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695B2C" w:rsidR="00695B2C" w:rsidP="00C81194" w:rsidRDefault="00695B2C" w14:paraId="453DEE6C" w14:textId="77777777">
      <w:pPr>
        <w:spacing w:after="0" w:line="360" w:lineRule="auto"/>
        <w:ind w:left="708" w:hanging="708"/>
        <w:rPr>
          <w:rFonts w:eastAsia="Calibri" w:cs="Tahoma"/>
          <w:bCs/>
          <w:color w:val="000000"/>
        </w:rPr>
      </w:pPr>
    </w:p>
    <w:p w:rsidRPr="00B45274" w:rsidR="009F3630" w:rsidP="00C81194" w:rsidRDefault="009F3630" w14:paraId="696FEC9E" w14:textId="48D87D61">
      <w:pPr>
        <w:spacing w:after="0" w:line="360" w:lineRule="auto"/>
        <w:rPr>
          <w:rFonts w:eastAsia="Times New Roman" w:cs="Tahoma"/>
          <w:bCs/>
          <w:color w:val="auto"/>
          <w:lang w:eastAsia="es-ES"/>
        </w:rPr>
      </w:pPr>
      <w:r w:rsidRPr="00B45274">
        <w:rPr>
          <w:rFonts w:eastAsia="Calibri" w:cs="Tahoma"/>
          <w:bCs/>
          <w:color w:val="000000"/>
        </w:rPr>
        <w:t xml:space="preserve">Resolución del Pleno del Instituto de Transparencia, Acceso a la Información Pública y </w:t>
      </w:r>
      <w:r w:rsidRPr="00B45274">
        <w:rPr>
          <w:rFonts w:eastAsia="Times New Roman" w:cs="Tahoma"/>
          <w:bCs/>
          <w:color w:val="auto"/>
          <w:lang w:eastAsia="es-ES"/>
        </w:rPr>
        <w:t xml:space="preserve">Protección de Datos Personales del Estado de México y Municipios, con domicilio en Metepec, Estado de México, de fecha </w:t>
      </w:r>
      <w:r w:rsidRPr="00B45274" w:rsidR="00A30BC9">
        <w:rPr>
          <w:rFonts w:eastAsia="Times New Roman" w:cs="Tahoma"/>
          <w:bCs/>
          <w:color w:val="auto"/>
          <w:lang w:eastAsia="es-ES"/>
        </w:rPr>
        <w:t>treinta y uno</w:t>
      </w:r>
      <w:r w:rsidRPr="00B45274">
        <w:rPr>
          <w:rFonts w:eastAsia="Times New Roman" w:cs="Tahoma"/>
          <w:bCs/>
          <w:color w:val="auto"/>
          <w:lang w:eastAsia="es-ES"/>
        </w:rPr>
        <w:t xml:space="preserve"> de </w:t>
      </w:r>
      <w:r w:rsidRPr="00B45274" w:rsidR="00A30BC9">
        <w:rPr>
          <w:rFonts w:eastAsia="Times New Roman" w:cs="Tahoma"/>
          <w:bCs/>
          <w:color w:val="auto"/>
          <w:lang w:eastAsia="es-ES"/>
        </w:rPr>
        <w:t>mayo</w:t>
      </w:r>
      <w:r w:rsidRPr="00B45274">
        <w:rPr>
          <w:rFonts w:eastAsia="Times New Roman" w:cs="Tahoma"/>
          <w:bCs/>
          <w:color w:val="auto"/>
          <w:lang w:eastAsia="es-ES"/>
        </w:rPr>
        <w:t xml:space="preserve"> de dos mil </w:t>
      </w:r>
      <w:r w:rsidRPr="00B45274" w:rsidR="00A30BC9">
        <w:rPr>
          <w:rFonts w:eastAsia="Times New Roman" w:cs="Tahoma"/>
          <w:bCs/>
          <w:color w:val="auto"/>
          <w:lang w:eastAsia="es-ES"/>
        </w:rPr>
        <w:t>veintitrés</w:t>
      </w:r>
      <w:r w:rsidRPr="00B45274">
        <w:rPr>
          <w:rFonts w:eastAsia="Times New Roman" w:cs="Tahoma"/>
          <w:bCs/>
          <w:color w:val="auto"/>
          <w:lang w:eastAsia="es-ES"/>
        </w:rPr>
        <w:t>.</w:t>
      </w:r>
    </w:p>
    <w:p w:rsidRPr="00B45274" w:rsidR="009F3630" w:rsidP="00C81194" w:rsidRDefault="009F3630" w14:paraId="05D548B6" w14:textId="77777777">
      <w:pPr>
        <w:tabs>
          <w:tab w:val="left" w:pos="2839"/>
        </w:tabs>
        <w:spacing w:after="0" w:line="360" w:lineRule="auto"/>
        <w:rPr>
          <w:rFonts w:eastAsia="Times New Roman" w:cs="Tahoma"/>
          <w:bCs/>
          <w:color w:val="auto"/>
          <w:lang w:eastAsia="es-ES"/>
        </w:rPr>
      </w:pPr>
    </w:p>
    <w:p w:rsidRPr="00B45274" w:rsidR="009F3630" w:rsidP="00C81194" w:rsidRDefault="009F3630" w14:paraId="62532364" w14:textId="36A00544">
      <w:pPr>
        <w:spacing w:after="0" w:line="360" w:lineRule="auto"/>
        <w:rPr>
          <w:rFonts w:eastAsia="Calibri" w:cs="Tahoma"/>
          <w:color w:val="0D0D0D"/>
        </w:rPr>
      </w:pPr>
      <w:r w:rsidRPr="77EABA88" w:rsidR="77EABA88">
        <w:rPr>
          <w:rFonts w:eastAsia="Times New Roman" w:cs="Tahoma"/>
          <w:b w:val="1"/>
          <w:bCs w:val="1"/>
          <w:color w:val="auto"/>
          <w:lang w:eastAsia="es-ES"/>
        </w:rPr>
        <w:t>VISTO</w:t>
      </w:r>
      <w:r w:rsidRPr="77EABA88" w:rsidR="77EABA88">
        <w:rPr>
          <w:rFonts w:eastAsia="Calibri" w:cs="Tahoma"/>
          <w:color w:val="0D0D0D" w:themeColor="text1" w:themeTint="F2" w:themeShade="FF"/>
        </w:rPr>
        <w:t xml:space="preserve"> el expediente conformado con motivo de los Recursos de Revisión </w:t>
      </w:r>
      <w:r w:rsidRPr="77EABA88" w:rsidR="77EABA88">
        <w:rPr>
          <w:rFonts w:eastAsia="Calibri" w:cs="Tahoma"/>
          <w:b w:val="1"/>
          <w:bCs w:val="1"/>
          <w:color w:val="0D0D0D" w:themeColor="text1" w:themeTint="F2" w:themeShade="FF"/>
        </w:rPr>
        <w:t>12736/INFOEM/IP/RR/2022 y acumulado</w:t>
      </w:r>
      <w:r w:rsidRPr="77EABA88" w:rsidR="77EABA88">
        <w:rPr>
          <w:rFonts w:eastAsia="Calibri" w:cs="Tahoma"/>
          <w:color w:val="000000" w:themeColor="text1" w:themeTint="FF" w:themeShade="FF"/>
        </w:rPr>
        <w:t xml:space="preserve">, interpuesto el </w:t>
      </w:r>
      <w:r w:rsidRPr="77EABA88" w:rsidR="77EABA88">
        <w:rPr>
          <w:rFonts w:eastAsia="Calibri" w:cs="Tahoma"/>
          <w:color w:val="0D0D0D" w:themeColor="text1" w:themeTint="F2" w:themeShade="FF"/>
        </w:rPr>
        <w:t xml:space="preserve">Recurrente o Particular </w:t>
      </w:r>
      <w:r w:rsidRPr="77EABA88" w:rsidR="77EABA88">
        <w:rPr>
          <w:rFonts w:eastAsia="Calibri" w:cs="Tahoma"/>
          <w:color w:val="0D0D0D" w:themeColor="text1" w:themeTint="F2" w:themeShade="FF"/>
          <w:highlight w:val="black"/>
        </w:rPr>
        <w:t>XXXXXXX XXXXXXXXXXXXX</w:t>
      </w:r>
      <w:r w:rsidRPr="77EABA88" w:rsidR="77EABA88">
        <w:rPr>
          <w:rFonts w:eastAsia="Calibri" w:cs="Tahoma"/>
          <w:color w:val="0D0D0D" w:themeColor="text1" w:themeTint="F2" w:themeShade="FF"/>
        </w:rPr>
        <w:t>, en contra de las respuestas del Sujeto Obligado,</w:t>
      </w:r>
      <w:r w:rsidRPr="77EABA88" w:rsidR="77EABA88">
        <w:rPr>
          <w:rFonts w:eastAsia="Calibri" w:cs="Tahoma"/>
          <w:color w:val="000000" w:themeColor="text1" w:themeTint="FF" w:themeShade="FF"/>
        </w:rPr>
        <w:t xml:space="preserve"> Sistema Municipal Para el Desarrollo Integral de la Familia de Tianguistenco, a las solicitudes de acceso a la información </w:t>
      </w:r>
      <w:r w:rsidRPr="77EABA88" w:rsidR="77EABA88">
        <w:rPr>
          <w:rFonts w:eastAsia="Calibri" w:cs="Tahoma"/>
          <w:b w:val="1"/>
          <w:bCs w:val="1"/>
          <w:color w:val="0D0D0D" w:themeColor="text1" w:themeTint="F2" w:themeShade="FF"/>
        </w:rPr>
        <w:t xml:space="preserve">00007/DIFTIANGUI/IP/2022 </w:t>
      </w:r>
      <w:r w:rsidRPr="77EABA88" w:rsidR="77EABA88">
        <w:rPr>
          <w:rFonts w:eastAsia="Calibri" w:cs="Tahoma"/>
          <w:color w:val="0D0D0D" w:themeColor="text1" w:themeTint="F2" w:themeShade="FF"/>
        </w:rPr>
        <w:t>y</w:t>
      </w:r>
      <w:r w:rsidRPr="77EABA88" w:rsidR="77EABA88">
        <w:rPr>
          <w:rFonts w:eastAsia="Calibri" w:cs="Tahoma"/>
          <w:b w:val="1"/>
          <w:bCs w:val="1"/>
          <w:color w:val="0D0D0D" w:themeColor="text1" w:themeTint="F2" w:themeShade="FF"/>
        </w:rPr>
        <w:t xml:space="preserve"> 00006/DIFTIANGUI/IP/2022, </w:t>
      </w:r>
      <w:r w:rsidRPr="77EABA88" w:rsidR="77EABA88">
        <w:rPr>
          <w:rFonts w:eastAsia="Calibri" w:cs="Tahoma"/>
          <w:color w:val="0D0D0D" w:themeColor="text1" w:themeTint="F2" w:themeShade="FF"/>
        </w:rPr>
        <w:t>respectivamente</w:t>
      </w:r>
      <w:r w:rsidRPr="77EABA88" w:rsidR="77EABA88">
        <w:rPr>
          <w:rFonts w:eastAsia="Calibri" w:cs="Tahoma"/>
          <w:color w:val="000000" w:themeColor="text1" w:themeTint="FF" w:themeShade="FF"/>
        </w:rPr>
        <w:t>, se emite la presente Resolución, con base en los Antecedentes y Considerandos que se exponen a continuación:</w:t>
      </w:r>
    </w:p>
    <w:p w:rsidRPr="00B45274" w:rsidR="009F3630" w:rsidP="00C81194" w:rsidRDefault="009F3630" w14:paraId="2A8192CA" w14:textId="77777777">
      <w:pPr>
        <w:spacing w:after="0" w:line="360" w:lineRule="auto"/>
        <w:rPr>
          <w:rFonts w:eastAsia="Calibri" w:cs="Tahoma"/>
          <w:color w:val="000000"/>
        </w:rPr>
      </w:pPr>
    </w:p>
    <w:p w:rsidRPr="00B45274" w:rsidR="009F3630" w:rsidP="00C81194" w:rsidRDefault="009F3630" w14:paraId="47E91298" w14:textId="77777777">
      <w:pPr>
        <w:tabs>
          <w:tab w:val="center" w:pos="4522"/>
          <w:tab w:val="left" w:pos="7245"/>
        </w:tabs>
        <w:spacing w:after="0" w:line="360" w:lineRule="auto"/>
        <w:jc w:val="center"/>
        <w:rPr>
          <w:rFonts w:eastAsia="Calibri" w:cs="Tahoma"/>
          <w:b/>
          <w:color w:val="000000"/>
        </w:rPr>
      </w:pPr>
      <w:r w:rsidRPr="00B45274">
        <w:rPr>
          <w:rFonts w:eastAsia="Calibri" w:cs="Tahoma"/>
          <w:b/>
          <w:color w:val="000000"/>
        </w:rPr>
        <w:t>A N T E C E D E N T E S:</w:t>
      </w:r>
    </w:p>
    <w:p w:rsidRPr="00B45274" w:rsidR="005B4325" w:rsidP="00C81194" w:rsidRDefault="005B4325" w14:paraId="10EC5A0C" w14:textId="77777777">
      <w:pPr>
        <w:pStyle w:val="Prrafodelista"/>
        <w:tabs>
          <w:tab w:val="left" w:pos="567"/>
        </w:tabs>
        <w:spacing w:line="360" w:lineRule="auto"/>
        <w:ind w:left="0"/>
        <w:contextualSpacing w:val="0"/>
        <w:jc w:val="both"/>
        <w:rPr>
          <w:rFonts w:ascii="Palatino Linotype" w:hAnsi="Palatino Linotype" w:cs="Tahoma"/>
          <w:b/>
          <w:szCs w:val="22"/>
        </w:rPr>
      </w:pPr>
    </w:p>
    <w:p w:rsidRPr="00B45274" w:rsidR="009F3630" w:rsidP="00C81194" w:rsidRDefault="009F3630" w14:paraId="522093B0" w14:textId="77777777">
      <w:pPr>
        <w:spacing w:after="0" w:line="360" w:lineRule="auto"/>
      </w:pPr>
    </w:p>
    <w:p w:rsidRPr="00B45274" w:rsidR="009F3630" w:rsidP="00C81194" w:rsidRDefault="009F3630" w14:paraId="46CE978F" w14:textId="18B4001E">
      <w:pPr>
        <w:tabs>
          <w:tab w:val="left" w:pos="567"/>
        </w:tabs>
        <w:spacing w:after="0" w:line="360" w:lineRule="auto"/>
        <w:rPr>
          <w:rFonts w:eastAsia="Times New Roman" w:cs="Tahoma"/>
          <w:b/>
          <w:color w:val="auto"/>
          <w:lang w:eastAsia="es-ES"/>
        </w:rPr>
      </w:pPr>
      <w:r w:rsidRPr="00B45274">
        <w:rPr>
          <w:rFonts w:eastAsia="Times New Roman" w:cs="Tahoma"/>
          <w:b/>
          <w:color w:val="auto"/>
          <w:lang w:eastAsia="es-ES"/>
        </w:rPr>
        <w:t>I. Presentación de la</w:t>
      </w:r>
      <w:r w:rsidRPr="00B45274" w:rsidR="00A30BC9">
        <w:rPr>
          <w:rFonts w:eastAsia="Times New Roman" w:cs="Tahoma"/>
          <w:b/>
          <w:color w:val="auto"/>
          <w:lang w:eastAsia="es-ES"/>
        </w:rPr>
        <w:t>s</w:t>
      </w:r>
      <w:r w:rsidRPr="00B45274">
        <w:rPr>
          <w:rFonts w:eastAsia="Times New Roman" w:cs="Tahoma"/>
          <w:b/>
          <w:color w:val="auto"/>
          <w:lang w:eastAsia="es-ES"/>
        </w:rPr>
        <w:t xml:space="preserve"> solicitud</w:t>
      </w:r>
      <w:r w:rsidRPr="00B45274" w:rsidR="00A30BC9">
        <w:rPr>
          <w:rFonts w:eastAsia="Times New Roman" w:cs="Tahoma"/>
          <w:b/>
          <w:color w:val="auto"/>
          <w:lang w:eastAsia="es-ES"/>
        </w:rPr>
        <w:t>es</w:t>
      </w:r>
      <w:r w:rsidRPr="00B45274">
        <w:rPr>
          <w:rFonts w:eastAsia="Times New Roman" w:cs="Tahoma"/>
          <w:b/>
          <w:color w:val="auto"/>
          <w:lang w:eastAsia="es-ES"/>
        </w:rPr>
        <w:t xml:space="preserve"> de información:</w:t>
      </w:r>
    </w:p>
    <w:p w:rsidRPr="00B45274" w:rsidR="009F3630" w:rsidP="00C81194" w:rsidRDefault="009F3630" w14:paraId="7E9933DE" w14:textId="77777777">
      <w:pPr>
        <w:tabs>
          <w:tab w:val="left" w:pos="567"/>
        </w:tabs>
        <w:spacing w:after="0" w:line="360" w:lineRule="auto"/>
        <w:rPr>
          <w:rFonts w:eastAsia="Times New Roman" w:cs="Tahoma"/>
          <w:color w:val="auto"/>
          <w:lang w:eastAsia="es-ES"/>
        </w:rPr>
      </w:pPr>
    </w:p>
    <w:p w:rsidRPr="00B45274" w:rsidR="009F3630" w:rsidP="00C81194" w:rsidRDefault="009F3630" w14:paraId="5667D391" w14:textId="42260611">
      <w:pPr>
        <w:spacing w:after="0" w:line="360" w:lineRule="auto"/>
        <w:rPr>
          <w:rFonts w:eastAsia="Times New Roman" w:cs="Tahoma"/>
          <w:color w:val="auto"/>
          <w:lang w:eastAsia="es-ES"/>
        </w:rPr>
      </w:pPr>
      <w:r w:rsidRPr="00B45274">
        <w:rPr>
          <w:rFonts w:eastAsia="Times New Roman" w:cs="Tahoma"/>
          <w:color w:val="auto"/>
          <w:lang w:eastAsia="es-ES"/>
        </w:rPr>
        <w:t xml:space="preserve">Con fecha </w:t>
      </w:r>
      <w:r w:rsidRPr="00B45274" w:rsidR="00A30BC9">
        <w:rPr>
          <w:rFonts w:eastAsia="Times New Roman" w:cs="Tahoma"/>
          <w:color w:val="auto"/>
          <w:lang w:eastAsia="es-ES"/>
        </w:rPr>
        <w:t>veinticuatro</w:t>
      </w:r>
      <w:r w:rsidRPr="00B45274">
        <w:rPr>
          <w:rFonts w:eastAsia="Times New Roman" w:cs="Tahoma"/>
          <w:color w:val="auto"/>
          <w:lang w:eastAsia="es-ES"/>
        </w:rPr>
        <w:t xml:space="preserve"> de </w:t>
      </w:r>
      <w:r w:rsidRPr="00B45274" w:rsidR="00A30BC9">
        <w:rPr>
          <w:rFonts w:eastAsia="Times New Roman" w:cs="Tahoma"/>
          <w:color w:val="auto"/>
          <w:lang w:eastAsia="es-ES"/>
        </w:rPr>
        <w:t>junio</w:t>
      </w:r>
      <w:r w:rsidRPr="00B45274">
        <w:rPr>
          <w:rFonts w:eastAsia="Times New Roman" w:cs="Tahoma"/>
          <w:color w:val="auto"/>
          <w:lang w:eastAsia="es-ES"/>
        </w:rPr>
        <w:t xml:space="preserve"> de dos mil </w:t>
      </w:r>
      <w:r w:rsidRPr="00B45274" w:rsidR="00A30BC9">
        <w:rPr>
          <w:rFonts w:eastAsia="Times New Roman" w:cs="Tahoma"/>
          <w:color w:val="auto"/>
          <w:lang w:eastAsia="es-ES"/>
        </w:rPr>
        <w:t>veintitrés</w:t>
      </w:r>
      <w:r w:rsidRPr="00B45274">
        <w:rPr>
          <w:rFonts w:eastAsia="Times New Roman" w:cs="Tahoma"/>
          <w:color w:val="auto"/>
          <w:lang w:eastAsia="es-ES"/>
        </w:rPr>
        <w:t>, el Particular presentó</w:t>
      </w:r>
      <w:r w:rsidRPr="00B45274" w:rsidR="00FC3EA1">
        <w:rPr>
          <w:rFonts w:eastAsia="Times New Roman" w:cs="Tahoma"/>
          <w:color w:val="auto"/>
          <w:lang w:eastAsia="es-ES"/>
        </w:rPr>
        <w:t xml:space="preserve"> </w:t>
      </w:r>
      <w:r w:rsidRPr="00B45274" w:rsidR="00A30BC9">
        <w:rPr>
          <w:rFonts w:eastAsia="Times New Roman" w:cs="Tahoma"/>
          <w:color w:val="auto"/>
          <w:lang w:eastAsia="es-ES"/>
        </w:rPr>
        <w:t>solicitudes</w:t>
      </w:r>
      <w:r w:rsidRPr="00B45274">
        <w:rPr>
          <w:rFonts w:eastAsia="Times New Roman" w:cs="Tahoma"/>
          <w:color w:val="auto"/>
          <w:lang w:eastAsia="es-ES"/>
        </w:rPr>
        <w:t xml:space="preserve"> de acceso a la información pública, a través Sistema de Acceso a la Información Mexiquense (SAIMEX), ante </w:t>
      </w:r>
      <w:r w:rsidRPr="00B45274" w:rsidR="00FB756B">
        <w:rPr>
          <w:rFonts w:eastAsia="Times New Roman" w:cs="Tahoma"/>
          <w:color w:val="auto"/>
          <w:lang w:eastAsia="es-ES"/>
        </w:rPr>
        <w:t xml:space="preserve">el </w:t>
      </w:r>
      <w:r w:rsidRPr="00B45274" w:rsidR="00A30BC9">
        <w:rPr>
          <w:rFonts w:eastAsia="Times New Roman" w:cs="Tahoma"/>
          <w:color w:val="auto"/>
          <w:lang w:eastAsia="es-ES"/>
        </w:rPr>
        <w:t>Sistema Municipal Para el Desarrollo Integral de la Familia de Tianguistenco</w:t>
      </w:r>
      <w:r w:rsidRPr="00B45274">
        <w:rPr>
          <w:rFonts w:eastAsia="Calibri" w:cs="Tahoma"/>
        </w:rPr>
        <w:t xml:space="preserve">, en los siguientes términos: </w:t>
      </w:r>
    </w:p>
    <w:p w:rsidRPr="00B45274" w:rsidR="009F3630" w:rsidP="00C81194" w:rsidRDefault="009F3630" w14:paraId="682C4EB2" w14:textId="77777777">
      <w:pPr>
        <w:spacing w:after="0" w:line="360" w:lineRule="auto"/>
        <w:rPr>
          <w:rFonts w:eastAsia="Calibri" w:cs="Tahoma"/>
        </w:rPr>
      </w:pPr>
    </w:p>
    <w:p w:rsidRPr="00B45274" w:rsidR="00584DD8" w:rsidP="00C81194" w:rsidRDefault="00584DD8" w14:paraId="1AE03D31" w14:textId="55595246">
      <w:pPr>
        <w:spacing w:after="0" w:line="360" w:lineRule="auto"/>
        <w:ind w:left="567" w:right="567"/>
        <w:rPr>
          <w:rFonts w:eastAsia="Times New Roman" w:cs="Tahoma"/>
          <w:b/>
          <w:bCs/>
          <w:i/>
          <w:iCs/>
          <w:color w:val="auto"/>
          <w:sz w:val="20"/>
          <w:lang w:eastAsia="es-ES"/>
        </w:rPr>
      </w:pPr>
      <w:r w:rsidRPr="00B45274">
        <w:rPr>
          <w:rFonts w:eastAsia="Times New Roman" w:cs="Tahoma"/>
          <w:b/>
          <w:bCs/>
          <w:i/>
          <w:iCs/>
          <w:color w:val="auto"/>
          <w:sz w:val="20"/>
          <w:lang w:eastAsia="es-ES"/>
        </w:rPr>
        <w:t>Folio de la solicitud: 00007/DIFTIANGUI/IP/2022</w:t>
      </w:r>
    </w:p>
    <w:p w:rsidRPr="00B45274" w:rsidR="009F3630" w:rsidP="00C81194" w:rsidRDefault="009F3630" w14:paraId="06D3E785" w14:textId="77777777">
      <w:pPr>
        <w:spacing w:after="0" w:line="360" w:lineRule="auto"/>
        <w:ind w:left="567" w:right="567"/>
        <w:rPr>
          <w:rFonts w:eastAsia="Times New Roman" w:cs="Arial"/>
          <w:bCs/>
          <w:i/>
          <w:iCs/>
          <w:color w:val="auto"/>
          <w:sz w:val="28"/>
          <w:szCs w:val="32"/>
          <w:lang w:eastAsia="es-ES"/>
        </w:rPr>
      </w:pPr>
      <w:r w:rsidRPr="00B45274">
        <w:rPr>
          <w:rFonts w:eastAsia="Times New Roman" w:cs="Tahoma"/>
          <w:b/>
          <w:bCs/>
          <w:i/>
          <w:iCs/>
          <w:color w:val="auto"/>
          <w:sz w:val="20"/>
          <w:lang w:eastAsia="es-ES"/>
        </w:rPr>
        <w:t>“DESCRIPCIÓN CLARA Y PRECISA DE LA INFORMACIÓN SOLICITADA.</w:t>
      </w:r>
    </w:p>
    <w:p w:rsidRPr="00B45274" w:rsidR="009F3630" w:rsidP="00C81194" w:rsidRDefault="00F64508" w14:paraId="0A659F87" w14:textId="14E7FAF3">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lastRenderedPageBreak/>
        <w:t xml:space="preserve">Me gustaría saber </w:t>
      </w:r>
      <w:proofErr w:type="spellStart"/>
      <w:r w:rsidRPr="00B45274">
        <w:rPr>
          <w:rFonts w:eastAsia="Times New Roman" w:cs="Arial"/>
          <w:i/>
          <w:iCs/>
          <w:color w:val="auto"/>
          <w:sz w:val="20"/>
          <w:lang w:eastAsia="es-ES"/>
        </w:rPr>
        <w:t>como</w:t>
      </w:r>
      <w:proofErr w:type="spellEnd"/>
      <w:r w:rsidRPr="00B45274">
        <w:rPr>
          <w:rFonts w:eastAsia="Times New Roman" w:cs="Arial"/>
          <w:i/>
          <w:iCs/>
          <w:color w:val="auto"/>
          <w:sz w:val="20"/>
          <w:lang w:eastAsia="es-ES"/>
        </w:rPr>
        <w:t xml:space="preserve"> </w:t>
      </w:r>
      <w:proofErr w:type="spellStart"/>
      <w:r w:rsidRPr="00B45274">
        <w:rPr>
          <w:rFonts w:eastAsia="Times New Roman" w:cs="Arial"/>
          <w:i/>
          <w:iCs/>
          <w:color w:val="auto"/>
          <w:sz w:val="20"/>
          <w:lang w:eastAsia="es-ES"/>
        </w:rPr>
        <w:t>esta</w:t>
      </w:r>
      <w:proofErr w:type="spellEnd"/>
      <w:r w:rsidRPr="00B45274">
        <w:rPr>
          <w:rFonts w:eastAsia="Times New Roman" w:cs="Arial"/>
          <w:i/>
          <w:iCs/>
          <w:color w:val="auto"/>
          <w:sz w:val="20"/>
          <w:lang w:eastAsia="es-ES"/>
        </w:rPr>
        <w:t xml:space="preserve"> conformada la plantilla de servidores públicos por áreas de enero a la fecha, tomando cuenta los de nuevo y lo que fueron dados de baja ya su vez a adjuntarme su </w:t>
      </w:r>
      <w:proofErr w:type="spellStart"/>
      <w:r w:rsidRPr="00B45274">
        <w:rPr>
          <w:rFonts w:eastAsia="Times New Roman" w:cs="Arial"/>
          <w:i/>
          <w:iCs/>
          <w:color w:val="auto"/>
          <w:sz w:val="20"/>
          <w:lang w:eastAsia="es-ES"/>
        </w:rPr>
        <w:t>titulo</w:t>
      </w:r>
      <w:proofErr w:type="spellEnd"/>
      <w:r w:rsidRPr="00B45274">
        <w:rPr>
          <w:rFonts w:eastAsia="Times New Roman" w:cs="Arial"/>
          <w:i/>
          <w:iCs/>
          <w:color w:val="auto"/>
          <w:sz w:val="20"/>
          <w:lang w:eastAsia="es-ES"/>
        </w:rPr>
        <w:t xml:space="preserve"> y cedula profesional según sea el caso. Solicito recibos de </w:t>
      </w:r>
      <w:proofErr w:type="spellStart"/>
      <w:r w:rsidRPr="00B45274">
        <w:rPr>
          <w:rFonts w:eastAsia="Times New Roman" w:cs="Arial"/>
          <w:i/>
          <w:iCs/>
          <w:color w:val="auto"/>
          <w:sz w:val="20"/>
          <w:lang w:eastAsia="es-ES"/>
        </w:rPr>
        <w:t>nomina</w:t>
      </w:r>
      <w:proofErr w:type="spellEnd"/>
      <w:r w:rsidRPr="00B45274">
        <w:rPr>
          <w:rFonts w:eastAsia="Times New Roman" w:cs="Arial"/>
          <w:i/>
          <w:iCs/>
          <w:color w:val="auto"/>
          <w:sz w:val="20"/>
          <w:lang w:eastAsia="es-ES"/>
        </w:rPr>
        <w:t xml:space="preserve"> de todos los servidores públicos que laboran o laboraban de enero a la fecha, en su respectiva versión </w:t>
      </w:r>
      <w:proofErr w:type="gramStart"/>
      <w:r w:rsidRPr="00B45274">
        <w:rPr>
          <w:rFonts w:eastAsia="Times New Roman" w:cs="Arial"/>
          <w:i/>
          <w:iCs/>
          <w:color w:val="auto"/>
          <w:sz w:val="20"/>
          <w:lang w:eastAsia="es-ES"/>
        </w:rPr>
        <w:t>publica .</w:t>
      </w:r>
      <w:proofErr w:type="gramEnd"/>
      <w:r w:rsidRPr="00B45274">
        <w:rPr>
          <w:rFonts w:eastAsia="Times New Roman" w:cs="Arial"/>
          <w:i/>
          <w:iCs/>
          <w:color w:val="auto"/>
          <w:sz w:val="20"/>
          <w:lang w:eastAsia="es-ES"/>
        </w:rPr>
        <w:t xml:space="preserve"> </w:t>
      </w:r>
      <w:r w:rsidRPr="00B45274" w:rsidR="009F3630">
        <w:rPr>
          <w:rFonts w:eastAsia="Times New Roman" w:cs="Arial"/>
          <w:i/>
          <w:iCs/>
          <w:color w:val="auto"/>
          <w:sz w:val="20"/>
          <w:lang w:eastAsia="es-ES"/>
        </w:rPr>
        <w:t>(Sic.)</w:t>
      </w:r>
    </w:p>
    <w:p w:rsidRPr="00B45274" w:rsidR="00F64508" w:rsidP="00C81194" w:rsidRDefault="00F64508" w14:paraId="7E124218" w14:textId="77777777">
      <w:pPr>
        <w:tabs>
          <w:tab w:val="left" w:pos="4667"/>
        </w:tabs>
        <w:spacing w:after="0" w:line="360" w:lineRule="auto"/>
        <w:ind w:left="567" w:right="567"/>
        <w:rPr>
          <w:rFonts w:eastAsia="Times New Roman" w:cs="Tahoma"/>
          <w:b/>
          <w:bCs/>
          <w:i/>
          <w:iCs/>
          <w:color w:val="auto"/>
          <w:sz w:val="20"/>
          <w:lang w:eastAsia="es-ES"/>
        </w:rPr>
      </w:pPr>
    </w:p>
    <w:p w:rsidRPr="00B45274" w:rsidR="00584DD8" w:rsidP="00C81194" w:rsidRDefault="00584DD8" w14:paraId="732659AB" w14:textId="77777777">
      <w:pPr>
        <w:spacing w:after="0" w:line="360" w:lineRule="auto"/>
        <w:ind w:left="567" w:right="567"/>
        <w:rPr>
          <w:rFonts w:eastAsia="Times New Roman" w:cs="Tahoma"/>
          <w:b/>
          <w:bCs/>
          <w:i/>
          <w:iCs/>
          <w:color w:val="auto"/>
          <w:sz w:val="20"/>
          <w:lang w:eastAsia="es-ES"/>
        </w:rPr>
      </w:pPr>
      <w:r w:rsidRPr="00B45274">
        <w:rPr>
          <w:rFonts w:eastAsia="Times New Roman" w:cs="Tahoma"/>
          <w:b/>
          <w:bCs/>
          <w:i/>
          <w:iCs/>
          <w:color w:val="auto"/>
          <w:sz w:val="20"/>
          <w:lang w:eastAsia="es-ES"/>
        </w:rPr>
        <w:t>Folio de la solicitud: 00006/DIFTIANGUI/IP/2022</w:t>
      </w:r>
    </w:p>
    <w:p w:rsidRPr="00B45274" w:rsidR="00584DD8" w:rsidP="00C81194" w:rsidRDefault="00584DD8" w14:paraId="68E14A46" w14:textId="77777777">
      <w:pPr>
        <w:tabs>
          <w:tab w:val="left" w:pos="4667"/>
        </w:tabs>
        <w:spacing w:after="0" w:line="360" w:lineRule="auto"/>
        <w:ind w:left="567" w:right="567"/>
        <w:rPr>
          <w:rFonts w:eastAsia="Times New Roman" w:cs="Tahoma"/>
          <w:b/>
          <w:bCs/>
          <w:i/>
          <w:iCs/>
          <w:color w:val="auto"/>
          <w:sz w:val="20"/>
          <w:lang w:eastAsia="es-ES"/>
        </w:rPr>
      </w:pPr>
      <w:r w:rsidRPr="00B45274">
        <w:rPr>
          <w:rFonts w:eastAsia="Times New Roman" w:cs="Tahoma"/>
          <w:b/>
          <w:bCs/>
          <w:i/>
          <w:iCs/>
          <w:color w:val="auto"/>
          <w:sz w:val="20"/>
          <w:lang w:eastAsia="es-ES"/>
        </w:rPr>
        <w:t>“DESCRIPCIÓN CLARA Y PRECISA DE LA INFORMACIÓN SOLICITADA.</w:t>
      </w:r>
    </w:p>
    <w:p w:rsidRPr="00B45274" w:rsidR="00F64508" w:rsidP="00C81194" w:rsidRDefault="00584DD8" w14:paraId="1D0ACBB8" w14:textId="1D07EF44">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 xml:space="preserve">solicito todos los recibo de </w:t>
      </w:r>
      <w:proofErr w:type="spellStart"/>
      <w:r w:rsidRPr="00B45274">
        <w:rPr>
          <w:rFonts w:eastAsia="Times New Roman" w:cs="Arial"/>
          <w:i/>
          <w:iCs/>
          <w:color w:val="auto"/>
          <w:sz w:val="20"/>
          <w:lang w:eastAsia="es-ES"/>
        </w:rPr>
        <w:t>nomina</w:t>
      </w:r>
      <w:proofErr w:type="spellEnd"/>
      <w:r w:rsidRPr="00B45274">
        <w:rPr>
          <w:rFonts w:eastAsia="Times New Roman" w:cs="Arial"/>
          <w:i/>
          <w:iCs/>
          <w:color w:val="auto"/>
          <w:sz w:val="20"/>
          <w:lang w:eastAsia="es-ES"/>
        </w:rPr>
        <w:t xml:space="preserve"> de la C. Amelia Fonseca Romero ex Presidenta del DIF de Tianguistenco del año 2021, así como el recibo de los servidores públicos que ocuparon el cargo la ultima 15 de diciembre de 2021 . (Sic.)</w:t>
      </w:r>
    </w:p>
    <w:p w:rsidRPr="00B45274" w:rsidR="00F64508" w:rsidP="00C81194" w:rsidRDefault="00F64508" w14:paraId="3264D3B0" w14:textId="77777777">
      <w:pPr>
        <w:tabs>
          <w:tab w:val="left" w:pos="4667"/>
        </w:tabs>
        <w:spacing w:after="0" w:line="360" w:lineRule="auto"/>
        <w:ind w:left="567" w:right="567"/>
        <w:rPr>
          <w:rFonts w:eastAsia="Times New Roman" w:cs="Tahoma"/>
          <w:b/>
          <w:bCs/>
          <w:i/>
          <w:iCs/>
          <w:color w:val="auto"/>
          <w:sz w:val="20"/>
          <w:lang w:eastAsia="es-ES"/>
        </w:rPr>
      </w:pPr>
    </w:p>
    <w:p w:rsidRPr="00B45274" w:rsidR="009F3630" w:rsidP="00C81194" w:rsidRDefault="00F64508" w14:paraId="2BBA5FEE" w14:textId="2FA269A9">
      <w:pPr>
        <w:autoSpaceDE w:val="0"/>
        <w:autoSpaceDN w:val="0"/>
        <w:adjustRightInd w:val="0"/>
        <w:spacing w:after="0" w:line="360" w:lineRule="auto"/>
        <w:rPr>
          <w:rFonts w:cs="Tahoma"/>
        </w:rPr>
      </w:pPr>
      <w:r w:rsidRPr="00B45274">
        <w:rPr>
          <w:rFonts w:cs="Tahoma"/>
        </w:rPr>
        <w:t>Ambas solicitudes, señalaron como modalidad de entrega el SAIMEX.</w:t>
      </w:r>
    </w:p>
    <w:p w:rsidRPr="00B45274" w:rsidR="00154504" w:rsidP="00C81194" w:rsidRDefault="00154504" w14:paraId="7375070C" w14:textId="77777777">
      <w:pPr>
        <w:autoSpaceDE w:val="0"/>
        <w:autoSpaceDN w:val="0"/>
        <w:adjustRightInd w:val="0"/>
        <w:spacing w:after="0" w:line="360" w:lineRule="auto"/>
        <w:rPr>
          <w:b/>
          <w:bCs/>
        </w:rPr>
      </w:pPr>
    </w:p>
    <w:p w:rsidRPr="00B45274" w:rsidR="009F3630" w:rsidP="00C81194" w:rsidRDefault="00154504" w14:paraId="6783E762" w14:textId="0F8C90E8">
      <w:pPr>
        <w:autoSpaceDE w:val="0"/>
        <w:autoSpaceDN w:val="0"/>
        <w:adjustRightInd w:val="0"/>
        <w:spacing w:after="0" w:line="360" w:lineRule="auto"/>
        <w:rPr>
          <w:b/>
          <w:bCs/>
        </w:rPr>
      </w:pPr>
      <w:r w:rsidRPr="00B45274">
        <w:rPr>
          <w:b/>
          <w:bCs/>
        </w:rPr>
        <w:t xml:space="preserve">II. </w:t>
      </w:r>
      <w:r w:rsidRPr="00B45274" w:rsidR="009F3630">
        <w:rPr>
          <w:b/>
          <w:bCs/>
        </w:rPr>
        <w:t xml:space="preserve">Respuesta del Sujeto Obligado. </w:t>
      </w:r>
    </w:p>
    <w:p w:rsidRPr="00B45274" w:rsidR="00F64508" w:rsidP="00C81194" w:rsidRDefault="00F64508" w14:paraId="2B25C583" w14:textId="77777777">
      <w:pPr>
        <w:autoSpaceDE w:val="0"/>
        <w:autoSpaceDN w:val="0"/>
        <w:adjustRightInd w:val="0"/>
        <w:spacing w:after="0" w:line="360" w:lineRule="auto"/>
        <w:rPr>
          <w:rFonts w:cs="Tahoma"/>
        </w:rPr>
      </w:pPr>
    </w:p>
    <w:p w:rsidRPr="00B45274" w:rsidR="009F3630" w:rsidP="00C81194" w:rsidRDefault="009F3630" w14:paraId="4A5080A7" w14:textId="1DB595B7">
      <w:pPr>
        <w:autoSpaceDE w:val="0"/>
        <w:autoSpaceDN w:val="0"/>
        <w:adjustRightInd w:val="0"/>
        <w:spacing w:after="0" w:line="360" w:lineRule="auto"/>
        <w:rPr>
          <w:rFonts w:eastAsia="Times New Roman" w:cs="Tahoma"/>
          <w:color w:val="auto"/>
          <w:lang w:eastAsia="es-ES"/>
        </w:rPr>
      </w:pPr>
      <w:r w:rsidRPr="00B45274">
        <w:rPr>
          <w:rFonts w:cs="Tahoma"/>
        </w:rPr>
        <w:t xml:space="preserve">El </w:t>
      </w:r>
      <w:r w:rsidRPr="00B45274" w:rsidR="00584DD8">
        <w:rPr>
          <w:rFonts w:cs="Tahoma"/>
        </w:rPr>
        <w:t>catorce</w:t>
      </w:r>
      <w:r w:rsidRPr="00B45274" w:rsidR="00FE2D78">
        <w:rPr>
          <w:rFonts w:cs="Tahoma"/>
        </w:rPr>
        <w:t xml:space="preserve"> </w:t>
      </w:r>
      <w:r w:rsidRPr="00B45274">
        <w:rPr>
          <w:rFonts w:cs="Tahoma"/>
        </w:rPr>
        <w:t xml:space="preserve">de </w:t>
      </w:r>
      <w:r w:rsidRPr="00B45274" w:rsidR="00584DD8">
        <w:rPr>
          <w:rFonts w:cs="Tahoma"/>
        </w:rPr>
        <w:t>julio</w:t>
      </w:r>
      <w:r w:rsidRPr="00B45274">
        <w:rPr>
          <w:rFonts w:cs="Tahoma"/>
        </w:rPr>
        <w:t xml:space="preserve"> del dos mil veintidós, </w:t>
      </w:r>
      <w:r w:rsidRPr="00B45274" w:rsidR="00727FB3">
        <w:rPr>
          <w:rFonts w:cs="Tahoma"/>
        </w:rPr>
        <w:t>el</w:t>
      </w:r>
      <w:r w:rsidRPr="00B45274">
        <w:rPr>
          <w:rFonts w:cs="Tahoma"/>
        </w:rPr>
        <w:t xml:space="preserve"> Titular de la Unidad de Transparencia del </w:t>
      </w:r>
      <w:r w:rsidRPr="00B45274" w:rsidR="00A30BC9">
        <w:rPr>
          <w:rFonts w:cs="Tahoma"/>
        </w:rPr>
        <w:t>Sistema Municipal Para el Desarrollo Integral de la Familia de Tianguistenco</w:t>
      </w:r>
      <w:r w:rsidRPr="00B45274">
        <w:rPr>
          <w:rFonts w:cs="Tahoma"/>
        </w:rPr>
        <w:t>, por medio del Sistema de Acceso a la Información Mexiquense</w:t>
      </w:r>
      <w:r w:rsidRPr="00B45274">
        <w:rPr>
          <w:rFonts w:eastAsia="Times New Roman" w:cs="Tahoma"/>
          <w:color w:val="auto"/>
          <w:lang w:eastAsia="es-ES"/>
        </w:rPr>
        <w:t xml:space="preserve"> (SAIMEX), dio respuesta </w:t>
      </w:r>
      <w:r w:rsidRPr="00B45274" w:rsidR="00584DD8">
        <w:rPr>
          <w:rFonts w:eastAsia="Times New Roman" w:cs="Tahoma"/>
          <w:color w:val="auto"/>
          <w:lang w:eastAsia="es-ES"/>
        </w:rPr>
        <w:t>a ambas solicitudes en los siguientes términos</w:t>
      </w:r>
      <w:r w:rsidRPr="00B45274">
        <w:rPr>
          <w:rFonts w:eastAsia="Times New Roman" w:cs="Tahoma"/>
          <w:color w:val="auto"/>
          <w:lang w:eastAsia="es-ES"/>
        </w:rPr>
        <w:t>:</w:t>
      </w:r>
    </w:p>
    <w:p w:rsidRPr="00B45274" w:rsidR="009F3630" w:rsidP="00C81194" w:rsidRDefault="009F3630" w14:paraId="0D646FA5" w14:textId="77777777">
      <w:pPr>
        <w:autoSpaceDE w:val="0"/>
        <w:autoSpaceDN w:val="0"/>
        <w:adjustRightInd w:val="0"/>
        <w:spacing w:after="0" w:line="360" w:lineRule="auto"/>
        <w:rPr>
          <w:color w:val="000000"/>
          <w:sz w:val="18"/>
          <w:szCs w:val="18"/>
        </w:rPr>
      </w:pPr>
    </w:p>
    <w:p w:rsidRPr="00B45274" w:rsidR="00993279" w:rsidP="00C81194" w:rsidRDefault="00584DD8" w14:paraId="62AA195D" w14:textId="1A64CB5C">
      <w:pPr>
        <w:autoSpaceDE w:val="0"/>
        <w:autoSpaceDN w:val="0"/>
        <w:adjustRightInd w:val="0"/>
        <w:spacing w:after="0" w:line="360" w:lineRule="auto"/>
        <w:rPr>
          <w:rFonts w:eastAsia="Times New Roman" w:cs="Tahoma"/>
          <w:b/>
          <w:color w:val="auto"/>
          <w:lang w:eastAsia="es-ES"/>
        </w:rPr>
      </w:pPr>
      <w:r w:rsidRPr="00B45274">
        <w:rPr>
          <w:rFonts w:eastAsia="Times New Roman" w:cs="Tahoma"/>
          <w:b/>
          <w:color w:val="auto"/>
          <w:lang w:eastAsia="es-ES"/>
        </w:rPr>
        <w:t>Al folio de la solicitud 00007/DIFTIANGUI/IP/2022</w:t>
      </w:r>
    </w:p>
    <w:p w:rsidRPr="00B45274" w:rsidR="00584DD8" w:rsidP="00C81194" w:rsidRDefault="00584DD8" w14:paraId="096FA0C1" w14:textId="77777777">
      <w:pPr>
        <w:autoSpaceDE w:val="0"/>
        <w:autoSpaceDN w:val="0"/>
        <w:adjustRightInd w:val="0"/>
        <w:spacing w:after="0" w:line="360" w:lineRule="auto"/>
        <w:rPr>
          <w:rFonts w:eastAsia="Times New Roman" w:cs="Tahoma"/>
          <w:b/>
          <w:color w:val="auto"/>
          <w:lang w:eastAsia="es-ES"/>
        </w:rPr>
      </w:pPr>
    </w:p>
    <w:p w:rsidRPr="00B45274" w:rsidR="0064400F" w:rsidP="00C81194" w:rsidRDefault="0064400F" w14:paraId="189CF9B9" w14:textId="421DCB55">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 xml:space="preserve">Con fundamento en el artículo 6 de la Constitución Política de los Estados Unidos Mexicanos, 5 de la Constitución Política del Estado Libre y Soberano de México, y demás aplicables de la Ley de Transparencia y Acceso a la Información Pública del Estado de México y Municipios y en relación con la solicitud con folio 00007/DIFTIANGUI/IP/2022 en donde se solicita: “Me </w:t>
      </w:r>
      <w:proofErr w:type="spellStart"/>
      <w:r w:rsidRPr="00B45274">
        <w:rPr>
          <w:rFonts w:eastAsia="Times New Roman" w:cs="Arial"/>
          <w:i/>
          <w:iCs/>
          <w:color w:val="auto"/>
          <w:sz w:val="20"/>
          <w:lang w:eastAsia="es-ES"/>
        </w:rPr>
        <w:t>gustaría</w:t>
      </w:r>
      <w:proofErr w:type="spellEnd"/>
      <w:r w:rsidRPr="00B45274">
        <w:rPr>
          <w:rFonts w:eastAsia="Times New Roman" w:cs="Arial"/>
          <w:i/>
          <w:iCs/>
          <w:color w:val="auto"/>
          <w:sz w:val="20"/>
          <w:lang w:eastAsia="es-ES"/>
        </w:rPr>
        <w:t xml:space="preserve"> saber </w:t>
      </w:r>
      <w:proofErr w:type="spellStart"/>
      <w:r w:rsidRPr="00B45274">
        <w:rPr>
          <w:rFonts w:eastAsia="Times New Roman" w:cs="Arial"/>
          <w:i/>
          <w:iCs/>
          <w:color w:val="auto"/>
          <w:sz w:val="20"/>
          <w:lang w:eastAsia="es-ES"/>
        </w:rPr>
        <w:t>como</w:t>
      </w:r>
      <w:proofErr w:type="spellEnd"/>
      <w:r w:rsidRPr="00B45274">
        <w:rPr>
          <w:rFonts w:eastAsia="Times New Roman" w:cs="Arial"/>
          <w:i/>
          <w:iCs/>
          <w:color w:val="auto"/>
          <w:sz w:val="20"/>
          <w:lang w:eastAsia="es-ES"/>
        </w:rPr>
        <w:t xml:space="preserve"> </w:t>
      </w:r>
      <w:proofErr w:type="spellStart"/>
      <w:r w:rsidRPr="00B45274">
        <w:rPr>
          <w:rFonts w:eastAsia="Times New Roman" w:cs="Arial"/>
          <w:i/>
          <w:iCs/>
          <w:color w:val="auto"/>
          <w:sz w:val="20"/>
          <w:lang w:eastAsia="es-ES"/>
        </w:rPr>
        <w:t>esta</w:t>
      </w:r>
      <w:proofErr w:type="spellEnd"/>
      <w:r w:rsidRPr="00B45274">
        <w:rPr>
          <w:rFonts w:eastAsia="Times New Roman" w:cs="Arial"/>
          <w:i/>
          <w:iCs/>
          <w:color w:val="auto"/>
          <w:sz w:val="20"/>
          <w:lang w:eastAsia="es-ES"/>
        </w:rPr>
        <w:t xml:space="preserve"> conformada la plantilla de servidores </w:t>
      </w:r>
      <w:proofErr w:type="spellStart"/>
      <w:r w:rsidRPr="00B45274">
        <w:rPr>
          <w:rFonts w:eastAsia="Times New Roman" w:cs="Arial"/>
          <w:i/>
          <w:iCs/>
          <w:color w:val="auto"/>
          <w:sz w:val="20"/>
          <w:lang w:eastAsia="es-ES"/>
        </w:rPr>
        <w:t>públicos</w:t>
      </w:r>
      <w:proofErr w:type="spellEnd"/>
      <w:r w:rsidRPr="00B45274">
        <w:rPr>
          <w:rFonts w:eastAsia="Times New Roman" w:cs="Arial"/>
          <w:i/>
          <w:iCs/>
          <w:color w:val="auto"/>
          <w:sz w:val="20"/>
          <w:lang w:eastAsia="es-ES"/>
        </w:rPr>
        <w:t xml:space="preserve"> por </w:t>
      </w:r>
      <w:proofErr w:type="spellStart"/>
      <w:r w:rsidRPr="00B45274">
        <w:rPr>
          <w:rFonts w:eastAsia="Times New Roman" w:cs="Arial"/>
          <w:i/>
          <w:iCs/>
          <w:color w:val="auto"/>
          <w:sz w:val="20"/>
          <w:lang w:eastAsia="es-ES"/>
        </w:rPr>
        <w:t>áreas</w:t>
      </w:r>
      <w:proofErr w:type="spellEnd"/>
      <w:r w:rsidRPr="00B45274">
        <w:rPr>
          <w:rFonts w:eastAsia="Times New Roman" w:cs="Arial"/>
          <w:i/>
          <w:iCs/>
          <w:color w:val="auto"/>
          <w:sz w:val="20"/>
          <w:lang w:eastAsia="es-ES"/>
        </w:rPr>
        <w:t xml:space="preserve"> de enero a la fecha, tomando cuenta </w:t>
      </w:r>
      <w:r w:rsidRPr="00B45274">
        <w:rPr>
          <w:rFonts w:eastAsia="Times New Roman" w:cs="Arial"/>
          <w:i/>
          <w:iCs/>
          <w:color w:val="auto"/>
          <w:sz w:val="20"/>
          <w:lang w:eastAsia="es-ES"/>
        </w:rPr>
        <w:lastRenderedPageBreak/>
        <w:t xml:space="preserve">los de nuevo y lo que fueron dados de baja ya su vez a adjuntarme su </w:t>
      </w:r>
      <w:proofErr w:type="spellStart"/>
      <w:r w:rsidRPr="00B45274">
        <w:rPr>
          <w:rFonts w:eastAsia="Times New Roman" w:cs="Arial"/>
          <w:i/>
          <w:iCs/>
          <w:color w:val="auto"/>
          <w:sz w:val="20"/>
          <w:lang w:eastAsia="es-ES"/>
        </w:rPr>
        <w:t>titulo</w:t>
      </w:r>
      <w:proofErr w:type="spellEnd"/>
      <w:r w:rsidRPr="00B45274">
        <w:rPr>
          <w:rFonts w:eastAsia="Times New Roman" w:cs="Arial"/>
          <w:i/>
          <w:iCs/>
          <w:color w:val="auto"/>
          <w:sz w:val="20"/>
          <w:lang w:eastAsia="es-ES"/>
        </w:rPr>
        <w:t xml:space="preserve"> y cedula profesional </w:t>
      </w:r>
      <w:proofErr w:type="spellStart"/>
      <w:r w:rsidRPr="00B45274">
        <w:rPr>
          <w:rFonts w:eastAsia="Times New Roman" w:cs="Arial"/>
          <w:i/>
          <w:iCs/>
          <w:color w:val="auto"/>
          <w:sz w:val="20"/>
          <w:lang w:eastAsia="es-ES"/>
        </w:rPr>
        <w:t>según</w:t>
      </w:r>
      <w:proofErr w:type="spellEnd"/>
      <w:r w:rsidRPr="00B45274">
        <w:rPr>
          <w:rFonts w:eastAsia="Times New Roman" w:cs="Arial"/>
          <w:i/>
          <w:iCs/>
          <w:color w:val="auto"/>
          <w:sz w:val="20"/>
          <w:lang w:eastAsia="es-ES"/>
        </w:rPr>
        <w:t xml:space="preserve"> sea el caso. Solicito recibos de </w:t>
      </w:r>
      <w:proofErr w:type="spellStart"/>
      <w:r w:rsidRPr="00B45274">
        <w:rPr>
          <w:rFonts w:eastAsia="Times New Roman" w:cs="Arial"/>
          <w:i/>
          <w:iCs/>
          <w:color w:val="auto"/>
          <w:sz w:val="20"/>
          <w:lang w:eastAsia="es-ES"/>
        </w:rPr>
        <w:t>nomina</w:t>
      </w:r>
      <w:proofErr w:type="spellEnd"/>
      <w:r w:rsidRPr="00B45274">
        <w:rPr>
          <w:rFonts w:eastAsia="Times New Roman" w:cs="Arial"/>
          <w:i/>
          <w:iCs/>
          <w:color w:val="auto"/>
          <w:sz w:val="20"/>
          <w:lang w:eastAsia="es-ES"/>
        </w:rPr>
        <w:t xml:space="preserve"> de todos los servidores </w:t>
      </w:r>
      <w:proofErr w:type="spellStart"/>
      <w:r w:rsidRPr="00B45274">
        <w:rPr>
          <w:rFonts w:eastAsia="Times New Roman" w:cs="Arial"/>
          <w:i/>
          <w:iCs/>
          <w:color w:val="auto"/>
          <w:sz w:val="20"/>
          <w:lang w:eastAsia="es-ES"/>
        </w:rPr>
        <w:t>públicos</w:t>
      </w:r>
      <w:proofErr w:type="spellEnd"/>
      <w:r w:rsidRPr="00B45274">
        <w:rPr>
          <w:rFonts w:eastAsia="Times New Roman" w:cs="Arial"/>
          <w:i/>
          <w:iCs/>
          <w:color w:val="auto"/>
          <w:sz w:val="20"/>
          <w:lang w:eastAsia="es-ES"/>
        </w:rPr>
        <w:t xml:space="preserve"> que laboran o laboraban de enero a la fecha, en su respectiva </w:t>
      </w:r>
      <w:proofErr w:type="spellStart"/>
      <w:r w:rsidRPr="00B45274">
        <w:rPr>
          <w:rFonts w:eastAsia="Times New Roman" w:cs="Arial"/>
          <w:i/>
          <w:iCs/>
          <w:color w:val="auto"/>
          <w:sz w:val="20"/>
          <w:lang w:eastAsia="es-ES"/>
        </w:rPr>
        <w:t>versión</w:t>
      </w:r>
      <w:proofErr w:type="spellEnd"/>
      <w:r w:rsidRPr="00B45274">
        <w:rPr>
          <w:rFonts w:eastAsia="Times New Roman" w:cs="Arial"/>
          <w:i/>
          <w:iCs/>
          <w:color w:val="auto"/>
          <w:sz w:val="20"/>
          <w:lang w:eastAsia="es-ES"/>
        </w:rPr>
        <w:t xml:space="preserve"> publica.” (</w:t>
      </w:r>
      <w:proofErr w:type="gramStart"/>
      <w:r w:rsidRPr="00B45274">
        <w:rPr>
          <w:rFonts w:eastAsia="Times New Roman" w:cs="Arial"/>
          <w:i/>
          <w:iCs/>
          <w:color w:val="auto"/>
          <w:sz w:val="20"/>
          <w:lang w:eastAsia="es-ES"/>
        </w:rPr>
        <w:t>sic</w:t>
      </w:r>
      <w:proofErr w:type="gramEnd"/>
      <w:r w:rsidRPr="00B45274">
        <w:rPr>
          <w:rFonts w:eastAsia="Times New Roman" w:cs="Arial"/>
          <w:i/>
          <w:iCs/>
          <w:color w:val="auto"/>
          <w:sz w:val="20"/>
          <w:lang w:eastAsia="es-ES"/>
        </w:rPr>
        <w:t xml:space="preserve">). Le comunico lo siguiente, la información que es solicitada a esta dependencia se encuentra en formato físico que consta aproximadamente de 1120 fojas útiles, lo cual, excede las capacidades técnicas de este sujeto obligado para realizar la entrega vía plataforma SAIMEX, por lo cual, se pone a disposición la información para su consulta directa en la oficina de la Tesorería del Sistema Municipal DIF, la cual se encuentra en las instalaciones de este Sistema DIF Municipal, ubicado en: Calle Adolfo López Mateos No. 206 Colonia Centro, Tianguistenco, planta baja, en un horario de 9:00 a 17:00 </w:t>
      </w:r>
      <w:proofErr w:type="spellStart"/>
      <w:r w:rsidRPr="00B45274">
        <w:rPr>
          <w:rFonts w:eastAsia="Times New Roman" w:cs="Arial"/>
          <w:i/>
          <w:iCs/>
          <w:color w:val="auto"/>
          <w:sz w:val="20"/>
          <w:lang w:eastAsia="es-ES"/>
        </w:rPr>
        <w:t>hrs</w:t>
      </w:r>
      <w:proofErr w:type="spellEnd"/>
      <w:r w:rsidRPr="00B45274">
        <w:rPr>
          <w:rFonts w:eastAsia="Times New Roman" w:cs="Arial"/>
          <w:i/>
          <w:iCs/>
          <w:color w:val="auto"/>
          <w:sz w:val="20"/>
          <w:lang w:eastAsia="es-ES"/>
        </w:rPr>
        <w:t xml:space="preserve"> de Lunes a Viernes. Lo anterior, con fundamento en los artículos 158 de la Ley de Transparencia y Acceso a la Información Pública del Estado de México y Municipios que a la letra dice: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y 166 de la referida ley, que expone: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 Sin otro particular por el momento, quedo de usted, enviándole un cordial saludo.</w:t>
      </w:r>
    </w:p>
    <w:p w:rsidRPr="00B45274" w:rsidR="0064400F" w:rsidP="00C81194" w:rsidRDefault="0064400F" w14:paraId="76F887FC" w14:textId="77777777">
      <w:pPr>
        <w:autoSpaceDE w:val="0"/>
        <w:autoSpaceDN w:val="0"/>
        <w:adjustRightInd w:val="0"/>
        <w:spacing w:after="0" w:line="360" w:lineRule="auto"/>
        <w:rPr>
          <w:rFonts w:eastAsia="Times New Roman" w:cs="Tahoma"/>
          <w:b/>
          <w:color w:val="auto"/>
          <w:lang w:eastAsia="es-ES"/>
        </w:rPr>
      </w:pPr>
    </w:p>
    <w:p w:rsidRPr="00B45274" w:rsidR="0064400F" w:rsidP="00C81194" w:rsidRDefault="0064400F" w14:paraId="4E47F025" w14:textId="5FE44E75">
      <w:pPr>
        <w:spacing w:after="0" w:line="360" w:lineRule="auto"/>
        <w:rPr>
          <w:bCs/>
        </w:rPr>
      </w:pPr>
      <w:r w:rsidRPr="00B45274">
        <w:rPr>
          <w:bCs/>
        </w:rPr>
        <w:lastRenderedPageBreak/>
        <w:t>A esta respuesta adjuntó dos documentos</w:t>
      </w:r>
      <w:r w:rsidRPr="00B45274" w:rsidR="003F0C51">
        <w:rPr>
          <w:bCs/>
        </w:rPr>
        <w:t xml:space="preserve"> idénticos de nombres 00007.pdf.  </w:t>
      </w:r>
      <w:proofErr w:type="gramStart"/>
      <w:r w:rsidRPr="00B45274" w:rsidR="003F0C51">
        <w:rPr>
          <w:bCs/>
        </w:rPr>
        <w:t>y</w:t>
      </w:r>
      <w:proofErr w:type="gramEnd"/>
      <w:r w:rsidRPr="00B45274" w:rsidR="003F0C51">
        <w:rPr>
          <w:bCs/>
        </w:rPr>
        <w:t xml:space="preserve"> RESPUESTA DEL SUJETO HABILITADO.pdf</w:t>
      </w:r>
      <w:r w:rsidRPr="00B45274">
        <w:rPr>
          <w:bCs/>
        </w:rPr>
        <w:t xml:space="preserve">, que contiene </w:t>
      </w:r>
      <w:r w:rsidRPr="00B45274" w:rsidR="003F0C51">
        <w:rPr>
          <w:bCs/>
        </w:rPr>
        <w:t>un d</w:t>
      </w:r>
      <w:r w:rsidRPr="00B45274">
        <w:rPr>
          <w:bCs/>
        </w:rPr>
        <w:t>ocumento de dos fojas</w:t>
      </w:r>
      <w:r w:rsidRPr="00B45274" w:rsidR="00765082">
        <w:rPr>
          <w:bCs/>
        </w:rPr>
        <w:t xml:space="preserve"> que </w:t>
      </w:r>
      <w:r w:rsidRPr="00B45274" w:rsidR="003F0C51">
        <w:rPr>
          <w:bCs/>
        </w:rPr>
        <w:t>da cuenta d</w:t>
      </w:r>
      <w:r w:rsidRPr="00B45274" w:rsidR="00765082">
        <w:rPr>
          <w:bCs/>
        </w:rPr>
        <w:t>el oficio</w:t>
      </w:r>
      <w:r w:rsidRPr="00B45274">
        <w:rPr>
          <w:bCs/>
        </w:rPr>
        <w:t xml:space="preserve">, </w:t>
      </w:r>
      <w:r w:rsidRPr="00B45274" w:rsidR="005332FA">
        <w:rPr>
          <w:bCs/>
        </w:rPr>
        <w:t>SMDT/TES/0191Bis/2022</w:t>
      </w:r>
      <w:r w:rsidRPr="00B45274" w:rsidR="00765082">
        <w:rPr>
          <w:bCs/>
        </w:rPr>
        <w:t>, firmado por el Tesorero del Sistema DIF Municipal</w:t>
      </w:r>
      <w:r w:rsidRPr="00B45274" w:rsidR="00C813F3">
        <w:rPr>
          <w:bCs/>
        </w:rPr>
        <w:t xml:space="preserve"> a través del cual, refirió </w:t>
      </w:r>
      <w:r w:rsidRPr="00B45274" w:rsidR="00C813F3">
        <w:rPr>
          <w:bCs/>
          <w:i/>
          <w:iCs/>
        </w:rPr>
        <w:t>grosso modo</w:t>
      </w:r>
      <w:r w:rsidRPr="00B45274" w:rsidR="00C813F3">
        <w:rPr>
          <w:bCs/>
        </w:rPr>
        <w:t xml:space="preserve">, el cambio de modalidad a </w:t>
      </w:r>
      <w:r w:rsidRPr="00B45274" w:rsidR="00C813F3">
        <w:rPr>
          <w:bCs/>
          <w:i/>
          <w:iCs/>
        </w:rPr>
        <w:t>consulta</w:t>
      </w:r>
      <w:r w:rsidRPr="00B45274" w:rsidR="00C813F3">
        <w:rPr>
          <w:bCs/>
        </w:rPr>
        <w:t xml:space="preserve"> </w:t>
      </w:r>
      <w:r w:rsidRPr="00B45274" w:rsidR="00C813F3">
        <w:rPr>
          <w:bCs/>
          <w:i/>
          <w:iCs/>
        </w:rPr>
        <w:t>in situ</w:t>
      </w:r>
      <w:r w:rsidRPr="00B45274" w:rsidR="00C813F3">
        <w:rPr>
          <w:bCs/>
        </w:rPr>
        <w:t>, para lo que refirió lo siguiente:</w:t>
      </w:r>
    </w:p>
    <w:p w:rsidRPr="00B45274" w:rsidR="0064400F" w:rsidP="00C81194" w:rsidRDefault="0064400F" w14:paraId="76000458" w14:textId="77777777">
      <w:pPr>
        <w:spacing w:after="0" w:line="360" w:lineRule="auto"/>
        <w:rPr>
          <w:bCs/>
        </w:rPr>
      </w:pPr>
    </w:p>
    <w:p w:rsidRPr="00B45274" w:rsidR="006B1FE0" w:rsidP="00C81194" w:rsidRDefault="003F0C51" w14:paraId="35D38C3E" w14:textId="01A782C4">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w:t>
      </w:r>
      <w:r w:rsidRPr="00B45274" w:rsidR="00C813F3">
        <w:rPr>
          <w:rFonts w:eastAsia="Times New Roman" w:cs="Arial"/>
          <w:i/>
          <w:iCs/>
          <w:color w:val="auto"/>
          <w:sz w:val="20"/>
          <w:lang w:eastAsia="es-ES"/>
        </w:rPr>
        <w:t>Le comunico lo siguiente, la información que es solicitada a esta dependencia se encuentra en formato físico que consta aproximadamente de 1</w:t>
      </w:r>
      <w:r w:rsidRPr="00B45274" w:rsidR="00FA71CF">
        <w:rPr>
          <w:rFonts w:eastAsia="Times New Roman" w:cs="Arial"/>
          <w:i/>
          <w:iCs/>
          <w:color w:val="auto"/>
          <w:sz w:val="20"/>
          <w:lang w:eastAsia="es-ES"/>
        </w:rPr>
        <w:t>1</w:t>
      </w:r>
      <w:r w:rsidRPr="00B45274" w:rsidR="00C813F3">
        <w:rPr>
          <w:rFonts w:eastAsia="Times New Roman" w:cs="Arial"/>
          <w:i/>
          <w:iCs/>
          <w:color w:val="auto"/>
          <w:sz w:val="20"/>
          <w:lang w:eastAsia="es-ES"/>
        </w:rPr>
        <w:t>20 fojas útiles lo cual excede las capacidades técnicas de este sujeto obligado para realizar la entrega vía plataforma SAIMEX, por lo cual, se pone a disposición la información para su consulta directa en la oficina de la Tesorería del Sistema Municipal DIF, la cual se encuentra en las instalaciones de este Sistema DIF Municipal, ubicado en : Calle Adolfo López Mateos No. 2 Colonia Centro, Tianguistenco, planta baja, en un horario de 9:00 a 18:</w:t>
      </w:r>
      <w:r w:rsidRPr="00B45274" w:rsidR="00DB157E">
        <w:rPr>
          <w:rFonts w:eastAsia="Times New Roman" w:cs="Arial"/>
          <w:i/>
          <w:iCs/>
          <w:color w:val="auto"/>
          <w:sz w:val="20"/>
          <w:lang w:eastAsia="es-ES"/>
        </w:rPr>
        <w:t>00</w:t>
      </w:r>
      <w:r w:rsidRPr="00B45274" w:rsidR="00C813F3">
        <w:rPr>
          <w:rFonts w:eastAsia="Times New Roman" w:cs="Arial"/>
          <w:i/>
          <w:iCs/>
          <w:color w:val="auto"/>
          <w:sz w:val="20"/>
          <w:lang w:eastAsia="es-ES"/>
        </w:rPr>
        <w:t xml:space="preserve"> </w:t>
      </w:r>
      <w:proofErr w:type="spellStart"/>
      <w:r w:rsidRPr="00B45274" w:rsidR="00C813F3">
        <w:rPr>
          <w:rFonts w:eastAsia="Times New Roman" w:cs="Arial"/>
          <w:i/>
          <w:iCs/>
          <w:color w:val="auto"/>
          <w:sz w:val="20"/>
          <w:lang w:eastAsia="es-ES"/>
        </w:rPr>
        <w:t>hrs</w:t>
      </w:r>
      <w:proofErr w:type="spellEnd"/>
      <w:r w:rsidRPr="00B45274" w:rsidR="00C813F3">
        <w:rPr>
          <w:rFonts w:eastAsia="Times New Roman" w:cs="Arial"/>
          <w:i/>
          <w:iCs/>
          <w:color w:val="auto"/>
          <w:sz w:val="20"/>
          <w:lang w:eastAsia="es-ES"/>
        </w:rPr>
        <w:t xml:space="preserve"> de Lunes a Viernes. Lo anterior, con fundamento en los artículos 158 de la Ley de Transparencia y Acceso a la Información Pública del Estado de México y Municipios que a la letra dice:</w:t>
      </w:r>
    </w:p>
    <w:p w:rsidRPr="00B45274" w:rsidR="006B1FE0" w:rsidP="00C81194" w:rsidRDefault="006B1FE0" w14:paraId="4C4578C3" w14:textId="77777777">
      <w:pPr>
        <w:tabs>
          <w:tab w:val="left" w:pos="4667"/>
        </w:tabs>
        <w:spacing w:after="0" w:line="360" w:lineRule="auto"/>
        <w:ind w:left="567" w:right="567"/>
        <w:rPr>
          <w:rFonts w:eastAsia="Times New Roman" w:cs="Arial"/>
          <w:i/>
          <w:iCs/>
          <w:color w:val="auto"/>
          <w:sz w:val="20"/>
          <w:lang w:eastAsia="es-ES"/>
        </w:rPr>
      </w:pPr>
    </w:p>
    <w:p w:rsidRPr="00B45274" w:rsidR="006B1FE0" w:rsidP="00C81194" w:rsidRDefault="006B1FE0" w14:paraId="2176FB83" w14:textId="4F3874AD">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a información clasificada”.</w:t>
      </w:r>
    </w:p>
    <w:p w:rsidRPr="00B45274" w:rsidR="006B1FE0" w:rsidP="00C81194" w:rsidRDefault="006B1FE0" w14:paraId="2921D662" w14:textId="77777777">
      <w:pPr>
        <w:tabs>
          <w:tab w:val="left" w:pos="4667"/>
        </w:tabs>
        <w:spacing w:after="0" w:line="360" w:lineRule="auto"/>
        <w:ind w:left="567" w:right="567"/>
        <w:rPr>
          <w:rFonts w:eastAsia="Times New Roman" w:cs="Arial"/>
          <w:i/>
          <w:iCs/>
          <w:color w:val="auto"/>
          <w:sz w:val="20"/>
          <w:lang w:eastAsia="es-ES"/>
        </w:rPr>
      </w:pPr>
    </w:p>
    <w:p w:rsidRPr="00B45274" w:rsidR="006B1FE0" w:rsidP="00C81194" w:rsidRDefault="006B1FE0" w14:paraId="795A1EDC" w14:textId="03ABE1EB">
      <w:pPr>
        <w:tabs>
          <w:tab w:val="left" w:pos="4667"/>
        </w:tabs>
        <w:spacing w:after="0" w:line="360" w:lineRule="auto"/>
        <w:ind w:left="567" w:right="567"/>
        <w:rPr>
          <w:rFonts w:eastAsia="Times New Roman" w:cs="Arial"/>
          <w:i/>
          <w:iCs/>
          <w:color w:val="auto"/>
          <w:sz w:val="20"/>
          <w:lang w:eastAsia="es-ES"/>
        </w:rPr>
      </w:pPr>
      <w:proofErr w:type="gramStart"/>
      <w:r w:rsidRPr="00B45274">
        <w:rPr>
          <w:rFonts w:eastAsia="Times New Roman" w:cs="Arial"/>
          <w:i/>
          <w:iCs/>
          <w:color w:val="auto"/>
          <w:sz w:val="20"/>
          <w:lang w:eastAsia="es-ES"/>
        </w:rPr>
        <w:t>y</w:t>
      </w:r>
      <w:proofErr w:type="gramEnd"/>
      <w:r w:rsidRPr="00B45274">
        <w:rPr>
          <w:rFonts w:eastAsia="Times New Roman" w:cs="Arial"/>
          <w:i/>
          <w:iCs/>
          <w:color w:val="auto"/>
          <w:sz w:val="20"/>
          <w:lang w:eastAsia="es-ES"/>
        </w:rPr>
        <w:t xml:space="preserve"> 166 de la referida ley, que expone:</w:t>
      </w:r>
    </w:p>
    <w:p w:rsidRPr="00B45274" w:rsidR="006B1FE0" w:rsidP="00C81194" w:rsidRDefault="006B1FE0" w14:paraId="0F06B99B" w14:textId="77777777">
      <w:pPr>
        <w:tabs>
          <w:tab w:val="left" w:pos="4667"/>
        </w:tabs>
        <w:spacing w:after="0" w:line="360" w:lineRule="auto"/>
        <w:ind w:left="567" w:right="567"/>
        <w:rPr>
          <w:rFonts w:eastAsia="Times New Roman" w:cs="Arial"/>
          <w:i/>
          <w:iCs/>
          <w:color w:val="auto"/>
          <w:sz w:val="20"/>
          <w:lang w:eastAsia="es-ES"/>
        </w:rPr>
      </w:pPr>
    </w:p>
    <w:p w:rsidRPr="00B45274" w:rsidR="006B1FE0" w:rsidP="00C81194" w:rsidRDefault="006B1FE0" w14:paraId="18E5CC4D" w14:textId="4E8B9BC3">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 xml:space="preserve">La obligación de acceso a la información pública se tendrá por cumplida cuando el solicitante tenga a su disposición la información requerida, o cuando realice a consulta de la misma en el lugar en el que esta se localice. La Unidad de Transparencia tendrá disponible la información solicitada, durante </w:t>
      </w:r>
      <w:r w:rsidRPr="00B45274">
        <w:rPr>
          <w:rFonts w:eastAsia="Times New Roman" w:cs="Arial"/>
          <w:i/>
          <w:iCs/>
          <w:color w:val="auto"/>
          <w:sz w:val="20"/>
          <w:lang w:eastAsia="es-ES"/>
        </w:rPr>
        <w:lastRenderedPageBreak/>
        <w:t>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w:t>
      </w:r>
      <w:r w:rsidRPr="00B45274" w:rsidR="003F0C51">
        <w:rPr>
          <w:rFonts w:eastAsia="Times New Roman" w:cs="Arial"/>
          <w:i/>
          <w:iCs/>
          <w:color w:val="auto"/>
          <w:sz w:val="20"/>
          <w:lang w:eastAsia="es-ES"/>
        </w:rPr>
        <w:t xml:space="preserve"> </w:t>
      </w:r>
      <w:r w:rsidRPr="00B45274" w:rsidR="003F0C51">
        <w:rPr>
          <w:rFonts w:eastAsia="Times New Roman" w:cs="Arial"/>
          <w:color w:val="auto"/>
          <w:sz w:val="20"/>
          <w:lang w:eastAsia="es-ES"/>
        </w:rPr>
        <w:t>(Sic)</w:t>
      </w:r>
    </w:p>
    <w:p w:rsidRPr="00B45274" w:rsidR="00C813F3" w:rsidP="00C81194" w:rsidRDefault="00C813F3" w14:paraId="39B433BB" w14:textId="77777777">
      <w:pPr>
        <w:spacing w:after="0" w:line="360" w:lineRule="auto"/>
        <w:rPr>
          <w:bCs/>
        </w:rPr>
      </w:pPr>
    </w:p>
    <w:p w:rsidRPr="00B45274" w:rsidR="0064400F" w:rsidP="00C81194" w:rsidRDefault="0064400F" w14:paraId="743F693D" w14:textId="77777777">
      <w:pPr>
        <w:autoSpaceDE w:val="0"/>
        <w:autoSpaceDN w:val="0"/>
        <w:adjustRightInd w:val="0"/>
        <w:spacing w:after="0" w:line="360" w:lineRule="auto"/>
        <w:rPr>
          <w:rFonts w:eastAsia="Times New Roman" w:cs="Tahoma"/>
          <w:b/>
          <w:color w:val="auto"/>
          <w:lang w:eastAsia="es-ES"/>
        </w:rPr>
      </w:pPr>
    </w:p>
    <w:p w:rsidRPr="00B45274" w:rsidR="00584DD8" w:rsidP="00C81194" w:rsidRDefault="00584DD8" w14:paraId="58BD943C" w14:textId="3543F5C8">
      <w:pPr>
        <w:autoSpaceDE w:val="0"/>
        <w:autoSpaceDN w:val="0"/>
        <w:adjustRightInd w:val="0"/>
        <w:spacing w:after="0" w:line="360" w:lineRule="auto"/>
        <w:rPr>
          <w:rFonts w:eastAsia="Times New Roman" w:cs="Tahoma"/>
          <w:b/>
          <w:color w:val="auto"/>
          <w:lang w:eastAsia="es-ES"/>
        </w:rPr>
      </w:pPr>
      <w:r w:rsidRPr="00B45274">
        <w:rPr>
          <w:rFonts w:eastAsia="Times New Roman" w:cs="Tahoma"/>
          <w:b/>
          <w:color w:val="auto"/>
          <w:lang w:eastAsia="es-ES"/>
        </w:rPr>
        <w:t>Al folio de la solicitud: 00006/DIFTIANGUI/IP/2022</w:t>
      </w:r>
    </w:p>
    <w:p w:rsidRPr="00B45274" w:rsidR="00584DD8" w:rsidP="00C81194" w:rsidRDefault="00584DD8" w14:paraId="3E9D1394" w14:textId="77777777">
      <w:pPr>
        <w:autoSpaceDE w:val="0"/>
        <w:autoSpaceDN w:val="0"/>
        <w:adjustRightInd w:val="0"/>
        <w:spacing w:after="0" w:line="360" w:lineRule="auto"/>
        <w:rPr>
          <w:rFonts w:eastAsia="Times New Roman" w:cs="Tahoma"/>
          <w:b/>
          <w:color w:val="auto"/>
          <w:lang w:eastAsia="es-ES"/>
        </w:rPr>
      </w:pPr>
    </w:p>
    <w:p w:rsidRPr="00B45274" w:rsidR="003F0C51" w:rsidP="00C81194" w:rsidRDefault="003F0C51" w14:paraId="1A14EAAC" w14:textId="2A2FE5BC">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 xml:space="preserve">Con fundamento en el artículo 6 de la Constitución Política de los Estados Unidos Mexicanos, 5 de la Constitución Política del Estado Libre y Soberano de México, y demás aplicables de la Ley de Transparencia y Acceso a la Información Pública del Estado de México y Municipios y en relación con la solicitud con folio 00007/DIFTIANGUI/IP/2022 en donde se solicita: “Me </w:t>
      </w:r>
      <w:proofErr w:type="spellStart"/>
      <w:r w:rsidRPr="00B45274">
        <w:rPr>
          <w:rFonts w:eastAsia="Times New Roman" w:cs="Arial"/>
          <w:i/>
          <w:iCs/>
          <w:color w:val="auto"/>
          <w:sz w:val="20"/>
          <w:lang w:eastAsia="es-ES"/>
        </w:rPr>
        <w:t>gustaría</w:t>
      </w:r>
      <w:proofErr w:type="spellEnd"/>
      <w:r w:rsidRPr="00B45274">
        <w:rPr>
          <w:rFonts w:eastAsia="Times New Roman" w:cs="Arial"/>
          <w:i/>
          <w:iCs/>
          <w:color w:val="auto"/>
          <w:sz w:val="20"/>
          <w:lang w:eastAsia="es-ES"/>
        </w:rPr>
        <w:t xml:space="preserve"> saber </w:t>
      </w:r>
      <w:proofErr w:type="spellStart"/>
      <w:r w:rsidRPr="00B45274">
        <w:rPr>
          <w:rFonts w:eastAsia="Times New Roman" w:cs="Arial"/>
          <w:i/>
          <w:iCs/>
          <w:color w:val="auto"/>
          <w:sz w:val="20"/>
          <w:lang w:eastAsia="es-ES"/>
        </w:rPr>
        <w:t>como</w:t>
      </w:r>
      <w:proofErr w:type="spellEnd"/>
      <w:r w:rsidRPr="00B45274">
        <w:rPr>
          <w:rFonts w:eastAsia="Times New Roman" w:cs="Arial"/>
          <w:i/>
          <w:iCs/>
          <w:color w:val="auto"/>
          <w:sz w:val="20"/>
          <w:lang w:eastAsia="es-ES"/>
        </w:rPr>
        <w:t xml:space="preserve"> </w:t>
      </w:r>
      <w:proofErr w:type="spellStart"/>
      <w:r w:rsidRPr="00B45274">
        <w:rPr>
          <w:rFonts w:eastAsia="Times New Roman" w:cs="Arial"/>
          <w:i/>
          <w:iCs/>
          <w:color w:val="auto"/>
          <w:sz w:val="20"/>
          <w:lang w:eastAsia="es-ES"/>
        </w:rPr>
        <w:t>esta</w:t>
      </w:r>
      <w:proofErr w:type="spellEnd"/>
      <w:r w:rsidRPr="00B45274">
        <w:rPr>
          <w:rFonts w:eastAsia="Times New Roman" w:cs="Arial"/>
          <w:i/>
          <w:iCs/>
          <w:color w:val="auto"/>
          <w:sz w:val="20"/>
          <w:lang w:eastAsia="es-ES"/>
        </w:rPr>
        <w:t xml:space="preserve"> conformada la plantilla de servidores </w:t>
      </w:r>
      <w:proofErr w:type="spellStart"/>
      <w:r w:rsidRPr="00B45274">
        <w:rPr>
          <w:rFonts w:eastAsia="Times New Roman" w:cs="Arial"/>
          <w:i/>
          <w:iCs/>
          <w:color w:val="auto"/>
          <w:sz w:val="20"/>
          <w:lang w:eastAsia="es-ES"/>
        </w:rPr>
        <w:t>públicos</w:t>
      </w:r>
      <w:proofErr w:type="spellEnd"/>
      <w:r w:rsidRPr="00B45274">
        <w:rPr>
          <w:rFonts w:eastAsia="Times New Roman" w:cs="Arial"/>
          <w:i/>
          <w:iCs/>
          <w:color w:val="auto"/>
          <w:sz w:val="20"/>
          <w:lang w:eastAsia="es-ES"/>
        </w:rPr>
        <w:t xml:space="preserve"> por </w:t>
      </w:r>
      <w:proofErr w:type="spellStart"/>
      <w:r w:rsidRPr="00B45274">
        <w:rPr>
          <w:rFonts w:eastAsia="Times New Roman" w:cs="Arial"/>
          <w:i/>
          <w:iCs/>
          <w:color w:val="auto"/>
          <w:sz w:val="20"/>
          <w:lang w:eastAsia="es-ES"/>
        </w:rPr>
        <w:t>áreas</w:t>
      </w:r>
      <w:proofErr w:type="spellEnd"/>
      <w:r w:rsidRPr="00B45274">
        <w:rPr>
          <w:rFonts w:eastAsia="Times New Roman" w:cs="Arial"/>
          <w:i/>
          <w:iCs/>
          <w:color w:val="auto"/>
          <w:sz w:val="20"/>
          <w:lang w:eastAsia="es-ES"/>
        </w:rPr>
        <w:t xml:space="preserve"> de enero a la fecha, tomando cuenta los de nuevo y lo que fueron dados de baja ya su vez a adjuntarme su </w:t>
      </w:r>
      <w:proofErr w:type="spellStart"/>
      <w:r w:rsidRPr="00B45274">
        <w:rPr>
          <w:rFonts w:eastAsia="Times New Roman" w:cs="Arial"/>
          <w:i/>
          <w:iCs/>
          <w:color w:val="auto"/>
          <w:sz w:val="20"/>
          <w:lang w:eastAsia="es-ES"/>
        </w:rPr>
        <w:t>titulo</w:t>
      </w:r>
      <w:proofErr w:type="spellEnd"/>
      <w:r w:rsidRPr="00B45274">
        <w:rPr>
          <w:rFonts w:eastAsia="Times New Roman" w:cs="Arial"/>
          <w:i/>
          <w:iCs/>
          <w:color w:val="auto"/>
          <w:sz w:val="20"/>
          <w:lang w:eastAsia="es-ES"/>
        </w:rPr>
        <w:t xml:space="preserve"> y cedula profesional </w:t>
      </w:r>
      <w:proofErr w:type="spellStart"/>
      <w:r w:rsidRPr="00B45274">
        <w:rPr>
          <w:rFonts w:eastAsia="Times New Roman" w:cs="Arial"/>
          <w:i/>
          <w:iCs/>
          <w:color w:val="auto"/>
          <w:sz w:val="20"/>
          <w:lang w:eastAsia="es-ES"/>
        </w:rPr>
        <w:t>según</w:t>
      </w:r>
      <w:proofErr w:type="spellEnd"/>
      <w:r w:rsidRPr="00B45274">
        <w:rPr>
          <w:rFonts w:eastAsia="Times New Roman" w:cs="Arial"/>
          <w:i/>
          <w:iCs/>
          <w:color w:val="auto"/>
          <w:sz w:val="20"/>
          <w:lang w:eastAsia="es-ES"/>
        </w:rPr>
        <w:t xml:space="preserve"> sea el caso. Solicito recibos de </w:t>
      </w:r>
      <w:proofErr w:type="spellStart"/>
      <w:r w:rsidRPr="00B45274">
        <w:rPr>
          <w:rFonts w:eastAsia="Times New Roman" w:cs="Arial"/>
          <w:i/>
          <w:iCs/>
          <w:color w:val="auto"/>
          <w:sz w:val="20"/>
          <w:lang w:eastAsia="es-ES"/>
        </w:rPr>
        <w:t>nomina</w:t>
      </w:r>
      <w:proofErr w:type="spellEnd"/>
      <w:r w:rsidRPr="00B45274">
        <w:rPr>
          <w:rFonts w:eastAsia="Times New Roman" w:cs="Arial"/>
          <w:i/>
          <w:iCs/>
          <w:color w:val="auto"/>
          <w:sz w:val="20"/>
          <w:lang w:eastAsia="es-ES"/>
        </w:rPr>
        <w:t xml:space="preserve"> de todos los servidores </w:t>
      </w:r>
      <w:proofErr w:type="spellStart"/>
      <w:r w:rsidRPr="00B45274">
        <w:rPr>
          <w:rFonts w:eastAsia="Times New Roman" w:cs="Arial"/>
          <w:i/>
          <w:iCs/>
          <w:color w:val="auto"/>
          <w:sz w:val="20"/>
          <w:lang w:eastAsia="es-ES"/>
        </w:rPr>
        <w:t>públicos</w:t>
      </w:r>
      <w:proofErr w:type="spellEnd"/>
      <w:r w:rsidRPr="00B45274">
        <w:rPr>
          <w:rFonts w:eastAsia="Times New Roman" w:cs="Arial"/>
          <w:i/>
          <w:iCs/>
          <w:color w:val="auto"/>
          <w:sz w:val="20"/>
          <w:lang w:eastAsia="es-ES"/>
        </w:rPr>
        <w:t xml:space="preserve"> que laboran o laboraban de enero a la fecha, en su respectiva </w:t>
      </w:r>
      <w:proofErr w:type="spellStart"/>
      <w:r w:rsidRPr="00B45274">
        <w:rPr>
          <w:rFonts w:eastAsia="Times New Roman" w:cs="Arial"/>
          <w:i/>
          <w:iCs/>
          <w:color w:val="auto"/>
          <w:sz w:val="20"/>
          <w:lang w:eastAsia="es-ES"/>
        </w:rPr>
        <w:t>versión</w:t>
      </w:r>
      <w:proofErr w:type="spellEnd"/>
      <w:r w:rsidRPr="00B45274">
        <w:rPr>
          <w:rFonts w:eastAsia="Times New Roman" w:cs="Arial"/>
          <w:i/>
          <w:iCs/>
          <w:color w:val="auto"/>
          <w:sz w:val="20"/>
          <w:lang w:eastAsia="es-ES"/>
        </w:rPr>
        <w:t xml:space="preserve"> publica.” (</w:t>
      </w:r>
      <w:proofErr w:type="gramStart"/>
      <w:r w:rsidRPr="00B45274">
        <w:rPr>
          <w:rFonts w:eastAsia="Times New Roman" w:cs="Arial"/>
          <w:i/>
          <w:iCs/>
          <w:color w:val="auto"/>
          <w:sz w:val="20"/>
          <w:lang w:eastAsia="es-ES"/>
        </w:rPr>
        <w:t>sic</w:t>
      </w:r>
      <w:proofErr w:type="gramEnd"/>
      <w:r w:rsidRPr="00B45274">
        <w:rPr>
          <w:rFonts w:eastAsia="Times New Roman" w:cs="Arial"/>
          <w:i/>
          <w:iCs/>
          <w:color w:val="auto"/>
          <w:sz w:val="20"/>
          <w:lang w:eastAsia="es-ES"/>
        </w:rPr>
        <w:t xml:space="preserve">). Le comunico lo siguiente, la información que es solicitada a esta dependencia se encuentra en formato físico que consta aproximadamente de 1120 fojas útiles, lo cual, excede las capacidades técnicas de este sujeto obligado para realizar la entrega vía plataforma SAIMEX, por lo cual, se pone a disposición la información para su consulta directa en la oficina de la Tesorería del Sistema Municipal DIF, la cual se encuentra en las instalaciones de este Sistema DIF Municipal, ubicado en: Calle Adolfo López Mateos No. 206 Colonia Centro, Tianguistenco, planta baja, en un horario de 9:00 a 17:00 </w:t>
      </w:r>
      <w:proofErr w:type="spellStart"/>
      <w:r w:rsidRPr="00B45274">
        <w:rPr>
          <w:rFonts w:eastAsia="Times New Roman" w:cs="Arial"/>
          <w:i/>
          <w:iCs/>
          <w:color w:val="auto"/>
          <w:sz w:val="20"/>
          <w:lang w:eastAsia="es-ES"/>
        </w:rPr>
        <w:t>hrs</w:t>
      </w:r>
      <w:proofErr w:type="spellEnd"/>
      <w:r w:rsidRPr="00B45274">
        <w:rPr>
          <w:rFonts w:eastAsia="Times New Roman" w:cs="Arial"/>
          <w:i/>
          <w:iCs/>
          <w:color w:val="auto"/>
          <w:sz w:val="20"/>
          <w:lang w:eastAsia="es-ES"/>
        </w:rPr>
        <w:t xml:space="preserve"> de Lunes a Viernes. Lo anterior, con fundamento en los artículos 158 de la Ley de Transparencia y Acceso a la Información Pública del Estado de México y Municipios que a la letra dice: “De manera excepcional, cuando de forma fundada y motivada así lo determine el sujeto obligado, en aquellos casos en que la información solicitada que ya se encuentre en su posesión implique análisis, estudio o procesamiento de </w:t>
      </w:r>
      <w:r w:rsidRPr="00B45274">
        <w:rPr>
          <w:rFonts w:eastAsia="Times New Roman" w:cs="Arial"/>
          <w:i/>
          <w:iCs/>
          <w:color w:val="auto"/>
          <w:sz w:val="20"/>
          <w:lang w:eastAsia="es-ES"/>
        </w:rPr>
        <w:lastRenderedPageBreak/>
        <w:t>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y 166 de la referida ley, que expone: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 Sin otro particular por el momento, quedo de usted, enviándole un cordial saludo.</w:t>
      </w:r>
    </w:p>
    <w:p w:rsidRPr="00B45274" w:rsidR="00993279" w:rsidP="00C81194" w:rsidRDefault="00993279" w14:paraId="2527DEB7" w14:textId="0597DB51">
      <w:pPr>
        <w:autoSpaceDE w:val="0"/>
        <w:autoSpaceDN w:val="0"/>
        <w:adjustRightInd w:val="0"/>
        <w:spacing w:after="0" w:line="360" w:lineRule="auto"/>
        <w:rPr>
          <w:rFonts w:eastAsia="Times New Roman" w:cs="Tahoma"/>
          <w:b/>
          <w:color w:val="auto"/>
          <w:lang w:eastAsia="es-ES"/>
        </w:rPr>
      </w:pPr>
    </w:p>
    <w:p w:rsidRPr="00B45274" w:rsidR="00993279" w:rsidP="00C81194" w:rsidRDefault="003F0C51" w14:paraId="2DC554D2" w14:textId="26DCF320">
      <w:pPr>
        <w:autoSpaceDE w:val="0"/>
        <w:autoSpaceDN w:val="0"/>
        <w:adjustRightInd w:val="0"/>
        <w:spacing w:after="0" w:line="360" w:lineRule="auto"/>
        <w:rPr>
          <w:bCs/>
          <w:lang w:val="es-ES"/>
        </w:rPr>
      </w:pPr>
      <w:r w:rsidRPr="00B45274">
        <w:rPr>
          <w:bCs/>
          <w:lang w:val="es-ES"/>
        </w:rPr>
        <w:t xml:space="preserve">A esta respuesta adjuntó dos documentos idénticos de nombres 00006.pdf.  </w:t>
      </w:r>
      <w:proofErr w:type="gramStart"/>
      <w:r w:rsidRPr="00B45274">
        <w:rPr>
          <w:bCs/>
          <w:lang w:val="es-ES"/>
        </w:rPr>
        <w:t>y</w:t>
      </w:r>
      <w:proofErr w:type="gramEnd"/>
      <w:r w:rsidRPr="00B45274">
        <w:rPr>
          <w:bCs/>
          <w:lang w:val="es-ES"/>
        </w:rPr>
        <w:t xml:space="preserve"> RESPUESTA SUJETO HABILITADO.pdf, que contiene un documento de dos fojas que da cuenta del oficio, SMDT/TES/0192/2022, firmado por el Tesorero del Sistema DIF Municipal a través del cual, refirió </w:t>
      </w:r>
      <w:r w:rsidRPr="00B45274">
        <w:rPr>
          <w:bCs/>
          <w:i/>
          <w:iCs/>
          <w:lang w:val="es-ES"/>
        </w:rPr>
        <w:t>grosso modo</w:t>
      </w:r>
      <w:r w:rsidRPr="00B45274">
        <w:rPr>
          <w:bCs/>
          <w:lang w:val="es-ES"/>
        </w:rPr>
        <w:t xml:space="preserve">, el cambio de modalidad a </w:t>
      </w:r>
      <w:r w:rsidRPr="00B45274">
        <w:rPr>
          <w:bCs/>
          <w:i/>
          <w:iCs/>
          <w:lang w:val="es-ES"/>
        </w:rPr>
        <w:t>consulta in situ</w:t>
      </w:r>
      <w:r w:rsidRPr="00B45274">
        <w:rPr>
          <w:bCs/>
          <w:lang w:val="es-ES"/>
        </w:rPr>
        <w:t>, para lo que refirió lo siguiente:</w:t>
      </w:r>
    </w:p>
    <w:p w:rsidRPr="00B45274" w:rsidR="003F0C51" w:rsidP="00C81194" w:rsidRDefault="003F0C51" w14:paraId="52D0A15F" w14:textId="77777777">
      <w:pPr>
        <w:autoSpaceDE w:val="0"/>
        <w:autoSpaceDN w:val="0"/>
        <w:adjustRightInd w:val="0"/>
        <w:spacing w:after="0" w:line="360" w:lineRule="auto"/>
        <w:rPr>
          <w:bCs/>
          <w:lang w:val="es-ES"/>
        </w:rPr>
      </w:pPr>
    </w:p>
    <w:p w:rsidRPr="00B45274" w:rsidR="003F0C51" w:rsidP="00C81194" w:rsidRDefault="003F0C51" w14:paraId="2F83EEFB" w14:textId="63CE0DCE">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 xml:space="preserve">“Me permito informar que derivado de la carga de trabajo y ante poniendo que existe otra solicitud por parte de usted, la cual excede las capacidades técnicas </w:t>
      </w:r>
      <w:r w:rsidRPr="00B45274" w:rsidR="00DB157E">
        <w:rPr>
          <w:rFonts w:eastAsia="Times New Roman" w:cs="Arial"/>
          <w:i/>
          <w:iCs/>
          <w:color w:val="auto"/>
          <w:sz w:val="20"/>
          <w:lang w:eastAsia="es-ES"/>
        </w:rPr>
        <w:t xml:space="preserve">de este sujeto obligado para ser entregada vía SAIMEX, le comunico que la información solicitada a esta dependencia se encuentra en formato físico la cual, se pone a disposición para </w:t>
      </w:r>
      <w:r w:rsidRPr="00B45274">
        <w:rPr>
          <w:rFonts w:eastAsia="Times New Roman" w:cs="Arial"/>
          <w:i/>
          <w:iCs/>
          <w:color w:val="auto"/>
          <w:sz w:val="20"/>
          <w:lang w:eastAsia="es-ES"/>
        </w:rPr>
        <w:t xml:space="preserve">su </w:t>
      </w:r>
      <w:r w:rsidRPr="00B45274">
        <w:rPr>
          <w:rFonts w:eastAsia="Times New Roman" w:cs="Arial"/>
          <w:b/>
          <w:bCs/>
          <w:i/>
          <w:iCs/>
          <w:color w:val="auto"/>
          <w:sz w:val="20"/>
          <w:u w:val="single"/>
          <w:lang w:eastAsia="es-ES"/>
        </w:rPr>
        <w:t>consulta directa</w:t>
      </w:r>
      <w:r w:rsidRPr="00B45274">
        <w:rPr>
          <w:rFonts w:eastAsia="Times New Roman" w:cs="Arial"/>
          <w:i/>
          <w:iCs/>
          <w:color w:val="auto"/>
          <w:sz w:val="20"/>
          <w:lang w:eastAsia="es-ES"/>
        </w:rPr>
        <w:t xml:space="preserve"> en la oficina de la Tesorería del Sistema Municipal DIF, la cual se encuentra en las instalaciones de este Sistema DIF Municipal, ubicado en : Calle Adolfo López Mateos No. 2 Colonia Centro, Tianguistenco, planta baja, en un horario de 9:00 a 18:</w:t>
      </w:r>
      <w:r w:rsidRPr="00B45274" w:rsidR="00DB157E">
        <w:rPr>
          <w:rFonts w:eastAsia="Times New Roman" w:cs="Arial"/>
          <w:i/>
          <w:iCs/>
          <w:color w:val="auto"/>
          <w:sz w:val="20"/>
          <w:lang w:eastAsia="es-ES"/>
        </w:rPr>
        <w:t xml:space="preserve">00 </w:t>
      </w:r>
      <w:proofErr w:type="spellStart"/>
      <w:r w:rsidRPr="00B45274">
        <w:rPr>
          <w:rFonts w:eastAsia="Times New Roman" w:cs="Arial"/>
          <w:i/>
          <w:iCs/>
          <w:color w:val="auto"/>
          <w:sz w:val="20"/>
          <w:lang w:eastAsia="es-ES"/>
        </w:rPr>
        <w:t>hrs</w:t>
      </w:r>
      <w:proofErr w:type="spellEnd"/>
      <w:r w:rsidRPr="00B45274">
        <w:rPr>
          <w:rFonts w:eastAsia="Times New Roman" w:cs="Arial"/>
          <w:i/>
          <w:iCs/>
          <w:color w:val="auto"/>
          <w:sz w:val="20"/>
          <w:lang w:eastAsia="es-ES"/>
        </w:rPr>
        <w:t xml:space="preserve"> de Lunes a Viernes. Lo anterior, con fundamento en los artículos 158 de la Ley de </w:t>
      </w:r>
      <w:r w:rsidRPr="00B45274">
        <w:rPr>
          <w:rFonts w:eastAsia="Times New Roman" w:cs="Arial"/>
          <w:i/>
          <w:iCs/>
          <w:color w:val="auto"/>
          <w:sz w:val="20"/>
          <w:lang w:eastAsia="es-ES"/>
        </w:rPr>
        <w:lastRenderedPageBreak/>
        <w:t>Transparencia y Acceso a la Información Pública del Estado de México y Municipios que a la letra dice:</w:t>
      </w:r>
    </w:p>
    <w:p w:rsidRPr="00B45274" w:rsidR="003F0C51" w:rsidP="00C81194" w:rsidRDefault="003F0C51" w14:paraId="7373F0EB" w14:textId="77777777">
      <w:pPr>
        <w:tabs>
          <w:tab w:val="left" w:pos="4667"/>
        </w:tabs>
        <w:spacing w:after="0" w:line="360" w:lineRule="auto"/>
        <w:ind w:left="567" w:right="567"/>
        <w:rPr>
          <w:rFonts w:eastAsia="Times New Roman" w:cs="Arial"/>
          <w:i/>
          <w:iCs/>
          <w:color w:val="auto"/>
          <w:sz w:val="20"/>
          <w:lang w:eastAsia="es-ES"/>
        </w:rPr>
      </w:pPr>
    </w:p>
    <w:p w:rsidRPr="00B45274" w:rsidR="003F0C51" w:rsidP="00C81194" w:rsidRDefault="003F0C51" w14:paraId="41EE4A20" w14:textId="77777777">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a información clasificada”.</w:t>
      </w:r>
    </w:p>
    <w:p w:rsidRPr="00B45274" w:rsidR="003F0C51" w:rsidP="00C81194" w:rsidRDefault="003F0C51" w14:paraId="6D9E970C" w14:textId="77777777">
      <w:pPr>
        <w:tabs>
          <w:tab w:val="left" w:pos="4667"/>
        </w:tabs>
        <w:spacing w:after="0" w:line="360" w:lineRule="auto"/>
        <w:ind w:left="567" w:right="567"/>
        <w:rPr>
          <w:rFonts w:eastAsia="Times New Roman" w:cs="Arial"/>
          <w:i/>
          <w:iCs/>
          <w:color w:val="auto"/>
          <w:sz w:val="20"/>
          <w:lang w:eastAsia="es-ES"/>
        </w:rPr>
      </w:pPr>
    </w:p>
    <w:p w:rsidRPr="00B45274" w:rsidR="003F0C51" w:rsidP="00C81194" w:rsidRDefault="003F0C51" w14:paraId="78159700" w14:textId="77777777">
      <w:pPr>
        <w:tabs>
          <w:tab w:val="left" w:pos="4667"/>
        </w:tabs>
        <w:spacing w:after="0" w:line="360" w:lineRule="auto"/>
        <w:ind w:left="567" w:right="567"/>
        <w:rPr>
          <w:rFonts w:eastAsia="Times New Roman" w:cs="Arial"/>
          <w:i/>
          <w:iCs/>
          <w:color w:val="auto"/>
          <w:sz w:val="20"/>
          <w:lang w:eastAsia="es-ES"/>
        </w:rPr>
      </w:pPr>
      <w:proofErr w:type="gramStart"/>
      <w:r w:rsidRPr="00B45274">
        <w:rPr>
          <w:rFonts w:eastAsia="Times New Roman" w:cs="Arial"/>
          <w:i/>
          <w:iCs/>
          <w:color w:val="auto"/>
          <w:sz w:val="20"/>
          <w:lang w:eastAsia="es-ES"/>
        </w:rPr>
        <w:t>y</w:t>
      </w:r>
      <w:proofErr w:type="gramEnd"/>
      <w:r w:rsidRPr="00B45274">
        <w:rPr>
          <w:rFonts w:eastAsia="Times New Roman" w:cs="Arial"/>
          <w:i/>
          <w:iCs/>
          <w:color w:val="auto"/>
          <w:sz w:val="20"/>
          <w:lang w:eastAsia="es-ES"/>
        </w:rPr>
        <w:t xml:space="preserve"> 166 de la referida ley, que expone:</w:t>
      </w:r>
    </w:p>
    <w:p w:rsidRPr="00B45274" w:rsidR="003F0C51" w:rsidP="00C81194" w:rsidRDefault="003F0C51" w14:paraId="6F4ECDB6" w14:textId="77777777">
      <w:pPr>
        <w:tabs>
          <w:tab w:val="left" w:pos="4667"/>
        </w:tabs>
        <w:spacing w:after="0" w:line="360" w:lineRule="auto"/>
        <w:ind w:left="567" w:right="567"/>
        <w:rPr>
          <w:rFonts w:eastAsia="Times New Roman" w:cs="Arial"/>
          <w:i/>
          <w:iCs/>
          <w:color w:val="auto"/>
          <w:sz w:val="20"/>
          <w:lang w:eastAsia="es-ES"/>
        </w:rPr>
      </w:pPr>
    </w:p>
    <w:p w:rsidRPr="00B45274" w:rsidR="003F0C51" w:rsidP="00C81194" w:rsidRDefault="003F0C51" w14:paraId="248D591F" w14:textId="3D36C2EB">
      <w:pPr>
        <w:tabs>
          <w:tab w:val="left" w:pos="4667"/>
        </w:tabs>
        <w:spacing w:after="0" w:line="360" w:lineRule="auto"/>
        <w:ind w:left="567" w:right="567"/>
        <w:rPr>
          <w:rFonts w:eastAsia="Times New Roman" w:cs="Arial"/>
          <w:i/>
          <w:iCs/>
          <w:color w:val="auto"/>
          <w:sz w:val="20"/>
          <w:lang w:eastAsia="es-ES"/>
        </w:rPr>
      </w:pPr>
      <w:r w:rsidRPr="00B45274">
        <w:rPr>
          <w:rFonts w:eastAsia="Times New Roman" w:cs="Arial"/>
          <w:i/>
          <w:iCs/>
          <w:color w:val="auto"/>
          <w:sz w:val="20"/>
          <w:lang w:eastAsia="es-ES"/>
        </w:rPr>
        <w:t>La obligación de acceso a la información pública se tendrá por cumplida cuando el solicitante tenga a su disposición la información requerida, o cuando realice a consulta de la misma en el lugar en el que esta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 (Sic)</w:t>
      </w:r>
    </w:p>
    <w:p w:rsidRPr="00B45274" w:rsidR="00DB157E" w:rsidP="00C81194" w:rsidRDefault="00DB157E" w14:paraId="19B6BD90" w14:textId="77777777">
      <w:pPr>
        <w:autoSpaceDE w:val="0"/>
        <w:autoSpaceDN w:val="0"/>
        <w:adjustRightInd w:val="0"/>
        <w:spacing w:after="0" w:line="360" w:lineRule="auto"/>
        <w:rPr>
          <w:rFonts w:eastAsia="Times New Roman" w:cs="Tahoma"/>
          <w:b/>
          <w:color w:val="auto"/>
          <w:lang w:eastAsia="es-ES"/>
        </w:rPr>
      </w:pPr>
    </w:p>
    <w:p w:rsidRPr="00B45274" w:rsidR="009F3630" w:rsidP="00C81194" w:rsidRDefault="009F3630" w14:paraId="4956F63A" w14:textId="69A5D3AF">
      <w:pPr>
        <w:autoSpaceDE w:val="0"/>
        <w:autoSpaceDN w:val="0"/>
        <w:adjustRightInd w:val="0"/>
        <w:spacing w:after="0" w:line="360" w:lineRule="auto"/>
        <w:rPr>
          <w:rFonts w:eastAsia="Times New Roman" w:cs="Tahoma"/>
          <w:b/>
          <w:color w:val="auto"/>
          <w:lang w:eastAsia="es-ES"/>
        </w:rPr>
      </w:pPr>
      <w:r w:rsidRPr="00B45274">
        <w:rPr>
          <w:rFonts w:eastAsia="Times New Roman" w:cs="Tahoma"/>
          <w:b/>
          <w:color w:val="auto"/>
          <w:lang w:eastAsia="es-ES"/>
        </w:rPr>
        <w:t>I</w:t>
      </w:r>
      <w:r w:rsidRPr="00B45274" w:rsidR="00993279">
        <w:rPr>
          <w:rFonts w:eastAsia="Times New Roman" w:cs="Tahoma"/>
          <w:b/>
          <w:color w:val="auto"/>
          <w:lang w:eastAsia="es-ES"/>
        </w:rPr>
        <w:t>II</w:t>
      </w:r>
      <w:r w:rsidRPr="00B45274">
        <w:rPr>
          <w:rFonts w:eastAsia="Times New Roman" w:cs="Tahoma"/>
          <w:b/>
          <w:color w:val="auto"/>
          <w:lang w:eastAsia="es-ES"/>
        </w:rPr>
        <w:t xml:space="preserve">. </w:t>
      </w:r>
      <w:r w:rsidRPr="00B45274">
        <w:rPr>
          <w:rFonts w:eastAsia="Calibri" w:cs="Tahoma"/>
          <w:b/>
          <w:color w:val="000000"/>
        </w:rPr>
        <w:t xml:space="preserve">Interposición del Recurso de Revisión. </w:t>
      </w:r>
    </w:p>
    <w:p w:rsidRPr="00B45274" w:rsidR="009F3630" w:rsidP="00C81194" w:rsidRDefault="009F3630" w14:paraId="2830F68C" w14:textId="77777777">
      <w:pPr>
        <w:spacing w:after="0" w:line="240" w:lineRule="auto"/>
        <w:rPr>
          <w:bCs/>
        </w:rPr>
      </w:pPr>
    </w:p>
    <w:p w:rsidRPr="00B45274" w:rsidR="009F3630" w:rsidP="00C81194" w:rsidRDefault="009F3630" w14:paraId="796F2CC7" w14:textId="798F5555">
      <w:pPr>
        <w:spacing w:after="0" w:line="360" w:lineRule="auto"/>
        <w:rPr>
          <w:bCs/>
        </w:rPr>
      </w:pPr>
      <w:r w:rsidRPr="00B45274">
        <w:rPr>
          <w:bCs/>
        </w:rPr>
        <w:t xml:space="preserve">Con fecha </w:t>
      </w:r>
      <w:r w:rsidRPr="00B45274" w:rsidR="00DB157E">
        <w:rPr>
          <w:bCs/>
        </w:rPr>
        <w:t>catorce</w:t>
      </w:r>
      <w:r w:rsidRPr="00B45274">
        <w:rPr>
          <w:bCs/>
        </w:rPr>
        <w:t xml:space="preserve"> de </w:t>
      </w:r>
      <w:r w:rsidRPr="00B45274" w:rsidR="00DB157E">
        <w:rPr>
          <w:bCs/>
        </w:rPr>
        <w:t>julio</w:t>
      </w:r>
      <w:r w:rsidRPr="00B45274">
        <w:rPr>
          <w:bCs/>
        </w:rPr>
        <w:t xml:space="preserve"> de dos mil veintidós, se recibió en este Instituto, a través del </w:t>
      </w:r>
      <w:r w:rsidRPr="00B45274">
        <w:rPr>
          <w:bCs/>
          <w:lang w:val="es-ES"/>
        </w:rPr>
        <w:t>Sistema de Acceso a la Información Mexiquense (SAIMEX), Recursos de Revisión interpuestos por la parte Recurrente</w:t>
      </w:r>
      <w:r w:rsidRPr="00B45274">
        <w:t xml:space="preserve">, </w:t>
      </w:r>
      <w:r w:rsidRPr="00B45274">
        <w:rPr>
          <w:bCs/>
        </w:rPr>
        <w:t>en contra de la respuesta emitidas por el Sujeto Obligado, a la solicitud de información, en términos idénticos:</w:t>
      </w:r>
    </w:p>
    <w:p w:rsidRPr="00B45274" w:rsidR="009F3630" w:rsidP="00C81194" w:rsidRDefault="009F3630" w14:paraId="3915B8EB" w14:textId="77777777">
      <w:pPr>
        <w:spacing w:after="0" w:line="360" w:lineRule="auto"/>
        <w:rPr>
          <w:bCs/>
        </w:rPr>
      </w:pPr>
    </w:p>
    <w:p w:rsidRPr="00B45274" w:rsidR="00DB157E" w:rsidP="00C81194" w:rsidRDefault="00DB157E" w14:paraId="71979668" w14:textId="79EC60B8">
      <w:pPr>
        <w:spacing w:after="0" w:line="360" w:lineRule="auto"/>
        <w:ind w:left="567" w:right="567"/>
        <w:rPr>
          <w:b/>
          <w:bCs/>
          <w:i/>
          <w:sz w:val="20"/>
          <w:szCs w:val="20"/>
        </w:rPr>
      </w:pPr>
      <w:r w:rsidRPr="00B45274">
        <w:rPr>
          <w:b/>
          <w:bCs/>
          <w:i/>
          <w:sz w:val="20"/>
          <w:szCs w:val="20"/>
        </w:rPr>
        <w:t>Al folio del Recurso de Revisión 12737/INFOEM/IP/RR/2022, relacionada a la solicitud 00006/DIFTIANGUI/IP/2022.</w:t>
      </w:r>
    </w:p>
    <w:p w:rsidRPr="00B45274" w:rsidR="00DB157E" w:rsidP="00C81194" w:rsidRDefault="00DB157E" w14:paraId="51EBBF19" w14:textId="4850F336">
      <w:pPr>
        <w:spacing w:after="0" w:line="360" w:lineRule="auto"/>
        <w:ind w:left="567" w:right="567"/>
        <w:rPr>
          <w:b/>
          <w:bCs/>
          <w:i/>
          <w:sz w:val="20"/>
          <w:szCs w:val="20"/>
        </w:rPr>
      </w:pPr>
      <w:r w:rsidRPr="00B45274">
        <w:rPr>
          <w:b/>
          <w:bCs/>
          <w:i/>
          <w:sz w:val="20"/>
          <w:szCs w:val="20"/>
        </w:rPr>
        <w:t>“ACTO IMPUGNADO</w:t>
      </w:r>
    </w:p>
    <w:p w:rsidRPr="00B45274" w:rsidR="00DB157E" w:rsidP="00C81194" w:rsidRDefault="00DB157E" w14:paraId="5DF9842F" w14:textId="6FD15E3C">
      <w:pPr>
        <w:spacing w:after="0" w:line="360" w:lineRule="auto"/>
        <w:ind w:left="567" w:right="567"/>
        <w:rPr>
          <w:i/>
          <w:sz w:val="20"/>
          <w:szCs w:val="20"/>
        </w:rPr>
      </w:pPr>
      <w:r w:rsidRPr="00B45274">
        <w:rPr>
          <w:i/>
          <w:sz w:val="20"/>
          <w:szCs w:val="20"/>
        </w:rPr>
        <w:t xml:space="preserve">solicito todos los recibo de </w:t>
      </w:r>
      <w:proofErr w:type="spellStart"/>
      <w:r w:rsidRPr="00B45274">
        <w:rPr>
          <w:i/>
          <w:sz w:val="20"/>
          <w:szCs w:val="20"/>
        </w:rPr>
        <w:t>nomina</w:t>
      </w:r>
      <w:proofErr w:type="spellEnd"/>
      <w:r w:rsidRPr="00B45274">
        <w:rPr>
          <w:i/>
          <w:sz w:val="20"/>
          <w:szCs w:val="20"/>
        </w:rPr>
        <w:t xml:space="preserve"> de la C. Amelia Fonseca Romero ex Presidenta del DIF de Tianguistenco del año 2021, así como el recibo de los servidores públicos que ocuparon el cargo la ultima 15 de diciembre de 2021.</w:t>
      </w:r>
    </w:p>
    <w:p w:rsidRPr="00B45274" w:rsidR="00DB157E" w:rsidP="00C81194" w:rsidRDefault="00DB157E" w14:paraId="356A270A" w14:textId="77777777">
      <w:pPr>
        <w:spacing w:after="0" w:line="360" w:lineRule="auto"/>
        <w:ind w:left="567" w:right="567"/>
        <w:rPr>
          <w:b/>
          <w:bCs/>
          <w:i/>
          <w:sz w:val="20"/>
          <w:szCs w:val="20"/>
        </w:rPr>
      </w:pPr>
    </w:p>
    <w:p w:rsidRPr="00B45274" w:rsidR="00DB157E" w:rsidP="00C81194" w:rsidRDefault="00DB157E" w14:paraId="445C6FFF" w14:textId="4A41EBA2">
      <w:pPr>
        <w:spacing w:after="0" w:line="360" w:lineRule="auto"/>
        <w:ind w:left="567" w:right="567"/>
        <w:rPr>
          <w:b/>
          <w:bCs/>
          <w:i/>
          <w:sz w:val="20"/>
          <w:szCs w:val="20"/>
        </w:rPr>
      </w:pPr>
      <w:r w:rsidRPr="00B45274">
        <w:rPr>
          <w:b/>
          <w:bCs/>
          <w:i/>
          <w:sz w:val="20"/>
          <w:szCs w:val="20"/>
        </w:rPr>
        <w:t>“RAZONES O MOTIVOS DE LA INCONFORMIDAD</w:t>
      </w:r>
    </w:p>
    <w:p w:rsidRPr="00B45274" w:rsidR="00DB157E" w:rsidP="00C81194" w:rsidRDefault="00DB157E" w14:paraId="7A163776" w14:textId="419911DE">
      <w:pPr>
        <w:spacing w:after="0" w:line="360" w:lineRule="auto"/>
        <w:ind w:left="567" w:right="567"/>
        <w:rPr>
          <w:i/>
          <w:sz w:val="20"/>
          <w:szCs w:val="20"/>
        </w:rPr>
      </w:pPr>
      <w:r w:rsidRPr="00B45274">
        <w:rPr>
          <w:i/>
          <w:sz w:val="20"/>
          <w:szCs w:val="20"/>
        </w:rPr>
        <w:t xml:space="preserve">Mi inconformidad es por no dar respuesta a lo solicitado, poniendo pretextos de la carga de trabajo y que debe ser por medio de consulta directa, dejando de lado que la información la solicite en su versión </w:t>
      </w:r>
      <w:proofErr w:type="gramStart"/>
      <w:r w:rsidRPr="00B45274">
        <w:rPr>
          <w:i/>
          <w:sz w:val="20"/>
          <w:szCs w:val="20"/>
        </w:rPr>
        <w:t>publica</w:t>
      </w:r>
      <w:proofErr w:type="gramEnd"/>
      <w:r w:rsidRPr="00B45274">
        <w:rPr>
          <w:i/>
          <w:sz w:val="20"/>
          <w:szCs w:val="20"/>
        </w:rPr>
        <w:t xml:space="preserve"> y vía SAIMEX, NO POR CONSULTA DIRECTA, QUE VENDRIA SIENDO MAS TRABAJO Y EL CUAL NO QUIEREN REALIZAR.</w:t>
      </w:r>
    </w:p>
    <w:p w:rsidRPr="00B45274" w:rsidR="00DB157E" w:rsidP="00C81194" w:rsidRDefault="00DB157E" w14:paraId="36F116CF" w14:textId="77777777">
      <w:pPr>
        <w:spacing w:after="0" w:line="360" w:lineRule="auto"/>
        <w:rPr>
          <w:bCs/>
        </w:rPr>
      </w:pPr>
    </w:p>
    <w:p w:rsidRPr="00B45274" w:rsidR="00DB157E" w:rsidP="00C81194" w:rsidRDefault="00DB157E" w14:paraId="32FF0BCF" w14:textId="57B6A4F2">
      <w:pPr>
        <w:spacing w:after="0" w:line="360" w:lineRule="auto"/>
        <w:ind w:left="567" w:right="567"/>
        <w:rPr>
          <w:b/>
          <w:bCs/>
          <w:i/>
          <w:sz w:val="20"/>
          <w:szCs w:val="20"/>
        </w:rPr>
      </w:pPr>
      <w:r w:rsidRPr="00B45274">
        <w:rPr>
          <w:b/>
          <w:bCs/>
          <w:i/>
          <w:sz w:val="20"/>
          <w:szCs w:val="20"/>
        </w:rPr>
        <w:t>Al folio del Recurso de Revisión 12736/INFOEM/IP/RR/2022, relacionada a la solicitud 00007/DIFTIANGUI/IP/2022.</w:t>
      </w:r>
    </w:p>
    <w:p w:rsidRPr="00B45274" w:rsidR="00DB157E" w:rsidP="00C81194" w:rsidRDefault="00DB157E" w14:paraId="6138C2D9" w14:textId="77777777">
      <w:pPr>
        <w:spacing w:after="0" w:line="360" w:lineRule="auto"/>
        <w:ind w:left="567" w:right="567"/>
        <w:rPr>
          <w:b/>
          <w:bCs/>
          <w:i/>
          <w:sz w:val="20"/>
          <w:szCs w:val="20"/>
        </w:rPr>
      </w:pPr>
      <w:r w:rsidRPr="00B45274">
        <w:rPr>
          <w:b/>
          <w:bCs/>
          <w:i/>
          <w:sz w:val="20"/>
          <w:szCs w:val="20"/>
        </w:rPr>
        <w:t>“ACTO IMPUGNADO</w:t>
      </w:r>
    </w:p>
    <w:p w:rsidRPr="00B45274" w:rsidR="00DB157E" w:rsidP="00C81194" w:rsidRDefault="00DB157E" w14:paraId="34CCC8B6" w14:textId="67288EA1">
      <w:pPr>
        <w:spacing w:after="0" w:line="360" w:lineRule="auto"/>
        <w:ind w:left="567" w:right="567"/>
        <w:rPr>
          <w:i/>
          <w:sz w:val="20"/>
          <w:szCs w:val="20"/>
        </w:rPr>
      </w:pPr>
      <w:r w:rsidRPr="00B45274">
        <w:rPr>
          <w:i/>
          <w:sz w:val="20"/>
          <w:szCs w:val="20"/>
        </w:rPr>
        <w:t xml:space="preserve">Me gustaría saber </w:t>
      </w:r>
      <w:proofErr w:type="spellStart"/>
      <w:r w:rsidRPr="00B45274">
        <w:rPr>
          <w:i/>
          <w:sz w:val="20"/>
          <w:szCs w:val="20"/>
        </w:rPr>
        <w:t>como</w:t>
      </w:r>
      <w:proofErr w:type="spellEnd"/>
      <w:r w:rsidRPr="00B45274">
        <w:rPr>
          <w:i/>
          <w:sz w:val="20"/>
          <w:szCs w:val="20"/>
        </w:rPr>
        <w:t xml:space="preserve"> </w:t>
      </w:r>
      <w:proofErr w:type="spellStart"/>
      <w:r w:rsidRPr="00B45274">
        <w:rPr>
          <w:i/>
          <w:sz w:val="20"/>
          <w:szCs w:val="20"/>
        </w:rPr>
        <w:t>esta</w:t>
      </w:r>
      <w:proofErr w:type="spellEnd"/>
      <w:r w:rsidRPr="00B45274">
        <w:rPr>
          <w:i/>
          <w:sz w:val="20"/>
          <w:szCs w:val="20"/>
        </w:rPr>
        <w:t xml:space="preserve"> conformada la plantilla de servidores públicos por áreas de enero a la fecha, tomando cuenta los de nuevo y lo que fueron dados de baja ya su vez a adjuntarme su </w:t>
      </w:r>
      <w:proofErr w:type="spellStart"/>
      <w:r w:rsidRPr="00B45274">
        <w:rPr>
          <w:i/>
          <w:sz w:val="20"/>
          <w:szCs w:val="20"/>
        </w:rPr>
        <w:t>titulo</w:t>
      </w:r>
      <w:proofErr w:type="spellEnd"/>
      <w:r w:rsidRPr="00B45274">
        <w:rPr>
          <w:i/>
          <w:sz w:val="20"/>
          <w:szCs w:val="20"/>
        </w:rPr>
        <w:t xml:space="preserve"> y cedula profesional según sea el caso. Solicito recibos de </w:t>
      </w:r>
      <w:proofErr w:type="spellStart"/>
      <w:r w:rsidRPr="00B45274">
        <w:rPr>
          <w:i/>
          <w:sz w:val="20"/>
          <w:szCs w:val="20"/>
        </w:rPr>
        <w:t>nomina</w:t>
      </w:r>
      <w:proofErr w:type="spellEnd"/>
      <w:r w:rsidRPr="00B45274">
        <w:rPr>
          <w:i/>
          <w:sz w:val="20"/>
          <w:szCs w:val="20"/>
        </w:rPr>
        <w:t xml:space="preserve"> de todos los servidores públicos que laboran o laboraban de enero a la fecha, en su respectiva versión publica</w:t>
      </w:r>
    </w:p>
    <w:p w:rsidRPr="00B45274" w:rsidR="00DB157E" w:rsidP="00C81194" w:rsidRDefault="00DB157E" w14:paraId="5B0EC19C" w14:textId="77777777">
      <w:pPr>
        <w:spacing w:after="0" w:line="360" w:lineRule="auto"/>
        <w:ind w:left="567" w:right="567"/>
        <w:rPr>
          <w:i/>
          <w:sz w:val="20"/>
          <w:szCs w:val="20"/>
        </w:rPr>
      </w:pPr>
    </w:p>
    <w:p w:rsidRPr="00B45274" w:rsidR="00DB157E" w:rsidP="00C81194" w:rsidRDefault="00DB157E" w14:paraId="2F3CD093" w14:textId="77777777">
      <w:pPr>
        <w:spacing w:after="0" w:line="360" w:lineRule="auto"/>
        <w:ind w:left="567" w:right="567"/>
        <w:rPr>
          <w:b/>
          <w:bCs/>
          <w:i/>
          <w:sz w:val="20"/>
          <w:szCs w:val="20"/>
        </w:rPr>
      </w:pPr>
      <w:r w:rsidRPr="00B45274">
        <w:rPr>
          <w:b/>
          <w:bCs/>
          <w:i/>
          <w:sz w:val="20"/>
          <w:szCs w:val="20"/>
        </w:rPr>
        <w:t>“RAZONES O MOTIVOS DE LA INCONFORMIDAD</w:t>
      </w:r>
    </w:p>
    <w:p w:rsidRPr="00B45274" w:rsidR="00E907A9" w:rsidP="00C81194" w:rsidRDefault="00DB157E" w14:paraId="6422F01E" w14:textId="7D9DFF9B">
      <w:pPr>
        <w:spacing w:after="0" w:line="360" w:lineRule="auto"/>
        <w:ind w:left="567"/>
        <w:rPr>
          <w:i/>
          <w:iCs/>
          <w:color w:val="000000"/>
          <w:sz w:val="20"/>
          <w:szCs w:val="20"/>
        </w:rPr>
      </w:pPr>
      <w:r w:rsidRPr="00B45274">
        <w:rPr>
          <w:i/>
          <w:iCs/>
          <w:color w:val="000000"/>
          <w:sz w:val="20"/>
          <w:szCs w:val="20"/>
        </w:rPr>
        <w:t xml:space="preserve">Mi inconformidad es porque no dieron cumplimiento a lo solicitado, poniendo escusas de que son muchos documentos y que tiene que ser una consulta directa, cuando es información pública y lo solicite vía SAIMEX, en su versión pública. Aparte no solo solicite los recibos de nómina, sino también los títulos y cedulas de servidores públicos que laboran en el Sistema </w:t>
      </w:r>
      <w:proofErr w:type="spellStart"/>
      <w:r w:rsidRPr="00B45274">
        <w:rPr>
          <w:i/>
          <w:iCs/>
          <w:color w:val="000000"/>
          <w:sz w:val="20"/>
          <w:szCs w:val="20"/>
        </w:rPr>
        <w:t>dif</w:t>
      </w:r>
      <w:proofErr w:type="spellEnd"/>
      <w:r w:rsidRPr="00B45274">
        <w:rPr>
          <w:i/>
          <w:iCs/>
          <w:color w:val="000000"/>
          <w:sz w:val="20"/>
          <w:szCs w:val="20"/>
        </w:rPr>
        <w:t xml:space="preserve"> municipal de Tianguistenco y como </w:t>
      </w:r>
      <w:proofErr w:type="spellStart"/>
      <w:r w:rsidRPr="00B45274">
        <w:rPr>
          <w:i/>
          <w:iCs/>
          <w:color w:val="000000"/>
          <w:sz w:val="20"/>
          <w:szCs w:val="20"/>
        </w:rPr>
        <w:t>esta</w:t>
      </w:r>
      <w:proofErr w:type="spellEnd"/>
      <w:r w:rsidRPr="00B45274">
        <w:rPr>
          <w:i/>
          <w:iCs/>
          <w:color w:val="000000"/>
          <w:sz w:val="20"/>
          <w:szCs w:val="20"/>
        </w:rPr>
        <w:t xml:space="preserve"> conformada la plantilla.</w:t>
      </w:r>
    </w:p>
    <w:p w:rsidRPr="00B45274" w:rsidR="00DB157E" w:rsidP="00C81194" w:rsidRDefault="00DB157E" w14:paraId="3DBDE2CF" w14:textId="77777777">
      <w:pPr>
        <w:spacing w:after="0" w:line="360" w:lineRule="auto"/>
        <w:ind w:left="567"/>
        <w:rPr>
          <w:i/>
          <w:iCs/>
          <w:color w:val="000000"/>
          <w:sz w:val="20"/>
          <w:szCs w:val="20"/>
        </w:rPr>
      </w:pPr>
    </w:p>
    <w:p w:rsidRPr="00B45274" w:rsidR="009F3630" w:rsidP="00C81194" w:rsidRDefault="009F3630" w14:paraId="43C47912" w14:textId="243A20B5">
      <w:pPr>
        <w:spacing w:after="0" w:line="360" w:lineRule="auto"/>
        <w:rPr>
          <w:b/>
          <w:bCs/>
        </w:rPr>
      </w:pPr>
      <w:r w:rsidRPr="00B45274">
        <w:rPr>
          <w:b/>
        </w:rPr>
        <w:t xml:space="preserve">V. </w:t>
      </w:r>
      <w:r w:rsidRPr="00B45274">
        <w:rPr>
          <w:b/>
          <w:bCs/>
        </w:rPr>
        <w:t xml:space="preserve">Trámite del </w:t>
      </w:r>
      <w:r w:rsidRPr="00B45274">
        <w:rPr>
          <w:b/>
        </w:rPr>
        <w:t xml:space="preserve">Recurso de Revisión </w:t>
      </w:r>
      <w:r w:rsidRPr="00B45274">
        <w:rPr>
          <w:b/>
          <w:bCs/>
        </w:rPr>
        <w:t>ante este Instituto.</w:t>
      </w:r>
    </w:p>
    <w:p w:rsidRPr="00B45274" w:rsidR="00E54D50" w:rsidP="00C81194" w:rsidRDefault="00E54D50" w14:paraId="713514E8" w14:textId="77777777">
      <w:pPr>
        <w:spacing w:after="0" w:line="360" w:lineRule="auto"/>
        <w:rPr>
          <w:b/>
          <w:bCs/>
        </w:rPr>
      </w:pPr>
    </w:p>
    <w:p w:rsidRPr="00B45274" w:rsidR="009F3630" w:rsidP="00C81194" w:rsidRDefault="009F3630" w14:paraId="6365851F" w14:textId="3AFC0413">
      <w:pPr>
        <w:spacing w:after="0" w:line="360" w:lineRule="auto"/>
        <w:rPr>
          <w:b/>
          <w:bCs/>
        </w:rPr>
      </w:pPr>
      <w:r w:rsidRPr="00B45274">
        <w:rPr>
          <w:b/>
          <w:bCs/>
        </w:rPr>
        <w:t xml:space="preserve">a) Turno del Medio de Impugnación. </w:t>
      </w:r>
      <w:r w:rsidRPr="00B45274">
        <w:rPr>
          <w:bCs/>
        </w:rPr>
        <w:t xml:space="preserve">El </w:t>
      </w:r>
      <w:r w:rsidRPr="00B45274" w:rsidR="00DB157E">
        <w:rPr>
          <w:bCs/>
        </w:rPr>
        <w:t>catorce</w:t>
      </w:r>
      <w:r w:rsidRPr="00B45274">
        <w:rPr>
          <w:bCs/>
        </w:rPr>
        <w:t xml:space="preserve"> de </w:t>
      </w:r>
      <w:r w:rsidRPr="00B45274" w:rsidR="00DB157E">
        <w:rPr>
          <w:bCs/>
        </w:rPr>
        <w:t>julio</w:t>
      </w:r>
      <w:r w:rsidRPr="00B45274">
        <w:rPr>
          <w:bCs/>
        </w:rPr>
        <w:t xml:space="preserve"> de dos mil veintidós, el </w:t>
      </w:r>
      <w:r w:rsidRPr="00B45274">
        <w:rPr>
          <w:lang w:val="es-ES"/>
        </w:rPr>
        <w:t>Sistema de Acceso a la Información Mexiquense (SAIMEX),</w:t>
      </w:r>
      <w:r w:rsidRPr="00B45274">
        <w:rPr>
          <w:bCs/>
          <w:lang w:val="es-ES"/>
        </w:rPr>
        <w:t xml:space="preserve"> </w:t>
      </w:r>
      <w:r w:rsidRPr="00B45274">
        <w:rPr>
          <w:bCs/>
        </w:rPr>
        <w:t xml:space="preserve">asignó </w:t>
      </w:r>
      <w:r w:rsidRPr="00B45274" w:rsidR="00DB157E">
        <w:rPr>
          <w:bCs/>
        </w:rPr>
        <w:t>los números de expediente</w:t>
      </w:r>
      <w:r w:rsidRPr="00B45274">
        <w:rPr>
          <w:bCs/>
        </w:rPr>
        <w:t xml:space="preserve"> </w:t>
      </w:r>
      <w:r w:rsidRPr="00B45274" w:rsidR="00A30BC9">
        <w:rPr>
          <w:b/>
          <w:bCs/>
        </w:rPr>
        <w:t xml:space="preserve">12736/INFOEM/IP/RR/2022 y </w:t>
      </w:r>
      <w:r w:rsidRPr="00B45274" w:rsidR="005926A8">
        <w:rPr>
          <w:b/>
          <w:bCs/>
        </w:rPr>
        <w:t>12737/INFOEM/IP/RR/2022</w:t>
      </w:r>
      <w:r w:rsidRPr="00B45274">
        <w:rPr>
          <w:bCs/>
        </w:rPr>
        <w:t>, a</w:t>
      </w:r>
      <w:r w:rsidRPr="00B45274" w:rsidR="005926A8">
        <w:rPr>
          <w:bCs/>
        </w:rPr>
        <w:t xml:space="preserve"> </w:t>
      </w:r>
      <w:r w:rsidRPr="00B45274">
        <w:rPr>
          <w:bCs/>
        </w:rPr>
        <w:t>l</w:t>
      </w:r>
      <w:r w:rsidRPr="00B45274" w:rsidR="005926A8">
        <w:rPr>
          <w:bCs/>
        </w:rPr>
        <w:t>os</w:t>
      </w:r>
      <w:r w:rsidRPr="00B45274">
        <w:rPr>
          <w:bCs/>
        </w:rPr>
        <w:t xml:space="preserve"> medio</w:t>
      </w:r>
      <w:r w:rsidRPr="00B45274" w:rsidR="005926A8">
        <w:rPr>
          <w:bCs/>
        </w:rPr>
        <w:t>s</w:t>
      </w:r>
      <w:r w:rsidRPr="00B45274">
        <w:rPr>
          <w:bCs/>
        </w:rPr>
        <w:t xml:space="preserve"> de impugnación que nos ocupa</w:t>
      </w:r>
      <w:r w:rsidRPr="00B45274" w:rsidR="005926A8">
        <w:rPr>
          <w:bCs/>
        </w:rPr>
        <w:t>n</w:t>
      </w:r>
      <w:r w:rsidRPr="00B45274">
        <w:rPr>
          <w:bCs/>
        </w:rPr>
        <w:t>,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B45274" w:rsidR="009F3630" w:rsidP="00C81194" w:rsidRDefault="009F3630" w14:paraId="48B0F172" w14:textId="77777777">
      <w:pPr>
        <w:spacing w:after="0" w:line="360" w:lineRule="auto"/>
        <w:rPr>
          <w:b/>
          <w:bCs/>
        </w:rPr>
      </w:pPr>
    </w:p>
    <w:p w:rsidRPr="00B45274" w:rsidR="009F3630" w:rsidP="00C81194" w:rsidRDefault="009F3630" w14:paraId="472B6D91" w14:textId="2B32C33A">
      <w:pPr>
        <w:spacing w:after="0" w:line="360" w:lineRule="auto"/>
        <w:rPr>
          <w:rFonts w:eastAsia="Batang" w:cs="Tahoma"/>
          <w:bCs/>
          <w:lang w:val="es-ES_tradnl"/>
        </w:rPr>
      </w:pPr>
      <w:r w:rsidRPr="00B45274">
        <w:rPr>
          <w:b/>
          <w:bCs/>
        </w:rPr>
        <w:t>b) Admisión del Recurso de Revisión</w:t>
      </w:r>
      <w:r w:rsidRPr="00B45274">
        <w:rPr>
          <w:b/>
          <w:bCs/>
          <w:lang w:val="es-ES_tradnl"/>
        </w:rPr>
        <w:t xml:space="preserve">. </w:t>
      </w:r>
      <w:r w:rsidRPr="00B45274">
        <w:rPr>
          <w:rFonts w:eastAsia="Batang" w:cs="Tahoma"/>
          <w:bCs/>
          <w:lang w:val="es-ES_tradnl"/>
        </w:rPr>
        <w:t xml:space="preserve">Mediante acuerdo del </w:t>
      </w:r>
      <w:r w:rsidRPr="00B45274" w:rsidR="005926A8">
        <w:rPr>
          <w:rFonts w:eastAsia="Batang" w:cs="Tahoma"/>
          <w:bCs/>
          <w:lang w:val="es-ES_tradnl"/>
        </w:rPr>
        <w:t>dos</w:t>
      </w:r>
      <w:r w:rsidRPr="00B45274" w:rsidR="00E907A9">
        <w:rPr>
          <w:rFonts w:eastAsia="Batang" w:cs="Tahoma"/>
          <w:bCs/>
          <w:lang w:val="es-ES_tradnl"/>
        </w:rPr>
        <w:t xml:space="preserve"> de </w:t>
      </w:r>
      <w:r w:rsidRPr="00B45274" w:rsidR="005926A8">
        <w:rPr>
          <w:rFonts w:eastAsia="Batang" w:cs="Tahoma"/>
          <w:bCs/>
          <w:lang w:val="es-ES_tradnl"/>
        </w:rPr>
        <w:t>agosto</w:t>
      </w:r>
      <w:r w:rsidRPr="00B45274">
        <w:rPr>
          <w:rFonts w:eastAsia="Batang" w:cs="Tahoma"/>
          <w:bCs/>
          <w:lang w:val="es-ES_tradnl"/>
        </w:rPr>
        <w:t xml:space="preserve"> </w:t>
      </w:r>
      <w:r w:rsidRPr="00B45274" w:rsidR="005926A8">
        <w:rPr>
          <w:rFonts w:eastAsia="Batang" w:cs="Tahoma"/>
          <w:bCs/>
          <w:lang w:val="es-ES_tradnl"/>
        </w:rPr>
        <w:t>de</w:t>
      </w:r>
      <w:r w:rsidRPr="00B45274">
        <w:rPr>
          <w:rFonts w:eastAsia="Batang" w:cs="Tahoma"/>
          <w:bCs/>
          <w:lang w:val="es-ES_tradnl"/>
        </w:rPr>
        <w:t xml:space="preserve"> dos mil veintidós, </w:t>
      </w:r>
      <w:r w:rsidRPr="00B45274" w:rsidR="00E907A9">
        <w:rPr>
          <w:rFonts w:eastAsia="Batang" w:cs="Tahoma"/>
          <w:bCs/>
          <w:lang w:val="es-ES_tradnl"/>
        </w:rPr>
        <w:t xml:space="preserve">notificado </w:t>
      </w:r>
      <w:r w:rsidRPr="00B45274" w:rsidR="005926A8">
        <w:rPr>
          <w:rFonts w:eastAsia="Batang" w:cs="Tahoma"/>
          <w:bCs/>
          <w:lang w:val="es-ES_tradnl"/>
        </w:rPr>
        <w:t>al día siguiente</w:t>
      </w:r>
      <w:r w:rsidRPr="00B45274" w:rsidR="00E907A9">
        <w:rPr>
          <w:rFonts w:eastAsia="Batang" w:cs="Tahoma"/>
          <w:bCs/>
          <w:lang w:val="es-ES_tradnl"/>
        </w:rPr>
        <w:t xml:space="preserve">, </w:t>
      </w:r>
      <w:r w:rsidRPr="00B45274">
        <w:rPr>
          <w:rFonts w:eastAsia="Batang" w:cs="Tahoma"/>
          <w:bCs/>
          <w:lang w:val="es-ES_tradnl"/>
        </w:rPr>
        <w:t>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B45274" w:rsidR="005926A8" w:rsidP="00C81194" w:rsidRDefault="005926A8" w14:paraId="246ABC65" w14:textId="77777777">
      <w:pPr>
        <w:spacing w:after="0" w:line="360" w:lineRule="auto"/>
        <w:rPr>
          <w:rFonts w:eastAsia="Batang" w:cs="Tahoma"/>
          <w:bCs/>
          <w:color w:val="auto"/>
          <w:lang w:val="es-ES_tradnl"/>
        </w:rPr>
      </w:pPr>
    </w:p>
    <w:p w:rsidRPr="00B45274" w:rsidR="00765748" w:rsidP="00C81194" w:rsidRDefault="009F3630" w14:paraId="263E0D98" w14:textId="72876C05">
      <w:pPr>
        <w:spacing w:after="0" w:line="360" w:lineRule="auto"/>
        <w:rPr>
          <w:rFonts w:eastAsia="Batang" w:cs="Tahoma"/>
          <w:bCs/>
          <w:color w:val="auto"/>
          <w:lang w:val="es-ES_tradnl"/>
        </w:rPr>
      </w:pPr>
      <w:r w:rsidRPr="00B45274">
        <w:rPr>
          <w:b/>
        </w:rPr>
        <w:t xml:space="preserve">c) Informe Justificado. </w:t>
      </w:r>
      <w:r w:rsidRPr="00B45274">
        <w:t xml:space="preserve"> </w:t>
      </w:r>
      <w:r w:rsidRPr="00B45274" w:rsidR="00B94EAD">
        <w:rPr>
          <w:rFonts w:eastAsia="Batang" w:cs="Tahoma"/>
          <w:bCs/>
          <w:color w:val="auto"/>
          <w:lang w:val="es-ES_tradnl"/>
        </w:rPr>
        <w:t>En fecha</w:t>
      </w:r>
      <w:r w:rsidRPr="00B45274" w:rsidR="00765748">
        <w:rPr>
          <w:rFonts w:eastAsia="Batang" w:cs="Tahoma"/>
          <w:bCs/>
          <w:color w:val="auto"/>
          <w:lang w:val="es-ES_tradnl"/>
        </w:rPr>
        <w:t>s dos y once de agosto de dos mil veintidós, el Sujeto Obligado remitió dos</w:t>
      </w:r>
      <w:r w:rsidRPr="00B45274" w:rsidR="00813A3F">
        <w:rPr>
          <w:rFonts w:eastAsia="Batang" w:cs="Tahoma"/>
          <w:bCs/>
          <w:color w:val="auto"/>
          <w:lang w:val="es-ES_tradnl"/>
        </w:rPr>
        <w:t xml:space="preserve"> </w:t>
      </w:r>
      <w:r w:rsidRPr="00B45274" w:rsidR="00765748">
        <w:rPr>
          <w:rFonts w:eastAsia="Batang" w:cs="Tahoma"/>
          <w:bCs/>
          <w:color w:val="auto"/>
          <w:lang w:val="es-ES_tradnl"/>
        </w:rPr>
        <w:t>documentos</w:t>
      </w:r>
      <w:r w:rsidRPr="00B45274" w:rsidR="00813A3F">
        <w:rPr>
          <w:rFonts w:eastAsia="Batang" w:cs="Tahoma"/>
          <w:bCs/>
          <w:color w:val="auto"/>
          <w:lang w:val="es-ES_tradnl"/>
        </w:rPr>
        <w:t xml:space="preserve">, (uno para cada uno de los recursos de revisión), </w:t>
      </w:r>
      <w:r w:rsidRPr="00B45274" w:rsidR="00765748">
        <w:rPr>
          <w:rFonts w:eastAsia="Batang" w:cs="Tahoma"/>
          <w:bCs/>
          <w:color w:val="auto"/>
          <w:lang w:val="es-ES_tradnl"/>
        </w:rPr>
        <w:t>a través de los cuales, el Sujeto Obligado reiteró las afirmaciones vertidas en respuesta.</w:t>
      </w:r>
    </w:p>
    <w:p w:rsidRPr="00B45274" w:rsidR="00765748" w:rsidP="00C81194" w:rsidRDefault="00765748" w14:paraId="46946D06" w14:textId="77777777">
      <w:pPr>
        <w:spacing w:after="0" w:line="360" w:lineRule="auto"/>
        <w:rPr>
          <w:rFonts w:eastAsia="Batang" w:cs="Tahoma"/>
          <w:bCs/>
          <w:color w:val="auto"/>
          <w:lang w:val="es-ES_tradnl"/>
        </w:rPr>
      </w:pPr>
    </w:p>
    <w:p w:rsidRPr="00B45274" w:rsidR="007D795E" w:rsidP="00C81194" w:rsidRDefault="00765748" w14:paraId="7625C74D" w14:textId="7D9A8AFA">
      <w:pPr>
        <w:spacing w:after="0" w:line="360" w:lineRule="auto"/>
        <w:rPr>
          <w:rFonts w:eastAsia="Batang" w:cs="Tahoma"/>
          <w:bCs/>
          <w:color w:val="auto"/>
          <w:lang w:val="es-ES_tradnl"/>
        </w:rPr>
      </w:pPr>
      <w:r w:rsidRPr="00B45274">
        <w:rPr>
          <w:rFonts w:eastAsia="Batang" w:cs="Tahoma"/>
          <w:bCs/>
          <w:color w:val="auto"/>
          <w:lang w:val="es-ES_tradnl"/>
        </w:rPr>
        <w:lastRenderedPageBreak/>
        <w:t>Los documentos fueron puestos a la vista del Particular, una vez que fue estudiado el contenido de los documentos antes referidos.</w:t>
      </w:r>
    </w:p>
    <w:p w:rsidRPr="00B45274" w:rsidR="005926A8" w:rsidP="00C81194" w:rsidRDefault="005926A8" w14:paraId="5CCBD323" w14:textId="77777777">
      <w:pPr>
        <w:spacing w:after="0" w:line="360" w:lineRule="auto"/>
        <w:rPr>
          <w:rFonts w:eastAsia="Batang" w:cs="Tahoma"/>
          <w:bCs/>
          <w:color w:val="auto"/>
          <w:lang w:val="es-ES_tradnl"/>
        </w:rPr>
      </w:pPr>
    </w:p>
    <w:p w:rsidRPr="00B45274" w:rsidR="009F3630" w:rsidP="00C81194" w:rsidRDefault="009F3630" w14:paraId="5D4B0656" w14:textId="06CEE277">
      <w:pPr>
        <w:spacing w:after="0" w:line="360" w:lineRule="auto"/>
        <w:rPr>
          <w:rFonts w:eastAsia="Palatino Linotype" w:cs="Palatino Linotype"/>
          <w:lang w:val="es-ES"/>
        </w:rPr>
      </w:pPr>
      <w:r w:rsidRPr="00B45274">
        <w:rPr>
          <w:rFonts w:eastAsia="Palatino Linotype" w:cs="Palatino Linotype"/>
          <w:b/>
          <w:bCs/>
          <w:lang w:val="es-ES"/>
        </w:rPr>
        <w:t xml:space="preserve">d) Manifestaciones. </w:t>
      </w:r>
      <w:r w:rsidRPr="00B45274">
        <w:rPr>
          <w:rFonts w:eastAsia="Palatino Linotype" w:cs="Palatino Linotype"/>
          <w:lang w:val="es-ES"/>
        </w:rPr>
        <w:t xml:space="preserve">El </w:t>
      </w:r>
      <w:r w:rsidRPr="00B45274" w:rsidR="00765748">
        <w:rPr>
          <w:rFonts w:eastAsia="Palatino Linotype" w:cs="Palatino Linotype"/>
          <w:lang w:val="es-ES"/>
        </w:rPr>
        <w:t>P</w:t>
      </w:r>
      <w:r w:rsidRPr="00B45274">
        <w:rPr>
          <w:rFonts w:eastAsia="Palatino Linotype" w:cs="Palatino Linotype"/>
          <w:lang w:val="es-ES"/>
        </w:rPr>
        <w:t>articular</w:t>
      </w:r>
      <w:r w:rsidRPr="00B45274" w:rsidR="004D3AA3">
        <w:rPr>
          <w:rFonts w:eastAsia="Palatino Linotype" w:cs="Palatino Linotype"/>
          <w:lang w:val="es-ES"/>
        </w:rPr>
        <w:t xml:space="preserve"> expresó manifestaciones a través de dos documentos remitidos</w:t>
      </w:r>
      <w:r w:rsidRPr="00B45274">
        <w:rPr>
          <w:rFonts w:eastAsia="Palatino Linotype" w:cs="Palatino Linotype"/>
          <w:lang w:val="es-ES"/>
        </w:rPr>
        <w:t xml:space="preserve"> </w:t>
      </w:r>
      <w:r w:rsidRPr="00B45274" w:rsidR="00813A3F">
        <w:rPr>
          <w:rFonts w:eastAsia="Palatino Linotype" w:cs="Palatino Linotype"/>
          <w:lang w:val="es-ES"/>
        </w:rPr>
        <w:t xml:space="preserve">el diez de noviembre de dos mil veintidós, </w:t>
      </w:r>
      <w:r w:rsidRPr="00B45274" w:rsidR="004D3AA3">
        <w:rPr>
          <w:rFonts w:eastAsia="Palatino Linotype" w:cs="Palatino Linotype"/>
          <w:lang w:val="es-ES"/>
        </w:rPr>
        <w:t>a través de los cuales precisó que los motivos expuestos por el Sujeto Obligado, para cambiar la modalidad de la entrega</w:t>
      </w:r>
      <w:r w:rsidRPr="00B45274" w:rsidR="008644FC">
        <w:rPr>
          <w:rFonts w:eastAsia="Palatino Linotype" w:cs="Palatino Linotype"/>
          <w:lang w:val="es-ES"/>
        </w:rPr>
        <w:t xml:space="preserve"> a consulta </w:t>
      </w:r>
      <w:r w:rsidRPr="00B45274" w:rsidR="008644FC">
        <w:rPr>
          <w:rFonts w:eastAsia="Palatino Linotype" w:cs="Palatino Linotype"/>
          <w:i/>
          <w:iCs/>
          <w:lang w:val="es-ES"/>
        </w:rPr>
        <w:t>in situ</w:t>
      </w:r>
      <w:r w:rsidRPr="00B45274" w:rsidR="004D3AA3">
        <w:rPr>
          <w:rFonts w:eastAsia="Palatino Linotype" w:cs="Palatino Linotype"/>
          <w:lang w:val="es-ES"/>
        </w:rPr>
        <w:t>, son inoperantes por las razones exhibidas.</w:t>
      </w:r>
    </w:p>
    <w:p w:rsidRPr="00B45274" w:rsidR="009F3630" w:rsidP="00C81194" w:rsidRDefault="009F3630" w14:paraId="223F0921" w14:textId="77777777">
      <w:pPr>
        <w:spacing w:after="0" w:line="360" w:lineRule="auto"/>
        <w:rPr>
          <w:rFonts w:eastAsia="Palatino Linotype" w:cs="Palatino Linotype"/>
          <w:lang w:val="es-ES"/>
        </w:rPr>
      </w:pPr>
    </w:p>
    <w:p w:rsidRPr="00B45274" w:rsidR="0038466F" w:rsidP="00C81194" w:rsidRDefault="0038466F" w14:paraId="5DEAA66C" w14:textId="19808E74">
      <w:pPr>
        <w:spacing w:after="0" w:line="360" w:lineRule="auto"/>
        <w:rPr>
          <w:rFonts w:eastAsia="Palatino Linotype" w:cs="Palatino Linotype"/>
          <w:lang w:val="es-ES"/>
        </w:rPr>
      </w:pPr>
      <w:r w:rsidRPr="00B45274">
        <w:rPr>
          <w:rFonts w:eastAsia="Palatino Linotype" w:cs="Palatino Linotype"/>
          <w:b/>
          <w:bCs/>
          <w:lang w:val="es-ES"/>
        </w:rPr>
        <w:t>e) Ampliación de plazo.</w:t>
      </w:r>
      <w:r w:rsidRPr="00B45274">
        <w:rPr>
          <w:rFonts w:eastAsia="Palatino Linotype" w:cs="Palatino Linotype"/>
          <w:lang w:val="es-ES"/>
        </w:rPr>
        <w:t xml:space="preserve"> Por acuerdo de trece de septiembre de dos mil veintidós, se aprobó la ampliación de plazo por un periodo razonable, para resolver el citado medio de Impugnación, con el fin de contar con los elementos suficientes esto es, para allegarse de la información necesaria para analizar, estudiar y resolver el fondo del asunto, acuerdo notificado a través del Sistema de Acceso a la Información Mexiquense el veintidós de mayo de dos mil veintitrés.</w:t>
      </w:r>
    </w:p>
    <w:p w:rsidRPr="00B45274" w:rsidR="0038466F" w:rsidP="00C81194" w:rsidRDefault="0038466F" w14:paraId="0DFF68AF" w14:textId="77777777">
      <w:pPr>
        <w:spacing w:after="0" w:line="360" w:lineRule="auto"/>
        <w:rPr>
          <w:rFonts w:eastAsia="Palatino Linotype" w:cs="Palatino Linotype"/>
          <w:lang w:val="es-ES"/>
        </w:rPr>
      </w:pPr>
    </w:p>
    <w:p w:rsidRPr="00B45274" w:rsidR="0038466F" w:rsidP="00C81194" w:rsidRDefault="0038466F" w14:paraId="1A5FC72F" w14:textId="77777777">
      <w:pPr>
        <w:spacing w:after="0" w:line="360" w:lineRule="auto"/>
        <w:rPr>
          <w:rFonts w:eastAsia="Palatino Linotype" w:cs="Palatino Linotype"/>
          <w:lang w:val="es-ES"/>
        </w:rPr>
      </w:pPr>
      <w:r w:rsidRPr="00B45274">
        <w:rPr>
          <w:rFonts w:eastAsia="Palatino Linotype" w:cs="Palatino Linotype"/>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B45274" w:rsidR="0038466F" w:rsidP="00C81194" w:rsidRDefault="0038466F" w14:paraId="67692618" w14:textId="77777777">
      <w:pPr>
        <w:spacing w:after="0" w:line="360" w:lineRule="auto"/>
        <w:rPr>
          <w:rFonts w:eastAsia="Palatino Linotype" w:cs="Palatino Linotype"/>
          <w:lang w:val="es-ES"/>
        </w:rPr>
      </w:pPr>
    </w:p>
    <w:p w:rsidRPr="00B45274" w:rsidR="0038466F" w:rsidP="00C81194" w:rsidRDefault="0038466F" w14:paraId="47E7669F" w14:textId="77777777">
      <w:pPr>
        <w:spacing w:after="0" w:line="360" w:lineRule="auto"/>
        <w:rPr>
          <w:rFonts w:eastAsia="Palatino Linotype" w:cs="Palatino Linotype"/>
          <w:lang w:val="es-ES"/>
        </w:rPr>
      </w:pPr>
      <w:r w:rsidRPr="00B45274">
        <w:rPr>
          <w:rFonts w:eastAsia="Palatino Linotype" w:cs="Palatino Linotype"/>
          <w:lang w:val="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w:t>
      </w:r>
      <w:r w:rsidRPr="00B45274">
        <w:rPr>
          <w:rFonts w:eastAsia="Palatino Linotype" w:cs="Palatino Linotype"/>
          <w:lang w:val="es-ES"/>
        </w:rPr>
        <w:lastRenderedPageBreak/>
        <w:t>los parámetros establecidos por diversos órganos jurisdiccionales federales, aplicables también en procedimientos análogos, como el que nos ocupa.</w:t>
      </w:r>
    </w:p>
    <w:p w:rsidRPr="00B45274" w:rsidR="0038466F" w:rsidP="00C81194" w:rsidRDefault="0038466F" w14:paraId="1358BDED"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4E7AF09C" w14:textId="77777777">
      <w:pPr>
        <w:spacing w:after="0" w:line="360" w:lineRule="auto"/>
        <w:rPr>
          <w:rFonts w:eastAsia="Palatino Linotype" w:cs="Palatino Linotype"/>
          <w:lang w:val="es-ES"/>
        </w:rPr>
      </w:pPr>
      <w:r w:rsidRPr="00B45274">
        <w:rPr>
          <w:rFonts w:eastAsia="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B45274" w:rsidR="0038466F" w:rsidP="00C81194" w:rsidRDefault="0038466F" w14:paraId="5D6D5D66"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47A4EBE5" w14:textId="77777777">
      <w:pPr>
        <w:spacing w:after="0" w:line="360" w:lineRule="auto"/>
        <w:rPr>
          <w:rFonts w:eastAsia="Palatino Linotype" w:cs="Palatino Linotype"/>
          <w:lang w:val="es-ES"/>
        </w:rPr>
      </w:pPr>
      <w:r w:rsidRPr="00B45274">
        <w:rPr>
          <w:rFonts w:eastAsia="Palatino Linotype" w:cs="Palatino Linotype"/>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B45274" w:rsidR="0038466F" w:rsidP="00C81194" w:rsidRDefault="0038466F" w14:paraId="1CFA81DE"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5154D4AD" w14:textId="77777777">
      <w:pPr>
        <w:spacing w:after="0" w:line="360" w:lineRule="auto"/>
        <w:rPr>
          <w:rFonts w:eastAsia="Palatino Linotype" w:cs="Palatino Linotype"/>
          <w:lang w:val="es-ES"/>
        </w:rPr>
      </w:pPr>
      <w:r w:rsidRPr="00B45274">
        <w:rPr>
          <w:rFonts w:eastAsia="Palatino Linotype" w:cs="Palatino Linotype"/>
          <w:lang w:val="es-ES"/>
        </w:rPr>
        <w:t xml:space="preserve">Por ello, excepcionalmente, si un asunto es resuelto con posterioridad a los plazos señalados por la norma debe analizarse la razonabilidad del tiempo necesario para su resolución, atentos a los siguientes criterios:  </w:t>
      </w:r>
    </w:p>
    <w:p w:rsidRPr="00B45274" w:rsidR="0038466F" w:rsidP="00C81194" w:rsidRDefault="0038466F" w14:paraId="3E6FBF13"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600207A7" w14:textId="77777777">
      <w:pPr>
        <w:spacing w:after="0" w:line="360" w:lineRule="auto"/>
        <w:rPr>
          <w:rFonts w:eastAsia="Palatino Linotype" w:cs="Palatino Linotype"/>
          <w:lang w:val="es-ES"/>
        </w:rPr>
      </w:pPr>
      <w:r w:rsidRPr="00B45274">
        <w:rPr>
          <w:rFonts w:eastAsia="Palatino Linotype" w:cs="Palatino Linotype"/>
          <w:lang w:val="es-ES"/>
        </w:rPr>
        <w:t>a) Complejidad del asunto: La complejidad de la prueba, la pluralidad de sujetos procesales, el tiempo transcurrido, las características y contexto del recurso.</w:t>
      </w:r>
    </w:p>
    <w:p w:rsidRPr="00B45274" w:rsidR="0038466F" w:rsidP="00C81194" w:rsidRDefault="0038466F" w14:paraId="48EC8402" w14:textId="77777777">
      <w:pPr>
        <w:spacing w:after="0" w:line="360" w:lineRule="auto"/>
        <w:rPr>
          <w:rFonts w:eastAsia="Palatino Linotype" w:cs="Palatino Linotype"/>
          <w:lang w:val="es-ES"/>
        </w:rPr>
      </w:pPr>
      <w:r w:rsidRPr="00B45274">
        <w:rPr>
          <w:rFonts w:eastAsia="Palatino Linotype" w:cs="Palatino Linotype"/>
          <w:lang w:val="es-ES"/>
        </w:rPr>
        <w:t>b) Actividad Procesal del interesado: Acciones u omisiones del interesado.</w:t>
      </w:r>
    </w:p>
    <w:p w:rsidRPr="00B45274" w:rsidR="0038466F" w:rsidP="00C81194" w:rsidRDefault="0038466F" w14:paraId="3491219C" w14:textId="77777777">
      <w:pPr>
        <w:spacing w:after="0" w:line="360" w:lineRule="auto"/>
        <w:rPr>
          <w:rFonts w:eastAsia="Palatino Linotype" w:cs="Palatino Linotype"/>
          <w:lang w:val="es-ES"/>
        </w:rPr>
      </w:pPr>
      <w:r w:rsidRPr="00B45274">
        <w:rPr>
          <w:rFonts w:eastAsia="Palatino Linotype" w:cs="Palatino Linotype"/>
          <w:lang w:val="es-ES"/>
        </w:rPr>
        <w:t>c) Conducta de la Autoridad: Las Acciones u omisiones realizadas en el procedimiento. Así como si la autoridad actuó con la debida diligencia.</w:t>
      </w:r>
    </w:p>
    <w:p w:rsidRPr="00B45274" w:rsidR="0038466F" w:rsidP="00C81194" w:rsidRDefault="0038466F" w14:paraId="3EC33231" w14:textId="77777777">
      <w:pPr>
        <w:spacing w:after="0" w:line="360" w:lineRule="auto"/>
        <w:rPr>
          <w:rFonts w:eastAsia="Palatino Linotype" w:cs="Palatino Linotype"/>
          <w:lang w:val="es-ES"/>
        </w:rPr>
      </w:pPr>
      <w:r w:rsidRPr="00B45274">
        <w:rPr>
          <w:rFonts w:eastAsia="Palatino Linotype" w:cs="Palatino Linotype"/>
          <w:lang w:val="es-ES"/>
        </w:rPr>
        <w:t>d) La afectación generada en la situación jurídica de la persona involucrada en el proceso: Violación a sus derechos humanos.</w:t>
      </w:r>
    </w:p>
    <w:p w:rsidRPr="00B45274" w:rsidR="0038466F" w:rsidP="00C81194" w:rsidRDefault="0038466F" w14:paraId="61695771" w14:textId="77777777">
      <w:pPr>
        <w:spacing w:after="0" w:line="360" w:lineRule="auto"/>
        <w:rPr>
          <w:rFonts w:eastAsia="Palatino Linotype" w:cs="Palatino Linotype"/>
          <w:lang w:val="es-ES"/>
        </w:rPr>
      </w:pPr>
    </w:p>
    <w:p w:rsidRPr="00B45274" w:rsidR="0038466F" w:rsidP="00C81194" w:rsidRDefault="0038466F" w14:paraId="214C7B7F" w14:textId="77777777">
      <w:pPr>
        <w:spacing w:after="0" w:line="360" w:lineRule="auto"/>
        <w:rPr>
          <w:rFonts w:eastAsia="Palatino Linotype" w:cs="Palatino Linotype"/>
          <w:lang w:val="es-ES"/>
        </w:rPr>
      </w:pPr>
      <w:r w:rsidRPr="00B45274">
        <w:rPr>
          <w:rFonts w:eastAsia="Palatino Linotype" w:cs="Palatino Linotype"/>
          <w:lang w:val="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B45274" w:rsidR="0038466F" w:rsidP="00C81194" w:rsidRDefault="0038466F" w14:paraId="0E2A6AC4"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0C4E9A74" w14:textId="77777777">
      <w:pPr>
        <w:spacing w:after="0" w:line="360" w:lineRule="auto"/>
        <w:rPr>
          <w:rFonts w:eastAsia="Palatino Linotype" w:cs="Palatino Linotype"/>
          <w:lang w:val="es-ES"/>
        </w:rPr>
      </w:pPr>
      <w:r w:rsidRPr="00B45274">
        <w:rPr>
          <w:rFonts w:eastAsia="Palatino Linotype" w:cs="Palatino Linotype"/>
          <w:lang w:val="es-ES"/>
        </w:rPr>
        <w:t>Argumento que encuentra sustento en la jurisprudencia P</w:t>
      </w:r>
      <w:proofErr w:type="gramStart"/>
      <w:r w:rsidRPr="00B45274">
        <w:rPr>
          <w:rFonts w:eastAsia="Palatino Linotype" w:cs="Palatino Linotype"/>
          <w:lang w:val="es-ES"/>
        </w:rPr>
        <w:t>./</w:t>
      </w:r>
      <w:proofErr w:type="gramEnd"/>
      <w:r w:rsidRPr="00B45274">
        <w:rPr>
          <w:rFonts w:eastAsia="Palatino Linotype" w:cs="Palatino Linotype"/>
          <w:lang w:val="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B45274" w:rsidR="0038466F" w:rsidP="00C81194" w:rsidRDefault="0038466F" w14:paraId="3E87FEED"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024B9913" w14:textId="77777777">
      <w:pPr>
        <w:spacing w:after="0" w:line="360" w:lineRule="auto"/>
        <w:rPr>
          <w:rFonts w:eastAsia="Palatino Linotype" w:cs="Palatino Linotype"/>
          <w:lang w:val="es-ES"/>
        </w:rPr>
      </w:pPr>
      <w:r w:rsidRPr="00B45274">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B45274" w:rsidR="0038466F" w:rsidP="00C81194" w:rsidRDefault="0038466F" w14:paraId="4C6304AA" w14:textId="77777777">
      <w:pPr>
        <w:spacing w:after="0" w:line="360" w:lineRule="auto"/>
        <w:rPr>
          <w:rFonts w:eastAsia="Palatino Linotype" w:cs="Palatino Linotype"/>
          <w:lang w:val="es-ES"/>
        </w:rPr>
      </w:pPr>
    </w:p>
    <w:p w:rsidRPr="00B45274" w:rsidR="0038466F" w:rsidP="00C81194" w:rsidRDefault="0038466F" w14:paraId="293C329D" w14:textId="73E5A7CB">
      <w:pPr>
        <w:spacing w:after="0" w:line="360" w:lineRule="auto"/>
        <w:rPr>
          <w:rFonts w:eastAsia="Palatino Linotype" w:cs="Palatino Linotype"/>
          <w:lang w:val="es-ES"/>
        </w:rPr>
      </w:pPr>
      <w:r w:rsidRPr="00B45274">
        <w:rPr>
          <w:rFonts w:eastAsia="Palatino Linotype" w:cs="Palatino Linotype"/>
          <w:lang w:val="es-ES"/>
        </w:rPr>
        <w:lastRenderedPageBreak/>
        <w:t>Al respecto, también son de considerar los criterios sostenidos por el Cuarto Tribunal Colegiado en Materia Administrativa del Primer Circuito, cuyos rubros y datos de identificación son los siguientes:</w:t>
      </w:r>
    </w:p>
    <w:p w:rsidRPr="00B45274" w:rsidR="0038466F" w:rsidP="00C81194" w:rsidRDefault="0038466F" w14:paraId="056E7A2C" w14:textId="77777777">
      <w:pPr>
        <w:spacing w:after="0" w:line="360" w:lineRule="auto"/>
        <w:rPr>
          <w:rFonts w:eastAsia="Palatino Linotype" w:cs="Palatino Linotype"/>
          <w:lang w:val="es-ES"/>
        </w:rPr>
      </w:pPr>
    </w:p>
    <w:p w:rsidRPr="00B45274" w:rsidR="0038466F" w:rsidP="00C81194" w:rsidRDefault="0038466F" w14:paraId="7A5198E3" w14:textId="77777777">
      <w:pPr>
        <w:spacing w:after="0" w:line="360" w:lineRule="auto"/>
        <w:rPr>
          <w:rFonts w:eastAsia="Palatino Linotype" w:cs="Palatino Linotype"/>
          <w:lang w:val="es-ES"/>
        </w:rPr>
      </w:pPr>
      <w:r w:rsidRPr="00B45274">
        <w:rPr>
          <w:rFonts w:eastAsia="Palatino Linotype" w:cs="Palatino Linotype"/>
          <w:lang w:val="es-ES"/>
        </w:rPr>
        <w:t>“PLAZO RAZONABLE PARA RESOLVER. DIMENSIÓN Y EFECTOS DE ESTE CONCEPTO CUANDO SE ADUCE EXCESIVA CARGA DE TRABAJO.” consultable en el Seminario Judicial de la Federación y su gaceta, con el registro digital 2002351.</w:t>
      </w:r>
    </w:p>
    <w:p w:rsidRPr="00B45274" w:rsidR="0038466F" w:rsidP="00C81194" w:rsidRDefault="0038466F" w14:paraId="2763316E" w14:textId="77777777">
      <w:pPr>
        <w:spacing w:after="0" w:line="360" w:lineRule="auto"/>
        <w:rPr>
          <w:rFonts w:eastAsia="Palatino Linotype" w:cs="Palatino Linotype"/>
          <w:lang w:val="es-ES"/>
        </w:rPr>
      </w:pPr>
      <w:r w:rsidRPr="00B45274">
        <w:rPr>
          <w:rFonts w:eastAsia="Palatino Linotype" w:cs="Palatino Linotype"/>
          <w:lang w:val="es-ES"/>
        </w:rPr>
        <w:t xml:space="preserve"> </w:t>
      </w:r>
    </w:p>
    <w:p w:rsidRPr="00B45274" w:rsidR="0038466F" w:rsidP="00C81194" w:rsidRDefault="0038466F" w14:paraId="236C1145" w14:textId="77777777">
      <w:pPr>
        <w:spacing w:after="0" w:line="360" w:lineRule="auto"/>
        <w:rPr>
          <w:rFonts w:eastAsia="Palatino Linotype" w:cs="Palatino Linotype"/>
          <w:lang w:val="es-ES"/>
        </w:rPr>
      </w:pPr>
      <w:r w:rsidRPr="00B45274">
        <w:rPr>
          <w:rFonts w:eastAsia="Palatino Linotype" w:cs="Palatino Linotype"/>
          <w:lang w:val="es-ES"/>
        </w:rPr>
        <w:t>“PLAZO RAZONABLE PARA RESOLVER. CONCEPTO Y ELEMENTOS QUE LO INTEGRAN A LA LUZ DEL DERECHO INTERNACIONAL DE LOS DERECHOS HUMANOS.”, visible en el Seminario Judicial de la Federación y su gaceta, con el registro digital 2002350.</w:t>
      </w:r>
    </w:p>
    <w:p w:rsidRPr="00B45274" w:rsidR="0038466F" w:rsidP="00C81194" w:rsidRDefault="0038466F" w14:paraId="03DF4269" w14:textId="77777777">
      <w:pPr>
        <w:spacing w:after="0" w:line="360" w:lineRule="auto"/>
        <w:rPr>
          <w:rFonts w:eastAsia="Palatino Linotype" w:cs="Palatino Linotype"/>
          <w:lang w:val="es-ES"/>
        </w:rPr>
      </w:pPr>
    </w:p>
    <w:p w:rsidRPr="00B45274" w:rsidR="0038466F" w:rsidP="00C81194" w:rsidRDefault="0038466F" w14:paraId="6A75568D" w14:textId="27036E6B">
      <w:pPr>
        <w:spacing w:after="0" w:line="360" w:lineRule="auto"/>
        <w:rPr>
          <w:rFonts w:eastAsia="Palatino Linotype" w:cs="Palatino Linotype"/>
          <w:lang w:val="es-ES"/>
        </w:rPr>
      </w:pPr>
      <w:r w:rsidRPr="00B45274">
        <w:rPr>
          <w:rFonts w:eastAsia="Palatino Linotype" w:cs="Palatino Linotype"/>
          <w:lang w:val="es-ES"/>
        </w:rPr>
        <w:t>Por ello, este organismo garante comprometido con la tutela de los derechos humanos confiados señala que este exceso del plazo legal para resolver el presente asunto resulta de carácter excepcional.</w:t>
      </w:r>
    </w:p>
    <w:p w:rsidRPr="00B45274" w:rsidR="0038466F" w:rsidP="00C81194" w:rsidRDefault="0038466F" w14:paraId="62EBC51C" w14:textId="77777777">
      <w:pPr>
        <w:spacing w:after="0" w:line="360" w:lineRule="auto"/>
        <w:rPr>
          <w:rFonts w:eastAsia="Palatino Linotype" w:cs="Palatino Linotype"/>
          <w:lang w:val="es-ES"/>
        </w:rPr>
      </w:pPr>
    </w:p>
    <w:p w:rsidRPr="00B45274" w:rsidR="009F3630" w:rsidP="00C81194" w:rsidRDefault="0038466F" w14:paraId="11E8DC53" w14:textId="7FC403BF">
      <w:pPr>
        <w:spacing w:after="0" w:line="360" w:lineRule="auto"/>
        <w:rPr>
          <w:rFonts w:eastAsia="Times New Roman" w:cs="Tahoma"/>
          <w:b/>
          <w:color w:val="auto"/>
          <w:szCs w:val="24"/>
          <w:lang w:eastAsia="es-ES"/>
        </w:rPr>
      </w:pPr>
      <w:r w:rsidRPr="00B45274">
        <w:rPr>
          <w:rFonts w:eastAsia="Times New Roman" w:cs="Tahoma"/>
          <w:b/>
          <w:color w:val="auto"/>
          <w:szCs w:val="24"/>
          <w:lang w:eastAsia="es-ES"/>
        </w:rPr>
        <w:t>f</w:t>
      </w:r>
      <w:r w:rsidRPr="00B45274" w:rsidR="009F3630">
        <w:rPr>
          <w:rFonts w:eastAsia="Times New Roman" w:cs="Tahoma"/>
          <w:b/>
          <w:color w:val="auto"/>
          <w:szCs w:val="24"/>
          <w:lang w:eastAsia="es-ES"/>
        </w:rPr>
        <w:t>) Cierre de instrucción.</w:t>
      </w:r>
      <w:r w:rsidRPr="00B45274" w:rsidR="009F3630">
        <w:rPr>
          <w:rFonts w:eastAsia="Times New Roman" w:cs="Tahoma"/>
          <w:color w:val="auto"/>
          <w:szCs w:val="24"/>
          <w:lang w:eastAsia="es-ES"/>
        </w:rPr>
        <w:t xml:space="preserve"> Por acuerdo </w:t>
      </w:r>
      <w:r w:rsidRPr="00B45274" w:rsidR="00E54D50">
        <w:rPr>
          <w:rFonts w:eastAsia="Times New Roman" w:cs="Tahoma"/>
          <w:color w:val="auto"/>
          <w:szCs w:val="24"/>
          <w:lang w:eastAsia="es-ES"/>
        </w:rPr>
        <w:t>del veintiséis de mayo de dos mil veintitrés</w:t>
      </w:r>
      <w:r w:rsidRPr="00B45274" w:rsidR="009F3630">
        <w:rPr>
          <w:rFonts w:eastAsia="Times New Roman" w:cs="Tahoma"/>
          <w:color w:val="auto"/>
          <w:szCs w:val="24"/>
          <w:lang w:val="es-ES" w:eastAsia="es-ES"/>
        </w:rPr>
        <w:t xml:space="preserve">,  </w:t>
      </w:r>
      <w:r w:rsidRPr="00B45274" w:rsidR="009F3630">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B45274" w:rsidR="009F3630">
        <w:rPr>
          <w:rFonts w:eastAsia="Palatino Linotype" w:cs="Palatino Linotype"/>
          <w:lang w:val="es-ES"/>
        </w:rPr>
        <w:t>acto que fue notificado a las partes, mediante el Sistema de Acceso a la Información Mexiquense (SAIMEX), el mismo día.</w:t>
      </w:r>
    </w:p>
    <w:p w:rsidRPr="00B45274" w:rsidR="009F3630" w:rsidP="00C81194" w:rsidRDefault="009F3630" w14:paraId="2D5908D0" w14:textId="77777777">
      <w:pPr>
        <w:spacing w:after="0" w:line="360" w:lineRule="auto"/>
        <w:rPr>
          <w:rFonts w:eastAsia="Times New Roman" w:cs="Tahoma"/>
          <w:color w:val="auto"/>
          <w:szCs w:val="24"/>
          <w:lang w:eastAsia="es-ES"/>
        </w:rPr>
      </w:pPr>
    </w:p>
    <w:p w:rsidRPr="00B45274" w:rsidR="009F3630" w:rsidP="00C81194" w:rsidRDefault="009F3630" w14:paraId="4BB3D0EE" w14:textId="77777777">
      <w:pPr>
        <w:spacing w:after="0" w:line="360" w:lineRule="auto"/>
        <w:rPr>
          <w:rFonts w:eastAsia="Times New Roman" w:cs="Tahoma"/>
          <w:color w:val="auto"/>
          <w:szCs w:val="24"/>
          <w:lang w:eastAsia="es-ES"/>
        </w:rPr>
      </w:pPr>
      <w:r w:rsidRPr="00B45274">
        <w:rPr>
          <w:rFonts w:eastAsia="Times New Roman" w:cs="Tahoma"/>
          <w:color w:val="auto"/>
          <w:szCs w:val="24"/>
          <w:lang w:eastAsia="es-ES"/>
        </w:rPr>
        <w:lastRenderedPageBreak/>
        <w:t xml:space="preserve">Debido a que fue debidamente sustanciado e integrado el expediente electrónico y no existe diligencia pendiente de desahogo, se emite la resolución que conforme a Derecho proceda, de acuerdo con los siguientes: </w:t>
      </w:r>
    </w:p>
    <w:p w:rsidRPr="00B45274" w:rsidR="00E54D50" w:rsidP="00C81194" w:rsidRDefault="00E54D50" w14:paraId="2408925F" w14:textId="77777777">
      <w:pPr>
        <w:spacing w:after="0" w:line="360" w:lineRule="auto"/>
        <w:jc w:val="center"/>
        <w:rPr>
          <w:rFonts w:eastAsia="Palatino Linotype" w:cs="Palatino Linotype"/>
          <w:b/>
          <w:bCs/>
          <w:lang w:val="es-ES"/>
        </w:rPr>
      </w:pPr>
      <w:r w:rsidRPr="00B45274">
        <w:rPr>
          <w:rFonts w:eastAsia="Palatino Linotype" w:cs="Palatino Linotype"/>
          <w:b/>
          <w:bCs/>
          <w:lang w:val="es-ES"/>
        </w:rPr>
        <w:t>C O N S I D E R A N D O S:</w:t>
      </w:r>
    </w:p>
    <w:p w:rsidRPr="00B45274" w:rsidR="00E54D50" w:rsidP="00C81194" w:rsidRDefault="00E54D50" w14:paraId="77E41509" w14:textId="77777777">
      <w:pPr>
        <w:spacing w:after="0" w:line="360" w:lineRule="auto"/>
        <w:rPr>
          <w:rFonts w:eastAsia="Palatino Linotype" w:cs="Palatino Linotype"/>
          <w:b/>
          <w:bCs/>
        </w:rPr>
      </w:pPr>
    </w:p>
    <w:p w:rsidRPr="00B45274" w:rsidR="00E54D50" w:rsidP="00C81194" w:rsidRDefault="00E54D50" w14:paraId="0407E1E6" w14:textId="77777777">
      <w:pPr>
        <w:spacing w:after="0" w:line="360" w:lineRule="auto"/>
        <w:rPr>
          <w:rFonts w:eastAsia="Calibri" w:cs="Tahoma"/>
          <w:b/>
          <w:color w:val="000000"/>
          <w:lang w:val="es-ES"/>
        </w:rPr>
      </w:pPr>
      <w:r w:rsidRPr="00B45274">
        <w:rPr>
          <w:rFonts w:eastAsia="Calibri" w:cs="Tahoma"/>
          <w:b/>
          <w:color w:val="000000"/>
          <w:lang w:val="es-ES"/>
        </w:rPr>
        <w:t>PRIMERO. Competencia.</w:t>
      </w:r>
    </w:p>
    <w:p w:rsidRPr="00B45274" w:rsidR="00E54D50" w:rsidP="00C81194" w:rsidRDefault="00E54D50" w14:paraId="3D71F020" w14:textId="77777777">
      <w:pPr>
        <w:spacing w:after="0" w:line="360" w:lineRule="auto"/>
        <w:rPr>
          <w:rFonts w:eastAsia="Calibri" w:cs="Tahoma"/>
          <w:b/>
          <w:color w:val="000000"/>
          <w:lang w:val="es-ES"/>
        </w:rPr>
      </w:pPr>
    </w:p>
    <w:p w:rsidRPr="00B45274" w:rsidR="00E54D50" w:rsidP="00C81194" w:rsidRDefault="00E54D50" w14:paraId="5715BE9C" w14:textId="77777777">
      <w:pPr>
        <w:spacing w:after="0" w:line="360" w:lineRule="auto"/>
        <w:rPr>
          <w:rFonts w:eastAsia="Calibri" w:cs="Tahoma"/>
          <w:b/>
          <w:bCs/>
          <w:color w:val="000000"/>
        </w:rPr>
      </w:pPr>
      <w:r w:rsidRPr="00B45274">
        <w:rPr>
          <w:rFonts w:eastAsia="Calibri" w:cs="Tahoma"/>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B45274">
        <w:rPr>
          <w:rFonts w:eastAsia="Calibri" w:cs="Tahoma"/>
          <w:color w:val="000000"/>
          <w:lang w:val="x-none"/>
        </w:rPr>
        <w:t>, trigésimo primero</w:t>
      </w:r>
      <w:r w:rsidRPr="00B45274">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B45274">
        <w:rPr>
          <w:rFonts w:eastAsia="Calibri" w:cs="Tahoma"/>
          <w:b/>
          <w:bCs/>
          <w:color w:val="000000"/>
        </w:rPr>
        <w:t xml:space="preserve"> </w:t>
      </w:r>
      <w:r w:rsidRPr="00B45274">
        <w:rPr>
          <w:rFonts w:eastAsia="Calibri" w:cs="Tahoma"/>
          <w:color w:val="000000"/>
        </w:rPr>
        <w:t>Información Pública y Protección de Datos Personales del Estado de México y Municipios.</w:t>
      </w:r>
    </w:p>
    <w:p w:rsidRPr="00B45274" w:rsidR="00E54D50" w:rsidP="00C81194" w:rsidRDefault="00E54D50" w14:paraId="783E4F58" w14:textId="77777777">
      <w:pPr>
        <w:spacing w:after="0" w:line="360" w:lineRule="auto"/>
        <w:rPr>
          <w:rFonts w:eastAsia="Calibri" w:cs="Tahoma"/>
          <w:b/>
          <w:bCs/>
          <w:color w:val="000000"/>
        </w:rPr>
      </w:pPr>
    </w:p>
    <w:p w:rsidRPr="00B45274" w:rsidR="00E54D50" w:rsidP="00C81194" w:rsidRDefault="00E54D50" w14:paraId="0976D9A9" w14:textId="77777777">
      <w:pPr>
        <w:spacing w:after="0" w:line="360" w:lineRule="auto"/>
        <w:rPr>
          <w:rFonts w:eastAsia="Calibri" w:cs="Tahoma"/>
          <w:b/>
          <w:color w:val="000000"/>
        </w:rPr>
      </w:pPr>
      <w:r w:rsidRPr="00B45274">
        <w:rPr>
          <w:rFonts w:eastAsia="Calibri" w:cs="Tahoma"/>
          <w:b/>
          <w:color w:val="000000"/>
        </w:rPr>
        <w:t>SEGUNDO. Causales de procedencia y sobreseimiento.</w:t>
      </w:r>
    </w:p>
    <w:p w:rsidRPr="00B45274" w:rsidR="00E54D50" w:rsidP="00C81194" w:rsidRDefault="00E54D50" w14:paraId="2F88D115" w14:textId="77777777">
      <w:pPr>
        <w:spacing w:after="0" w:line="360" w:lineRule="auto"/>
        <w:rPr>
          <w:rFonts w:eastAsia="Calibri" w:cs="Tahoma"/>
          <w:b/>
          <w:bCs/>
          <w:color w:val="000000"/>
        </w:rPr>
      </w:pPr>
    </w:p>
    <w:p w:rsidRPr="00B45274" w:rsidR="00E54D50" w:rsidP="00C81194" w:rsidRDefault="00E54D50" w14:paraId="2EC9DE4F" w14:textId="77777777">
      <w:pPr>
        <w:spacing w:after="0" w:line="360" w:lineRule="auto"/>
        <w:rPr>
          <w:rFonts w:eastAsia="Calibri" w:cs="Tahoma"/>
          <w:color w:val="000000"/>
        </w:rPr>
      </w:pPr>
      <w:r w:rsidRPr="00B45274">
        <w:rPr>
          <w:rFonts w:eastAsia="Calibri" w:cs="Tahoma"/>
          <w:color w:val="000000"/>
        </w:rPr>
        <w:t xml:space="preserve">De las constancias que forma parte del Recurso de Revisión que se analiza, se advierte que previo al estudio del fondo de la </w:t>
      </w:r>
      <w:proofErr w:type="spellStart"/>
      <w:r w:rsidRPr="00B45274">
        <w:rPr>
          <w:rFonts w:eastAsia="Calibri" w:cs="Tahoma"/>
          <w:color w:val="000000"/>
        </w:rPr>
        <w:t>litis</w:t>
      </w:r>
      <w:proofErr w:type="spellEnd"/>
      <w:r w:rsidRPr="00B45274">
        <w:rPr>
          <w:rFonts w:eastAsia="Calibri" w:cs="Tahoma"/>
          <w:color w:val="000000"/>
        </w:rPr>
        <w:t>, es necesario estudiar las causales de improcedencia y sobreseimiento que se adviertan, para determinar lo que en Derecho proceda.</w:t>
      </w:r>
    </w:p>
    <w:p w:rsidRPr="00B45274" w:rsidR="00E54D50" w:rsidP="00C81194" w:rsidRDefault="00E54D50" w14:paraId="116241B6" w14:textId="77777777">
      <w:pPr>
        <w:spacing w:after="0" w:line="360" w:lineRule="auto"/>
        <w:rPr>
          <w:rFonts w:eastAsia="Calibri" w:cs="Tahoma"/>
          <w:b/>
          <w:bCs/>
          <w:color w:val="000000"/>
        </w:rPr>
      </w:pPr>
    </w:p>
    <w:p w:rsidRPr="00B45274" w:rsidR="00E54D50" w:rsidP="00C81194" w:rsidRDefault="00E54D50" w14:paraId="017FA1C3" w14:textId="77777777">
      <w:pPr>
        <w:spacing w:after="0" w:line="360" w:lineRule="auto"/>
        <w:rPr>
          <w:rFonts w:eastAsia="Calibri" w:cs="Tahoma"/>
          <w:b/>
          <w:color w:val="000000"/>
        </w:rPr>
      </w:pPr>
      <w:r w:rsidRPr="00B45274">
        <w:rPr>
          <w:rFonts w:eastAsia="Calibri" w:cs="Tahoma"/>
          <w:b/>
          <w:color w:val="000000"/>
        </w:rPr>
        <w:lastRenderedPageBreak/>
        <w:t xml:space="preserve">Causales de improcedencia. </w:t>
      </w:r>
    </w:p>
    <w:p w:rsidRPr="00B45274" w:rsidR="00E54D50" w:rsidP="00C81194" w:rsidRDefault="00E54D50" w14:paraId="186D63A0" w14:textId="77777777">
      <w:pPr>
        <w:spacing w:after="0" w:line="360" w:lineRule="auto"/>
        <w:rPr>
          <w:rFonts w:eastAsia="Calibri" w:cs="Tahoma"/>
          <w:b/>
          <w:bCs/>
          <w:color w:val="000000"/>
        </w:rPr>
      </w:pPr>
    </w:p>
    <w:p w:rsidRPr="00B45274" w:rsidR="00E54D50" w:rsidP="00C81194" w:rsidRDefault="00E54D50" w14:paraId="3793A3EE" w14:textId="77777777">
      <w:pPr>
        <w:spacing w:after="0" w:line="360" w:lineRule="auto"/>
        <w:rPr>
          <w:rFonts w:eastAsia="Calibri" w:cs="Tahoma"/>
          <w:color w:val="000000"/>
        </w:rPr>
      </w:pPr>
      <w:r w:rsidRPr="00B45274">
        <w:rPr>
          <w:rFonts w:eastAsia="Calibri" w:cs="Tahoma"/>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B45274" w:rsidR="00E54D50" w:rsidP="00C81194" w:rsidRDefault="00E54D50" w14:paraId="3604A649" w14:textId="77777777">
      <w:pPr>
        <w:spacing w:after="0" w:line="360" w:lineRule="auto"/>
        <w:rPr>
          <w:rFonts w:eastAsia="Calibri" w:cs="Tahoma"/>
          <w:color w:val="000000"/>
        </w:rPr>
      </w:pPr>
    </w:p>
    <w:p w:rsidRPr="00B45274" w:rsidR="00E54D50" w:rsidP="00C81194" w:rsidRDefault="00E54D50" w14:paraId="6B6BFEF5" w14:textId="77777777">
      <w:pPr>
        <w:spacing w:after="0" w:line="360" w:lineRule="auto"/>
        <w:rPr>
          <w:rFonts w:eastAsia="Calibri" w:cs="Tahoma"/>
          <w:color w:val="000000"/>
        </w:rPr>
      </w:pPr>
      <w:r w:rsidRPr="00B45274">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B45274" w:rsidR="00E54D50" w:rsidP="00C81194" w:rsidRDefault="00E54D50" w14:paraId="2920DEF0" w14:textId="77777777">
      <w:pPr>
        <w:spacing w:after="0" w:line="360" w:lineRule="auto"/>
        <w:rPr>
          <w:rFonts w:eastAsia="Calibri" w:cs="Tahoma"/>
          <w:color w:val="000000"/>
        </w:rPr>
      </w:pPr>
    </w:p>
    <w:p w:rsidRPr="00B45274" w:rsidR="00E54D50" w:rsidP="00C81194" w:rsidRDefault="00E54D50" w14:paraId="6D15603F" w14:textId="77777777">
      <w:pPr>
        <w:spacing w:after="0" w:line="360" w:lineRule="auto"/>
        <w:rPr>
          <w:rFonts w:eastAsia="Calibri" w:cs="Tahoma"/>
          <w:b/>
          <w:color w:val="000000"/>
        </w:rPr>
      </w:pPr>
      <w:r w:rsidRPr="00B45274">
        <w:rPr>
          <w:rFonts w:eastAsia="Calibri" w:cs="Tahoma"/>
          <w:b/>
          <w:color w:val="000000"/>
        </w:rPr>
        <w:t>Causales de sobreseimiento.</w:t>
      </w:r>
    </w:p>
    <w:p w:rsidRPr="00B45274" w:rsidR="00E54D50" w:rsidP="00C81194" w:rsidRDefault="00E54D50" w14:paraId="681A4087" w14:textId="77777777">
      <w:pPr>
        <w:spacing w:after="0" w:line="360" w:lineRule="auto"/>
        <w:rPr>
          <w:rFonts w:eastAsia="Calibri" w:cs="Tahoma"/>
          <w:b/>
          <w:bCs/>
          <w:color w:val="000000"/>
        </w:rPr>
      </w:pPr>
    </w:p>
    <w:p w:rsidRPr="00B45274" w:rsidR="00E54D50" w:rsidP="00C81194" w:rsidRDefault="00E54D50" w14:paraId="522A6DC2" w14:textId="77777777">
      <w:pPr>
        <w:spacing w:after="0" w:line="360" w:lineRule="auto"/>
        <w:rPr>
          <w:rFonts w:eastAsia="Calibri" w:cs="Tahoma"/>
          <w:color w:val="000000"/>
        </w:rPr>
      </w:pPr>
      <w:r w:rsidRPr="00B45274">
        <w:rPr>
          <w:rFonts w:eastAsia="Calibri" w:cs="Tahoma"/>
          <w:color w:val="000000"/>
        </w:rPr>
        <w:t>Por ser de previo y especial pronunciamiento, este Instituto analiza si se actualiza alguna causal de sobreseimiento.</w:t>
      </w:r>
    </w:p>
    <w:p w:rsidRPr="00B45274" w:rsidR="00E54D50" w:rsidP="00C81194" w:rsidRDefault="00E54D50" w14:paraId="40C188D6" w14:textId="77777777">
      <w:pPr>
        <w:spacing w:after="0" w:line="360" w:lineRule="auto"/>
        <w:rPr>
          <w:rFonts w:eastAsia="Calibri" w:cs="Tahoma"/>
          <w:color w:val="000000"/>
        </w:rPr>
      </w:pPr>
    </w:p>
    <w:p w:rsidRPr="00B45274" w:rsidR="00E54D50" w:rsidP="00C81194" w:rsidRDefault="00E54D50" w14:paraId="5BAB6005" w14:textId="77777777">
      <w:pPr>
        <w:spacing w:after="0" w:line="360" w:lineRule="auto"/>
        <w:rPr>
          <w:rFonts w:eastAsia="Calibri" w:cs="Tahoma"/>
          <w:color w:val="000000"/>
        </w:rPr>
      </w:pPr>
      <w:r w:rsidRPr="00B45274">
        <w:rPr>
          <w:rFonts w:eastAsia="Calibri" w:cs="Tahoma"/>
          <w:color w:val="000000"/>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B45274" w:rsidR="00E54D50" w:rsidP="00C81194" w:rsidRDefault="00E54D50" w14:paraId="588F7755" w14:textId="77777777">
      <w:pPr>
        <w:spacing w:after="0" w:line="360" w:lineRule="auto"/>
        <w:rPr>
          <w:rFonts w:eastAsia="Calibri" w:cs="Tahoma"/>
          <w:color w:val="000000"/>
        </w:rPr>
      </w:pPr>
      <w:r w:rsidRPr="00B45274">
        <w:rPr>
          <w:rFonts w:eastAsia="Calibri" w:cs="Tahoma"/>
          <w:color w:val="000000"/>
        </w:rPr>
        <w:t xml:space="preserve">Por tales motivos, se considera procedente entrar al fondo del presente asunto. </w:t>
      </w:r>
    </w:p>
    <w:p w:rsidRPr="00B45274" w:rsidR="00E54D50" w:rsidP="00C81194" w:rsidRDefault="00E54D50" w14:paraId="12E1D7B7" w14:textId="77777777">
      <w:pPr>
        <w:spacing w:after="0" w:line="360" w:lineRule="auto"/>
        <w:rPr>
          <w:rFonts w:eastAsia="Calibri" w:cs="Tahoma"/>
          <w:b/>
          <w:bCs/>
          <w:color w:val="000000"/>
        </w:rPr>
      </w:pPr>
    </w:p>
    <w:p w:rsidRPr="00B45274" w:rsidR="00E54D50" w:rsidP="00C81194" w:rsidRDefault="00E54D50" w14:paraId="7D1D472B" w14:textId="77777777">
      <w:pPr>
        <w:spacing w:after="0" w:line="360" w:lineRule="auto"/>
        <w:rPr>
          <w:rFonts w:eastAsia="Calibri" w:cs="Tahoma"/>
          <w:b/>
          <w:color w:val="000000"/>
        </w:rPr>
      </w:pPr>
      <w:r w:rsidRPr="00B45274">
        <w:rPr>
          <w:rFonts w:eastAsia="Calibri" w:cs="Tahoma"/>
          <w:b/>
          <w:color w:val="000000"/>
        </w:rPr>
        <w:t xml:space="preserve">TERCERO. Determinación de la Controversia. </w:t>
      </w:r>
    </w:p>
    <w:p w:rsidRPr="00B45274" w:rsidR="00E54D50" w:rsidP="00C81194" w:rsidRDefault="00E54D50" w14:paraId="67402598" w14:textId="77777777">
      <w:pPr>
        <w:spacing w:after="0" w:line="360" w:lineRule="auto"/>
        <w:rPr>
          <w:rFonts w:cs="Tahoma"/>
          <w:bCs/>
          <w:color w:val="000000"/>
        </w:rPr>
      </w:pPr>
    </w:p>
    <w:p w:rsidRPr="00B45274" w:rsidR="00E54D50" w:rsidP="00C81194" w:rsidRDefault="00E54D50" w14:paraId="7FB98EC0" w14:textId="2DF8409A">
      <w:pPr>
        <w:spacing w:after="0" w:line="360" w:lineRule="auto"/>
        <w:rPr>
          <w:rFonts w:cs="Tahoma"/>
          <w:bCs/>
          <w:color w:val="000000"/>
        </w:rPr>
      </w:pPr>
      <w:r w:rsidRPr="00B45274">
        <w:rPr>
          <w:rFonts w:cs="Tahoma"/>
          <w:bCs/>
          <w:color w:val="000000"/>
        </w:rPr>
        <w:t xml:space="preserve">El Particular planteó </w:t>
      </w:r>
      <w:r w:rsidRPr="00B45274" w:rsidR="0038466F">
        <w:rPr>
          <w:rFonts w:cs="Tahoma"/>
          <w:bCs/>
          <w:color w:val="000000"/>
        </w:rPr>
        <w:t>a través de dos solicitudes, diversos puntos de información, los cuales, una vez que fueron analizados, se pueden delimitar en los siguientes:</w:t>
      </w:r>
    </w:p>
    <w:p w:rsidRPr="00B45274" w:rsidR="00E54D50" w:rsidP="00C81194" w:rsidRDefault="00E54D50" w14:paraId="0CA65FC7" w14:textId="77777777">
      <w:pPr>
        <w:spacing w:after="0" w:line="360" w:lineRule="auto"/>
        <w:rPr>
          <w:rFonts w:cs="Tahoma"/>
          <w:bCs/>
          <w:color w:val="000000"/>
        </w:rPr>
      </w:pPr>
    </w:p>
    <w:p w:rsidRPr="00B45274" w:rsidR="0038466F" w:rsidP="00C81194" w:rsidRDefault="0038466F" w14:paraId="49D22323" w14:textId="0890A1DB">
      <w:pPr>
        <w:pStyle w:val="Prrafodelista"/>
        <w:numPr>
          <w:ilvl w:val="0"/>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Del año 2021:</w:t>
      </w:r>
    </w:p>
    <w:p w:rsidRPr="00B45274" w:rsidR="0038466F" w:rsidP="00C81194" w:rsidRDefault="0038466F" w14:paraId="5B22CC0E" w14:textId="014DF7D1">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Recibos de nómina de la expresidenta del </w:t>
      </w:r>
      <w:proofErr w:type="spellStart"/>
      <w:r w:rsidRPr="00B45274">
        <w:rPr>
          <w:rFonts w:ascii="Palatino Linotype" w:hAnsi="Palatino Linotype" w:cs="Tahoma"/>
          <w:bCs/>
          <w:color w:val="000000"/>
        </w:rPr>
        <w:t>Dif</w:t>
      </w:r>
      <w:proofErr w:type="spellEnd"/>
      <w:r w:rsidRPr="00B45274">
        <w:rPr>
          <w:rFonts w:ascii="Palatino Linotype" w:hAnsi="Palatino Linotype" w:cs="Tahoma"/>
          <w:bCs/>
          <w:color w:val="000000"/>
        </w:rPr>
        <w:t xml:space="preserve"> de Tianguistenco, Amalia Fonseca Romero.</w:t>
      </w:r>
    </w:p>
    <w:p w:rsidRPr="00B45274" w:rsidR="0038466F" w:rsidP="00C81194" w:rsidRDefault="0038466F" w14:paraId="605EAD1E" w14:textId="0A514A81">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Recibos de nómina de los servidores públicos que ocuparon el cargo la </w:t>
      </w:r>
      <w:r w:rsidRPr="00B45274">
        <w:rPr>
          <w:rFonts w:ascii="Palatino Linotype}" w:hAnsi="Palatino Linotype}" w:cs="Tahoma"/>
          <w:bCs/>
          <w:color w:val="000000"/>
        </w:rPr>
        <w:t>última quincena de diciembre.</w:t>
      </w:r>
    </w:p>
    <w:p w:rsidRPr="00B45274" w:rsidR="00AA04ED" w:rsidP="00C81194" w:rsidRDefault="00AA04ED" w14:paraId="3995A783" w14:textId="77777777">
      <w:pPr>
        <w:pStyle w:val="Prrafodelista"/>
        <w:spacing w:line="360" w:lineRule="auto"/>
        <w:jc w:val="both"/>
        <w:rPr>
          <w:rFonts w:ascii="Palatino Linotype}" w:hAnsi="Palatino Linotype}" w:cs="Tahoma"/>
          <w:bCs/>
          <w:color w:val="000000"/>
        </w:rPr>
      </w:pPr>
    </w:p>
    <w:p w:rsidRPr="00B45274" w:rsidR="0038466F" w:rsidP="00C81194" w:rsidRDefault="00AA04ED" w14:paraId="02A7CFD5" w14:textId="65158EEE">
      <w:pPr>
        <w:pStyle w:val="Prrafodelista"/>
        <w:numPr>
          <w:ilvl w:val="0"/>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Del primero al </w:t>
      </w:r>
      <w:r w:rsidRPr="00B45274" w:rsidR="00C367EC">
        <w:rPr>
          <w:rFonts w:ascii="Palatino Linotype}" w:hAnsi="Palatino Linotype}" w:cs="Tahoma"/>
          <w:bCs/>
          <w:color w:val="000000"/>
        </w:rPr>
        <w:t>veinticuatro</w:t>
      </w:r>
      <w:r w:rsidRPr="00B45274">
        <w:rPr>
          <w:rFonts w:ascii="Palatino Linotype}" w:hAnsi="Palatino Linotype}" w:cs="Tahoma"/>
          <w:bCs/>
          <w:color w:val="000000"/>
        </w:rPr>
        <w:t xml:space="preserve"> de </w:t>
      </w:r>
      <w:r w:rsidRPr="00B45274" w:rsidR="00C367EC">
        <w:rPr>
          <w:rFonts w:ascii="Palatino Linotype}" w:hAnsi="Palatino Linotype}" w:cs="Tahoma"/>
          <w:bCs/>
          <w:color w:val="000000"/>
        </w:rPr>
        <w:t>junio</w:t>
      </w:r>
      <w:r w:rsidRPr="00B45274">
        <w:rPr>
          <w:rFonts w:ascii="Palatino Linotype}" w:hAnsi="Palatino Linotype}" w:cs="Tahoma"/>
          <w:bCs/>
          <w:color w:val="000000"/>
        </w:rPr>
        <w:t xml:space="preserve"> d</w:t>
      </w:r>
      <w:r w:rsidRPr="00B45274" w:rsidR="0038466F">
        <w:rPr>
          <w:rFonts w:ascii="Palatino Linotype}" w:hAnsi="Palatino Linotype}" w:cs="Tahoma"/>
          <w:bCs/>
          <w:color w:val="000000"/>
        </w:rPr>
        <w:t>el año 2022.</w:t>
      </w:r>
    </w:p>
    <w:p w:rsidRPr="00B45274" w:rsidR="0038466F" w:rsidP="00C81194" w:rsidRDefault="0038466F" w14:paraId="47EACDE0" w14:textId="41336D04">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Plantilla de servidores públicos</w:t>
      </w:r>
      <w:r w:rsidRPr="00B45274" w:rsidR="00AA04ED">
        <w:rPr>
          <w:rFonts w:ascii="Palatino Linotype}" w:hAnsi="Palatino Linotype}" w:cs="Tahoma"/>
          <w:bCs/>
          <w:color w:val="000000"/>
        </w:rPr>
        <w:t>.</w:t>
      </w:r>
    </w:p>
    <w:p w:rsidRPr="00B45274" w:rsidR="00AA04ED" w:rsidP="00C81194" w:rsidRDefault="00AA04ED" w14:paraId="0B82FB6A" w14:textId="1DFC45ED">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Servidores públicos que fueron dados de baja.</w:t>
      </w:r>
    </w:p>
    <w:p w:rsidRPr="00B45274" w:rsidR="00AA04ED" w:rsidP="00C81194" w:rsidRDefault="00AA04ED" w14:paraId="0E37C2C4" w14:textId="69FEF39F">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Título y cédula de todo el personal. </w:t>
      </w:r>
    </w:p>
    <w:p w:rsidRPr="00B45274" w:rsidR="00AA04ED" w:rsidP="00C81194" w:rsidRDefault="00AA04ED" w14:paraId="25A20503" w14:textId="2D6FD34D">
      <w:pPr>
        <w:pStyle w:val="Prrafodelista"/>
        <w:numPr>
          <w:ilvl w:val="1"/>
          <w:numId w:val="25"/>
        </w:numPr>
        <w:spacing w:line="360" w:lineRule="auto"/>
        <w:jc w:val="both"/>
        <w:rPr>
          <w:rFonts w:ascii="Palatino Linotype}" w:hAnsi="Palatino Linotype}" w:cs="Tahoma"/>
          <w:bCs/>
          <w:color w:val="000000"/>
        </w:rPr>
      </w:pPr>
      <w:r w:rsidRPr="00B45274">
        <w:rPr>
          <w:rFonts w:ascii="Palatino Linotype}" w:hAnsi="Palatino Linotype}" w:cs="Tahoma"/>
          <w:bCs/>
          <w:color w:val="000000"/>
        </w:rPr>
        <w:t>Recibos de nómina de todos los servidores públicos que laboran o laboraban.</w:t>
      </w:r>
    </w:p>
    <w:p w:rsidRPr="00B45274" w:rsidR="00C81194" w:rsidP="00C81194" w:rsidRDefault="00AA04ED" w14:paraId="132DE4B0" w14:textId="7F3995D5">
      <w:pPr>
        <w:spacing w:after="0" w:line="360" w:lineRule="auto"/>
        <w:rPr>
          <w:rFonts w:cs="Tahoma"/>
          <w:bCs/>
          <w:color w:val="000000"/>
        </w:rPr>
      </w:pPr>
      <w:r w:rsidRPr="00B45274">
        <w:rPr>
          <w:rFonts w:cs="Tahoma"/>
          <w:bCs/>
          <w:color w:val="000000"/>
        </w:rPr>
        <w:lastRenderedPageBreak/>
        <w:t>El Sujeto Obligado, cambió la modalidad de la entrega de la información a consulta directa</w:t>
      </w:r>
      <w:r w:rsidRPr="00B45274" w:rsidR="00C81194">
        <w:rPr>
          <w:rFonts w:cs="Tahoma"/>
          <w:bCs/>
          <w:color w:val="000000"/>
        </w:rPr>
        <w:t>, lo que motivó al Particular, para inconformarse de la respuesta, versa por no haber entregado la información en respuesta al aducir que, por motivos de exceso laboral, es necesario realizar el cambio de modalidad de la entrega de la información.</w:t>
      </w:r>
    </w:p>
    <w:p w:rsidRPr="00B45274" w:rsidR="00C81194" w:rsidP="00C81194" w:rsidRDefault="00C81194" w14:paraId="1CC35F38" w14:textId="77777777">
      <w:pPr>
        <w:spacing w:after="0" w:line="360" w:lineRule="auto"/>
        <w:rPr>
          <w:rFonts w:cs="Tahoma"/>
          <w:bCs/>
          <w:color w:val="000000"/>
        </w:rPr>
      </w:pPr>
    </w:p>
    <w:p w:rsidRPr="00B45274" w:rsidR="00E54D50" w:rsidP="00C81194" w:rsidRDefault="00E54D50" w14:paraId="4C20757D" w14:textId="69AA2CB7">
      <w:pPr>
        <w:spacing w:after="0" w:line="360" w:lineRule="auto"/>
        <w:rPr>
          <w:rFonts w:eastAsia="Calibri" w:cs="Tahoma"/>
          <w:iCs/>
          <w:lang w:val="es-ES" w:eastAsia="es-ES_tradnl"/>
        </w:rPr>
      </w:pPr>
      <w:r w:rsidRPr="00B45274">
        <w:rPr>
          <w:rFonts w:cs="Tahoma"/>
          <w:bCs/>
          <w:color w:val="000000"/>
        </w:rPr>
        <w:t xml:space="preserve">Entonces, </w:t>
      </w:r>
      <w:r w:rsidRPr="00B45274" w:rsidR="00C81194">
        <w:rPr>
          <w:rFonts w:cs="Tahoma"/>
          <w:bCs/>
          <w:color w:val="000000"/>
        </w:rPr>
        <w:t>se advierte que el Ciudadano, se inconformó de que se cambió la modalidad de la entrega de la información</w:t>
      </w:r>
      <w:r w:rsidRPr="00B45274">
        <w:rPr>
          <w:rFonts w:cs="Tahoma"/>
          <w:bCs/>
          <w:color w:val="000000"/>
        </w:rPr>
        <w:t xml:space="preserve">, por lo que se actualiza el presupuesto contemplado en el artículo 179, fracción </w:t>
      </w:r>
      <w:r w:rsidRPr="00B45274" w:rsidR="00C81194">
        <w:rPr>
          <w:rFonts w:cs="Tahoma"/>
          <w:bCs/>
          <w:color w:val="000000"/>
        </w:rPr>
        <w:t>VIII</w:t>
      </w:r>
      <w:r w:rsidRPr="00B45274">
        <w:rPr>
          <w:rFonts w:eastAsia="Palatino Linotype" w:cs="Palatino Linotype"/>
          <w:bCs/>
        </w:rPr>
        <w:t>, de la Ley de Transparencia y Acceso a la Información Pública del Estado de México y Municipios, es un medio de protección que la Ley otorga a los particulares, para hacer valer su derecho de acceso a la información pública, y procederá en contra de</w:t>
      </w:r>
      <w:r w:rsidRPr="00B45274">
        <w:rPr>
          <w:rFonts w:eastAsia="Calibri" w:cs="Tahoma"/>
          <w:iCs/>
          <w:lang w:val="es-ES" w:eastAsia="es-ES_tradnl"/>
        </w:rPr>
        <w:t xml:space="preserve"> </w:t>
      </w:r>
      <w:r w:rsidRPr="00B45274">
        <w:rPr>
          <w:rFonts w:eastAsia="Calibri" w:cs="Tahoma"/>
          <w:b/>
          <w:bCs/>
          <w:iCs/>
          <w:lang w:val="es-ES" w:eastAsia="es-ES_tradnl"/>
        </w:rPr>
        <w:t xml:space="preserve">- </w:t>
      </w:r>
      <w:r w:rsidRPr="00B45274" w:rsidR="00C81194">
        <w:rPr>
          <w:rFonts w:eastAsia="Calibri" w:cs="Tahoma"/>
          <w:b/>
          <w:bCs/>
          <w:iCs/>
          <w:lang w:val="es-ES" w:eastAsia="es-ES_tradnl"/>
        </w:rPr>
        <w:t xml:space="preserve">la notificación, entrega o puesta a disposición de información en una modalidad o formato distinto al solicitado </w:t>
      </w:r>
      <w:r w:rsidRPr="00B45274">
        <w:rPr>
          <w:rFonts w:eastAsia="Calibri" w:cs="Tahoma"/>
          <w:b/>
          <w:bCs/>
          <w:iCs/>
          <w:lang w:val="es-ES" w:eastAsia="es-ES_tradnl"/>
        </w:rPr>
        <w:t>-.</w:t>
      </w:r>
      <w:r w:rsidRPr="00B45274">
        <w:rPr>
          <w:rFonts w:eastAsia="Calibri" w:cs="Tahoma"/>
          <w:iCs/>
          <w:lang w:val="es-ES" w:eastAsia="es-ES_tradnl"/>
        </w:rPr>
        <w:t xml:space="preserve"> </w:t>
      </w:r>
    </w:p>
    <w:p w:rsidRPr="00B45274" w:rsidR="00E54D50" w:rsidP="00C81194" w:rsidRDefault="00E54D50" w14:paraId="14481534" w14:textId="77777777">
      <w:pPr>
        <w:spacing w:after="0" w:line="360" w:lineRule="auto"/>
        <w:ind w:right="567"/>
        <w:rPr>
          <w:rFonts w:eastAsia="Calibri" w:cs="Tahoma"/>
          <w:bCs/>
          <w:iCs/>
          <w:color w:val="000000"/>
        </w:rPr>
      </w:pPr>
    </w:p>
    <w:p w:rsidRPr="00B45274" w:rsidR="00E54D50" w:rsidP="00C81194" w:rsidRDefault="00E54D50" w14:paraId="2C6228BC" w14:textId="77777777">
      <w:pPr>
        <w:spacing w:after="0" w:line="360" w:lineRule="auto"/>
        <w:rPr>
          <w:rFonts w:cs="Tahoma"/>
          <w:b/>
          <w:shd w:val="clear" w:color="auto" w:fill="FFFFFF"/>
        </w:rPr>
      </w:pPr>
      <w:r w:rsidRPr="00B45274">
        <w:rPr>
          <w:rFonts w:cs="Tahoma"/>
          <w:b/>
          <w:shd w:val="clear" w:color="auto" w:fill="FFFFFF"/>
          <w:lang w:val="es-ES"/>
        </w:rPr>
        <w:t xml:space="preserve">CUARTO. </w:t>
      </w:r>
      <w:r w:rsidRPr="00B45274">
        <w:rPr>
          <w:rFonts w:cs="Tahoma"/>
          <w:b/>
          <w:shd w:val="clear" w:color="auto" w:fill="FFFFFF"/>
        </w:rPr>
        <w:t>Marco normativo aplicable en materia de transparencia y acceso a la información pública.</w:t>
      </w:r>
    </w:p>
    <w:p w:rsidRPr="00B45274" w:rsidR="00C81194" w:rsidP="00C81194" w:rsidRDefault="00C81194" w14:paraId="6153A8A8" w14:textId="77777777">
      <w:pPr>
        <w:spacing w:after="0" w:line="360" w:lineRule="auto"/>
        <w:rPr>
          <w:rFonts w:cs="Tahoma"/>
          <w:b/>
          <w:shd w:val="clear" w:color="auto" w:fill="FFFFFF"/>
        </w:rPr>
      </w:pPr>
    </w:p>
    <w:p w:rsidRPr="00B45274" w:rsidR="00E54D50" w:rsidP="00C81194" w:rsidRDefault="00E54D50" w14:paraId="4CC17AA7" w14:textId="77777777">
      <w:pPr>
        <w:spacing w:after="0" w:line="360" w:lineRule="auto"/>
        <w:ind w:right="-28"/>
        <w:contextualSpacing/>
        <w:rPr>
          <w:rFonts w:eastAsia="Calibri" w:cs="Tahoma"/>
          <w:bCs/>
        </w:rPr>
      </w:pPr>
      <w:r w:rsidRPr="00B45274">
        <w:rPr>
          <w:rFonts w:eastAsia="Calibri" w:cs="Tahoma"/>
          <w:b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B45274" w:rsidR="00E54D50" w:rsidP="00C81194" w:rsidRDefault="00E54D50" w14:paraId="358B4803" w14:textId="77777777">
      <w:pPr>
        <w:spacing w:after="0" w:line="360" w:lineRule="auto"/>
        <w:ind w:right="-28"/>
        <w:contextualSpacing/>
        <w:rPr>
          <w:rFonts w:eastAsia="Calibri" w:cs="Tahoma"/>
          <w:bCs/>
        </w:rPr>
      </w:pPr>
    </w:p>
    <w:p w:rsidRPr="00B45274" w:rsidR="00E54D50" w:rsidP="00C81194" w:rsidRDefault="00E54D50" w14:paraId="3B5671C8" w14:textId="77777777">
      <w:pPr>
        <w:spacing w:after="0" w:line="360" w:lineRule="auto"/>
        <w:ind w:right="-28"/>
        <w:contextualSpacing/>
        <w:rPr>
          <w:rFonts w:eastAsia="Calibri" w:cs="Tahoma"/>
          <w:bCs/>
        </w:rPr>
      </w:pPr>
      <w:r w:rsidRPr="00B45274">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B45274" w:rsidR="00E54D50" w:rsidP="00C81194" w:rsidRDefault="00E54D50" w14:paraId="7E57E590" w14:textId="77777777">
      <w:pPr>
        <w:spacing w:after="0" w:line="360" w:lineRule="auto"/>
        <w:ind w:right="-28"/>
        <w:contextualSpacing/>
        <w:rPr>
          <w:rFonts w:eastAsia="Calibri" w:cs="Tahoma"/>
          <w:bCs/>
        </w:rPr>
      </w:pPr>
    </w:p>
    <w:p w:rsidRPr="00B45274" w:rsidR="00E54D50" w:rsidP="00C81194" w:rsidRDefault="00E54D50" w14:paraId="0D0EB256" w14:textId="77777777">
      <w:pPr>
        <w:spacing w:after="0" w:line="360" w:lineRule="auto"/>
        <w:ind w:right="-28"/>
        <w:contextualSpacing/>
        <w:rPr>
          <w:rFonts w:eastAsia="Calibri" w:cs="Tahoma"/>
          <w:bCs/>
        </w:rPr>
      </w:pPr>
      <w:r w:rsidRPr="00B45274">
        <w:rPr>
          <w:rFonts w:eastAsia="Calibri" w:cs="Tahoma"/>
          <w:bCs/>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B45274" w:rsidR="00E54D50" w:rsidP="00C81194" w:rsidRDefault="00E54D50" w14:paraId="07DC4BD0" w14:textId="77777777">
      <w:pPr>
        <w:spacing w:after="0" w:line="360" w:lineRule="auto"/>
        <w:ind w:right="-28"/>
        <w:contextualSpacing/>
        <w:rPr>
          <w:rFonts w:eastAsia="Calibri" w:cs="Tahoma"/>
          <w:bCs/>
        </w:rPr>
      </w:pPr>
    </w:p>
    <w:p w:rsidRPr="00B45274" w:rsidR="00E54D50" w:rsidP="00C81194" w:rsidRDefault="00E54D50" w14:paraId="29551161" w14:textId="77777777">
      <w:pPr>
        <w:spacing w:after="0" w:line="360" w:lineRule="auto"/>
        <w:ind w:right="-28"/>
        <w:contextualSpacing/>
        <w:rPr>
          <w:rFonts w:eastAsia="Calibri" w:cs="Tahoma"/>
          <w:bCs/>
        </w:rPr>
      </w:pPr>
      <w:r w:rsidRPr="00B45274">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B45274" w:rsidR="00E54D50" w:rsidP="00C81194" w:rsidRDefault="00E54D50" w14:paraId="3F886D29" w14:textId="77777777">
      <w:pPr>
        <w:spacing w:after="0" w:line="360" w:lineRule="auto"/>
        <w:ind w:right="-28"/>
        <w:contextualSpacing/>
        <w:rPr>
          <w:rFonts w:eastAsia="Calibri" w:cs="Tahoma"/>
          <w:bCs/>
        </w:rPr>
      </w:pPr>
    </w:p>
    <w:p w:rsidRPr="00B45274" w:rsidR="00E54D50" w:rsidP="00C81194" w:rsidRDefault="00E54D50" w14:paraId="6FD09D33" w14:textId="77777777">
      <w:pPr>
        <w:spacing w:after="0" w:line="360" w:lineRule="auto"/>
      </w:pPr>
      <w:r w:rsidRPr="00B45274">
        <w:t>Por su parte, la Ley de Transparencia y Acceso a la Información Pública del Estado de México y Municipios (Reglamentaria del artículo 5° de la Constitución Local), establece lo siguiente:</w:t>
      </w:r>
    </w:p>
    <w:p w:rsidRPr="00B45274" w:rsidR="00E54D50" w:rsidP="00C81194" w:rsidRDefault="00E54D50" w14:paraId="312BAF87" w14:textId="77777777">
      <w:pPr>
        <w:spacing w:after="0" w:line="360" w:lineRule="auto"/>
      </w:pPr>
      <w:r w:rsidRPr="00B45274">
        <w:t>El artículo 12, que, quienes generen, recopilen, administren, manejen, procesen, archiven o conserven información pública serán responsables de la misma.</w:t>
      </w:r>
    </w:p>
    <w:p w:rsidRPr="00B45274" w:rsidR="00E54D50" w:rsidP="00C81194" w:rsidRDefault="00E54D50" w14:paraId="73F9AD93" w14:textId="77777777">
      <w:pPr>
        <w:spacing w:after="0" w:line="360" w:lineRule="auto"/>
        <w:rPr>
          <w:rFonts w:cs="Tahoma"/>
          <w:shd w:val="clear" w:color="auto" w:fill="FFFFFF"/>
        </w:rPr>
      </w:pPr>
    </w:p>
    <w:p w:rsidRPr="00B45274" w:rsidR="00E54D50" w:rsidP="00C81194" w:rsidRDefault="00E54D50" w14:paraId="4C84D0F2" w14:textId="77777777">
      <w:pPr>
        <w:spacing w:after="0" w:line="360" w:lineRule="auto"/>
        <w:ind w:right="-28"/>
        <w:contextualSpacing/>
        <w:rPr>
          <w:rFonts w:eastAsia="Calibri" w:cs="Tahoma"/>
          <w:bCs/>
        </w:rPr>
      </w:pPr>
      <w:r w:rsidRPr="00B45274">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rsidRPr="00B45274" w:rsidR="00E54D50" w:rsidP="00C81194" w:rsidRDefault="00E54D50" w14:paraId="1E50A729" w14:textId="77777777">
      <w:pPr>
        <w:spacing w:after="0" w:line="360" w:lineRule="auto"/>
        <w:ind w:right="-28"/>
        <w:contextualSpacing/>
        <w:rPr>
          <w:rFonts w:eastAsia="Calibri" w:cs="Tahoma"/>
          <w:bCs/>
        </w:rPr>
      </w:pPr>
    </w:p>
    <w:p w:rsidRPr="00B45274" w:rsidR="00E54D50" w:rsidP="00C81194" w:rsidRDefault="00E54D50" w14:paraId="1729A22B" w14:textId="77777777">
      <w:pPr>
        <w:spacing w:after="0" w:line="360" w:lineRule="auto"/>
        <w:ind w:right="-28"/>
        <w:contextualSpacing/>
        <w:rPr>
          <w:rFonts w:eastAsia="Calibri" w:cs="Tahoma"/>
          <w:bCs/>
        </w:rPr>
      </w:pPr>
      <w:r w:rsidRPr="00B45274">
        <w:rPr>
          <w:rFonts w:eastAsia="Calibri" w:cs="Tahoma"/>
          <w:bCs/>
        </w:rPr>
        <w:t xml:space="preserve">El artículo 19, que, se presume que la información debe existir si se refiere a las facultades, competencias y funciones que los ordenamientos jurídicos aplicables otorgan a los sujetos </w:t>
      </w:r>
      <w:r w:rsidRPr="00B45274">
        <w:rPr>
          <w:rFonts w:eastAsia="Calibri" w:cs="Tahoma"/>
          <w:bCs/>
        </w:rPr>
        <w:lastRenderedPageBreak/>
        <w:t>obligados y en caso de que dichas facultades no se hayan ejercido, se deberá motivar la respuesta en función de las causas que motivaron tal circunstancia.</w:t>
      </w:r>
    </w:p>
    <w:p w:rsidRPr="00B45274" w:rsidR="00E54D50" w:rsidP="00C81194" w:rsidRDefault="00E54D50" w14:paraId="333F1008" w14:textId="77777777">
      <w:pPr>
        <w:spacing w:after="0" w:line="360" w:lineRule="auto"/>
        <w:rPr>
          <w:rFonts w:cs="Tahoma"/>
          <w:iCs/>
          <w:lang w:eastAsia="es-ES"/>
        </w:rPr>
      </w:pPr>
    </w:p>
    <w:p w:rsidRPr="00B45274" w:rsidR="00C81194" w:rsidP="00C81194" w:rsidRDefault="00C81194" w14:paraId="3138DFF5" w14:textId="77777777">
      <w:pPr>
        <w:spacing w:after="0" w:line="360" w:lineRule="auto"/>
        <w:ind w:right="-93"/>
        <w:rPr>
          <w:rFonts w:eastAsia="Times New Roman" w:cs="Tahoma"/>
          <w:b/>
          <w:color w:val="auto"/>
          <w:lang w:val="es-ES" w:eastAsia="es-ES"/>
        </w:rPr>
      </w:pPr>
      <w:r w:rsidRPr="00B45274">
        <w:rPr>
          <w:rFonts w:eastAsia="Times New Roman" w:cs="Tahoma"/>
          <w:b/>
          <w:color w:val="auto"/>
          <w:lang w:val="es-ES" w:eastAsia="es-ES"/>
        </w:rPr>
        <w:t>QUINTO. Estudio de Fondo.</w:t>
      </w:r>
    </w:p>
    <w:p w:rsidRPr="00B45274" w:rsidR="00C81194" w:rsidP="00C81194" w:rsidRDefault="00C81194" w14:paraId="6DF48B13" w14:textId="77777777">
      <w:pPr>
        <w:spacing w:after="0" w:line="360" w:lineRule="auto"/>
        <w:ind w:right="-93"/>
        <w:rPr>
          <w:rFonts w:eastAsia="Calibri" w:cs="Tahoma"/>
          <w:bCs/>
          <w:color w:val="auto"/>
          <w:lang w:val="es-ES_tradnl"/>
        </w:rPr>
      </w:pPr>
    </w:p>
    <w:p w:rsidRPr="00B45274" w:rsidR="00C81194" w:rsidP="00C81194" w:rsidRDefault="00C81194" w14:paraId="59884645" w14:textId="0C255BE6">
      <w:pPr>
        <w:tabs>
          <w:tab w:val="left" w:pos="4962"/>
        </w:tabs>
        <w:spacing w:after="0" w:line="360" w:lineRule="auto"/>
        <w:rPr>
          <w:rFonts w:eastAsia="Calibri" w:cs="Tahoma"/>
          <w:bCs/>
          <w:iCs/>
          <w:color w:val="auto"/>
          <w:lang w:eastAsia="es-ES_tradnl"/>
        </w:rPr>
      </w:pPr>
      <w:r w:rsidRPr="00B45274">
        <w:rPr>
          <w:rFonts w:eastAsia="Calibri" w:cs="Tahoma"/>
          <w:bCs/>
          <w:iCs/>
          <w:color w:val="auto"/>
          <w:lang w:eastAsia="es-ES_tradnl"/>
        </w:rPr>
        <w:t xml:space="preserve">Expuestas las posturas de las partes, este Órgano Colegiado procede al análisis de los agravios hechos valer por el ahora Recurrente, a la luz de las respuestas otorgadas por </w:t>
      </w:r>
      <w:r w:rsidRPr="00B45274">
        <w:rPr>
          <w:rFonts w:eastAsia="Calibri" w:cs="Tahoma"/>
          <w:b/>
          <w:bCs/>
          <w:iCs/>
          <w:color w:val="auto"/>
          <w:lang w:eastAsia="es-ES_tradnl"/>
        </w:rPr>
        <w:t xml:space="preserve">el </w:t>
      </w:r>
      <w:r w:rsidRPr="00B45274" w:rsidR="001D52C6">
        <w:rPr>
          <w:rFonts w:eastAsia="Calibri" w:cs="Tahoma"/>
          <w:b/>
          <w:bCs/>
          <w:iCs/>
          <w:color w:val="auto"/>
          <w:lang w:eastAsia="es-ES_tradnl"/>
        </w:rPr>
        <w:t>Sistema Municipal Para el Desarrollo Integral de la Familia de Tianguistenco</w:t>
      </w:r>
      <w:r w:rsidRPr="00B45274">
        <w:rPr>
          <w:rFonts w:eastAsia="Calibri" w:cs="Tahoma"/>
          <w:b/>
          <w:bCs/>
          <w:iCs/>
          <w:color w:val="auto"/>
          <w:lang w:eastAsia="es-ES_tradnl"/>
        </w:rPr>
        <w:t>,</w:t>
      </w:r>
      <w:r w:rsidRPr="00B45274">
        <w:rPr>
          <w:rFonts w:eastAsia="Calibri" w:cs="Tahoma"/>
          <w:bCs/>
          <w:iCs/>
          <w:color w:val="auto"/>
          <w:lang w:eastAsia="es-ES_tradnl"/>
        </w:rPr>
        <w:t xml:space="preserve"> de conformidad con la Ley de Transparencia y Acceso a la Información Pública del Estado de México y Municipios y demás normativa aplicable a la materia que se resuelve.</w:t>
      </w:r>
    </w:p>
    <w:p w:rsidRPr="00B45274" w:rsidR="00C81194" w:rsidP="00C81194" w:rsidRDefault="00C81194" w14:paraId="5BFCB455" w14:textId="77777777">
      <w:pPr>
        <w:tabs>
          <w:tab w:val="left" w:pos="4962"/>
        </w:tabs>
        <w:spacing w:after="0" w:line="360" w:lineRule="auto"/>
        <w:rPr>
          <w:rFonts w:eastAsia="Calibri" w:cs="Tahoma"/>
          <w:bCs/>
          <w:iCs/>
          <w:color w:val="auto"/>
          <w:lang w:eastAsia="es-ES_tradnl"/>
        </w:rPr>
      </w:pPr>
    </w:p>
    <w:p w:rsidRPr="00B45274" w:rsidR="00C81194" w:rsidP="00C81194" w:rsidRDefault="00C81194" w14:paraId="089F16F8" w14:textId="77777777">
      <w:pPr>
        <w:spacing w:after="0" w:line="360" w:lineRule="auto"/>
        <w:ind w:right="-93"/>
        <w:rPr>
          <w:rFonts w:eastAsia="Calibri" w:cs="Tahoma"/>
          <w:bCs/>
          <w:color w:val="auto"/>
          <w:lang w:val="es-ES_tradnl"/>
        </w:rPr>
      </w:pPr>
      <w:r w:rsidRPr="00B45274">
        <w:rPr>
          <w:rFonts w:eastAsia="Calibri" w:cs="Tahoma"/>
          <w:bCs/>
          <w:color w:val="auto"/>
          <w:lang w:val="es-ES_tradnl"/>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rsidRPr="00B45274" w:rsidR="00C81194" w:rsidP="00C81194" w:rsidRDefault="00C81194" w14:paraId="5A40E5C2" w14:textId="77777777">
      <w:pPr>
        <w:spacing w:after="0" w:line="360" w:lineRule="auto"/>
        <w:ind w:right="-93"/>
        <w:rPr>
          <w:rFonts w:eastAsia="Calibri" w:cs="Tahoma"/>
          <w:bCs/>
          <w:color w:val="auto"/>
          <w:lang w:val="es-ES_tradnl"/>
        </w:rPr>
      </w:pPr>
    </w:p>
    <w:p w:rsidRPr="00B45274" w:rsidR="00C81194" w:rsidP="001D52C6" w:rsidRDefault="00C81194" w14:paraId="06BB3020" w14:textId="77777777">
      <w:pPr>
        <w:numPr>
          <w:ilvl w:val="0"/>
          <w:numId w:val="20"/>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Proveer lo necesario para garantizar a toda persona el derecho de acceso a la información pública, a través de procedimientos sencillos, expeditos, oportunos y gratuitos;</w:t>
      </w:r>
    </w:p>
    <w:p w:rsidRPr="00B45274" w:rsidR="00C81194" w:rsidP="001D52C6" w:rsidRDefault="00C81194" w14:paraId="5631FDA3" w14:textId="77777777">
      <w:pPr>
        <w:numPr>
          <w:ilvl w:val="0"/>
          <w:numId w:val="20"/>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Transparentar la gestión pública, mediante la difusión de la información generada por los Sujetos Obligados, y</w:t>
      </w:r>
    </w:p>
    <w:p w:rsidRPr="00B45274" w:rsidR="00C81194" w:rsidP="001D52C6" w:rsidRDefault="00C81194" w14:paraId="56DC3107" w14:textId="77777777">
      <w:pPr>
        <w:numPr>
          <w:ilvl w:val="0"/>
          <w:numId w:val="20"/>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Promover, fomentar y difundir la cultura de la transparencia en el ejercicio de la función pública, el acceso a la información y la participación ciudadana, así como, la rendición de cuentas.</w:t>
      </w:r>
    </w:p>
    <w:p w:rsidRPr="00B45274" w:rsidR="00C81194" w:rsidP="00C81194" w:rsidRDefault="00C81194" w14:paraId="5851B913" w14:textId="77777777">
      <w:pPr>
        <w:spacing w:after="0" w:line="360" w:lineRule="auto"/>
        <w:ind w:left="720" w:right="-93"/>
        <w:contextualSpacing/>
        <w:rPr>
          <w:rFonts w:eastAsia="Calibri" w:cs="Tahoma"/>
          <w:bCs/>
          <w:color w:val="auto"/>
          <w:lang w:val="es-ES_tradnl"/>
        </w:rPr>
      </w:pPr>
    </w:p>
    <w:p w:rsidRPr="00B45274" w:rsidR="00C81194" w:rsidP="00C81194" w:rsidRDefault="00C81194" w14:paraId="5235FE72" w14:textId="77777777">
      <w:pPr>
        <w:spacing w:after="0" w:line="360" w:lineRule="auto"/>
        <w:ind w:right="-93"/>
        <w:rPr>
          <w:rFonts w:eastAsia="Calibri" w:cs="Tahoma"/>
          <w:bCs/>
          <w:color w:val="auto"/>
          <w:lang w:val="es-ES_tradnl"/>
        </w:rPr>
      </w:pPr>
      <w:r w:rsidRPr="00B45274">
        <w:rPr>
          <w:rFonts w:eastAsia="Calibri" w:cs="Tahoma"/>
          <w:bCs/>
          <w:color w:val="auto"/>
          <w:lang w:val="es-ES_tradnl"/>
        </w:rPr>
        <w:lastRenderedPageBreak/>
        <w:t xml:space="preserve">Conforme a lo anterior, se deprende que </w:t>
      </w:r>
      <w:r w:rsidRPr="00B45274">
        <w:rPr>
          <w:rFonts w:eastAsia="Calibri" w:cs="Tahoma"/>
          <w:b/>
          <w:bCs/>
          <w:color w:val="auto"/>
          <w:lang w:val="es-ES_tradnl"/>
        </w:rPr>
        <w:t>los objetivos de la Ley de la materia</w:t>
      </w:r>
      <w:r w:rsidRPr="00B45274">
        <w:rPr>
          <w:rFonts w:eastAsia="Calibri" w:cs="Tahoma"/>
          <w:bCs/>
          <w:color w:val="auto"/>
          <w:lang w:val="es-ES_tradnl"/>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B45274" w:rsidR="00C81194" w:rsidP="00C81194" w:rsidRDefault="00C81194" w14:paraId="7C6F2E82" w14:textId="77777777">
      <w:pPr>
        <w:spacing w:after="0" w:line="360" w:lineRule="auto"/>
        <w:ind w:right="-93"/>
        <w:rPr>
          <w:rFonts w:eastAsia="Calibri" w:cs="Tahoma"/>
          <w:bCs/>
          <w:color w:val="auto"/>
          <w:lang w:val="es-ES_tradnl"/>
        </w:rPr>
      </w:pPr>
    </w:p>
    <w:p w:rsidRPr="00B45274" w:rsidR="00C81194" w:rsidP="00C81194" w:rsidRDefault="00C81194" w14:paraId="50581BEC" w14:textId="77777777">
      <w:pPr>
        <w:spacing w:after="0" w:line="360" w:lineRule="auto"/>
        <w:ind w:right="-93"/>
        <w:rPr>
          <w:rFonts w:eastAsia="Calibri" w:cs="Tahoma"/>
          <w:bCs/>
          <w:color w:val="auto"/>
          <w:lang w:val="es-ES_tradnl"/>
        </w:rPr>
      </w:pPr>
      <w:r w:rsidRPr="00B45274">
        <w:rPr>
          <w:rFonts w:eastAsia="Calibri" w:cs="Tahoma"/>
          <w:bCs/>
          <w:color w:val="auto"/>
          <w:lang w:val="es-ES_tradnl"/>
        </w:rPr>
        <w:t xml:space="preserve">En ese orden de ideas, para la atención de las solicitudes de acceso a la información, debe privilegiarse el </w:t>
      </w:r>
      <w:r w:rsidRPr="00B45274">
        <w:rPr>
          <w:rFonts w:eastAsia="Calibri" w:cs="Tahoma"/>
          <w:color w:val="auto"/>
          <w:lang w:val="es-ES_tradnl"/>
        </w:rPr>
        <w:t>principio de máxima publicidad</w:t>
      </w:r>
      <w:r w:rsidRPr="00B45274">
        <w:rPr>
          <w:rFonts w:eastAsia="Calibri" w:cs="Tahoma"/>
          <w:bCs/>
          <w:color w:val="auto"/>
          <w:lang w:val="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B45274" w:rsidR="00C81194" w:rsidP="00C81194" w:rsidRDefault="00C81194" w14:paraId="5F341FBF" w14:textId="77777777">
      <w:pPr>
        <w:spacing w:after="0" w:line="360" w:lineRule="auto"/>
        <w:ind w:right="-93"/>
        <w:rPr>
          <w:rFonts w:eastAsia="Calibri" w:cs="Tahoma"/>
          <w:bCs/>
          <w:color w:val="auto"/>
          <w:lang w:val="es-ES_tradnl"/>
        </w:rPr>
      </w:pPr>
    </w:p>
    <w:p w:rsidRPr="00B45274" w:rsidR="00C81194" w:rsidP="00495DE0" w:rsidRDefault="00C81194" w14:paraId="6DB2DB9E" w14:textId="77777777">
      <w:pPr>
        <w:spacing w:after="0" w:line="360" w:lineRule="auto"/>
        <w:ind w:right="-93"/>
        <w:rPr>
          <w:rFonts w:eastAsia="Calibri" w:cs="Tahoma"/>
          <w:bCs/>
          <w:color w:val="auto"/>
          <w:lang w:val="es-ES_tradnl"/>
        </w:rPr>
      </w:pPr>
      <w:r w:rsidRPr="00B45274">
        <w:rPr>
          <w:rFonts w:eastAsia="Calibri" w:cs="Tahoma"/>
          <w:bCs/>
          <w:color w:val="auto"/>
          <w:lang w:val="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B45274" w:rsidR="00C81194" w:rsidP="00495DE0" w:rsidRDefault="00C81194" w14:paraId="01A0388F" w14:textId="77777777">
      <w:pPr>
        <w:spacing w:after="0" w:line="360" w:lineRule="auto"/>
        <w:ind w:right="-93"/>
        <w:rPr>
          <w:rFonts w:eastAsia="Calibri" w:cs="Tahoma"/>
          <w:bCs/>
          <w:color w:val="auto"/>
          <w:lang w:val="es-ES_tradnl"/>
        </w:rPr>
      </w:pPr>
    </w:p>
    <w:p w:rsidRPr="00B45274" w:rsidR="00C81194" w:rsidP="00495DE0" w:rsidRDefault="00C81194" w14:paraId="7AA678AC" w14:textId="77777777">
      <w:pPr>
        <w:numPr>
          <w:ilvl w:val="0"/>
          <w:numId w:val="21"/>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B45274" w:rsidR="00C81194" w:rsidP="00495DE0" w:rsidRDefault="00C81194" w14:paraId="5F705D90" w14:textId="77777777">
      <w:pPr>
        <w:numPr>
          <w:ilvl w:val="0"/>
          <w:numId w:val="21"/>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 xml:space="preserve">La respuesta a los requerimientos informativos, deberán notificarse al interesado en el menor tiempo posible, que no podrá exceder de </w:t>
      </w:r>
      <w:r w:rsidRPr="00B45274">
        <w:rPr>
          <w:rFonts w:eastAsia="Calibri" w:cs="Tahoma"/>
          <w:b/>
          <w:bCs/>
          <w:color w:val="auto"/>
          <w:lang w:val="es-ES_tradnl"/>
        </w:rPr>
        <w:t xml:space="preserve">quince días, contados a partir del día </w:t>
      </w:r>
      <w:r w:rsidRPr="00B45274">
        <w:rPr>
          <w:rFonts w:eastAsia="Calibri" w:cs="Tahoma"/>
          <w:b/>
          <w:bCs/>
          <w:color w:val="auto"/>
          <w:lang w:val="es-ES_tradnl"/>
        </w:rPr>
        <w:lastRenderedPageBreak/>
        <w:t>siguiente a la presentación de esta.</w:t>
      </w:r>
      <w:r w:rsidRPr="00B45274">
        <w:rPr>
          <w:rFonts w:eastAsia="Calibri" w:cs="Tahoma"/>
          <w:bCs/>
          <w:color w:val="auto"/>
          <w:lang w:val="es-ES_tradnl"/>
        </w:rPr>
        <w:t xml:space="preserve"> Excepcionalmente, el plazo referido podrá ampliarse por siete días hábiles más, cuando existan razones fundadas y motivadas, a través del Comité de Transparencia;</w:t>
      </w:r>
    </w:p>
    <w:p w:rsidRPr="00B45274" w:rsidR="00C81194" w:rsidP="00495DE0" w:rsidRDefault="00C81194" w14:paraId="74C24516" w14:textId="77777777">
      <w:pPr>
        <w:numPr>
          <w:ilvl w:val="0"/>
          <w:numId w:val="21"/>
        </w:numPr>
        <w:spacing w:after="0" w:line="360" w:lineRule="auto"/>
        <w:ind w:right="-93"/>
        <w:contextualSpacing/>
        <w:rPr>
          <w:rFonts w:eastAsia="Calibri" w:cs="Tahoma"/>
          <w:bCs/>
          <w:color w:val="auto"/>
          <w:lang w:val="es-ES_tradnl"/>
        </w:rPr>
      </w:pPr>
      <w:r w:rsidRPr="00B45274">
        <w:rPr>
          <w:rFonts w:eastAsia="Calibri" w:cs="Tahoma"/>
          <w:bCs/>
          <w:color w:val="auto"/>
          <w:lang w:val="es-ES_tradnl"/>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B45274" w:rsidR="00C81194" w:rsidP="00495DE0" w:rsidRDefault="00C81194" w14:paraId="5BE14CC9" w14:textId="77777777">
      <w:pPr>
        <w:numPr>
          <w:ilvl w:val="0"/>
          <w:numId w:val="21"/>
        </w:numPr>
        <w:spacing w:after="0" w:line="360" w:lineRule="auto"/>
        <w:ind w:right="-93"/>
        <w:contextualSpacing/>
        <w:rPr>
          <w:rFonts w:eastAsia="Calibri" w:cs="Tahoma"/>
          <w:b/>
          <w:bCs/>
          <w:color w:val="auto"/>
          <w:lang w:val="es-ES_tradnl"/>
        </w:rPr>
      </w:pPr>
      <w:r w:rsidRPr="00B45274">
        <w:rPr>
          <w:rFonts w:eastAsia="Calibri" w:cs="Tahoma"/>
          <w:bCs/>
          <w:color w:val="auto"/>
          <w:lang w:val="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B45274" w:rsidR="00C81194" w:rsidP="00495DE0" w:rsidRDefault="00C81194" w14:paraId="6D4B9528" w14:textId="77777777">
      <w:pPr>
        <w:numPr>
          <w:ilvl w:val="0"/>
          <w:numId w:val="21"/>
        </w:numPr>
        <w:spacing w:after="0" w:line="360" w:lineRule="auto"/>
        <w:ind w:right="-28"/>
        <w:contextualSpacing/>
        <w:rPr>
          <w:rFonts w:eastAsia="Calibri" w:cs="Tahoma"/>
          <w:b/>
          <w:bCs/>
          <w:color w:val="auto"/>
          <w:lang w:val="es-ES_tradnl"/>
        </w:rPr>
      </w:pPr>
      <w:r w:rsidRPr="00B45274">
        <w:rPr>
          <w:rFonts w:eastAsia="Calibri" w:cs="Tahoma"/>
          <w:bCs/>
          <w:color w:val="auto"/>
          <w:lang w:val="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B45274" w:rsidR="00C81194" w:rsidP="00495DE0" w:rsidRDefault="00C81194" w14:paraId="07A60D15" w14:textId="77777777">
      <w:pPr>
        <w:spacing w:after="0" w:line="360" w:lineRule="auto"/>
        <w:ind w:right="-28"/>
        <w:rPr>
          <w:rFonts w:eastAsia="Calibri" w:cs="Tahoma"/>
          <w:b/>
          <w:bCs/>
          <w:color w:val="auto"/>
          <w:sz w:val="20"/>
          <w:lang w:val="es-ES_tradnl"/>
        </w:rPr>
      </w:pPr>
    </w:p>
    <w:p w:rsidRPr="00B45274" w:rsidR="00C81194" w:rsidP="00495DE0" w:rsidRDefault="00C81194" w14:paraId="08508153" w14:textId="77777777">
      <w:pPr>
        <w:spacing w:after="0" w:line="360" w:lineRule="auto"/>
        <w:rPr>
          <w:rFonts w:eastAsia="Times New Roman" w:cs="Times New Roman"/>
          <w:b/>
          <w:color w:val="auto"/>
          <w:szCs w:val="20"/>
          <w:u w:val="single"/>
          <w:lang w:val="es-ES_tradnl" w:eastAsia="es-ES"/>
        </w:rPr>
      </w:pPr>
      <w:r w:rsidRPr="00B45274">
        <w:rPr>
          <w:rFonts w:eastAsia="Times New Roman" w:cs="Times New Roman"/>
          <w:color w:val="auto"/>
          <w:szCs w:val="20"/>
          <w:lang w:val="es-ES_tradnl" w:eastAsia="es-ES"/>
        </w:rPr>
        <w:t>Una vez que se ha establecido lo anterior, resulta conducente hacer énfasis en que los requerimientos de información planteados por el ahora Recurrente son los siguientes:</w:t>
      </w:r>
      <w:r w:rsidRPr="00B45274">
        <w:rPr>
          <w:rFonts w:eastAsia="Times New Roman" w:cs="Times New Roman"/>
          <w:b/>
          <w:color w:val="auto"/>
          <w:szCs w:val="20"/>
          <w:u w:val="single"/>
          <w:lang w:val="es-ES_tradnl" w:eastAsia="es-ES"/>
        </w:rPr>
        <w:t xml:space="preserve"> </w:t>
      </w:r>
    </w:p>
    <w:p w:rsidRPr="00B45274" w:rsidR="00C81194" w:rsidP="00C81194" w:rsidRDefault="00C81194" w14:paraId="137E0474" w14:textId="77777777">
      <w:pPr>
        <w:spacing w:after="0" w:line="360" w:lineRule="auto"/>
        <w:rPr>
          <w:rFonts w:eastAsia="Times New Roman" w:cs="Times New Roman"/>
          <w:b/>
          <w:color w:val="auto"/>
          <w:szCs w:val="20"/>
          <w:u w:val="single"/>
          <w:lang w:val="es-ES_tradnl" w:eastAsia="es-ES"/>
        </w:rPr>
      </w:pPr>
    </w:p>
    <w:p w:rsidRPr="00B45274" w:rsidR="005319D8" w:rsidP="005319D8" w:rsidRDefault="005319D8" w14:paraId="78C762AC" w14:textId="77777777">
      <w:pPr>
        <w:pStyle w:val="Prrafodelista"/>
        <w:numPr>
          <w:ilvl w:val="0"/>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Del año 2021:</w:t>
      </w:r>
    </w:p>
    <w:p w:rsidRPr="00B45274" w:rsidR="005319D8" w:rsidP="005319D8" w:rsidRDefault="005319D8" w14:paraId="142156CD" w14:textId="1D0386B3">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Recibos de nómina de la expresidenta del </w:t>
      </w:r>
      <w:r w:rsidRPr="00B45274" w:rsidR="00861E13">
        <w:rPr>
          <w:rFonts w:ascii="Palatino Linotype" w:hAnsi="Palatino Linotype" w:cs="Tahoma"/>
          <w:bCs/>
          <w:color w:val="000000"/>
        </w:rPr>
        <w:t>DIF</w:t>
      </w:r>
      <w:r w:rsidRPr="00B45274">
        <w:rPr>
          <w:rFonts w:ascii="Palatino Linotype" w:hAnsi="Palatino Linotype" w:cs="Tahoma"/>
          <w:bCs/>
          <w:color w:val="000000"/>
        </w:rPr>
        <w:t xml:space="preserve"> de Tianguistenco, Amalia Fonseca Romero.</w:t>
      </w:r>
    </w:p>
    <w:p w:rsidRPr="00B45274" w:rsidR="005319D8" w:rsidP="005319D8" w:rsidRDefault="005319D8" w14:paraId="5E0BA2C1" w14:textId="4AC8898A">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lastRenderedPageBreak/>
        <w:t>Recibos de nómina de los servidores públicos que ocuparon el cargo la última quincena de diciembre.</w:t>
      </w:r>
    </w:p>
    <w:p w:rsidRPr="00B45274" w:rsidR="005319D8" w:rsidP="005319D8" w:rsidRDefault="005319D8" w14:paraId="7F6FAD5C" w14:textId="77777777">
      <w:pPr>
        <w:pStyle w:val="Prrafodelista"/>
        <w:spacing w:line="360" w:lineRule="auto"/>
        <w:jc w:val="both"/>
        <w:rPr>
          <w:rFonts w:ascii="Palatino Linotype" w:hAnsi="Palatino Linotype" w:cs="Tahoma"/>
          <w:bCs/>
          <w:color w:val="000000"/>
        </w:rPr>
      </w:pPr>
    </w:p>
    <w:p w:rsidRPr="00B45274" w:rsidR="005319D8" w:rsidP="005319D8" w:rsidRDefault="005319D8" w14:paraId="7A5AAE29" w14:textId="5532532C">
      <w:pPr>
        <w:pStyle w:val="Prrafodelista"/>
        <w:numPr>
          <w:ilvl w:val="0"/>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Del primero al </w:t>
      </w:r>
      <w:r w:rsidRPr="00B45274" w:rsidR="00C367EC">
        <w:rPr>
          <w:rFonts w:ascii="Palatino Linotype" w:hAnsi="Palatino Linotype" w:cs="Tahoma"/>
          <w:bCs/>
          <w:color w:val="000000"/>
        </w:rPr>
        <w:t>veinticuatro</w:t>
      </w:r>
      <w:r w:rsidRPr="00B45274">
        <w:rPr>
          <w:rFonts w:ascii="Palatino Linotype" w:hAnsi="Palatino Linotype" w:cs="Tahoma"/>
          <w:bCs/>
          <w:color w:val="000000"/>
        </w:rPr>
        <w:t xml:space="preserve"> de </w:t>
      </w:r>
      <w:r w:rsidRPr="00B45274" w:rsidR="00C367EC">
        <w:rPr>
          <w:rFonts w:ascii="Palatino Linotype" w:hAnsi="Palatino Linotype" w:cs="Tahoma"/>
          <w:bCs/>
          <w:color w:val="000000"/>
        </w:rPr>
        <w:t>junio</w:t>
      </w:r>
      <w:r w:rsidRPr="00B45274">
        <w:rPr>
          <w:rFonts w:ascii="Palatino Linotype" w:hAnsi="Palatino Linotype" w:cs="Tahoma"/>
          <w:bCs/>
          <w:color w:val="000000"/>
        </w:rPr>
        <w:t xml:space="preserve"> del año 2022.</w:t>
      </w:r>
    </w:p>
    <w:p w:rsidRPr="00B45274" w:rsidR="005319D8" w:rsidP="005319D8" w:rsidRDefault="005319D8" w14:paraId="03D851F6" w14:textId="77777777">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Plantilla de servidores públicos.</w:t>
      </w:r>
    </w:p>
    <w:p w:rsidRPr="00B45274" w:rsidR="005319D8" w:rsidP="005319D8" w:rsidRDefault="005319D8" w14:paraId="1CCCEF9C" w14:textId="77777777">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Servidores públicos que fueron dados de baja.</w:t>
      </w:r>
    </w:p>
    <w:p w:rsidRPr="00B45274" w:rsidR="005319D8" w:rsidP="005319D8" w:rsidRDefault="005319D8" w14:paraId="7D10F1B6" w14:textId="77777777">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Título y cédula de todo el personal. </w:t>
      </w:r>
    </w:p>
    <w:p w:rsidRPr="00B45274" w:rsidR="005319D8" w:rsidP="005319D8" w:rsidRDefault="005319D8" w14:paraId="0E15BC3F" w14:textId="77777777">
      <w:pPr>
        <w:pStyle w:val="Prrafodelista"/>
        <w:numPr>
          <w:ilvl w:val="1"/>
          <w:numId w:val="35"/>
        </w:numPr>
        <w:spacing w:line="360" w:lineRule="auto"/>
        <w:jc w:val="both"/>
        <w:rPr>
          <w:rFonts w:ascii="Palatino Linotype" w:hAnsi="Palatino Linotype" w:cs="Tahoma"/>
          <w:bCs/>
          <w:color w:val="000000"/>
        </w:rPr>
      </w:pPr>
      <w:r w:rsidRPr="00B45274">
        <w:rPr>
          <w:rFonts w:ascii="Palatino Linotype" w:hAnsi="Palatino Linotype" w:cs="Tahoma"/>
          <w:bCs/>
          <w:color w:val="000000"/>
        </w:rPr>
        <w:t>Recibos de nómina de todos los servidores públicos que laboran o laboraban.</w:t>
      </w:r>
    </w:p>
    <w:p w:rsidRPr="00B45274" w:rsidR="005319D8" w:rsidP="00C81194" w:rsidRDefault="005319D8" w14:paraId="7574DAD8" w14:textId="77777777">
      <w:pPr>
        <w:tabs>
          <w:tab w:val="left" w:pos="4962"/>
        </w:tabs>
        <w:spacing w:after="0" w:line="360" w:lineRule="auto"/>
        <w:ind w:right="539"/>
        <w:rPr>
          <w:rFonts w:eastAsia="Times New Roman" w:cs="Times New Roman"/>
          <w:bCs/>
          <w:color w:val="auto"/>
          <w:sz w:val="20"/>
          <w:szCs w:val="20"/>
          <w:lang w:val="es-ES" w:eastAsia="es-ES"/>
        </w:rPr>
      </w:pPr>
    </w:p>
    <w:p w:rsidRPr="00B45274" w:rsidR="000728C4" w:rsidP="000728C4" w:rsidRDefault="00C81194" w14:paraId="747014CF" w14:textId="6B4653EB">
      <w:pPr>
        <w:tabs>
          <w:tab w:val="left" w:pos="4962"/>
        </w:tabs>
        <w:spacing w:after="0" w:line="360" w:lineRule="auto"/>
        <w:ind w:right="-28"/>
        <w:rPr>
          <w:rFonts w:eastAsia="Calibri" w:cs="Tahoma"/>
          <w:iCs/>
          <w:color w:val="auto"/>
          <w:szCs w:val="24"/>
          <w:lang w:val="es-ES" w:eastAsia="es-ES_tradnl"/>
        </w:rPr>
      </w:pPr>
      <w:r w:rsidRPr="00B45274">
        <w:rPr>
          <w:rFonts w:eastAsia="Calibri" w:cs="Tahoma"/>
          <w:iCs/>
          <w:color w:val="auto"/>
          <w:szCs w:val="24"/>
          <w:lang w:val="es-ES" w:eastAsia="es-ES_tradnl"/>
        </w:rPr>
        <w:t xml:space="preserve">El Sujeto Obligado respondió </w:t>
      </w:r>
      <w:r w:rsidRPr="00B45274" w:rsidR="000728C4">
        <w:rPr>
          <w:rFonts w:eastAsia="Calibri" w:cs="Tahoma"/>
          <w:iCs/>
          <w:color w:val="auto"/>
          <w:szCs w:val="24"/>
          <w:lang w:val="es-ES" w:eastAsia="es-ES_tradnl"/>
        </w:rPr>
        <w:t>a las solicitudes que</w:t>
      </w:r>
      <w:r w:rsidRPr="00B45274" w:rsidR="00993B0A">
        <w:rPr>
          <w:rFonts w:eastAsia="Calibri" w:cs="Tahoma"/>
          <w:iCs/>
          <w:color w:val="auto"/>
          <w:szCs w:val="24"/>
          <w:lang w:val="es-ES" w:eastAsia="es-ES_tradnl"/>
        </w:rPr>
        <w:t xml:space="preserve"> la información sobrepasa su capacidad y </w:t>
      </w:r>
      <w:r w:rsidRPr="00B45274" w:rsidR="000728C4">
        <w:rPr>
          <w:rFonts w:eastAsia="Calibri" w:cs="Tahoma"/>
          <w:iCs/>
          <w:color w:val="auto"/>
          <w:szCs w:val="24"/>
          <w:lang w:val="es-ES" w:eastAsia="es-ES_tradnl"/>
        </w:rPr>
        <w:t>modificó la modalidad de entrega de la información a consulta directa, para lo cual, señaló que por cuanto refiere a la solicitud con folio 00007/DIFTIANGUI/IP/2022</w:t>
      </w:r>
      <w:r w:rsidRPr="00B45274" w:rsidR="000728C4">
        <w:t xml:space="preserve"> respondió a </w:t>
      </w:r>
      <w:r w:rsidRPr="00B45274" w:rsidR="00D66402">
        <w:t>t</w:t>
      </w:r>
      <w:r w:rsidRPr="00B45274" w:rsidR="000728C4">
        <w:t xml:space="preserve">ravés de la Unidad de Transparencia, que </w:t>
      </w:r>
      <w:r w:rsidRPr="00B45274" w:rsidR="000728C4">
        <w:rPr>
          <w:rFonts w:eastAsia="Calibri" w:cs="Tahoma"/>
          <w:iCs/>
          <w:color w:val="auto"/>
          <w:szCs w:val="24"/>
          <w:lang w:val="es-ES" w:eastAsia="es-ES_tradnl"/>
        </w:rPr>
        <w:t xml:space="preserve">la información que es solicitada se encuentra en formato físico que consta aproximadamente de 1120 fojas útiles y a través de su Tesorería, que son 120 </w:t>
      </w:r>
      <w:r w:rsidRPr="00B45274" w:rsidR="00D66402">
        <w:rPr>
          <w:rFonts w:eastAsia="Calibri" w:cs="Tahoma"/>
          <w:iCs/>
          <w:color w:val="auto"/>
          <w:szCs w:val="24"/>
          <w:lang w:val="es-ES" w:eastAsia="es-ES_tradnl"/>
        </w:rPr>
        <w:t>fojas</w:t>
      </w:r>
      <w:r w:rsidRPr="00B45274" w:rsidR="000728C4">
        <w:rPr>
          <w:rFonts w:eastAsia="Calibri" w:cs="Tahoma"/>
          <w:iCs/>
          <w:color w:val="auto"/>
          <w:szCs w:val="24"/>
          <w:lang w:val="es-ES" w:eastAsia="es-ES_tradnl"/>
        </w:rPr>
        <w:t>; por cuanto hace a la solicitud con folio 00006/DIFTIANGUI/IP/2022</w:t>
      </w:r>
      <w:r w:rsidRPr="00B45274" w:rsidR="00D66402">
        <w:rPr>
          <w:rFonts w:eastAsia="Calibri" w:cs="Tahoma"/>
          <w:iCs/>
          <w:color w:val="auto"/>
          <w:szCs w:val="24"/>
          <w:lang w:val="es-ES" w:eastAsia="es-ES_tradnl"/>
        </w:rPr>
        <w:t xml:space="preserve"> de igual manera, respondió a través de la Unidad de Transparencia, que la información que es solicitada se encuentra en formato físico que consta aproximadamente de 1120 fojas útiles, lo cual, excede las capacidades técnicas de este sujeto obligado y la Tesorería Municipal, la cual excede las capacidades técnicas para ser entregada vía SAIMEX,  y se puso a disposición la información en directa en la oficina de la Tesorería del Sistema Municipal DIF.</w:t>
      </w:r>
    </w:p>
    <w:p w:rsidRPr="00B45274" w:rsidR="000728C4" w:rsidP="000728C4" w:rsidRDefault="000728C4" w14:paraId="0ADB498E" w14:textId="77777777">
      <w:pPr>
        <w:tabs>
          <w:tab w:val="left" w:pos="4962"/>
        </w:tabs>
        <w:spacing w:after="0" w:line="360" w:lineRule="auto"/>
        <w:ind w:right="-28"/>
        <w:rPr>
          <w:rFonts w:eastAsia="Calibri" w:cs="Tahoma"/>
          <w:iCs/>
          <w:color w:val="auto"/>
          <w:szCs w:val="24"/>
          <w:lang w:val="es-ES" w:eastAsia="es-ES_tradnl"/>
        </w:rPr>
      </w:pPr>
    </w:p>
    <w:p w:rsidRPr="00B45274" w:rsidR="00C81194" w:rsidP="00C81194" w:rsidRDefault="00C81194" w14:paraId="0078F78A" w14:textId="77777777">
      <w:pPr>
        <w:spacing w:after="0" w:line="360" w:lineRule="auto"/>
        <w:rPr>
          <w:rFonts w:eastAsia="Calibri" w:cs="Tahoma"/>
          <w:iCs/>
          <w:color w:val="auto"/>
          <w:szCs w:val="24"/>
          <w:lang w:val="es-ES" w:eastAsia="es-ES_tradnl"/>
        </w:rPr>
      </w:pPr>
      <w:r w:rsidRPr="00B45274">
        <w:rPr>
          <w:rFonts w:eastAsia="Calibri" w:cs="Tahoma"/>
          <w:iCs/>
          <w:color w:val="auto"/>
          <w:szCs w:val="24"/>
          <w:lang w:val="es-ES" w:eastAsia="es-ES_tradnl"/>
        </w:rPr>
        <w:t>Conforme a lo anterior, conviene primeramente entrar al estudio del cambio de modalidad hecho valer por el Ente Recurrido, a fin de verificar si el mismo se encuentra fundado y motivado.</w:t>
      </w:r>
    </w:p>
    <w:p w:rsidRPr="00B45274" w:rsidR="00C81194" w:rsidP="00C81194" w:rsidRDefault="00C81194" w14:paraId="3BBD1B2F" w14:textId="77777777">
      <w:pPr>
        <w:spacing w:after="0" w:line="360" w:lineRule="auto"/>
        <w:rPr>
          <w:rFonts w:eastAsia="Calibri" w:cs="Tahoma"/>
          <w:iCs/>
          <w:color w:val="auto"/>
          <w:szCs w:val="24"/>
          <w:lang w:val="es-ES" w:eastAsia="es-ES_tradnl"/>
        </w:rPr>
      </w:pPr>
    </w:p>
    <w:p w:rsidRPr="00B45274" w:rsidR="00C81194" w:rsidP="00C81194" w:rsidRDefault="00C81194" w14:paraId="60C8C0CD" w14:textId="77777777">
      <w:pPr>
        <w:spacing w:after="0" w:line="360" w:lineRule="auto"/>
        <w:rPr>
          <w:rFonts w:eastAsia="Times New Roman" w:cs="Tahoma"/>
          <w:bCs/>
          <w:color w:val="auto"/>
          <w:szCs w:val="20"/>
          <w:lang w:val="es-ES_tradnl" w:eastAsia="es-ES"/>
        </w:rPr>
      </w:pPr>
      <w:r w:rsidRPr="00B45274">
        <w:rPr>
          <w:rFonts w:eastAsia="Calibri" w:cs="Tahoma"/>
          <w:iCs/>
          <w:color w:val="auto"/>
          <w:szCs w:val="24"/>
          <w:lang w:val="es-ES" w:eastAsia="es-ES_tradnl"/>
        </w:rPr>
        <w:lastRenderedPageBreak/>
        <w:t xml:space="preserve">Así entonces, </w:t>
      </w:r>
      <w:r w:rsidRPr="00B45274">
        <w:rPr>
          <w:rFonts w:eastAsia="Times New Roman" w:cs="Tahoma"/>
          <w:bCs/>
          <w:iCs/>
          <w:color w:val="auto"/>
          <w:szCs w:val="20"/>
          <w:lang w:val="es-ES_tradnl" w:eastAsia="es-ES"/>
        </w:rPr>
        <w:t xml:space="preserve">al respecto </w:t>
      </w:r>
      <w:r w:rsidRPr="00B45274">
        <w:rPr>
          <w:rFonts w:eastAsia="Times New Roman" w:cs="Tahoma"/>
          <w:bCs/>
          <w:color w:val="auto"/>
          <w:szCs w:val="20"/>
          <w:lang w:val="es-ES" w:eastAsia="es-ES"/>
        </w:rPr>
        <w:t xml:space="preserve">el artículo 155, fracción V, de la Ley de Transparencia y Acceso a la Información Pública del Estado de México y Municipios, precisa que </w:t>
      </w:r>
      <w:r w:rsidRPr="00B45274">
        <w:rPr>
          <w:rFonts w:eastAsia="Times New Roman" w:cs="Tahoma"/>
          <w:bCs/>
          <w:color w:val="auto"/>
          <w:szCs w:val="20"/>
          <w:lang w:val="es-ES_tradnl" w:eastAsia="es-ES"/>
        </w:rPr>
        <w:t xml:space="preserve">para presentar una solicitud, el particular podrá señalar </w:t>
      </w:r>
      <w:r w:rsidRPr="00B45274">
        <w:rPr>
          <w:rFonts w:eastAsia="Times New Roman" w:cs="Tahoma"/>
          <w:b/>
          <w:bCs/>
          <w:color w:val="auto"/>
          <w:szCs w:val="20"/>
          <w:lang w:val="es-ES_tradnl" w:eastAsia="es-ES"/>
        </w:rPr>
        <w:t>la modalidad en la que prefiere se otorgue el acceso a la información</w:t>
      </w:r>
      <w:r w:rsidRPr="00B45274">
        <w:rPr>
          <w:rFonts w:eastAsia="Times New Roman" w:cs="Tahoma"/>
          <w:bCs/>
          <w:color w:val="auto"/>
          <w:szCs w:val="20"/>
          <w:lang w:val="es-ES_tradnl" w:eastAsia="es-ES"/>
        </w:rPr>
        <w:t>, la cual podrá ser verbal, siempre y cuando sea para fines de orientación, mediante consulta directa, mediante la expedición de coplas simples o certificadas o la reproducción en cualquier otro medio, incluidos los electrónicos.</w:t>
      </w:r>
    </w:p>
    <w:p w:rsidRPr="00B45274" w:rsidR="00C81194" w:rsidP="00C81194" w:rsidRDefault="00C81194" w14:paraId="10995EE7" w14:textId="77777777">
      <w:pPr>
        <w:spacing w:after="0" w:line="360" w:lineRule="auto"/>
        <w:rPr>
          <w:rFonts w:eastAsia="Times New Roman" w:cs="Tahoma"/>
          <w:bCs/>
          <w:color w:val="auto"/>
          <w:szCs w:val="20"/>
          <w:lang w:val="es-ES_tradnl" w:eastAsia="es-ES"/>
        </w:rPr>
      </w:pPr>
    </w:p>
    <w:p w:rsidRPr="00B45274" w:rsidR="00C81194" w:rsidP="00C81194" w:rsidRDefault="00C81194" w14:paraId="66DA8301" w14:textId="77777777">
      <w:pPr>
        <w:spacing w:after="0" w:line="360" w:lineRule="auto"/>
        <w:rPr>
          <w:rFonts w:eastAsia="Times New Roman" w:cs="Tahoma"/>
          <w:b/>
          <w:bCs/>
          <w:color w:val="auto"/>
          <w:szCs w:val="20"/>
          <w:lang w:val="es-ES" w:eastAsia="es-ES"/>
        </w:rPr>
      </w:pPr>
      <w:r w:rsidRPr="00B45274">
        <w:rPr>
          <w:rFonts w:eastAsia="Times New Roman" w:cs="Tahoma"/>
          <w:bCs/>
          <w:color w:val="auto"/>
          <w:szCs w:val="20"/>
          <w:lang w:val="es-ES" w:eastAsia="es-ES"/>
        </w:rPr>
        <w:t xml:space="preserve">Así, el artículo 158 de la Ley en cita, dispone que, de manera excepcional, cuando de manera fundada y motivada lo determine el Sujeto Obligado, </w:t>
      </w:r>
      <w:r w:rsidRPr="00B45274">
        <w:rPr>
          <w:rFonts w:eastAsia="Times New Roman" w:cs="Tahoma"/>
          <w:b/>
          <w:bCs/>
          <w:color w:val="auto"/>
          <w:szCs w:val="20"/>
          <w:lang w:val="es-ES" w:eastAsia="es-ES"/>
        </w:rPr>
        <w:t>en los casos en que la entrega de la información que se encuentre a su disposición sobrepase las capacidades técnicas del Sujeto Obligado para cumplir con la solicitud, se podrá poner a disposición del solicitante en consulta directa.</w:t>
      </w:r>
    </w:p>
    <w:p w:rsidRPr="00B45274" w:rsidR="00C81194" w:rsidP="00C81194" w:rsidRDefault="00C81194" w14:paraId="67E0BB51" w14:textId="77777777">
      <w:pPr>
        <w:spacing w:after="0" w:line="360" w:lineRule="auto"/>
        <w:rPr>
          <w:rFonts w:eastAsia="Times New Roman" w:cs="Tahoma"/>
          <w:b/>
          <w:bCs/>
          <w:color w:val="auto"/>
          <w:szCs w:val="20"/>
          <w:lang w:val="es-ES" w:eastAsia="es-ES"/>
        </w:rPr>
      </w:pPr>
    </w:p>
    <w:p w:rsidRPr="00B45274" w:rsidR="00C81194" w:rsidP="00C81194" w:rsidRDefault="00C81194" w14:paraId="337EF93A" w14:textId="56E16E63">
      <w:pPr>
        <w:spacing w:after="0" w:line="360" w:lineRule="auto"/>
        <w:rPr>
          <w:rFonts w:eastAsia="Times New Roman" w:cs="Tahoma"/>
          <w:bCs/>
          <w:color w:val="auto"/>
          <w:szCs w:val="20"/>
          <w:lang w:val="es-ES_tradnl" w:eastAsia="es-ES"/>
        </w:rPr>
      </w:pPr>
      <w:r w:rsidRPr="00B45274">
        <w:rPr>
          <w:rFonts w:eastAsia="Times New Roman" w:cs="Tahoma"/>
          <w:bCs/>
          <w:color w:val="auto"/>
          <w:szCs w:val="20"/>
          <w:lang w:val="es-ES" w:eastAsia="es-ES"/>
        </w:rPr>
        <w:t xml:space="preserve">En ese orden de ideas, el artículo 164 de dicho ordenamiento jurídico, prevé que </w:t>
      </w:r>
      <w:r w:rsidRPr="00B45274">
        <w:rPr>
          <w:rFonts w:eastAsia="Times New Roman" w:cs="Tahoma"/>
          <w:bCs/>
          <w:color w:val="auto"/>
          <w:szCs w:val="20"/>
          <w:lang w:val="es-ES_tradnl" w:eastAsia="es-ES"/>
        </w:rPr>
        <w:t xml:space="preserve">el acceso se dará en la modalidad de entrega y, en su caso, de envío elegidos por el solicitante. </w:t>
      </w:r>
      <w:r w:rsidRPr="00B45274">
        <w:rPr>
          <w:rFonts w:eastAsia="Times New Roman" w:cs="Tahoma"/>
          <w:b/>
          <w:bCs/>
          <w:color w:val="auto"/>
          <w:szCs w:val="20"/>
          <w:lang w:val="es-ES_tradnl" w:eastAsia="es-ES"/>
        </w:rPr>
        <w:t xml:space="preserve">Cuando la información no pueda entregarse o enviarse en la modalidad elegida, el </w:t>
      </w:r>
      <w:r w:rsidRPr="00B45274" w:rsidR="00117AC8">
        <w:rPr>
          <w:rFonts w:eastAsia="Times New Roman" w:cs="Tahoma"/>
          <w:b/>
          <w:bCs/>
          <w:color w:val="auto"/>
          <w:szCs w:val="20"/>
          <w:lang w:val="es-ES_tradnl" w:eastAsia="es-ES"/>
        </w:rPr>
        <w:t xml:space="preserve">Sujeto Obligado </w:t>
      </w:r>
      <w:r w:rsidRPr="00B45274">
        <w:rPr>
          <w:rFonts w:eastAsia="Times New Roman" w:cs="Tahoma"/>
          <w:b/>
          <w:bCs/>
          <w:color w:val="auto"/>
          <w:szCs w:val="20"/>
          <w:lang w:val="es-ES_tradnl" w:eastAsia="es-ES"/>
        </w:rPr>
        <w:t>deberá ofrecer otra u otras modalidades de entrega.</w:t>
      </w:r>
      <w:r w:rsidRPr="00B45274">
        <w:rPr>
          <w:rFonts w:eastAsia="Times New Roman" w:cs="Tahoma"/>
          <w:bCs/>
          <w:color w:val="auto"/>
          <w:szCs w:val="20"/>
          <w:lang w:val="es-ES_tradnl" w:eastAsia="es-ES"/>
        </w:rPr>
        <w:t xml:space="preserve"> En cualquier caso, </w:t>
      </w:r>
      <w:r w:rsidRPr="00B45274">
        <w:rPr>
          <w:rFonts w:eastAsia="Times New Roman" w:cs="Tahoma"/>
          <w:b/>
          <w:bCs/>
          <w:color w:val="auto"/>
          <w:szCs w:val="20"/>
          <w:lang w:val="es-ES_tradnl" w:eastAsia="es-ES"/>
        </w:rPr>
        <w:t>se deberá fundar y motivar la necesidad de ofrecer otras modalidades.</w:t>
      </w:r>
    </w:p>
    <w:p w:rsidRPr="00B45274" w:rsidR="00C81194" w:rsidP="00C81194" w:rsidRDefault="00C81194" w14:paraId="292C0801" w14:textId="77777777">
      <w:pPr>
        <w:spacing w:after="0" w:line="360" w:lineRule="auto"/>
        <w:rPr>
          <w:rFonts w:eastAsia="Times New Roman" w:cs="Tahoma"/>
          <w:b/>
          <w:bCs/>
          <w:color w:val="auto"/>
          <w:sz w:val="24"/>
          <w:szCs w:val="20"/>
          <w:lang w:val="es-ES" w:eastAsia="es-ES"/>
        </w:rPr>
      </w:pPr>
    </w:p>
    <w:p w:rsidRPr="00B45274" w:rsidR="00C81194" w:rsidP="00C81194" w:rsidRDefault="00C81194" w14:paraId="193BD15A" w14:textId="77777777">
      <w:pPr>
        <w:spacing w:after="0" w:line="360" w:lineRule="auto"/>
        <w:rPr>
          <w:rFonts w:eastAsia="Times New Roman" w:cs="Tahoma"/>
          <w:bCs/>
          <w:color w:val="auto"/>
          <w:szCs w:val="20"/>
          <w:lang w:val="es-ES" w:eastAsia="es-ES"/>
        </w:rPr>
      </w:pPr>
      <w:r w:rsidRPr="00B45274">
        <w:rPr>
          <w:rFonts w:eastAsia="Times New Roman" w:cs="Tahoma"/>
          <w:bCs/>
          <w:color w:val="auto"/>
          <w:szCs w:val="20"/>
          <w:lang w:val="es-ES" w:eastAsia="es-E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B45274">
        <w:rPr>
          <w:rFonts w:eastAsia="Times New Roman" w:cs="Tahoma"/>
          <w:b/>
          <w:bCs/>
          <w:color w:val="auto"/>
          <w:szCs w:val="20"/>
          <w:lang w:val="es-ES" w:eastAsia="es-ES"/>
        </w:rPr>
        <w:t>en la medida de lo posible, en la forma solicitada por el interesado, salvo que exista un impedimento justificado para atenderla</w:t>
      </w:r>
      <w:r w:rsidRPr="00B45274">
        <w:rPr>
          <w:rFonts w:eastAsia="Times New Roman" w:cs="Tahoma"/>
          <w:bCs/>
          <w:color w:val="auto"/>
          <w:szCs w:val="20"/>
          <w:lang w:val="es-ES" w:eastAsia="es-ES"/>
        </w:rPr>
        <w:t xml:space="preserve">, en cuyo caso, deberán exponerse las razones por las cuales no es posible utilizar el medio de reproducción solicitado; en este </w:t>
      </w:r>
      <w:r w:rsidRPr="00B45274">
        <w:rPr>
          <w:rFonts w:eastAsia="Times New Roman" w:cs="Tahoma"/>
          <w:bCs/>
          <w:color w:val="auto"/>
          <w:szCs w:val="20"/>
          <w:lang w:val="es-ES" w:eastAsia="es-ES"/>
        </w:rPr>
        <w:lastRenderedPageBreak/>
        <w:t xml:space="preserve">sentido, la entrega de la información en una modalidad distinta a la elegida por los particulares </w:t>
      </w:r>
      <w:r w:rsidRPr="00B45274">
        <w:rPr>
          <w:rFonts w:eastAsia="Times New Roman" w:cs="Tahoma"/>
          <w:b/>
          <w:bCs/>
          <w:color w:val="auto"/>
          <w:szCs w:val="20"/>
          <w:lang w:val="es-ES" w:eastAsia="es-ES"/>
        </w:rPr>
        <w:t>sólo procede, en caso de que se acredite la imposibilidad de atenderla.</w:t>
      </w:r>
      <w:r w:rsidRPr="00B45274">
        <w:rPr>
          <w:rFonts w:eastAsia="Times New Roman" w:cs="Tahoma"/>
          <w:bCs/>
          <w:color w:val="auto"/>
          <w:szCs w:val="20"/>
          <w:lang w:val="es-ES" w:eastAsia="es-ES"/>
        </w:rPr>
        <w:t xml:space="preserve"> </w:t>
      </w:r>
    </w:p>
    <w:p w:rsidRPr="00B45274" w:rsidR="00C81194" w:rsidP="00C81194" w:rsidRDefault="00C81194" w14:paraId="26DB2C02" w14:textId="77777777">
      <w:pPr>
        <w:spacing w:after="0" w:line="360" w:lineRule="auto"/>
        <w:rPr>
          <w:rFonts w:eastAsia="Times New Roman" w:cs="Tahoma"/>
          <w:bCs/>
          <w:color w:val="auto"/>
          <w:szCs w:val="20"/>
          <w:lang w:val="es-ES" w:eastAsia="es-ES"/>
        </w:rPr>
      </w:pPr>
    </w:p>
    <w:p w:rsidRPr="00B45274" w:rsidR="00C81194" w:rsidP="00C81194" w:rsidRDefault="00C81194" w14:paraId="4134190D" w14:textId="77777777">
      <w:pPr>
        <w:spacing w:after="0" w:line="360" w:lineRule="auto"/>
        <w:rPr>
          <w:rFonts w:eastAsia="Times New Roman" w:cs="Tahoma"/>
          <w:bCs/>
          <w:color w:val="auto"/>
          <w:szCs w:val="20"/>
          <w:lang w:val="es-ES" w:eastAsia="es-ES"/>
        </w:rPr>
      </w:pPr>
      <w:r w:rsidRPr="00B45274">
        <w:rPr>
          <w:rFonts w:eastAsia="Times New Roman" w:cs="Tahoma"/>
          <w:bCs/>
          <w:color w:val="auto"/>
          <w:szCs w:val="20"/>
          <w:lang w:val="es-ES" w:eastAsia="es-ES"/>
        </w:rPr>
        <w:t xml:space="preserve">Así, cuando se justifique el impedimento, </w:t>
      </w:r>
      <w:r w:rsidRPr="00B45274">
        <w:rPr>
          <w:rFonts w:eastAsia="Times New Roman" w:cs="Tahoma"/>
          <w:b/>
          <w:bCs/>
          <w:color w:val="auto"/>
          <w:szCs w:val="20"/>
          <w:lang w:val="es-ES" w:eastAsia="es-ES"/>
        </w:rPr>
        <w:t>los Sujetos Obligados deberán ofrecer al particular otras modalidades de entrega que permita la información</w:t>
      </w:r>
      <w:r w:rsidRPr="00B45274">
        <w:rPr>
          <w:rFonts w:eastAsia="Times New Roman" w:cs="Tahoma"/>
          <w:bCs/>
          <w:color w:val="auto"/>
          <w:szCs w:val="20"/>
          <w:lang w:val="es-ES" w:eastAsia="es-E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B45274" w:rsidR="00C81194" w:rsidP="00C81194" w:rsidRDefault="00C81194" w14:paraId="06B1D6C7" w14:textId="77777777">
      <w:pPr>
        <w:spacing w:after="0" w:line="360" w:lineRule="auto"/>
        <w:rPr>
          <w:rFonts w:eastAsia="Times New Roman" w:cs="Tahoma"/>
          <w:bCs/>
          <w:color w:val="auto"/>
          <w:szCs w:val="20"/>
          <w:lang w:val="es-ES" w:eastAsia="es-ES"/>
        </w:rPr>
      </w:pPr>
    </w:p>
    <w:p w:rsidRPr="00B45274" w:rsidR="00C81194" w:rsidP="00C81194" w:rsidRDefault="00C81194" w14:paraId="6F89359B" w14:textId="77777777">
      <w:pPr>
        <w:spacing w:after="0" w:line="360" w:lineRule="auto"/>
        <w:ind w:left="567" w:right="567"/>
        <w:rPr>
          <w:rFonts w:eastAsia="Times New Roman" w:cs="Tahoma"/>
          <w:bCs/>
          <w:i/>
          <w:color w:val="auto"/>
          <w:sz w:val="20"/>
          <w:szCs w:val="20"/>
          <w:lang w:val="es-ES" w:eastAsia="es-ES"/>
        </w:rPr>
      </w:pPr>
      <w:r w:rsidRPr="00B45274">
        <w:rPr>
          <w:rFonts w:eastAsia="Times New Roman" w:cs="Tahoma"/>
          <w:b/>
          <w:bCs/>
          <w:i/>
          <w:color w:val="auto"/>
          <w:sz w:val="20"/>
          <w:szCs w:val="20"/>
          <w:lang w:val="es-ES" w:eastAsia="es-ES"/>
        </w:rPr>
        <w:t>“Modalidad de entrega. Procedencia de proporcionar la información solicitada en una diversa a la elegida por el solicitante.</w:t>
      </w:r>
      <w:r w:rsidRPr="00B45274">
        <w:rPr>
          <w:rFonts w:eastAsia="Times New Roman" w:cs="Tahoma"/>
          <w:bCs/>
          <w:i/>
          <w:color w:val="auto"/>
          <w:sz w:val="20"/>
          <w:szCs w:val="20"/>
          <w:lang w:val="es-ES" w:eastAsia="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B45274" w:rsidR="00C81194" w:rsidP="00C81194" w:rsidRDefault="00C81194" w14:paraId="7DDA66AD" w14:textId="77777777">
      <w:pPr>
        <w:spacing w:after="0" w:line="360" w:lineRule="auto"/>
        <w:rPr>
          <w:rFonts w:eastAsia="Times New Roman" w:cs="Tahoma"/>
          <w:bCs/>
          <w:color w:val="auto"/>
          <w:szCs w:val="20"/>
          <w:lang w:val="es-ES" w:eastAsia="es-ES"/>
        </w:rPr>
      </w:pPr>
    </w:p>
    <w:p w:rsidRPr="00B45274" w:rsidR="00C81194" w:rsidP="00C81194" w:rsidRDefault="00C81194" w14:paraId="3EA2064A" w14:textId="77777777">
      <w:pPr>
        <w:spacing w:after="0" w:line="360" w:lineRule="auto"/>
        <w:rPr>
          <w:rFonts w:eastAsia="Times New Roman" w:cs="Tahoma"/>
          <w:bCs/>
          <w:color w:val="auto"/>
          <w:szCs w:val="20"/>
          <w:lang w:val="es-ES" w:eastAsia="es-ES"/>
        </w:rPr>
      </w:pPr>
      <w:r w:rsidRPr="00B45274">
        <w:rPr>
          <w:rFonts w:eastAsia="Times New Roman" w:cs="Tahoma"/>
          <w:bCs/>
          <w:color w:val="auto"/>
          <w:szCs w:val="20"/>
          <w:lang w:val="es-ES" w:eastAsia="es-E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Pr="00B45274" w:rsidR="00C81194" w:rsidP="00C81194" w:rsidRDefault="00C81194" w14:paraId="68D82012" w14:textId="77777777">
      <w:pPr>
        <w:spacing w:after="0" w:line="360" w:lineRule="auto"/>
        <w:rPr>
          <w:rFonts w:eastAsia="Times New Roman" w:cs="Tahoma"/>
          <w:bCs/>
          <w:color w:val="auto"/>
          <w:szCs w:val="20"/>
          <w:lang w:val="es-ES" w:eastAsia="es-ES"/>
        </w:rPr>
      </w:pPr>
    </w:p>
    <w:p w:rsidRPr="00B45274" w:rsidR="00C81194" w:rsidP="00C81194" w:rsidRDefault="00C81194" w14:paraId="46532E8D" w14:textId="77777777">
      <w:pPr>
        <w:spacing w:after="0" w:line="360" w:lineRule="auto"/>
        <w:rPr>
          <w:rFonts w:eastAsia="Calibri" w:cs="Tahoma"/>
          <w:bCs/>
          <w:color w:val="auto"/>
          <w:lang w:val="es-ES"/>
        </w:rPr>
      </w:pPr>
      <w:r w:rsidRPr="00B45274">
        <w:rPr>
          <w:rFonts w:eastAsia="Calibri" w:cs="Tahoma"/>
          <w:bCs/>
          <w:color w:val="auto"/>
          <w:lang w:val="es-ES"/>
        </w:rPr>
        <w:t xml:space="preserve">Además, según Calero, Natalia (2016), en la </w:t>
      </w:r>
      <w:r w:rsidRPr="00B45274">
        <w:rPr>
          <w:rFonts w:eastAsia="Calibri" w:cs="Tahoma"/>
          <w:bCs/>
          <w:i/>
          <w:color w:val="auto"/>
          <w:lang w:val="es-ES"/>
        </w:rPr>
        <w:t xml:space="preserve">Ley General de Transparencia y Acceso a la Información Pública Comentada, </w:t>
      </w:r>
      <w:r w:rsidRPr="00B45274">
        <w:rPr>
          <w:rFonts w:eastAsia="Calibri" w:cs="Tahoma"/>
          <w:bCs/>
          <w:color w:val="auto"/>
          <w:lang w:val="es-ES"/>
        </w:rPr>
        <w:t xml:space="preserve">cuando los Sujetos Obligados ofrezcan como modalidad de entrega de la </w:t>
      </w:r>
      <w:r w:rsidRPr="00B45274">
        <w:rPr>
          <w:rFonts w:eastAsia="Calibri" w:cs="Tahoma"/>
          <w:bCs/>
          <w:color w:val="auto"/>
          <w:lang w:val="es-ES"/>
        </w:rPr>
        <w:lastRenderedPageBreak/>
        <w:t>información, consulta directa, estos deberán fundar y motivar las razones por las cuales no es posible otorgar el acceso a los documentos de otra forma; además que se deberá explicar de manera detallada lo siguiente:</w:t>
      </w:r>
    </w:p>
    <w:p w:rsidRPr="00B45274" w:rsidR="00C81194" w:rsidP="00117AC8" w:rsidRDefault="00C81194" w14:paraId="002DB32A" w14:textId="77777777">
      <w:pPr>
        <w:spacing w:after="0" w:line="360" w:lineRule="auto"/>
        <w:rPr>
          <w:rFonts w:eastAsia="Calibri" w:cs="Tahoma"/>
          <w:bCs/>
          <w:color w:val="auto"/>
          <w:lang w:val="es-ES"/>
        </w:rPr>
      </w:pPr>
    </w:p>
    <w:p w:rsidRPr="00B45274" w:rsidR="00C81194" w:rsidP="00117AC8" w:rsidRDefault="00C81194" w14:paraId="743F00DC" w14:textId="41995AFA">
      <w:pPr>
        <w:numPr>
          <w:ilvl w:val="0"/>
          <w:numId w:val="30"/>
        </w:numPr>
        <w:spacing w:after="0" w:line="360" w:lineRule="auto"/>
        <w:contextualSpacing/>
        <w:rPr>
          <w:rFonts w:eastAsia="Calibri" w:cs="Tahoma"/>
          <w:bCs/>
          <w:color w:val="auto"/>
          <w:szCs w:val="20"/>
          <w:lang w:val="es-ES" w:eastAsia="es-ES"/>
        </w:rPr>
      </w:pPr>
      <w:r w:rsidRPr="00B45274">
        <w:rPr>
          <w:rFonts w:eastAsia="Calibri" w:cs="Tahoma"/>
          <w:bCs/>
          <w:color w:val="auto"/>
          <w:szCs w:val="20"/>
          <w:lang w:val="es-ES" w:eastAsia="es-ES"/>
        </w:rPr>
        <w:t>Las razones por las cuales la información implicaba un análisis, estudio o</w:t>
      </w:r>
      <w:r w:rsidRPr="00B45274" w:rsidR="00117AC8">
        <w:rPr>
          <w:rFonts w:eastAsia="Calibri" w:cs="Tahoma"/>
          <w:bCs/>
          <w:color w:val="auto"/>
          <w:szCs w:val="20"/>
          <w:lang w:val="es-ES" w:eastAsia="es-ES"/>
        </w:rPr>
        <w:t xml:space="preserve"> </w:t>
      </w:r>
      <w:r w:rsidRPr="00B45274">
        <w:rPr>
          <w:rFonts w:eastAsia="Calibri" w:cs="Tahoma"/>
          <w:bCs/>
          <w:color w:val="auto"/>
          <w:szCs w:val="20"/>
          <w:lang w:val="es-ES" w:eastAsia="es-ES"/>
        </w:rPr>
        <w:t>procesamiento de datos;</w:t>
      </w:r>
    </w:p>
    <w:p w:rsidRPr="00B45274" w:rsidR="00C81194" w:rsidP="00117AC8" w:rsidRDefault="00C81194" w14:paraId="3010F761" w14:textId="77777777">
      <w:pPr>
        <w:spacing w:after="0" w:line="360" w:lineRule="auto"/>
        <w:ind w:left="720"/>
        <w:contextualSpacing/>
        <w:rPr>
          <w:rFonts w:eastAsia="Calibri" w:cs="Tahoma"/>
          <w:bCs/>
          <w:color w:val="auto"/>
          <w:szCs w:val="20"/>
          <w:lang w:val="es-ES" w:eastAsia="es-ES"/>
        </w:rPr>
      </w:pPr>
    </w:p>
    <w:p w:rsidRPr="00B45274" w:rsidR="00C81194" w:rsidP="00117AC8" w:rsidRDefault="00C81194" w14:paraId="15EF050E" w14:textId="77777777">
      <w:pPr>
        <w:numPr>
          <w:ilvl w:val="0"/>
          <w:numId w:val="30"/>
        </w:numPr>
        <w:spacing w:after="0" w:line="360" w:lineRule="auto"/>
        <w:contextualSpacing/>
        <w:rPr>
          <w:rFonts w:eastAsia="Calibri" w:cs="Tahoma"/>
          <w:bCs/>
          <w:color w:val="auto"/>
          <w:szCs w:val="20"/>
          <w:lang w:val="es-ES" w:eastAsia="es-ES"/>
        </w:rPr>
      </w:pPr>
      <w:r w:rsidRPr="00B45274">
        <w:rPr>
          <w:rFonts w:eastAsia="Calibri" w:cs="Tahoma"/>
          <w:bCs/>
          <w:color w:val="auto"/>
          <w:szCs w:val="20"/>
          <w:lang w:val="es-ES" w:eastAsia="es-ES"/>
        </w:rPr>
        <w:t>El tiempo no es suficiente para atender la solicitud en la modalidad elegida, y</w:t>
      </w:r>
    </w:p>
    <w:p w:rsidRPr="00B45274" w:rsidR="00C81194" w:rsidP="00117AC8" w:rsidRDefault="00C81194" w14:paraId="0DA1A223" w14:textId="77777777">
      <w:pPr>
        <w:spacing w:after="0" w:line="360" w:lineRule="auto"/>
        <w:ind w:left="720"/>
        <w:contextualSpacing/>
        <w:rPr>
          <w:rFonts w:eastAsia="Calibri" w:cs="Tahoma"/>
          <w:bCs/>
          <w:color w:val="auto"/>
          <w:szCs w:val="24"/>
          <w:lang w:val="es-ES" w:eastAsia="es-ES"/>
        </w:rPr>
      </w:pPr>
    </w:p>
    <w:p w:rsidRPr="00B45274" w:rsidR="00C81194" w:rsidP="00117AC8" w:rsidRDefault="00C81194" w14:paraId="0CD5C719" w14:textId="77777777">
      <w:pPr>
        <w:numPr>
          <w:ilvl w:val="0"/>
          <w:numId w:val="30"/>
        </w:numPr>
        <w:spacing w:after="0" w:line="360" w:lineRule="auto"/>
        <w:contextualSpacing/>
        <w:rPr>
          <w:rFonts w:eastAsia="Calibri" w:cs="Tahoma"/>
          <w:bCs/>
          <w:color w:val="auto"/>
          <w:szCs w:val="20"/>
          <w:lang w:val="es-ES" w:eastAsia="es-ES"/>
        </w:rPr>
      </w:pPr>
      <w:r w:rsidRPr="00B45274">
        <w:rPr>
          <w:rFonts w:eastAsia="Calibri" w:cs="Tahoma"/>
          <w:bCs/>
          <w:color w:val="auto"/>
          <w:szCs w:val="20"/>
          <w:lang w:val="es-ES" w:eastAsia="es-ES"/>
        </w:rPr>
        <w:t>La cantidad de recursos humanos y materiales con los que cuenta el Sujeto Obligado son insuficientes.</w:t>
      </w:r>
    </w:p>
    <w:p w:rsidRPr="00B45274" w:rsidR="00C81194" w:rsidP="00117AC8" w:rsidRDefault="00C81194" w14:paraId="0043CE45" w14:textId="77777777">
      <w:pPr>
        <w:spacing w:after="0" w:line="360" w:lineRule="auto"/>
        <w:rPr>
          <w:rFonts w:eastAsia="Times New Roman" w:cs="Tahoma"/>
          <w:bCs/>
          <w:color w:val="auto"/>
          <w:szCs w:val="20"/>
          <w:lang w:val="es-ES_tradnl" w:eastAsia="es-ES"/>
        </w:rPr>
      </w:pPr>
      <w:r w:rsidRPr="00B45274">
        <w:rPr>
          <w:rFonts w:eastAsia="Times New Roman" w:cs="Tahoma"/>
          <w:bCs/>
          <w:color w:val="auto"/>
          <w:szCs w:val="20"/>
          <w:lang w:val="es-ES_tradnl" w:eastAsia="es-ES"/>
        </w:rPr>
        <w:t xml:space="preserve"> </w:t>
      </w:r>
    </w:p>
    <w:p w:rsidRPr="00B45274" w:rsidR="00C81194" w:rsidP="00117AC8" w:rsidRDefault="00C81194" w14:paraId="444CEBC8" w14:textId="6D51A4AF">
      <w:pPr>
        <w:spacing w:after="0" w:line="360" w:lineRule="auto"/>
        <w:rPr>
          <w:rFonts w:eastAsia="Times New Roman" w:cs="Tahoma"/>
          <w:bCs/>
          <w:color w:val="auto"/>
          <w:szCs w:val="20"/>
          <w:lang w:val="es-ES_tradnl" w:eastAsia="es-ES"/>
        </w:rPr>
      </w:pPr>
      <w:r w:rsidRPr="00B45274">
        <w:rPr>
          <w:rFonts w:eastAsia="Times New Roman" w:cs="Tahoma"/>
          <w:bCs/>
          <w:color w:val="auto"/>
          <w:szCs w:val="20"/>
          <w:lang w:val="es-ES_tradnl" w:eastAsia="es-ES"/>
        </w:rPr>
        <w:t xml:space="preserve">Conforme a lo hasta aquí expuesto, es necesario precisar que como razón principal por la cual </w:t>
      </w:r>
      <w:r w:rsidRPr="00B45274" w:rsidR="00117AC8">
        <w:rPr>
          <w:rFonts w:eastAsia="Times New Roman" w:cs="Tahoma"/>
          <w:bCs/>
          <w:color w:val="auto"/>
          <w:szCs w:val="20"/>
          <w:lang w:val="es-ES_tradnl" w:eastAsia="es-ES"/>
        </w:rPr>
        <w:t xml:space="preserve">la Unidad de </w:t>
      </w:r>
      <w:r w:rsidRPr="00B45274">
        <w:rPr>
          <w:rFonts w:eastAsia="Times New Roman" w:cs="Tahoma"/>
          <w:bCs/>
          <w:color w:val="auto"/>
          <w:szCs w:val="20"/>
          <w:lang w:val="es-ES_tradnl" w:eastAsia="es-ES"/>
        </w:rPr>
        <w:t xml:space="preserve">Transparencia del Sujeto Obligado modificó la modalidad de entrega de la información, es </w:t>
      </w:r>
      <w:r w:rsidRPr="00B45274" w:rsidR="00117AC8">
        <w:rPr>
          <w:rFonts w:eastAsia="Times New Roman" w:cs="Tahoma"/>
          <w:bCs/>
          <w:color w:val="auto"/>
          <w:szCs w:val="20"/>
          <w:lang w:val="es-ES_tradnl" w:eastAsia="es-ES"/>
        </w:rPr>
        <w:t>el número de fojas que sirven para dar respuesta y las dificultades que conlleva su digitalización, pues refieren que se encuentra en formato físico</w:t>
      </w:r>
      <w:r w:rsidRPr="00B45274">
        <w:rPr>
          <w:rFonts w:eastAsia="Times New Roman" w:cs="Tahoma"/>
          <w:bCs/>
          <w:color w:val="auto"/>
          <w:szCs w:val="20"/>
          <w:lang w:val="es-ES_tradnl" w:eastAsia="es-ES"/>
        </w:rPr>
        <w:t xml:space="preserve">:   </w:t>
      </w:r>
    </w:p>
    <w:p w:rsidRPr="00B45274" w:rsidR="00C81194" w:rsidP="00C81194" w:rsidRDefault="00C81194" w14:paraId="55FE32C5" w14:textId="77777777">
      <w:pPr>
        <w:spacing w:after="0" w:line="360" w:lineRule="auto"/>
        <w:rPr>
          <w:rFonts w:eastAsia="Times New Roman" w:cs="Tahoma"/>
          <w:bCs/>
          <w:color w:val="auto"/>
          <w:szCs w:val="20"/>
          <w:lang w:val="es-ES_tradnl" w:eastAsia="es-ES"/>
        </w:rPr>
      </w:pPr>
    </w:p>
    <w:p w:rsidRPr="00B45274" w:rsidR="00FA71CF" w:rsidP="00C81194" w:rsidRDefault="00FA71CF" w14:paraId="51E4F99D" w14:textId="548657DE">
      <w:pPr>
        <w:spacing w:after="0" w:line="360" w:lineRule="auto"/>
        <w:rPr>
          <w:rFonts w:eastAsia="Times New Roman" w:cs="Tahoma"/>
          <w:bCs/>
          <w:color w:val="auto"/>
          <w:szCs w:val="20"/>
          <w:u w:val="single"/>
          <w:lang w:val="es-ES_tradnl" w:eastAsia="es-ES"/>
        </w:rPr>
      </w:pPr>
      <w:r w:rsidRPr="00B45274">
        <w:rPr>
          <w:rFonts w:eastAsia="Times New Roman" w:cs="Tahoma"/>
          <w:bCs/>
          <w:color w:val="auto"/>
          <w:szCs w:val="20"/>
          <w:u w:val="single"/>
          <w:lang w:val="es-ES_tradnl" w:eastAsia="es-ES"/>
        </w:rPr>
        <w:t>Imágenes de la solicitud 00007/DIFTIANGUI/IP/2022 relacionada al recurso de revisión 12736/INFOEM/IP/RR/2022.</w:t>
      </w:r>
    </w:p>
    <w:p w:rsidRPr="00B45274" w:rsidR="00FA71CF" w:rsidP="00C81194" w:rsidRDefault="00FA71CF" w14:paraId="468E5327" w14:textId="77777777">
      <w:pPr>
        <w:spacing w:after="0" w:line="360" w:lineRule="auto"/>
        <w:rPr>
          <w:rFonts w:eastAsia="Times New Roman" w:cs="Tahoma"/>
          <w:bCs/>
          <w:color w:val="auto"/>
          <w:szCs w:val="20"/>
          <w:lang w:val="es-ES_tradnl" w:eastAsia="es-ES"/>
        </w:rPr>
      </w:pPr>
    </w:p>
    <w:p w:rsidRPr="00B45274" w:rsidR="00FA71CF" w:rsidP="00C81194" w:rsidRDefault="00FA71CF" w14:paraId="1E412847" w14:textId="2D025390">
      <w:pPr>
        <w:spacing w:after="0" w:line="360" w:lineRule="auto"/>
        <w:rPr>
          <w:rFonts w:eastAsia="Times New Roman" w:cs="Tahoma"/>
          <w:bCs/>
          <w:color w:val="auto"/>
          <w:szCs w:val="20"/>
          <w:lang w:eastAsia="es-ES"/>
        </w:rPr>
      </w:pPr>
      <w:r w:rsidRPr="00B45274">
        <w:rPr>
          <w:noProof/>
          <w:lang w:eastAsia="es-MX"/>
        </w:rPr>
        <w:lastRenderedPageBreak/>
        <w:drawing>
          <wp:inline distT="0" distB="0" distL="0" distR="0" wp14:anchorId="737C9246" wp14:editId="10A92379">
            <wp:extent cx="5554980" cy="3674853"/>
            <wp:effectExtent l="0" t="0" r="7620" b="1905"/>
            <wp:docPr id="9250911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91180" name="Imagen 1" descr="Texto&#10;&#10;Descripción generada automáticamente"/>
                    <pic:cNvPicPr/>
                  </pic:nvPicPr>
                  <pic:blipFill rotWithShape="1">
                    <a:blip r:embed="rId8"/>
                    <a:srcRect l="38427" t="26757" r="13603" b="16798"/>
                    <a:stretch/>
                  </pic:blipFill>
                  <pic:spPr bwMode="auto">
                    <a:xfrm>
                      <a:off x="0" y="0"/>
                      <a:ext cx="5574654" cy="3687868"/>
                    </a:xfrm>
                    <a:prstGeom prst="rect">
                      <a:avLst/>
                    </a:prstGeom>
                    <a:ln>
                      <a:noFill/>
                    </a:ln>
                    <a:extLst>
                      <a:ext uri="{53640926-AAD7-44D8-BBD7-CCE9431645EC}">
                        <a14:shadowObscured xmlns:a14="http://schemas.microsoft.com/office/drawing/2010/main"/>
                      </a:ext>
                    </a:extLst>
                  </pic:spPr>
                </pic:pic>
              </a:graphicData>
            </a:graphic>
          </wp:inline>
        </w:drawing>
      </w:r>
    </w:p>
    <w:p w:rsidRPr="00B45274" w:rsidR="00FA71CF" w:rsidP="00FA71CF" w:rsidRDefault="00FA71CF" w14:paraId="0CA405B2" w14:textId="2E50EC57">
      <w:pPr>
        <w:spacing w:after="0" w:line="360" w:lineRule="auto"/>
        <w:jc w:val="center"/>
        <w:rPr>
          <w:rFonts w:eastAsia="Times New Roman" w:cs="Tahoma"/>
          <w:bCs/>
          <w:color w:val="auto"/>
          <w:szCs w:val="20"/>
          <w:lang w:val="es-ES_tradnl" w:eastAsia="es-ES"/>
        </w:rPr>
      </w:pPr>
      <w:r w:rsidRPr="00B45274">
        <w:rPr>
          <w:noProof/>
          <w:lang w:eastAsia="es-MX"/>
        </w:rPr>
        <w:drawing>
          <wp:inline distT="0" distB="0" distL="0" distR="0" wp14:anchorId="71877EA0" wp14:editId="28F2B21B">
            <wp:extent cx="5758545" cy="2622431"/>
            <wp:effectExtent l="0" t="0" r="0" b="6985"/>
            <wp:docPr id="177792945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9456" name="Imagen 1" descr="Interfaz de usuario gráfica, Texto, Aplicación, Word&#10;&#10;Descripción generada automáticamente"/>
                    <pic:cNvPicPr/>
                  </pic:nvPicPr>
                  <pic:blipFill rotWithShape="1">
                    <a:blip r:embed="rId9"/>
                    <a:srcRect l="39470" t="33915" r="11806" b="26619"/>
                    <a:stretch/>
                  </pic:blipFill>
                  <pic:spPr bwMode="auto">
                    <a:xfrm>
                      <a:off x="0" y="0"/>
                      <a:ext cx="5775272" cy="2630048"/>
                    </a:xfrm>
                    <a:prstGeom prst="rect">
                      <a:avLst/>
                    </a:prstGeom>
                    <a:ln>
                      <a:noFill/>
                    </a:ln>
                    <a:extLst>
                      <a:ext uri="{53640926-AAD7-44D8-BBD7-CCE9431645EC}">
                        <a14:shadowObscured xmlns:a14="http://schemas.microsoft.com/office/drawing/2010/main"/>
                      </a:ext>
                    </a:extLst>
                  </pic:spPr>
                </pic:pic>
              </a:graphicData>
            </a:graphic>
          </wp:inline>
        </w:drawing>
      </w:r>
    </w:p>
    <w:p w:rsidRPr="00B45274" w:rsidR="00FA71CF" w:rsidP="00FA71CF" w:rsidRDefault="00FA71CF" w14:paraId="0DE87CF9" w14:textId="75BCA511">
      <w:pPr>
        <w:spacing w:after="0" w:line="360" w:lineRule="auto"/>
        <w:rPr>
          <w:rFonts w:eastAsia="Times New Roman" w:cs="Tahoma"/>
          <w:bCs/>
          <w:color w:val="auto"/>
          <w:szCs w:val="20"/>
          <w:lang w:val="es-ES_tradnl" w:eastAsia="es-ES"/>
        </w:rPr>
      </w:pPr>
    </w:p>
    <w:p w:rsidRPr="00B45274" w:rsidR="00FA71CF" w:rsidP="00FA71CF" w:rsidRDefault="00FA71CF" w14:paraId="4A54E7E7" w14:textId="254B9D69">
      <w:pPr>
        <w:spacing w:after="0" w:line="360" w:lineRule="auto"/>
        <w:rPr>
          <w:rFonts w:eastAsia="Times New Roman" w:cs="Tahoma"/>
          <w:bCs/>
          <w:color w:val="auto"/>
          <w:szCs w:val="20"/>
          <w:lang w:val="es-ES_tradnl" w:eastAsia="es-ES"/>
        </w:rPr>
      </w:pPr>
      <w:r w:rsidRPr="00B45274">
        <w:rPr>
          <w:rFonts w:eastAsia="Times New Roman" w:cs="Tahoma"/>
          <w:bCs/>
          <w:color w:val="auto"/>
          <w:szCs w:val="20"/>
          <w:lang w:val="es-ES_tradnl" w:eastAsia="es-ES"/>
        </w:rPr>
        <w:lastRenderedPageBreak/>
        <w:t>Imágenes de la solicitud 00006/DIFTIANGUI/IP/2022 relacionada al recurso de revisión 12737/INFOEM/IP/RR/2022.</w:t>
      </w:r>
    </w:p>
    <w:p w:rsidRPr="00B45274" w:rsidR="00525BAF" w:rsidP="00FA71CF" w:rsidRDefault="00525BAF" w14:paraId="6C3D073C" w14:textId="11A72C1C">
      <w:pPr>
        <w:spacing w:after="0" w:line="360" w:lineRule="auto"/>
        <w:rPr>
          <w:rFonts w:eastAsia="Times New Roman" w:cs="Tahoma"/>
          <w:bCs/>
          <w:color w:val="auto"/>
          <w:szCs w:val="20"/>
          <w:lang w:val="es-ES_tradnl" w:eastAsia="es-ES"/>
        </w:rPr>
      </w:pPr>
      <w:r w:rsidRPr="00B45274">
        <w:rPr>
          <w:noProof/>
          <w:lang w:eastAsia="es-MX"/>
        </w:rPr>
        <w:drawing>
          <wp:inline distT="0" distB="0" distL="0" distR="0" wp14:anchorId="5553F98C" wp14:editId="7283DC5B">
            <wp:extent cx="5762445" cy="3230599"/>
            <wp:effectExtent l="0" t="0" r="0" b="8255"/>
            <wp:docPr id="5602631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63121" name="Imagen 1" descr="Texto&#10;&#10;Descripción generada automáticamente"/>
                    <pic:cNvPicPr/>
                  </pic:nvPicPr>
                  <pic:blipFill rotWithShape="1">
                    <a:blip r:embed="rId10"/>
                    <a:srcRect l="38281" t="30737" r="11231" b="18917"/>
                    <a:stretch/>
                  </pic:blipFill>
                  <pic:spPr bwMode="auto">
                    <a:xfrm>
                      <a:off x="0" y="0"/>
                      <a:ext cx="5786517" cy="3244094"/>
                    </a:xfrm>
                    <a:prstGeom prst="rect">
                      <a:avLst/>
                    </a:prstGeom>
                    <a:ln>
                      <a:noFill/>
                    </a:ln>
                    <a:extLst>
                      <a:ext uri="{53640926-AAD7-44D8-BBD7-CCE9431645EC}">
                        <a14:shadowObscured xmlns:a14="http://schemas.microsoft.com/office/drawing/2010/main"/>
                      </a:ext>
                    </a:extLst>
                  </pic:spPr>
                </pic:pic>
              </a:graphicData>
            </a:graphic>
          </wp:inline>
        </w:drawing>
      </w:r>
    </w:p>
    <w:p w:rsidRPr="00B45274" w:rsidR="00525BAF" w:rsidP="00525BAF" w:rsidRDefault="00525BAF" w14:paraId="3300496E" w14:textId="62181090">
      <w:pPr>
        <w:spacing w:after="0" w:line="360" w:lineRule="auto"/>
        <w:jc w:val="center"/>
        <w:rPr>
          <w:rFonts w:eastAsia="Times New Roman" w:cs="Tahoma"/>
          <w:bCs/>
          <w:color w:val="auto"/>
          <w:szCs w:val="20"/>
          <w:lang w:val="es-ES_tradnl" w:eastAsia="es-ES"/>
        </w:rPr>
      </w:pPr>
      <w:r w:rsidRPr="00B45274">
        <w:rPr>
          <w:noProof/>
          <w:lang w:eastAsia="es-MX"/>
        </w:rPr>
        <w:drawing>
          <wp:inline distT="0" distB="0" distL="0" distR="0" wp14:anchorId="5040408C" wp14:editId="15C17615">
            <wp:extent cx="5049158" cy="2648309"/>
            <wp:effectExtent l="0" t="0" r="0" b="0"/>
            <wp:docPr id="623125588"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5588" name="Imagen 1" descr="Interfaz de usuario gráfica, Texto, Aplicación, Word&#10;&#10;Descripción generada automáticamente"/>
                    <pic:cNvPicPr/>
                  </pic:nvPicPr>
                  <pic:blipFill rotWithShape="1">
                    <a:blip r:embed="rId11"/>
                    <a:srcRect l="40070" t="36039" r="16742" b="23670"/>
                    <a:stretch/>
                  </pic:blipFill>
                  <pic:spPr bwMode="auto">
                    <a:xfrm>
                      <a:off x="0" y="0"/>
                      <a:ext cx="5070032" cy="2659257"/>
                    </a:xfrm>
                    <a:prstGeom prst="rect">
                      <a:avLst/>
                    </a:prstGeom>
                    <a:ln>
                      <a:noFill/>
                    </a:ln>
                    <a:extLst>
                      <a:ext uri="{53640926-AAD7-44D8-BBD7-CCE9431645EC}">
                        <a14:shadowObscured xmlns:a14="http://schemas.microsoft.com/office/drawing/2010/main"/>
                      </a:ext>
                    </a:extLst>
                  </pic:spPr>
                </pic:pic>
              </a:graphicData>
            </a:graphic>
          </wp:inline>
        </w:drawing>
      </w:r>
    </w:p>
    <w:p w:rsidRPr="00B45274" w:rsidR="00525BAF" w:rsidP="00C81194" w:rsidRDefault="00525BAF" w14:paraId="3C432189" w14:textId="77777777">
      <w:pPr>
        <w:spacing w:after="0" w:line="360" w:lineRule="auto"/>
        <w:rPr>
          <w:rFonts w:eastAsia="Times New Roman" w:cs="Tahoma"/>
          <w:bCs/>
          <w:color w:val="auto"/>
          <w:szCs w:val="20"/>
          <w:lang w:val="es-ES_tradnl" w:eastAsia="es-ES"/>
        </w:rPr>
      </w:pPr>
    </w:p>
    <w:p w:rsidRPr="00B45274" w:rsidR="00C81194" w:rsidP="00C81194" w:rsidRDefault="00C81194" w14:paraId="475D2989" w14:textId="323D2899">
      <w:pPr>
        <w:spacing w:after="0" w:line="360" w:lineRule="auto"/>
        <w:rPr>
          <w:rFonts w:eastAsia="Times New Roman" w:cs="Tahoma"/>
          <w:bCs/>
          <w:color w:val="auto"/>
          <w:szCs w:val="20"/>
          <w:lang w:val="es-ES_tradnl" w:eastAsia="es-ES"/>
        </w:rPr>
      </w:pPr>
      <w:r w:rsidRPr="00B45274">
        <w:rPr>
          <w:rFonts w:eastAsia="Times New Roman" w:cs="Tahoma"/>
          <w:bCs/>
          <w:color w:val="auto"/>
          <w:szCs w:val="20"/>
          <w:lang w:val="es-ES_tradnl" w:eastAsia="es-ES"/>
        </w:rPr>
        <w:lastRenderedPageBreak/>
        <w:t xml:space="preserve">Por lo anterior, este Instituto advierte que el Sujeto Obligado no señaló de manera fundada y motivada las razones o motivos para tener por válido el cambio de modalidad pretendido, esto, en razón que únicamente manifestó que se sobrepasan sus capacidades </w:t>
      </w:r>
      <w:r w:rsidRPr="00B45274" w:rsidR="00525BAF">
        <w:rPr>
          <w:rFonts w:eastAsia="Times New Roman" w:cs="Tahoma"/>
          <w:bCs/>
          <w:color w:val="auto"/>
          <w:szCs w:val="20"/>
          <w:lang w:val="es-ES_tradnl" w:eastAsia="es-ES"/>
        </w:rPr>
        <w:t xml:space="preserve">en atención a que la información se encuentra en soporte físico y que al ser 1120 fojas (en cada solicitud), dificulta la entrega de </w:t>
      </w:r>
      <w:r w:rsidRPr="00B45274" w:rsidR="00861E13">
        <w:rPr>
          <w:rFonts w:eastAsia="Times New Roman" w:cs="Tahoma"/>
          <w:bCs/>
          <w:color w:val="auto"/>
          <w:szCs w:val="20"/>
          <w:lang w:val="es-ES_tradnl" w:eastAsia="es-ES"/>
        </w:rPr>
        <w:t>esta</w:t>
      </w:r>
      <w:r w:rsidRPr="00B45274" w:rsidR="00525BAF">
        <w:rPr>
          <w:rFonts w:eastAsia="Times New Roman" w:cs="Tahoma"/>
          <w:bCs/>
          <w:color w:val="auto"/>
          <w:szCs w:val="20"/>
          <w:lang w:val="es-ES_tradnl" w:eastAsia="es-ES"/>
        </w:rPr>
        <w:t xml:space="preserve"> a través del SAIMEX.</w:t>
      </w:r>
    </w:p>
    <w:p w:rsidRPr="00B45274" w:rsidR="00C81194" w:rsidP="00C81194" w:rsidRDefault="00C81194" w14:paraId="5C0F4496" w14:textId="77777777">
      <w:pPr>
        <w:spacing w:after="0" w:line="360" w:lineRule="auto"/>
        <w:rPr>
          <w:rFonts w:eastAsia="Times New Roman" w:cs="Tahoma"/>
          <w:bCs/>
          <w:color w:val="auto"/>
          <w:szCs w:val="20"/>
          <w:lang w:val="es-ES_tradnl" w:eastAsia="es-ES"/>
        </w:rPr>
      </w:pPr>
    </w:p>
    <w:p w:rsidRPr="00B45274" w:rsidR="00C81194" w:rsidP="00C81194" w:rsidRDefault="00C81194" w14:paraId="50C703D6" w14:textId="77777777">
      <w:pPr>
        <w:spacing w:after="0" w:line="360" w:lineRule="auto"/>
        <w:rPr>
          <w:rFonts w:eastAsia="Calibri" w:cs="Tahoma"/>
          <w:b/>
          <w:bCs/>
          <w:color w:val="auto"/>
          <w:szCs w:val="20"/>
          <w:lang w:val="es-ES_tradnl" w:eastAsia="es-ES"/>
        </w:rPr>
      </w:pPr>
      <w:r w:rsidRPr="00B45274">
        <w:rPr>
          <w:rFonts w:eastAsia="Times New Roman" w:cs="Tahoma"/>
          <w:bCs/>
          <w:color w:val="auto"/>
          <w:szCs w:val="20"/>
          <w:lang w:val="es-ES_tradnl" w:eastAsia="es-ES"/>
        </w:rPr>
        <w:t xml:space="preserve">De lo anterior, se advierte que no son razones suficientes para que este Organismo Garante tenga por válido el cambio de modalidad de la entrega de la información a consulta directa, en virtud  que no se mencionan elementos tales como de manera enunciativa más no limitativa pueden ser, las razones por las cuales la información que da cuenta de las solicitudes de acceso listadas, requieren un análisis o procesamiento de datos, que los recursos materiales no son suficientes, o bien, que los documentos que pueden dar cuenta de la pretensión del Particular, sobrepasan las capacidades del Sistema de Acceso a la Información Mexiquense (SAIMEX) así, </w:t>
      </w:r>
      <w:r w:rsidRPr="00B45274">
        <w:rPr>
          <w:rFonts w:eastAsia="Calibri" w:cs="Tahoma"/>
          <w:b/>
          <w:color w:val="auto"/>
          <w:szCs w:val="20"/>
          <w:u w:val="single"/>
          <w:lang w:val="es-ES" w:eastAsia="es-ES"/>
        </w:rPr>
        <w:t xml:space="preserve">respecto a la capacidad del Sistema de Acceso a la Información Mexiquense SAIMEX; </w:t>
      </w:r>
      <w:r w:rsidRPr="00B45274">
        <w:rPr>
          <w:rFonts w:eastAsia="Calibri" w:cs="Tahoma"/>
          <w:bCs/>
          <w:color w:val="auto"/>
          <w:szCs w:val="20"/>
          <w:lang w:val="es-ES" w:eastAsia="es-ES"/>
        </w:rPr>
        <w:t xml:space="preserve">de esto último, cabe traer a colación la Resolución del Recurso de Revisión con número </w:t>
      </w:r>
      <w:r w:rsidRPr="00B45274">
        <w:rPr>
          <w:rFonts w:eastAsia="Times New Roman" w:cs="Times New Roman"/>
          <w:color w:val="auto"/>
          <w:szCs w:val="20"/>
          <w:lang w:val="es-ES_tradnl" w:eastAsia="es-ES"/>
        </w:rPr>
        <w:t>07181/INFOEM/IP/RR/2019</w:t>
      </w:r>
      <w:r w:rsidRPr="00B45274">
        <w:rPr>
          <w:rFonts w:eastAsia="Calibri" w:cs="Tahoma"/>
          <w:bCs/>
          <w:color w:val="auto"/>
          <w:szCs w:val="20"/>
          <w:lang w:val="es-ES_tradnl" w:eastAsia="es-ES"/>
        </w:rPr>
        <w:t>, en el cual la Dirección de Informática de este Instituto, informó que la capacidad máxima para adjuntar un archivo en el</w:t>
      </w:r>
      <w:r w:rsidRPr="00B45274">
        <w:rPr>
          <w:rFonts w:eastAsia="Calibri" w:cs="Tahoma"/>
          <w:bCs/>
          <w:color w:val="auto"/>
          <w:szCs w:val="20"/>
          <w:lang w:val="es-ES" w:eastAsia="es-ES"/>
        </w:rPr>
        <w:t xml:space="preserve"> </w:t>
      </w:r>
      <w:r w:rsidRPr="00B45274">
        <w:rPr>
          <w:rFonts w:eastAsia="Calibri" w:cs="Tahoma"/>
          <w:b/>
          <w:bCs/>
          <w:color w:val="auto"/>
          <w:szCs w:val="20"/>
          <w:lang w:val="es-ES" w:eastAsia="es-ES"/>
        </w:rPr>
        <w:t>Sistema de Acceso a la Información Mexiquense (SAIMEX), es de</w:t>
      </w:r>
      <w:r w:rsidRPr="00B45274">
        <w:rPr>
          <w:rFonts w:eastAsia="Calibri" w:cs="Tahoma"/>
          <w:b/>
          <w:bCs/>
          <w:color w:val="auto"/>
          <w:szCs w:val="20"/>
          <w:lang w:val="es-ES_tradnl" w:eastAsia="es-ES"/>
        </w:rPr>
        <w:t xml:space="preserve"> aproximadamente de 500 </w:t>
      </w:r>
      <w:r w:rsidRPr="00B45274">
        <w:rPr>
          <w:rFonts w:eastAsia="Calibri" w:cs="Tahoma"/>
          <w:b/>
          <w:bCs/>
          <w:i/>
          <w:iCs/>
          <w:color w:val="auto"/>
          <w:szCs w:val="20"/>
          <w:lang w:val="es-ES_tradnl" w:eastAsia="es-ES"/>
        </w:rPr>
        <w:t>megabytes</w:t>
      </w:r>
      <w:r w:rsidRPr="00B45274">
        <w:rPr>
          <w:rFonts w:eastAsia="Calibri" w:cs="Tahoma"/>
          <w:b/>
          <w:bCs/>
          <w:color w:val="auto"/>
          <w:szCs w:val="20"/>
          <w:lang w:val="es-ES_tradnl" w:eastAsia="es-ES"/>
        </w:rPr>
        <w:t xml:space="preserve"> o un equivalente a ocho mil hojas.</w:t>
      </w:r>
    </w:p>
    <w:p w:rsidRPr="00B45274" w:rsidR="00C81194" w:rsidP="00C81194" w:rsidRDefault="00C81194" w14:paraId="7DEAFE4F" w14:textId="77777777">
      <w:pPr>
        <w:tabs>
          <w:tab w:val="left" w:pos="4962"/>
        </w:tabs>
        <w:spacing w:after="0" w:line="360" w:lineRule="auto"/>
        <w:ind w:right="539"/>
        <w:rPr>
          <w:rFonts w:eastAsia="Calibri" w:cs="Tahoma"/>
          <w:i/>
          <w:color w:val="auto"/>
          <w:sz w:val="20"/>
          <w:lang w:val="es-ES" w:eastAsia="es-ES_tradnl"/>
        </w:rPr>
      </w:pPr>
    </w:p>
    <w:p w:rsidRPr="00B45274" w:rsidR="00C81194" w:rsidP="00C81194" w:rsidRDefault="00C81194" w14:paraId="3B2B072C" w14:textId="77777777">
      <w:pPr>
        <w:spacing w:after="0" w:line="360" w:lineRule="auto"/>
        <w:rPr>
          <w:rFonts w:eastAsia="Calibri" w:cs="Tahoma"/>
          <w:bCs/>
          <w:color w:val="auto"/>
          <w:szCs w:val="20"/>
          <w:lang w:val="es-ES" w:eastAsia="es-ES"/>
        </w:rPr>
      </w:pPr>
      <w:r w:rsidRPr="00B45274">
        <w:rPr>
          <w:rFonts w:eastAsia="Calibri" w:cs="Tahoma"/>
          <w:bCs/>
          <w:color w:val="auto"/>
          <w:szCs w:val="20"/>
          <w:lang w:val="es-ES" w:eastAsia="es-ES"/>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w:t>
      </w:r>
      <w:r w:rsidRPr="00B45274">
        <w:rPr>
          <w:rFonts w:eastAsia="Calibri" w:cs="Tahoma"/>
          <w:bCs/>
          <w:color w:val="auto"/>
          <w:szCs w:val="20"/>
          <w:lang w:val="es-ES" w:eastAsia="es-ES"/>
        </w:rPr>
        <w:lastRenderedPageBreak/>
        <w:t>la Gaceta del Semanario Judicial de la Federación, Novena Época, Tomo XXV, junio de 2007, se establece que los órganos jurisdiccionales pueden invocar como hechos notorios las resoluciones que hayan emitido.</w:t>
      </w:r>
    </w:p>
    <w:p w:rsidRPr="00B45274" w:rsidR="00C81194" w:rsidP="00C81194" w:rsidRDefault="00C81194" w14:paraId="7CBF012A" w14:textId="77777777">
      <w:pPr>
        <w:spacing w:after="0" w:line="360" w:lineRule="auto"/>
        <w:rPr>
          <w:rFonts w:eastAsia="Calibri" w:cs="Tahoma"/>
          <w:bCs/>
          <w:color w:val="auto"/>
          <w:szCs w:val="20"/>
          <w:lang w:val="es-ES" w:eastAsia="es-ES"/>
        </w:rPr>
      </w:pPr>
    </w:p>
    <w:p w:rsidRPr="00B45274" w:rsidR="00C81194" w:rsidP="00C81194" w:rsidRDefault="00C81194" w14:paraId="469CB4D3" w14:textId="77777777">
      <w:pPr>
        <w:spacing w:after="0" w:line="360" w:lineRule="auto"/>
        <w:rPr>
          <w:rFonts w:eastAsia="Times New Roman" w:cs="Tahoma"/>
          <w:iCs/>
          <w:color w:val="auto"/>
          <w:lang w:val="es-ES_tradnl" w:eastAsia="es-ES"/>
        </w:rPr>
      </w:pPr>
      <w:r w:rsidRPr="00B45274">
        <w:rPr>
          <w:rFonts w:eastAsia="Calibri" w:cs="Tahoma"/>
          <w:bCs/>
          <w:color w:val="auto"/>
          <w:szCs w:val="20"/>
          <w:lang w:val="es-ES" w:eastAsia="es-ES"/>
        </w:rPr>
        <w:t xml:space="preserve">Además, </w:t>
      </w:r>
      <w:r w:rsidRPr="00B45274">
        <w:rPr>
          <w:rFonts w:eastAsia="Times New Roman" w:cs="Tahoma"/>
          <w:iCs/>
          <w:color w:val="auto"/>
          <w:lang w:val="es-ES_tradnl" w:eastAsia="es-ES"/>
        </w:rPr>
        <w:t xml:space="preserve">es de señalar que el Órgano Garante Nacional, a través de diversas resoluciones de los Recursos de Inconformidad, entre las cuales se encuentran el RIA 136/20, RIA 140/20, RIA 153/20 RIA 237/20, RIA 257/20, RIA 258/20, entre otros, </w:t>
      </w:r>
      <w:r w:rsidRPr="00B45274">
        <w:rPr>
          <w:rFonts w:eastAsia="Times New Roman" w:cs="Tahoma"/>
          <w:b/>
          <w:bCs/>
          <w:iCs/>
          <w:color w:val="auto"/>
          <w:u w:val="single"/>
          <w:lang w:val="es-ES_tradnl" w:eastAsia="es-ES"/>
        </w:rPr>
        <w:t>ha considerado que no resultaba suficiente argumentar una imposibilidad humana para acreditar un cambio de modalidad, sino que es necesario demostrar otros impedimentos, como que la información se encontrará en un formato diverso a lo solicitado, que fuera de imposible reproducción en el medio elegido por la Solicitante, que la información ameritara el cruce de información en los sistemas de datos, entre otros.</w:t>
      </w:r>
    </w:p>
    <w:p w:rsidRPr="00B45274" w:rsidR="00C81194" w:rsidP="00C81194" w:rsidRDefault="00C81194" w14:paraId="04D1D334" w14:textId="77777777">
      <w:pPr>
        <w:tabs>
          <w:tab w:val="left" w:pos="4962"/>
        </w:tabs>
        <w:spacing w:after="0" w:line="360" w:lineRule="auto"/>
        <w:ind w:right="539"/>
        <w:rPr>
          <w:rFonts w:eastAsia="Calibri" w:cs="Tahoma"/>
          <w:iCs/>
          <w:color w:val="auto"/>
          <w:szCs w:val="24"/>
          <w:lang w:val="es-ES" w:eastAsia="es-ES_tradnl"/>
        </w:rPr>
      </w:pPr>
    </w:p>
    <w:p w:rsidRPr="00B45274" w:rsidR="00C81194" w:rsidP="00C81194" w:rsidRDefault="00C81194" w14:paraId="00A02F7C" w14:textId="77777777">
      <w:pPr>
        <w:spacing w:after="0" w:line="360" w:lineRule="auto"/>
        <w:contextualSpacing/>
        <w:rPr>
          <w:rFonts w:eastAsia="Times New Roman" w:cs="Tahoma"/>
          <w:color w:val="auto"/>
          <w:lang w:val="es-ES" w:eastAsia="es-ES"/>
        </w:rPr>
      </w:pPr>
      <w:r w:rsidRPr="00B45274">
        <w:rPr>
          <w:rFonts w:eastAsia="Times New Roman" w:cs="Tahoma"/>
          <w:color w:val="auto"/>
          <w:lang w:val="es-ES" w:eastAsia="es-ES"/>
        </w:rPr>
        <w:t>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B45274" w:rsidR="00C81194" w:rsidP="00C81194" w:rsidRDefault="00C81194" w14:paraId="1C4A675D" w14:textId="77777777">
      <w:pPr>
        <w:spacing w:after="0" w:line="360" w:lineRule="auto"/>
        <w:contextualSpacing/>
        <w:rPr>
          <w:rFonts w:eastAsia="Times New Roman" w:cs="Tahoma"/>
          <w:color w:val="auto"/>
          <w:lang w:val="es-ES" w:eastAsia="es-ES"/>
        </w:rPr>
      </w:pPr>
    </w:p>
    <w:p w:rsidRPr="00B45274" w:rsidR="00C81194" w:rsidP="00C81194" w:rsidRDefault="00C81194" w14:paraId="6D6C20EB" w14:textId="77777777">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b/>
          <w:i/>
          <w:color w:val="auto"/>
          <w:sz w:val="20"/>
          <w:szCs w:val="20"/>
          <w:lang w:val="es-ES" w:eastAsia="es-ES"/>
        </w:rPr>
        <w:t>Modalidad de entrega. Procedencia de proporcionar la información solicitada en una diversa a la elegida por el solicitante</w:t>
      </w:r>
      <w:r w:rsidRPr="00B45274">
        <w:rPr>
          <w:rFonts w:eastAsia="Times New Roman" w:cs="Tahoma"/>
          <w:i/>
          <w:color w:val="auto"/>
          <w:sz w:val="20"/>
          <w:szCs w:val="20"/>
          <w:lang w:val="es-ES" w:eastAsia="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w:t>
      </w:r>
      <w:r w:rsidRPr="00B45274">
        <w:rPr>
          <w:rFonts w:eastAsia="Times New Roman" w:cs="Tahoma"/>
          <w:i/>
          <w:color w:val="auto"/>
          <w:sz w:val="20"/>
          <w:szCs w:val="20"/>
          <w:lang w:val="es-ES" w:eastAsia="es-ES"/>
        </w:rPr>
        <w:lastRenderedPageBreak/>
        <w:t>modalidades que permita el documento de que se trate, procurando reducir, en todo momento, los costos de entrega.</w:t>
      </w:r>
    </w:p>
    <w:p w:rsidRPr="00B45274" w:rsidR="00C81194" w:rsidP="00C81194" w:rsidRDefault="00C81194" w14:paraId="6837BD4F" w14:textId="77777777">
      <w:pPr>
        <w:spacing w:after="0" w:line="360" w:lineRule="auto"/>
        <w:contextualSpacing/>
        <w:rPr>
          <w:rFonts w:eastAsia="Times New Roman" w:cs="Tahoma"/>
          <w:color w:val="auto"/>
          <w:lang w:val="es-ES" w:eastAsia="es-ES"/>
        </w:rPr>
      </w:pPr>
    </w:p>
    <w:p w:rsidRPr="00B45274" w:rsidR="00C81194" w:rsidP="00C81194" w:rsidRDefault="00C81194" w14:paraId="3D667184" w14:textId="77777777">
      <w:pPr>
        <w:spacing w:after="0" w:line="360" w:lineRule="auto"/>
        <w:contextualSpacing/>
        <w:rPr>
          <w:rFonts w:eastAsia="Times New Roman" w:cs="Tahoma"/>
          <w:color w:val="auto"/>
          <w:lang w:val="es-ES" w:eastAsia="es-ES"/>
        </w:rPr>
      </w:pPr>
      <w:r w:rsidRPr="00B45274">
        <w:rPr>
          <w:rFonts w:eastAsia="Times New Roman" w:cs="Tahoma"/>
          <w:color w:val="auto"/>
          <w:lang w:val="es-ES" w:eastAsia="es-ES"/>
        </w:rPr>
        <w:t>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Pr="00B45274" w:rsidR="00C81194" w:rsidP="00C81194" w:rsidRDefault="00C81194" w14:paraId="1E1DAB6C" w14:textId="77777777">
      <w:pPr>
        <w:spacing w:after="0" w:line="360" w:lineRule="auto"/>
        <w:contextualSpacing/>
        <w:rPr>
          <w:rFonts w:eastAsia="Times New Roman" w:cs="Tahoma"/>
          <w:color w:val="auto"/>
          <w:lang w:val="es-ES" w:eastAsia="es-ES"/>
        </w:rPr>
      </w:pPr>
    </w:p>
    <w:p w:rsidRPr="00B45274" w:rsidR="00C81194" w:rsidP="00C81194" w:rsidRDefault="00C81194" w14:paraId="7346193C" w14:textId="77777777">
      <w:pPr>
        <w:spacing w:after="0" w:line="360" w:lineRule="auto"/>
        <w:contextualSpacing/>
        <w:rPr>
          <w:rFonts w:eastAsia="Times New Roman" w:cs="Tahoma"/>
          <w:bCs/>
          <w:color w:val="auto"/>
          <w:lang w:val="es-ES_tradnl" w:eastAsia="es-ES"/>
        </w:rPr>
      </w:pPr>
      <w:r w:rsidRPr="00B45274">
        <w:rPr>
          <w:rFonts w:eastAsia="Times New Roman" w:cs="Tahoma"/>
          <w:bCs/>
          <w:color w:val="auto"/>
          <w:lang w:val="es-ES_tradnl" w:eastAsia="es-ES"/>
        </w:rPr>
        <w:t>Para el caso que nos ocupa y en análisis a las solicitudes del Particular, se observa que la modalidad de entrega que seleccionó el Particular lo es a través del Sistema de Acceso a la Información Mexiquense (SAIMEX).</w:t>
      </w:r>
    </w:p>
    <w:p w:rsidRPr="00B45274" w:rsidR="00C81194" w:rsidP="00C81194" w:rsidRDefault="00C81194" w14:paraId="63430C2E" w14:textId="77777777">
      <w:pPr>
        <w:spacing w:after="0" w:line="360" w:lineRule="auto"/>
        <w:contextualSpacing/>
        <w:rPr>
          <w:rFonts w:eastAsia="Times New Roman" w:cs="Tahoma"/>
          <w:bCs/>
          <w:color w:val="auto"/>
          <w:lang w:val="es-ES_tradnl" w:eastAsia="es-ES"/>
        </w:rPr>
      </w:pPr>
    </w:p>
    <w:p w:rsidRPr="00B45274" w:rsidR="00C81194" w:rsidP="00C81194" w:rsidRDefault="00C81194" w14:paraId="1E372471" w14:textId="77777777">
      <w:pPr>
        <w:spacing w:after="0" w:line="360" w:lineRule="auto"/>
        <w:contextualSpacing/>
        <w:rPr>
          <w:rFonts w:eastAsia="Times New Roman" w:cs="Tahoma"/>
          <w:bCs/>
          <w:color w:val="auto"/>
          <w:lang w:val="es-ES_tradnl" w:eastAsia="es-ES"/>
        </w:rPr>
      </w:pPr>
      <w:r w:rsidRPr="00B45274">
        <w:rPr>
          <w:rFonts w:eastAsia="Times New Roman" w:cs="Tahoma"/>
          <w:bCs/>
          <w:color w:val="auto"/>
          <w:lang w:val="es-ES_tradnl" w:eastAsia="es-ES"/>
        </w:rPr>
        <w:t xml:space="preserve">Ante la modalidad de entrega elegida por el Particular, a través de Sistema de Acceso a la Información Mexiquense (SAIMEX) y bajo el amparo de la normatividad antes señalada, se advierte que, para que tenga lugar el cambio de modalidad de entrega, el Sujeto Obligado </w:t>
      </w:r>
      <w:r w:rsidRPr="00B45274">
        <w:rPr>
          <w:rFonts w:eastAsia="Times New Roman" w:cs="Tahoma"/>
          <w:b/>
          <w:bCs/>
          <w:color w:val="auto"/>
          <w:lang w:val="es-ES_tradnl" w:eastAsia="es-ES"/>
        </w:rPr>
        <w:t>debió establecer las razones o motivos que fundamentan la solicitud de cambio de modalidad;</w:t>
      </w:r>
      <w:r w:rsidRPr="00B45274">
        <w:rPr>
          <w:rFonts w:eastAsia="Times New Roman" w:cs="Tahoma"/>
          <w:bCs/>
          <w:color w:val="auto"/>
          <w:lang w:val="es-ES_tradnl" w:eastAsia="es-ES"/>
        </w:rPr>
        <w:t xml:space="preserve"> sin embargo, en análisis a la respuesta, se advierte que el Sujeto Obligado fue totalmente omiso en exponer razones o motivos que den impulso al cambio de modalidad. </w:t>
      </w:r>
    </w:p>
    <w:p w:rsidRPr="00B45274" w:rsidR="00C81194" w:rsidP="00C81194" w:rsidRDefault="00C81194" w14:paraId="447DD3D3" w14:textId="77777777">
      <w:pPr>
        <w:spacing w:after="0" w:line="360" w:lineRule="auto"/>
        <w:contextualSpacing/>
        <w:rPr>
          <w:rFonts w:eastAsia="Times New Roman" w:cs="Tahoma"/>
          <w:bCs/>
          <w:color w:val="auto"/>
          <w:lang w:val="es-ES_tradnl" w:eastAsia="es-ES"/>
        </w:rPr>
      </w:pPr>
    </w:p>
    <w:p w:rsidRPr="00B45274" w:rsidR="00C81194" w:rsidP="00C81194" w:rsidRDefault="00C81194" w14:paraId="2A341826" w14:textId="77777777">
      <w:pPr>
        <w:spacing w:after="0" w:line="360" w:lineRule="auto"/>
        <w:contextualSpacing/>
        <w:rPr>
          <w:rFonts w:eastAsia="Times New Roman" w:cs="Tahoma"/>
          <w:bCs/>
          <w:color w:val="auto"/>
          <w:lang w:val="es-ES_tradnl" w:eastAsia="es-ES"/>
        </w:rPr>
      </w:pPr>
      <w:r w:rsidRPr="00B45274">
        <w:rPr>
          <w:rFonts w:eastAsia="Times New Roman" w:cs="Tahoma"/>
          <w:color w:val="auto"/>
          <w:lang w:val="es-ES_tradnl" w:eastAsia="es-ES"/>
        </w:rPr>
        <w:t xml:space="preserve">En atención a los argumentos señalados por el Sujeto Obligado, este Organismo Garante solicitó a la Dirección General de Informática para que informara, si el Sujeto Obligado registró alguna imposibilidad técnica para subir la información al </w:t>
      </w:r>
      <w:r w:rsidRPr="00B45274">
        <w:rPr>
          <w:rFonts w:eastAsia="Times New Roman" w:cs="Tahoma"/>
          <w:bCs/>
          <w:color w:val="auto"/>
          <w:lang w:val="es-ES_tradnl" w:eastAsia="es-ES"/>
        </w:rPr>
        <w:t>Sistema de Acceso a la Información Mexiquense (SAIMEX) en la bitácora, que para tales efectos lleva dicha área.</w:t>
      </w:r>
    </w:p>
    <w:p w:rsidRPr="00B45274" w:rsidR="00C81194" w:rsidP="00C81194" w:rsidRDefault="00C81194" w14:paraId="2B8F431F" w14:textId="77777777">
      <w:pPr>
        <w:spacing w:after="0" w:line="360" w:lineRule="auto"/>
        <w:contextualSpacing/>
        <w:rPr>
          <w:rFonts w:eastAsia="Times New Roman" w:cs="Tahoma"/>
          <w:color w:val="auto"/>
          <w:lang w:val="es-ES_tradnl" w:eastAsia="es-ES"/>
        </w:rPr>
      </w:pPr>
    </w:p>
    <w:p w:rsidRPr="00B45274" w:rsidR="00C81194" w:rsidP="00C81194" w:rsidRDefault="00C81194" w14:paraId="5B61B2FA" w14:textId="20446B87">
      <w:pPr>
        <w:spacing w:after="0" w:line="360" w:lineRule="auto"/>
        <w:contextualSpacing/>
        <w:rPr>
          <w:rFonts w:eastAsia="Times New Roman" w:cs="Tahoma"/>
          <w:bCs/>
          <w:color w:val="auto"/>
          <w:lang w:val="es-ES_tradnl" w:eastAsia="es-ES"/>
        </w:rPr>
      </w:pPr>
      <w:r w:rsidRPr="00B45274">
        <w:rPr>
          <w:rFonts w:eastAsia="Times New Roman" w:cs="Tahoma"/>
          <w:color w:val="auto"/>
          <w:lang w:val="es-ES_tradnl" w:eastAsia="es-ES"/>
        </w:rPr>
        <w:lastRenderedPageBreak/>
        <w:t>En respuesta, la Dirección General de Informática, señaló que no cuenta con ningún registro de incidencias en la bitácora correspondient</w:t>
      </w:r>
      <w:r w:rsidRPr="00B45274" w:rsidR="000C2D29">
        <w:rPr>
          <w:rFonts w:eastAsia="Times New Roman" w:cs="Tahoma"/>
          <w:color w:val="auto"/>
          <w:lang w:val="es-ES_tradnl" w:eastAsia="es-ES"/>
        </w:rPr>
        <w:t>e. Así, s</w:t>
      </w:r>
      <w:r w:rsidRPr="00B45274">
        <w:rPr>
          <w:rFonts w:eastAsia="Times New Roman" w:cs="Tahoma"/>
          <w:color w:val="auto"/>
          <w:lang w:val="es-ES_tradnl" w:eastAsia="es-ES"/>
        </w:rPr>
        <w:t xml:space="preserve">e advierte que el Sujeto Obligado no informó a la Dirección General de Informática de alguna imposibilidad técnica que acredite el cambio de modalidad; además de que, el </w:t>
      </w:r>
      <w:r w:rsidRPr="00B45274">
        <w:rPr>
          <w:rFonts w:eastAsia="Times New Roman" w:cs="Tahoma"/>
          <w:bCs/>
          <w:color w:val="auto"/>
          <w:lang w:val="es-ES_tradnl" w:eastAsia="es-ES"/>
        </w:rPr>
        <w:t>Sistema de Acceso a la Información Mexiquense (SAIMEX) tiene el soporte técnico para adjuntar archivos de hasta 8,000 hojas; y para el caso que nos ocupa, no se aprecian razones o fundamentos suficientes para considerar que lo solicitado exceda la cantidad de hojas que soporta el SAIMEX y en consecuencia acreditar alguna imposibilidad técnica para la entrega de la información.</w:t>
      </w:r>
    </w:p>
    <w:p w:rsidRPr="00B45274" w:rsidR="00C81194" w:rsidP="00C81194" w:rsidRDefault="00C81194" w14:paraId="4E1C1269" w14:textId="77777777">
      <w:pPr>
        <w:spacing w:after="0" w:line="360" w:lineRule="auto"/>
        <w:contextualSpacing/>
        <w:rPr>
          <w:rFonts w:eastAsia="Times New Roman" w:cs="Tahoma"/>
          <w:bCs/>
          <w:color w:val="auto"/>
          <w:lang w:val="es-ES_tradnl" w:eastAsia="es-ES"/>
        </w:rPr>
      </w:pPr>
    </w:p>
    <w:p w:rsidRPr="00B45274" w:rsidR="00C81194" w:rsidP="00C81194" w:rsidRDefault="00C81194" w14:paraId="25FB2E12" w14:textId="77777777">
      <w:pPr>
        <w:spacing w:after="0" w:line="360" w:lineRule="auto"/>
        <w:contextualSpacing/>
        <w:rPr>
          <w:rFonts w:eastAsia="Times New Roman" w:cs="Tahoma"/>
          <w:bCs/>
          <w:color w:val="auto"/>
          <w:lang w:val="es-ES_tradnl" w:eastAsia="es-ES"/>
        </w:rPr>
      </w:pPr>
      <w:r w:rsidRPr="00B45274">
        <w:rPr>
          <w:rFonts w:eastAsia="Times New Roman" w:cs="Tahoma"/>
          <w:bCs/>
          <w:color w:val="auto"/>
          <w:lang w:val="es-ES_tradnl" w:eastAsia="es-ES"/>
        </w:rPr>
        <w:t>En consecuencia de lo anterior, los argumentos señalados por el Sujeto Obligado resultan insuficientes para que tenga lugar un cambio de modalidad, pues no se acreditó la existencia de una imposibilidad técnica que impida la entrega de la información por el medio solicitado; además, el Sujeto Obligado no aportó elementos argumentativos que demostraran una imposibilidad técnica y humana para atender la solicitud de información; pues de la misma no se apreció que se trate de una cantidad extraordinaria de información o que se requiera realizar varias versiones públicas o que la información pueda obrar en una gran magnitud de hojas; aunado a que lo solicitado forma parte de las obligaciones comunes en materia de trasparencia que prevé  la Ley de Transparencia y Acceso a la Información Pública del Estado de México y Municipios.</w:t>
      </w:r>
    </w:p>
    <w:p w:rsidRPr="00B45274" w:rsidR="00C81194" w:rsidP="00C81194" w:rsidRDefault="00C81194" w14:paraId="30233FE8" w14:textId="77777777">
      <w:pPr>
        <w:spacing w:after="0" w:line="360" w:lineRule="auto"/>
        <w:contextualSpacing/>
        <w:rPr>
          <w:rFonts w:eastAsia="Times New Roman" w:cs="Tahoma"/>
          <w:bCs/>
          <w:color w:val="auto"/>
          <w:lang w:val="es-ES_tradnl" w:eastAsia="es-ES"/>
        </w:rPr>
      </w:pPr>
    </w:p>
    <w:p w:rsidRPr="00B45274" w:rsidR="00C81194" w:rsidP="00C81194" w:rsidRDefault="00C81194" w14:paraId="5357792D" w14:textId="77777777">
      <w:pPr>
        <w:spacing w:after="0" w:line="360" w:lineRule="auto"/>
        <w:rPr>
          <w:rFonts w:eastAsia="Times New Roman" w:cs="Tahoma"/>
          <w:color w:val="auto"/>
          <w:szCs w:val="20"/>
          <w:lang w:val="es-ES" w:eastAsia="es-ES"/>
        </w:rPr>
      </w:pPr>
      <w:r w:rsidRPr="00B45274">
        <w:rPr>
          <w:rFonts w:eastAsia="Times New Roman" w:cs="Tahoma"/>
          <w:bCs/>
          <w:color w:val="auto"/>
          <w:szCs w:val="20"/>
          <w:lang w:val="es-ES_tradnl" w:eastAsia="es-ES"/>
        </w:rPr>
        <w:t xml:space="preserve">Así las cosas, es evidente que </w:t>
      </w:r>
      <w:r w:rsidRPr="00B45274">
        <w:rPr>
          <w:rFonts w:eastAsia="Times New Roman" w:cs="Tahoma"/>
          <w:b/>
          <w:color w:val="auto"/>
          <w:szCs w:val="20"/>
          <w:u w:val="single"/>
          <w:lang w:val="es-ES_tradnl" w:eastAsia="es-ES"/>
        </w:rPr>
        <w:t>el Sujeto Obligado no fundó ni motivó</w:t>
      </w:r>
      <w:r w:rsidRPr="00B45274">
        <w:rPr>
          <w:rFonts w:eastAsia="Times New Roman" w:cs="Tahoma"/>
          <w:bCs/>
          <w:color w:val="auto"/>
          <w:szCs w:val="20"/>
          <w:lang w:val="es-ES_tradnl" w:eastAsia="es-ES"/>
        </w:rPr>
        <w:t xml:space="preserve"> la existencia de </w:t>
      </w:r>
      <w:r w:rsidRPr="00B45274">
        <w:rPr>
          <w:rFonts w:eastAsia="Times New Roman" w:cs="Tahoma"/>
          <w:b/>
          <w:bCs/>
          <w:color w:val="auto"/>
          <w:szCs w:val="20"/>
          <w:lang w:val="es-ES" w:eastAsia="es-ES"/>
        </w:rPr>
        <w:t>un impedimento justificado</w:t>
      </w:r>
      <w:r w:rsidRPr="00B45274">
        <w:rPr>
          <w:rFonts w:eastAsia="Times New Roman" w:cs="Tahoma"/>
          <w:color w:val="auto"/>
          <w:szCs w:val="20"/>
          <w:lang w:val="es-ES" w:eastAsia="es-ES"/>
        </w:rPr>
        <w:t xml:space="preserve"> para dar atención a los requerimientos de información por medio de la modalidad elegida por el Particular; por lo tanto, </w:t>
      </w:r>
      <w:r w:rsidRPr="00B45274">
        <w:rPr>
          <w:rFonts w:eastAsia="Times New Roman" w:cs="Tahoma"/>
          <w:b/>
          <w:bCs/>
          <w:color w:val="auto"/>
          <w:szCs w:val="20"/>
          <w:u w:val="single"/>
          <w:lang w:val="es-ES" w:eastAsia="es-ES"/>
        </w:rPr>
        <w:t xml:space="preserve">este Instituto tiene como improcedente el cambio de modalidad en la entrega de la información a consulta directa </w:t>
      </w:r>
      <w:r w:rsidRPr="00B45274">
        <w:rPr>
          <w:rFonts w:eastAsia="Times New Roman" w:cs="Tahoma"/>
          <w:color w:val="auto"/>
          <w:szCs w:val="20"/>
          <w:lang w:val="es-ES" w:eastAsia="es-ES"/>
        </w:rPr>
        <w:t>hecho valer en la respuesta a la solicitud de acceso a la información referida en antecedentes.</w:t>
      </w:r>
    </w:p>
    <w:p w:rsidRPr="00B45274" w:rsidR="00C81194" w:rsidP="00C81194" w:rsidRDefault="00C81194" w14:paraId="5DD0A1A4" w14:textId="77777777">
      <w:pPr>
        <w:spacing w:after="0" w:line="360" w:lineRule="auto"/>
        <w:rPr>
          <w:rFonts w:eastAsia="Times New Roman" w:cs="Tahoma"/>
          <w:color w:val="auto"/>
          <w:szCs w:val="20"/>
          <w:lang w:val="es-ES" w:eastAsia="es-ES"/>
        </w:rPr>
      </w:pPr>
    </w:p>
    <w:p w:rsidRPr="00B45274" w:rsidR="00C81194" w:rsidP="000C2D29" w:rsidRDefault="000C2D29" w14:paraId="2A8654FA" w14:textId="121871BD">
      <w:pPr>
        <w:spacing w:after="0" w:line="360" w:lineRule="auto"/>
        <w:ind w:right="-93"/>
        <w:rPr>
          <w:rFonts w:eastAsia="Calibri" w:cs="Tahoma"/>
          <w:bCs/>
          <w:iCs/>
          <w:color w:val="auto"/>
          <w:lang w:val="es-ES_tradnl" w:eastAsia="es-ES_tradnl"/>
        </w:rPr>
      </w:pPr>
      <w:r w:rsidRPr="00B45274">
        <w:rPr>
          <w:rFonts w:eastAsia="Calibri" w:cs="Tahoma"/>
          <w:bCs/>
          <w:iCs/>
          <w:color w:val="auto"/>
          <w:lang w:val="es-ES_tradnl" w:eastAsia="es-ES_tradnl"/>
        </w:rPr>
        <w:t>En esta consecución de ideas y argumentos, es necesario entrar al estudio de la información solicitada.</w:t>
      </w:r>
    </w:p>
    <w:p w:rsidRPr="00B45274" w:rsidR="000C2D29" w:rsidP="00C81194" w:rsidRDefault="000C2D29" w14:paraId="1CFE7956" w14:textId="77777777">
      <w:pPr>
        <w:spacing w:after="0" w:line="360" w:lineRule="auto"/>
        <w:contextualSpacing/>
        <w:rPr>
          <w:rFonts w:eastAsia="Times New Roman" w:cs="Tahoma"/>
          <w:b/>
          <w:bCs/>
          <w:color w:val="auto"/>
          <w:lang w:val="es-ES_tradnl" w:eastAsia="es-ES"/>
        </w:rPr>
      </w:pPr>
    </w:p>
    <w:p w:rsidRPr="00B45274" w:rsidR="000C2D29" w:rsidP="00DD0FC8" w:rsidRDefault="000C2D29" w14:paraId="450A73CC" w14:textId="3596EFE4">
      <w:pPr>
        <w:pStyle w:val="Prrafodelista"/>
        <w:numPr>
          <w:ilvl w:val="0"/>
          <w:numId w:val="37"/>
        </w:numPr>
        <w:spacing w:line="360" w:lineRule="auto"/>
        <w:jc w:val="both"/>
        <w:rPr>
          <w:rFonts w:ascii="Palatino Linotype" w:hAnsi="Palatino Linotype" w:cs="Tahoma"/>
          <w:b/>
          <w:color w:val="000000"/>
        </w:rPr>
      </w:pPr>
      <w:r w:rsidRPr="00B45274">
        <w:rPr>
          <w:rFonts w:ascii="Palatino Linotype" w:hAnsi="Palatino Linotype" w:cs="Tahoma"/>
          <w:b/>
          <w:color w:val="000000"/>
        </w:rPr>
        <w:t xml:space="preserve">Recibos de nómina de la expresidenta del </w:t>
      </w:r>
      <w:r w:rsidRPr="00B45274" w:rsidR="00861E13">
        <w:rPr>
          <w:rFonts w:ascii="Palatino Linotype" w:hAnsi="Palatino Linotype" w:cs="Tahoma"/>
          <w:b/>
          <w:color w:val="000000"/>
        </w:rPr>
        <w:t>DIF</w:t>
      </w:r>
      <w:r w:rsidRPr="00B45274">
        <w:rPr>
          <w:rFonts w:ascii="Palatino Linotype" w:hAnsi="Palatino Linotype" w:cs="Tahoma"/>
          <w:b/>
          <w:color w:val="000000"/>
        </w:rPr>
        <w:t xml:space="preserve"> de Tianguistenco, Amalia Fonseca Romero</w:t>
      </w:r>
      <w:r w:rsidRPr="00B45274" w:rsidR="00DD0FC8">
        <w:rPr>
          <w:rFonts w:ascii="Palatino Linotype" w:hAnsi="Palatino Linotype" w:cs="Tahoma"/>
          <w:b/>
          <w:color w:val="000000"/>
        </w:rPr>
        <w:t>, del primero de enero al treinta y uno de diciembre de dos mil veintiuno.</w:t>
      </w:r>
    </w:p>
    <w:p w:rsidRPr="00B45274" w:rsidR="000C2D29" w:rsidP="00DD0FC8" w:rsidRDefault="000C2D29" w14:paraId="3D093BCA" w14:textId="77777777">
      <w:pPr>
        <w:pStyle w:val="Prrafodelista"/>
        <w:numPr>
          <w:ilvl w:val="0"/>
          <w:numId w:val="37"/>
        </w:numPr>
        <w:spacing w:line="360" w:lineRule="auto"/>
        <w:jc w:val="both"/>
        <w:rPr>
          <w:rFonts w:ascii="Palatino Linotype" w:hAnsi="Palatino Linotype" w:cs="Tahoma"/>
          <w:b/>
          <w:color w:val="000000"/>
        </w:rPr>
      </w:pPr>
      <w:r w:rsidRPr="00B45274">
        <w:rPr>
          <w:rFonts w:ascii="Palatino Linotype" w:hAnsi="Palatino Linotype" w:cs="Tahoma"/>
          <w:b/>
          <w:color w:val="000000"/>
        </w:rPr>
        <w:t>Recibos de nómina de los servidores públicos que ocuparon el cargo la última quincena de diciembre.</w:t>
      </w:r>
    </w:p>
    <w:p w:rsidRPr="00B45274" w:rsidR="00C367EC" w:rsidP="00CD3DBD" w:rsidRDefault="00C367EC" w14:paraId="295C942A" w14:textId="6803DEA6">
      <w:pPr>
        <w:pStyle w:val="Prrafodelista"/>
        <w:numPr>
          <w:ilvl w:val="0"/>
          <w:numId w:val="37"/>
        </w:numPr>
        <w:spacing w:line="360" w:lineRule="auto"/>
        <w:jc w:val="both"/>
        <w:rPr>
          <w:rFonts w:ascii="Palatino Linotype" w:hAnsi="Palatino Linotype" w:cs="Tahoma"/>
          <w:b/>
          <w:color w:val="000000"/>
        </w:rPr>
      </w:pPr>
      <w:r w:rsidRPr="00B45274">
        <w:rPr>
          <w:rFonts w:ascii="Palatino Linotype" w:hAnsi="Palatino Linotype" w:cs="Tahoma"/>
          <w:b/>
          <w:color w:val="000000"/>
        </w:rPr>
        <w:t>Recibos de nómina de todos los servidores públicos que laboraron del primero de enero al veinticuatro de junio de dos mil veintidós.</w:t>
      </w:r>
    </w:p>
    <w:p w:rsidRPr="00B45274" w:rsidR="000C2D29" w:rsidP="00DD0FC8" w:rsidRDefault="000C2D29" w14:paraId="264796B1" w14:textId="77777777">
      <w:pPr>
        <w:spacing w:line="360" w:lineRule="auto"/>
        <w:rPr>
          <w:rFonts w:cs="Tahoma"/>
          <w:bCs/>
          <w:color w:val="000000"/>
        </w:rPr>
      </w:pPr>
    </w:p>
    <w:p w:rsidRPr="00B45274" w:rsidR="00004384" w:rsidP="00004384" w:rsidRDefault="00004384" w14:paraId="3D72968B" w14:textId="315519E1">
      <w:pPr>
        <w:spacing w:after="0" w:line="360" w:lineRule="auto"/>
        <w:rPr>
          <w:rFonts w:eastAsia="Calibri" w:cs="Times New Roman"/>
          <w:bCs/>
          <w:color w:val="000000"/>
        </w:rPr>
      </w:pPr>
      <w:r w:rsidRPr="00B45274">
        <w:rPr>
          <w:rFonts w:eastAsia="Calibri" w:cs="Tahoma"/>
          <w:iCs/>
          <w:color w:val="auto"/>
          <w:lang w:val="es-ES" w:eastAsia="es-MX"/>
        </w:rPr>
        <w:t xml:space="preserve">Al respecto, resulta </w:t>
      </w:r>
      <w:r w:rsidRPr="00B45274">
        <w:rPr>
          <w:rFonts w:eastAsia="Calibri" w:cs="Times New Roman"/>
          <w:bCs/>
          <w:color w:val="000000"/>
          <w:lang w:val="es-ES"/>
        </w:rPr>
        <w:t>necesario</w:t>
      </w:r>
      <w:r w:rsidRPr="00B45274">
        <w:rPr>
          <w:rFonts w:eastAsia="Calibri" w:cs="Times New Roman"/>
          <w:bCs/>
          <w:color w:val="000000"/>
        </w:rPr>
        <w:t xml:space="preserve"> traer a colación, el artículo 147 de la Constitución Política del Estado Libre y Soberano de México, que establece que los trabajadores al servicio del Estado, como los miembros de los Ayuntamientos y de sus Organismos Descentralizados, recibirán una remuneración adecuada e irrenunciable por el desempeño de su empleo, cargo o comisión, que será determinada en el presupuesto de egresos que corresponda. </w:t>
      </w:r>
    </w:p>
    <w:p w:rsidRPr="00B45274" w:rsidR="00004384" w:rsidP="00004384" w:rsidRDefault="00004384" w14:paraId="70061E79" w14:textId="77777777">
      <w:pPr>
        <w:spacing w:after="0" w:line="360" w:lineRule="auto"/>
        <w:rPr>
          <w:rFonts w:eastAsia="Calibri" w:cs="Times New Roman"/>
          <w:color w:val="000000"/>
        </w:rPr>
      </w:pPr>
    </w:p>
    <w:p w:rsidRPr="00B45274" w:rsidR="00004384" w:rsidP="00004384" w:rsidRDefault="00004384" w14:paraId="35CBE8D7" w14:textId="77777777">
      <w:pPr>
        <w:spacing w:after="0" w:line="360" w:lineRule="auto"/>
        <w:rPr>
          <w:rFonts w:eastAsia="Calibri" w:cs="Times New Roman"/>
          <w:bCs/>
          <w:color w:val="000000"/>
        </w:rPr>
      </w:pPr>
      <w:r w:rsidRPr="00B45274">
        <w:rPr>
          <w:rFonts w:eastAsia="Calibri" w:cs="Times New Roman"/>
          <w:bCs/>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B45274" w:rsidR="00004384" w:rsidP="00004384" w:rsidRDefault="00004384" w14:paraId="6AB054B2" w14:textId="77777777">
      <w:pPr>
        <w:spacing w:after="0" w:line="360" w:lineRule="auto"/>
        <w:rPr>
          <w:rFonts w:eastAsia="Calibri" w:cs="Times New Roman"/>
          <w:bCs/>
          <w:color w:val="000000"/>
        </w:rPr>
      </w:pPr>
    </w:p>
    <w:p w:rsidRPr="00B45274" w:rsidR="00004384" w:rsidP="00004384" w:rsidRDefault="00004384" w14:paraId="09AE33A4" w14:textId="77777777">
      <w:pPr>
        <w:spacing w:after="0" w:line="360" w:lineRule="auto"/>
        <w:rPr>
          <w:rFonts w:eastAsia="Calibri" w:cs="Times New Roman"/>
          <w:bCs/>
          <w:color w:val="000000"/>
        </w:rPr>
      </w:pPr>
      <w:r w:rsidRPr="00B45274">
        <w:rPr>
          <w:rFonts w:eastAsia="Calibri" w:cs="Times New Roman"/>
          <w:bCs/>
          <w:color w:val="000000"/>
        </w:rPr>
        <w:t xml:space="preserve">Da la misma manera, el Anexo IV.5 Glosario de Términos, del Manual para la Planeación, Programación y Presupuesto de Egresos Municipal para el ejercicio fiscal dos mil veinte, </w:t>
      </w:r>
      <w:r w:rsidRPr="00B45274">
        <w:rPr>
          <w:rFonts w:eastAsia="Calibri" w:cs="Times New Roman"/>
          <w:bCs/>
          <w:color w:val="000000"/>
        </w:rPr>
        <w:lastRenderedPageBreak/>
        <w:t>establece que la remuneración es la percepción de un trabajador o retribución monetaria que se da en pago por su servicio o actividad desarrollada.</w:t>
      </w:r>
    </w:p>
    <w:p w:rsidRPr="00B45274" w:rsidR="00004384" w:rsidP="00004384" w:rsidRDefault="00004384" w14:paraId="7AFFE188" w14:textId="77777777">
      <w:pPr>
        <w:spacing w:after="0" w:line="360" w:lineRule="auto"/>
        <w:rPr>
          <w:rFonts w:eastAsia="Calibri" w:cs="Times New Roman"/>
          <w:bCs/>
          <w:color w:val="000000"/>
        </w:rPr>
      </w:pPr>
    </w:p>
    <w:p w:rsidRPr="00B45274" w:rsidR="00004384" w:rsidP="00004384" w:rsidRDefault="00004384" w14:paraId="457C1F22" w14:textId="77777777">
      <w:pPr>
        <w:spacing w:after="0" w:line="360" w:lineRule="auto"/>
        <w:rPr>
          <w:rFonts w:eastAsia="Calibri" w:cs="Times New Roman"/>
          <w:b/>
          <w:bCs/>
          <w:iCs/>
          <w:color w:val="000000"/>
          <w:lang w:val="es-ES"/>
        </w:rPr>
      </w:pPr>
      <w:r w:rsidRPr="00B45274">
        <w:rPr>
          <w:rFonts w:eastAsia="Calibri" w:cs="Times New Roman"/>
          <w:bCs/>
          <w:iCs/>
          <w:color w:val="000000"/>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B45274">
        <w:rPr>
          <w:rFonts w:eastAsia="Calibri" w:cs="Times New Roman"/>
          <w:b/>
          <w:bCs/>
          <w:iCs/>
          <w:color w:val="000000"/>
          <w:lang w:val="es-ES"/>
        </w:rPr>
        <w:t>las remuneraciones brutas y netas de todos los servidores públicos, que incluya todas las percepciones, entre las cuales, se encuentran los sueldos, prestaciones, gratificaciones, primas, comisiones, dietas, bonos, estímulos, ingresos, entre otros.</w:t>
      </w:r>
    </w:p>
    <w:p w:rsidRPr="00B45274" w:rsidR="00004384" w:rsidP="00004384" w:rsidRDefault="00004384" w14:paraId="45C33797" w14:textId="77777777">
      <w:pPr>
        <w:spacing w:after="0" w:line="360" w:lineRule="auto"/>
        <w:rPr>
          <w:rFonts w:eastAsia="Calibri" w:cs="Times New Roman"/>
          <w:b/>
          <w:bCs/>
          <w:iCs/>
          <w:color w:val="000000"/>
          <w:lang w:val="es-ES"/>
        </w:rPr>
      </w:pPr>
    </w:p>
    <w:p w:rsidRPr="00B45274" w:rsidR="00004384" w:rsidP="00004384" w:rsidRDefault="00004384" w14:paraId="6D386655" w14:textId="1342418B">
      <w:pPr>
        <w:spacing w:after="0" w:line="360" w:lineRule="auto"/>
        <w:rPr>
          <w:rFonts w:eastAsia="Calibri" w:cs="Times New Roman"/>
          <w:b/>
          <w:bCs/>
          <w:iCs/>
          <w:color w:val="000000"/>
          <w:lang w:val="es-ES"/>
        </w:rPr>
      </w:pPr>
      <w:r w:rsidRPr="00B45274">
        <w:rPr>
          <w:rFonts w:eastAsia="Calibri" w:cs="Times New Roman"/>
          <w:bCs/>
          <w:iCs/>
          <w:color w:val="000000"/>
          <w:lang w:val="es-ES"/>
        </w:rPr>
        <w:t xml:space="preserve">Además, el Anexo IV.2 Clasificación por objeto del gasto, del Manual para la Planeación, Programación y Presupuesto de Egresos Municipal para el ejercicio fiscal dos mil </w:t>
      </w:r>
      <w:r w:rsidRPr="00B45274" w:rsidR="000C46A9">
        <w:rPr>
          <w:rFonts w:eastAsia="Calibri" w:cs="Times New Roman"/>
          <w:bCs/>
          <w:iCs/>
          <w:color w:val="000000"/>
          <w:lang w:val="es-ES"/>
        </w:rPr>
        <w:t>veintidós</w:t>
      </w:r>
      <w:r w:rsidRPr="00B45274">
        <w:rPr>
          <w:rFonts w:eastAsia="Calibri" w:cs="Times New Roman"/>
          <w:bCs/>
          <w:iCs/>
          <w:color w:val="000000"/>
          <w:lang w:val="es-ES"/>
        </w:rPr>
        <w:t xml:space="preserve">, establece que los Presupuestos de Egresos Municipales, se tendrán que generar, conforme al “Clasificador por Objeto del Gasto”, el cual se conforma de diversos capítulos, entre los cuales, se encuentra el </w:t>
      </w:r>
      <w:r w:rsidRPr="00B45274">
        <w:rPr>
          <w:rFonts w:eastAsia="Calibri" w:cs="Times New Roman"/>
          <w:b/>
          <w:bCs/>
          <w:iCs/>
          <w:color w:val="000000"/>
          <w:lang w:val="es-ES"/>
        </w:rPr>
        <w:t>1000 Servicios Personales</w:t>
      </w:r>
      <w:r w:rsidRPr="00B45274">
        <w:rPr>
          <w:rFonts w:eastAsia="Calibri" w:cs="Times New Roman"/>
          <w:bCs/>
          <w:iCs/>
          <w:color w:val="000000"/>
          <w:lang w:val="es-ES"/>
        </w:rPr>
        <w:t>,</w:t>
      </w:r>
      <w:r w:rsidRPr="00B45274">
        <w:rPr>
          <w:rFonts w:eastAsia="Calibri" w:cs="Times New Roman"/>
          <w:b/>
          <w:bCs/>
          <w:iCs/>
          <w:color w:val="000000"/>
          <w:lang w:val="es-ES"/>
        </w:rPr>
        <w:t xml:space="preserve"> que agrupa las remuneraciones del personal al servicio de los entes públicos, tales como el sueldo, salarios, dietas, honorarios, prestaciones, obligaciones laborales, gratificaciones, entre otras.</w:t>
      </w:r>
    </w:p>
    <w:p w:rsidRPr="00B45274" w:rsidR="00004384" w:rsidP="00004384" w:rsidRDefault="00004384" w14:paraId="27BAB9D9" w14:textId="77777777">
      <w:pPr>
        <w:spacing w:after="0" w:line="360" w:lineRule="auto"/>
        <w:rPr>
          <w:rFonts w:eastAsia="Calibri" w:cs="Times New Roman"/>
          <w:bCs/>
          <w:color w:val="000000"/>
        </w:rPr>
      </w:pPr>
    </w:p>
    <w:p w:rsidRPr="00B45274" w:rsidR="00004384" w:rsidP="00004384" w:rsidRDefault="00004384" w14:paraId="4178941F" w14:textId="241AD2F0">
      <w:pPr>
        <w:spacing w:after="0" w:line="360" w:lineRule="auto"/>
        <w:ind w:right="-93"/>
        <w:rPr>
          <w:rFonts w:eastAsia="Calibri" w:cs="Tahoma"/>
          <w:bCs/>
          <w:color w:val="000000"/>
        </w:rPr>
      </w:pPr>
      <w:r w:rsidRPr="00B45274">
        <w:rPr>
          <w:rFonts w:eastAsia="Calibri" w:cs="Tahoma"/>
          <w:bCs/>
          <w:color w:val="000000"/>
        </w:rPr>
        <w:t>En ese orden de ideas, respecto a la nómina</w:t>
      </w:r>
      <w:r w:rsidRPr="00B45274">
        <w:rPr>
          <w:rFonts w:eastAsia="Calibri" w:cs="Tahoma"/>
          <w:b/>
          <w:bCs/>
          <w:color w:val="000000"/>
        </w:rPr>
        <w:t xml:space="preserve">, </w:t>
      </w:r>
      <w:r w:rsidRPr="00B45274">
        <w:rPr>
          <w:rFonts w:eastAsia="Calibri" w:cs="Tahoma"/>
          <w:bCs/>
          <w:color w:val="000000"/>
        </w:rPr>
        <w:t>el Glosario localizado en la página de Transparencia Presupuestaria de la Secretaría de Hacienda y Crédito Público (</w:t>
      </w:r>
      <w:hyperlink w:history="1" r:id="rId12">
        <w:r w:rsidRPr="00B45274">
          <w:rPr>
            <w:rFonts w:eastAsia="Calibri" w:cs="Tahoma"/>
            <w:bCs/>
            <w:color w:val="000000"/>
            <w:u w:val="single"/>
          </w:rPr>
          <w:t>http://www.transparenciapresupuestaria.gob.mx/es/PTP/Glosario</w:t>
        </w:r>
      </w:hyperlink>
      <w:r w:rsidRPr="00B45274">
        <w:rPr>
          <w:rFonts w:eastAsia="Calibri" w:cs="Tahoma"/>
          <w:bCs/>
          <w:color w:val="000000"/>
        </w:rPr>
        <w:t xml:space="preserve">, consultado el </w:t>
      </w:r>
      <w:r w:rsidRPr="00B45274" w:rsidR="000C46A9">
        <w:rPr>
          <w:rFonts w:eastAsia="Calibri" w:cs="Tahoma"/>
          <w:bCs/>
          <w:color w:val="000000"/>
        </w:rPr>
        <w:t>veinticuatro</w:t>
      </w:r>
      <w:r w:rsidRPr="00B45274">
        <w:rPr>
          <w:rFonts w:eastAsia="Calibri" w:cs="Tahoma"/>
          <w:bCs/>
          <w:color w:val="000000"/>
        </w:rPr>
        <w:t xml:space="preserve"> de </w:t>
      </w:r>
      <w:r w:rsidRPr="00B45274" w:rsidR="000C46A9">
        <w:rPr>
          <w:rFonts w:eastAsia="Calibri" w:cs="Tahoma"/>
          <w:bCs/>
          <w:color w:val="000000"/>
        </w:rPr>
        <w:t>mayo</w:t>
      </w:r>
      <w:r w:rsidRPr="00B45274">
        <w:rPr>
          <w:rFonts w:eastAsia="Calibri" w:cs="Tahoma"/>
          <w:bCs/>
          <w:color w:val="000000"/>
        </w:rPr>
        <w:t xml:space="preserve"> de dos mil </w:t>
      </w:r>
      <w:r w:rsidRPr="00B45274" w:rsidR="000C46A9">
        <w:rPr>
          <w:rFonts w:eastAsia="Calibri" w:cs="Tahoma"/>
          <w:bCs/>
          <w:color w:val="000000"/>
        </w:rPr>
        <w:t>veintitrés</w:t>
      </w:r>
      <w:r w:rsidRPr="00B45274">
        <w:rPr>
          <w:rFonts w:eastAsia="Calibri" w:cs="Tahoma"/>
          <w:bCs/>
          <w:color w:val="000000"/>
        </w:rPr>
        <w:t xml:space="preserve">) establece que </w:t>
      </w:r>
      <w:r w:rsidRPr="00B45274">
        <w:rPr>
          <w:rFonts w:eastAsia="Calibri" w:cs="Tahoma"/>
          <w:b/>
          <w:bCs/>
          <w:color w:val="000000"/>
        </w:rPr>
        <w:t xml:space="preserve">es el documento contable que contiene la relación de los trabajadores con las percepciones monetarias de cada uno; además, que también se </w:t>
      </w:r>
      <w:r w:rsidRPr="00B45274">
        <w:rPr>
          <w:rFonts w:eastAsia="Calibri" w:cs="Tahoma"/>
          <w:b/>
          <w:bCs/>
          <w:color w:val="000000"/>
        </w:rPr>
        <w:lastRenderedPageBreak/>
        <w:t>refiere al recibo individual y justificativo que indica los sueldos de los trabajadores, incluyendo las prestaciones y deducciones correspondientes.</w:t>
      </w:r>
    </w:p>
    <w:p w:rsidRPr="00B45274" w:rsidR="00004384" w:rsidP="00004384" w:rsidRDefault="00004384" w14:paraId="49D73E61" w14:textId="77777777">
      <w:pPr>
        <w:spacing w:after="0" w:line="360" w:lineRule="auto"/>
        <w:ind w:right="-93"/>
        <w:rPr>
          <w:rFonts w:eastAsia="Calibri" w:cs="Tahoma"/>
          <w:b/>
          <w:bCs/>
          <w:color w:val="000000"/>
        </w:rPr>
      </w:pPr>
    </w:p>
    <w:p w:rsidRPr="00B45274" w:rsidR="00004384" w:rsidP="00004384" w:rsidRDefault="00004384" w14:paraId="6180F643" w14:textId="5F026E5F">
      <w:pPr>
        <w:spacing w:after="0" w:line="360" w:lineRule="auto"/>
        <w:ind w:right="-93"/>
        <w:rPr>
          <w:rFonts w:eastAsia="Calibri" w:cs="Tahoma"/>
          <w:b/>
          <w:bCs/>
          <w:color w:val="000000"/>
        </w:rPr>
      </w:pPr>
      <w:r w:rsidRPr="00B45274">
        <w:rPr>
          <w:rFonts w:eastAsia="Calibri" w:cs="Tahoma"/>
          <w:bCs/>
          <w:color w:val="000000"/>
        </w:rPr>
        <w:t>De la misma manera, el Glosario de términos más usuales en la Administración Pública Federal, emitido por la Secretaría de Hacienda y Crédito Público (</w:t>
      </w:r>
      <w:hyperlink w:history="1" r:id="rId13">
        <w:r w:rsidRPr="00B45274">
          <w:rPr>
            <w:rFonts w:eastAsia="Calibri" w:cs="Tahoma"/>
            <w:bCs/>
            <w:color w:val="000000"/>
            <w:u w:val="single"/>
          </w:rPr>
          <w:t>http://www.apartados.hacienda.gob.mx/contabilidad/documentos/informe_cuenta/1998/cuenta_publica/Glosario/n.htm</w:t>
        </w:r>
      </w:hyperlink>
      <w:r w:rsidRPr="00B45274">
        <w:rPr>
          <w:rFonts w:eastAsia="Calibri" w:cs="Tahoma"/>
          <w:bCs/>
          <w:color w:val="000000"/>
        </w:rPr>
        <w:t xml:space="preserve">, consultada el </w:t>
      </w:r>
      <w:r w:rsidRPr="00B45274" w:rsidR="000C46A9">
        <w:rPr>
          <w:rFonts w:eastAsia="Calibri" w:cs="Tahoma"/>
          <w:bCs/>
          <w:color w:val="000000"/>
        </w:rPr>
        <w:t>veinticuatro de mayo de dos mil veintitrés</w:t>
      </w:r>
      <w:r w:rsidRPr="00B45274">
        <w:rPr>
          <w:rFonts w:eastAsia="Calibri" w:cs="Tahoma"/>
          <w:bCs/>
          <w:color w:val="000000"/>
        </w:rPr>
        <w:t xml:space="preserve">), establece que la </w:t>
      </w:r>
      <w:r w:rsidRPr="00B45274">
        <w:rPr>
          <w:rFonts w:eastAsia="Calibri" w:cs="Tahoma"/>
          <w:b/>
          <w:bCs/>
          <w:color w:val="000000"/>
        </w:rPr>
        <w:t>nómina es un listado general de los trabajadores de una institución, en el cual se asientan las percepciones brutas, deducciones y alcance neto de las mismas.</w:t>
      </w:r>
    </w:p>
    <w:p w:rsidRPr="00B45274" w:rsidR="00004384" w:rsidP="00004384" w:rsidRDefault="00004384" w14:paraId="2B745F2D" w14:textId="77777777">
      <w:pPr>
        <w:spacing w:after="0" w:line="360" w:lineRule="auto"/>
        <w:ind w:right="-93"/>
        <w:rPr>
          <w:rFonts w:eastAsia="Calibri" w:cs="Tahoma"/>
          <w:bCs/>
          <w:color w:val="000000"/>
        </w:rPr>
      </w:pPr>
    </w:p>
    <w:p w:rsidRPr="00B45274" w:rsidR="00004384" w:rsidP="00004384" w:rsidRDefault="00004384" w14:paraId="2A741E56" w14:textId="77777777">
      <w:pPr>
        <w:spacing w:after="0" w:line="360" w:lineRule="auto"/>
        <w:ind w:right="-93"/>
        <w:rPr>
          <w:rFonts w:eastAsia="Calibri" w:cs="Tahoma"/>
          <w:bCs/>
          <w:color w:val="000000"/>
        </w:rPr>
      </w:pPr>
      <w:r w:rsidRPr="00B45274">
        <w:rPr>
          <w:rFonts w:eastAsia="Calibri" w:cs="Tahoma"/>
          <w:bCs/>
          <w:color w:val="000000"/>
        </w:rPr>
        <w:t>Conforme a lo anterior, se puede advertir que la nómina se puede referir a lo siguiente:</w:t>
      </w:r>
    </w:p>
    <w:p w:rsidRPr="00B45274" w:rsidR="00004384" w:rsidP="00004384" w:rsidRDefault="00004384" w14:paraId="43BC8CAE" w14:textId="77777777">
      <w:pPr>
        <w:spacing w:after="0" w:line="360" w:lineRule="auto"/>
        <w:ind w:right="-93"/>
        <w:rPr>
          <w:rFonts w:eastAsia="Calibri" w:cs="Tahoma"/>
          <w:bCs/>
          <w:color w:val="000000"/>
        </w:rPr>
      </w:pPr>
    </w:p>
    <w:p w:rsidRPr="00B45274" w:rsidR="00004384" w:rsidP="00004384" w:rsidRDefault="00004384" w14:paraId="336DB4F8" w14:textId="77777777">
      <w:pPr>
        <w:numPr>
          <w:ilvl w:val="0"/>
          <w:numId w:val="39"/>
        </w:numPr>
        <w:spacing w:after="0" w:line="360" w:lineRule="auto"/>
        <w:ind w:right="-93"/>
        <w:contextualSpacing/>
        <w:jc w:val="left"/>
        <w:rPr>
          <w:rFonts w:eastAsia="Calibri" w:cs="Tahoma"/>
          <w:bCs/>
          <w:color w:val="000000"/>
        </w:rPr>
      </w:pPr>
      <w:r w:rsidRPr="00B45274">
        <w:rPr>
          <w:rFonts w:eastAsia="Calibri" w:cs="Tahoma"/>
          <w:bCs/>
          <w:color w:val="000000"/>
        </w:rPr>
        <w:t>Relación de trabajadores con las percepciones monetarias de cada uno.</w:t>
      </w:r>
    </w:p>
    <w:p w:rsidRPr="00B45274" w:rsidR="00004384" w:rsidP="00004384" w:rsidRDefault="00004384" w14:paraId="12C46C0F" w14:textId="77777777">
      <w:pPr>
        <w:spacing w:after="0" w:line="360" w:lineRule="auto"/>
        <w:ind w:left="720" w:right="-93"/>
        <w:contextualSpacing/>
        <w:rPr>
          <w:rFonts w:eastAsia="Calibri" w:cs="Tahoma"/>
          <w:b/>
          <w:bCs/>
          <w:color w:val="000000"/>
        </w:rPr>
      </w:pPr>
    </w:p>
    <w:p w:rsidRPr="00B45274" w:rsidR="00004384" w:rsidP="00004384" w:rsidRDefault="00004384" w14:paraId="14722663" w14:textId="77777777">
      <w:pPr>
        <w:numPr>
          <w:ilvl w:val="0"/>
          <w:numId w:val="39"/>
        </w:numPr>
        <w:spacing w:after="0" w:line="360" w:lineRule="auto"/>
        <w:ind w:right="-93"/>
        <w:contextualSpacing/>
        <w:jc w:val="left"/>
        <w:rPr>
          <w:rFonts w:eastAsia="Calibri" w:cs="Tahoma"/>
          <w:bCs/>
          <w:color w:val="000000"/>
        </w:rPr>
      </w:pPr>
      <w:r w:rsidRPr="00B45274">
        <w:rPr>
          <w:rFonts w:eastAsia="Calibri" w:cs="Tahoma"/>
          <w:bCs/>
          <w:color w:val="000000"/>
        </w:rPr>
        <w:t>Recibo individual que contiene las prestaciones y deducciones de un trabajador.</w:t>
      </w:r>
    </w:p>
    <w:p w:rsidRPr="00B45274" w:rsidR="00004384" w:rsidP="00004384" w:rsidRDefault="00004384" w14:paraId="7A375A82" w14:textId="77777777">
      <w:pPr>
        <w:spacing w:after="0" w:line="360" w:lineRule="auto"/>
        <w:ind w:left="720"/>
        <w:contextualSpacing/>
        <w:jc w:val="left"/>
        <w:rPr>
          <w:rFonts w:eastAsia="Calibri" w:cs="Tahoma"/>
          <w:b/>
          <w:bCs/>
          <w:color w:val="000000"/>
        </w:rPr>
      </w:pPr>
    </w:p>
    <w:p w:rsidRPr="00B45274" w:rsidR="00004384" w:rsidP="00004384" w:rsidRDefault="00004384" w14:paraId="3898366C" w14:textId="77777777">
      <w:pPr>
        <w:numPr>
          <w:ilvl w:val="0"/>
          <w:numId w:val="39"/>
        </w:numPr>
        <w:spacing w:after="0" w:line="360" w:lineRule="auto"/>
        <w:ind w:right="-93"/>
        <w:contextualSpacing/>
        <w:jc w:val="left"/>
        <w:rPr>
          <w:rFonts w:eastAsia="Calibri" w:cs="Tahoma"/>
          <w:color w:val="000000"/>
        </w:rPr>
      </w:pPr>
      <w:r w:rsidRPr="00B45274">
        <w:rPr>
          <w:rFonts w:eastAsia="Calibri" w:cs="Tahoma"/>
          <w:color w:val="000000"/>
        </w:rPr>
        <w:t>Listado general de los servidores públicos de una institución o dependencia, en el cual se asientan las percepciones brutas, deducciones y alcance neto de las mismas.</w:t>
      </w:r>
    </w:p>
    <w:p w:rsidRPr="00B45274" w:rsidR="00004384" w:rsidP="00004384" w:rsidRDefault="00004384" w14:paraId="426C9730" w14:textId="77777777">
      <w:pPr>
        <w:spacing w:after="0" w:line="360" w:lineRule="auto"/>
        <w:ind w:right="-93"/>
        <w:contextualSpacing/>
        <w:rPr>
          <w:rFonts w:eastAsia="Calibri" w:cs="Tahoma"/>
          <w:b/>
          <w:bCs/>
          <w:color w:val="000000"/>
        </w:rPr>
      </w:pPr>
    </w:p>
    <w:p w:rsidRPr="00B45274" w:rsidR="000C46A9" w:rsidP="000C46A9" w:rsidRDefault="00004384" w14:paraId="46E75C49" w14:textId="2044609B">
      <w:pPr>
        <w:widowControl w:val="0"/>
        <w:spacing w:after="0" w:line="360" w:lineRule="auto"/>
        <w:rPr>
          <w:rFonts w:eastAsia="Times New Roman" w:cs="Tahoma"/>
          <w:b/>
          <w:color w:val="000000"/>
          <w:lang w:eastAsia="es-MX"/>
        </w:rPr>
      </w:pPr>
      <w:r w:rsidRPr="00B45274">
        <w:rPr>
          <w:rFonts w:eastAsia="Times New Roman" w:cs="Tahoma"/>
          <w:color w:val="000000"/>
          <w:lang w:eastAsia="es-MX"/>
        </w:rPr>
        <w:t xml:space="preserve">Así, se logra advertir que la pretensión del hoy Recurrente es obtener </w:t>
      </w:r>
      <w:r w:rsidRPr="00B45274" w:rsidR="00385CDC">
        <w:rPr>
          <w:rFonts w:eastAsia="Times New Roman" w:cs="Tahoma"/>
          <w:color w:val="000000"/>
          <w:lang w:eastAsia="es-MX"/>
        </w:rPr>
        <w:t>los recibos</w:t>
      </w:r>
      <w:r w:rsidRPr="00B45274" w:rsidR="000C46A9">
        <w:rPr>
          <w:rFonts w:eastAsia="Times New Roman" w:cs="Tahoma"/>
          <w:color w:val="000000"/>
          <w:lang w:eastAsia="es-MX"/>
        </w:rPr>
        <w:t xml:space="preserve"> de nómina, de la ex presidenta del Sistema Municipal Para el Desarrollo Integral de la Familia de Tianguistenco y de los servidores públicos que ocuparon un cargo en la última quincena de diciembre de dos mil veintiuno, para lo que se interpreta que requiere todos los recibos de nómina del Sujeto Obligado, de la segunda quincena de diciembre de dos mil veintiuno.</w:t>
      </w:r>
    </w:p>
    <w:p w:rsidRPr="00B45274" w:rsidR="000C46A9" w:rsidP="00004384" w:rsidRDefault="000C46A9" w14:paraId="181D86CE" w14:textId="77777777">
      <w:pPr>
        <w:widowControl w:val="0"/>
        <w:spacing w:after="0" w:line="360" w:lineRule="auto"/>
        <w:rPr>
          <w:rFonts w:eastAsia="Times New Roman" w:cs="Tahoma"/>
          <w:b/>
          <w:color w:val="000000"/>
          <w:lang w:eastAsia="es-MX"/>
        </w:rPr>
      </w:pPr>
    </w:p>
    <w:p w:rsidRPr="00B45274" w:rsidR="00004384" w:rsidP="00004384" w:rsidRDefault="00004384" w14:paraId="685A10F8" w14:textId="77777777">
      <w:pPr>
        <w:widowControl w:val="0"/>
        <w:spacing w:after="0" w:line="360" w:lineRule="auto"/>
        <w:rPr>
          <w:rFonts w:eastAsia="Times New Roman" w:cs="Tahoma"/>
          <w:b/>
          <w:color w:val="000000"/>
          <w:lang w:eastAsia="es-MX"/>
        </w:rPr>
      </w:pPr>
    </w:p>
    <w:p w:rsidRPr="00B45274" w:rsidR="00004384" w:rsidP="00004384" w:rsidRDefault="00004384" w14:paraId="6249EBFC" w14:textId="77777777">
      <w:pPr>
        <w:spacing w:after="0" w:line="360" w:lineRule="auto"/>
        <w:ind w:right="-93"/>
        <w:rPr>
          <w:rFonts w:eastAsia="Times New Roman" w:cs="Tahoma"/>
          <w:b/>
          <w:bCs/>
          <w:color w:val="000000"/>
          <w:lang w:eastAsia="es-MX"/>
        </w:rPr>
      </w:pPr>
      <w:r w:rsidRPr="00B45274">
        <w:rPr>
          <w:rFonts w:eastAsia="Calibri" w:cs="Tahoma"/>
          <w:bCs/>
          <w:color w:val="000000"/>
        </w:rPr>
        <w:t xml:space="preserve">En ese sentido, </w:t>
      </w:r>
      <w:r w:rsidRPr="00B45274">
        <w:rPr>
          <w:rFonts w:eastAsia="Times New Roman" w:cs="Tahoma"/>
          <w:bCs/>
          <w:color w:val="000000"/>
          <w:lang w:eastAsia="es-MX"/>
        </w:rPr>
        <w:t xml:space="preserve">el artículo 32, párrafo segundo, de la Ley de Fiscalización Superior del Estado de México, establece que los Presidentes Municipales, presentarán a la Legislatura </w:t>
      </w:r>
      <w:r w:rsidRPr="00B45274">
        <w:rPr>
          <w:rFonts w:eastAsia="Times New Roman" w:cs="Tahoma"/>
          <w:b/>
          <w:bCs/>
          <w:color w:val="000000"/>
          <w:lang w:eastAsia="es-MX"/>
        </w:rPr>
        <w:t>los informes mensuales, dentro de los veinte días posteriores al término del mes correspondiente.</w:t>
      </w:r>
    </w:p>
    <w:p w:rsidRPr="00B45274" w:rsidR="00004384" w:rsidP="00004384" w:rsidRDefault="00004384" w14:paraId="48EEFFFB" w14:textId="77777777">
      <w:pPr>
        <w:spacing w:after="0" w:line="360" w:lineRule="auto"/>
        <w:rPr>
          <w:rFonts w:eastAsia="Times New Roman" w:cs="Tahoma"/>
          <w:b/>
          <w:bCs/>
          <w:color w:val="000000"/>
          <w:lang w:eastAsia="es-MX"/>
        </w:rPr>
      </w:pPr>
    </w:p>
    <w:p w:rsidRPr="00B45274" w:rsidR="00004384" w:rsidP="00004384" w:rsidRDefault="00004384" w14:paraId="13DF2D6F" w14:textId="77777777">
      <w:pPr>
        <w:spacing w:after="0" w:line="360" w:lineRule="auto"/>
        <w:rPr>
          <w:rFonts w:eastAsia="Times New Roman" w:cs="Tahoma"/>
          <w:bCs/>
          <w:color w:val="000000"/>
          <w:lang w:eastAsia="es-MX"/>
        </w:rPr>
      </w:pPr>
      <w:r w:rsidRPr="00B45274">
        <w:rPr>
          <w:rFonts w:eastAsia="Times New Roman" w:cs="Tahoma"/>
          <w:bCs/>
          <w:color w:val="000000"/>
          <w:lang w:eastAsia="es-MX"/>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Pr="00B45274" w:rsidR="00004384" w:rsidP="00004384" w:rsidRDefault="00004384" w14:paraId="73DEA85A" w14:textId="77777777">
      <w:pPr>
        <w:spacing w:after="0" w:line="360" w:lineRule="auto"/>
        <w:rPr>
          <w:rFonts w:eastAsia="Times New Roman" w:cs="Tahoma"/>
          <w:bCs/>
          <w:color w:val="000000"/>
          <w:lang w:eastAsia="es-MX"/>
        </w:rPr>
      </w:pPr>
    </w:p>
    <w:p w:rsidRPr="00B45274" w:rsidR="00004384" w:rsidP="00004384" w:rsidRDefault="00004384" w14:paraId="3FED8B44" w14:textId="77777777">
      <w:pPr>
        <w:spacing w:after="0" w:line="360" w:lineRule="auto"/>
        <w:rPr>
          <w:rFonts w:eastAsia="Times New Roman" w:cs="Tahoma"/>
          <w:bCs/>
          <w:color w:val="000000"/>
          <w:lang w:eastAsia="es-MX"/>
        </w:rPr>
      </w:pPr>
      <w:r w:rsidRPr="00B45274">
        <w:rPr>
          <w:rFonts w:eastAsia="Times New Roman" w:cs="Tahoma"/>
          <w:bCs/>
          <w:color w:val="000000"/>
          <w:lang w:eastAsia="es-MX"/>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rsidRPr="00B45274" w:rsidR="00004384" w:rsidP="00004384" w:rsidRDefault="00004384" w14:paraId="1704923D" w14:textId="77777777">
      <w:pPr>
        <w:spacing w:after="0" w:line="360" w:lineRule="auto"/>
        <w:rPr>
          <w:rFonts w:eastAsia="Calibri" w:cs="Tahoma"/>
          <w:iCs/>
          <w:color w:val="000000"/>
          <w:lang w:val="es-ES" w:eastAsia="es-ES_tradnl"/>
        </w:rPr>
      </w:pPr>
    </w:p>
    <w:p w:rsidRPr="00B45274" w:rsidR="00004384" w:rsidP="00004384" w:rsidRDefault="00004384" w14:paraId="256ADC2B" w14:textId="77777777">
      <w:pPr>
        <w:spacing w:after="0" w:line="360" w:lineRule="auto"/>
        <w:rPr>
          <w:rFonts w:eastAsia="Times New Roman" w:cs="Tahoma"/>
          <w:bCs/>
          <w:color w:val="auto"/>
          <w:lang w:eastAsia="es-ES"/>
        </w:rPr>
      </w:pPr>
      <w:r w:rsidRPr="00B45274">
        <w:rPr>
          <w:rFonts w:eastAsia="Times New Roman" w:cs="Tahoma"/>
          <w:bCs/>
          <w:color w:val="auto"/>
          <w:lang w:eastAsia="es-ES"/>
        </w:rPr>
        <w:t xml:space="preserve">En ese contexto, los Lineamientos para la Integración y Entrega del Informe Trimestral Municipal, dos mil veintidós, emitidos por el Órgano Superior de Fiscalización del Estado de México, entre los formatos que maneja en el </w:t>
      </w:r>
      <w:r w:rsidRPr="00B45274">
        <w:rPr>
          <w:rFonts w:eastAsia="Times New Roman" w:cs="Tahoma"/>
          <w:b/>
          <w:color w:val="auto"/>
          <w:lang w:eastAsia="es-ES"/>
        </w:rPr>
        <w:t>Módulo 4,</w:t>
      </w:r>
      <w:r w:rsidRPr="00B45274">
        <w:rPr>
          <w:rFonts w:eastAsia="Times New Roman" w:cs="Tahoma"/>
          <w:bCs/>
          <w:color w:val="auto"/>
          <w:lang w:eastAsia="es-ES"/>
        </w:rPr>
        <w:t xml:space="preserve"> se advierte que se encuentra la Conciliación de Nómina y los Comprobantes Fiscales por Internet, por concepto de nómina, mismos que serán integrados de manera quincenal y entregados al Órgano Fiscalizador.</w:t>
      </w:r>
    </w:p>
    <w:p w:rsidRPr="00B45274" w:rsidR="00004384" w:rsidP="00004384" w:rsidRDefault="00004384" w14:paraId="0F8D2555" w14:textId="77777777">
      <w:pPr>
        <w:spacing w:after="0" w:line="360" w:lineRule="auto"/>
        <w:rPr>
          <w:rFonts w:eastAsia="Times New Roman" w:cs="Tahoma"/>
          <w:bCs/>
          <w:color w:val="auto"/>
          <w:lang w:eastAsia="es-ES"/>
        </w:rPr>
      </w:pPr>
    </w:p>
    <w:p w:rsidRPr="00B45274" w:rsidR="00004384" w:rsidP="00004384" w:rsidRDefault="00004384" w14:paraId="34DDDAD6" w14:textId="77777777">
      <w:pPr>
        <w:spacing w:after="0" w:line="360" w:lineRule="auto"/>
        <w:rPr>
          <w:rFonts w:eastAsia="Times New Roman" w:cs="Tahoma"/>
          <w:bCs/>
          <w:color w:val="auto"/>
          <w:lang w:eastAsia="es-ES"/>
        </w:rPr>
      </w:pPr>
      <w:r w:rsidRPr="00B45274">
        <w:rPr>
          <w:rFonts w:eastAsia="Times New Roman" w:cs="Tahoma"/>
          <w:bCs/>
          <w:color w:val="auto"/>
          <w:lang w:eastAsia="es-ES"/>
        </w:rPr>
        <w:t xml:space="preserve">Conforme a lo anterior, se logra vislumbrar que el Sujeto Obligado tiene competencia para conocer de lo peticionado, pues debe generar diversos documentos que contienen las remuneraciones de los servidores públicos. </w:t>
      </w:r>
    </w:p>
    <w:p w:rsidRPr="00B45274" w:rsidR="00004384" w:rsidP="00004384" w:rsidRDefault="00004384" w14:paraId="3E211CFB" w14:textId="77777777">
      <w:pPr>
        <w:spacing w:after="0" w:line="360" w:lineRule="auto"/>
        <w:rPr>
          <w:rFonts w:eastAsia="Times New Roman" w:cs="Tahoma"/>
          <w:bCs/>
          <w:color w:val="auto"/>
          <w:lang w:eastAsia="es-ES"/>
        </w:rPr>
      </w:pPr>
    </w:p>
    <w:p w:rsidRPr="00B45274" w:rsidR="00385CDC" w:rsidP="00385CDC" w:rsidRDefault="00385CDC" w14:paraId="40342451" w14:textId="365D1A4D">
      <w:pPr>
        <w:spacing w:after="0" w:line="360" w:lineRule="auto"/>
        <w:rPr>
          <w:rFonts w:eastAsia="Times New Roman" w:cs="Tahoma"/>
          <w:bCs/>
          <w:color w:val="auto"/>
          <w:lang w:eastAsia="es-ES"/>
        </w:rPr>
      </w:pPr>
      <w:r w:rsidRPr="00B45274">
        <w:rPr>
          <w:rFonts w:eastAsia="Times New Roman" w:cs="Tahoma"/>
          <w:bCs/>
          <w:color w:val="auto"/>
          <w:lang w:eastAsia="es-ES"/>
        </w:rPr>
        <w:t xml:space="preserve">De esta información podemos advertir que nos encontramos ante un supuesto </w:t>
      </w:r>
      <w:r w:rsidRPr="00B45274">
        <w:rPr>
          <w:rFonts w:eastAsia="Times New Roman" w:cs="Tahoma"/>
          <w:bCs/>
          <w:i/>
          <w:iCs/>
          <w:color w:val="auto"/>
          <w:lang w:eastAsia="es-ES"/>
        </w:rPr>
        <w:t>sui generis</w:t>
      </w:r>
      <w:r w:rsidRPr="00B45274">
        <w:rPr>
          <w:rFonts w:eastAsia="Times New Roman" w:cs="Tahoma"/>
          <w:bCs/>
          <w:color w:val="auto"/>
          <w:lang w:eastAsia="es-ES"/>
        </w:rPr>
        <w:t>, consagrado en el artículo 13 Bis-C, de la Ley que Crea los Organismos Públicos Descentralizados de Asistencia Social, de Carácter Municipal, Denominados "Sistemas Municipales para el Desarrollo Integral de la Familia, que contempla, que los cargos de la Junta de Gobierno serán honoríficos y estos son delimitados a lo contemplado en el 12 del mismo precepto legal:</w:t>
      </w:r>
    </w:p>
    <w:p w:rsidRPr="00B45274" w:rsidR="00385CDC" w:rsidP="00385CDC" w:rsidRDefault="00385CDC" w14:paraId="61870F6F" w14:textId="77777777">
      <w:pPr>
        <w:spacing w:after="0" w:line="360" w:lineRule="auto"/>
        <w:rPr>
          <w:rFonts w:eastAsia="Times New Roman" w:cs="Tahoma"/>
          <w:bCs/>
          <w:color w:val="auto"/>
          <w:lang w:eastAsia="es-ES"/>
        </w:rPr>
      </w:pPr>
    </w:p>
    <w:p w:rsidRPr="00B45274" w:rsidR="00385CDC" w:rsidP="00385CDC" w:rsidRDefault="00385CDC" w14:paraId="50E43DB2" w14:textId="65975FDD">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Artículo 12.-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rsidRPr="00B45274" w:rsidR="00385CDC" w:rsidP="00385CDC" w:rsidRDefault="00385CDC" w14:paraId="5DEFD1FB" w14:textId="77777777">
      <w:pPr>
        <w:spacing w:after="0" w:line="360" w:lineRule="auto"/>
        <w:ind w:left="567" w:right="539"/>
        <w:contextualSpacing/>
        <w:rPr>
          <w:rFonts w:eastAsia="Times New Roman" w:cs="Tahoma"/>
          <w:i/>
          <w:color w:val="auto"/>
          <w:sz w:val="20"/>
          <w:szCs w:val="20"/>
          <w:lang w:val="es-ES" w:eastAsia="es-ES"/>
        </w:rPr>
      </w:pPr>
    </w:p>
    <w:p w:rsidRPr="00B45274" w:rsidR="00385CDC" w:rsidP="00385CDC" w:rsidRDefault="00385CDC" w14:paraId="3AFDA550" w14:textId="721CDF80">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Artículo 13 Bis-C.- Los cargos de los miembros de la Junta serán honoríficos.</w:t>
      </w:r>
    </w:p>
    <w:p w:rsidRPr="00B45274" w:rsidR="00004384" w:rsidP="00385CDC" w:rsidRDefault="00004384" w14:paraId="0E3FCBE1" w14:textId="77777777">
      <w:pPr>
        <w:spacing w:after="0" w:line="360" w:lineRule="auto"/>
        <w:rPr>
          <w:rFonts w:cs="Tahoma"/>
          <w:bCs/>
          <w:color w:val="000000"/>
        </w:rPr>
      </w:pPr>
    </w:p>
    <w:p w:rsidRPr="00B45274" w:rsidR="00385CDC" w:rsidP="00385CDC" w:rsidRDefault="00385CDC" w14:paraId="0D41E386" w14:textId="7CDB655B">
      <w:pPr>
        <w:spacing w:after="0" w:line="360" w:lineRule="auto"/>
        <w:rPr>
          <w:rFonts w:cs="Tahoma"/>
          <w:bCs/>
          <w:color w:val="000000"/>
        </w:rPr>
      </w:pPr>
      <w:r w:rsidRPr="00B45274">
        <w:rPr>
          <w:rFonts w:cs="Tahoma"/>
          <w:bCs/>
          <w:color w:val="000000"/>
        </w:rPr>
        <w:t>Entonces, en caso de que no haya percibido el pago de un salario, quien fungió como presidenta en el periodo comprendido del primero de enero al treinta y uno de diciembre de dos mil veintiuno deberá hacerlo del conocimiento del Particular, de manera clara y precisa.</w:t>
      </w:r>
    </w:p>
    <w:p w:rsidRPr="00B45274" w:rsidR="00385CDC" w:rsidP="00385CDC" w:rsidRDefault="00385CDC" w14:paraId="0E085C58" w14:textId="77777777">
      <w:pPr>
        <w:spacing w:after="0" w:line="360" w:lineRule="auto"/>
        <w:rPr>
          <w:rFonts w:cs="Tahoma"/>
          <w:bCs/>
          <w:color w:val="000000"/>
        </w:rPr>
      </w:pPr>
    </w:p>
    <w:p w:rsidRPr="00B45274" w:rsidR="00385CDC" w:rsidP="00385CDC" w:rsidRDefault="00385CDC" w14:paraId="229658DA" w14:textId="7104B4BB">
      <w:pPr>
        <w:spacing w:after="0" w:line="360" w:lineRule="auto"/>
        <w:rPr>
          <w:rFonts w:cs="Tahoma"/>
          <w:bCs/>
          <w:color w:val="000000"/>
        </w:rPr>
      </w:pPr>
      <w:r w:rsidRPr="00B45274">
        <w:rPr>
          <w:rFonts w:cs="Tahoma"/>
          <w:bCs/>
          <w:color w:val="000000"/>
        </w:rPr>
        <w:t>Por cuanto refiere a los demás recibos de nómina, de los servidores públicos que percibieron salario la segunda quincena de dos mil veintiuno, deberá entregar documento soporte, que consiste en los recibos de nómina del personal, adscrito al Organismo Descentralizado</w:t>
      </w:r>
      <w:r w:rsidRPr="00B45274" w:rsidR="00C367EC">
        <w:rPr>
          <w:rFonts w:cs="Tahoma"/>
          <w:bCs/>
          <w:color w:val="000000"/>
        </w:rPr>
        <w:t xml:space="preserve"> de la segunda quincena de diciembre de dos mil veintiuno.</w:t>
      </w:r>
    </w:p>
    <w:p w:rsidRPr="00B45274" w:rsidR="00DD0FC8" w:rsidP="00DD0FC8" w:rsidRDefault="00DD0FC8" w14:paraId="41EA4FF7" w14:textId="77777777">
      <w:pPr>
        <w:spacing w:line="360" w:lineRule="auto"/>
        <w:rPr>
          <w:rFonts w:cs="Tahoma"/>
          <w:bCs/>
          <w:color w:val="000000"/>
        </w:rPr>
      </w:pPr>
    </w:p>
    <w:p w:rsidRPr="00B45274" w:rsidR="000C2D29" w:rsidP="00C367EC" w:rsidRDefault="000C2D29" w14:paraId="1E9F0A46" w14:textId="757399A2">
      <w:pPr>
        <w:pStyle w:val="Prrafodelista"/>
        <w:numPr>
          <w:ilvl w:val="0"/>
          <w:numId w:val="37"/>
        </w:numPr>
        <w:spacing w:line="360" w:lineRule="auto"/>
        <w:jc w:val="both"/>
        <w:rPr>
          <w:rFonts w:ascii="Palatino Linotype" w:hAnsi="Palatino Linotype" w:cs="Tahoma"/>
          <w:b/>
          <w:color w:val="000000"/>
        </w:rPr>
      </w:pPr>
      <w:r w:rsidRPr="00B45274">
        <w:rPr>
          <w:rFonts w:ascii="Palatino Linotype" w:hAnsi="Palatino Linotype" w:cs="Tahoma"/>
          <w:b/>
          <w:color w:val="000000"/>
        </w:rPr>
        <w:lastRenderedPageBreak/>
        <w:t>Plantilla de servidores públicos</w:t>
      </w:r>
      <w:r w:rsidRPr="00B45274" w:rsidR="00C367EC">
        <w:rPr>
          <w:rFonts w:ascii="Palatino Linotype" w:hAnsi="Palatino Linotype" w:cs="Tahoma"/>
          <w:b/>
          <w:color w:val="000000"/>
        </w:rPr>
        <w:t xml:space="preserve"> del primero de enero al veinticuatro de junio de 2022.</w:t>
      </w:r>
    </w:p>
    <w:p w:rsidRPr="00B45274" w:rsidR="000C2D29" w:rsidP="00C367EC" w:rsidRDefault="000C2D29" w14:paraId="5659F1A0" w14:textId="00181F93">
      <w:pPr>
        <w:pStyle w:val="Prrafodelista"/>
        <w:numPr>
          <w:ilvl w:val="0"/>
          <w:numId w:val="37"/>
        </w:numPr>
        <w:spacing w:line="360" w:lineRule="auto"/>
        <w:jc w:val="both"/>
        <w:rPr>
          <w:rFonts w:ascii="Palatino Linotype" w:hAnsi="Palatino Linotype" w:cs="Tahoma"/>
          <w:b/>
          <w:color w:val="000000"/>
        </w:rPr>
      </w:pPr>
      <w:r w:rsidRPr="00B45274">
        <w:rPr>
          <w:rFonts w:ascii="Palatino Linotype" w:hAnsi="Palatino Linotype" w:cs="Tahoma"/>
          <w:b/>
          <w:color w:val="000000"/>
        </w:rPr>
        <w:t>Servidores públicos que fueron dados de baja</w:t>
      </w:r>
      <w:r w:rsidRPr="00B45274" w:rsidR="00C367EC">
        <w:rPr>
          <w:rFonts w:ascii="Palatino Linotype" w:hAnsi="Palatino Linotype" w:cs="Tahoma"/>
          <w:b/>
          <w:color w:val="000000"/>
        </w:rPr>
        <w:t xml:space="preserve"> del primero de enero al veinticuatro de junio de 2022.</w:t>
      </w:r>
    </w:p>
    <w:p w:rsidRPr="00B45274" w:rsidR="00E071E1" w:rsidP="00E071E1" w:rsidRDefault="00E071E1" w14:paraId="653E37B0" w14:textId="6296CAEB">
      <w:pPr>
        <w:pStyle w:val="Prrafodelista"/>
        <w:numPr>
          <w:ilvl w:val="0"/>
          <w:numId w:val="37"/>
        </w:numPr>
        <w:rPr>
          <w:rFonts w:ascii="Palatino Linotype" w:hAnsi="Palatino Linotype" w:cs="Tahoma"/>
          <w:b/>
          <w:color w:val="000000"/>
        </w:rPr>
      </w:pPr>
      <w:r w:rsidRPr="00B45274">
        <w:rPr>
          <w:rFonts w:ascii="Palatino Linotype" w:hAnsi="Palatino Linotype" w:cs="Tahoma"/>
          <w:b/>
          <w:color w:val="000000"/>
        </w:rPr>
        <w:t>Título y cédula de todo el personal del primero de enero al veinticuatro de junio de 2022.</w:t>
      </w:r>
    </w:p>
    <w:p w:rsidRPr="00B45274" w:rsidR="00C367EC" w:rsidP="00C367EC" w:rsidRDefault="00C367EC" w14:paraId="74F43CFE" w14:textId="5D5C113B">
      <w:pPr>
        <w:spacing w:after="0" w:line="360" w:lineRule="auto"/>
        <w:rPr>
          <w:rFonts w:cs="Tahoma"/>
          <w:bCs/>
          <w:color w:val="000000"/>
        </w:rPr>
      </w:pPr>
    </w:p>
    <w:p w:rsidRPr="00B45274" w:rsidR="00E071E1" w:rsidP="00E071E1" w:rsidRDefault="00C367EC" w14:paraId="217F5DCB" w14:textId="180BC7DD">
      <w:pPr>
        <w:spacing w:after="0" w:line="360" w:lineRule="auto"/>
        <w:rPr>
          <w:rFonts w:cs="Tahoma"/>
          <w:bCs/>
          <w:color w:val="000000"/>
        </w:rPr>
      </w:pPr>
      <w:r w:rsidRPr="00B45274">
        <w:rPr>
          <w:rFonts w:cs="Tahoma"/>
          <w:bCs/>
          <w:color w:val="000000"/>
        </w:rPr>
        <w:t>Estos puntos, refieren a</w:t>
      </w:r>
      <w:r w:rsidRPr="00B45274" w:rsidR="00E071E1">
        <w:rPr>
          <w:rFonts w:cs="Tahoma"/>
          <w:bCs/>
          <w:color w:val="000000"/>
        </w:rPr>
        <w:t xml:space="preserve"> la contratación de personal, para llevar a cabo los objetivos de los Sistemas Municipales para el Desarrollo Integral de la Familia, los que se contemplan en el artículo 3° de la </w:t>
      </w:r>
      <w:r w:rsidRPr="00B45274" w:rsidR="00FF6B8F">
        <w:rPr>
          <w:rFonts w:cs="Tahoma"/>
          <w:bCs/>
          <w:color w:val="000000"/>
        </w:rPr>
        <w:t>Ley que Crea los Organismos Públicos Descentralizados de Asistencia Social, de Carácter Municipal, Denominados "Sistemas Municipales para el Desarrollo Integral de la Familia</w:t>
      </w:r>
      <w:r w:rsidRPr="00B45274" w:rsidR="00E071E1">
        <w:rPr>
          <w:rFonts w:cs="Tahoma"/>
          <w:bCs/>
          <w:color w:val="000000"/>
        </w:rPr>
        <w:t>, que contempla:</w:t>
      </w:r>
    </w:p>
    <w:p w:rsidRPr="00B45274" w:rsidR="00E071E1" w:rsidP="00E071E1" w:rsidRDefault="00E071E1" w14:paraId="17AC6843" w14:textId="77777777">
      <w:pPr>
        <w:spacing w:after="0" w:line="360" w:lineRule="auto"/>
        <w:rPr>
          <w:rFonts w:cs="Tahoma"/>
          <w:bCs/>
          <w:color w:val="000000"/>
        </w:rPr>
      </w:pPr>
    </w:p>
    <w:p w:rsidRPr="00B45274" w:rsidR="00E071E1" w:rsidP="00E071E1" w:rsidRDefault="00E071E1" w14:paraId="6D80705C" w14:textId="77777777">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Artículo 3. Los organismos a que se refiere esta Ley tendrán los siguientes objetivos de</w:t>
      </w:r>
    </w:p>
    <w:p w:rsidRPr="00B45274" w:rsidR="00E071E1" w:rsidP="00E071E1" w:rsidRDefault="00E071E1" w14:paraId="73636038" w14:textId="77777777">
      <w:pPr>
        <w:spacing w:after="0" w:line="360" w:lineRule="auto"/>
        <w:ind w:left="567" w:right="539"/>
        <w:contextualSpacing/>
        <w:rPr>
          <w:rFonts w:eastAsia="Times New Roman" w:cs="Tahoma"/>
          <w:i/>
          <w:color w:val="auto"/>
          <w:sz w:val="20"/>
          <w:szCs w:val="20"/>
          <w:lang w:val="es-ES" w:eastAsia="es-ES"/>
        </w:rPr>
      </w:pPr>
      <w:proofErr w:type="gramStart"/>
      <w:r w:rsidRPr="00B45274">
        <w:rPr>
          <w:rFonts w:eastAsia="Times New Roman" w:cs="Tahoma"/>
          <w:i/>
          <w:color w:val="auto"/>
          <w:sz w:val="20"/>
          <w:szCs w:val="20"/>
          <w:lang w:val="es-ES" w:eastAsia="es-ES"/>
        </w:rPr>
        <w:t>asistencia</w:t>
      </w:r>
      <w:proofErr w:type="gramEnd"/>
      <w:r w:rsidRPr="00B45274">
        <w:rPr>
          <w:rFonts w:eastAsia="Times New Roman" w:cs="Tahoma"/>
          <w:i/>
          <w:color w:val="auto"/>
          <w:sz w:val="20"/>
          <w:szCs w:val="20"/>
          <w:lang w:val="es-ES" w:eastAsia="es-ES"/>
        </w:rPr>
        <w:t xml:space="preserve"> social, protección de niñas, niños y adolescentes y beneficio colectivo:</w:t>
      </w:r>
    </w:p>
    <w:p w:rsidRPr="00B45274" w:rsidR="00E071E1" w:rsidP="00E071E1" w:rsidRDefault="00E071E1" w14:paraId="4C24ABB2" w14:textId="3E99126C">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I. Asegurar la atención permanente a la población marginada, brindando servicios integrales de</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asistencia social, enmarcados dentro de los Programas Básicos del Sistema para el Desarrollo</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Integral de la Familia en el Estado de México, conforme a las normas establecidas a nivel</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Nacional y Estatal;</w:t>
      </w:r>
    </w:p>
    <w:p w:rsidRPr="00B45274" w:rsidR="00E071E1" w:rsidP="00E071E1" w:rsidRDefault="00E071E1" w14:paraId="45DC3DDF" w14:textId="73C0A3BC">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II. Promover los mínimos de bienestar social y el desarrollo de la comunidad, para crear mejores</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condiciones de vida a los habitantes del Municipio;</w:t>
      </w:r>
    </w:p>
    <w:p w:rsidRPr="00B45274" w:rsidR="00E071E1" w:rsidP="00E071E1" w:rsidRDefault="00E071E1" w14:paraId="507BE52F" w14:textId="4D7BD3F0">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III. Fomentar la educación escolar y extra-escolar e impulsar el sano crecimiento físico y mental</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de la niñez;</w:t>
      </w:r>
    </w:p>
    <w:p w:rsidRPr="00B45274" w:rsidR="00E071E1" w:rsidP="00E071E1" w:rsidRDefault="00E071E1" w14:paraId="6A5A1B03" w14:textId="5BA1839B">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IV. Coordinar las actividades que en materia de asistencia social realicen otras Instituciones</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públicas o privadas en el municipio;</w:t>
      </w:r>
    </w:p>
    <w:p w:rsidRPr="00B45274" w:rsidR="00E071E1" w:rsidP="00E071E1" w:rsidRDefault="00E071E1" w14:paraId="1FE3B676" w14:textId="28884B7E">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V. Impulsar, promover o gestionar la creación de Instituciones o establecimientos de asistencia</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social, en beneficio de niñas, niños y adolescentes en estado de abandono, de adultos mayores</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y de personas con discapacidad sin recursos.</w:t>
      </w:r>
    </w:p>
    <w:p w:rsidRPr="00B45274" w:rsidR="00E071E1" w:rsidP="00E071E1" w:rsidRDefault="00E071E1" w14:paraId="0E737174" w14:textId="5F58B04C">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lastRenderedPageBreak/>
        <w:t>VI. Prestar servicios jurídicos y de orientación social a niñas, niños adolescentes, adultos</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mayores y personas con discapacidad carentes de recursos económicos, así como a la familia</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para su integración y bienestar.</w:t>
      </w:r>
    </w:p>
    <w:p w:rsidRPr="00B45274" w:rsidR="00E071E1" w:rsidP="00E071E1" w:rsidRDefault="00E071E1" w14:paraId="0B541B45" w14:textId="65820711">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VII. Proteger de manera integral los derechos de niñas, niños y adolescentes y restituirlos en</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caso de vulneración de los mismos, a través de las medidas especiales de protección que sean</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necesarias.</w:t>
      </w:r>
    </w:p>
    <w:p w:rsidRPr="00B45274" w:rsidR="00E071E1" w:rsidP="00E071E1" w:rsidRDefault="00E071E1" w14:paraId="25637553" w14:textId="21C1B3DD">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VIII. Procurar permanentemente la adecuación de los objetivos y programas del Sistema</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Municipal y los que lleve a cabo el Sistema para el Desarrollo Integral de la Familia del Estado</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de México, a través de acuerdos, convenios o cualquier figura jurídica, encaminados a la</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protección de la infancia y adolescencia y la obtención del bienestar social.</w:t>
      </w:r>
    </w:p>
    <w:p w:rsidRPr="00B45274" w:rsidR="00E071E1" w:rsidP="00E071E1" w:rsidRDefault="00E071E1" w14:paraId="7D7E6C3C" w14:textId="446D99FD">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IX. Impulsar acciones para promover el desarrollo humano integral de los adultos mayores,</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coadyuvando para que sus distintas capacidades sean valoradas y aprovechadas en el</w:t>
      </w:r>
      <w:r w:rsidRPr="00B45274" w:rsidR="006471EF">
        <w:rPr>
          <w:rFonts w:eastAsia="Times New Roman" w:cs="Tahoma"/>
          <w:i/>
          <w:color w:val="auto"/>
          <w:sz w:val="20"/>
          <w:szCs w:val="20"/>
          <w:lang w:val="es-ES" w:eastAsia="es-ES"/>
        </w:rPr>
        <w:t xml:space="preserve"> </w:t>
      </w:r>
      <w:r w:rsidRPr="00B45274">
        <w:rPr>
          <w:rFonts w:eastAsia="Times New Roman" w:cs="Tahoma"/>
          <w:i/>
          <w:color w:val="auto"/>
          <w:sz w:val="20"/>
          <w:szCs w:val="20"/>
          <w:lang w:val="es-ES" w:eastAsia="es-ES"/>
        </w:rPr>
        <w:t>desarrollo comunitario, económico y social.</w:t>
      </w:r>
    </w:p>
    <w:p w:rsidRPr="00B45274" w:rsidR="00C367EC" w:rsidP="00E071E1" w:rsidRDefault="00E071E1" w14:paraId="214E1B7F" w14:textId="760B2EFB">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X. Las demás que le encomienden las leyes.</w:t>
      </w:r>
      <w:r w:rsidRPr="00B45274">
        <w:rPr>
          <w:rFonts w:eastAsia="Times New Roman" w:cs="Tahoma"/>
          <w:i/>
          <w:color w:val="auto"/>
          <w:sz w:val="20"/>
          <w:szCs w:val="20"/>
          <w:lang w:val="es-ES" w:eastAsia="es-ES"/>
        </w:rPr>
        <w:cr/>
      </w:r>
    </w:p>
    <w:p w:rsidRPr="00B45274" w:rsidR="00C367EC" w:rsidP="00FA3F61" w:rsidRDefault="006471EF" w14:paraId="75847C94" w14:textId="78620BF0">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La contratación de personal se realiza por la Junta de Gobierno a propuesta de la Presidencia, quien tiene la facultad de pedir y recibir los informes que requiera del personal del Organismo:</w:t>
      </w:r>
    </w:p>
    <w:p w:rsidRPr="00B45274" w:rsidR="006471EF" w:rsidP="00FA3F61" w:rsidRDefault="006471EF" w14:paraId="5E5858AD" w14:textId="77777777">
      <w:pPr>
        <w:spacing w:after="0" w:line="360" w:lineRule="auto"/>
        <w:ind w:left="567" w:right="539"/>
        <w:contextualSpacing/>
        <w:rPr>
          <w:rFonts w:eastAsia="Times New Roman" w:cs="Tahoma"/>
          <w:i/>
          <w:color w:val="auto"/>
          <w:sz w:val="20"/>
          <w:szCs w:val="20"/>
          <w:lang w:val="es-ES" w:eastAsia="es-ES"/>
        </w:rPr>
      </w:pPr>
    </w:p>
    <w:p w:rsidRPr="00B45274" w:rsidR="006471EF" w:rsidP="00FA3F61" w:rsidRDefault="006471EF" w14:paraId="2E4993DC" w14:textId="3AF98499">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Artículo 13.- La Junta de Gobierno tendrá las siguientes facultades y obligaciones:</w:t>
      </w:r>
    </w:p>
    <w:p w:rsidRPr="00B45274" w:rsidR="006471EF" w:rsidP="00FA3F61" w:rsidRDefault="006471EF" w14:paraId="44E3A859" w14:textId="759DA27D">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w:t>
      </w:r>
    </w:p>
    <w:p w:rsidRPr="00B45274" w:rsidR="006471EF" w:rsidP="00FA3F61" w:rsidRDefault="006471EF" w14:paraId="409AF2ED" w14:textId="537A4DB3">
      <w:pPr>
        <w:spacing w:after="0" w:line="360" w:lineRule="auto"/>
        <w:ind w:left="567" w:right="539"/>
        <w:contextualSpacing/>
        <w:rPr>
          <w:rFonts w:eastAsia="Times New Roman" w:cs="Tahoma"/>
          <w:i/>
          <w:color w:val="auto"/>
          <w:sz w:val="20"/>
          <w:szCs w:val="20"/>
          <w:u w:val="single"/>
          <w:lang w:val="es-ES" w:eastAsia="es-ES"/>
        </w:rPr>
      </w:pPr>
      <w:r w:rsidRPr="00B45274">
        <w:rPr>
          <w:rFonts w:eastAsia="Times New Roman" w:cs="Tahoma"/>
          <w:i/>
          <w:color w:val="auto"/>
          <w:sz w:val="20"/>
          <w:szCs w:val="20"/>
          <w:u w:val="single"/>
          <w:lang w:val="es-ES" w:eastAsia="es-ES"/>
        </w:rPr>
        <w:t>VIII. Extender los nombramientos del personal del Sistema Municipal de acuerdo con las disposiciones jurídicas aplicables;</w:t>
      </w:r>
    </w:p>
    <w:p w:rsidRPr="00B45274" w:rsidR="00FA3F61" w:rsidP="00FA3F61" w:rsidRDefault="00FA3F61" w14:paraId="0DAFA96D" w14:textId="1092FB14">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w:t>
      </w:r>
    </w:p>
    <w:p w:rsidRPr="00B45274" w:rsidR="006471EF" w:rsidP="00FA3F61" w:rsidRDefault="006471EF" w14:paraId="267D561F" w14:textId="77777777">
      <w:pPr>
        <w:spacing w:after="0" w:line="360" w:lineRule="auto"/>
        <w:ind w:left="567" w:right="539"/>
        <w:contextualSpacing/>
        <w:rPr>
          <w:rFonts w:eastAsia="Times New Roman" w:cs="Tahoma"/>
          <w:i/>
          <w:color w:val="auto"/>
          <w:sz w:val="20"/>
          <w:szCs w:val="20"/>
          <w:lang w:val="es-ES" w:eastAsia="es-ES"/>
        </w:rPr>
      </w:pPr>
    </w:p>
    <w:p w:rsidRPr="00B45274" w:rsidR="006471EF" w:rsidP="00FA3F61" w:rsidRDefault="00FA3F61" w14:paraId="727493E7" w14:textId="4D7BB7C9">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Artículo 13 Bis-E.- La Presidencia tendrá las atribuciones y obligaciones siguientes:</w:t>
      </w:r>
    </w:p>
    <w:p w:rsidRPr="00B45274" w:rsidR="00FA3F61" w:rsidP="00FA3F61" w:rsidRDefault="00FA3F61" w14:paraId="0FEDC879" w14:textId="2B52F2E0">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w:t>
      </w:r>
    </w:p>
    <w:p w:rsidRPr="00B45274" w:rsidR="00FA3F61" w:rsidP="00FA3F61" w:rsidRDefault="00FA3F61" w14:paraId="2B6A8A00" w14:textId="577898C2">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u w:val="single"/>
          <w:lang w:val="es-ES" w:eastAsia="es-ES"/>
        </w:rPr>
        <w:t>IX. Proponer a la Junta de Gobierno los nombramientos y remociones del personal del Organismo</w:t>
      </w:r>
      <w:r w:rsidRPr="00B45274">
        <w:rPr>
          <w:rFonts w:eastAsia="Times New Roman" w:cs="Tahoma"/>
          <w:i/>
          <w:color w:val="auto"/>
          <w:sz w:val="20"/>
          <w:szCs w:val="20"/>
          <w:lang w:val="es-ES" w:eastAsia="es-ES"/>
        </w:rPr>
        <w:t>;</w:t>
      </w:r>
    </w:p>
    <w:p w:rsidRPr="00B45274" w:rsidR="00FA3F61" w:rsidP="00FA3F61" w:rsidRDefault="00FA3F61" w14:paraId="4F03F774" w14:textId="3ACF1316">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w:t>
      </w:r>
    </w:p>
    <w:p w:rsidRPr="00B45274" w:rsidR="00FA3F61" w:rsidP="00FA3F61" w:rsidRDefault="00FA3F61" w14:paraId="1016B9B3" w14:textId="2C9002B4">
      <w:pPr>
        <w:spacing w:after="0" w:line="360" w:lineRule="auto"/>
        <w:ind w:left="567" w:right="539"/>
        <w:contextualSpacing/>
        <w:rPr>
          <w:rFonts w:eastAsia="Times New Roman" w:cs="Tahoma"/>
          <w:i/>
          <w:color w:val="auto"/>
          <w:sz w:val="20"/>
          <w:szCs w:val="20"/>
          <w:u w:val="single"/>
          <w:lang w:val="es-ES" w:eastAsia="es-ES"/>
        </w:rPr>
      </w:pPr>
      <w:r w:rsidRPr="00B45274">
        <w:rPr>
          <w:rFonts w:eastAsia="Times New Roman" w:cs="Tahoma"/>
          <w:i/>
          <w:color w:val="auto"/>
          <w:sz w:val="20"/>
          <w:szCs w:val="20"/>
          <w:u w:val="single"/>
          <w:lang w:val="es-ES" w:eastAsia="es-ES"/>
        </w:rPr>
        <w:t>XV. Pedir y recibir los informes que requiera del personal del Organismo;</w:t>
      </w:r>
    </w:p>
    <w:p w:rsidRPr="00B45274" w:rsidR="00FA3F61" w:rsidP="00FA3F61" w:rsidRDefault="00FA3F61" w14:paraId="2E7C2155" w14:textId="4777F796">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lastRenderedPageBreak/>
        <w:t>…</w:t>
      </w:r>
    </w:p>
    <w:p w:rsidRPr="00B45274" w:rsidR="00FA3F61" w:rsidP="00FA3F61" w:rsidRDefault="00FA3F61" w14:paraId="2D0FC042" w14:textId="77777777">
      <w:pPr>
        <w:spacing w:after="0" w:line="360" w:lineRule="auto"/>
        <w:rPr>
          <w:rFonts w:cs="Tahoma"/>
          <w:bCs/>
          <w:color w:val="000000"/>
        </w:rPr>
      </w:pPr>
    </w:p>
    <w:p w:rsidRPr="00B45274" w:rsidR="00FC4A37" w:rsidP="00FC4A37" w:rsidRDefault="00FA3F61" w14:paraId="652565E1" w14:textId="4A783122">
      <w:pPr>
        <w:spacing w:after="0" w:line="360" w:lineRule="auto"/>
        <w:rPr>
          <w:rFonts w:cs="Tahoma"/>
          <w:bCs/>
          <w:color w:val="000000"/>
        </w:rPr>
      </w:pPr>
      <w:r w:rsidRPr="00B45274">
        <w:rPr>
          <w:rFonts w:cs="Tahoma"/>
          <w:bCs/>
          <w:color w:val="000000"/>
        </w:rPr>
        <w:t>Entonces</w:t>
      </w:r>
      <w:r w:rsidRPr="00B45274" w:rsidR="00FC4A37">
        <w:rPr>
          <w:rFonts w:cs="Tahoma"/>
          <w:bCs/>
          <w:color w:val="000000"/>
        </w:rPr>
        <w:t xml:space="preserve"> al contar con personal, debe atender todas las obligaciones aplicables para las entidades gubernamentales que contratan personal y debe tener documento que, de cuenta del personal del año 2022, de la temporalidad requerida, con la indicación, además, de que su personal cuando se trate de profesionistas en las carreras de derecho, medicina, psicología y trabajo social y que ejerzan sus conocimientos en beneficio de la Procuraduría de Protección de</w:t>
      </w:r>
    </w:p>
    <w:p w:rsidRPr="00B45274" w:rsidR="00FA3F61" w:rsidP="00FC4A37" w:rsidRDefault="00FC4A37" w14:paraId="0C42C16E" w14:textId="55ECA17A">
      <w:pPr>
        <w:spacing w:after="0" w:line="360" w:lineRule="auto"/>
        <w:rPr>
          <w:rFonts w:cs="Tahoma"/>
          <w:bCs/>
          <w:color w:val="000000"/>
        </w:rPr>
      </w:pPr>
      <w:r w:rsidRPr="00B45274">
        <w:rPr>
          <w:rFonts w:cs="Tahoma"/>
          <w:bCs/>
          <w:color w:val="000000"/>
        </w:rPr>
        <w:t>Niñas, Niños y Adolescentes, con el objeto de la protección integral y restitución de los derechos de las niñas, niños y adolescentes, debe, contar con cédula profesional</w:t>
      </w:r>
      <w:r w:rsidRPr="00B45274" w:rsidR="00FF6B8F">
        <w:rPr>
          <w:rFonts w:cs="Tahoma"/>
          <w:bCs/>
          <w:color w:val="000000"/>
        </w:rPr>
        <w:t>, en los siguientes términos, contemplados en la Ley que Crea los Organismos Públicos Descentralizados de Asistencia Social, de Carácter Municipal, Denominados "Sistemas Municipales para el Desarrollo Integral de la Familia" en los siguientes términos</w:t>
      </w:r>
      <w:r w:rsidRPr="00B45274">
        <w:rPr>
          <w:rFonts w:cs="Tahoma"/>
          <w:bCs/>
          <w:color w:val="000000"/>
        </w:rPr>
        <w:t>:</w:t>
      </w:r>
    </w:p>
    <w:p w:rsidRPr="00B45274" w:rsidR="00FC4A37" w:rsidP="00FC4A37" w:rsidRDefault="00FC4A37" w14:paraId="6511AFC2" w14:textId="77777777">
      <w:pPr>
        <w:spacing w:after="0" w:line="360" w:lineRule="auto"/>
        <w:rPr>
          <w:rFonts w:cs="Tahoma"/>
          <w:bCs/>
          <w:color w:val="000000"/>
        </w:rPr>
      </w:pPr>
    </w:p>
    <w:p w:rsidRPr="00B45274" w:rsidR="00FC4A37" w:rsidP="00FC4A37" w:rsidRDefault="00FC4A37" w14:paraId="70C9A7B0" w14:textId="628156A1">
      <w:pPr>
        <w:spacing w:after="0" w:line="360" w:lineRule="auto"/>
        <w:ind w:left="567" w:right="539"/>
        <w:contextualSpacing/>
        <w:rPr>
          <w:rFonts w:eastAsia="Times New Roman" w:cs="Tahoma"/>
          <w:i/>
          <w:color w:val="auto"/>
          <w:sz w:val="20"/>
          <w:szCs w:val="20"/>
          <w:u w:val="single"/>
          <w:lang w:val="es-ES" w:eastAsia="es-ES"/>
        </w:rPr>
      </w:pPr>
      <w:r w:rsidRPr="00B45274">
        <w:rPr>
          <w:rFonts w:eastAsia="Times New Roman" w:cs="Tahoma"/>
          <w:i/>
          <w:color w:val="auto"/>
          <w:sz w:val="20"/>
          <w:szCs w:val="20"/>
          <w:lang w:val="es-ES" w:eastAsia="es-ES"/>
        </w:rPr>
        <w:t xml:space="preserve">Artículo 20 bis. </w:t>
      </w:r>
      <w:r w:rsidRPr="00B45274">
        <w:rPr>
          <w:rFonts w:eastAsia="Times New Roman" w:cs="Tahoma"/>
          <w:i/>
          <w:color w:val="auto"/>
          <w:sz w:val="20"/>
          <w:szCs w:val="20"/>
          <w:u w:val="single"/>
          <w:lang w:val="es-ES" w:eastAsia="es-ES"/>
        </w:rPr>
        <w:t>Los sistemas municipales contarán con una Procuraduría de Protección de Niñas, Niños y Adolescentes, cuyo objeto es la protección integral y restitución de los derechos de las niñas, niños y adolescentes, a través de la determinación y coordinación en la ejecución y seguimiento de las medidas de protección.</w:t>
      </w:r>
    </w:p>
    <w:p w:rsidRPr="00B45274" w:rsidR="00FC4A37" w:rsidP="00FC4A37" w:rsidRDefault="00FC4A37" w14:paraId="73C2B3C5" w14:textId="77777777">
      <w:pPr>
        <w:spacing w:after="0" w:line="360" w:lineRule="auto"/>
        <w:ind w:left="567" w:right="539"/>
        <w:contextualSpacing/>
        <w:rPr>
          <w:rFonts w:eastAsia="Times New Roman" w:cs="Tahoma"/>
          <w:i/>
          <w:color w:val="auto"/>
          <w:sz w:val="20"/>
          <w:szCs w:val="20"/>
          <w:lang w:val="es-ES" w:eastAsia="es-ES"/>
        </w:rPr>
      </w:pPr>
    </w:p>
    <w:p w:rsidRPr="00B45274" w:rsidR="00FC4A37" w:rsidP="00FC4A37" w:rsidRDefault="00FC4A37" w14:paraId="38EA61B8" w14:textId="41A16849">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Para tal efecto se deberán establecer acciones conjuntas con las autoridades administrativas de asistencia social, de servicios de salud, de educación, de protección social, de cultura, de deporte y con todas aquellas que sean necesarias para garantizar los derechos de las niñas, niños y adolescentes en el municipio.</w:t>
      </w:r>
    </w:p>
    <w:p w:rsidRPr="00B45274" w:rsidR="00FC4A37" w:rsidP="00FC4A37" w:rsidRDefault="00FC4A37" w14:paraId="419A237C" w14:textId="77777777">
      <w:pPr>
        <w:spacing w:after="0" w:line="360" w:lineRule="auto"/>
        <w:ind w:left="567" w:right="539"/>
        <w:contextualSpacing/>
        <w:rPr>
          <w:rFonts w:eastAsia="Times New Roman" w:cs="Tahoma"/>
          <w:i/>
          <w:color w:val="auto"/>
          <w:sz w:val="20"/>
          <w:szCs w:val="20"/>
          <w:lang w:val="es-ES" w:eastAsia="es-ES"/>
        </w:rPr>
      </w:pPr>
    </w:p>
    <w:p w:rsidRPr="00B45274" w:rsidR="00FC4A37" w:rsidP="00FC4A37" w:rsidRDefault="00FC4A37" w14:paraId="1FEF4967" w14:textId="70E99929">
      <w:pPr>
        <w:spacing w:after="0" w:line="360" w:lineRule="auto"/>
        <w:ind w:left="567" w:right="539"/>
        <w:contextualSpacing/>
        <w:rPr>
          <w:rFonts w:eastAsia="Times New Roman" w:cs="Tahoma"/>
          <w:i/>
          <w:color w:val="auto"/>
          <w:sz w:val="20"/>
          <w:szCs w:val="20"/>
          <w:u w:val="single"/>
          <w:lang w:val="es-ES" w:eastAsia="es-ES"/>
        </w:rPr>
      </w:pPr>
      <w:r w:rsidRPr="00B45274">
        <w:rPr>
          <w:rFonts w:eastAsia="Times New Roman" w:cs="Tahoma"/>
          <w:i/>
          <w:color w:val="auto"/>
          <w:sz w:val="20"/>
          <w:szCs w:val="20"/>
          <w:u w:val="single"/>
          <w:lang w:val="es-ES" w:eastAsia="es-ES"/>
        </w:rPr>
        <w:t>Para su funcionamiento la procuraduría de protección municipal deberá contar con personal multidisciplinario conformado por lo menos por profesionistas con cédula en las carreras de derecho, medicina, psicología y trabajo social.</w:t>
      </w:r>
    </w:p>
    <w:p w:rsidRPr="00B45274" w:rsidR="00FC4A37" w:rsidP="00FC4A37" w:rsidRDefault="00FC4A37" w14:paraId="57EC337C" w14:textId="77777777">
      <w:pPr>
        <w:spacing w:after="0" w:line="360" w:lineRule="auto"/>
        <w:ind w:left="567" w:right="539"/>
        <w:contextualSpacing/>
        <w:rPr>
          <w:rFonts w:eastAsia="Times New Roman" w:cs="Tahoma"/>
          <w:i/>
          <w:color w:val="auto"/>
          <w:sz w:val="20"/>
          <w:szCs w:val="20"/>
          <w:lang w:val="es-ES" w:eastAsia="es-ES"/>
        </w:rPr>
      </w:pPr>
    </w:p>
    <w:p w:rsidRPr="00B45274" w:rsidR="00FC4A37" w:rsidP="00FC4A37" w:rsidRDefault="00FC4A37" w14:paraId="2CFB11E4" w14:textId="65CF9151">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lastRenderedPageBreak/>
        <w:t>El Sistema para el Desarrollo Integral de la Familia del Estado de México establecerá los criterios que permitan la operación de las procuradurías de protección municipal a fin de lograr una coordinación y mejor cobertura en el territorio estatal, de conformidad con lo establecido en la Ley de los Derechos de Niñas, Niños y Adolescentes del Estado de México y su reglamento.</w:t>
      </w:r>
    </w:p>
    <w:p w:rsidRPr="00B45274" w:rsidR="00C367EC" w:rsidP="00C367EC" w:rsidRDefault="00C367EC" w14:paraId="46A642F2" w14:textId="77777777">
      <w:pPr>
        <w:spacing w:line="360" w:lineRule="auto"/>
        <w:rPr>
          <w:rFonts w:cs="Tahoma"/>
          <w:b/>
          <w:color w:val="000000"/>
        </w:rPr>
      </w:pPr>
    </w:p>
    <w:p w:rsidRPr="00B45274" w:rsidR="00FC4A37" w:rsidP="00FC4A37" w:rsidRDefault="00FC4A37" w14:paraId="05F42AA3" w14:textId="211DA37F">
      <w:pPr>
        <w:spacing w:after="0" w:line="360" w:lineRule="auto"/>
        <w:rPr>
          <w:rFonts w:cs="Tahoma"/>
          <w:bCs/>
          <w:color w:val="000000"/>
        </w:rPr>
      </w:pPr>
      <w:r w:rsidRPr="00B45274">
        <w:rPr>
          <w:rFonts w:cs="Tahoma"/>
          <w:bCs/>
          <w:color w:val="000000"/>
        </w:rPr>
        <w:t>Así, el Sistema Municipal debe contar con servidores públicos del perfil antes descrito y deben contar con cédula profesional</w:t>
      </w:r>
      <w:r w:rsidRPr="00B45274" w:rsidR="00CD78BD">
        <w:rPr>
          <w:rFonts w:cs="Tahoma"/>
          <w:bCs/>
          <w:color w:val="000000"/>
        </w:rPr>
        <w:t xml:space="preserve">, por lo que al menos este personal, deberá acreditar </w:t>
      </w:r>
      <w:r w:rsidRPr="00B45274" w:rsidR="007C1C27">
        <w:rPr>
          <w:rFonts w:cs="Tahoma"/>
          <w:bCs/>
          <w:color w:val="000000"/>
        </w:rPr>
        <w:t>la calidad profesional con el documento en mención</w:t>
      </w:r>
      <w:r w:rsidRPr="00B45274" w:rsidR="00CD78BD">
        <w:rPr>
          <w:rFonts w:cs="Tahoma"/>
          <w:bCs/>
          <w:color w:val="000000"/>
        </w:rPr>
        <w:t xml:space="preserve">; en este orden de ideas, en caso de que otros servidores públicos, del Sujeto Obligado, cuenten con cédula profesional, deberá remitirlas de igual manera con la precisión, de que, al no </w:t>
      </w:r>
      <w:proofErr w:type="spellStart"/>
      <w:r w:rsidRPr="00B45274" w:rsidR="00CD78BD">
        <w:rPr>
          <w:rFonts w:cs="Tahoma"/>
          <w:bCs/>
          <w:color w:val="000000"/>
        </w:rPr>
        <w:t>se</w:t>
      </w:r>
      <w:proofErr w:type="spellEnd"/>
      <w:r w:rsidRPr="00B45274" w:rsidR="00CD78BD">
        <w:rPr>
          <w:rFonts w:cs="Tahoma"/>
          <w:bCs/>
          <w:color w:val="000000"/>
        </w:rPr>
        <w:t xml:space="preserve"> un requisito legal, es facultativo.</w:t>
      </w:r>
    </w:p>
    <w:p w:rsidRPr="00B45274" w:rsidR="00900B0F" w:rsidP="00FC4A37" w:rsidRDefault="00900B0F" w14:paraId="4801EB1E" w14:textId="77777777">
      <w:pPr>
        <w:spacing w:after="0" w:line="360" w:lineRule="auto"/>
        <w:rPr>
          <w:rFonts w:cs="Tahoma"/>
          <w:bCs/>
          <w:color w:val="000000"/>
        </w:rPr>
      </w:pPr>
    </w:p>
    <w:p w:rsidRPr="00B45274" w:rsidR="00900B0F" w:rsidP="00900B0F" w:rsidRDefault="00900B0F" w14:paraId="64CFF0EF" w14:textId="56AD5802">
      <w:pPr>
        <w:spacing w:after="0" w:line="360" w:lineRule="auto"/>
        <w:rPr>
          <w:rFonts w:cs="Tahoma"/>
          <w:bCs/>
          <w:color w:val="000000"/>
        </w:rPr>
      </w:pPr>
      <w:r w:rsidRPr="00B45274">
        <w:rPr>
          <w:rFonts w:cs="Tahoma"/>
          <w:bCs/>
          <w:color w:val="000000"/>
        </w:rPr>
        <w:t>Por cuanto refiere al título universitario, este documento es el que expide la institución educativa para acreditar que el alumno cursó todo el programa educativo y obtuvo una calificación satisfactoria en su medio de titulación, por lo que puede ejercer la profesión y lo define, para mayor precisión, el artículo 1°, de la Ley Reglamentaria del Artículo 5o. Constitucional, Relativo al Ejercicio de las Profesiones en la Ciudad de México, como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 Si bien esta ley no es aplicable al Estado de México, se usa para efectos de definir.</w:t>
      </w:r>
    </w:p>
    <w:p w:rsidRPr="00B45274" w:rsidR="00900B0F" w:rsidP="00900B0F" w:rsidRDefault="00900B0F" w14:paraId="154E7371" w14:textId="77777777">
      <w:pPr>
        <w:spacing w:after="0" w:line="360" w:lineRule="auto"/>
        <w:rPr>
          <w:rFonts w:cs="Tahoma"/>
          <w:bCs/>
          <w:color w:val="000000"/>
        </w:rPr>
      </w:pPr>
    </w:p>
    <w:p w:rsidRPr="00B45274" w:rsidR="00900B0F" w:rsidP="00900B0F" w:rsidRDefault="00900B0F" w14:paraId="4F3EFCE5" w14:textId="438DCCCD">
      <w:pPr>
        <w:spacing w:after="0" w:line="360" w:lineRule="auto"/>
        <w:rPr>
          <w:rFonts w:cs="Tahoma"/>
          <w:bCs/>
          <w:color w:val="000000"/>
        </w:rPr>
      </w:pPr>
      <w:r w:rsidRPr="00B45274">
        <w:rPr>
          <w:rFonts w:cs="Tahoma"/>
          <w:bCs/>
          <w:color w:val="000000"/>
        </w:rPr>
        <w:t>La cédula profesional es documento que se obtiene del registro del título universitario en la Dirección General de Profesiones; los requisitos pueden ser consultados en la liga de acceso directo</w:t>
      </w:r>
      <w:r w:rsidRPr="00B45274" w:rsidR="00FF6B8F">
        <w:rPr>
          <w:rFonts w:cs="Tahoma"/>
          <w:bCs/>
          <w:color w:val="000000"/>
        </w:rPr>
        <w:t xml:space="preserve"> </w:t>
      </w:r>
      <w:hyperlink w:history="1" r:id="rId14">
        <w:r w:rsidRPr="00B45274" w:rsidR="00FF6B8F">
          <w:rPr>
            <w:rStyle w:val="Hipervnculo"/>
            <w:rFonts w:cs="Tahoma"/>
            <w:bCs/>
          </w:rPr>
          <w:t>https://www.gob.mx/tramites/ficha/expedicion-de-cedula-profesional-</w:t>
        </w:r>
        <w:r w:rsidRPr="00B45274" w:rsidR="00FF6B8F">
          <w:rPr>
            <w:rStyle w:val="Hipervnculo"/>
            <w:rFonts w:cs="Tahoma"/>
            <w:bCs/>
          </w:rPr>
          <w:lastRenderedPageBreak/>
          <w:t>electronica/SEP6534</w:t>
        </w:r>
      </w:hyperlink>
      <w:r w:rsidRPr="00B45274">
        <w:rPr>
          <w:rFonts w:cs="Tahoma"/>
          <w:bCs/>
          <w:color w:val="000000"/>
        </w:rPr>
        <w:t>, consultada el veinticinco de mayo del dos mil veintitrés y que, de cuyo texto se lee lo siguiente:</w:t>
      </w:r>
    </w:p>
    <w:p w:rsidRPr="00B45274" w:rsidR="00FF6B8F" w:rsidP="00FF6B8F" w:rsidRDefault="00FF6B8F" w14:paraId="55E220C9" w14:textId="77777777">
      <w:pPr>
        <w:spacing w:after="0" w:line="360" w:lineRule="auto"/>
        <w:ind w:left="567" w:right="539"/>
        <w:contextualSpacing/>
        <w:rPr>
          <w:rFonts w:eastAsia="Times New Roman" w:cs="Tahoma"/>
          <w:i/>
          <w:color w:val="auto"/>
          <w:sz w:val="20"/>
          <w:szCs w:val="20"/>
          <w:lang w:val="es-ES" w:eastAsia="es-ES"/>
        </w:rPr>
      </w:pPr>
    </w:p>
    <w:p w:rsidRPr="00B45274" w:rsidR="00FF6B8F" w:rsidP="00FF6B8F" w:rsidRDefault="00FF6B8F" w14:paraId="7D2ED21F" w14:textId="16FF295A">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Expedición de cédula profesional electrónica</w:t>
      </w:r>
    </w:p>
    <w:p w:rsidRPr="00B45274" w:rsidR="00FF6B8F" w:rsidP="00FF6B8F" w:rsidRDefault="00FF6B8F" w14:paraId="26A7BA90" w14:textId="083FFAC8">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Ahora ya puedes obtener tu cédula profesional electrónica ante la Dirección General de Profesiones de la Secretaría de Educación Pública, si eres mexicano o extranjero con estudios en México y deseas registrar tu diploma de especialidad, título profesional o grado académico, en cualquier nivel; ya sea técnico, técnico superior universitario, licenciatura, maestría o doctorado.</w:t>
      </w:r>
    </w:p>
    <w:p w:rsidRPr="00B45274" w:rsidR="00FF6B8F" w:rsidP="00FF6B8F" w:rsidRDefault="00FF6B8F" w14:paraId="3894D218" w14:textId="77777777">
      <w:pPr>
        <w:spacing w:after="0" w:line="360" w:lineRule="auto"/>
        <w:ind w:left="567" w:right="539"/>
        <w:contextualSpacing/>
        <w:rPr>
          <w:rFonts w:eastAsia="Times New Roman" w:cs="Tahoma"/>
          <w:i/>
          <w:color w:val="auto"/>
          <w:sz w:val="20"/>
          <w:szCs w:val="20"/>
          <w:lang w:val="es-ES" w:eastAsia="es-ES"/>
        </w:rPr>
      </w:pPr>
    </w:p>
    <w:p w:rsidRPr="00B45274" w:rsidR="00FF6B8F" w:rsidP="00FF6B8F" w:rsidRDefault="00FF6B8F" w14:paraId="30BA234B" w14:textId="17D9BF1C">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Documentos necesarios</w:t>
      </w:r>
    </w:p>
    <w:p w:rsidRPr="00B45274" w:rsidR="00FF6B8F" w:rsidP="00FF6B8F" w:rsidRDefault="00FF6B8F" w14:paraId="6FE8B787" w14:textId="78B4E38F">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Documento requerido</w:t>
      </w:r>
      <w:r w:rsidRPr="00B45274">
        <w:rPr>
          <w:rFonts w:eastAsia="Times New Roman" w:cs="Tahoma"/>
          <w:i/>
          <w:color w:val="auto"/>
          <w:sz w:val="20"/>
          <w:szCs w:val="20"/>
          <w:lang w:val="es-ES" w:eastAsia="es-ES"/>
        </w:rPr>
        <w:tab/>
      </w:r>
      <w:r w:rsidRPr="00B45274">
        <w:rPr>
          <w:rFonts w:eastAsia="Times New Roman" w:cs="Tahoma"/>
          <w:i/>
          <w:color w:val="auto"/>
          <w:sz w:val="20"/>
          <w:szCs w:val="20"/>
          <w:lang w:val="es-ES" w:eastAsia="es-ES"/>
        </w:rPr>
        <w:tab/>
      </w:r>
      <w:r w:rsidRPr="00B45274">
        <w:rPr>
          <w:rFonts w:eastAsia="Times New Roman" w:cs="Tahoma"/>
          <w:i/>
          <w:color w:val="auto"/>
          <w:sz w:val="20"/>
          <w:szCs w:val="20"/>
          <w:lang w:val="es-ES" w:eastAsia="es-ES"/>
        </w:rPr>
        <w:tab/>
      </w:r>
      <w:r w:rsidRPr="00B45274">
        <w:rPr>
          <w:rFonts w:eastAsia="Times New Roman" w:cs="Tahoma"/>
          <w:i/>
          <w:color w:val="auto"/>
          <w:sz w:val="20"/>
          <w:szCs w:val="20"/>
          <w:lang w:val="es-ES" w:eastAsia="es-ES"/>
        </w:rPr>
        <w:t>Presentación</w:t>
      </w:r>
    </w:p>
    <w:p w:rsidRPr="00B45274" w:rsidR="00FF6B8F" w:rsidP="00FF6B8F" w:rsidRDefault="00FF6B8F" w14:paraId="57193797" w14:textId="4DD5BA97">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 xml:space="preserve">Solicitud firmada con </w:t>
      </w:r>
      <w:proofErr w:type="spellStart"/>
      <w:r w:rsidRPr="00B45274">
        <w:rPr>
          <w:rFonts w:eastAsia="Times New Roman" w:cs="Tahoma"/>
          <w:i/>
          <w:color w:val="auto"/>
          <w:sz w:val="20"/>
          <w:szCs w:val="20"/>
          <w:lang w:val="es-ES" w:eastAsia="es-ES"/>
        </w:rPr>
        <w:t>e.firma</w:t>
      </w:r>
      <w:proofErr w:type="spellEnd"/>
      <w:r w:rsidRPr="00B45274">
        <w:rPr>
          <w:rFonts w:eastAsia="Times New Roman" w:cs="Tahoma"/>
          <w:i/>
          <w:color w:val="auto"/>
          <w:sz w:val="20"/>
          <w:szCs w:val="20"/>
          <w:lang w:val="es-ES" w:eastAsia="es-ES"/>
        </w:rPr>
        <w:t xml:space="preserve"> la cual contendrá tu nombre, lugar y fecha de nacimiento, así como la nacionalidad, Clave Única de Registro de Población (CURP), nombre o denominación de la institución que le otorgó el título profesional, y fecha de emisión</w:t>
      </w:r>
    </w:p>
    <w:p w:rsidRPr="00B45274" w:rsidR="00FF6B8F" w:rsidP="00FF6B8F" w:rsidRDefault="00FF6B8F" w14:paraId="7007310D" w14:textId="77777777">
      <w:pPr>
        <w:spacing w:after="0" w:line="360" w:lineRule="auto"/>
        <w:ind w:left="567" w:right="539"/>
        <w:contextualSpacing/>
        <w:rPr>
          <w:rFonts w:eastAsia="Times New Roman" w:cs="Tahoma"/>
          <w:i/>
          <w:color w:val="auto"/>
          <w:sz w:val="20"/>
          <w:szCs w:val="20"/>
          <w:lang w:val="es-ES" w:eastAsia="es-ES"/>
        </w:rPr>
      </w:pPr>
    </w:p>
    <w:p w:rsidRPr="00B45274" w:rsidR="00FF6B8F" w:rsidP="00FF6B8F" w:rsidRDefault="00FF6B8F" w14:paraId="78ECF4FB" w14:textId="4D0113A0">
      <w:pPr>
        <w:spacing w:after="0" w:line="360" w:lineRule="auto"/>
        <w:ind w:left="567" w:right="539"/>
        <w:contextualSpacing/>
        <w:rPr>
          <w:rFonts w:eastAsia="Times New Roman" w:cs="Tahoma"/>
          <w:b/>
          <w:bCs/>
          <w:i/>
          <w:color w:val="auto"/>
          <w:sz w:val="20"/>
          <w:szCs w:val="20"/>
          <w:u w:val="single"/>
          <w:lang w:val="es-ES" w:eastAsia="es-ES"/>
        </w:rPr>
      </w:pPr>
      <w:r w:rsidRPr="00B45274">
        <w:rPr>
          <w:rFonts w:eastAsia="Times New Roman" w:cs="Tahoma"/>
          <w:b/>
          <w:bCs/>
          <w:i/>
          <w:color w:val="auto"/>
          <w:sz w:val="20"/>
          <w:szCs w:val="20"/>
          <w:u w:val="single"/>
          <w:lang w:val="es-ES" w:eastAsia="es-ES"/>
        </w:rPr>
        <w:t>Archivo electrónico que contenga (según corresponda) título profesional, diploma de especialidad o grado académico, el cual previamente tu institución educativa debió registrar ante la Dirección General de Profesiones</w:t>
      </w:r>
    </w:p>
    <w:p w:rsidRPr="00B45274" w:rsidR="00FF6B8F" w:rsidP="00FF6B8F" w:rsidRDefault="00FF6B8F" w14:paraId="1EB989A5" w14:textId="77777777">
      <w:pPr>
        <w:spacing w:after="0" w:line="360" w:lineRule="auto"/>
        <w:ind w:left="567" w:right="539"/>
        <w:contextualSpacing/>
        <w:rPr>
          <w:rFonts w:eastAsia="Times New Roman" w:cs="Tahoma"/>
          <w:i/>
          <w:color w:val="auto"/>
          <w:sz w:val="20"/>
          <w:szCs w:val="20"/>
          <w:lang w:val="es-ES" w:eastAsia="es-ES"/>
        </w:rPr>
      </w:pPr>
    </w:p>
    <w:p w:rsidRPr="00B45274" w:rsidR="00FF6B8F" w:rsidP="00FF6B8F" w:rsidRDefault="00FF6B8F" w14:paraId="5D674007" w14:textId="4EE2424D">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Pago en línea, mediante tarjeta de crédito o débito</w:t>
      </w:r>
    </w:p>
    <w:p w:rsidRPr="00B45274" w:rsidR="00900B0F" w:rsidP="00FF6B8F" w:rsidRDefault="00FF6B8F" w14:paraId="0DB52A99" w14:textId="66349E3A">
      <w:pPr>
        <w:spacing w:after="0" w:line="360" w:lineRule="auto"/>
        <w:ind w:left="567" w:right="539"/>
        <w:contextualSpacing/>
        <w:rPr>
          <w:rFonts w:eastAsia="Times New Roman" w:cs="Tahoma"/>
          <w:i/>
          <w:color w:val="auto"/>
          <w:sz w:val="20"/>
          <w:szCs w:val="20"/>
          <w:lang w:val="es-ES" w:eastAsia="es-ES"/>
        </w:rPr>
      </w:pPr>
      <w:r w:rsidRPr="00B45274">
        <w:rPr>
          <w:rFonts w:eastAsia="Times New Roman" w:cs="Tahoma"/>
          <w:i/>
          <w:color w:val="auto"/>
          <w:sz w:val="20"/>
          <w:szCs w:val="20"/>
          <w:lang w:val="es-ES" w:eastAsia="es-ES"/>
        </w:rPr>
        <w:t>…</w:t>
      </w:r>
    </w:p>
    <w:p w:rsidRPr="00B45274" w:rsidR="00FF6B8F" w:rsidP="00FC4A37" w:rsidRDefault="00FF6B8F" w14:paraId="69272378" w14:textId="0BC96B01">
      <w:pPr>
        <w:spacing w:after="0" w:line="360" w:lineRule="auto"/>
        <w:rPr>
          <w:rFonts w:cs="Tahoma"/>
          <w:bCs/>
          <w:color w:val="000000"/>
        </w:rPr>
      </w:pPr>
    </w:p>
    <w:p w:rsidRPr="00B45274" w:rsidR="00FF6B8F" w:rsidP="00FF6B8F" w:rsidRDefault="00FF6B8F" w14:paraId="225154D9" w14:textId="32AE1B5D">
      <w:pPr>
        <w:spacing w:after="0" w:line="360" w:lineRule="auto"/>
        <w:rPr>
          <w:rFonts w:cs="Tahoma"/>
          <w:bCs/>
          <w:color w:val="000000"/>
        </w:rPr>
      </w:pPr>
      <w:r w:rsidRPr="00B45274">
        <w:rPr>
          <w:rFonts w:cs="Tahoma"/>
          <w:bCs/>
          <w:color w:val="000000"/>
        </w:rPr>
        <w:t xml:space="preserve">Entonces la cédula permite acreditar que se cuenta con Título Universitario, lo que si bien, no es un requisito que pide la Ley que Crea los Organismos Públicos Descentralizados de Asistencia Social, de Carácter Municipal, Denominados "Sistemas Municipales para el Desarrollo Integral de la Familia, el Código Penal del Estado de México, considera como Tipo Penal, en su artículo 176, fracción II, que comete el delito de Usurpación de Profesiones, el que </w:t>
      </w:r>
      <w:r w:rsidRPr="00B45274">
        <w:rPr>
          <w:rFonts w:cs="Tahoma"/>
          <w:bCs/>
          <w:color w:val="000000"/>
        </w:rPr>
        <w:lastRenderedPageBreak/>
        <w:t>se atribuya o acepte por cualquier medio el carácter de profesionista o grado académico sin tener título legal o ejerza los actos propios de una profesión sin título o sin autorización legal y esta conducta se impondrán de dos a siete años de prisión y de quinientos a dos mil días multa.</w:t>
      </w:r>
    </w:p>
    <w:p w:rsidRPr="00B45274" w:rsidR="00CD78BD" w:rsidP="00FC4A37" w:rsidRDefault="00CD78BD" w14:paraId="04DB43C2" w14:textId="77777777">
      <w:pPr>
        <w:spacing w:after="0" w:line="360" w:lineRule="auto"/>
        <w:rPr>
          <w:rFonts w:cs="Tahoma"/>
          <w:bCs/>
          <w:color w:val="000000"/>
        </w:rPr>
      </w:pPr>
    </w:p>
    <w:p w:rsidRPr="00B45274" w:rsidR="00FF6B8F" w:rsidP="00FC4A37" w:rsidRDefault="00FF6B8F" w14:paraId="68075BE8" w14:textId="208516B4">
      <w:pPr>
        <w:spacing w:after="0" w:line="360" w:lineRule="auto"/>
        <w:rPr>
          <w:rFonts w:cs="Tahoma"/>
          <w:bCs/>
          <w:color w:val="000000"/>
        </w:rPr>
      </w:pPr>
      <w:r w:rsidRPr="00B45274">
        <w:rPr>
          <w:rFonts w:cs="Tahoma"/>
          <w:bCs/>
          <w:color w:val="000000"/>
        </w:rPr>
        <w:t xml:space="preserve">Entonces, se advierte que es un imperativo legal, que, para ejercer funciones en carácter de profesionista, se acredite dicha calidad a través de </w:t>
      </w:r>
      <w:proofErr w:type="spellStart"/>
      <w:r w:rsidRPr="00B45274">
        <w:rPr>
          <w:rFonts w:cs="Tahoma"/>
          <w:bCs/>
          <w:color w:val="000000"/>
        </w:rPr>
        <w:t>Titulo</w:t>
      </w:r>
      <w:proofErr w:type="spellEnd"/>
      <w:r w:rsidRPr="00B45274">
        <w:rPr>
          <w:rFonts w:cs="Tahoma"/>
          <w:bCs/>
          <w:color w:val="000000"/>
        </w:rPr>
        <w:t xml:space="preserve"> Universitario, en caso contrario, se actualiza el tipo penal y nos encontramos ante un delito, por lo que aquellos profesionistas que ostenten la calidad </w:t>
      </w:r>
      <w:r w:rsidRPr="00B45274" w:rsidR="00FE5136">
        <w:rPr>
          <w:rFonts w:cs="Tahoma"/>
          <w:bCs/>
          <w:color w:val="000000"/>
        </w:rPr>
        <w:t>profesional</w:t>
      </w:r>
      <w:r w:rsidRPr="00B45274">
        <w:rPr>
          <w:rFonts w:cs="Tahoma"/>
          <w:bCs/>
          <w:color w:val="000000"/>
        </w:rPr>
        <w:t xml:space="preserve"> deberán acreditarlo con Título Universitario.</w:t>
      </w:r>
    </w:p>
    <w:p w:rsidRPr="00B45274" w:rsidR="000C2D29" w:rsidP="00C81194" w:rsidRDefault="000C2D29" w14:paraId="2424B66E" w14:textId="77777777">
      <w:pPr>
        <w:spacing w:after="0" w:line="360" w:lineRule="auto"/>
        <w:contextualSpacing/>
        <w:rPr>
          <w:rFonts w:eastAsia="Times New Roman" w:cs="Tahoma"/>
          <w:b/>
          <w:bCs/>
          <w:color w:val="auto"/>
          <w:lang w:val="es-ES_tradnl" w:eastAsia="es-ES"/>
        </w:rPr>
      </w:pPr>
    </w:p>
    <w:p w:rsidRPr="00B45274" w:rsidR="00C81194" w:rsidP="00C81194" w:rsidRDefault="00C81194" w14:paraId="7E76C179" w14:textId="77777777">
      <w:pPr>
        <w:spacing w:after="0" w:line="360" w:lineRule="auto"/>
        <w:contextualSpacing/>
        <w:rPr>
          <w:rFonts w:eastAsia="Times New Roman" w:cs="Tahoma"/>
          <w:b/>
          <w:bCs/>
          <w:color w:val="auto"/>
          <w:lang w:val="es-ES_tradnl" w:eastAsia="es-ES"/>
        </w:rPr>
      </w:pPr>
      <w:r w:rsidRPr="00B45274">
        <w:rPr>
          <w:rFonts w:eastAsia="Times New Roman" w:cs="Tahoma"/>
          <w:b/>
          <w:bCs/>
          <w:color w:val="auto"/>
          <w:lang w:val="es-ES_tradnl" w:eastAsia="es-ES"/>
        </w:rPr>
        <w:t>SEXTO. Versión Pública</w:t>
      </w:r>
    </w:p>
    <w:p w:rsidRPr="00B45274" w:rsidR="00C81194" w:rsidP="00C81194" w:rsidRDefault="00C81194" w14:paraId="2CE94A2D" w14:textId="77777777">
      <w:pPr>
        <w:spacing w:after="0" w:line="360" w:lineRule="auto"/>
        <w:contextualSpacing/>
        <w:rPr>
          <w:rFonts w:eastAsia="Times New Roman" w:cs="Tahoma"/>
          <w:b/>
          <w:bCs/>
          <w:color w:val="auto"/>
          <w:lang w:val="es-ES_tradnl" w:eastAsia="es-ES"/>
        </w:rPr>
      </w:pPr>
    </w:p>
    <w:p w:rsidRPr="00B45274" w:rsidR="00C81194" w:rsidP="00C81194" w:rsidRDefault="00C81194" w14:paraId="0CCF66B5" w14:textId="77777777">
      <w:pPr>
        <w:spacing w:after="0" w:line="360" w:lineRule="auto"/>
        <w:ind w:right="-93"/>
        <w:rPr>
          <w:rFonts w:eastAsia="Calibri" w:cs="Tahoma"/>
          <w:bCs/>
          <w:iCs/>
          <w:color w:val="auto"/>
          <w:lang w:val="es-ES_tradnl" w:eastAsia="es-ES_tradnl"/>
        </w:rPr>
      </w:pPr>
      <w:r w:rsidRPr="00B45274">
        <w:rPr>
          <w:rFonts w:eastAsia="Calibri" w:cs="Tahoma"/>
          <w:bCs/>
          <w:iCs/>
          <w:color w:val="auto"/>
          <w:lang w:val="es-ES_tradnl" w:eastAsia="es-ES_tradnl"/>
        </w:rPr>
        <w:t xml:space="preserve">No pasa desapercibido, que es </w:t>
      </w:r>
      <w:r w:rsidRPr="00B45274">
        <w:rPr>
          <w:rFonts w:eastAsia="Calibri" w:cs="Tahoma"/>
          <w:bCs/>
          <w:color w:val="auto"/>
          <w:lang w:val="es-ES_tradnl" w:eastAsia="es-ES"/>
        </w:rPr>
        <w:t>posible</w:t>
      </w:r>
      <w:r w:rsidRPr="00B45274">
        <w:rPr>
          <w:rFonts w:eastAsia="Calibri" w:cs="Tahoma"/>
          <w:bCs/>
          <w:iCs/>
          <w:color w:val="auto"/>
          <w:lang w:val="es-ES_tradnl"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B45274" w:rsidR="00C81194" w:rsidP="00C81194" w:rsidRDefault="00C81194" w14:paraId="0BA3F6BD" w14:textId="77777777">
      <w:pPr>
        <w:spacing w:after="0" w:line="360" w:lineRule="auto"/>
        <w:ind w:right="-93"/>
        <w:rPr>
          <w:rFonts w:eastAsia="Calibri" w:cs="Tahoma"/>
          <w:bCs/>
          <w:iCs/>
          <w:color w:val="auto"/>
          <w:lang w:val="es-ES_tradnl" w:eastAsia="es-ES_tradnl"/>
        </w:rPr>
      </w:pPr>
    </w:p>
    <w:p w:rsidRPr="00B45274" w:rsidR="00C81194" w:rsidP="00C81194" w:rsidRDefault="00C81194" w14:paraId="2C3D60FE"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lastRenderedPageBreak/>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B45274" w:rsidR="00C81194" w:rsidP="00C81194" w:rsidRDefault="00C81194" w14:paraId="49BEA9D1" w14:textId="77777777">
      <w:pPr>
        <w:spacing w:after="0" w:line="360" w:lineRule="auto"/>
        <w:rPr>
          <w:rFonts w:eastAsia="Times New Roman" w:cs="Times New Roman"/>
          <w:color w:val="auto"/>
          <w:lang w:val="es-ES_tradnl" w:eastAsia="es-ES"/>
        </w:rPr>
      </w:pPr>
    </w:p>
    <w:p w:rsidRPr="00B45274" w:rsidR="00C81194" w:rsidP="00C81194" w:rsidRDefault="00C81194" w14:paraId="3285A3F3" w14:textId="77777777">
      <w:pPr>
        <w:spacing w:after="0" w:line="360" w:lineRule="auto"/>
        <w:rPr>
          <w:rFonts w:eastAsia="Times New Roman" w:cs="Times New Roman"/>
          <w:bCs/>
          <w:iCs/>
          <w:color w:val="auto"/>
          <w:lang w:val="es-ES_tradnl" w:eastAsia="es-ES"/>
        </w:rPr>
      </w:pPr>
      <w:r w:rsidRPr="00B45274">
        <w:rPr>
          <w:rFonts w:eastAsia="Times New Roman" w:cs="Times New Roman"/>
          <w:color w:val="auto"/>
          <w:lang w:val="es-ES_tradnl" w:eastAsia="es-ES"/>
        </w:rPr>
        <w:t>En principio, cabe mencionar que el artículo 6°, Apartado A), fracción II, de la Constitución Política de los Estados Unidos Mexicanos, prevé que la información que se refiere a la vida</w:t>
      </w:r>
      <w:r w:rsidRPr="00B45274">
        <w:rPr>
          <w:rFonts w:eastAsia="Times New Roman" w:cs="Times New Roman"/>
          <w:bCs/>
          <w:iCs/>
          <w:color w:val="auto"/>
          <w:lang w:val="es-ES_tradnl" w:eastAsia="es-ES"/>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B45274" w:rsidR="00C81194" w:rsidP="00C81194" w:rsidRDefault="00C81194" w14:paraId="4BEF5FC4" w14:textId="77777777">
      <w:pPr>
        <w:spacing w:after="0" w:line="360" w:lineRule="auto"/>
        <w:rPr>
          <w:rFonts w:eastAsia="Times New Roman" w:cs="Times New Roman"/>
          <w:bCs/>
          <w:iCs/>
          <w:color w:val="auto"/>
          <w:lang w:val="es-ES_tradnl" w:eastAsia="es-ES"/>
        </w:rPr>
      </w:pPr>
    </w:p>
    <w:p w:rsidRPr="00B45274" w:rsidR="00C81194" w:rsidP="00C81194" w:rsidRDefault="00C81194" w14:paraId="3939CEC6"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B45274" w:rsidR="00C81194" w:rsidP="00C81194" w:rsidRDefault="00C81194" w14:paraId="79BE6355"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B45274" w:rsidR="00C81194" w:rsidP="00C81194" w:rsidRDefault="00C81194" w14:paraId="17F5B92E" w14:textId="77777777">
      <w:pPr>
        <w:spacing w:after="0" w:line="360" w:lineRule="auto"/>
        <w:rPr>
          <w:rFonts w:eastAsia="Times New Roman" w:cs="Times New Roman"/>
          <w:color w:val="auto"/>
          <w:lang w:val="es-ES_tradnl" w:eastAsia="es-ES"/>
        </w:rPr>
      </w:pPr>
    </w:p>
    <w:p w:rsidRPr="00B45274" w:rsidR="00C81194" w:rsidP="00C81194" w:rsidRDefault="00C81194" w14:paraId="48CDD295"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B45274" w:rsidR="00C81194" w:rsidP="00C81194" w:rsidRDefault="00C81194" w14:paraId="1B1472CD" w14:textId="77777777">
      <w:pPr>
        <w:spacing w:after="0" w:line="360" w:lineRule="auto"/>
        <w:rPr>
          <w:rFonts w:eastAsia="Times New Roman" w:cs="Times New Roman"/>
          <w:color w:val="auto"/>
          <w:lang w:val="es-ES_tradnl" w:eastAsia="es-ES"/>
        </w:rPr>
      </w:pPr>
    </w:p>
    <w:p w:rsidRPr="00B45274" w:rsidR="00C81194" w:rsidP="00C81194" w:rsidRDefault="00C81194" w14:paraId="7A84DFB0"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B45274" w:rsidR="00C81194" w:rsidP="00C81194" w:rsidRDefault="00C81194" w14:paraId="56864C23" w14:textId="77777777">
      <w:pPr>
        <w:spacing w:after="0" w:line="360" w:lineRule="auto"/>
        <w:rPr>
          <w:rFonts w:eastAsia="Times New Roman" w:cs="Times New Roman"/>
          <w:color w:val="auto"/>
          <w:lang w:val="es-ES_tradnl" w:eastAsia="es-ES"/>
        </w:rPr>
      </w:pPr>
    </w:p>
    <w:p w:rsidRPr="00B45274" w:rsidR="00C81194" w:rsidP="00C81194" w:rsidRDefault="00C81194" w14:paraId="7923B573"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B45274" w:rsidR="00C81194" w:rsidP="00C81194" w:rsidRDefault="00C81194" w14:paraId="69F4FBB4" w14:textId="77777777">
      <w:pPr>
        <w:spacing w:after="0" w:line="360" w:lineRule="auto"/>
        <w:rPr>
          <w:rFonts w:eastAsia="Times New Roman" w:cs="Times New Roman"/>
          <w:color w:val="auto"/>
          <w:lang w:val="es-ES_tradnl" w:eastAsia="es-ES"/>
        </w:rPr>
      </w:pPr>
    </w:p>
    <w:p w:rsidRPr="00B45274" w:rsidR="00C81194" w:rsidP="00C81194" w:rsidRDefault="00C81194" w14:paraId="76691D33"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En términos de lo expuesto, la documentación y aquellos datos que se consideren confidenciales, serán una limitante del derecho de acceso a la información, siempre y cuando:</w:t>
      </w:r>
    </w:p>
    <w:p w:rsidRPr="00B45274" w:rsidR="00C81194" w:rsidP="00C81194" w:rsidRDefault="00C81194" w14:paraId="3992348D" w14:textId="77777777">
      <w:pPr>
        <w:spacing w:after="0" w:line="360" w:lineRule="auto"/>
        <w:ind w:right="-93"/>
        <w:rPr>
          <w:rFonts w:eastAsia="Times New Roman" w:cs="Tahoma"/>
          <w:bCs/>
          <w:iCs/>
          <w:color w:val="auto"/>
          <w:lang w:val="es-ES_tradnl" w:eastAsia="es-ES"/>
        </w:rPr>
      </w:pPr>
    </w:p>
    <w:p w:rsidRPr="00B45274" w:rsidR="00C81194" w:rsidP="00C81194" w:rsidRDefault="00C81194" w14:paraId="38F6C4FD" w14:textId="77777777">
      <w:pPr>
        <w:numPr>
          <w:ilvl w:val="0"/>
          <w:numId w:val="32"/>
        </w:numPr>
        <w:spacing w:after="0" w:line="360" w:lineRule="auto"/>
        <w:contextualSpacing/>
        <w:jc w:val="left"/>
        <w:rPr>
          <w:rFonts w:eastAsia="Times New Roman" w:cs="Times New Roman"/>
          <w:color w:val="auto"/>
          <w:lang w:val="es-ES_tradnl" w:eastAsia="es-ES"/>
        </w:rPr>
      </w:pPr>
      <w:r w:rsidRPr="00B45274">
        <w:rPr>
          <w:rFonts w:eastAsia="Times New Roman" w:cs="Times New Roman"/>
          <w:color w:val="auto"/>
          <w:lang w:val="es-ES_tradnl" w:eastAsia="es-ES"/>
        </w:rPr>
        <w:t xml:space="preserve">Se trate de datos personales o información privada; esto es, información concerniente a una persona física o jurídico colectiva y que esta sea identificada o identificable. </w:t>
      </w:r>
    </w:p>
    <w:p w:rsidRPr="00B45274" w:rsidR="00C81194" w:rsidP="00C81194" w:rsidRDefault="00C81194" w14:paraId="6DEFE77D" w14:textId="77777777">
      <w:pPr>
        <w:numPr>
          <w:ilvl w:val="0"/>
          <w:numId w:val="32"/>
        </w:numPr>
        <w:spacing w:after="0" w:line="360" w:lineRule="auto"/>
        <w:contextualSpacing/>
        <w:jc w:val="left"/>
        <w:rPr>
          <w:rFonts w:eastAsia="Times New Roman" w:cs="Times New Roman"/>
          <w:color w:val="auto"/>
          <w:lang w:val="es-ES_tradnl" w:eastAsia="es-ES"/>
        </w:rPr>
      </w:pPr>
      <w:r w:rsidRPr="00B45274">
        <w:rPr>
          <w:rFonts w:eastAsia="Times New Roman" w:cs="Times New Roman"/>
          <w:color w:val="auto"/>
          <w:lang w:val="es-ES_tradnl" w:eastAsia="es-ES"/>
        </w:rPr>
        <w:t xml:space="preserve">Para la difusión de los datos, se requiera el consentimiento del titular. </w:t>
      </w:r>
    </w:p>
    <w:p w:rsidRPr="00B45274" w:rsidR="00C81194" w:rsidP="00C81194" w:rsidRDefault="00C81194" w14:paraId="27908E7D" w14:textId="77777777">
      <w:pPr>
        <w:spacing w:after="0" w:line="360" w:lineRule="auto"/>
        <w:ind w:right="-93"/>
        <w:rPr>
          <w:rFonts w:eastAsia="Times New Roman" w:cs="Tahoma"/>
          <w:bCs/>
          <w:iCs/>
          <w:color w:val="auto"/>
          <w:lang w:val="es-ES_tradnl" w:eastAsia="es-ES"/>
        </w:rPr>
      </w:pPr>
    </w:p>
    <w:p w:rsidRPr="00B45274" w:rsidR="00C81194" w:rsidP="00C81194" w:rsidRDefault="00C81194" w14:paraId="6FB7106C"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lastRenderedPageBreak/>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B45274" w:rsidR="00C81194" w:rsidP="00C81194" w:rsidRDefault="00C81194" w14:paraId="5CFDF638" w14:textId="77777777">
      <w:pPr>
        <w:spacing w:after="0" w:line="360" w:lineRule="auto"/>
        <w:rPr>
          <w:rFonts w:eastAsia="Times New Roman" w:cs="Times New Roman"/>
          <w:color w:val="auto"/>
          <w:lang w:val="es-ES_tradnl" w:eastAsia="es-ES"/>
        </w:rPr>
      </w:pPr>
    </w:p>
    <w:p w:rsidRPr="00B45274" w:rsidR="00C81194" w:rsidP="00C81194" w:rsidRDefault="00C81194" w14:paraId="15DBAD45"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Además, en el artículo 5° de dicho ordenamiento jurídico, establece que es la Ley aplicable para todo tratamiento de datos personales.</w:t>
      </w:r>
    </w:p>
    <w:p w:rsidRPr="00B45274" w:rsidR="00C81194" w:rsidP="00C81194" w:rsidRDefault="00C81194" w14:paraId="2792EB43" w14:textId="77777777">
      <w:pPr>
        <w:spacing w:after="0" w:line="360" w:lineRule="auto"/>
        <w:rPr>
          <w:rFonts w:eastAsia="Times New Roman" w:cs="Times New Roman"/>
          <w:color w:val="auto"/>
          <w:lang w:val="es-ES_tradnl" w:eastAsia="es-ES"/>
        </w:rPr>
      </w:pPr>
    </w:p>
    <w:p w:rsidRPr="00B45274" w:rsidR="00C81194" w:rsidP="00C81194" w:rsidRDefault="00C81194" w14:paraId="4A582FD9"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B45274" w:rsidR="00C81194" w:rsidP="00C81194" w:rsidRDefault="00C81194" w14:paraId="34306EC0" w14:textId="77777777">
      <w:pPr>
        <w:spacing w:after="0" w:line="360" w:lineRule="auto"/>
        <w:rPr>
          <w:rFonts w:eastAsia="Times New Roman" w:cs="Times New Roman"/>
          <w:color w:val="auto"/>
          <w:lang w:val="es-ES_tradnl" w:eastAsia="es-ES"/>
        </w:rPr>
      </w:pPr>
    </w:p>
    <w:p w:rsidRPr="00B45274" w:rsidR="00C81194" w:rsidP="00C81194" w:rsidRDefault="00C81194" w14:paraId="41158A33"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B45274" w:rsidR="00C81194" w:rsidP="00C81194" w:rsidRDefault="00C81194" w14:paraId="7263A72F" w14:textId="77777777">
      <w:pPr>
        <w:spacing w:after="0" w:line="360" w:lineRule="auto"/>
        <w:rPr>
          <w:rFonts w:eastAsia="Times New Roman" w:cs="Times New Roman"/>
          <w:color w:val="auto"/>
          <w:lang w:val="es-ES_tradnl" w:eastAsia="es-ES"/>
        </w:rPr>
      </w:pPr>
    </w:p>
    <w:p w:rsidRPr="00B45274" w:rsidR="00C81194" w:rsidP="00C81194" w:rsidRDefault="00C81194" w14:paraId="74119C0C"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B45274" w:rsidR="00C81194" w:rsidP="00C81194" w:rsidRDefault="00C81194" w14:paraId="629C80CD" w14:textId="77777777">
      <w:pPr>
        <w:spacing w:after="0" w:line="360" w:lineRule="auto"/>
        <w:rPr>
          <w:rFonts w:eastAsia="Times New Roman" w:cs="Times New Roman"/>
          <w:color w:val="auto"/>
          <w:lang w:val="es-ES_tradnl" w:eastAsia="es-ES"/>
        </w:rPr>
      </w:pPr>
    </w:p>
    <w:p w:rsidRPr="00B45274" w:rsidR="00C81194" w:rsidP="00C81194" w:rsidRDefault="00C81194" w14:paraId="29062FD6"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De tal suerte, las instituciones públicas tienen la doble responsabilidad, por un lado, de proteger los datos personales y por otro, darles publicidad cuando la relevancia de esos datos sea de interés público.</w:t>
      </w:r>
    </w:p>
    <w:p w:rsidRPr="00B45274" w:rsidR="00C81194" w:rsidP="00C81194" w:rsidRDefault="00C81194" w14:paraId="6D65E5C7" w14:textId="77777777">
      <w:pPr>
        <w:spacing w:after="0" w:line="360" w:lineRule="auto"/>
        <w:rPr>
          <w:rFonts w:eastAsia="Times New Roman" w:cs="Times New Roman"/>
          <w:color w:val="auto"/>
          <w:lang w:val="es-ES_tradnl" w:eastAsia="es-ES"/>
        </w:rPr>
      </w:pPr>
    </w:p>
    <w:p w:rsidRPr="00B45274" w:rsidR="00C81194" w:rsidP="00C81194" w:rsidRDefault="00C81194" w14:paraId="792CF69B"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B45274" w:rsidR="00C81194" w:rsidP="00C81194" w:rsidRDefault="00C81194" w14:paraId="4CFD8721" w14:textId="77777777">
      <w:pPr>
        <w:spacing w:after="0" w:line="360" w:lineRule="auto"/>
        <w:rPr>
          <w:rFonts w:eastAsia="Times New Roman" w:cs="Times New Roman"/>
          <w:color w:val="auto"/>
          <w:lang w:val="es-ES_tradnl" w:eastAsia="es-ES"/>
        </w:rPr>
      </w:pPr>
    </w:p>
    <w:p w:rsidRPr="00B45274" w:rsidR="00C81194" w:rsidP="00C81194" w:rsidRDefault="00C81194" w14:paraId="3535C957" w14:textId="77777777">
      <w:pPr>
        <w:spacing w:after="0" w:line="360" w:lineRule="auto"/>
        <w:rPr>
          <w:rFonts w:eastAsia="Times New Roman" w:cs="Times New Roman"/>
          <w:color w:val="auto"/>
          <w:lang w:val="es-ES_tradnl" w:eastAsia="es-ES"/>
        </w:rPr>
      </w:pPr>
      <w:r w:rsidRPr="00B45274">
        <w:rPr>
          <w:rFonts w:eastAsia="Times New Roman" w:cs="Times New Roman"/>
          <w:color w:val="auto"/>
          <w:lang w:val="es-ES_tradnl" w:eastAsia="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B45274">
        <w:rPr>
          <w:rFonts w:eastAsia="Times New Roman" w:cs="Times New Roman"/>
          <w:color w:val="auto"/>
          <w:lang w:val="es-ES_tradnl" w:eastAsia="es-ES"/>
        </w:rPr>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B45274" w:rsidR="00FE5136" w:rsidP="00C81194" w:rsidRDefault="00FE5136" w14:paraId="6F2877BD" w14:textId="77777777">
      <w:pPr>
        <w:spacing w:after="0" w:line="360" w:lineRule="auto"/>
        <w:rPr>
          <w:rFonts w:eastAsia="Times New Roman" w:cs="Times New Roman"/>
          <w:color w:val="auto"/>
          <w:lang w:val="es-ES_tradnl" w:eastAsia="es-ES"/>
        </w:rPr>
      </w:pPr>
    </w:p>
    <w:p w:rsidRPr="00B45274" w:rsidR="00FE5136" w:rsidP="00FE5136" w:rsidRDefault="00FE5136" w14:paraId="7A3449D5" w14:textId="77777777">
      <w:pPr>
        <w:spacing w:after="0" w:line="360" w:lineRule="auto"/>
        <w:rPr>
          <w:rFonts w:eastAsia="Calibri" w:cs="Times New Roman"/>
          <w:bCs/>
          <w:color w:val="000000"/>
        </w:rPr>
      </w:pPr>
      <w:r w:rsidRPr="00B45274">
        <w:rPr>
          <w:rFonts w:eastAsia="Calibri" w:cs="Times New Roman"/>
          <w:bCs/>
          <w:color w:val="000000"/>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B45274" w:rsidR="00FE5136" w:rsidP="00FE5136" w:rsidRDefault="00FE5136" w14:paraId="4301766D" w14:textId="77777777">
      <w:pPr>
        <w:spacing w:after="0" w:line="360" w:lineRule="auto"/>
        <w:rPr>
          <w:rFonts w:eastAsia="Calibri" w:cs="Times New Roman"/>
          <w:bCs/>
          <w:color w:val="000000"/>
        </w:rPr>
      </w:pPr>
    </w:p>
    <w:p w:rsidRPr="00B45274" w:rsidR="00FE5136" w:rsidP="00FE5136" w:rsidRDefault="00FE5136" w14:paraId="2A290BCA" w14:textId="77777777">
      <w:pPr>
        <w:spacing w:after="0" w:line="360" w:lineRule="auto"/>
        <w:rPr>
          <w:rFonts w:eastAsia="Calibri" w:cs="Times New Roman"/>
          <w:bCs/>
          <w:color w:val="000000"/>
        </w:rPr>
      </w:pPr>
      <w:r w:rsidRPr="00B45274">
        <w:rPr>
          <w:rFonts w:eastAsia="Calibri" w:cs="Times New Roman"/>
          <w:bCs/>
          <w:color w:val="000000"/>
        </w:rPr>
        <w:t>Bajo ese contexto, se analizarán si los datos mencionados, deben ser considerados confidenciales, en términos del artículo 143, fracción I, de la Ley de Transparencia y Acceso a la Información Pública del Estado de México y Municipios, o públicos.</w:t>
      </w:r>
    </w:p>
    <w:p w:rsidRPr="00B45274" w:rsidR="00FE5136" w:rsidP="00FE5136" w:rsidRDefault="00FE5136" w14:paraId="03B61635" w14:textId="77777777">
      <w:pPr>
        <w:spacing w:after="0" w:line="360" w:lineRule="auto"/>
        <w:rPr>
          <w:rFonts w:eastAsia="Times New Roman" w:cs="Tahoma"/>
          <w:bCs/>
          <w:iCs/>
          <w:color w:val="auto"/>
          <w:lang w:eastAsia="es-ES"/>
        </w:rPr>
      </w:pPr>
    </w:p>
    <w:p w:rsidRPr="00B45274" w:rsidR="00FE5136" w:rsidP="00FE5136" w:rsidRDefault="00FE5136" w14:paraId="7B7EB037" w14:textId="77777777">
      <w:pPr>
        <w:numPr>
          <w:ilvl w:val="0"/>
          <w:numId w:val="40"/>
        </w:numPr>
        <w:spacing w:after="0" w:line="360" w:lineRule="auto"/>
        <w:rPr>
          <w:rFonts w:eastAsia="Calibri" w:cs="Times New Roman"/>
          <w:b/>
          <w:bCs/>
          <w:iCs/>
          <w:color w:val="000000"/>
          <w:lang w:val="es-ES_tradnl"/>
        </w:rPr>
      </w:pPr>
      <w:r w:rsidRPr="00B45274">
        <w:rPr>
          <w:rFonts w:eastAsia="Calibri" w:cs="Times New Roman"/>
          <w:b/>
          <w:bCs/>
          <w:iCs/>
          <w:color w:val="000000"/>
        </w:rPr>
        <w:t>C</w:t>
      </w:r>
      <w:r w:rsidRPr="00B45274">
        <w:rPr>
          <w:rFonts w:eastAsia="Calibri" w:cs="Times New Roman"/>
          <w:b/>
          <w:bCs/>
          <w:iCs/>
          <w:color w:val="000000"/>
          <w:lang w:val="es-ES_tradnl"/>
        </w:rPr>
        <w:t>lave Única de Registro de Población (CURP).</w:t>
      </w:r>
    </w:p>
    <w:p w:rsidRPr="00B45274" w:rsidR="00FE5136" w:rsidP="00FE5136" w:rsidRDefault="00FE5136" w14:paraId="463B1A54" w14:textId="77777777">
      <w:pPr>
        <w:spacing w:after="0" w:line="360" w:lineRule="auto"/>
        <w:rPr>
          <w:rFonts w:eastAsia="Calibri" w:cs="Times New Roman"/>
          <w:bCs/>
          <w:iCs/>
          <w:color w:val="000000"/>
        </w:rPr>
      </w:pPr>
    </w:p>
    <w:p w:rsidRPr="00B45274" w:rsidR="00FE5136" w:rsidP="00FE5136" w:rsidRDefault="00FE5136" w14:paraId="646DD52A" w14:textId="77777777">
      <w:pPr>
        <w:spacing w:after="0" w:line="360" w:lineRule="auto"/>
        <w:rPr>
          <w:rFonts w:eastAsia="Calibri" w:cs="Times New Roman"/>
          <w:bCs/>
          <w:iCs/>
          <w:color w:val="000000"/>
        </w:rPr>
      </w:pPr>
      <w:r w:rsidRPr="00B45274">
        <w:rPr>
          <w:rFonts w:eastAsia="Calibri" w:cs="Times New Roman"/>
          <w:bCs/>
          <w:iCs/>
          <w:color w:val="00000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Pr="00B45274">
        <w:rPr>
          <w:rFonts w:eastAsia="Calibri" w:cs="Times New Roman"/>
          <w:bCs/>
          <w:iCs/>
          <w:color w:val="000000"/>
        </w:rPr>
        <w:lastRenderedPageBreak/>
        <w:t>Gobernación el registro y acreditación de la identidad de todas las personas residentes en el país y de los nacionales que residan en el extranjero.</w:t>
      </w:r>
    </w:p>
    <w:p w:rsidRPr="00B45274" w:rsidR="00FE5136" w:rsidP="00FE5136" w:rsidRDefault="00FE5136" w14:paraId="6497A57D" w14:textId="77777777">
      <w:pPr>
        <w:spacing w:after="0" w:line="360" w:lineRule="auto"/>
        <w:rPr>
          <w:rFonts w:eastAsia="Calibri" w:cs="Times New Roman"/>
          <w:bCs/>
          <w:iCs/>
          <w:color w:val="000000"/>
        </w:rPr>
      </w:pPr>
    </w:p>
    <w:p w:rsidRPr="00B45274" w:rsidR="00FE5136" w:rsidP="00FE5136" w:rsidRDefault="00FE5136" w14:paraId="28B4A891" w14:textId="77777777">
      <w:pPr>
        <w:spacing w:after="0" w:line="360" w:lineRule="auto"/>
        <w:rPr>
          <w:rFonts w:eastAsia="Calibri" w:cs="Times New Roman"/>
          <w:bCs/>
          <w:iCs/>
          <w:color w:val="000000"/>
        </w:rPr>
      </w:pPr>
      <w:r w:rsidRPr="00B45274">
        <w:rPr>
          <w:rFonts w:eastAsia="Calibri" w:cs="Times New Roman"/>
          <w:bCs/>
          <w:iCs/>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B45274" w:rsidR="00FE5136" w:rsidP="00FE5136" w:rsidRDefault="00FE5136" w14:paraId="35B39BB1" w14:textId="77777777">
      <w:pPr>
        <w:spacing w:after="0" w:line="360" w:lineRule="auto"/>
        <w:rPr>
          <w:rFonts w:eastAsia="Calibri" w:cs="Times New Roman"/>
          <w:bCs/>
          <w:iCs/>
          <w:color w:val="000000"/>
        </w:rPr>
      </w:pPr>
    </w:p>
    <w:p w:rsidRPr="00B45274" w:rsidR="00FE5136" w:rsidP="00FE5136" w:rsidRDefault="00FE5136" w14:paraId="4668A70C" w14:textId="77777777">
      <w:pPr>
        <w:spacing w:after="0" w:line="360" w:lineRule="auto"/>
        <w:rPr>
          <w:rFonts w:eastAsia="Calibri" w:cs="Times New Roman"/>
          <w:bCs/>
          <w:iCs/>
          <w:color w:val="000000"/>
        </w:rPr>
      </w:pPr>
      <w:r w:rsidRPr="00B45274">
        <w:rPr>
          <w:rFonts w:eastAsia="Calibri" w:cs="Times New Roman"/>
          <w:bCs/>
          <w:iCs/>
          <w:color w:val="000000"/>
        </w:rPr>
        <w:t xml:space="preserve">En ese orden de ideas, la Secretaría de Gobernación en las direcciones </w:t>
      </w:r>
      <w:hyperlink w:history="1" r:id="rId15">
        <w:r w:rsidRPr="00B45274">
          <w:rPr>
            <w:rFonts w:eastAsia="Calibri" w:cs="Times New Roman"/>
            <w:bCs/>
            <w:iCs/>
            <w:color w:val="0563C1"/>
            <w:u w:val="single"/>
          </w:rPr>
          <w:t>https://consultas.curp.gob.mx/CurpSP/html/informacionecurpPS.html</w:t>
        </w:r>
      </w:hyperlink>
      <w:r w:rsidRPr="00B45274">
        <w:rPr>
          <w:rFonts w:eastAsia="Calibri" w:cs="Times New Roman"/>
          <w:bCs/>
          <w:iCs/>
          <w:color w:val="000000"/>
        </w:rPr>
        <w:t xml:space="preserve"> y </w:t>
      </w:r>
      <w:hyperlink w:history="1" r:id="rId16">
        <w:r w:rsidRPr="00B45274">
          <w:rPr>
            <w:rFonts w:eastAsia="Calibri" w:cs="Times New Roman"/>
            <w:bCs/>
            <w:iCs/>
            <w:color w:val="0563C1"/>
            <w:u w:val="single"/>
          </w:rPr>
          <w:t>https://www.gob.mx/segob/renapo/acciones-y-programas/clave-unica-de-registro-de-poblacion-curp-142226</w:t>
        </w:r>
      </w:hyperlink>
      <w:r w:rsidRPr="00B45274">
        <w:rPr>
          <w:rFonts w:eastAsia="Calibri" w:cs="Times New Roman"/>
          <w:bCs/>
          <w:iCs/>
          <w:color w:val="000000"/>
        </w:rPr>
        <w:t xml:space="preserve"> (consultadas el dieciocho de enero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45274">
        <w:rPr>
          <w:rFonts w:eastAsia="Calibri" w:cs="Times New Roman"/>
          <w:b/>
          <w:bCs/>
          <w:iCs/>
          <w:color w:val="000000"/>
        </w:rPr>
        <w:t>se generan a partir de los datos contenidos en el documento probatorio de la identidad</w:t>
      </w:r>
      <w:r w:rsidRPr="00B45274">
        <w:rPr>
          <w:rFonts w:eastAsia="Calibri" w:cs="Times New Roman"/>
          <w:bCs/>
          <w:iCs/>
          <w:color w:val="000000"/>
        </w:rPr>
        <w:t xml:space="preserve"> </w:t>
      </w:r>
      <w:r w:rsidRPr="00B45274">
        <w:rPr>
          <w:rFonts w:eastAsia="Calibri" w:cs="Times New Roman"/>
          <w:b/>
          <w:bCs/>
          <w:iCs/>
          <w:color w:val="000000"/>
        </w:rPr>
        <w:t xml:space="preserve">del interesado </w:t>
      </w:r>
      <w:r w:rsidRPr="00B45274">
        <w:rPr>
          <w:rFonts w:eastAsia="Calibri" w:cs="Times New Roman"/>
          <w:bCs/>
          <w:iCs/>
          <w:color w:val="000000"/>
        </w:rPr>
        <w:t>(acta de nacimiento, carta de naturalización o documento migratorio) de la siguiente forma:</w:t>
      </w:r>
    </w:p>
    <w:p w:rsidRPr="00B45274" w:rsidR="00FE5136" w:rsidP="00FE5136" w:rsidRDefault="00FE5136" w14:paraId="37DD57B8" w14:textId="77777777">
      <w:pPr>
        <w:spacing w:after="0" w:line="360" w:lineRule="auto"/>
        <w:rPr>
          <w:rFonts w:eastAsia="Calibri" w:cs="Times New Roman"/>
          <w:bCs/>
          <w:iCs/>
          <w:color w:val="000000"/>
        </w:rPr>
      </w:pPr>
    </w:p>
    <w:p w:rsidRPr="00B45274" w:rsidR="00FE5136" w:rsidP="00FE5136" w:rsidRDefault="00FE5136" w14:paraId="417AF7F3" w14:textId="77777777">
      <w:pPr>
        <w:numPr>
          <w:ilvl w:val="0"/>
          <w:numId w:val="41"/>
        </w:numPr>
        <w:spacing w:after="0" w:line="360" w:lineRule="auto"/>
        <w:rPr>
          <w:rFonts w:eastAsia="Calibri" w:cs="Times New Roman"/>
          <w:bCs/>
          <w:iCs/>
          <w:color w:val="000000"/>
        </w:rPr>
      </w:pPr>
      <w:r w:rsidRPr="00B45274">
        <w:rPr>
          <w:rFonts w:eastAsia="Calibri" w:cs="Times New Roman"/>
          <w:bCs/>
          <w:iCs/>
          <w:color w:val="000000"/>
        </w:rPr>
        <w:t>El primero y segundo apellidos, así como al nombre de pila;</w:t>
      </w:r>
    </w:p>
    <w:p w:rsidRPr="00B45274" w:rsidR="00FE5136" w:rsidP="00FE5136" w:rsidRDefault="00FE5136" w14:paraId="2586F168" w14:textId="77777777">
      <w:pPr>
        <w:numPr>
          <w:ilvl w:val="0"/>
          <w:numId w:val="41"/>
        </w:numPr>
        <w:spacing w:after="0" w:line="360" w:lineRule="auto"/>
        <w:rPr>
          <w:rFonts w:eastAsia="Calibri" w:cs="Times New Roman"/>
          <w:bCs/>
          <w:iCs/>
          <w:color w:val="000000"/>
        </w:rPr>
      </w:pPr>
      <w:r w:rsidRPr="00B45274">
        <w:rPr>
          <w:rFonts w:eastAsia="Calibri" w:cs="Times New Roman"/>
          <w:bCs/>
          <w:iCs/>
          <w:color w:val="000000"/>
        </w:rPr>
        <w:t>La fecha de nacimiento;</w:t>
      </w:r>
    </w:p>
    <w:p w:rsidRPr="00B45274" w:rsidR="00FE5136" w:rsidP="00FE5136" w:rsidRDefault="00FE5136" w14:paraId="44E7EB3D" w14:textId="77777777">
      <w:pPr>
        <w:numPr>
          <w:ilvl w:val="0"/>
          <w:numId w:val="41"/>
        </w:numPr>
        <w:spacing w:after="0" w:line="360" w:lineRule="auto"/>
        <w:rPr>
          <w:rFonts w:eastAsia="Calibri" w:cs="Times New Roman"/>
          <w:bCs/>
          <w:iCs/>
          <w:color w:val="000000"/>
        </w:rPr>
      </w:pPr>
      <w:r w:rsidRPr="00B45274">
        <w:rPr>
          <w:rFonts w:eastAsia="Calibri" w:cs="Times New Roman"/>
          <w:bCs/>
          <w:iCs/>
          <w:color w:val="000000"/>
        </w:rPr>
        <w:t>El sexo, y</w:t>
      </w:r>
    </w:p>
    <w:p w:rsidRPr="00B45274" w:rsidR="00FE5136" w:rsidP="00FE5136" w:rsidRDefault="00FE5136" w14:paraId="10384F71" w14:textId="77777777">
      <w:pPr>
        <w:numPr>
          <w:ilvl w:val="0"/>
          <w:numId w:val="41"/>
        </w:numPr>
        <w:spacing w:after="0" w:line="360" w:lineRule="auto"/>
        <w:rPr>
          <w:rFonts w:eastAsia="Calibri" w:cs="Times New Roman"/>
          <w:bCs/>
          <w:iCs/>
          <w:color w:val="000000"/>
        </w:rPr>
      </w:pPr>
      <w:r w:rsidRPr="00B45274">
        <w:rPr>
          <w:rFonts w:eastAsia="Calibri" w:cs="Times New Roman"/>
          <w:bCs/>
          <w:iCs/>
          <w:color w:val="000000"/>
        </w:rPr>
        <w:t>La entidad federativa de nacimiento.</w:t>
      </w:r>
    </w:p>
    <w:p w:rsidRPr="00B45274" w:rsidR="00FE5136" w:rsidP="00FE5136" w:rsidRDefault="00FE5136" w14:paraId="5B4C5214" w14:textId="77777777">
      <w:pPr>
        <w:spacing w:after="0" w:line="360" w:lineRule="auto"/>
        <w:rPr>
          <w:rFonts w:eastAsia="Calibri" w:cs="Times New Roman"/>
          <w:bCs/>
          <w:iCs/>
          <w:color w:val="000000"/>
        </w:rPr>
      </w:pPr>
    </w:p>
    <w:p w:rsidRPr="00B45274" w:rsidR="00FE5136" w:rsidP="00FE5136" w:rsidRDefault="00FE5136" w14:paraId="19F5B3AB" w14:textId="77777777">
      <w:pPr>
        <w:spacing w:after="0" w:line="360" w:lineRule="auto"/>
        <w:rPr>
          <w:rFonts w:eastAsia="Calibri" w:cs="Times New Roman"/>
          <w:bCs/>
          <w:iCs/>
          <w:color w:val="000000"/>
        </w:rPr>
      </w:pPr>
      <w:r w:rsidRPr="00B45274">
        <w:rPr>
          <w:rFonts w:eastAsia="Calibri" w:cs="Times New Roman"/>
          <w:bCs/>
          <w:iCs/>
          <w:color w:val="000000"/>
        </w:rPr>
        <w:lastRenderedPageBreak/>
        <w:t>Los dos últimos elementos de la Clave Única de Registro de Población evitan la duplicidad de la Clave y garantizan su correcta integración.</w:t>
      </w:r>
    </w:p>
    <w:p w:rsidRPr="00B45274" w:rsidR="00FE5136" w:rsidP="00FE5136" w:rsidRDefault="00FE5136" w14:paraId="01FA57E7" w14:textId="77777777">
      <w:pPr>
        <w:spacing w:after="0" w:line="360" w:lineRule="auto"/>
        <w:rPr>
          <w:rFonts w:eastAsia="Calibri" w:cs="Times New Roman"/>
          <w:bCs/>
          <w:iCs/>
          <w:color w:val="000000"/>
        </w:rPr>
      </w:pPr>
    </w:p>
    <w:p w:rsidRPr="00B45274" w:rsidR="00FE5136" w:rsidP="00FE5136" w:rsidRDefault="00FE5136" w14:paraId="7C0AF5E8" w14:textId="77777777">
      <w:pPr>
        <w:spacing w:after="0" w:line="360" w:lineRule="auto"/>
        <w:rPr>
          <w:rFonts w:eastAsia="Calibri" w:cs="Times New Roman"/>
          <w:bCs/>
          <w:iCs/>
          <w:color w:val="000000"/>
        </w:rPr>
      </w:pPr>
      <w:r w:rsidRPr="00B45274">
        <w:rPr>
          <w:rFonts w:eastAsia="Calibri" w:cs="Times New Roman"/>
          <w:bCs/>
          <w:iCs/>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B45274" w:rsidR="00FE5136" w:rsidP="00FE5136" w:rsidRDefault="00FE5136" w14:paraId="4B88BFF1" w14:textId="77777777">
      <w:pPr>
        <w:spacing w:after="0" w:line="360" w:lineRule="auto"/>
        <w:rPr>
          <w:rFonts w:eastAsia="Calibri" w:cs="Times New Roman"/>
          <w:bCs/>
          <w:iCs/>
          <w:color w:val="000000"/>
        </w:rPr>
      </w:pPr>
    </w:p>
    <w:p w:rsidRPr="00B45274" w:rsidR="00FE5136" w:rsidP="00FE5136" w:rsidRDefault="00FE5136" w14:paraId="5838584A" w14:textId="77777777">
      <w:pPr>
        <w:spacing w:after="0" w:line="360" w:lineRule="auto"/>
        <w:rPr>
          <w:rFonts w:eastAsia="Calibri" w:cs="Times New Roman"/>
          <w:bCs/>
          <w:iCs/>
          <w:color w:val="000000"/>
        </w:rPr>
      </w:pPr>
      <w:r w:rsidRPr="00B45274">
        <w:rPr>
          <w:rFonts w:eastAsia="Calibri" w:cs="Times New Roman"/>
          <w:bCs/>
          <w:iCs/>
          <w:color w:val="000000"/>
        </w:rPr>
        <w:t>Situación que se robustece, con el Criterio SO/018/2017, emitido por el Instituto Nacional de Transparencia, Acceso a la Información y Protección de Datos Personales, que establece lo siguiente:</w:t>
      </w:r>
    </w:p>
    <w:p w:rsidRPr="00B45274" w:rsidR="00FE5136" w:rsidP="00FE5136" w:rsidRDefault="00FE5136" w14:paraId="04A003A0" w14:textId="77777777">
      <w:pPr>
        <w:spacing w:after="0" w:line="360" w:lineRule="auto"/>
        <w:rPr>
          <w:rFonts w:eastAsia="Calibri" w:cs="Times New Roman"/>
          <w:bCs/>
          <w:iCs/>
          <w:color w:val="000000"/>
        </w:rPr>
      </w:pPr>
    </w:p>
    <w:p w:rsidRPr="00B45274" w:rsidR="00FE5136" w:rsidP="00FE5136" w:rsidRDefault="00FE5136" w14:paraId="09B7C474" w14:textId="77777777">
      <w:pPr>
        <w:spacing w:after="0" w:line="360" w:lineRule="auto"/>
        <w:ind w:left="567" w:right="567"/>
        <w:rPr>
          <w:rFonts w:eastAsia="Calibri" w:cs="Times New Roman"/>
          <w:bCs/>
          <w:i/>
          <w:iCs/>
          <w:color w:val="000000"/>
          <w:sz w:val="20"/>
          <w:szCs w:val="20"/>
        </w:rPr>
      </w:pPr>
      <w:r w:rsidRPr="00B45274">
        <w:rPr>
          <w:rFonts w:eastAsia="Calibri" w:cs="Times New Roman"/>
          <w:b/>
          <w:bCs/>
          <w:i/>
          <w:iCs/>
          <w:color w:val="000000"/>
          <w:sz w:val="20"/>
          <w:szCs w:val="20"/>
        </w:rPr>
        <w:t xml:space="preserve">“Clave Única de Registro de Población (CURP). </w:t>
      </w:r>
      <w:r w:rsidRPr="00B45274">
        <w:rPr>
          <w:rFonts w:eastAsia="Calibri" w:cs="Times New Roman"/>
          <w:bCs/>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B45274" w:rsidR="00FE5136" w:rsidP="00FE5136" w:rsidRDefault="00FE5136" w14:paraId="69F859E0" w14:textId="77777777">
      <w:pPr>
        <w:spacing w:after="0" w:line="360" w:lineRule="auto"/>
        <w:rPr>
          <w:rFonts w:eastAsia="Calibri" w:cs="Times New Roman"/>
          <w:bCs/>
          <w:iCs/>
          <w:color w:val="000000"/>
        </w:rPr>
      </w:pPr>
    </w:p>
    <w:p w:rsidRPr="00B45274" w:rsidR="00FE5136" w:rsidP="00FE5136" w:rsidRDefault="00FE5136" w14:paraId="779CC801" w14:textId="77777777">
      <w:pPr>
        <w:spacing w:after="0" w:line="360" w:lineRule="auto"/>
        <w:rPr>
          <w:rFonts w:eastAsia="Calibri" w:cs="Times New Roman"/>
          <w:bCs/>
          <w:iCs/>
          <w:color w:val="000000"/>
        </w:rPr>
      </w:pPr>
      <w:r w:rsidRPr="00B45274">
        <w:rPr>
          <w:rFonts w:eastAsia="Calibri" w:cs="Times New Roman"/>
          <w:bCs/>
          <w:iCs/>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B45274" w:rsidR="00FE5136" w:rsidP="00FE5136" w:rsidRDefault="00FE5136" w14:paraId="54B1C234" w14:textId="77777777">
      <w:pPr>
        <w:spacing w:after="0" w:line="360" w:lineRule="auto"/>
        <w:rPr>
          <w:rFonts w:eastAsia="Calibri" w:cs="Times New Roman"/>
          <w:bCs/>
          <w:iCs/>
          <w:color w:val="000000"/>
          <w:lang w:val="es-ES"/>
        </w:rPr>
      </w:pPr>
    </w:p>
    <w:p w:rsidRPr="00B45274" w:rsidR="00FE5136" w:rsidP="00FE5136" w:rsidRDefault="00FE5136" w14:paraId="427417D6" w14:textId="77777777">
      <w:pPr>
        <w:numPr>
          <w:ilvl w:val="0"/>
          <w:numId w:val="40"/>
        </w:numPr>
        <w:spacing w:after="0" w:line="360" w:lineRule="auto"/>
        <w:rPr>
          <w:rFonts w:eastAsia="Calibri" w:cs="Times New Roman"/>
          <w:b/>
          <w:bCs/>
          <w:iCs/>
          <w:color w:val="000000"/>
          <w:lang w:val="es-ES_tradnl"/>
        </w:rPr>
      </w:pPr>
      <w:r w:rsidRPr="00B45274">
        <w:rPr>
          <w:rFonts w:eastAsia="Calibri" w:cs="Times New Roman"/>
          <w:b/>
          <w:bCs/>
          <w:iCs/>
          <w:color w:val="000000"/>
          <w:lang w:val="es-ES_tradnl"/>
        </w:rPr>
        <w:t>Registro Federal de Contribuyentes (RFC).</w:t>
      </w:r>
    </w:p>
    <w:p w:rsidRPr="00B45274" w:rsidR="00FE5136" w:rsidP="00FE5136" w:rsidRDefault="00FE5136" w14:paraId="7AC34980" w14:textId="77777777">
      <w:pPr>
        <w:spacing w:after="0" w:line="360" w:lineRule="auto"/>
        <w:rPr>
          <w:rFonts w:eastAsia="Calibri" w:cs="Times New Roman"/>
          <w:bCs/>
          <w:iCs/>
          <w:color w:val="000000"/>
        </w:rPr>
      </w:pPr>
    </w:p>
    <w:p w:rsidRPr="00B45274" w:rsidR="00FE5136" w:rsidP="00FE5136" w:rsidRDefault="00FE5136" w14:paraId="30E7AEC2" w14:textId="77777777">
      <w:pPr>
        <w:spacing w:after="0" w:line="360" w:lineRule="auto"/>
        <w:rPr>
          <w:rFonts w:eastAsia="Calibri" w:cs="Times New Roman"/>
          <w:bCs/>
          <w:iCs/>
          <w:color w:val="000000"/>
        </w:rPr>
      </w:pPr>
      <w:r w:rsidRPr="00B45274">
        <w:rPr>
          <w:rFonts w:eastAsia="Calibri" w:cs="Times New Roman"/>
          <w:bCs/>
          <w:iCs/>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B45274" w:rsidR="00FE5136" w:rsidP="00FE5136" w:rsidRDefault="00FE5136" w14:paraId="43281AAC" w14:textId="77777777">
      <w:pPr>
        <w:spacing w:after="0" w:line="360" w:lineRule="auto"/>
        <w:rPr>
          <w:rFonts w:eastAsia="Calibri" w:cs="Times New Roman"/>
          <w:bCs/>
          <w:iCs/>
          <w:color w:val="000000"/>
        </w:rPr>
      </w:pPr>
    </w:p>
    <w:p w:rsidRPr="00B45274" w:rsidR="00FE5136" w:rsidP="00FE5136" w:rsidRDefault="00861E13" w14:paraId="74941C49" w14:textId="276C0C03">
      <w:pPr>
        <w:spacing w:after="0" w:line="360" w:lineRule="auto"/>
        <w:rPr>
          <w:rFonts w:eastAsia="Calibri" w:cs="Times New Roman"/>
          <w:bCs/>
          <w:iCs/>
          <w:color w:val="000000"/>
        </w:rPr>
      </w:pPr>
      <w:r w:rsidRPr="00B45274">
        <w:rPr>
          <w:rFonts w:eastAsia="Calibri" w:cs="Times New Roman"/>
          <w:bCs/>
          <w:iCs/>
          <w:color w:val="000000"/>
        </w:rPr>
        <w:t>De acuerdo con</w:t>
      </w:r>
      <w:r w:rsidRPr="00B45274" w:rsidR="00FE5136">
        <w:rPr>
          <w:rFonts w:eastAsia="Calibri" w:cs="Times New Roman"/>
          <w:bCs/>
          <w:iCs/>
          <w:color w:val="000000"/>
        </w:rPr>
        <w:t xml:space="preserve">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B45274" w:rsidR="00FE5136" w:rsidP="00FE5136" w:rsidRDefault="00FE5136" w14:paraId="710E1A9F" w14:textId="77777777">
      <w:pPr>
        <w:spacing w:after="0" w:line="360" w:lineRule="auto"/>
        <w:rPr>
          <w:rFonts w:eastAsia="Calibri" w:cs="Times New Roman"/>
          <w:bCs/>
          <w:iCs/>
          <w:color w:val="000000"/>
        </w:rPr>
      </w:pPr>
    </w:p>
    <w:p w:rsidRPr="00B45274" w:rsidR="00FE5136" w:rsidP="00FE5136" w:rsidRDefault="00FE5136" w14:paraId="45203A93" w14:textId="132FB8F5">
      <w:pPr>
        <w:spacing w:after="0" w:line="360" w:lineRule="auto"/>
        <w:rPr>
          <w:rFonts w:eastAsia="Calibri" w:cs="Times New Roman"/>
          <w:bCs/>
          <w:iCs/>
          <w:color w:val="000000"/>
        </w:rPr>
      </w:pPr>
      <w:r w:rsidRPr="00B45274">
        <w:rPr>
          <w:rFonts w:eastAsia="Calibri" w:cs="Times New Roman"/>
          <w:bCs/>
          <w:iCs/>
          <w:color w:val="000000"/>
        </w:rPr>
        <w:t xml:space="preserve">Ahora bien, la clave del Registro Federal de </w:t>
      </w:r>
      <w:r w:rsidRPr="00B45274" w:rsidR="00861E13">
        <w:rPr>
          <w:rFonts w:eastAsia="Calibri" w:cs="Times New Roman"/>
          <w:bCs/>
          <w:iCs/>
          <w:color w:val="000000"/>
        </w:rPr>
        <w:t>Contribuyentes</w:t>
      </w:r>
      <w:r w:rsidRPr="00B45274">
        <w:rPr>
          <w:rFonts w:eastAsia="Calibri" w:cs="Times New Roman"/>
          <w:bCs/>
          <w:iCs/>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B45274" w:rsidR="00FE5136" w:rsidP="00FE5136" w:rsidRDefault="00FE5136" w14:paraId="0073FA24" w14:textId="77777777">
      <w:pPr>
        <w:spacing w:after="0" w:line="360" w:lineRule="auto"/>
        <w:rPr>
          <w:rFonts w:eastAsia="Calibri" w:cs="Times New Roman"/>
          <w:bCs/>
          <w:iCs/>
          <w:color w:val="000000"/>
        </w:rPr>
      </w:pPr>
    </w:p>
    <w:p w:rsidRPr="00B45274" w:rsidR="00FE5136" w:rsidP="00FE5136" w:rsidRDefault="00FE5136" w14:paraId="7C4FD74B" w14:textId="77777777">
      <w:pPr>
        <w:spacing w:after="0" w:line="360" w:lineRule="auto"/>
        <w:rPr>
          <w:rFonts w:eastAsia="Calibri" w:cs="Times New Roman"/>
          <w:bCs/>
          <w:iCs/>
          <w:color w:val="000000"/>
        </w:rPr>
      </w:pPr>
      <w:r w:rsidRPr="00B45274">
        <w:rPr>
          <w:rFonts w:eastAsia="Calibri" w:cs="Times New Roman"/>
          <w:bCs/>
          <w:iCs/>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B45274" w:rsidR="00FE5136" w:rsidP="00FE5136" w:rsidRDefault="00FE5136" w14:paraId="1E035C80" w14:textId="77777777">
      <w:pPr>
        <w:spacing w:after="0" w:line="360" w:lineRule="auto"/>
        <w:rPr>
          <w:rFonts w:eastAsia="Calibri" w:cs="Times New Roman"/>
          <w:bCs/>
          <w:iCs/>
          <w:color w:val="000000"/>
        </w:rPr>
      </w:pPr>
    </w:p>
    <w:p w:rsidRPr="00B45274" w:rsidR="00FE5136" w:rsidP="00FE5136" w:rsidRDefault="00FE5136" w14:paraId="02004A15" w14:textId="77777777">
      <w:pPr>
        <w:spacing w:after="0" w:line="360" w:lineRule="auto"/>
        <w:rPr>
          <w:rFonts w:eastAsia="Calibri" w:cs="Times New Roman"/>
          <w:bCs/>
          <w:iCs/>
          <w:color w:val="000000"/>
        </w:rPr>
      </w:pPr>
      <w:r w:rsidRPr="00B45274">
        <w:rPr>
          <w:rFonts w:eastAsia="Calibri" w:cs="Times New Roman"/>
          <w:bCs/>
          <w:iCs/>
          <w:color w:val="000000"/>
        </w:rPr>
        <w:t>Lo anterior, resulta congruente con el Criterio SO/019/2017emitido por el Instituto Nacional de Transparencia, Acceso a la Información y Protección de Datos Personales, en el cual se señala lo siguiente:</w:t>
      </w:r>
    </w:p>
    <w:p w:rsidRPr="00B45274" w:rsidR="00FE5136" w:rsidP="00FE5136" w:rsidRDefault="00FE5136" w14:paraId="6026C837" w14:textId="77777777">
      <w:pPr>
        <w:spacing w:after="0" w:line="360" w:lineRule="auto"/>
        <w:rPr>
          <w:rFonts w:eastAsia="Calibri" w:cs="Times New Roman"/>
          <w:bCs/>
          <w:iCs/>
          <w:color w:val="000000"/>
        </w:rPr>
      </w:pPr>
    </w:p>
    <w:p w:rsidRPr="00B45274" w:rsidR="00FE5136" w:rsidP="00FE5136" w:rsidRDefault="00FE5136" w14:paraId="4ADBD5DA" w14:textId="77777777">
      <w:pPr>
        <w:spacing w:after="0" w:line="360" w:lineRule="auto"/>
        <w:ind w:left="567" w:right="567"/>
        <w:rPr>
          <w:rFonts w:eastAsia="Calibri" w:cs="Times New Roman"/>
          <w:bCs/>
          <w:i/>
          <w:iCs/>
          <w:color w:val="000000"/>
          <w:sz w:val="20"/>
          <w:szCs w:val="20"/>
        </w:rPr>
      </w:pPr>
      <w:r w:rsidRPr="00B45274">
        <w:rPr>
          <w:rFonts w:eastAsia="Calibri" w:cs="Times New Roman"/>
          <w:b/>
          <w:bCs/>
          <w:i/>
          <w:iCs/>
          <w:color w:val="000000"/>
          <w:sz w:val="20"/>
          <w:szCs w:val="20"/>
        </w:rPr>
        <w:t>“Registro Federal de Contribuyentes (RFC) de personas físicas.</w:t>
      </w:r>
      <w:r w:rsidRPr="00B45274">
        <w:rPr>
          <w:rFonts w:eastAsia="Calibri" w:cs="Times New Roman"/>
          <w:bCs/>
          <w:i/>
          <w:iCs/>
          <w:color w:val="000000"/>
          <w:sz w:val="20"/>
          <w:szCs w:val="20"/>
        </w:rPr>
        <w:t xml:space="preserve"> El RFC es una clave de carácter fiscal, única e irrepetible, que permite identificar al titular, su edad y fecha de nacimiento, por lo que es un dato personal de carácter confidencial.”</w:t>
      </w:r>
    </w:p>
    <w:p w:rsidRPr="00B45274" w:rsidR="00FE5136" w:rsidP="00FE5136" w:rsidRDefault="00FE5136" w14:paraId="6EA7DDF1" w14:textId="77777777">
      <w:pPr>
        <w:spacing w:after="0" w:line="360" w:lineRule="auto"/>
        <w:rPr>
          <w:rFonts w:eastAsia="Calibri" w:cs="Times New Roman"/>
          <w:bCs/>
          <w:iCs/>
          <w:color w:val="000000"/>
        </w:rPr>
      </w:pPr>
    </w:p>
    <w:p w:rsidRPr="00B45274" w:rsidR="00FE5136" w:rsidP="00FE5136" w:rsidRDefault="00FE5136" w14:paraId="38FA46E9" w14:textId="77777777">
      <w:pPr>
        <w:spacing w:after="0" w:line="360" w:lineRule="auto"/>
        <w:rPr>
          <w:rFonts w:eastAsia="Calibri" w:cs="Times New Roman"/>
          <w:bCs/>
          <w:iCs/>
          <w:color w:val="000000"/>
        </w:rPr>
      </w:pPr>
      <w:r w:rsidRPr="00B45274">
        <w:rPr>
          <w:rFonts w:eastAsia="Calibri" w:cs="Times New Roman"/>
          <w:bCs/>
          <w:iCs/>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B45274" w:rsidR="00FE5136" w:rsidP="00FE5136" w:rsidRDefault="00FE5136" w14:paraId="747F22E5" w14:textId="77777777">
      <w:pPr>
        <w:spacing w:after="0" w:line="360" w:lineRule="auto"/>
        <w:rPr>
          <w:rFonts w:eastAsia="Calibri" w:cs="Times New Roman"/>
          <w:bCs/>
          <w:iCs/>
          <w:color w:val="000000"/>
        </w:rPr>
      </w:pPr>
    </w:p>
    <w:p w:rsidRPr="00B45274" w:rsidR="00FE5136" w:rsidP="00FE5136" w:rsidRDefault="00FE5136" w14:paraId="4C6AAB9E" w14:textId="77777777">
      <w:pPr>
        <w:numPr>
          <w:ilvl w:val="0"/>
          <w:numId w:val="40"/>
        </w:numPr>
        <w:spacing w:after="0" w:line="360" w:lineRule="auto"/>
        <w:rPr>
          <w:rFonts w:eastAsia="Calibri" w:cs="Times New Roman"/>
          <w:b/>
          <w:bCs/>
          <w:iCs/>
          <w:color w:val="000000"/>
        </w:rPr>
      </w:pPr>
      <w:r w:rsidRPr="00B45274">
        <w:rPr>
          <w:rFonts w:eastAsia="Calibri" w:cs="Times New Roman"/>
          <w:b/>
          <w:bCs/>
          <w:iCs/>
          <w:color w:val="000000"/>
        </w:rPr>
        <w:t xml:space="preserve">Código bidimensional o </w:t>
      </w:r>
      <w:proofErr w:type="spellStart"/>
      <w:r w:rsidRPr="00B45274">
        <w:rPr>
          <w:rFonts w:eastAsia="Calibri" w:cs="Times New Roman"/>
          <w:b/>
          <w:bCs/>
          <w:iCs/>
          <w:color w:val="000000"/>
        </w:rPr>
        <w:t>Qr</w:t>
      </w:r>
      <w:proofErr w:type="spellEnd"/>
      <w:r w:rsidRPr="00B45274">
        <w:rPr>
          <w:rFonts w:eastAsia="Calibri" w:cs="Times New Roman"/>
          <w:b/>
          <w:bCs/>
          <w:iCs/>
          <w:color w:val="000000"/>
        </w:rPr>
        <w:t>.</w:t>
      </w:r>
    </w:p>
    <w:p w:rsidRPr="00B45274" w:rsidR="00FE5136" w:rsidP="00FE5136" w:rsidRDefault="00FE5136" w14:paraId="3346B320" w14:textId="77777777">
      <w:pPr>
        <w:spacing w:after="0" w:line="360" w:lineRule="auto"/>
        <w:rPr>
          <w:rFonts w:eastAsia="Calibri" w:cs="Times New Roman"/>
          <w:b/>
          <w:bCs/>
          <w:iCs/>
          <w:color w:val="000000"/>
        </w:rPr>
      </w:pPr>
    </w:p>
    <w:p w:rsidRPr="00B45274" w:rsidR="00FE5136" w:rsidP="00FE5136" w:rsidRDefault="00FE5136" w14:paraId="3A52AD97" w14:textId="77777777">
      <w:pPr>
        <w:spacing w:after="0" w:line="360" w:lineRule="auto"/>
        <w:rPr>
          <w:rFonts w:eastAsia="Calibri" w:cs="Times New Roman"/>
          <w:bCs/>
          <w:iCs/>
          <w:color w:val="000000"/>
        </w:rPr>
      </w:pPr>
      <w:r w:rsidRPr="00B45274">
        <w:rPr>
          <w:rFonts w:eastAsia="Calibri" w:cs="Times New Roman"/>
          <w:bCs/>
          <w:iCs/>
          <w:color w:val="000000"/>
        </w:rPr>
        <w:t xml:space="preserve">En principio, resulta necesario señalar que los comprobantes fiscales digitales por Internet, deben de incluir un código bidimensional conforme al formato </w:t>
      </w:r>
      <w:r w:rsidRPr="00B45274">
        <w:rPr>
          <w:rFonts w:eastAsia="Calibri" w:cs="Times New Roman"/>
          <w:bCs/>
          <w:i/>
          <w:iCs/>
          <w:color w:val="000000"/>
        </w:rPr>
        <w:t xml:space="preserve">QR </w:t>
      </w:r>
      <w:proofErr w:type="spellStart"/>
      <w:r w:rsidRPr="00B45274">
        <w:rPr>
          <w:rFonts w:eastAsia="Calibri" w:cs="Times New Roman"/>
          <w:bCs/>
          <w:i/>
          <w:iCs/>
          <w:color w:val="000000"/>
        </w:rPr>
        <w:t>Code</w:t>
      </w:r>
      <w:proofErr w:type="spellEnd"/>
      <w:r w:rsidRPr="00B45274">
        <w:rPr>
          <w:rFonts w:eastAsia="Calibri" w:cs="Times New Roman"/>
          <w:bCs/>
          <w:i/>
          <w:iCs/>
          <w:color w:val="000000"/>
        </w:rPr>
        <w:t xml:space="preserve"> (Quick Response </w:t>
      </w:r>
      <w:proofErr w:type="spellStart"/>
      <w:r w:rsidRPr="00B45274">
        <w:rPr>
          <w:rFonts w:eastAsia="Calibri" w:cs="Times New Roman"/>
          <w:bCs/>
          <w:i/>
          <w:iCs/>
          <w:color w:val="000000"/>
        </w:rPr>
        <w:t>Code</w:t>
      </w:r>
      <w:proofErr w:type="spellEnd"/>
      <w:r w:rsidRPr="00B45274">
        <w:rPr>
          <w:rFonts w:eastAsia="Calibri" w:cs="Times New Roman"/>
          <w:bCs/>
          <w:i/>
          <w:iCs/>
          <w:color w:val="000000"/>
        </w:rPr>
        <w:t>)</w:t>
      </w:r>
      <w:r w:rsidRPr="00B45274">
        <w:rPr>
          <w:rFonts w:eastAsia="Calibri" w:cs="Times New Roman"/>
          <w:bCs/>
          <w:iCs/>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w:history="1" r:id="rId17">
        <w:r w:rsidRPr="00B45274">
          <w:rPr>
            <w:rFonts w:eastAsia="Calibri" w:cs="Times New Roman"/>
            <w:bCs/>
            <w:iCs/>
            <w:color w:val="0563C1"/>
            <w:u w:val="single"/>
          </w:rPr>
          <w:t>http://dof.gob.mx/nota_detalle.php?codigo=5492254&amp;fecha=28/07/2017</w:t>
        </w:r>
      </w:hyperlink>
      <w:r w:rsidRPr="00B45274">
        <w:rPr>
          <w:rFonts w:eastAsia="Calibri" w:cs="Times New Roman"/>
          <w:bCs/>
          <w:iCs/>
          <w:color w:val="000000"/>
        </w:rPr>
        <w:t>. Incluso con la captura de dicho código, a través de la aplicación móvil del Servicio de Administración Tributaria, permite el acceso al Registro Federal de Contribuyentes, como del Sujeto Obligado, como de los servidores públicos.</w:t>
      </w:r>
    </w:p>
    <w:p w:rsidRPr="00B45274" w:rsidR="00FE5136" w:rsidP="00FE5136" w:rsidRDefault="00FE5136" w14:paraId="10DA40F7" w14:textId="77777777">
      <w:pPr>
        <w:spacing w:after="0" w:line="360" w:lineRule="auto"/>
        <w:rPr>
          <w:rFonts w:eastAsia="Calibri" w:cs="Times New Roman"/>
          <w:bCs/>
          <w:iCs/>
          <w:color w:val="000000"/>
        </w:rPr>
      </w:pPr>
    </w:p>
    <w:p w:rsidRPr="00B45274" w:rsidR="00FE5136" w:rsidP="00FE5136" w:rsidRDefault="00FE5136" w14:paraId="1FFB05AB" w14:textId="77777777">
      <w:pPr>
        <w:spacing w:after="0" w:line="360" w:lineRule="auto"/>
        <w:rPr>
          <w:rFonts w:eastAsia="Calibri" w:cs="Times New Roman"/>
          <w:b/>
          <w:bCs/>
          <w:iCs/>
          <w:color w:val="000000"/>
        </w:rPr>
      </w:pPr>
      <w:r w:rsidRPr="00B45274">
        <w:rPr>
          <w:rFonts w:eastAsia="Calibri" w:cs="Times New Roman"/>
          <w:bCs/>
          <w:iCs/>
          <w:color w:val="000000"/>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rsidRPr="00B45274" w:rsidR="00FE5136" w:rsidP="00FE5136" w:rsidRDefault="00FE5136" w14:paraId="7C1544F6" w14:textId="77777777">
      <w:pPr>
        <w:spacing w:after="0" w:line="360" w:lineRule="auto"/>
        <w:rPr>
          <w:rFonts w:eastAsia="Calibri" w:cs="Times New Roman"/>
          <w:bCs/>
          <w:iCs/>
          <w:color w:val="000000"/>
        </w:rPr>
      </w:pPr>
    </w:p>
    <w:p w:rsidRPr="00B45274" w:rsidR="00FE5136" w:rsidP="00FE5136" w:rsidRDefault="00FE5136" w14:paraId="57039B62" w14:textId="77777777">
      <w:pPr>
        <w:numPr>
          <w:ilvl w:val="0"/>
          <w:numId w:val="40"/>
        </w:numPr>
        <w:spacing w:after="0" w:line="360" w:lineRule="auto"/>
        <w:rPr>
          <w:rFonts w:eastAsia="Calibri" w:cs="Times New Roman"/>
          <w:b/>
          <w:bCs/>
          <w:iCs/>
          <w:color w:val="000000"/>
        </w:rPr>
      </w:pPr>
      <w:r w:rsidRPr="00B45274">
        <w:rPr>
          <w:rFonts w:eastAsia="Calibri" w:cs="Times New Roman"/>
          <w:b/>
          <w:bCs/>
          <w:iCs/>
          <w:color w:val="000000"/>
        </w:rPr>
        <w:t>Número de seguridad social del Instituto de Seguridad Social del Estado de México y Municipios.</w:t>
      </w:r>
    </w:p>
    <w:p w:rsidRPr="00B45274" w:rsidR="00FE5136" w:rsidP="00FE5136" w:rsidRDefault="00FE5136" w14:paraId="406CEEEB" w14:textId="77777777">
      <w:pPr>
        <w:spacing w:after="0" w:line="360" w:lineRule="auto"/>
        <w:rPr>
          <w:rFonts w:eastAsia="Calibri" w:cs="Times New Roman"/>
          <w:b/>
          <w:bCs/>
          <w:iCs/>
          <w:color w:val="000000"/>
        </w:rPr>
      </w:pPr>
    </w:p>
    <w:p w:rsidRPr="00B45274" w:rsidR="00FE5136" w:rsidP="00FE5136" w:rsidRDefault="00FE5136" w14:paraId="2E1691ED" w14:textId="77777777">
      <w:pPr>
        <w:spacing w:after="0" w:line="360" w:lineRule="auto"/>
        <w:rPr>
          <w:rFonts w:eastAsia="Calibri" w:cs="Times New Roman"/>
          <w:bCs/>
          <w:iCs/>
          <w:color w:val="000000"/>
        </w:rPr>
      </w:pPr>
      <w:r w:rsidRPr="00B45274">
        <w:rPr>
          <w:rFonts w:eastAsia="Calibri" w:cs="Times New Roman"/>
          <w:bCs/>
          <w:iCs/>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B45274" w:rsidR="00FE5136" w:rsidP="00FE5136" w:rsidRDefault="00FE5136" w14:paraId="32E901CC" w14:textId="77777777">
      <w:pPr>
        <w:spacing w:after="0" w:line="360" w:lineRule="auto"/>
        <w:rPr>
          <w:rFonts w:eastAsia="Calibri" w:cs="Times New Roman"/>
          <w:bCs/>
          <w:iCs/>
          <w:color w:val="000000"/>
        </w:rPr>
      </w:pPr>
    </w:p>
    <w:p w:rsidRPr="00B45274" w:rsidR="00FE5136" w:rsidP="00FE5136" w:rsidRDefault="00FE5136" w14:paraId="2FF6BAA3" w14:textId="77777777">
      <w:pPr>
        <w:spacing w:after="0" w:line="360" w:lineRule="auto"/>
        <w:rPr>
          <w:rFonts w:eastAsia="Calibri" w:cs="Times New Roman"/>
          <w:bCs/>
          <w:iCs/>
          <w:color w:val="000000"/>
        </w:rPr>
      </w:pPr>
      <w:r w:rsidRPr="00B45274">
        <w:rPr>
          <w:rFonts w:eastAsia="Calibri" w:cs="Times New Roman"/>
          <w:bCs/>
          <w:iCs/>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Pr="00B45274" w:rsidR="00FE5136" w:rsidP="00FE5136" w:rsidRDefault="00FE5136" w14:paraId="2762DCA7" w14:textId="77777777">
      <w:pPr>
        <w:spacing w:after="0" w:line="360" w:lineRule="auto"/>
        <w:rPr>
          <w:rFonts w:eastAsia="Calibri" w:cs="Times New Roman"/>
          <w:bCs/>
          <w:iCs/>
          <w:color w:val="000000"/>
        </w:rPr>
      </w:pPr>
    </w:p>
    <w:p w:rsidRPr="00B45274" w:rsidR="00FE5136" w:rsidP="00FE5136" w:rsidRDefault="00FE5136" w14:paraId="16B7B98E" w14:textId="77777777">
      <w:pPr>
        <w:spacing w:after="0" w:line="360" w:lineRule="auto"/>
        <w:rPr>
          <w:rFonts w:eastAsia="Calibri" w:cs="Times New Roman"/>
          <w:bCs/>
          <w:iCs/>
          <w:color w:val="000000"/>
        </w:rPr>
      </w:pPr>
      <w:r w:rsidRPr="00B45274">
        <w:rPr>
          <w:rFonts w:eastAsia="Calibri" w:cs="Times New Roman"/>
          <w:bCs/>
          <w:iCs/>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Pr="00B45274" w:rsidR="00FE5136" w:rsidP="00FE5136" w:rsidRDefault="00FE5136" w14:paraId="2156299F" w14:textId="77777777">
      <w:pPr>
        <w:spacing w:after="0" w:line="360" w:lineRule="auto"/>
        <w:rPr>
          <w:rFonts w:eastAsia="Calibri" w:cs="Times New Roman"/>
          <w:bCs/>
          <w:iCs/>
          <w:color w:val="000000"/>
        </w:rPr>
      </w:pPr>
    </w:p>
    <w:p w:rsidRPr="00B45274" w:rsidR="00FE5136" w:rsidP="00FE5136" w:rsidRDefault="00FE5136" w14:paraId="0187729C" w14:textId="77777777">
      <w:pPr>
        <w:spacing w:after="0" w:line="360" w:lineRule="auto"/>
        <w:rPr>
          <w:rFonts w:eastAsia="Calibri" w:cs="Times New Roman"/>
          <w:bCs/>
          <w:iCs/>
          <w:color w:val="000000"/>
        </w:rPr>
      </w:pPr>
      <w:r w:rsidRPr="00B45274">
        <w:rPr>
          <w:rFonts w:eastAsia="Calibri" w:cs="Times New Roman"/>
          <w:bCs/>
          <w:iCs/>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B45274" w:rsidR="00FE5136" w:rsidP="00FE5136" w:rsidRDefault="00FE5136" w14:paraId="444486D7" w14:textId="77777777">
      <w:pPr>
        <w:spacing w:after="0" w:line="360" w:lineRule="auto"/>
        <w:rPr>
          <w:rFonts w:eastAsia="Calibri" w:cs="Times New Roman"/>
          <w:bCs/>
          <w:iCs/>
          <w:color w:val="000000"/>
        </w:rPr>
      </w:pPr>
    </w:p>
    <w:p w:rsidRPr="00B45274" w:rsidR="00FE5136" w:rsidP="00FE5136" w:rsidRDefault="00FE5136" w14:paraId="13F5BA7B" w14:textId="77777777">
      <w:pPr>
        <w:numPr>
          <w:ilvl w:val="0"/>
          <w:numId w:val="40"/>
        </w:numPr>
        <w:spacing w:after="0" w:line="360" w:lineRule="auto"/>
        <w:rPr>
          <w:rFonts w:eastAsia="Calibri" w:cs="Times New Roman"/>
          <w:b/>
          <w:bCs/>
          <w:color w:val="000000"/>
        </w:rPr>
      </w:pPr>
      <w:r w:rsidRPr="00B45274">
        <w:rPr>
          <w:rFonts w:eastAsia="Calibri" w:cs="Times New Roman"/>
          <w:b/>
          <w:bCs/>
          <w:color w:val="000000"/>
        </w:rPr>
        <w:t xml:space="preserve">Deducciones personales. </w:t>
      </w:r>
    </w:p>
    <w:p w:rsidRPr="00B45274" w:rsidR="00FE5136" w:rsidP="00FE5136" w:rsidRDefault="00FE5136" w14:paraId="54FFAD7D" w14:textId="77777777">
      <w:pPr>
        <w:spacing w:after="0" w:line="360" w:lineRule="auto"/>
        <w:rPr>
          <w:rFonts w:eastAsia="Calibri" w:cs="Times New Roman"/>
          <w:b/>
          <w:bCs/>
          <w:iCs/>
          <w:color w:val="000000"/>
        </w:rPr>
      </w:pPr>
    </w:p>
    <w:p w:rsidRPr="00B45274" w:rsidR="00FE5136" w:rsidP="00FE5136" w:rsidRDefault="00FE5136" w14:paraId="6FAF8613" w14:textId="77777777">
      <w:pPr>
        <w:spacing w:after="0" w:line="360" w:lineRule="auto"/>
        <w:rPr>
          <w:rFonts w:eastAsia="Calibri" w:cs="Times New Roman"/>
          <w:bCs/>
          <w:color w:val="000000"/>
        </w:rPr>
      </w:pPr>
      <w:r w:rsidRPr="00B45274">
        <w:rPr>
          <w:rFonts w:eastAsia="Calibri" w:cs="Times New Roman"/>
          <w:bCs/>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Pr="00B45274" w:rsidR="00FE5136" w:rsidP="00FE5136" w:rsidRDefault="00FE5136" w14:paraId="3BB775CC" w14:textId="77777777">
      <w:pPr>
        <w:spacing w:after="0" w:line="360" w:lineRule="auto"/>
        <w:rPr>
          <w:rFonts w:eastAsia="Calibri" w:cs="Times New Roman"/>
          <w:bCs/>
          <w:color w:val="000000"/>
        </w:rPr>
      </w:pPr>
    </w:p>
    <w:p w:rsidRPr="00B45274" w:rsidR="00FE5136" w:rsidP="00FE5136" w:rsidRDefault="00FE5136" w14:paraId="082EE65C" w14:textId="77777777">
      <w:pPr>
        <w:spacing w:after="0" w:line="360" w:lineRule="auto"/>
        <w:rPr>
          <w:rFonts w:eastAsia="Calibri" w:cs="Times New Roman"/>
          <w:bCs/>
          <w:color w:val="000000"/>
        </w:rPr>
      </w:pPr>
      <w:r w:rsidRPr="00B45274">
        <w:rPr>
          <w:rFonts w:eastAsia="Calibri" w:cs="Times New Roman"/>
          <w:bCs/>
          <w:color w:val="000000"/>
        </w:rPr>
        <w:t xml:space="preserve">Asimismo, hay otras que se generan con motivo de una sentencia judicial, como es la pensión alimenticia que periódicamente se retira de la cuenta de un empleado, a efecto de que sea entregado a un tercero. </w:t>
      </w:r>
    </w:p>
    <w:p w:rsidRPr="00B45274" w:rsidR="00FE5136" w:rsidP="00FE5136" w:rsidRDefault="00FE5136" w14:paraId="0A480355" w14:textId="77777777">
      <w:pPr>
        <w:spacing w:after="0" w:line="360" w:lineRule="auto"/>
        <w:rPr>
          <w:rFonts w:eastAsia="Calibri" w:cs="Times New Roman"/>
          <w:bCs/>
          <w:color w:val="000000"/>
        </w:rPr>
      </w:pPr>
    </w:p>
    <w:p w:rsidRPr="00B45274" w:rsidR="00FE5136" w:rsidP="00FE5136" w:rsidRDefault="00FE5136" w14:paraId="07B4984B" w14:textId="77777777">
      <w:pPr>
        <w:spacing w:after="0" w:line="360" w:lineRule="auto"/>
        <w:rPr>
          <w:rFonts w:eastAsia="Calibri" w:cs="Times New Roman"/>
          <w:bCs/>
          <w:color w:val="000000"/>
        </w:rPr>
      </w:pPr>
      <w:r w:rsidRPr="00B45274">
        <w:rPr>
          <w:rFonts w:eastAsia="Calibri" w:cs="Times New Roman"/>
          <w:bCs/>
          <w:color w:val="000000"/>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Pr="00B45274" w:rsidR="00FE5136" w:rsidP="00FE5136" w:rsidRDefault="00FE5136" w14:paraId="36432281" w14:textId="77777777">
      <w:pPr>
        <w:spacing w:after="0" w:line="360" w:lineRule="auto"/>
        <w:rPr>
          <w:rFonts w:eastAsia="Calibri" w:cs="Times New Roman"/>
          <w:bCs/>
          <w:color w:val="000000"/>
        </w:rPr>
      </w:pPr>
    </w:p>
    <w:p w:rsidRPr="00B45274" w:rsidR="00FE5136" w:rsidP="00FE5136" w:rsidRDefault="00FE5136" w14:paraId="488F7D9D" w14:textId="77777777">
      <w:pPr>
        <w:spacing w:after="0" w:line="360" w:lineRule="auto"/>
        <w:rPr>
          <w:rFonts w:eastAsia="Calibri" w:cs="Times New Roman"/>
          <w:bCs/>
          <w:color w:val="000000"/>
        </w:rPr>
      </w:pPr>
      <w:r w:rsidRPr="00B45274">
        <w:rPr>
          <w:rFonts w:eastAsia="Calibri" w:cs="Times New Roman"/>
          <w:bCs/>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Pr="00B45274" w:rsidR="00FE5136" w:rsidP="00FE5136" w:rsidRDefault="00FE5136" w14:paraId="43D2C634" w14:textId="77777777">
      <w:pPr>
        <w:spacing w:after="0" w:line="360" w:lineRule="auto"/>
        <w:rPr>
          <w:rFonts w:eastAsia="Calibri" w:cs="Times New Roman"/>
          <w:bCs/>
          <w:iCs/>
          <w:color w:val="000000"/>
        </w:rPr>
      </w:pPr>
    </w:p>
    <w:p w:rsidRPr="00B45274" w:rsidR="00FE5136" w:rsidP="00FE5136" w:rsidRDefault="00FE5136" w14:paraId="080A8E63" w14:textId="77777777">
      <w:pPr>
        <w:numPr>
          <w:ilvl w:val="0"/>
          <w:numId w:val="42"/>
        </w:numPr>
        <w:spacing w:after="0" w:line="360" w:lineRule="auto"/>
        <w:rPr>
          <w:rFonts w:eastAsia="Calibri" w:cs="Times New Roman"/>
          <w:b/>
          <w:bCs/>
          <w:iCs/>
          <w:color w:val="000000"/>
        </w:rPr>
      </w:pPr>
      <w:r w:rsidRPr="00B45274">
        <w:rPr>
          <w:rFonts w:eastAsia="Calibri" w:cs="Times New Roman"/>
          <w:b/>
          <w:bCs/>
          <w:iCs/>
          <w:color w:val="000000"/>
        </w:rPr>
        <w:t>Sellos digitales del emisor y del Servicio de Administración Tributaria y cadena original del complemento de certificación digital del órgano previamente señalado.</w:t>
      </w:r>
    </w:p>
    <w:p w:rsidRPr="00B45274" w:rsidR="00FE5136" w:rsidP="00FE5136" w:rsidRDefault="00FE5136" w14:paraId="1805291C" w14:textId="77777777">
      <w:pPr>
        <w:spacing w:after="0" w:line="360" w:lineRule="auto"/>
        <w:rPr>
          <w:rFonts w:eastAsia="Calibri" w:cs="Times New Roman"/>
          <w:bCs/>
          <w:color w:val="000000"/>
          <w:lang w:val="es-ES"/>
        </w:rPr>
      </w:pPr>
    </w:p>
    <w:p w:rsidRPr="00B45274" w:rsidR="00FE5136" w:rsidP="00FE5136" w:rsidRDefault="00FE5136" w14:paraId="1906D30B" w14:textId="77777777">
      <w:pPr>
        <w:spacing w:after="0" w:line="360" w:lineRule="auto"/>
        <w:rPr>
          <w:rFonts w:eastAsia="Calibri" w:cs="Times New Roman"/>
          <w:bCs/>
          <w:color w:val="000000"/>
          <w:lang w:val="es-ES"/>
        </w:rPr>
      </w:pPr>
      <w:r w:rsidRPr="00B45274">
        <w:rPr>
          <w:rFonts w:eastAsia="Calibri" w:cs="Times New Roman"/>
          <w:bCs/>
          <w:color w:val="000000"/>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w:t>
      </w:r>
      <w:r w:rsidRPr="00B45274">
        <w:rPr>
          <w:rFonts w:eastAsia="Calibri" w:cs="Times New Roman"/>
          <w:bCs/>
          <w:color w:val="000000"/>
          <w:lang w:val="es-ES"/>
        </w:rPr>
        <w:lastRenderedPageBreak/>
        <w:t>información personal de los contribuyentes, esta se encuentra encriptada como se verá a continuación.</w:t>
      </w:r>
    </w:p>
    <w:p w:rsidRPr="00B45274" w:rsidR="00FE5136" w:rsidP="00FE5136" w:rsidRDefault="00FE5136" w14:paraId="35DB057E" w14:textId="77777777">
      <w:pPr>
        <w:spacing w:after="0" w:line="360" w:lineRule="auto"/>
        <w:rPr>
          <w:rFonts w:eastAsia="Calibri" w:cs="Times New Roman"/>
          <w:bCs/>
          <w:color w:val="000000"/>
          <w:lang w:val="es-ES"/>
        </w:rPr>
      </w:pPr>
    </w:p>
    <w:p w:rsidRPr="00B45274" w:rsidR="00FE5136" w:rsidP="00FE5136" w:rsidRDefault="00FE5136" w14:paraId="2E6E8AF7" w14:textId="66C1E779">
      <w:pPr>
        <w:spacing w:after="0" w:line="360" w:lineRule="auto"/>
        <w:rPr>
          <w:rFonts w:eastAsia="Calibri" w:cs="Times New Roman"/>
          <w:bCs/>
          <w:color w:val="000000"/>
          <w:lang w:val="es-ES"/>
        </w:rPr>
      </w:pPr>
      <w:r w:rsidRPr="00B45274">
        <w:rPr>
          <w:rFonts w:eastAsia="Calibri" w:cs="Times New Roman"/>
          <w:bCs/>
          <w:color w:val="000000"/>
          <w:lang w:val="es-ES"/>
        </w:rPr>
        <w:t xml:space="preserve">Las cadenas originales y sellos que se agregan a las </w:t>
      </w:r>
      <w:r w:rsidRPr="00B45274" w:rsidR="00861E13">
        <w:rPr>
          <w:rFonts w:eastAsia="Calibri" w:cs="Times New Roman"/>
          <w:bCs/>
          <w:color w:val="000000"/>
          <w:lang w:val="es-ES"/>
        </w:rPr>
        <w:t>facturas</w:t>
      </w:r>
      <w:r w:rsidRPr="00B45274">
        <w:rPr>
          <w:rFonts w:eastAsia="Calibri" w:cs="Times New Roman"/>
          <w:bCs/>
          <w:color w:val="000000"/>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Pr="00B45274" w:rsidR="00FE5136" w:rsidP="00FE5136" w:rsidRDefault="00FE5136" w14:paraId="61D5F78D" w14:textId="77777777">
      <w:pPr>
        <w:spacing w:after="0" w:line="360" w:lineRule="auto"/>
        <w:rPr>
          <w:rFonts w:eastAsia="Calibri" w:cs="Times New Roman"/>
          <w:bCs/>
          <w:color w:val="000000"/>
          <w:lang w:val="es-ES"/>
        </w:rPr>
      </w:pPr>
    </w:p>
    <w:p w:rsidRPr="00B45274" w:rsidR="00FE5136" w:rsidP="00FE5136" w:rsidRDefault="00FE5136" w14:paraId="6886C38C"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p>
    <w:p w:rsidRPr="00B45274" w:rsidR="00FE5136" w:rsidP="00FE5136" w:rsidRDefault="00FE5136" w14:paraId="1508BE35"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Elementos utilizados en la generación de Sellos Digitales:</w:t>
      </w:r>
    </w:p>
    <w:p w:rsidRPr="00B45274" w:rsidR="00FE5136" w:rsidP="00FE5136" w:rsidRDefault="00FE5136" w14:paraId="0B75C3C2"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r w:rsidRPr="00B45274">
        <w:rPr>
          <w:rFonts w:eastAsia="Calibri" w:cs="Times New Roman"/>
          <w:bCs/>
          <w:i/>
          <w:color w:val="000000"/>
          <w:sz w:val="20"/>
          <w:szCs w:val="20"/>
          <w:lang w:val="es-ES"/>
        </w:rPr>
        <w:tab/>
      </w:r>
      <w:r w:rsidRPr="00B45274">
        <w:rPr>
          <w:rFonts w:eastAsia="Calibri" w:cs="Times New Roman"/>
          <w:bCs/>
          <w:i/>
          <w:color w:val="000000"/>
          <w:sz w:val="20"/>
          <w:szCs w:val="20"/>
          <w:lang w:val="es-ES"/>
        </w:rPr>
        <w:t>Cadena Original, el elemento a sellar, en este caso de un comprobante fiscal digital a través de Internet.</w:t>
      </w:r>
    </w:p>
    <w:p w:rsidRPr="00B45274" w:rsidR="00FE5136" w:rsidP="00FE5136" w:rsidRDefault="00FE5136" w14:paraId="3FE3AE69"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r w:rsidRPr="00B45274">
        <w:rPr>
          <w:rFonts w:eastAsia="Calibri" w:cs="Times New Roman"/>
          <w:bCs/>
          <w:i/>
          <w:color w:val="000000"/>
          <w:sz w:val="20"/>
          <w:szCs w:val="20"/>
          <w:lang w:val="es-ES"/>
        </w:rPr>
        <w:tab/>
      </w:r>
      <w:r w:rsidRPr="00B45274">
        <w:rPr>
          <w:rFonts w:eastAsia="Calibri" w:cs="Times New Roman"/>
          <w:bCs/>
          <w:i/>
          <w:color w:val="000000"/>
          <w:sz w:val="20"/>
          <w:szCs w:val="20"/>
          <w:lang w:val="es-ES"/>
        </w:rPr>
        <w:t>Certificado de Sello Digital y su correspondiente clave privada.</w:t>
      </w:r>
    </w:p>
    <w:p w:rsidRPr="00B45274" w:rsidR="00FE5136" w:rsidP="00FE5136" w:rsidRDefault="00FE5136" w14:paraId="1CA6D02F"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r w:rsidRPr="00B45274">
        <w:rPr>
          <w:rFonts w:eastAsia="Calibri" w:cs="Times New Roman"/>
          <w:bCs/>
          <w:i/>
          <w:color w:val="000000"/>
          <w:sz w:val="20"/>
          <w:szCs w:val="20"/>
          <w:lang w:val="es-ES"/>
        </w:rPr>
        <w:tab/>
      </w:r>
      <w:r w:rsidRPr="00B45274">
        <w:rPr>
          <w:rFonts w:eastAsia="Calibri" w:cs="Times New Roman"/>
          <w:bCs/>
          <w:i/>
          <w:color w:val="000000"/>
          <w:sz w:val="20"/>
          <w:szCs w:val="20"/>
          <w:lang w:val="es-ES"/>
        </w:rPr>
        <w:t>Algoritmos de criptografía de clave pública para firma electrónica avanzada.</w:t>
      </w:r>
    </w:p>
    <w:p w:rsidRPr="00B45274" w:rsidR="00FE5136" w:rsidP="00FE5136" w:rsidRDefault="00FE5136" w14:paraId="468D4CFA"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r w:rsidRPr="00B45274">
        <w:rPr>
          <w:rFonts w:eastAsia="Calibri" w:cs="Times New Roman"/>
          <w:bCs/>
          <w:i/>
          <w:color w:val="000000"/>
          <w:sz w:val="20"/>
          <w:szCs w:val="20"/>
          <w:lang w:val="es-ES"/>
        </w:rPr>
        <w:tab/>
      </w:r>
      <w:r w:rsidRPr="00B45274">
        <w:rPr>
          <w:rFonts w:eastAsia="Calibri" w:cs="Times New Roman"/>
          <w:bCs/>
          <w:i/>
          <w:color w:val="000000"/>
          <w:sz w:val="20"/>
          <w:szCs w:val="20"/>
          <w:lang w:val="es-ES"/>
        </w:rPr>
        <w:t>Especificaciones de conversión de la firma electrónica avanzada a Base 64.</w:t>
      </w:r>
    </w:p>
    <w:p w:rsidRPr="00B45274" w:rsidR="00FE5136" w:rsidP="00FE5136" w:rsidRDefault="00FE5136" w14:paraId="35CEEB9C"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Para la generación de sellos digitales se utiliza criptografía de clave pública aplicada a una cadena original.</w:t>
      </w:r>
    </w:p>
    <w:p w:rsidRPr="00B45274" w:rsidR="00FE5136" w:rsidP="00FE5136" w:rsidRDefault="00FE5136" w14:paraId="5E31A2E0" w14:textId="77777777">
      <w:pPr>
        <w:spacing w:after="0" w:line="360" w:lineRule="auto"/>
        <w:ind w:left="567" w:right="567"/>
        <w:rPr>
          <w:rFonts w:eastAsia="Calibri" w:cs="Times New Roman"/>
          <w:bCs/>
          <w:i/>
          <w:color w:val="000000"/>
          <w:sz w:val="20"/>
          <w:szCs w:val="20"/>
          <w:lang w:val="es-ES"/>
        </w:rPr>
      </w:pPr>
    </w:p>
    <w:p w:rsidRPr="00B45274" w:rsidR="00FE5136" w:rsidP="00FE5136" w:rsidRDefault="00FE5136" w14:paraId="31425819"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Criptografía de la Clave Pública</w:t>
      </w:r>
    </w:p>
    <w:p w:rsidRPr="00B45274" w:rsidR="00FE5136" w:rsidP="00FE5136" w:rsidRDefault="00FE5136" w14:paraId="593A8010"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 xml:space="preserve">La criptografía de Clave Pública se basa en la generación de una pareja de números muy grandes relacionados íntimamente entre sí, de tal manera que una operación de </w:t>
      </w:r>
      <w:proofErr w:type="spellStart"/>
      <w:r w:rsidRPr="00B45274">
        <w:rPr>
          <w:rFonts w:eastAsia="Calibri" w:cs="Times New Roman"/>
          <w:bCs/>
          <w:i/>
          <w:color w:val="000000"/>
          <w:sz w:val="20"/>
          <w:szCs w:val="20"/>
          <w:lang w:val="es-ES"/>
        </w:rPr>
        <w:t>encripción</w:t>
      </w:r>
      <w:proofErr w:type="spellEnd"/>
      <w:r w:rsidRPr="00B45274">
        <w:rPr>
          <w:rFonts w:eastAsia="Calibri" w:cs="Times New Roman"/>
          <w:bCs/>
          <w:i/>
          <w:color w:val="000000"/>
          <w:sz w:val="20"/>
          <w:szCs w:val="20"/>
          <w:lang w:val="es-ES"/>
        </w:rPr>
        <w:t xml:space="preserve"> sobre un mensaje tomando como clave de </w:t>
      </w:r>
      <w:proofErr w:type="spellStart"/>
      <w:r w:rsidRPr="00B45274">
        <w:rPr>
          <w:rFonts w:eastAsia="Calibri" w:cs="Times New Roman"/>
          <w:bCs/>
          <w:i/>
          <w:color w:val="000000"/>
          <w:sz w:val="20"/>
          <w:szCs w:val="20"/>
          <w:lang w:val="es-ES"/>
        </w:rPr>
        <w:t>encripción</w:t>
      </w:r>
      <w:proofErr w:type="spellEnd"/>
      <w:r w:rsidRPr="00B45274">
        <w:rPr>
          <w:rFonts w:eastAsia="Calibri" w:cs="Times New Roman"/>
          <w:bCs/>
          <w:i/>
          <w:color w:val="000000"/>
          <w:sz w:val="20"/>
          <w:szCs w:val="20"/>
          <w:lang w:val="es-ES"/>
        </w:rPr>
        <w:t xml:space="preserve"> a uno de los dos números, produce un mensaje alterado en su significado que solo puede ser devuelto a su estado original mediante la operación de </w:t>
      </w:r>
      <w:proofErr w:type="spellStart"/>
      <w:r w:rsidRPr="00B45274">
        <w:rPr>
          <w:rFonts w:eastAsia="Calibri" w:cs="Times New Roman"/>
          <w:bCs/>
          <w:i/>
          <w:color w:val="000000"/>
          <w:sz w:val="20"/>
          <w:szCs w:val="20"/>
          <w:lang w:val="es-ES"/>
        </w:rPr>
        <w:t>desencripción</w:t>
      </w:r>
      <w:proofErr w:type="spellEnd"/>
      <w:r w:rsidRPr="00B45274">
        <w:rPr>
          <w:rFonts w:eastAsia="Calibri" w:cs="Times New Roman"/>
          <w:bCs/>
          <w:i/>
          <w:color w:val="000000"/>
          <w:sz w:val="20"/>
          <w:szCs w:val="20"/>
          <w:lang w:val="es-ES"/>
        </w:rPr>
        <w:t xml:space="preserve"> correspondiente tomando como clave de </w:t>
      </w:r>
      <w:proofErr w:type="spellStart"/>
      <w:r w:rsidRPr="00B45274">
        <w:rPr>
          <w:rFonts w:eastAsia="Calibri" w:cs="Times New Roman"/>
          <w:bCs/>
          <w:i/>
          <w:color w:val="000000"/>
          <w:sz w:val="20"/>
          <w:szCs w:val="20"/>
          <w:lang w:val="es-ES"/>
        </w:rPr>
        <w:t>desencripción</w:t>
      </w:r>
      <w:proofErr w:type="spellEnd"/>
      <w:r w:rsidRPr="00B45274">
        <w:rPr>
          <w:rFonts w:eastAsia="Calibri" w:cs="Times New Roman"/>
          <w:bCs/>
          <w:i/>
          <w:color w:val="000000"/>
          <w:sz w:val="20"/>
          <w:szCs w:val="20"/>
          <w:lang w:val="es-ES"/>
        </w:rPr>
        <w:t xml:space="preserve"> al otro número de la pareja.</w:t>
      </w:r>
    </w:p>
    <w:p w:rsidRPr="00B45274" w:rsidR="00FE5136" w:rsidP="00FE5136" w:rsidRDefault="00FE5136" w14:paraId="344FBC81" w14:textId="77777777">
      <w:pPr>
        <w:spacing w:after="0" w:line="360" w:lineRule="auto"/>
        <w:ind w:left="567" w:right="567"/>
        <w:rPr>
          <w:rFonts w:eastAsia="Calibri" w:cs="Times New Roman"/>
          <w:bCs/>
          <w:i/>
          <w:color w:val="000000"/>
          <w:sz w:val="20"/>
          <w:szCs w:val="20"/>
          <w:lang w:val="es-ES"/>
        </w:rPr>
      </w:pPr>
      <w:r w:rsidRPr="00B45274">
        <w:rPr>
          <w:rFonts w:eastAsia="Calibri" w:cs="Times New Roman"/>
          <w:bCs/>
          <w:i/>
          <w:color w:val="000000"/>
          <w:sz w:val="20"/>
          <w:szCs w:val="20"/>
          <w:lang w:val="es-ES"/>
        </w:rPr>
        <w:t>…”</w:t>
      </w:r>
    </w:p>
    <w:p w:rsidRPr="00B45274" w:rsidR="00FE5136" w:rsidP="00FE5136" w:rsidRDefault="00FE5136" w14:paraId="71FF80C5" w14:textId="77777777">
      <w:pPr>
        <w:spacing w:after="0" w:line="360" w:lineRule="auto"/>
        <w:rPr>
          <w:rFonts w:eastAsia="Calibri" w:cs="Times New Roman"/>
          <w:bCs/>
          <w:color w:val="000000"/>
          <w:lang w:val="es-ES"/>
        </w:rPr>
      </w:pPr>
    </w:p>
    <w:p w:rsidRPr="00B45274" w:rsidR="00FE5136" w:rsidP="00FE5136" w:rsidRDefault="00FE5136" w14:paraId="71FBF296" w14:textId="47493DFE">
      <w:pPr>
        <w:spacing w:after="0" w:line="360" w:lineRule="auto"/>
        <w:rPr>
          <w:rFonts w:eastAsia="Calibri" w:cs="Times New Roman"/>
          <w:bCs/>
          <w:color w:val="000000"/>
          <w:lang w:val="es-ES"/>
        </w:rPr>
      </w:pPr>
      <w:r w:rsidRPr="00B45274">
        <w:rPr>
          <w:rFonts w:eastAsia="Calibri" w:cs="Times New Roman"/>
          <w:bCs/>
          <w:color w:val="000000"/>
          <w:lang w:val="es-ES"/>
        </w:rPr>
        <w:t xml:space="preserve">Es decir, por sí </w:t>
      </w:r>
      <w:r w:rsidRPr="00B45274">
        <w:rPr>
          <w:rFonts w:eastAsia="Calibri" w:cs="Times New Roman"/>
          <w:bCs/>
          <w:color w:val="000000"/>
          <w:u w:val="single"/>
          <w:lang w:val="es-ES"/>
        </w:rPr>
        <w:t xml:space="preserve">solos las </w:t>
      </w:r>
      <w:r w:rsidRPr="00B45274" w:rsidR="00861E13">
        <w:rPr>
          <w:rFonts w:eastAsia="Calibri" w:cs="Times New Roman"/>
          <w:bCs/>
          <w:color w:val="000000"/>
          <w:u w:val="single"/>
          <w:lang w:val="es-ES"/>
        </w:rPr>
        <w:t>cadenas y los sellos originales</w:t>
      </w:r>
      <w:r w:rsidRPr="00B45274">
        <w:rPr>
          <w:rFonts w:eastAsia="Calibri" w:cs="Times New Roman"/>
          <w:bCs/>
          <w:color w:val="000000"/>
          <w:u w:val="single"/>
          <w:lang w:val="es-ES"/>
        </w:rPr>
        <w:t xml:space="preserve"> no contienen datos personales confidenciales</w:t>
      </w:r>
      <w:r w:rsidRPr="00B45274">
        <w:rPr>
          <w:rFonts w:eastAsia="Calibri" w:cs="Times New Roman"/>
          <w:bCs/>
          <w:color w:val="000000"/>
          <w:lang w:val="es-ES"/>
        </w:rPr>
        <w:t>,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Pr="00B45274" w:rsidR="00FE5136" w:rsidP="00FE5136" w:rsidRDefault="00FE5136" w14:paraId="6996496B" w14:textId="77777777">
      <w:pPr>
        <w:spacing w:after="0" w:line="360" w:lineRule="auto"/>
        <w:rPr>
          <w:rFonts w:eastAsia="Calibri" w:cs="Times New Roman"/>
          <w:bCs/>
          <w:color w:val="000000"/>
          <w:lang w:val="es-ES"/>
        </w:rPr>
      </w:pPr>
    </w:p>
    <w:p w:rsidRPr="00B45274" w:rsidR="00FE5136" w:rsidP="00FE5136" w:rsidRDefault="00FE5136" w14:paraId="458B817C" w14:textId="77777777">
      <w:pPr>
        <w:numPr>
          <w:ilvl w:val="0"/>
          <w:numId w:val="40"/>
        </w:numPr>
        <w:spacing w:after="0" w:line="360" w:lineRule="auto"/>
        <w:rPr>
          <w:rFonts w:eastAsia="Calibri" w:cs="Times New Roman"/>
          <w:b/>
          <w:bCs/>
          <w:iCs/>
          <w:color w:val="000000"/>
        </w:rPr>
      </w:pPr>
      <w:r w:rsidRPr="00B45274">
        <w:rPr>
          <w:rFonts w:eastAsia="Calibri" w:cs="Times New Roman"/>
          <w:b/>
          <w:bCs/>
          <w:iCs/>
          <w:color w:val="000000"/>
        </w:rPr>
        <w:t>Nombre de institución bancaria.</w:t>
      </w:r>
    </w:p>
    <w:p w:rsidRPr="00B45274" w:rsidR="00FE5136" w:rsidP="00FE5136" w:rsidRDefault="00FE5136" w14:paraId="13F3564E" w14:textId="77777777">
      <w:pPr>
        <w:spacing w:after="0" w:line="360" w:lineRule="auto"/>
        <w:rPr>
          <w:rFonts w:eastAsia="Calibri" w:cs="Times New Roman"/>
          <w:bCs/>
          <w:color w:val="000000"/>
        </w:rPr>
      </w:pPr>
    </w:p>
    <w:p w:rsidRPr="00B45274" w:rsidR="00FE5136" w:rsidP="00FE5136" w:rsidRDefault="00FE5136" w14:paraId="7942A328" w14:textId="77777777">
      <w:pPr>
        <w:spacing w:after="0" w:line="360" w:lineRule="auto"/>
        <w:rPr>
          <w:rFonts w:eastAsia="Calibri" w:cs="Times New Roman"/>
          <w:bCs/>
          <w:color w:val="000000"/>
        </w:rPr>
      </w:pPr>
      <w:r w:rsidRPr="00B45274">
        <w:rPr>
          <w:rFonts w:eastAsia="Calibri" w:cs="Times New Roman"/>
          <w:bCs/>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Pr="00B45274" w:rsidR="00FE5136" w:rsidP="00FE5136" w:rsidRDefault="00FE5136" w14:paraId="0C7A37E9" w14:textId="77777777">
      <w:pPr>
        <w:spacing w:after="0" w:line="360" w:lineRule="auto"/>
        <w:rPr>
          <w:rFonts w:eastAsia="Calibri" w:cs="Times New Roman"/>
          <w:bCs/>
          <w:color w:val="000000"/>
        </w:rPr>
      </w:pPr>
    </w:p>
    <w:p w:rsidRPr="00B45274" w:rsidR="00FE5136" w:rsidP="00FE5136" w:rsidRDefault="00FE5136" w14:paraId="47BF9B38" w14:textId="77777777">
      <w:pPr>
        <w:spacing w:after="0" w:line="360" w:lineRule="auto"/>
        <w:rPr>
          <w:rFonts w:eastAsia="Calibri" w:cs="Times New Roman"/>
          <w:bCs/>
          <w:color w:val="000000"/>
        </w:rPr>
      </w:pPr>
      <w:r w:rsidRPr="00B45274">
        <w:rPr>
          <w:rFonts w:eastAsia="Calibri" w:cs="Times New Roman"/>
          <w:bCs/>
          <w:color w:val="000000"/>
        </w:rPr>
        <w:t>En ese orden de ideas, en el portal de la Comisión Nacional para la Protección y Defensa de los Usuarios de Servicios Financieros (</w:t>
      </w:r>
      <w:r w:rsidRPr="00B45274">
        <w:rPr>
          <w:rFonts w:eastAsia="Calibri" w:cs="Times New Roman"/>
          <w:bCs/>
          <w:iCs/>
          <w:color w:val="000000"/>
        </w:rPr>
        <w:t>consultadas el dieciocho de enero de dos mil veintitrés),</w:t>
      </w:r>
      <w:r w:rsidRPr="00B45274">
        <w:rPr>
          <w:rFonts w:eastAsia="Calibri" w:cs="Times New Roman"/>
          <w:bCs/>
          <w:color w:val="000000"/>
        </w:rPr>
        <w:t xml:space="preserve">en </w:t>
      </w:r>
      <w:hyperlink w:history="1" r:id="rId18">
        <w:r w:rsidRPr="00B45274">
          <w:rPr>
            <w:rFonts w:eastAsia="Calibri" w:cs="Times New Roman"/>
            <w:bCs/>
            <w:color w:val="0563C1"/>
            <w:u w:val="single"/>
          </w:rPr>
          <w:t>https://www.condusef.gob.mx/Revista/index.php/usuario-inteligente/condusef-responde/777-la-condusef-te-puede-ayudar</w:t>
        </w:r>
      </w:hyperlink>
      <w:r w:rsidRPr="00B45274">
        <w:rPr>
          <w:rFonts w:eastAsia="Calibri" w:cs="Times New Roman"/>
          <w:bCs/>
          <w:color w:val="000000"/>
        </w:rPr>
        <w:t>), se establece que los bancos son instituciones financieras; conforme a lo anterior, se puede advertir que las instituciones bancarias, son personas morales.</w:t>
      </w:r>
    </w:p>
    <w:p w:rsidRPr="00B45274" w:rsidR="00FE5136" w:rsidP="00FE5136" w:rsidRDefault="00FE5136" w14:paraId="1CB28851" w14:textId="77777777">
      <w:pPr>
        <w:spacing w:after="0" w:line="360" w:lineRule="auto"/>
        <w:rPr>
          <w:rFonts w:eastAsia="Calibri" w:cs="Times New Roman"/>
          <w:bCs/>
          <w:color w:val="000000"/>
        </w:rPr>
      </w:pPr>
    </w:p>
    <w:p w:rsidRPr="00B45274" w:rsidR="00FE5136" w:rsidP="00FE5136" w:rsidRDefault="00FE5136" w14:paraId="08243E28" w14:textId="77777777">
      <w:pPr>
        <w:spacing w:after="0" w:line="360" w:lineRule="auto"/>
        <w:rPr>
          <w:rFonts w:eastAsia="Calibri" w:cs="Times New Roman"/>
          <w:bCs/>
          <w:color w:val="000000"/>
        </w:rPr>
      </w:pPr>
      <w:r w:rsidRPr="00B45274">
        <w:rPr>
          <w:rFonts w:eastAsia="Calibri" w:cs="Times New Roman"/>
          <w:bCs/>
          <w:color w:val="000000"/>
        </w:rPr>
        <w:t>En ese orden de ideas, se considera que la denominación o razón social de una persona moral, es pública, pues dichos datos se encuentran inscritos en el Registro Público del Comercio; lo anterior, toma sustento en el Criterio 08/19 emitido por el Instituto Nacional de Transparencia, Acceso a la Información y Protección de Datos Personales previamente referido.</w:t>
      </w:r>
    </w:p>
    <w:p w:rsidRPr="00B45274" w:rsidR="00FE5136" w:rsidP="00FE5136" w:rsidRDefault="00FE5136" w14:paraId="717136E1" w14:textId="77777777">
      <w:pPr>
        <w:spacing w:after="0" w:line="360" w:lineRule="auto"/>
        <w:rPr>
          <w:rFonts w:eastAsia="Calibri" w:cs="Times New Roman"/>
          <w:bCs/>
          <w:color w:val="000000"/>
        </w:rPr>
      </w:pPr>
    </w:p>
    <w:p w:rsidRPr="00B45274" w:rsidR="00FE5136" w:rsidP="00FE5136" w:rsidRDefault="00FE5136" w14:paraId="1F535857" w14:textId="77777777">
      <w:pPr>
        <w:spacing w:after="0" w:line="360" w:lineRule="auto"/>
        <w:rPr>
          <w:rFonts w:eastAsia="Calibri" w:cs="Times New Roman"/>
          <w:bCs/>
          <w:color w:val="000000"/>
        </w:rPr>
      </w:pPr>
      <w:r w:rsidRPr="00B45274">
        <w:rPr>
          <w:rFonts w:eastAsia="Calibri" w:cs="Times New Roman"/>
          <w:bCs/>
          <w:color w:val="000000"/>
        </w:rPr>
        <w:t>Lo anterior, se robustece con el hecho de que existe el Sistema de Registro de Prestadores de Servicios Financieros (</w:t>
      </w:r>
      <w:r w:rsidRPr="00B45274">
        <w:rPr>
          <w:rFonts w:eastAsia="Calibri" w:cs="Times New Roman"/>
          <w:bCs/>
          <w:iCs/>
          <w:color w:val="000000"/>
        </w:rPr>
        <w:t>consultadas el dieciocho de enero de dos mil veintitrés)</w:t>
      </w:r>
      <w:r w:rsidRPr="00B45274">
        <w:rPr>
          <w:rFonts w:eastAsia="Calibri" w:cs="Times New Roman"/>
          <w:bCs/>
          <w:color w:val="000000"/>
        </w:rPr>
        <w:t xml:space="preserve">, a las trece horas, en la liga </w:t>
      </w:r>
      <w:hyperlink w:history="1" r:id="rId19">
        <w:r w:rsidRPr="00B45274">
          <w:rPr>
            <w:rFonts w:eastAsia="Calibri" w:cs="Times New Roman"/>
            <w:bCs/>
            <w:color w:val="0563C1"/>
            <w:u w:val="single"/>
          </w:rPr>
          <w:t>https://webapps.condusef.gob.mx/SIPRES/jsp/pub/index.jsp</w:t>
        </w:r>
      </w:hyperlink>
      <w:r w:rsidRPr="00B45274">
        <w:rPr>
          <w:rFonts w:eastAsia="Calibri" w:cs="Times New Roman"/>
          <w:bCs/>
          <w:color w:val="000000"/>
        </w:rPr>
        <w:t xml:space="preserve">), que es un registro de </w:t>
      </w:r>
      <w:r w:rsidRPr="00B45274">
        <w:rPr>
          <w:rFonts w:eastAsia="Calibri" w:cs="Times New Roman"/>
          <w:b/>
          <w:bCs/>
          <w:color w:val="000000"/>
        </w:rPr>
        <w:t xml:space="preserve">carácter público, </w:t>
      </w:r>
      <w:r w:rsidRPr="00B45274">
        <w:rPr>
          <w:rFonts w:eastAsia="Calibri" w:cs="Times New Roman"/>
          <w:bCs/>
          <w:color w:val="000000"/>
        </w:rPr>
        <w:t>cuyo objetivo principal, consiste en proporcionar información corporativa y general de las instituciones financieras</w:t>
      </w:r>
      <w:r w:rsidRPr="00B45274">
        <w:rPr>
          <w:rFonts w:eastAsia="Calibri" w:cs="Times New Roman"/>
          <w:b/>
          <w:bCs/>
          <w:color w:val="000000"/>
        </w:rPr>
        <w:t xml:space="preserve">; además, que permite conocer al público general, información de dichos entes, </w:t>
      </w:r>
      <w:r w:rsidRPr="00B45274">
        <w:rPr>
          <w:rFonts w:eastAsia="Calibri" w:cs="Times New Roman"/>
          <w:bCs/>
          <w:color w:val="000000"/>
        </w:rPr>
        <w:t xml:space="preserve">se muestra un ejemplo a continuación: </w:t>
      </w:r>
    </w:p>
    <w:p w:rsidRPr="00B45274" w:rsidR="00FE5136" w:rsidP="00FE5136" w:rsidRDefault="00FE5136" w14:paraId="5B70CC28" w14:textId="77777777">
      <w:pPr>
        <w:spacing w:after="0" w:line="360" w:lineRule="auto"/>
        <w:rPr>
          <w:rFonts w:eastAsia="Calibri" w:cs="Times New Roman"/>
          <w:bCs/>
          <w:color w:val="000000"/>
        </w:rPr>
      </w:pPr>
    </w:p>
    <w:p w:rsidRPr="00B45274" w:rsidR="00FE5136" w:rsidP="00FE5136" w:rsidRDefault="00FE5136" w14:paraId="11551079" w14:textId="77777777">
      <w:pPr>
        <w:spacing w:after="0" w:line="360" w:lineRule="auto"/>
        <w:jc w:val="center"/>
        <w:rPr>
          <w:rFonts w:eastAsia="Calibri" w:cs="Times New Roman"/>
          <w:bCs/>
          <w:color w:val="000000"/>
        </w:rPr>
      </w:pPr>
      <w:r w:rsidRPr="00B45274">
        <w:rPr>
          <w:rFonts w:eastAsia="Calibri" w:cs="Times New Roman"/>
          <w:bCs/>
          <w:noProof/>
          <w:color w:val="000000"/>
          <w:lang w:eastAsia="es-MX"/>
        </w:rPr>
        <w:drawing>
          <wp:inline distT="0" distB="0" distL="0" distR="0" wp14:anchorId="27904DC4" wp14:editId="660417D1">
            <wp:extent cx="3048344" cy="1581150"/>
            <wp:effectExtent l="0" t="0" r="0" b="0"/>
            <wp:docPr id="15" name="Imagen 1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scala de tiempo&#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381"/>
                    <a:stretch/>
                  </pic:blipFill>
                  <pic:spPr bwMode="auto">
                    <a:xfrm>
                      <a:off x="0" y="0"/>
                      <a:ext cx="3055367" cy="1584793"/>
                    </a:xfrm>
                    <a:prstGeom prst="rect">
                      <a:avLst/>
                    </a:prstGeom>
                    <a:noFill/>
                    <a:ln>
                      <a:noFill/>
                    </a:ln>
                    <a:extLst>
                      <a:ext uri="{53640926-AAD7-44D8-BBD7-CCE9431645EC}">
                        <a14:shadowObscured xmlns:a14="http://schemas.microsoft.com/office/drawing/2010/main"/>
                      </a:ext>
                    </a:extLst>
                  </pic:spPr>
                </pic:pic>
              </a:graphicData>
            </a:graphic>
          </wp:inline>
        </w:drawing>
      </w:r>
    </w:p>
    <w:p w:rsidRPr="00B45274" w:rsidR="00FE5136" w:rsidP="00FE5136" w:rsidRDefault="00FE5136" w14:paraId="0765A1B1" w14:textId="77777777">
      <w:pPr>
        <w:spacing w:after="0" w:line="360" w:lineRule="auto"/>
        <w:rPr>
          <w:rFonts w:eastAsia="Calibri" w:cs="Times New Roman"/>
          <w:bCs/>
          <w:color w:val="000000"/>
        </w:rPr>
      </w:pPr>
    </w:p>
    <w:p w:rsidRPr="00B45274" w:rsidR="00FE5136" w:rsidP="00FE5136" w:rsidRDefault="00FE5136" w14:paraId="60F8AB76" w14:textId="77777777">
      <w:pPr>
        <w:spacing w:after="0" w:line="360" w:lineRule="auto"/>
        <w:rPr>
          <w:rFonts w:eastAsia="Calibri" w:cs="Times New Roman"/>
          <w:bCs/>
          <w:color w:val="000000"/>
        </w:rPr>
      </w:pPr>
      <w:r w:rsidRPr="00B45274">
        <w:rPr>
          <w:rFonts w:eastAsia="Calibri" w:cs="Times New Roman"/>
          <w:bCs/>
          <w:color w:val="000000"/>
        </w:rPr>
        <w:lastRenderedPageBreak/>
        <w:t>Conforme a lo anterior, se logra vislumbrar que el nombre de las instituciones bancarias es de naturaleza pública; además que, en el presente caso, proporcionar dicho dato, ayuda a transparentar que los recursos públicos erogados por el Sistema Municipal para el Desarrollo Integral de la Familia de Calimaya están siendo depositados, en una cuenta localizada en una institución financiera existente y debidamente registrada.</w:t>
      </w:r>
    </w:p>
    <w:p w:rsidRPr="00B45274" w:rsidR="00FE5136" w:rsidP="00FE5136" w:rsidRDefault="00FE5136" w14:paraId="3ED6B57E" w14:textId="77777777">
      <w:pPr>
        <w:spacing w:after="0" w:line="360" w:lineRule="auto"/>
        <w:rPr>
          <w:rFonts w:eastAsia="Calibri" w:cs="Times New Roman"/>
          <w:bCs/>
          <w:color w:val="000000"/>
        </w:rPr>
      </w:pPr>
    </w:p>
    <w:p w:rsidRPr="00B45274" w:rsidR="00FE5136" w:rsidP="00FE5136" w:rsidRDefault="00FE5136" w14:paraId="4DFD84A1" w14:textId="3F385D9B">
      <w:pPr>
        <w:spacing w:after="0" w:line="360" w:lineRule="auto"/>
        <w:rPr>
          <w:rFonts w:eastAsia="Calibri" w:cs="Times New Roman"/>
          <w:bCs/>
          <w:color w:val="000000"/>
        </w:rPr>
      </w:pPr>
      <w:r w:rsidRPr="00B45274">
        <w:rPr>
          <w:rFonts w:eastAsia="Calibri" w:cs="Times New Roman"/>
          <w:bCs/>
          <w:color w:val="000000"/>
        </w:rPr>
        <w:t xml:space="preserve">Conforme a lo anterior, este Instituto considera que el nombre de la institución </w:t>
      </w:r>
      <w:r w:rsidRPr="00B45274" w:rsidR="00861E13">
        <w:rPr>
          <w:rFonts w:eastAsia="Calibri" w:cs="Times New Roman"/>
          <w:bCs/>
          <w:color w:val="000000"/>
        </w:rPr>
        <w:t>bancaria</w:t>
      </w:r>
      <w:r w:rsidRPr="00B45274">
        <w:rPr>
          <w:rFonts w:eastAsia="Calibri" w:cs="Times New Roman"/>
          <w:bCs/>
          <w:color w:val="000000"/>
        </w:rPr>
        <w:t xml:space="preserve"> no actualiza la causal de clasificación prevista en el artículo 143, fracción I de la Ley de Transparencia y Acceso a la Información Pública del Estado de México y Municipios.</w:t>
      </w:r>
    </w:p>
    <w:p w:rsidRPr="00B45274" w:rsidR="00FE5136" w:rsidP="00FE5136" w:rsidRDefault="00FE5136" w14:paraId="11D5F6DF" w14:textId="77777777">
      <w:pPr>
        <w:spacing w:after="0" w:line="360" w:lineRule="auto"/>
        <w:rPr>
          <w:rFonts w:eastAsia="Calibri" w:cs="Times New Roman"/>
          <w:b/>
          <w:bCs/>
          <w:iCs/>
          <w:color w:val="000000"/>
        </w:rPr>
      </w:pPr>
    </w:p>
    <w:p w:rsidRPr="00B45274" w:rsidR="00FE5136" w:rsidP="00FE5136" w:rsidRDefault="00FE5136" w14:paraId="586C8F71" w14:textId="77777777">
      <w:pPr>
        <w:numPr>
          <w:ilvl w:val="0"/>
          <w:numId w:val="42"/>
        </w:numPr>
        <w:spacing w:after="0" w:line="360" w:lineRule="auto"/>
        <w:rPr>
          <w:rFonts w:eastAsia="Calibri" w:cs="Times New Roman"/>
          <w:b/>
          <w:bCs/>
          <w:color w:val="000000"/>
        </w:rPr>
      </w:pPr>
      <w:r w:rsidRPr="00B45274">
        <w:rPr>
          <w:rFonts w:eastAsia="Calibri" w:cs="Times New Roman"/>
          <w:b/>
          <w:bCs/>
          <w:color w:val="000000"/>
        </w:rPr>
        <w:t xml:space="preserve">Cuenta bancaria de servidores públicos. </w:t>
      </w:r>
    </w:p>
    <w:p w:rsidRPr="00B45274" w:rsidR="00FE5136" w:rsidP="00FE5136" w:rsidRDefault="00FE5136" w14:paraId="57C7D85D" w14:textId="77777777">
      <w:pPr>
        <w:spacing w:after="0" w:line="360" w:lineRule="auto"/>
        <w:rPr>
          <w:rFonts w:eastAsia="Calibri" w:cs="Times New Roman"/>
          <w:bCs/>
          <w:color w:val="000000"/>
        </w:rPr>
      </w:pPr>
    </w:p>
    <w:p w:rsidRPr="00B45274" w:rsidR="00FE5136" w:rsidP="00FE5136" w:rsidRDefault="00FE5136" w14:paraId="28C43A5C" w14:textId="77777777">
      <w:pPr>
        <w:spacing w:after="0" w:line="360" w:lineRule="auto"/>
        <w:rPr>
          <w:rFonts w:eastAsia="Calibri" w:cs="Times New Roman"/>
          <w:bCs/>
          <w:color w:val="000000"/>
        </w:rPr>
      </w:pPr>
      <w:r w:rsidRPr="00B45274">
        <w:rPr>
          <w:rFonts w:eastAsia="Calibri" w:cs="Times New Roman"/>
          <w:bCs/>
          <w:color w:val="000000"/>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Pr="00B45274" w:rsidR="00FE5136" w:rsidP="00FE5136" w:rsidRDefault="00FE5136" w14:paraId="0AFF9558" w14:textId="77777777">
      <w:pPr>
        <w:spacing w:after="0" w:line="360" w:lineRule="auto"/>
        <w:rPr>
          <w:rFonts w:eastAsia="Calibri" w:cs="Times New Roman"/>
          <w:bCs/>
          <w:color w:val="000000"/>
        </w:rPr>
      </w:pPr>
      <w:r w:rsidRPr="00B45274">
        <w:rPr>
          <w:rFonts w:eastAsia="Calibri" w:cs="Times New Roman"/>
          <w:bCs/>
          <w:color w:val="000000"/>
        </w:rPr>
        <w:t> </w:t>
      </w:r>
    </w:p>
    <w:p w:rsidRPr="00B45274" w:rsidR="00FE5136" w:rsidP="00FE5136" w:rsidRDefault="00FE5136" w14:paraId="0A11141C" w14:textId="77777777">
      <w:pPr>
        <w:spacing w:after="0" w:line="360" w:lineRule="auto"/>
        <w:rPr>
          <w:rFonts w:eastAsia="Calibri" w:cs="Times New Roman"/>
          <w:bCs/>
          <w:color w:val="000000"/>
        </w:rPr>
      </w:pPr>
      <w:r w:rsidRPr="00B45274">
        <w:rPr>
          <w:rFonts w:eastAsia="Calibri" w:cs="Times New Roman"/>
          <w:bCs/>
          <w:color w:val="000000"/>
        </w:rPr>
        <w:t>A mayor abundamiento, resulta necesario traer a colación el Criterio 10/17 emitido por el Instituto Nacional de Transparencia, Acceso a la Información y Protección de Datos Personales, mismo que establece lo siguiente:</w:t>
      </w:r>
    </w:p>
    <w:p w:rsidRPr="00B45274" w:rsidR="00FE5136" w:rsidP="00FE5136" w:rsidRDefault="00FE5136" w14:paraId="4C3D200E" w14:textId="77777777">
      <w:pPr>
        <w:spacing w:after="0" w:line="360" w:lineRule="auto"/>
        <w:rPr>
          <w:rFonts w:eastAsia="Calibri" w:cs="Times New Roman"/>
          <w:bCs/>
          <w:color w:val="000000"/>
        </w:rPr>
      </w:pPr>
    </w:p>
    <w:p w:rsidRPr="00B45274" w:rsidR="00FE5136" w:rsidP="00FE5136" w:rsidRDefault="00FE5136" w14:paraId="6003A787" w14:textId="77777777">
      <w:pPr>
        <w:spacing w:after="0" w:line="360" w:lineRule="auto"/>
        <w:ind w:left="567" w:right="567"/>
        <w:rPr>
          <w:rFonts w:eastAsia="Calibri" w:cs="Times New Roman"/>
          <w:bCs/>
          <w:i/>
          <w:color w:val="000000"/>
          <w:sz w:val="20"/>
          <w:szCs w:val="20"/>
        </w:rPr>
      </w:pPr>
      <w:r w:rsidRPr="00B45274">
        <w:rPr>
          <w:rFonts w:eastAsia="Calibri" w:cs="Times New Roman"/>
          <w:bCs/>
          <w:i/>
          <w:color w:val="000000"/>
          <w:sz w:val="20"/>
          <w:szCs w:val="20"/>
        </w:rPr>
        <w:lastRenderedPageBreak/>
        <w:t>“</w:t>
      </w:r>
      <w:r w:rsidRPr="00B45274">
        <w:rPr>
          <w:rFonts w:eastAsia="Calibri" w:cs="Times New Roman"/>
          <w:b/>
          <w:bCs/>
          <w:i/>
          <w:color w:val="000000"/>
          <w:sz w:val="20"/>
          <w:szCs w:val="20"/>
        </w:rPr>
        <w:t>Cuentas bancarias y/o CLABE interbancaria de personas físicas y morales privadas.</w:t>
      </w:r>
      <w:r w:rsidRPr="00B45274">
        <w:rPr>
          <w:rFonts w:eastAsia="Calibri" w:cs="Times New Roman"/>
          <w:bCs/>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B45274" w:rsidR="00FE5136" w:rsidP="00FE5136" w:rsidRDefault="00FE5136" w14:paraId="073EDC35" w14:textId="77777777">
      <w:pPr>
        <w:spacing w:after="0" w:line="360" w:lineRule="auto"/>
        <w:rPr>
          <w:rFonts w:eastAsia="Calibri" w:cs="Times New Roman"/>
          <w:bCs/>
          <w:color w:val="000000"/>
        </w:rPr>
      </w:pPr>
    </w:p>
    <w:p w:rsidRPr="00B45274" w:rsidR="00FE5136" w:rsidP="00FE5136" w:rsidRDefault="00FE5136" w14:paraId="1192A1E4" w14:textId="77777777">
      <w:pPr>
        <w:spacing w:after="0" w:line="360" w:lineRule="auto"/>
        <w:rPr>
          <w:rFonts w:eastAsia="Calibri" w:cs="Times New Roman"/>
          <w:bCs/>
          <w:color w:val="000000"/>
        </w:rPr>
      </w:pPr>
      <w:r w:rsidRPr="00B45274">
        <w:rPr>
          <w:rFonts w:eastAsia="Calibri" w:cs="Times New Roman"/>
          <w:bCs/>
          <w:color w:val="000000"/>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Pr="00B45274" w:rsidR="00FE5136" w:rsidP="00FE5136" w:rsidRDefault="00FE5136" w14:paraId="415969FD" w14:textId="77777777">
      <w:pPr>
        <w:spacing w:after="0" w:line="360" w:lineRule="auto"/>
        <w:rPr>
          <w:rFonts w:eastAsia="Calibri" w:cs="Times New Roman"/>
          <w:bCs/>
          <w:color w:val="000000"/>
        </w:rPr>
      </w:pPr>
    </w:p>
    <w:p w:rsidRPr="00B45274" w:rsidR="00FE5136" w:rsidP="00FE5136" w:rsidRDefault="00FE5136" w14:paraId="1E43F7AA" w14:textId="77777777">
      <w:pPr>
        <w:numPr>
          <w:ilvl w:val="0"/>
          <w:numId w:val="40"/>
        </w:numPr>
        <w:spacing w:after="0" w:line="360" w:lineRule="auto"/>
        <w:rPr>
          <w:rFonts w:eastAsia="Calibri" w:cs="Times New Roman"/>
          <w:b/>
          <w:bCs/>
          <w:iCs/>
          <w:color w:val="000000"/>
          <w:lang w:val="es-ES_tradnl"/>
        </w:rPr>
      </w:pPr>
      <w:r w:rsidRPr="00B45274">
        <w:rPr>
          <w:rFonts w:eastAsia="Calibri" w:cs="Times New Roman"/>
          <w:b/>
          <w:bCs/>
          <w:iCs/>
          <w:color w:val="000000"/>
          <w:lang w:val="es-ES_tradnl"/>
        </w:rPr>
        <w:t>Número de empleado.</w:t>
      </w:r>
    </w:p>
    <w:p w:rsidRPr="00B45274" w:rsidR="00FE5136" w:rsidP="00FE5136" w:rsidRDefault="00FE5136" w14:paraId="3080E5B0" w14:textId="77777777">
      <w:pPr>
        <w:spacing w:after="0" w:line="360" w:lineRule="auto"/>
        <w:rPr>
          <w:rFonts w:eastAsia="Calibri" w:cs="Times New Roman"/>
          <w:b/>
          <w:bCs/>
          <w:iCs/>
          <w:color w:val="000000"/>
          <w:lang w:val="es-ES_tradnl"/>
        </w:rPr>
      </w:pPr>
    </w:p>
    <w:p w:rsidRPr="00B45274" w:rsidR="00FE5136" w:rsidP="00FE5136" w:rsidRDefault="00FE5136" w14:paraId="5BF85BDD" w14:textId="77777777">
      <w:pPr>
        <w:spacing w:after="0" w:line="360" w:lineRule="auto"/>
        <w:rPr>
          <w:rFonts w:eastAsia="Calibri" w:cs="Tahoma"/>
          <w:bCs/>
          <w:iCs/>
          <w:color w:val="auto"/>
        </w:rPr>
      </w:pPr>
      <w:r w:rsidRPr="00B45274">
        <w:rPr>
          <w:rFonts w:eastAsia="Calibri" w:cs="Tahoma"/>
          <w:bCs/>
          <w:iCs/>
          <w:color w:val="auto"/>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B45274" w:rsidR="00FE5136" w:rsidP="00FE5136" w:rsidRDefault="00FE5136" w14:paraId="61E91FB3" w14:textId="77777777">
      <w:pPr>
        <w:spacing w:after="0" w:line="360" w:lineRule="auto"/>
        <w:rPr>
          <w:rFonts w:eastAsia="Calibri" w:cs="Tahoma"/>
          <w:bCs/>
          <w:iCs/>
          <w:color w:val="auto"/>
        </w:rPr>
      </w:pPr>
    </w:p>
    <w:p w:rsidRPr="00B45274" w:rsidR="00FE5136" w:rsidP="00FE5136" w:rsidRDefault="00FE5136" w14:paraId="4771FDE1" w14:textId="77777777">
      <w:pPr>
        <w:spacing w:after="0" w:line="360" w:lineRule="auto"/>
        <w:rPr>
          <w:rFonts w:eastAsia="Calibri" w:cs="Tahoma"/>
          <w:bCs/>
          <w:iCs/>
          <w:color w:val="auto"/>
        </w:rPr>
      </w:pPr>
      <w:r w:rsidRPr="00B45274">
        <w:rPr>
          <w:rFonts w:eastAsia="Calibri" w:cs="Tahoma"/>
          <w:bCs/>
          <w:iCs/>
          <w:color w:val="auto"/>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w:t>
      </w:r>
      <w:r w:rsidRPr="00B45274">
        <w:rPr>
          <w:rFonts w:eastAsia="Calibri" w:cs="Tahoma"/>
          <w:bCs/>
          <w:iCs/>
          <w:color w:val="auto"/>
        </w:rPr>
        <w:lastRenderedPageBreak/>
        <w:t>sin embargo, cuando dicho dato se conforma de dígitos, letras o símbolos que no revelan datos personales, no reviste el carácter de confidencial, al no dar por sí solo acceso a datos personales.</w:t>
      </w:r>
    </w:p>
    <w:p w:rsidRPr="00B45274" w:rsidR="00FE5136" w:rsidP="00FE5136" w:rsidRDefault="00FE5136" w14:paraId="7B257122" w14:textId="77777777">
      <w:pPr>
        <w:spacing w:after="0" w:line="360" w:lineRule="auto"/>
        <w:rPr>
          <w:rFonts w:eastAsia="Calibri" w:cs="Tahoma"/>
          <w:bCs/>
          <w:iCs/>
          <w:color w:val="auto"/>
        </w:rPr>
      </w:pPr>
    </w:p>
    <w:p w:rsidRPr="00B45274" w:rsidR="00FE5136" w:rsidP="00FE5136" w:rsidRDefault="00FE5136" w14:paraId="667221BB" w14:textId="77777777">
      <w:pPr>
        <w:spacing w:after="0" w:line="360" w:lineRule="auto"/>
        <w:rPr>
          <w:rFonts w:eastAsia="Calibri" w:cs="Tahoma"/>
          <w:bCs/>
          <w:iCs/>
          <w:color w:val="auto"/>
        </w:rPr>
      </w:pPr>
      <w:r w:rsidRPr="00B45274">
        <w:rPr>
          <w:rFonts w:eastAsia="Calibri" w:cs="Tahoma"/>
          <w:bCs/>
          <w:iCs/>
          <w:color w:val="auto"/>
        </w:rPr>
        <w:t>Lo anterior, toma sustento en el Criterio 06/19, emitido por el Instituto Nacional de Transparencia, Acceso a la Información y Protección de Datos Personales, que establece lo siguiente:</w:t>
      </w:r>
    </w:p>
    <w:p w:rsidRPr="00B45274" w:rsidR="00FE5136" w:rsidP="00FE5136" w:rsidRDefault="00FE5136" w14:paraId="4384F0DA" w14:textId="77777777">
      <w:pPr>
        <w:spacing w:after="0" w:line="360" w:lineRule="auto"/>
        <w:rPr>
          <w:rFonts w:eastAsia="Calibri" w:cs="Tahoma"/>
          <w:bCs/>
          <w:iCs/>
          <w:color w:val="auto"/>
        </w:rPr>
      </w:pPr>
    </w:p>
    <w:p w:rsidRPr="00B45274" w:rsidR="00FE5136" w:rsidP="00FE5136" w:rsidRDefault="00FE5136" w14:paraId="5E18C6F1" w14:textId="77777777">
      <w:pPr>
        <w:spacing w:after="0" w:line="360" w:lineRule="auto"/>
        <w:ind w:left="567" w:right="567"/>
        <w:rPr>
          <w:rFonts w:eastAsia="Calibri" w:cs="Tahoma"/>
          <w:bCs/>
          <w:i/>
          <w:iCs/>
          <w:color w:val="auto"/>
          <w:sz w:val="20"/>
          <w:szCs w:val="20"/>
        </w:rPr>
      </w:pPr>
      <w:r w:rsidRPr="00B45274">
        <w:rPr>
          <w:rFonts w:eastAsia="Calibri" w:cs="Tahoma"/>
          <w:b/>
          <w:bCs/>
          <w:i/>
          <w:iCs/>
          <w:color w:val="auto"/>
          <w:sz w:val="20"/>
          <w:szCs w:val="20"/>
        </w:rPr>
        <w:t xml:space="preserve">“Número de empleado. </w:t>
      </w:r>
      <w:r w:rsidRPr="00B45274">
        <w:rPr>
          <w:rFonts w:eastAsia="Calibri" w:cs="Tahoma"/>
          <w:bCs/>
          <w:i/>
          <w:iCs/>
          <w:color w:val="auto"/>
          <w:sz w:val="20"/>
          <w:szCs w:val="20"/>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Pr="00B45274" w:rsidR="00FE5136" w:rsidP="00FE5136" w:rsidRDefault="00FE5136" w14:paraId="7794ED08" w14:textId="77777777">
      <w:pPr>
        <w:spacing w:after="0" w:line="360" w:lineRule="auto"/>
        <w:rPr>
          <w:rFonts w:eastAsia="Calibri" w:cs="Tahoma"/>
          <w:bCs/>
          <w:iCs/>
          <w:color w:val="auto"/>
        </w:rPr>
      </w:pPr>
      <w:r w:rsidRPr="00B45274">
        <w:rPr>
          <w:rFonts w:eastAsia="Calibri" w:cs="Tahoma"/>
          <w:bCs/>
          <w:iCs/>
          <w:color w:val="auto"/>
        </w:rPr>
        <w:t>Así, se colige que solamente procederá la clasificación del número de empleado, cuando se integre con datos personales de los servidores públicos o funcione como clave de acceso que no requiera una contraseña para ingresar a sistemas o bases de datos.</w:t>
      </w:r>
    </w:p>
    <w:p w:rsidRPr="00B45274" w:rsidR="00FE5136" w:rsidP="00FE5136" w:rsidRDefault="00FE5136" w14:paraId="275631D0" w14:textId="77777777">
      <w:pPr>
        <w:spacing w:after="0" w:line="360" w:lineRule="auto"/>
        <w:rPr>
          <w:rFonts w:eastAsia="Calibri" w:cs="Tahoma"/>
          <w:b/>
          <w:bCs/>
          <w:iCs/>
          <w:color w:val="auto"/>
        </w:rPr>
      </w:pPr>
    </w:p>
    <w:p w:rsidRPr="00B45274" w:rsidR="00FE5136" w:rsidP="00FE5136" w:rsidRDefault="00FE5136" w14:paraId="30C1AD3D" w14:textId="77777777">
      <w:pPr>
        <w:spacing w:after="0" w:line="360" w:lineRule="auto"/>
        <w:rPr>
          <w:rFonts w:eastAsia="Calibri" w:cs="Tahoma"/>
          <w:bCs/>
          <w:iCs/>
          <w:color w:val="auto"/>
        </w:rPr>
      </w:pPr>
      <w:r w:rsidRPr="00B45274">
        <w:rPr>
          <w:rFonts w:eastAsia="Calibri" w:cs="Tahoma"/>
          <w:bCs/>
          <w:iCs/>
          <w:color w:val="auto"/>
        </w:rPr>
        <w:t xml:space="preserve">De tales circunstancias, se considera que el Ente Recurrido </w:t>
      </w:r>
      <w:r w:rsidRPr="00B45274">
        <w:rPr>
          <w:rFonts w:eastAsia="Calibri" w:cs="Tahoma"/>
          <w:b/>
          <w:bCs/>
          <w:iCs/>
          <w:color w:val="auto"/>
        </w:rPr>
        <w:t>deberá proporcionar dicho dato, en el caso, de que este se conforme únicamente de números, símbolos o dígitos, que de ninguna manera puedan revelar datos personales o de acceso a sistemas con información de los trabajadores;</w:t>
      </w:r>
      <w:r w:rsidRPr="00B45274">
        <w:rPr>
          <w:rFonts w:eastAsia="Calibri" w:cs="Tahoma"/>
          <w:bCs/>
          <w:iCs/>
          <w:color w:val="auto"/>
        </w:rPr>
        <w:t xml:space="preserve"> en el caso contrario, procederá su clasificación, en términos del artículo 143, fracción I, de la Ley de la materia.</w:t>
      </w:r>
    </w:p>
    <w:p w:rsidRPr="00B45274" w:rsidR="00FE5136" w:rsidP="00FE5136" w:rsidRDefault="00FE5136" w14:paraId="111FCB3D" w14:textId="77777777">
      <w:pPr>
        <w:spacing w:after="0" w:line="360" w:lineRule="auto"/>
        <w:rPr>
          <w:rFonts w:eastAsia="Times New Roman" w:cs="Tahoma"/>
          <w:bCs/>
          <w:iCs/>
          <w:color w:val="auto"/>
          <w:lang w:val="es-ES" w:eastAsia="es-ES"/>
        </w:rPr>
      </w:pPr>
    </w:p>
    <w:p w:rsidRPr="00B45274" w:rsidR="00FE5136" w:rsidP="00FE5136" w:rsidRDefault="00FE5136" w14:paraId="0BC4A0FB" w14:textId="77777777">
      <w:pPr>
        <w:numPr>
          <w:ilvl w:val="0"/>
          <w:numId w:val="43"/>
        </w:numPr>
        <w:spacing w:after="0" w:line="360" w:lineRule="auto"/>
        <w:contextualSpacing/>
        <w:jc w:val="left"/>
        <w:rPr>
          <w:rFonts w:eastAsia="Times New Roman" w:cs="Tahoma"/>
          <w:b/>
          <w:bCs/>
          <w:color w:val="auto"/>
          <w:szCs w:val="24"/>
          <w:lang w:eastAsia="es-MX"/>
        </w:rPr>
      </w:pPr>
      <w:r w:rsidRPr="00B45274">
        <w:rPr>
          <w:rFonts w:eastAsia="Times New Roman" w:cs="Tahoma"/>
          <w:b/>
          <w:color w:val="auto"/>
          <w:szCs w:val="24"/>
          <w:lang w:eastAsia="es-ES"/>
        </w:rPr>
        <w:t>Firma de servidor público en documentos que acreditan grado académico.</w:t>
      </w:r>
    </w:p>
    <w:p w:rsidRPr="00B45274" w:rsidR="00FE5136" w:rsidP="00FE5136" w:rsidRDefault="00FE5136" w14:paraId="11606B0B" w14:textId="77777777">
      <w:pPr>
        <w:tabs>
          <w:tab w:val="left" w:pos="4962"/>
        </w:tabs>
        <w:spacing w:after="0" w:line="360" w:lineRule="auto"/>
        <w:contextualSpacing/>
        <w:rPr>
          <w:rFonts w:eastAsia="Times New Roman" w:cs="Tahoma"/>
          <w:color w:val="auto"/>
          <w:lang w:eastAsia="es-ES"/>
        </w:rPr>
      </w:pPr>
    </w:p>
    <w:p w:rsidRPr="00B45274" w:rsidR="00FE5136" w:rsidP="00FE5136" w:rsidRDefault="00FE5136" w14:paraId="3AF73EC4" w14:textId="77777777">
      <w:pPr>
        <w:tabs>
          <w:tab w:val="left" w:pos="4962"/>
        </w:tabs>
        <w:spacing w:after="0" w:line="360" w:lineRule="auto"/>
        <w:contextualSpacing/>
        <w:rPr>
          <w:rFonts w:eastAsia="Times New Roman" w:cs="Tahoma"/>
          <w:color w:val="auto"/>
          <w:lang w:eastAsia="es-ES"/>
        </w:rPr>
      </w:pPr>
      <w:r w:rsidRPr="00B45274">
        <w:rPr>
          <w:rFonts w:eastAsia="Times New Roman" w:cs="Tahoma"/>
          <w:color w:val="auto"/>
          <w:lang w:eastAsia="es-ES"/>
        </w:rPr>
        <w:t xml:space="preserve">Los documentos que acreditan el grado académico de un servidor público y que pueden ser el título profesional o cédula profesional, dan cuenta de que la persona concluyó algún programa académico que lo respalda para ejercer alguna profesión; sin embargo, es un documento que </w:t>
      </w:r>
      <w:r w:rsidRPr="00B45274">
        <w:rPr>
          <w:rFonts w:eastAsia="Times New Roman" w:cs="Tahoma"/>
          <w:color w:val="auto"/>
          <w:lang w:eastAsia="es-ES"/>
        </w:rPr>
        <w:lastRenderedPageBreak/>
        <w:t xml:space="preserve">escapa de las funciones que le son conferidas, por lo que, la firma que obra en ellos, atiende únicamente a su vida personal, ello en interpretación a </w:t>
      </w:r>
      <w:r w:rsidRPr="00B45274">
        <w:rPr>
          <w:rFonts w:eastAsia="Times New Roman" w:cs="Tahoma"/>
          <w:i/>
          <w:color w:val="auto"/>
          <w:lang w:eastAsia="es-ES"/>
        </w:rPr>
        <w:t>contrario sensu,</w:t>
      </w:r>
      <w:r w:rsidRPr="00B45274">
        <w:rPr>
          <w:rFonts w:eastAsia="Times New Roman" w:cs="Tahoma"/>
          <w:color w:val="auto"/>
          <w:lang w:eastAsia="es-ES"/>
        </w:rPr>
        <w:t xml:space="preserve"> del criterio orientador SO/010/2010, emitido por el Instituto Nacional de Transparencia, Acceso a la Información y Protección de Datos Personales (INAI); y que a la letra señala:</w:t>
      </w:r>
    </w:p>
    <w:p w:rsidRPr="00B45274" w:rsidR="00FE5136" w:rsidP="00FE5136" w:rsidRDefault="00FE5136" w14:paraId="3A2FC0C4" w14:textId="77777777">
      <w:pPr>
        <w:tabs>
          <w:tab w:val="left" w:pos="4962"/>
        </w:tabs>
        <w:spacing w:after="0" w:line="360" w:lineRule="auto"/>
        <w:contextualSpacing/>
        <w:rPr>
          <w:rFonts w:eastAsia="Times New Roman" w:cs="Tahoma"/>
          <w:color w:val="auto"/>
          <w:lang w:eastAsia="es-ES"/>
        </w:rPr>
      </w:pPr>
    </w:p>
    <w:p w:rsidRPr="00B45274" w:rsidR="00FE5136" w:rsidP="00FE5136" w:rsidRDefault="00FE5136" w14:paraId="5502F7B1" w14:textId="77777777">
      <w:pPr>
        <w:spacing w:after="0" w:line="360" w:lineRule="auto"/>
        <w:ind w:left="567" w:right="539"/>
        <w:contextualSpacing/>
        <w:rPr>
          <w:rFonts w:eastAsia="Times New Roman" w:cs="Tahoma"/>
          <w:i/>
          <w:color w:val="auto"/>
          <w:sz w:val="20"/>
          <w:lang w:eastAsia="es-ES"/>
        </w:rPr>
      </w:pPr>
      <w:r w:rsidRPr="00B45274">
        <w:rPr>
          <w:rFonts w:eastAsia="Times New Roman" w:cs="Tahoma"/>
          <w:b/>
          <w:i/>
          <w:color w:val="auto"/>
          <w:sz w:val="20"/>
          <w:lang w:eastAsia="es-ES"/>
        </w:rPr>
        <w:t xml:space="preserve">La firma de los servidores públicos es información de carácter público cuando ésta es utilizada en el ejercicio de las facultades conferidas para el desempeño del servicio público. </w:t>
      </w:r>
      <w:r w:rsidRPr="00B45274">
        <w:rPr>
          <w:rFonts w:eastAsia="Times New Roman" w:cs="Tahoma"/>
          <w:i/>
          <w:color w:val="auto"/>
          <w:sz w:val="20"/>
          <w:lang w:eastAsia="es-ES"/>
        </w:rPr>
        <w:t>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Pr="00B45274" w:rsidR="00FE5136" w:rsidP="00FE5136" w:rsidRDefault="00FE5136" w14:paraId="6DE52EFE" w14:textId="77777777">
      <w:pPr>
        <w:tabs>
          <w:tab w:val="left" w:pos="4962"/>
        </w:tabs>
        <w:spacing w:after="0" w:line="360" w:lineRule="auto"/>
        <w:contextualSpacing/>
        <w:rPr>
          <w:rFonts w:eastAsia="Times New Roman" w:cs="Tahoma"/>
          <w:color w:val="auto"/>
          <w:lang w:eastAsia="es-ES"/>
        </w:rPr>
      </w:pPr>
    </w:p>
    <w:p w:rsidRPr="00B45274" w:rsidR="00FE5136" w:rsidP="00FE5136" w:rsidRDefault="00FE5136" w14:paraId="0C48C37B" w14:textId="77777777">
      <w:pPr>
        <w:tabs>
          <w:tab w:val="left" w:pos="4962"/>
        </w:tabs>
        <w:spacing w:after="0" w:line="360" w:lineRule="auto"/>
        <w:contextualSpacing/>
        <w:rPr>
          <w:rFonts w:eastAsia="Times New Roman" w:cs="Tahoma"/>
          <w:color w:val="auto"/>
          <w:lang w:eastAsia="es-ES"/>
        </w:rPr>
      </w:pPr>
      <w:r w:rsidRPr="00B45274">
        <w:rPr>
          <w:rFonts w:eastAsia="Times New Roman" w:cs="Tahoma"/>
          <w:color w:val="auto"/>
          <w:lang w:eastAsia="es-ES"/>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B45274">
        <w:rPr>
          <w:rFonts w:eastAsia="Calibri" w:cs="Tahoma"/>
          <w:bCs/>
          <w:color w:val="auto"/>
        </w:rPr>
        <w:t>Ley de Transparencia y Acceso a la Información Pública del Estado de México y Municipios</w:t>
      </w:r>
      <w:r w:rsidRPr="00B45274">
        <w:rPr>
          <w:rFonts w:eastAsia="Times New Roman" w:cs="Tahoma"/>
          <w:color w:val="auto"/>
          <w:lang w:eastAsia="es-ES"/>
        </w:rPr>
        <w:t>.</w:t>
      </w:r>
    </w:p>
    <w:p w:rsidRPr="00B45274" w:rsidR="00FE5136" w:rsidP="00FE5136" w:rsidRDefault="00FE5136" w14:paraId="5E800D3D" w14:textId="77777777">
      <w:pPr>
        <w:spacing w:after="0" w:line="360" w:lineRule="auto"/>
        <w:rPr>
          <w:rFonts w:eastAsia="Calibri" w:cs="Times New Roman"/>
          <w:color w:val="000000"/>
        </w:rPr>
      </w:pPr>
    </w:p>
    <w:p w:rsidRPr="00B45274" w:rsidR="00FE5136" w:rsidP="00FE5136" w:rsidRDefault="00FE5136" w14:paraId="7188C8E8" w14:textId="77777777">
      <w:pPr>
        <w:spacing w:after="0" w:line="360" w:lineRule="auto"/>
        <w:rPr>
          <w:rFonts w:eastAsia="Calibri" w:cs="Tahoma"/>
          <w:bCs/>
          <w:iCs/>
          <w:color w:val="000000"/>
          <w:lang w:val="es-ES"/>
        </w:rPr>
      </w:pPr>
      <w:r w:rsidRPr="00B45274">
        <w:rPr>
          <w:rFonts w:eastAsia="Calibri" w:cs="Times New Roman"/>
          <w:color w:val="000000"/>
        </w:rPr>
        <w:t>Conforme a lo anterior, se considera que deberá entregar los documentos que dan cuenta de lo solicitado, en versión pública; p</w:t>
      </w:r>
      <w:r w:rsidRPr="00B45274">
        <w:rPr>
          <w:rFonts w:eastAsia="Calibri" w:cs="Tahoma"/>
          <w:bCs/>
          <w:iCs/>
          <w:color w:val="000000"/>
          <w:lang w:val="es-ES"/>
        </w:rPr>
        <w:t xml:space="preserve">ara tal situación, el Sujeto Obligado deberá seguir el procedimiento establecido en el artículo 168 de dicho ordenamiento jurídico; esto es, que el </w:t>
      </w:r>
      <w:r w:rsidRPr="00B45274">
        <w:rPr>
          <w:rFonts w:eastAsia="Calibri" w:cs="Tahoma"/>
          <w:bCs/>
          <w:iCs/>
          <w:color w:val="000000"/>
          <w:lang w:val="es-ES"/>
        </w:rPr>
        <w:lastRenderedPageBreak/>
        <w:t>área competente deberá elaborar la versión pública, así como emitir el Acuerdo, por parte del Comité de Transparencia, donde confirme la clasificación de los datos, fundando y motivando la clasificación.</w:t>
      </w:r>
    </w:p>
    <w:p w:rsidRPr="00B45274" w:rsidR="00FE5136" w:rsidP="00FE5136" w:rsidRDefault="00FE5136" w14:paraId="46115ABD" w14:textId="77777777">
      <w:pPr>
        <w:spacing w:after="0" w:line="360" w:lineRule="auto"/>
        <w:rPr>
          <w:rFonts w:eastAsia="Calibri" w:cs="Tahoma"/>
          <w:bCs/>
          <w:iCs/>
          <w:color w:val="000000"/>
          <w:lang w:val="es-ES"/>
        </w:rPr>
      </w:pPr>
    </w:p>
    <w:p w:rsidRPr="00B45274" w:rsidR="00FE5136" w:rsidP="00FE5136" w:rsidRDefault="00FE5136" w14:paraId="043CC663" w14:textId="7D7190AA">
      <w:pPr>
        <w:numPr>
          <w:ilvl w:val="0"/>
          <w:numId w:val="43"/>
        </w:numPr>
        <w:spacing w:after="0" w:line="360" w:lineRule="auto"/>
        <w:contextualSpacing/>
        <w:jc w:val="left"/>
        <w:rPr>
          <w:rFonts w:eastAsia="Times New Roman" w:cs="Tahoma"/>
          <w:b/>
          <w:color w:val="auto"/>
          <w:szCs w:val="24"/>
          <w:lang w:eastAsia="es-ES"/>
        </w:rPr>
      </w:pPr>
      <w:r w:rsidRPr="00B45274">
        <w:rPr>
          <w:rFonts w:eastAsia="Times New Roman" w:cs="Tahoma"/>
          <w:b/>
          <w:color w:val="auto"/>
          <w:szCs w:val="24"/>
          <w:lang w:eastAsia="es-ES"/>
        </w:rPr>
        <w:t>Retrato fotográfico.</w:t>
      </w:r>
    </w:p>
    <w:p w:rsidRPr="00B45274" w:rsidR="00FE5136" w:rsidP="00C81194" w:rsidRDefault="00FE5136" w14:paraId="21ACD7D1" w14:textId="77777777">
      <w:pPr>
        <w:spacing w:after="0" w:line="360" w:lineRule="auto"/>
        <w:rPr>
          <w:rFonts w:eastAsia="Times New Roman" w:cs="Times New Roman"/>
          <w:color w:val="auto"/>
          <w:lang w:val="es-ES" w:eastAsia="es-ES"/>
        </w:rPr>
      </w:pPr>
    </w:p>
    <w:p w:rsidRPr="00B45274" w:rsidR="00FE5136" w:rsidP="00C81194" w:rsidRDefault="00FE5136" w14:paraId="24F05E07" w14:textId="72D7211F">
      <w:pPr>
        <w:spacing w:after="0" w:line="360" w:lineRule="auto"/>
        <w:rPr>
          <w:rFonts w:eastAsia="Times New Roman" w:cs="Times New Roman"/>
          <w:color w:val="auto"/>
          <w:lang w:val="es-ES" w:eastAsia="es-ES"/>
        </w:rPr>
      </w:pPr>
      <w:r w:rsidRPr="00B45274">
        <w:rPr>
          <w:rFonts w:eastAsia="Times New Roman" w:cs="Times New Roman"/>
          <w:color w:val="auto"/>
          <w:lang w:val="es-ES" w:eastAsia="es-ES"/>
        </w:rPr>
        <w:t>El retrato, se define por la Real Academia de la Lengua Española como la fotografía de una persona, lo que permite apreciar los rasgos físicos de un individuo y lo hace plenamente identificado e identificable a través de la vista.</w:t>
      </w:r>
    </w:p>
    <w:p w:rsidRPr="00B45274" w:rsidR="00FE5136" w:rsidP="00C81194" w:rsidRDefault="00FE5136" w14:paraId="462B4BA1" w14:textId="77777777">
      <w:pPr>
        <w:spacing w:after="0" w:line="360" w:lineRule="auto"/>
        <w:rPr>
          <w:rFonts w:eastAsia="Times New Roman" w:cs="Times New Roman"/>
          <w:color w:val="auto"/>
          <w:lang w:val="es-ES" w:eastAsia="es-ES"/>
        </w:rPr>
      </w:pPr>
    </w:p>
    <w:p w:rsidRPr="00B45274" w:rsidR="00FE5136" w:rsidP="00C81194" w:rsidRDefault="00FE5136" w14:paraId="1CEEF836" w14:textId="69935C6A">
      <w:pPr>
        <w:spacing w:after="0" w:line="360" w:lineRule="auto"/>
        <w:rPr>
          <w:rFonts w:eastAsia="Times New Roman" w:cs="Times New Roman"/>
          <w:color w:val="auto"/>
          <w:lang w:val="es-ES" w:eastAsia="es-ES"/>
        </w:rPr>
      </w:pPr>
      <w:r w:rsidRPr="00B45274">
        <w:rPr>
          <w:rFonts w:eastAsia="Times New Roman" w:cs="Times New Roman"/>
          <w:color w:val="auto"/>
          <w:lang w:val="es-ES" w:eastAsia="es-ES"/>
        </w:rPr>
        <w:t>El criterio mayoritario del pleno de este Organismo Garante contempla la publicidad de este dato, en mandos medios y superiores, pero la clasificación de estos, en aquellos que no cuentan con esa categoría.</w:t>
      </w:r>
    </w:p>
    <w:p w:rsidRPr="00B45274" w:rsidR="00C81194" w:rsidP="00C81194" w:rsidRDefault="00C81194" w14:paraId="6B79EBF7" w14:textId="77777777">
      <w:pPr>
        <w:spacing w:after="0" w:line="360" w:lineRule="auto"/>
        <w:contextualSpacing/>
        <w:rPr>
          <w:rFonts w:eastAsia="Calibri" w:cs="Tahoma"/>
          <w:bCs/>
          <w:iCs/>
          <w:color w:val="auto"/>
          <w:lang w:val="es-ES_tradnl" w:eastAsia="es-ES_tradnl"/>
        </w:rPr>
      </w:pPr>
    </w:p>
    <w:p w:rsidRPr="00B45274" w:rsidR="00C81194" w:rsidP="00C81194" w:rsidRDefault="00C81194" w14:paraId="3F5E4902" w14:textId="77777777">
      <w:pPr>
        <w:spacing w:after="0" w:line="360" w:lineRule="auto"/>
        <w:contextualSpacing/>
        <w:rPr>
          <w:rFonts w:eastAsia="Times New Roman" w:cs="Tahoma"/>
          <w:b/>
          <w:bCs/>
          <w:iCs/>
          <w:color w:val="auto"/>
          <w:lang w:val="es-ES_tradnl" w:eastAsia="es-ES"/>
        </w:rPr>
      </w:pPr>
      <w:r w:rsidRPr="00B45274">
        <w:rPr>
          <w:rFonts w:eastAsia="Times New Roman" w:cs="Tahoma"/>
          <w:b/>
          <w:bCs/>
          <w:iCs/>
          <w:color w:val="auto"/>
          <w:lang w:val="es-ES_tradnl" w:eastAsia="es-ES"/>
        </w:rPr>
        <w:t>SÉPTIMO. Decisión</w:t>
      </w:r>
    </w:p>
    <w:p w:rsidRPr="00B45274" w:rsidR="00C81194" w:rsidP="00C81194" w:rsidRDefault="00C81194" w14:paraId="1F23A952" w14:textId="77777777">
      <w:pPr>
        <w:spacing w:after="0" w:line="360" w:lineRule="auto"/>
        <w:contextualSpacing/>
        <w:rPr>
          <w:rFonts w:eastAsia="Times New Roman" w:cs="Tahoma"/>
          <w:b/>
          <w:bCs/>
          <w:iCs/>
          <w:color w:val="auto"/>
          <w:lang w:val="es-ES_tradnl" w:eastAsia="es-ES"/>
        </w:rPr>
      </w:pPr>
    </w:p>
    <w:p w:rsidRPr="00B45274" w:rsidR="00C81194" w:rsidP="00C81194" w:rsidRDefault="00C81194" w14:paraId="36236F3A" w14:textId="6282E68C">
      <w:pPr>
        <w:spacing w:after="0" w:line="360" w:lineRule="auto"/>
        <w:ind w:right="-93"/>
        <w:rPr>
          <w:rFonts w:eastAsia="Palatino Linotype" w:cs="Palatino Linotype"/>
          <w:color w:val="auto"/>
          <w:lang w:val="es-ES_tradnl" w:eastAsia="es-ES"/>
        </w:rPr>
      </w:pPr>
      <w:r w:rsidRPr="00B45274">
        <w:rPr>
          <w:rFonts w:eastAsia="Palatino Linotype" w:cs="Palatino Linotype"/>
          <w:color w:val="auto"/>
          <w:lang w:val="es-ES_tradnl" w:eastAsia="es-ES"/>
        </w:rPr>
        <w:t xml:space="preserve">Con fundamento en el artículo 186, fracción III, de la Ley de Transparencia y Acceso a la Información Pública del Estado de México y Municipios, este Instituto considera procedente </w:t>
      </w:r>
      <w:r w:rsidRPr="00B45274">
        <w:rPr>
          <w:rFonts w:eastAsia="Palatino Linotype" w:cs="Palatino Linotype"/>
          <w:b/>
          <w:color w:val="auto"/>
          <w:lang w:val="es-ES_tradnl" w:eastAsia="es-ES"/>
        </w:rPr>
        <w:t xml:space="preserve">REVOCAR </w:t>
      </w:r>
      <w:r w:rsidRPr="00B45274">
        <w:rPr>
          <w:rFonts w:eastAsia="Palatino Linotype" w:cs="Palatino Linotype"/>
          <w:color w:val="auto"/>
          <w:lang w:val="es-ES_tradnl" w:eastAsia="es-ES"/>
        </w:rPr>
        <w:t xml:space="preserve">las respuestas otorgadas por el </w:t>
      </w:r>
      <w:r w:rsidRPr="00B45274">
        <w:rPr>
          <w:rFonts w:eastAsia="Times New Roman" w:cs="Tahoma"/>
          <w:color w:val="auto"/>
          <w:lang w:val="es-ES_tradnl" w:eastAsia="es-ES"/>
        </w:rPr>
        <w:t xml:space="preserve">Sistema Municipal </w:t>
      </w:r>
      <w:r w:rsidRPr="00B45274" w:rsidR="00720960">
        <w:rPr>
          <w:rFonts w:eastAsia="Times New Roman" w:cs="Tahoma"/>
          <w:color w:val="auto"/>
          <w:lang w:val="es-ES_tradnl" w:eastAsia="es-ES"/>
        </w:rPr>
        <w:t>para</w:t>
      </w:r>
      <w:r w:rsidRPr="00B45274">
        <w:rPr>
          <w:rFonts w:eastAsia="Times New Roman" w:cs="Tahoma"/>
          <w:color w:val="auto"/>
          <w:lang w:val="es-ES_tradnl" w:eastAsia="es-ES"/>
        </w:rPr>
        <w:t xml:space="preserve"> el Desarrollo Integral de la Familia de Metepec</w:t>
      </w:r>
      <w:r w:rsidRPr="00B45274">
        <w:rPr>
          <w:rFonts w:eastAsia="Palatino Linotype" w:cs="Palatino Linotype"/>
          <w:color w:val="auto"/>
          <w:lang w:val="es-ES_tradnl" w:eastAsia="es-ES"/>
        </w:rPr>
        <w:t>, a las solicitudes de información, toda vez que no es procedente el cambio de la modalidad de la entrega de la información.</w:t>
      </w:r>
    </w:p>
    <w:p w:rsidRPr="00B45274" w:rsidR="00C81194" w:rsidP="00C81194" w:rsidRDefault="00C81194" w14:paraId="086EE601" w14:textId="77777777">
      <w:pPr>
        <w:spacing w:after="0" w:line="360" w:lineRule="auto"/>
        <w:ind w:right="-93"/>
        <w:rPr>
          <w:rFonts w:eastAsia="Palatino Linotype" w:cs="Palatino Linotype"/>
          <w:color w:val="auto"/>
          <w:lang w:val="es-ES_tradnl" w:eastAsia="es-ES"/>
        </w:rPr>
      </w:pPr>
    </w:p>
    <w:p w:rsidRPr="00B45274" w:rsidR="00C81194" w:rsidP="00C81194" w:rsidRDefault="00C81194" w14:paraId="54F26F0C" w14:textId="77777777">
      <w:pPr>
        <w:autoSpaceDE w:val="0"/>
        <w:autoSpaceDN w:val="0"/>
        <w:adjustRightInd w:val="0"/>
        <w:spacing w:after="0" w:line="360" w:lineRule="auto"/>
        <w:contextualSpacing/>
        <w:rPr>
          <w:rFonts w:eastAsia="Calibri" w:cs="Tahoma"/>
          <w:b/>
          <w:bCs/>
          <w:iCs/>
          <w:color w:val="auto"/>
          <w:u w:val="single"/>
          <w:lang w:val="es-ES" w:eastAsia="es-ES_tradnl"/>
        </w:rPr>
      </w:pPr>
      <w:r w:rsidRPr="00B45274">
        <w:rPr>
          <w:rFonts w:eastAsia="Calibri" w:cs="Tahoma"/>
          <w:b/>
          <w:bCs/>
          <w:iCs/>
          <w:color w:val="auto"/>
          <w:u w:val="single"/>
          <w:lang w:val="es-ES" w:eastAsia="es-ES_tradnl"/>
        </w:rPr>
        <w:t>Términos de la Resolución para el Recurrente:</w:t>
      </w:r>
    </w:p>
    <w:p w:rsidRPr="00B45274" w:rsidR="00C81194" w:rsidP="00C81194" w:rsidRDefault="00C81194" w14:paraId="739B14C5" w14:textId="3E9BF6A5">
      <w:pPr>
        <w:autoSpaceDE w:val="0"/>
        <w:autoSpaceDN w:val="0"/>
        <w:adjustRightInd w:val="0"/>
        <w:spacing w:after="0" w:line="360" w:lineRule="auto"/>
        <w:contextualSpacing/>
        <w:rPr>
          <w:rFonts w:eastAsia="Times New Roman" w:cs="Tahoma"/>
          <w:color w:val="auto"/>
          <w:lang w:val="es-ES_tradnl" w:eastAsia="es-ES"/>
        </w:rPr>
      </w:pPr>
    </w:p>
    <w:p w:rsidRPr="00B45274" w:rsidR="00C81194" w:rsidP="00C81194" w:rsidRDefault="00C81194" w14:paraId="1F78BB9C" w14:textId="15A3BFF6">
      <w:pPr>
        <w:spacing w:after="0" w:line="360" w:lineRule="auto"/>
        <w:contextualSpacing/>
        <w:rPr>
          <w:rFonts w:eastAsia="Calibri" w:cs="Tahoma"/>
          <w:bCs/>
          <w:iCs/>
          <w:color w:val="auto"/>
          <w:lang w:val="es-ES" w:eastAsia="es-ES_tradnl"/>
        </w:rPr>
      </w:pPr>
      <w:r w:rsidRPr="00B45274">
        <w:rPr>
          <w:rFonts w:eastAsia="Calibri" w:cs="Tahoma"/>
          <w:iCs/>
          <w:color w:val="auto"/>
          <w:lang w:val="es-ES" w:eastAsia="es-ES_tradnl"/>
        </w:rPr>
        <w:lastRenderedPageBreak/>
        <w:t xml:space="preserve">Este Instituto Garante, determinó </w:t>
      </w:r>
      <w:r w:rsidRPr="00B45274" w:rsidR="00FE5136">
        <w:rPr>
          <w:rFonts w:eastAsia="Calibri" w:cs="Tahoma"/>
          <w:bCs/>
          <w:iCs/>
          <w:color w:val="auto"/>
          <w:lang w:val="es-ES" w:eastAsia="es-ES_tradnl"/>
        </w:rPr>
        <w:t xml:space="preserve">que el Sujeto Obligado, debe entregar al Particular a través del Sistema de Acceso a la Información Mexiquense, la información que fue solicitada de manera inicial, </w:t>
      </w:r>
      <w:r w:rsidRPr="00B45274" w:rsidR="00861E13">
        <w:rPr>
          <w:rFonts w:eastAsia="Calibri" w:cs="Tahoma"/>
          <w:bCs/>
          <w:iCs/>
          <w:color w:val="auto"/>
          <w:lang w:val="es-ES" w:eastAsia="es-ES_tradnl"/>
        </w:rPr>
        <w:t>debido a</w:t>
      </w:r>
      <w:r w:rsidRPr="00B45274" w:rsidR="00FE5136">
        <w:rPr>
          <w:rFonts w:eastAsia="Calibri" w:cs="Tahoma"/>
          <w:bCs/>
          <w:iCs/>
          <w:color w:val="auto"/>
          <w:lang w:val="es-ES" w:eastAsia="es-ES_tradnl"/>
        </w:rPr>
        <w:t xml:space="preserve"> que no acreditó la imposibilidad de entregar la información a través del SAIMEX, por lo que no se convalidó el cambio de modalidad de la entrega de la información. </w:t>
      </w:r>
    </w:p>
    <w:p w:rsidRPr="00B45274" w:rsidR="00C81194" w:rsidP="00C81194" w:rsidRDefault="00C81194" w14:paraId="75C214D4" w14:textId="77777777">
      <w:pPr>
        <w:spacing w:after="0" w:line="360" w:lineRule="auto"/>
        <w:contextualSpacing/>
        <w:rPr>
          <w:rFonts w:eastAsia="Calibri" w:cs="Tahoma"/>
          <w:bCs/>
          <w:iCs/>
          <w:color w:val="auto"/>
          <w:lang w:val="es-ES" w:eastAsia="es-ES_tradnl"/>
        </w:rPr>
      </w:pPr>
    </w:p>
    <w:p w:rsidRPr="00B45274" w:rsidR="00C81194" w:rsidP="00C81194" w:rsidRDefault="00C81194" w14:paraId="31A5FBF5" w14:textId="77777777">
      <w:pPr>
        <w:spacing w:after="0" w:line="360" w:lineRule="auto"/>
        <w:contextualSpacing/>
        <w:rPr>
          <w:rFonts w:eastAsia="Calibri" w:cs="Tahoma"/>
          <w:iCs/>
          <w:color w:val="auto"/>
          <w:u w:val="single"/>
          <w:lang w:val="es-ES" w:eastAsia="es-ES_tradnl"/>
        </w:rPr>
      </w:pPr>
      <w:r w:rsidRPr="00B45274">
        <w:rPr>
          <w:rFonts w:eastAsia="Calibri" w:cs="Tahoma"/>
          <w:iCs/>
          <w:color w:val="auto"/>
          <w:u w:val="single"/>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B45274" w:rsidR="00C81194" w:rsidP="00C81194" w:rsidRDefault="00C81194" w14:paraId="47BFB20E" w14:textId="77777777">
      <w:pPr>
        <w:spacing w:after="0" w:line="360" w:lineRule="auto"/>
        <w:ind w:right="-93"/>
        <w:rPr>
          <w:rFonts w:eastAsia="Times New Roman" w:cs="Tahoma"/>
          <w:color w:val="auto"/>
          <w:szCs w:val="20"/>
          <w:lang w:val="es-ES" w:eastAsia="es-ES"/>
        </w:rPr>
      </w:pPr>
    </w:p>
    <w:p w:rsidRPr="00B45274" w:rsidR="00C81194" w:rsidP="00C81194" w:rsidRDefault="00C81194" w14:paraId="201EAAF0" w14:textId="77777777">
      <w:pPr>
        <w:spacing w:after="0" w:line="360" w:lineRule="auto"/>
        <w:ind w:right="-93"/>
        <w:rPr>
          <w:rFonts w:eastAsia="Calibri" w:cs="Tahoma"/>
          <w:bCs/>
          <w:color w:val="auto"/>
          <w:lang w:val="es-ES_tradnl"/>
        </w:rPr>
      </w:pPr>
      <w:r w:rsidRPr="00B45274">
        <w:rPr>
          <w:rFonts w:eastAsia="Calibri" w:cs="Tahoma"/>
          <w:bCs/>
          <w:color w:val="auto"/>
          <w:lang w:val="es-ES_tradnl"/>
        </w:rPr>
        <w:t>Por lo expuesto y fundado, este Pleno:</w:t>
      </w:r>
    </w:p>
    <w:p w:rsidRPr="00B45274" w:rsidR="00C81194" w:rsidP="00C81194" w:rsidRDefault="00C81194" w14:paraId="53908996" w14:textId="77777777">
      <w:pPr>
        <w:spacing w:after="0" w:line="360" w:lineRule="auto"/>
        <w:ind w:right="-93"/>
        <w:jc w:val="center"/>
        <w:rPr>
          <w:rFonts w:eastAsia="Calibri" w:cs="Tahoma"/>
          <w:b/>
          <w:bCs/>
          <w:color w:val="auto"/>
          <w:lang w:val="es-ES_tradnl"/>
        </w:rPr>
      </w:pPr>
    </w:p>
    <w:p w:rsidRPr="00B45274" w:rsidR="00C81194" w:rsidP="00C81194" w:rsidRDefault="00C81194" w14:paraId="6AFB1582" w14:textId="77777777">
      <w:pPr>
        <w:spacing w:after="0" w:line="360" w:lineRule="auto"/>
        <w:ind w:right="-93"/>
        <w:jc w:val="center"/>
        <w:rPr>
          <w:rFonts w:eastAsia="Calibri" w:cs="Tahoma"/>
          <w:b/>
          <w:bCs/>
          <w:color w:val="auto"/>
          <w:lang w:val="es-ES_tradnl"/>
        </w:rPr>
      </w:pPr>
      <w:r w:rsidRPr="00B45274">
        <w:rPr>
          <w:rFonts w:eastAsia="Calibri" w:cs="Tahoma"/>
          <w:b/>
          <w:bCs/>
          <w:color w:val="auto"/>
          <w:lang w:val="es-ES_tradnl"/>
        </w:rPr>
        <w:t>RESUELVE:</w:t>
      </w:r>
    </w:p>
    <w:p w:rsidRPr="00B45274" w:rsidR="00C81194" w:rsidP="00C81194" w:rsidRDefault="00C81194" w14:paraId="3D750A26" w14:textId="77777777">
      <w:pPr>
        <w:spacing w:after="0" w:line="360" w:lineRule="auto"/>
        <w:ind w:right="-93"/>
        <w:jc w:val="center"/>
        <w:rPr>
          <w:rFonts w:eastAsia="Calibri" w:cs="Tahoma"/>
          <w:b/>
          <w:bCs/>
          <w:color w:val="auto"/>
          <w:lang w:val="es-ES_tradnl"/>
        </w:rPr>
      </w:pPr>
    </w:p>
    <w:p w:rsidRPr="00B45274" w:rsidR="00C81194" w:rsidP="00C81194" w:rsidRDefault="00C81194" w14:paraId="4E131943" w14:textId="239F9423">
      <w:pPr>
        <w:tabs>
          <w:tab w:val="left" w:pos="567"/>
        </w:tabs>
        <w:spacing w:after="0" w:line="360" w:lineRule="auto"/>
        <w:ind w:right="113"/>
        <w:rPr>
          <w:rFonts w:eastAsia="Times New Roman" w:cs="Tahoma"/>
          <w:b/>
          <w:color w:val="0D0D0D"/>
          <w:lang w:val="es-ES_tradnl" w:eastAsia="es-ES"/>
        </w:rPr>
      </w:pPr>
      <w:r w:rsidRPr="00B45274">
        <w:rPr>
          <w:rFonts w:eastAsia="Calibri" w:cs="Tahoma"/>
          <w:b/>
          <w:bCs/>
          <w:color w:val="auto"/>
          <w:szCs w:val="24"/>
          <w:lang w:val="es-ES_tradnl"/>
        </w:rPr>
        <w:t xml:space="preserve">PRIMERO. </w:t>
      </w:r>
      <w:r w:rsidRPr="00B45274">
        <w:rPr>
          <w:rFonts w:eastAsia="Calibri" w:cs="Tahoma"/>
          <w:color w:val="auto"/>
          <w:szCs w:val="24"/>
          <w:lang w:val="es-ES_tradnl"/>
        </w:rPr>
        <w:t xml:space="preserve">Se </w:t>
      </w:r>
      <w:r w:rsidRPr="00B45274">
        <w:rPr>
          <w:rFonts w:eastAsia="Calibri" w:cs="Tahoma"/>
          <w:b/>
          <w:bCs/>
          <w:iCs/>
          <w:color w:val="auto"/>
          <w:lang w:val="es-ES_tradnl" w:eastAsia="es-ES"/>
        </w:rPr>
        <w:t>REVOCAN</w:t>
      </w:r>
      <w:r w:rsidRPr="00B45274">
        <w:rPr>
          <w:rFonts w:eastAsia="Calibri" w:cs="Tahoma"/>
          <w:bCs/>
          <w:iCs/>
          <w:color w:val="auto"/>
          <w:lang w:val="es-ES_tradnl" w:eastAsia="es-ES"/>
        </w:rPr>
        <w:t xml:space="preserve"> </w:t>
      </w:r>
      <w:r w:rsidRPr="00B45274">
        <w:rPr>
          <w:rFonts w:eastAsia="Palatino Linotype" w:cs="Palatino Linotype"/>
          <w:color w:val="auto"/>
          <w:lang w:val="es-ES_tradnl" w:eastAsia="es-ES"/>
        </w:rPr>
        <w:t>la</w:t>
      </w:r>
      <w:r w:rsidRPr="00B45274" w:rsidR="00FE5136">
        <w:rPr>
          <w:rFonts w:eastAsia="Palatino Linotype" w:cs="Palatino Linotype"/>
          <w:color w:val="auto"/>
          <w:lang w:val="es-ES_tradnl" w:eastAsia="es-ES"/>
        </w:rPr>
        <w:t>s</w:t>
      </w:r>
      <w:r w:rsidRPr="00B45274">
        <w:rPr>
          <w:rFonts w:eastAsia="Palatino Linotype" w:cs="Palatino Linotype"/>
          <w:color w:val="auto"/>
          <w:lang w:val="es-ES_tradnl" w:eastAsia="es-ES"/>
        </w:rPr>
        <w:t xml:space="preserve"> respuesta</w:t>
      </w:r>
      <w:r w:rsidRPr="00B45274" w:rsidR="00FE5136">
        <w:rPr>
          <w:rFonts w:eastAsia="Palatino Linotype" w:cs="Palatino Linotype"/>
          <w:color w:val="auto"/>
          <w:lang w:val="es-ES_tradnl" w:eastAsia="es-ES"/>
        </w:rPr>
        <w:t>s</w:t>
      </w:r>
      <w:r w:rsidRPr="00B45274">
        <w:rPr>
          <w:rFonts w:eastAsia="Palatino Linotype" w:cs="Palatino Linotype"/>
          <w:color w:val="auto"/>
          <w:lang w:val="es-ES_tradnl" w:eastAsia="es-ES"/>
        </w:rPr>
        <w:t xml:space="preserve"> otorgada</w:t>
      </w:r>
      <w:r w:rsidRPr="00B45274" w:rsidR="00FE5136">
        <w:rPr>
          <w:rFonts w:eastAsia="Palatino Linotype" w:cs="Palatino Linotype"/>
          <w:color w:val="auto"/>
          <w:lang w:val="es-ES_tradnl" w:eastAsia="es-ES"/>
        </w:rPr>
        <w:t>s</w:t>
      </w:r>
      <w:r w:rsidRPr="00B45274">
        <w:rPr>
          <w:rFonts w:eastAsia="Palatino Linotype" w:cs="Palatino Linotype"/>
          <w:color w:val="auto"/>
          <w:lang w:val="es-ES_tradnl" w:eastAsia="es-ES"/>
        </w:rPr>
        <w:t xml:space="preserve"> por el </w:t>
      </w:r>
      <w:r w:rsidRPr="00B45274">
        <w:rPr>
          <w:rFonts w:eastAsia="Palatino Linotype" w:cs="Palatino Linotype"/>
          <w:b/>
          <w:bCs/>
          <w:color w:val="auto"/>
          <w:lang w:val="es-ES_tradnl" w:eastAsia="es-ES"/>
        </w:rPr>
        <w:t xml:space="preserve">Sistema Municipal para el Desarrollo Integral de la Familia de </w:t>
      </w:r>
      <w:r w:rsidRPr="00B45274" w:rsidR="00FE5136">
        <w:rPr>
          <w:rFonts w:eastAsia="Palatino Linotype" w:cs="Palatino Linotype"/>
          <w:b/>
          <w:bCs/>
          <w:color w:val="auto"/>
          <w:lang w:val="es-ES_tradnl" w:eastAsia="es-ES"/>
        </w:rPr>
        <w:t>Tianguistenco</w:t>
      </w:r>
      <w:r w:rsidRPr="00B45274">
        <w:rPr>
          <w:rFonts w:eastAsia="Palatino Linotype" w:cs="Palatino Linotype"/>
          <w:color w:val="auto"/>
          <w:lang w:val="es-ES_tradnl" w:eastAsia="es-ES"/>
        </w:rPr>
        <w:t xml:space="preserve"> a las solicitudes con folio</w:t>
      </w:r>
      <w:r w:rsidRPr="00B45274" w:rsidR="00FE5136">
        <w:rPr>
          <w:rFonts w:eastAsia="Palatino Linotype" w:cs="Palatino Linotype"/>
          <w:color w:val="auto"/>
          <w:lang w:val="es-ES_tradnl" w:eastAsia="es-ES"/>
        </w:rPr>
        <w:t xml:space="preserve"> </w:t>
      </w:r>
      <w:r w:rsidRPr="00B45274" w:rsidR="00FE5136">
        <w:rPr>
          <w:rFonts w:eastAsia="Palatino Linotype" w:cs="Palatino Linotype"/>
          <w:b/>
          <w:bCs/>
          <w:color w:val="auto"/>
          <w:lang w:val="es-ES_tradnl" w:eastAsia="es-ES"/>
        </w:rPr>
        <w:t>00007/DIFTIANGUI/IP/2022</w:t>
      </w:r>
      <w:r w:rsidRPr="00B45274" w:rsidR="00FE5136">
        <w:rPr>
          <w:rFonts w:eastAsia="Palatino Linotype" w:cs="Palatino Linotype"/>
          <w:color w:val="auto"/>
          <w:lang w:val="es-ES_tradnl" w:eastAsia="es-ES"/>
        </w:rPr>
        <w:t xml:space="preserve"> y </w:t>
      </w:r>
      <w:r w:rsidRPr="00B45274" w:rsidR="00FE5136">
        <w:rPr>
          <w:rFonts w:eastAsia="Palatino Linotype" w:cs="Palatino Linotype"/>
          <w:b/>
          <w:bCs/>
          <w:color w:val="auto"/>
          <w:lang w:val="es-ES_tradnl" w:eastAsia="es-ES"/>
        </w:rPr>
        <w:t>00006/DIFTIANGUI/IP/2022</w:t>
      </w:r>
      <w:r w:rsidRPr="00B45274" w:rsidR="00FE5136">
        <w:rPr>
          <w:rFonts w:eastAsia="Palatino Linotype" w:cs="Palatino Linotype"/>
          <w:color w:val="auto"/>
          <w:lang w:val="es-ES_tradnl" w:eastAsia="es-ES"/>
        </w:rPr>
        <w:t xml:space="preserve"> </w:t>
      </w:r>
      <w:r w:rsidRPr="00B45274">
        <w:rPr>
          <w:rFonts w:eastAsia="Calibri" w:cs="Tahoma"/>
          <w:bCs/>
          <w:iCs/>
          <w:color w:val="auto"/>
          <w:lang w:val="es-ES_tradnl" w:eastAsia="es-ES"/>
        </w:rPr>
        <w:t xml:space="preserve">por resultar fundadas las razones o motivos de inconformidad hechos valer por el Recurrente en los Recursos de Revisión </w:t>
      </w:r>
      <w:r w:rsidRPr="00B45274" w:rsidR="00FE5136">
        <w:rPr>
          <w:rFonts w:eastAsia="Times New Roman" w:cs="Tahoma"/>
          <w:b/>
          <w:color w:val="0D0D0D"/>
          <w:lang w:val="es-ES_tradnl" w:eastAsia="es-ES"/>
        </w:rPr>
        <w:t>12736</w:t>
      </w:r>
      <w:r w:rsidRPr="00B45274">
        <w:rPr>
          <w:rFonts w:eastAsia="Times New Roman" w:cs="Tahoma"/>
          <w:b/>
          <w:color w:val="0D0D0D"/>
          <w:lang w:val="es-ES_tradnl" w:eastAsia="es-ES"/>
        </w:rPr>
        <w:t>/INFOEM/IP/RR/2022</w:t>
      </w:r>
      <w:r w:rsidRPr="00B45274" w:rsidR="00FE5136">
        <w:rPr>
          <w:rFonts w:eastAsia="Times New Roman" w:cs="Tahoma"/>
          <w:b/>
          <w:color w:val="0D0D0D"/>
          <w:lang w:val="es-ES_tradnl" w:eastAsia="es-ES"/>
        </w:rPr>
        <w:t xml:space="preserve"> y</w:t>
      </w:r>
      <w:r w:rsidRPr="00B45274">
        <w:rPr>
          <w:rFonts w:eastAsia="Times New Roman" w:cs="Tahoma"/>
          <w:b/>
          <w:color w:val="0D0D0D"/>
          <w:lang w:val="es-ES_tradnl" w:eastAsia="es-ES"/>
        </w:rPr>
        <w:t xml:space="preserve"> </w:t>
      </w:r>
      <w:r w:rsidRPr="00B45274" w:rsidR="00FE5136">
        <w:rPr>
          <w:rFonts w:eastAsia="Calibri" w:cs="Tahoma"/>
          <w:b/>
          <w:bCs/>
          <w:color w:val="auto"/>
        </w:rPr>
        <w:t>12737</w:t>
      </w:r>
      <w:r w:rsidRPr="00B45274">
        <w:rPr>
          <w:rFonts w:eastAsia="Calibri" w:cs="Tahoma"/>
          <w:b/>
          <w:bCs/>
          <w:color w:val="auto"/>
          <w:lang w:val="es-ES_tradnl"/>
        </w:rPr>
        <w:t xml:space="preserve">/INFOEM/IP/RR/2022, </w:t>
      </w:r>
      <w:r w:rsidRPr="00B45274">
        <w:rPr>
          <w:rFonts w:eastAsia="Calibri" w:cs="Tahoma"/>
          <w:bCs/>
          <w:iCs/>
          <w:color w:val="auto"/>
          <w:lang w:val="es-ES_tradnl" w:eastAsia="es-ES"/>
        </w:rPr>
        <w:t xml:space="preserve">en términos </w:t>
      </w:r>
      <w:r w:rsidRPr="00B45274" w:rsidR="00FE5136">
        <w:rPr>
          <w:rFonts w:eastAsia="Calibri" w:cs="Tahoma"/>
          <w:bCs/>
          <w:iCs/>
          <w:color w:val="auto"/>
          <w:lang w:val="es-ES_tradnl" w:eastAsia="es-ES"/>
        </w:rPr>
        <w:t>de los Considerandos</w:t>
      </w:r>
      <w:r w:rsidRPr="00B45274">
        <w:rPr>
          <w:rFonts w:eastAsia="Calibri" w:cs="Tahoma"/>
          <w:bCs/>
          <w:iCs/>
          <w:color w:val="auto"/>
          <w:lang w:val="es-ES_tradnl" w:eastAsia="es-ES"/>
        </w:rPr>
        <w:t xml:space="preserve"> </w:t>
      </w:r>
      <w:r w:rsidRPr="00B45274">
        <w:rPr>
          <w:rFonts w:eastAsia="Calibri" w:cs="Tahoma"/>
          <w:b/>
          <w:bCs/>
          <w:iCs/>
          <w:color w:val="auto"/>
          <w:lang w:val="es-ES_tradnl" w:eastAsia="es-ES"/>
        </w:rPr>
        <w:t xml:space="preserve">QUINTO y SÉPTIMO </w:t>
      </w:r>
      <w:r w:rsidRPr="00B45274">
        <w:rPr>
          <w:rFonts w:eastAsia="Calibri" w:cs="Tahoma"/>
          <w:bCs/>
          <w:iCs/>
          <w:color w:val="auto"/>
          <w:lang w:val="es-ES_tradnl" w:eastAsia="es-ES"/>
        </w:rPr>
        <w:t xml:space="preserve">de esta Resolución. </w:t>
      </w:r>
    </w:p>
    <w:p w:rsidRPr="00B45274" w:rsidR="00C81194" w:rsidP="00C81194" w:rsidRDefault="00C81194" w14:paraId="4DBD07CA" w14:textId="77777777">
      <w:pPr>
        <w:spacing w:after="0" w:line="360" w:lineRule="auto"/>
        <w:ind w:right="-93"/>
        <w:rPr>
          <w:rFonts w:eastAsia="Calibri" w:cs="Tahoma"/>
          <w:bCs/>
          <w:color w:val="auto"/>
          <w:lang w:val="es-ES_tradnl"/>
        </w:rPr>
      </w:pPr>
    </w:p>
    <w:p w:rsidRPr="00B45274" w:rsidR="00C81194" w:rsidP="00C81194" w:rsidRDefault="00C81194" w14:paraId="67E0B22A" w14:textId="7973668F">
      <w:pPr>
        <w:autoSpaceDE w:val="0"/>
        <w:autoSpaceDN w:val="0"/>
        <w:adjustRightInd w:val="0"/>
        <w:spacing w:after="0" w:line="360" w:lineRule="auto"/>
        <w:contextualSpacing/>
        <w:rPr>
          <w:rFonts w:eastAsia="Times New Roman" w:cs="Tahoma"/>
          <w:bCs/>
          <w:iCs/>
          <w:color w:val="auto"/>
          <w:lang w:val="es-ES_tradnl" w:eastAsia="es-ES"/>
        </w:rPr>
      </w:pPr>
      <w:r w:rsidRPr="00B45274">
        <w:rPr>
          <w:rFonts w:eastAsia="Calibri" w:cs="Tahoma"/>
          <w:b/>
          <w:bCs/>
          <w:color w:val="auto"/>
          <w:lang w:val="es-ES_tradnl" w:eastAsia="es-ES"/>
        </w:rPr>
        <w:t>SEGUNDO</w:t>
      </w:r>
      <w:r w:rsidRPr="00B45274">
        <w:rPr>
          <w:rFonts w:eastAsia="Times New Roman" w:cs="Tahoma"/>
          <w:b/>
          <w:bCs/>
          <w:color w:val="auto"/>
          <w:lang w:val="es-ES_tradnl" w:eastAsia="es-ES"/>
        </w:rPr>
        <w:t xml:space="preserve">. </w:t>
      </w:r>
      <w:r w:rsidRPr="00B45274">
        <w:rPr>
          <w:rFonts w:eastAsia="Times New Roman" w:cs="Tahoma"/>
          <w:color w:val="auto"/>
          <w:lang w:val="es-ES_tradnl" w:eastAsia="es-ES"/>
        </w:rPr>
        <w:t xml:space="preserve">Se </w:t>
      </w:r>
      <w:r w:rsidRPr="00B45274">
        <w:rPr>
          <w:rFonts w:eastAsia="Times New Roman" w:cs="Tahoma"/>
          <w:b/>
          <w:color w:val="auto"/>
          <w:lang w:val="es-ES_tradnl" w:eastAsia="es-ES"/>
        </w:rPr>
        <w:t xml:space="preserve">ORDENA </w:t>
      </w:r>
      <w:r w:rsidRPr="00B45274">
        <w:rPr>
          <w:rFonts w:eastAsia="Times New Roman" w:cs="Tahoma"/>
          <w:color w:val="auto"/>
          <w:lang w:val="es-ES_tradnl" w:eastAsia="es-ES"/>
        </w:rPr>
        <w:t xml:space="preserve">al </w:t>
      </w:r>
      <w:r w:rsidRPr="00B45274">
        <w:rPr>
          <w:rFonts w:eastAsia="Palatino Linotype" w:cs="Palatino Linotype"/>
          <w:b/>
          <w:bCs/>
          <w:color w:val="auto"/>
          <w:lang w:val="es-ES_tradnl" w:eastAsia="es-ES"/>
        </w:rPr>
        <w:t xml:space="preserve">Sistema Municipal para el Desarrollo Integral de la Familia de </w:t>
      </w:r>
      <w:r w:rsidRPr="00B45274" w:rsidR="00FE5136">
        <w:rPr>
          <w:rFonts w:eastAsia="Palatino Linotype" w:cs="Palatino Linotype"/>
          <w:b/>
          <w:bCs/>
          <w:color w:val="auto"/>
          <w:lang w:val="es-ES_tradnl" w:eastAsia="es-ES"/>
        </w:rPr>
        <w:t>Tianguistenco</w:t>
      </w:r>
      <w:r w:rsidRPr="00B45274">
        <w:rPr>
          <w:rFonts w:eastAsia="Times New Roman" w:cs="Tahoma"/>
          <w:color w:val="auto"/>
          <w:lang w:val="es-ES_tradnl" w:eastAsia="es-ES"/>
        </w:rPr>
        <w:t xml:space="preserve">, a efecto de que, entregue </w:t>
      </w:r>
      <w:r w:rsidRPr="00B45274">
        <w:rPr>
          <w:rFonts w:eastAsia="Times New Roman" w:cs="Tahoma"/>
          <w:bCs/>
          <w:iCs/>
          <w:color w:val="auto"/>
          <w:lang w:val="es-ES_tradnl" w:eastAsia="es-ES"/>
        </w:rPr>
        <w:t>a través del Sistema de Acceso a la Información Mexiquense (SAIMEX), de ser el caso en versión pública, los documentos que den cuenta de lo siguiente:</w:t>
      </w:r>
    </w:p>
    <w:p w:rsidRPr="00B45274" w:rsidR="00C81194" w:rsidP="00C81194" w:rsidRDefault="00C81194" w14:paraId="321FD0AC" w14:textId="77777777">
      <w:pPr>
        <w:autoSpaceDE w:val="0"/>
        <w:autoSpaceDN w:val="0"/>
        <w:adjustRightInd w:val="0"/>
        <w:spacing w:after="0" w:line="360" w:lineRule="auto"/>
        <w:contextualSpacing/>
        <w:rPr>
          <w:rFonts w:eastAsia="Times New Roman" w:cs="Tahoma"/>
          <w:bCs/>
          <w:iCs/>
          <w:color w:val="auto"/>
          <w:lang w:val="es-ES_tradnl" w:eastAsia="es-ES"/>
        </w:rPr>
      </w:pPr>
    </w:p>
    <w:p w:rsidRPr="00B45274" w:rsidR="00FE5136" w:rsidP="00FE5136" w:rsidRDefault="00FE5136" w14:paraId="2AA2B333" w14:textId="60D94E3B">
      <w:pPr>
        <w:pStyle w:val="Prrafodelista"/>
        <w:numPr>
          <w:ilvl w:val="0"/>
          <w:numId w:val="45"/>
        </w:numPr>
        <w:spacing w:line="360" w:lineRule="auto"/>
        <w:jc w:val="both"/>
        <w:rPr>
          <w:rFonts w:ascii="Palatino Linotype}" w:hAnsi="Palatino Linotype}" w:cs="Tahoma"/>
          <w:bCs/>
          <w:color w:val="000000"/>
        </w:rPr>
      </w:pPr>
      <w:r w:rsidRPr="00B45274">
        <w:rPr>
          <w:rFonts w:ascii="Palatino Linotype}" w:hAnsi="Palatino Linotype}" w:cs="Tahoma"/>
          <w:bCs/>
          <w:color w:val="000000"/>
        </w:rPr>
        <w:t>Recibos de nómina de la presidenta del Sistema Municipal para el Desarrollo Integral de la Familia de Tianguistenco del primero de enero al treinta y uno de diciembre de dos mil veintiuno.</w:t>
      </w:r>
    </w:p>
    <w:p w:rsidRPr="00B45274" w:rsidR="00FE5136" w:rsidP="00FE5136" w:rsidRDefault="00FE5136" w14:paraId="68A43EF2" w14:textId="77777777">
      <w:pPr>
        <w:pStyle w:val="Prrafodelista"/>
        <w:numPr>
          <w:ilvl w:val="0"/>
          <w:numId w:val="45"/>
        </w:numPr>
        <w:spacing w:line="360" w:lineRule="auto"/>
        <w:jc w:val="both"/>
        <w:rPr>
          <w:rFonts w:ascii="Palatino Linotype" w:hAnsi="Palatino Linotype" w:cs="Tahoma"/>
          <w:bCs/>
          <w:color w:val="000000"/>
        </w:rPr>
      </w:pPr>
      <w:r w:rsidRPr="00B45274">
        <w:rPr>
          <w:rFonts w:ascii="Palatino Linotype" w:hAnsi="Palatino Linotype" w:cs="Tahoma"/>
          <w:bCs/>
          <w:color w:val="000000"/>
        </w:rPr>
        <w:t>Recibos de nómina de todos los servidores públicos de la primera quincena de diciembre de dos mil veintiuno a la primera quincena de junio de dos mil veintidós.</w:t>
      </w:r>
    </w:p>
    <w:p w:rsidRPr="00B45274" w:rsidR="00FE5136" w:rsidP="00861E13" w:rsidRDefault="00FE5136" w14:paraId="0AD4A8A2" w14:textId="0AEBD534">
      <w:pPr>
        <w:pStyle w:val="Prrafodelista"/>
        <w:numPr>
          <w:ilvl w:val="0"/>
          <w:numId w:val="45"/>
        </w:numPr>
        <w:spacing w:line="360" w:lineRule="auto"/>
        <w:jc w:val="both"/>
        <w:rPr>
          <w:rFonts w:ascii="Palatino Linotype" w:hAnsi="Palatino Linotype" w:cs="Tahoma"/>
          <w:bCs/>
          <w:color w:val="000000"/>
        </w:rPr>
      </w:pPr>
      <w:r w:rsidRPr="00B45274">
        <w:rPr>
          <w:rFonts w:ascii="Palatino Linotype}" w:hAnsi="Palatino Linotype}" w:cs="Tahoma"/>
          <w:bCs/>
          <w:color w:val="000000"/>
        </w:rPr>
        <w:t xml:space="preserve">Plantilla de servidores públicos y personal dado de baja del primero de enero </w:t>
      </w:r>
      <w:r w:rsidRPr="00B45274" w:rsidR="00861E13">
        <w:rPr>
          <w:rFonts w:ascii="Palatino Linotype}" w:hAnsi="Palatino Linotype}" w:cs="Tahoma"/>
          <w:bCs/>
          <w:color w:val="000000"/>
        </w:rPr>
        <w:t>al veinticuatro de junio de dos mil veintidós.</w:t>
      </w:r>
    </w:p>
    <w:p w:rsidRPr="00B45274" w:rsidR="00C81194" w:rsidP="00861E13" w:rsidRDefault="00861E13" w14:paraId="05E354EF" w14:textId="6F159DAA">
      <w:pPr>
        <w:pStyle w:val="Prrafodelista"/>
        <w:numPr>
          <w:ilvl w:val="0"/>
          <w:numId w:val="45"/>
        </w:numPr>
        <w:spacing w:line="360" w:lineRule="auto"/>
        <w:jc w:val="both"/>
        <w:rPr>
          <w:rFonts w:cs="Tahoma"/>
          <w:bCs/>
          <w:iCs/>
          <w:sz w:val="20"/>
        </w:rPr>
      </w:pPr>
      <w:r w:rsidRPr="00B45274">
        <w:rPr>
          <w:rFonts w:ascii="Palatino Linotype}" w:hAnsi="Palatino Linotype}" w:cs="Tahoma"/>
          <w:bCs/>
          <w:color w:val="000000"/>
        </w:rPr>
        <w:t xml:space="preserve">Título y cédula de todo el personal, del primero de enero al veinticuatro de junio de dos mil veintidós. </w:t>
      </w:r>
    </w:p>
    <w:p w:rsidRPr="00B45274" w:rsidR="00861E13" w:rsidP="00861E13" w:rsidRDefault="00861E13" w14:paraId="32B9B2A0" w14:textId="77777777">
      <w:pPr>
        <w:pStyle w:val="Prrafodelista"/>
        <w:spacing w:line="360" w:lineRule="auto"/>
        <w:jc w:val="both"/>
        <w:rPr>
          <w:rFonts w:cs="Tahoma"/>
          <w:bCs/>
          <w:iCs/>
          <w:sz w:val="20"/>
        </w:rPr>
      </w:pPr>
    </w:p>
    <w:p w:rsidRPr="00B45274" w:rsidR="00C81194" w:rsidP="00C81194" w:rsidRDefault="00C81194" w14:paraId="7D3E10D7" w14:textId="77777777">
      <w:pPr>
        <w:spacing w:after="0" w:line="360" w:lineRule="auto"/>
        <w:ind w:right="-28"/>
        <w:rPr>
          <w:rFonts w:eastAsia="Times New Roman" w:cs="Tahoma"/>
          <w:color w:val="auto"/>
          <w:lang w:val="es-ES" w:eastAsia="es-ES"/>
        </w:rPr>
      </w:pPr>
      <w:r w:rsidRPr="00B45274">
        <w:rPr>
          <w:rFonts w:eastAsia="Times New Roman" w:cs="Tahoma"/>
          <w:color w:val="auto"/>
          <w:lang w:val="es-ES" w:eastAsia="es-ES"/>
        </w:rPr>
        <w:t xml:space="preserve">Junto con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 </w:t>
      </w:r>
    </w:p>
    <w:p w:rsidRPr="00B45274" w:rsidR="00C81194" w:rsidP="00C81194" w:rsidRDefault="00C81194" w14:paraId="5118F4E7" w14:textId="77777777">
      <w:pPr>
        <w:spacing w:after="0" w:line="360" w:lineRule="auto"/>
        <w:ind w:right="-28"/>
        <w:rPr>
          <w:rFonts w:eastAsia="Times New Roman" w:cs="Tahoma"/>
          <w:color w:val="auto"/>
          <w:lang w:val="es-ES" w:eastAsia="es-ES"/>
        </w:rPr>
      </w:pPr>
    </w:p>
    <w:p w:rsidRPr="00B45274" w:rsidR="00C81194" w:rsidP="00C81194" w:rsidRDefault="00861E13" w14:paraId="2A524439" w14:textId="04167CBD">
      <w:pPr>
        <w:spacing w:after="0" w:line="360" w:lineRule="auto"/>
        <w:ind w:right="-28"/>
        <w:rPr>
          <w:rFonts w:eastAsia="Times New Roman" w:cs="Tahoma"/>
          <w:color w:val="auto"/>
          <w:lang w:val="es-ES" w:eastAsia="es-ES"/>
        </w:rPr>
      </w:pPr>
      <w:r w:rsidRPr="00B45274">
        <w:rPr>
          <w:rFonts w:eastAsia="Times New Roman" w:cs="Tahoma"/>
          <w:color w:val="auto"/>
          <w:lang w:val="es-ES" w:eastAsia="es-ES"/>
        </w:rPr>
        <w:t>Para el caso de que la información en el numeral 1, no obre en sus archivos por ser un cargo honorífico, bastará que, de manera clara y precisa, se haga del conocimiento del Particular.</w:t>
      </w:r>
    </w:p>
    <w:p w:rsidRPr="00B45274" w:rsidR="007C1C27" w:rsidP="00C81194" w:rsidRDefault="007C1C27" w14:paraId="00DD3E22" w14:textId="0142E5B0">
      <w:pPr>
        <w:spacing w:after="0" w:line="360" w:lineRule="auto"/>
        <w:ind w:right="-28"/>
        <w:rPr>
          <w:rFonts w:eastAsia="Times New Roman" w:cs="Tahoma"/>
          <w:color w:val="auto"/>
          <w:lang w:val="es-ES" w:eastAsia="es-ES"/>
        </w:rPr>
      </w:pPr>
    </w:p>
    <w:p w:rsidRPr="00B45274" w:rsidR="007C1C27" w:rsidP="007C1C27" w:rsidRDefault="007C1C27" w14:paraId="7EE5BD21" w14:textId="491EE756">
      <w:pPr>
        <w:spacing w:after="0" w:line="360" w:lineRule="auto"/>
        <w:ind w:right="-28"/>
        <w:rPr>
          <w:rFonts w:eastAsia="Times New Roman" w:cs="Tahoma"/>
          <w:color w:val="auto"/>
          <w:lang w:val="es-ES" w:eastAsia="es-ES"/>
        </w:rPr>
      </w:pPr>
      <w:r w:rsidRPr="00B45274">
        <w:rPr>
          <w:rFonts w:eastAsia="Times New Roman" w:cs="Tahoma"/>
          <w:color w:val="auto"/>
          <w:lang w:val="es-ES" w:eastAsia="es-ES"/>
        </w:rPr>
        <w:t xml:space="preserve">Respecto a la información que se señala en el numeral 4, de no contar con </w:t>
      </w:r>
      <w:r w:rsidRPr="00B45274" w:rsidR="00C2540A">
        <w:rPr>
          <w:rFonts w:eastAsia="Times New Roman" w:cs="Tahoma"/>
          <w:color w:val="auto"/>
          <w:lang w:val="es-ES" w:eastAsia="es-ES"/>
        </w:rPr>
        <w:t>título o</w:t>
      </w:r>
      <w:r w:rsidRPr="00B45274">
        <w:rPr>
          <w:rFonts w:eastAsia="Times New Roman" w:cs="Tahoma"/>
          <w:color w:val="auto"/>
          <w:lang w:val="es-ES" w:eastAsia="es-ES"/>
        </w:rPr>
        <w:t xml:space="preserve"> cédulas profesionales de servidores públicos, </w:t>
      </w:r>
      <w:r w:rsidRPr="00B45274" w:rsidR="00C2540A">
        <w:rPr>
          <w:rFonts w:eastAsia="Times New Roman" w:cs="Tahoma"/>
          <w:color w:val="auto"/>
          <w:lang w:val="es-ES" w:eastAsia="es-ES"/>
        </w:rPr>
        <w:t>al no tener la</w:t>
      </w:r>
      <w:r w:rsidRPr="00B45274">
        <w:rPr>
          <w:rFonts w:eastAsia="Times New Roman" w:cs="Tahoma"/>
          <w:color w:val="auto"/>
          <w:lang w:val="es-ES" w:eastAsia="es-ES"/>
        </w:rPr>
        <w:t xml:space="preserve"> obligación de presentarla, bastará con que se señale al Particular en dichos términos, de manera clara y precisa.</w:t>
      </w:r>
    </w:p>
    <w:p w:rsidRPr="00B45274" w:rsidR="00861E13" w:rsidP="00C81194" w:rsidRDefault="00861E13" w14:paraId="77283BD4" w14:textId="77777777">
      <w:pPr>
        <w:spacing w:after="0" w:line="360" w:lineRule="auto"/>
        <w:ind w:right="-28"/>
        <w:rPr>
          <w:rFonts w:eastAsia="Times New Roman" w:cs="Tahoma"/>
          <w:color w:val="auto"/>
          <w:lang w:val="es-ES" w:eastAsia="es-ES"/>
        </w:rPr>
      </w:pPr>
    </w:p>
    <w:p w:rsidRPr="00B45274" w:rsidR="00861E13" w:rsidP="00861E13" w:rsidRDefault="00861E13" w14:paraId="135292F4" w14:textId="57226DA6">
      <w:pPr>
        <w:spacing w:after="0" w:line="360" w:lineRule="auto"/>
        <w:rPr>
          <w:rFonts w:eastAsia="Times New Roman" w:cs="Tahoma"/>
          <w:b/>
          <w:color w:val="auto"/>
          <w:lang w:eastAsia="es-ES"/>
        </w:rPr>
      </w:pPr>
      <w:r w:rsidRPr="00B45274">
        <w:rPr>
          <w:rFonts w:eastAsia="Calibri" w:cs="Tahoma"/>
          <w:b/>
          <w:bCs/>
          <w:color w:val="auto"/>
        </w:rPr>
        <w:t>TERCERO.</w:t>
      </w:r>
      <w:r w:rsidRPr="00B45274">
        <w:rPr>
          <w:rFonts w:eastAsia="Times New Roman" w:cs="Tahoma"/>
          <w:color w:val="000000"/>
          <w:lang w:eastAsia="es-ES"/>
        </w:rPr>
        <w:t xml:space="preserve"> </w:t>
      </w:r>
      <w:r w:rsidRPr="00B45274">
        <w:rPr>
          <w:rFonts w:eastAsia="Times New Roman" w:cs="Tahoma"/>
          <w:b/>
          <w:color w:val="auto"/>
          <w:lang w:eastAsia="es-ES"/>
        </w:rPr>
        <w:t xml:space="preserve">NOTIFÍQUESE </w:t>
      </w:r>
      <w:r w:rsidRPr="00B45274">
        <w:rPr>
          <w:rFonts w:eastAsia="Times New Roman" w:cs="Tahoma"/>
          <w:iCs/>
          <w:color w:val="auto"/>
          <w:lang w:eastAsia="es-ES"/>
        </w:rPr>
        <w:t xml:space="preserve">la presente resolución al Titular de la Unidad de Transparencia del Sujeto Obligado, para que conforme al artículo 186 último párrafo, 189 segundo párrafo y </w:t>
      </w:r>
      <w:r w:rsidRPr="00B45274">
        <w:rPr>
          <w:rFonts w:eastAsia="Times New Roman" w:cs="Tahoma"/>
          <w:iCs/>
          <w:color w:val="auto"/>
          <w:lang w:eastAsia="es-ES"/>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Pr="00B45274" w:rsidR="00861E13" w:rsidP="00861E13" w:rsidRDefault="00861E13" w14:paraId="61DC5F0C" w14:textId="77777777">
      <w:pPr>
        <w:spacing w:after="0" w:line="360" w:lineRule="auto"/>
        <w:rPr>
          <w:rFonts w:eastAsia="Times New Roman" w:cs="Tahoma"/>
          <w:color w:val="auto"/>
          <w:lang w:eastAsia="es-ES"/>
        </w:rPr>
      </w:pPr>
    </w:p>
    <w:p w:rsidRPr="00B45274" w:rsidR="00C81194" w:rsidP="00861E13" w:rsidRDefault="00861E13" w14:paraId="48DEF95F" w14:textId="5E374957">
      <w:pPr>
        <w:spacing w:after="0" w:line="360" w:lineRule="auto"/>
        <w:rPr>
          <w:rFonts w:eastAsia="Times New Roman" w:cs="Tahoma"/>
          <w:iCs/>
          <w:color w:val="auto"/>
          <w:lang w:val="es-ES_tradnl" w:eastAsia="es-ES"/>
        </w:rPr>
      </w:pPr>
      <w:r w:rsidRPr="00B45274">
        <w:rPr>
          <w:rFonts w:eastAsia="Times New Roman" w:cs="Tahoma"/>
          <w:iCs/>
          <w:color w:val="auto"/>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B45274" w:rsidR="00C81194" w:rsidP="00C81194" w:rsidRDefault="00C81194" w14:paraId="2D119FF5" w14:textId="77777777">
      <w:pPr>
        <w:spacing w:after="0" w:line="360" w:lineRule="auto"/>
        <w:rPr>
          <w:rFonts w:eastAsia="Calibri" w:cs="Tahoma"/>
          <w:b/>
          <w:color w:val="auto"/>
          <w:lang w:val="es-ES_tradnl" w:eastAsia="es-MX"/>
        </w:rPr>
      </w:pPr>
    </w:p>
    <w:p w:rsidRPr="00B45274" w:rsidR="00C81194" w:rsidP="00C81194" w:rsidRDefault="00C81194" w14:paraId="655838D7" w14:textId="183249CE">
      <w:pPr>
        <w:spacing w:after="0" w:line="360" w:lineRule="auto"/>
        <w:rPr>
          <w:rFonts w:cs="Tahoma"/>
        </w:rPr>
      </w:pPr>
      <w:r w:rsidRPr="00B45274">
        <w:rPr>
          <w:rFonts w:eastAsia="Calibri" w:cs="Tahoma"/>
          <w:b/>
          <w:color w:val="auto"/>
          <w:lang w:val="es-ES_tradnl" w:eastAsia="es-MX"/>
        </w:rPr>
        <w:t>CUARTO</w:t>
      </w:r>
      <w:r w:rsidRPr="00B45274">
        <w:rPr>
          <w:rFonts w:eastAsia="Calibri" w:cs="Tahoma"/>
          <w:b/>
          <w:bCs/>
          <w:color w:val="auto"/>
          <w:lang w:val="es-ES_tradnl" w:eastAsia="es-ES"/>
        </w:rPr>
        <w:t>.</w:t>
      </w:r>
      <w:r w:rsidRPr="00B45274">
        <w:rPr>
          <w:rFonts w:eastAsia="Calibri" w:cs="Tahoma"/>
          <w:color w:val="auto"/>
          <w:lang w:val="es-ES_tradnl" w:eastAsia="es-MX"/>
        </w:rPr>
        <w:t xml:space="preserve"> </w:t>
      </w:r>
      <w:r w:rsidRPr="00B45274">
        <w:rPr>
          <w:rFonts w:eastAsia="Times New Roman" w:cs="Tahoma"/>
          <w:b/>
          <w:color w:val="auto"/>
          <w:lang w:val="es-ES_tradnl" w:eastAsia="es-ES"/>
        </w:rPr>
        <w:t>NOTIFÍQUESE</w:t>
      </w:r>
      <w:r w:rsidRPr="00B45274">
        <w:rPr>
          <w:rFonts w:eastAsia="Times New Roman" w:cs="Tahoma"/>
          <w:color w:val="auto"/>
          <w:lang w:val="es-ES_tradnl" w:eastAsia="es-ES"/>
        </w:rPr>
        <w:t xml:space="preserve"> al Recurrente la presente Resolución, </w:t>
      </w:r>
      <w:r w:rsidRPr="00B45274">
        <w:rPr>
          <w:rFonts w:eastAsia="Times New Roman" w:cs="Tahoma"/>
          <w:color w:val="000000"/>
          <w:lang w:val="es-ES_tradnl" w:eastAsia="es-ES"/>
        </w:rPr>
        <w:t xml:space="preserve">a través del </w:t>
      </w:r>
      <w:r w:rsidRPr="00B45274">
        <w:rPr>
          <w:rFonts w:eastAsia="Calibri" w:cs="Tahoma"/>
          <w:bCs/>
          <w:color w:val="000000"/>
          <w:lang w:val="es-ES_tradnl" w:eastAsia="es-ES"/>
        </w:rPr>
        <w:t>Sistema de Acceso a la Información Mexiquense (SAIMEX),</w:t>
      </w:r>
      <w:r w:rsidRPr="00B45274">
        <w:rPr>
          <w:rFonts w:eastAsia="Times New Roman" w:cs="Tahoma"/>
          <w:color w:val="auto"/>
          <w:lang w:val="es-ES_tradnl" w:eastAsia="es-ES"/>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B45274" w:rsidR="00E54D50" w:rsidP="00C81194" w:rsidRDefault="00E54D50" w14:paraId="66BB6A74" w14:textId="5EFDD856">
      <w:pPr>
        <w:spacing w:after="0" w:line="360" w:lineRule="auto"/>
        <w:contextualSpacing/>
        <w:rPr>
          <w:rFonts w:eastAsia="Times New Roman" w:cs="Tahoma"/>
          <w:color w:val="auto"/>
          <w:lang w:eastAsia="es-ES"/>
        </w:rPr>
      </w:pPr>
    </w:p>
    <w:p w:rsidRPr="008F04AB" w:rsidR="00B400D7" w:rsidP="00C81194" w:rsidRDefault="00E54D50" w14:paraId="11FC3DAF" w14:textId="5463B966">
      <w:pPr>
        <w:spacing w:after="0" w:line="360" w:lineRule="auto"/>
        <w:contextualSpacing/>
        <w:rPr>
          <w:rFonts w:cs="Tahoma"/>
          <w:lang w:eastAsia="es-MX"/>
        </w:rPr>
      </w:pPr>
      <w:r w:rsidRPr="00B45274">
        <w:rPr>
          <w:rFonts w:eastAsia="Calibri" w:cs="Tahoma"/>
          <w:color w:val="auto"/>
          <w:lang w:val="es-ES"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bookmarkStart w:name="_GoBack" w:id="0"/>
      <w:r w:rsidRPr="00B45274" w:rsidR="00CF37FA">
        <w:rPr>
          <w:rFonts w:eastAsia="Calibri" w:cs="Tahoma"/>
          <w:color w:val="auto"/>
          <w:lang w:val="es-ES" w:eastAsia="es-ES"/>
        </w:rPr>
        <w:t xml:space="preserve">SHARON CRISTINA MORALES MARTÍNEZ, LUIS GUSTAVO PARRA NORIEGA CON VOTO PARTICULAR Y GUADALUPE RAMÍREZ PEÑA, EN LA VIGÉSIMA SESIÓN </w:t>
      </w:r>
      <w:r w:rsidRPr="00B45274" w:rsidR="00CF37FA">
        <w:rPr>
          <w:rFonts w:eastAsia="Calibri" w:cs="Tahoma"/>
          <w:color w:val="auto"/>
          <w:lang w:val="es-ES" w:eastAsia="es-ES"/>
        </w:rPr>
        <w:lastRenderedPageBreak/>
        <w:t>ORDINARIA, CELEBRADA EL TREINTA Y UNO DE MAYO DE DOS MIL VEINTITRÉS, ANTE EL SECRETARIO TÉCNICO DEL PLENO, ALEXIS TAPIA RAMÍREZ.</w:t>
      </w:r>
      <w:bookmarkEnd w:id="0"/>
    </w:p>
    <w:p w:rsidR="008F7F94" w:rsidRDefault="008F7F94" w14:paraId="4F097F64" w14:textId="3726AABE">
      <w:pPr>
        <w:jc w:val="left"/>
        <w:rPr>
          <w:rFonts w:cs="Tahoma"/>
          <w:lang w:eastAsia="es-MX"/>
        </w:rPr>
      </w:pPr>
      <w:r>
        <w:rPr>
          <w:rFonts w:cs="Tahoma"/>
          <w:lang w:eastAsia="es-MX"/>
        </w:rPr>
        <w:br w:type="page"/>
      </w:r>
    </w:p>
    <w:p w:rsidRPr="00695B2C" w:rsidR="00EC79B3" w:rsidP="00C81194" w:rsidRDefault="00EC79B3" w14:paraId="61710C5B" w14:textId="77777777">
      <w:pPr>
        <w:spacing w:after="0" w:line="360" w:lineRule="auto"/>
        <w:contextualSpacing/>
        <w:rPr>
          <w:rFonts w:cs="Tahoma"/>
          <w:lang w:eastAsia="es-MX"/>
        </w:rPr>
      </w:pPr>
    </w:p>
    <w:sectPr w:rsidRPr="00695B2C" w:rsidR="00EC79B3" w:rsidSect="00177EE1">
      <w:headerReference w:type="even" r:id="rId21"/>
      <w:headerReference w:type="default" r:id="rId22"/>
      <w:footerReference w:type="even" r:id="rId23"/>
      <w:footerReference w:type="default" r:id="rId24"/>
      <w:headerReference w:type="first" r:id="rId25"/>
      <w:footerReference w:type="first" r:id="rId26"/>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4D5" w:rsidP="00177EE1" w:rsidRDefault="007A34D5" w14:paraId="5C8D99DB" w14:textId="77777777">
      <w:pPr>
        <w:spacing w:after="0" w:line="240" w:lineRule="auto"/>
      </w:pPr>
      <w:r>
        <w:separator/>
      </w:r>
    </w:p>
  </w:endnote>
  <w:endnote w:type="continuationSeparator" w:id="0">
    <w:p w:rsidR="007A34D5" w:rsidP="00177EE1" w:rsidRDefault="007A34D5" w14:paraId="1E4B79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altName w:val="Palatino Linotyp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25" w:rsidRDefault="005B4325"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5B4325" w:rsidRDefault="005B4325" w14:paraId="74A89D93"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5B4325" w:rsidRDefault="005B4325"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37FA">
              <w:rPr>
                <w:b/>
                <w:bCs/>
                <w:noProof/>
              </w:rPr>
              <w:t>67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37FA">
              <w:rPr>
                <w:b/>
                <w:bCs/>
                <w:noProof/>
              </w:rPr>
              <w:t>67</w:t>
            </w:r>
            <w:r>
              <w:rPr>
                <w:b/>
                <w:bCs/>
                <w:sz w:val="24"/>
                <w:szCs w:val="24"/>
              </w:rPr>
              <w:fldChar w:fldCharType="end"/>
            </w:r>
          </w:p>
        </w:sdtContent>
      </w:sdt>
    </w:sdtContent>
  </w:sdt>
  <w:p w:rsidR="005B4325" w:rsidRDefault="005B4325" w14:paraId="07E97198"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325" w:rsidRDefault="005B4325"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37F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37FA">
      <w:rPr>
        <w:b/>
        <w:bCs/>
        <w:noProof/>
      </w:rPr>
      <w:t>67</w:t>
    </w:r>
    <w:r>
      <w:rPr>
        <w:b/>
        <w:bCs/>
        <w:sz w:val="24"/>
        <w:szCs w:val="24"/>
      </w:rPr>
      <w:fldChar w:fldCharType="end"/>
    </w:r>
  </w:p>
  <w:p w:rsidR="005B4325" w:rsidRDefault="005B4325" w14:paraId="79B76E3F"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4D5" w:rsidP="00177EE1" w:rsidRDefault="007A34D5" w14:paraId="1198491B" w14:textId="77777777">
      <w:pPr>
        <w:spacing w:after="0" w:line="240" w:lineRule="auto"/>
      </w:pPr>
      <w:r>
        <w:separator/>
      </w:r>
    </w:p>
  </w:footnote>
  <w:footnote w:type="continuationSeparator" w:id="0">
    <w:p w:rsidR="007A34D5" w:rsidP="00177EE1" w:rsidRDefault="007A34D5" w14:paraId="22EC0B76"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5B4325" w:rsidTr="00177EE1" w14:paraId="5F52583E" w14:textId="77777777">
      <w:trPr>
        <w:trHeight w:val="141"/>
      </w:trPr>
      <w:tc>
        <w:tcPr>
          <w:tcW w:w="2404" w:type="dxa"/>
        </w:tcPr>
        <w:p w:rsidRPr="001B5FB6" w:rsidR="005B4325" w:rsidP="00177EE1" w:rsidRDefault="005B4325"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5B4325" w:rsidP="00177EE1" w:rsidRDefault="005B4325"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5B4325" w:rsidTr="00177EE1" w14:paraId="3BB32F3F" w14:textId="77777777">
      <w:trPr>
        <w:trHeight w:val="276"/>
      </w:trPr>
      <w:tc>
        <w:tcPr>
          <w:tcW w:w="2404" w:type="dxa"/>
        </w:tcPr>
        <w:p w:rsidRPr="001B5FB6" w:rsidR="005B4325" w:rsidP="00177EE1" w:rsidRDefault="005B4325"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5B4325" w:rsidP="00177EE1" w:rsidRDefault="005B4325"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rsidTr="00177EE1" w14:paraId="0B6CFE08" w14:textId="77777777">
      <w:trPr>
        <w:trHeight w:val="276"/>
      </w:trPr>
      <w:tc>
        <w:tcPr>
          <w:tcW w:w="2404" w:type="dxa"/>
        </w:tcPr>
        <w:p w:rsidRPr="001B5FB6" w:rsidR="005B4325" w:rsidP="00177EE1" w:rsidRDefault="005B4325"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5B4325" w:rsidP="00177EE1" w:rsidRDefault="005B4325"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7A34D5"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A705D" w:rsidR="005B4325" w:rsidRDefault="005B4325"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5B4325" w:rsidTr="00177EE1" w14:paraId="2121B106" w14:textId="77777777">
      <w:trPr>
        <w:trHeight w:val="141"/>
      </w:trPr>
      <w:tc>
        <w:tcPr>
          <w:tcW w:w="2404" w:type="dxa"/>
        </w:tcPr>
        <w:p w:rsidRPr="001B5FB6" w:rsidR="005B4325" w:rsidP="00177EE1" w:rsidRDefault="005B4325"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5B4325" w:rsidP="004974B4" w:rsidRDefault="003A18C3" w14:paraId="4682C08D" w14:textId="63C2C37C">
          <w:pPr>
            <w:tabs>
              <w:tab w:val="right" w:pos="8838"/>
            </w:tabs>
            <w:ind w:left="-28" w:right="454"/>
            <w:rPr>
              <w:rFonts w:eastAsia="Calibri" w:cs="Tahoma"/>
            </w:rPr>
          </w:pPr>
          <w:r>
            <w:rPr>
              <w:rFonts w:eastAsia="Calibri" w:cs="Tahoma"/>
              <w:bCs/>
              <w:lang w:val="es-MX"/>
            </w:rPr>
            <w:t>12736</w:t>
          </w:r>
          <w:r w:rsidR="005B4325">
            <w:rPr>
              <w:rFonts w:eastAsia="Calibri" w:cs="Tahoma"/>
              <w:bCs/>
              <w:lang w:val="es-MX"/>
            </w:rPr>
            <w:t>/INFOEM/IP/RR/2022</w:t>
          </w:r>
          <w:r>
            <w:rPr>
              <w:rFonts w:eastAsia="Calibri" w:cs="Tahoma"/>
              <w:bCs/>
              <w:lang w:val="es-MX"/>
            </w:rPr>
            <w:t xml:space="preserve"> y acumulado</w:t>
          </w:r>
        </w:p>
      </w:tc>
    </w:tr>
    <w:tr w:rsidR="005B4325" w:rsidTr="00177EE1" w14:paraId="0A3867BF" w14:textId="77777777">
      <w:trPr>
        <w:trHeight w:val="276"/>
      </w:trPr>
      <w:tc>
        <w:tcPr>
          <w:tcW w:w="2404" w:type="dxa"/>
        </w:tcPr>
        <w:p w:rsidRPr="001B5FB6" w:rsidR="005B4325" w:rsidP="00177EE1" w:rsidRDefault="005B4325"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5B4325" w:rsidP="00177EE1" w:rsidRDefault="003A18C3" w14:paraId="687FCF16" w14:textId="1167A1FB">
          <w:pPr>
            <w:tabs>
              <w:tab w:val="right" w:pos="8838"/>
            </w:tabs>
            <w:ind w:right="454"/>
            <w:rPr>
              <w:rFonts w:eastAsia="Calibri" w:cs="Tahoma"/>
              <w:lang w:val="es-MX"/>
            </w:rPr>
          </w:pPr>
          <w:r w:rsidRPr="003A18C3">
            <w:rPr>
              <w:rFonts w:eastAsia="Calibri" w:cs="Tahoma"/>
              <w:bCs/>
              <w:lang w:val="es-MX"/>
            </w:rPr>
            <w:t xml:space="preserve">Sistema Municipal </w:t>
          </w:r>
          <w:r w:rsidR="00E071E1">
            <w:rPr>
              <w:rFonts w:eastAsia="Calibri" w:cs="Tahoma"/>
              <w:bCs/>
              <w:lang w:val="es-MX"/>
            </w:rPr>
            <w:t>p</w:t>
          </w:r>
          <w:r w:rsidRPr="003A18C3">
            <w:rPr>
              <w:rFonts w:eastAsia="Calibri" w:cs="Tahoma"/>
              <w:bCs/>
              <w:lang w:val="es-MX"/>
            </w:rPr>
            <w:t>ara el Desarrollo Integral de la Familia de Tianguistenco</w:t>
          </w:r>
        </w:p>
      </w:tc>
    </w:tr>
    <w:tr w:rsidR="005B4325" w:rsidTr="00177EE1" w14:paraId="528EB81C" w14:textId="77777777">
      <w:trPr>
        <w:trHeight w:val="276"/>
      </w:trPr>
      <w:tc>
        <w:tcPr>
          <w:tcW w:w="2404" w:type="dxa"/>
        </w:tcPr>
        <w:p w:rsidRPr="001B5FB6" w:rsidR="005B4325" w:rsidP="00177EE1" w:rsidRDefault="005B4325"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5B4325" w:rsidP="00177EE1" w:rsidRDefault="005B4325"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7A34D5"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5B4325" w:rsidTr="77EABA88" w14:paraId="59C1B90A" w14:textId="77777777">
      <w:trPr>
        <w:trHeight w:val="1546"/>
      </w:trPr>
      <w:tc>
        <w:tcPr>
          <w:tcW w:w="2127" w:type="dxa"/>
          <w:shd w:val="clear" w:color="auto" w:fill="auto"/>
          <w:tcMar/>
        </w:tcPr>
        <w:p w:rsidRPr="005C106F" w:rsidR="005B4325" w:rsidP="00177EE1" w:rsidRDefault="005B4325"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5B4325" w:rsidTr="77EABA88" w14:paraId="5DB7FB69" w14:textId="77777777">
            <w:trPr>
              <w:trHeight w:val="141"/>
            </w:trPr>
            <w:tc>
              <w:tcPr>
                <w:tcW w:w="2404" w:type="dxa"/>
                <w:tcMar/>
                <w:vAlign w:val="bottom"/>
              </w:tcPr>
              <w:p w:rsidR="005B4325" w:rsidP="00177EE1" w:rsidRDefault="005B4325" w14:paraId="4DFCD107"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p w:rsidRPr="001B5FB6" w:rsidR="00A30BC9" w:rsidP="00177EE1" w:rsidRDefault="00A30BC9" w14:paraId="7636ECB1" w14:textId="77777777">
                <w:pPr>
                  <w:tabs>
                    <w:tab w:val="right" w:pos="8838"/>
                  </w:tabs>
                  <w:ind w:right="-105"/>
                  <w:rPr>
                    <w:rFonts w:eastAsia="Calibri" w:cs="Tahoma"/>
                    <w:b/>
                    <w:lang w:val="es-MX"/>
                  </w:rPr>
                </w:pPr>
              </w:p>
            </w:tc>
            <w:tc>
              <w:tcPr>
                <w:tcW w:w="4150" w:type="dxa"/>
                <w:tcMar/>
              </w:tcPr>
              <w:p w:rsidRPr="0015161E" w:rsidR="005B4325" w:rsidP="000C12E8" w:rsidRDefault="005B4325" w14:paraId="34232C66" w14:textId="1C575A87">
                <w:pPr>
                  <w:tabs>
                    <w:tab w:val="right" w:pos="8838"/>
                  </w:tabs>
                  <w:ind w:left="-28" w:right="774"/>
                  <w:rPr>
                    <w:rFonts w:eastAsia="Calibri" w:cs="Tahoma"/>
                    <w:bCs/>
                    <w:lang w:val="es-MX"/>
                  </w:rPr>
                </w:pPr>
              </w:p>
              <w:p w:rsidRPr="0015161E" w:rsidR="005B4325" w:rsidP="004974B4" w:rsidRDefault="00A30BC9" w14:paraId="446B26B0" w14:textId="7D6F621B">
                <w:pPr>
                  <w:tabs>
                    <w:tab w:val="right" w:pos="8838"/>
                  </w:tabs>
                  <w:ind w:left="-28" w:right="774"/>
                  <w:rPr>
                    <w:rFonts w:eastAsia="Calibri" w:cs="Tahoma"/>
                    <w:bCs/>
                    <w:lang w:val="es-MX"/>
                  </w:rPr>
                </w:pPr>
                <w:r w:rsidRPr="00A30BC9">
                  <w:rPr>
                    <w:rFonts w:eastAsia="Calibri" w:cs="Tahoma"/>
                    <w:bCs/>
                    <w:lang w:val="es-MX"/>
                  </w:rPr>
                  <w:t>1273</w:t>
                </w:r>
                <w:r>
                  <w:rPr>
                    <w:rFonts w:eastAsia="Calibri" w:cs="Tahoma"/>
                    <w:bCs/>
                    <w:lang w:val="es-MX"/>
                  </w:rPr>
                  <w:t>6/</w:t>
                </w:r>
                <w:r w:rsidRPr="00A30BC9">
                  <w:rPr>
                    <w:rFonts w:eastAsia="Calibri" w:cs="Tahoma"/>
                    <w:bCs/>
                    <w:lang w:val="es-MX"/>
                  </w:rPr>
                  <w:t>INFOEM/IP/RR/2022</w:t>
                </w:r>
                <w:r>
                  <w:rPr>
                    <w:rFonts w:eastAsia="Calibri" w:cs="Tahoma"/>
                    <w:bCs/>
                    <w:lang w:val="es-MX"/>
                  </w:rPr>
                  <w:t xml:space="preserve"> y acumulado</w:t>
                </w:r>
              </w:p>
            </w:tc>
          </w:tr>
          <w:tr w:rsidR="005B4325" w:rsidTr="77EABA88" w14:paraId="0DAE2909" w14:textId="77777777">
            <w:trPr>
              <w:trHeight w:val="141"/>
            </w:trPr>
            <w:tc>
              <w:tcPr>
                <w:tcW w:w="2404" w:type="dxa"/>
                <w:tcMar/>
              </w:tcPr>
              <w:p w:rsidRPr="001B5FB6" w:rsidR="005B4325" w:rsidP="00177EE1" w:rsidRDefault="005B4325"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5B4325" w:rsidP="77EABA88" w:rsidRDefault="00A30BC9" w14:paraId="66275329" w14:textId="551E07DF">
                <w:pPr>
                  <w:pStyle w:val="Normal"/>
                  <w:tabs>
                    <w:tab w:val="right" w:leader="none" w:pos="8838"/>
                  </w:tabs>
                  <w:bidi w:val="0"/>
                  <w:spacing w:before="0" w:beforeAutospacing="off" w:after="0" w:afterAutospacing="off" w:line="259" w:lineRule="auto"/>
                  <w:ind w:left="-28" w:right="774"/>
                  <w:jc w:val="both"/>
                  <w:rPr>
                    <w:rFonts w:eastAsia="Calibri" w:cs="Tahoma"/>
                    <w:highlight w:val="black"/>
                    <w:lang w:val="es-MX"/>
                  </w:rPr>
                </w:pPr>
                <w:r w:rsidRPr="77EABA88" w:rsidR="77EABA88">
                  <w:rPr>
                    <w:rFonts w:eastAsia="Calibri" w:cs="Tahoma"/>
                    <w:highlight w:val="black"/>
                    <w:lang w:val="es-MX"/>
                  </w:rPr>
                  <w:t>XXXXXXXXXXXXXXXXXXXX</w:t>
                </w:r>
              </w:p>
            </w:tc>
          </w:tr>
          <w:tr w:rsidR="005B4325" w:rsidTr="77EABA88" w14:paraId="2320A145" w14:textId="77777777">
            <w:trPr>
              <w:trHeight w:val="276"/>
            </w:trPr>
            <w:tc>
              <w:tcPr>
                <w:tcW w:w="2404" w:type="dxa"/>
                <w:tcMar/>
              </w:tcPr>
              <w:p w:rsidRPr="001B5FB6" w:rsidR="005B4325" w:rsidP="00177EE1" w:rsidRDefault="005B4325"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5B4325" w:rsidP="006946CA" w:rsidRDefault="00A30BC9" w14:paraId="6CCA2CAC" w14:textId="051A374D">
                <w:pPr>
                  <w:tabs>
                    <w:tab w:val="right" w:pos="8838"/>
                  </w:tabs>
                  <w:ind w:left="-28" w:right="774"/>
                  <w:rPr>
                    <w:rFonts w:eastAsia="Calibri" w:cs="Tahoma"/>
                    <w:bCs/>
                    <w:lang w:val="es-MX"/>
                  </w:rPr>
                </w:pPr>
                <w:r w:rsidRPr="00A30BC9">
                  <w:rPr>
                    <w:rFonts w:eastAsia="Calibri" w:cs="Tahoma"/>
                    <w:bCs/>
                    <w:lang w:val="es-MX"/>
                  </w:rPr>
                  <w:t>Sistema Municipal Para el Desarrollo Integral de la Familia de Tianguistenco</w:t>
                </w:r>
              </w:p>
            </w:tc>
          </w:tr>
          <w:tr w:rsidR="005B4325" w:rsidTr="77EABA88" w14:paraId="044D3880" w14:textId="77777777">
            <w:trPr>
              <w:trHeight w:val="276"/>
            </w:trPr>
            <w:tc>
              <w:tcPr>
                <w:tcW w:w="2404" w:type="dxa"/>
                <w:tcMar/>
              </w:tcPr>
              <w:p w:rsidRPr="001B5FB6" w:rsidR="005B4325" w:rsidP="00177EE1" w:rsidRDefault="005B4325"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5B4325" w:rsidP="00177EE1" w:rsidRDefault="005B4325"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5B4325" w:rsidP="00177EE1" w:rsidRDefault="005B4325" w14:paraId="217D2A05" w14:textId="77777777">
          <w:pPr>
            <w:tabs>
              <w:tab w:val="right" w:pos="8838"/>
            </w:tabs>
            <w:ind w:left="-28"/>
            <w:rPr>
              <w:rFonts w:ascii="Arial" w:hAnsi="Arial" w:eastAsia="Calibri" w:cs="Arial"/>
              <w:b/>
            </w:rPr>
          </w:pPr>
        </w:p>
      </w:tc>
    </w:tr>
  </w:tbl>
  <w:p w:rsidR="005B4325" w:rsidRDefault="007A34D5"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B0"/>
    <w:multiLevelType w:val="hybridMultilevel"/>
    <w:tmpl w:val="C4581350"/>
    <w:lvl w:ilvl="0" w:tplc="080A000F">
      <w:start w:val="1"/>
      <w:numFmt w:val="decimal"/>
      <w:lvlText w:val="%1."/>
      <w:lvlJc w:val="left"/>
      <w:pPr>
        <w:ind w:left="1065" w:hanging="360"/>
      </w:pPr>
      <w:rPr>
        <w:rFonts w:hint="default"/>
      </w:rPr>
    </w:lvl>
    <w:lvl w:ilvl="1" w:tplc="080A0003" w:tentative="1">
      <w:start w:val="1"/>
      <w:numFmt w:val="bullet"/>
      <w:lvlText w:val="o"/>
      <w:lvlJc w:val="left"/>
      <w:pPr>
        <w:ind w:left="1785" w:hanging="360"/>
      </w:pPr>
      <w:rPr>
        <w:rFonts w:hint="default" w:ascii="Courier New" w:hAnsi="Courier New" w:cs="Courier New"/>
      </w:rPr>
    </w:lvl>
    <w:lvl w:ilvl="2" w:tplc="080A0005" w:tentative="1">
      <w:start w:val="1"/>
      <w:numFmt w:val="bullet"/>
      <w:lvlText w:val=""/>
      <w:lvlJc w:val="left"/>
      <w:pPr>
        <w:ind w:left="2505" w:hanging="360"/>
      </w:pPr>
      <w:rPr>
        <w:rFonts w:hint="default" w:ascii="Wingdings" w:hAnsi="Wingdings"/>
      </w:rPr>
    </w:lvl>
    <w:lvl w:ilvl="3" w:tplc="080A0001" w:tentative="1">
      <w:start w:val="1"/>
      <w:numFmt w:val="bullet"/>
      <w:lvlText w:val=""/>
      <w:lvlJc w:val="left"/>
      <w:pPr>
        <w:ind w:left="3225" w:hanging="360"/>
      </w:pPr>
      <w:rPr>
        <w:rFonts w:hint="default" w:ascii="Symbol" w:hAnsi="Symbol"/>
      </w:rPr>
    </w:lvl>
    <w:lvl w:ilvl="4" w:tplc="080A0003" w:tentative="1">
      <w:start w:val="1"/>
      <w:numFmt w:val="bullet"/>
      <w:lvlText w:val="o"/>
      <w:lvlJc w:val="left"/>
      <w:pPr>
        <w:ind w:left="3945" w:hanging="360"/>
      </w:pPr>
      <w:rPr>
        <w:rFonts w:hint="default" w:ascii="Courier New" w:hAnsi="Courier New" w:cs="Courier New"/>
      </w:rPr>
    </w:lvl>
    <w:lvl w:ilvl="5" w:tplc="080A0005" w:tentative="1">
      <w:start w:val="1"/>
      <w:numFmt w:val="bullet"/>
      <w:lvlText w:val=""/>
      <w:lvlJc w:val="left"/>
      <w:pPr>
        <w:ind w:left="4665" w:hanging="360"/>
      </w:pPr>
      <w:rPr>
        <w:rFonts w:hint="default" w:ascii="Wingdings" w:hAnsi="Wingdings"/>
      </w:rPr>
    </w:lvl>
    <w:lvl w:ilvl="6" w:tplc="080A0001" w:tentative="1">
      <w:start w:val="1"/>
      <w:numFmt w:val="bullet"/>
      <w:lvlText w:val=""/>
      <w:lvlJc w:val="left"/>
      <w:pPr>
        <w:ind w:left="5385" w:hanging="360"/>
      </w:pPr>
      <w:rPr>
        <w:rFonts w:hint="default" w:ascii="Symbol" w:hAnsi="Symbol"/>
      </w:rPr>
    </w:lvl>
    <w:lvl w:ilvl="7" w:tplc="080A0003" w:tentative="1">
      <w:start w:val="1"/>
      <w:numFmt w:val="bullet"/>
      <w:lvlText w:val="o"/>
      <w:lvlJc w:val="left"/>
      <w:pPr>
        <w:ind w:left="6105" w:hanging="360"/>
      </w:pPr>
      <w:rPr>
        <w:rFonts w:hint="default" w:ascii="Courier New" w:hAnsi="Courier New" w:cs="Courier New"/>
      </w:rPr>
    </w:lvl>
    <w:lvl w:ilvl="8" w:tplc="080A0005" w:tentative="1">
      <w:start w:val="1"/>
      <w:numFmt w:val="bullet"/>
      <w:lvlText w:val=""/>
      <w:lvlJc w:val="left"/>
      <w:pPr>
        <w:ind w:left="6825" w:hanging="360"/>
      </w:pPr>
      <w:rPr>
        <w:rFonts w:hint="default" w:ascii="Wingdings" w:hAnsi="Wingdings"/>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1B3B45"/>
    <w:multiLevelType w:val="hybridMultilevel"/>
    <w:tmpl w:val="41E687AE"/>
    <w:lvl w:ilvl="0" w:tplc="BD9CB26E">
      <w:start w:val="1"/>
      <w:numFmt w:val="decimal"/>
      <w:lvlText w:val="%1."/>
      <w:lvlJc w:val="left"/>
      <w:pPr>
        <w:ind w:left="927" w:hanging="360"/>
      </w:pPr>
      <w:rPr>
        <w:rFonts w:hint="default" w:ascii="Palatino Linotype" w:hAnsi="Palatino Linotype"/>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9470C43"/>
    <w:multiLevelType w:val="hybridMultilevel"/>
    <w:tmpl w:val="5C4AD4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B71DF8"/>
    <w:multiLevelType w:val="hybridMultilevel"/>
    <w:tmpl w:val="DE645B4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B5C69"/>
    <w:multiLevelType w:val="hybridMultilevel"/>
    <w:tmpl w:val="E08E289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BD14CE"/>
    <w:multiLevelType w:val="hybridMultilevel"/>
    <w:tmpl w:val="71D0BBB0"/>
    <w:lvl w:ilvl="0" w:tplc="C158EFE0">
      <w:start w:val="1"/>
      <w:numFmt w:val="decimal"/>
      <w:lvlText w:val="%1."/>
      <w:lvlJc w:val="left"/>
      <w:pPr>
        <w:ind w:left="720" w:hanging="360"/>
      </w:pPr>
      <w:rPr>
        <w:rFonts w:hint="default" w:ascii="Palatino Linotype" w:hAnsi="Palatino Linotyp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923655"/>
    <w:multiLevelType w:val="hybridMultilevel"/>
    <w:tmpl w:val="438A63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3A3DD6"/>
    <w:multiLevelType w:val="hybridMultilevel"/>
    <w:tmpl w:val="E0F83D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A5E18CC"/>
    <w:multiLevelType w:val="hybridMultilevel"/>
    <w:tmpl w:val="F8323F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AF7774A"/>
    <w:multiLevelType w:val="hybridMultilevel"/>
    <w:tmpl w:val="81EA647A"/>
    <w:lvl w:ilvl="0" w:tplc="ACF6EFFE">
      <w:numFmt w:val="bullet"/>
      <w:lvlText w:val="-"/>
      <w:lvlJc w:val="left"/>
      <w:pPr>
        <w:ind w:left="720" w:hanging="360"/>
      </w:pPr>
      <w:rPr>
        <w:rFonts w:hint="default"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BD533B4"/>
    <w:multiLevelType w:val="hybridMultilevel"/>
    <w:tmpl w:val="74E0594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7D2169"/>
    <w:multiLevelType w:val="hybridMultilevel"/>
    <w:tmpl w:val="60E24B4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337C58D6"/>
    <w:multiLevelType w:val="hybridMultilevel"/>
    <w:tmpl w:val="70EEEE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C717C93"/>
    <w:multiLevelType w:val="hybridMultilevel"/>
    <w:tmpl w:val="1E609E1A"/>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D483721"/>
    <w:multiLevelType w:val="hybridMultilevel"/>
    <w:tmpl w:val="6F0EC4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2167D9A"/>
    <w:multiLevelType w:val="hybridMultilevel"/>
    <w:tmpl w:val="EBF493C0"/>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5" w15:restartNumberingAfterBreak="0">
    <w:nsid w:val="45133972"/>
    <w:multiLevelType w:val="hybridMultilevel"/>
    <w:tmpl w:val="0D2EFC2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26" w15:restartNumberingAfterBreak="0">
    <w:nsid w:val="4ADC0E4E"/>
    <w:multiLevelType w:val="hybridMultilevel"/>
    <w:tmpl w:val="71D0BBB0"/>
    <w:lvl w:ilvl="0" w:tplc="FFFFFFFF">
      <w:start w:val="1"/>
      <w:numFmt w:val="decimal"/>
      <w:lvlText w:val="%1."/>
      <w:lvlJc w:val="left"/>
      <w:pPr>
        <w:ind w:left="720" w:hanging="360"/>
      </w:pPr>
      <w:rPr>
        <w:rFonts w:hint="default" w:ascii="Palatino Linotype" w:hAnsi="Palatino Linotyp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4A3A9B"/>
    <w:multiLevelType w:val="hybridMultilevel"/>
    <w:tmpl w:val="07F23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AAE1126"/>
    <w:multiLevelType w:val="hybridMultilevel"/>
    <w:tmpl w:val="71D0BBB0"/>
    <w:lvl w:ilvl="0" w:tplc="FFFFFFFF">
      <w:start w:val="1"/>
      <w:numFmt w:val="decimal"/>
      <w:lvlText w:val="%1."/>
      <w:lvlJc w:val="left"/>
      <w:pPr>
        <w:ind w:left="720" w:hanging="360"/>
      </w:pPr>
      <w:rPr>
        <w:rFonts w:hint="default" w:ascii="Palatino Linotype" w:hAnsi="Palatino Linotyp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64704A"/>
    <w:multiLevelType w:val="hybridMultilevel"/>
    <w:tmpl w:val="D7CC4FCC"/>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6646720"/>
    <w:multiLevelType w:val="hybridMultilevel"/>
    <w:tmpl w:val="C004EF12"/>
    <w:lvl w:ilvl="0" w:tplc="381620A4">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DD5790"/>
    <w:multiLevelType w:val="hybridMultilevel"/>
    <w:tmpl w:val="8D740F6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920357F"/>
    <w:multiLevelType w:val="hybridMultilevel"/>
    <w:tmpl w:val="E91209F6"/>
    <w:lvl w:ilvl="0" w:tplc="FFFFFFFF">
      <w:start w:val="1"/>
      <w:numFmt w:val="decimal"/>
      <w:lvlText w:val="%1."/>
      <w:lvlJc w:val="left"/>
      <w:pPr>
        <w:ind w:left="720" w:hanging="360"/>
      </w:pPr>
      <w:rPr>
        <w:rFonts w:hint="default" w:ascii="Palatino Linotype" w:hAnsi="Palatino Linotype"/>
      </w:rPr>
    </w:lvl>
    <w:lvl w:ilvl="1" w:tplc="84261E6C">
      <w:start w:val="1"/>
      <w:numFmt w:val="decimal"/>
      <w:lvlText w:val="%2."/>
      <w:lvlJc w:val="left"/>
      <w:pPr>
        <w:ind w:left="1440" w:hanging="360"/>
      </w:pPr>
      <w:rPr>
        <w:rFonts w:ascii="Palatino Linotype" w:hAnsi="Palatino Linotype" w:cs="Tahoma" w:eastAsia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457F99"/>
    <w:multiLevelType w:val="hybridMultilevel"/>
    <w:tmpl w:val="CE82CF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8"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6E3063DB"/>
    <w:multiLevelType w:val="hybridMultilevel"/>
    <w:tmpl w:val="031824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5"/>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5"/>
  </w:num>
  <w:num w:numId="6">
    <w:abstractNumId w:val="31"/>
  </w:num>
  <w:num w:numId="7">
    <w:abstractNumId w:val="27"/>
  </w:num>
  <w:num w:numId="8">
    <w:abstractNumId w:val="41"/>
  </w:num>
  <w:num w:numId="9">
    <w:abstractNumId w:val="38"/>
  </w:num>
  <w:num w:numId="10">
    <w:abstractNumId w:val="6"/>
  </w:num>
  <w:num w:numId="11">
    <w:abstractNumId w:val="16"/>
  </w:num>
  <w:num w:numId="12">
    <w:abstractNumId w:val="23"/>
  </w:num>
  <w:num w:numId="13">
    <w:abstractNumId w:val="10"/>
  </w:num>
  <w:num w:numId="14">
    <w:abstractNumId w:val="15"/>
  </w:num>
  <w:num w:numId="15">
    <w:abstractNumId w:val="14"/>
  </w:num>
  <w:num w:numId="16">
    <w:abstractNumId w:val="9"/>
  </w:num>
  <w:num w:numId="17">
    <w:abstractNumId w:val="37"/>
  </w:num>
  <w:num w:numId="18">
    <w:abstractNumId w:val="19"/>
  </w:num>
  <w:num w:numId="19">
    <w:abstractNumId w:val="40"/>
  </w:num>
  <w:num w:numId="20">
    <w:abstractNumId w:val="13"/>
  </w:num>
  <w:num w:numId="21">
    <w:abstractNumId w:val="42"/>
  </w:num>
  <w:num w:numId="22">
    <w:abstractNumId w:val="29"/>
  </w:num>
  <w:num w:numId="23">
    <w:abstractNumId w:val="20"/>
  </w:num>
  <w:num w:numId="24">
    <w:abstractNumId w:val="34"/>
  </w:num>
  <w:num w:numId="25">
    <w:abstractNumId w:val="7"/>
  </w:num>
  <w:num w:numId="26">
    <w:abstractNumId w:val="28"/>
  </w:num>
  <w:num w:numId="27">
    <w:abstractNumId w:val="5"/>
  </w:num>
  <w:num w:numId="28">
    <w:abstractNumId w:val="0"/>
  </w:num>
  <w:num w:numId="29">
    <w:abstractNumId w:val="22"/>
  </w:num>
  <w:num w:numId="30">
    <w:abstractNumId w:val="43"/>
  </w:num>
  <w:num w:numId="31">
    <w:abstractNumId w:val="24"/>
  </w:num>
  <w:num w:numId="32">
    <w:abstractNumId w:val="18"/>
  </w:num>
  <w:num w:numId="33">
    <w:abstractNumId w:val="32"/>
  </w:num>
  <w:num w:numId="34">
    <w:abstractNumId w:val="2"/>
  </w:num>
  <w:num w:numId="35">
    <w:abstractNumId w:val="30"/>
  </w:num>
  <w:num w:numId="36">
    <w:abstractNumId w:val="26"/>
  </w:num>
  <w:num w:numId="37">
    <w:abstractNumId w:val="17"/>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8"/>
  </w:num>
  <w:num w:numId="41">
    <w:abstractNumId w:val="1"/>
  </w:num>
  <w:num w:numId="42">
    <w:abstractNumId w:val="4"/>
  </w:num>
  <w:num w:numId="43">
    <w:abstractNumId w:val="21"/>
  </w:num>
  <w:num w:numId="44">
    <w:abstractNumId w:val="12"/>
  </w:num>
  <w:num w:numId="45">
    <w:abstractNumId w:val="36"/>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2216"/>
    <w:rsid w:val="0000356F"/>
    <w:rsid w:val="00003883"/>
    <w:rsid w:val="00004384"/>
    <w:rsid w:val="0000718C"/>
    <w:rsid w:val="000128A5"/>
    <w:rsid w:val="00012997"/>
    <w:rsid w:val="00012B2E"/>
    <w:rsid w:val="00013843"/>
    <w:rsid w:val="000138A1"/>
    <w:rsid w:val="0001416C"/>
    <w:rsid w:val="00015304"/>
    <w:rsid w:val="00015B91"/>
    <w:rsid w:val="0001619B"/>
    <w:rsid w:val="00017A08"/>
    <w:rsid w:val="0002029C"/>
    <w:rsid w:val="00022F21"/>
    <w:rsid w:val="0002343C"/>
    <w:rsid w:val="000234D0"/>
    <w:rsid w:val="00023824"/>
    <w:rsid w:val="00025F1C"/>
    <w:rsid w:val="00027A38"/>
    <w:rsid w:val="00031EC8"/>
    <w:rsid w:val="0003491C"/>
    <w:rsid w:val="00035AB4"/>
    <w:rsid w:val="000361CD"/>
    <w:rsid w:val="00040287"/>
    <w:rsid w:val="00040446"/>
    <w:rsid w:val="00042AD3"/>
    <w:rsid w:val="00043CAC"/>
    <w:rsid w:val="00050E04"/>
    <w:rsid w:val="00052DA9"/>
    <w:rsid w:val="000534C1"/>
    <w:rsid w:val="0005390B"/>
    <w:rsid w:val="00055DA6"/>
    <w:rsid w:val="000571B0"/>
    <w:rsid w:val="00062B87"/>
    <w:rsid w:val="00062DB3"/>
    <w:rsid w:val="00065115"/>
    <w:rsid w:val="00065B50"/>
    <w:rsid w:val="00065BA2"/>
    <w:rsid w:val="00071027"/>
    <w:rsid w:val="000728C4"/>
    <w:rsid w:val="000729C1"/>
    <w:rsid w:val="000771BD"/>
    <w:rsid w:val="000805DB"/>
    <w:rsid w:val="00083A1D"/>
    <w:rsid w:val="00083B5E"/>
    <w:rsid w:val="00083CB6"/>
    <w:rsid w:val="00084C42"/>
    <w:rsid w:val="000865C1"/>
    <w:rsid w:val="00086FC3"/>
    <w:rsid w:val="00087ECD"/>
    <w:rsid w:val="00090CC5"/>
    <w:rsid w:val="00092ECF"/>
    <w:rsid w:val="00093951"/>
    <w:rsid w:val="00093CFD"/>
    <w:rsid w:val="00094A82"/>
    <w:rsid w:val="0009502D"/>
    <w:rsid w:val="000A1DFF"/>
    <w:rsid w:val="000A3EE6"/>
    <w:rsid w:val="000B1ED0"/>
    <w:rsid w:val="000B2670"/>
    <w:rsid w:val="000B2BA7"/>
    <w:rsid w:val="000B62F9"/>
    <w:rsid w:val="000B7B66"/>
    <w:rsid w:val="000C12E8"/>
    <w:rsid w:val="000C2D29"/>
    <w:rsid w:val="000C46A9"/>
    <w:rsid w:val="000C4C4B"/>
    <w:rsid w:val="000C4FA5"/>
    <w:rsid w:val="000C5572"/>
    <w:rsid w:val="000C58E2"/>
    <w:rsid w:val="000D0C91"/>
    <w:rsid w:val="000E01DA"/>
    <w:rsid w:val="000E0B2A"/>
    <w:rsid w:val="000E1FAB"/>
    <w:rsid w:val="000E4556"/>
    <w:rsid w:val="000F0A5E"/>
    <w:rsid w:val="000F2A05"/>
    <w:rsid w:val="000F3119"/>
    <w:rsid w:val="00100D0B"/>
    <w:rsid w:val="001079A5"/>
    <w:rsid w:val="00110CBB"/>
    <w:rsid w:val="00110DA7"/>
    <w:rsid w:val="00110E75"/>
    <w:rsid w:val="00114D94"/>
    <w:rsid w:val="00115246"/>
    <w:rsid w:val="00115B9F"/>
    <w:rsid w:val="00117AC8"/>
    <w:rsid w:val="00117ACE"/>
    <w:rsid w:val="00120AC3"/>
    <w:rsid w:val="00122733"/>
    <w:rsid w:val="001228CC"/>
    <w:rsid w:val="0012297D"/>
    <w:rsid w:val="00122C11"/>
    <w:rsid w:val="001250B0"/>
    <w:rsid w:val="00126CEB"/>
    <w:rsid w:val="0013054B"/>
    <w:rsid w:val="00131964"/>
    <w:rsid w:val="00133F4D"/>
    <w:rsid w:val="00135EC3"/>
    <w:rsid w:val="00140A0B"/>
    <w:rsid w:val="0014355A"/>
    <w:rsid w:val="0014587C"/>
    <w:rsid w:val="00146C51"/>
    <w:rsid w:val="0015161E"/>
    <w:rsid w:val="00154504"/>
    <w:rsid w:val="00157022"/>
    <w:rsid w:val="001613D0"/>
    <w:rsid w:val="00161EC1"/>
    <w:rsid w:val="00162596"/>
    <w:rsid w:val="00163ACC"/>
    <w:rsid w:val="00165985"/>
    <w:rsid w:val="001676BB"/>
    <w:rsid w:val="00172E69"/>
    <w:rsid w:val="00173D3D"/>
    <w:rsid w:val="00177CD4"/>
    <w:rsid w:val="00177EE1"/>
    <w:rsid w:val="00180226"/>
    <w:rsid w:val="001823A5"/>
    <w:rsid w:val="0018480F"/>
    <w:rsid w:val="0018595C"/>
    <w:rsid w:val="0018660C"/>
    <w:rsid w:val="00190D85"/>
    <w:rsid w:val="00191E94"/>
    <w:rsid w:val="00193A33"/>
    <w:rsid w:val="001964D1"/>
    <w:rsid w:val="00196EA8"/>
    <w:rsid w:val="001971B8"/>
    <w:rsid w:val="001973C0"/>
    <w:rsid w:val="00197896"/>
    <w:rsid w:val="00197936"/>
    <w:rsid w:val="001A04C7"/>
    <w:rsid w:val="001A3ED8"/>
    <w:rsid w:val="001A71A0"/>
    <w:rsid w:val="001A7D71"/>
    <w:rsid w:val="001A7E91"/>
    <w:rsid w:val="001B00F9"/>
    <w:rsid w:val="001B23B0"/>
    <w:rsid w:val="001B43C8"/>
    <w:rsid w:val="001C2A3C"/>
    <w:rsid w:val="001C4245"/>
    <w:rsid w:val="001D1C9F"/>
    <w:rsid w:val="001D3E5A"/>
    <w:rsid w:val="001D4765"/>
    <w:rsid w:val="001D521B"/>
    <w:rsid w:val="001D52C6"/>
    <w:rsid w:val="001D61CF"/>
    <w:rsid w:val="001E03A5"/>
    <w:rsid w:val="001E0B0B"/>
    <w:rsid w:val="001E10F0"/>
    <w:rsid w:val="001E1398"/>
    <w:rsid w:val="001E2972"/>
    <w:rsid w:val="001E4327"/>
    <w:rsid w:val="001E4A05"/>
    <w:rsid w:val="001E6553"/>
    <w:rsid w:val="001E73AE"/>
    <w:rsid w:val="001E757C"/>
    <w:rsid w:val="001E789E"/>
    <w:rsid w:val="001F2E9C"/>
    <w:rsid w:val="001F3035"/>
    <w:rsid w:val="001F3AB9"/>
    <w:rsid w:val="001F46CF"/>
    <w:rsid w:val="001F524C"/>
    <w:rsid w:val="001F5982"/>
    <w:rsid w:val="001F6081"/>
    <w:rsid w:val="001F7255"/>
    <w:rsid w:val="00201561"/>
    <w:rsid w:val="00201F46"/>
    <w:rsid w:val="002032FB"/>
    <w:rsid w:val="002033C8"/>
    <w:rsid w:val="00207DF4"/>
    <w:rsid w:val="0021028C"/>
    <w:rsid w:val="0021058D"/>
    <w:rsid w:val="00211AA9"/>
    <w:rsid w:val="002206D3"/>
    <w:rsid w:val="00222783"/>
    <w:rsid w:val="0022443A"/>
    <w:rsid w:val="00227572"/>
    <w:rsid w:val="00230091"/>
    <w:rsid w:val="0023050A"/>
    <w:rsid w:val="002327BA"/>
    <w:rsid w:val="00234162"/>
    <w:rsid w:val="002377C5"/>
    <w:rsid w:val="00241EBA"/>
    <w:rsid w:val="0024298A"/>
    <w:rsid w:val="00244F3B"/>
    <w:rsid w:val="002508C2"/>
    <w:rsid w:val="00250C94"/>
    <w:rsid w:val="00250D7E"/>
    <w:rsid w:val="002516CE"/>
    <w:rsid w:val="002529DD"/>
    <w:rsid w:val="00254F51"/>
    <w:rsid w:val="002563E9"/>
    <w:rsid w:val="00256878"/>
    <w:rsid w:val="002578B4"/>
    <w:rsid w:val="002603F0"/>
    <w:rsid w:val="00262663"/>
    <w:rsid w:val="002645CE"/>
    <w:rsid w:val="00270232"/>
    <w:rsid w:val="002719E0"/>
    <w:rsid w:val="00275047"/>
    <w:rsid w:val="00277DD0"/>
    <w:rsid w:val="00280EC4"/>
    <w:rsid w:val="00287DDF"/>
    <w:rsid w:val="00291A7C"/>
    <w:rsid w:val="002943BD"/>
    <w:rsid w:val="00296440"/>
    <w:rsid w:val="002974B1"/>
    <w:rsid w:val="002978A3"/>
    <w:rsid w:val="002A1D89"/>
    <w:rsid w:val="002A28F5"/>
    <w:rsid w:val="002A2BBB"/>
    <w:rsid w:val="002A4B81"/>
    <w:rsid w:val="002A6678"/>
    <w:rsid w:val="002B10F5"/>
    <w:rsid w:val="002B1A31"/>
    <w:rsid w:val="002B1DB5"/>
    <w:rsid w:val="002B32D0"/>
    <w:rsid w:val="002B5936"/>
    <w:rsid w:val="002B5EAA"/>
    <w:rsid w:val="002B64FA"/>
    <w:rsid w:val="002B721B"/>
    <w:rsid w:val="002B7ABA"/>
    <w:rsid w:val="002C2B0F"/>
    <w:rsid w:val="002C32B8"/>
    <w:rsid w:val="002C3793"/>
    <w:rsid w:val="002C6A12"/>
    <w:rsid w:val="002D00DC"/>
    <w:rsid w:val="002D6448"/>
    <w:rsid w:val="002D6573"/>
    <w:rsid w:val="002E05CD"/>
    <w:rsid w:val="002E1F0A"/>
    <w:rsid w:val="002E200D"/>
    <w:rsid w:val="002E209B"/>
    <w:rsid w:val="002E3580"/>
    <w:rsid w:val="002E4ABA"/>
    <w:rsid w:val="002E51C7"/>
    <w:rsid w:val="002E621C"/>
    <w:rsid w:val="002E6B9F"/>
    <w:rsid w:val="002F09A8"/>
    <w:rsid w:val="002F0D2C"/>
    <w:rsid w:val="002F15AA"/>
    <w:rsid w:val="002F1CC0"/>
    <w:rsid w:val="002F2CF1"/>
    <w:rsid w:val="002F321D"/>
    <w:rsid w:val="002F5459"/>
    <w:rsid w:val="002F5613"/>
    <w:rsid w:val="002F61B5"/>
    <w:rsid w:val="0030380F"/>
    <w:rsid w:val="003066D7"/>
    <w:rsid w:val="003069B6"/>
    <w:rsid w:val="00307D68"/>
    <w:rsid w:val="003122FF"/>
    <w:rsid w:val="00320937"/>
    <w:rsid w:val="00320DFD"/>
    <w:rsid w:val="00322AD1"/>
    <w:rsid w:val="003238C7"/>
    <w:rsid w:val="00323C69"/>
    <w:rsid w:val="003247BD"/>
    <w:rsid w:val="00324B5E"/>
    <w:rsid w:val="00330DCB"/>
    <w:rsid w:val="00330FE7"/>
    <w:rsid w:val="003325BC"/>
    <w:rsid w:val="00335F68"/>
    <w:rsid w:val="00344A25"/>
    <w:rsid w:val="00344C1B"/>
    <w:rsid w:val="003466FD"/>
    <w:rsid w:val="0034694B"/>
    <w:rsid w:val="003510CD"/>
    <w:rsid w:val="0035182F"/>
    <w:rsid w:val="003538C4"/>
    <w:rsid w:val="00361157"/>
    <w:rsid w:val="00361370"/>
    <w:rsid w:val="0036334D"/>
    <w:rsid w:val="003637E6"/>
    <w:rsid w:val="00363A37"/>
    <w:rsid w:val="0036405E"/>
    <w:rsid w:val="003660C7"/>
    <w:rsid w:val="003674E8"/>
    <w:rsid w:val="00367D37"/>
    <w:rsid w:val="00370CB1"/>
    <w:rsid w:val="0037107C"/>
    <w:rsid w:val="00373BB3"/>
    <w:rsid w:val="00374EC5"/>
    <w:rsid w:val="003806C6"/>
    <w:rsid w:val="003812D9"/>
    <w:rsid w:val="00382002"/>
    <w:rsid w:val="0038466F"/>
    <w:rsid w:val="0038498F"/>
    <w:rsid w:val="00385CDC"/>
    <w:rsid w:val="0039002F"/>
    <w:rsid w:val="0039029F"/>
    <w:rsid w:val="00392EA1"/>
    <w:rsid w:val="00393828"/>
    <w:rsid w:val="00394954"/>
    <w:rsid w:val="003968C5"/>
    <w:rsid w:val="003A05FD"/>
    <w:rsid w:val="003A1541"/>
    <w:rsid w:val="003A18C3"/>
    <w:rsid w:val="003A1AC3"/>
    <w:rsid w:val="003A5680"/>
    <w:rsid w:val="003A6772"/>
    <w:rsid w:val="003A722C"/>
    <w:rsid w:val="003B1767"/>
    <w:rsid w:val="003B1AA7"/>
    <w:rsid w:val="003B23C8"/>
    <w:rsid w:val="003B2607"/>
    <w:rsid w:val="003B3A2A"/>
    <w:rsid w:val="003B443D"/>
    <w:rsid w:val="003B5538"/>
    <w:rsid w:val="003B5A01"/>
    <w:rsid w:val="003B6CD7"/>
    <w:rsid w:val="003B7426"/>
    <w:rsid w:val="003C1FDE"/>
    <w:rsid w:val="003C5446"/>
    <w:rsid w:val="003C6EAC"/>
    <w:rsid w:val="003C75C8"/>
    <w:rsid w:val="003D0222"/>
    <w:rsid w:val="003D05EC"/>
    <w:rsid w:val="003D4BC5"/>
    <w:rsid w:val="003D5544"/>
    <w:rsid w:val="003D5DF5"/>
    <w:rsid w:val="003D76E9"/>
    <w:rsid w:val="003E0154"/>
    <w:rsid w:val="003E0C35"/>
    <w:rsid w:val="003E23C1"/>
    <w:rsid w:val="003E2DEC"/>
    <w:rsid w:val="003E39D9"/>
    <w:rsid w:val="003E3B71"/>
    <w:rsid w:val="003E3CD1"/>
    <w:rsid w:val="003E4248"/>
    <w:rsid w:val="003F0C51"/>
    <w:rsid w:val="003F0D11"/>
    <w:rsid w:val="003F2FF3"/>
    <w:rsid w:val="003F3235"/>
    <w:rsid w:val="003F36CE"/>
    <w:rsid w:val="004028B1"/>
    <w:rsid w:val="00406FEC"/>
    <w:rsid w:val="00413B07"/>
    <w:rsid w:val="00413BC2"/>
    <w:rsid w:val="004143DE"/>
    <w:rsid w:val="00415D6D"/>
    <w:rsid w:val="00416A62"/>
    <w:rsid w:val="00416CFE"/>
    <w:rsid w:val="004218B7"/>
    <w:rsid w:val="004230B9"/>
    <w:rsid w:val="00423358"/>
    <w:rsid w:val="0042353D"/>
    <w:rsid w:val="004251F5"/>
    <w:rsid w:val="0043267B"/>
    <w:rsid w:val="00433F48"/>
    <w:rsid w:val="00441871"/>
    <w:rsid w:val="00441EFE"/>
    <w:rsid w:val="00443F5A"/>
    <w:rsid w:val="00445DCD"/>
    <w:rsid w:val="0044644B"/>
    <w:rsid w:val="00446762"/>
    <w:rsid w:val="00447CAD"/>
    <w:rsid w:val="00451709"/>
    <w:rsid w:val="00457B4D"/>
    <w:rsid w:val="00460242"/>
    <w:rsid w:val="0046479B"/>
    <w:rsid w:val="0046603E"/>
    <w:rsid w:val="004669EC"/>
    <w:rsid w:val="00466B01"/>
    <w:rsid w:val="004713C2"/>
    <w:rsid w:val="00472B74"/>
    <w:rsid w:val="004738C3"/>
    <w:rsid w:val="00474EA5"/>
    <w:rsid w:val="0047525A"/>
    <w:rsid w:val="0047580B"/>
    <w:rsid w:val="00475AFC"/>
    <w:rsid w:val="0048144B"/>
    <w:rsid w:val="004831F0"/>
    <w:rsid w:val="00484A44"/>
    <w:rsid w:val="0048610B"/>
    <w:rsid w:val="004877A7"/>
    <w:rsid w:val="0049489A"/>
    <w:rsid w:val="00495935"/>
    <w:rsid w:val="00495DE0"/>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42CA"/>
    <w:rsid w:val="004C0D2B"/>
    <w:rsid w:val="004C675B"/>
    <w:rsid w:val="004C7573"/>
    <w:rsid w:val="004D18C5"/>
    <w:rsid w:val="004D26D4"/>
    <w:rsid w:val="004D309D"/>
    <w:rsid w:val="004D3AA3"/>
    <w:rsid w:val="004D5AFE"/>
    <w:rsid w:val="004D5BFE"/>
    <w:rsid w:val="004D6871"/>
    <w:rsid w:val="004E06D1"/>
    <w:rsid w:val="004E33BF"/>
    <w:rsid w:val="004E57DE"/>
    <w:rsid w:val="004F04AF"/>
    <w:rsid w:val="004F07EF"/>
    <w:rsid w:val="004F3A36"/>
    <w:rsid w:val="004F5A48"/>
    <w:rsid w:val="004F7473"/>
    <w:rsid w:val="00500236"/>
    <w:rsid w:val="005024F5"/>
    <w:rsid w:val="00506612"/>
    <w:rsid w:val="00507B00"/>
    <w:rsid w:val="00507DB2"/>
    <w:rsid w:val="00511313"/>
    <w:rsid w:val="005119BA"/>
    <w:rsid w:val="00520CF7"/>
    <w:rsid w:val="005221D9"/>
    <w:rsid w:val="0052515B"/>
    <w:rsid w:val="00525BAF"/>
    <w:rsid w:val="00525E3E"/>
    <w:rsid w:val="00526ADA"/>
    <w:rsid w:val="005319D8"/>
    <w:rsid w:val="005332FA"/>
    <w:rsid w:val="00536C46"/>
    <w:rsid w:val="00536DC9"/>
    <w:rsid w:val="00537D7B"/>
    <w:rsid w:val="00542518"/>
    <w:rsid w:val="00543DD3"/>
    <w:rsid w:val="005444DC"/>
    <w:rsid w:val="00544F5B"/>
    <w:rsid w:val="005455F0"/>
    <w:rsid w:val="0054661A"/>
    <w:rsid w:val="00547E1B"/>
    <w:rsid w:val="00550942"/>
    <w:rsid w:val="00553373"/>
    <w:rsid w:val="00554394"/>
    <w:rsid w:val="00562E42"/>
    <w:rsid w:val="00563E14"/>
    <w:rsid w:val="00565961"/>
    <w:rsid w:val="00565D8A"/>
    <w:rsid w:val="00566770"/>
    <w:rsid w:val="00566C85"/>
    <w:rsid w:val="005679E2"/>
    <w:rsid w:val="00571AE3"/>
    <w:rsid w:val="005764C6"/>
    <w:rsid w:val="00577401"/>
    <w:rsid w:val="0058059A"/>
    <w:rsid w:val="00580A65"/>
    <w:rsid w:val="00581C11"/>
    <w:rsid w:val="00584090"/>
    <w:rsid w:val="00584DD8"/>
    <w:rsid w:val="0058662F"/>
    <w:rsid w:val="005873AB"/>
    <w:rsid w:val="00590C2E"/>
    <w:rsid w:val="00592057"/>
    <w:rsid w:val="005926A8"/>
    <w:rsid w:val="005952F9"/>
    <w:rsid w:val="00595872"/>
    <w:rsid w:val="00597D76"/>
    <w:rsid w:val="005A19D0"/>
    <w:rsid w:val="005A1AB3"/>
    <w:rsid w:val="005A4CDF"/>
    <w:rsid w:val="005A65F5"/>
    <w:rsid w:val="005A739E"/>
    <w:rsid w:val="005A7EFD"/>
    <w:rsid w:val="005B11BA"/>
    <w:rsid w:val="005B37DA"/>
    <w:rsid w:val="005B4325"/>
    <w:rsid w:val="005B5D74"/>
    <w:rsid w:val="005B6E78"/>
    <w:rsid w:val="005C1F47"/>
    <w:rsid w:val="005C3E12"/>
    <w:rsid w:val="005C6C49"/>
    <w:rsid w:val="005D06DE"/>
    <w:rsid w:val="005D1632"/>
    <w:rsid w:val="005D1D4D"/>
    <w:rsid w:val="005D3CA0"/>
    <w:rsid w:val="005D417E"/>
    <w:rsid w:val="005D570F"/>
    <w:rsid w:val="005D60D5"/>
    <w:rsid w:val="005D6208"/>
    <w:rsid w:val="005E0DA7"/>
    <w:rsid w:val="005E79B6"/>
    <w:rsid w:val="005F10E8"/>
    <w:rsid w:val="005F13F5"/>
    <w:rsid w:val="005F1DE6"/>
    <w:rsid w:val="005F2591"/>
    <w:rsid w:val="005F3FAF"/>
    <w:rsid w:val="005F4ACC"/>
    <w:rsid w:val="005F4CDB"/>
    <w:rsid w:val="005F658A"/>
    <w:rsid w:val="005F67C9"/>
    <w:rsid w:val="005F6DF6"/>
    <w:rsid w:val="00602083"/>
    <w:rsid w:val="00603329"/>
    <w:rsid w:val="00604A22"/>
    <w:rsid w:val="006059EA"/>
    <w:rsid w:val="006075F9"/>
    <w:rsid w:val="00610D46"/>
    <w:rsid w:val="00610F7B"/>
    <w:rsid w:val="00611B39"/>
    <w:rsid w:val="00612598"/>
    <w:rsid w:val="00614CD3"/>
    <w:rsid w:val="00615658"/>
    <w:rsid w:val="006223E7"/>
    <w:rsid w:val="00622C21"/>
    <w:rsid w:val="00622F96"/>
    <w:rsid w:val="00624857"/>
    <w:rsid w:val="0062723B"/>
    <w:rsid w:val="00630532"/>
    <w:rsid w:val="0063097A"/>
    <w:rsid w:val="00631A7E"/>
    <w:rsid w:val="0063423F"/>
    <w:rsid w:val="006356FF"/>
    <w:rsid w:val="00635C41"/>
    <w:rsid w:val="0064400F"/>
    <w:rsid w:val="00645CB8"/>
    <w:rsid w:val="00646592"/>
    <w:rsid w:val="00646ECB"/>
    <w:rsid w:val="006470EC"/>
    <w:rsid w:val="006471EF"/>
    <w:rsid w:val="00647A61"/>
    <w:rsid w:val="006515EA"/>
    <w:rsid w:val="00652141"/>
    <w:rsid w:val="0065630E"/>
    <w:rsid w:val="006574AF"/>
    <w:rsid w:val="00657EB2"/>
    <w:rsid w:val="00660E17"/>
    <w:rsid w:val="006625FE"/>
    <w:rsid w:val="00662E94"/>
    <w:rsid w:val="00662F8A"/>
    <w:rsid w:val="006643E0"/>
    <w:rsid w:val="0066629E"/>
    <w:rsid w:val="0067469D"/>
    <w:rsid w:val="00674BC6"/>
    <w:rsid w:val="00676570"/>
    <w:rsid w:val="0068059B"/>
    <w:rsid w:val="00683E9F"/>
    <w:rsid w:val="00684B24"/>
    <w:rsid w:val="006864D8"/>
    <w:rsid w:val="006946CA"/>
    <w:rsid w:val="006956C9"/>
    <w:rsid w:val="00695B2C"/>
    <w:rsid w:val="00695CCE"/>
    <w:rsid w:val="0069743B"/>
    <w:rsid w:val="006A1A4E"/>
    <w:rsid w:val="006A5D9B"/>
    <w:rsid w:val="006A79DB"/>
    <w:rsid w:val="006A7E69"/>
    <w:rsid w:val="006B01CE"/>
    <w:rsid w:val="006B1FE0"/>
    <w:rsid w:val="006B2C1C"/>
    <w:rsid w:val="006B4237"/>
    <w:rsid w:val="006B52B1"/>
    <w:rsid w:val="006C181C"/>
    <w:rsid w:val="006C2ED2"/>
    <w:rsid w:val="006C505F"/>
    <w:rsid w:val="006D1F3D"/>
    <w:rsid w:val="006D3A1E"/>
    <w:rsid w:val="006D45F7"/>
    <w:rsid w:val="006D4803"/>
    <w:rsid w:val="006D5B52"/>
    <w:rsid w:val="006E3E2F"/>
    <w:rsid w:val="006F084E"/>
    <w:rsid w:val="006F158D"/>
    <w:rsid w:val="006F30DD"/>
    <w:rsid w:val="006F37C2"/>
    <w:rsid w:val="006F507D"/>
    <w:rsid w:val="006F6159"/>
    <w:rsid w:val="006F61A0"/>
    <w:rsid w:val="006F7C85"/>
    <w:rsid w:val="007005C8"/>
    <w:rsid w:val="007013C9"/>
    <w:rsid w:val="0070177E"/>
    <w:rsid w:val="00701FB1"/>
    <w:rsid w:val="00702A90"/>
    <w:rsid w:val="00702E14"/>
    <w:rsid w:val="00705B41"/>
    <w:rsid w:val="00705FFD"/>
    <w:rsid w:val="007063D9"/>
    <w:rsid w:val="00710567"/>
    <w:rsid w:val="00712FC9"/>
    <w:rsid w:val="0071392F"/>
    <w:rsid w:val="007144B6"/>
    <w:rsid w:val="00715EC4"/>
    <w:rsid w:val="00720960"/>
    <w:rsid w:val="00727676"/>
    <w:rsid w:val="007279C0"/>
    <w:rsid w:val="00727FB3"/>
    <w:rsid w:val="00731E0D"/>
    <w:rsid w:val="00732B8D"/>
    <w:rsid w:val="0073383F"/>
    <w:rsid w:val="00736581"/>
    <w:rsid w:val="007408A5"/>
    <w:rsid w:val="00744ABA"/>
    <w:rsid w:val="00744F3B"/>
    <w:rsid w:val="00745678"/>
    <w:rsid w:val="00745877"/>
    <w:rsid w:val="00750933"/>
    <w:rsid w:val="007523BE"/>
    <w:rsid w:val="00753446"/>
    <w:rsid w:val="00753965"/>
    <w:rsid w:val="007552EE"/>
    <w:rsid w:val="0075641D"/>
    <w:rsid w:val="00761513"/>
    <w:rsid w:val="00763609"/>
    <w:rsid w:val="00765082"/>
    <w:rsid w:val="00765748"/>
    <w:rsid w:val="0076721B"/>
    <w:rsid w:val="007711AE"/>
    <w:rsid w:val="007765B7"/>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E6"/>
    <w:rsid w:val="007A2D2E"/>
    <w:rsid w:val="007A33E9"/>
    <w:rsid w:val="007A34D5"/>
    <w:rsid w:val="007A3549"/>
    <w:rsid w:val="007A3D34"/>
    <w:rsid w:val="007A4EAD"/>
    <w:rsid w:val="007A622A"/>
    <w:rsid w:val="007A69B8"/>
    <w:rsid w:val="007A7D09"/>
    <w:rsid w:val="007A7EDF"/>
    <w:rsid w:val="007B0A01"/>
    <w:rsid w:val="007B13C2"/>
    <w:rsid w:val="007B2FC9"/>
    <w:rsid w:val="007B43D3"/>
    <w:rsid w:val="007B4464"/>
    <w:rsid w:val="007B47E8"/>
    <w:rsid w:val="007B4D05"/>
    <w:rsid w:val="007B5165"/>
    <w:rsid w:val="007C001F"/>
    <w:rsid w:val="007C1329"/>
    <w:rsid w:val="007C1C27"/>
    <w:rsid w:val="007C6172"/>
    <w:rsid w:val="007C7235"/>
    <w:rsid w:val="007D33AC"/>
    <w:rsid w:val="007D663D"/>
    <w:rsid w:val="007D795E"/>
    <w:rsid w:val="007D7ACE"/>
    <w:rsid w:val="007E08E2"/>
    <w:rsid w:val="007E2530"/>
    <w:rsid w:val="007E2897"/>
    <w:rsid w:val="007E3CF9"/>
    <w:rsid w:val="007E65E9"/>
    <w:rsid w:val="007E6A4F"/>
    <w:rsid w:val="007E7DD3"/>
    <w:rsid w:val="007F0F82"/>
    <w:rsid w:val="007F1E93"/>
    <w:rsid w:val="007F2CFB"/>
    <w:rsid w:val="007F3280"/>
    <w:rsid w:val="007F33B4"/>
    <w:rsid w:val="007F675A"/>
    <w:rsid w:val="00803986"/>
    <w:rsid w:val="0080433B"/>
    <w:rsid w:val="008043BD"/>
    <w:rsid w:val="00805848"/>
    <w:rsid w:val="008072B5"/>
    <w:rsid w:val="00810CC5"/>
    <w:rsid w:val="008114D3"/>
    <w:rsid w:val="008118B9"/>
    <w:rsid w:val="00811EAD"/>
    <w:rsid w:val="00813A3F"/>
    <w:rsid w:val="00813D9D"/>
    <w:rsid w:val="00814762"/>
    <w:rsid w:val="00817A97"/>
    <w:rsid w:val="00820198"/>
    <w:rsid w:val="008202FC"/>
    <w:rsid w:val="008205DB"/>
    <w:rsid w:val="00822F15"/>
    <w:rsid w:val="0082323D"/>
    <w:rsid w:val="008261AB"/>
    <w:rsid w:val="00826A2E"/>
    <w:rsid w:val="008300B4"/>
    <w:rsid w:val="00830AD7"/>
    <w:rsid w:val="008319A5"/>
    <w:rsid w:val="00832381"/>
    <w:rsid w:val="00833476"/>
    <w:rsid w:val="008335DB"/>
    <w:rsid w:val="00837F12"/>
    <w:rsid w:val="00841831"/>
    <w:rsid w:val="00842E28"/>
    <w:rsid w:val="00843AFA"/>
    <w:rsid w:val="00843EDB"/>
    <w:rsid w:val="008469E0"/>
    <w:rsid w:val="00846D95"/>
    <w:rsid w:val="008475BD"/>
    <w:rsid w:val="00852223"/>
    <w:rsid w:val="00852566"/>
    <w:rsid w:val="008525E0"/>
    <w:rsid w:val="00853D7F"/>
    <w:rsid w:val="00855510"/>
    <w:rsid w:val="00855CCA"/>
    <w:rsid w:val="00857795"/>
    <w:rsid w:val="00860C05"/>
    <w:rsid w:val="00861E13"/>
    <w:rsid w:val="008623E7"/>
    <w:rsid w:val="00862CDB"/>
    <w:rsid w:val="008636A9"/>
    <w:rsid w:val="008644FC"/>
    <w:rsid w:val="0086560D"/>
    <w:rsid w:val="00865C36"/>
    <w:rsid w:val="008664AD"/>
    <w:rsid w:val="00867D97"/>
    <w:rsid w:val="00870879"/>
    <w:rsid w:val="00875302"/>
    <w:rsid w:val="008755B0"/>
    <w:rsid w:val="00877628"/>
    <w:rsid w:val="0087799B"/>
    <w:rsid w:val="00880331"/>
    <w:rsid w:val="00881603"/>
    <w:rsid w:val="008827A8"/>
    <w:rsid w:val="008920D1"/>
    <w:rsid w:val="008943CE"/>
    <w:rsid w:val="00894FB3"/>
    <w:rsid w:val="00895F51"/>
    <w:rsid w:val="008A0568"/>
    <w:rsid w:val="008A1FF4"/>
    <w:rsid w:val="008A6F3C"/>
    <w:rsid w:val="008A72A3"/>
    <w:rsid w:val="008B2482"/>
    <w:rsid w:val="008B2831"/>
    <w:rsid w:val="008B2ECC"/>
    <w:rsid w:val="008B343B"/>
    <w:rsid w:val="008B40FF"/>
    <w:rsid w:val="008B4335"/>
    <w:rsid w:val="008B511C"/>
    <w:rsid w:val="008B5BFF"/>
    <w:rsid w:val="008C0365"/>
    <w:rsid w:val="008C3090"/>
    <w:rsid w:val="008C3AFE"/>
    <w:rsid w:val="008C3E33"/>
    <w:rsid w:val="008C49F0"/>
    <w:rsid w:val="008C764A"/>
    <w:rsid w:val="008D039D"/>
    <w:rsid w:val="008D170A"/>
    <w:rsid w:val="008D28FA"/>
    <w:rsid w:val="008D4CCC"/>
    <w:rsid w:val="008D4D60"/>
    <w:rsid w:val="008D60AF"/>
    <w:rsid w:val="008D73CC"/>
    <w:rsid w:val="008D7C49"/>
    <w:rsid w:val="008F04AB"/>
    <w:rsid w:val="008F1450"/>
    <w:rsid w:val="008F1965"/>
    <w:rsid w:val="008F2368"/>
    <w:rsid w:val="008F44EF"/>
    <w:rsid w:val="008F4B97"/>
    <w:rsid w:val="008F6FA2"/>
    <w:rsid w:val="008F7F94"/>
    <w:rsid w:val="00900B0F"/>
    <w:rsid w:val="009016C6"/>
    <w:rsid w:val="00902E64"/>
    <w:rsid w:val="0090519F"/>
    <w:rsid w:val="009051EF"/>
    <w:rsid w:val="00906358"/>
    <w:rsid w:val="009135D8"/>
    <w:rsid w:val="00914564"/>
    <w:rsid w:val="00915F76"/>
    <w:rsid w:val="00916742"/>
    <w:rsid w:val="00916AFA"/>
    <w:rsid w:val="0092376B"/>
    <w:rsid w:val="0092508C"/>
    <w:rsid w:val="0092528B"/>
    <w:rsid w:val="00926117"/>
    <w:rsid w:val="00926173"/>
    <w:rsid w:val="00926839"/>
    <w:rsid w:val="0093395C"/>
    <w:rsid w:val="00933E64"/>
    <w:rsid w:val="00935A7E"/>
    <w:rsid w:val="00936074"/>
    <w:rsid w:val="00941CCB"/>
    <w:rsid w:val="0094371B"/>
    <w:rsid w:val="00944020"/>
    <w:rsid w:val="00947D1B"/>
    <w:rsid w:val="00952F80"/>
    <w:rsid w:val="009535BB"/>
    <w:rsid w:val="00953B73"/>
    <w:rsid w:val="00953FD9"/>
    <w:rsid w:val="00956037"/>
    <w:rsid w:val="0096033D"/>
    <w:rsid w:val="00961043"/>
    <w:rsid w:val="009616E5"/>
    <w:rsid w:val="009618BC"/>
    <w:rsid w:val="00961EEA"/>
    <w:rsid w:val="00962CA8"/>
    <w:rsid w:val="0096559A"/>
    <w:rsid w:val="00965619"/>
    <w:rsid w:val="00965A88"/>
    <w:rsid w:val="00966DF6"/>
    <w:rsid w:val="00966EFA"/>
    <w:rsid w:val="0097214C"/>
    <w:rsid w:val="00972403"/>
    <w:rsid w:val="00974B80"/>
    <w:rsid w:val="00975AB5"/>
    <w:rsid w:val="00976136"/>
    <w:rsid w:val="009826DE"/>
    <w:rsid w:val="00987ADD"/>
    <w:rsid w:val="00990A4F"/>
    <w:rsid w:val="009922AB"/>
    <w:rsid w:val="009927C6"/>
    <w:rsid w:val="00993279"/>
    <w:rsid w:val="00993B0A"/>
    <w:rsid w:val="0099450A"/>
    <w:rsid w:val="009946DF"/>
    <w:rsid w:val="009951B5"/>
    <w:rsid w:val="00995C33"/>
    <w:rsid w:val="00996A2D"/>
    <w:rsid w:val="009A2914"/>
    <w:rsid w:val="009A5BF7"/>
    <w:rsid w:val="009B6F47"/>
    <w:rsid w:val="009C1CBF"/>
    <w:rsid w:val="009C4EE3"/>
    <w:rsid w:val="009C6967"/>
    <w:rsid w:val="009D0299"/>
    <w:rsid w:val="009D46C1"/>
    <w:rsid w:val="009E0295"/>
    <w:rsid w:val="009E08E9"/>
    <w:rsid w:val="009E2E7D"/>
    <w:rsid w:val="009E35A2"/>
    <w:rsid w:val="009E3D25"/>
    <w:rsid w:val="009E574A"/>
    <w:rsid w:val="009E6A61"/>
    <w:rsid w:val="009E6B36"/>
    <w:rsid w:val="009E6CF1"/>
    <w:rsid w:val="009F1F5F"/>
    <w:rsid w:val="009F2C40"/>
    <w:rsid w:val="009F2CE3"/>
    <w:rsid w:val="009F3630"/>
    <w:rsid w:val="009F3964"/>
    <w:rsid w:val="009F42C7"/>
    <w:rsid w:val="009F4341"/>
    <w:rsid w:val="009F51B9"/>
    <w:rsid w:val="009F5EF9"/>
    <w:rsid w:val="00A004FF"/>
    <w:rsid w:val="00A037DA"/>
    <w:rsid w:val="00A07987"/>
    <w:rsid w:val="00A105CB"/>
    <w:rsid w:val="00A11667"/>
    <w:rsid w:val="00A12AB0"/>
    <w:rsid w:val="00A22B88"/>
    <w:rsid w:val="00A23BF6"/>
    <w:rsid w:val="00A24961"/>
    <w:rsid w:val="00A25072"/>
    <w:rsid w:val="00A26293"/>
    <w:rsid w:val="00A27D2C"/>
    <w:rsid w:val="00A30BC9"/>
    <w:rsid w:val="00A33082"/>
    <w:rsid w:val="00A33615"/>
    <w:rsid w:val="00A339EE"/>
    <w:rsid w:val="00A34D42"/>
    <w:rsid w:val="00A364B7"/>
    <w:rsid w:val="00A41909"/>
    <w:rsid w:val="00A42A9F"/>
    <w:rsid w:val="00A43C9B"/>
    <w:rsid w:val="00A50FC0"/>
    <w:rsid w:val="00A56A6C"/>
    <w:rsid w:val="00A57448"/>
    <w:rsid w:val="00A607B3"/>
    <w:rsid w:val="00A60AAA"/>
    <w:rsid w:val="00A64001"/>
    <w:rsid w:val="00A64301"/>
    <w:rsid w:val="00A64E71"/>
    <w:rsid w:val="00A658CC"/>
    <w:rsid w:val="00A729A4"/>
    <w:rsid w:val="00A73F84"/>
    <w:rsid w:val="00A74863"/>
    <w:rsid w:val="00A77669"/>
    <w:rsid w:val="00A80BFE"/>
    <w:rsid w:val="00A85A3D"/>
    <w:rsid w:val="00A86400"/>
    <w:rsid w:val="00A902E7"/>
    <w:rsid w:val="00A94ABD"/>
    <w:rsid w:val="00A95274"/>
    <w:rsid w:val="00A96A83"/>
    <w:rsid w:val="00A97427"/>
    <w:rsid w:val="00AA04ED"/>
    <w:rsid w:val="00AA122A"/>
    <w:rsid w:val="00AA3BF2"/>
    <w:rsid w:val="00AA7E42"/>
    <w:rsid w:val="00AB1456"/>
    <w:rsid w:val="00AB2075"/>
    <w:rsid w:val="00AB3C80"/>
    <w:rsid w:val="00AB4186"/>
    <w:rsid w:val="00AB49CB"/>
    <w:rsid w:val="00AB6362"/>
    <w:rsid w:val="00AB726B"/>
    <w:rsid w:val="00AB7446"/>
    <w:rsid w:val="00AC0EFD"/>
    <w:rsid w:val="00AC1B37"/>
    <w:rsid w:val="00AC5BFA"/>
    <w:rsid w:val="00AC7FEF"/>
    <w:rsid w:val="00AD1137"/>
    <w:rsid w:val="00AD126E"/>
    <w:rsid w:val="00AD2E6B"/>
    <w:rsid w:val="00AD3C4B"/>
    <w:rsid w:val="00AD4342"/>
    <w:rsid w:val="00AD4515"/>
    <w:rsid w:val="00AD4724"/>
    <w:rsid w:val="00AE79CC"/>
    <w:rsid w:val="00AE7B23"/>
    <w:rsid w:val="00AF0E12"/>
    <w:rsid w:val="00AF1681"/>
    <w:rsid w:val="00AF3FF8"/>
    <w:rsid w:val="00AF5C99"/>
    <w:rsid w:val="00B018D5"/>
    <w:rsid w:val="00B0549F"/>
    <w:rsid w:val="00B060D8"/>
    <w:rsid w:val="00B06571"/>
    <w:rsid w:val="00B0681C"/>
    <w:rsid w:val="00B068B5"/>
    <w:rsid w:val="00B074FA"/>
    <w:rsid w:val="00B10876"/>
    <w:rsid w:val="00B10983"/>
    <w:rsid w:val="00B10F73"/>
    <w:rsid w:val="00B11E06"/>
    <w:rsid w:val="00B15E71"/>
    <w:rsid w:val="00B1731D"/>
    <w:rsid w:val="00B22E8C"/>
    <w:rsid w:val="00B235B0"/>
    <w:rsid w:val="00B2558F"/>
    <w:rsid w:val="00B25B63"/>
    <w:rsid w:val="00B260E5"/>
    <w:rsid w:val="00B264AA"/>
    <w:rsid w:val="00B3007D"/>
    <w:rsid w:val="00B32805"/>
    <w:rsid w:val="00B33E48"/>
    <w:rsid w:val="00B352E1"/>
    <w:rsid w:val="00B35543"/>
    <w:rsid w:val="00B36222"/>
    <w:rsid w:val="00B400D7"/>
    <w:rsid w:val="00B42AF7"/>
    <w:rsid w:val="00B42D8B"/>
    <w:rsid w:val="00B42F99"/>
    <w:rsid w:val="00B43395"/>
    <w:rsid w:val="00B44C9F"/>
    <w:rsid w:val="00B45217"/>
    <w:rsid w:val="00B45274"/>
    <w:rsid w:val="00B454AD"/>
    <w:rsid w:val="00B46522"/>
    <w:rsid w:val="00B46BAE"/>
    <w:rsid w:val="00B47A7E"/>
    <w:rsid w:val="00B51C54"/>
    <w:rsid w:val="00B53F51"/>
    <w:rsid w:val="00B540C7"/>
    <w:rsid w:val="00B542BD"/>
    <w:rsid w:val="00B57251"/>
    <w:rsid w:val="00B61443"/>
    <w:rsid w:val="00B61556"/>
    <w:rsid w:val="00B62CB6"/>
    <w:rsid w:val="00B67204"/>
    <w:rsid w:val="00B71495"/>
    <w:rsid w:val="00B7171C"/>
    <w:rsid w:val="00B72C7D"/>
    <w:rsid w:val="00B7431D"/>
    <w:rsid w:val="00B75E73"/>
    <w:rsid w:val="00B81288"/>
    <w:rsid w:val="00B81563"/>
    <w:rsid w:val="00B825AB"/>
    <w:rsid w:val="00B849D3"/>
    <w:rsid w:val="00B84FEA"/>
    <w:rsid w:val="00B851B9"/>
    <w:rsid w:val="00B8717D"/>
    <w:rsid w:val="00B92E5C"/>
    <w:rsid w:val="00B941BE"/>
    <w:rsid w:val="00B94774"/>
    <w:rsid w:val="00B94EAD"/>
    <w:rsid w:val="00B94F75"/>
    <w:rsid w:val="00B97E2E"/>
    <w:rsid w:val="00BA330B"/>
    <w:rsid w:val="00BA3498"/>
    <w:rsid w:val="00BA39AC"/>
    <w:rsid w:val="00BA44F3"/>
    <w:rsid w:val="00BB074A"/>
    <w:rsid w:val="00BB1E8A"/>
    <w:rsid w:val="00BB5B1D"/>
    <w:rsid w:val="00BB6529"/>
    <w:rsid w:val="00BC02C8"/>
    <w:rsid w:val="00BC1C70"/>
    <w:rsid w:val="00BC3180"/>
    <w:rsid w:val="00BC3574"/>
    <w:rsid w:val="00BC6E9B"/>
    <w:rsid w:val="00BC7F56"/>
    <w:rsid w:val="00BD1443"/>
    <w:rsid w:val="00BD21C9"/>
    <w:rsid w:val="00BD65B4"/>
    <w:rsid w:val="00BD66A4"/>
    <w:rsid w:val="00BE037F"/>
    <w:rsid w:val="00BE0D27"/>
    <w:rsid w:val="00BE31D6"/>
    <w:rsid w:val="00BE31EE"/>
    <w:rsid w:val="00BE7923"/>
    <w:rsid w:val="00BF1EF0"/>
    <w:rsid w:val="00BF232D"/>
    <w:rsid w:val="00BF2357"/>
    <w:rsid w:val="00BF3CE5"/>
    <w:rsid w:val="00BF49B9"/>
    <w:rsid w:val="00BF7069"/>
    <w:rsid w:val="00C010A3"/>
    <w:rsid w:val="00C07D18"/>
    <w:rsid w:val="00C11F9E"/>
    <w:rsid w:val="00C12DBB"/>
    <w:rsid w:val="00C16681"/>
    <w:rsid w:val="00C20687"/>
    <w:rsid w:val="00C20EE9"/>
    <w:rsid w:val="00C228DD"/>
    <w:rsid w:val="00C245A3"/>
    <w:rsid w:val="00C2540A"/>
    <w:rsid w:val="00C2686E"/>
    <w:rsid w:val="00C26C4E"/>
    <w:rsid w:val="00C272DD"/>
    <w:rsid w:val="00C3351A"/>
    <w:rsid w:val="00C34041"/>
    <w:rsid w:val="00C36084"/>
    <w:rsid w:val="00C367EC"/>
    <w:rsid w:val="00C40EA1"/>
    <w:rsid w:val="00C41F1C"/>
    <w:rsid w:val="00C42E70"/>
    <w:rsid w:val="00C437C0"/>
    <w:rsid w:val="00C43E6D"/>
    <w:rsid w:val="00C47A64"/>
    <w:rsid w:val="00C51699"/>
    <w:rsid w:val="00C53FDA"/>
    <w:rsid w:val="00C54071"/>
    <w:rsid w:val="00C54A31"/>
    <w:rsid w:val="00C55CD2"/>
    <w:rsid w:val="00C57549"/>
    <w:rsid w:val="00C60D2E"/>
    <w:rsid w:val="00C62D45"/>
    <w:rsid w:val="00C66815"/>
    <w:rsid w:val="00C66D9C"/>
    <w:rsid w:val="00C67F40"/>
    <w:rsid w:val="00C67FDB"/>
    <w:rsid w:val="00C7176E"/>
    <w:rsid w:val="00C72EBC"/>
    <w:rsid w:val="00C73970"/>
    <w:rsid w:val="00C75990"/>
    <w:rsid w:val="00C8074A"/>
    <w:rsid w:val="00C81194"/>
    <w:rsid w:val="00C813F3"/>
    <w:rsid w:val="00C81AFC"/>
    <w:rsid w:val="00C82E1F"/>
    <w:rsid w:val="00C838D5"/>
    <w:rsid w:val="00C856B8"/>
    <w:rsid w:val="00C85CFE"/>
    <w:rsid w:val="00C87028"/>
    <w:rsid w:val="00C91C48"/>
    <w:rsid w:val="00C92D37"/>
    <w:rsid w:val="00C93308"/>
    <w:rsid w:val="00C933FB"/>
    <w:rsid w:val="00C934C1"/>
    <w:rsid w:val="00C93AA9"/>
    <w:rsid w:val="00C95584"/>
    <w:rsid w:val="00C97AF0"/>
    <w:rsid w:val="00CA2DB8"/>
    <w:rsid w:val="00CA36B8"/>
    <w:rsid w:val="00CA6FA8"/>
    <w:rsid w:val="00CA7633"/>
    <w:rsid w:val="00CB0CAC"/>
    <w:rsid w:val="00CB24EC"/>
    <w:rsid w:val="00CB48FF"/>
    <w:rsid w:val="00CC18D4"/>
    <w:rsid w:val="00CC224B"/>
    <w:rsid w:val="00CC3386"/>
    <w:rsid w:val="00CC40EC"/>
    <w:rsid w:val="00CC4112"/>
    <w:rsid w:val="00CC4198"/>
    <w:rsid w:val="00CC5BEA"/>
    <w:rsid w:val="00CC5FF1"/>
    <w:rsid w:val="00CC7883"/>
    <w:rsid w:val="00CD1C32"/>
    <w:rsid w:val="00CD330C"/>
    <w:rsid w:val="00CD6465"/>
    <w:rsid w:val="00CD676E"/>
    <w:rsid w:val="00CD78BD"/>
    <w:rsid w:val="00CD7F47"/>
    <w:rsid w:val="00CE1635"/>
    <w:rsid w:val="00CE1848"/>
    <w:rsid w:val="00CE67F4"/>
    <w:rsid w:val="00CE7001"/>
    <w:rsid w:val="00CE74B4"/>
    <w:rsid w:val="00CE7C33"/>
    <w:rsid w:val="00CF0595"/>
    <w:rsid w:val="00CF05EB"/>
    <w:rsid w:val="00CF0A54"/>
    <w:rsid w:val="00CF1D43"/>
    <w:rsid w:val="00CF238C"/>
    <w:rsid w:val="00CF32E2"/>
    <w:rsid w:val="00CF37FA"/>
    <w:rsid w:val="00CF4E3B"/>
    <w:rsid w:val="00CF6032"/>
    <w:rsid w:val="00CF6396"/>
    <w:rsid w:val="00D01E4B"/>
    <w:rsid w:val="00D104FE"/>
    <w:rsid w:val="00D10CAF"/>
    <w:rsid w:val="00D210DF"/>
    <w:rsid w:val="00D22916"/>
    <w:rsid w:val="00D229EB"/>
    <w:rsid w:val="00D2663C"/>
    <w:rsid w:val="00D26DDD"/>
    <w:rsid w:val="00D301D0"/>
    <w:rsid w:val="00D30F98"/>
    <w:rsid w:val="00D3266A"/>
    <w:rsid w:val="00D402EF"/>
    <w:rsid w:val="00D42F25"/>
    <w:rsid w:val="00D4344C"/>
    <w:rsid w:val="00D436C6"/>
    <w:rsid w:val="00D44B3F"/>
    <w:rsid w:val="00D454DE"/>
    <w:rsid w:val="00D46612"/>
    <w:rsid w:val="00D47F6C"/>
    <w:rsid w:val="00D50333"/>
    <w:rsid w:val="00D5359E"/>
    <w:rsid w:val="00D57658"/>
    <w:rsid w:val="00D6422E"/>
    <w:rsid w:val="00D65665"/>
    <w:rsid w:val="00D65702"/>
    <w:rsid w:val="00D66402"/>
    <w:rsid w:val="00D668BE"/>
    <w:rsid w:val="00D70138"/>
    <w:rsid w:val="00D712C5"/>
    <w:rsid w:val="00D716A1"/>
    <w:rsid w:val="00D74BE5"/>
    <w:rsid w:val="00D76407"/>
    <w:rsid w:val="00D77408"/>
    <w:rsid w:val="00D80E7B"/>
    <w:rsid w:val="00D80FF3"/>
    <w:rsid w:val="00D818FB"/>
    <w:rsid w:val="00D82091"/>
    <w:rsid w:val="00D83CCC"/>
    <w:rsid w:val="00D86A27"/>
    <w:rsid w:val="00D873C5"/>
    <w:rsid w:val="00D87760"/>
    <w:rsid w:val="00D90A81"/>
    <w:rsid w:val="00D92CFD"/>
    <w:rsid w:val="00D93327"/>
    <w:rsid w:val="00D939BA"/>
    <w:rsid w:val="00D946DF"/>
    <w:rsid w:val="00D94E87"/>
    <w:rsid w:val="00D96805"/>
    <w:rsid w:val="00DA22B2"/>
    <w:rsid w:val="00DA32C4"/>
    <w:rsid w:val="00DA400F"/>
    <w:rsid w:val="00DA7A18"/>
    <w:rsid w:val="00DA7CC2"/>
    <w:rsid w:val="00DB0AF8"/>
    <w:rsid w:val="00DB1014"/>
    <w:rsid w:val="00DB157E"/>
    <w:rsid w:val="00DB31A7"/>
    <w:rsid w:val="00DB3D91"/>
    <w:rsid w:val="00DC280B"/>
    <w:rsid w:val="00DC477A"/>
    <w:rsid w:val="00DC5493"/>
    <w:rsid w:val="00DC5DA1"/>
    <w:rsid w:val="00DC612B"/>
    <w:rsid w:val="00DD0B26"/>
    <w:rsid w:val="00DD0FC8"/>
    <w:rsid w:val="00DD2332"/>
    <w:rsid w:val="00DD3890"/>
    <w:rsid w:val="00DD43EF"/>
    <w:rsid w:val="00DD4E7D"/>
    <w:rsid w:val="00DD6F3A"/>
    <w:rsid w:val="00DE565F"/>
    <w:rsid w:val="00DE6BE7"/>
    <w:rsid w:val="00DF308F"/>
    <w:rsid w:val="00DF6004"/>
    <w:rsid w:val="00DF7B12"/>
    <w:rsid w:val="00E02728"/>
    <w:rsid w:val="00E05527"/>
    <w:rsid w:val="00E0708A"/>
    <w:rsid w:val="00E071E1"/>
    <w:rsid w:val="00E1007C"/>
    <w:rsid w:val="00E1211E"/>
    <w:rsid w:val="00E12FFA"/>
    <w:rsid w:val="00E157D4"/>
    <w:rsid w:val="00E21FBA"/>
    <w:rsid w:val="00E227A2"/>
    <w:rsid w:val="00E22ED4"/>
    <w:rsid w:val="00E2458F"/>
    <w:rsid w:val="00E27F3B"/>
    <w:rsid w:val="00E34528"/>
    <w:rsid w:val="00E3469A"/>
    <w:rsid w:val="00E3672B"/>
    <w:rsid w:val="00E377AC"/>
    <w:rsid w:val="00E408E0"/>
    <w:rsid w:val="00E41BC3"/>
    <w:rsid w:val="00E421BE"/>
    <w:rsid w:val="00E43850"/>
    <w:rsid w:val="00E43D64"/>
    <w:rsid w:val="00E43E4E"/>
    <w:rsid w:val="00E458B9"/>
    <w:rsid w:val="00E45BD9"/>
    <w:rsid w:val="00E52CFB"/>
    <w:rsid w:val="00E54D50"/>
    <w:rsid w:val="00E54F49"/>
    <w:rsid w:val="00E6046C"/>
    <w:rsid w:val="00E60EDE"/>
    <w:rsid w:val="00E61609"/>
    <w:rsid w:val="00E62CC2"/>
    <w:rsid w:val="00E63C58"/>
    <w:rsid w:val="00E655E8"/>
    <w:rsid w:val="00E71CA6"/>
    <w:rsid w:val="00E731E1"/>
    <w:rsid w:val="00E73FC7"/>
    <w:rsid w:val="00E75BF0"/>
    <w:rsid w:val="00E80352"/>
    <w:rsid w:val="00E8133F"/>
    <w:rsid w:val="00E83C45"/>
    <w:rsid w:val="00E864EA"/>
    <w:rsid w:val="00E867D8"/>
    <w:rsid w:val="00E9028C"/>
    <w:rsid w:val="00E907A9"/>
    <w:rsid w:val="00E914EB"/>
    <w:rsid w:val="00E9673B"/>
    <w:rsid w:val="00E96974"/>
    <w:rsid w:val="00E970B9"/>
    <w:rsid w:val="00EA310D"/>
    <w:rsid w:val="00EA3749"/>
    <w:rsid w:val="00EA47F5"/>
    <w:rsid w:val="00EA5EB0"/>
    <w:rsid w:val="00EB018E"/>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E0F9D"/>
    <w:rsid w:val="00EE1C95"/>
    <w:rsid w:val="00EE476D"/>
    <w:rsid w:val="00EF0010"/>
    <w:rsid w:val="00EF046F"/>
    <w:rsid w:val="00EF0DF1"/>
    <w:rsid w:val="00EF30B4"/>
    <w:rsid w:val="00EF32AD"/>
    <w:rsid w:val="00EF45E1"/>
    <w:rsid w:val="00F0356C"/>
    <w:rsid w:val="00F04122"/>
    <w:rsid w:val="00F0435E"/>
    <w:rsid w:val="00F070B0"/>
    <w:rsid w:val="00F076E7"/>
    <w:rsid w:val="00F12497"/>
    <w:rsid w:val="00F1445B"/>
    <w:rsid w:val="00F14603"/>
    <w:rsid w:val="00F16D28"/>
    <w:rsid w:val="00F20717"/>
    <w:rsid w:val="00F21F1F"/>
    <w:rsid w:val="00F22515"/>
    <w:rsid w:val="00F25512"/>
    <w:rsid w:val="00F258C3"/>
    <w:rsid w:val="00F264BD"/>
    <w:rsid w:val="00F265E8"/>
    <w:rsid w:val="00F362B1"/>
    <w:rsid w:val="00F37AAD"/>
    <w:rsid w:val="00F4084F"/>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4508"/>
    <w:rsid w:val="00F651A5"/>
    <w:rsid w:val="00F656AB"/>
    <w:rsid w:val="00F65B95"/>
    <w:rsid w:val="00F667B7"/>
    <w:rsid w:val="00F66ADA"/>
    <w:rsid w:val="00F7004B"/>
    <w:rsid w:val="00F71959"/>
    <w:rsid w:val="00F7440B"/>
    <w:rsid w:val="00F7693D"/>
    <w:rsid w:val="00F77E2F"/>
    <w:rsid w:val="00F80EAA"/>
    <w:rsid w:val="00F830AA"/>
    <w:rsid w:val="00F83483"/>
    <w:rsid w:val="00F86A9A"/>
    <w:rsid w:val="00F86AE8"/>
    <w:rsid w:val="00F919B6"/>
    <w:rsid w:val="00F93734"/>
    <w:rsid w:val="00F93CFB"/>
    <w:rsid w:val="00F93EAB"/>
    <w:rsid w:val="00F953E7"/>
    <w:rsid w:val="00F96891"/>
    <w:rsid w:val="00F96A31"/>
    <w:rsid w:val="00FA152E"/>
    <w:rsid w:val="00FA1ABC"/>
    <w:rsid w:val="00FA3F61"/>
    <w:rsid w:val="00FA41D7"/>
    <w:rsid w:val="00FA642F"/>
    <w:rsid w:val="00FA7084"/>
    <w:rsid w:val="00FA71CF"/>
    <w:rsid w:val="00FA7C9C"/>
    <w:rsid w:val="00FB0637"/>
    <w:rsid w:val="00FB1DA2"/>
    <w:rsid w:val="00FB424D"/>
    <w:rsid w:val="00FB48EB"/>
    <w:rsid w:val="00FB4D49"/>
    <w:rsid w:val="00FB62D8"/>
    <w:rsid w:val="00FB756B"/>
    <w:rsid w:val="00FB79D5"/>
    <w:rsid w:val="00FB7D89"/>
    <w:rsid w:val="00FC1693"/>
    <w:rsid w:val="00FC3BAC"/>
    <w:rsid w:val="00FC3EA1"/>
    <w:rsid w:val="00FC3FC4"/>
    <w:rsid w:val="00FC47BF"/>
    <w:rsid w:val="00FC4A37"/>
    <w:rsid w:val="00FC6291"/>
    <w:rsid w:val="00FD5BEB"/>
    <w:rsid w:val="00FD6BE7"/>
    <w:rsid w:val="00FD7215"/>
    <w:rsid w:val="00FE0DDB"/>
    <w:rsid w:val="00FE1FAB"/>
    <w:rsid w:val="00FE2D78"/>
    <w:rsid w:val="00FE3931"/>
    <w:rsid w:val="00FE3B73"/>
    <w:rsid w:val="00FE5136"/>
    <w:rsid w:val="00FF0A82"/>
    <w:rsid w:val="00FF0D15"/>
    <w:rsid w:val="00FF2EE1"/>
    <w:rsid w:val="00FF48E6"/>
    <w:rsid w:val="00FF513B"/>
    <w:rsid w:val="00FF6B8F"/>
    <w:rsid w:val="00FF6FBF"/>
    <w:rsid w:val="00FF7510"/>
    <w:rsid w:val="77EAB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styleId="r-18u37iz" w:customStyle="1">
    <w:name w:val="r-18u37iz"/>
    <w:basedOn w:val="Fuentedeprrafopredeter"/>
    <w:rsid w:val="00015B91"/>
  </w:style>
  <w:style w:type="character" w:styleId="css-901oao" w:customStyle="1">
    <w:name w:val="css-901oao"/>
    <w:basedOn w:val="Fuentedeprrafopredeter"/>
    <w:rsid w:val="00015B91"/>
  </w:style>
  <w:style w:type="character" w:styleId="ng-star-inserted" w:customStyle="1">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styleId="nacep" w:customStyle="1">
    <w:name w:val="n_acep"/>
    <w:basedOn w:val="Fuentedeprrafopredeter"/>
    <w:rsid w:val="00B36222"/>
  </w:style>
  <w:style w:type="paragraph" w:styleId="j" w:customStyle="1">
    <w:name w:val="j"/>
    <w:basedOn w:val="Normal"/>
    <w:rsid w:val="0046479B"/>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k5" w:customStyle="1">
    <w:name w:val="k5"/>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m" w:customStyle="1">
    <w:name w:val="m"/>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Sinespaciado">
    <w:name w:val="No Spacing"/>
    <w:uiPriority w:val="1"/>
    <w:qFormat/>
    <w:rsid w:val="003E3CD1"/>
    <w:pPr>
      <w:spacing w:after="0" w:line="240" w:lineRule="auto"/>
    </w:pPr>
  </w:style>
  <w:style w:type="character" w:styleId="medium" w:customStyle="1">
    <w:name w:val="medium"/>
    <w:basedOn w:val="Fuentedeprrafopredeter"/>
    <w:rsid w:val="00584DD8"/>
  </w:style>
  <w:style w:type="character" w:styleId="UnresolvedMention" w:customStyle="1">
    <w:name w:val="Unresolved Mention"/>
    <w:basedOn w:val="Fuentedeprrafopredeter"/>
    <w:uiPriority w:val="99"/>
    <w:semiHidden/>
    <w:unhideWhenUsed/>
    <w:rsid w:val="00900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16291571">
      <w:bodyDiv w:val="1"/>
      <w:marLeft w:val="0"/>
      <w:marRight w:val="0"/>
      <w:marTop w:val="0"/>
      <w:marBottom w:val="0"/>
      <w:divBdr>
        <w:top w:val="none" w:sz="0" w:space="0" w:color="auto"/>
        <w:left w:val="none" w:sz="0" w:space="0" w:color="auto"/>
        <w:bottom w:val="none" w:sz="0" w:space="0" w:color="auto"/>
        <w:right w:val="none" w:sz="0" w:space="0" w:color="auto"/>
      </w:divBdr>
      <w:divsChild>
        <w:div w:id="1236283753">
          <w:marLeft w:val="0"/>
          <w:marRight w:val="0"/>
          <w:marTop w:val="0"/>
          <w:marBottom w:val="0"/>
          <w:divBdr>
            <w:top w:val="none" w:sz="0" w:space="0" w:color="auto"/>
            <w:left w:val="none" w:sz="0" w:space="0" w:color="auto"/>
            <w:bottom w:val="none" w:sz="0" w:space="0" w:color="auto"/>
            <w:right w:val="none" w:sz="0" w:space="0" w:color="auto"/>
          </w:divBdr>
        </w:div>
      </w:divsChild>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61178400">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4920560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46515388">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48307182">
      <w:bodyDiv w:val="1"/>
      <w:marLeft w:val="0"/>
      <w:marRight w:val="0"/>
      <w:marTop w:val="0"/>
      <w:marBottom w:val="0"/>
      <w:divBdr>
        <w:top w:val="none" w:sz="0" w:space="0" w:color="auto"/>
        <w:left w:val="none" w:sz="0" w:space="0" w:color="auto"/>
        <w:bottom w:val="none" w:sz="0" w:space="0" w:color="auto"/>
        <w:right w:val="none" w:sz="0" w:space="0" w:color="auto"/>
      </w:divBdr>
    </w:div>
    <w:div w:id="1470633139">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61539131">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367954">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apartados.hacienda.gob.mx/contabilidad/documentos/informe_cuenta/1998/cuenta_publica/Glosario/n.htm" TargetMode="External" Id="rId13" /><Relationship Type="http://schemas.openxmlformats.org/officeDocument/2006/relationships/hyperlink" Target="https://www.condusef.gob.mx/Revista/index.php/usuario-inteligente/condusef-responde/777-la-condusef-te-puede-ayudar" TargetMode="External"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www.transparenciapresupuestaria.gob.mx/es/PTP/Glosario" TargetMode="External" Id="rId12" /><Relationship Type="http://schemas.openxmlformats.org/officeDocument/2006/relationships/hyperlink" Target="http://dof.gob.mx/nota_detalle.php?codigo=5492254&amp;fecha=28/07/2017" TargetMode="External" Id="rId17" /><Relationship Type="http://schemas.openxmlformats.org/officeDocument/2006/relationships/header" Target="header3.xml" Id="rId25" /><Relationship Type="http://schemas.openxmlformats.org/officeDocument/2006/relationships/numbering" Target="numbering.xml" Id="rId2" /><Relationship Type="http://schemas.openxmlformats.org/officeDocument/2006/relationships/hyperlink" Target="https://www.gob.mx/segob/renapo/acciones-y-programas/clave-unica-de-registro-de-poblacion-curp-142226" TargetMode="External" Id="rId16" /><Relationship Type="http://schemas.openxmlformats.org/officeDocument/2006/relationships/image" Target="media/image5.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hyperlink" Target="https://consultas.curp.gob.mx/CurpSP/html/informacionecurpPS.html"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webapps.condusef.gob.mx/SIPRES/jsp/pub/index.jsp"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gob.mx/tramites/ficha/expedicion-de-cedula-profesional-electronica/SEP6534" TargetMode="External"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glossaryDocument" Target="glossary/document.xml" Id="Rc3f22c6c8a1c44de"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c002d2c-281d-43c5-8332-c1505bff133a}"/>
      </w:docPartPr>
      <w:docPartBody>
        <w:p w14:paraId="49FD67D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1C4DB-19A9-43CB-AFFE-81F5D8C8B6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7</revision>
  <dcterms:created xsi:type="dcterms:W3CDTF">2023-05-30T15:44:00.0000000Z</dcterms:created>
  <dcterms:modified xsi:type="dcterms:W3CDTF">2023-06-12T17:30:04.9975833Z</dcterms:modified>
</coreProperties>
</file>