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3A92"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w:t>
      </w:r>
      <w:r w:rsidR="00D04942" w:rsidRPr="00D7367F">
        <w:rPr>
          <w:rFonts w:ascii="Palatino Linotype" w:eastAsia="Palatino Linotype" w:hAnsi="Palatino Linotype" w:cs="Palatino Linotype"/>
          <w:sz w:val="24"/>
          <w:szCs w:val="24"/>
        </w:rPr>
        <w:t xml:space="preserve">o en Metepec, Estado de México, </w:t>
      </w:r>
      <w:r w:rsidRPr="00D7367F">
        <w:rPr>
          <w:rFonts w:ascii="Palatino Linotype" w:eastAsia="Palatino Linotype" w:hAnsi="Palatino Linotype" w:cs="Palatino Linotype"/>
          <w:sz w:val="24"/>
          <w:szCs w:val="24"/>
        </w:rPr>
        <w:t>de</w:t>
      </w:r>
      <w:r w:rsidR="00D04942" w:rsidRPr="00D7367F">
        <w:rPr>
          <w:rFonts w:ascii="Palatino Linotype" w:eastAsia="Palatino Linotype" w:hAnsi="Palatino Linotype" w:cs="Palatino Linotype"/>
          <w:sz w:val="24"/>
          <w:szCs w:val="24"/>
        </w:rPr>
        <w:t xml:space="preserve"> fecha </w:t>
      </w:r>
      <w:r w:rsidRPr="00D7367F">
        <w:rPr>
          <w:rFonts w:ascii="Palatino Linotype" w:eastAsia="Palatino Linotype" w:hAnsi="Palatino Linotype" w:cs="Palatino Linotype"/>
          <w:sz w:val="24"/>
          <w:szCs w:val="24"/>
        </w:rPr>
        <w:t xml:space="preserve">veintiocho </w:t>
      </w:r>
      <w:r w:rsidR="00D04942" w:rsidRPr="00D7367F">
        <w:rPr>
          <w:rFonts w:ascii="Palatino Linotype" w:eastAsia="Palatino Linotype" w:hAnsi="Palatino Linotype" w:cs="Palatino Linotype"/>
          <w:sz w:val="24"/>
          <w:szCs w:val="24"/>
        </w:rPr>
        <w:t xml:space="preserve">de junio </w:t>
      </w:r>
      <w:r w:rsidRPr="00D7367F">
        <w:rPr>
          <w:rFonts w:ascii="Palatino Linotype" w:eastAsia="Palatino Linotype" w:hAnsi="Palatino Linotype" w:cs="Palatino Linotype"/>
          <w:sz w:val="24"/>
          <w:szCs w:val="24"/>
        </w:rPr>
        <w:t xml:space="preserve">de dos mil veintitrés. </w:t>
      </w:r>
    </w:p>
    <w:p w14:paraId="284EDA5E"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41C0E34" w14:textId="1D5DE23B"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Visto el expediente relativo al recurso de revisión </w:t>
      </w:r>
      <w:r w:rsidRPr="00D7367F">
        <w:rPr>
          <w:rFonts w:ascii="Palatino Linotype" w:eastAsia="Palatino Linotype" w:hAnsi="Palatino Linotype" w:cs="Palatino Linotype"/>
          <w:b/>
          <w:sz w:val="24"/>
          <w:szCs w:val="24"/>
        </w:rPr>
        <w:t>13129/INFOEM/IP/RR/2022</w:t>
      </w:r>
      <w:r w:rsidRPr="00D7367F">
        <w:rPr>
          <w:rFonts w:ascii="Palatino Linotype" w:eastAsia="Palatino Linotype" w:hAnsi="Palatino Linotype" w:cs="Palatino Linotype"/>
          <w:sz w:val="24"/>
          <w:szCs w:val="24"/>
        </w:rPr>
        <w:t xml:space="preserve">, interpuesto por </w:t>
      </w:r>
      <w:r w:rsidR="00984B42">
        <w:rPr>
          <w:rFonts w:ascii="Palatino Linotype" w:eastAsia="Palatino Linotype" w:hAnsi="Palatino Linotype" w:cs="Palatino Linotype"/>
          <w:b/>
          <w:sz w:val="24"/>
          <w:szCs w:val="24"/>
        </w:rPr>
        <w:t>XXXX XXXXX XXXXXX XXXXX</w:t>
      </w:r>
      <w:r w:rsidRPr="00D7367F">
        <w:rPr>
          <w:rFonts w:ascii="Palatino Linotype" w:eastAsia="Palatino Linotype" w:hAnsi="Palatino Linotype" w:cs="Palatino Linotype"/>
          <w:sz w:val="24"/>
          <w:szCs w:val="24"/>
        </w:rPr>
        <w:t xml:space="preserve">, al cual en lo sucesivo se le denominará el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en contra la respuesta a su solicitud de información identificada con número de folio </w:t>
      </w:r>
      <w:r w:rsidRPr="00D7367F">
        <w:rPr>
          <w:rFonts w:ascii="Palatino Linotype" w:eastAsia="Palatino Linotype" w:hAnsi="Palatino Linotype" w:cs="Palatino Linotype"/>
          <w:b/>
          <w:sz w:val="24"/>
          <w:szCs w:val="24"/>
        </w:rPr>
        <w:t>00394/PLEGISLA/IP/2022</w:t>
      </w:r>
      <w:r w:rsidRPr="00D7367F">
        <w:rPr>
          <w:rFonts w:ascii="Palatino Linotype" w:eastAsia="Palatino Linotype" w:hAnsi="Palatino Linotype" w:cs="Palatino Linotype"/>
          <w:sz w:val="24"/>
          <w:szCs w:val="24"/>
        </w:rPr>
        <w:t xml:space="preserve"> proporcionada por parte de</w:t>
      </w:r>
      <w:r w:rsidR="00C7252C" w:rsidRPr="00D7367F">
        <w:rPr>
          <w:rFonts w:ascii="Palatino Linotype" w:eastAsia="Palatino Linotype" w:hAnsi="Palatino Linotype" w:cs="Palatino Linotype"/>
          <w:sz w:val="24"/>
          <w:szCs w:val="24"/>
        </w:rPr>
        <w:t xml:space="preserve">l Poder Legislativo </w:t>
      </w:r>
      <w:r w:rsidRPr="00D7367F">
        <w:rPr>
          <w:rFonts w:ascii="Palatino Linotype" w:eastAsia="Palatino Linotype" w:hAnsi="Palatino Linotype" w:cs="Palatino Linotype"/>
          <w:sz w:val="24"/>
          <w:szCs w:val="24"/>
        </w:rPr>
        <w:t xml:space="preserve">en lo sucesivo 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se procede a dictar la presente resolución, con base en los siguientes:</w:t>
      </w:r>
    </w:p>
    <w:p w14:paraId="7359DAB9"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5928D288" w14:textId="77777777" w:rsidR="00742971" w:rsidRPr="00D7367F" w:rsidRDefault="00406559">
      <w:pPr>
        <w:spacing w:after="0" w:line="360" w:lineRule="auto"/>
        <w:ind w:right="49"/>
        <w:jc w:val="center"/>
        <w:rPr>
          <w:rFonts w:ascii="Palatino Linotype" w:eastAsia="Palatino Linotype" w:hAnsi="Palatino Linotype" w:cs="Palatino Linotype"/>
          <w:b/>
          <w:sz w:val="24"/>
          <w:szCs w:val="24"/>
        </w:rPr>
      </w:pPr>
      <w:r w:rsidRPr="00D7367F">
        <w:rPr>
          <w:rFonts w:ascii="Palatino Linotype" w:eastAsia="Palatino Linotype" w:hAnsi="Palatino Linotype" w:cs="Palatino Linotype"/>
          <w:b/>
          <w:sz w:val="24"/>
          <w:szCs w:val="24"/>
        </w:rPr>
        <w:t>I.</w:t>
      </w:r>
      <w:r w:rsidRPr="00D7367F">
        <w:rPr>
          <w:rFonts w:ascii="Palatino Linotype" w:eastAsia="Palatino Linotype" w:hAnsi="Palatino Linotype" w:cs="Palatino Linotype"/>
          <w:b/>
          <w:sz w:val="24"/>
          <w:szCs w:val="24"/>
        </w:rPr>
        <w:tab/>
        <w:t>A N T E C E D E N T E S</w:t>
      </w:r>
    </w:p>
    <w:p w14:paraId="0E2197D5"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39CA737D"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0" w:name="_heading=h.30j0zll" w:colFirst="0" w:colLast="0"/>
      <w:bookmarkEnd w:id="0"/>
      <w:r w:rsidRPr="00D7367F">
        <w:rPr>
          <w:rFonts w:ascii="Palatino Linotype" w:eastAsia="Palatino Linotype" w:hAnsi="Palatino Linotype" w:cs="Palatino Linotype"/>
          <w:b/>
          <w:sz w:val="24"/>
          <w:szCs w:val="24"/>
        </w:rPr>
        <w:t>Solicitud de acceso a la información.</w:t>
      </w:r>
      <w:r w:rsidRPr="00D7367F">
        <w:rPr>
          <w:rFonts w:ascii="Palatino Linotype" w:eastAsia="Palatino Linotype" w:hAnsi="Palatino Linotype" w:cs="Palatino Linotype"/>
          <w:sz w:val="24"/>
          <w:szCs w:val="24"/>
        </w:rPr>
        <w:t xml:space="preserve"> Con fecha </w:t>
      </w:r>
      <w:r w:rsidRPr="00D7367F">
        <w:rPr>
          <w:rFonts w:ascii="Palatino Linotype" w:eastAsia="Palatino Linotype" w:hAnsi="Palatino Linotype" w:cs="Palatino Linotype"/>
          <w:b/>
          <w:sz w:val="24"/>
          <w:szCs w:val="24"/>
        </w:rPr>
        <w:t>veintiocho de junio de dos mil veintidós</w:t>
      </w:r>
      <w:r w:rsidRPr="00D7367F">
        <w:rPr>
          <w:rFonts w:ascii="Palatino Linotype" w:eastAsia="Palatino Linotype" w:hAnsi="Palatino Linotype" w:cs="Palatino Linotype"/>
          <w:sz w:val="24"/>
          <w:szCs w:val="24"/>
        </w:rPr>
        <w:t xml:space="preserve">, la parte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formuló solicitud de acceso a información pública al</w:t>
      </w:r>
      <w:r w:rsidRPr="00D7367F">
        <w:rPr>
          <w:rFonts w:ascii="Palatino Linotype" w:eastAsia="Palatino Linotype" w:hAnsi="Palatino Linotype" w:cs="Palatino Linotype"/>
          <w:b/>
          <w:sz w:val="24"/>
          <w:szCs w:val="24"/>
        </w:rPr>
        <w:t xml:space="preserve"> SUJETO OBLIGADO</w:t>
      </w:r>
      <w:r w:rsidRPr="00D7367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26BD433A"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45C8C01E" w14:textId="77777777" w:rsidR="00742971" w:rsidRPr="00D7367F" w:rsidRDefault="00406559">
      <w:pPr>
        <w:spacing w:after="0" w:line="360" w:lineRule="auto"/>
        <w:ind w:left="567" w:right="560"/>
        <w:jc w:val="both"/>
        <w:rPr>
          <w:rFonts w:ascii="Palatino Linotype" w:eastAsia="Palatino Linotype" w:hAnsi="Palatino Linotype" w:cs="Palatino Linotype"/>
          <w:i/>
        </w:rPr>
      </w:pPr>
      <w:bookmarkStart w:id="1" w:name="_heading=h.1fob9te" w:colFirst="0" w:colLast="0"/>
      <w:bookmarkEnd w:id="1"/>
      <w:r w:rsidRPr="00D7367F">
        <w:rPr>
          <w:rFonts w:ascii="Palatino Linotype" w:eastAsia="Palatino Linotype" w:hAnsi="Palatino Linotype" w:cs="Palatino Linotype"/>
          <w:i/>
        </w:rPr>
        <w:t xml:space="preserve">Solicito las 40 sentencias que hayan sido dictadas por el Tribunal de Justicia Administrativa de la entidad (TRIJAEM) respecto a faltas administrativas graves en contra de ex servidores públicos y que hayan causado firmeza, en donde la sanción consista en inhabilitaciones de 3 meses a 10 años entre otros, sentencias a las que hace mención el </w:t>
      </w:r>
      <w:r w:rsidRPr="00D7367F">
        <w:rPr>
          <w:rFonts w:ascii="Palatino Linotype" w:eastAsia="Palatino Linotype" w:hAnsi="Palatino Linotype" w:cs="Palatino Linotype"/>
          <w:i/>
        </w:rPr>
        <w:lastRenderedPageBreak/>
        <w:t>ÓRGANO SUPERIOR DE FISCALIZACIÓN DEL ESTADO DE MÉXICO en el comunicado de 09 de julio del 2022.</w:t>
      </w:r>
    </w:p>
    <w:p w14:paraId="2940D55F" w14:textId="77777777" w:rsidR="00C7252C" w:rsidRPr="00D7367F" w:rsidRDefault="00C7252C">
      <w:pPr>
        <w:spacing w:after="0" w:line="360" w:lineRule="auto"/>
        <w:ind w:left="567" w:right="560"/>
        <w:jc w:val="both"/>
        <w:rPr>
          <w:rFonts w:ascii="Palatino Linotype" w:eastAsia="Palatino Linotype" w:hAnsi="Palatino Linotype" w:cs="Palatino Linotype"/>
          <w:i/>
        </w:rPr>
      </w:pPr>
    </w:p>
    <w:p w14:paraId="417F13A4"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Modalidad elegida para la entrega de la información:</w:t>
      </w:r>
      <w:r w:rsidRPr="00D7367F">
        <w:rPr>
          <w:rFonts w:ascii="Palatino Linotype" w:eastAsia="Palatino Linotype" w:hAnsi="Palatino Linotype" w:cs="Palatino Linotype"/>
          <w:sz w:val="24"/>
          <w:szCs w:val="24"/>
        </w:rPr>
        <w:t xml:space="preserve"> a través del Sistema de Acceso a la Información Mexiquense (SAIMEX). </w:t>
      </w:r>
    </w:p>
    <w:p w14:paraId="43216520"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33161B3"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Respuesta a la solicitud de información.</w:t>
      </w:r>
      <w:r w:rsidRPr="00D7367F">
        <w:rPr>
          <w:rFonts w:ascii="Palatino Linotype" w:eastAsia="Palatino Linotype" w:hAnsi="Palatino Linotype" w:cs="Palatino Linotype"/>
          <w:sz w:val="24"/>
          <w:szCs w:val="24"/>
        </w:rPr>
        <w:t xml:space="preserve"> En fecha </w:t>
      </w:r>
      <w:r w:rsidRPr="00D7367F">
        <w:rPr>
          <w:rFonts w:ascii="Palatino Linotype" w:eastAsia="Palatino Linotype" w:hAnsi="Palatino Linotype" w:cs="Palatino Linotype"/>
          <w:b/>
          <w:sz w:val="24"/>
          <w:szCs w:val="24"/>
        </w:rPr>
        <w:t>uno de julio de dos mil veintidós</w:t>
      </w:r>
      <w:r w:rsidRPr="00D7367F">
        <w:rPr>
          <w:rFonts w:ascii="Palatino Linotype" w:eastAsia="Palatino Linotype" w:hAnsi="Palatino Linotype" w:cs="Palatino Linotype"/>
          <w:sz w:val="24"/>
          <w:szCs w:val="24"/>
        </w:rPr>
        <w:t xml:space="preserve">, el </w:t>
      </w:r>
      <w:r w:rsidRPr="00D7367F">
        <w:rPr>
          <w:rFonts w:ascii="Palatino Linotype" w:eastAsia="Palatino Linotype" w:hAnsi="Palatino Linotype" w:cs="Palatino Linotype"/>
          <w:b/>
          <w:sz w:val="24"/>
          <w:szCs w:val="24"/>
        </w:rPr>
        <w:t xml:space="preserve">SUJETO OBLIGADO </w:t>
      </w:r>
      <w:r w:rsidRPr="00D7367F">
        <w:rPr>
          <w:rFonts w:ascii="Palatino Linotype" w:eastAsia="Palatino Linotype" w:hAnsi="Palatino Linotype" w:cs="Palatino Linotype"/>
          <w:sz w:val="24"/>
          <w:szCs w:val="24"/>
        </w:rPr>
        <w:t xml:space="preserve">remitió respuesta a la solicitud de información, al tenor de lo siguiente: </w:t>
      </w:r>
    </w:p>
    <w:p w14:paraId="487E1181"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77256E9" w14:textId="77777777" w:rsidR="00742971" w:rsidRPr="00D7367F" w:rsidRDefault="00406559">
      <w:pPr>
        <w:spacing w:after="0" w:line="276" w:lineRule="auto"/>
        <w:ind w:left="567" w:right="560"/>
        <w:jc w:val="both"/>
        <w:rPr>
          <w:rFonts w:ascii="Palatino Linotype" w:eastAsia="Palatino Linotype" w:hAnsi="Palatino Linotype" w:cs="Palatino Linotype"/>
          <w:i/>
        </w:rPr>
      </w:pPr>
      <w:r w:rsidRPr="00D7367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7CE256" w14:textId="77777777" w:rsidR="00742971" w:rsidRPr="00D7367F" w:rsidRDefault="00406559">
      <w:pPr>
        <w:spacing w:after="0" w:line="276" w:lineRule="auto"/>
        <w:ind w:left="567" w:right="560"/>
        <w:jc w:val="both"/>
        <w:rPr>
          <w:rFonts w:ascii="Palatino Linotype" w:eastAsia="Palatino Linotype" w:hAnsi="Palatino Linotype" w:cs="Palatino Linotype"/>
          <w:i/>
        </w:rPr>
      </w:pPr>
      <w:r w:rsidRPr="00D7367F">
        <w:rPr>
          <w:rFonts w:ascii="Palatino Linotype" w:eastAsia="Palatino Linotype" w:hAnsi="Palatino Linotype" w:cs="Palatino Linotype"/>
          <w:i/>
        </w:rPr>
        <w:t>Se emite respuesta.</w:t>
      </w:r>
    </w:p>
    <w:p w14:paraId="1A03F834" w14:textId="77777777" w:rsidR="00742971" w:rsidRPr="00D7367F" w:rsidRDefault="00742971">
      <w:pPr>
        <w:spacing w:after="0" w:line="360" w:lineRule="auto"/>
        <w:ind w:right="560"/>
        <w:jc w:val="both"/>
        <w:rPr>
          <w:rFonts w:ascii="Palatino Linotype" w:eastAsia="Palatino Linotype" w:hAnsi="Palatino Linotype" w:cs="Palatino Linotype"/>
        </w:rPr>
      </w:pPr>
    </w:p>
    <w:p w14:paraId="25559924" w14:textId="77777777" w:rsidR="00742971" w:rsidRPr="00D7367F" w:rsidRDefault="00406559">
      <w:pPr>
        <w:spacing w:after="0" w:line="360" w:lineRule="auto"/>
        <w:ind w:right="560"/>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Asimismo, el </w:t>
      </w:r>
      <w:r w:rsidRPr="00D7367F">
        <w:rPr>
          <w:rFonts w:ascii="Palatino Linotype" w:eastAsia="Palatino Linotype" w:hAnsi="Palatino Linotype" w:cs="Palatino Linotype"/>
          <w:b/>
        </w:rPr>
        <w:t xml:space="preserve">SUJETO OBLIGADO </w:t>
      </w:r>
      <w:r w:rsidRPr="00D7367F">
        <w:rPr>
          <w:rFonts w:ascii="Palatino Linotype" w:eastAsia="Palatino Linotype" w:hAnsi="Palatino Linotype" w:cs="Palatino Linotype"/>
        </w:rPr>
        <w:t xml:space="preserve">adjuntó los documentos que se describen a continuación: </w:t>
      </w:r>
    </w:p>
    <w:p w14:paraId="5FE0C109" w14:textId="77777777" w:rsidR="00742971" w:rsidRPr="00D7367F" w:rsidRDefault="00742971">
      <w:pPr>
        <w:spacing w:after="0" w:line="360" w:lineRule="auto"/>
        <w:ind w:right="560"/>
        <w:jc w:val="both"/>
        <w:rPr>
          <w:rFonts w:ascii="Palatino Linotype" w:eastAsia="Palatino Linotype" w:hAnsi="Palatino Linotype" w:cs="Palatino Linotype"/>
        </w:rPr>
      </w:pPr>
    </w:p>
    <w:p w14:paraId="4C5A50A2" w14:textId="77777777" w:rsidR="00742971" w:rsidRPr="00D7367F" w:rsidRDefault="00406559">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Oficio de fecha uno de julio de dos mil veintidós, signado por Héctor M. Sánchez Estrada, mediante el cual informa que de conformidad con los artículos 3, fracciones IV y XXVII, 9, fracción IV y 78 de la Ley General de Responsabilidades Administrativas; 3 fracciones III, XIV y XXVIII y 14 de la Ley de Responsabilidades Administrativas del Estado de México, establecen que las faltas graves cometidas por los servidores públicos que promueva el Órgano Superior de Fiscalización del Estado de México, serán resueltas por el Tribunal de Justicia Administrativa del Estado de México, por lo que, el Órgano Fiscalizador, carece de competencia para proporcionar la información solicitada </w:t>
      </w:r>
      <w:r w:rsidRPr="00D7367F">
        <w:rPr>
          <w:rFonts w:ascii="Palatino Linotype" w:eastAsia="Palatino Linotype" w:hAnsi="Palatino Linotype" w:cs="Palatino Linotype"/>
        </w:rPr>
        <w:lastRenderedPageBreak/>
        <w:t xml:space="preserve">por el Particular, toda vez que </w:t>
      </w:r>
      <w:r w:rsidRPr="00D7367F">
        <w:rPr>
          <w:rFonts w:ascii="Palatino Linotype" w:eastAsia="Palatino Linotype" w:hAnsi="Palatino Linotype" w:cs="Palatino Linotype"/>
          <w:b/>
        </w:rPr>
        <w:t xml:space="preserve">no genera las sentencias firmas derivadas de la aplicación de sanciones a los servidores públicos por la comisión de faltas administrativas graves. </w:t>
      </w:r>
    </w:p>
    <w:p w14:paraId="3FD432F0" w14:textId="77777777" w:rsidR="00742971" w:rsidRPr="00D7367F" w:rsidRDefault="00406559">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Oficio de fecha uno de julio de dos mil veintidós, signado por el Titular de la Unidad de Transparencia, mediante el cual informa que se podrá encontrar la respuesta a la solicitud proporcionada por el servidor público habilitado del Órgano Superior de Fiscalización del Estado de México. </w:t>
      </w:r>
    </w:p>
    <w:p w14:paraId="4AB30418" w14:textId="77777777" w:rsidR="00742971" w:rsidRPr="00D7367F" w:rsidRDefault="0074297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50B0DD91"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Recurso de revisión.</w:t>
      </w:r>
      <w:r w:rsidRPr="00D7367F">
        <w:rPr>
          <w:rFonts w:ascii="Palatino Linotype" w:eastAsia="Palatino Linotype" w:hAnsi="Palatino Linotype" w:cs="Palatino Linotype"/>
          <w:sz w:val="24"/>
          <w:szCs w:val="24"/>
        </w:rPr>
        <w:t xml:space="preserve"> El Particular, derivado de la respuesta del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interpuso Recurso de Revisión a través del </w:t>
      </w:r>
      <w:r w:rsidRPr="00D7367F">
        <w:rPr>
          <w:rFonts w:ascii="Palatino Linotype" w:eastAsia="Palatino Linotype" w:hAnsi="Palatino Linotype" w:cs="Palatino Linotype"/>
          <w:b/>
          <w:sz w:val="24"/>
          <w:szCs w:val="24"/>
        </w:rPr>
        <w:t>SAIMEX</w:t>
      </w:r>
      <w:r w:rsidRPr="00D7367F">
        <w:rPr>
          <w:rFonts w:ascii="Palatino Linotype" w:eastAsia="Palatino Linotype" w:hAnsi="Palatino Linotype" w:cs="Palatino Linotype"/>
          <w:sz w:val="24"/>
          <w:szCs w:val="24"/>
        </w:rPr>
        <w:t xml:space="preserve"> en fecha </w:t>
      </w:r>
      <w:r w:rsidRPr="00D7367F">
        <w:rPr>
          <w:rFonts w:ascii="Palatino Linotype" w:eastAsia="Palatino Linotype" w:hAnsi="Palatino Linotype" w:cs="Palatino Linotype"/>
          <w:b/>
          <w:sz w:val="24"/>
          <w:szCs w:val="24"/>
        </w:rPr>
        <w:t>cuatro de agosto de dos mil veintidós</w:t>
      </w:r>
      <w:r w:rsidRPr="00D7367F">
        <w:rPr>
          <w:rFonts w:ascii="Palatino Linotype" w:eastAsia="Palatino Linotype" w:hAnsi="Palatino Linotype" w:cs="Palatino Linotype"/>
          <w:sz w:val="24"/>
          <w:szCs w:val="24"/>
        </w:rPr>
        <w:t>, a través del cual expresó lo siguiente:</w:t>
      </w:r>
    </w:p>
    <w:p w14:paraId="2C30DD24"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9A08345" w14:textId="77777777" w:rsidR="00742971" w:rsidRPr="00D7367F" w:rsidRDefault="0040655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D7367F">
        <w:rPr>
          <w:rFonts w:ascii="Palatino Linotype" w:eastAsia="Palatino Linotype" w:hAnsi="Palatino Linotype" w:cs="Palatino Linotype"/>
          <w:b/>
          <w:sz w:val="24"/>
          <w:szCs w:val="24"/>
        </w:rPr>
        <w:t xml:space="preserve">Acto impugnado. </w:t>
      </w:r>
      <w:r w:rsidRPr="00D7367F">
        <w:rPr>
          <w:rFonts w:ascii="Palatino Linotype" w:eastAsia="Palatino Linotype" w:hAnsi="Palatino Linotype" w:cs="Palatino Linotype"/>
          <w:i/>
        </w:rPr>
        <w:t>“</w:t>
      </w:r>
      <w:r w:rsidRPr="00D7367F">
        <w:rPr>
          <w:rFonts w:ascii="Palatino Linotype" w:eastAsia="Palatino Linotype" w:hAnsi="Palatino Linotype" w:cs="Palatino Linotype"/>
          <w:i/>
          <w:sz w:val="24"/>
          <w:szCs w:val="24"/>
        </w:rPr>
        <w:t xml:space="preserve">la resolución OSFEM/DJC/SPH/0094/2022derivada de la solicitud de información con </w:t>
      </w:r>
      <w:proofErr w:type="spellStart"/>
      <w:r w:rsidRPr="00D7367F">
        <w:rPr>
          <w:rFonts w:ascii="Palatino Linotype" w:eastAsia="Palatino Linotype" w:hAnsi="Palatino Linotype" w:cs="Palatino Linotype"/>
          <w:i/>
          <w:sz w:val="24"/>
          <w:szCs w:val="24"/>
        </w:rPr>
        <w:t>numero</w:t>
      </w:r>
      <w:proofErr w:type="spellEnd"/>
      <w:r w:rsidRPr="00D7367F">
        <w:rPr>
          <w:rFonts w:ascii="Palatino Linotype" w:eastAsia="Palatino Linotype" w:hAnsi="Palatino Linotype" w:cs="Palatino Linotype"/>
          <w:i/>
          <w:sz w:val="24"/>
          <w:szCs w:val="24"/>
        </w:rPr>
        <w:t xml:space="preserve"> de folio 00394/PLEGISLA/IP/2022, en virtud de que el Sujeto Obligado, sin fundamento legal alguno se declara incompetente respecto a la información que se solicitó.”.</w:t>
      </w:r>
    </w:p>
    <w:p w14:paraId="4DD8DC10" w14:textId="77777777" w:rsidR="00742971" w:rsidRPr="00D7367F" w:rsidRDefault="00742971">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137F1E2B" w14:textId="77777777" w:rsidR="00742971" w:rsidRPr="00D7367F" w:rsidRDefault="00406559">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rPr>
      </w:pPr>
      <w:r w:rsidRPr="00D7367F">
        <w:rPr>
          <w:rFonts w:ascii="Palatino Linotype" w:eastAsia="Palatino Linotype" w:hAnsi="Palatino Linotype" w:cs="Palatino Linotype"/>
          <w:b/>
          <w:sz w:val="24"/>
          <w:szCs w:val="24"/>
        </w:rPr>
        <w:t xml:space="preserve">Razones o motivos de la inconformidad: </w:t>
      </w:r>
      <w:r w:rsidRPr="00D7367F">
        <w:rPr>
          <w:rFonts w:ascii="Palatino Linotype" w:eastAsia="Palatino Linotype" w:hAnsi="Palatino Linotype" w:cs="Palatino Linotype"/>
          <w:i/>
        </w:rPr>
        <w:t>“</w:t>
      </w:r>
      <w:r w:rsidRPr="00D7367F">
        <w:rPr>
          <w:rFonts w:ascii="Palatino Linotype" w:eastAsia="Palatino Linotype" w:hAnsi="Palatino Linotype" w:cs="Palatino Linotype"/>
          <w:i/>
          <w:sz w:val="24"/>
          <w:szCs w:val="24"/>
        </w:rPr>
        <w:t xml:space="preserve">SUJETO OBLIGADO: ÓRGANO SUPERIOR DE FISCALIZACIÓN DEL ESTADO DE MÉXICO RESOLUCIÓN IMPUGNADA: FOLIO NUMERO 00394/PLEGISLA/IP/2022 INSTITUTO NACIONAL DE TRANSPARENCIA, ACCESO A LA INFORMACIÓN Y PROTECCIÓN DE DATOS PERSONALES. JESÚS JAVIER MONDRAGON JAIMES señalando como domicilio para oír y recibir todo tipo de notificaciones el ubicado en REPUBLICA DE NICARAGUA 409, COLONIA LAS AMÉRICAS, TOLUCA, ESTADO DE MÉXICO y el correo </w:t>
      </w:r>
      <w:r w:rsidRPr="00D7367F">
        <w:rPr>
          <w:rFonts w:ascii="Palatino Linotype" w:eastAsia="Palatino Linotype" w:hAnsi="Palatino Linotype" w:cs="Palatino Linotype"/>
          <w:i/>
          <w:sz w:val="24"/>
          <w:szCs w:val="24"/>
        </w:rPr>
        <w:lastRenderedPageBreak/>
        <w:t xml:space="preserve">electrónico mondragonjavier37@gmail.com; y autorizando para los mismos efectos a los Licenciados ARMANDO HERNÁNDEZ CONTRERAS Y JOSÉ LUIS SALAZAR TOLA y a la C. GUADALUPE VENANCIO TELESFORO, ante usted, con el debido respeto comparezco para exponer: Que por medio del presente ocurso y con fundamento en los artículos 161, 162, 163, 173, 174, 175, 176 y demás relativos de la LEY DE TRANSPARENCIA Y ACCESO A LA INFORMACIÓN PUBLICA DEL ESTADO DE MÉXICO Y MUNICIPIOS, vengo a interponer, en tiempo y forma RECURSO DE REVISIÓN en contra de la resolución de fecha 01 de julio de 2022, la cual fue emitida por el SERVIDOR PUBLICO HABILITADO DEL ÓRGANO SUPERIOR DE FISCALIZACIÓN DEL ESTADO DE MÉXICO. FUENTE ÚNICA DE AGRAVIO Me causa agravio la respuesta que se me diera a través del portal respecto a la solicitud que hiciera respecto a “Solicito las 40 sentencias que hayan sido dictadas por el Tribunal de Justicia Administrativa de la entidad (TRIJAEM) respecto a faltas administrativas graves en contra de ex servidores públicos y que hayan causado firmeza, en donde la sanción consista en inhabilitaciones de 3 meses a 10 años entre otros, sentencias a las que hace mención el ÓRGANO SUPERIOR DE FISCALIZACIÓN DEL ESTADO DE MÉXICO en el comunicado de 09 de junio del 2022.”, </w:t>
      </w:r>
      <w:r w:rsidRPr="00D7367F">
        <w:rPr>
          <w:rFonts w:ascii="Palatino Linotype" w:eastAsia="Palatino Linotype" w:hAnsi="Palatino Linotype" w:cs="Palatino Linotype"/>
          <w:b/>
          <w:i/>
          <w:sz w:val="24"/>
          <w:szCs w:val="24"/>
          <w:u w:val="single"/>
        </w:rPr>
        <w:t>en virtud de que el Sujeto Obligado, sin fundamento legal alguno se declara incompetente respecto a la información que se solicitó y que desde luego dicha información se encuentra en poder del Sujeto Obligado</w:t>
      </w:r>
      <w:r w:rsidRPr="00D7367F">
        <w:rPr>
          <w:rFonts w:ascii="Palatino Linotype" w:eastAsia="Palatino Linotype" w:hAnsi="Palatino Linotype" w:cs="Palatino Linotype"/>
          <w:i/>
          <w:sz w:val="24"/>
          <w:szCs w:val="24"/>
        </w:rPr>
        <w:t xml:space="preserve">, </w:t>
      </w:r>
      <w:r w:rsidRPr="00D7367F">
        <w:rPr>
          <w:rFonts w:ascii="Palatino Linotype" w:eastAsia="Palatino Linotype" w:hAnsi="Palatino Linotype" w:cs="Palatino Linotype"/>
          <w:b/>
          <w:i/>
          <w:sz w:val="24"/>
          <w:szCs w:val="24"/>
          <w:u w:val="single"/>
        </w:rPr>
        <w:t>tal y como lo hace ver en su comunicado de fecha 09 de junio del año 2022 mismo encabezado que se adjunta al presente para debida constancia legal</w:t>
      </w:r>
      <w:r w:rsidRPr="00D7367F">
        <w:rPr>
          <w:rFonts w:ascii="Palatino Linotype" w:eastAsia="Palatino Linotype" w:hAnsi="Palatino Linotype" w:cs="Palatino Linotype"/>
          <w:i/>
          <w:sz w:val="24"/>
          <w:szCs w:val="24"/>
        </w:rPr>
        <w:t xml:space="preserve">: </w:t>
      </w:r>
      <w:r w:rsidRPr="00D7367F">
        <w:rPr>
          <w:rFonts w:ascii="Palatino Linotype" w:eastAsia="Palatino Linotype" w:hAnsi="Palatino Linotype" w:cs="Palatino Linotype"/>
          <w:b/>
          <w:i/>
          <w:sz w:val="24"/>
          <w:szCs w:val="24"/>
          <w:u w:val="single"/>
        </w:rPr>
        <w:t xml:space="preserve">Con lo anterior, queda debidamente demostrado que el </w:t>
      </w:r>
      <w:r w:rsidRPr="00D7367F">
        <w:rPr>
          <w:rFonts w:ascii="Palatino Linotype" w:eastAsia="Palatino Linotype" w:hAnsi="Palatino Linotype" w:cs="Palatino Linotype"/>
          <w:b/>
          <w:i/>
          <w:sz w:val="24"/>
          <w:szCs w:val="24"/>
          <w:u w:val="single"/>
        </w:rPr>
        <w:lastRenderedPageBreak/>
        <w:t>sujeto habilitado obtuvo las sentencias que refiere en su comunicado y por lo tanto, conoce el contenido de las mismas, por lo que con lo anterior, se determina que el sujeto obligado cuenta con dicha información que si bien es cierto no tiene la facultad de emitir sentencias o resoluciones en lo que respecta a las faltas administrativas graves, también lo es que en acuerdo que desde luego se hizo mención en la solicitud de información que se realizó de manera electrónica vía SAIMEX menciona que el ÓRGANO SUPERIOR DE FISCALIZACIÓN DEL ESTADO DE MÉXICO (OSFEM) OBTUVO SANCIONES EN CONTRA DE 40 EX SERVIDORES PÚBLICOS, y no así emitió o resolvió,</w:t>
      </w:r>
      <w:r w:rsidRPr="00D7367F">
        <w:rPr>
          <w:rFonts w:ascii="Palatino Linotype" w:eastAsia="Palatino Linotype" w:hAnsi="Palatino Linotype" w:cs="Palatino Linotype"/>
          <w:i/>
          <w:sz w:val="24"/>
          <w:szCs w:val="24"/>
        </w:rPr>
        <w:t xml:space="preserve"> lo que desde luego contraviene lo señalado en el artículo 4 de la LEY GENERAL DE TRANSPARENCIA Y ACCESO A LA INFORMACIÓN PUBLICA que refiere: Artículo 4.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 Por lo que, la información solicitada no es considerada por ningún ordenamiento legal de carácter federal o internacional como información reservada o clasificada. Ahora bien, dentro de la infundada contestación que se adjunta al presente: </w:t>
      </w:r>
      <w:r w:rsidRPr="00D7367F">
        <w:rPr>
          <w:rFonts w:ascii="Palatino Linotype" w:eastAsia="Palatino Linotype" w:hAnsi="Palatino Linotype" w:cs="Palatino Linotype"/>
          <w:b/>
          <w:i/>
          <w:sz w:val="24"/>
          <w:szCs w:val="24"/>
          <w:u w:val="single"/>
        </w:rPr>
        <w:t xml:space="preserve">El sujeto obligado se declara </w:t>
      </w:r>
      <w:r w:rsidRPr="00D7367F">
        <w:rPr>
          <w:rFonts w:ascii="Palatino Linotype" w:eastAsia="Palatino Linotype" w:hAnsi="Palatino Linotype" w:cs="Palatino Linotype"/>
          <w:b/>
          <w:i/>
          <w:sz w:val="24"/>
          <w:szCs w:val="24"/>
          <w:u w:val="single"/>
        </w:rPr>
        <w:lastRenderedPageBreak/>
        <w:t xml:space="preserve">incompetente para emitir, pero no de contar o conocer de la información que se solicitó y que no proporciona en su escrito de contestación, </w:t>
      </w:r>
      <w:proofErr w:type="gramStart"/>
      <w:r w:rsidRPr="00D7367F">
        <w:rPr>
          <w:rFonts w:ascii="Palatino Linotype" w:eastAsia="Palatino Linotype" w:hAnsi="Palatino Linotype" w:cs="Palatino Linotype"/>
          <w:b/>
          <w:i/>
          <w:sz w:val="24"/>
          <w:szCs w:val="24"/>
          <w:u w:val="single"/>
        </w:rPr>
        <w:t>resultando infundada</w:t>
      </w:r>
      <w:proofErr w:type="gramEnd"/>
      <w:r w:rsidRPr="00D7367F">
        <w:rPr>
          <w:rFonts w:ascii="Palatino Linotype" w:eastAsia="Palatino Linotype" w:hAnsi="Palatino Linotype" w:cs="Palatino Linotype"/>
          <w:b/>
          <w:i/>
          <w:sz w:val="24"/>
          <w:szCs w:val="24"/>
          <w:u w:val="single"/>
        </w:rPr>
        <w:t xml:space="preserve"> la manifestación que hace el SERVIDOR PUBLICO HABILITADO DEL ÓRGANO SUPERIOR DE FISCALIZACIÓN DEL ESTADO DE MÉXICO al negarla y por lo tanto a proporcionar dicha información</w:t>
      </w:r>
      <w:r w:rsidRPr="00D7367F">
        <w:rPr>
          <w:rFonts w:ascii="Palatino Linotype" w:eastAsia="Palatino Linotype" w:hAnsi="Palatino Linotype" w:cs="Palatino Linotype"/>
          <w:i/>
          <w:sz w:val="24"/>
          <w:szCs w:val="24"/>
        </w:rPr>
        <w:t>. Asimismo, y sin que pase desapercibido</w:t>
      </w:r>
      <w:r w:rsidRPr="00D7367F">
        <w:rPr>
          <w:rFonts w:ascii="Palatino Linotype" w:eastAsia="Palatino Linotype" w:hAnsi="Palatino Linotype" w:cs="Palatino Linotype"/>
          <w:b/>
          <w:i/>
          <w:sz w:val="24"/>
          <w:szCs w:val="24"/>
          <w:u w:val="single"/>
        </w:rPr>
        <w:t>, en la solicitud de información, el suscrito nunca mencione “que las resoluciones (de las cuales conoce y tiene en su posesión el sujeto obligado) hayan sido emitidas por este, pero sí que este mismo cuenta, conoce y posee estas mismas, toda vez que de manera pública mediante el comunicado de fecha 09 de junio del 2022, lo refirió, adjuntando la liga de redirección a dicho comunicado: file:///C:/Users/mondr/Downloads/Comunicado_090622%20(3).pdf</w:t>
      </w:r>
      <w:r w:rsidRPr="00D7367F">
        <w:rPr>
          <w:rFonts w:ascii="Palatino Linotype" w:eastAsia="Palatino Linotype" w:hAnsi="Palatino Linotype" w:cs="Palatino Linotype"/>
          <w:i/>
          <w:sz w:val="24"/>
          <w:szCs w:val="24"/>
        </w:rPr>
        <w:t xml:space="preserve"> En consecuencia solicito se analicen los agravios que esgrimo y por consecuencia se declaren procedentes y se condene al sujeto obligado a la entrega de la información solicitada, apercibiendo para el caso de negativa determinar solución en términos de ley. Por lo anteriormente fundado y motivado atentamente pido. PRIMERO: Se me tenga por presentado en tiempo y forma, interponiendo el presente recurso de REVISIÓN en contra de la resolución de fecha 01 de julio del presente año, por medio del cual el ÓRGANO SUPERIOR DE FISCALIZACIÓN DEL ESTADO DE MÉXICO se declaró incompetente y no proporciono la información solicitada mediante el portal de transparencia. SEGUNDA: Tomando en cuenta lo anterior, establecer los mecanismos para garantizar el cumplimiento y la efectiva aplicación </w:t>
      </w:r>
      <w:r w:rsidRPr="00D7367F">
        <w:rPr>
          <w:rFonts w:ascii="Palatino Linotype" w:eastAsia="Palatino Linotype" w:hAnsi="Palatino Linotype" w:cs="Palatino Linotype"/>
          <w:i/>
          <w:sz w:val="24"/>
          <w:szCs w:val="24"/>
        </w:rPr>
        <w:lastRenderedPageBreak/>
        <w:t>de las medidas de apremio y las sanciones que correspondan. PROTESTO LO NECESARIO JESUS JAVIER MONDRAGON JAIMES.</w:t>
      </w:r>
      <w:r w:rsidRPr="00D7367F">
        <w:rPr>
          <w:rFonts w:ascii="Palatino Linotype" w:eastAsia="Palatino Linotype" w:hAnsi="Palatino Linotype" w:cs="Palatino Linotype"/>
          <w:b/>
          <w:i/>
          <w:sz w:val="24"/>
          <w:szCs w:val="24"/>
        </w:rPr>
        <w:t>”</w:t>
      </w:r>
    </w:p>
    <w:p w14:paraId="0EB50E9F"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52FEA9AD"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Para ello, anexó a su Recurso de Revisión, los documentos que se describen a continuación: </w:t>
      </w:r>
    </w:p>
    <w:p w14:paraId="0EC0295E"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CFFB49D" w14:textId="77777777" w:rsidR="00742971" w:rsidRPr="00D7367F" w:rsidRDefault="00406559">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Escrito en formato Word, redactado por el Recurrente, mediante el cual informa que la respuesta emitida por el Sujeto Obligado le causa agravio, toda vez que este se declaró incompetente, siendo que la información solicitada se encuentra en su poder tal como lo señala el comunicado de fecha nueve de junio de dos mil veintidós. </w:t>
      </w:r>
    </w:p>
    <w:p w14:paraId="78C0F773" w14:textId="77777777" w:rsidR="00742971" w:rsidRPr="00D7367F" w:rsidRDefault="0074297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DE1DFE7" w14:textId="77777777" w:rsidR="00742971" w:rsidRPr="00D7367F" w:rsidRDefault="00406559">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Oficio remitido en respuesta por el Sujeto Obligado, suscrito por el servidor público habilitado del Órgano Superior de Fiscalización. </w:t>
      </w:r>
    </w:p>
    <w:p w14:paraId="7D5774C2" w14:textId="77777777" w:rsidR="00742971" w:rsidRPr="00D7367F" w:rsidRDefault="0074297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F27407F"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Turno.</w:t>
      </w:r>
      <w:r w:rsidRPr="00D7367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D7367F">
        <w:rPr>
          <w:rFonts w:ascii="Palatino Linotype" w:eastAsia="Palatino Linotype" w:hAnsi="Palatino Linotype" w:cs="Palatino Linotype"/>
          <w:b/>
          <w:sz w:val="24"/>
          <w:szCs w:val="24"/>
        </w:rPr>
        <w:t>13129/INFOEM/IP/RR/2022</w:t>
      </w:r>
      <w:r w:rsidRPr="00D7367F">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FE21217"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DCE0E8"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lastRenderedPageBreak/>
        <w:t>Admisión del recurso de revisión</w:t>
      </w:r>
      <w:r w:rsidRPr="00D7367F">
        <w:rPr>
          <w:rFonts w:ascii="Palatino Linotype" w:eastAsia="Palatino Linotype" w:hAnsi="Palatino Linotype" w:cs="Palatino Linotype"/>
          <w:sz w:val="24"/>
          <w:szCs w:val="24"/>
        </w:rPr>
        <w:t xml:space="preserve">: En fecha </w:t>
      </w:r>
      <w:r w:rsidRPr="00D7367F">
        <w:rPr>
          <w:rFonts w:ascii="Palatino Linotype" w:eastAsia="Palatino Linotype" w:hAnsi="Palatino Linotype" w:cs="Palatino Linotype"/>
          <w:b/>
          <w:sz w:val="24"/>
          <w:szCs w:val="24"/>
        </w:rPr>
        <w:t>nueve de agosto de dos mil veintidós</w:t>
      </w:r>
      <w:r w:rsidRPr="00D7367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AAD1B57" w14:textId="77777777" w:rsidR="00742971" w:rsidRPr="00D7367F" w:rsidRDefault="0074297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3DFECA7F" w14:textId="77777777"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7367F">
        <w:rPr>
          <w:rFonts w:ascii="Palatino Linotype" w:eastAsia="Palatino Linotype" w:hAnsi="Palatino Linotype" w:cs="Palatino Linotype"/>
          <w:b/>
          <w:sz w:val="24"/>
          <w:szCs w:val="24"/>
        </w:rPr>
        <w:t xml:space="preserve">Informe Justificado. </w:t>
      </w:r>
      <w:r w:rsidRPr="00D7367F">
        <w:rPr>
          <w:rFonts w:ascii="Palatino Linotype" w:eastAsia="Palatino Linotype" w:hAnsi="Palatino Linotype" w:cs="Palatino Linotype"/>
          <w:sz w:val="24"/>
          <w:szCs w:val="24"/>
        </w:rPr>
        <w:t xml:space="preserve">En fecha </w:t>
      </w:r>
      <w:r w:rsidRPr="00D7367F">
        <w:rPr>
          <w:rFonts w:ascii="Palatino Linotype" w:eastAsia="Palatino Linotype" w:hAnsi="Palatino Linotype" w:cs="Palatino Linotype"/>
          <w:b/>
          <w:sz w:val="24"/>
          <w:szCs w:val="24"/>
        </w:rPr>
        <w:t>diez de agosto de dos mil veintidós</w:t>
      </w:r>
      <w:r w:rsidRPr="00D7367F">
        <w:rPr>
          <w:rFonts w:ascii="Palatino Linotype" w:eastAsia="Palatino Linotype" w:hAnsi="Palatino Linotype" w:cs="Palatino Linotype"/>
          <w:sz w:val="24"/>
          <w:szCs w:val="24"/>
        </w:rPr>
        <w:t xml:space="preserve">, el Sujeto Obligado rindió su informe justificado, mediante el cual precisó lo siguiente: </w:t>
      </w:r>
    </w:p>
    <w:p w14:paraId="72AB4792"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FE59949" w14:textId="77777777" w:rsidR="00742971" w:rsidRPr="00D7367F" w:rsidRDefault="0040655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Oficio de fecha ocho de agosto de dos mil veintidós, signado por el servidor público habilitado del Órgano Superior de Fiscalización, mediante el cual informó que en relación con las sentencias emitidas por el Tribunal de Justicia, respecto a los cuarenta ex servidores públicos, corresponde al Órgano Superior de Fiscalización del Estado de México es </w:t>
      </w:r>
      <w:r w:rsidRPr="00D7367F">
        <w:rPr>
          <w:rFonts w:ascii="Palatino Linotype" w:eastAsia="Palatino Linotype" w:hAnsi="Palatino Linotype" w:cs="Palatino Linotype"/>
          <w:b/>
        </w:rPr>
        <w:t>dar seguimiento de las promociones de responsabilidad o faltas graves cometidas</w:t>
      </w:r>
      <w:r w:rsidRPr="00D7367F">
        <w:rPr>
          <w:rFonts w:ascii="Palatino Linotype" w:eastAsia="Palatino Linotype" w:hAnsi="Palatino Linotype" w:cs="Palatino Linotype"/>
        </w:rPr>
        <w:t xml:space="preserve">, por lo que, se reitera que el órgano jurisdiccional que emite las resoluciones respecto a las faltas administrativas graves cometidas por ex servidores públicos es el Tribunal de Justicia Administrativa del Estado de México. Asimismo, se le informó la liga electrónica del Portal de Información de Oficio Mexiquense, con la finalidad de que hiciera llegar su solicitud de información a dicho sujeto obligado. </w:t>
      </w:r>
    </w:p>
    <w:p w14:paraId="16365911" w14:textId="77777777" w:rsidR="00742971" w:rsidRPr="00D7367F" w:rsidRDefault="0040655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Oficio de fecha diez de agosto de dos mil veintidós, signado por el titular de la Unidad de Transparencia mediante el cual informa que no es necesaria la emisión de un acuerdo de incompetencia por parte del Comité de Transparencia, ya que declinó su competencia en el plazo establecido para tal efecto. </w:t>
      </w:r>
    </w:p>
    <w:p w14:paraId="3E03A8F5"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D75994B" w14:textId="77777777" w:rsidR="00742971" w:rsidRPr="00D7367F" w:rsidRDefault="0040655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D7367F">
        <w:rPr>
          <w:rFonts w:ascii="Palatino Linotype" w:eastAsia="Palatino Linotype" w:hAnsi="Palatino Linotype" w:cs="Palatino Linotype"/>
        </w:rPr>
        <w:t xml:space="preserve">Documentos que se hicieron del conocimiento del Particular en fecha </w:t>
      </w:r>
      <w:r w:rsidRPr="00D7367F">
        <w:rPr>
          <w:rFonts w:ascii="Palatino Linotype" w:eastAsia="Palatino Linotype" w:hAnsi="Palatino Linotype" w:cs="Palatino Linotype"/>
          <w:b/>
        </w:rPr>
        <w:t xml:space="preserve">uno de marzo de dos mil veintitrés. </w:t>
      </w:r>
    </w:p>
    <w:p w14:paraId="1386A75E"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FCF81D0" w14:textId="77777777" w:rsidR="00742971" w:rsidRPr="00D7367F" w:rsidRDefault="0040655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El Particular no realizó manifestaciones. </w:t>
      </w:r>
    </w:p>
    <w:p w14:paraId="46B3D909" w14:textId="77777777" w:rsidR="00742971" w:rsidRPr="00D7367F" w:rsidRDefault="00742971">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7C9A0B41" w14:textId="77777777" w:rsidR="00742971" w:rsidRPr="00D7367F" w:rsidRDefault="0040655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Ampliación de plazo:</w:t>
      </w:r>
      <w:r w:rsidRPr="00D7367F">
        <w:rPr>
          <w:rFonts w:ascii="Palatino Linotype" w:eastAsia="Palatino Linotype" w:hAnsi="Palatino Linotype" w:cs="Palatino Linotype"/>
          <w:sz w:val="24"/>
          <w:szCs w:val="24"/>
        </w:rPr>
        <w:t xml:space="preserve"> El</w:t>
      </w:r>
      <w:r w:rsidRPr="00D7367F">
        <w:rPr>
          <w:rFonts w:ascii="Palatino Linotype" w:eastAsia="Palatino Linotype" w:hAnsi="Palatino Linotype" w:cs="Palatino Linotype"/>
          <w:b/>
          <w:sz w:val="24"/>
          <w:szCs w:val="24"/>
        </w:rPr>
        <w:t xml:space="preserve"> uno de marzo de dos mil veintitrés</w:t>
      </w:r>
      <w:r w:rsidRPr="00D7367F">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CAEA66A"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1332F645"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51E6CAA"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1B3B870F"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B900FF"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35681978"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w:t>
      </w:r>
      <w:r w:rsidRPr="00D7367F">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14:paraId="75A5DA78"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6BB318A"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687665"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092AC86"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5F1747C"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5B0E90C9" w14:textId="77777777" w:rsidR="00742971" w:rsidRPr="00D7367F" w:rsidRDefault="00406559">
      <w:pPr>
        <w:tabs>
          <w:tab w:val="left" w:pos="709"/>
        </w:tabs>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sz w:val="24"/>
          <w:szCs w:val="24"/>
        </w:rPr>
        <w:t>a</w:t>
      </w:r>
      <w:r w:rsidRPr="00D7367F">
        <w:rPr>
          <w:rFonts w:ascii="Palatino Linotype" w:eastAsia="Palatino Linotype" w:hAnsi="Palatino Linotype" w:cs="Palatino Linotype"/>
          <w:b/>
        </w:rPr>
        <w:t>)    Complejidad del asunto:</w:t>
      </w:r>
      <w:r w:rsidRPr="00D7367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8D563C2" w14:textId="77777777" w:rsidR="00742971" w:rsidRPr="00D7367F" w:rsidRDefault="00406559">
      <w:pPr>
        <w:tabs>
          <w:tab w:val="left" w:pos="709"/>
        </w:tabs>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rPr>
        <w:t>b)   Actividad Procesal del interesado</w:t>
      </w:r>
      <w:r w:rsidRPr="00D7367F">
        <w:rPr>
          <w:rFonts w:ascii="Palatino Linotype" w:eastAsia="Palatino Linotype" w:hAnsi="Palatino Linotype" w:cs="Palatino Linotype"/>
        </w:rPr>
        <w:t>: Acciones u omisiones del interesado.</w:t>
      </w:r>
    </w:p>
    <w:p w14:paraId="0D60E32B" w14:textId="77777777" w:rsidR="00742971" w:rsidRPr="00D7367F" w:rsidRDefault="00406559">
      <w:pPr>
        <w:tabs>
          <w:tab w:val="left" w:pos="851"/>
        </w:tabs>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rPr>
        <w:t>c)  Conducta de la Autoridad:</w:t>
      </w:r>
      <w:r w:rsidRPr="00D7367F">
        <w:rPr>
          <w:rFonts w:ascii="Palatino Linotype" w:eastAsia="Palatino Linotype" w:hAnsi="Palatino Linotype" w:cs="Palatino Linotype"/>
        </w:rPr>
        <w:t xml:space="preserve"> Las Acciones u omisiones realizadas en el procedimiento. Así como si la autoridad actuó con la debida diligencia.</w:t>
      </w:r>
    </w:p>
    <w:p w14:paraId="58F7AC5B" w14:textId="77777777" w:rsidR="00742971" w:rsidRPr="00D7367F" w:rsidRDefault="00406559">
      <w:pPr>
        <w:tabs>
          <w:tab w:val="left" w:pos="851"/>
        </w:tabs>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rPr>
        <w:t>d) La afectación generada en la situación jurídica de la persona involucrada en el proceso:</w:t>
      </w:r>
      <w:r w:rsidRPr="00D7367F">
        <w:rPr>
          <w:rFonts w:ascii="Palatino Linotype" w:eastAsia="Palatino Linotype" w:hAnsi="Palatino Linotype" w:cs="Palatino Linotype"/>
        </w:rPr>
        <w:t xml:space="preserve"> Violación a sus derechos humanos.</w:t>
      </w:r>
    </w:p>
    <w:p w14:paraId="309C00B1"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6BD353C6"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7367F">
        <w:rPr>
          <w:rFonts w:ascii="Palatino Linotype" w:eastAsia="Palatino Linotype" w:hAnsi="Palatino Linotype" w:cs="Palatino Linotype"/>
          <w:sz w:val="24"/>
          <w:szCs w:val="24"/>
        </w:rPr>
        <w:lastRenderedPageBreak/>
        <w:t>relación con la actuación del funcionario, como ha acontecido en el caso que nos ocupa.</w:t>
      </w:r>
    </w:p>
    <w:p w14:paraId="2541CC17"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683F5D41"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D7367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D7367F">
        <w:rPr>
          <w:rFonts w:ascii="Palatino Linotype" w:eastAsia="Palatino Linotype" w:hAnsi="Palatino Linotype" w:cs="Palatino Linotype"/>
          <w:sz w:val="24"/>
          <w:szCs w:val="24"/>
        </w:rPr>
        <w:t>, visible en la Gaceta del Seminario Judicial de la Federación con el registro digital 205635.</w:t>
      </w:r>
    </w:p>
    <w:p w14:paraId="61E96AB7"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52AFE218"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8196F9"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4689A9A5"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A3DFAF4"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26D13E94" w14:textId="77777777" w:rsidR="00742971" w:rsidRPr="00D7367F" w:rsidRDefault="00406559">
      <w:pPr>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rPr>
        <w:t xml:space="preserve"> “PLAZO RAZONABLE PARA RESOLVER. DIMENSIÓN Y EFECTOS DE ESTE CONCEPTO CUANDO SE ADUCE EXCESIVA CARGA DE TRABAJO.”</w:t>
      </w:r>
      <w:r w:rsidRPr="00D7367F">
        <w:rPr>
          <w:rFonts w:ascii="Palatino Linotype" w:eastAsia="Palatino Linotype" w:hAnsi="Palatino Linotype" w:cs="Palatino Linotype"/>
        </w:rPr>
        <w:t xml:space="preserve"> consultable en el Seminario Judicial de la Federación y su gaceta, con el registro digital 2002351.</w:t>
      </w:r>
    </w:p>
    <w:p w14:paraId="445A88BC" w14:textId="77777777" w:rsidR="00742971" w:rsidRPr="00D7367F" w:rsidRDefault="00406559">
      <w:pPr>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rPr>
        <w:t xml:space="preserve"> </w:t>
      </w:r>
    </w:p>
    <w:p w14:paraId="603C6D63" w14:textId="77777777" w:rsidR="00742971" w:rsidRPr="00D7367F" w:rsidRDefault="00406559">
      <w:pPr>
        <w:spacing w:after="0" w:line="360" w:lineRule="auto"/>
        <w:ind w:left="567" w:right="560"/>
        <w:jc w:val="both"/>
        <w:rPr>
          <w:rFonts w:ascii="Palatino Linotype" w:eastAsia="Palatino Linotype" w:hAnsi="Palatino Linotype" w:cs="Palatino Linotype"/>
        </w:rPr>
      </w:pPr>
      <w:r w:rsidRPr="00D7367F">
        <w:rPr>
          <w:rFonts w:ascii="Palatino Linotype" w:eastAsia="Palatino Linotype" w:hAnsi="Palatino Linotype" w:cs="Palatino Linotype"/>
          <w:b/>
        </w:rPr>
        <w:t>“PLAZO RAZONABLE PARA RESOLVER. CONCEPTO Y ELEMENTOS QUE LO INTEGRAN A LA LUZ DEL DERECHO INTERNACIONAL DE LOS DERECHOS HUMANOS.”,</w:t>
      </w:r>
      <w:r w:rsidRPr="00D7367F">
        <w:rPr>
          <w:rFonts w:ascii="Palatino Linotype" w:eastAsia="Palatino Linotype" w:hAnsi="Palatino Linotype" w:cs="Palatino Linotype"/>
        </w:rPr>
        <w:t xml:space="preserve"> visible en el Seminario Judicial de la Federación y su gaceta, con el registro digital 2002350.</w:t>
      </w:r>
    </w:p>
    <w:p w14:paraId="093D47AF"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F3BA73" w14:textId="77777777" w:rsidR="00742971" w:rsidRPr="00D7367F" w:rsidRDefault="0040655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7449842"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D91E495" w14:textId="2A71962D" w:rsidR="00742971" w:rsidRPr="00D7367F" w:rsidRDefault="0040655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Cierre de instrucción</w:t>
      </w:r>
      <w:r w:rsidRPr="00D7367F">
        <w:rPr>
          <w:rFonts w:ascii="Palatino Linotype" w:eastAsia="Palatino Linotype" w:hAnsi="Palatino Linotype" w:cs="Palatino Linotype"/>
          <w:sz w:val="24"/>
          <w:szCs w:val="24"/>
        </w:rPr>
        <w:t xml:space="preserve">. En fecha </w:t>
      </w:r>
      <w:r w:rsidRPr="00D7367F">
        <w:rPr>
          <w:rFonts w:ascii="Palatino Linotype" w:eastAsia="Palatino Linotype" w:hAnsi="Palatino Linotype" w:cs="Palatino Linotype"/>
          <w:b/>
          <w:sz w:val="24"/>
          <w:szCs w:val="24"/>
        </w:rPr>
        <w:t>veinti</w:t>
      </w:r>
      <w:r w:rsidR="000C3F22" w:rsidRPr="00D7367F">
        <w:rPr>
          <w:rFonts w:ascii="Palatino Linotype" w:eastAsia="Palatino Linotype" w:hAnsi="Palatino Linotype" w:cs="Palatino Linotype"/>
          <w:b/>
          <w:sz w:val="24"/>
          <w:szCs w:val="24"/>
        </w:rPr>
        <w:t>uno</w:t>
      </w:r>
      <w:r w:rsidRPr="00D7367F">
        <w:rPr>
          <w:rFonts w:ascii="Palatino Linotype" w:eastAsia="Palatino Linotype" w:hAnsi="Palatino Linotype" w:cs="Palatino Linotype"/>
          <w:b/>
          <w:sz w:val="24"/>
          <w:szCs w:val="24"/>
        </w:rPr>
        <w:t xml:space="preserve"> de marzo de dos mil veintitrés</w:t>
      </w:r>
      <w:r w:rsidRPr="00D7367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0FB0258"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895B81E"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22C5420C"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483969D" w14:textId="77777777" w:rsidR="00742971" w:rsidRPr="00D7367F" w:rsidRDefault="00406559">
      <w:pPr>
        <w:spacing w:after="0" w:line="360" w:lineRule="auto"/>
        <w:ind w:right="49"/>
        <w:jc w:val="center"/>
        <w:rPr>
          <w:rFonts w:ascii="Palatino Linotype" w:eastAsia="Palatino Linotype" w:hAnsi="Palatino Linotype" w:cs="Palatino Linotype"/>
          <w:b/>
          <w:sz w:val="24"/>
          <w:szCs w:val="24"/>
        </w:rPr>
      </w:pPr>
      <w:r w:rsidRPr="00D7367F">
        <w:rPr>
          <w:rFonts w:ascii="Palatino Linotype" w:eastAsia="Palatino Linotype" w:hAnsi="Palatino Linotype" w:cs="Palatino Linotype"/>
          <w:b/>
          <w:sz w:val="24"/>
          <w:szCs w:val="24"/>
        </w:rPr>
        <w:t>II.</w:t>
      </w:r>
      <w:r w:rsidRPr="00D7367F">
        <w:rPr>
          <w:rFonts w:ascii="Palatino Linotype" w:eastAsia="Palatino Linotype" w:hAnsi="Palatino Linotype" w:cs="Palatino Linotype"/>
          <w:b/>
          <w:sz w:val="24"/>
          <w:szCs w:val="24"/>
        </w:rPr>
        <w:tab/>
        <w:t>C O N S I D E R A N D O:</w:t>
      </w:r>
    </w:p>
    <w:p w14:paraId="4735A6C1"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04B09E9"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Primero. Competencia.</w:t>
      </w:r>
      <w:r w:rsidRPr="00D7367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9C81AA5"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5CB2EE1A"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Segundo. Oportunidad y Procedibilidad del Recurso de Revisión</w:t>
      </w:r>
      <w:r w:rsidRPr="00D7367F">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7654432" w14:textId="77777777" w:rsidR="00742971" w:rsidRPr="00D7367F" w:rsidRDefault="00742971">
      <w:pPr>
        <w:spacing w:after="0" w:line="360" w:lineRule="auto"/>
        <w:jc w:val="both"/>
        <w:rPr>
          <w:rFonts w:ascii="Palatino Linotype" w:eastAsia="Palatino Linotype" w:hAnsi="Palatino Linotype" w:cs="Palatino Linotype"/>
        </w:rPr>
      </w:pPr>
    </w:p>
    <w:p w14:paraId="62F60974" w14:textId="77777777" w:rsidR="00742971" w:rsidRPr="00D7367F" w:rsidRDefault="00406559">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sidRPr="00D7367F">
        <w:rPr>
          <w:rFonts w:ascii="Palatino Linotype" w:eastAsia="Palatino Linotype" w:hAnsi="Palatino Linotype" w:cs="Palatino Linotype"/>
          <w:sz w:val="24"/>
          <w:szCs w:val="24"/>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declaró su incompetencia en fecha </w:t>
      </w:r>
      <w:r w:rsidRPr="00D7367F">
        <w:rPr>
          <w:rFonts w:ascii="Palatino Linotype" w:eastAsia="Palatino Linotype" w:hAnsi="Palatino Linotype" w:cs="Palatino Linotype"/>
          <w:b/>
          <w:sz w:val="24"/>
          <w:szCs w:val="24"/>
        </w:rPr>
        <w:t>uno de julio de dos mil veintidós</w:t>
      </w:r>
      <w:r w:rsidRPr="00D7367F">
        <w:rPr>
          <w:rFonts w:ascii="Palatino Linotype" w:eastAsia="Palatino Linotype" w:hAnsi="Palatino Linotype" w:cs="Palatino Linotype"/>
          <w:sz w:val="24"/>
          <w:szCs w:val="24"/>
        </w:rPr>
        <w:t>,</w:t>
      </w:r>
      <w:r w:rsidRPr="00D7367F">
        <w:rPr>
          <w:rFonts w:ascii="Palatino Linotype" w:eastAsia="Palatino Linotype" w:hAnsi="Palatino Linotype" w:cs="Palatino Linotype"/>
          <w:b/>
          <w:sz w:val="24"/>
          <w:szCs w:val="24"/>
        </w:rPr>
        <w:t xml:space="preserve"> </w:t>
      </w:r>
      <w:r w:rsidRPr="00D7367F">
        <w:rPr>
          <w:rFonts w:ascii="Palatino Linotype" w:eastAsia="Palatino Linotype" w:hAnsi="Palatino Linotype" w:cs="Palatino Linotype"/>
          <w:sz w:val="24"/>
          <w:szCs w:val="24"/>
        </w:rPr>
        <w:t xml:space="preserve">mientras que el recurso de revisión interpuesto por la parte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se tuvo por presentado el </w:t>
      </w:r>
      <w:r w:rsidRPr="00D7367F">
        <w:rPr>
          <w:rFonts w:ascii="Palatino Linotype" w:eastAsia="Palatino Linotype" w:hAnsi="Palatino Linotype" w:cs="Palatino Linotype"/>
          <w:b/>
          <w:sz w:val="24"/>
          <w:szCs w:val="24"/>
        </w:rPr>
        <w:t>cuatro de agosto de dos mil veintidós</w:t>
      </w:r>
      <w:r w:rsidRPr="00D7367F">
        <w:rPr>
          <w:rFonts w:ascii="Palatino Linotype" w:eastAsia="Palatino Linotype" w:hAnsi="Palatino Linotype" w:cs="Palatino Linotype"/>
          <w:sz w:val="24"/>
          <w:szCs w:val="24"/>
        </w:rPr>
        <w:t xml:space="preserve">, esto es al décimo cuarto día en que se tuvo conocimiento de la respuesta. </w:t>
      </w:r>
    </w:p>
    <w:p w14:paraId="13D5986F"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445A661" w14:textId="77777777" w:rsidR="00742971" w:rsidRPr="00D7367F" w:rsidRDefault="00406559">
      <w:pPr>
        <w:spacing w:after="0" w:line="360" w:lineRule="auto"/>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7367F">
        <w:rPr>
          <w:rFonts w:ascii="Palatino Linotype" w:eastAsia="Palatino Linotype" w:hAnsi="Palatino Linotype" w:cs="Palatino Linotype"/>
          <w:b/>
          <w:sz w:val="24"/>
          <w:szCs w:val="24"/>
        </w:rPr>
        <w:t>SAIMEX.</w:t>
      </w:r>
    </w:p>
    <w:p w14:paraId="7F0C98B9" w14:textId="77777777" w:rsidR="00742971" w:rsidRPr="00D7367F" w:rsidRDefault="00742971">
      <w:pPr>
        <w:spacing w:after="0" w:line="360" w:lineRule="auto"/>
        <w:jc w:val="both"/>
        <w:rPr>
          <w:rFonts w:ascii="Palatino Linotype" w:eastAsia="Palatino Linotype" w:hAnsi="Palatino Linotype" w:cs="Palatino Linotype"/>
        </w:rPr>
      </w:pPr>
    </w:p>
    <w:p w14:paraId="214BE7F8"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VI del ordenamiento legal citado, que a la letra dice: </w:t>
      </w:r>
    </w:p>
    <w:p w14:paraId="780EEB2F" w14:textId="77777777" w:rsidR="00742971" w:rsidRPr="00D7367F" w:rsidRDefault="00742971">
      <w:pPr>
        <w:spacing w:after="0" w:line="360" w:lineRule="auto"/>
        <w:jc w:val="both"/>
        <w:rPr>
          <w:rFonts w:ascii="Palatino Linotype" w:eastAsia="Palatino Linotype" w:hAnsi="Palatino Linotype" w:cs="Palatino Linotype"/>
        </w:rPr>
      </w:pPr>
    </w:p>
    <w:p w14:paraId="6F615EF6" w14:textId="77777777" w:rsidR="00742971" w:rsidRPr="00D7367F" w:rsidRDefault="00406559">
      <w:pPr>
        <w:spacing w:after="0" w:line="276" w:lineRule="auto"/>
        <w:ind w:left="567" w:right="902"/>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Artículo 179.</w:t>
      </w:r>
      <w:r w:rsidRPr="00D7367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584EAFF" w14:textId="77777777" w:rsidR="00742971" w:rsidRPr="00D7367F" w:rsidRDefault="004065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5737F434" w14:textId="77777777" w:rsidR="00742971" w:rsidRPr="00D7367F" w:rsidRDefault="004065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D7367F">
        <w:rPr>
          <w:rFonts w:ascii="Palatino Linotype" w:eastAsia="Palatino Linotype" w:hAnsi="Palatino Linotype" w:cs="Palatino Linotype"/>
          <w:i/>
        </w:rPr>
        <w:t>IV. La declaración de incompetencia por el sujeto obligado;</w:t>
      </w:r>
    </w:p>
    <w:p w14:paraId="18A0583E" w14:textId="77777777" w:rsidR="00742971" w:rsidRPr="00D7367F" w:rsidRDefault="0074297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5A6604D5"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lastRenderedPageBreak/>
        <w:t xml:space="preserve">Tercero. Materia de la revisión. </w:t>
      </w:r>
      <w:r w:rsidRPr="00D7367F">
        <w:rPr>
          <w:rFonts w:ascii="Palatino Linotype" w:eastAsia="Palatino Linotype" w:hAnsi="Palatino Linotype" w:cs="Palatino Linotype"/>
          <w:sz w:val="24"/>
          <w:szCs w:val="24"/>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16D45611" w14:textId="77777777" w:rsidR="00742971" w:rsidRPr="00D7367F" w:rsidRDefault="00742971">
      <w:pPr>
        <w:spacing w:after="0" w:line="360" w:lineRule="auto"/>
        <w:jc w:val="both"/>
        <w:rPr>
          <w:rFonts w:ascii="Palatino Linotype" w:eastAsia="Palatino Linotype" w:hAnsi="Palatino Linotype" w:cs="Palatino Linotype"/>
          <w:b/>
          <w:sz w:val="24"/>
          <w:szCs w:val="24"/>
        </w:rPr>
      </w:pPr>
    </w:p>
    <w:p w14:paraId="6AF69939"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 xml:space="preserve">Cuarto. Estudio del asunto. </w:t>
      </w:r>
      <w:r w:rsidRPr="00D7367F">
        <w:rPr>
          <w:rFonts w:ascii="Palatino Linotype" w:eastAsia="Palatino Linotype" w:hAnsi="Palatino Linotype" w:cs="Palatino Linotype"/>
          <w:sz w:val="24"/>
          <w:szCs w:val="24"/>
        </w:rPr>
        <w:t xml:space="preserve">En principio, es conveniente analizar si la respuesta del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16111C0" w14:textId="77777777" w:rsidR="00742971" w:rsidRPr="00D7367F" w:rsidRDefault="00742971">
      <w:pPr>
        <w:spacing w:after="0" w:line="360" w:lineRule="auto"/>
        <w:jc w:val="both"/>
        <w:rPr>
          <w:rFonts w:ascii="Palatino Linotype" w:eastAsia="Palatino Linotype" w:hAnsi="Palatino Linotype" w:cs="Palatino Linotype"/>
        </w:rPr>
      </w:pPr>
    </w:p>
    <w:p w14:paraId="53F2B7E8" w14:textId="77777777" w:rsidR="00742971" w:rsidRPr="00D7367F" w:rsidRDefault="00406559">
      <w:pPr>
        <w:spacing w:after="0" w:line="276"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Artículo 4</w:t>
      </w:r>
      <w:r w:rsidRPr="00D7367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863239" w14:textId="77777777" w:rsidR="00742971" w:rsidRPr="00D7367F" w:rsidRDefault="00406559">
      <w:pPr>
        <w:spacing w:after="0" w:line="276"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7367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41809C" w14:textId="77777777" w:rsidR="00742971" w:rsidRPr="00D7367F" w:rsidRDefault="00406559">
      <w:pPr>
        <w:spacing w:after="0" w:line="276"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D7367F">
        <w:rPr>
          <w:rFonts w:ascii="Palatino Linotype" w:eastAsia="Palatino Linotype" w:hAnsi="Palatino Linotype" w:cs="Palatino Linotype"/>
          <w:i/>
        </w:rPr>
        <w:t>.”</w:t>
      </w:r>
    </w:p>
    <w:p w14:paraId="4FEFBA96" w14:textId="77777777" w:rsidR="00742971" w:rsidRPr="00D7367F" w:rsidRDefault="00742971">
      <w:pPr>
        <w:spacing w:after="0" w:line="276" w:lineRule="auto"/>
        <w:jc w:val="both"/>
        <w:rPr>
          <w:rFonts w:ascii="Palatino Linotype" w:eastAsia="Palatino Linotype" w:hAnsi="Palatino Linotype" w:cs="Palatino Linotype"/>
        </w:rPr>
      </w:pPr>
    </w:p>
    <w:p w14:paraId="3AD5E522"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AC41E9F" w14:textId="77777777" w:rsidR="00742971" w:rsidRPr="00D7367F" w:rsidRDefault="00742971">
      <w:pPr>
        <w:spacing w:after="0" w:line="360" w:lineRule="auto"/>
        <w:jc w:val="both"/>
        <w:rPr>
          <w:rFonts w:ascii="Palatino Linotype" w:eastAsia="Palatino Linotype" w:hAnsi="Palatino Linotype" w:cs="Palatino Linotype"/>
        </w:rPr>
      </w:pPr>
    </w:p>
    <w:p w14:paraId="10D7885D"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12.-</w:t>
      </w:r>
      <w:r w:rsidRPr="00D7367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7972004" w14:textId="77777777" w:rsidR="00742971" w:rsidRPr="00D7367F" w:rsidRDefault="00742971">
      <w:pPr>
        <w:spacing w:after="0" w:line="240" w:lineRule="auto"/>
        <w:ind w:left="567" w:right="616"/>
        <w:jc w:val="both"/>
        <w:rPr>
          <w:rFonts w:ascii="Palatino Linotype" w:eastAsia="Palatino Linotype" w:hAnsi="Palatino Linotype" w:cs="Palatino Linotype"/>
          <w:i/>
        </w:rPr>
      </w:pPr>
    </w:p>
    <w:p w14:paraId="3BB41730"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7367F">
        <w:rPr>
          <w:rFonts w:ascii="Palatino Linotype" w:eastAsia="Palatino Linotype" w:hAnsi="Palatino Linotype" w:cs="Palatino Linotype"/>
          <w:i/>
        </w:rPr>
        <w:t xml:space="preserve">. </w:t>
      </w:r>
      <w:r w:rsidRPr="00D7367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06EA6F32" w14:textId="77777777" w:rsidR="00742971" w:rsidRPr="00D7367F" w:rsidRDefault="00742971">
      <w:pPr>
        <w:spacing w:after="0" w:line="360" w:lineRule="auto"/>
        <w:ind w:right="-93"/>
        <w:jc w:val="both"/>
        <w:rPr>
          <w:rFonts w:ascii="Palatino Linotype" w:eastAsia="Palatino Linotype" w:hAnsi="Palatino Linotype" w:cs="Palatino Linotype"/>
        </w:rPr>
      </w:pPr>
    </w:p>
    <w:p w14:paraId="6AB89413" w14:textId="77777777" w:rsidR="00742971" w:rsidRPr="00D7367F" w:rsidRDefault="00406559">
      <w:pPr>
        <w:spacing w:after="0" w:line="360" w:lineRule="auto"/>
        <w:ind w:right="-93"/>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6157E9C" w14:textId="77777777" w:rsidR="00742971" w:rsidRPr="00D7367F" w:rsidRDefault="00406559">
      <w:pPr>
        <w:spacing w:after="0" w:line="360" w:lineRule="auto"/>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lastRenderedPageBreak/>
        <w:t>Sirve de apoyo a lo anterior, el criterio 03-17, expuesto por el Instituto Nacional de Transparencia, Acceso a la Información y Protección de Datos Personales, que dice:</w:t>
      </w:r>
      <w:r w:rsidRPr="00D7367F">
        <w:rPr>
          <w:rFonts w:ascii="Palatino Linotype" w:eastAsia="Palatino Linotype" w:hAnsi="Palatino Linotype" w:cs="Palatino Linotype"/>
          <w:b/>
          <w:sz w:val="24"/>
          <w:szCs w:val="24"/>
        </w:rPr>
        <w:t xml:space="preserve"> </w:t>
      </w:r>
    </w:p>
    <w:p w14:paraId="41A6FB1E" w14:textId="77777777" w:rsidR="00742971" w:rsidRPr="00D7367F" w:rsidRDefault="00742971">
      <w:pPr>
        <w:spacing w:after="0" w:line="360" w:lineRule="auto"/>
        <w:jc w:val="both"/>
        <w:rPr>
          <w:rFonts w:ascii="Palatino Linotype" w:eastAsia="Palatino Linotype" w:hAnsi="Palatino Linotype" w:cs="Palatino Linotype"/>
          <w:b/>
          <w:sz w:val="24"/>
          <w:szCs w:val="24"/>
        </w:rPr>
      </w:pPr>
    </w:p>
    <w:p w14:paraId="3DFC7C93"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No existe obligación de elaborar documentos ad hoc para atender las solicitudes de acceso a la información.</w:t>
      </w:r>
      <w:r w:rsidRPr="00D7367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43E29B" w14:textId="77777777" w:rsidR="00742971" w:rsidRPr="00D7367F" w:rsidRDefault="00742971">
      <w:pPr>
        <w:spacing w:after="0" w:line="360" w:lineRule="auto"/>
        <w:ind w:right="-93"/>
        <w:jc w:val="both"/>
        <w:rPr>
          <w:rFonts w:ascii="Palatino Linotype" w:eastAsia="Palatino Linotype" w:hAnsi="Palatino Linotype" w:cs="Palatino Linotype"/>
        </w:rPr>
      </w:pPr>
    </w:p>
    <w:p w14:paraId="3959078F"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83DC15" w14:textId="77777777" w:rsidR="00742971" w:rsidRPr="00D7367F" w:rsidRDefault="00742971">
      <w:pPr>
        <w:spacing w:after="0" w:line="360" w:lineRule="auto"/>
        <w:jc w:val="both"/>
        <w:rPr>
          <w:rFonts w:ascii="Palatino Linotype" w:eastAsia="Palatino Linotype" w:hAnsi="Palatino Linotype" w:cs="Palatino Linotype"/>
        </w:rPr>
      </w:pPr>
    </w:p>
    <w:p w14:paraId="089ED106"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C579EB"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65E302B0"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EAFD5E" w14:textId="77777777" w:rsidR="00742971" w:rsidRPr="00D7367F" w:rsidRDefault="00742971">
      <w:pPr>
        <w:spacing w:after="0" w:line="360" w:lineRule="auto"/>
        <w:ind w:left="851" w:right="899"/>
        <w:jc w:val="both"/>
        <w:rPr>
          <w:rFonts w:ascii="Palatino Linotype" w:eastAsia="Palatino Linotype" w:hAnsi="Palatino Linotype" w:cs="Palatino Linotype"/>
          <w:i/>
        </w:rPr>
      </w:pPr>
    </w:p>
    <w:p w14:paraId="6206DA69"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 xml:space="preserve">Artículo 3. </w:t>
      </w:r>
      <w:r w:rsidRPr="00D7367F">
        <w:rPr>
          <w:rFonts w:ascii="Palatino Linotype" w:eastAsia="Palatino Linotype" w:hAnsi="Palatino Linotype" w:cs="Palatino Linotype"/>
          <w:i/>
        </w:rPr>
        <w:t>Para los efectos de la presente Ley se entenderá por:</w:t>
      </w:r>
    </w:p>
    <w:p w14:paraId="3BF5D120"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60649070"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t>XI. Documento:</w:t>
      </w:r>
      <w:r w:rsidRPr="00D7367F">
        <w:rPr>
          <w:rFonts w:ascii="Palatino Linotype" w:eastAsia="Palatino Linotype" w:hAnsi="Palatino Linotype" w:cs="Palatino Linotype"/>
          <w:i/>
        </w:rPr>
        <w:t xml:space="preserve"> Los expedientes, reportes, estudios, actas</w:t>
      </w:r>
      <w:r w:rsidRPr="00D7367F">
        <w:rPr>
          <w:rFonts w:ascii="Palatino Linotype" w:eastAsia="Palatino Linotype" w:hAnsi="Palatino Linotype" w:cs="Palatino Linotype"/>
          <w:b/>
          <w:i/>
        </w:rPr>
        <w:t>,</w:t>
      </w:r>
      <w:r w:rsidRPr="00D7367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D061466" w14:textId="77777777" w:rsidR="00742971" w:rsidRPr="00D7367F" w:rsidRDefault="00742971">
      <w:pPr>
        <w:spacing w:after="0" w:line="360" w:lineRule="auto"/>
        <w:ind w:left="851" w:right="899"/>
        <w:jc w:val="both"/>
        <w:rPr>
          <w:rFonts w:ascii="Palatino Linotype" w:eastAsia="Palatino Linotype" w:hAnsi="Palatino Linotype" w:cs="Palatino Linotype"/>
        </w:rPr>
      </w:pPr>
    </w:p>
    <w:p w14:paraId="3D493C43"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D999A73"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48C70BE3" w14:textId="77777777" w:rsidR="00742971" w:rsidRPr="00D7367F" w:rsidRDefault="00406559">
      <w:pPr>
        <w:spacing w:after="0" w:line="240" w:lineRule="auto"/>
        <w:ind w:left="567" w:right="616"/>
        <w:jc w:val="both"/>
        <w:rPr>
          <w:rFonts w:ascii="Palatino Linotype" w:eastAsia="Palatino Linotype" w:hAnsi="Palatino Linotype" w:cs="Palatino Linotype"/>
          <w:b/>
          <w:i/>
        </w:rPr>
      </w:pPr>
      <w:r w:rsidRPr="00D7367F">
        <w:rPr>
          <w:rFonts w:ascii="Palatino Linotype" w:eastAsia="Palatino Linotype" w:hAnsi="Palatino Linotype" w:cs="Palatino Linotype"/>
          <w:b/>
        </w:rPr>
        <w:t>“</w:t>
      </w:r>
      <w:r w:rsidRPr="00D7367F">
        <w:rPr>
          <w:rFonts w:ascii="Palatino Linotype" w:eastAsia="Palatino Linotype" w:hAnsi="Palatino Linotype" w:cs="Palatino Linotype"/>
          <w:b/>
          <w:i/>
        </w:rPr>
        <w:t>CRITERIO 0002-11</w:t>
      </w:r>
    </w:p>
    <w:p w14:paraId="171FE2B4"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b/>
          <w:i/>
        </w:rPr>
        <w:t xml:space="preserve">INFORMACIÓN PÚBLICA, CONCEPTO DE, EN MATERIA DE TRANSPARENCIA. INTERPRETACIÓN SISTEMÁTICA DE LOS ARTÍCULOS </w:t>
      </w:r>
      <w:r w:rsidRPr="00D7367F">
        <w:rPr>
          <w:rFonts w:ascii="Palatino Linotype" w:eastAsia="Palatino Linotype" w:hAnsi="Palatino Linotype" w:cs="Palatino Linotype"/>
          <w:b/>
          <w:i/>
        </w:rPr>
        <w:lastRenderedPageBreak/>
        <w:t>2°, FRACCIÓN V, XV, Y XVI, 3°, 4°, 11 Y 41.</w:t>
      </w:r>
      <w:r w:rsidRPr="00D7367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48C1B2"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En </w:t>
      </w:r>
      <w:proofErr w:type="gramStart"/>
      <w:r w:rsidRPr="00D7367F">
        <w:rPr>
          <w:rFonts w:ascii="Palatino Linotype" w:eastAsia="Palatino Linotype" w:hAnsi="Palatino Linotype" w:cs="Palatino Linotype"/>
          <w:i/>
        </w:rPr>
        <w:t>consecuencia</w:t>
      </w:r>
      <w:proofErr w:type="gramEnd"/>
      <w:r w:rsidRPr="00D7367F">
        <w:rPr>
          <w:rFonts w:ascii="Palatino Linotype" w:eastAsia="Palatino Linotype" w:hAnsi="Palatino Linotype" w:cs="Palatino Linotype"/>
          <w:i/>
        </w:rPr>
        <w:t xml:space="preserve"> el acceso a la información se refiere a que se cumplan cualquiera de los siguientes tres supuestos:</w:t>
      </w:r>
    </w:p>
    <w:p w14:paraId="2B3BAD3F" w14:textId="77777777" w:rsidR="00742971" w:rsidRPr="00D7367F" w:rsidRDefault="00406559">
      <w:pPr>
        <w:spacing w:after="0" w:line="240" w:lineRule="auto"/>
        <w:ind w:left="567" w:right="616"/>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1) Que se trate de información registrada en cualquier soporte documental, </w:t>
      </w:r>
      <w:proofErr w:type="gramStart"/>
      <w:r w:rsidRPr="00D7367F">
        <w:rPr>
          <w:rFonts w:ascii="Palatino Linotype" w:eastAsia="Palatino Linotype" w:hAnsi="Palatino Linotype" w:cs="Palatino Linotype"/>
          <w:i/>
        </w:rPr>
        <w:t>que</w:t>
      </w:r>
      <w:proofErr w:type="gramEnd"/>
      <w:r w:rsidRPr="00D7367F">
        <w:rPr>
          <w:rFonts w:ascii="Palatino Linotype" w:eastAsia="Palatino Linotype" w:hAnsi="Palatino Linotype" w:cs="Palatino Linotype"/>
          <w:i/>
        </w:rPr>
        <w:t xml:space="preserve"> en ejercicio de las atribuciones conferidas, sea generada por los Sujetos Obligados;</w:t>
      </w:r>
    </w:p>
    <w:p w14:paraId="2B720CB9" w14:textId="77777777" w:rsidR="00742971" w:rsidRPr="00D7367F" w:rsidRDefault="00406559">
      <w:pPr>
        <w:spacing w:after="0" w:line="240" w:lineRule="auto"/>
        <w:ind w:left="567" w:right="616"/>
        <w:jc w:val="both"/>
        <w:rPr>
          <w:rFonts w:ascii="Palatino Linotype" w:eastAsia="Palatino Linotype" w:hAnsi="Palatino Linotype" w:cs="Palatino Linotype"/>
          <w:b/>
          <w:i/>
        </w:rPr>
      </w:pPr>
      <w:r w:rsidRPr="00D7367F">
        <w:rPr>
          <w:rFonts w:ascii="Palatino Linotype" w:eastAsia="Palatino Linotype" w:hAnsi="Palatino Linotype" w:cs="Palatino Linotype"/>
          <w:b/>
          <w:i/>
        </w:rPr>
        <w:t xml:space="preserve">2) Que se trate de información registrada en cualquier soporte documental, </w:t>
      </w:r>
      <w:proofErr w:type="gramStart"/>
      <w:r w:rsidRPr="00D7367F">
        <w:rPr>
          <w:rFonts w:ascii="Palatino Linotype" w:eastAsia="Palatino Linotype" w:hAnsi="Palatino Linotype" w:cs="Palatino Linotype"/>
          <w:b/>
          <w:i/>
        </w:rPr>
        <w:t>que</w:t>
      </w:r>
      <w:proofErr w:type="gramEnd"/>
      <w:r w:rsidRPr="00D7367F">
        <w:rPr>
          <w:rFonts w:ascii="Palatino Linotype" w:eastAsia="Palatino Linotype" w:hAnsi="Palatino Linotype" w:cs="Palatino Linotype"/>
          <w:b/>
          <w:i/>
        </w:rPr>
        <w:t xml:space="preserve"> en ejercicio de las atribuciones conferidas, sea administrada por los Sujetos Obligados, y</w:t>
      </w:r>
    </w:p>
    <w:p w14:paraId="515EEFF2" w14:textId="77777777" w:rsidR="00742971" w:rsidRPr="00D7367F" w:rsidRDefault="00406559">
      <w:pPr>
        <w:spacing w:after="0" w:line="240" w:lineRule="auto"/>
        <w:ind w:left="567" w:right="616"/>
        <w:jc w:val="both"/>
        <w:rPr>
          <w:rFonts w:ascii="Palatino Linotype" w:eastAsia="Palatino Linotype" w:hAnsi="Palatino Linotype" w:cs="Palatino Linotype"/>
          <w:b/>
          <w:i/>
        </w:rPr>
      </w:pPr>
      <w:r w:rsidRPr="00D7367F">
        <w:rPr>
          <w:rFonts w:ascii="Palatino Linotype" w:eastAsia="Palatino Linotype" w:hAnsi="Palatino Linotype" w:cs="Palatino Linotype"/>
          <w:b/>
          <w:i/>
        </w:rPr>
        <w:t xml:space="preserve">3) Que se trate de información registrada en cualquier soporte documental, </w:t>
      </w:r>
      <w:proofErr w:type="gramStart"/>
      <w:r w:rsidRPr="00D7367F">
        <w:rPr>
          <w:rFonts w:ascii="Palatino Linotype" w:eastAsia="Palatino Linotype" w:hAnsi="Palatino Linotype" w:cs="Palatino Linotype"/>
          <w:b/>
          <w:i/>
        </w:rPr>
        <w:t>que</w:t>
      </w:r>
      <w:proofErr w:type="gramEnd"/>
      <w:r w:rsidRPr="00D7367F">
        <w:rPr>
          <w:rFonts w:ascii="Palatino Linotype" w:eastAsia="Palatino Linotype" w:hAnsi="Palatino Linotype" w:cs="Palatino Linotype"/>
          <w:b/>
          <w:i/>
        </w:rPr>
        <w:t xml:space="preserve"> en ejercicio de las atribuciones conferidas, se encuentre en posesión de los Sujetos Obligados.” </w:t>
      </w:r>
    </w:p>
    <w:p w14:paraId="4227EF7B" w14:textId="77777777" w:rsidR="00742971" w:rsidRPr="00D7367F" w:rsidRDefault="00742971">
      <w:pPr>
        <w:spacing w:after="0" w:line="360" w:lineRule="auto"/>
        <w:ind w:right="-93"/>
        <w:jc w:val="both"/>
        <w:rPr>
          <w:rFonts w:ascii="Palatino Linotype" w:eastAsia="Palatino Linotype" w:hAnsi="Palatino Linotype" w:cs="Palatino Linotype"/>
        </w:rPr>
      </w:pPr>
    </w:p>
    <w:p w14:paraId="111B0FFD" w14:textId="77777777" w:rsidR="00742971" w:rsidRPr="00D7367F" w:rsidRDefault="004065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IV del artículo 179 de la Ley de Transparencia y Acceso a la Información del Estado de México y Municipios, relativa a la declaración de incompetencia del sujeto obligado.     </w:t>
      </w:r>
    </w:p>
    <w:p w14:paraId="56410944" w14:textId="77777777" w:rsidR="00742971" w:rsidRPr="00D7367F" w:rsidRDefault="00742971">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80D63ED" w14:textId="77777777" w:rsidR="00742971" w:rsidRPr="00D7367F" w:rsidRDefault="004065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En ese sentido, se tiene que la pretensión de la ahora Recurrente es obtener la siguiente información. </w:t>
      </w:r>
    </w:p>
    <w:p w14:paraId="54BF35FE" w14:textId="77777777" w:rsidR="00742971" w:rsidRPr="00D7367F" w:rsidRDefault="0074297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6872245" w14:textId="77777777" w:rsidR="00742971" w:rsidRPr="00D7367F" w:rsidRDefault="00406559">
      <w:pPr>
        <w:numPr>
          <w:ilvl w:val="0"/>
          <w:numId w:val="4"/>
        </w:num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Las cuarenta sentencias que hayan sido dictadas por el Tribunal de Justicia Administrativa del Estado de México, respecto a las faltas administrativas graves en contra de exservidores públicos y que hayan causado estado, en donde la sanción consista en inhabilitación de tres meses a diez años, entre otros. </w:t>
      </w:r>
    </w:p>
    <w:p w14:paraId="493A9878" w14:textId="77777777" w:rsidR="00742971" w:rsidRPr="00D7367F" w:rsidRDefault="00742971">
      <w:pPr>
        <w:pBdr>
          <w:top w:val="nil"/>
          <w:left w:val="nil"/>
          <w:bottom w:val="nil"/>
          <w:right w:val="nil"/>
          <w:between w:val="nil"/>
        </w:pBdr>
        <w:spacing w:after="0" w:line="360" w:lineRule="auto"/>
        <w:ind w:left="360" w:right="-150"/>
        <w:jc w:val="both"/>
        <w:rPr>
          <w:rFonts w:ascii="Palatino Linotype" w:eastAsia="Palatino Linotype" w:hAnsi="Palatino Linotype" w:cs="Palatino Linotype"/>
          <w:sz w:val="24"/>
          <w:szCs w:val="24"/>
        </w:rPr>
      </w:pPr>
    </w:p>
    <w:p w14:paraId="67F8008B" w14:textId="77777777" w:rsidR="00742971" w:rsidRPr="00D7367F" w:rsidRDefault="0040655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lastRenderedPageBreak/>
        <w:t xml:space="preserve">El Sujeto Obligado, a través del servidor público habilitado del Órgano Superior de Fiscalización del Estado de México refirió la falta de competencia para proporcionar la información solicitada, toda vez que no </w:t>
      </w:r>
      <w:r w:rsidRPr="00D7367F">
        <w:rPr>
          <w:rFonts w:ascii="Palatino Linotype" w:eastAsia="Palatino Linotype" w:hAnsi="Palatino Linotype" w:cs="Palatino Linotype"/>
          <w:b/>
          <w:sz w:val="24"/>
          <w:szCs w:val="24"/>
        </w:rPr>
        <w:t xml:space="preserve">genera las sentencias firmes derivadas de la aplicación de sanciones a los servidores públicos por la comisión de faltas administrativas graves. </w:t>
      </w:r>
    </w:p>
    <w:p w14:paraId="3039C33E" w14:textId="77777777" w:rsidR="00742971" w:rsidRPr="00D7367F" w:rsidRDefault="0074297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303E6D5" w14:textId="77777777" w:rsidR="00742971" w:rsidRPr="00D7367F" w:rsidRDefault="004065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Derivado de ello, el Particular se inconformó medularmente por la declaración de incompetencia respecto a la información solicitada, arguyendo que esta se encuentra en poder del sujeto obligado, siendo que, si bien, es cierto, este no generaba las sentencias, también lo era que sí las poseían y/o administraban, asimismo, refirió que en un comunicado de fecha nueve de junio de dos mil veintidós se advertía que el Órgano Superior de Fiscalización del Estado de México contaba con las sentencias requeridas por el ahora Solicitante. </w:t>
      </w:r>
    </w:p>
    <w:p w14:paraId="37BB53E5"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88E3BDA" w14:textId="77777777" w:rsidR="00742971" w:rsidRPr="00D7367F" w:rsidRDefault="0040655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t>Posteriormente, mediante informe justificado el Poder Legislativo reiteró que no era el sujeto obligado competente para poseer la información, ya que quien las emitía era el Tribunal de Justicia Administrativa del Estado de México, siendo que este estaba únicamente facultado para d</w:t>
      </w:r>
      <w:r w:rsidRPr="00D7367F">
        <w:rPr>
          <w:rFonts w:ascii="Palatino Linotype" w:eastAsia="Palatino Linotype" w:hAnsi="Palatino Linotype" w:cs="Palatino Linotype"/>
          <w:b/>
          <w:sz w:val="24"/>
          <w:szCs w:val="24"/>
        </w:rPr>
        <w:t xml:space="preserve">ar seguimiento de las promociones de responsabilidad o faltas graves cometidas. </w:t>
      </w:r>
    </w:p>
    <w:p w14:paraId="739AF4DB" w14:textId="77777777" w:rsidR="00742971" w:rsidRPr="00D7367F" w:rsidRDefault="007429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AB06D85"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Dicho lo anterior, se procede a contextualizar la información solicitada, refiriendo que, se entiende como </w:t>
      </w:r>
      <w:r w:rsidRPr="00D7367F">
        <w:rPr>
          <w:rFonts w:ascii="Palatino Linotype" w:eastAsia="Palatino Linotype" w:hAnsi="Palatino Linotype" w:cs="Palatino Linotype"/>
          <w:b/>
          <w:sz w:val="24"/>
          <w:szCs w:val="24"/>
        </w:rPr>
        <w:t>“servidor público”</w:t>
      </w:r>
      <w:r w:rsidRPr="00D7367F">
        <w:rPr>
          <w:rFonts w:ascii="Palatino Linotype" w:eastAsia="Palatino Linotype" w:hAnsi="Palatino Linotype" w:cs="Palatino Linotype"/>
          <w:sz w:val="24"/>
          <w:szCs w:val="24"/>
        </w:rPr>
        <w:t xml:space="preserve"> a toda persona física que preste a una institución pública un trabajo personal subordinado de carácter material o intelectual, o de ambos </w:t>
      </w:r>
      <w:r w:rsidRPr="00D7367F">
        <w:rPr>
          <w:rFonts w:ascii="Palatino Linotype" w:eastAsia="Palatino Linotype" w:hAnsi="Palatino Linotype" w:cs="Palatino Linotype"/>
          <w:sz w:val="24"/>
          <w:szCs w:val="24"/>
        </w:rPr>
        <w:lastRenderedPageBreak/>
        <w:t>géneros, mediante el pago de un sueldo, esto de conformidad con el artículo 4 fracción VI de la Ley de Trabajo de los Servidores Públicos del Estado y Municipios.</w:t>
      </w:r>
    </w:p>
    <w:p w14:paraId="7D6659CF"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5A9059E0"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En el mismo orden de ideas, la Ley de Trabajo de los Servidores Públicos de la Entidad prevé en su artículo 98 las obligaciones de las instituciones públicas, y en el último párrafo del artículo referido, establece que, en caso de incumplimiento por parte de los servidores públicos, estos quedarán sujetos a lo que establezca la Ley de Responsabilidades Administrativas del Estado de México y Municipios, como a continuación se muestra:</w:t>
      </w:r>
    </w:p>
    <w:p w14:paraId="6ED4D3FE"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75D5AD82" w14:textId="77777777" w:rsidR="00742971" w:rsidRPr="00D7367F" w:rsidRDefault="00406559">
      <w:pPr>
        <w:spacing w:line="36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98</w:t>
      </w:r>
      <w:r w:rsidRPr="00D7367F">
        <w:rPr>
          <w:rFonts w:ascii="Palatino Linotype" w:eastAsia="Palatino Linotype" w:hAnsi="Palatino Linotype" w:cs="Palatino Linotype"/>
          <w:i/>
        </w:rPr>
        <w:t>. Son obligaciones de las instituciones públicas:</w:t>
      </w:r>
    </w:p>
    <w:p w14:paraId="216E4658" w14:textId="77777777" w:rsidR="00742971" w:rsidRPr="00D7367F" w:rsidRDefault="00406559">
      <w:pPr>
        <w:spacing w:line="36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1E8D6A06" w14:textId="77777777" w:rsidR="00742971" w:rsidRPr="00D7367F" w:rsidRDefault="00406559">
      <w:pPr>
        <w:spacing w:line="360" w:lineRule="auto"/>
        <w:ind w:left="567" w:right="567"/>
        <w:jc w:val="both"/>
        <w:rPr>
          <w:rFonts w:ascii="Palatino Linotype" w:eastAsia="Palatino Linotype" w:hAnsi="Palatino Linotype" w:cs="Palatino Linotype"/>
          <w:b/>
          <w:i/>
          <w:u w:val="single"/>
        </w:rPr>
      </w:pPr>
      <w:r w:rsidRPr="00D7367F">
        <w:rPr>
          <w:rFonts w:ascii="Palatino Linotype" w:eastAsia="Palatino Linotype" w:hAnsi="Palatino Linotype" w:cs="Palatino Linotype"/>
          <w:b/>
          <w:i/>
          <w:u w:val="single"/>
        </w:rPr>
        <w:t>El incumplimiento a lo previsto en el párrafo anterior, por parte de los servidores públicos estatales y municipales, será sancionado en términos de la Ley de Responsabilidades Administrativas del Estado de México y Municipios.”</w:t>
      </w:r>
    </w:p>
    <w:p w14:paraId="322929AB"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70305584"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Toma sustento lo anterior, lo referido por el artículo 4 de la Ley de Responsabilidades Administrativas del Estado de México y Municipios, que precisa que son sujetos a dicha Ley, los servidores públicos tanto de la administración pública estatal como municipal, como se advierte a continuación:</w:t>
      </w:r>
    </w:p>
    <w:p w14:paraId="094DA556"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2CC9BCE"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4</w:t>
      </w:r>
      <w:r w:rsidRPr="00D7367F">
        <w:rPr>
          <w:rFonts w:ascii="Palatino Linotype" w:eastAsia="Palatino Linotype" w:hAnsi="Palatino Linotype" w:cs="Palatino Linotype"/>
          <w:i/>
        </w:rPr>
        <w:t xml:space="preserve">. Son sujetos de esta Ley: </w:t>
      </w:r>
    </w:p>
    <w:p w14:paraId="7E81CCDA" w14:textId="77777777" w:rsidR="00742971" w:rsidRPr="00D7367F" w:rsidRDefault="00406559">
      <w:pPr>
        <w:spacing w:line="276" w:lineRule="auto"/>
        <w:ind w:left="567" w:right="567"/>
        <w:jc w:val="both"/>
        <w:rPr>
          <w:rFonts w:ascii="Palatino Linotype" w:eastAsia="Palatino Linotype" w:hAnsi="Palatino Linotype" w:cs="Palatino Linotype"/>
          <w:b/>
          <w:i/>
          <w:u w:val="single"/>
        </w:rPr>
      </w:pPr>
      <w:r w:rsidRPr="00D7367F">
        <w:rPr>
          <w:rFonts w:ascii="Palatino Linotype" w:eastAsia="Palatino Linotype" w:hAnsi="Palatino Linotype" w:cs="Palatino Linotype"/>
          <w:b/>
          <w:i/>
          <w:u w:val="single"/>
        </w:rPr>
        <w:t xml:space="preserve">I. Los servidores públicos de la administración pública estatal y municipal. </w:t>
      </w:r>
    </w:p>
    <w:p w14:paraId="549CCF0B"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lastRenderedPageBreak/>
        <w:t xml:space="preserve">II. Aquellas personas que habiendo fungido como servidores públicos se encuentren en alguno de los supuestos establecidos en la presente Ley. </w:t>
      </w:r>
    </w:p>
    <w:p w14:paraId="1EBFAF8A"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III. Los particulares vinculados con faltas administrativas graves.</w:t>
      </w:r>
    </w:p>
    <w:p w14:paraId="3ABE131B"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28EFC1B6" w14:textId="77777777" w:rsidR="00742971" w:rsidRPr="00D7367F" w:rsidRDefault="00406559">
      <w:pPr>
        <w:spacing w:after="0" w:line="360" w:lineRule="auto"/>
        <w:jc w:val="both"/>
        <w:rPr>
          <w:rFonts w:ascii="Palatino Linotype" w:eastAsia="Palatino Linotype" w:hAnsi="Palatino Linotype" w:cs="Palatino Linotype"/>
          <w:b/>
          <w:sz w:val="24"/>
          <w:szCs w:val="24"/>
          <w:u w:val="single"/>
        </w:rPr>
      </w:pPr>
      <w:r w:rsidRPr="00D7367F">
        <w:rPr>
          <w:rFonts w:ascii="Palatino Linotype" w:eastAsia="Palatino Linotype" w:hAnsi="Palatino Linotype" w:cs="Palatino Linotype"/>
          <w:sz w:val="24"/>
          <w:szCs w:val="24"/>
        </w:rPr>
        <w:t xml:space="preserve">En ese sentido, no está por demás destacar que la Ley de Responsabilidades Administrativas del Estado de México y Municipios, tiene como objetivo </w:t>
      </w:r>
      <w:r w:rsidRPr="00D7367F">
        <w:rPr>
          <w:rFonts w:ascii="Palatino Linotype" w:eastAsia="Palatino Linotype" w:hAnsi="Palatino Linotype" w:cs="Palatino Linotype"/>
          <w:b/>
          <w:sz w:val="24"/>
          <w:szCs w:val="24"/>
          <w:u w:val="single"/>
        </w:rPr>
        <w:t>distribuir y establecer la competencia de las autoridades para determinar las responsabilidades administrativas de los servidores públicos, sus obligaciones, las sanciones aplicables por los actos u omisiones en que estos incurran, así como los procedimientos para su aplicación.</w:t>
      </w:r>
    </w:p>
    <w:p w14:paraId="10E720DC" w14:textId="77777777" w:rsidR="00742971" w:rsidRPr="00D7367F" w:rsidRDefault="00742971">
      <w:pPr>
        <w:spacing w:after="0" w:line="360" w:lineRule="auto"/>
        <w:jc w:val="both"/>
        <w:rPr>
          <w:rFonts w:ascii="Palatino Linotype" w:eastAsia="Palatino Linotype" w:hAnsi="Palatino Linotype" w:cs="Palatino Linotype"/>
          <w:b/>
          <w:sz w:val="24"/>
          <w:szCs w:val="24"/>
          <w:u w:val="single"/>
        </w:rPr>
      </w:pPr>
    </w:p>
    <w:p w14:paraId="0DE4652D"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Dicho esto, en relación con la pretensión de la Particular, el artículo 3, fracciones XII, XIII y XIV de la Ley de Responsabilidades Administrativas del Estado de México y Municipios, precisan lo siguiente: </w:t>
      </w:r>
    </w:p>
    <w:p w14:paraId="0E0A2D3E"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37765859"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 xml:space="preserve">Artículo 3. </w:t>
      </w:r>
      <w:r w:rsidRPr="00D7367F">
        <w:rPr>
          <w:rFonts w:ascii="Palatino Linotype" w:eastAsia="Palatino Linotype" w:hAnsi="Palatino Linotype" w:cs="Palatino Linotype"/>
          <w:i/>
        </w:rPr>
        <w:t>Para los efectos de la presente Ley, se entenderá por:</w:t>
      </w:r>
    </w:p>
    <w:p w14:paraId="52282A58"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XII. Faltas administrativas</w:t>
      </w:r>
      <w:r w:rsidRPr="00D7367F">
        <w:rPr>
          <w:rFonts w:ascii="Palatino Linotype" w:eastAsia="Palatino Linotype" w:hAnsi="Palatino Linotype" w:cs="Palatino Linotype"/>
          <w:i/>
        </w:rPr>
        <w:t xml:space="preserve">: A las faltas administrativas graves y no graves, así como las faltas cometidas por particulares conforme a lo dispuesto en la presente Ley. </w:t>
      </w:r>
    </w:p>
    <w:p w14:paraId="69ED4DE7" w14:textId="77777777" w:rsidR="00742971" w:rsidRPr="00D7367F" w:rsidRDefault="00406559">
      <w:pPr>
        <w:spacing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XIII. Falta administrativa no grave:</w:t>
      </w:r>
      <w:r w:rsidRPr="00D7367F">
        <w:rPr>
          <w:rFonts w:ascii="Palatino Linotype" w:eastAsia="Palatino Linotype" w:hAnsi="Palatino Linotype" w:cs="Palatino Linotype"/>
          <w:i/>
        </w:rPr>
        <w:t xml:space="preserve"> A las faltas administrativas de los servidores públicos en los términos de la presente Ley, cuya imposición de la sanción corresponde a la Secretaría de la Contraloría del Estado de México y a los órganos internos de control. </w:t>
      </w:r>
    </w:p>
    <w:p w14:paraId="4FD29240" w14:textId="77777777" w:rsidR="00742971" w:rsidRPr="00D7367F" w:rsidRDefault="00406559">
      <w:pPr>
        <w:spacing w:line="276" w:lineRule="auto"/>
        <w:ind w:left="567" w:right="567"/>
        <w:jc w:val="both"/>
        <w:rPr>
          <w:rFonts w:ascii="Palatino Linotype" w:eastAsia="Palatino Linotype" w:hAnsi="Palatino Linotype" w:cs="Palatino Linotype"/>
          <w:b/>
          <w:i/>
          <w:u w:val="single"/>
        </w:rPr>
      </w:pPr>
      <w:r w:rsidRPr="00D7367F">
        <w:rPr>
          <w:rFonts w:ascii="Palatino Linotype" w:eastAsia="Palatino Linotype" w:hAnsi="Palatino Linotype" w:cs="Palatino Linotype"/>
          <w:b/>
          <w:i/>
          <w:u w:val="single"/>
        </w:rPr>
        <w:t>XIV. Falta administrativa grave: A las faltas administrativas de los servidores públicos catalogadas como graves en los términos de la presente Ley, cuya sanción corresponde al Tribunal de Justicia Administrativa del Estado de México.</w:t>
      </w:r>
    </w:p>
    <w:p w14:paraId="5C417A57" w14:textId="77777777" w:rsidR="00742971" w:rsidRPr="00D7367F" w:rsidRDefault="00742971">
      <w:pPr>
        <w:spacing w:after="0" w:line="276" w:lineRule="auto"/>
        <w:ind w:right="567"/>
        <w:jc w:val="both"/>
        <w:rPr>
          <w:rFonts w:ascii="Palatino Linotype" w:eastAsia="Palatino Linotype" w:hAnsi="Palatino Linotype" w:cs="Palatino Linotype"/>
          <w:i/>
        </w:rPr>
      </w:pPr>
    </w:p>
    <w:p w14:paraId="56FF3452"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 xml:space="preserve">Es decir, se colige que la Ley de Responsabilidades estima dos tipos de faltas administrativas cometidas por servidores públicos: las graves y no graves. Respecto a las </w:t>
      </w:r>
      <w:r w:rsidRPr="00D7367F">
        <w:rPr>
          <w:rFonts w:ascii="Palatino Linotype" w:eastAsia="Palatino Linotype" w:hAnsi="Palatino Linotype" w:cs="Palatino Linotype"/>
          <w:b/>
          <w:sz w:val="24"/>
          <w:szCs w:val="24"/>
          <w:u w:val="single"/>
        </w:rPr>
        <w:t>faltas administrativas no graves</w:t>
      </w:r>
      <w:r w:rsidRPr="00D7367F">
        <w:rPr>
          <w:rFonts w:ascii="Palatino Linotype" w:eastAsia="Palatino Linotype" w:hAnsi="Palatino Linotype" w:cs="Palatino Linotype"/>
          <w:sz w:val="24"/>
          <w:szCs w:val="24"/>
        </w:rPr>
        <w:t xml:space="preserve">, la imposición de la sanción le corresponde a la Secretaría de la Contraloría del Estado de México y a los órganos internos de control, por otro lado, respecto a las </w:t>
      </w:r>
      <w:r w:rsidRPr="00D7367F">
        <w:rPr>
          <w:rFonts w:ascii="Palatino Linotype" w:eastAsia="Palatino Linotype" w:hAnsi="Palatino Linotype" w:cs="Palatino Linotype"/>
          <w:b/>
          <w:sz w:val="24"/>
          <w:szCs w:val="24"/>
          <w:u w:val="single"/>
        </w:rPr>
        <w:t>faltas administrativas graves</w:t>
      </w:r>
      <w:r w:rsidRPr="00D7367F">
        <w:rPr>
          <w:rFonts w:ascii="Palatino Linotype" w:eastAsia="Palatino Linotype" w:hAnsi="Palatino Linotype" w:cs="Palatino Linotype"/>
          <w:sz w:val="24"/>
          <w:szCs w:val="24"/>
        </w:rPr>
        <w:t xml:space="preserve">, la imposición de la sanción le corresponde al Tribunal de Justicia Administrativa del Estado de México. </w:t>
      </w:r>
    </w:p>
    <w:p w14:paraId="17870A07" w14:textId="77777777" w:rsidR="00742971" w:rsidRPr="00D7367F" w:rsidRDefault="00742971">
      <w:pPr>
        <w:spacing w:after="0" w:line="360" w:lineRule="auto"/>
        <w:ind w:right="567"/>
        <w:jc w:val="both"/>
        <w:rPr>
          <w:rFonts w:ascii="Palatino Linotype" w:eastAsia="Palatino Linotype" w:hAnsi="Palatino Linotype" w:cs="Palatino Linotype"/>
          <w:i/>
        </w:rPr>
      </w:pPr>
    </w:p>
    <w:p w14:paraId="32987906"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Por su parte, el artículo 52 de la Ley de Responsabilidades Estatal precisa como faltas administrativas graves, las siguientes: </w:t>
      </w:r>
    </w:p>
    <w:p w14:paraId="1E67A3CA"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903303D"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52</w:t>
      </w:r>
      <w:r w:rsidRPr="00D7367F">
        <w:rPr>
          <w:rFonts w:ascii="Palatino Linotype" w:eastAsia="Palatino Linotype" w:hAnsi="Palatino Linotype" w:cs="Palatino Linotype"/>
          <w:i/>
        </w:rPr>
        <w:t xml:space="preserve">. Para efectos de la presente Ley, se consideran faltas administrativas graves de los servidores públicos, mediante cualquier acto u omisión, las siguientes: </w:t>
      </w:r>
    </w:p>
    <w:p w14:paraId="5A5E3BF2"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 El cohecho. </w:t>
      </w:r>
    </w:p>
    <w:p w14:paraId="6C2E9E0F"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II. El peculado. </w:t>
      </w:r>
    </w:p>
    <w:p w14:paraId="53729BE9"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III. El desvío de recursos públicos. </w:t>
      </w:r>
    </w:p>
    <w:p w14:paraId="6ED41A39"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IV. La utilización indebida de información. </w:t>
      </w:r>
    </w:p>
    <w:p w14:paraId="59FF0214"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V. El abuso de funciones. </w:t>
      </w:r>
    </w:p>
    <w:p w14:paraId="26FF9F65"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VI. Cometer o tolerar conductas de hostigamiento y acoso sexual. </w:t>
      </w:r>
    </w:p>
    <w:p w14:paraId="3792AF46"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VII. El actuar bajo conflicto de interés. </w:t>
      </w:r>
    </w:p>
    <w:p w14:paraId="115AD225"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VIII. La contratación indebida. </w:t>
      </w:r>
    </w:p>
    <w:p w14:paraId="643C9461"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IX. El enriquecimiento oculto u ocultamiento de conflicto de interés. </w:t>
      </w:r>
    </w:p>
    <w:p w14:paraId="03153D43"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X. El tráfico de influencias. </w:t>
      </w:r>
    </w:p>
    <w:p w14:paraId="60DBD5A8"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XI. El encubrimiento.   </w:t>
      </w:r>
    </w:p>
    <w:p w14:paraId="6CA06F37"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XII. El desacato. </w:t>
      </w:r>
    </w:p>
    <w:p w14:paraId="61D77203" w14:textId="77777777" w:rsidR="00742971" w:rsidRPr="00D7367F" w:rsidRDefault="00406559">
      <w:pPr>
        <w:spacing w:after="0" w:line="240"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XIII. La obstrucción de la Justicia.</w:t>
      </w:r>
    </w:p>
    <w:p w14:paraId="213DBF9F"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58ED0B21"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Dicho lo anterior, cabe destacar que el Particular fue puntual en solicitar información relacionada con sentencias firmes dictadas por el Tribunal de Justicia Administrativa del Estado de México relacionadas con faltas administrativas graves, siendo que, tal </w:t>
      </w:r>
      <w:r w:rsidRPr="00D7367F">
        <w:rPr>
          <w:rFonts w:ascii="Palatino Linotype" w:eastAsia="Palatino Linotype" w:hAnsi="Palatino Linotype" w:cs="Palatino Linotype"/>
          <w:sz w:val="24"/>
          <w:szCs w:val="24"/>
        </w:rPr>
        <w:lastRenderedPageBreak/>
        <w:t xml:space="preserve">como se señaló las faltas administrativas catalogadas como graves son del conocimiento de dicho ente. </w:t>
      </w:r>
    </w:p>
    <w:p w14:paraId="18D0DF10"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200A15C6"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Por ello, es importante mencionar que se entiende como </w:t>
      </w:r>
      <w:r w:rsidRPr="00D7367F">
        <w:rPr>
          <w:rFonts w:ascii="Palatino Linotype" w:eastAsia="Palatino Linotype" w:hAnsi="Palatino Linotype" w:cs="Palatino Linotype"/>
          <w:b/>
          <w:i/>
          <w:sz w:val="24"/>
          <w:szCs w:val="24"/>
        </w:rPr>
        <w:t>sentencia firme</w:t>
      </w:r>
      <w:r w:rsidRPr="00D7367F">
        <w:rPr>
          <w:rFonts w:ascii="Palatino Linotype" w:eastAsia="Palatino Linotype" w:hAnsi="Palatino Linotype" w:cs="Palatino Linotype"/>
          <w:sz w:val="24"/>
          <w:szCs w:val="24"/>
        </w:rPr>
        <w:t xml:space="preserve"> a aquella resolución ante la cual ya no procede algún recurso ordinario ni extraordinario, es decir, se entiende como cosa juzgada sin posibilidad de recurrir, ya sea porque la Ley así lo establezca o porque han prescrito los plazos legales para hacerlo, siendo lo consecuente; </w:t>
      </w:r>
      <w:r w:rsidRPr="00D7367F">
        <w:rPr>
          <w:rFonts w:ascii="Palatino Linotype" w:eastAsia="Palatino Linotype" w:hAnsi="Palatino Linotype" w:cs="Palatino Linotype"/>
          <w:b/>
          <w:sz w:val="24"/>
          <w:szCs w:val="24"/>
          <w:u w:val="single"/>
        </w:rPr>
        <w:t>su ejecución.</w:t>
      </w:r>
      <w:r w:rsidRPr="00D7367F">
        <w:rPr>
          <w:rFonts w:ascii="Palatino Linotype" w:eastAsia="Palatino Linotype" w:hAnsi="Palatino Linotype" w:cs="Palatino Linotype"/>
          <w:sz w:val="24"/>
          <w:szCs w:val="24"/>
        </w:rPr>
        <w:t xml:space="preserve"> </w:t>
      </w:r>
    </w:p>
    <w:p w14:paraId="3DF1FFCE"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7EF687E"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Ahora bien, en relación con el agravio hecho valer por la persona solicitante, respecto a la declaración de incompetencia del Sujeto Obligado, es preciso traer a colación lo que establece el cuerpo normativo de la Ley Orgánica del Tribunal de Justicia Administrativa del Estado de México; </w:t>
      </w:r>
    </w:p>
    <w:p w14:paraId="06885769" w14:textId="77777777" w:rsidR="00742971" w:rsidRPr="00D7367F" w:rsidRDefault="00742971">
      <w:pPr>
        <w:spacing w:after="0" w:line="360" w:lineRule="auto"/>
        <w:ind w:right="49"/>
        <w:jc w:val="both"/>
        <w:rPr>
          <w:rFonts w:ascii="Palatino Linotype" w:eastAsia="Palatino Linotype" w:hAnsi="Palatino Linotype" w:cs="Palatino Linotype"/>
          <w:i/>
        </w:rPr>
      </w:pPr>
    </w:p>
    <w:p w14:paraId="378DFC03"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28.</w:t>
      </w:r>
      <w:r w:rsidRPr="00D7367F">
        <w:rPr>
          <w:rFonts w:ascii="Palatino Linotype" w:eastAsia="Palatino Linotype" w:hAnsi="Palatino Linotype" w:cs="Palatino Linotype"/>
          <w:i/>
        </w:rPr>
        <w:t xml:space="preserve"> Las Secciones de la Sala Superior se integrarán con tres Magistrados cada una, de entre las cuales se elegirá a la o el </w:t>
      </w:r>
      <w:proofErr w:type="gramStart"/>
      <w:r w:rsidRPr="00D7367F">
        <w:rPr>
          <w:rFonts w:ascii="Palatino Linotype" w:eastAsia="Palatino Linotype" w:hAnsi="Palatino Linotype" w:cs="Palatino Linotype"/>
          <w:i/>
        </w:rPr>
        <w:t>Presidente</w:t>
      </w:r>
      <w:proofErr w:type="gramEnd"/>
      <w:r w:rsidRPr="00D7367F">
        <w:rPr>
          <w:rFonts w:ascii="Palatino Linotype" w:eastAsia="Palatino Linotype" w:hAnsi="Palatino Linotype" w:cs="Palatino Linotype"/>
          <w:i/>
        </w:rPr>
        <w:t xml:space="preserve">. Para que puedan sesionar será indispensable la presencia de sus tres integrantes. Los integrantes de cada Sección elegirán a la o el </w:t>
      </w:r>
      <w:proofErr w:type="gramStart"/>
      <w:r w:rsidRPr="00D7367F">
        <w:rPr>
          <w:rFonts w:ascii="Palatino Linotype" w:eastAsia="Palatino Linotype" w:hAnsi="Palatino Linotype" w:cs="Palatino Linotype"/>
          <w:i/>
        </w:rPr>
        <w:t>Presidente</w:t>
      </w:r>
      <w:proofErr w:type="gramEnd"/>
      <w:r w:rsidRPr="00D7367F">
        <w:rPr>
          <w:rFonts w:ascii="Palatino Linotype" w:eastAsia="Palatino Linotype" w:hAnsi="Palatino Linotype" w:cs="Palatino Linotype"/>
          <w:i/>
        </w:rPr>
        <w:t xml:space="preserve"> de la misma en la primera sesión de cada año, de manera sucesiva. La o el </w:t>
      </w:r>
      <w:proofErr w:type="gramStart"/>
      <w:r w:rsidRPr="00D7367F">
        <w:rPr>
          <w:rFonts w:ascii="Palatino Linotype" w:eastAsia="Palatino Linotype" w:hAnsi="Palatino Linotype" w:cs="Palatino Linotype"/>
          <w:i/>
        </w:rPr>
        <w:t>Presidente</w:t>
      </w:r>
      <w:proofErr w:type="gramEnd"/>
      <w:r w:rsidRPr="00D7367F">
        <w:rPr>
          <w:rFonts w:ascii="Palatino Linotype" w:eastAsia="Palatino Linotype" w:hAnsi="Palatino Linotype" w:cs="Palatino Linotype"/>
          <w:i/>
        </w:rPr>
        <w:t xml:space="preserve"> del Tribunal no integrará Sección. </w:t>
      </w:r>
    </w:p>
    <w:p w14:paraId="5D09C0A7" w14:textId="77777777" w:rsidR="00742971" w:rsidRPr="00D7367F" w:rsidRDefault="00742971">
      <w:pPr>
        <w:spacing w:after="0" w:line="276" w:lineRule="auto"/>
        <w:ind w:left="567" w:right="843"/>
        <w:jc w:val="both"/>
        <w:rPr>
          <w:rFonts w:ascii="Palatino Linotype" w:eastAsia="Palatino Linotype" w:hAnsi="Palatino Linotype" w:cs="Palatino Linotype"/>
          <w:i/>
        </w:rPr>
      </w:pPr>
    </w:p>
    <w:p w14:paraId="5A309E08"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29.</w:t>
      </w:r>
      <w:r w:rsidRPr="00D7367F">
        <w:rPr>
          <w:rFonts w:ascii="Palatino Linotype" w:eastAsia="Palatino Linotype" w:hAnsi="Palatino Linotype" w:cs="Palatino Linotype"/>
          <w:i/>
        </w:rPr>
        <w:t xml:space="preserve"> Las resoluciones de las Secciones de la Sala Superior se tomarán por unanimidad o por mayoría de votos de sus integrantes presentes, quienes no podrán abstenerse de votar sino cuando tengan impedimento legal. Las sesiones de las Secciones serán públicas y por excepción, debidamente fundada y motivada, privadas en los casos que, a su juicio, así lo exija la moral, el interés público y la protección de los datos personales.</w:t>
      </w:r>
    </w:p>
    <w:p w14:paraId="162B912B" w14:textId="77777777" w:rsidR="00742971" w:rsidRPr="00D7367F" w:rsidRDefault="00742971">
      <w:pPr>
        <w:spacing w:after="0" w:line="276" w:lineRule="auto"/>
        <w:ind w:left="567" w:right="843"/>
        <w:jc w:val="both"/>
        <w:rPr>
          <w:rFonts w:ascii="Palatino Linotype" w:eastAsia="Palatino Linotype" w:hAnsi="Palatino Linotype" w:cs="Palatino Linotype"/>
          <w:i/>
        </w:rPr>
      </w:pPr>
    </w:p>
    <w:p w14:paraId="206CE68E"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lastRenderedPageBreak/>
        <w:t>Artículo 40.</w:t>
      </w:r>
      <w:r w:rsidRPr="00D7367F">
        <w:rPr>
          <w:rFonts w:ascii="Palatino Linotype" w:eastAsia="Palatino Linotype" w:hAnsi="Palatino Linotype" w:cs="Palatino Linotype"/>
          <w:i/>
        </w:rPr>
        <w:t xml:space="preserve"> El Tribunal contará con Salas Especializadas en materia de responsabilidades administrativas, las cuales tendrán la competencia territorial que se prevea en el Reglamento. </w:t>
      </w:r>
    </w:p>
    <w:p w14:paraId="0CD59774" w14:textId="77777777" w:rsidR="00742971" w:rsidRPr="00D7367F" w:rsidRDefault="00742971">
      <w:pPr>
        <w:spacing w:after="0" w:line="276" w:lineRule="auto"/>
        <w:ind w:left="567" w:right="843"/>
        <w:jc w:val="both"/>
        <w:rPr>
          <w:rFonts w:ascii="Palatino Linotype" w:eastAsia="Palatino Linotype" w:hAnsi="Palatino Linotype" w:cs="Palatino Linotype"/>
          <w:i/>
        </w:rPr>
      </w:pPr>
    </w:p>
    <w:p w14:paraId="791FE3A7"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41</w:t>
      </w:r>
      <w:r w:rsidRPr="00D7367F">
        <w:rPr>
          <w:rFonts w:ascii="Palatino Linotype" w:eastAsia="Palatino Linotype" w:hAnsi="Palatino Linotype" w:cs="Palatino Linotype"/>
          <w:i/>
        </w:rPr>
        <w:t xml:space="preserve">. Las Salas Especializadas en materia de responsabilidades administrativas conocerán de los procedimientos y resoluciones a que se refiere el artículo 4 párrafo tercero de esta Ley y contarán con las atribuciones siguientes: </w:t>
      </w:r>
    </w:p>
    <w:p w14:paraId="576D6571" w14:textId="77777777" w:rsidR="00742971" w:rsidRPr="00D7367F" w:rsidRDefault="00406559">
      <w:pPr>
        <w:spacing w:after="0" w:line="276" w:lineRule="auto"/>
        <w:ind w:left="567" w:right="843"/>
        <w:jc w:val="both"/>
        <w:rPr>
          <w:rFonts w:ascii="Palatino Linotype" w:eastAsia="Palatino Linotype" w:hAnsi="Palatino Linotype" w:cs="Palatino Linotype"/>
          <w:b/>
          <w:i/>
          <w:u w:val="single"/>
        </w:rPr>
      </w:pPr>
      <w:r w:rsidRPr="00D7367F">
        <w:rPr>
          <w:rFonts w:ascii="Palatino Linotype" w:eastAsia="Palatino Linotype" w:hAnsi="Palatino Linotype" w:cs="Palatino Linotype"/>
          <w:b/>
          <w:i/>
          <w:u w:val="single"/>
        </w:rPr>
        <w:t>I. Resolver respecto de las faltas administrativas graves, investigadas y sustanciadas por el Órgano Superior de Fiscalización del Estado de México y los órganos internos de control respectivos, según sea el caso, ya sea que el procedimiento se haya seguido por denuncia, de oficio o derivado de las auditorías practicadas por las autoridades competentes;</w:t>
      </w:r>
    </w:p>
    <w:p w14:paraId="1AD98FEC"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II. Imponer sanciones que correspondan a las y los servidores públicos y particulares, personas físicas o jurídicas colectivas que intervengan en actos vinculados con faltas administrativas graves, con independencia de otro tipo de responsabilidades, así como fincar a los responsables el pago de las cantidades por concepto de responsabilidades resarcitorias, las indemnizaciones y sanciones pecuniarias que deriven de los daños y perjuicios que afecten a la hacienda pública estatal o municipal o al patrimonio de los organismos auxiliares de carácter estatal o municipal o de cualquier otro tipo que manejen recursos públicos;</w:t>
      </w:r>
    </w:p>
    <w:p w14:paraId="27730B7B"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038C30C0" w14:textId="77777777" w:rsidR="00742971" w:rsidRPr="00D7367F" w:rsidRDefault="00406559">
      <w:pPr>
        <w:spacing w:after="0" w:line="276" w:lineRule="auto"/>
        <w:ind w:left="567" w:right="843"/>
        <w:jc w:val="both"/>
        <w:rPr>
          <w:rFonts w:ascii="Palatino Linotype" w:eastAsia="Palatino Linotype" w:hAnsi="Palatino Linotype" w:cs="Palatino Linotype"/>
          <w:b/>
          <w:i/>
          <w:u w:val="single"/>
        </w:rPr>
      </w:pPr>
      <w:r w:rsidRPr="00D7367F">
        <w:rPr>
          <w:rFonts w:ascii="Palatino Linotype" w:eastAsia="Palatino Linotype" w:hAnsi="Palatino Linotype" w:cs="Palatino Linotype"/>
          <w:b/>
          <w:i/>
          <w:u w:val="single"/>
        </w:rPr>
        <w:t>V. Intervenir en el proceso administrativo mediante el trámite o resolución de juicios administrativos y cumplimientos de sentencia, con todas las obligaciones y atribuciones reconocidas por el Código de Procedimientos y esta Ley a las Salas Regionales de Jurisdicción Ordinaria, en los asuntos que les sean asignados por la Junta mediante acuerdos generales; y</w:t>
      </w:r>
    </w:p>
    <w:p w14:paraId="3436D8AB"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3722E453" w14:textId="77777777" w:rsidR="00742971" w:rsidRPr="00D7367F" w:rsidRDefault="00742971">
      <w:pPr>
        <w:spacing w:after="0" w:line="276" w:lineRule="auto"/>
        <w:ind w:left="567" w:right="843"/>
        <w:jc w:val="both"/>
        <w:rPr>
          <w:rFonts w:ascii="Palatino Linotype" w:eastAsia="Palatino Linotype" w:hAnsi="Palatino Linotype" w:cs="Palatino Linotype"/>
          <w:i/>
        </w:rPr>
      </w:pPr>
    </w:p>
    <w:p w14:paraId="509E1393"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42.</w:t>
      </w:r>
      <w:r w:rsidRPr="00D7367F">
        <w:rPr>
          <w:rFonts w:ascii="Palatino Linotype" w:eastAsia="Palatino Linotype" w:hAnsi="Palatino Linotype" w:cs="Palatino Linotype"/>
          <w:i/>
        </w:rPr>
        <w:t xml:space="preserve"> Las y los Magistrados de las Salas Especializadas en materia de Responsabilidades Administrativas, tendrán las atribuciones siguientes:</w:t>
      </w:r>
    </w:p>
    <w:p w14:paraId="5B61DCEC"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54652080" w14:textId="77777777" w:rsidR="00742971" w:rsidRPr="00D7367F" w:rsidRDefault="00406559">
      <w:pPr>
        <w:spacing w:after="0" w:line="276" w:lineRule="auto"/>
        <w:ind w:left="567" w:right="843"/>
        <w:jc w:val="both"/>
        <w:rPr>
          <w:rFonts w:ascii="Palatino Linotype" w:eastAsia="Palatino Linotype" w:hAnsi="Palatino Linotype" w:cs="Palatino Linotype"/>
          <w:b/>
          <w:i/>
        </w:rPr>
      </w:pPr>
      <w:r w:rsidRPr="00D7367F">
        <w:rPr>
          <w:rFonts w:ascii="Palatino Linotype" w:eastAsia="Palatino Linotype" w:hAnsi="Palatino Linotype" w:cs="Palatino Linotype"/>
          <w:b/>
          <w:i/>
        </w:rPr>
        <w:t>VI. Dictar la resolución definitiva en los asuntos de su competencia</w:t>
      </w:r>
    </w:p>
    <w:p w14:paraId="469CB560"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04E70CC7" w14:textId="77777777" w:rsidR="00742971" w:rsidRPr="00D7367F" w:rsidRDefault="00742971">
      <w:pPr>
        <w:spacing w:after="0" w:line="360" w:lineRule="auto"/>
        <w:ind w:right="49"/>
        <w:jc w:val="both"/>
        <w:rPr>
          <w:rFonts w:ascii="Palatino Linotype" w:eastAsia="Palatino Linotype" w:hAnsi="Palatino Linotype" w:cs="Palatino Linotype"/>
          <w:i/>
        </w:rPr>
      </w:pPr>
    </w:p>
    <w:p w14:paraId="2EE1ED29" w14:textId="77777777" w:rsidR="00742971" w:rsidRPr="00D7367F" w:rsidRDefault="00406559">
      <w:pPr>
        <w:spacing w:after="0" w:line="360" w:lineRule="auto"/>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lastRenderedPageBreak/>
        <w:t xml:space="preserve">De lo anterior, se colige que el Tribunal de Justicia Administrativa del Estado de México, se integrará por secciones de sala superior; para el caso de materia de responsabilidades administrativas, el Tribunal contará con Salas Especializadas las cuales tendrán la competencia territorial que prevea su normatividad y reglamento, estas contarán con diversas atribuciones, entre las que se encuentran </w:t>
      </w:r>
      <w:r w:rsidRPr="00D7367F">
        <w:rPr>
          <w:rFonts w:ascii="Palatino Linotype" w:eastAsia="Palatino Linotype" w:hAnsi="Palatino Linotype" w:cs="Palatino Linotype"/>
          <w:b/>
          <w:sz w:val="24"/>
          <w:szCs w:val="24"/>
        </w:rPr>
        <w:t xml:space="preserve">resolver respecto de faltas administrativas graves, investigadas y sustanciadas por el Órgano Superior de Fiscalización del Estado de México y los órganos internos de control respectivos, dictando con ello, la sentencia definitiva. </w:t>
      </w:r>
    </w:p>
    <w:p w14:paraId="2C540095"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2DA720EF"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Por otro lado, en cuanto hace al Órgano Superior de Fiscalización del Estado de México, en principio es de señalar la relación que guarda con el Sujeto Obligado que ahora nos ocupa, para ello, es menester mencionar que de conformidad con el artículo 94, fracción I de la Ley Orgánica del Poder Legislativo del Estado Libre y Soberano de México, se establece que para el ejercicio de las funciones del Poder Legislativo, este contará con el Órgano Superior de Fiscalización, tal como se observa a continuación:</w:t>
      </w:r>
    </w:p>
    <w:p w14:paraId="7FA72B44" w14:textId="77777777" w:rsidR="00742971" w:rsidRPr="00D7367F" w:rsidRDefault="00742971">
      <w:pPr>
        <w:spacing w:after="0" w:line="360" w:lineRule="auto"/>
        <w:ind w:left="567" w:right="843"/>
        <w:jc w:val="both"/>
        <w:rPr>
          <w:rFonts w:ascii="Palatino Linotype" w:eastAsia="Palatino Linotype" w:hAnsi="Palatino Linotype" w:cs="Palatino Linotype"/>
          <w:sz w:val="24"/>
          <w:szCs w:val="24"/>
        </w:rPr>
      </w:pPr>
    </w:p>
    <w:p w14:paraId="4B33C39E"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94.-</w:t>
      </w:r>
      <w:r w:rsidRPr="00D7367F">
        <w:rPr>
          <w:rFonts w:ascii="Palatino Linotype" w:eastAsia="Palatino Linotype" w:hAnsi="Palatino Linotype" w:cs="Palatino Linotype"/>
          <w:i/>
        </w:rPr>
        <w:t xml:space="preserve"> Para el ejercicio de sus funciones, la Legislatura contará con las dependencias siguientes:</w:t>
      </w:r>
    </w:p>
    <w:p w14:paraId="1BE45E3D"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23001BD6" w14:textId="77777777" w:rsidR="00742971" w:rsidRPr="00D7367F" w:rsidRDefault="00406559">
      <w:pPr>
        <w:spacing w:after="0" w:line="276" w:lineRule="auto"/>
        <w:ind w:left="567" w:right="843"/>
        <w:jc w:val="both"/>
        <w:rPr>
          <w:rFonts w:ascii="Palatino Linotype" w:eastAsia="Palatino Linotype" w:hAnsi="Palatino Linotype" w:cs="Palatino Linotype"/>
          <w:b/>
          <w:i/>
        </w:rPr>
      </w:pPr>
      <w:r w:rsidRPr="00D7367F">
        <w:rPr>
          <w:rFonts w:ascii="Palatino Linotype" w:eastAsia="Palatino Linotype" w:hAnsi="Palatino Linotype" w:cs="Palatino Linotype"/>
          <w:b/>
          <w:i/>
        </w:rPr>
        <w:t xml:space="preserve">I. Órgano Superior de Fiscalización; </w:t>
      </w:r>
    </w:p>
    <w:p w14:paraId="563893C4"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i/>
          <w:sz w:val="24"/>
          <w:szCs w:val="24"/>
        </w:rPr>
        <w:t xml:space="preserve"> </w:t>
      </w:r>
    </w:p>
    <w:p w14:paraId="5389BACA"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65CFC97F"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En ese entendido, es de destacar que el Reglamento Interior del Órgano Superior de Fiscalización del Estado de México precisa en su cuerpo normativo lo siguiente: </w:t>
      </w:r>
    </w:p>
    <w:p w14:paraId="6F71FF7A" w14:textId="77777777" w:rsidR="00742971" w:rsidRPr="00D7367F" w:rsidRDefault="00742971">
      <w:pPr>
        <w:spacing w:after="0" w:line="276" w:lineRule="auto"/>
        <w:ind w:left="567" w:right="843"/>
        <w:jc w:val="both"/>
        <w:rPr>
          <w:rFonts w:ascii="Palatino Linotype" w:eastAsia="Palatino Linotype" w:hAnsi="Palatino Linotype" w:cs="Palatino Linotype"/>
          <w:i/>
          <w:sz w:val="24"/>
          <w:szCs w:val="24"/>
        </w:rPr>
      </w:pPr>
    </w:p>
    <w:p w14:paraId="0362CC35"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lastRenderedPageBreak/>
        <w:t>Artículo 53.</w:t>
      </w:r>
      <w:r w:rsidRPr="00D7367F">
        <w:rPr>
          <w:rFonts w:ascii="Palatino Linotype" w:eastAsia="Palatino Linotype" w:hAnsi="Palatino Linotype" w:cs="Palatino Linotype"/>
          <w:i/>
        </w:rPr>
        <w:t xml:space="preserve"> Al frente de la Unidad de Asuntos Jurídicos habrá un Titular, quien ejercerá las atribuciones siguientes:</w:t>
      </w:r>
    </w:p>
    <w:p w14:paraId="0040BB7D"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4E6560A8"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II. Ejercer las acciones judiciales, civiles, penales, patrimoniales y contencioso-administrativas en los juicios en los que sea parte; así como contestar demandas, presentar pruebas y alegatos, </w:t>
      </w:r>
      <w:r w:rsidRPr="00D7367F">
        <w:rPr>
          <w:rFonts w:ascii="Palatino Linotype" w:eastAsia="Palatino Linotype" w:hAnsi="Palatino Linotype" w:cs="Palatino Linotype"/>
          <w:b/>
          <w:i/>
          <w:u w:val="single"/>
        </w:rPr>
        <w:t>recibir sentencias,</w:t>
      </w:r>
      <w:r w:rsidRPr="00D7367F">
        <w:rPr>
          <w:rFonts w:ascii="Palatino Linotype" w:eastAsia="Palatino Linotype" w:hAnsi="Palatino Linotype" w:cs="Palatino Linotype"/>
          <w:i/>
        </w:rPr>
        <w:t xml:space="preserve"> interponer los recursos ordinarios o extraordinarios que se requieran y, en general, actuar en defensa de los intereses jurídicos del Órgano Superior, dando el debido seguimiento a los procesos y juicios en que actúe;</w:t>
      </w:r>
    </w:p>
    <w:p w14:paraId="2239FA5B" w14:textId="77777777" w:rsidR="00742971" w:rsidRPr="00D7367F" w:rsidRDefault="00406559">
      <w:pPr>
        <w:spacing w:after="0" w:line="276" w:lineRule="auto"/>
        <w:ind w:left="567" w:right="843"/>
        <w:jc w:val="both"/>
        <w:rPr>
          <w:rFonts w:ascii="Palatino Linotype" w:eastAsia="Palatino Linotype" w:hAnsi="Palatino Linotype" w:cs="Palatino Linotype"/>
          <w:i/>
          <w:sz w:val="24"/>
          <w:szCs w:val="24"/>
        </w:rPr>
      </w:pPr>
      <w:r w:rsidRPr="00D7367F">
        <w:rPr>
          <w:rFonts w:ascii="Palatino Linotype" w:eastAsia="Palatino Linotype" w:hAnsi="Palatino Linotype" w:cs="Palatino Linotype"/>
          <w:i/>
        </w:rPr>
        <w:t>…</w:t>
      </w:r>
    </w:p>
    <w:p w14:paraId="25463772" w14:textId="77777777" w:rsidR="00742971" w:rsidRPr="00D7367F" w:rsidRDefault="00742971">
      <w:pPr>
        <w:spacing w:after="0" w:line="276" w:lineRule="auto"/>
        <w:ind w:left="567" w:right="843"/>
        <w:jc w:val="both"/>
        <w:rPr>
          <w:rFonts w:ascii="Palatino Linotype" w:eastAsia="Palatino Linotype" w:hAnsi="Palatino Linotype" w:cs="Palatino Linotype"/>
          <w:i/>
          <w:sz w:val="24"/>
          <w:szCs w:val="24"/>
        </w:rPr>
      </w:pPr>
    </w:p>
    <w:p w14:paraId="11C9E7B5"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b/>
          <w:i/>
        </w:rPr>
        <w:t>Artículo 55.</w:t>
      </w:r>
      <w:r w:rsidRPr="00D7367F">
        <w:rPr>
          <w:rFonts w:ascii="Palatino Linotype" w:eastAsia="Palatino Linotype" w:hAnsi="Palatino Linotype" w:cs="Palatino Linotype"/>
          <w:i/>
        </w:rPr>
        <w:t xml:space="preserve"> El Departamento Contencioso y Apoyo Jurídico estará adscrito a la Dirección de lo Jurídico Consultivo y, sin perjuicio de lo dispuesto en otros artículos de este Reglamento, su Titular tendrá las atribuciones siguientes: </w:t>
      </w:r>
    </w:p>
    <w:p w14:paraId="09CAD5B0" w14:textId="77777777" w:rsidR="00742971" w:rsidRPr="00D7367F" w:rsidRDefault="00742971">
      <w:pPr>
        <w:spacing w:after="0" w:line="276" w:lineRule="auto"/>
        <w:ind w:left="567" w:right="843"/>
        <w:jc w:val="both"/>
        <w:rPr>
          <w:rFonts w:ascii="Palatino Linotype" w:eastAsia="Palatino Linotype" w:hAnsi="Palatino Linotype" w:cs="Palatino Linotype"/>
          <w:i/>
        </w:rPr>
      </w:pPr>
    </w:p>
    <w:p w14:paraId="457466A0"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 xml:space="preserve">I. Elaborar las acciones judiciales, civiles, penales, patrimoniales y contencioso-administrativas en los juicios en los que sea parte; así como la contestación de demandas, presentar pruebas y alegatos, </w:t>
      </w:r>
      <w:r w:rsidRPr="00D7367F">
        <w:rPr>
          <w:rFonts w:ascii="Palatino Linotype" w:eastAsia="Palatino Linotype" w:hAnsi="Palatino Linotype" w:cs="Palatino Linotype"/>
          <w:b/>
          <w:i/>
          <w:u w:val="single"/>
        </w:rPr>
        <w:t>recibir sentencias,</w:t>
      </w:r>
      <w:r w:rsidRPr="00D7367F">
        <w:rPr>
          <w:rFonts w:ascii="Palatino Linotype" w:eastAsia="Palatino Linotype" w:hAnsi="Palatino Linotype" w:cs="Palatino Linotype"/>
          <w:i/>
        </w:rPr>
        <w:t xml:space="preserve"> interponer los recursos ordinarios o extraordinarios que se requieran y en general, actuar en defensa de los intereses jurídicos del Órgano Superior, dando el debido seguimiento a los procesos y juicios en que actúe;</w:t>
      </w:r>
    </w:p>
    <w:p w14:paraId="1D91EFFA" w14:textId="77777777" w:rsidR="00742971" w:rsidRPr="00D7367F" w:rsidRDefault="00406559">
      <w:pPr>
        <w:spacing w:after="0" w:line="276" w:lineRule="auto"/>
        <w:ind w:left="567" w:right="843"/>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p>
    <w:p w14:paraId="02B01A39"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38EAAC5D" w14:textId="77777777" w:rsidR="00742971" w:rsidRPr="00D7367F" w:rsidRDefault="00406559">
      <w:pPr>
        <w:spacing w:after="0" w:line="360" w:lineRule="auto"/>
        <w:jc w:val="both"/>
        <w:rPr>
          <w:rFonts w:ascii="Palatino Linotype" w:eastAsia="Palatino Linotype" w:hAnsi="Palatino Linotype" w:cs="Palatino Linotype"/>
          <w:b/>
          <w:sz w:val="24"/>
          <w:szCs w:val="24"/>
        </w:rPr>
      </w:pPr>
      <w:r w:rsidRPr="00D7367F">
        <w:rPr>
          <w:rFonts w:ascii="Palatino Linotype" w:eastAsia="Palatino Linotype" w:hAnsi="Palatino Linotype" w:cs="Palatino Linotype"/>
          <w:sz w:val="24"/>
          <w:szCs w:val="24"/>
        </w:rPr>
        <w:t xml:space="preserve">De esto, se desprende que el Órgano Superior de Fiscalización se encuentra integrado por diversas unidades administrativas como la Unidad de Asuntos Jurídicos o la Dirección de lo Jurídico Consultivo cuyas funciones se relacionan con el ejercicio de acciones judiciales, civiles, penales, contencioso-administrativo y la </w:t>
      </w:r>
      <w:r w:rsidRPr="00D7367F">
        <w:rPr>
          <w:rFonts w:ascii="Palatino Linotype" w:eastAsia="Palatino Linotype" w:hAnsi="Palatino Linotype" w:cs="Palatino Linotype"/>
          <w:b/>
          <w:sz w:val="24"/>
          <w:szCs w:val="24"/>
          <w:u w:val="single"/>
        </w:rPr>
        <w:t xml:space="preserve">recepción de las sentencias.  </w:t>
      </w:r>
    </w:p>
    <w:p w14:paraId="1DE33359"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3035935B"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En el mismo orden de ideas, es de destacar que, de la búsqueda realizada por este Organismo Garante, a modo de ejemplo, se encontró la versión pública de una </w:t>
      </w:r>
      <w:r w:rsidRPr="00D7367F">
        <w:rPr>
          <w:rFonts w:ascii="Palatino Linotype" w:eastAsia="Palatino Linotype" w:hAnsi="Palatino Linotype" w:cs="Palatino Linotype"/>
          <w:sz w:val="24"/>
          <w:szCs w:val="24"/>
        </w:rPr>
        <w:lastRenderedPageBreak/>
        <w:t xml:space="preserve">sentencia dictada por el Magistrado de la Octava Sala Especializada en Materia de Responsabilidades Administrativas del Tribunal de Justicia Administrativa del Estado de México, cuya falta administrativa está relacionada con el desvío de recursos públicos, la cual es catalogada como falta grave </w:t>
      </w:r>
      <w:r w:rsidRPr="00D7367F">
        <w:rPr>
          <w:rFonts w:ascii="Palatino Linotype" w:eastAsia="Palatino Linotype" w:hAnsi="Palatino Linotype" w:cs="Palatino Linotype"/>
        </w:rPr>
        <w:t xml:space="preserve">(consultable en </w:t>
      </w:r>
      <w:hyperlink r:id="rId8">
        <w:r w:rsidRPr="00D7367F">
          <w:rPr>
            <w:rFonts w:ascii="Palatino Linotype" w:eastAsia="Palatino Linotype" w:hAnsi="Palatino Linotype" w:cs="Palatino Linotype"/>
            <w:u w:val="single"/>
          </w:rPr>
          <w:t>https://trijaem.gob.mx/sentencias/pdf/DWyaQv1eYYKW8wPMfzOGdcjWYmm1UxC6ojO9SmGd.pdf</w:t>
        </w:r>
      </w:hyperlink>
      <w:r w:rsidRPr="00D7367F">
        <w:rPr>
          <w:rFonts w:ascii="Palatino Linotype" w:eastAsia="Palatino Linotype" w:hAnsi="Palatino Linotype" w:cs="Palatino Linotype"/>
        </w:rPr>
        <w:t xml:space="preserve">), </w:t>
      </w:r>
      <w:proofErr w:type="spellStart"/>
      <w:r w:rsidRPr="00D7367F">
        <w:rPr>
          <w:rFonts w:ascii="Palatino Linotype" w:eastAsia="Palatino Linotype" w:hAnsi="Palatino Linotype" w:cs="Palatino Linotype"/>
          <w:sz w:val="24"/>
          <w:szCs w:val="24"/>
        </w:rPr>
        <w:t>en</w:t>
      </w:r>
      <w:proofErr w:type="spellEnd"/>
      <w:r w:rsidRPr="00D7367F">
        <w:rPr>
          <w:rFonts w:ascii="Palatino Linotype" w:eastAsia="Palatino Linotype" w:hAnsi="Palatino Linotype" w:cs="Palatino Linotype"/>
          <w:sz w:val="24"/>
          <w:szCs w:val="24"/>
        </w:rPr>
        <w:t xml:space="preserve"> dicha sentencia, se desprende que: </w:t>
      </w:r>
    </w:p>
    <w:p w14:paraId="1262E27A"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769722AE" w14:textId="77777777" w:rsidR="00742971" w:rsidRPr="00D7367F" w:rsidRDefault="0040655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Se notificó una orden de auditoría por parte de la Auditora Especial Financiera, Obra e Investigación del Órgano Superior de Fiscalización del Estado de México, con la finalidad de fiscalizar el ejercicio, custodia y aplicación de los recursos públicos. </w:t>
      </w:r>
    </w:p>
    <w:p w14:paraId="1F1A6E8A" w14:textId="77777777" w:rsidR="00742971" w:rsidRPr="00D7367F" w:rsidRDefault="0040655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Por parte del ente </w:t>
      </w:r>
      <w:proofErr w:type="spellStart"/>
      <w:r w:rsidRPr="00D7367F">
        <w:rPr>
          <w:rFonts w:ascii="Palatino Linotype" w:eastAsia="Palatino Linotype" w:hAnsi="Palatino Linotype" w:cs="Palatino Linotype"/>
          <w:sz w:val="24"/>
          <w:szCs w:val="24"/>
        </w:rPr>
        <w:t>fiscalizado</w:t>
      </w:r>
      <w:proofErr w:type="spellEnd"/>
      <w:r w:rsidRPr="00D7367F">
        <w:rPr>
          <w:rFonts w:ascii="Palatino Linotype" w:eastAsia="Palatino Linotype" w:hAnsi="Palatino Linotype" w:cs="Palatino Linotype"/>
          <w:sz w:val="24"/>
          <w:szCs w:val="24"/>
        </w:rPr>
        <w:t xml:space="preserve"> no se aclaró ni se solventó cierta cantidad. </w:t>
      </w:r>
    </w:p>
    <w:p w14:paraId="540F6B64" w14:textId="77777777" w:rsidR="00742971" w:rsidRPr="00D7367F" w:rsidRDefault="0040655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La Auditoría Especial de Investigación del Órgano Superior de Fiscalización del Estado de México, emitió un informe de presunta responsabilidad, en el que se determinó la existencia de una falta administrativa grave “desvío de recursos públicos” y se ordenó el inicio de un procedimiento de responsabilidad administrativa, el emplazamiento a los presuntos responsables y la citación de las partes para la audiencia inicial. </w:t>
      </w:r>
    </w:p>
    <w:p w14:paraId="6E97AB33" w14:textId="77777777" w:rsidR="00742971" w:rsidRPr="00D7367F" w:rsidRDefault="0040655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Se acordó el envío del expediente a la Sala Especializada en Materia de Responsabilidades Administrativas del Tribunal de Justicia Administrativa del Estado de México por tratarse de una falta administrativa grave. </w:t>
      </w:r>
    </w:p>
    <w:p w14:paraId="4B8FB57E" w14:textId="77777777" w:rsidR="00742971" w:rsidRPr="00D7367F" w:rsidRDefault="0040655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En el presente caso, el Tribunal de Justicia Administrativa del Estado de México determinó la responsabilidad de la falta administrativa grave de desvío de recursos públicos, impuso las sanciones correspondientes y </w:t>
      </w:r>
      <w:r w:rsidRPr="00D7367F">
        <w:rPr>
          <w:rFonts w:ascii="Palatino Linotype" w:eastAsia="Palatino Linotype" w:hAnsi="Palatino Linotype" w:cs="Palatino Linotype"/>
          <w:b/>
          <w:sz w:val="24"/>
          <w:szCs w:val="24"/>
          <w:u w:val="single"/>
        </w:rPr>
        <w:t xml:space="preserve">ORDENÓ la </w:t>
      </w:r>
      <w:r w:rsidRPr="00D7367F">
        <w:rPr>
          <w:rFonts w:ascii="Palatino Linotype" w:eastAsia="Palatino Linotype" w:hAnsi="Palatino Linotype" w:cs="Palatino Linotype"/>
          <w:b/>
          <w:sz w:val="24"/>
          <w:szCs w:val="24"/>
          <w:u w:val="single"/>
        </w:rPr>
        <w:lastRenderedPageBreak/>
        <w:t>notificación electrónica de la sentencia a la autoridad investigadora del Órgano Superior de Fiscalización del Estado de México.</w:t>
      </w:r>
      <w:r w:rsidRPr="00D7367F">
        <w:rPr>
          <w:rFonts w:ascii="Palatino Linotype" w:eastAsia="Palatino Linotype" w:hAnsi="Palatino Linotype" w:cs="Palatino Linotype"/>
          <w:b/>
          <w:sz w:val="24"/>
          <w:szCs w:val="24"/>
        </w:rPr>
        <w:t xml:space="preserve"> </w:t>
      </w:r>
    </w:p>
    <w:p w14:paraId="63328740"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247B9258"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Se inserta imágenes para conocimiento:</w:t>
      </w:r>
    </w:p>
    <w:p w14:paraId="33AA099E"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 </w:t>
      </w:r>
    </w:p>
    <w:p w14:paraId="1D3FCF76" w14:textId="77777777" w:rsidR="00742971" w:rsidRPr="00D7367F" w:rsidRDefault="00406559">
      <w:pPr>
        <w:spacing w:after="0" w:line="360" w:lineRule="auto"/>
        <w:ind w:right="49"/>
        <w:jc w:val="center"/>
        <w:rPr>
          <w:rFonts w:ascii="Palatino Linotype" w:eastAsia="Palatino Linotype" w:hAnsi="Palatino Linotype" w:cs="Palatino Linotype"/>
          <w:sz w:val="24"/>
          <w:szCs w:val="24"/>
        </w:rPr>
      </w:pPr>
      <w:r w:rsidRPr="00D7367F">
        <w:rPr>
          <w:rFonts w:ascii="Palatino Linotype" w:eastAsia="Palatino Linotype" w:hAnsi="Palatino Linotype" w:cs="Palatino Linotype"/>
          <w:noProof/>
          <w:sz w:val="24"/>
          <w:szCs w:val="24"/>
        </w:rPr>
        <w:drawing>
          <wp:inline distT="0" distB="0" distL="0" distR="0" wp14:anchorId="00EF5BBE" wp14:editId="799F3B32">
            <wp:extent cx="4798409" cy="1572723"/>
            <wp:effectExtent l="0" t="0" r="0" b="0"/>
            <wp:docPr id="943738853" name="image2.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10;&#10;Descripción generada automáticamente"/>
                    <pic:cNvPicPr preferRelativeResize="0"/>
                  </pic:nvPicPr>
                  <pic:blipFill>
                    <a:blip r:embed="rId9"/>
                    <a:srcRect/>
                    <a:stretch>
                      <a:fillRect/>
                    </a:stretch>
                  </pic:blipFill>
                  <pic:spPr>
                    <a:xfrm>
                      <a:off x="0" y="0"/>
                      <a:ext cx="4798409" cy="1572723"/>
                    </a:xfrm>
                    <a:prstGeom prst="rect">
                      <a:avLst/>
                    </a:prstGeom>
                    <a:ln/>
                  </pic:spPr>
                </pic:pic>
              </a:graphicData>
            </a:graphic>
          </wp:inline>
        </w:drawing>
      </w:r>
    </w:p>
    <w:p w14:paraId="3406AC46" w14:textId="77777777" w:rsidR="00742971" w:rsidRPr="00D7367F" w:rsidRDefault="00406559">
      <w:pPr>
        <w:spacing w:after="0" w:line="360" w:lineRule="auto"/>
        <w:ind w:right="49"/>
        <w:jc w:val="center"/>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w:t>
      </w:r>
    </w:p>
    <w:p w14:paraId="7F0BBB10" w14:textId="77777777" w:rsidR="00742971" w:rsidRPr="00D7367F" w:rsidRDefault="00406559">
      <w:pPr>
        <w:spacing w:after="0" w:line="360" w:lineRule="auto"/>
        <w:ind w:right="49"/>
        <w:jc w:val="center"/>
        <w:rPr>
          <w:rFonts w:ascii="Palatino Linotype" w:eastAsia="Palatino Linotype" w:hAnsi="Palatino Linotype" w:cs="Palatino Linotype"/>
          <w:sz w:val="24"/>
          <w:szCs w:val="24"/>
        </w:rPr>
      </w:pPr>
      <w:r w:rsidRPr="00D7367F">
        <w:rPr>
          <w:rFonts w:ascii="Palatino Linotype" w:eastAsia="Palatino Linotype" w:hAnsi="Palatino Linotype" w:cs="Palatino Linotype"/>
          <w:noProof/>
          <w:sz w:val="24"/>
          <w:szCs w:val="24"/>
        </w:rPr>
        <w:drawing>
          <wp:inline distT="0" distB="0" distL="0" distR="0" wp14:anchorId="6CAEEFB0" wp14:editId="0E2E285A">
            <wp:extent cx="5087060" cy="2219635"/>
            <wp:effectExtent l="0" t="0" r="0" b="0"/>
            <wp:docPr id="9437388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87060" cy="2219635"/>
                    </a:xfrm>
                    <a:prstGeom prst="rect">
                      <a:avLst/>
                    </a:prstGeom>
                    <a:ln/>
                  </pic:spPr>
                </pic:pic>
              </a:graphicData>
            </a:graphic>
          </wp:inline>
        </w:drawing>
      </w:r>
    </w:p>
    <w:p w14:paraId="00145984"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27BAC471" w14:textId="77777777" w:rsidR="00742971" w:rsidRPr="00D7367F" w:rsidRDefault="00406559">
      <w:pPr>
        <w:spacing w:after="0" w:line="360" w:lineRule="auto"/>
        <w:ind w:right="49"/>
        <w:jc w:val="both"/>
        <w:rPr>
          <w:rFonts w:ascii="Palatino Linotype" w:eastAsia="Palatino Linotype" w:hAnsi="Palatino Linotype" w:cs="Palatino Linotype"/>
          <w:b/>
          <w:sz w:val="24"/>
          <w:szCs w:val="24"/>
          <w:u w:val="single"/>
        </w:rPr>
      </w:pPr>
      <w:r w:rsidRPr="00D7367F">
        <w:rPr>
          <w:rFonts w:ascii="Palatino Linotype" w:eastAsia="Palatino Linotype" w:hAnsi="Palatino Linotype" w:cs="Palatino Linotype"/>
          <w:b/>
          <w:sz w:val="24"/>
          <w:szCs w:val="24"/>
          <w:u w:val="single"/>
        </w:rPr>
        <w:t xml:space="preserve">Es así que, se estriba a la conclusión de que, si bien es cierto, el Órgano Superior de Fiscalización del Estado de México no emite sentencias relacionadas con responsabilidades administrativas por faltas graves, toda vez que la autoridad competente es el Tribunal de Justicia Administrativa del Estado de México, </w:t>
      </w:r>
      <w:r w:rsidRPr="00D7367F">
        <w:rPr>
          <w:rFonts w:ascii="Palatino Linotype" w:eastAsia="Palatino Linotype" w:hAnsi="Palatino Linotype" w:cs="Palatino Linotype"/>
          <w:b/>
          <w:sz w:val="24"/>
          <w:szCs w:val="24"/>
          <w:u w:val="single"/>
        </w:rPr>
        <w:lastRenderedPageBreak/>
        <w:t xml:space="preserve">también lo es que el Tribunal notifica dichas sentencias al Órgano Superior de Fiscalización, por lo que, se determina que cuenta con competencia para poseer y/o administrar la información, no así para generarla. </w:t>
      </w:r>
    </w:p>
    <w:p w14:paraId="430EF254"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2F734860"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Finalmente, en relación con lo señalado por el Particular tanto en su solicitud como en los documentos adjuntos a su recurso de revisión, se encontró un comunicado emitido por el Órgano Superior de Fiscalización (consultable en </w:t>
      </w:r>
      <w:hyperlink r:id="rId11">
        <w:r w:rsidRPr="00D7367F">
          <w:rPr>
            <w:rFonts w:ascii="Palatino Linotype" w:eastAsia="Palatino Linotype" w:hAnsi="Palatino Linotype" w:cs="Palatino Linotype"/>
            <w:sz w:val="24"/>
            <w:szCs w:val="24"/>
            <w:u w:val="single"/>
          </w:rPr>
          <w:t>https://www.osfem.gob.mx/03_Slider/PDF/Comunicado_090622.pdf</w:t>
        </w:r>
      </w:hyperlink>
      <w:r w:rsidRPr="00D7367F">
        <w:rPr>
          <w:rFonts w:ascii="Palatino Linotype" w:eastAsia="Palatino Linotype" w:hAnsi="Palatino Linotype" w:cs="Palatino Linotype"/>
          <w:sz w:val="24"/>
          <w:szCs w:val="24"/>
        </w:rPr>
        <w:t xml:space="preserve">), en el que se advierte que este obtuvo 40 sentencias firmes por parte del Tribunal de Justicia Administrativa del Estado de México, tal como se logra observar: </w:t>
      </w:r>
    </w:p>
    <w:p w14:paraId="74AC45C4" w14:textId="77777777"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noProof/>
          <w:sz w:val="24"/>
          <w:szCs w:val="24"/>
        </w:rPr>
        <w:drawing>
          <wp:inline distT="0" distB="0" distL="0" distR="0" wp14:anchorId="1BCED073" wp14:editId="681F97C1">
            <wp:extent cx="5620534" cy="3277057"/>
            <wp:effectExtent l="0" t="0" r="0" b="0"/>
            <wp:docPr id="9437388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20534" cy="3277057"/>
                    </a:xfrm>
                    <a:prstGeom prst="rect">
                      <a:avLst/>
                    </a:prstGeom>
                    <a:ln/>
                  </pic:spPr>
                </pic:pic>
              </a:graphicData>
            </a:graphic>
          </wp:inline>
        </w:drawing>
      </w:r>
      <w:r w:rsidRPr="00D7367F">
        <w:rPr>
          <w:rFonts w:ascii="Palatino Linotype" w:eastAsia="Palatino Linotype" w:hAnsi="Palatino Linotype" w:cs="Palatino Linotype"/>
          <w:sz w:val="24"/>
          <w:szCs w:val="24"/>
        </w:rPr>
        <w:t xml:space="preserve"> </w:t>
      </w:r>
    </w:p>
    <w:p w14:paraId="0FFD6791"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077AE6CB" w14:textId="1FB207A6" w:rsidR="00742971" w:rsidRPr="00D7367F" w:rsidRDefault="00406559">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De ello, se concluye que</w:t>
      </w:r>
      <w:r w:rsidR="00C7252C" w:rsidRPr="00D7367F">
        <w:rPr>
          <w:rFonts w:ascii="Palatino Linotype" w:eastAsia="Palatino Linotype" w:hAnsi="Palatino Linotype" w:cs="Palatino Linotype"/>
          <w:sz w:val="24"/>
          <w:szCs w:val="24"/>
        </w:rPr>
        <w:t>,</w:t>
      </w:r>
      <w:r w:rsidRPr="00D7367F">
        <w:rPr>
          <w:rFonts w:ascii="Palatino Linotype" w:eastAsia="Palatino Linotype" w:hAnsi="Palatino Linotype" w:cs="Palatino Linotype"/>
          <w:sz w:val="24"/>
          <w:szCs w:val="24"/>
        </w:rPr>
        <w:t xml:space="preserve"> en efecto, este Órgano tiene conocimiento de cuarenta sentencias, pues lo hizo de conocimiento público a través de un comunicado que emitió. </w:t>
      </w:r>
    </w:p>
    <w:p w14:paraId="10F4A74E" w14:textId="77777777" w:rsidR="00742971" w:rsidRPr="00D7367F" w:rsidRDefault="00742971">
      <w:pPr>
        <w:spacing w:after="0" w:line="360" w:lineRule="auto"/>
        <w:ind w:right="49"/>
        <w:jc w:val="both"/>
        <w:rPr>
          <w:rFonts w:ascii="Palatino Linotype" w:eastAsia="Palatino Linotype" w:hAnsi="Palatino Linotype" w:cs="Palatino Linotype"/>
          <w:sz w:val="24"/>
          <w:szCs w:val="24"/>
        </w:rPr>
      </w:pPr>
    </w:p>
    <w:p w14:paraId="14C31F99" w14:textId="77777777" w:rsidR="00742971" w:rsidRPr="00D7367F" w:rsidRDefault="00406559">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 xml:space="preserve">De la Declaratoria de Incompetencia de los Sujetos Obligados. </w:t>
      </w:r>
    </w:p>
    <w:p w14:paraId="1C9FF645" w14:textId="77777777" w:rsidR="00742971" w:rsidRPr="00D7367F" w:rsidRDefault="0074297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3FB765B2"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De acuerdo con, Cabanellas, Guillermo (1993), en el </w:t>
      </w:r>
      <w:r w:rsidRPr="00D7367F">
        <w:rPr>
          <w:rFonts w:ascii="Palatino Linotype" w:eastAsia="Palatino Linotype" w:hAnsi="Palatino Linotype" w:cs="Palatino Linotype"/>
          <w:i/>
          <w:sz w:val="24"/>
          <w:szCs w:val="24"/>
        </w:rPr>
        <w:t>“Diccionario Jurídico Elemental”</w:t>
      </w:r>
      <w:r w:rsidRPr="00D7367F">
        <w:rPr>
          <w:rFonts w:ascii="Palatino Linotype" w:eastAsia="Palatino Linotype" w:hAnsi="Palatino Linotype" w:cs="Palatino Linotype"/>
          <w:sz w:val="24"/>
          <w:szCs w:val="24"/>
        </w:rPr>
        <w:t xml:space="preserve"> (p. 32 y 161) la competencia o bien, la incompetencia se refiere a:  </w:t>
      </w:r>
    </w:p>
    <w:p w14:paraId="79C53314"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1D45892B" w14:textId="77777777" w:rsidR="00742971" w:rsidRPr="00D7367F" w:rsidRDefault="00406559">
      <w:pPr>
        <w:numPr>
          <w:ilvl w:val="0"/>
          <w:numId w:val="5"/>
        </w:numPr>
        <w:spacing w:after="0" w:line="360" w:lineRule="auto"/>
        <w:jc w:val="both"/>
        <w:rPr>
          <w:rFonts w:ascii="Palatino Linotype" w:eastAsia="Palatino Linotype" w:hAnsi="Palatino Linotype" w:cs="Palatino Linotype"/>
        </w:rPr>
      </w:pPr>
      <w:r w:rsidRPr="00D7367F">
        <w:rPr>
          <w:rFonts w:ascii="Palatino Linotype" w:eastAsia="Palatino Linotype" w:hAnsi="Palatino Linotype" w:cs="Palatino Linotype"/>
          <w:b/>
        </w:rPr>
        <w:t xml:space="preserve">Competencia: </w:t>
      </w:r>
      <w:r w:rsidRPr="00D7367F">
        <w:rPr>
          <w:rFonts w:ascii="Palatino Linotype" w:eastAsia="Palatino Linotype" w:hAnsi="Palatino Linotype" w:cs="Palatino Linotype"/>
        </w:rPr>
        <w:t>La capacidad de una autoridad para conocer sobre una materia o asunto.</w:t>
      </w:r>
    </w:p>
    <w:p w14:paraId="0FABF6B0" w14:textId="77777777" w:rsidR="00742971" w:rsidRPr="00D7367F" w:rsidRDefault="00406559">
      <w:pPr>
        <w:numPr>
          <w:ilvl w:val="0"/>
          <w:numId w:val="5"/>
        </w:numPr>
        <w:spacing w:after="0" w:line="360" w:lineRule="auto"/>
        <w:jc w:val="both"/>
        <w:rPr>
          <w:rFonts w:ascii="Palatino Linotype" w:eastAsia="Palatino Linotype" w:hAnsi="Palatino Linotype" w:cs="Palatino Linotype"/>
        </w:rPr>
      </w:pPr>
      <w:r w:rsidRPr="00D7367F">
        <w:rPr>
          <w:rFonts w:ascii="Palatino Linotype" w:eastAsia="Palatino Linotype" w:hAnsi="Palatino Linotype" w:cs="Palatino Linotype"/>
          <w:b/>
        </w:rPr>
        <w:t>Incompetencia:</w:t>
      </w:r>
      <w:r w:rsidRPr="00D7367F">
        <w:rPr>
          <w:rFonts w:ascii="Palatino Linotype" w:eastAsia="Palatino Linotype" w:hAnsi="Palatino Linotype" w:cs="Palatino Linotype"/>
        </w:rPr>
        <w:t xml:space="preserve"> Falta de Competencia.</w:t>
      </w:r>
    </w:p>
    <w:p w14:paraId="53237D07"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13804D23"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Por lo que, </w:t>
      </w:r>
      <w:r w:rsidRPr="00D7367F">
        <w:rPr>
          <w:rFonts w:ascii="Palatino Linotype" w:eastAsia="Palatino Linotype" w:hAnsi="Palatino Linotype" w:cs="Palatino Linotype"/>
          <w:b/>
          <w:sz w:val="24"/>
          <w:szCs w:val="24"/>
        </w:rPr>
        <w:t>la incompetencia</w:t>
      </w:r>
      <w:r w:rsidRPr="00D7367F">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D7367F">
        <w:rPr>
          <w:rFonts w:ascii="Palatino Linotype" w:eastAsia="Palatino Linotype" w:hAnsi="Palatino Linotype" w:cs="Palatino Linotype"/>
          <w:sz w:val="24"/>
          <w:szCs w:val="24"/>
        </w:rPr>
        <w:t>Mayo</w:t>
      </w:r>
      <w:proofErr w:type="gramEnd"/>
      <w:r w:rsidRPr="00D7367F">
        <w:rPr>
          <w:rFonts w:ascii="Palatino Linotype" w:eastAsia="Palatino Linotype" w:hAnsi="Palatino Linotype" w:cs="Palatino Linotype"/>
          <w:sz w:val="24"/>
          <w:szCs w:val="24"/>
        </w:rPr>
        <w:t xml:space="preserve"> de 2002, Pág. 1243, ya que precisa lo siguiente: </w:t>
      </w:r>
    </w:p>
    <w:p w14:paraId="3C1BF827"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180BD21A" w14:textId="77777777" w:rsidR="00742971" w:rsidRPr="00D7367F" w:rsidRDefault="00406559">
      <w:pPr>
        <w:spacing w:after="0"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D7367F">
        <w:rPr>
          <w:rFonts w:ascii="Palatino Linotype" w:eastAsia="Palatino Linotype" w:hAnsi="Palatino Linotype" w:cs="Palatino Linotype"/>
          <w:i/>
        </w:rPr>
        <w:t>El artículo </w:t>
      </w:r>
      <w:hyperlink r:id="rId13">
        <w:r w:rsidRPr="00D7367F">
          <w:rPr>
            <w:rFonts w:ascii="Palatino Linotype" w:eastAsia="Palatino Linotype" w:hAnsi="Palatino Linotype" w:cs="Palatino Linotype"/>
            <w:i/>
            <w:u w:val="single"/>
          </w:rPr>
          <w:t>16 constitucional</w:t>
        </w:r>
      </w:hyperlink>
      <w:r w:rsidRPr="00D7367F">
        <w:rPr>
          <w:rFonts w:ascii="Palatino Linotype" w:eastAsia="Palatino Linotype" w:hAnsi="Palatino Linotype" w:cs="Palatino Linotype"/>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w:t>
      </w:r>
      <w:r w:rsidRPr="00D7367F">
        <w:rPr>
          <w:rFonts w:ascii="Palatino Linotype" w:eastAsia="Palatino Linotype" w:hAnsi="Palatino Linotype" w:cs="Palatino Linotype"/>
          <w:i/>
        </w:rPr>
        <w:lastRenderedPageBreak/>
        <w:t>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887F26F"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326C4EA3"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De la misma manera, resulta necesario traer a colación, el Criterio 13/17, emitido por el Instituto Nacional de Transparencia, Acceso a la Información y Protección de Datos Personales, que dispone lo siguiente: </w:t>
      </w:r>
    </w:p>
    <w:p w14:paraId="0011938B"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3D55E42F" w14:textId="77777777" w:rsidR="00742971" w:rsidRPr="00D7367F" w:rsidRDefault="00406559">
      <w:pPr>
        <w:spacing w:after="0" w:line="276" w:lineRule="auto"/>
        <w:ind w:left="567" w:right="567"/>
        <w:jc w:val="both"/>
        <w:rPr>
          <w:rFonts w:ascii="Palatino Linotype" w:eastAsia="Palatino Linotype" w:hAnsi="Palatino Linotype" w:cs="Palatino Linotype"/>
          <w:i/>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 xml:space="preserve">Incompetencia. </w:t>
      </w:r>
      <w:r w:rsidRPr="00D7367F">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31FAAC1"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10E680C3" w14:textId="77777777" w:rsidR="00742971" w:rsidRPr="00D7367F" w:rsidRDefault="00406559">
      <w:pPr>
        <w:spacing w:after="0" w:line="360" w:lineRule="auto"/>
        <w:jc w:val="both"/>
        <w:rPr>
          <w:rFonts w:ascii="Palatino Linotype" w:eastAsia="Palatino Linotype" w:hAnsi="Palatino Linotype" w:cs="Palatino Linotype"/>
          <w:b/>
          <w:sz w:val="24"/>
          <w:szCs w:val="24"/>
          <w:u w:val="single"/>
        </w:rPr>
      </w:pPr>
      <w:r w:rsidRPr="00D7367F">
        <w:rPr>
          <w:rFonts w:ascii="Palatino Linotype" w:eastAsia="Palatino Linotype" w:hAnsi="Palatino Linotype" w:cs="Palatino Linotype"/>
          <w:b/>
          <w:sz w:val="24"/>
          <w:szCs w:val="24"/>
          <w:u w:val="single"/>
        </w:rPr>
        <w:t>En tal virtud, la incompetencia implica que, de conformidad con las atribuciones conferidas al sujeto obligado, no habría razón por la cual este deba contar con la información solicitada, en cuyo caso, tendría que orientar al particular para que acuda a la instancia competente.</w:t>
      </w:r>
    </w:p>
    <w:p w14:paraId="75E679BA" w14:textId="77777777" w:rsidR="00742971" w:rsidRPr="00D7367F" w:rsidRDefault="00742971">
      <w:pPr>
        <w:spacing w:after="0" w:line="360" w:lineRule="auto"/>
        <w:ind w:right="706"/>
        <w:jc w:val="both"/>
        <w:rPr>
          <w:rFonts w:ascii="Palatino Linotype" w:eastAsia="Palatino Linotype" w:hAnsi="Palatino Linotype" w:cs="Palatino Linotype"/>
          <w:sz w:val="24"/>
          <w:szCs w:val="24"/>
        </w:rPr>
      </w:pPr>
    </w:p>
    <w:p w14:paraId="25D8B9F3" w14:textId="77777777" w:rsidR="00742971" w:rsidRPr="00D7367F" w:rsidRDefault="00406559">
      <w:pPr>
        <w:spacing w:after="0" w:line="360" w:lineRule="auto"/>
        <w:ind w:right="-7"/>
        <w:jc w:val="both"/>
        <w:rPr>
          <w:rFonts w:ascii="Palatino Linotype" w:eastAsia="Palatino Linotype" w:hAnsi="Palatino Linotype" w:cs="Palatino Linotype"/>
          <w:b/>
          <w:sz w:val="24"/>
          <w:szCs w:val="24"/>
          <w:u w:val="single"/>
        </w:rPr>
      </w:pPr>
      <w:r w:rsidRPr="00D7367F">
        <w:rPr>
          <w:rFonts w:ascii="Palatino Linotype" w:eastAsia="Palatino Linotype" w:hAnsi="Palatino Linotype" w:cs="Palatino Linotype"/>
          <w:b/>
          <w:sz w:val="24"/>
          <w:szCs w:val="24"/>
          <w:u w:val="single"/>
        </w:rPr>
        <w:t xml:space="preserve">En lo que respecta al presente asunto, se arribó a la conclusión que el Poder Legislativo si tiene competencia para conocer de la información requerida por el Particular, ya que si bien, el Órgano Superior de Fiscalización, órgano que depende de este poder, no genera sentencias, si las posee y administra, toda vez que estas le son notificadas cuando se han emitido. </w:t>
      </w:r>
    </w:p>
    <w:p w14:paraId="06626FFB" w14:textId="77777777" w:rsidR="00742971" w:rsidRPr="00D7367F" w:rsidRDefault="00742971">
      <w:pPr>
        <w:spacing w:after="0" w:line="360" w:lineRule="auto"/>
        <w:ind w:right="-7"/>
        <w:jc w:val="both"/>
        <w:rPr>
          <w:rFonts w:ascii="Palatino Linotype" w:eastAsia="Palatino Linotype" w:hAnsi="Palatino Linotype" w:cs="Palatino Linotype"/>
          <w:i/>
        </w:rPr>
      </w:pPr>
    </w:p>
    <w:p w14:paraId="096E955A"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 xml:space="preserve">Es así que se determina que los agravios hechos valer por la ahora Recurrente resultan </w:t>
      </w:r>
      <w:r w:rsidRPr="00D7367F">
        <w:rPr>
          <w:rFonts w:ascii="Palatino Linotype" w:eastAsia="Palatino Linotype" w:hAnsi="Palatino Linotype" w:cs="Palatino Linotype"/>
          <w:b/>
          <w:sz w:val="24"/>
          <w:szCs w:val="24"/>
        </w:rPr>
        <w:t>FUNDADOS</w:t>
      </w:r>
      <w:r w:rsidRPr="00D7367F">
        <w:rPr>
          <w:rFonts w:ascii="Palatino Linotype" w:eastAsia="Palatino Linotype" w:hAnsi="Palatino Linotype" w:cs="Palatino Linotype"/>
          <w:sz w:val="24"/>
          <w:szCs w:val="24"/>
        </w:rPr>
        <w:t xml:space="preserve">, toda vez que se advirtió que el Sujeto Obligado </w:t>
      </w:r>
      <w:r w:rsidRPr="00D7367F">
        <w:rPr>
          <w:rFonts w:ascii="Palatino Linotype" w:eastAsia="Palatino Linotype" w:hAnsi="Palatino Linotype" w:cs="Palatino Linotype"/>
          <w:b/>
          <w:sz w:val="24"/>
          <w:szCs w:val="24"/>
          <w:u w:val="single"/>
        </w:rPr>
        <w:t>tiene competencia para conocer, poseer y/o administrar</w:t>
      </w:r>
      <w:r w:rsidRPr="00D7367F">
        <w:rPr>
          <w:rFonts w:ascii="Palatino Linotype" w:eastAsia="Palatino Linotype" w:hAnsi="Palatino Linotype" w:cs="Palatino Linotype"/>
          <w:sz w:val="24"/>
          <w:szCs w:val="24"/>
        </w:rPr>
        <w:t xml:space="preserve"> la información solicitada por la Particular, es por lo que, resulta procedente </w:t>
      </w:r>
      <w:r w:rsidRPr="00D7367F">
        <w:rPr>
          <w:rFonts w:ascii="Palatino Linotype" w:eastAsia="Palatino Linotype" w:hAnsi="Palatino Linotype" w:cs="Palatino Linotype"/>
          <w:b/>
          <w:sz w:val="24"/>
          <w:szCs w:val="24"/>
        </w:rPr>
        <w:t xml:space="preserve">REVOCAR </w:t>
      </w:r>
      <w:r w:rsidRPr="00D7367F">
        <w:rPr>
          <w:rFonts w:ascii="Palatino Linotype" w:eastAsia="Palatino Linotype" w:hAnsi="Palatino Linotype" w:cs="Palatino Linotype"/>
          <w:sz w:val="24"/>
          <w:szCs w:val="24"/>
        </w:rPr>
        <w:t xml:space="preserve">la respuesta del Sujeto Obligado, y ordenar, previa búsqueda exhaustiva y razonable de la información, en versión pública, la siguiente información: </w:t>
      </w:r>
    </w:p>
    <w:p w14:paraId="726454C4"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E14D074" w14:textId="77777777" w:rsidR="00742971" w:rsidRPr="00D7367F" w:rsidRDefault="00406559">
      <w:pPr>
        <w:numPr>
          <w:ilvl w:val="0"/>
          <w:numId w:val="8"/>
        </w:numPr>
        <w:pBdr>
          <w:top w:val="nil"/>
          <w:left w:val="nil"/>
          <w:bottom w:val="nil"/>
          <w:right w:val="nil"/>
          <w:between w:val="nil"/>
        </w:pBdr>
        <w:spacing w:after="0" w:line="360" w:lineRule="auto"/>
        <w:ind w:right="-7"/>
        <w:jc w:val="both"/>
        <w:rPr>
          <w:rFonts w:ascii="Palatino Linotype" w:eastAsia="Palatino Linotype" w:hAnsi="Palatino Linotype" w:cs="Palatino Linotype"/>
          <w:b/>
          <w:i/>
        </w:rPr>
      </w:pPr>
      <w:r w:rsidRPr="00D7367F">
        <w:rPr>
          <w:rFonts w:ascii="Palatino Linotype" w:eastAsia="Palatino Linotype" w:hAnsi="Palatino Linotype" w:cs="Palatino Linotype"/>
          <w:b/>
        </w:rPr>
        <w:t xml:space="preserve">Las cuarenta sentencias que le han sido notificadas por el Tribunal de Justicia Administrativa del Estado de México a las que hace referencia el comunicado de fecha nueve de junio de dos mil veintidós. </w:t>
      </w:r>
    </w:p>
    <w:p w14:paraId="4F8D9F52"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0725FAF0"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7187D1D"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618496A7" w14:textId="77777777" w:rsidR="00742971" w:rsidRPr="00D7367F" w:rsidRDefault="00406559">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Quinto. De la versión pública. </w:t>
      </w:r>
      <w:r w:rsidRPr="00D7367F">
        <w:rPr>
          <w:rFonts w:ascii="Palatino Linotype" w:eastAsia="Palatino Linotype" w:hAnsi="Palatino Linotype" w:cs="Palatino Linotype"/>
          <w:sz w:val="24"/>
          <w:szCs w:val="24"/>
        </w:rPr>
        <w:t xml:space="preserve">Cómo fue debidamente apuntado, el sujeto obligado debe satisfacer la solicitud de acceso a la información; sin embargo, dada la naturaleza de la información de la cual se ordena su entrega, de ser procedente, deberá hacerse en versión pública, toda vez que en los documentos que se ordenan, existe la posibilidad de que obre información que es considerada confidencial y cuyo acceso debe ser restringido al momento de elaborar la versión pública. </w:t>
      </w:r>
    </w:p>
    <w:p w14:paraId="36946BB2" w14:textId="77777777" w:rsidR="00742971" w:rsidRPr="00D7367F" w:rsidRDefault="00742971">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sz w:val="24"/>
          <w:szCs w:val="24"/>
        </w:rPr>
      </w:pPr>
    </w:p>
    <w:p w14:paraId="76F45C22"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En ese sentido,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77F87B4" w14:textId="77777777" w:rsidR="00742971" w:rsidRPr="00D7367F" w:rsidRDefault="00742971">
      <w:pPr>
        <w:shd w:val="clear" w:color="auto" w:fill="FFFFFF"/>
        <w:spacing w:after="0" w:line="360" w:lineRule="auto"/>
        <w:ind w:right="30"/>
        <w:jc w:val="both"/>
        <w:rPr>
          <w:rFonts w:ascii="Palatino Linotype" w:eastAsia="Palatino Linotype" w:hAnsi="Palatino Linotype" w:cs="Palatino Linotype"/>
          <w:sz w:val="24"/>
          <w:szCs w:val="24"/>
        </w:rPr>
      </w:pPr>
    </w:p>
    <w:p w14:paraId="1285C7E7"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152B5A5" w14:textId="77777777" w:rsidR="00742971" w:rsidRPr="00D7367F" w:rsidRDefault="00742971">
      <w:pPr>
        <w:shd w:val="clear" w:color="auto" w:fill="FFFFFF"/>
        <w:spacing w:after="0" w:line="360" w:lineRule="auto"/>
        <w:ind w:right="30"/>
        <w:jc w:val="both"/>
        <w:rPr>
          <w:rFonts w:ascii="Palatino Linotype" w:eastAsia="Palatino Linotype" w:hAnsi="Palatino Linotype" w:cs="Palatino Linotype"/>
          <w:sz w:val="24"/>
          <w:szCs w:val="24"/>
        </w:rPr>
      </w:pPr>
    </w:p>
    <w:p w14:paraId="4D0F54C8"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Al respecto, los artículos 3, fracciones IX, XX, XXI, XXXII, XLV; 6, 91, 137, 143 fracción I, de la Ley de Transparencia y Acceso a la Información Pública del Estado de México y Municipios vigente establecen:</w:t>
      </w:r>
    </w:p>
    <w:p w14:paraId="60344E54" w14:textId="77777777" w:rsidR="00742971" w:rsidRPr="00D7367F" w:rsidRDefault="00742971">
      <w:pPr>
        <w:shd w:val="clear" w:color="auto" w:fill="FFFFFF"/>
        <w:spacing w:line="360" w:lineRule="auto"/>
        <w:ind w:right="30"/>
        <w:jc w:val="both"/>
        <w:rPr>
          <w:rFonts w:ascii="Palatino Linotype" w:eastAsia="Palatino Linotype" w:hAnsi="Palatino Linotype" w:cs="Palatino Linotype"/>
        </w:rPr>
      </w:pPr>
    </w:p>
    <w:p w14:paraId="51ADC5E8"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rPr>
        <w:t> </w:t>
      </w: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Artículo 3.</w:t>
      </w:r>
      <w:r w:rsidRPr="00D7367F">
        <w:rPr>
          <w:rFonts w:ascii="Palatino Linotype" w:eastAsia="Palatino Linotype" w:hAnsi="Palatino Linotype" w:cs="Palatino Linotype"/>
          <w:i/>
        </w:rPr>
        <w:t> Para los efectos de la presente Ley se entenderá por:</w:t>
      </w:r>
    </w:p>
    <w:p w14:paraId="128E2382"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
    <w:p w14:paraId="71F4FDFA"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IX. Datos personales</w:t>
      </w:r>
      <w:r w:rsidRPr="00D7367F">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EC05229"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
    <w:p w14:paraId="131CCFEE"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XX. Información clasificada</w:t>
      </w:r>
      <w:r w:rsidRPr="00D7367F">
        <w:rPr>
          <w:rFonts w:ascii="Palatino Linotype" w:eastAsia="Palatino Linotype" w:hAnsi="Palatino Linotype" w:cs="Palatino Linotype"/>
          <w:i/>
        </w:rPr>
        <w:t>: Aquella considerada por la presente Ley como reservada o confidencial;</w:t>
      </w:r>
    </w:p>
    <w:p w14:paraId="5361998D"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XXI. Información confidencial</w:t>
      </w:r>
      <w:r w:rsidRPr="00D7367F">
        <w:rPr>
          <w:rFonts w:ascii="Palatino Linotype" w:eastAsia="Palatino Linotype" w:hAnsi="Palatino Linotype" w:cs="Palatino Linotype"/>
          <w:i/>
        </w:rPr>
        <w:t xml:space="preserve">: Se considera como información confidencial los secretos bancario, fiduciario, industrial, comercial, fiscal, bursátil y postal, cuya </w:t>
      </w:r>
      <w:r w:rsidRPr="00D7367F">
        <w:rPr>
          <w:rFonts w:ascii="Palatino Linotype" w:eastAsia="Palatino Linotype" w:hAnsi="Palatino Linotype" w:cs="Palatino Linotype"/>
          <w:i/>
        </w:rPr>
        <w:lastRenderedPageBreak/>
        <w:t>titularidad corresponda a particulares, sujetos de derecho internacional o a sujetos obligados cuando no involucren el ejercicio de recursos públicos;</w:t>
      </w:r>
    </w:p>
    <w:p w14:paraId="624CA9FC"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
    <w:p w14:paraId="32221ABD"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XXXII. Protección de Datos Personales</w:t>
      </w:r>
      <w:r w:rsidRPr="00D7367F">
        <w:rPr>
          <w:rFonts w:ascii="Palatino Linotype" w:eastAsia="Palatino Linotype" w:hAnsi="Palatino Linotype" w:cs="Palatino Linotype"/>
          <w:i/>
        </w:rPr>
        <w:t>: Derecho humano que tutela la privacidad de datos personales en poder de los sujetos obligados y sujetos particulares;</w:t>
      </w:r>
    </w:p>
    <w:p w14:paraId="6168979B"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
    <w:p w14:paraId="048CF213" w14:textId="77777777" w:rsidR="00742971" w:rsidRPr="00D7367F" w:rsidRDefault="00406559">
      <w:pPr>
        <w:shd w:val="clear" w:color="auto" w:fill="FFFFFF"/>
        <w:spacing w:line="276" w:lineRule="auto"/>
        <w:ind w:left="840" w:right="675"/>
        <w:jc w:val="both"/>
        <w:rPr>
          <w:rFonts w:ascii="Palatino Linotype" w:eastAsia="Palatino Linotype" w:hAnsi="Palatino Linotype" w:cs="Palatino Linotype"/>
          <w:i/>
        </w:rPr>
      </w:pPr>
      <w:r w:rsidRPr="00D7367F">
        <w:rPr>
          <w:rFonts w:ascii="Palatino Linotype" w:eastAsia="Palatino Linotype" w:hAnsi="Palatino Linotype" w:cs="Palatino Linotype"/>
          <w:b/>
          <w:i/>
        </w:rPr>
        <w:t>XLV. Versión pública</w:t>
      </w:r>
      <w:r w:rsidRPr="00D7367F">
        <w:rPr>
          <w:rFonts w:ascii="Palatino Linotype" w:eastAsia="Palatino Linotype" w:hAnsi="Palatino Linotype" w:cs="Palatino Linotype"/>
          <w:i/>
        </w:rPr>
        <w:t>: Documento en el que se elimine, suprime o borra la información clasificada como reservada o confidencial para permitir su acceso.</w:t>
      </w:r>
    </w:p>
    <w:p w14:paraId="2E2F716F" w14:textId="77777777" w:rsidR="00742971" w:rsidRPr="00D7367F" w:rsidRDefault="00742971">
      <w:pPr>
        <w:shd w:val="clear" w:color="auto" w:fill="FFFFFF"/>
        <w:spacing w:line="276" w:lineRule="auto"/>
        <w:ind w:left="840" w:right="675"/>
        <w:jc w:val="both"/>
        <w:rPr>
          <w:rFonts w:ascii="Palatino Linotype" w:eastAsia="Palatino Linotype" w:hAnsi="Palatino Linotype" w:cs="Palatino Linotype"/>
        </w:rPr>
      </w:pPr>
    </w:p>
    <w:p w14:paraId="6D1F8171"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 Artículo 6</w:t>
      </w:r>
      <w:r w:rsidRPr="00D7367F">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B5CF3F"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 (…)</w:t>
      </w:r>
    </w:p>
    <w:p w14:paraId="15DCA631"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Artículo 91.</w:t>
      </w:r>
      <w:r w:rsidRPr="00D7367F">
        <w:rPr>
          <w:rFonts w:ascii="Palatino Linotype" w:eastAsia="Palatino Linotype" w:hAnsi="Palatino Linotype" w:cs="Palatino Linotype"/>
          <w:i/>
        </w:rPr>
        <w:t> El acceso a la información pública será restringido excepcionalmente, cuando ésta sea clasificada como reservada o confidencial.</w:t>
      </w:r>
      <w:r w:rsidRPr="00D7367F">
        <w:rPr>
          <w:rFonts w:ascii="Palatino Linotype" w:eastAsia="Palatino Linotype" w:hAnsi="Palatino Linotype" w:cs="Palatino Linotype"/>
          <w:i/>
        </w:rPr>
        <w:br/>
        <w:t>(…)</w:t>
      </w:r>
    </w:p>
    <w:p w14:paraId="4CE0547B"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Artículo 137.</w:t>
      </w:r>
      <w:r w:rsidRPr="00D7367F">
        <w:rPr>
          <w:rFonts w:ascii="Palatino Linotype" w:eastAsia="Palatino Linotype" w:hAnsi="Palatino Linotype" w:cs="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515D2BE"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 Artículo 143.</w:t>
      </w:r>
      <w:r w:rsidRPr="00D7367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142979E" w14:textId="77777777" w:rsidR="00742971" w:rsidRPr="00D7367F" w:rsidRDefault="00406559">
      <w:pPr>
        <w:numPr>
          <w:ilvl w:val="0"/>
          <w:numId w:val="7"/>
        </w:numPr>
        <w:pBdr>
          <w:top w:val="nil"/>
          <w:left w:val="nil"/>
          <w:bottom w:val="nil"/>
          <w:right w:val="nil"/>
          <w:between w:val="nil"/>
        </w:pBdr>
        <w:shd w:val="clear" w:color="auto" w:fill="FFFFFF"/>
        <w:spacing w:after="0" w:line="276" w:lineRule="auto"/>
        <w:ind w:right="675"/>
        <w:jc w:val="both"/>
        <w:rPr>
          <w:rFonts w:ascii="Palatino Linotype" w:eastAsia="Palatino Linotype" w:hAnsi="Palatino Linotype" w:cs="Palatino Linotype"/>
          <w:i/>
        </w:rPr>
      </w:pPr>
      <w:r w:rsidRPr="00D7367F">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2BF6503"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w:t>
      </w:r>
      <w:r w:rsidRPr="00D7367F">
        <w:rPr>
          <w:rFonts w:ascii="Palatino Linotype" w:eastAsia="Palatino Linotype" w:hAnsi="Palatino Linotype" w:cs="Palatino Linotype"/>
          <w:b/>
          <w:sz w:val="24"/>
          <w:szCs w:val="24"/>
        </w:rPr>
        <w:t xml:space="preserve"> </w:t>
      </w:r>
      <w:r w:rsidRPr="00D7367F">
        <w:rPr>
          <w:rFonts w:ascii="Palatino Linotype" w:eastAsia="Palatino Linotype" w:hAnsi="Palatino Linotype" w:cs="Palatino Linotype"/>
          <w:sz w:val="24"/>
          <w:szCs w:val="24"/>
        </w:rPr>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392EB0B" w14:textId="77777777" w:rsidR="00742971" w:rsidRPr="00D7367F" w:rsidRDefault="00742971">
      <w:pPr>
        <w:shd w:val="clear" w:color="auto" w:fill="FFFFFF"/>
        <w:spacing w:after="0" w:line="360" w:lineRule="auto"/>
        <w:ind w:right="30"/>
        <w:jc w:val="both"/>
        <w:rPr>
          <w:rFonts w:ascii="Palatino Linotype" w:eastAsia="Palatino Linotype" w:hAnsi="Palatino Linotype" w:cs="Palatino Linotype"/>
        </w:rPr>
      </w:pPr>
    </w:p>
    <w:p w14:paraId="665005B9"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6F86672" w14:textId="77777777" w:rsidR="00742971" w:rsidRPr="00D7367F" w:rsidRDefault="00742971">
      <w:pPr>
        <w:shd w:val="clear" w:color="auto" w:fill="FFFFFF"/>
        <w:spacing w:after="0" w:line="360" w:lineRule="auto"/>
        <w:ind w:right="30"/>
        <w:jc w:val="both"/>
        <w:rPr>
          <w:rFonts w:ascii="Palatino Linotype" w:eastAsia="Palatino Linotype" w:hAnsi="Palatino Linotype" w:cs="Palatino Linotype"/>
        </w:rPr>
      </w:pPr>
    </w:p>
    <w:p w14:paraId="227EEDE5" w14:textId="77777777" w:rsidR="00742971" w:rsidRPr="00D7367F" w:rsidRDefault="00406559">
      <w:pP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En resumen, toda la información relativa a una persona física que la pueda hacer identificada o identificable constituye un dato personal </w:t>
      </w:r>
      <w:proofErr w:type="gramStart"/>
      <w:r w:rsidRPr="00D7367F">
        <w:rPr>
          <w:rFonts w:ascii="Palatino Linotype" w:eastAsia="Palatino Linotype" w:hAnsi="Palatino Linotype" w:cs="Palatino Linotype"/>
          <w:sz w:val="24"/>
          <w:szCs w:val="24"/>
        </w:rPr>
        <w:t>y</w:t>
      </w:r>
      <w:proofErr w:type="gramEnd"/>
      <w:r w:rsidRPr="00D7367F">
        <w:rPr>
          <w:rFonts w:ascii="Palatino Linotype" w:eastAsia="Palatino Linotype" w:hAnsi="Palatino Linotype" w:cs="Palatino Linotype"/>
          <w:sz w:val="24"/>
          <w:szCs w:val="24"/>
        </w:rPr>
        <w:t xml:space="preserve">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7A7932CB" w14:textId="77777777" w:rsidR="00742971" w:rsidRPr="00D7367F" w:rsidRDefault="00406559">
      <w:pPr>
        <w:shd w:val="clear" w:color="auto" w:fill="FFFFFF"/>
        <w:spacing w:after="0"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 xml:space="preserve">Asimismo, es de señalar que la clasificación de la información no opera con la simple supresión de datos que se haga en los documentos de que se trate o con la simple decisión que tome el Servidor Público Habilitado o el </w:t>
      </w:r>
      <w:proofErr w:type="gramStart"/>
      <w:r w:rsidRPr="00D7367F">
        <w:rPr>
          <w:rFonts w:ascii="Palatino Linotype" w:eastAsia="Palatino Linotype" w:hAnsi="Palatino Linotype" w:cs="Palatino Linotype"/>
          <w:sz w:val="24"/>
          <w:szCs w:val="24"/>
        </w:rPr>
        <w:t>Responsable</w:t>
      </w:r>
      <w:proofErr w:type="gramEnd"/>
      <w:r w:rsidRPr="00D7367F">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69E9653" w14:textId="77777777" w:rsidR="00742971" w:rsidRPr="00D7367F" w:rsidRDefault="00742971">
      <w:pPr>
        <w:shd w:val="clear" w:color="auto" w:fill="FFFFFF"/>
        <w:spacing w:after="0" w:line="360" w:lineRule="auto"/>
        <w:ind w:right="30"/>
        <w:jc w:val="both"/>
        <w:rPr>
          <w:rFonts w:ascii="Palatino Linotype" w:eastAsia="Palatino Linotype" w:hAnsi="Palatino Linotype" w:cs="Palatino Linotype"/>
          <w:sz w:val="24"/>
          <w:szCs w:val="24"/>
        </w:rPr>
      </w:pPr>
    </w:p>
    <w:p w14:paraId="5CF9BC4D"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“Artículo 49.</w:t>
      </w:r>
      <w:r w:rsidRPr="00D7367F">
        <w:rPr>
          <w:rFonts w:ascii="Palatino Linotype" w:eastAsia="Palatino Linotype" w:hAnsi="Palatino Linotype" w:cs="Palatino Linotype"/>
          <w:i/>
        </w:rPr>
        <w:t> </w:t>
      </w:r>
      <w:r w:rsidRPr="00D7367F">
        <w:rPr>
          <w:rFonts w:ascii="Palatino Linotype" w:eastAsia="Palatino Linotype" w:hAnsi="Palatino Linotype" w:cs="Palatino Linotype"/>
          <w:b/>
          <w:i/>
        </w:rPr>
        <w:t xml:space="preserve">Los Comités de </w:t>
      </w:r>
      <w:proofErr w:type="spellStart"/>
      <w:r w:rsidRPr="00D7367F">
        <w:rPr>
          <w:rFonts w:ascii="Palatino Linotype" w:eastAsia="Palatino Linotype" w:hAnsi="Palatino Linotype" w:cs="Palatino Linotype"/>
          <w:b/>
          <w:i/>
        </w:rPr>
        <w:t>Transparencia</w:t>
      </w:r>
      <w:r w:rsidRPr="00D7367F">
        <w:rPr>
          <w:rFonts w:ascii="Palatino Linotype" w:eastAsia="Palatino Linotype" w:hAnsi="Palatino Linotype" w:cs="Palatino Linotype"/>
          <w:i/>
        </w:rPr>
        <w:t>tendrán</w:t>
      </w:r>
      <w:proofErr w:type="spellEnd"/>
      <w:r w:rsidRPr="00D7367F">
        <w:rPr>
          <w:rFonts w:ascii="Palatino Linotype" w:eastAsia="Palatino Linotype" w:hAnsi="Palatino Linotype" w:cs="Palatino Linotype"/>
          <w:i/>
        </w:rPr>
        <w:t xml:space="preserve"> las siguientes atribuciones:</w:t>
      </w:r>
    </w:p>
    <w:p w14:paraId="73B9C11E" w14:textId="77777777" w:rsidR="00742971" w:rsidRPr="00D7367F" w:rsidRDefault="00406559">
      <w:pPr>
        <w:shd w:val="clear" w:color="auto" w:fill="FFFFFF"/>
        <w:spacing w:line="276" w:lineRule="auto"/>
        <w:ind w:left="735"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VIII. Aprobar, modificar o revocar la clasificación de la información</w:t>
      </w:r>
      <w:r w:rsidRPr="00D7367F">
        <w:rPr>
          <w:rFonts w:ascii="Palatino Linotype" w:eastAsia="Palatino Linotype" w:hAnsi="Palatino Linotype" w:cs="Palatino Linotype"/>
          <w:i/>
        </w:rPr>
        <w:t>…”</w:t>
      </w:r>
    </w:p>
    <w:p w14:paraId="3832925C"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Artículo 53.</w:t>
      </w:r>
      <w:r w:rsidRPr="00D7367F">
        <w:rPr>
          <w:rFonts w:ascii="Palatino Linotype" w:eastAsia="Palatino Linotype" w:hAnsi="Palatino Linotype" w:cs="Palatino Linotype"/>
          <w:i/>
        </w:rPr>
        <w:t> Las </w:t>
      </w:r>
      <w:r w:rsidRPr="00D7367F">
        <w:rPr>
          <w:rFonts w:ascii="Palatino Linotype" w:eastAsia="Palatino Linotype" w:hAnsi="Palatino Linotype" w:cs="Palatino Linotype"/>
          <w:b/>
          <w:i/>
        </w:rPr>
        <w:t xml:space="preserve">Unidades de </w:t>
      </w:r>
      <w:proofErr w:type="spellStart"/>
      <w:r w:rsidRPr="00D7367F">
        <w:rPr>
          <w:rFonts w:ascii="Palatino Linotype" w:eastAsia="Palatino Linotype" w:hAnsi="Palatino Linotype" w:cs="Palatino Linotype"/>
          <w:b/>
          <w:i/>
        </w:rPr>
        <w:t>Transparencia</w:t>
      </w:r>
      <w:r w:rsidRPr="00D7367F">
        <w:rPr>
          <w:rFonts w:ascii="Palatino Linotype" w:eastAsia="Palatino Linotype" w:hAnsi="Palatino Linotype" w:cs="Palatino Linotype"/>
          <w:i/>
        </w:rPr>
        <w:t>tendrán</w:t>
      </w:r>
      <w:proofErr w:type="spellEnd"/>
      <w:r w:rsidRPr="00D7367F">
        <w:rPr>
          <w:rFonts w:ascii="Palatino Linotype" w:eastAsia="Palatino Linotype" w:hAnsi="Palatino Linotype" w:cs="Palatino Linotype"/>
          <w:i/>
        </w:rPr>
        <w:t xml:space="preserve"> las siguientes </w:t>
      </w:r>
      <w:r w:rsidRPr="00D7367F">
        <w:rPr>
          <w:rFonts w:ascii="Palatino Linotype" w:eastAsia="Palatino Linotype" w:hAnsi="Palatino Linotype" w:cs="Palatino Linotype"/>
          <w:b/>
          <w:i/>
        </w:rPr>
        <w:t>funciones</w:t>
      </w:r>
      <w:r w:rsidRPr="00D7367F">
        <w:rPr>
          <w:rFonts w:ascii="Palatino Linotype" w:eastAsia="Palatino Linotype" w:hAnsi="Palatino Linotype" w:cs="Palatino Linotype"/>
          <w:i/>
        </w:rPr>
        <w:t>:</w:t>
      </w:r>
    </w:p>
    <w:p w14:paraId="0725B402" w14:textId="77777777" w:rsidR="00742971" w:rsidRPr="00D7367F" w:rsidRDefault="00406559">
      <w:pPr>
        <w:shd w:val="clear" w:color="auto" w:fill="FFFFFF"/>
        <w:spacing w:line="276" w:lineRule="auto"/>
        <w:ind w:left="735"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X. Presentar ante el Comité, el proyecto de clasificación de información</w:t>
      </w:r>
      <w:r w:rsidRPr="00D7367F">
        <w:rPr>
          <w:rFonts w:ascii="Palatino Linotype" w:eastAsia="Palatino Linotype" w:hAnsi="Palatino Linotype" w:cs="Palatino Linotype"/>
          <w:i/>
        </w:rPr>
        <w:t>…” </w:t>
      </w:r>
    </w:p>
    <w:p w14:paraId="4C77695F" w14:textId="77777777" w:rsidR="00742971" w:rsidRPr="00D7367F" w:rsidRDefault="00406559">
      <w:pPr>
        <w:shd w:val="clear" w:color="auto" w:fill="FFFFFF"/>
        <w:spacing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“Artículo 59.</w:t>
      </w:r>
      <w:r w:rsidRPr="00D7367F">
        <w:rPr>
          <w:rFonts w:ascii="Palatino Linotype" w:eastAsia="Palatino Linotype" w:hAnsi="Palatino Linotype" w:cs="Palatino Linotype"/>
          <w:i/>
        </w:rPr>
        <w:t> Los </w:t>
      </w:r>
      <w:r w:rsidRPr="00D7367F">
        <w:rPr>
          <w:rFonts w:ascii="Palatino Linotype" w:eastAsia="Palatino Linotype" w:hAnsi="Palatino Linotype" w:cs="Palatino Linotype"/>
          <w:b/>
          <w:i/>
        </w:rPr>
        <w:t xml:space="preserve">servidores públicos </w:t>
      </w:r>
      <w:proofErr w:type="spellStart"/>
      <w:r w:rsidRPr="00D7367F">
        <w:rPr>
          <w:rFonts w:ascii="Palatino Linotype" w:eastAsia="Palatino Linotype" w:hAnsi="Palatino Linotype" w:cs="Palatino Linotype"/>
          <w:b/>
          <w:i/>
        </w:rPr>
        <w:t>habilitados</w:t>
      </w:r>
      <w:r w:rsidRPr="00D7367F">
        <w:rPr>
          <w:rFonts w:ascii="Palatino Linotype" w:eastAsia="Palatino Linotype" w:hAnsi="Palatino Linotype" w:cs="Palatino Linotype"/>
          <w:i/>
        </w:rPr>
        <w:t>tendrán</w:t>
      </w:r>
      <w:proofErr w:type="spellEnd"/>
      <w:r w:rsidRPr="00D7367F">
        <w:rPr>
          <w:rFonts w:ascii="Palatino Linotype" w:eastAsia="Palatino Linotype" w:hAnsi="Palatino Linotype" w:cs="Palatino Linotype"/>
          <w:i/>
        </w:rPr>
        <w:t xml:space="preserve"> las </w:t>
      </w:r>
      <w:r w:rsidRPr="00D7367F">
        <w:rPr>
          <w:rFonts w:ascii="Palatino Linotype" w:eastAsia="Palatino Linotype" w:hAnsi="Palatino Linotype" w:cs="Palatino Linotype"/>
          <w:b/>
          <w:i/>
        </w:rPr>
        <w:t>funciones</w:t>
      </w:r>
      <w:r w:rsidRPr="00D7367F">
        <w:rPr>
          <w:rFonts w:ascii="Palatino Linotype" w:eastAsia="Palatino Linotype" w:hAnsi="Palatino Linotype" w:cs="Palatino Linotype"/>
          <w:i/>
        </w:rPr>
        <w:t> siguientes:</w:t>
      </w:r>
    </w:p>
    <w:p w14:paraId="1C1247A4" w14:textId="77777777" w:rsidR="00742971" w:rsidRPr="00D7367F" w:rsidRDefault="00406559">
      <w:pPr>
        <w:shd w:val="clear" w:color="auto" w:fill="FFFFFF"/>
        <w:spacing w:after="0" w:line="276" w:lineRule="auto"/>
        <w:ind w:left="630" w:right="675"/>
        <w:jc w:val="both"/>
        <w:rPr>
          <w:rFonts w:ascii="Palatino Linotype" w:eastAsia="Palatino Linotype" w:hAnsi="Palatino Linotype" w:cs="Palatino Linotype"/>
        </w:rPr>
      </w:pPr>
      <w:r w:rsidRPr="00D7367F">
        <w:rPr>
          <w:rFonts w:ascii="Palatino Linotype" w:eastAsia="Palatino Linotype" w:hAnsi="Palatino Linotype" w:cs="Palatino Linotype"/>
          <w:b/>
          <w:i/>
        </w:rPr>
        <w:t>V. Integrar y presentar al responsable de la Unidad de Transparencia la propuesta de clasificación de información</w:t>
      </w:r>
      <w:r w:rsidRPr="00D7367F">
        <w:rPr>
          <w:rFonts w:ascii="Palatino Linotype" w:eastAsia="Palatino Linotype" w:hAnsi="Palatino Linotype" w:cs="Palatino Linotype"/>
          <w:i/>
        </w:rPr>
        <w:t>, la cual tendrá los fundamentos y argumentos en que se basa dicha propuesta…”</w:t>
      </w:r>
    </w:p>
    <w:p w14:paraId="04532829" w14:textId="77777777" w:rsidR="00742971" w:rsidRPr="00D7367F" w:rsidRDefault="00742971">
      <w:pPr>
        <w:shd w:val="clear" w:color="auto" w:fill="FFFFFF"/>
        <w:spacing w:after="0" w:line="276" w:lineRule="auto"/>
        <w:ind w:left="630" w:right="675"/>
        <w:jc w:val="both"/>
        <w:rPr>
          <w:rFonts w:ascii="Palatino Linotype" w:eastAsia="Palatino Linotype" w:hAnsi="Palatino Linotype" w:cs="Palatino Linotype"/>
        </w:rPr>
      </w:pPr>
    </w:p>
    <w:p w14:paraId="05386E9C" w14:textId="77777777" w:rsidR="00742971" w:rsidRPr="00D7367F" w:rsidRDefault="00406559">
      <w:pP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F8159C" w14:textId="77777777" w:rsidR="00742971" w:rsidRPr="00D7367F" w:rsidRDefault="00742971">
      <w:pPr>
        <w:shd w:val="clear" w:color="auto" w:fill="FFFFFF"/>
        <w:spacing w:line="360" w:lineRule="auto"/>
        <w:jc w:val="both"/>
        <w:rPr>
          <w:rFonts w:ascii="Palatino Linotype" w:eastAsia="Palatino Linotype" w:hAnsi="Palatino Linotype" w:cs="Palatino Linotype"/>
        </w:rPr>
      </w:pPr>
    </w:p>
    <w:p w14:paraId="2861F1B1" w14:textId="77777777" w:rsidR="00742971" w:rsidRPr="00D7367F" w:rsidRDefault="00406559">
      <w:pPr>
        <w:shd w:val="clear" w:color="auto" w:fill="FFFFFF"/>
        <w:spacing w:line="360" w:lineRule="auto"/>
        <w:ind w:right="30"/>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Por último, respecto a la versión pública de los documentos que contenga la información solicitada, cabe señalar que el Comité de Transparencia del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081DBFB" w14:textId="77777777" w:rsidR="00742971" w:rsidRPr="00D7367F" w:rsidRDefault="00742971">
      <w:pPr>
        <w:shd w:val="clear" w:color="auto" w:fill="FFFFFF"/>
        <w:spacing w:line="360" w:lineRule="auto"/>
        <w:ind w:right="30"/>
        <w:jc w:val="both"/>
        <w:rPr>
          <w:rFonts w:ascii="Palatino Linotype" w:eastAsia="Palatino Linotype" w:hAnsi="Palatino Linotype" w:cs="Palatino Linotype"/>
        </w:rPr>
      </w:pPr>
    </w:p>
    <w:p w14:paraId="20E10D5E"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w:t>
      </w:r>
      <w:r w:rsidRPr="00D7367F">
        <w:rPr>
          <w:rFonts w:ascii="Palatino Linotype" w:eastAsia="Palatino Linotype" w:hAnsi="Palatino Linotype" w:cs="Palatino Linotype"/>
          <w:b/>
          <w:i/>
        </w:rPr>
        <w:t>Artículo 132.</w:t>
      </w:r>
      <w:r w:rsidRPr="00D7367F">
        <w:rPr>
          <w:rFonts w:ascii="Palatino Linotype" w:eastAsia="Palatino Linotype" w:hAnsi="Palatino Linotype" w:cs="Palatino Linotype"/>
          <w:i/>
        </w:rPr>
        <w:t> </w:t>
      </w:r>
      <w:r w:rsidRPr="00D7367F">
        <w:rPr>
          <w:rFonts w:ascii="Palatino Linotype" w:eastAsia="Palatino Linotype" w:hAnsi="Palatino Linotype" w:cs="Palatino Linotype"/>
          <w:b/>
          <w:i/>
        </w:rPr>
        <w:t>La clasificación de la información se llevará a cabo en el momento en que:</w:t>
      </w:r>
    </w:p>
    <w:p w14:paraId="74CA992D"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
    <w:p w14:paraId="1B633EDF"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II.</w:t>
      </w:r>
      <w:r w:rsidRPr="00D7367F">
        <w:rPr>
          <w:rFonts w:ascii="Palatino Linotype" w:eastAsia="Palatino Linotype" w:hAnsi="Palatino Linotype" w:cs="Palatino Linotype"/>
          <w:i/>
        </w:rPr>
        <w:t> Se determine mediante resolución de autoridad competente; o</w:t>
      </w:r>
    </w:p>
    <w:p w14:paraId="496FBDAA"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III</w:t>
      </w:r>
      <w:r w:rsidRPr="00D7367F">
        <w:rPr>
          <w:rFonts w:ascii="Palatino Linotype" w:eastAsia="Palatino Linotype" w:hAnsi="Palatino Linotype" w:cs="Palatino Linotype"/>
          <w:i/>
        </w:rPr>
        <w:t>. </w:t>
      </w:r>
      <w:r w:rsidRPr="00D7367F">
        <w:rPr>
          <w:rFonts w:ascii="Palatino Linotype" w:eastAsia="Palatino Linotype" w:hAnsi="Palatino Linotype" w:cs="Palatino Linotype"/>
          <w:b/>
          <w:i/>
        </w:rPr>
        <w:t>Se generen versiones públicas para dar cumplimiento a las obligaciones de transparencia previstas en esta Ley</w:t>
      </w:r>
      <w:r w:rsidRPr="00D7367F">
        <w:rPr>
          <w:rFonts w:ascii="Palatino Linotype" w:eastAsia="Palatino Linotype" w:hAnsi="Palatino Linotype" w:cs="Palatino Linotype"/>
          <w:i/>
        </w:rPr>
        <w:t>.”</w:t>
      </w:r>
    </w:p>
    <w:p w14:paraId="5ECBF5A0"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w:t>
      </w:r>
      <w:proofErr w:type="gramStart"/>
      <w:r w:rsidRPr="00D7367F">
        <w:rPr>
          <w:rFonts w:ascii="Palatino Linotype" w:eastAsia="Palatino Linotype" w:hAnsi="Palatino Linotype" w:cs="Palatino Linotype"/>
          <w:b/>
          <w:i/>
        </w:rPr>
        <w:t>Segundo.-</w:t>
      </w:r>
      <w:proofErr w:type="gramEnd"/>
      <w:r w:rsidRPr="00D7367F">
        <w:rPr>
          <w:rFonts w:ascii="Palatino Linotype" w:eastAsia="Palatino Linotype" w:hAnsi="Palatino Linotype" w:cs="Palatino Linotype"/>
          <w:i/>
        </w:rPr>
        <w:t> Para efectos de los presentes Lineamientos Generales, se entenderá por:</w:t>
      </w:r>
    </w:p>
    <w:p w14:paraId="519AF748"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XVIII.</w:t>
      </w:r>
      <w:r w:rsidRPr="00D7367F">
        <w:rPr>
          <w:rFonts w:ascii="Palatino Linotype" w:eastAsia="Palatino Linotype" w:hAnsi="Palatino Linotype" w:cs="Palatino Linotype"/>
          <w:i/>
        </w:rPr>
        <w:t> </w:t>
      </w:r>
      <w:r w:rsidRPr="00D7367F">
        <w:rPr>
          <w:rFonts w:ascii="Palatino Linotype" w:eastAsia="Palatino Linotype" w:hAnsi="Palatino Linotype" w:cs="Palatino Linotype"/>
          <w:b/>
          <w:i/>
        </w:rPr>
        <w:t>Versión pública:</w:t>
      </w:r>
      <w:r w:rsidRPr="00D7367F">
        <w:rPr>
          <w:rFonts w:ascii="Palatino Linotype" w:eastAsia="Palatino Linotype" w:hAnsi="Palatino Linotype" w:cs="Palatino Linotype"/>
          <w:i/>
        </w:rPr>
        <w:t> El documento a partir del que se otorga acceso a la información, en el que se testan partes o secciones clasificadas, indicando el contenido de éstas de manera genérica, </w:t>
      </w:r>
      <w:r w:rsidRPr="00D7367F">
        <w:rPr>
          <w:rFonts w:ascii="Palatino Linotype" w:eastAsia="Palatino Linotype" w:hAnsi="Palatino Linotype" w:cs="Palatino Linotype"/>
          <w:b/>
          <w:i/>
        </w:rPr>
        <w:t>fundando y motivando la</w:t>
      </w:r>
      <w:r w:rsidRPr="00D7367F">
        <w:rPr>
          <w:rFonts w:ascii="Palatino Linotype" w:eastAsia="Palatino Linotype" w:hAnsi="Palatino Linotype" w:cs="Palatino Linotype"/>
          <w:i/>
        </w:rPr>
        <w:t> reserva o </w:t>
      </w:r>
      <w:r w:rsidRPr="00D7367F">
        <w:rPr>
          <w:rFonts w:ascii="Palatino Linotype" w:eastAsia="Palatino Linotype" w:hAnsi="Palatino Linotype" w:cs="Palatino Linotype"/>
          <w:b/>
          <w:i/>
        </w:rPr>
        <w:t>confidencialidad</w:t>
      </w:r>
      <w:r w:rsidRPr="00D7367F">
        <w:rPr>
          <w:rFonts w:ascii="Palatino Linotype" w:eastAsia="Palatino Linotype" w:hAnsi="Palatino Linotype" w:cs="Palatino Linotype"/>
          <w:i/>
        </w:rPr>
        <w:t>, a través de la resolución que para tal efecto emita el Comité de Transparencia.</w:t>
      </w:r>
    </w:p>
    <w:p w14:paraId="410D5E2C"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Cuarto.</w:t>
      </w:r>
      <w:r w:rsidRPr="00D7367F">
        <w:rPr>
          <w:rFonts w:ascii="Palatino Linotype" w:eastAsia="Palatino Linotype" w:hAnsi="Palatino Linotype" w:cs="Palatino Linotype"/>
          <w:i/>
        </w:rPr>
        <w:t> </w:t>
      </w:r>
      <w:r w:rsidRPr="00D7367F">
        <w:rPr>
          <w:rFonts w:ascii="Palatino Linotype" w:eastAsia="Palatino Linotype" w:hAnsi="Palatino Linotype" w:cs="Palatino Linotype"/>
          <w:b/>
          <w:i/>
        </w:rPr>
        <w:t xml:space="preserve">Para clasificar la información </w:t>
      </w:r>
      <w:proofErr w:type="spellStart"/>
      <w:r w:rsidRPr="00D7367F">
        <w:rPr>
          <w:rFonts w:ascii="Palatino Linotype" w:eastAsia="Palatino Linotype" w:hAnsi="Palatino Linotype" w:cs="Palatino Linotype"/>
          <w:b/>
          <w:i/>
        </w:rPr>
        <w:t>como</w:t>
      </w:r>
      <w:r w:rsidRPr="00D7367F">
        <w:rPr>
          <w:rFonts w:ascii="Palatino Linotype" w:eastAsia="Palatino Linotype" w:hAnsi="Palatino Linotype" w:cs="Palatino Linotype"/>
          <w:i/>
        </w:rPr>
        <w:t>reservada</w:t>
      </w:r>
      <w:proofErr w:type="spellEnd"/>
      <w:r w:rsidRPr="00D7367F">
        <w:rPr>
          <w:rFonts w:ascii="Palatino Linotype" w:eastAsia="Palatino Linotype" w:hAnsi="Palatino Linotype" w:cs="Palatino Linotype"/>
          <w:i/>
        </w:rPr>
        <w:t xml:space="preserve"> o </w:t>
      </w:r>
      <w:r w:rsidRPr="00D7367F">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D7367F">
        <w:rPr>
          <w:rFonts w:ascii="Palatino Linotype" w:eastAsia="Palatino Linotype" w:hAnsi="Palatino Linotype" w:cs="Palatino Linotype"/>
          <w:i/>
        </w:rPr>
        <w:t xml:space="preserve">, en relación con las disposiciones contenidas en los presentes lineamientos, así como en aquellas disposiciones legales </w:t>
      </w:r>
      <w:r w:rsidRPr="00D7367F">
        <w:rPr>
          <w:rFonts w:ascii="Palatino Linotype" w:eastAsia="Palatino Linotype" w:hAnsi="Palatino Linotype" w:cs="Palatino Linotype"/>
          <w:i/>
        </w:rPr>
        <w:lastRenderedPageBreak/>
        <w:t>aplicables a la materia en el ámbito de sus respectivas competencias, en tanto estas últimas no contravengan lo dispuesto en la Ley General.</w:t>
      </w:r>
    </w:p>
    <w:p w14:paraId="38E28FBB"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66B0D94A"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Quinto.</w:t>
      </w:r>
      <w:r w:rsidRPr="00D7367F">
        <w:rPr>
          <w:rFonts w:ascii="Palatino Linotype" w:eastAsia="Palatino Linotype" w:hAnsi="Palatino Linotype" w:cs="Palatino Linotype"/>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8CDC5A"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Sexto.</w:t>
      </w:r>
      <w:r w:rsidRPr="00D7367F">
        <w:rPr>
          <w:rFonts w:ascii="Palatino Linotype" w:eastAsia="Palatino Linotype" w:hAnsi="Palatino Linotype" w:cs="Palatino Linotype"/>
          <w:i/>
        </w:rPr>
        <w:t> Los sujetos obligados no podrán emitir acuerdos de carácter general ni particular que clasifiquen documentos o expedientes como reservados, ni clasificar documentos antes de que se genere la información o cuando éstos no obren en sus archivos.</w:t>
      </w:r>
    </w:p>
    <w:p w14:paraId="1BEE34D3"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1C6D4B1C"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Séptimo.</w:t>
      </w:r>
      <w:r w:rsidRPr="00D7367F">
        <w:rPr>
          <w:rFonts w:ascii="Palatino Linotype" w:eastAsia="Palatino Linotype" w:hAnsi="Palatino Linotype" w:cs="Palatino Linotype"/>
          <w:i/>
        </w:rPr>
        <w:t> La clasificación de la información se llevará a cabo en el momento en que:</w:t>
      </w:r>
    </w:p>
    <w:p w14:paraId="27E73D73"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I.</w:t>
      </w:r>
      <w:r w:rsidRPr="00D7367F">
        <w:rPr>
          <w:rFonts w:ascii="Palatino Linotype" w:eastAsia="Palatino Linotype" w:hAnsi="Palatino Linotype" w:cs="Palatino Linotype"/>
          <w:i/>
        </w:rPr>
        <w:t> Se reciba una solicitud de acceso a la información;</w:t>
      </w:r>
    </w:p>
    <w:p w14:paraId="6D2D3B2B"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II.</w:t>
      </w:r>
      <w:r w:rsidRPr="00D7367F">
        <w:rPr>
          <w:rFonts w:ascii="Palatino Linotype" w:eastAsia="Palatino Linotype" w:hAnsi="Palatino Linotype" w:cs="Palatino Linotype"/>
          <w:i/>
        </w:rPr>
        <w:t> Se determine mediante resolución de autoridad competente, o</w:t>
      </w:r>
    </w:p>
    <w:p w14:paraId="7B43CB04" w14:textId="77777777" w:rsidR="00742971" w:rsidRPr="00D7367F" w:rsidRDefault="00406559">
      <w:pPr>
        <w:shd w:val="clear" w:color="auto" w:fill="FFFFFF"/>
        <w:spacing w:line="276" w:lineRule="auto"/>
        <w:ind w:left="84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III.</w:t>
      </w:r>
      <w:r w:rsidRPr="00D7367F">
        <w:rPr>
          <w:rFonts w:ascii="Palatino Linotype" w:eastAsia="Palatino Linotype" w:hAnsi="Palatino Linotype" w:cs="Palatino Linotype"/>
          <w:i/>
        </w:rPr>
        <w:t> Se generen versiones públicas para dar cumplimiento a las obligaciones de transparencia previstas en la Ley General, la Ley Federal y las correspondientes de las entidades federativas.</w:t>
      </w:r>
    </w:p>
    <w:p w14:paraId="72D055F5"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D7E7B6F"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Octavo.</w:t>
      </w:r>
      <w:r w:rsidRPr="00D7367F">
        <w:rPr>
          <w:rFonts w:ascii="Palatino Linotype" w:eastAsia="Palatino Linotype" w:hAnsi="Palatino Linotype" w:cs="Palatino Linotype"/>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38522CAA"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14:paraId="43883958"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5C0CB8AA"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152779"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1998455F"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Noveno.</w:t>
      </w:r>
      <w:r w:rsidRPr="00D7367F">
        <w:rPr>
          <w:rFonts w:ascii="Palatino Linotype" w:eastAsia="Palatino Linotype" w:hAnsi="Palatino Linotype" w:cs="Palatino Linotype"/>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A9FD18"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Décimo.</w:t>
      </w:r>
      <w:r w:rsidRPr="00D7367F">
        <w:rPr>
          <w:rFonts w:ascii="Palatino Linotype" w:eastAsia="Palatino Linotype" w:hAnsi="Palatino Linotype" w:cs="Palatino Linotype"/>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5F424E"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E7F9A34" w14:textId="77777777" w:rsidR="00742971" w:rsidRPr="00D7367F" w:rsidRDefault="00406559">
      <w:pPr>
        <w:shd w:val="clear" w:color="auto" w:fill="FFFFFF"/>
        <w:spacing w:line="276" w:lineRule="auto"/>
        <w:ind w:left="630" w:right="840"/>
        <w:jc w:val="both"/>
        <w:rPr>
          <w:rFonts w:ascii="Palatino Linotype" w:eastAsia="Palatino Linotype" w:hAnsi="Palatino Linotype" w:cs="Palatino Linotype"/>
        </w:rPr>
      </w:pPr>
      <w:r w:rsidRPr="00D7367F">
        <w:rPr>
          <w:rFonts w:ascii="Palatino Linotype" w:eastAsia="Palatino Linotype" w:hAnsi="Palatino Linotype" w:cs="Palatino Linotype"/>
          <w:b/>
          <w:i/>
        </w:rPr>
        <w:t>Décimo primero.</w:t>
      </w:r>
      <w:r w:rsidRPr="00D7367F">
        <w:rPr>
          <w:rFonts w:ascii="Palatino Linotype" w:eastAsia="Palatino Linotype" w:hAnsi="Palatino Linotype" w:cs="Palatino Linotype"/>
          <w:i/>
        </w:rPr>
        <w:t>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304BA99D" w14:textId="2EB01779" w:rsidR="00742971" w:rsidRPr="00D7367F" w:rsidRDefault="00742971" w:rsidP="00C7252C">
      <w:pPr>
        <w:shd w:val="clear" w:color="auto" w:fill="FFFFFF"/>
        <w:spacing w:line="360" w:lineRule="auto"/>
        <w:ind w:right="840"/>
        <w:jc w:val="both"/>
        <w:rPr>
          <w:rFonts w:ascii="Palatino Linotype" w:eastAsia="Palatino Linotype" w:hAnsi="Palatino Linotype" w:cs="Palatino Linotype"/>
        </w:rPr>
      </w:pPr>
    </w:p>
    <w:p w14:paraId="1622B581" w14:textId="16DAD574" w:rsidR="00C7252C" w:rsidRPr="00D7367F" w:rsidRDefault="00C7252C" w:rsidP="00C7252C">
      <w:pPr>
        <w:shd w:val="clear" w:color="auto" w:fill="FFFFFF"/>
        <w:spacing w:after="0" w:line="360" w:lineRule="auto"/>
        <w:ind w:right="-7"/>
        <w:jc w:val="both"/>
        <w:rPr>
          <w:rFonts w:ascii="Palatino Linotype" w:eastAsia="Palatino Linotype" w:hAnsi="Palatino Linotype" w:cs="Palatino Linotype"/>
          <w:b/>
          <w:bCs/>
          <w:sz w:val="24"/>
          <w:szCs w:val="24"/>
          <w:u w:val="single"/>
        </w:rPr>
      </w:pPr>
      <w:r w:rsidRPr="00D7367F">
        <w:rPr>
          <w:rFonts w:ascii="Palatino Linotype" w:eastAsia="Palatino Linotype" w:hAnsi="Palatino Linotype" w:cs="Palatino Linotype"/>
          <w:b/>
          <w:bCs/>
          <w:sz w:val="24"/>
          <w:szCs w:val="24"/>
          <w:u w:val="single"/>
        </w:rPr>
        <w:lastRenderedPageBreak/>
        <w:t xml:space="preserve">Por último, vale la pena destacar que, al tratarse de sentencias firmes y condenatorias por sanción grave, el nombre del servidor público es un dato que no actualiza alguna causal de clasificación prevista en el artículo 143 de la Ley de Transparencia y Acceso a la Información Pública del Estado de México y Municipios. </w:t>
      </w:r>
    </w:p>
    <w:p w14:paraId="77C5D6DF" w14:textId="77777777" w:rsidR="00C7252C" w:rsidRPr="00D7367F" w:rsidRDefault="00C7252C" w:rsidP="00C7252C">
      <w:pPr>
        <w:shd w:val="clear" w:color="auto" w:fill="FFFFFF"/>
        <w:spacing w:after="0" w:line="360" w:lineRule="auto"/>
        <w:ind w:right="-7"/>
        <w:jc w:val="both"/>
        <w:rPr>
          <w:rFonts w:ascii="Palatino Linotype" w:eastAsia="Palatino Linotype" w:hAnsi="Palatino Linotype" w:cs="Palatino Linotype"/>
          <w:sz w:val="24"/>
          <w:szCs w:val="24"/>
        </w:rPr>
      </w:pPr>
    </w:p>
    <w:p w14:paraId="394E1104" w14:textId="77777777" w:rsidR="00742971" w:rsidRPr="00D7367F" w:rsidRDefault="00406559" w:rsidP="00C7252C">
      <w:pP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Asimismo, deberá observar los numerales Quincuagésimo tercero y Quincuagésimo quinto de los Lineamientos Generales en Materia de Clasificación y Desclasificación de la Información </w:t>
      </w:r>
      <w:proofErr w:type="spellStart"/>
      <w:r w:rsidRPr="00D7367F">
        <w:rPr>
          <w:rFonts w:ascii="Palatino Linotype" w:eastAsia="Palatino Linotype" w:hAnsi="Palatino Linotype" w:cs="Palatino Linotype"/>
          <w:sz w:val="24"/>
          <w:szCs w:val="24"/>
        </w:rPr>
        <w:t>supraindicados</w:t>
      </w:r>
      <w:proofErr w:type="spellEnd"/>
      <w:r w:rsidRPr="00D7367F">
        <w:rPr>
          <w:rFonts w:ascii="Palatino Linotype" w:eastAsia="Palatino Linotype" w:hAnsi="Palatino Linotype" w:cs="Palatino Linotype"/>
          <w:sz w:val="24"/>
          <w:szCs w:val="24"/>
        </w:rPr>
        <w:t>, que establecen los formatos para la clasificación parcial y total de los documentos, conforme a lo siguiente: </w:t>
      </w:r>
    </w:p>
    <w:p w14:paraId="33E9752D" w14:textId="77777777" w:rsidR="00C7252C" w:rsidRPr="00D7367F" w:rsidRDefault="00C7252C" w:rsidP="00C7252C">
      <w:pPr>
        <w:shd w:val="clear" w:color="auto" w:fill="FFFFFF"/>
        <w:spacing w:after="0" w:line="360" w:lineRule="auto"/>
        <w:jc w:val="both"/>
        <w:rPr>
          <w:rFonts w:ascii="Palatino Linotype" w:eastAsia="Palatino Linotype" w:hAnsi="Palatino Linotype" w:cs="Palatino Linotype"/>
          <w:sz w:val="24"/>
          <w:szCs w:val="24"/>
        </w:rPr>
      </w:pPr>
    </w:p>
    <w:tbl>
      <w:tblPr>
        <w:tblStyle w:val="a2"/>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D7367F" w:rsidRPr="00D7367F" w14:paraId="4F6C87EB"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02EFA23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3E2FEB8E"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Total</w:t>
            </w:r>
          </w:p>
        </w:tc>
      </w:tr>
      <w:tr w:rsidR="00D7367F" w:rsidRPr="00D7367F" w14:paraId="45094ED7" w14:textId="77777777">
        <w:tc>
          <w:tcPr>
            <w:tcW w:w="1386" w:type="dxa"/>
            <w:tcBorders>
              <w:top w:val="single" w:sz="6" w:space="0" w:color="BFBFBF"/>
              <w:left w:val="single" w:sz="6" w:space="0" w:color="BFBFBF"/>
              <w:bottom w:val="single" w:sz="6" w:space="0" w:color="BFBFBF"/>
              <w:right w:val="single" w:sz="6" w:space="0" w:color="BFBFBF"/>
            </w:tcBorders>
          </w:tcPr>
          <w:p w14:paraId="11A73158"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561CB0D1"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25B83671"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270D51D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Dónde</w:t>
            </w:r>
          </w:p>
        </w:tc>
      </w:tr>
      <w:tr w:rsidR="00D7367F" w:rsidRPr="00D7367F" w14:paraId="70FA5513"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11226E9E"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Sello oficial o logotipo del sujeto obligado</w:t>
            </w:r>
          </w:p>
        </w:tc>
      </w:tr>
      <w:tr w:rsidR="00D7367F" w:rsidRPr="00D7367F" w14:paraId="762D3D07" w14:textId="77777777">
        <w:tc>
          <w:tcPr>
            <w:tcW w:w="1386" w:type="dxa"/>
            <w:tcBorders>
              <w:top w:val="single" w:sz="6" w:space="0" w:color="BFBFBF"/>
              <w:left w:val="single" w:sz="6" w:space="0" w:color="BFBFBF"/>
              <w:bottom w:val="single" w:sz="6" w:space="0" w:color="BFBFBF"/>
              <w:right w:val="single" w:sz="6" w:space="0" w:color="BFBFBF"/>
            </w:tcBorders>
          </w:tcPr>
          <w:p w14:paraId="4E9EA42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70C358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6A6E28D9"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F21FE80"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D7367F" w:rsidRPr="00D7367F" w14:paraId="0FFD505E" w14:textId="77777777">
        <w:tc>
          <w:tcPr>
            <w:tcW w:w="1386" w:type="dxa"/>
            <w:tcBorders>
              <w:top w:val="single" w:sz="6" w:space="0" w:color="BFBFBF"/>
              <w:left w:val="single" w:sz="6" w:space="0" w:color="BFBFBF"/>
              <w:bottom w:val="single" w:sz="6" w:space="0" w:color="BFBFBF"/>
              <w:right w:val="single" w:sz="6" w:space="0" w:color="BFBFBF"/>
            </w:tcBorders>
          </w:tcPr>
          <w:p w14:paraId="408B2F27"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369CBD84"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361F3C55"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75A5860"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señalará el nombre del área de la cual es el titular quien clasifica.</w:t>
            </w:r>
          </w:p>
        </w:tc>
      </w:tr>
      <w:tr w:rsidR="00D7367F" w:rsidRPr="00D7367F" w14:paraId="444496E6" w14:textId="77777777">
        <w:tc>
          <w:tcPr>
            <w:tcW w:w="1386" w:type="dxa"/>
            <w:tcBorders>
              <w:top w:val="single" w:sz="6" w:space="0" w:color="BFBFBF"/>
              <w:left w:val="single" w:sz="6" w:space="0" w:color="BFBFBF"/>
              <w:bottom w:val="single" w:sz="6" w:space="0" w:color="BFBFBF"/>
              <w:right w:val="single" w:sz="6" w:space="0" w:color="BFBFBF"/>
            </w:tcBorders>
          </w:tcPr>
          <w:p w14:paraId="0400D26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E95AD37"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F22D5F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6786843"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Leyenda de información RESERVADA.</w:t>
            </w:r>
          </w:p>
        </w:tc>
      </w:tr>
      <w:tr w:rsidR="00D7367F" w:rsidRPr="00D7367F" w14:paraId="6332EA29" w14:textId="77777777">
        <w:tc>
          <w:tcPr>
            <w:tcW w:w="1386" w:type="dxa"/>
            <w:tcBorders>
              <w:top w:val="single" w:sz="6" w:space="0" w:color="BFBFBF"/>
              <w:left w:val="single" w:sz="6" w:space="0" w:color="BFBFBF"/>
              <w:bottom w:val="single" w:sz="6" w:space="0" w:color="BFBFBF"/>
              <w:right w:val="single" w:sz="6" w:space="0" w:color="BFBFBF"/>
            </w:tcBorders>
          </w:tcPr>
          <w:p w14:paraId="165DD71D"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9123A0B"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xml:space="preserve">Se señalará el nombre del ordenamiento, el o los artículos, </w:t>
            </w:r>
            <w:r w:rsidRPr="00D7367F">
              <w:rPr>
                <w:rFonts w:ascii="Palatino Linotype" w:eastAsia="Palatino Linotype" w:hAnsi="Palatino Linotype" w:cs="Palatino Linotype"/>
                <w:sz w:val="18"/>
                <w:szCs w:val="18"/>
              </w:rPr>
              <w:lastRenderedPageBreak/>
              <w:t>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B498EEA"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lastRenderedPageBreak/>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FFC757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xml:space="preserve">Se anotará el número de años o meses por los que se mantendrá el documento o las partes del mismo como reservado. Si el </w:t>
            </w:r>
            <w:r w:rsidRPr="00D7367F">
              <w:rPr>
                <w:rFonts w:ascii="Palatino Linotype" w:eastAsia="Palatino Linotype" w:hAnsi="Palatino Linotype" w:cs="Palatino Linotype"/>
                <w:sz w:val="18"/>
                <w:szCs w:val="18"/>
              </w:rPr>
              <w:lastRenderedPageBreak/>
              <w:t>expediente no es reservado, sino confidencial, deberá tacharse este apartado.</w:t>
            </w:r>
          </w:p>
        </w:tc>
      </w:tr>
      <w:tr w:rsidR="00D7367F" w:rsidRPr="00D7367F" w14:paraId="2C96D5F6" w14:textId="77777777">
        <w:tc>
          <w:tcPr>
            <w:tcW w:w="1386" w:type="dxa"/>
            <w:tcBorders>
              <w:top w:val="single" w:sz="6" w:space="0" w:color="BFBFBF"/>
              <w:left w:val="single" w:sz="6" w:space="0" w:color="BFBFBF"/>
              <w:bottom w:val="single" w:sz="6" w:space="0" w:color="BFBFBF"/>
              <w:right w:val="single" w:sz="6" w:space="0" w:color="BFBFBF"/>
            </w:tcBorders>
          </w:tcPr>
          <w:p w14:paraId="334E0CD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5450A904"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3570EEC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884E01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D7367F" w:rsidRPr="00D7367F" w14:paraId="2DCFB57E" w14:textId="77777777">
        <w:tc>
          <w:tcPr>
            <w:tcW w:w="1386" w:type="dxa"/>
            <w:tcBorders>
              <w:top w:val="single" w:sz="6" w:space="0" w:color="BFBFBF"/>
              <w:left w:val="single" w:sz="6" w:space="0" w:color="BFBFBF"/>
              <w:bottom w:val="single" w:sz="6" w:space="0" w:color="BFBFBF"/>
              <w:right w:val="single" w:sz="6" w:space="0" w:color="BFBFBF"/>
            </w:tcBorders>
          </w:tcPr>
          <w:p w14:paraId="319B09E5"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23D773A1"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B7BAE5F"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72DD45E7"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D7367F" w:rsidRPr="00D7367F" w14:paraId="3B4226C1" w14:textId="77777777">
        <w:tc>
          <w:tcPr>
            <w:tcW w:w="1386" w:type="dxa"/>
            <w:tcBorders>
              <w:top w:val="single" w:sz="6" w:space="0" w:color="BFBFBF"/>
              <w:left w:val="single" w:sz="6" w:space="0" w:color="BFBFBF"/>
              <w:bottom w:val="single" w:sz="6" w:space="0" w:color="BFBFBF"/>
              <w:right w:val="single" w:sz="6" w:space="0" w:color="BFBFBF"/>
            </w:tcBorders>
          </w:tcPr>
          <w:p w14:paraId="14725EF2"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2B117ED"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5EEF8070"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251F4260"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Leyenda de información CONFIDENCIAL.</w:t>
            </w:r>
          </w:p>
        </w:tc>
      </w:tr>
      <w:tr w:rsidR="00D7367F" w:rsidRPr="00D7367F" w14:paraId="4423555A" w14:textId="77777777">
        <w:tc>
          <w:tcPr>
            <w:tcW w:w="1386" w:type="dxa"/>
            <w:tcBorders>
              <w:top w:val="single" w:sz="6" w:space="0" w:color="BFBFBF"/>
              <w:left w:val="single" w:sz="6" w:space="0" w:color="BFBFBF"/>
              <w:bottom w:val="single" w:sz="6" w:space="0" w:color="BFBFBF"/>
              <w:right w:val="single" w:sz="6" w:space="0" w:color="BFBFBF"/>
            </w:tcBorders>
          </w:tcPr>
          <w:p w14:paraId="73D597B2"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642982D8"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78D89FD"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BF36980"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D7367F" w:rsidRPr="00D7367F" w14:paraId="3B4B39F5" w14:textId="77777777">
        <w:tc>
          <w:tcPr>
            <w:tcW w:w="1386" w:type="dxa"/>
            <w:tcBorders>
              <w:top w:val="single" w:sz="6" w:space="0" w:color="BFBFBF"/>
              <w:left w:val="single" w:sz="6" w:space="0" w:color="BFBFBF"/>
              <w:bottom w:val="single" w:sz="6" w:space="0" w:color="BFBFBF"/>
              <w:right w:val="single" w:sz="6" w:space="0" w:color="BFBFBF"/>
            </w:tcBorders>
          </w:tcPr>
          <w:p w14:paraId="1A8E2F4B"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5BB922AA"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873CC77"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3D77E2F9"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autógrafa de quien clasifica.</w:t>
            </w:r>
          </w:p>
        </w:tc>
      </w:tr>
      <w:tr w:rsidR="00D7367F" w:rsidRPr="00D7367F" w14:paraId="38BFAE04" w14:textId="77777777">
        <w:tc>
          <w:tcPr>
            <w:tcW w:w="1386" w:type="dxa"/>
            <w:tcBorders>
              <w:top w:val="single" w:sz="6" w:space="0" w:color="BFBFBF"/>
              <w:left w:val="single" w:sz="6" w:space="0" w:color="BFBFBF"/>
              <w:bottom w:val="single" w:sz="6" w:space="0" w:color="BFBFBF"/>
              <w:right w:val="single" w:sz="6" w:space="0" w:color="BFBFBF"/>
            </w:tcBorders>
          </w:tcPr>
          <w:p w14:paraId="4FFB3B21"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41833A2"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5F81B51A"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E0D8BFA"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Se anotará la fecha en que se desclasifica.</w:t>
            </w:r>
          </w:p>
        </w:tc>
      </w:tr>
      <w:tr w:rsidR="00D7367F" w:rsidRPr="00D7367F" w14:paraId="55F1F778" w14:textId="77777777">
        <w:tc>
          <w:tcPr>
            <w:tcW w:w="1386" w:type="dxa"/>
            <w:tcBorders>
              <w:top w:val="single" w:sz="6" w:space="0" w:color="BFBFBF"/>
              <w:left w:val="single" w:sz="6" w:space="0" w:color="BFBFBF"/>
              <w:bottom w:val="single" w:sz="6" w:space="0" w:color="BFBFBF"/>
              <w:right w:val="single" w:sz="6" w:space="0" w:color="BFBFBF"/>
            </w:tcBorders>
          </w:tcPr>
          <w:p w14:paraId="2C83B223"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355A4A8"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79AA6DD"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230019FE"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En caso que una vez desclasificado el expediente, </w:t>
            </w:r>
            <w:proofErr w:type="spellStart"/>
            <w:r w:rsidRPr="00D7367F">
              <w:rPr>
                <w:rFonts w:ascii="Palatino Linotype" w:eastAsia="Palatino Linotype" w:hAnsi="Palatino Linotype" w:cs="Palatino Linotype"/>
                <w:sz w:val="18"/>
                <w:szCs w:val="18"/>
              </w:rPr>
              <w:t>subsistanpartes</w:t>
            </w:r>
            <w:proofErr w:type="spellEnd"/>
            <w:r w:rsidRPr="00D7367F">
              <w:rPr>
                <w:rFonts w:ascii="Palatino Linotype" w:eastAsia="Palatino Linotype" w:hAnsi="Palatino Linotype" w:cs="Palatino Linotype"/>
                <w:sz w:val="18"/>
                <w:szCs w:val="18"/>
              </w:rPr>
              <w:t> o secciones del mismo reservadas o confidenciales, se señalará este hecho.</w:t>
            </w:r>
          </w:p>
        </w:tc>
      </w:tr>
      <w:tr w:rsidR="00742971" w:rsidRPr="00D7367F" w14:paraId="0FBB8624" w14:textId="77777777">
        <w:tc>
          <w:tcPr>
            <w:tcW w:w="1386" w:type="dxa"/>
            <w:tcBorders>
              <w:top w:val="single" w:sz="6" w:space="0" w:color="BFBFBF"/>
              <w:left w:val="single" w:sz="6" w:space="0" w:color="BFBFBF"/>
              <w:bottom w:val="single" w:sz="6" w:space="0" w:color="BFBFBF"/>
              <w:right w:val="single" w:sz="6" w:space="0" w:color="BFBFBF"/>
            </w:tcBorders>
          </w:tcPr>
          <w:p w14:paraId="3EAF9A66"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1C312CB"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3B4EA7C"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E9470E3" w14:textId="77777777" w:rsidR="00742971" w:rsidRPr="00D7367F" w:rsidRDefault="00406559">
            <w:pPr>
              <w:spacing w:line="240" w:lineRule="auto"/>
              <w:jc w:val="both"/>
              <w:rPr>
                <w:rFonts w:ascii="Palatino Linotype" w:eastAsia="Palatino Linotype" w:hAnsi="Palatino Linotype" w:cs="Palatino Linotype"/>
                <w:sz w:val="18"/>
                <w:szCs w:val="18"/>
              </w:rPr>
            </w:pPr>
            <w:r w:rsidRPr="00D7367F">
              <w:rPr>
                <w:rFonts w:ascii="Palatino Linotype" w:eastAsia="Palatino Linotype" w:hAnsi="Palatino Linotype" w:cs="Palatino Linotype"/>
                <w:sz w:val="18"/>
                <w:szCs w:val="18"/>
              </w:rPr>
              <w:t>Rúbrica autógrafa de quien desclasifica.</w:t>
            </w:r>
          </w:p>
        </w:tc>
      </w:tr>
    </w:tbl>
    <w:p w14:paraId="2815C61B" w14:textId="77777777" w:rsidR="00742971" w:rsidRPr="00D7367F" w:rsidRDefault="00742971">
      <w:pPr>
        <w:shd w:val="clear" w:color="auto" w:fill="FFFFFF"/>
        <w:spacing w:line="360" w:lineRule="auto"/>
        <w:jc w:val="both"/>
        <w:rPr>
          <w:rFonts w:ascii="Palatino Linotype" w:eastAsia="Palatino Linotype" w:hAnsi="Palatino Linotype" w:cs="Palatino Linotype"/>
        </w:rPr>
      </w:pPr>
    </w:p>
    <w:p w14:paraId="665DC808" w14:textId="77777777" w:rsidR="00742971" w:rsidRPr="00D7367F" w:rsidRDefault="00406559">
      <w:pP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36CFCD06" w14:textId="77777777" w:rsidR="00742971" w:rsidRPr="00D7367F" w:rsidRDefault="00742971">
      <w:pPr>
        <w:shd w:val="clear" w:color="auto" w:fill="FFFFFF"/>
        <w:spacing w:after="0" w:line="360" w:lineRule="auto"/>
        <w:jc w:val="both"/>
        <w:rPr>
          <w:rFonts w:ascii="Palatino Linotype" w:eastAsia="Palatino Linotype" w:hAnsi="Palatino Linotype" w:cs="Palatino Linotype"/>
          <w:sz w:val="28"/>
          <w:szCs w:val="28"/>
        </w:rPr>
      </w:pPr>
    </w:p>
    <w:p w14:paraId="5CF92B28" w14:textId="77777777" w:rsidR="00742971" w:rsidRPr="00D7367F" w:rsidRDefault="00406559">
      <w:pPr>
        <w:shd w:val="clear" w:color="auto" w:fill="FFFFFF"/>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 xml:space="preserve">Es así como, en mérito de lo expuesto en líneas anteriores, resultan </w:t>
      </w:r>
      <w:r w:rsidRPr="00D7367F">
        <w:rPr>
          <w:rFonts w:ascii="Palatino Linotype" w:eastAsia="Palatino Linotype" w:hAnsi="Palatino Linotype" w:cs="Palatino Linotype"/>
          <w:b/>
          <w:sz w:val="24"/>
          <w:szCs w:val="24"/>
        </w:rPr>
        <w:t>FUNDADAS</w:t>
      </w:r>
      <w:r w:rsidRPr="00D7367F">
        <w:rPr>
          <w:rFonts w:ascii="Palatino Linotype" w:eastAsia="Palatino Linotype" w:hAnsi="Palatino Linotype" w:cs="Palatino Linotype"/>
          <w:sz w:val="24"/>
          <w:szCs w:val="24"/>
        </w:rPr>
        <w:t xml:space="preserve"> las razones o motivos de inconformidad hechos valer por la parte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dentro del recurso de revisión </w:t>
      </w:r>
      <w:r w:rsidRPr="00D7367F">
        <w:rPr>
          <w:rFonts w:ascii="Palatino Linotype" w:eastAsia="Palatino Linotype" w:hAnsi="Palatino Linotype" w:cs="Palatino Linotype"/>
          <w:b/>
          <w:sz w:val="24"/>
          <w:szCs w:val="24"/>
        </w:rPr>
        <w:t>13129/INFOEM/IP/RR/2022</w:t>
      </w:r>
      <w:r w:rsidRPr="00D7367F">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D7367F">
        <w:rPr>
          <w:rFonts w:ascii="Palatino Linotype" w:eastAsia="Palatino Linotype" w:hAnsi="Palatino Linotype" w:cs="Palatino Linotype"/>
          <w:b/>
          <w:sz w:val="24"/>
          <w:szCs w:val="24"/>
        </w:rPr>
        <w:t xml:space="preserve">REVOCA </w:t>
      </w:r>
      <w:r w:rsidRPr="00D7367F">
        <w:rPr>
          <w:rFonts w:ascii="Palatino Linotype" w:eastAsia="Palatino Linotype" w:hAnsi="Palatino Linotype" w:cs="Palatino Linotype"/>
          <w:sz w:val="24"/>
          <w:szCs w:val="24"/>
        </w:rPr>
        <w:t xml:space="preserve">la respuesta a la solicitud de información número </w:t>
      </w:r>
      <w:r w:rsidRPr="00D7367F">
        <w:rPr>
          <w:rFonts w:ascii="Palatino Linotype" w:eastAsia="Palatino Linotype" w:hAnsi="Palatino Linotype" w:cs="Palatino Linotype"/>
          <w:b/>
          <w:sz w:val="24"/>
          <w:szCs w:val="24"/>
        </w:rPr>
        <w:t>00394/PLEGISLA/IP/2022.</w:t>
      </w:r>
    </w:p>
    <w:p w14:paraId="5DF97E69" w14:textId="77777777" w:rsidR="00742971" w:rsidRPr="00D7367F" w:rsidRDefault="00742971">
      <w:pPr>
        <w:shd w:val="clear" w:color="auto" w:fill="FFFFFF"/>
        <w:spacing w:after="0" w:line="360" w:lineRule="auto"/>
        <w:jc w:val="both"/>
        <w:rPr>
          <w:rFonts w:ascii="Palatino Linotype" w:eastAsia="Palatino Linotype" w:hAnsi="Palatino Linotype" w:cs="Palatino Linotype"/>
          <w:sz w:val="24"/>
          <w:szCs w:val="24"/>
        </w:rPr>
      </w:pPr>
    </w:p>
    <w:p w14:paraId="47737D07"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4904B30" w14:textId="77777777" w:rsidR="00742971" w:rsidRPr="00D7367F" w:rsidRDefault="00742971">
      <w:pPr>
        <w:spacing w:line="360" w:lineRule="auto"/>
        <w:jc w:val="both"/>
        <w:rPr>
          <w:rFonts w:ascii="Palatino Linotype" w:eastAsia="Palatino Linotype" w:hAnsi="Palatino Linotype" w:cs="Palatino Linotype"/>
        </w:rPr>
      </w:pPr>
    </w:p>
    <w:p w14:paraId="1EA13B85" w14:textId="77777777" w:rsidR="00742971" w:rsidRPr="00D7367F" w:rsidRDefault="00406559">
      <w:pPr>
        <w:numPr>
          <w:ilvl w:val="0"/>
          <w:numId w:val="6"/>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D7367F">
        <w:rPr>
          <w:rFonts w:ascii="Palatino Linotype" w:eastAsia="Palatino Linotype" w:hAnsi="Palatino Linotype" w:cs="Palatino Linotype"/>
          <w:b/>
        </w:rPr>
        <w:t>R E S U E L V E:</w:t>
      </w:r>
    </w:p>
    <w:p w14:paraId="2A7510F2" w14:textId="77777777" w:rsidR="00742971" w:rsidRPr="00D7367F" w:rsidRDefault="00742971">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6817CD28"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 xml:space="preserve">Primero. </w:t>
      </w:r>
      <w:r w:rsidRPr="00D7367F">
        <w:rPr>
          <w:rFonts w:ascii="Palatino Linotype" w:eastAsia="Palatino Linotype" w:hAnsi="Palatino Linotype" w:cs="Palatino Linotype"/>
          <w:sz w:val="24"/>
          <w:szCs w:val="24"/>
        </w:rPr>
        <w:t xml:space="preserve">Resultan </w:t>
      </w:r>
      <w:r w:rsidRPr="00D7367F">
        <w:rPr>
          <w:rFonts w:ascii="Palatino Linotype" w:eastAsia="Palatino Linotype" w:hAnsi="Palatino Linotype" w:cs="Palatino Linotype"/>
          <w:b/>
          <w:sz w:val="24"/>
          <w:szCs w:val="24"/>
        </w:rPr>
        <w:t>FUNDADOS</w:t>
      </w:r>
      <w:r w:rsidRPr="00D7367F">
        <w:rPr>
          <w:rFonts w:ascii="Palatino Linotype" w:eastAsia="Palatino Linotype" w:hAnsi="Palatino Linotype" w:cs="Palatino Linotype"/>
          <w:sz w:val="24"/>
          <w:szCs w:val="24"/>
        </w:rPr>
        <w:t xml:space="preserve"> los motivos de inconformidad hechos valer por la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en el Recurso de Revisión </w:t>
      </w:r>
      <w:r w:rsidRPr="00D7367F">
        <w:rPr>
          <w:rFonts w:ascii="Palatino Linotype" w:eastAsia="Palatino Linotype" w:hAnsi="Palatino Linotype" w:cs="Palatino Linotype"/>
          <w:b/>
          <w:sz w:val="24"/>
          <w:szCs w:val="24"/>
        </w:rPr>
        <w:t>13129/INFOEM/IP/RR/2022</w:t>
      </w:r>
      <w:r w:rsidRPr="00D7367F">
        <w:rPr>
          <w:rFonts w:ascii="Palatino Linotype" w:eastAsia="Palatino Linotype" w:hAnsi="Palatino Linotype" w:cs="Palatino Linotype"/>
          <w:sz w:val="24"/>
          <w:szCs w:val="24"/>
        </w:rPr>
        <w:t xml:space="preserve">, por lo que, en </w:t>
      </w:r>
      <w:r w:rsidRPr="00D7367F">
        <w:rPr>
          <w:rFonts w:ascii="Palatino Linotype" w:eastAsia="Palatino Linotype" w:hAnsi="Palatino Linotype" w:cs="Palatino Linotype"/>
          <w:sz w:val="24"/>
          <w:szCs w:val="24"/>
        </w:rPr>
        <w:lastRenderedPageBreak/>
        <w:t xml:space="preserve">términos del </w:t>
      </w:r>
      <w:r w:rsidRPr="00D7367F">
        <w:rPr>
          <w:rFonts w:ascii="Palatino Linotype" w:eastAsia="Palatino Linotype" w:hAnsi="Palatino Linotype" w:cs="Palatino Linotype"/>
          <w:b/>
          <w:sz w:val="24"/>
          <w:szCs w:val="24"/>
        </w:rPr>
        <w:t xml:space="preserve">Considerando Cuarto </w:t>
      </w:r>
      <w:r w:rsidRPr="00D7367F">
        <w:rPr>
          <w:rFonts w:ascii="Palatino Linotype" w:eastAsia="Palatino Linotype" w:hAnsi="Palatino Linotype" w:cs="Palatino Linotype"/>
          <w:sz w:val="24"/>
          <w:szCs w:val="24"/>
        </w:rPr>
        <w:t xml:space="preserve">de esta resolución, se </w:t>
      </w:r>
      <w:r w:rsidRPr="00D7367F">
        <w:rPr>
          <w:rFonts w:ascii="Palatino Linotype" w:eastAsia="Palatino Linotype" w:hAnsi="Palatino Linotype" w:cs="Palatino Linotype"/>
          <w:b/>
          <w:sz w:val="24"/>
          <w:szCs w:val="24"/>
        </w:rPr>
        <w:t xml:space="preserve">REVOCA </w:t>
      </w:r>
      <w:r w:rsidRPr="00D7367F">
        <w:rPr>
          <w:rFonts w:ascii="Palatino Linotype" w:eastAsia="Palatino Linotype" w:hAnsi="Palatino Linotype" w:cs="Palatino Linotype"/>
          <w:sz w:val="24"/>
          <w:szCs w:val="24"/>
        </w:rPr>
        <w:t xml:space="preserve">la respuesta emitida por 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w:t>
      </w:r>
    </w:p>
    <w:p w14:paraId="74266F0A" w14:textId="77777777" w:rsidR="00742971" w:rsidRPr="00D7367F" w:rsidRDefault="00742971">
      <w:pPr>
        <w:spacing w:after="0" w:line="360" w:lineRule="auto"/>
        <w:jc w:val="both"/>
        <w:rPr>
          <w:rFonts w:ascii="Palatino Linotype" w:eastAsia="Palatino Linotype" w:hAnsi="Palatino Linotype" w:cs="Palatino Linotype"/>
        </w:rPr>
      </w:pPr>
    </w:p>
    <w:p w14:paraId="017EC7FA"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 xml:space="preserve">Segundo. </w:t>
      </w:r>
      <w:r w:rsidRPr="00D7367F">
        <w:rPr>
          <w:rFonts w:ascii="Palatino Linotype" w:eastAsia="Palatino Linotype" w:hAnsi="Palatino Linotype" w:cs="Palatino Linotype"/>
          <w:sz w:val="24"/>
          <w:szCs w:val="24"/>
        </w:rPr>
        <w:t>Se</w:t>
      </w:r>
      <w:r w:rsidRPr="00D7367F">
        <w:rPr>
          <w:rFonts w:ascii="Palatino Linotype" w:eastAsia="Palatino Linotype" w:hAnsi="Palatino Linotype" w:cs="Palatino Linotype"/>
          <w:b/>
          <w:sz w:val="24"/>
          <w:szCs w:val="24"/>
        </w:rPr>
        <w:t xml:space="preserve"> ORDENA </w:t>
      </w:r>
      <w:r w:rsidRPr="00D7367F">
        <w:rPr>
          <w:rFonts w:ascii="Palatino Linotype" w:eastAsia="Palatino Linotype" w:hAnsi="Palatino Linotype" w:cs="Palatino Linotype"/>
          <w:sz w:val="24"/>
          <w:szCs w:val="24"/>
        </w:rPr>
        <w:t xml:space="preserve">al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a que,</w:t>
      </w:r>
      <w:r w:rsidRPr="00D7367F">
        <w:rPr>
          <w:rFonts w:ascii="Palatino Linotype" w:eastAsia="Palatino Linotype" w:hAnsi="Palatino Linotype" w:cs="Palatino Linotype"/>
          <w:b/>
          <w:sz w:val="24"/>
          <w:szCs w:val="24"/>
        </w:rPr>
        <w:t xml:space="preserve"> </w:t>
      </w:r>
      <w:r w:rsidRPr="00D7367F">
        <w:rPr>
          <w:rFonts w:ascii="Palatino Linotype" w:eastAsia="Palatino Linotype" w:hAnsi="Palatino Linotype" w:cs="Palatino Linotype"/>
          <w:sz w:val="24"/>
          <w:szCs w:val="24"/>
        </w:rPr>
        <w:t xml:space="preserve">en términos de los </w:t>
      </w:r>
      <w:r w:rsidRPr="00D7367F">
        <w:rPr>
          <w:rFonts w:ascii="Palatino Linotype" w:eastAsia="Palatino Linotype" w:hAnsi="Palatino Linotype" w:cs="Palatino Linotype"/>
          <w:b/>
          <w:sz w:val="24"/>
          <w:szCs w:val="24"/>
        </w:rPr>
        <w:t>Considerandos Cuarto y Quinto</w:t>
      </w:r>
      <w:r w:rsidRPr="00D7367F">
        <w:rPr>
          <w:rFonts w:ascii="Palatino Linotype" w:eastAsia="Palatino Linotype" w:hAnsi="Palatino Linotype" w:cs="Palatino Linotype"/>
          <w:sz w:val="24"/>
          <w:szCs w:val="24"/>
        </w:rPr>
        <w:t xml:space="preserve">, entregue, previa búsqueda exhaustiva y razonable, en versión pública, vía Sistema de Acceso a la Información Mexiquense la siguiente información: </w:t>
      </w:r>
    </w:p>
    <w:p w14:paraId="77CA6050"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29DDDA7F" w14:textId="52AED27D" w:rsidR="00742971" w:rsidRPr="00D7367F" w:rsidRDefault="00406559">
      <w:pPr>
        <w:numPr>
          <w:ilvl w:val="0"/>
          <w:numId w:val="8"/>
        </w:numPr>
        <w:pBdr>
          <w:top w:val="nil"/>
          <w:left w:val="nil"/>
          <w:bottom w:val="nil"/>
          <w:right w:val="nil"/>
          <w:between w:val="nil"/>
        </w:pBdr>
        <w:spacing w:after="0" w:line="360" w:lineRule="auto"/>
        <w:ind w:right="-7"/>
        <w:jc w:val="both"/>
        <w:rPr>
          <w:rFonts w:ascii="Palatino Linotype" w:eastAsia="Palatino Linotype" w:hAnsi="Palatino Linotype" w:cs="Palatino Linotype"/>
          <w:b/>
          <w:i/>
        </w:rPr>
      </w:pPr>
      <w:r w:rsidRPr="00D7367F">
        <w:rPr>
          <w:rFonts w:ascii="Palatino Linotype" w:eastAsia="Palatino Linotype" w:hAnsi="Palatino Linotype" w:cs="Palatino Linotype"/>
          <w:b/>
        </w:rPr>
        <w:t>Las cuarenta sentencias que han causado estado, emitidas por el Tribunal de Justicia Administrativa del Estado de México que fueron notificadas al Órgano Superior de Fiscalización, a las que hace referencia el comunicado emitido por e</w:t>
      </w:r>
      <w:r w:rsidR="00C16EF0" w:rsidRPr="00D7367F">
        <w:rPr>
          <w:rFonts w:ascii="Palatino Linotype" w:eastAsia="Palatino Linotype" w:hAnsi="Palatino Linotype" w:cs="Palatino Linotype"/>
          <w:b/>
        </w:rPr>
        <w:t xml:space="preserve">ste </w:t>
      </w:r>
      <w:r w:rsidRPr="00D7367F">
        <w:rPr>
          <w:rFonts w:ascii="Palatino Linotype" w:eastAsia="Palatino Linotype" w:hAnsi="Palatino Linotype" w:cs="Palatino Linotype"/>
          <w:b/>
        </w:rPr>
        <w:t xml:space="preserve">de fecha nueve de junio de dos mil veintidós. </w:t>
      </w:r>
    </w:p>
    <w:p w14:paraId="3F13FBB3"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7CABD964" w14:textId="77777777" w:rsidR="00742971" w:rsidRPr="00D7367F" w:rsidRDefault="00406559">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7BFC996" w14:textId="77777777" w:rsidR="00742971" w:rsidRPr="00D7367F" w:rsidRDefault="00742971">
      <w:pPr>
        <w:spacing w:after="0" w:line="360" w:lineRule="auto"/>
        <w:jc w:val="both"/>
        <w:rPr>
          <w:rFonts w:ascii="Palatino Linotype" w:eastAsia="Palatino Linotype" w:hAnsi="Palatino Linotype" w:cs="Palatino Linotype"/>
        </w:rPr>
      </w:pPr>
    </w:p>
    <w:p w14:paraId="43A56DDD" w14:textId="77777777" w:rsidR="00742971" w:rsidRPr="00D7367F" w:rsidRDefault="00406559" w:rsidP="00C7252C">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Tercero.</w:t>
      </w:r>
      <w:r w:rsidRPr="00D7367F">
        <w:rPr>
          <w:rFonts w:ascii="Palatino Linotype" w:eastAsia="Palatino Linotype" w:hAnsi="Palatino Linotype" w:cs="Palatino Linotype"/>
          <w:sz w:val="24"/>
          <w:szCs w:val="24"/>
        </w:rPr>
        <w:t xml:space="preserve"> </w:t>
      </w:r>
      <w:r w:rsidRPr="00D7367F">
        <w:rPr>
          <w:rFonts w:ascii="Palatino Linotype" w:eastAsia="Palatino Linotype" w:hAnsi="Palatino Linotype" w:cs="Palatino Linotype"/>
          <w:b/>
          <w:sz w:val="24"/>
          <w:szCs w:val="24"/>
        </w:rPr>
        <w:t xml:space="preserve">Notifíquese </w:t>
      </w:r>
      <w:r w:rsidRPr="00D7367F">
        <w:rPr>
          <w:rFonts w:ascii="Palatino Linotype" w:eastAsia="Palatino Linotype" w:hAnsi="Palatino Linotype" w:cs="Palatino Linotype"/>
          <w:sz w:val="24"/>
          <w:szCs w:val="24"/>
        </w:rPr>
        <w:t>la presente resolución al T</w:t>
      </w:r>
      <w:r w:rsidRPr="00D7367F">
        <w:rPr>
          <w:rFonts w:ascii="Palatino Linotype" w:eastAsia="Palatino Linotype" w:hAnsi="Palatino Linotype" w:cs="Palatino Linotype"/>
          <w:b/>
          <w:sz w:val="24"/>
          <w:szCs w:val="24"/>
        </w:rPr>
        <w:t xml:space="preserve">itular de la Unidad de Transparencia </w:t>
      </w:r>
      <w:r w:rsidRPr="00D7367F">
        <w:rPr>
          <w:rFonts w:ascii="Palatino Linotype" w:eastAsia="Palatino Linotype" w:hAnsi="Palatino Linotype" w:cs="Palatino Linotype"/>
          <w:sz w:val="24"/>
          <w:szCs w:val="24"/>
        </w:rPr>
        <w:t xml:space="preserve">del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D7367F">
        <w:rPr>
          <w:rFonts w:ascii="Palatino Linotype" w:eastAsia="Palatino Linotype" w:hAnsi="Palatino Linotype" w:cs="Palatino Linotype"/>
          <w:sz w:val="24"/>
          <w:szCs w:val="24"/>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5FC3C14" w14:textId="77777777" w:rsidR="00C7252C" w:rsidRPr="00D7367F" w:rsidRDefault="00C7252C" w:rsidP="00C7252C">
      <w:pPr>
        <w:spacing w:after="0" w:line="360" w:lineRule="auto"/>
        <w:ind w:right="49"/>
        <w:jc w:val="both"/>
        <w:rPr>
          <w:rFonts w:ascii="Palatino Linotype" w:eastAsia="Palatino Linotype" w:hAnsi="Palatino Linotype" w:cs="Palatino Linotype"/>
          <w:sz w:val="24"/>
          <w:szCs w:val="24"/>
        </w:rPr>
      </w:pPr>
    </w:p>
    <w:p w14:paraId="3C74801E" w14:textId="77777777" w:rsidR="00742971" w:rsidRPr="00D7367F" w:rsidRDefault="00406559" w:rsidP="00C7252C">
      <w:pPr>
        <w:spacing w:after="0" w:line="360" w:lineRule="auto"/>
        <w:ind w:right="49"/>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Cuarto. Notifíquese vía Sistema de Acceso a la Información Mexiquense</w:t>
      </w:r>
      <w:r w:rsidRPr="00D7367F">
        <w:rPr>
          <w:rFonts w:ascii="Palatino Linotype" w:eastAsia="Palatino Linotype" w:hAnsi="Palatino Linotype" w:cs="Palatino Linotype"/>
          <w:sz w:val="24"/>
          <w:szCs w:val="24"/>
        </w:rPr>
        <w:t>,</w:t>
      </w:r>
      <w:r w:rsidRPr="00D7367F">
        <w:rPr>
          <w:rFonts w:ascii="Palatino Linotype" w:eastAsia="Palatino Linotype" w:hAnsi="Palatino Linotype" w:cs="Palatino Linotype"/>
          <w:b/>
          <w:sz w:val="24"/>
          <w:szCs w:val="24"/>
        </w:rPr>
        <w:t xml:space="preserve"> </w:t>
      </w:r>
      <w:r w:rsidRPr="00D7367F">
        <w:rPr>
          <w:rFonts w:ascii="Palatino Linotype" w:eastAsia="Palatino Linotype" w:hAnsi="Palatino Linotype" w:cs="Palatino Linotype"/>
          <w:sz w:val="24"/>
          <w:szCs w:val="24"/>
        </w:rPr>
        <w:t xml:space="preserve">a la parte </w:t>
      </w:r>
      <w:r w:rsidRPr="00D7367F">
        <w:rPr>
          <w:rFonts w:ascii="Palatino Linotype" w:eastAsia="Palatino Linotype" w:hAnsi="Palatino Linotype" w:cs="Palatino Linotype"/>
          <w:b/>
          <w:sz w:val="24"/>
          <w:szCs w:val="24"/>
        </w:rPr>
        <w:t>RECURRENTE</w:t>
      </w:r>
      <w:r w:rsidRPr="00D7367F">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C63C7A7" w14:textId="77777777" w:rsidR="00742971" w:rsidRPr="00D7367F" w:rsidRDefault="00742971" w:rsidP="00C7252C">
      <w:pPr>
        <w:spacing w:after="0" w:line="360" w:lineRule="auto"/>
        <w:ind w:right="49"/>
        <w:jc w:val="both"/>
        <w:rPr>
          <w:rFonts w:ascii="Palatino Linotype" w:eastAsia="Palatino Linotype" w:hAnsi="Palatino Linotype" w:cs="Palatino Linotype"/>
          <w:sz w:val="24"/>
          <w:szCs w:val="24"/>
        </w:rPr>
      </w:pPr>
    </w:p>
    <w:p w14:paraId="7AEF39D1" w14:textId="77777777" w:rsidR="00742971" w:rsidRPr="00D7367F" w:rsidRDefault="00406559" w:rsidP="00C7252C">
      <w:pPr>
        <w:spacing w:after="0" w:line="360" w:lineRule="auto"/>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b/>
          <w:sz w:val="24"/>
          <w:szCs w:val="24"/>
        </w:rPr>
        <w:t>Quinto.</w:t>
      </w:r>
      <w:r w:rsidRPr="00D7367F">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D7367F">
        <w:rPr>
          <w:rFonts w:ascii="Palatino Linotype" w:eastAsia="Palatino Linotype" w:hAnsi="Palatino Linotype" w:cs="Palatino Linotype"/>
          <w:b/>
          <w:sz w:val="24"/>
          <w:szCs w:val="24"/>
        </w:rPr>
        <w:t>SUJETO OBLIGADO</w:t>
      </w:r>
      <w:r w:rsidRPr="00D7367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689F332" w14:textId="77777777" w:rsidR="00742971" w:rsidRPr="00D7367F" w:rsidRDefault="00742971">
      <w:pPr>
        <w:spacing w:after="0" w:line="360" w:lineRule="auto"/>
        <w:jc w:val="both"/>
        <w:rPr>
          <w:rFonts w:ascii="Palatino Linotype" w:eastAsia="Palatino Linotype" w:hAnsi="Palatino Linotype" w:cs="Palatino Linotype"/>
          <w:sz w:val="24"/>
          <w:szCs w:val="24"/>
        </w:rPr>
      </w:pPr>
    </w:p>
    <w:p w14:paraId="3543B123" w14:textId="6558B643" w:rsidR="00742971" w:rsidRDefault="00406559">
      <w:pPr>
        <w:spacing w:after="0" w:line="360" w:lineRule="auto"/>
        <w:ind w:right="-93"/>
        <w:jc w:val="both"/>
        <w:rPr>
          <w:rFonts w:ascii="Palatino Linotype" w:eastAsia="Palatino Linotype" w:hAnsi="Palatino Linotype" w:cs="Palatino Linotype"/>
          <w:sz w:val="24"/>
          <w:szCs w:val="24"/>
        </w:rPr>
      </w:pPr>
      <w:r w:rsidRPr="00D7367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C16EF0" w:rsidRPr="00D7367F">
        <w:rPr>
          <w:rFonts w:ascii="Palatino Linotype" w:eastAsia="Palatino Linotype" w:hAnsi="Palatino Linotype" w:cs="Palatino Linotype"/>
          <w:sz w:val="24"/>
          <w:szCs w:val="24"/>
        </w:rPr>
        <w:t xml:space="preserve"> VIGÉSIMA CUARTA SESIÓN </w:t>
      </w:r>
      <w:r w:rsidRPr="00D7367F">
        <w:rPr>
          <w:rFonts w:ascii="Palatino Linotype" w:eastAsia="Palatino Linotype" w:hAnsi="Palatino Linotype" w:cs="Palatino Linotype"/>
          <w:sz w:val="24"/>
          <w:szCs w:val="24"/>
        </w:rPr>
        <w:t>ORDINARIA CELEBRADA E</w:t>
      </w:r>
      <w:r w:rsidR="00C16EF0" w:rsidRPr="00D7367F">
        <w:rPr>
          <w:rFonts w:ascii="Palatino Linotype" w:eastAsia="Palatino Linotype" w:hAnsi="Palatino Linotype" w:cs="Palatino Linotype"/>
          <w:sz w:val="24"/>
          <w:szCs w:val="24"/>
        </w:rPr>
        <w:t xml:space="preserve">L VEINTIOCHO DE JUNIO </w:t>
      </w:r>
      <w:r w:rsidRPr="00D7367F">
        <w:rPr>
          <w:rFonts w:ascii="Palatino Linotype" w:eastAsia="Palatino Linotype" w:hAnsi="Palatino Linotype" w:cs="Palatino Linotype"/>
          <w:sz w:val="24"/>
          <w:szCs w:val="24"/>
        </w:rPr>
        <w:t xml:space="preserve">DE DOS </w:t>
      </w:r>
      <w:r w:rsidRPr="00D7367F">
        <w:rPr>
          <w:rFonts w:ascii="Palatino Linotype" w:eastAsia="Palatino Linotype" w:hAnsi="Palatino Linotype" w:cs="Palatino Linotype"/>
          <w:sz w:val="24"/>
          <w:szCs w:val="24"/>
        </w:rPr>
        <w:lastRenderedPageBreak/>
        <w:t>MIL VEINTINTRÉS, ANTE EL SECRETARIO TÉCNICO DEL PLENO ALEXIS TAPIA RAMÍREZ.</w:t>
      </w:r>
    </w:p>
    <w:p w14:paraId="1A6A99AD"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0696375A" w14:textId="666BBF0F" w:rsidR="005D5188" w:rsidRDefault="005D5188">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4E8D8009" wp14:editId="0D06CBD0">
                <wp:simplePos x="0" y="0"/>
                <wp:positionH relativeFrom="column">
                  <wp:posOffset>281940</wp:posOffset>
                </wp:positionH>
                <wp:positionV relativeFrom="paragraph">
                  <wp:posOffset>102235</wp:posOffset>
                </wp:positionV>
                <wp:extent cx="5276850" cy="59436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76850" cy="594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84DC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pt,8.05pt" to="437.7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" strokecolor="#5b9bd5 [3204]" strokeweight=".5pt">
                <v:stroke joinstyle="miter"/>
              </v:line>
            </w:pict>
          </mc:Fallback>
        </mc:AlternateContent>
      </w:r>
    </w:p>
    <w:p w14:paraId="4BD61F55"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707CDD16"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013A93B3"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3F40F37F"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39CA3531"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1D6766E1"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22E2838E"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6DDB2CE"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22168F8"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36C4CDA8"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37127E86"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5B8CA203"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3D3023EF"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7ADF4F4D"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3F2481D"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0C56636"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0FEF121E"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196BCF9"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EDC7F82"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1C14A360"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5ECC6B2C" w14:textId="77777777" w:rsidR="005D5188" w:rsidRDefault="005D5188">
      <w:pPr>
        <w:spacing w:after="0" w:line="360" w:lineRule="auto"/>
        <w:ind w:right="-93"/>
        <w:jc w:val="both"/>
        <w:rPr>
          <w:rFonts w:ascii="Palatino Linotype" w:eastAsia="Palatino Linotype" w:hAnsi="Palatino Linotype" w:cs="Palatino Linotype"/>
          <w:sz w:val="24"/>
          <w:szCs w:val="24"/>
        </w:rPr>
      </w:pPr>
    </w:p>
    <w:p w14:paraId="633853E5" w14:textId="77777777" w:rsidR="005D5188" w:rsidRPr="00D7367F" w:rsidRDefault="005D5188">
      <w:pPr>
        <w:spacing w:after="0" w:line="360" w:lineRule="auto"/>
        <w:ind w:right="-93"/>
        <w:jc w:val="both"/>
        <w:rPr>
          <w:rFonts w:ascii="Palatino Linotype" w:eastAsia="Palatino Linotype" w:hAnsi="Palatino Linotype" w:cs="Palatino Linotype"/>
          <w:sz w:val="24"/>
          <w:szCs w:val="24"/>
        </w:rPr>
      </w:pPr>
    </w:p>
    <w:sectPr w:rsidR="005D5188" w:rsidRPr="00D7367F">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5C66" w14:textId="77777777" w:rsidR="008E5D58" w:rsidRDefault="008E5D58">
      <w:pPr>
        <w:spacing w:after="0" w:line="240" w:lineRule="auto"/>
      </w:pPr>
      <w:r>
        <w:separator/>
      </w:r>
    </w:p>
  </w:endnote>
  <w:endnote w:type="continuationSeparator" w:id="0">
    <w:p w14:paraId="6E495CB9" w14:textId="77777777" w:rsidR="008E5D58" w:rsidRDefault="008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6E4A" w14:textId="1487B406" w:rsidR="00406559" w:rsidRDefault="004065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61F3">
      <w:rPr>
        <w:b/>
        <w:noProof/>
        <w:color w:val="000000"/>
        <w:sz w:val="24"/>
        <w:szCs w:val="24"/>
      </w:rPr>
      <w:t>46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61F3">
      <w:rPr>
        <w:b/>
        <w:noProof/>
        <w:color w:val="000000"/>
        <w:sz w:val="24"/>
        <w:szCs w:val="24"/>
      </w:rPr>
      <w:t>47</w:t>
    </w:r>
    <w:r>
      <w:rPr>
        <w:b/>
        <w:color w:val="000000"/>
        <w:sz w:val="24"/>
        <w:szCs w:val="24"/>
      </w:rPr>
      <w:fldChar w:fldCharType="end"/>
    </w:r>
  </w:p>
  <w:p w14:paraId="60FDD2DD" w14:textId="77777777" w:rsidR="00406559" w:rsidRDefault="0040655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0630" w14:textId="505DCCDB" w:rsidR="00406559" w:rsidRDefault="004065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61F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61F3">
      <w:rPr>
        <w:b/>
        <w:noProof/>
        <w:color w:val="000000"/>
        <w:sz w:val="24"/>
        <w:szCs w:val="24"/>
      </w:rPr>
      <w:t>47</w:t>
    </w:r>
    <w:r>
      <w:rPr>
        <w:b/>
        <w:color w:val="000000"/>
        <w:sz w:val="24"/>
        <w:szCs w:val="24"/>
      </w:rPr>
      <w:fldChar w:fldCharType="end"/>
    </w:r>
  </w:p>
  <w:p w14:paraId="72650D37" w14:textId="77777777" w:rsidR="00406559" w:rsidRDefault="0040655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5773" w14:textId="77777777" w:rsidR="008E5D58" w:rsidRDefault="008E5D58">
      <w:pPr>
        <w:spacing w:after="0" w:line="240" w:lineRule="auto"/>
      </w:pPr>
      <w:r>
        <w:separator/>
      </w:r>
    </w:p>
  </w:footnote>
  <w:footnote w:type="continuationSeparator" w:id="0">
    <w:p w14:paraId="79AA47C1" w14:textId="77777777" w:rsidR="008E5D58" w:rsidRDefault="008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EDF" w14:textId="77777777" w:rsidR="00406559" w:rsidRDefault="0040655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D295A81" wp14:editId="5681C979">
          <wp:simplePos x="0" y="0"/>
          <wp:positionH relativeFrom="column">
            <wp:posOffset>-746124</wp:posOffset>
          </wp:positionH>
          <wp:positionV relativeFrom="paragraph">
            <wp:posOffset>-448309</wp:posOffset>
          </wp:positionV>
          <wp:extent cx="7809876" cy="10165823"/>
          <wp:effectExtent l="0" t="0" r="0" b="0"/>
          <wp:wrapNone/>
          <wp:docPr id="9437388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406559" w14:paraId="60594E70" w14:textId="77777777">
      <w:tc>
        <w:tcPr>
          <w:tcW w:w="2551" w:type="dxa"/>
          <w:vAlign w:val="center"/>
        </w:tcPr>
        <w:p w14:paraId="0F87E082"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BC997D"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13129/INFOEM/IP/RR/2022</w:t>
          </w:r>
        </w:p>
      </w:tc>
    </w:tr>
    <w:tr w:rsidR="00406559" w14:paraId="6CA860C9" w14:textId="77777777">
      <w:trPr>
        <w:trHeight w:val="228"/>
      </w:trPr>
      <w:tc>
        <w:tcPr>
          <w:tcW w:w="2551" w:type="dxa"/>
          <w:vAlign w:val="center"/>
        </w:tcPr>
        <w:p w14:paraId="5D230C75"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4A1C251" w14:textId="77777777" w:rsidR="00406559" w:rsidRDefault="0040655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Poder Legislativo</w:t>
          </w:r>
        </w:p>
      </w:tc>
    </w:tr>
    <w:tr w:rsidR="00406559" w14:paraId="324872D7" w14:textId="77777777">
      <w:tc>
        <w:tcPr>
          <w:tcW w:w="2551" w:type="dxa"/>
          <w:vAlign w:val="center"/>
        </w:tcPr>
        <w:p w14:paraId="1295E42D"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B5F4E38"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6A7A4C" w14:textId="77777777" w:rsidR="00406559" w:rsidRDefault="0040655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AC1B" w14:textId="77777777" w:rsidR="00406559" w:rsidRDefault="0040655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C1B1327" wp14:editId="45BAA419">
          <wp:simplePos x="0" y="0"/>
          <wp:positionH relativeFrom="column">
            <wp:posOffset>-713104</wp:posOffset>
          </wp:positionH>
          <wp:positionV relativeFrom="paragraph">
            <wp:posOffset>-364489</wp:posOffset>
          </wp:positionV>
          <wp:extent cx="7809876" cy="10165823"/>
          <wp:effectExtent l="0" t="0" r="0" b="0"/>
          <wp:wrapNone/>
          <wp:docPr id="9437388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406559" w14:paraId="76BD2810" w14:textId="77777777">
      <w:tc>
        <w:tcPr>
          <w:tcW w:w="2551" w:type="dxa"/>
          <w:vAlign w:val="center"/>
        </w:tcPr>
        <w:p w14:paraId="03DF3F7C"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9329F3"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13129/INFOEM/IP/RR/2022</w:t>
          </w:r>
        </w:p>
      </w:tc>
    </w:tr>
    <w:tr w:rsidR="00406559" w14:paraId="0D8C165A" w14:textId="77777777">
      <w:tc>
        <w:tcPr>
          <w:tcW w:w="2551" w:type="dxa"/>
          <w:vAlign w:val="center"/>
        </w:tcPr>
        <w:p w14:paraId="51B6F761" w14:textId="77777777" w:rsidR="00406559" w:rsidRPr="00C7252C"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C7252C">
            <w:rPr>
              <w:rFonts w:ascii="Palatino Linotype" w:eastAsia="Palatino Linotype" w:hAnsi="Palatino Linotype" w:cs="Palatino Linotype"/>
              <w:b/>
            </w:rPr>
            <w:t>Recurrente:</w:t>
          </w:r>
        </w:p>
      </w:tc>
      <w:tc>
        <w:tcPr>
          <w:tcW w:w="3052" w:type="dxa"/>
          <w:vAlign w:val="center"/>
        </w:tcPr>
        <w:p w14:paraId="733D30F5" w14:textId="1E51ECCE" w:rsidR="00406559" w:rsidRDefault="00984B42" w:rsidP="00C7252C">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 XXXXXX XXXXX</w:t>
          </w:r>
        </w:p>
      </w:tc>
    </w:tr>
    <w:tr w:rsidR="00406559" w14:paraId="5BB4BDCB" w14:textId="77777777">
      <w:trPr>
        <w:trHeight w:val="228"/>
      </w:trPr>
      <w:tc>
        <w:tcPr>
          <w:tcW w:w="2551" w:type="dxa"/>
          <w:vAlign w:val="center"/>
        </w:tcPr>
        <w:p w14:paraId="52422B2C"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7F24D4" w14:textId="77777777" w:rsidR="00406559" w:rsidRDefault="0040655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Poder Legislativo </w:t>
          </w:r>
        </w:p>
      </w:tc>
    </w:tr>
    <w:tr w:rsidR="00406559" w14:paraId="5C768F7B" w14:textId="77777777">
      <w:tc>
        <w:tcPr>
          <w:tcW w:w="2551" w:type="dxa"/>
          <w:vAlign w:val="center"/>
        </w:tcPr>
        <w:p w14:paraId="3FE1FA59"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4E0DDC" w14:textId="77777777" w:rsidR="00406559" w:rsidRDefault="0040655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B6B445D" w14:textId="77777777" w:rsidR="00406559" w:rsidRDefault="0040655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4BD4"/>
    <w:multiLevelType w:val="multilevel"/>
    <w:tmpl w:val="91C4A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A227B"/>
    <w:multiLevelType w:val="multilevel"/>
    <w:tmpl w:val="170C9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E00E4A"/>
    <w:multiLevelType w:val="multilevel"/>
    <w:tmpl w:val="BA3C0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086E67"/>
    <w:multiLevelType w:val="multilevel"/>
    <w:tmpl w:val="872E66C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D3D7402"/>
    <w:multiLevelType w:val="multilevel"/>
    <w:tmpl w:val="6434B3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EA00EA"/>
    <w:multiLevelType w:val="multilevel"/>
    <w:tmpl w:val="912A5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081231"/>
    <w:multiLevelType w:val="multilevel"/>
    <w:tmpl w:val="3508CD78"/>
    <w:lvl w:ilvl="0">
      <w:start w:val="1"/>
      <w:numFmt w:val="upperRoman"/>
      <w:lvlText w:val="%1."/>
      <w:lvlJc w:val="left"/>
      <w:pPr>
        <w:ind w:left="1560" w:hanging="720"/>
      </w:pPr>
      <w:rPr>
        <w:b/>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7" w15:restartNumberingAfterBreak="0">
    <w:nsid w:val="6E0D4A5C"/>
    <w:multiLevelType w:val="multilevel"/>
    <w:tmpl w:val="DC2C2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3E7553"/>
    <w:multiLevelType w:val="multilevel"/>
    <w:tmpl w:val="79BA74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3"/>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71"/>
    <w:rsid w:val="000C3F22"/>
    <w:rsid w:val="000E457C"/>
    <w:rsid w:val="003958A9"/>
    <w:rsid w:val="00406559"/>
    <w:rsid w:val="005D5188"/>
    <w:rsid w:val="00742971"/>
    <w:rsid w:val="008E5D58"/>
    <w:rsid w:val="00984B42"/>
    <w:rsid w:val="00AF61F3"/>
    <w:rsid w:val="00B903A3"/>
    <w:rsid w:val="00C020CB"/>
    <w:rsid w:val="00C16EF0"/>
    <w:rsid w:val="00C7252C"/>
    <w:rsid w:val="00D04942"/>
    <w:rsid w:val="00D73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06143"/>
  <w15:docId w15:val="{9C589005-A1C1-4915-AA4D-BF421B42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jaem.gob.mx/sentencias/pdf/DWyaQv1eYYKW8wPMfzOGdcjWYmm1UxC6ojO9SmGd.pdf"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3_Slider/PDF/Comunicado_0906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bLAAxxxvPA+PNdPtXP27LTL5A==">CgMxLjAyCWguMzBqMHpsbDIJaC4xZm9iOXRlMgloLjN6bnlzaDc4AHIhMVZWVmJUZzRWOUZFLUV3S291LW9TamxaeEl3OEtpeVRp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10988</Words>
  <Characters>60435</Characters>
  <Application>Microsoft Office Word</Application>
  <DocSecurity>4</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2023-06-30T17:08:00Z</cp:lastPrinted>
  <dcterms:created xsi:type="dcterms:W3CDTF">2023-07-03T20:04:00Z</dcterms:created>
  <dcterms:modified xsi:type="dcterms:W3CDTF">2023-07-03T20:04:00Z</dcterms:modified>
</cp:coreProperties>
</file>