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33112125" w:rsidR="00A73678" w:rsidRPr="00397A6D" w:rsidRDefault="00457BB8" w:rsidP="007778AD">
      <w:pPr>
        <w:spacing w:line="360" w:lineRule="auto"/>
        <w:jc w:val="both"/>
        <w:rPr>
          <w:rFonts w:ascii="Palatino Linotype" w:hAnsi="Palatino Linotype"/>
        </w:rPr>
      </w:pPr>
      <w:r w:rsidRPr="00397A6D">
        <w:rPr>
          <w:rFonts w:ascii="Palatino Linotype" w:hAnsi="Palatino Linotype"/>
        </w:rPr>
        <w:t xml:space="preserve">Resolución del Pleno del Instituto de Transparencia, Acceso a la </w:t>
      </w:r>
      <w:r w:rsidR="00D86297" w:rsidRPr="00397A6D">
        <w:rPr>
          <w:rFonts w:ascii="Palatino Linotype" w:hAnsi="Palatino Linotype"/>
        </w:rPr>
        <w:t>Información Pública</w:t>
      </w:r>
      <w:r w:rsidRPr="00397A6D">
        <w:rPr>
          <w:rFonts w:ascii="Palatino Linotype" w:hAnsi="Palatino Linotype"/>
        </w:rPr>
        <w:t xml:space="preserve"> y Protección de Datos Personales del Estado de México y Municipios, con domicilio en Metepec, Estado de México, </w:t>
      </w:r>
      <w:r w:rsidR="00055D41" w:rsidRPr="00397A6D">
        <w:rPr>
          <w:rFonts w:ascii="Palatino Linotype" w:hAnsi="Palatino Linotype"/>
        </w:rPr>
        <w:t>d</w:t>
      </w:r>
      <w:r w:rsidR="00A73678" w:rsidRPr="00397A6D">
        <w:rPr>
          <w:rFonts w:ascii="Palatino Linotype" w:hAnsi="Palatino Linotype"/>
        </w:rPr>
        <w:t xml:space="preserve">el </w:t>
      </w:r>
      <w:r w:rsidR="00507BD7" w:rsidRPr="00397A6D">
        <w:rPr>
          <w:rFonts w:ascii="Palatino Linotype" w:hAnsi="Palatino Linotype"/>
        </w:rPr>
        <w:t xml:space="preserve">veintisiete de septiembre </w:t>
      </w:r>
      <w:r w:rsidR="00A73678" w:rsidRPr="00397A6D">
        <w:rPr>
          <w:rFonts w:ascii="Palatino Linotype" w:hAnsi="Palatino Linotype"/>
        </w:rPr>
        <w:t>de dos mil veintitrés.</w:t>
      </w:r>
    </w:p>
    <w:p w14:paraId="28464D58" w14:textId="1828E56A" w:rsidR="00457BB8" w:rsidRPr="00397A6D" w:rsidRDefault="00457BB8" w:rsidP="007778AD">
      <w:pPr>
        <w:spacing w:line="360" w:lineRule="auto"/>
        <w:jc w:val="both"/>
        <w:rPr>
          <w:rFonts w:ascii="Palatino Linotype" w:hAnsi="Palatino Linotype"/>
        </w:rPr>
      </w:pPr>
    </w:p>
    <w:p w14:paraId="2C11FACB" w14:textId="420754E2" w:rsidR="00457BB8" w:rsidRPr="00397A6D" w:rsidRDefault="00457BB8" w:rsidP="007778AD">
      <w:pPr>
        <w:spacing w:line="360" w:lineRule="auto"/>
        <w:jc w:val="both"/>
        <w:rPr>
          <w:rFonts w:ascii="Palatino Linotype" w:hAnsi="Palatino Linotype"/>
          <w:b/>
        </w:rPr>
      </w:pPr>
      <w:r w:rsidRPr="00397A6D">
        <w:rPr>
          <w:rFonts w:ascii="Palatino Linotype" w:hAnsi="Palatino Linotype"/>
          <w:b/>
        </w:rPr>
        <w:t>VISTO</w:t>
      </w:r>
      <w:r w:rsidRPr="00397A6D">
        <w:rPr>
          <w:rFonts w:ascii="Palatino Linotype" w:hAnsi="Palatino Linotype"/>
        </w:rPr>
        <w:t xml:space="preserve"> el exp</w:t>
      </w:r>
      <w:r w:rsidR="00CB5585" w:rsidRPr="00397A6D">
        <w:rPr>
          <w:rFonts w:ascii="Palatino Linotype" w:hAnsi="Palatino Linotype"/>
        </w:rPr>
        <w:t xml:space="preserve">ediente formado con motivo del </w:t>
      </w:r>
      <w:r w:rsidR="00D86297" w:rsidRPr="00397A6D">
        <w:rPr>
          <w:rFonts w:ascii="Palatino Linotype" w:hAnsi="Palatino Linotype"/>
        </w:rPr>
        <w:t>Recurso Revisión</w:t>
      </w:r>
      <w:r w:rsidRPr="00397A6D">
        <w:rPr>
          <w:rFonts w:ascii="Palatino Linotype" w:hAnsi="Palatino Linotype"/>
        </w:rPr>
        <w:t xml:space="preserve"> </w:t>
      </w:r>
      <w:r w:rsidR="007778AD" w:rsidRPr="00397A6D">
        <w:rPr>
          <w:rFonts w:ascii="Palatino Linotype" w:hAnsi="Palatino Linotype"/>
          <w:b/>
          <w:lang w:val="es-419"/>
        </w:rPr>
        <w:t>01320</w:t>
      </w:r>
      <w:r w:rsidR="00642C39" w:rsidRPr="00397A6D">
        <w:rPr>
          <w:rFonts w:ascii="Palatino Linotype" w:hAnsi="Palatino Linotype"/>
          <w:b/>
        </w:rPr>
        <w:t>/INFOEM/IP/RR/202</w:t>
      </w:r>
      <w:r w:rsidR="007778AD" w:rsidRPr="00397A6D">
        <w:rPr>
          <w:rFonts w:ascii="Palatino Linotype" w:hAnsi="Palatino Linotype"/>
          <w:b/>
          <w:lang w:val="es-419"/>
        </w:rPr>
        <w:t>3</w:t>
      </w:r>
      <w:r w:rsidRPr="00397A6D">
        <w:rPr>
          <w:rFonts w:ascii="Palatino Linotype" w:hAnsi="Palatino Linotype"/>
        </w:rPr>
        <w:t xml:space="preserve">, </w:t>
      </w:r>
      <w:r w:rsidR="006C52D7" w:rsidRPr="00397A6D">
        <w:rPr>
          <w:rFonts w:ascii="Palatino Linotype" w:hAnsi="Palatino Linotype"/>
        </w:rPr>
        <w:t>promovido</w:t>
      </w:r>
      <w:r w:rsidR="0027779D" w:rsidRPr="00397A6D">
        <w:rPr>
          <w:rFonts w:ascii="Palatino Linotype" w:hAnsi="Palatino Linotype"/>
        </w:rPr>
        <w:t xml:space="preserve"> de manera anónima</w:t>
      </w:r>
      <w:r w:rsidR="005C250B" w:rsidRPr="00397A6D">
        <w:rPr>
          <w:rFonts w:ascii="Palatino Linotype" w:hAnsi="Palatino Linotype"/>
          <w:b/>
          <w:color w:val="000000" w:themeColor="text1"/>
        </w:rPr>
        <w:t>,</w:t>
      </w:r>
      <w:r w:rsidR="005C250B" w:rsidRPr="00397A6D">
        <w:rPr>
          <w:rFonts w:ascii="Palatino Linotype" w:hAnsi="Palatino Linotype" w:cs="Arial"/>
          <w:b/>
          <w:color w:val="000000" w:themeColor="text1"/>
          <w:lang w:val="es-ES"/>
        </w:rPr>
        <w:t xml:space="preserve"> </w:t>
      </w:r>
      <w:r w:rsidR="000109C6" w:rsidRPr="00397A6D">
        <w:rPr>
          <w:rFonts w:ascii="Palatino Linotype" w:hAnsi="Palatino Linotype"/>
          <w:color w:val="000000" w:themeColor="text1"/>
          <w:lang w:val="es-ES"/>
        </w:rPr>
        <w:t>a quien</w:t>
      </w:r>
      <w:r w:rsidR="005C250B" w:rsidRPr="00397A6D">
        <w:rPr>
          <w:rFonts w:ascii="Palatino Linotype" w:hAnsi="Palatino Linotype" w:cs="Arial"/>
          <w:b/>
          <w:color w:val="000000" w:themeColor="text1"/>
          <w:lang w:val="es-ES"/>
        </w:rPr>
        <w:t xml:space="preserve"> </w:t>
      </w:r>
      <w:r w:rsidR="005C250B" w:rsidRPr="00397A6D">
        <w:rPr>
          <w:rFonts w:ascii="Palatino Linotype" w:hAnsi="Palatino Linotype"/>
          <w:color w:val="000000" w:themeColor="text1"/>
        </w:rPr>
        <w:t xml:space="preserve">en lo sucesivo se denominará </w:t>
      </w:r>
      <w:r w:rsidR="00D667BF" w:rsidRPr="00397A6D">
        <w:rPr>
          <w:rFonts w:ascii="Palatino Linotype" w:hAnsi="Palatino Linotype" w:cs="Arial"/>
          <w:b/>
          <w:color w:val="000000" w:themeColor="text1"/>
          <w:lang w:val="es-ES"/>
        </w:rPr>
        <w:t>EL RECURRENTE</w:t>
      </w:r>
      <w:r w:rsidR="005C250B" w:rsidRPr="00397A6D">
        <w:rPr>
          <w:rFonts w:ascii="Palatino Linotype" w:hAnsi="Palatino Linotype"/>
          <w:color w:val="000000" w:themeColor="text1"/>
        </w:rPr>
        <w:t>,</w:t>
      </w:r>
      <w:r w:rsidRPr="00397A6D">
        <w:rPr>
          <w:rFonts w:ascii="Palatino Linotype" w:hAnsi="Palatino Linotype"/>
        </w:rPr>
        <w:t xml:space="preserve"> </w:t>
      </w:r>
      <w:r w:rsidR="00E24730" w:rsidRPr="00397A6D">
        <w:rPr>
          <w:rFonts w:ascii="Palatino Linotype" w:hAnsi="Palatino Linotype"/>
        </w:rPr>
        <w:t xml:space="preserve">en contra de </w:t>
      </w:r>
      <w:r w:rsidR="00D25291" w:rsidRPr="00397A6D">
        <w:rPr>
          <w:rFonts w:ascii="Palatino Linotype" w:hAnsi="Palatino Linotype" w:cs="Arial"/>
          <w:color w:val="000000" w:themeColor="text1"/>
          <w:lang w:val="es-ES"/>
        </w:rPr>
        <w:t xml:space="preserve">la </w:t>
      </w:r>
      <w:r w:rsidR="00D25291" w:rsidRPr="00397A6D">
        <w:rPr>
          <w:rFonts w:ascii="Palatino Linotype" w:hAnsi="Palatino Linotype" w:cs="Arial"/>
          <w:color w:val="000000" w:themeColor="text1"/>
          <w:lang w:val="es-419"/>
        </w:rPr>
        <w:t>de</w:t>
      </w:r>
      <w:r w:rsidR="005C250B" w:rsidRPr="00397A6D">
        <w:rPr>
          <w:rFonts w:ascii="Palatino Linotype" w:hAnsi="Palatino Linotype" w:cs="Arial"/>
          <w:color w:val="000000" w:themeColor="text1"/>
          <w:lang w:val="es-ES"/>
        </w:rPr>
        <w:t xml:space="preserve"> </w:t>
      </w:r>
      <w:r w:rsidR="00E24730" w:rsidRPr="00397A6D">
        <w:rPr>
          <w:rFonts w:ascii="Palatino Linotype" w:hAnsi="Palatino Linotype" w:cs="Arial"/>
          <w:color w:val="000000" w:themeColor="text1"/>
          <w:lang w:val="es-ES"/>
        </w:rPr>
        <w:t>respuesta</w:t>
      </w:r>
      <w:r w:rsidR="00F74502" w:rsidRPr="00397A6D">
        <w:rPr>
          <w:rFonts w:ascii="Palatino Linotype" w:hAnsi="Palatino Linotype" w:cs="Arial"/>
          <w:color w:val="000000" w:themeColor="text1"/>
          <w:lang w:val="es-ES"/>
        </w:rPr>
        <w:t xml:space="preserve"> </w:t>
      </w:r>
      <w:r w:rsidR="00A72E56" w:rsidRPr="00397A6D">
        <w:rPr>
          <w:rFonts w:ascii="Palatino Linotype" w:hAnsi="Palatino Linotype" w:cs="Arial"/>
          <w:color w:val="000000" w:themeColor="text1"/>
          <w:lang w:val="es-ES"/>
        </w:rPr>
        <w:t xml:space="preserve">emitida por </w:t>
      </w:r>
      <w:r w:rsidR="00A73678" w:rsidRPr="00397A6D">
        <w:rPr>
          <w:rFonts w:ascii="Palatino Linotype" w:hAnsi="Palatino Linotype" w:cs="Arial"/>
          <w:color w:val="000000" w:themeColor="text1"/>
          <w:lang w:val="es-ES"/>
        </w:rPr>
        <w:t>la</w:t>
      </w:r>
      <w:r w:rsidR="005C250B" w:rsidRPr="00397A6D">
        <w:rPr>
          <w:rFonts w:ascii="Palatino Linotype" w:hAnsi="Palatino Linotype" w:cs="Arial"/>
          <w:color w:val="000000" w:themeColor="text1"/>
          <w:lang w:val="es-ES"/>
        </w:rPr>
        <w:t xml:space="preserve"> </w:t>
      </w:r>
      <w:r w:rsidR="00EA6C82" w:rsidRPr="00397A6D">
        <w:rPr>
          <w:rFonts w:ascii="Palatino Linotype" w:hAnsi="Palatino Linotype" w:cs="Arial"/>
          <w:b/>
          <w:bCs/>
          <w:color w:val="000000" w:themeColor="text1"/>
          <w:lang w:val="es-ES"/>
        </w:rPr>
        <w:t xml:space="preserve">Ayuntamiento de </w:t>
      </w:r>
      <w:r w:rsidR="00642C39" w:rsidRPr="00397A6D">
        <w:rPr>
          <w:rFonts w:ascii="Palatino Linotype" w:hAnsi="Palatino Linotype" w:cs="Arial"/>
          <w:b/>
          <w:bCs/>
          <w:color w:val="000000" w:themeColor="text1"/>
          <w:lang w:val="es-ES"/>
        </w:rPr>
        <w:t>Zinacantepec</w:t>
      </w:r>
      <w:r w:rsidRPr="00397A6D">
        <w:rPr>
          <w:rFonts w:ascii="Palatino Linotype" w:hAnsi="Palatino Linotype"/>
          <w:b/>
        </w:rPr>
        <w:t xml:space="preserve">, </w:t>
      </w:r>
      <w:r w:rsidR="000109C6" w:rsidRPr="00397A6D">
        <w:rPr>
          <w:rFonts w:ascii="Palatino Linotype" w:hAnsi="Palatino Linotype"/>
        </w:rPr>
        <w:t>que</w:t>
      </w:r>
      <w:r w:rsidR="00A606B9" w:rsidRPr="00397A6D">
        <w:rPr>
          <w:rFonts w:ascii="Palatino Linotype" w:hAnsi="Palatino Linotype"/>
          <w:b/>
          <w:lang w:val="es-419"/>
        </w:rPr>
        <w:t xml:space="preserve"> </w:t>
      </w:r>
      <w:r w:rsidRPr="00397A6D">
        <w:rPr>
          <w:rFonts w:ascii="Palatino Linotype" w:hAnsi="Palatino Linotype"/>
        </w:rPr>
        <w:t xml:space="preserve">en lo sucesivo </w:t>
      </w:r>
      <w:r w:rsidR="009E2E2C" w:rsidRPr="00397A6D">
        <w:rPr>
          <w:rFonts w:ascii="Palatino Linotype" w:hAnsi="Palatino Linotype"/>
        </w:rPr>
        <w:t xml:space="preserve">se denominará </w:t>
      </w:r>
      <w:r w:rsidRPr="00397A6D">
        <w:rPr>
          <w:rFonts w:ascii="Palatino Linotype" w:hAnsi="Palatino Linotype"/>
          <w:b/>
        </w:rPr>
        <w:t>EL SUJETO OBLIGADO</w:t>
      </w:r>
      <w:r w:rsidRPr="00397A6D">
        <w:rPr>
          <w:rFonts w:ascii="Palatino Linotype" w:hAnsi="Palatino Linotype"/>
        </w:rPr>
        <w:t xml:space="preserve">, se procede a dictar la presente resolución con base en lo siguiente: </w:t>
      </w:r>
    </w:p>
    <w:p w14:paraId="6B4CC40D" w14:textId="77777777" w:rsidR="00336D3F" w:rsidRPr="00397A6D" w:rsidRDefault="00336D3F" w:rsidP="007778AD">
      <w:pPr>
        <w:spacing w:line="360" w:lineRule="auto"/>
        <w:jc w:val="center"/>
        <w:rPr>
          <w:rFonts w:ascii="Palatino Linotype" w:hAnsi="Palatino Linotype"/>
        </w:rPr>
      </w:pPr>
    </w:p>
    <w:p w14:paraId="480E521A" w14:textId="77777777" w:rsidR="00457BB8" w:rsidRPr="00397A6D" w:rsidRDefault="00457BB8" w:rsidP="007778AD">
      <w:pPr>
        <w:spacing w:line="360" w:lineRule="auto"/>
        <w:jc w:val="center"/>
        <w:rPr>
          <w:rFonts w:ascii="Palatino Linotype" w:hAnsi="Palatino Linotype"/>
          <w:b/>
          <w:bCs/>
          <w:spacing w:val="40"/>
          <w:sz w:val="28"/>
        </w:rPr>
      </w:pPr>
      <w:r w:rsidRPr="00397A6D">
        <w:rPr>
          <w:rFonts w:ascii="Palatino Linotype" w:hAnsi="Palatino Linotype"/>
          <w:b/>
          <w:bCs/>
          <w:spacing w:val="40"/>
          <w:sz w:val="28"/>
        </w:rPr>
        <w:t>RESULTANDO</w:t>
      </w:r>
    </w:p>
    <w:p w14:paraId="68707BF2" w14:textId="7B0A16AA" w:rsidR="00457BB8" w:rsidRPr="00397A6D" w:rsidRDefault="00457BB8" w:rsidP="007778AD">
      <w:pPr>
        <w:spacing w:line="360" w:lineRule="auto"/>
        <w:jc w:val="center"/>
        <w:rPr>
          <w:rFonts w:ascii="Palatino Linotype" w:hAnsi="Palatino Linotype"/>
          <w:b/>
          <w:bCs/>
          <w:spacing w:val="40"/>
        </w:rPr>
      </w:pPr>
    </w:p>
    <w:p w14:paraId="27A028CA" w14:textId="37A2FA6D" w:rsidR="0046481A" w:rsidRPr="00397A6D" w:rsidRDefault="007778AD" w:rsidP="007778AD">
      <w:pPr>
        <w:spacing w:line="360" w:lineRule="auto"/>
        <w:jc w:val="both"/>
        <w:rPr>
          <w:rFonts w:ascii="Palatino Linotype" w:hAnsi="Palatino Linotype"/>
          <w:b/>
          <w:sz w:val="28"/>
          <w:szCs w:val="28"/>
        </w:rPr>
      </w:pPr>
      <w:r w:rsidRPr="00397A6D">
        <w:rPr>
          <w:rFonts w:ascii="Palatino Linotype" w:hAnsi="Palatino Linotype"/>
          <w:b/>
          <w:sz w:val="28"/>
          <w:szCs w:val="28"/>
          <w:lang w:val="es-419"/>
        </w:rPr>
        <w:t>PRIMERO</w:t>
      </w:r>
      <w:r w:rsidR="00457BB8" w:rsidRPr="00397A6D">
        <w:rPr>
          <w:rFonts w:ascii="Palatino Linotype" w:hAnsi="Palatino Linotype"/>
          <w:b/>
          <w:sz w:val="28"/>
          <w:szCs w:val="28"/>
        </w:rPr>
        <w:t xml:space="preserve">. </w:t>
      </w:r>
      <w:r w:rsidR="00747069" w:rsidRPr="00397A6D">
        <w:rPr>
          <w:rFonts w:ascii="Palatino Linotype" w:hAnsi="Palatino Linotype"/>
          <w:b/>
          <w:sz w:val="28"/>
          <w:szCs w:val="28"/>
        </w:rPr>
        <w:t>De la Solicitud de Información</w:t>
      </w:r>
    </w:p>
    <w:p w14:paraId="4DB7B57B" w14:textId="3D25D22E" w:rsidR="00B41543" w:rsidRPr="00397A6D" w:rsidRDefault="002E6A16" w:rsidP="007778AD">
      <w:pPr>
        <w:spacing w:line="360" w:lineRule="auto"/>
        <w:jc w:val="both"/>
        <w:rPr>
          <w:rFonts w:ascii="Palatino Linotype" w:hAnsi="Palatino Linotype" w:cs="Arial"/>
          <w:b/>
          <w:bCs/>
          <w:lang w:val="es-ES"/>
        </w:rPr>
      </w:pPr>
      <w:r w:rsidRPr="00397A6D">
        <w:rPr>
          <w:rFonts w:ascii="Palatino Linotype" w:hAnsi="Palatino Linotype" w:cs="Arial"/>
        </w:rPr>
        <w:t>E</w:t>
      </w:r>
      <w:r w:rsidR="00055D41" w:rsidRPr="00397A6D">
        <w:rPr>
          <w:rFonts w:ascii="Palatino Linotype" w:hAnsi="Palatino Linotype" w:cs="Arial"/>
        </w:rPr>
        <w:t>l</w:t>
      </w:r>
      <w:r w:rsidRPr="00397A6D">
        <w:rPr>
          <w:rFonts w:ascii="Palatino Linotype" w:hAnsi="Palatino Linotype"/>
          <w:lang w:val="es-ES"/>
        </w:rPr>
        <w:t xml:space="preserve"> </w:t>
      </w:r>
      <w:r w:rsidR="007778AD" w:rsidRPr="00397A6D">
        <w:rPr>
          <w:rFonts w:ascii="Palatino Linotype" w:hAnsi="Palatino Linotype"/>
          <w:b/>
          <w:lang w:val="es-419"/>
        </w:rPr>
        <w:t>tres</w:t>
      </w:r>
      <w:r w:rsidR="00642C39" w:rsidRPr="00397A6D">
        <w:rPr>
          <w:rFonts w:ascii="Palatino Linotype" w:hAnsi="Palatino Linotype"/>
          <w:b/>
          <w:lang w:val="es-ES"/>
        </w:rPr>
        <w:t xml:space="preserve"> de </w:t>
      </w:r>
      <w:r w:rsidR="007778AD" w:rsidRPr="00397A6D">
        <w:rPr>
          <w:rFonts w:ascii="Palatino Linotype" w:hAnsi="Palatino Linotype"/>
          <w:b/>
          <w:lang w:val="es-419"/>
        </w:rPr>
        <w:t>febrero</w:t>
      </w:r>
      <w:r w:rsidR="00642C39" w:rsidRPr="00397A6D">
        <w:rPr>
          <w:rFonts w:ascii="Palatino Linotype" w:hAnsi="Palatino Linotype"/>
          <w:b/>
          <w:lang w:val="es-ES"/>
        </w:rPr>
        <w:t xml:space="preserve"> de dos mil </w:t>
      </w:r>
      <w:r w:rsidR="007778AD" w:rsidRPr="00397A6D">
        <w:rPr>
          <w:rFonts w:ascii="Palatino Linotype" w:hAnsi="Palatino Linotype"/>
          <w:b/>
          <w:lang w:val="es-419"/>
        </w:rPr>
        <w:t>veintitrés</w:t>
      </w:r>
      <w:r w:rsidRPr="00397A6D">
        <w:rPr>
          <w:rFonts w:ascii="Palatino Linotype" w:hAnsi="Palatino Linotype"/>
          <w:lang w:val="es-ES"/>
        </w:rPr>
        <w:t xml:space="preserve">, </w:t>
      </w:r>
      <w:r w:rsidR="00D667BF" w:rsidRPr="00397A6D">
        <w:rPr>
          <w:rFonts w:ascii="Palatino Linotype" w:hAnsi="Palatino Linotype" w:cs="Arial"/>
          <w:b/>
          <w:color w:val="000000" w:themeColor="text1"/>
          <w:lang w:val="es-ES"/>
        </w:rPr>
        <w:t>EL RECURRENTE</w:t>
      </w:r>
      <w:r w:rsidRPr="00397A6D">
        <w:rPr>
          <w:rFonts w:ascii="Palatino Linotype" w:hAnsi="Palatino Linotype"/>
          <w:b/>
          <w:lang w:val="es-ES"/>
        </w:rPr>
        <w:t xml:space="preserve"> </w:t>
      </w:r>
      <w:r w:rsidRPr="00397A6D">
        <w:rPr>
          <w:rFonts w:ascii="Palatino Linotype" w:hAnsi="Palatino Linotype" w:cs="Arial"/>
        </w:rPr>
        <w:t>presentó a través del Sistema de Acceso a la Información Mexiquense</w:t>
      </w:r>
      <w:r w:rsidRPr="00397A6D">
        <w:rPr>
          <w:rFonts w:ascii="Palatino Linotype" w:hAnsi="Palatino Linotype"/>
        </w:rPr>
        <w:t xml:space="preserve">, </w:t>
      </w:r>
      <w:r w:rsidRPr="00397A6D">
        <w:rPr>
          <w:rFonts w:ascii="Palatino Linotype" w:hAnsi="Palatino Linotype"/>
          <w:lang w:val="es-419"/>
        </w:rPr>
        <w:t xml:space="preserve">que </w:t>
      </w:r>
      <w:r w:rsidRPr="00397A6D">
        <w:rPr>
          <w:rFonts w:ascii="Palatino Linotype" w:hAnsi="Palatino Linotype"/>
        </w:rPr>
        <w:t>en lo subsecuente</w:t>
      </w:r>
      <w:r w:rsidRPr="00397A6D">
        <w:rPr>
          <w:rFonts w:ascii="Palatino Linotype" w:hAnsi="Palatino Linotype"/>
          <w:lang w:val="es-419"/>
        </w:rPr>
        <w:t xml:space="preserve"> se denominara</w:t>
      </w:r>
      <w:r w:rsidRPr="00397A6D">
        <w:rPr>
          <w:rFonts w:ascii="Palatino Linotype" w:hAnsi="Palatino Linotype"/>
        </w:rPr>
        <w:t xml:space="preserve"> </w:t>
      </w:r>
      <w:r w:rsidRPr="00397A6D">
        <w:rPr>
          <w:rFonts w:ascii="Palatino Linotype" w:hAnsi="Palatino Linotype" w:cs="Arial"/>
          <w:b/>
        </w:rPr>
        <w:t>EL SAIMEX</w:t>
      </w:r>
      <w:r w:rsidRPr="00397A6D">
        <w:rPr>
          <w:rFonts w:ascii="Palatino Linotype" w:hAnsi="Palatino Linotype" w:cs="Arial"/>
        </w:rPr>
        <w:t xml:space="preserve"> ante </w:t>
      </w:r>
      <w:r w:rsidRPr="00397A6D">
        <w:rPr>
          <w:rFonts w:ascii="Palatino Linotype" w:hAnsi="Palatino Linotype" w:cs="Arial"/>
          <w:b/>
        </w:rPr>
        <w:t>EL SUJETO OBLIGADO</w:t>
      </w:r>
      <w:r w:rsidRPr="00397A6D">
        <w:rPr>
          <w:rFonts w:ascii="Palatino Linotype" w:hAnsi="Palatino Linotype" w:cs="Arial"/>
          <w:lang w:val="es-ES"/>
        </w:rPr>
        <w:t xml:space="preserve">, </w:t>
      </w:r>
      <w:r w:rsidR="006003DF" w:rsidRPr="00397A6D">
        <w:rPr>
          <w:rFonts w:ascii="Palatino Linotype" w:hAnsi="Palatino Linotype" w:cs="Arial"/>
          <w:lang w:val="es-ES"/>
        </w:rPr>
        <w:t xml:space="preserve">misma </w:t>
      </w:r>
      <w:r w:rsidRPr="00397A6D">
        <w:rPr>
          <w:rFonts w:ascii="Palatino Linotype" w:hAnsi="Palatino Linotype" w:cs="Arial"/>
          <w:lang w:val="es-ES"/>
        </w:rPr>
        <w:t>a la que se le asignó el número de expediente</w:t>
      </w:r>
      <w:r w:rsidR="005C24B8" w:rsidRPr="00397A6D">
        <w:rPr>
          <w:rFonts w:ascii="Palatino Linotype" w:hAnsi="Palatino Linotype" w:cs="Arial"/>
          <w:b/>
          <w:bCs/>
        </w:rPr>
        <w:t xml:space="preserve"> </w:t>
      </w:r>
      <w:r w:rsidR="00642C39" w:rsidRPr="00397A6D">
        <w:rPr>
          <w:rFonts w:ascii="Palatino Linotype" w:hAnsi="Palatino Linotype" w:cs="Arial"/>
          <w:b/>
          <w:bCs/>
        </w:rPr>
        <w:t>0</w:t>
      </w:r>
      <w:r w:rsidR="007778AD" w:rsidRPr="00397A6D">
        <w:rPr>
          <w:rFonts w:ascii="Palatino Linotype" w:hAnsi="Palatino Linotype" w:cs="Arial"/>
          <w:b/>
          <w:bCs/>
          <w:lang w:val="es-419"/>
        </w:rPr>
        <w:t>0178</w:t>
      </w:r>
      <w:r w:rsidR="00642C39" w:rsidRPr="00397A6D">
        <w:rPr>
          <w:rFonts w:ascii="Palatino Linotype" w:hAnsi="Palatino Linotype" w:cs="Arial"/>
          <w:b/>
          <w:bCs/>
        </w:rPr>
        <w:t>/ZINACANT/IP/202</w:t>
      </w:r>
      <w:r w:rsidR="007778AD" w:rsidRPr="00397A6D">
        <w:rPr>
          <w:rFonts w:ascii="Palatino Linotype" w:hAnsi="Palatino Linotype" w:cs="Arial"/>
          <w:b/>
          <w:bCs/>
          <w:lang w:val="es-419"/>
        </w:rPr>
        <w:t>3</w:t>
      </w:r>
      <w:r w:rsidRPr="00397A6D">
        <w:rPr>
          <w:rFonts w:ascii="Palatino Linotype" w:hAnsi="Palatino Linotype" w:cs="Arial"/>
          <w:lang w:val="es-ES"/>
        </w:rPr>
        <w:t>, mediante la cual requirió:</w:t>
      </w:r>
    </w:p>
    <w:p w14:paraId="38A40AAE" w14:textId="40CF8385" w:rsidR="00112F35" w:rsidRPr="00397A6D" w:rsidRDefault="00112F35" w:rsidP="007778AD">
      <w:pPr>
        <w:tabs>
          <w:tab w:val="left" w:pos="851"/>
        </w:tabs>
        <w:spacing w:line="360" w:lineRule="auto"/>
        <w:ind w:left="851" w:right="901"/>
        <w:jc w:val="both"/>
        <w:rPr>
          <w:rFonts w:ascii="Palatino Linotype" w:hAnsi="Palatino Linotype" w:cs="Arial"/>
          <w:i/>
          <w:sz w:val="22"/>
          <w:szCs w:val="22"/>
        </w:rPr>
      </w:pPr>
    </w:p>
    <w:p w14:paraId="27548C81" w14:textId="67FA0EF8" w:rsidR="00F53E3E" w:rsidRPr="00397A6D" w:rsidRDefault="00E11C4F" w:rsidP="007778AD">
      <w:pPr>
        <w:spacing w:line="360" w:lineRule="auto"/>
        <w:ind w:left="851" w:right="899"/>
        <w:jc w:val="both"/>
        <w:rPr>
          <w:rFonts w:ascii="Palatino Linotype" w:hAnsi="Palatino Linotype" w:cs="Arial"/>
          <w:lang w:val="es-419"/>
        </w:rPr>
      </w:pPr>
      <w:r w:rsidRPr="00397A6D">
        <w:rPr>
          <w:rFonts w:ascii="Palatino Linotype" w:hAnsi="Palatino Linotype" w:cs="Arial"/>
        </w:rPr>
        <w:t>“</w:t>
      </w:r>
      <w:r w:rsidR="00C03637" w:rsidRPr="00397A6D">
        <w:rPr>
          <w:rFonts w:ascii="Palatino Linotype" w:hAnsi="Palatino Linotype" w:cs="Arial"/>
          <w:i/>
        </w:rPr>
        <w:t>SOLICITO TODOS LOS RECIBOS DE PAGO PREDIAL DE LA PRIMERA SEMANA DE FEBRERO 2023</w:t>
      </w:r>
      <w:r w:rsidR="00194EFF" w:rsidRPr="00397A6D">
        <w:rPr>
          <w:rFonts w:ascii="Palatino Linotype" w:hAnsi="Palatino Linotype" w:cs="Arial"/>
        </w:rPr>
        <w:t>.</w:t>
      </w:r>
      <w:r w:rsidRPr="00397A6D">
        <w:rPr>
          <w:rFonts w:ascii="Palatino Linotype" w:hAnsi="Palatino Linotype" w:cs="Arial"/>
        </w:rPr>
        <w:t>”</w:t>
      </w:r>
      <w:r w:rsidR="00C03637" w:rsidRPr="00397A6D">
        <w:rPr>
          <w:rFonts w:ascii="Palatino Linotype" w:hAnsi="Palatino Linotype" w:cs="Arial"/>
          <w:lang w:val="es-419"/>
        </w:rPr>
        <w:t xml:space="preserve"> (Sic) </w:t>
      </w:r>
    </w:p>
    <w:p w14:paraId="1140A845" w14:textId="77777777" w:rsidR="00F53E3E" w:rsidRPr="00397A6D" w:rsidRDefault="00F53E3E" w:rsidP="007778AD">
      <w:pPr>
        <w:spacing w:line="360" w:lineRule="auto"/>
        <w:jc w:val="both"/>
        <w:rPr>
          <w:rFonts w:ascii="Palatino Linotype" w:hAnsi="Palatino Linotype" w:cs="Arial"/>
          <w:b/>
        </w:rPr>
      </w:pPr>
    </w:p>
    <w:p w14:paraId="33E0243E" w14:textId="4F924FA6" w:rsidR="00457BB8" w:rsidRPr="00397A6D" w:rsidRDefault="00457BB8" w:rsidP="007778AD">
      <w:pPr>
        <w:spacing w:line="360" w:lineRule="auto"/>
        <w:jc w:val="both"/>
        <w:rPr>
          <w:rFonts w:ascii="Palatino Linotype" w:hAnsi="Palatino Linotype" w:cs="Arial"/>
          <w:b/>
        </w:rPr>
      </w:pPr>
      <w:r w:rsidRPr="00397A6D">
        <w:rPr>
          <w:rFonts w:ascii="Palatino Linotype" w:hAnsi="Palatino Linotype" w:cs="Arial"/>
          <w:b/>
        </w:rPr>
        <w:t>MODALIDAD DE ENTREGA:</w:t>
      </w:r>
      <w:r w:rsidRPr="00397A6D">
        <w:rPr>
          <w:rFonts w:ascii="Palatino Linotype" w:hAnsi="Palatino Linotype" w:cs="Arial"/>
        </w:rPr>
        <w:t xml:space="preserve"> Vía </w:t>
      </w:r>
      <w:r w:rsidRPr="00397A6D">
        <w:rPr>
          <w:rFonts w:ascii="Palatino Linotype" w:hAnsi="Palatino Linotype" w:cs="Arial"/>
          <w:b/>
        </w:rPr>
        <w:t>SAIMEX.</w:t>
      </w:r>
    </w:p>
    <w:p w14:paraId="1E33B529" w14:textId="46C4159E" w:rsidR="00283004" w:rsidRPr="00397A6D" w:rsidRDefault="00283004" w:rsidP="007778AD">
      <w:pPr>
        <w:pStyle w:val="Prrafodelista"/>
        <w:tabs>
          <w:tab w:val="left" w:pos="709"/>
        </w:tabs>
        <w:spacing w:line="360" w:lineRule="auto"/>
        <w:ind w:left="0"/>
        <w:jc w:val="both"/>
        <w:rPr>
          <w:rFonts w:ascii="Palatino Linotype" w:hAnsi="Palatino Linotype"/>
          <w:b/>
          <w:sz w:val="18"/>
          <w:szCs w:val="28"/>
        </w:rPr>
      </w:pPr>
    </w:p>
    <w:p w14:paraId="49D89666" w14:textId="77777777" w:rsidR="007778AD" w:rsidRPr="00397A6D" w:rsidRDefault="007778AD" w:rsidP="007778AD">
      <w:pPr>
        <w:spacing w:line="360" w:lineRule="auto"/>
        <w:jc w:val="both"/>
        <w:rPr>
          <w:rFonts w:ascii="Palatino Linotype" w:hAnsi="Palatino Linotype"/>
          <w:color w:val="000000" w:themeColor="text1"/>
        </w:rPr>
      </w:pPr>
    </w:p>
    <w:p w14:paraId="3011AB93" w14:textId="7034F9A7" w:rsidR="00283004" w:rsidRPr="00397A6D" w:rsidRDefault="00283004" w:rsidP="007778AD">
      <w:pPr>
        <w:spacing w:line="360" w:lineRule="auto"/>
        <w:jc w:val="both"/>
        <w:rPr>
          <w:rFonts w:ascii="Palatino Linotype" w:hAnsi="Palatino Linotype" w:cs="Arial"/>
          <w:color w:val="000000" w:themeColor="text1"/>
        </w:rPr>
      </w:pPr>
      <w:r w:rsidRPr="00397A6D">
        <w:rPr>
          <w:rFonts w:ascii="Palatino Linotype" w:hAnsi="Palatino Linotype"/>
          <w:color w:val="000000" w:themeColor="text1"/>
        </w:rPr>
        <w:lastRenderedPageBreak/>
        <w:t xml:space="preserve">De las constancias que obran en el expediente electrónico del </w:t>
      </w:r>
      <w:r w:rsidRPr="00397A6D">
        <w:rPr>
          <w:rFonts w:ascii="Palatino Linotype" w:hAnsi="Palatino Linotype"/>
          <w:b/>
          <w:color w:val="000000" w:themeColor="text1"/>
        </w:rPr>
        <w:t>SAIMEX,</w:t>
      </w:r>
      <w:r w:rsidRPr="00397A6D">
        <w:rPr>
          <w:rFonts w:ascii="Palatino Linotype" w:hAnsi="Palatino Linotype"/>
          <w:color w:val="000000" w:themeColor="text1"/>
        </w:rPr>
        <w:t xml:space="preserve"> se advierte que </w:t>
      </w:r>
      <w:r w:rsidRPr="00397A6D">
        <w:rPr>
          <w:rFonts w:ascii="Palatino Linotype" w:hAnsi="Palatino Linotype" w:cs="Arial"/>
          <w:b/>
          <w:color w:val="000000" w:themeColor="text1"/>
        </w:rPr>
        <w:t>EL SUJETO OBLIGADO</w:t>
      </w:r>
      <w:r w:rsidRPr="00397A6D">
        <w:rPr>
          <w:rFonts w:ascii="Palatino Linotype" w:hAnsi="Palatino Linotype" w:cs="Arial"/>
          <w:color w:val="000000" w:themeColor="text1"/>
        </w:rPr>
        <w:t xml:space="preserve"> el día </w:t>
      </w:r>
      <w:r w:rsidR="007778AD" w:rsidRPr="00397A6D">
        <w:rPr>
          <w:rFonts w:ascii="Palatino Linotype" w:hAnsi="Palatino Linotype" w:cs="Arial"/>
          <w:color w:val="000000" w:themeColor="text1"/>
          <w:lang w:val="es-419"/>
        </w:rPr>
        <w:t>trece</w:t>
      </w:r>
      <w:r w:rsidRPr="00397A6D">
        <w:rPr>
          <w:rFonts w:ascii="Palatino Linotype" w:hAnsi="Palatino Linotype" w:cs="Arial"/>
          <w:color w:val="000000" w:themeColor="text1"/>
        </w:rPr>
        <w:t xml:space="preserve"> de </w:t>
      </w:r>
      <w:r w:rsidR="007778AD" w:rsidRPr="00397A6D">
        <w:rPr>
          <w:rFonts w:ascii="Palatino Linotype" w:hAnsi="Palatino Linotype" w:cs="Arial"/>
          <w:color w:val="000000" w:themeColor="text1"/>
          <w:lang w:val="es-419"/>
        </w:rPr>
        <w:t>febrero</w:t>
      </w:r>
      <w:r w:rsidRPr="00397A6D">
        <w:rPr>
          <w:rFonts w:ascii="Palatino Linotype" w:hAnsi="Palatino Linotype" w:cs="Arial"/>
          <w:color w:val="000000" w:themeColor="text1"/>
        </w:rPr>
        <w:t xml:space="preserve"> de dos mil </w:t>
      </w:r>
      <w:r w:rsidR="007778AD" w:rsidRPr="00397A6D">
        <w:rPr>
          <w:rFonts w:ascii="Palatino Linotype" w:hAnsi="Palatino Linotype" w:cs="Arial"/>
          <w:color w:val="000000" w:themeColor="text1"/>
          <w:lang w:val="es-419"/>
        </w:rPr>
        <w:t>veintitrés</w:t>
      </w:r>
      <w:r w:rsidRPr="00397A6D">
        <w:rPr>
          <w:rFonts w:ascii="Palatino Linotype" w:hAnsi="Palatino Linotype" w:cs="Arial"/>
          <w:color w:val="000000" w:themeColor="text1"/>
        </w:rPr>
        <w:t xml:space="preserve">, requirió del particular aclaración respecto a la solicitud de mérito, la cual versa en lo siguiente: </w:t>
      </w:r>
    </w:p>
    <w:p w14:paraId="30EFF873" w14:textId="77777777" w:rsidR="00283004" w:rsidRPr="00397A6D" w:rsidRDefault="00283004" w:rsidP="007778AD">
      <w:pPr>
        <w:spacing w:line="360" w:lineRule="auto"/>
        <w:jc w:val="both"/>
        <w:rPr>
          <w:rFonts w:ascii="Palatino Linotype" w:hAnsi="Palatino Linotype" w:cs="Arial"/>
          <w:b/>
        </w:rPr>
      </w:pPr>
    </w:p>
    <w:p w14:paraId="1033F7E5" w14:textId="6F004D9D" w:rsidR="00283004" w:rsidRPr="00397A6D" w:rsidRDefault="00283004" w:rsidP="007778AD">
      <w:pPr>
        <w:spacing w:line="360" w:lineRule="auto"/>
        <w:ind w:left="851" w:right="1134"/>
        <w:jc w:val="both"/>
        <w:rPr>
          <w:rFonts w:ascii="Palatino Linotype" w:hAnsi="Palatino Linotype" w:cs="Arial"/>
          <w:i/>
          <w:sz w:val="22"/>
          <w:szCs w:val="22"/>
        </w:rPr>
      </w:pPr>
      <w:r w:rsidRPr="00397A6D">
        <w:rPr>
          <w:rFonts w:ascii="Palatino Linotype" w:hAnsi="Palatino Linotype" w:cs="Arial"/>
          <w:i/>
          <w:sz w:val="22"/>
          <w:szCs w:val="22"/>
        </w:rPr>
        <w:t>“</w:t>
      </w:r>
      <w:r w:rsidR="007778AD" w:rsidRPr="00397A6D">
        <w:rPr>
          <w:rFonts w:ascii="Palatino Linotype" w:hAnsi="Palatino Linotype" w:cs="Arial"/>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E9337CA" w14:textId="77777777" w:rsidR="007778AD" w:rsidRPr="00397A6D" w:rsidRDefault="007778AD" w:rsidP="007778AD">
      <w:pPr>
        <w:spacing w:line="360" w:lineRule="auto"/>
        <w:ind w:left="851" w:right="1134"/>
        <w:jc w:val="both"/>
        <w:rPr>
          <w:rFonts w:ascii="Palatino Linotype" w:hAnsi="Palatino Linotype" w:cs="Arial"/>
          <w:i/>
          <w:sz w:val="22"/>
          <w:szCs w:val="22"/>
        </w:rPr>
      </w:pPr>
    </w:p>
    <w:p w14:paraId="2235F96F" w14:textId="66DE5B92" w:rsidR="00283004" w:rsidRPr="00397A6D" w:rsidRDefault="00283004" w:rsidP="007778AD">
      <w:pPr>
        <w:spacing w:line="360" w:lineRule="auto"/>
        <w:ind w:left="851" w:right="1134"/>
        <w:jc w:val="both"/>
        <w:rPr>
          <w:rFonts w:ascii="Palatino Linotype" w:hAnsi="Palatino Linotype" w:cs="Arial"/>
          <w:b/>
          <w:lang w:val="es-419"/>
        </w:rPr>
      </w:pPr>
      <w:r w:rsidRPr="00397A6D">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7778AD" w:rsidRPr="00397A6D">
        <w:rPr>
          <w:rFonts w:ascii="Palatino Linotype" w:hAnsi="Palatino Linotype" w:cs="Arial"/>
          <w:i/>
          <w:sz w:val="22"/>
          <w:szCs w:val="22"/>
          <w:lang w:val="es-419"/>
        </w:rPr>
        <w:t>”</w:t>
      </w:r>
    </w:p>
    <w:p w14:paraId="7B6BF017" w14:textId="77777777" w:rsidR="007778AD" w:rsidRPr="00397A6D" w:rsidRDefault="007778AD" w:rsidP="007778AD">
      <w:pPr>
        <w:spacing w:line="360" w:lineRule="auto"/>
        <w:jc w:val="both"/>
        <w:rPr>
          <w:rFonts w:ascii="Palatino Linotype" w:hAnsi="Palatino Linotype"/>
          <w:b/>
          <w:sz w:val="26"/>
          <w:szCs w:val="26"/>
        </w:rPr>
      </w:pPr>
    </w:p>
    <w:p w14:paraId="1F16DD46" w14:textId="4435C0FC" w:rsidR="00D67BEF" w:rsidRPr="00397A6D" w:rsidRDefault="007778AD" w:rsidP="007778AD">
      <w:pPr>
        <w:spacing w:line="360" w:lineRule="auto"/>
        <w:jc w:val="both"/>
        <w:rPr>
          <w:rFonts w:ascii="Palatino Linotype" w:hAnsi="Palatino Linotype"/>
          <w:szCs w:val="26"/>
        </w:rPr>
      </w:pPr>
      <w:r w:rsidRPr="00397A6D">
        <w:rPr>
          <w:rFonts w:ascii="Palatino Linotype" w:hAnsi="Palatino Linotype"/>
          <w:szCs w:val="26"/>
          <w:lang w:val="es-419"/>
        </w:rPr>
        <w:t>Derivado de lo anterior</w:t>
      </w:r>
      <w:r w:rsidR="00D67BEF" w:rsidRPr="00397A6D">
        <w:rPr>
          <w:rFonts w:ascii="Palatino Linotype" w:hAnsi="Palatino Linotype"/>
          <w:szCs w:val="26"/>
        </w:rPr>
        <w:t>, se advierte que</w:t>
      </w:r>
      <w:r w:rsidRPr="00397A6D">
        <w:rPr>
          <w:rFonts w:ascii="Palatino Linotype" w:hAnsi="Palatino Linotype"/>
          <w:szCs w:val="26"/>
          <w:lang w:val="es-419"/>
        </w:rPr>
        <w:t xml:space="preserve"> en la misma fecha trece de febrero de dos mil veintitrés</w:t>
      </w:r>
      <w:r w:rsidR="00D67BEF" w:rsidRPr="00397A6D">
        <w:rPr>
          <w:rFonts w:ascii="Palatino Linotype" w:hAnsi="Palatino Linotype"/>
          <w:szCs w:val="26"/>
        </w:rPr>
        <w:t xml:space="preserve">, </w:t>
      </w:r>
      <w:r w:rsidR="00D67BEF" w:rsidRPr="00397A6D">
        <w:rPr>
          <w:rFonts w:ascii="Palatino Linotype" w:hAnsi="Palatino Linotype"/>
          <w:b/>
          <w:szCs w:val="26"/>
        </w:rPr>
        <w:t xml:space="preserve">EL RECURRENTE, </w:t>
      </w:r>
      <w:r w:rsidR="00D67BEF" w:rsidRPr="00397A6D">
        <w:rPr>
          <w:rFonts w:ascii="Palatino Linotype" w:hAnsi="Palatino Linotype"/>
          <w:szCs w:val="26"/>
        </w:rPr>
        <w:t xml:space="preserve">desahogó el requerimiento de aclaración </w:t>
      </w:r>
      <w:r w:rsidRPr="00397A6D">
        <w:rPr>
          <w:rFonts w:ascii="Palatino Linotype" w:hAnsi="Palatino Linotype"/>
          <w:szCs w:val="26"/>
        </w:rPr>
        <w:t>manifestando lo siguiente: “</w:t>
      </w:r>
      <w:r w:rsidRPr="00397A6D">
        <w:rPr>
          <w:rFonts w:ascii="Palatino Linotype" w:hAnsi="Palatino Linotype"/>
          <w:i/>
          <w:szCs w:val="26"/>
        </w:rPr>
        <w:t>LA SOLICITUD ES MUY ESPECÍFICA</w:t>
      </w:r>
      <w:r w:rsidRPr="00397A6D">
        <w:rPr>
          <w:rFonts w:ascii="Palatino Linotype" w:hAnsi="Palatino Linotype"/>
          <w:szCs w:val="26"/>
        </w:rPr>
        <w:t>”</w:t>
      </w:r>
    </w:p>
    <w:p w14:paraId="6CA62A41" w14:textId="0022EF5B" w:rsidR="00D67BEF" w:rsidRPr="00397A6D" w:rsidRDefault="00D67BEF" w:rsidP="007778AD">
      <w:pPr>
        <w:spacing w:line="360" w:lineRule="auto"/>
        <w:jc w:val="both"/>
        <w:rPr>
          <w:rFonts w:ascii="Palatino Linotype" w:hAnsi="Palatino Linotype"/>
          <w:szCs w:val="26"/>
        </w:rPr>
      </w:pPr>
    </w:p>
    <w:p w14:paraId="6A8E91EB" w14:textId="6B39E59B" w:rsidR="00FA5972" w:rsidRPr="00397A6D" w:rsidRDefault="007778AD" w:rsidP="007778AD">
      <w:pPr>
        <w:spacing w:line="360" w:lineRule="auto"/>
        <w:jc w:val="both"/>
        <w:rPr>
          <w:rFonts w:ascii="Palatino Linotype" w:hAnsi="Palatino Linotype" w:cs="Arial"/>
          <w:b/>
          <w:sz w:val="28"/>
          <w:szCs w:val="28"/>
        </w:rPr>
      </w:pPr>
      <w:r w:rsidRPr="00397A6D">
        <w:rPr>
          <w:rFonts w:ascii="Palatino Linotype" w:hAnsi="Palatino Linotype" w:cs="Arial"/>
          <w:b/>
          <w:sz w:val="28"/>
          <w:szCs w:val="28"/>
          <w:lang w:val="es-419"/>
        </w:rPr>
        <w:t>SEGUNDO</w:t>
      </w:r>
      <w:r w:rsidR="00CE59EF" w:rsidRPr="00397A6D">
        <w:rPr>
          <w:rFonts w:ascii="Palatino Linotype" w:hAnsi="Palatino Linotype" w:cs="Arial"/>
          <w:b/>
          <w:sz w:val="28"/>
          <w:szCs w:val="28"/>
        </w:rPr>
        <w:t xml:space="preserve">. </w:t>
      </w:r>
      <w:r w:rsidR="00FA5972" w:rsidRPr="00397A6D">
        <w:rPr>
          <w:rFonts w:ascii="Palatino Linotype" w:hAnsi="Palatino Linotype" w:cs="Arial"/>
          <w:b/>
          <w:sz w:val="28"/>
          <w:szCs w:val="28"/>
        </w:rPr>
        <w:t>Respuesta del Sujeto Obligado</w:t>
      </w:r>
    </w:p>
    <w:p w14:paraId="22C6E8BF" w14:textId="6A7F2F2E" w:rsidR="00FC29A6" w:rsidRPr="00397A6D" w:rsidRDefault="004033BD" w:rsidP="00FC29A6">
      <w:pPr>
        <w:spacing w:line="360" w:lineRule="auto"/>
        <w:jc w:val="both"/>
        <w:rPr>
          <w:rFonts w:ascii="Palatino Linotype" w:hAnsi="Palatino Linotype" w:cs="Arial"/>
        </w:rPr>
      </w:pPr>
      <w:r w:rsidRPr="00397A6D">
        <w:rPr>
          <w:rFonts w:ascii="Palatino Linotype" w:hAnsi="Palatino Linotype" w:cs="Arial"/>
        </w:rPr>
        <w:lastRenderedPageBreak/>
        <w:t xml:space="preserve">Del expediente electrónico conformado en el </w:t>
      </w:r>
      <w:r w:rsidRPr="00397A6D">
        <w:rPr>
          <w:rFonts w:ascii="Palatino Linotype" w:hAnsi="Palatino Linotype" w:cs="Arial"/>
          <w:b/>
        </w:rPr>
        <w:t>SAIMEX</w:t>
      </w:r>
      <w:r w:rsidRPr="00397A6D">
        <w:rPr>
          <w:rFonts w:ascii="Palatino Linotype" w:hAnsi="Palatino Linotype" w:cs="Arial"/>
        </w:rPr>
        <w:t>, del Recurso de Revisión materia del presente estudio, se advierte</w:t>
      </w:r>
      <w:r w:rsidR="007778AD" w:rsidRPr="00397A6D">
        <w:rPr>
          <w:rFonts w:ascii="Palatino Linotype" w:hAnsi="Palatino Linotype" w:cs="Arial"/>
          <w:lang w:val="es-419"/>
        </w:rPr>
        <w:t xml:space="preserve"> que el sujeto obligado fue omiso en atender la </w:t>
      </w:r>
      <w:r w:rsidR="00FC29A6" w:rsidRPr="00397A6D">
        <w:rPr>
          <w:rFonts w:ascii="Palatino Linotype" w:hAnsi="Palatino Linotype" w:cs="Arial"/>
          <w:lang w:val="es-419"/>
        </w:rPr>
        <w:t>solicitud</w:t>
      </w:r>
      <w:r w:rsidR="007778AD" w:rsidRPr="00397A6D">
        <w:rPr>
          <w:rFonts w:ascii="Palatino Linotype" w:hAnsi="Palatino Linotype" w:cs="Arial"/>
          <w:lang w:val="es-419"/>
        </w:rPr>
        <w:t xml:space="preserve"> de información</w:t>
      </w:r>
      <w:r w:rsidR="00515E98" w:rsidRPr="00397A6D">
        <w:rPr>
          <w:rFonts w:ascii="Palatino Linotype" w:hAnsi="Palatino Linotype" w:cs="Arial"/>
          <w:lang w:val="es-419"/>
        </w:rPr>
        <w:t xml:space="preserve"> número</w:t>
      </w:r>
      <w:r w:rsidR="00F208B6" w:rsidRPr="00397A6D">
        <w:rPr>
          <w:rFonts w:ascii="Palatino Linotype" w:hAnsi="Palatino Linotype" w:cs="Arial"/>
          <w:lang w:val="es-419"/>
        </w:rPr>
        <w:t xml:space="preserve"> </w:t>
      </w:r>
      <w:r w:rsidR="00F208B6" w:rsidRPr="00397A6D">
        <w:rPr>
          <w:rFonts w:ascii="Palatino Linotype" w:hAnsi="Palatino Linotype" w:cs="Arial"/>
          <w:b/>
          <w:bCs/>
        </w:rPr>
        <w:t>0</w:t>
      </w:r>
      <w:r w:rsidR="00F208B6" w:rsidRPr="00397A6D">
        <w:rPr>
          <w:rFonts w:ascii="Palatino Linotype" w:hAnsi="Palatino Linotype" w:cs="Arial"/>
          <w:b/>
          <w:bCs/>
          <w:lang w:val="es-419"/>
        </w:rPr>
        <w:t>0178</w:t>
      </w:r>
      <w:r w:rsidR="00F208B6" w:rsidRPr="00397A6D">
        <w:rPr>
          <w:rFonts w:ascii="Palatino Linotype" w:hAnsi="Palatino Linotype" w:cs="Arial"/>
          <w:b/>
          <w:bCs/>
        </w:rPr>
        <w:t>/ZINACANT/IP/202</w:t>
      </w:r>
      <w:r w:rsidR="00F208B6" w:rsidRPr="00397A6D">
        <w:rPr>
          <w:rFonts w:ascii="Palatino Linotype" w:hAnsi="Palatino Linotype" w:cs="Arial"/>
          <w:b/>
          <w:bCs/>
          <w:lang w:val="es-419"/>
        </w:rPr>
        <w:t>3.</w:t>
      </w:r>
    </w:p>
    <w:p w14:paraId="65AF07A9" w14:textId="77777777" w:rsidR="004A57B3" w:rsidRPr="00397A6D" w:rsidRDefault="004A57B3" w:rsidP="007778AD">
      <w:pPr>
        <w:pStyle w:val="Prrafodelista"/>
        <w:tabs>
          <w:tab w:val="left" w:pos="709"/>
        </w:tabs>
        <w:spacing w:line="360" w:lineRule="auto"/>
        <w:ind w:left="0"/>
        <w:jc w:val="both"/>
        <w:rPr>
          <w:rFonts w:ascii="Palatino Linotype" w:hAnsi="Palatino Linotype" w:cs="Arial"/>
          <w:color w:val="000000" w:themeColor="text1"/>
        </w:rPr>
      </w:pPr>
    </w:p>
    <w:p w14:paraId="5AF077F6" w14:textId="226D5265" w:rsidR="007D38BB" w:rsidRPr="00397A6D" w:rsidRDefault="00515E98" w:rsidP="007778AD">
      <w:pPr>
        <w:pStyle w:val="Prrafodelista"/>
        <w:tabs>
          <w:tab w:val="left" w:pos="709"/>
        </w:tabs>
        <w:spacing w:line="360" w:lineRule="auto"/>
        <w:ind w:left="0"/>
        <w:jc w:val="both"/>
        <w:rPr>
          <w:rFonts w:ascii="Palatino Linotype" w:hAnsi="Palatino Linotype" w:cs="Arial"/>
          <w:b/>
          <w:bCs/>
        </w:rPr>
      </w:pPr>
      <w:r w:rsidRPr="00397A6D">
        <w:rPr>
          <w:rFonts w:ascii="Palatino Linotype" w:hAnsi="Palatino Linotype" w:cs="Arial"/>
          <w:b/>
          <w:color w:val="000000" w:themeColor="text1"/>
          <w:sz w:val="28"/>
          <w:lang w:val="es-419"/>
        </w:rPr>
        <w:t>TERCERO</w:t>
      </w:r>
      <w:r w:rsidR="00FF77E6" w:rsidRPr="00397A6D">
        <w:rPr>
          <w:rFonts w:ascii="Palatino Linotype" w:hAnsi="Palatino Linotype" w:cs="Arial"/>
          <w:b/>
          <w:color w:val="000000" w:themeColor="text1"/>
          <w:sz w:val="28"/>
          <w:lang w:val="es-419"/>
        </w:rPr>
        <w:t>.</w:t>
      </w:r>
      <w:r w:rsidR="000171D8" w:rsidRPr="00397A6D">
        <w:rPr>
          <w:rFonts w:ascii="Palatino Linotype" w:hAnsi="Palatino Linotype" w:cs="Arial"/>
          <w:b/>
          <w:color w:val="000000" w:themeColor="text1"/>
          <w:sz w:val="28"/>
        </w:rPr>
        <w:t xml:space="preserve"> </w:t>
      </w:r>
      <w:r w:rsidR="007D38BB" w:rsidRPr="00397A6D">
        <w:rPr>
          <w:rFonts w:ascii="Palatino Linotype" w:hAnsi="Palatino Linotype" w:cs="Arial"/>
          <w:b/>
          <w:bCs/>
          <w:sz w:val="28"/>
          <w:szCs w:val="28"/>
        </w:rPr>
        <w:t xml:space="preserve">Del </w:t>
      </w:r>
      <w:r w:rsidR="00D86297" w:rsidRPr="00397A6D">
        <w:rPr>
          <w:rFonts w:ascii="Palatino Linotype" w:hAnsi="Palatino Linotype" w:cs="Arial"/>
          <w:b/>
          <w:bCs/>
          <w:sz w:val="28"/>
          <w:szCs w:val="28"/>
        </w:rPr>
        <w:t>Recurso Revisión</w:t>
      </w:r>
    </w:p>
    <w:p w14:paraId="4415E1EC" w14:textId="7F6D84B9" w:rsidR="006425E8" w:rsidRPr="00397A6D" w:rsidRDefault="000171D8" w:rsidP="007778AD">
      <w:pPr>
        <w:spacing w:line="360" w:lineRule="auto"/>
        <w:jc w:val="both"/>
        <w:rPr>
          <w:rFonts w:ascii="Palatino Linotype" w:hAnsi="Palatino Linotype" w:cs="Arial"/>
          <w:color w:val="000000" w:themeColor="text1"/>
        </w:rPr>
      </w:pPr>
      <w:r w:rsidRPr="00397A6D">
        <w:rPr>
          <w:rFonts w:ascii="Palatino Linotype" w:hAnsi="Palatino Linotype" w:cs="Arial"/>
          <w:color w:val="000000" w:themeColor="text1"/>
        </w:rPr>
        <w:t xml:space="preserve">Inconforme </w:t>
      </w:r>
      <w:r w:rsidR="00BF1E03" w:rsidRPr="00397A6D">
        <w:rPr>
          <w:rFonts w:ascii="Palatino Linotype" w:hAnsi="Palatino Linotype" w:cs="Arial"/>
          <w:color w:val="000000" w:themeColor="text1"/>
        </w:rPr>
        <w:t>con la</w:t>
      </w:r>
      <w:r w:rsidRPr="00397A6D">
        <w:rPr>
          <w:rFonts w:ascii="Palatino Linotype" w:hAnsi="Palatino Linotype" w:cs="Arial"/>
          <w:color w:val="000000" w:themeColor="text1"/>
        </w:rPr>
        <w:t xml:space="preserve"> </w:t>
      </w:r>
      <w:r w:rsidR="00515E98" w:rsidRPr="00397A6D">
        <w:rPr>
          <w:rFonts w:ascii="Palatino Linotype" w:hAnsi="Palatino Linotype" w:cs="Arial"/>
          <w:color w:val="000000" w:themeColor="text1"/>
          <w:lang w:val="es-419"/>
        </w:rPr>
        <w:t xml:space="preserve">falta de </w:t>
      </w:r>
      <w:r w:rsidRPr="00397A6D">
        <w:rPr>
          <w:rFonts w:ascii="Palatino Linotype" w:hAnsi="Palatino Linotype" w:cs="Arial"/>
          <w:color w:val="000000" w:themeColor="text1"/>
        </w:rPr>
        <w:t xml:space="preserve">respuesta, </w:t>
      </w:r>
      <w:r w:rsidR="00EE6248" w:rsidRPr="00397A6D">
        <w:rPr>
          <w:rFonts w:ascii="Palatino Linotype" w:hAnsi="Palatino Linotype" w:cs="Arial"/>
          <w:color w:val="000000" w:themeColor="text1"/>
        </w:rPr>
        <w:t>el</w:t>
      </w:r>
      <w:r w:rsidRPr="00397A6D">
        <w:rPr>
          <w:rFonts w:ascii="Palatino Linotype" w:hAnsi="Palatino Linotype" w:cs="Arial"/>
          <w:color w:val="000000" w:themeColor="text1"/>
        </w:rPr>
        <w:t xml:space="preserve"> </w:t>
      </w:r>
      <w:r w:rsidR="00515E98" w:rsidRPr="00397A6D">
        <w:rPr>
          <w:rFonts w:ascii="Palatino Linotype" w:hAnsi="Palatino Linotype" w:cs="Arial"/>
          <w:color w:val="000000" w:themeColor="text1"/>
          <w:lang w:val="es-419"/>
        </w:rPr>
        <w:t>catorce</w:t>
      </w:r>
      <w:r w:rsidR="00223A1F" w:rsidRPr="00397A6D">
        <w:rPr>
          <w:rFonts w:ascii="Palatino Linotype" w:hAnsi="Palatino Linotype" w:cs="Arial"/>
          <w:color w:val="000000" w:themeColor="text1"/>
        </w:rPr>
        <w:t xml:space="preserve"> de </w:t>
      </w:r>
      <w:r w:rsidR="00515E98" w:rsidRPr="00397A6D">
        <w:rPr>
          <w:rFonts w:ascii="Palatino Linotype" w:hAnsi="Palatino Linotype" w:cs="Arial"/>
          <w:color w:val="000000" w:themeColor="text1"/>
          <w:lang w:val="es-419"/>
        </w:rPr>
        <w:t>marzo</w:t>
      </w:r>
      <w:r w:rsidR="00223A1F" w:rsidRPr="00397A6D">
        <w:rPr>
          <w:rFonts w:ascii="Palatino Linotype" w:hAnsi="Palatino Linotype" w:cs="Arial"/>
          <w:color w:val="000000" w:themeColor="text1"/>
        </w:rPr>
        <w:t xml:space="preserve"> de dos mil </w:t>
      </w:r>
      <w:r w:rsidR="00515E98" w:rsidRPr="00397A6D">
        <w:rPr>
          <w:rFonts w:ascii="Palatino Linotype" w:hAnsi="Palatino Linotype" w:cs="Arial"/>
          <w:color w:val="000000" w:themeColor="text1"/>
          <w:lang w:val="es-419"/>
        </w:rPr>
        <w:t>veintitrés</w:t>
      </w:r>
      <w:r w:rsidR="00F22751" w:rsidRPr="00397A6D">
        <w:rPr>
          <w:rFonts w:ascii="Palatino Linotype" w:hAnsi="Palatino Linotype" w:cs="Arial"/>
          <w:color w:val="000000" w:themeColor="text1"/>
        </w:rPr>
        <w:t>,</w:t>
      </w:r>
      <w:r w:rsidRPr="00397A6D">
        <w:rPr>
          <w:rFonts w:ascii="Palatino Linotype" w:hAnsi="Palatino Linotype" w:cs="Arial"/>
          <w:color w:val="000000" w:themeColor="text1"/>
        </w:rPr>
        <w:t xml:space="preserve"> </w:t>
      </w:r>
      <w:r w:rsidR="00D667BF" w:rsidRPr="00397A6D">
        <w:rPr>
          <w:rFonts w:ascii="Palatino Linotype" w:hAnsi="Palatino Linotype" w:cs="Arial"/>
          <w:b/>
          <w:color w:val="000000" w:themeColor="text1"/>
          <w:lang w:val="es-ES"/>
        </w:rPr>
        <w:t>EL RECUR</w:t>
      </w:r>
      <w:r w:rsidR="00F22751" w:rsidRPr="00397A6D">
        <w:rPr>
          <w:rFonts w:ascii="Palatino Linotype" w:hAnsi="Palatino Linotype" w:cs="Arial"/>
          <w:b/>
          <w:color w:val="000000" w:themeColor="text1"/>
          <w:lang w:val="es-ES"/>
        </w:rPr>
        <w:t>R</w:t>
      </w:r>
      <w:r w:rsidR="00D667BF" w:rsidRPr="00397A6D">
        <w:rPr>
          <w:rFonts w:ascii="Palatino Linotype" w:hAnsi="Palatino Linotype" w:cs="Arial"/>
          <w:b/>
          <w:color w:val="000000" w:themeColor="text1"/>
          <w:lang w:val="es-ES"/>
        </w:rPr>
        <w:t>ENTE</w:t>
      </w:r>
      <w:r w:rsidR="00E5139C" w:rsidRPr="00397A6D">
        <w:rPr>
          <w:rFonts w:ascii="Palatino Linotype" w:hAnsi="Palatino Linotype" w:cs="Arial"/>
          <w:b/>
          <w:color w:val="000000" w:themeColor="text1"/>
        </w:rPr>
        <w:t xml:space="preserve"> </w:t>
      </w:r>
      <w:r w:rsidRPr="00397A6D">
        <w:rPr>
          <w:rFonts w:ascii="Palatino Linotype" w:hAnsi="Palatino Linotype" w:cs="Arial"/>
          <w:color w:val="000000" w:themeColor="text1"/>
        </w:rPr>
        <w:t xml:space="preserve">interpuso el </w:t>
      </w:r>
      <w:r w:rsidR="00D86297" w:rsidRPr="00397A6D">
        <w:rPr>
          <w:rFonts w:ascii="Palatino Linotype" w:hAnsi="Palatino Linotype" w:cs="Arial"/>
          <w:color w:val="000000" w:themeColor="text1"/>
        </w:rPr>
        <w:t>Recurso Revisión</w:t>
      </w:r>
      <w:r w:rsidRPr="00397A6D">
        <w:rPr>
          <w:rFonts w:ascii="Palatino Linotype" w:hAnsi="Palatino Linotype" w:cs="Arial"/>
          <w:color w:val="000000" w:themeColor="text1"/>
        </w:rPr>
        <w:t xml:space="preserve"> sujeto del presente estudio, el cual fue registrado en </w:t>
      </w:r>
      <w:r w:rsidRPr="00397A6D">
        <w:rPr>
          <w:rFonts w:ascii="Palatino Linotype" w:hAnsi="Palatino Linotype" w:cs="Arial"/>
          <w:b/>
          <w:color w:val="000000" w:themeColor="text1"/>
        </w:rPr>
        <w:t xml:space="preserve">EL SAIMEX, </w:t>
      </w:r>
      <w:r w:rsidRPr="00397A6D">
        <w:rPr>
          <w:rFonts w:ascii="Palatino Linotype" w:hAnsi="Palatino Linotype" w:cs="Arial"/>
          <w:bCs/>
          <w:color w:val="000000" w:themeColor="text1"/>
        </w:rPr>
        <w:t>y</w:t>
      </w:r>
      <w:r w:rsidRPr="00397A6D">
        <w:rPr>
          <w:rFonts w:ascii="Palatino Linotype" w:hAnsi="Palatino Linotype" w:cs="Arial"/>
          <w:color w:val="000000" w:themeColor="text1"/>
        </w:rPr>
        <w:t xml:space="preserve"> se le asignó el número de expediente </w:t>
      </w:r>
      <w:r w:rsidR="00515E98" w:rsidRPr="00397A6D">
        <w:rPr>
          <w:rFonts w:ascii="Palatino Linotype" w:hAnsi="Palatino Linotype" w:cs="Arial"/>
          <w:b/>
          <w:bCs/>
          <w:color w:val="000000" w:themeColor="text1"/>
          <w:lang w:val="es-419"/>
        </w:rPr>
        <w:t>01320</w:t>
      </w:r>
      <w:r w:rsidR="009518B4" w:rsidRPr="00397A6D">
        <w:rPr>
          <w:rFonts w:ascii="Palatino Linotype" w:hAnsi="Palatino Linotype" w:cs="Arial"/>
          <w:b/>
          <w:bCs/>
          <w:color w:val="000000" w:themeColor="text1"/>
        </w:rPr>
        <w:t>/INFOEM/IP/RR/202</w:t>
      </w:r>
      <w:r w:rsidR="00515E98" w:rsidRPr="00397A6D">
        <w:rPr>
          <w:rFonts w:ascii="Palatino Linotype" w:hAnsi="Palatino Linotype" w:cs="Arial"/>
          <w:b/>
          <w:bCs/>
          <w:color w:val="000000" w:themeColor="text1"/>
          <w:lang w:val="es-419"/>
        </w:rPr>
        <w:t>3</w:t>
      </w:r>
      <w:r w:rsidRPr="00397A6D">
        <w:rPr>
          <w:rFonts w:ascii="Palatino Linotype" w:hAnsi="Palatino Linotype" w:cs="Arial"/>
          <w:b/>
          <w:color w:val="000000" w:themeColor="text1"/>
        </w:rPr>
        <w:t>,</w:t>
      </w:r>
      <w:r w:rsidR="00A52BE3" w:rsidRPr="00397A6D">
        <w:rPr>
          <w:rFonts w:ascii="Palatino Linotype" w:hAnsi="Palatino Linotype" w:cs="Arial"/>
          <w:b/>
          <w:color w:val="000000" w:themeColor="text1"/>
        </w:rPr>
        <w:t xml:space="preserve"> </w:t>
      </w:r>
      <w:r w:rsidRPr="00397A6D">
        <w:rPr>
          <w:rFonts w:ascii="Palatino Linotype" w:hAnsi="Palatino Linotype" w:cs="Arial"/>
          <w:color w:val="000000" w:themeColor="text1"/>
        </w:rPr>
        <w:t>en el que señaló como</w:t>
      </w:r>
      <w:r w:rsidR="00202BFE" w:rsidRPr="00397A6D">
        <w:rPr>
          <w:rFonts w:ascii="Palatino Linotype" w:hAnsi="Palatino Linotype" w:cs="Arial"/>
          <w:color w:val="000000" w:themeColor="text1"/>
        </w:rPr>
        <w:t>:</w:t>
      </w:r>
    </w:p>
    <w:p w14:paraId="2C41DFCA" w14:textId="77777777" w:rsidR="00515E98" w:rsidRPr="00397A6D" w:rsidRDefault="00515E98" w:rsidP="007778AD">
      <w:pPr>
        <w:spacing w:line="360" w:lineRule="auto"/>
        <w:jc w:val="both"/>
        <w:rPr>
          <w:rFonts w:ascii="Palatino Linotype" w:hAnsi="Palatino Linotype" w:cs="Arial"/>
          <w:color w:val="000000" w:themeColor="text1"/>
        </w:rPr>
      </w:pPr>
    </w:p>
    <w:p w14:paraId="333E1296" w14:textId="2165B6BB" w:rsidR="00202BFE" w:rsidRPr="00397A6D" w:rsidRDefault="00202BFE" w:rsidP="007778AD">
      <w:pPr>
        <w:pStyle w:val="Prrafodelista"/>
        <w:tabs>
          <w:tab w:val="left" w:pos="709"/>
        </w:tabs>
        <w:spacing w:line="360" w:lineRule="auto"/>
        <w:ind w:left="0"/>
        <w:jc w:val="both"/>
        <w:rPr>
          <w:rFonts w:ascii="Palatino Linotype" w:hAnsi="Palatino Linotype" w:cs="Arial"/>
          <w:b/>
          <w:bCs/>
        </w:rPr>
      </w:pPr>
      <w:r w:rsidRPr="00397A6D">
        <w:rPr>
          <w:rFonts w:ascii="Palatino Linotype" w:hAnsi="Palatino Linotype" w:cs="Arial"/>
          <w:b/>
          <w:bCs/>
        </w:rPr>
        <w:t xml:space="preserve">Acto Impugnado: </w:t>
      </w:r>
    </w:p>
    <w:p w14:paraId="6F5BC095" w14:textId="68C99A9E" w:rsidR="00202BFE" w:rsidRPr="00397A6D" w:rsidRDefault="00202BFE" w:rsidP="007778AD">
      <w:pPr>
        <w:tabs>
          <w:tab w:val="left" w:pos="7936"/>
        </w:tabs>
        <w:spacing w:line="360" w:lineRule="auto"/>
        <w:ind w:left="851" w:right="902"/>
        <w:jc w:val="both"/>
        <w:rPr>
          <w:rFonts w:ascii="Palatino Linotype" w:hAnsi="Palatino Linotype" w:cs="Arial"/>
          <w:i/>
          <w:sz w:val="22"/>
          <w:szCs w:val="22"/>
          <w:lang w:eastAsia="es-MX"/>
        </w:rPr>
      </w:pPr>
      <w:r w:rsidRPr="00397A6D">
        <w:rPr>
          <w:rFonts w:ascii="Palatino Linotype" w:hAnsi="Palatino Linotype" w:cs="Arial"/>
          <w:i/>
          <w:sz w:val="22"/>
          <w:szCs w:val="22"/>
          <w:lang w:eastAsia="es-MX"/>
        </w:rPr>
        <w:t>“</w:t>
      </w:r>
      <w:r w:rsidR="002F3790" w:rsidRPr="00397A6D">
        <w:rPr>
          <w:rFonts w:ascii="Palatino Linotype" w:hAnsi="Palatino Linotype" w:cs="Arial"/>
          <w:i/>
          <w:sz w:val="22"/>
          <w:szCs w:val="22"/>
          <w:lang w:eastAsia="es-MX"/>
        </w:rPr>
        <w:t>OOOOTRA VEZ NO ENTREGA INFORMACIÓN</w:t>
      </w:r>
      <w:r w:rsidR="00F22751" w:rsidRPr="00397A6D">
        <w:rPr>
          <w:rFonts w:ascii="Palatino Linotype" w:hAnsi="Palatino Linotype" w:cs="Arial"/>
          <w:i/>
          <w:sz w:val="22"/>
          <w:szCs w:val="22"/>
          <w:lang w:eastAsia="es-MX"/>
        </w:rPr>
        <w:t>”</w:t>
      </w:r>
      <w:r w:rsidRPr="00397A6D">
        <w:rPr>
          <w:rFonts w:ascii="Palatino Linotype" w:hAnsi="Palatino Linotype" w:cs="Arial"/>
          <w:i/>
          <w:sz w:val="22"/>
          <w:szCs w:val="22"/>
          <w:lang w:eastAsia="es-MX"/>
        </w:rPr>
        <w:t xml:space="preserve"> (Sic)</w:t>
      </w:r>
    </w:p>
    <w:p w14:paraId="2DF807E5" w14:textId="469EE824" w:rsidR="00202BFE" w:rsidRPr="00397A6D" w:rsidRDefault="00202BFE" w:rsidP="007778AD">
      <w:pPr>
        <w:pStyle w:val="Prrafodelista"/>
        <w:spacing w:line="360" w:lineRule="auto"/>
        <w:ind w:left="0"/>
        <w:jc w:val="both"/>
        <w:rPr>
          <w:rFonts w:ascii="Palatino Linotype" w:hAnsi="Palatino Linotype"/>
        </w:rPr>
      </w:pPr>
      <w:r w:rsidRPr="00397A6D">
        <w:rPr>
          <w:rFonts w:ascii="Palatino Linotype" w:hAnsi="Palatino Linotype"/>
          <w:b/>
          <w:bCs/>
        </w:rPr>
        <w:t>Así como Razones o Motivos de Inconformidad:</w:t>
      </w:r>
    </w:p>
    <w:p w14:paraId="4940C934" w14:textId="5290008B" w:rsidR="00202BFE" w:rsidRPr="00397A6D" w:rsidRDefault="00202BFE" w:rsidP="007778AD">
      <w:pPr>
        <w:spacing w:line="360" w:lineRule="auto"/>
        <w:ind w:left="851" w:right="899"/>
        <w:jc w:val="both"/>
        <w:rPr>
          <w:rFonts w:ascii="Palatino Linotype" w:hAnsi="Palatino Linotype" w:cs="Arial"/>
          <w:color w:val="000000" w:themeColor="text1"/>
        </w:rPr>
      </w:pPr>
      <w:r w:rsidRPr="00397A6D">
        <w:rPr>
          <w:rFonts w:ascii="Palatino Linotype" w:hAnsi="Palatino Linotype" w:cs="Arial"/>
          <w:i/>
          <w:sz w:val="22"/>
          <w:szCs w:val="22"/>
          <w:lang w:eastAsia="es-MX"/>
        </w:rPr>
        <w:t>“</w:t>
      </w:r>
      <w:r w:rsidR="002F3790" w:rsidRPr="00397A6D">
        <w:rPr>
          <w:rFonts w:ascii="Palatino Linotype" w:hAnsi="Palatino Linotype" w:cs="Arial"/>
          <w:i/>
          <w:sz w:val="22"/>
          <w:szCs w:val="22"/>
          <w:lang w:eastAsia="es-MX"/>
        </w:rPr>
        <w:t>OOOOTRA VEZ NO ENTREGA INFORMACIÓN</w:t>
      </w:r>
      <w:r w:rsidR="00B106CF" w:rsidRPr="00397A6D">
        <w:rPr>
          <w:rFonts w:ascii="Palatino Linotype" w:hAnsi="Palatino Linotype" w:cs="Arial"/>
          <w:i/>
          <w:sz w:val="22"/>
          <w:szCs w:val="22"/>
          <w:lang w:eastAsia="es-MX"/>
        </w:rPr>
        <w:t>”</w:t>
      </w:r>
      <w:r w:rsidRPr="00397A6D">
        <w:rPr>
          <w:rFonts w:ascii="Palatino Linotype" w:hAnsi="Palatino Linotype" w:cs="Arial"/>
          <w:i/>
          <w:sz w:val="22"/>
          <w:szCs w:val="22"/>
          <w:lang w:eastAsia="es-MX"/>
        </w:rPr>
        <w:t xml:space="preserve"> (Sic)</w:t>
      </w:r>
    </w:p>
    <w:p w14:paraId="03C0D9DA" w14:textId="1726D40D" w:rsidR="00202BFE" w:rsidRPr="00397A6D" w:rsidRDefault="00202BFE" w:rsidP="007778AD">
      <w:pPr>
        <w:spacing w:line="360" w:lineRule="auto"/>
        <w:jc w:val="both"/>
        <w:rPr>
          <w:rFonts w:ascii="Palatino Linotype" w:hAnsi="Palatino Linotype" w:cs="Arial"/>
          <w:i/>
          <w:color w:val="000000" w:themeColor="text1"/>
          <w:sz w:val="22"/>
          <w:szCs w:val="22"/>
        </w:rPr>
      </w:pPr>
    </w:p>
    <w:p w14:paraId="11CDF804" w14:textId="31AF055B" w:rsidR="007D38BB" w:rsidRPr="00397A6D" w:rsidRDefault="002F3790" w:rsidP="007778AD">
      <w:pPr>
        <w:spacing w:line="360" w:lineRule="auto"/>
        <w:jc w:val="both"/>
        <w:rPr>
          <w:rFonts w:ascii="Palatino Linotype" w:hAnsi="Palatino Linotype" w:cs="Arial"/>
          <w:b/>
          <w:color w:val="000000" w:themeColor="text1"/>
          <w:sz w:val="28"/>
          <w:szCs w:val="28"/>
        </w:rPr>
      </w:pPr>
      <w:r w:rsidRPr="00397A6D">
        <w:rPr>
          <w:rFonts w:ascii="Palatino Linotype" w:hAnsi="Palatino Linotype" w:cs="Arial"/>
          <w:b/>
          <w:color w:val="000000" w:themeColor="text1"/>
          <w:sz w:val="28"/>
          <w:szCs w:val="28"/>
          <w:lang w:val="es-419"/>
        </w:rPr>
        <w:t>CUARTO</w:t>
      </w:r>
      <w:r w:rsidR="00FF77E6" w:rsidRPr="00397A6D">
        <w:rPr>
          <w:rFonts w:ascii="Palatino Linotype" w:hAnsi="Palatino Linotype" w:cs="Arial"/>
          <w:b/>
          <w:color w:val="000000" w:themeColor="text1"/>
          <w:sz w:val="28"/>
          <w:szCs w:val="28"/>
          <w:lang w:val="es-419"/>
        </w:rPr>
        <w:t>.</w:t>
      </w:r>
      <w:r w:rsidR="000171D8" w:rsidRPr="00397A6D">
        <w:rPr>
          <w:rFonts w:ascii="Palatino Linotype" w:hAnsi="Palatino Linotype" w:cs="Arial"/>
          <w:b/>
          <w:color w:val="000000" w:themeColor="text1"/>
          <w:sz w:val="28"/>
          <w:szCs w:val="28"/>
        </w:rPr>
        <w:t xml:space="preserve"> </w:t>
      </w:r>
      <w:r w:rsidR="007D38BB" w:rsidRPr="00397A6D">
        <w:rPr>
          <w:rFonts w:ascii="Palatino Linotype" w:hAnsi="Palatino Linotype" w:cs="Arial"/>
          <w:b/>
          <w:sz w:val="28"/>
          <w:szCs w:val="28"/>
        </w:rPr>
        <w:t>Del turno</w:t>
      </w:r>
      <w:r w:rsidR="00FF77E6" w:rsidRPr="00397A6D">
        <w:rPr>
          <w:rFonts w:ascii="Palatino Linotype" w:hAnsi="Palatino Linotype" w:cs="Arial"/>
          <w:b/>
          <w:sz w:val="28"/>
          <w:szCs w:val="28"/>
          <w:lang w:val="es-419"/>
        </w:rPr>
        <w:t xml:space="preserve"> y admisión</w:t>
      </w:r>
      <w:r w:rsidR="007D38BB" w:rsidRPr="00397A6D">
        <w:rPr>
          <w:rFonts w:ascii="Palatino Linotype" w:hAnsi="Palatino Linotype" w:cs="Arial"/>
          <w:b/>
          <w:sz w:val="28"/>
          <w:szCs w:val="28"/>
        </w:rPr>
        <w:t xml:space="preserve"> del </w:t>
      </w:r>
      <w:r w:rsidR="00D86297" w:rsidRPr="00397A6D">
        <w:rPr>
          <w:rFonts w:ascii="Palatino Linotype" w:hAnsi="Palatino Linotype" w:cs="Arial"/>
          <w:b/>
          <w:sz w:val="28"/>
          <w:szCs w:val="28"/>
        </w:rPr>
        <w:t>Recurso Revisión</w:t>
      </w:r>
    </w:p>
    <w:p w14:paraId="18DB342D" w14:textId="50C4B856" w:rsidR="000171D8" w:rsidRPr="00397A6D" w:rsidRDefault="006A59F1" w:rsidP="007778AD">
      <w:pPr>
        <w:spacing w:line="360" w:lineRule="auto"/>
        <w:jc w:val="both"/>
        <w:rPr>
          <w:rFonts w:ascii="Palatino Linotype" w:hAnsi="Palatino Linotype" w:cs="Arial"/>
          <w:color w:val="000000" w:themeColor="text1"/>
        </w:rPr>
      </w:pPr>
      <w:r w:rsidRPr="00397A6D">
        <w:rPr>
          <w:rFonts w:ascii="Palatino Linotype" w:hAnsi="Palatino Linotype" w:cs="Arial"/>
          <w:color w:val="000000" w:themeColor="text1"/>
        </w:rPr>
        <w:t>E</w:t>
      </w:r>
      <w:r w:rsidR="00EE6248" w:rsidRPr="00397A6D">
        <w:rPr>
          <w:rFonts w:ascii="Palatino Linotype" w:hAnsi="Palatino Linotype" w:cs="Arial"/>
          <w:color w:val="000000" w:themeColor="text1"/>
        </w:rPr>
        <w:t>l</w:t>
      </w:r>
      <w:r w:rsidRPr="00397A6D">
        <w:rPr>
          <w:rFonts w:ascii="Palatino Linotype" w:hAnsi="Palatino Linotype" w:cs="Arial"/>
          <w:color w:val="000000" w:themeColor="text1"/>
        </w:rPr>
        <w:t xml:space="preserve"> </w:t>
      </w:r>
      <w:r w:rsidR="002F3790" w:rsidRPr="00397A6D">
        <w:rPr>
          <w:rFonts w:ascii="Palatino Linotype" w:hAnsi="Palatino Linotype" w:cs="Arial"/>
          <w:color w:val="000000" w:themeColor="text1"/>
          <w:lang w:val="es-419"/>
        </w:rPr>
        <w:t>catorce</w:t>
      </w:r>
      <w:r w:rsidR="00E8149C" w:rsidRPr="00397A6D">
        <w:rPr>
          <w:rFonts w:ascii="Palatino Linotype" w:hAnsi="Palatino Linotype" w:cs="Arial"/>
          <w:color w:val="000000" w:themeColor="text1"/>
        </w:rPr>
        <w:t xml:space="preserve"> de </w:t>
      </w:r>
      <w:r w:rsidR="002F3790" w:rsidRPr="00397A6D">
        <w:rPr>
          <w:rFonts w:ascii="Palatino Linotype" w:hAnsi="Palatino Linotype" w:cs="Arial"/>
          <w:color w:val="000000" w:themeColor="text1"/>
          <w:lang w:val="es-419"/>
        </w:rPr>
        <w:t>marzo</w:t>
      </w:r>
      <w:r w:rsidR="00E8149C" w:rsidRPr="00397A6D">
        <w:rPr>
          <w:rFonts w:ascii="Palatino Linotype" w:hAnsi="Palatino Linotype" w:cs="Arial"/>
          <w:color w:val="000000" w:themeColor="text1"/>
        </w:rPr>
        <w:t xml:space="preserve"> de dos mil </w:t>
      </w:r>
      <w:r w:rsidR="002F3790" w:rsidRPr="00397A6D">
        <w:rPr>
          <w:rFonts w:ascii="Palatino Linotype" w:hAnsi="Palatino Linotype" w:cs="Arial"/>
          <w:color w:val="000000" w:themeColor="text1"/>
          <w:lang w:val="es-419"/>
        </w:rPr>
        <w:t>veintitrés</w:t>
      </w:r>
      <w:r w:rsidRPr="00397A6D">
        <w:rPr>
          <w:rFonts w:ascii="Palatino Linotype" w:hAnsi="Palatino Linotype" w:cs="Arial"/>
          <w:color w:val="000000" w:themeColor="text1"/>
        </w:rPr>
        <w:t xml:space="preserve">, </w:t>
      </w:r>
      <w:r w:rsidR="000171D8" w:rsidRPr="00397A6D">
        <w:rPr>
          <w:rFonts w:ascii="Palatino Linotype" w:hAnsi="Palatino Linotype" w:cs="Arial"/>
          <w:color w:val="000000" w:themeColor="text1"/>
        </w:rPr>
        <w:t xml:space="preserve">el recurso que se trata se envió electrónicamente al Instituto de </w:t>
      </w:r>
      <w:r w:rsidR="000171D8" w:rsidRPr="00397A6D">
        <w:rPr>
          <w:rFonts w:ascii="Palatino Linotype" w:eastAsia="Arial Unicode MS" w:hAnsi="Palatino Linotype" w:cs="Arial"/>
          <w:color w:val="000000" w:themeColor="text1"/>
        </w:rPr>
        <w:t>Transparencia</w:t>
      </w:r>
      <w:r w:rsidR="000171D8" w:rsidRPr="00397A6D">
        <w:rPr>
          <w:rFonts w:ascii="Palatino Linotype" w:hAnsi="Palatino Linotype" w:cs="Arial"/>
          <w:color w:val="000000" w:themeColor="text1"/>
        </w:rPr>
        <w:t xml:space="preserve">, Acceso a la </w:t>
      </w:r>
      <w:r w:rsidR="00D86297" w:rsidRPr="00397A6D">
        <w:rPr>
          <w:rFonts w:ascii="Palatino Linotype" w:hAnsi="Palatino Linotype" w:cs="Arial"/>
          <w:color w:val="000000" w:themeColor="text1"/>
        </w:rPr>
        <w:t>Información Pública</w:t>
      </w:r>
      <w:r w:rsidR="000171D8" w:rsidRPr="00397A6D">
        <w:rPr>
          <w:rFonts w:ascii="Palatino Linotype" w:hAnsi="Palatino Linotype" w:cs="Arial"/>
          <w:color w:val="000000" w:themeColor="text1"/>
        </w:rPr>
        <w:t xml:space="preserve"> y Protección de Datos Personales del Estado de México y Municipios; </w:t>
      </w:r>
      <w:r w:rsidR="009E2E2C" w:rsidRPr="00397A6D">
        <w:rPr>
          <w:rFonts w:ascii="Palatino Linotype" w:hAnsi="Palatino Linotype" w:cs="Arial"/>
          <w:color w:val="000000" w:themeColor="text1"/>
        </w:rPr>
        <w:t xml:space="preserve">por lo que, </w:t>
      </w:r>
      <w:r w:rsidR="000171D8" w:rsidRPr="00397A6D">
        <w:rPr>
          <w:rFonts w:ascii="Palatino Linotype" w:hAnsi="Palatino Linotype" w:cs="Arial"/>
          <w:color w:val="000000" w:themeColor="text1"/>
        </w:rPr>
        <w:t xml:space="preserve">con fundamento en el artículo 185, fracción I de la </w:t>
      </w:r>
      <w:r w:rsidR="000171D8" w:rsidRPr="00397A6D">
        <w:rPr>
          <w:rFonts w:ascii="Palatino Linotype" w:hAnsi="Palatino Linotype"/>
          <w:color w:val="000000" w:themeColor="text1"/>
        </w:rPr>
        <w:t xml:space="preserve">Ley de Transparencia y Acceso a la </w:t>
      </w:r>
      <w:r w:rsidR="00D86297" w:rsidRPr="00397A6D">
        <w:rPr>
          <w:rFonts w:ascii="Palatino Linotype" w:hAnsi="Palatino Linotype"/>
          <w:color w:val="000000" w:themeColor="text1"/>
        </w:rPr>
        <w:t>Información Pública</w:t>
      </w:r>
      <w:r w:rsidR="000171D8" w:rsidRPr="00397A6D">
        <w:rPr>
          <w:rFonts w:ascii="Palatino Linotype" w:hAnsi="Palatino Linotype"/>
          <w:color w:val="000000" w:themeColor="text1"/>
        </w:rPr>
        <w:t xml:space="preserve"> del Estado de México y Municipios</w:t>
      </w:r>
      <w:r w:rsidR="000171D8" w:rsidRPr="00397A6D">
        <w:rPr>
          <w:rFonts w:ascii="Palatino Linotype" w:hAnsi="Palatino Linotype" w:cs="Arial"/>
          <w:color w:val="000000" w:themeColor="text1"/>
        </w:rPr>
        <w:t xml:space="preserve">, se turnó </w:t>
      </w:r>
      <w:r w:rsidR="00727578" w:rsidRPr="00397A6D">
        <w:rPr>
          <w:rFonts w:ascii="Palatino Linotype" w:hAnsi="Palatino Linotype" w:cs="Arial"/>
          <w:color w:val="000000" w:themeColor="text1"/>
        </w:rPr>
        <w:t xml:space="preserve">mediante </w:t>
      </w:r>
      <w:r w:rsidR="00727578" w:rsidRPr="00397A6D">
        <w:rPr>
          <w:rFonts w:ascii="Palatino Linotype" w:hAnsi="Palatino Linotype" w:cs="Arial"/>
          <w:b/>
          <w:color w:val="000000" w:themeColor="text1"/>
        </w:rPr>
        <w:t xml:space="preserve">EL </w:t>
      </w:r>
      <w:r w:rsidR="000171D8" w:rsidRPr="00397A6D">
        <w:rPr>
          <w:rFonts w:ascii="Palatino Linotype" w:eastAsia="Arial Unicode MS" w:hAnsi="Palatino Linotype" w:cs="Arial"/>
          <w:b/>
          <w:color w:val="000000" w:themeColor="text1"/>
        </w:rPr>
        <w:t>SAIMEX</w:t>
      </w:r>
      <w:r w:rsidR="00B41543" w:rsidRPr="00397A6D">
        <w:rPr>
          <w:rFonts w:ascii="Palatino Linotype" w:hAnsi="Palatino Linotype"/>
          <w:color w:val="000000" w:themeColor="text1"/>
        </w:rPr>
        <w:t xml:space="preserve">, </w:t>
      </w:r>
      <w:r w:rsidR="00136CC0" w:rsidRPr="00397A6D">
        <w:rPr>
          <w:rFonts w:ascii="Palatino Linotype" w:hAnsi="Palatino Linotype"/>
          <w:color w:val="000000" w:themeColor="text1"/>
        </w:rPr>
        <w:t>al</w:t>
      </w:r>
      <w:r w:rsidR="00CE22BE" w:rsidRPr="00397A6D">
        <w:rPr>
          <w:rFonts w:ascii="Palatino Linotype" w:hAnsi="Palatino Linotype"/>
          <w:color w:val="000000" w:themeColor="text1"/>
        </w:rPr>
        <w:t xml:space="preserve"> </w:t>
      </w:r>
      <w:r w:rsidR="00136CC0" w:rsidRPr="00397A6D">
        <w:rPr>
          <w:rFonts w:ascii="Palatino Linotype" w:hAnsi="Palatino Linotype"/>
          <w:b/>
          <w:color w:val="000000" w:themeColor="text1"/>
        </w:rPr>
        <w:t>C</w:t>
      </w:r>
      <w:r w:rsidR="00136CC0" w:rsidRPr="00397A6D">
        <w:rPr>
          <w:rFonts w:ascii="Palatino Linotype" w:hAnsi="Palatino Linotype" w:cs="Arial"/>
          <w:b/>
          <w:color w:val="000000" w:themeColor="text1"/>
        </w:rPr>
        <w:t>omisionad</w:t>
      </w:r>
      <w:r w:rsidR="00FF77E6" w:rsidRPr="00397A6D">
        <w:rPr>
          <w:rFonts w:ascii="Palatino Linotype" w:hAnsi="Palatino Linotype" w:cs="Arial"/>
          <w:b/>
          <w:color w:val="000000" w:themeColor="text1"/>
          <w:lang w:val="es-419"/>
        </w:rPr>
        <w:t>o Presidente</w:t>
      </w:r>
      <w:r w:rsidR="00A606B9" w:rsidRPr="00397A6D">
        <w:rPr>
          <w:rFonts w:ascii="Palatino Linotype" w:hAnsi="Palatino Linotype" w:cs="Arial"/>
          <w:b/>
          <w:color w:val="000000" w:themeColor="text1"/>
          <w:lang w:val="es-419"/>
        </w:rPr>
        <w:t xml:space="preserve"> </w:t>
      </w:r>
      <w:r w:rsidR="00FF77E6" w:rsidRPr="00397A6D">
        <w:rPr>
          <w:rFonts w:ascii="Palatino Linotype" w:hAnsi="Palatino Linotype" w:cs="Arial"/>
          <w:b/>
          <w:color w:val="000000" w:themeColor="text1"/>
          <w:lang w:val="es-419"/>
        </w:rPr>
        <w:t>José Martínez Vilchis</w:t>
      </w:r>
      <w:r w:rsidR="00873E36" w:rsidRPr="00397A6D">
        <w:rPr>
          <w:rFonts w:ascii="Palatino Linotype" w:hAnsi="Palatino Linotype" w:cs="Arial"/>
          <w:b/>
          <w:color w:val="000000" w:themeColor="text1"/>
          <w:lang w:val="es-419"/>
        </w:rPr>
        <w:t xml:space="preserve"> </w:t>
      </w:r>
      <w:r w:rsidR="000171D8" w:rsidRPr="00397A6D">
        <w:rPr>
          <w:rFonts w:ascii="Palatino Linotype" w:hAnsi="Palatino Linotype" w:cs="Arial"/>
          <w:color w:val="000000" w:themeColor="text1"/>
        </w:rPr>
        <w:t>a efecto de decretar su admisión o desechamiento.</w:t>
      </w:r>
    </w:p>
    <w:p w14:paraId="1208B2F1" w14:textId="77777777" w:rsidR="00202BFE" w:rsidRPr="00397A6D" w:rsidRDefault="00202BFE" w:rsidP="007778AD">
      <w:pPr>
        <w:spacing w:line="360" w:lineRule="auto"/>
        <w:jc w:val="both"/>
        <w:rPr>
          <w:rFonts w:ascii="Palatino Linotype" w:hAnsi="Palatino Linotype" w:cs="Arial"/>
          <w:color w:val="000000" w:themeColor="text1"/>
        </w:rPr>
      </w:pPr>
    </w:p>
    <w:p w14:paraId="7B625BB9" w14:textId="60AB9EFD" w:rsidR="000171D8" w:rsidRPr="00397A6D" w:rsidRDefault="000171D8" w:rsidP="007778AD">
      <w:pPr>
        <w:tabs>
          <w:tab w:val="center" w:pos="4252"/>
          <w:tab w:val="right" w:pos="8504"/>
        </w:tabs>
        <w:spacing w:line="360" w:lineRule="auto"/>
        <w:jc w:val="both"/>
        <w:rPr>
          <w:rFonts w:ascii="Palatino Linotype" w:hAnsi="Palatino Linotype" w:cs="Arial"/>
          <w:color w:val="000000" w:themeColor="text1"/>
        </w:rPr>
      </w:pPr>
      <w:r w:rsidRPr="00397A6D">
        <w:rPr>
          <w:rFonts w:ascii="Palatino Linotype" w:hAnsi="Palatino Linotype" w:cs="Arial"/>
          <w:color w:val="000000" w:themeColor="text1"/>
        </w:rPr>
        <w:lastRenderedPageBreak/>
        <w:t>De las constancias del expediente electrónico del</w:t>
      </w:r>
      <w:r w:rsidRPr="00397A6D">
        <w:rPr>
          <w:rFonts w:ascii="Palatino Linotype" w:hAnsi="Palatino Linotype" w:cs="Arial"/>
          <w:b/>
          <w:color w:val="000000" w:themeColor="text1"/>
        </w:rPr>
        <w:t xml:space="preserve"> SAIMEX</w:t>
      </w:r>
      <w:r w:rsidRPr="00397A6D">
        <w:rPr>
          <w:rFonts w:ascii="Palatino Linotype" w:hAnsi="Palatino Linotype" w:cs="Arial"/>
          <w:color w:val="000000" w:themeColor="text1"/>
        </w:rPr>
        <w:t xml:space="preserve">, se advierte que </w:t>
      </w:r>
      <w:r w:rsidR="00727578" w:rsidRPr="00397A6D">
        <w:rPr>
          <w:rFonts w:ascii="Palatino Linotype" w:hAnsi="Palatino Linotype" w:cs="Arial"/>
          <w:color w:val="000000" w:themeColor="text1"/>
        </w:rPr>
        <w:t>el</w:t>
      </w:r>
      <w:r w:rsidRPr="00397A6D">
        <w:rPr>
          <w:rFonts w:ascii="Palatino Linotype" w:hAnsi="Palatino Linotype" w:cs="Arial"/>
          <w:color w:val="000000" w:themeColor="text1"/>
        </w:rPr>
        <w:t xml:space="preserve"> </w:t>
      </w:r>
      <w:r w:rsidR="00FF77E6" w:rsidRPr="00397A6D">
        <w:rPr>
          <w:rFonts w:ascii="Palatino Linotype" w:hAnsi="Palatino Linotype" w:cs="Arial"/>
          <w:b/>
          <w:bCs/>
          <w:color w:val="000000" w:themeColor="text1"/>
          <w:lang w:val="es-419"/>
        </w:rPr>
        <w:t>veintiuno</w:t>
      </w:r>
      <w:r w:rsidR="00E8149C" w:rsidRPr="00397A6D">
        <w:rPr>
          <w:rFonts w:ascii="Palatino Linotype" w:hAnsi="Palatino Linotype" w:cs="Arial"/>
          <w:b/>
          <w:bCs/>
          <w:color w:val="000000" w:themeColor="text1"/>
        </w:rPr>
        <w:t xml:space="preserve"> de </w:t>
      </w:r>
      <w:r w:rsidR="00FF77E6" w:rsidRPr="00397A6D">
        <w:rPr>
          <w:rFonts w:ascii="Palatino Linotype" w:hAnsi="Palatino Linotype" w:cs="Arial"/>
          <w:b/>
          <w:bCs/>
          <w:color w:val="000000" w:themeColor="text1"/>
          <w:lang w:val="es-419"/>
        </w:rPr>
        <w:t>marzo</w:t>
      </w:r>
      <w:r w:rsidR="00E8149C" w:rsidRPr="00397A6D">
        <w:rPr>
          <w:rFonts w:ascii="Palatino Linotype" w:hAnsi="Palatino Linotype" w:cs="Arial"/>
          <w:b/>
          <w:bCs/>
          <w:color w:val="000000" w:themeColor="text1"/>
        </w:rPr>
        <w:t xml:space="preserve"> de dos mil </w:t>
      </w:r>
      <w:r w:rsidR="00FF77E6" w:rsidRPr="00397A6D">
        <w:rPr>
          <w:rFonts w:ascii="Palatino Linotype" w:hAnsi="Palatino Linotype" w:cs="Arial"/>
          <w:b/>
          <w:bCs/>
          <w:color w:val="000000" w:themeColor="text1"/>
          <w:lang w:val="es-419"/>
        </w:rPr>
        <w:t>veintitrés</w:t>
      </w:r>
      <w:r w:rsidRPr="00397A6D">
        <w:rPr>
          <w:rFonts w:ascii="Palatino Linotype" w:hAnsi="Palatino Linotype" w:cs="Arial"/>
          <w:color w:val="000000" w:themeColor="text1"/>
        </w:rPr>
        <w:t xml:space="preserve">, se acordó la admisión a trámite del </w:t>
      </w:r>
      <w:r w:rsidR="00D86297" w:rsidRPr="00397A6D">
        <w:rPr>
          <w:rFonts w:ascii="Palatino Linotype" w:hAnsi="Palatino Linotype" w:cs="Arial"/>
          <w:color w:val="000000" w:themeColor="text1"/>
        </w:rPr>
        <w:t>Recurso</w:t>
      </w:r>
      <w:r w:rsidR="003D7628" w:rsidRPr="00397A6D">
        <w:rPr>
          <w:rFonts w:ascii="Palatino Linotype" w:hAnsi="Palatino Linotype" w:cs="Arial"/>
          <w:color w:val="000000" w:themeColor="text1"/>
        </w:rPr>
        <w:t xml:space="preserve"> de</w:t>
      </w:r>
      <w:r w:rsidR="00D86297" w:rsidRPr="00397A6D">
        <w:rPr>
          <w:rFonts w:ascii="Palatino Linotype" w:hAnsi="Palatino Linotype" w:cs="Arial"/>
          <w:color w:val="000000" w:themeColor="text1"/>
        </w:rPr>
        <w:t xml:space="preserve"> Revisión</w:t>
      </w:r>
      <w:r w:rsidRPr="00397A6D">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97A6D">
        <w:rPr>
          <w:rFonts w:ascii="Palatino Linotype" w:hAnsi="Palatino Linotype" w:cs="Arial"/>
          <w:color w:val="000000" w:themeColor="text1"/>
        </w:rPr>
        <w:t>Información Pública</w:t>
      </w:r>
      <w:r w:rsidRPr="00397A6D">
        <w:rPr>
          <w:rFonts w:ascii="Palatino Linotype" w:hAnsi="Palatino Linotype" w:cs="Arial"/>
          <w:color w:val="000000" w:themeColor="text1"/>
        </w:rPr>
        <w:t xml:space="preserve"> del Estado de México y Municipios</w:t>
      </w:r>
      <w:r w:rsidR="00F74A05" w:rsidRPr="00397A6D">
        <w:rPr>
          <w:rFonts w:ascii="Palatino Linotype" w:hAnsi="Palatino Linotype" w:cs="Arial"/>
          <w:color w:val="000000" w:themeColor="text1"/>
        </w:rPr>
        <w:t>;</w:t>
      </w:r>
      <w:r w:rsidRPr="00397A6D">
        <w:rPr>
          <w:rFonts w:ascii="Palatino Linotype" w:hAnsi="Palatino Linotype" w:cs="Arial"/>
          <w:color w:val="000000" w:themeColor="text1"/>
        </w:rPr>
        <w:t xml:space="preserve"> </w:t>
      </w:r>
      <w:r w:rsidR="00D667BF" w:rsidRPr="00397A6D">
        <w:rPr>
          <w:rFonts w:ascii="Palatino Linotype" w:hAnsi="Palatino Linotype" w:cs="Arial"/>
          <w:b/>
          <w:color w:val="000000" w:themeColor="text1"/>
        </w:rPr>
        <w:t>EL RECU</w:t>
      </w:r>
      <w:r w:rsidR="003B1200" w:rsidRPr="00397A6D">
        <w:rPr>
          <w:rFonts w:ascii="Palatino Linotype" w:hAnsi="Palatino Linotype" w:cs="Arial"/>
          <w:b/>
          <w:color w:val="000000" w:themeColor="text1"/>
        </w:rPr>
        <w:t>R</w:t>
      </w:r>
      <w:r w:rsidR="00D667BF" w:rsidRPr="00397A6D">
        <w:rPr>
          <w:rFonts w:ascii="Palatino Linotype" w:hAnsi="Palatino Linotype" w:cs="Arial"/>
          <w:b/>
          <w:color w:val="000000" w:themeColor="text1"/>
        </w:rPr>
        <w:t>RENTE</w:t>
      </w:r>
      <w:r w:rsidR="00E5139C" w:rsidRPr="00397A6D">
        <w:rPr>
          <w:rFonts w:ascii="Palatino Linotype" w:hAnsi="Palatino Linotype" w:cs="Arial"/>
          <w:b/>
          <w:color w:val="000000" w:themeColor="text1"/>
        </w:rPr>
        <w:t xml:space="preserve"> </w:t>
      </w:r>
      <w:r w:rsidRPr="00397A6D">
        <w:rPr>
          <w:rFonts w:ascii="Palatino Linotype" w:hAnsi="Palatino Linotype" w:cs="Arial"/>
          <w:color w:val="000000" w:themeColor="text1"/>
        </w:rPr>
        <w:t>manifestara</w:t>
      </w:r>
      <w:r w:rsidR="00F74A05" w:rsidRPr="00397A6D">
        <w:rPr>
          <w:rFonts w:ascii="Palatino Linotype" w:hAnsi="Palatino Linotype" w:cs="Arial"/>
          <w:color w:val="000000" w:themeColor="text1"/>
        </w:rPr>
        <w:t xml:space="preserve"> </w:t>
      </w:r>
      <w:r w:rsidRPr="00397A6D">
        <w:rPr>
          <w:rFonts w:ascii="Palatino Linotype" w:hAnsi="Palatino Linotype" w:cs="Arial"/>
          <w:color w:val="000000" w:themeColor="text1"/>
        </w:rPr>
        <w:t xml:space="preserve">lo que a su derecho conviniera, a efecto de presentar pruebas </w:t>
      </w:r>
      <w:r w:rsidR="00727578" w:rsidRPr="00397A6D">
        <w:rPr>
          <w:rFonts w:ascii="Palatino Linotype" w:hAnsi="Palatino Linotype" w:cs="Arial"/>
          <w:color w:val="000000" w:themeColor="text1"/>
        </w:rPr>
        <w:t>o</w:t>
      </w:r>
      <w:r w:rsidRPr="00397A6D">
        <w:rPr>
          <w:rFonts w:ascii="Palatino Linotype" w:hAnsi="Palatino Linotype" w:cs="Arial"/>
          <w:color w:val="000000" w:themeColor="text1"/>
        </w:rPr>
        <w:t xml:space="preserve"> alegatos</w:t>
      </w:r>
      <w:r w:rsidR="00727578" w:rsidRPr="00397A6D">
        <w:rPr>
          <w:rFonts w:ascii="Palatino Linotype" w:hAnsi="Palatino Linotype" w:cs="Arial"/>
          <w:color w:val="000000" w:themeColor="text1"/>
        </w:rPr>
        <w:t xml:space="preserve"> y</w:t>
      </w:r>
      <w:r w:rsidR="00D5111B" w:rsidRPr="00397A6D">
        <w:rPr>
          <w:rFonts w:ascii="Palatino Linotype" w:hAnsi="Palatino Linotype" w:cs="Arial"/>
          <w:color w:val="000000" w:themeColor="text1"/>
        </w:rPr>
        <w:t>,</w:t>
      </w:r>
      <w:r w:rsidR="00727578" w:rsidRPr="00397A6D">
        <w:rPr>
          <w:rFonts w:ascii="Palatino Linotype" w:hAnsi="Palatino Linotype" w:cs="Arial"/>
          <w:color w:val="000000" w:themeColor="text1"/>
        </w:rPr>
        <w:t xml:space="preserve"> en su caso, </w:t>
      </w:r>
      <w:r w:rsidRPr="00397A6D">
        <w:rPr>
          <w:rFonts w:ascii="Palatino Linotype" w:hAnsi="Palatino Linotype" w:cs="Arial"/>
          <w:b/>
          <w:color w:val="000000" w:themeColor="text1"/>
        </w:rPr>
        <w:t xml:space="preserve">EL SUJETO OBLIGADO </w:t>
      </w:r>
      <w:r w:rsidRPr="00397A6D">
        <w:rPr>
          <w:rFonts w:ascii="Palatino Linotype" w:hAnsi="Palatino Linotype" w:cs="Arial"/>
          <w:color w:val="000000" w:themeColor="text1"/>
        </w:rPr>
        <w:t>rindiera su</w:t>
      </w:r>
      <w:r w:rsidR="00727578" w:rsidRPr="00397A6D">
        <w:rPr>
          <w:rFonts w:ascii="Palatino Linotype" w:hAnsi="Palatino Linotype" w:cs="Arial"/>
          <w:color w:val="000000" w:themeColor="text1"/>
        </w:rPr>
        <w:t xml:space="preserve"> correspondiente </w:t>
      </w:r>
      <w:r w:rsidRPr="00397A6D">
        <w:rPr>
          <w:rFonts w:ascii="Palatino Linotype" w:hAnsi="Palatino Linotype" w:cs="Arial"/>
          <w:color w:val="000000" w:themeColor="text1"/>
        </w:rPr>
        <w:t>Informe Justificado.</w:t>
      </w:r>
    </w:p>
    <w:p w14:paraId="51D74D31" w14:textId="77777777" w:rsidR="00E8149C" w:rsidRPr="00397A6D" w:rsidRDefault="00E8149C" w:rsidP="007778AD">
      <w:pPr>
        <w:tabs>
          <w:tab w:val="center" w:pos="4252"/>
          <w:tab w:val="right" w:pos="8504"/>
        </w:tabs>
        <w:spacing w:line="360" w:lineRule="auto"/>
        <w:jc w:val="both"/>
        <w:rPr>
          <w:rFonts w:ascii="Palatino Linotype" w:hAnsi="Palatino Linotype" w:cs="Arial"/>
          <w:color w:val="000000" w:themeColor="text1"/>
        </w:rPr>
      </w:pPr>
    </w:p>
    <w:p w14:paraId="266E2470" w14:textId="0382F7E1" w:rsidR="00FF77E6" w:rsidRPr="00397A6D" w:rsidRDefault="00FF77E6" w:rsidP="007778AD">
      <w:pPr>
        <w:spacing w:line="360" w:lineRule="auto"/>
        <w:jc w:val="both"/>
        <w:rPr>
          <w:rFonts w:ascii="Palatino Linotype" w:eastAsia="Arial Unicode MS" w:hAnsi="Palatino Linotype" w:cs="Arial"/>
          <w:lang w:val="es-419"/>
        </w:rPr>
      </w:pPr>
      <w:r w:rsidRPr="00397A6D">
        <w:rPr>
          <w:rFonts w:ascii="Palatino Linotype" w:hAnsi="Palatino Linotype" w:cs="Arial"/>
          <w:b/>
          <w:color w:val="000000" w:themeColor="text1"/>
          <w:sz w:val="28"/>
          <w:szCs w:val="28"/>
          <w:lang w:val="es-419"/>
        </w:rPr>
        <w:t xml:space="preserve">QUINTO. </w:t>
      </w:r>
      <w:r w:rsidRPr="00397A6D">
        <w:rPr>
          <w:rFonts w:ascii="Palatino Linotype" w:hAnsi="Palatino Linotype" w:cs="Arial"/>
          <w:b/>
          <w:sz w:val="28"/>
          <w:szCs w:val="28"/>
        </w:rPr>
        <w:t xml:space="preserve">Del </w:t>
      </w:r>
      <w:r w:rsidRPr="00397A6D">
        <w:rPr>
          <w:rFonts w:ascii="Palatino Linotype" w:hAnsi="Palatino Linotype" w:cs="Arial"/>
          <w:b/>
          <w:sz w:val="28"/>
          <w:szCs w:val="28"/>
          <w:lang w:val="es-419"/>
        </w:rPr>
        <w:t>periodo de instrucción.</w:t>
      </w:r>
    </w:p>
    <w:p w14:paraId="6647CDFF" w14:textId="10293AA7" w:rsidR="00A01BB6" w:rsidRPr="00397A6D" w:rsidRDefault="004A54B2" w:rsidP="007778AD">
      <w:pPr>
        <w:spacing w:line="360" w:lineRule="auto"/>
        <w:jc w:val="both"/>
        <w:rPr>
          <w:rFonts w:ascii="Palatino Linotype" w:eastAsia="Arial Unicode MS" w:hAnsi="Palatino Linotype" w:cs="Arial"/>
          <w:lang w:val="es-419"/>
        </w:rPr>
      </w:pPr>
      <w:r w:rsidRPr="00397A6D">
        <w:rPr>
          <w:rFonts w:ascii="Palatino Linotype" w:eastAsia="Arial Unicode MS" w:hAnsi="Palatino Linotype" w:cs="Arial"/>
        </w:rPr>
        <w:t xml:space="preserve">De acuerdo a las constancias digitales que obran en </w:t>
      </w:r>
      <w:r w:rsidRPr="00397A6D">
        <w:rPr>
          <w:rFonts w:ascii="Palatino Linotype" w:eastAsia="Arial Unicode MS" w:hAnsi="Palatino Linotype" w:cs="Arial"/>
          <w:b/>
        </w:rPr>
        <w:t>EL</w:t>
      </w:r>
      <w:r w:rsidRPr="00397A6D">
        <w:rPr>
          <w:rFonts w:ascii="Palatino Linotype" w:eastAsia="Arial Unicode MS" w:hAnsi="Palatino Linotype" w:cs="Arial"/>
        </w:rPr>
        <w:t xml:space="preserve"> </w:t>
      </w:r>
      <w:r w:rsidRPr="00397A6D">
        <w:rPr>
          <w:rFonts w:ascii="Palatino Linotype" w:eastAsia="Arial Unicode MS" w:hAnsi="Palatino Linotype" w:cs="Arial"/>
          <w:b/>
        </w:rPr>
        <w:t>SAIMEX</w:t>
      </w:r>
      <w:r w:rsidRPr="00397A6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sidRPr="00397A6D">
        <w:rPr>
          <w:rFonts w:ascii="Palatino Linotype" w:eastAsia="Arial Unicode MS" w:hAnsi="Palatino Linotype" w:cs="Arial"/>
          <w:b/>
        </w:rPr>
        <w:t>EL RECUR</w:t>
      </w:r>
      <w:r w:rsidR="003D7628" w:rsidRPr="00397A6D">
        <w:rPr>
          <w:rFonts w:ascii="Palatino Linotype" w:eastAsia="Arial Unicode MS" w:hAnsi="Palatino Linotype" w:cs="Arial"/>
          <w:b/>
        </w:rPr>
        <w:t>R</w:t>
      </w:r>
      <w:r w:rsidR="00D667BF" w:rsidRPr="00397A6D">
        <w:rPr>
          <w:rFonts w:ascii="Palatino Linotype" w:eastAsia="Arial Unicode MS" w:hAnsi="Palatino Linotype" w:cs="Arial"/>
          <w:b/>
        </w:rPr>
        <w:t>ENTE</w:t>
      </w:r>
      <w:r w:rsidRPr="00397A6D">
        <w:rPr>
          <w:rFonts w:ascii="Palatino Linotype" w:eastAsia="Arial Unicode MS" w:hAnsi="Palatino Linotype" w:cs="Arial"/>
        </w:rPr>
        <w:t>, éste no realizó manifestación alguna,</w:t>
      </w:r>
      <w:r w:rsidR="00A01BB6" w:rsidRPr="00397A6D">
        <w:rPr>
          <w:rFonts w:ascii="Palatino Linotype" w:eastAsia="Arial Unicode MS" w:hAnsi="Palatino Linotype" w:cs="Arial"/>
        </w:rPr>
        <w:t xml:space="preserve"> ni presentó pruebas o alegatos; por su parte el </w:t>
      </w:r>
      <w:r w:rsidRPr="00397A6D">
        <w:rPr>
          <w:rFonts w:ascii="Palatino Linotype" w:eastAsia="Arial Unicode MS" w:hAnsi="Palatino Linotype" w:cs="Arial"/>
          <w:b/>
          <w:color w:val="000000"/>
          <w:lang w:eastAsia="es-MX"/>
        </w:rPr>
        <w:t>EL SUJETO OBLIGADO</w:t>
      </w:r>
      <w:r w:rsidRPr="00397A6D">
        <w:rPr>
          <w:rFonts w:ascii="Palatino Linotype" w:eastAsia="Arial Unicode MS" w:hAnsi="Palatino Linotype" w:cs="Arial"/>
        </w:rPr>
        <w:t xml:space="preserve"> rindió su Informe Justificado</w:t>
      </w:r>
      <w:r w:rsidR="00184B59" w:rsidRPr="00397A6D">
        <w:rPr>
          <w:rFonts w:ascii="Palatino Linotype" w:eastAsia="Arial Unicode MS" w:hAnsi="Palatino Linotype" w:cs="Arial"/>
        </w:rPr>
        <w:t xml:space="preserve"> </w:t>
      </w:r>
      <w:r w:rsidR="00FF77E6" w:rsidRPr="00397A6D">
        <w:rPr>
          <w:rFonts w:ascii="Palatino Linotype" w:eastAsia="Arial Unicode MS" w:hAnsi="Palatino Linotype" w:cs="Arial"/>
          <w:lang w:val="es-419"/>
        </w:rPr>
        <w:t>mediante el archivo electrónico denominado: “</w:t>
      </w:r>
      <w:r w:rsidR="00FF77E6" w:rsidRPr="00397A6D">
        <w:rPr>
          <w:rFonts w:ascii="Palatino Linotype" w:eastAsia="Arial Unicode MS" w:hAnsi="Palatino Linotype" w:cs="Arial"/>
          <w:b/>
          <w:i/>
          <w:lang w:val="es-419"/>
        </w:rPr>
        <w:t>Z</w:t>
      </w:r>
      <w:r w:rsidR="00FF77E6" w:rsidRPr="00397A6D">
        <w:rPr>
          <w:rFonts w:ascii="Palatino Linotype" w:eastAsia="Arial Unicode MS" w:hAnsi="Palatino Linotype"/>
          <w:b/>
          <w:i/>
          <w:lang w:val="es-419"/>
        </w:rPr>
        <w:t>inacantepec 349.pdf</w:t>
      </w:r>
      <w:r w:rsidR="00FF77E6" w:rsidRPr="00397A6D">
        <w:rPr>
          <w:rFonts w:ascii="Palatino Linotype" w:eastAsia="Arial Unicode MS" w:hAnsi="Palatino Linotype" w:cs="Arial"/>
          <w:lang w:val="es-419"/>
        </w:rPr>
        <w:t>”, el cual será analizado en la parte considerativa de la presente resolución.</w:t>
      </w:r>
    </w:p>
    <w:p w14:paraId="0A6AF842" w14:textId="77777777" w:rsidR="00184B59" w:rsidRPr="00397A6D" w:rsidRDefault="00184B59" w:rsidP="007778AD">
      <w:pPr>
        <w:spacing w:line="360" w:lineRule="auto"/>
        <w:jc w:val="both"/>
        <w:rPr>
          <w:rFonts w:ascii="Palatino Linotype" w:eastAsia="Arial Unicode MS" w:hAnsi="Palatino Linotype" w:cs="Arial"/>
          <w:lang w:val="es-419"/>
        </w:rPr>
      </w:pPr>
    </w:p>
    <w:p w14:paraId="0250B726" w14:textId="00D1F25C" w:rsidR="00FF77E6" w:rsidRPr="00397A6D" w:rsidRDefault="00FF77E6" w:rsidP="007778AD">
      <w:pPr>
        <w:spacing w:line="360" w:lineRule="auto"/>
        <w:jc w:val="both"/>
        <w:rPr>
          <w:rFonts w:ascii="Palatino Linotype" w:eastAsia="Arial Unicode MS" w:hAnsi="Palatino Linotype" w:cs="Arial"/>
          <w:lang w:val="es-419"/>
        </w:rPr>
      </w:pPr>
      <w:r w:rsidRPr="00397A6D">
        <w:rPr>
          <w:rFonts w:ascii="Palatino Linotype" w:hAnsi="Palatino Linotype" w:cs="Arial"/>
          <w:b/>
          <w:color w:val="000000" w:themeColor="text1"/>
          <w:sz w:val="28"/>
          <w:szCs w:val="28"/>
          <w:lang w:val="es-419"/>
        </w:rPr>
        <w:t xml:space="preserve">SEXTO. </w:t>
      </w:r>
      <w:r w:rsidRPr="00397A6D">
        <w:rPr>
          <w:rFonts w:ascii="Palatino Linotype" w:hAnsi="Palatino Linotype" w:cs="Arial"/>
          <w:b/>
          <w:sz w:val="28"/>
          <w:szCs w:val="28"/>
        </w:rPr>
        <w:t xml:space="preserve">Del </w:t>
      </w:r>
      <w:r w:rsidRPr="00397A6D">
        <w:rPr>
          <w:rFonts w:ascii="Palatino Linotype" w:hAnsi="Palatino Linotype" w:cs="Arial"/>
          <w:b/>
          <w:sz w:val="28"/>
          <w:szCs w:val="28"/>
          <w:lang w:val="es-419"/>
        </w:rPr>
        <w:t>cierre de instrucción.</w:t>
      </w:r>
    </w:p>
    <w:p w14:paraId="0D6F831B" w14:textId="55BB9D1D" w:rsidR="00A15B8C" w:rsidRPr="00397A6D" w:rsidRDefault="00C126AF" w:rsidP="007778AD">
      <w:pPr>
        <w:pStyle w:val="Prrafodelista"/>
        <w:tabs>
          <w:tab w:val="left" w:pos="709"/>
        </w:tabs>
        <w:spacing w:line="360" w:lineRule="auto"/>
        <w:ind w:left="0"/>
        <w:jc w:val="both"/>
        <w:rPr>
          <w:rFonts w:ascii="Palatino Linotype" w:hAnsi="Palatino Linotype" w:cs="Arial"/>
          <w:bCs/>
          <w:iCs/>
          <w:color w:val="000000" w:themeColor="text1"/>
        </w:rPr>
      </w:pPr>
      <w:r w:rsidRPr="00397A6D">
        <w:rPr>
          <w:rFonts w:ascii="Palatino Linotype" w:hAnsi="Palatino Linotype"/>
          <w:color w:val="000000" w:themeColor="text1"/>
        </w:rPr>
        <w:t xml:space="preserve">Una vez analizado el estado procesal que guarda el expediente, el </w:t>
      </w:r>
      <w:r w:rsidRPr="00397A6D">
        <w:rPr>
          <w:rFonts w:ascii="Palatino Linotype" w:hAnsi="Palatino Linotype"/>
          <w:b/>
          <w:color w:val="000000" w:themeColor="text1"/>
          <w:lang w:val="es-419"/>
        </w:rPr>
        <w:t>dieciocho</w:t>
      </w:r>
      <w:r w:rsidRPr="00397A6D">
        <w:rPr>
          <w:rFonts w:ascii="Palatino Linotype" w:hAnsi="Palatino Linotype"/>
          <w:b/>
          <w:color w:val="000000" w:themeColor="text1"/>
        </w:rPr>
        <w:t xml:space="preserve"> de </w:t>
      </w:r>
      <w:r w:rsidRPr="00397A6D">
        <w:rPr>
          <w:rFonts w:ascii="Palatino Linotype" w:hAnsi="Palatino Linotype"/>
          <w:b/>
          <w:color w:val="000000" w:themeColor="text1"/>
          <w:lang w:val="es-419"/>
        </w:rPr>
        <w:t>abril</w:t>
      </w:r>
      <w:r w:rsidRPr="00397A6D">
        <w:rPr>
          <w:rFonts w:ascii="Palatino Linotype" w:hAnsi="Palatino Linotype"/>
          <w:b/>
          <w:color w:val="000000" w:themeColor="text1"/>
        </w:rPr>
        <w:t xml:space="preserve"> de dos mil veintitrés</w:t>
      </w:r>
      <w:r w:rsidRPr="00397A6D">
        <w:rPr>
          <w:rFonts w:ascii="Palatino Linotype" w:hAnsi="Palatino Linotype"/>
          <w:color w:val="000000" w:themeColor="text1"/>
        </w:rPr>
        <w:t xml:space="preserve">, </w:t>
      </w:r>
      <w:r w:rsidRPr="00397A6D">
        <w:rPr>
          <w:rFonts w:ascii="Palatino Linotype" w:hAnsi="Palatino Linotype"/>
          <w:color w:val="000000" w:themeColor="text1"/>
          <w:lang w:val="es-419"/>
        </w:rPr>
        <w:t xml:space="preserve">se </w:t>
      </w:r>
      <w:r w:rsidRPr="00397A6D">
        <w:rPr>
          <w:rFonts w:ascii="Palatino Linotype" w:hAnsi="Palatino Linotype"/>
          <w:color w:val="000000" w:themeColor="text1"/>
        </w:rPr>
        <w:t>acordó el cierre de instrucción;</w:t>
      </w:r>
      <w:r w:rsidRPr="00397A6D">
        <w:rPr>
          <w:rFonts w:ascii="Palatino Linotype" w:hAnsi="Palatino Linotype" w:cs="Arial"/>
        </w:rPr>
        <w:t xml:space="preserve"> así como, la remisión del mismo a efecto de ser resuelto, de conformidad con lo establecido en el artículo 185 </w:t>
      </w:r>
      <w:r w:rsidRPr="00397A6D">
        <w:rPr>
          <w:rFonts w:ascii="Palatino Linotype" w:hAnsi="Palatino Linotype" w:cs="Arial"/>
        </w:rPr>
        <w:lastRenderedPageBreak/>
        <w:t>fracciones VI y VIII de la Ley de Transparencia y Acceso a la Información Pública del Estado de México y Municipios</w:t>
      </w:r>
      <w:r w:rsidRPr="00397A6D">
        <w:rPr>
          <w:rFonts w:ascii="Palatino Linotype" w:hAnsi="Palatino Linotype" w:cs="Arial"/>
          <w:color w:val="000000" w:themeColor="text1"/>
        </w:rPr>
        <w:t>.</w:t>
      </w:r>
    </w:p>
    <w:p w14:paraId="11BB0DAC" w14:textId="77777777" w:rsidR="00F001E1" w:rsidRPr="00397A6D" w:rsidRDefault="00F001E1" w:rsidP="007778AD">
      <w:pPr>
        <w:pStyle w:val="Prrafodelista"/>
        <w:tabs>
          <w:tab w:val="left" w:pos="709"/>
        </w:tabs>
        <w:spacing w:line="360" w:lineRule="auto"/>
        <w:ind w:left="0"/>
        <w:jc w:val="both"/>
        <w:rPr>
          <w:rFonts w:ascii="Palatino Linotype" w:hAnsi="Palatino Linotype" w:cs="Arial"/>
          <w:bCs/>
          <w:iCs/>
          <w:color w:val="000000" w:themeColor="text1"/>
        </w:rPr>
      </w:pPr>
    </w:p>
    <w:p w14:paraId="1D2A8DAD" w14:textId="47378C75" w:rsidR="00C24E6F" w:rsidRPr="00397A6D" w:rsidRDefault="00C126AF" w:rsidP="007778AD">
      <w:pPr>
        <w:spacing w:line="360" w:lineRule="auto"/>
        <w:jc w:val="both"/>
        <w:rPr>
          <w:rFonts w:ascii="Palatino Linotype" w:eastAsia="Calibri" w:hAnsi="Palatino Linotype" w:cs="Arial"/>
          <w:b/>
          <w:lang w:val="es-ES_tradnl"/>
        </w:rPr>
      </w:pPr>
      <w:r w:rsidRPr="00397A6D">
        <w:rPr>
          <w:rFonts w:ascii="Palatino Linotype" w:hAnsi="Palatino Linotype" w:cs="Arial"/>
          <w:b/>
          <w:color w:val="000000" w:themeColor="text1"/>
          <w:sz w:val="28"/>
          <w:szCs w:val="28"/>
          <w:lang w:val="es-419"/>
        </w:rPr>
        <w:t>SÉPTIMO</w:t>
      </w:r>
      <w:r w:rsidR="001A7437" w:rsidRPr="00397A6D">
        <w:rPr>
          <w:rFonts w:ascii="Palatino Linotype" w:hAnsi="Palatino Linotype" w:cs="Arial"/>
          <w:b/>
          <w:color w:val="000000" w:themeColor="text1"/>
          <w:sz w:val="28"/>
          <w:szCs w:val="28"/>
          <w:lang w:val="es-419"/>
        </w:rPr>
        <w:t xml:space="preserve">. </w:t>
      </w:r>
      <w:r w:rsidR="001A7437" w:rsidRPr="00397A6D">
        <w:rPr>
          <w:rFonts w:ascii="Palatino Linotype" w:hAnsi="Palatino Linotype" w:cs="Arial"/>
          <w:b/>
          <w:sz w:val="28"/>
          <w:szCs w:val="28"/>
        </w:rPr>
        <w:t>De</w:t>
      </w:r>
      <w:r w:rsidR="001A7437" w:rsidRPr="00397A6D">
        <w:rPr>
          <w:rFonts w:ascii="Palatino Linotype" w:hAnsi="Palatino Linotype" w:cs="Arial"/>
          <w:b/>
          <w:sz w:val="28"/>
          <w:szCs w:val="28"/>
          <w:lang w:val="es-419"/>
        </w:rPr>
        <w:t xml:space="preserve"> la ampliación del término para resolver.</w:t>
      </w:r>
    </w:p>
    <w:p w14:paraId="0489E072" w14:textId="3BF8F81D" w:rsidR="00C24E6F" w:rsidRPr="00397A6D" w:rsidRDefault="00DD6FEB" w:rsidP="007778AD">
      <w:pPr>
        <w:spacing w:line="360" w:lineRule="auto"/>
        <w:jc w:val="both"/>
        <w:rPr>
          <w:rFonts w:ascii="Palatino Linotype" w:eastAsia="Calibri" w:hAnsi="Palatino Linotype" w:cs="Arial"/>
          <w:lang w:val="es-ES_tradnl"/>
        </w:rPr>
      </w:pPr>
      <w:r w:rsidRPr="00397A6D">
        <w:rPr>
          <w:rFonts w:ascii="Palatino Linotype" w:eastAsia="Calibri" w:hAnsi="Palatino Linotype" w:cs="Arial"/>
          <w:lang w:val="es-ES_tradnl"/>
        </w:rPr>
        <w:t>El</w:t>
      </w:r>
      <w:r w:rsidR="00C24E6F" w:rsidRPr="00397A6D">
        <w:rPr>
          <w:rFonts w:ascii="Palatino Linotype" w:eastAsia="Calibri" w:hAnsi="Palatino Linotype" w:cs="Arial"/>
          <w:lang w:val="es-ES_tradnl"/>
        </w:rPr>
        <w:t xml:space="preserve"> </w:t>
      </w:r>
      <w:r w:rsidR="00643239" w:rsidRPr="00397A6D">
        <w:rPr>
          <w:rFonts w:ascii="Palatino Linotype" w:eastAsia="Calibri" w:hAnsi="Palatino Linotype" w:cs="Arial"/>
          <w:b/>
          <w:lang w:val="es-419"/>
        </w:rPr>
        <w:t>doce</w:t>
      </w:r>
      <w:r w:rsidR="00C24E6F" w:rsidRPr="00397A6D">
        <w:rPr>
          <w:rFonts w:ascii="Palatino Linotype" w:eastAsia="Calibri" w:hAnsi="Palatino Linotype" w:cs="Arial"/>
          <w:b/>
          <w:lang w:val="es-ES_tradnl"/>
        </w:rPr>
        <w:t xml:space="preserve"> de </w:t>
      </w:r>
      <w:r w:rsidR="00643239" w:rsidRPr="00397A6D">
        <w:rPr>
          <w:rFonts w:ascii="Palatino Linotype" w:eastAsia="Calibri" w:hAnsi="Palatino Linotype" w:cs="Arial"/>
          <w:b/>
          <w:lang w:val="es-419"/>
        </w:rPr>
        <w:t>mayo</w:t>
      </w:r>
      <w:r w:rsidR="00C24E6F" w:rsidRPr="00397A6D">
        <w:rPr>
          <w:rFonts w:ascii="Palatino Linotype" w:eastAsia="Calibri" w:hAnsi="Palatino Linotype" w:cs="Arial"/>
          <w:b/>
          <w:lang w:val="es-ES_tradnl"/>
        </w:rPr>
        <w:t xml:space="preserve"> de dos mil veintitrés</w:t>
      </w:r>
      <w:r w:rsidR="00C24E6F" w:rsidRPr="00397A6D">
        <w:rPr>
          <w:rFonts w:ascii="Palatino Linotype" w:eastAsia="Calibri" w:hAnsi="Palatino Linotype" w:cs="Arial"/>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38742A8A" w14:textId="77777777" w:rsidR="00C24E6F" w:rsidRPr="00397A6D" w:rsidRDefault="00C24E6F" w:rsidP="007778AD">
      <w:pPr>
        <w:spacing w:line="360" w:lineRule="auto"/>
        <w:jc w:val="both"/>
        <w:rPr>
          <w:rFonts w:ascii="Palatino Linotype" w:eastAsiaTheme="minorHAnsi" w:hAnsi="Palatino Linotype" w:cs="Arial"/>
          <w:lang w:eastAsia="en-US"/>
        </w:rPr>
      </w:pPr>
    </w:p>
    <w:p w14:paraId="5B90C1A7" w14:textId="77777777" w:rsidR="00C24E6F" w:rsidRPr="00397A6D" w:rsidRDefault="00C24E6F" w:rsidP="007778AD">
      <w:pPr>
        <w:spacing w:line="360" w:lineRule="auto"/>
        <w:jc w:val="both"/>
        <w:rPr>
          <w:rFonts w:ascii="Palatino Linotype" w:hAnsi="Palatino Linotype"/>
        </w:rPr>
      </w:pPr>
      <w:r w:rsidRPr="00397A6D">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B62157C" w14:textId="77777777" w:rsidR="00C24E6F" w:rsidRPr="00397A6D" w:rsidRDefault="00C24E6F" w:rsidP="007778AD">
      <w:pPr>
        <w:spacing w:line="360" w:lineRule="auto"/>
        <w:jc w:val="both"/>
        <w:rPr>
          <w:rFonts w:ascii="Palatino Linotype" w:hAnsi="Palatino Linotype"/>
        </w:rPr>
      </w:pPr>
    </w:p>
    <w:p w14:paraId="5CDF0C83" w14:textId="77777777" w:rsidR="00C24E6F" w:rsidRPr="00397A6D" w:rsidRDefault="00C24E6F" w:rsidP="007778AD">
      <w:pPr>
        <w:spacing w:line="360" w:lineRule="auto"/>
        <w:jc w:val="both"/>
        <w:rPr>
          <w:rFonts w:ascii="Palatino Linotype" w:hAnsi="Palatino Linotype"/>
        </w:rPr>
      </w:pPr>
      <w:r w:rsidRPr="00397A6D">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3EFEEF4" w14:textId="77777777" w:rsidR="00C24E6F" w:rsidRPr="00397A6D" w:rsidRDefault="00C24E6F" w:rsidP="007778AD">
      <w:pPr>
        <w:spacing w:line="360" w:lineRule="auto"/>
        <w:jc w:val="both"/>
        <w:rPr>
          <w:rFonts w:ascii="Palatino Linotype" w:hAnsi="Palatino Linotype"/>
        </w:rPr>
      </w:pPr>
    </w:p>
    <w:p w14:paraId="56AF0006" w14:textId="77777777" w:rsidR="00C24E6F" w:rsidRPr="00397A6D" w:rsidRDefault="00C24E6F" w:rsidP="007778AD">
      <w:pPr>
        <w:spacing w:line="360" w:lineRule="auto"/>
        <w:jc w:val="both"/>
        <w:rPr>
          <w:rFonts w:ascii="Palatino Linotype" w:hAnsi="Palatino Linotype"/>
        </w:rPr>
      </w:pPr>
      <w:r w:rsidRPr="00397A6D">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2A0C9EA" w14:textId="77777777" w:rsidR="00C24E6F" w:rsidRPr="00397A6D" w:rsidRDefault="00C24E6F" w:rsidP="007778AD">
      <w:pPr>
        <w:spacing w:line="360" w:lineRule="auto"/>
        <w:jc w:val="both"/>
        <w:rPr>
          <w:rFonts w:ascii="Palatino Linotype" w:hAnsi="Palatino Linotype"/>
        </w:rPr>
      </w:pPr>
    </w:p>
    <w:p w14:paraId="3D6EC06B" w14:textId="77777777" w:rsidR="00C24E6F" w:rsidRPr="00397A6D" w:rsidRDefault="00C24E6F" w:rsidP="007778AD">
      <w:pPr>
        <w:spacing w:line="360" w:lineRule="auto"/>
        <w:jc w:val="both"/>
        <w:rPr>
          <w:rFonts w:ascii="Palatino Linotype" w:hAnsi="Palatino Linotype"/>
        </w:rPr>
      </w:pPr>
      <w:r w:rsidRPr="00397A6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D89B5E" w14:textId="77777777" w:rsidR="00C24E6F" w:rsidRPr="00397A6D" w:rsidRDefault="00C24E6F" w:rsidP="007778AD">
      <w:pPr>
        <w:spacing w:line="360" w:lineRule="auto"/>
        <w:jc w:val="both"/>
        <w:rPr>
          <w:rFonts w:ascii="Palatino Linotype" w:hAnsi="Palatino Linotype"/>
        </w:rPr>
      </w:pPr>
    </w:p>
    <w:p w14:paraId="7CCD3E76" w14:textId="77777777" w:rsidR="00C24E6F" w:rsidRPr="00397A6D" w:rsidRDefault="00C24E6F" w:rsidP="007778AD">
      <w:pPr>
        <w:spacing w:line="360" w:lineRule="auto"/>
        <w:jc w:val="both"/>
        <w:rPr>
          <w:rFonts w:ascii="Palatino Linotype" w:hAnsi="Palatino Linotype"/>
        </w:rPr>
      </w:pPr>
      <w:r w:rsidRPr="00397A6D">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14:paraId="68E2227C" w14:textId="2253C11E" w:rsidR="00C24E6F" w:rsidRPr="00397A6D" w:rsidRDefault="00C24E6F" w:rsidP="007778AD">
      <w:pPr>
        <w:spacing w:line="360" w:lineRule="auto"/>
        <w:jc w:val="both"/>
        <w:rPr>
          <w:rFonts w:ascii="Palatino Linotype" w:hAnsi="Palatino Linotype"/>
        </w:rPr>
      </w:pPr>
    </w:p>
    <w:p w14:paraId="4ED8CCFE" w14:textId="4BE46687" w:rsidR="00C24E6F" w:rsidRPr="00397A6D" w:rsidRDefault="00C24E6F" w:rsidP="00F532EB">
      <w:pPr>
        <w:pStyle w:val="Prrafodelista"/>
        <w:numPr>
          <w:ilvl w:val="0"/>
          <w:numId w:val="3"/>
        </w:numPr>
        <w:spacing w:line="360" w:lineRule="auto"/>
        <w:jc w:val="both"/>
        <w:rPr>
          <w:rFonts w:ascii="Palatino Linotype" w:hAnsi="Palatino Linotype"/>
        </w:rPr>
      </w:pPr>
      <w:r w:rsidRPr="00397A6D">
        <w:rPr>
          <w:rFonts w:ascii="Palatino Linotype" w:hAnsi="Palatino Linotype"/>
          <w:b/>
        </w:rPr>
        <w:t>Complejidad del asunto:</w:t>
      </w:r>
      <w:r w:rsidRPr="00397A6D">
        <w:rPr>
          <w:rFonts w:ascii="Palatino Linotype" w:hAnsi="Palatino Linotype"/>
        </w:rPr>
        <w:t xml:space="preserve"> La complejidad de la prueba, la pluralidad de sujetos procesales, el tiempo transcurrido, las características y contexto del recurso.</w:t>
      </w:r>
    </w:p>
    <w:p w14:paraId="09050089" w14:textId="77777777" w:rsidR="00CE133C" w:rsidRPr="00397A6D" w:rsidRDefault="00CE133C" w:rsidP="00CE133C">
      <w:pPr>
        <w:pStyle w:val="Prrafodelista"/>
        <w:spacing w:line="360" w:lineRule="auto"/>
        <w:ind w:left="720"/>
        <w:jc w:val="both"/>
        <w:rPr>
          <w:rFonts w:ascii="Palatino Linotype" w:hAnsi="Palatino Linotype"/>
        </w:rPr>
      </w:pPr>
    </w:p>
    <w:p w14:paraId="1D8C553E" w14:textId="630F7A93" w:rsidR="00C24E6F" w:rsidRPr="00397A6D" w:rsidRDefault="00C24E6F" w:rsidP="00F532EB">
      <w:pPr>
        <w:pStyle w:val="Prrafodelista"/>
        <w:numPr>
          <w:ilvl w:val="0"/>
          <w:numId w:val="3"/>
        </w:numPr>
        <w:spacing w:line="360" w:lineRule="auto"/>
        <w:jc w:val="both"/>
        <w:rPr>
          <w:rFonts w:ascii="Palatino Linotype" w:hAnsi="Palatino Linotype"/>
        </w:rPr>
      </w:pPr>
      <w:r w:rsidRPr="00397A6D">
        <w:rPr>
          <w:rFonts w:ascii="Palatino Linotype" w:hAnsi="Palatino Linotype"/>
          <w:b/>
        </w:rPr>
        <w:t>Actividad Procesal del interesado:</w:t>
      </w:r>
      <w:r w:rsidRPr="00397A6D">
        <w:rPr>
          <w:rFonts w:ascii="Palatino Linotype" w:hAnsi="Palatino Linotype"/>
        </w:rPr>
        <w:t xml:space="preserve"> Acciones u omisiones del interesado.</w:t>
      </w:r>
    </w:p>
    <w:p w14:paraId="2A7E9592" w14:textId="77777777" w:rsidR="00CE133C" w:rsidRPr="00397A6D" w:rsidRDefault="00CE133C" w:rsidP="00CE133C">
      <w:pPr>
        <w:pStyle w:val="Prrafodelista"/>
        <w:rPr>
          <w:rFonts w:ascii="Palatino Linotype" w:hAnsi="Palatino Linotype"/>
        </w:rPr>
      </w:pPr>
    </w:p>
    <w:p w14:paraId="71C4511B" w14:textId="4B64A6A3" w:rsidR="00C24E6F" w:rsidRPr="00397A6D" w:rsidRDefault="00C24E6F" w:rsidP="00F532EB">
      <w:pPr>
        <w:pStyle w:val="Prrafodelista"/>
        <w:numPr>
          <w:ilvl w:val="0"/>
          <w:numId w:val="3"/>
        </w:numPr>
        <w:spacing w:line="360" w:lineRule="auto"/>
        <w:jc w:val="both"/>
        <w:rPr>
          <w:rFonts w:ascii="Palatino Linotype" w:hAnsi="Palatino Linotype"/>
        </w:rPr>
      </w:pPr>
      <w:r w:rsidRPr="00397A6D">
        <w:rPr>
          <w:rFonts w:ascii="Palatino Linotype" w:hAnsi="Palatino Linotype"/>
          <w:b/>
        </w:rPr>
        <w:t>Conducta de la Autoridad:</w:t>
      </w:r>
      <w:r w:rsidRPr="00397A6D">
        <w:rPr>
          <w:rFonts w:ascii="Palatino Linotype" w:hAnsi="Palatino Linotype"/>
        </w:rPr>
        <w:t xml:space="preserve"> Las Acciones u omisiones realizadas en el procedimiento. Así como si la autoridad actuó con la debida diligencia.</w:t>
      </w:r>
    </w:p>
    <w:p w14:paraId="2E065B50" w14:textId="77777777" w:rsidR="00CE133C" w:rsidRPr="00397A6D" w:rsidRDefault="00CE133C" w:rsidP="00CE133C">
      <w:pPr>
        <w:pStyle w:val="Prrafodelista"/>
        <w:rPr>
          <w:rFonts w:ascii="Palatino Linotype" w:hAnsi="Palatino Linotype"/>
        </w:rPr>
      </w:pPr>
    </w:p>
    <w:p w14:paraId="58B189F5" w14:textId="77777777" w:rsidR="00CE133C" w:rsidRPr="00397A6D" w:rsidRDefault="00CE133C" w:rsidP="00CE133C">
      <w:pPr>
        <w:pStyle w:val="Prrafodelista"/>
        <w:spacing w:line="360" w:lineRule="auto"/>
        <w:ind w:left="720"/>
        <w:jc w:val="both"/>
        <w:rPr>
          <w:rFonts w:ascii="Palatino Linotype" w:hAnsi="Palatino Linotype"/>
        </w:rPr>
      </w:pPr>
    </w:p>
    <w:p w14:paraId="136863CF" w14:textId="77777777" w:rsidR="00C24E6F" w:rsidRPr="00397A6D" w:rsidRDefault="00C24E6F" w:rsidP="00F532EB">
      <w:pPr>
        <w:pStyle w:val="Prrafodelista"/>
        <w:numPr>
          <w:ilvl w:val="0"/>
          <w:numId w:val="3"/>
        </w:numPr>
        <w:spacing w:line="360" w:lineRule="auto"/>
        <w:jc w:val="both"/>
        <w:rPr>
          <w:rFonts w:ascii="Palatino Linotype" w:hAnsi="Palatino Linotype"/>
        </w:rPr>
      </w:pPr>
      <w:r w:rsidRPr="00397A6D">
        <w:rPr>
          <w:rFonts w:ascii="Palatino Linotype" w:hAnsi="Palatino Linotype"/>
          <w:b/>
        </w:rPr>
        <w:lastRenderedPageBreak/>
        <w:t>La afectación generada en la situación jurídica de la persona involucrada en el proceso:</w:t>
      </w:r>
      <w:r w:rsidRPr="00397A6D">
        <w:rPr>
          <w:rFonts w:ascii="Palatino Linotype" w:hAnsi="Palatino Linotype"/>
        </w:rPr>
        <w:t xml:space="preserve"> Violación a sus derechos humanos.</w:t>
      </w:r>
    </w:p>
    <w:p w14:paraId="26C9BE5D" w14:textId="77777777" w:rsidR="00C24E6F" w:rsidRPr="00397A6D" w:rsidRDefault="00C24E6F" w:rsidP="007778AD">
      <w:pPr>
        <w:spacing w:line="360" w:lineRule="auto"/>
        <w:jc w:val="both"/>
        <w:rPr>
          <w:rFonts w:ascii="Palatino Linotype" w:hAnsi="Palatino Linotype"/>
        </w:rPr>
      </w:pPr>
    </w:p>
    <w:p w14:paraId="2498B82C" w14:textId="77777777" w:rsidR="00C24E6F" w:rsidRPr="00397A6D" w:rsidRDefault="00C24E6F" w:rsidP="007778AD">
      <w:pPr>
        <w:spacing w:line="360" w:lineRule="auto"/>
        <w:jc w:val="both"/>
        <w:rPr>
          <w:rFonts w:ascii="Palatino Linotype" w:hAnsi="Palatino Linotype"/>
        </w:rPr>
      </w:pPr>
      <w:r w:rsidRPr="00397A6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DE4747" w14:textId="77777777" w:rsidR="00C24E6F" w:rsidRPr="00397A6D" w:rsidRDefault="00C24E6F" w:rsidP="007778AD">
      <w:pPr>
        <w:spacing w:line="360" w:lineRule="auto"/>
        <w:jc w:val="both"/>
        <w:rPr>
          <w:rFonts w:ascii="Palatino Linotype" w:hAnsi="Palatino Linotype"/>
        </w:rPr>
      </w:pPr>
    </w:p>
    <w:p w14:paraId="176139B9" w14:textId="77777777" w:rsidR="00C24E6F" w:rsidRPr="00397A6D" w:rsidRDefault="00C24E6F" w:rsidP="007778AD">
      <w:pPr>
        <w:spacing w:line="360" w:lineRule="auto"/>
        <w:jc w:val="both"/>
        <w:rPr>
          <w:rFonts w:ascii="Palatino Linotype" w:hAnsi="Palatino Linotype"/>
        </w:rPr>
      </w:pPr>
      <w:r w:rsidRPr="00397A6D">
        <w:rPr>
          <w:rFonts w:ascii="Palatino Linotype" w:hAnsi="Palatino Linotype"/>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7F03A43" w14:textId="77777777" w:rsidR="00C24E6F" w:rsidRPr="00397A6D" w:rsidRDefault="00C24E6F" w:rsidP="007778AD">
      <w:pPr>
        <w:spacing w:line="360" w:lineRule="auto"/>
        <w:jc w:val="both"/>
        <w:rPr>
          <w:rFonts w:ascii="Palatino Linotype" w:hAnsi="Palatino Linotype"/>
        </w:rPr>
      </w:pPr>
    </w:p>
    <w:p w14:paraId="25F7DDD4" w14:textId="77777777" w:rsidR="00C24E6F" w:rsidRPr="00397A6D" w:rsidRDefault="00C24E6F" w:rsidP="007778AD">
      <w:pPr>
        <w:spacing w:line="360" w:lineRule="auto"/>
        <w:jc w:val="both"/>
        <w:rPr>
          <w:rFonts w:ascii="Palatino Linotype" w:hAnsi="Palatino Linotype"/>
        </w:rPr>
      </w:pPr>
      <w:r w:rsidRPr="00397A6D">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397A6D">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3105DE6A" w14:textId="77777777" w:rsidR="00C24E6F" w:rsidRPr="00397A6D" w:rsidRDefault="00C24E6F" w:rsidP="007778AD">
      <w:pPr>
        <w:spacing w:line="360" w:lineRule="auto"/>
        <w:jc w:val="both"/>
        <w:rPr>
          <w:rFonts w:ascii="Palatino Linotype" w:hAnsi="Palatino Linotype"/>
        </w:rPr>
      </w:pPr>
    </w:p>
    <w:p w14:paraId="49325E86" w14:textId="38C6C573" w:rsidR="00C24E6F" w:rsidRPr="00397A6D" w:rsidRDefault="00C24E6F" w:rsidP="007778AD">
      <w:pPr>
        <w:spacing w:line="360" w:lineRule="auto"/>
        <w:jc w:val="both"/>
        <w:rPr>
          <w:rFonts w:ascii="Palatino Linotype" w:hAnsi="Palatino Linotype"/>
        </w:rPr>
      </w:pPr>
      <w:r w:rsidRPr="00397A6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C9191C9" w14:textId="77777777" w:rsidR="00C24E6F" w:rsidRPr="00397A6D" w:rsidRDefault="00C24E6F" w:rsidP="007778AD">
      <w:pPr>
        <w:spacing w:line="360" w:lineRule="auto"/>
        <w:jc w:val="both"/>
        <w:rPr>
          <w:rFonts w:ascii="Palatino Linotype" w:hAnsi="Palatino Linotype"/>
        </w:rPr>
      </w:pPr>
    </w:p>
    <w:p w14:paraId="2C61289A" w14:textId="3BC2AA6F" w:rsidR="00C24E6F" w:rsidRPr="00397A6D" w:rsidRDefault="00C24E6F" w:rsidP="007778AD">
      <w:pPr>
        <w:spacing w:line="360" w:lineRule="auto"/>
        <w:jc w:val="both"/>
        <w:rPr>
          <w:rFonts w:ascii="Palatino Linotype" w:hAnsi="Palatino Linotype"/>
        </w:rPr>
      </w:pPr>
      <w:r w:rsidRPr="00397A6D">
        <w:rPr>
          <w:rFonts w:ascii="Palatino Linotype" w:hAnsi="Palatino Linotype"/>
          <w:b/>
        </w:rPr>
        <w:t>“PLAZO RAZONABLE PARA RESOLVER. DIMENSIÓN Y EFECTOS DE ESTE CONCEPTO CUANDO SE ADUCE EXCESIVA CARGA DE TRABAJO.”</w:t>
      </w:r>
      <w:r w:rsidRPr="00397A6D">
        <w:rPr>
          <w:rFonts w:ascii="Palatino Linotype" w:hAnsi="Palatino Linotype"/>
        </w:rPr>
        <w:t xml:space="preserve"> consultable en el Seminario Judicial de la Federación y su gaceta, con el registro digital 2002351.</w:t>
      </w:r>
    </w:p>
    <w:p w14:paraId="36113CD1" w14:textId="77777777" w:rsidR="00C24E6F" w:rsidRPr="00397A6D" w:rsidRDefault="00C24E6F" w:rsidP="007778AD">
      <w:pPr>
        <w:spacing w:line="360" w:lineRule="auto"/>
        <w:jc w:val="both"/>
        <w:rPr>
          <w:rFonts w:ascii="Palatino Linotype" w:hAnsi="Palatino Linotype"/>
        </w:rPr>
      </w:pPr>
    </w:p>
    <w:p w14:paraId="265F6155" w14:textId="77777777" w:rsidR="00C24E6F" w:rsidRPr="00397A6D" w:rsidRDefault="00C24E6F" w:rsidP="007778AD">
      <w:pPr>
        <w:spacing w:line="360" w:lineRule="auto"/>
        <w:jc w:val="both"/>
        <w:rPr>
          <w:rFonts w:ascii="Palatino Linotype" w:hAnsi="Palatino Linotype"/>
        </w:rPr>
      </w:pPr>
      <w:r w:rsidRPr="00397A6D">
        <w:rPr>
          <w:rFonts w:ascii="Palatino Linotype" w:hAnsi="Palatino Linotype"/>
          <w:b/>
        </w:rPr>
        <w:t>“PLAZO RAZONABLE PARA RESOLVER. CONCEPTO Y ELEMENTOS QUE LO INTEGRAN A LA LUZ DEL DERECHO INTERNACIONAL DE LOS DERECHOS HUMANOS.”</w:t>
      </w:r>
      <w:r w:rsidRPr="00397A6D">
        <w:rPr>
          <w:rFonts w:ascii="Palatino Linotype" w:hAnsi="Palatino Linotype"/>
        </w:rPr>
        <w:t>, visible en el Seminario Judicial de la Federación y su gaceta, con el registro digital 2002350.</w:t>
      </w:r>
    </w:p>
    <w:p w14:paraId="3425B500" w14:textId="77777777" w:rsidR="00C24E6F" w:rsidRPr="00397A6D" w:rsidRDefault="00C24E6F" w:rsidP="007778AD">
      <w:pPr>
        <w:spacing w:line="360" w:lineRule="auto"/>
        <w:jc w:val="both"/>
        <w:rPr>
          <w:rFonts w:ascii="Palatino Linotype" w:hAnsi="Palatino Linotype"/>
        </w:rPr>
      </w:pPr>
    </w:p>
    <w:p w14:paraId="28EA257A" w14:textId="5A300194" w:rsidR="004646DC" w:rsidRPr="00397A6D" w:rsidRDefault="00C24E6F" w:rsidP="007778AD">
      <w:pPr>
        <w:spacing w:line="360" w:lineRule="auto"/>
        <w:jc w:val="both"/>
        <w:rPr>
          <w:rFonts w:ascii="Palatino Linotype" w:hAnsi="Palatino Linotype"/>
        </w:rPr>
      </w:pPr>
      <w:r w:rsidRPr="00397A6D">
        <w:rPr>
          <w:rFonts w:ascii="Palatino Linotype" w:hAnsi="Palatino Linotype"/>
        </w:rPr>
        <w:t xml:space="preserve">Por ello, este organismo garante comprometido con la tutela de los derechos humanos confiados, señala que este exceso del plazo legal para resolver el presente asunto, </w:t>
      </w:r>
      <w:r w:rsidR="002D414F" w:rsidRPr="00397A6D">
        <w:rPr>
          <w:rFonts w:ascii="Palatino Linotype" w:hAnsi="Palatino Linotype"/>
        </w:rPr>
        <w:t>resulta de carácter excepcional, y,</w:t>
      </w:r>
    </w:p>
    <w:p w14:paraId="1A9B19D0" w14:textId="71F12BFF" w:rsidR="000C0B7F" w:rsidRPr="00397A6D" w:rsidRDefault="000C0B7F" w:rsidP="007778AD">
      <w:pPr>
        <w:spacing w:line="360" w:lineRule="auto"/>
        <w:jc w:val="both"/>
        <w:rPr>
          <w:rFonts w:ascii="Palatino Linotype" w:hAnsi="Palatino Linotype" w:cs="Arial"/>
          <w:color w:val="000000" w:themeColor="text1"/>
        </w:rPr>
      </w:pPr>
    </w:p>
    <w:p w14:paraId="3AB9D768" w14:textId="77777777" w:rsidR="000171D8" w:rsidRPr="00397A6D" w:rsidRDefault="000171D8" w:rsidP="007778AD">
      <w:pPr>
        <w:spacing w:line="360" w:lineRule="auto"/>
        <w:jc w:val="center"/>
        <w:rPr>
          <w:rFonts w:ascii="Palatino Linotype" w:hAnsi="Palatino Linotype" w:cs="Arial"/>
          <w:b/>
          <w:bCs/>
          <w:color w:val="000000" w:themeColor="text1"/>
          <w:spacing w:val="60"/>
          <w:sz w:val="28"/>
        </w:rPr>
      </w:pPr>
      <w:r w:rsidRPr="00397A6D">
        <w:rPr>
          <w:rFonts w:ascii="Palatino Linotype" w:hAnsi="Palatino Linotype" w:cs="Arial"/>
          <w:b/>
          <w:bCs/>
          <w:color w:val="000000" w:themeColor="text1"/>
          <w:spacing w:val="60"/>
          <w:sz w:val="28"/>
        </w:rPr>
        <w:t>CONSIDERANDO</w:t>
      </w:r>
    </w:p>
    <w:p w14:paraId="05A8171A" w14:textId="77777777" w:rsidR="00297119" w:rsidRPr="00397A6D" w:rsidRDefault="00297119" w:rsidP="007778AD">
      <w:pPr>
        <w:spacing w:line="360" w:lineRule="auto"/>
        <w:ind w:right="50"/>
        <w:jc w:val="both"/>
        <w:rPr>
          <w:rFonts w:ascii="Palatino Linotype" w:hAnsi="Palatino Linotype"/>
          <w:b/>
          <w:color w:val="000000" w:themeColor="text1"/>
          <w:sz w:val="28"/>
          <w:szCs w:val="28"/>
        </w:rPr>
      </w:pPr>
    </w:p>
    <w:p w14:paraId="109E4DF8" w14:textId="77777777" w:rsidR="00684C99" w:rsidRPr="00397A6D" w:rsidRDefault="000171D8" w:rsidP="007778AD">
      <w:pPr>
        <w:spacing w:line="360" w:lineRule="auto"/>
        <w:ind w:right="50"/>
        <w:jc w:val="both"/>
        <w:rPr>
          <w:rFonts w:ascii="Palatino Linotype" w:hAnsi="Palatino Linotype"/>
          <w:b/>
          <w:color w:val="000000" w:themeColor="text1"/>
        </w:rPr>
      </w:pPr>
      <w:r w:rsidRPr="00397A6D">
        <w:rPr>
          <w:rFonts w:ascii="Palatino Linotype" w:hAnsi="Palatino Linotype"/>
          <w:b/>
          <w:color w:val="000000" w:themeColor="text1"/>
          <w:sz w:val="28"/>
          <w:szCs w:val="28"/>
        </w:rPr>
        <w:t>PRIMERO</w:t>
      </w:r>
      <w:r w:rsidRPr="00397A6D">
        <w:rPr>
          <w:rFonts w:ascii="Palatino Linotype" w:hAnsi="Palatino Linotype"/>
          <w:b/>
          <w:color w:val="000000" w:themeColor="text1"/>
        </w:rPr>
        <w:t>.</w:t>
      </w:r>
      <w:r w:rsidRPr="00397A6D">
        <w:rPr>
          <w:rFonts w:ascii="Palatino Linotype" w:hAnsi="Palatino Linotype"/>
          <w:color w:val="000000" w:themeColor="text1"/>
        </w:rPr>
        <w:t xml:space="preserve"> </w:t>
      </w:r>
      <w:r w:rsidRPr="00397A6D">
        <w:rPr>
          <w:rFonts w:ascii="Palatino Linotype" w:hAnsi="Palatino Linotype"/>
          <w:b/>
          <w:color w:val="000000" w:themeColor="text1"/>
        </w:rPr>
        <w:t>Competencia</w:t>
      </w:r>
      <w:r w:rsidRPr="00397A6D">
        <w:rPr>
          <w:rFonts w:ascii="Palatino Linotype" w:hAnsi="Palatino Linotype"/>
          <w:color w:val="000000" w:themeColor="text1"/>
        </w:rPr>
        <w:t>.</w:t>
      </w:r>
      <w:r w:rsidRPr="00397A6D">
        <w:rPr>
          <w:rFonts w:ascii="Palatino Linotype" w:hAnsi="Palatino Linotype"/>
          <w:b/>
          <w:color w:val="000000" w:themeColor="text1"/>
        </w:rPr>
        <w:t xml:space="preserve"> </w:t>
      </w:r>
    </w:p>
    <w:p w14:paraId="07007E92" w14:textId="49D936E7" w:rsidR="008B239D" w:rsidRPr="00397A6D" w:rsidRDefault="008809B4" w:rsidP="007778AD">
      <w:pPr>
        <w:spacing w:line="360" w:lineRule="auto"/>
        <w:ind w:right="50"/>
        <w:jc w:val="both"/>
        <w:rPr>
          <w:rFonts w:ascii="Palatino Linotype" w:hAnsi="Palatino Linotype" w:cs="Arial"/>
          <w:lang w:val="es-ES"/>
        </w:rPr>
      </w:pPr>
      <w:r w:rsidRPr="00397A6D">
        <w:rPr>
          <w:rFonts w:ascii="Palatino Linotype" w:hAnsi="Palatino Linotype" w:cs="Arial"/>
          <w:lang w:val="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8" w:history="1">
        <w:r w:rsidRPr="00397A6D">
          <w:rPr>
            <w:rFonts w:ascii="Palatino Linotype" w:hAnsi="Palatino Linotype" w:cs="Arial"/>
            <w:lang w:val="es-ES"/>
          </w:rPr>
          <w:t>176, 178, 179, 181</w:t>
        </w:r>
      </w:hyperlink>
      <w:r w:rsidRPr="00397A6D">
        <w:rPr>
          <w:rFonts w:ascii="Palatino Linotype" w:hAnsi="Palatino Linotype" w:cs="Arial"/>
          <w:lang w:val="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C921926" w14:textId="77777777" w:rsidR="000A6CC7" w:rsidRPr="00397A6D" w:rsidRDefault="000A6CC7" w:rsidP="007778AD">
      <w:pPr>
        <w:spacing w:line="360" w:lineRule="auto"/>
        <w:ind w:right="50"/>
        <w:jc w:val="both"/>
        <w:rPr>
          <w:rFonts w:ascii="Palatino Linotype" w:hAnsi="Palatino Linotype" w:cs="Arial"/>
          <w:lang w:val="es-ES"/>
        </w:rPr>
      </w:pPr>
    </w:p>
    <w:p w14:paraId="7734D29D" w14:textId="77777777" w:rsidR="00F532EB" w:rsidRPr="00397A6D" w:rsidRDefault="00F532EB" w:rsidP="00F532EB">
      <w:pPr>
        <w:pStyle w:val="Prrafodelista"/>
        <w:autoSpaceDE w:val="0"/>
        <w:autoSpaceDN w:val="0"/>
        <w:adjustRightInd w:val="0"/>
        <w:spacing w:line="360" w:lineRule="auto"/>
        <w:ind w:left="0"/>
        <w:jc w:val="both"/>
        <w:rPr>
          <w:rFonts w:ascii="Palatino Linotype" w:hAnsi="Palatino Linotype" w:cs="Arial"/>
          <w:b/>
        </w:rPr>
      </w:pPr>
      <w:r w:rsidRPr="00397A6D">
        <w:rPr>
          <w:rFonts w:ascii="Palatino Linotype" w:hAnsi="Palatino Linotype" w:cs="Arial"/>
          <w:b/>
          <w:sz w:val="28"/>
        </w:rPr>
        <w:t>SEGUNDO</w:t>
      </w:r>
      <w:r w:rsidRPr="00397A6D">
        <w:rPr>
          <w:rFonts w:ascii="Palatino Linotype" w:hAnsi="Palatino Linotype" w:cs="Arial"/>
          <w:b/>
        </w:rPr>
        <w:t xml:space="preserve">. Sobre los alcances del recurso de revisión. </w:t>
      </w:r>
    </w:p>
    <w:p w14:paraId="4080BDFB" w14:textId="77777777" w:rsidR="00F532EB" w:rsidRPr="00397A6D" w:rsidRDefault="00F532EB" w:rsidP="00F532EB">
      <w:pPr>
        <w:pStyle w:val="Prrafodelista"/>
        <w:autoSpaceDE w:val="0"/>
        <w:autoSpaceDN w:val="0"/>
        <w:adjustRightInd w:val="0"/>
        <w:spacing w:line="360" w:lineRule="auto"/>
        <w:ind w:left="0"/>
        <w:jc w:val="both"/>
        <w:rPr>
          <w:rFonts w:ascii="Palatino Linotype" w:hAnsi="Palatino Linotype" w:cs="Arial"/>
        </w:rPr>
      </w:pPr>
      <w:r w:rsidRPr="00397A6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6052438" w14:textId="77777777" w:rsidR="00F532EB" w:rsidRPr="00397A6D" w:rsidRDefault="00F532EB" w:rsidP="00F532EB">
      <w:pPr>
        <w:pStyle w:val="Prrafodelista"/>
        <w:autoSpaceDE w:val="0"/>
        <w:autoSpaceDN w:val="0"/>
        <w:adjustRightInd w:val="0"/>
        <w:spacing w:line="360" w:lineRule="auto"/>
        <w:ind w:left="0"/>
        <w:jc w:val="both"/>
        <w:rPr>
          <w:rFonts w:ascii="Palatino Linotype" w:hAnsi="Palatino Linotype" w:cs="Arial"/>
        </w:rPr>
      </w:pPr>
    </w:p>
    <w:p w14:paraId="2E4B509C" w14:textId="77777777" w:rsidR="00F532EB" w:rsidRPr="00397A6D" w:rsidRDefault="00F532EB" w:rsidP="00F532EB">
      <w:pPr>
        <w:autoSpaceDE w:val="0"/>
        <w:autoSpaceDN w:val="0"/>
        <w:adjustRightInd w:val="0"/>
        <w:spacing w:line="360" w:lineRule="auto"/>
        <w:jc w:val="both"/>
        <w:rPr>
          <w:rFonts w:ascii="Palatino Linotype" w:hAnsi="Palatino Linotype" w:cs="Arial"/>
          <w:b/>
        </w:rPr>
      </w:pPr>
      <w:r w:rsidRPr="00397A6D">
        <w:rPr>
          <w:rFonts w:ascii="Palatino Linotype" w:hAnsi="Palatino Linotype" w:cs="Arial"/>
          <w:b/>
          <w:sz w:val="28"/>
        </w:rPr>
        <w:t>TERCERO</w:t>
      </w:r>
      <w:r w:rsidRPr="00397A6D">
        <w:rPr>
          <w:rFonts w:ascii="Palatino Linotype" w:hAnsi="Palatino Linotype" w:cs="Arial"/>
          <w:b/>
        </w:rPr>
        <w:t>. Cuestiones de previo y especial pronunciamiento.</w:t>
      </w:r>
    </w:p>
    <w:p w14:paraId="1A604977" w14:textId="77777777" w:rsidR="00F532EB" w:rsidRPr="00397A6D" w:rsidRDefault="00F532EB" w:rsidP="00F532EB">
      <w:pPr>
        <w:autoSpaceDE w:val="0"/>
        <w:autoSpaceDN w:val="0"/>
        <w:adjustRightInd w:val="0"/>
        <w:spacing w:line="360" w:lineRule="auto"/>
        <w:jc w:val="both"/>
        <w:rPr>
          <w:rFonts w:ascii="Palatino Linotype" w:hAnsi="Palatino Linotype" w:cs="Arial"/>
          <w:lang w:val="es-ES"/>
        </w:rPr>
      </w:pPr>
      <w:r w:rsidRPr="00397A6D">
        <w:rPr>
          <w:rFonts w:ascii="Palatino Linotype" w:hAnsi="Palatino Linotype" w:cs="Arial"/>
          <w:lang w:val="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7AEF1712" w14:textId="77777777" w:rsidR="00F532EB" w:rsidRPr="00397A6D" w:rsidRDefault="00F532EB" w:rsidP="00F532EB">
      <w:pPr>
        <w:autoSpaceDE w:val="0"/>
        <w:autoSpaceDN w:val="0"/>
        <w:adjustRightInd w:val="0"/>
        <w:spacing w:line="360" w:lineRule="auto"/>
        <w:jc w:val="both"/>
        <w:rPr>
          <w:rFonts w:ascii="Palatino Linotype" w:hAnsi="Palatino Linotype" w:cs="Arial"/>
          <w:lang w:val="es-ES"/>
        </w:rPr>
      </w:pPr>
    </w:p>
    <w:p w14:paraId="6402F15A" w14:textId="77777777" w:rsidR="00F532EB" w:rsidRPr="00397A6D" w:rsidRDefault="00F532EB" w:rsidP="00F532EB">
      <w:pPr>
        <w:autoSpaceDE w:val="0"/>
        <w:autoSpaceDN w:val="0"/>
        <w:adjustRightInd w:val="0"/>
        <w:spacing w:line="360" w:lineRule="auto"/>
        <w:jc w:val="both"/>
        <w:rPr>
          <w:rFonts w:ascii="Palatino Linotype" w:hAnsi="Palatino Linotype" w:cs="Arial"/>
          <w:lang w:val="es-ES"/>
        </w:rPr>
      </w:pPr>
      <w:r w:rsidRPr="00397A6D">
        <w:rPr>
          <w:rFonts w:ascii="Palatino Linotype" w:hAnsi="Palatino Linotype" w:cs="Arial"/>
          <w:lang w:val="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FF1E5A1" w14:textId="77777777" w:rsidR="00F532EB" w:rsidRPr="00397A6D" w:rsidRDefault="00F532EB" w:rsidP="00F532EB">
      <w:pPr>
        <w:autoSpaceDE w:val="0"/>
        <w:autoSpaceDN w:val="0"/>
        <w:adjustRightInd w:val="0"/>
        <w:spacing w:line="360" w:lineRule="auto"/>
        <w:jc w:val="both"/>
        <w:rPr>
          <w:rFonts w:ascii="Palatino Linotype" w:hAnsi="Palatino Linotype" w:cs="Arial"/>
          <w:lang w:val="es-ES"/>
        </w:rPr>
      </w:pPr>
    </w:p>
    <w:p w14:paraId="5E034CD2" w14:textId="77777777" w:rsidR="00F532EB" w:rsidRPr="00397A6D" w:rsidRDefault="00F532EB" w:rsidP="00F532EB">
      <w:pPr>
        <w:spacing w:line="360" w:lineRule="auto"/>
        <w:ind w:left="851" w:right="851"/>
        <w:jc w:val="both"/>
        <w:rPr>
          <w:rFonts w:ascii="Palatino Linotype" w:hAnsi="Palatino Linotype"/>
          <w:b/>
          <w:i/>
        </w:rPr>
      </w:pPr>
      <w:r w:rsidRPr="00397A6D">
        <w:rPr>
          <w:rFonts w:ascii="Palatino Linotype" w:hAnsi="Palatino Linotype"/>
          <w:i/>
        </w:rPr>
        <w:t>“</w:t>
      </w:r>
      <w:r w:rsidRPr="00397A6D">
        <w:rPr>
          <w:rFonts w:ascii="Palatino Linotype" w:hAnsi="Palatino Linotype"/>
          <w:b/>
          <w:i/>
        </w:rPr>
        <w:t xml:space="preserve">Artículo 180. </w:t>
      </w:r>
      <w:r w:rsidRPr="00397A6D">
        <w:rPr>
          <w:rFonts w:ascii="Palatino Linotype" w:hAnsi="Palatino Linotype"/>
          <w:i/>
        </w:rPr>
        <w:t xml:space="preserve">El </w:t>
      </w:r>
      <w:r w:rsidRPr="00397A6D">
        <w:rPr>
          <w:rFonts w:ascii="Palatino Linotype" w:hAnsi="Palatino Linotype" w:cs="Arial"/>
          <w:i/>
        </w:rPr>
        <w:t>recurso</w:t>
      </w:r>
      <w:r w:rsidRPr="00397A6D">
        <w:rPr>
          <w:rFonts w:ascii="Palatino Linotype" w:hAnsi="Palatino Linotype"/>
          <w:i/>
        </w:rPr>
        <w:t xml:space="preserve"> </w:t>
      </w:r>
      <w:r w:rsidRPr="00397A6D">
        <w:rPr>
          <w:rFonts w:ascii="Palatino Linotype" w:hAnsi="Palatino Linotype" w:cs="Arial"/>
          <w:i/>
        </w:rPr>
        <w:t>de</w:t>
      </w:r>
      <w:r w:rsidRPr="00397A6D">
        <w:rPr>
          <w:rFonts w:ascii="Palatino Linotype" w:hAnsi="Palatino Linotype"/>
          <w:i/>
        </w:rPr>
        <w:t xml:space="preserve"> revisión contendrá:</w:t>
      </w:r>
      <w:r w:rsidRPr="00397A6D">
        <w:rPr>
          <w:rFonts w:ascii="Palatino Linotype" w:hAnsi="Palatino Linotype"/>
          <w:b/>
          <w:i/>
        </w:rPr>
        <w:t xml:space="preserve"> </w:t>
      </w:r>
    </w:p>
    <w:p w14:paraId="3FA6ED61" w14:textId="77777777" w:rsidR="00F532EB" w:rsidRPr="00397A6D" w:rsidRDefault="00F532EB" w:rsidP="00F532EB">
      <w:pPr>
        <w:spacing w:line="360" w:lineRule="auto"/>
        <w:ind w:left="851" w:right="851"/>
        <w:jc w:val="both"/>
        <w:rPr>
          <w:rFonts w:ascii="Palatino Linotype" w:hAnsi="Palatino Linotype"/>
          <w:b/>
          <w:i/>
        </w:rPr>
      </w:pPr>
    </w:p>
    <w:p w14:paraId="01ED7AF5" w14:textId="77777777" w:rsidR="00F532EB" w:rsidRPr="00397A6D" w:rsidRDefault="00F532EB" w:rsidP="00F532EB">
      <w:pPr>
        <w:pStyle w:val="Prrafodelista"/>
        <w:numPr>
          <w:ilvl w:val="0"/>
          <w:numId w:val="7"/>
        </w:numPr>
        <w:spacing w:line="360" w:lineRule="auto"/>
        <w:ind w:right="851"/>
        <w:contextualSpacing/>
        <w:jc w:val="both"/>
        <w:rPr>
          <w:rFonts w:ascii="Palatino Linotype" w:hAnsi="Palatino Linotype"/>
          <w:b/>
          <w:i/>
        </w:rPr>
      </w:pPr>
      <w:r w:rsidRPr="00397A6D">
        <w:rPr>
          <w:rFonts w:ascii="Palatino Linotype" w:hAnsi="Palatino Linotype"/>
          <w:i/>
        </w:rPr>
        <w:t xml:space="preserve">El sujeto obligado ante </w:t>
      </w:r>
      <w:r w:rsidRPr="00397A6D">
        <w:rPr>
          <w:rFonts w:ascii="Palatino Linotype" w:hAnsi="Palatino Linotype" w:cs="Arial"/>
          <w:i/>
        </w:rPr>
        <w:t>la</w:t>
      </w:r>
      <w:r w:rsidRPr="00397A6D">
        <w:rPr>
          <w:rFonts w:ascii="Palatino Linotype" w:hAnsi="Palatino Linotype"/>
          <w:i/>
        </w:rPr>
        <w:t xml:space="preserve"> cual </w:t>
      </w:r>
      <w:r w:rsidRPr="00397A6D">
        <w:rPr>
          <w:rFonts w:ascii="Palatino Linotype" w:hAnsi="Palatino Linotype" w:cs="Arial"/>
          <w:i/>
        </w:rPr>
        <w:t>se</w:t>
      </w:r>
      <w:r w:rsidRPr="00397A6D">
        <w:rPr>
          <w:rFonts w:ascii="Palatino Linotype" w:hAnsi="Palatino Linotype"/>
          <w:i/>
        </w:rPr>
        <w:t xml:space="preserve"> presentó la solicitud;</w:t>
      </w:r>
      <w:r w:rsidRPr="00397A6D">
        <w:rPr>
          <w:rFonts w:ascii="Palatino Linotype" w:hAnsi="Palatino Linotype"/>
          <w:b/>
          <w:i/>
        </w:rPr>
        <w:t xml:space="preserve"> </w:t>
      </w:r>
    </w:p>
    <w:p w14:paraId="0E92BEE1" w14:textId="77777777" w:rsidR="00F532EB" w:rsidRPr="00397A6D" w:rsidRDefault="00F532EB" w:rsidP="00F532EB">
      <w:pPr>
        <w:pStyle w:val="Prrafodelista"/>
        <w:spacing w:line="360" w:lineRule="auto"/>
        <w:ind w:left="1571" w:right="851"/>
        <w:jc w:val="both"/>
        <w:rPr>
          <w:rFonts w:ascii="Palatino Linotype" w:hAnsi="Palatino Linotype"/>
          <w:b/>
          <w:i/>
        </w:rPr>
      </w:pPr>
    </w:p>
    <w:p w14:paraId="2EB18839" w14:textId="77777777" w:rsidR="00F532EB" w:rsidRPr="00397A6D" w:rsidRDefault="00F532EB" w:rsidP="00F532EB">
      <w:pPr>
        <w:spacing w:line="360" w:lineRule="auto"/>
        <w:ind w:left="851" w:right="851"/>
        <w:jc w:val="both"/>
        <w:rPr>
          <w:rFonts w:ascii="Palatino Linotype" w:hAnsi="Palatino Linotype"/>
          <w:i/>
        </w:rPr>
      </w:pPr>
      <w:r w:rsidRPr="00397A6D">
        <w:rPr>
          <w:rFonts w:ascii="Palatino Linotype" w:hAnsi="Palatino Linotype"/>
          <w:b/>
          <w:i/>
        </w:rPr>
        <w:lastRenderedPageBreak/>
        <w:t xml:space="preserve">II. </w:t>
      </w:r>
      <w:r w:rsidRPr="00397A6D">
        <w:rPr>
          <w:rFonts w:ascii="Palatino Linotype" w:hAnsi="Palatino Linotype"/>
          <w:b/>
          <w:i/>
          <w:u w:val="single"/>
        </w:rPr>
        <w:t xml:space="preserve">El nombre del solicitante </w:t>
      </w:r>
      <w:r w:rsidRPr="00397A6D">
        <w:rPr>
          <w:rFonts w:ascii="Palatino Linotype" w:hAnsi="Palatino Linotype" w:cs="Arial"/>
          <w:b/>
          <w:i/>
          <w:u w:val="single"/>
        </w:rPr>
        <w:t>que</w:t>
      </w:r>
      <w:r w:rsidRPr="00397A6D">
        <w:rPr>
          <w:rFonts w:ascii="Palatino Linotype" w:hAnsi="Palatino Linotype"/>
          <w:b/>
          <w:i/>
          <w:u w:val="single"/>
        </w:rPr>
        <w:t xml:space="preserve"> recurre</w:t>
      </w:r>
      <w:r w:rsidRPr="00397A6D">
        <w:rPr>
          <w:rFonts w:ascii="Palatino Linotype" w:hAnsi="Palatino Linotype"/>
          <w:b/>
          <w:i/>
        </w:rPr>
        <w:t xml:space="preserve"> </w:t>
      </w:r>
      <w:r w:rsidRPr="00397A6D">
        <w:rPr>
          <w:rFonts w:ascii="Palatino Linotype" w:hAnsi="Palatino Linotype"/>
          <w:i/>
        </w:rPr>
        <w:t>o de su representante y, en su caso, del tercero interesado, así como la dirección o medio que señale para recibir notificaciones</w:t>
      </w:r>
      <w:r w:rsidRPr="00397A6D">
        <w:rPr>
          <w:rFonts w:ascii="Palatino Linotype" w:hAnsi="Palatino Linotype"/>
          <w:b/>
          <w:i/>
        </w:rPr>
        <w:t>” [Sic]</w:t>
      </w:r>
    </w:p>
    <w:p w14:paraId="6BC3ABF3" w14:textId="77777777" w:rsidR="00F532EB" w:rsidRPr="00397A6D" w:rsidRDefault="00F532EB" w:rsidP="00F532EB">
      <w:pPr>
        <w:autoSpaceDE w:val="0"/>
        <w:autoSpaceDN w:val="0"/>
        <w:adjustRightInd w:val="0"/>
        <w:spacing w:line="360" w:lineRule="auto"/>
        <w:jc w:val="both"/>
        <w:rPr>
          <w:rFonts w:ascii="Palatino Linotype" w:hAnsi="Palatino Linotype" w:cs="Arial"/>
          <w:lang w:val="es-ES"/>
        </w:rPr>
      </w:pPr>
    </w:p>
    <w:p w14:paraId="4CA880CA" w14:textId="77777777" w:rsidR="00F532EB" w:rsidRPr="00397A6D" w:rsidRDefault="00F532EB" w:rsidP="00F532EB">
      <w:pPr>
        <w:autoSpaceDE w:val="0"/>
        <w:autoSpaceDN w:val="0"/>
        <w:adjustRightInd w:val="0"/>
        <w:spacing w:line="360" w:lineRule="auto"/>
        <w:jc w:val="both"/>
        <w:rPr>
          <w:rFonts w:ascii="Palatino Linotype" w:hAnsi="Palatino Linotype" w:cs="Arial"/>
          <w:lang w:val="es-ES"/>
        </w:rPr>
      </w:pPr>
      <w:r w:rsidRPr="00397A6D">
        <w:rPr>
          <w:rFonts w:ascii="Palatino Linotype" w:hAnsi="Palatino Linotype" w:cs="Arial"/>
          <w:lang w:val="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7761946E" w14:textId="77777777" w:rsidR="00F532EB" w:rsidRPr="00397A6D" w:rsidRDefault="00F532EB" w:rsidP="00F532EB">
      <w:pPr>
        <w:autoSpaceDE w:val="0"/>
        <w:autoSpaceDN w:val="0"/>
        <w:adjustRightInd w:val="0"/>
        <w:spacing w:line="360" w:lineRule="auto"/>
        <w:jc w:val="both"/>
        <w:rPr>
          <w:rFonts w:ascii="Palatino Linotype" w:hAnsi="Palatino Linotype" w:cs="Arial"/>
          <w:lang w:val="es-ES"/>
        </w:rPr>
      </w:pPr>
    </w:p>
    <w:p w14:paraId="75883200" w14:textId="77777777" w:rsidR="00F532EB" w:rsidRPr="00397A6D" w:rsidRDefault="00F532EB" w:rsidP="00F532EB">
      <w:pPr>
        <w:autoSpaceDE w:val="0"/>
        <w:autoSpaceDN w:val="0"/>
        <w:adjustRightInd w:val="0"/>
        <w:spacing w:line="360" w:lineRule="auto"/>
        <w:jc w:val="both"/>
        <w:rPr>
          <w:rFonts w:ascii="Palatino Linotype" w:hAnsi="Palatino Linotype" w:cs="Arial"/>
          <w:lang w:val="es-ES"/>
        </w:rPr>
      </w:pPr>
      <w:r w:rsidRPr="00397A6D">
        <w:rPr>
          <w:rFonts w:ascii="Palatino Linotype" w:hAnsi="Palatino Linotype" w:cs="Arial"/>
          <w:lang w:val="es-E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04F31587" w14:textId="77777777" w:rsidR="00F532EB" w:rsidRPr="00397A6D" w:rsidRDefault="00F532EB" w:rsidP="00F532EB">
      <w:pPr>
        <w:autoSpaceDE w:val="0"/>
        <w:autoSpaceDN w:val="0"/>
        <w:adjustRightInd w:val="0"/>
        <w:spacing w:line="360" w:lineRule="auto"/>
        <w:jc w:val="both"/>
        <w:rPr>
          <w:rFonts w:ascii="Palatino Linotype" w:hAnsi="Palatino Linotype" w:cs="Arial"/>
          <w:lang w:val="es-ES"/>
        </w:rPr>
      </w:pPr>
    </w:p>
    <w:p w14:paraId="7C8D8254" w14:textId="77777777" w:rsidR="00F532EB" w:rsidRPr="00397A6D" w:rsidRDefault="00F532EB" w:rsidP="00F532EB">
      <w:pPr>
        <w:pStyle w:val="Prrafodelista"/>
        <w:autoSpaceDE w:val="0"/>
        <w:autoSpaceDN w:val="0"/>
        <w:adjustRightInd w:val="0"/>
        <w:spacing w:line="360" w:lineRule="auto"/>
        <w:ind w:left="0"/>
        <w:jc w:val="both"/>
        <w:rPr>
          <w:rFonts w:ascii="Palatino Linotype" w:hAnsi="Palatino Linotype" w:cs="Arial"/>
          <w:lang w:val="es-ES"/>
        </w:rPr>
      </w:pPr>
      <w:r w:rsidRPr="00397A6D">
        <w:rPr>
          <w:rFonts w:ascii="Palatino Linotype" w:hAnsi="Palatino Linotype" w:cs="Arial"/>
          <w:lang w:val="es-ES"/>
        </w:rPr>
        <w:lastRenderedPageBreak/>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BCDC9C0" w14:textId="77777777" w:rsidR="00F532EB" w:rsidRPr="00397A6D" w:rsidRDefault="00F532EB" w:rsidP="00F532EB">
      <w:pPr>
        <w:pStyle w:val="Prrafodelista"/>
        <w:autoSpaceDE w:val="0"/>
        <w:autoSpaceDN w:val="0"/>
        <w:adjustRightInd w:val="0"/>
        <w:spacing w:line="360" w:lineRule="auto"/>
        <w:ind w:left="0"/>
        <w:jc w:val="both"/>
        <w:rPr>
          <w:rFonts w:ascii="Palatino Linotype" w:hAnsi="Palatino Linotype" w:cs="Arial"/>
        </w:rPr>
      </w:pPr>
    </w:p>
    <w:p w14:paraId="00C1A0B2" w14:textId="77777777" w:rsidR="00F532EB" w:rsidRPr="00397A6D" w:rsidRDefault="00F532EB" w:rsidP="00F532EB">
      <w:pPr>
        <w:spacing w:line="360" w:lineRule="auto"/>
        <w:ind w:right="49"/>
        <w:jc w:val="both"/>
        <w:rPr>
          <w:rFonts w:ascii="Palatino Linotype" w:hAnsi="Palatino Linotype" w:cs="Arial"/>
          <w:b/>
          <w:lang w:val="es-ES"/>
        </w:rPr>
      </w:pPr>
      <w:r w:rsidRPr="00397A6D">
        <w:rPr>
          <w:rFonts w:ascii="Palatino Linotype" w:hAnsi="Palatino Linotype" w:cs="Arial"/>
          <w:b/>
          <w:sz w:val="28"/>
          <w:lang w:val="es-419"/>
        </w:rPr>
        <w:t>CUARTO</w:t>
      </w:r>
      <w:r w:rsidRPr="00397A6D">
        <w:rPr>
          <w:rFonts w:ascii="Palatino Linotype" w:hAnsi="Palatino Linotype" w:cs="Arial"/>
          <w:b/>
          <w:lang w:val="es-ES"/>
        </w:rPr>
        <w:t>.</w:t>
      </w:r>
      <w:r w:rsidRPr="00397A6D">
        <w:rPr>
          <w:rFonts w:ascii="Palatino Linotype" w:hAnsi="Palatino Linotype" w:cs="Arial"/>
          <w:lang w:val="es-ES"/>
        </w:rPr>
        <w:t xml:space="preserve"> </w:t>
      </w:r>
      <w:r w:rsidRPr="00397A6D">
        <w:rPr>
          <w:rFonts w:ascii="Palatino Linotype" w:hAnsi="Palatino Linotype" w:cs="Arial"/>
          <w:b/>
          <w:lang w:val="es-ES"/>
        </w:rPr>
        <w:t xml:space="preserve">De las causas de improcedencia. </w:t>
      </w:r>
    </w:p>
    <w:p w14:paraId="1F3E8D41" w14:textId="77777777" w:rsidR="00F532EB" w:rsidRPr="00397A6D" w:rsidRDefault="00F532EB" w:rsidP="00F532EB">
      <w:pPr>
        <w:spacing w:line="360" w:lineRule="auto"/>
        <w:ind w:right="49"/>
        <w:jc w:val="both"/>
        <w:rPr>
          <w:rFonts w:ascii="Palatino Linotype" w:hAnsi="Palatino Linotype" w:cs="Arial"/>
          <w:lang w:val="es-ES"/>
        </w:rPr>
      </w:pPr>
      <w:r w:rsidRPr="00397A6D">
        <w:rPr>
          <w:rFonts w:ascii="Palatino Linotype" w:hAnsi="Palatino Linotype" w:cs="Arial"/>
          <w:lang w:val="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97A6D">
        <w:rPr>
          <w:rFonts w:ascii="Palatino Linotype" w:hAnsi="Palatino Linotype" w:cs="Arial"/>
          <w:vertAlign w:val="superscript"/>
          <w:lang w:val="es-ES"/>
        </w:rPr>
        <w:footnoteReference w:id="1"/>
      </w:r>
      <w:r w:rsidRPr="00397A6D">
        <w:rPr>
          <w:rFonts w:ascii="Palatino Linotype" w:hAnsi="Palatino Linotype" w:cs="Arial"/>
          <w:lang w:val="es-ES"/>
        </w:rPr>
        <w:t>.</w:t>
      </w:r>
    </w:p>
    <w:p w14:paraId="3DBDC01F" w14:textId="77777777" w:rsidR="00F532EB" w:rsidRPr="00397A6D" w:rsidRDefault="00F532EB" w:rsidP="00F532EB">
      <w:pPr>
        <w:spacing w:line="360" w:lineRule="auto"/>
        <w:ind w:right="49"/>
        <w:jc w:val="both"/>
        <w:rPr>
          <w:rFonts w:ascii="Palatino Linotype" w:hAnsi="Palatino Linotype" w:cs="Arial"/>
          <w:lang w:val="es-ES"/>
        </w:rPr>
      </w:pPr>
    </w:p>
    <w:p w14:paraId="33802B82" w14:textId="77777777" w:rsidR="00F532EB" w:rsidRPr="00397A6D" w:rsidRDefault="00F532EB" w:rsidP="00F532EB">
      <w:pPr>
        <w:autoSpaceDE w:val="0"/>
        <w:autoSpaceDN w:val="0"/>
        <w:adjustRightInd w:val="0"/>
        <w:spacing w:line="360" w:lineRule="auto"/>
        <w:jc w:val="both"/>
        <w:rPr>
          <w:rFonts w:ascii="Palatino Linotype" w:hAnsi="Palatino Linotype" w:cs="Arial"/>
          <w:lang w:val="es-ES"/>
        </w:rPr>
      </w:pPr>
      <w:r w:rsidRPr="00397A6D">
        <w:rPr>
          <w:rFonts w:ascii="Palatino Linotype" w:hAnsi="Palatino Linotype" w:cs="Arial"/>
          <w:lang w:val="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711EBE6" w14:textId="77777777" w:rsidR="00F532EB" w:rsidRPr="00397A6D" w:rsidRDefault="00F532EB" w:rsidP="00F532EB">
      <w:pPr>
        <w:pStyle w:val="Prrafodelista"/>
        <w:autoSpaceDE w:val="0"/>
        <w:autoSpaceDN w:val="0"/>
        <w:adjustRightInd w:val="0"/>
        <w:spacing w:line="360" w:lineRule="auto"/>
        <w:ind w:left="0"/>
        <w:jc w:val="both"/>
        <w:rPr>
          <w:rFonts w:ascii="Palatino Linotype" w:hAnsi="Palatino Linotype" w:cs="Arial"/>
        </w:rPr>
      </w:pPr>
    </w:p>
    <w:p w14:paraId="6DD1A523" w14:textId="77777777" w:rsidR="00F532EB" w:rsidRPr="00397A6D" w:rsidRDefault="00F532EB" w:rsidP="00F532EB">
      <w:pPr>
        <w:spacing w:line="360" w:lineRule="auto"/>
        <w:jc w:val="both"/>
        <w:rPr>
          <w:rFonts w:ascii="Palatino Linotype" w:hAnsi="Palatino Linotype" w:cs="Arial"/>
          <w:b/>
          <w:lang w:val="es-419"/>
        </w:rPr>
      </w:pPr>
      <w:r w:rsidRPr="00397A6D">
        <w:rPr>
          <w:rFonts w:ascii="Palatino Linotype" w:hAnsi="Palatino Linotype" w:cs="Arial"/>
          <w:b/>
          <w:sz w:val="28"/>
          <w:lang w:val="es-419"/>
        </w:rPr>
        <w:t>QUINTO</w:t>
      </w:r>
      <w:r w:rsidRPr="00397A6D">
        <w:rPr>
          <w:rFonts w:ascii="Palatino Linotype" w:hAnsi="Palatino Linotype" w:cs="Arial"/>
          <w:b/>
          <w:lang w:val="es-419"/>
        </w:rPr>
        <w:t>. Estudio y resolución del asunto.</w:t>
      </w:r>
    </w:p>
    <w:p w14:paraId="1EB921D5" w14:textId="77777777" w:rsidR="00F532EB" w:rsidRPr="00397A6D" w:rsidRDefault="00F532EB" w:rsidP="00F532EB">
      <w:pPr>
        <w:spacing w:line="360" w:lineRule="auto"/>
        <w:jc w:val="both"/>
        <w:textAlignment w:val="baseline"/>
        <w:rPr>
          <w:rFonts w:ascii="Palatino Linotype" w:hAnsi="Palatino Linotype" w:cs="Arial"/>
        </w:rPr>
      </w:pPr>
      <w:r w:rsidRPr="00397A6D">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14:paraId="3F53B46E" w14:textId="77777777" w:rsidR="00F532EB" w:rsidRPr="00397A6D" w:rsidRDefault="00F532EB" w:rsidP="00F532EB">
      <w:pPr>
        <w:jc w:val="both"/>
        <w:rPr>
          <w:rFonts w:ascii="Palatino Linotype" w:hAnsi="Palatino Linotype" w:cs="Arial"/>
        </w:rPr>
      </w:pPr>
    </w:p>
    <w:p w14:paraId="093DC7D1" w14:textId="77777777" w:rsidR="00F532EB" w:rsidRPr="00397A6D" w:rsidRDefault="00F532EB" w:rsidP="00F532EB">
      <w:pPr>
        <w:ind w:left="851" w:right="901"/>
        <w:jc w:val="both"/>
        <w:rPr>
          <w:rFonts w:ascii="Palatino Linotype" w:hAnsi="Palatino Linotype" w:cs="Arial"/>
          <w:i/>
          <w:sz w:val="22"/>
          <w:szCs w:val="22"/>
        </w:rPr>
      </w:pPr>
      <w:r w:rsidRPr="00397A6D">
        <w:rPr>
          <w:rFonts w:ascii="Palatino Linotype" w:hAnsi="Palatino Linotype" w:cs="Arial"/>
          <w:i/>
          <w:sz w:val="22"/>
          <w:szCs w:val="22"/>
        </w:rPr>
        <w:t>“</w:t>
      </w:r>
      <w:r w:rsidRPr="00397A6D">
        <w:rPr>
          <w:rFonts w:ascii="Palatino Linotype" w:hAnsi="Palatino Linotype" w:cs="Arial"/>
          <w:b/>
          <w:i/>
          <w:sz w:val="22"/>
          <w:szCs w:val="22"/>
        </w:rPr>
        <w:t>Artículo 179.</w:t>
      </w:r>
      <w:r w:rsidRPr="00397A6D">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222746F6" w14:textId="77777777" w:rsidR="00F532EB" w:rsidRPr="00397A6D" w:rsidRDefault="00F532EB" w:rsidP="00F532EB">
      <w:pPr>
        <w:ind w:left="851" w:right="901"/>
        <w:jc w:val="both"/>
        <w:rPr>
          <w:rFonts w:ascii="Palatino Linotype" w:hAnsi="Palatino Linotype" w:cs="Arial"/>
          <w:i/>
          <w:sz w:val="22"/>
          <w:szCs w:val="22"/>
        </w:rPr>
      </w:pPr>
      <w:r w:rsidRPr="00397A6D">
        <w:rPr>
          <w:rFonts w:ascii="Palatino Linotype" w:hAnsi="Palatino Linotype" w:cs="Arial"/>
          <w:i/>
          <w:sz w:val="22"/>
          <w:szCs w:val="22"/>
        </w:rPr>
        <w:t>…</w:t>
      </w:r>
    </w:p>
    <w:p w14:paraId="57DA2162" w14:textId="77777777" w:rsidR="00F532EB" w:rsidRPr="00397A6D" w:rsidRDefault="00F532EB" w:rsidP="00F532EB">
      <w:pPr>
        <w:ind w:left="851" w:right="901"/>
        <w:jc w:val="both"/>
        <w:rPr>
          <w:rFonts w:ascii="Palatino Linotype" w:hAnsi="Palatino Linotype" w:cs="Arial"/>
          <w:i/>
          <w:sz w:val="22"/>
          <w:szCs w:val="22"/>
        </w:rPr>
      </w:pPr>
      <w:r w:rsidRPr="00397A6D">
        <w:rPr>
          <w:rFonts w:ascii="Palatino Linotype" w:hAnsi="Palatino Linotype" w:cs="Arial"/>
          <w:b/>
          <w:i/>
          <w:sz w:val="22"/>
          <w:szCs w:val="22"/>
        </w:rPr>
        <w:t>VII. La falta de respuesta a una solicitud de acceso a la información</w:t>
      </w:r>
      <w:r w:rsidRPr="00397A6D">
        <w:rPr>
          <w:rFonts w:ascii="Palatino Linotype" w:hAnsi="Palatino Linotype" w:cs="Arial"/>
          <w:i/>
          <w:sz w:val="22"/>
          <w:szCs w:val="22"/>
        </w:rPr>
        <w:t xml:space="preserve">; </w:t>
      </w:r>
    </w:p>
    <w:p w14:paraId="663F9A85" w14:textId="77777777" w:rsidR="00F532EB" w:rsidRPr="00397A6D" w:rsidRDefault="00F532EB" w:rsidP="00F532EB">
      <w:pPr>
        <w:ind w:left="851" w:right="901"/>
        <w:jc w:val="both"/>
        <w:rPr>
          <w:rFonts w:ascii="Palatino Linotype" w:hAnsi="Palatino Linotype" w:cs="Arial"/>
          <w:b/>
          <w:bCs/>
          <w:i/>
          <w:sz w:val="22"/>
          <w:szCs w:val="22"/>
        </w:rPr>
      </w:pPr>
      <w:r w:rsidRPr="00397A6D">
        <w:rPr>
          <w:rFonts w:ascii="Palatino Linotype" w:hAnsi="Palatino Linotype" w:cs="Arial"/>
          <w:b/>
          <w:bCs/>
          <w:i/>
          <w:sz w:val="22"/>
          <w:szCs w:val="22"/>
        </w:rPr>
        <w:t>…”</w:t>
      </w:r>
    </w:p>
    <w:p w14:paraId="3117CC11" w14:textId="77777777" w:rsidR="00F532EB" w:rsidRPr="00397A6D" w:rsidRDefault="00F532EB" w:rsidP="00F532EB">
      <w:pPr>
        <w:ind w:left="851" w:right="901"/>
        <w:jc w:val="both"/>
        <w:rPr>
          <w:rFonts w:ascii="Palatino Linotype" w:hAnsi="Palatino Linotype" w:cs="Arial"/>
          <w:i/>
          <w:sz w:val="22"/>
          <w:szCs w:val="22"/>
        </w:rPr>
      </w:pPr>
    </w:p>
    <w:p w14:paraId="78FC634B" w14:textId="77777777" w:rsidR="00F532EB" w:rsidRPr="00397A6D" w:rsidRDefault="00F532EB" w:rsidP="00F532EB">
      <w:pPr>
        <w:ind w:left="851" w:right="901"/>
        <w:jc w:val="both"/>
        <w:rPr>
          <w:rFonts w:ascii="Palatino Linotype" w:hAnsi="Palatino Linotype" w:cs="Arial"/>
          <w:i/>
          <w:sz w:val="22"/>
          <w:szCs w:val="22"/>
        </w:rPr>
      </w:pPr>
      <w:r w:rsidRPr="00397A6D">
        <w:rPr>
          <w:rFonts w:ascii="Palatino Linotype" w:hAnsi="Palatino Linotype" w:cs="Arial"/>
          <w:i/>
          <w:sz w:val="22"/>
          <w:szCs w:val="22"/>
        </w:rPr>
        <w:t>(Énfasis añadido)</w:t>
      </w:r>
    </w:p>
    <w:p w14:paraId="057A1A27" w14:textId="77777777" w:rsidR="00F532EB" w:rsidRPr="00397A6D" w:rsidRDefault="00F532EB" w:rsidP="00F532EB">
      <w:pPr>
        <w:ind w:left="851" w:right="901"/>
        <w:jc w:val="both"/>
        <w:rPr>
          <w:rFonts w:ascii="Palatino Linotype" w:hAnsi="Palatino Linotype" w:cs="Arial"/>
          <w:i/>
          <w:sz w:val="22"/>
          <w:szCs w:val="22"/>
        </w:rPr>
      </w:pPr>
    </w:p>
    <w:p w14:paraId="3849FED8" w14:textId="77777777" w:rsidR="00F532EB" w:rsidRPr="00397A6D" w:rsidRDefault="00F532EB" w:rsidP="00F532EB">
      <w:pPr>
        <w:widowControl w:val="0"/>
        <w:spacing w:line="360" w:lineRule="auto"/>
        <w:jc w:val="both"/>
        <w:rPr>
          <w:rFonts w:ascii="Palatino Linotype" w:eastAsia="Palatino Linotype" w:hAnsi="Palatino Linotype" w:cs="Palatino Linotype"/>
        </w:rPr>
      </w:pPr>
      <w:r w:rsidRPr="00397A6D">
        <w:rPr>
          <w:rFonts w:ascii="Palatino Linotype" w:eastAsia="Palatino Linotype" w:hAnsi="Palatino Linotype" w:cs="Palatino Linotype"/>
        </w:rPr>
        <w:t xml:space="preserve">El precepto legal citado, establece como supuesto de procedencia del Recurso de Revisión, en aquellos casos en que </w:t>
      </w:r>
      <w:r w:rsidRPr="00397A6D">
        <w:rPr>
          <w:rFonts w:ascii="Palatino Linotype" w:eastAsia="Palatino Linotype" w:hAnsi="Palatino Linotype" w:cs="Palatino Linotype"/>
          <w:b/>
        </w:rPr>
        <w:t>EL SUJETO OBLIGADO</w:t>
      </w:r>
      <w:r w:rsidRPr="00397A6D">
        <w:rPr>
          <w:rFonts w:ascii="Palatino Linotype" w:eastAsia="Palatino Linotype" w:hAnsi="Palatino Linotype" w:cs="Palatino Linotype"/>
        </w:rPr>
        <w:t xml:space="preserve"> no dé respuesta a lo solicitado; por lo que, en el presente caso, se actualiza dicha causal, ya que </w:t>
      </w:r>
      <w:r w:rsidRPr="00397A6D">
        <w:rPr>
          <w:rFonts w:ascii="Palatino Linotype" w:eastAsia="Palatino Linotype" w:hAnsi="Palatino Linotype" w:cs="Palatino Linotype"/>
          <w:b/>
        </w:rPr>
        <w:t>EL SUJETO OBLIGADO</w:t>
      </w:r>
      <w:r w:rsidRPr="00397A6D">
        <w:rPr>
          <w:rFonts w:ascii="Palatino Linotype" w:eastAsia="Palatino Linotype" w:hAnsi="Palatino Linotype" w:cs="Palatino Linotype"/>
        </w:rPr>
        <w:t xml:space="preserve"> omitió dar respuesta a lo requerido por </w:t>
      </w:r>
      <w:r w:rsidRPr="00397A6D">
        <w:rPr>
          <w:rFonts w:ascii="Palatino Linotype" w:eastAsia="Palatino Linotype" w:hAnsi="Palatino Linotype" w:cs="Palatino Linotype"/>
          <w:b/>
        </w:rPr>
        <w:t xml:space="preserve">EL RECURRENTE </w:t>
      </w:r>
      <w:r w:rsidRPr="00397A6D">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397A6D">
        <w:rPr>
          <w:rFonts w:ascii="Palatino Linotype" w:eastAsia="Palatino Linotype" w:hAnsi="Palatino Linotype" w:cs="Palatino Linotype"/>
          <w:b/>
        </w:rPr>
        <w:t>fundados</w:t>
      </w:r>
      <w:r w:rsidRPr="00397A6D">
        <w:rPr>
          <w:rFonts w:ascii="Palatino Linotype" w:eastAsia="Palatino Linotype" w:hAnsi="Palatino Linotype" w:cs="Palatino Linotype"/>
        </w:rPr>
        <w:t>.</w:t>
      </w:r>
    </w:p>
    <w:p w14:paraId="09C2728C" w14:textId="77777777" w:rsidR="00F532EB" w:rsidRPr="00397A6D" w:rsidRDefault="00F532EB" w:rsidP="00F532EB">
      <w:pPr>
        <w:widowControl w:val="0"/>
        <w:autoSpaceDE w:val="0"/>
        <w:autoSpaceDN w:val="0"/>
        <w:adjustRightInd w:val="0"/>
        <w:spacing w:line="360" w:lineRule="auto"/>
        <w:contextualSpacing/>
        <w:jc w:val="both"/>
        <w:rPr>
          <w:rFonts w:ascii="Palatino Linotype" w:hAnsi="Palatino Linotype" w:cs="Arial"/>
        </w:rPr>
      </w:pPr>
    </w:p>
    <w:p w14:paraId="03B122AE" w14:textId="77777777" w:rsidR="00F532EB" w:rsidRPr="00397A6D" w:rsidRDefault="00F532EB" w:rsidP="00F532EB">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 xml:space="preserve">En ese orden de ideas, </w:t>
      </w:r>
      <w:r w:rsidRPr="00397A6D">
        <w:rPr>
          <w:rFonts w:ascii="Palatino Linotype" w:eastAsia="Palatino Linotype" w:hAnsi="Palatino Linotype" w:cs="Palatino Linotype"/>
          <w:b/>
          <w:color w:val="000000"/>
        </w:rPr>
        <w:t xml:space="preserve">EL SUJETO OBLIGADO </w:t>
      </w:r>
      <w:r w:rsidRPr="00397A6D">
        <w:rPr>
          <w:rFonts w:ascii="Palatino Linotype" w:eastAsia="Palatino Linotype" w:hAnsi="Palatino Linotype" w:cs="Palatino Linotype"/>
          <w:color w:val="000000"/>
        </w:rPr>
        <w:t>fue omiso en entregar la respuesta a la solicitud de Información Pública requerida por el ciudadano, ante la falta de respuesta a la solicitud, por parte del</w:t>
      </w:r>
      <w:r w:rsidRPr="00397A6D">
        <w:rPr>
          <w:rFonts w:ascii="Palatino Linotype" w:eastAsia="Palatino Linotype" w:hAnsi="Palatino Linotype" w:cs="Palatino Linotype"/>
          <w:b/>
          <w:color w:val="000000"/>
        </w:rPr>
        <w:t xml:space="preserve"> SUJETO OBLIGADO</w:t>
      </w:r>
      <w:r w:rsidRPr="00397A6D">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14:paraId="3D8C1B11" w14:textId="77777777" w:rsidR="00F532EB" w:rsidRPr="00397A6D" w:rsidRDefault="00F532EB" w:rsidP="00F532EB">
      <w:pPr>
        <w:spacing w:line="360" w:lineRule="auto"/>
        <w:jc w:val="both"/>
        <w:rPr>
          <w:rFonts w:ascii="Palatino Linotype" w:eastAsia="Palatino Linotype" w:hAnsi="Palatino Linotype" w:cs="Palatino Linotype"/>
          <w:color w:val="000000"/>
        </w:rPr>
      </w:pPr>
    </w:p>
    <w:p w14:paraId="42F73B4F" w14:textId="77777777" w:rsidR="00F532EB" w:rsidRPr="00397A6D" w:rsidRDefault="00F532EB" w:rsidP="00F532EB">
      <w:pPr>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14:paraId="21AB2144" w14:textId="77777777" w:rsidR="00F532EB" w:rsidRPr="00397A6D" w:rsidRDefault="00F532EB" w:rsidP="00F532EB">
      <w:pPr>
        <w:jc w:val="both"/>
        <w:rPr>
          <w:rFonts w:ascii="Palatino Linotype" w:eastAsia="Palatino Linotype" w:hAnsi="Palatino Linotype" w:cs="Palatino Linotype"/>
          <w:color w:val="000000"/>
          <w:sz w:val="22"/>
          <w:szCs w:val="22"/>
        </w:rPr>
      </w:pPr>
    </w:p>
    <w:p w14:paraId="3D27DFD5" w14:textId="77777777" w:rsidR="00F532EB" w:rsidRPr="00397A6D" w:rsidRDefault="00F532EB" w:rsidP="00F532EB">
      <w:pPr>
        <w:ind w:left="851" w:right="902"/>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w:t>
      </w:r>
      <w:r w:rsidRPr="00397A6D">
        <w:rPr>
          <w:rFonts w:ascii="Palatino Linotype" w:eastAsia="Palatino Linotype" w:hAnsi="Palatino Linotype" w:cs="Palatino Linotype"/>
          <w:b/>
          <w:i/>
          <w:color w:val="000000"/>
          <w:sz w:val="22"/>
          <w:szCs w:val="22"/>
        </w:rPr>
        <w:t>Artículo 6o.</w:t>
      </w:r>
      <w:r w:rsidRPr="00397A6D">
        <w:rPr>
          <w:rFonts w:ascii="Palatino Linotype" w:eastAsia="Palatino Linotype" w:hAnsi="Palatino Linotype" w:cs="Palatino Linotype"/>
          <w:i/>
          <w:color w:val="000000"/>
          <w:sz w:val="22"/>
          <w:szCs w:val="22"/>
        </w:rPr>
        <w:t xml:space="preserve">  . . .</w:t>
      </w:r>
    </w:p>
    <w:p w14:paraId="3DC2B5B6" w14:textId="77777777" w:rsidR="00F532EB" w:rsidRPr="00397A6D" w:rsidRDefault="00F532EB" w:rsidP="00F532EB">
      <w:pPr>
        <w:ind w:left="851" w:right="902"/>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b/>
          <w:i/>
          <w:color w:val="000000"/>
          <w:sz w:val="22"/>
          <w:szCs w:val="22"/>
        </w:rPr>
        <w:t>A.</w:t>
      </w:r>
      <w:r w:rsidRPr="00397A6D">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71C1DDF5" w14:textId="77777777" w:rsidR="00F532EB" w:rsidRPr="00397A6D" w:rsidRDefault="00F532EB" w:rsidP="00F532EB">
      <w:pPr>
        <w:ind w:left="851" w:right="902"/>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b/>
          <w:i/>
          <w:color w:val="000000"/>
          <w:sz w:val="22"/>
          <w:szCs w:val="22"/>
        </w:rPr>
        <w:t xml:space="preserve">I. </w:t>
      </w:r>
      <w:r w:rsidRPr="00397A6D">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w:t>
      </w:r>
      <w:r w:rsidRPr="00397A6D">
        <w:rPr>
          <w:rFonts w:ascii="Palatino Linotype" w:eastAsia="Palatino Linotype" w:hAnsi="Palatino Linotype" w:cs="Palatino Linotype"/>
          <w:i/>
          <w:color w:val="000000"/>
          <w:sz w:val="22"/>
          <w:szCs w:val="22"/>
        </w:rPr>
        <w:lastRenderedPageBreak/>
        <w:t xml:space="preserve">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56CEDDA"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b/>
          <w:i/>
          <w:color w:val="000000"/>
          <w:sz w:val="22"/>
          <w:szCs w:val="22"/>
        </w:rPr>
        <w:t xml:space="preserve">II. </w:t>
      </w:r>
      <w:r w:rsidRPr="00397A6D">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2EED82C3"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b/>
          <w:i/>
          <w:color w:val="000000"/>
          <w:sz w:val="22"/>
          <w:szCs w:val="22"/>
        </w:rPr>
        <w:t xml:space="preserve">III. </w:t>
      </w:r>
      <w:r w:rsidRPr="00397A6D">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68BE4004"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b/>
          <w:i/>
          <w:color w:val="000000"/>
          <w:sz w:val="22"/>
          <w:szCs w:val="22"/>
        </w:rPr>
        <w:t xml:space="preserve">IV. </w:t>
      </w:r>
      <w:r w:rsidRPr="00397A6D">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65AAB6BD"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b/>
          <w:i/>
          <w:color w:val="000000"/>
          <w:sz w:val="22"/>
          <w:szCs w:val="22"/>
        </w:rPr>
        <w:t xml:space="preserve">V. </w:t>
      </w:r>
      <w:r w:rsidRPr="00397A6D">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1314FF8"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b/>
          <w:i/>
          <w:color w:val="000000"/>
          <w:sz w:val="22"/>
          <w:szCs w:val="22"/>
        </w:rPr>
        <w:t xml:space="preserve">VI. </w:t>
      </w:r>
      <w:r w:rsidRPr="00397A6D">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3BD5B8BB"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b/>
          <w:i/>
          <w:color w:val="000000"/>
          <w:sz w:val="22"/>
          <w:szCs w:val="22"/>
        </w:rPr>
        <w:t xml:space="preserve">VII. </w:t>
      </w:r>
      <w:r w:rsidRPr="00397A6D">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111CBD65" w14:textId="77777777" w:rsidR="00F532EB" w:rsidRPr="00397A6D" w:rsidRDefault="00F532EB" w:rsidP="00F532EB">
      <w:pPr>
        <w:ind w:left="851" w:right="901"/>
        <w:jc w:val="both"/>
        <w:rPr>
          <w:rFonts w:ascii="Palatino Linotype" w:eastAsia="Palatino Linotype" w:hAnsi="Palatino Linotype" w:cs="Palatino Linotype"/>
          <w:color w:val="000000"/>
          <w:sz w:val="22"/>
          <w:szCs w:val="22"/>
        </w:rPr>
      </w:pPr>
      <w:r w:rsidRPr="00397A6D">
        <w:rPr>
          <w:rFonts w:ascii="Palatino Linotype" w:eastAsia="Palatino Linotype" w:hAnsi="Palatino Linotype" w:cs="Palatino Linotype"/>
          <w:color w:val="000000"/>
          <w:sz w:val="22"/>
          <w:szCs w:val="22"/>
        </w:rPr>
        <w:t>(Énfasis añadido)</w:t>
      </w:r>
    </w:p>
    <w:p w14:paraId="169A8EE8"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p>
    <w:p w14:paraId="42690B22" w14:textId="77777777" w:rsidR="00F532EB" w:rsidRPr="00397A6D" w:rsidRDefault="00F532EB" w:rsidP="00F532EB">
      <w:pPr>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52DD01AD" w14:textId="77777777" w:rsidR="00F532EB" w:rsidRPr="00397A6D" w:rsidRDefault="00F532EB" w:rsidP="00F532EB">
      <w:pPr>
        <w:jc w:val="both"/>
        <w:rPr>
          <w:rFonts w:ascii="Palatino Linotype" w:eastAsia="Palatino Linotype" w:hAnsi="Palatino Linotype" w:cs="Palatino Linotype"/>
          <w:color w:val="000000"/>
          <w:sz w:val="22"/>
          <w:szCs w:val="22"/>
        </w:rPr>
      </w:pPr>
    </w:p>
    <w:p w14:paraId="03961A06" w14:textId="77777777" w:rsidR="00F532EB" w:rsidRPr="00397A6D" w:rsidRDefault="00F532EB" w:rsidP="00F532EB">
      <w:pPr>
        <w:ind w:left="851" w:right="901"/>
        <w:jc w:val="both"/>
        <w:rPr>
          <w:rFonts w:ascii="Palatino Linotype" w:eastAsia="Palatino Linotype" w:hAnsi="Palatino Linotype" w:cs="Palatino Linotype"/>
          <w:b/>
          <w:i/>
          <w:color w:val="000000"/>
          <w:sz w:val="22"/>
          <w:szCs w:val="22"/>
        </w:rPr>
      </w:pPr>
      <w:r w:rsidRPr="00397A6D">
        <w:rPr>
          <w:rFonts w:ascii="Palatino Linotype" w:eastAsia="Palatino Linotype" w:hAnsi="Palatino Linotype" w:cs="Palatino Linotype"/>
          <w:i/>
          <w:color w:val="000000"/>
          <w:sz w:val="22"/>
          <w:szCs w:val="22"/>
        </w:rPr>
        <w:t>“</w:t>
      </w:r>
      <w:r w:rsidRPr="00397A6D">
        <w:rPr>
          <w:rFonts w:ascii="Palatino Linotype" w:eastAsia="Palatino Linotype" w:hAnsi="Palatino Linotype" w:cs="Palatino Linotype"/>
          <w:b/>
          <w:i/>
          <w:color w:val="000000"/>
          <w:sz w:val="22"/>
          <w:szCs w:val="22"/>
        </w:rPr>
        <w:t xml:space="preserve">Artículo 5.  … </w:t>
      </w:r>
    </w:p>
    <w:p w14:paraId="3071194B"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 . .</w:t>
      </w:r>
    </w:p>
    <w:p w14:paraId="7DE4262A"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349903E2"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D36BADB"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Este derecho se regirá por los principios y bases siguientes:</w:t>
      </w:r>
    </w:p>
    <w:p w14:paraId="67AB67E1" w14:textId="77777777" w:rsidR="00F532EB" w:rsidRPr="00397A6D" w:rsidRDefault="00F532EB" w:rsidP="00F532EB">
      <w:pPr>
        <w:ind w:left="851" w:right="901"/>
        <w:jc w:val="both"/>
        <w:rPr>
          <w:rFonts w:ascii="Palatino Linotype" w:eastAsia="Palatino Linotype" w:hAnsi="Palatino Linotype" w:cs="Palatino Linotype"/>
          <w:color w:val="000000"/>
          <w:sz w:val="22"/>
          <w:szCs w:val="22"/>
        </w:rPr>
      </w:pPr>
      <w:r w:rsidRPr="00397A6D">
        <w:rPr>
          <w:rFonts w:ascii="Palatino Linotype" w:eastAsia="Palatino Linotype" w:hAnsi="Palatino Linotype" w:cs="Palatino Linotype"/>
          <w:i/>
          <w:color w:val="000000"/>
          <w:sz w:val="22"/>
          <w:szCs w:val="22"/>
        </w:rPr>
        <w:t xml:space="preserve">I. </w:t>
      </w:r>
      <w:r w:rsidRPr="00397A6D">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97A6D">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97A6D">
        <w:rPr>
          <w:rFonts w:ascii="Palatino Linotype" w:eastAsia="Palatino Linotype" w:hAnsi="Palatino Linotype" w:cs="Palatino Linotype"/>
          <w:color w:val="000000"/>
          <w:sz w:val="22"/>
          <w:szCs w:val="22"/>
        </w:rPr>
        <w:t xml:space="preserve"> </w:t>
      </w:r>
    </w:p>
    <w:p w14:paraId="35BD1A8D" w14:textId="77777777" w:rsidR="00F532EB" w:rsidRPr="00397A6D" w:rsidRDefault="00F532EB" w:rsidP="00F532EB">
      <w:pPr>
        <w:ind w:left="851" w:right="901"/>
        <w:jc w:val="both"/>
        <w:rPr>
          <w:rFonts w:ascii="Palatino Linotype" w:eastAsia="Palatino Linotype" w:hAnsi="Palatino Linotype" w:cs="Palatino Linotype"/>
          <w:color w:val="000000"/>
          <w:sz w:val="22"/>
          <w:szCs w:val="22"/>
        </w:rPr>
      </w:pPr>
      <w:r w:rsidRPr="00397A6D">
        <w:rPr>
          <w:rFonts w:ascii="Palatino Linotype" w:eastAsia="Palatino Linotype" w:hAnsi="Palatino Linotype" w:cs="Palatino Linotype"/>
          <w:color w:val="000000"/>
          <w:sz w:val="22"/>
          <w:szCs w:val="22"/>
        </w:rPr>
        <w:t>(Énfasis añadido)</w:t>
      </w:r>
    </w:p>
    <w:p w14:paraId="32B057B5"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p>
    <w:p w14:paraId="32219558" w14:textId="77777777" w:rsidR="00F532EB" w:rsidRPr="00397A6D" w:rsidRDefault="00F532EB" w:rsidP="00F532EB">
      <w:pPr>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4D6B1B99" w14:textId="77777777" w:rsidR="00F532EB" w:rsidRPr="00397A6D" w:rsidRDefault="00F532EB" w:rsidP="00F532EB">
      <w:pPr>
        <w:jc w:val="both"/>
        <w:rPr>
          <w:rFonts w:ascii="Palatino Linotype" w:eastAsia="Palatino Linotype" w:hAnsi="Palatino Linotype" w:cs="Palatino Linotype"/>
          <w:color w:val="000000"/>
          <w:sz w:val="22"/>
          <w:szCs w:val="22"/>
        </w:rPr>
      </w:pPr>
    </w:p>
    <w:p w14:paraId="210E9320"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w:t>
      </w:r>
      <w:r w:rsidRPr="00397A6D">
        <w:rPr>
          <w:rFonts w:ascii="Palatino Linotype" w:eastAsia="Palatino Linotype" w:hAnsi="Palatino Linotype" w:cs="Palatino Linotype"/>
          <w:b/>
          <w:i/>
          <w:color w:val="000000"/>
          <w:sz w:val="22"/>
          <w:szCs w:val="22"/>
        </w:rPr>
        <w:t>Artículo 23.</w:t>
      </w:r>
      <w:r w:rsidRPr="00397A6D">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72F0499"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71D0307B"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5AE0C2C9"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7B9D8CA1" w14:textId="77777777" w:rsidR="00F532EB" w:rsidRPr="00397A6D" w:rsidRDefault="00F532EB" w:rsidP="00F532EB">
      <w:pPr>
        <w:ind w:left="851" w:right="901"/>
        <w:jc w:val="both"/>
        <w:rPr>
          <w:rFonts w:ascii="Palatino Linotype" w:eastAsia="Palatino Linotype" w:hAnsi="Palatino Linotype" w:cs="Palatino Linotype"/>
          <w:b/>
          <w:i/>
          <w:color w:val="000000"/>
          <w:sz w:val="22"/>
          <w:szCs w:val="22"/>
        </w:rPr>
      </w:pPr>
      <w:r w:rsidRPr="00397A6D">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6629071B"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V. Los órganos autónomos;</w:t>
      </w:r>
    </w:p>
    <w:p w14:paraId="4F027225"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lastRenderedPageBreak/>
        <w:t>VI. Los tribunales administrativos y autoridades jurisdiccionales en materia laboral;</w:t>
      </w:r>
    </w:p>
    <w:p w14:paraId="2BE1DF64"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1343D307"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2C0362E6"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IX. Los sindicatos que reciban y/o ejerzan recursos públicos en el ámbito estatal y municipal;</w:t>
      </w:r>
    </w:p>
    <w:p w14:paraId="18F5E39B"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2C2960D1"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4A73EB8C"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C20277C" w14:textId="77777777" w:rsidR="00F532EB" w:rsidRPr="00397A6D" w:rsidRDefault="00F532EB" w:rsidP="00F532EB">
      <w:pPr>
        <w:ind w:left="851" w:right="901"/>
        <w:jc w:val="both"/>
        <w:rPr>
          <w:rFonts w:ascii="Palatino Linotype" w:eastAsia="Palatino Linotype" w:hAnsi="Palatino Linotype" w:cs="Palatino Linotype"/>
          <w:b/>
          <w:i/>
          <w:color w:val="000000"/>
          <w:sz w:val="22"/>
          <w:szCs w:val="22"/>
        </w:rPr>
      </w:pPr>
      <w:r w:rsidRPr="00397A6D">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5897A0C7"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(Énfasis añadido)</w:t>
      </w:r>
    </w:p>
    <w:p w14:paraId="4BFFDF3D"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p>
    <w:p w14:paraId="3224050C" w14:textId="77777777" w:rsidR="00F532EB" w:rsidRPr="00397A6D" w:rsidRDefault="00F532EB" w:rsidP="00F532EB">
      <w:pPr>
        <w:spacing w:line="360" w:lineRule="auto"/>
        <w:ind w:right="51"/>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2AE267B1" w14:textId="77777777" w:rsidR="00F532EB" w:rsidRPr="00397A6D" w:rsidRDefault="00F532EB" w:rsidP="00F532EB">
      <w:pPr>
        <w:jc w:val="both"/>
        <w:rPr>
          <w:rFonts w:ascii="Palatino Linotype" w:eastAsia="Palatino Linotype" w:hAnsi="Palatino Linotype" w:cs="Palatino Linotype"/>
          <w:color w:val="000000"/>
          <w:sz w:val="22"/>
          <w:szCs w:val="22"/>
        </w:rPr>
      </w:pPr>
    </w:p>
    <w:p w14:paraId="4AB0ABF8" w14:textId="77777777" w:rsidR="00F532EB" w:rsidRPr="00397A6D" w:rsidRDefault="00F532EB" w:rsidP="00F532EB">
      <w:pPr>
        <w:ind w:left="851" w:right="902"/>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w:t>
      </w:r>
      <w:r w:rsidRPr="00397A6D">
        <w:rPr>
          <w:rFonts w:ascii="Palatino Linotype" w:eastAsia="Palatino Linotype" w:hAnsi="Palatino Linotype" w:cs="Palatino Linotype"/>
          <w:b/>
          <w:i/>
          <w:color w:val="000000"/>
          <w:sz w:val="22"/>
          <w:szCs w:val="22"/>
        </w:rPr>
        <w:t>Artículo 115</w:t>
      </w:r>
      <w:r w:rsidRPr="00397A6D">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6C22B8C" w14:textId="77777777" w:rsidR="00F532EB" w:rsidRPr="00397A6D" w:rsidRDefault="00F532EB" w:rsidP="00F532EB">
      <w:pPr>
        <w:ind w:left="851" w:right="902"/>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b/>
          <w:i/>
          <w:color w:val="000000"/>
          <w:sz w:val="22"/>
          <w:szCs w:val="22"/>
        </w:rPr>
        <w:t>I.</w:t>
      </w:r>
      <w:r w:rsidRPr="00397A6D">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w:t>
      </w:r>
      <w:r w:rsidRPr="00397A6D">
        <w:rPr>
          <w:rFonts w:ascii="Palatino Linotype" w:eastAsia="Palatino Linotype" w:hAnsi="Palatino Linotype" w:cs="Palatino Linotype"/>
          <w:i/>
          <w:color w:val="000000"/>
          <w:sz w:val="22"/>
          <w:szCs w:val="22"/>
        </w:rPr>
        <w:lastRenderedPageBreak/>
        <w:t xml:space="preserve">síndicos que la ley determine. La competencia que esta Constitución otorga al gobierno municipal se ejercerá por el Ayuntamiento de manera exclusiva y no habrá autoridad intermedia alguna entre éste y el gobierno del Estado. </w:t>
      </w:r>
    </w:p>
    <w:p w14:paraId="120D8DA0" w14:textId="77777777" w:rsidR="00F532EB" w:rsidRPr="00397A6D" w:rsidRDefault="00F532EB" w:rsidP="00F532EB">
      <w:pPr>
        <w:ind w:left="851" w:right="902"/>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w:t>
      </w:r>
    </w:p>
    <w:p w14:paraId="2CFEFF07" w14:textId="77777777" w:rsidR="00F532EB" w:rsidRPr="00397A6D" w:rsidRDefault="00F532EB" w:rsidP="00F532EB">
      <w:pPr>
        <w:ind w:left="851" w:right="902"/>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b/>
          <w:i/>
          <w:color w:val="000000"/>
          <w:sz w:val="22"/>
          <w:szCs w:val="22"/>
        </w:rPr>
        <w:t>II.</w:t>
      </w:r>
      <w:r w:rsidRPr="00397A6D">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4D8A8975" w14:textId="77777777" w:rsidR="00F532EB" w:rsidRPr="00397A6D" w:rsidRDefault="00F532EB" w:rsidP="00F532EB">
      <w:pPr>
        <w:ind w:left="851" w:right="902"/>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w:t>
      </w:r>
    </w:p>
    <w:p w14:paraId="56C82625" w14:textId="77777777" w:rsidR="00F532EB" w:rsidRPr="00397A6D" w:rsidRDefault="00F532EB" w:rsidP="00F532EB">
      <w:pPr>
        <w:ind w:left="851" w:right="902"/>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576C2EB5" w14:textId="77777777" w:rsidR="00F532EB" w:rsidRPr="00397A6D" w:rsidRDefault="00F532EB" w:rsidP="00F532EB">
      <w:pPr>
        <w:ind w:left="851" w:right="902"/>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w:t>
      </w:r>
    </w:p>
    <w:p w14:paraId="6C48CAB7" w14:textId="77777777" w:rsidR="00F532EB" w:rsidRPr="00397A6D" w:rsidRDefault="00F532EB" w:rsidP="00F532EB">
      <w:pPr>
        <w:ind w:left="851" w:right="902"/>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(Énfasis añadido)</w:t>
      </w:r>
    </w:p>
    <w:p w14:paraId="3F95BD13" w14:textId="77777777" w:rsidR="00F532EB" w:rsidRPr="00397A6D" w:rsidRDefault="00F532EB" w:rsidP="00F532EB">
      <w:pPr>
        <w:ind w:left="851" w:right="902"/>
        <w:jc w:val="both"/>
        <w:rPr>
          <w:rFonts w:ascii="Palatino Linotype" w:eastAsia="Palatino Linotype" w:hAnsi="Palatino Linotype" w:cs="Palatino Linotype"/>
          <w:i/>
          <w:color w:val="000000"/>
          <w:sz w:val="22"/>
          <w:szCs w:val="22"/>
        </w:rPr>
      </w:pPr>
    </w:p>
    <w:p w14:paraId="6E835FA3" w14:textId="77777777" w:rsidR="00F532EB" w:rsidRPr="00397A6D" w:rsidRDefault="00F532EB" w:rsidP="00F532EB">
      <w:pPr>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0F8D2F8" w14:textId="77777777" w:rsidR="00F532EB" w:rsidRPr="00397A6D" w:rsidRDefault="00F532EB" w:rsidP="00F532EB">
      <w:pPr>
        <w:spacing w:line="360" w:lineRule="auto"/>
        <w:jc w:val="both"/>
        <w:rPr>
          <w:rFonts w:ascii="Palatino Linotype" w:eastAsia="Palatino Linotype" w:hAnsi="Palatino Linotype" w:cs="Palatino Linotype"/>
          <w:color w:val="000000"/>
        </w:rPr>
      </w:pPr>
    </w:p>
    <w:p w14:paraId="24C25D85" w14:textId="77777777" w:rsidR="00F532EB" w:rsidRPr="00397A6D" w:rsidRDefault="00F532EB" w:rsidP="00F532EB">
      <w:pPr>
        <w:tabs>
          <w:tab w:val="left" w:pos="709"/>
        </w:tabs>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Asimismo, en el numeral 3</w:t>
      </w:r>
      <w:r w:rsidRPr="00397A6D">
        <w:rPr>
          <w:rFonts w:ascii="Palatino Linotype" w:eastAsia="Palatino Linotype" w:hAnsi="Palatino Linotype" w:cs="Palatino Linotype"/>
          <w:color w:val="000000"/>
          <w:vertAlign w:val="superscript"/>
        </w:rPr>
        <w:footnoteReference w:id="2"/>
      </w:r>
      <w:r w:rsidRPr="00397A6D">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4F8A8098" w14:textId="77777777" w:rsidR="00F532EB" w:rsidRPr="00397A6D" w:rsidRDefault="00F532EB" w:rsidP="00F532EB">
      <w:pPr>
        <w:tabs>
          <w:tab w:val="left" w:pos="709"/>
        </w:tabs>
        <w:spacing w:line="360" w:lineRule="auto"/>
        <w:jc w:val="both"/>
        <w:rPr>
          <w:rFonts w:ascii="Palatino Linotype" w:eastAsia="Palatino Linotype" w:hAnsi="Palatino Linotype" w:cs="Palatino Linotype"/>
          <w:color w:val="000000"/>
        </w:rPr>
      </w:pPr>
    </w:p>
    <w:p w14:paraId="0F7439CA" w14:textId="77777777" w:rsidR="00F532EB" w:rsidRPr="00397A6D" w:rsidRDefault="00F532EB" w:rsidP="00F532EB">
      <w:pPr>
        <w:tabs>
          <w:tab w:val="left" w:pos="709"/>
        </w:tabs>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lastRenderedPageBreak/>
        <w:t>Por otro lado, resulta importante traer a colación el contenido de los artículos 4 y 12 de la Ley de Transparencia y Acceso a la Información Pública del Estado de México y Municipios, mismos que son del tenor siguiente:</w:t>
      </w:r>
    </w:p>
    <w:p w14:paraId="78D9A371" w14:textId="77777777" w:rsidR="00F532EB" w:rsidRPr="00397A6D" w:rsidRDefault="00F532EB" w:rsidP="00F532EB">
      <w:pPr>
        <w:tabs>
          <w:tab w:val="left" w:pos="709"/>
        </w:tabs>
        <w:jc w:val="both"/>
        <w:rPr>
          <w:rFonts w:ascii="Palatino Linotype" w:eastAsia="Palatino Linotype" w:hAnsi="Palatino Linotype" w:cs="Palatino Linotype"/>
          <w:color w:val="000000"/>
        </w:rPr>
      </w:pPr>
    </w:p>
    <w:p w14:paraId="50601492"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w:t>
      </w:r>
      <w:r w:rsidRPr="00397A6D">
        <w:rPr>
          <w:rFonts w:ascii="Palatino Linotype" w:eastAsia="Palatino Linotype" w:hAnsi="Palatino Linotype" w:cs="Palatino Linotype"/>
          <w:b/>
          <w:i/>
          <w:color w:val="000000"/>
          <w:sz w:val="22"/>
          <w:szCs w:val="22"/>
        </w:rPr>
        <w:t>Artículo 4.</w:t>
      </w:r>
      <w:r w:rsidRPr="00397A6D">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101FBE2"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397A6D">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28D496"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7D703CE7" w14:textId="77777777" w:rsidR="00F532EB" w:rsidRPr="00397A6D" w:rsidRDefault="00F532EB" w:rsidP="00F532EB">
      <w:pPr>
        <w:ind w:left="851" w:right="901"/>
        <w:jc w:val="both"/>
        <w:rPr>
          <w:rFonts w:ascii="Palatino Linotype" w:eastAsia="Palatino Linotype" w:hAnsi="Palatino Linotype" w:cs="Palatino Linotype"/>
          <w:i/>
          <w:color w:val="000000"/>
        </w:rPr>
      </w:pPr>
    </w:p>
    <w:p w14:paraId="55DD75E2"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b/>
          <w:i/>
          <w:color w:val="000000"/>
          <w:sz w:val="22"/>
          <w:szCs w:val="22"/>
        </w:rPr>
        <w:t>Artículo 12.</w:t>
      </w:r>
      <w:r w:rsidRPr="00397A6D">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2C0044A2"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397A6D">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155B30D"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(Énfasis añadido)</w:t>
      </w:r>
    </w:p>
    <w:p w14:paraId="6FC2B60A"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p>
    <w:p w14:paraId="1BCE7FF1" w14:textId="77777777" w:rsidR="00F532EB" w:rsidRPr="00397A6D" w:rsidRDefault="00F532EB" w:rsidP="00F532EB">
      <w:pPr>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 xml:space="preserve">Por consiguiente, los preceptos legales transcritos establecen que </w:t>
      </w:r>
      <w:r w:rsidRPr="00397A6D">
        <w:rPr>
          <w:rFonts w:ascii="Palatino Linotype" w:eastAsia="Palatino Linotype" w:hAnsi="Palatino Linotype" w:cs="Palatino Linotype"/>
          <w:b/>
          <w:color w:val="000000"/>
        </w:rPr>
        <w:t>los Sujetos Obligados se encuentran constreñidos a entregar la Información Pública solicitada por los particulares</w:t>
      </w:r>
      <w:r w:rsidRPr="00397A6D">
        <w:rPr>
          <w:rFonts w:ascii="Palatino Linotype" w:eastAsia="Palatino Linotype" w:hAnsi="Palatino Linotype" w:cs="Palatino Linotype"/>
          <w:color w:val="000000"/>
        </w:rPr>
        <w:t xml:space="preserve"> y que ésta misma se encuentre en sus archivos o que </w:t>
      </w:r>
      <w:r w:rsidRPr="00397A6D">
        <w:rPr>
          <w:rFonts w:ascii="Palatino Linotype" w:eastAsia="Palatino Linotype" w:hAnsi="Palatino Linotype" w:cs="Palatino Linotype"/>
          <w:color w:val="000000"/>
        </w:rPr>
        <w:lastRenderedPageBreak/>
        <w:t xml:space="preserve">obre en su posesión, </w:t>
      </w:r>
      <w:r w:rsidRPr="00397A6D">
        <w:rPr>
          <w:rFonts w:ascii="Palatino Linotype" w:eastAsia="Palatino Linotype" w:hAnsi="Palatino Linotype" w:cs="Palatino Linotype"/>
          <w:b/>
          <w:color w:val="000000"/>
        </w:rPr>
        <w:t>privilegiando en todo momento el principio de máxima publicidad,</w:t>
      </w:r>
      <w:r w:rsidRPr="00397A6D">
        <w:rPr>
          <w:rFonts w:ascii="Palatino Linotype" w:eastAsia="Palatino Linotype" w:hAnsi="Palatino Linotype" w:cs="Palatino Linotype"/>
          <w:color w:val="000000"/>
        </w:rPr>
        <w:t xml:space="preserve"> sin generarla, procesarla, resumirla, ni presentarla conforme al interés del solicitante. </w:t>
      </w:r>
    </w:p>
    <w:p w14:paraId="5C0F0003" w14:textId="77777777" w:rsidR="00F532EB" w:rsidRPr="00397A6D" w:rsidRDefault="00F532EB" w:rsidP="00F532EB">
      <w:pPr>
        <w:spacing w:line="360" w:lineRule="auto"/>
        <w:jc w:val="both"/>
        <w:rPr>
          <w:rFonts w:ascii="Palatino Linotype" w:eastAsia="Palatino Linotype" w:hAnsi="Palatino Linotype" w:cs="Palatino Linotype"/>
          <w:color w:val="000000"/>
        </w:rPr>
      </w:pPr>
    </w:p>
    <w:p w14:paraId="46806D86" w14:textId="77777777" w:rsidR="00F532EB" w:rsidRPr="00397A6D" w:rsidRDefault="00F532EB" w:rsidP="00F532EB">
      <w:pPr>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 xml:space="preserve">Queda de manifiesto entonces que, </w:t>
      </w:r>
      <w:r w:rsidRPr="00397A6D">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397A6D">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7F67FE0" w14:textId="77777777" w:rsidR="00F532EB" w:rsidRPr="00397A6D" w:rsidRDefault="00F532EB" w:rsidP="00F532EB">
      <w:pPr>
        <w:jc w:val="both"/>
        <w:rPr>
          <w:rFonts w:ascii="Palatino Linotype" w:eastAsia="Palatino Linotype" w:hAnsi="Palatino Linotype" w:cs="Palatino Linotype"/>
          <w:color w:val="000000"/>
        </w:rPr>
      </w:pPr>
    </w:p>
    <w:p w14:paraId="5694982E"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w:t>
      </w:r>
      <w:r w:rsidRPr="00397A6D">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397A6D">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D9EF474" w14:textId="77777777" w:rsidR="00F532EB" w:rsidRPr="00397A6D" w:rsidRDefault="00F532EB" w:rsidP="00F532EB">
      <w:pPr>
        <w:ind w:left="851" w:right="901"/>
        <w:jc w:val="both"/>
        <w:rPr>
          <w:rFonts w:ascii="Palatino Linotype" w:eastAsia="Palatino Linotype" w:hAnsi="Palatino Linotype" w:cs="Palatino Linotype"/>
          <w:b/>
          <w:i/>
          <w:color w:val="000000"/>
        </w:rPr>
      </w:pPr>
    </w:p>
    <w:p w14:paraId="7614D483" w14:textId="77777777" w:rsidR="00F532EB" w:rsidRPr="00397A6D" w:rsidRDefault="00F532EB" w:rsidP="00F532EB">
      <w:pPr>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829A5A5" w14:textId="77777777" w:rsidR="00F532EB" w:rsidRPr="00397A6D" w:rsidRDefault="00F532EB" w:rsidP="00F532EB">
      <w:pPr>
        <w:spacing w:line="360" w:lineRule="auto"/>
        <w:jc w:val="both"/>
        <w:rPr>
          <w:rFonts w:ascii="Palatino Linotype" w:eastAsia="Palatino Linotype" w:hAnsi="Palatino Linotype" w:cs="Palatino Linotype"/>
          <w:color w:val="000000"/>
        </w:rPr>
      </w:pPr>
    </w:p>
    <w:p w14:paraId="10C46EC1" w14:textId="77777777" w:rsidR="00F532EB" w:rsidRPr="00397A6D" w:rsidRDefault="00F532EB" w:rsidP="00F532EB">
      <w:pPr>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AD9A459" w14:textId="77777777" w:rsidR="00F532EB" w:rsidRPr="00397A6D" w:rsidRDefault="00F532EB" w:rsidP="00F532EB">
      <w:pPr>
        <w:jc w:val="both"/>
        <w:rPr>
          <w:rFonts w:ascii="Palatino Linotype" w:eastAsia="Palatino Linotype" w:hAnsi="Palatino Linotype" w:cs="Palatino Linotype"/>
          <w:color w:val="000000"/>
          <w:sz w:val="22"/>
          <w:szCs w:val="22"/>
        </w:rPr>
      </w:pPr>
    </w:p>
    <w:p w14:paraId="6A82DA0C"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w:t>
      </w:r>
      <w:r w:rsidRPr="00397A6D">
        <w:rPr>
          <w:rFonts w:ascii="Palatino Linotype" w:eastAsia="Palatino Linotype" w:hAnsi="Palatino Linotype" w:cs="Palatino Linotype"/>
          <w:b/>
          <w:i/>
          <w:color w:val="000000"/>
          <w:sz w:val="22"/>
          <w:szCs w:val="22"/>
        </w:rPr>
        <w:t xml:space="preserve">Artículo 3. </w:t>
      </w:r>
      <w:r w:rsidRPr="00397A6D">
        <w:rPr>
          <w:rFonts w:ascii="Palatino Linotype" w:eastAsia="Palatino Linotype" w:hAnsi="Palatino Linotype" w:cs="Palatino Linotype"/>
          <w:i/>
          <w:color w:val="000000"/>
          <w:sz w:val="22"/>
          <w:szCs w:val="22"/>
        </w:rPr>
        <w:t>Para los efectos de la presente Ley se entenderá por:</w:t>
      </w:r>
    </w:p>
    <w:p w14:paraId="38F3F7E5"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b/>
          <w:i/>
          <w:color w:val="000000"/>
          <w:sz w:val="22"/>
          <w:szCs w:val="22"/>
        </w:rPr>
        <w:t>XI. Documento:</w:t>
      </w:r>
      <w:r w:rsidRPr="00397A6D">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279D780"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p>
    <w:p w14:paraId="174CEBAC" w14:textId="77777777" w:rsidR="00F532EB" w:rsidRPr="00397A6D" w:rsidRDefault="00F532EB" w:rsidP="00F532EB">
      <w:pPr>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 xml:space="preserve">De igual modo, es aplicable el criterio de interpretación en el orden administrativo número 0002-11, emitido por Acuerdo del Pleno del Instituto de Transparencia y </w:t>
      </w:r>
      <w:r w:rsidRPr="00397A6D">
        <w:rPr>
          <w:rFonts w:ascii="Palatino Linotype" w:eastAsia="Palatino Linotype" w:hAnsi="Palatino Linotype" w:cs="Palatino Linotype"/>
          <w:color w:val="000000"/>
        </w:rPr>
        <w:lastRenderedPageBreak/>
        <w:t>Acceso a la Información Pública del Estado de México y Municipios, publicado en el Periódico Oficial del Gobierno del Estado Libre y Soberano de México “Gaceta del Gobierno” el diecinueve de octubre de dos mil once, cuyo rubro y texto dispone:</w:t>
      </w:r>
    </w:p>
    <w:p w14:paraId="7CF9D25E" w14:textId="77777777" w:rsidR="00F532EB" w:rsidRPr="00397A6D" w:rsidRDefault="00F532EB" w:rsidP="00F532EB">
      <w:pPr>
        <w:ind w:left="851" w:right="901"/>
        <w:jc w:val="center"/>
        <w:rPr>
          <w:rFonts w:ascii="Palatino Linotype" w:eastAsia="Palatino Linotype" w:hAnsi="Palatino Linotype" w:cs="Palatino Linotype"/>
          <w:color w:val="000000"/>
          <w:sz w:val="22"/>
          <w:szCs w:val="22"/>
        </w:rPr>
      </w:pPr>
    </w:p>
    <w:p w14:paraId="1708496D" w14:textId="77777777" w:rsidR="00F532EB" w:rsidRPr="00397A6D" w:rsidRDefault="00F532EB" w:rsidP="00F532EB">
      <w:pPr>
        <w:ind w:left="851" w:right="901"/>
        <w:jc w:val="center"/>
        <w:rPr>
          <w:rFonts w:ascii="Palatino Linotype" w:eastAsia="Palatino Linotype" w:hAnsi="Palatino Linotype" w:cs="Palatino Linotype"/>
          <w:b/>
          <w:i/>
          <w:color w:val="000000"/>
          <w:sz w:val="22"/>
          <w:szCs w:val="22"/>
        </w:rPr>
      </w:pPr>
      <w:r w:rsidRPr="00397A6D">
        <w:rPr>
          <w:rFonts w:ascii="Palatino Linotype" w:eastAsia="Palatino Linotype" w:hAnsi="Palatino Linotype" w:cs="Palatino Linotype"/>
          <w:color w:val="000000"/>
          <w:sz w:val="22"/>
          <w:szCs w:val="22"/>
        </w:rPr>
        <w:t>“</w:t>
      </w:r>
      <w:r w:rsidRPr="00397A6D">
        <w:rPr>
          <w:rFonts w:ascii="Palatino Linotype" w:eastAsia="Palatino Linotype" w:hAnsi="Palatino Linotype" w:cs="Palatino Linotype"/>
          <w:b/>
          <w:i/>
          <w:color w:val="000000"/>
          <w:sz w:val="22"/>
          <w:szCs w:val="22"/>
        </w:rPr>
        <w:t>CRITERIO 0002-11</w:t>
      </w:r>
    </w:p>
    <w:p w14:paraId="33F59604"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397A6D">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88F2DD"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73D9F933" w14:textId="77777777" w:rsidR="00F532EB" w:rsidRPr="00397A6D" w:rsidRDefault="00F532EB" w:rsidP="00F532EB">
      <w:pPr>
        <w:ind w:left="851" w:right="901"/>
        <w:jc w:val="both"/>
        <w:rPr>
          <w:rFonts w:ascii="Palatino Linotype" w:eastAsia="Palatino Linotype" w:hAnsi="Palatino Linotype" w:cs="Palatino Linotype"/>
          <w:b/>
          <w:i/>
          <w:color w:val="000000"/>
          <w:sz w:val="22"/>
          <w:szCs w:val="22"/>
          <w:u w:val="single"/>
        </w:rPr>
      </w:pPr>
      <w:r w:rsidRPr="00397A6D">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0C3A0F8B"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 xml:space="preserve">2) Que se trate de </w:t>
      </w:r>
      <w:r w:rsidRPr="00397A6D">
        <w:rPr>
          <w:rFonts w:ascii="Palatino Linotype" w:eastAsia="Palatino Linotype" w:hAnsi="Palatino Linotype" w:cs="Palatino Linotype"/>
          <w:b/>
          <w:i/>
          <w:color w:val="000000"/>
          <w:sz w:val="22"/>
          <w:szCs w:val="22"/>
          <w:u w:val="single"/>
        </w:rPr>
        <w:t>información</w:t>
      </w:r>
      <w:r w:rsidRPr="00397A6D">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2A72FE45" w14:textId="77777777" w:rsidR="00F532EB" w:rsidRPr="00397A6D" w:rsidRDefault="00F532EB" w:rsidP="00F532EB">
      <w:pPr>
        <w:ind w:left="851" w:right="901"/>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8916E71" w14:textId="77777777" w:rsidR="00F532EB" w:rsidRPr="00397A6D" w:rsidRDefault="00F532EB" w:rsidP="00F532EB">
      <w:pPr>
        <w:ind w:left="851" w:right="901"/>
        <w:jc w:val="both"/>
        <w:rPr>
          <w:rFonts w:ascii="Palatino Linotype" w:eastAsia="Palatino Linotype" w:hAnsi="Palatino Linotype" w:cs="Palatino Linotype"/>
          <w:color w:val="000000"/>
          <w:sz w:val="22"/>
          <w:szCs w:val="22"/>
        </w:rPr>
      </w:pPr>
      <w:r w:rsidRPr="00397A6D">
        <w:rPr>
          <w:rFonts w:ascii="Palatino Linotype" w:eastAsia="Palatino Linotype" w:hAnsi="Palatino Linotype" w:cs="Palatino Linotype"/>
          <w:color w:val="000000"/>
          <w:sz w:val="22"/>
          <w:szCs w:val="22"/>
        </w:rPr>
        <w:t>(Énfasis Añadido)</w:t>
      </w:r>
    </w:p>
    <w:p w14:paraId="1E46A292" w14:textId="77777777" w:rsidR="00F532EB" w:rsidRPr="00397A6D" w:rsidRDefault="00F532EB" w:rsidP="00F532EB">
      <w:pPr>
        <w:ind w:left="851" w:right="901"/>
        <w:jc w:val="both"/>
        <w:rPr>
          <w:rFonts w:ascii="Palatino Linotype" w:eastAsia="Palatino Linotype" w:hAnsi="Palatino Linotype" w:cs="Palatino Linotype"/>
          <w:color w:val="000000"/>
          <w:sz w:val="22"/>
          <w:szCs w:val="22"/>
        </w:rPr>
      </w:pPr>
    </w:p>
    <w:p w14:paraId="16D77363" w14:textId="77777777" w:rsidR="00F532EB" w:rsidRPr="00397A6D" w:rsidRDefault="00F532EB" w:rsidP="00F532EB">
      <w:pPr>
        <w:spacing w:line="360" w:lineRule="auto"/>
        <w:jc w:val="both"/>
        <w:rPr>
          <w:rFonts w:ascii="Palatino Linotype" w:eastAsia="Palatino Linotype" w:hAnsi="Palatino Linotype" w:cs="Palatino Linotype"/>
        </w:rPr>
      </w:pPr>
      <w:r w:rsidRPr="00397A6D">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sidRPr="00397A6D">
        <w:rPr>
          <w:rFonts w:ascii="Palatino Linotype" w:eastAsia="Palatino Linotype" w:hAnsi="Palatino Linotype" w:cs="Palatino Linotype"/>
          <w:i/>
        </w:rPr>
        <w:t>pro persona</w:t>
      </w:r>
      <w:r w:rsidRPr="00397A6D">
        <w:rPr>
          <w:rFonts w:ascii="Palatino Linotype" w:eastAsia="Palatino Linotype" w:hAnsi="Palatino Linotype" w:cs="Palatino Linotype"/>
        </w:rPr>
        <w:t>, sirviendo de sustento la transcripción de los preceptos legales que a la letra rezan:</w:t>
      </w:r>
    </w:p>
    <w:p w14:paraId="62726738" w14:textId="77777777" w:rsidR="00F532EB" w:rsidRPr="00397A6D" w:rsidRDefault="00F532EB" w:rsidP="00F532EB">
      <w:pPr>
        <w:spacing w:line="360" w:lineRule="auto"/>
        <w:jc w:val="both"/>
        <w:rPr>
          <w:rFonts w:ascii="Palatino Linotype" w:eastAsia="Palatino Linotype" w:hAnsi="Palatino Linotype" w:cs="Palatino Linotype"/>
        </w:rPr>
      </w:pPr>
    </w:p>
    <w:p w14:paraId="59EEA968" w14:textId="77777777" w:rsidR="00F532EB" w:rsidRPr="00397A6D" w:rsidRDefault="00F532EB" w:rsidP="00F532EB">
      <w:pPr>
        <w:ind w:left="851" w:right="902"/>
        <w:jc w:val="both"/>
        <w:rPr>
          <w:rFonts w:ascii="Palatino Linotype" w:eastAsia="Palatino Linotype" w:hAnsi="Palatino Linotype" w:cs="Palatino Linotype"/>
          <w:i/>
          <w:sz w:val="22"/>
          <w:szCs w:val="22"/>
        </w:rPr>
      </w:pPr>
      <w:r w:rsidRPr="00397A6D">
        <w:rPr>
          <w:rFonts w:ascii="Palatino Linotype" w:eastAsia="Palatino Linotype" w:hAnsi="Palatino Linotype" w:cs="Palatino Linotype"/>
          <w:b/>
          <w:i/>
          <w:sz w:val="22"/>
          <w:szCs w:val="22"/>
        </w:rPr>
        <w:lastRenderedPageBreak/>
        <w:t>“Artículo 4.</w:t>
      </w:r>
      <w:r w:rsidRPr="00397A6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3E5E15C" w14:textId="77777777" w:rsidR="00F532EB" w:rsidRPr="00397A6D" w:rsidRDefault="00F532EB" w:rsidP="00F532EB">
      <w:pPr>
        <w:ind w:left="851" w:right="902"/>
        <w:jc w:val="both"/>
        <w:rPr>
          <w:rFonts w:ascii="Palatino Linotype" w:eastAsia="Palatino Linotype" w:hAnsi="Palatino Linotype" w:cs="Palatino Linotype"/>
          <w:i/>
          <w:sz w:val="22"/>
          <w:szCs w:val="22"/>
        </w:rPr>
      </w:pPr>
      <w:r w:rsidRPr="00397A6D">
        <w:rPr>
          <w:rFonts w:ascii="Palatino Linotype" w:eastAsia="Palatino Linotype" w:hAnsi="Palatino Linotype" w:cs="Palatino Linotype"/>
          <w:b/>
          <w:i/>
          <w:sz w:val="22"/>
          <w:szCs w:val="22"/>
        </w:rPr>
        <w:t xml:space="preserve">Toda la información </w:t>
      </w:r>
      <w:r w:rsidRPr="00397A6D">
        <w:rPr>
          <w:rFonts w:ascii="Palatino Linotype" w:eastAsia="Palatino Linotype" w:hAnsi="Palatino Linotype" w:cs="Palatino Linotype"/>
          <w:i/>
          <w:sz w:val="22"/>
          <w:szCs w:val="22"/>
        </w:rPr>
        <w:t>generada,</w:t>
      </w:r>
      <w:r w:rsidRPr="00397A6D">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397A6D">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397A6D">
        <w:rPr>
          <w:rFonts w:ascii="Palatino Linotype" w:eastAsia="Palatino Linotype" w:hAnsi="Palatino Linotype" w:cs="Palatino Linotype"/>
          <w:b/>
          <w:i/>
          <w:sz w:val="22"/>
          <w:szCs w:val="22"/>
        </w:rPr>
        <w:t>privilegiando el principio de máxima publicidad</w:t>
      </w:r>
      <w:r w:rsidRPr="00397A6D">
        <w:rPr>
          <w:rFonts w:ascii="Palatino Linotype" w:eastAsia="Palatino Linotype" w:hAnsi="Palatino Linotype" w:cs="Palatino Linotype"/>
          <w:i/>
          <w:sz w:val="22"/>
          <w:szCs w:val="22"/>
        </w:rPr>
        <w:t xml:space="preserve"> de la </w:t>
      </w:r>
      <w:r w:rsidRPr="00397A6D">
        <w:rPr>
          <w:rFonts w:ascii="Palatino Linotype" w:eastAsia="Palatino Linotype" w:hAnsi="Palatino Linotype" w:cs="Palatino Linotype"/>
          <w:i/>
          <w:color w:val="000000"/>
          <w:sz w:val="22"/>
          <w:szCs w:val="22"/>
        </w:rPr>
        <w:t>información</w:t>
      </w:r>
      <w:r w:rsidRPr="00397A6D">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15035373" w14:textId="77777777" w:rsidR="00F532EB" w:rsidRPr="00397A6D" w:rsidRDefault="00F532EB" w:rsidP="00F532EB">
      <w:pPr>
        <w:ind w:left="851" w:right="902"/>
        <w:jc w:val="both"/>
        <w:rPr>
          <w:rFonts w:ascii="Palatino Linotype" w:eastAsia="Palatino Linotype" w:hAnsi="Palatino Linotype" w:cs="Palatino Linotype"/>
          <w:i/>
          <w:sz w:val="22"/>
          <w:szCs w:val="22"/>
        </w:rPr>
      </w:pPr>
      <w:r w:rsidRPr="00397A6D">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3BA53221" w14:textId="77777777" w:rsidR="00F532EB" w:rsidRPr="00397A6D" w:rsidRDefault="00F532EB" w:rsidP="00F532EB">
      <w:pPr>
        <w:ind w:left="851" w:right="902"/>
        <w:jc w:val="both"/>
        <w:rPr>
          <w:rFonts w:ascii="Palatino Linotype" w:eastAsia="Palatino Linotype" w:hAnsi="Palatino Linotype" w:cs="Palatino Linotype"/>
          <w:i/>
          <w:sz w:val="22"/>
          <w:szCs w:val="22"/>
        </w:rPr>
      </w:pPr>
      <w:r w:rsidRPr="00397A6D">
        <w:rPr>
          <w:rFonts w:ascii="Palatino Linotype" w:eastAsia="Palatino Linotype" w:hAnsi="Palatino Linotype" w:cs="Palatino Linotype"/>
          <w:b/>
          <w:i/>
          <w:sz w:val="22"/>
          <w:szCs w:val="22"/>
        </w:rPr>
        <w:t>Artículo 8</w:t>
      </w:r>
      <w:r w:rsidRPr="00397A6D">
        <w:rPr>
          <w:rFonts w:ascii="Palatino Linotype" w:eastAsia="Palatino Linotype" w:hAnsi="Palatino Linotype" w:cs="Palatino Linotype"/>
          <w:i/>
          <w:sz w:val="22"/>
          <w:szCs w:val="22"/>
        </w:rPr>
        <w:t xml:space="preserve">. </w:t>
      </w:r>
      <w:r w:rsidRPr="00397A6D">
        <w:rPr>
          <w:rFonts w:ascii="Palatino Linotype" w:eastAsia="Palatino Linotype" w:hAnsi="Palatino Linotype" w:cs="Palatino Linotype"/>
          <w:b/>
          <w:i/>
          <w:sz w:val="22"/>
          <w:szCs w:val="22"/>
        </w:rPr>
        <w:t>El derecho de acceso a la información o la clasificación de la información</w:t>
      </w:r>
      <w:r w:rsidRPr="00397A6D">
        <w:rPr>
          <w:rFonts w:ascii="Palatino Linotype" w:eastAsia="Palatino Linotype" w:hAnsi="Palatino Linotype" w:cs="Palatino Linotype"/>
          <w:i/>
          <w:sz w:val="22"/>
          <w:szCs w:val="22"/>
        </w:rPr>
        <w:t xml:space="preserve"> </w:t>
      </w:r>
      <w:r w:rsidRPr="00397A6D">
        <w:rPr>
          <w:rFonts w:ascii="Palatino Linotype" w:eastAsia="Palatino Linotype" w:hAnsi="Palatino Linotype" w:cs="Palatino Linotype"/>
          <w:b/>
          <w:i/>
          <w:sz w:val="22"/>
          <w:szCs w:val="22"/>
        </w:rPr>
        <w:t>se interpretarán conforme a los principios establecidos en la Constitución Federal</w:t>
      </w:r>
      <w:r w:rsidRPr="00397A6D">
        <w:rPr>
          <w:rFonts w:ascii="Palatino Linotype" w:eastAsia="Palatino Linotype" w:hAnsi="Palatino Linotype" w:cs="Palatino Linotype"/>
          <w:i/>
          <w:sz w:val="22"/>
          <w:szCs w:val="22"/>
        </w:rPr>
        <w:t xml:space="preserve">, los tratados internacionales de los que el Estado mexicano sea parte, </w:t>
      </w:r>
      <w:r w:rsidRPr="00397A6D">
        <w:rPr>
          <w:rFonts w:ascii="Palatino Linotype" w:eastAsia="Palatino Linotype" w:hAnsi="Palatino Linotype" w:cs="Palatino Linotype"/>
          <w:b/>
          <w:i/>
          <w:sz w:val="22"/>
          <w:szCs w:val="22"/>
        </w:rPr>
        <w:t>la Ley General, la Constitución Local y la presente Ley</w:t>
      </w:r>
      <w:r w:rsidRPr="00397A6D">
        <w:rPr>
          <w:rFonts w:ascii="Palatino Linotype" w:eastAsia="Palatino Linotype" w:hAnsi="Palatino Linotype" w:cs="Palatino Linotype"/>
          <w:i/>
          <w:sz w:val="22"/>
          <w:szCs w:val="22"/>
        </w:rPr>
        <w:t>.</w:t>
      </w:r>
    </w:p>
    <w:p w14:paraId="4B80DD2D" w14:textId="77777777" w:rsidR="00F532EB" w:rsidRPr="00397A6D" w:rsidRDefault="00F532EB" w:rsidP="00F532EB">
      <w:pPr>
        <w:ind w:left="851" w:right="902"/>
        <w:jc w:val="both"/>
        <w:rPr>
          <w:rFonts w:ascii="Palatino Linotype" w:eastAsia="Palatino Linotype" w:hAnsi="Palatino Linotype" w:cs="Palatino Linotype"/>
          <w:b/>
          <w:i/>
          <w:sz w:val="22"/>
          <w:szCs w:val="22"/>
        </w:rPr>
      </w:pPr>
      <w:r w:rsidRPr="00397A6D">
        <w:rPr>
          <w:rFonts w:ascii="Palatino Linotype" w:eastAsia="Palatino Linotype" w:hAnsi="Palatino Linotype" w:cs="Palatino Linotype"/>
          <w:b/>
          <w:i/>
          <w:sz w:val="22"/>
          <w:szCs w:val="22"/>
        </w:rPr>
        <w:t>En la aplicación e interpretación de la presente Ley deberá prevalecer el principio de máxima publicidad</w:t>
      </w:r>
      <w:r w:rsidRPr="00397A6D">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397A6D">
        <w:rPr>
          <w:rFonts w:ascii="Palatino Linotype" w:eastAsia="Palatino Linotype" w:hAnsi="Palatino Linotype" w:cs="Palatino Linotype"/>
          <w:b/>
          <w:i/>
          <w:sz w:val="22"/>
          <w:szCs w:val="22"/>
        </w:rPr>
        <w:t>favoreciendo en todo tiempo a las personas la protección más amplia, atendiendo al principio pro persona…</w:t>
      </w:r>
    </w:p>
    <w:p w14:paraId="29B1E23D" w14:textId="77777777" w:rsidR="00F532EB" w:rsidRPr="00397A6D" w:rsidRDefault="00F532EB" w:rsidP="00F532EB">
      <w:pPr>
        <w:ind w:left="851" w:right="902"/>
        <w:jc w:val="both"/>
        <w:rPr>
          <w:rFonts w:ascii="Palatino Linotype" w:eastAsia="Palatino Linotype" w:hAnsi="Palatino Linotype" w:cs="Palatino Linotype"/>
          <w:b/>
          <w:i/>
          <w:sz w:val="22"/>
          <w:szCs w:val="22"/>
        </w:rPr>
      </w:pPr>
      <w:r w:rsidRPr="00397A6D">
        <w:rPr>
          <w:rFonts w:ascii="Palatino Linotype" w:eastAsia="Palatino Linotype" w:hAnsi="Palatino Linotype" w:cs="Palatino Linotype"/>
          <w:b/>
          <w:i/>
          <w:sz w:val="22"/>
          <w:szCs w:val="22"/>
        </w:rPr>
        <w:t>Artículo 9. El Instituto deberá regir su funcionamiento de acuerdo a los siguientes principios:</w:t>
      </w:r>
    </w:p>
    <w:p w14:paraId="2840FE4D" w14:textId="77777777" w:rsidR="00F532EB" w:rsidRPr="00397A6D" w:rsidRDefault="00F532EB" w:rsidP="00F532EB">
      <w:pPr>
        <w:ind w:left="851" w:right="902"/>
        <w:jc w:val="both"/>
        <w:rPr>
          <w:rFonts w:ascii="Palatino Linotype" w:eastAsia="Palatino Linotype" w:hAnsi="Palatino Linotype" w:cs="Palatino Linotype"/>
          <w:b/>
          <w:i/>
          <w:sz w:val="22"/>
          <w:szCs w:val="22"/>
        </w:rPr>
      </w:pPr>
      <w:r w:rsidRPr="00397A6D">
        <w:rPr>
          <w:rFonts w:ascii="Palatino Linotype" w:eastAsia="Palatino Linotype" w:hAnsi="Palatino Linotype" w:cs="Palatino Linotype"/>
          <w:b/>
          <w:i/>
          <w:sz w:val="22"/>
          <w:szCs w:val="22"/>
        </w:rPr>
        <w:t>I. Certeza:</w:t>
      </w:r>
      <w:r w:rsidRPr="00397A6D">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397A6D">
        <w:rPr>
          <w:rFonts w:ascii="Palatino Linotype" w:eastAsia="Palatino Linotype" w:hAnsi="Palatino Linotype" w:cs="Palatino Linotype"/>
          <w:b/>
          <w:i/>
          <w:sz w:val="22"/>
          <w:szCs w:val="22"/>
        </w:rPr>
        <w:t xml:space="preserve"> </w:t>
      </w:r>
    </w:p>
    <w:p w14:paraId="60689607" w14:textId="77777777" w:rsidR="00F532EB" w:rsidRPr="00397A6D" w:rsidRDefault="00F532EB" w:rsidP="00F532EB">
      <w:pPr>
        <w:ind w:left="851" w:right="902"/>
        <w:jc w:val="both"/>
        <w:rPr>
          <w:rFonts w:ascii="Palatino Linotype" w:eastAsia="Palatino Linotype" w:hAnsi="Palatino Linotype" w:cs="Palatino Linotype"/>
          <w:b/>
          <w:i/>
          <w:sz w:val="22"/>
          <w:szCs w:val="22"/>
        </w:rPr>
      </w:pPr>
      <w:r w:rsidRPr="00397A6D">
        <w:rPr>
          <w:rFonts w:ascii="Palatino Linotype" w:eastAsia="Palatino Linotype" w:hAnsi="Palatino Linotype" w:cs="Palatino Linotype"/>
          <w:b/>
          <w:i/>
          <w:sz w:val="22"/>
          <w:szCs w:val="22"/>
        </w:rPr>
        <w:t>…</w:t>
      </w:r>
    </w:p>
    <w:p w14:paraId="27508461" w14:textId="77777777" w:rsidR="00F532EB" w:rsidRPr="00397A6D" w:rsidRDefault="00F532EB" w:rsidP="00F532EB">
      <w:pPr>
        <w:ind w:left="851" w:right="902"/>
        <w:jc w:val="both"/>
        <w:rPr>
          <w:rFonts w:ascii="Palatino Linotype" w:eastAsia="Palatino Linotype" w:hAnsi="Palatino Linotype" w:cs="Palatino Linotype"/>
          <w:i/>
          <w:sz w:val="22"/>
          <w:szCs w:val="22"/>
        </w:rPr>
      </w:pPr>
      <w:r w:rsidRPr="00397A6D">
        <w:rPr>
          <w:rFonts w:ascii="Palatino Linotype" w:eastAsia="Palatino Linotype" w:hAnsi="Palatino Linotype" w:cs="Palatino Linotype"/>
          <w:b/>
          <w:i/>
          <w:sz w:val="22"/>
          <w:szCs w:val="22"/>
        </w:rPr>
        <w:t xml:space="preserve">VII. Máxima Publicidad: </w:t>
      </w:r>
      <w:r w:rsidRPr="00397A6D">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56F33E0D" w14:textId="77777777" w:rsidR="00F532EB" w:rsidRPr="00397A6D" w:rsidRDefault="00F532EB" w:rsidP="00F532EB">
      <w:pPr>
        <w:ind w:left="851" w:right="902"/>
        <w:jc w:val="both"/>
        <w:rPr>
          <w:rFonts w:ascii="Palatino Linotype" w:eastAsia="Palatino Linotype" w:hAnsi="Palatino Linotype" w:cs="Palatino Linotype"/>
          <w:i/>
          <w:sz w:val="22"/>
          <w:szCs w:val="22"/>
        </w:rPr>
      </w:pPr>
      <w:r w:rsidRPr="00397A6D">
        <w:rPr>
          <w:rFonts w:ascii="Palatino Linotype" w:eastAsia="Palatino Linotype" w:hAnsi="Palatino Linotype" w:cs="Palatino Linotype"/>
          <w:b/>
          <w:i/>
          <w:sz w:val="22"/>
          <w:szCs w:val="22"/>
        </w:rPr>
        <w:lastRenderedPageBreak/>
        <w:t xml:space="preserve">VIII. Objetividad: </w:t>
      </w:r>
      <w:r w:rsidRPr="00397A6D">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4CA05722" w14:textId="77777777" w:rsidR="00F532EB" w:rsidRPr="00397A6D" w:rsidRDefault="00F532EB" w:rsidP="00F532EB">
      <w:pPr>
        <w:ind w:left="851" w:right="902"/>
        <w:jc w:val="both"/>
        <w:rPr>
          <w:rFonts w:ascii="Palatino Linotype" w:eastAsia="Palatino Linotype" w:hAnsi="Palatino Linotype" w:cs="Palatino Linotype"/>
          <w:i/>
          <w:sz w:val="22"/>
          <w:szCs w:val="22"/>
        </w:rPr>
      </w:pPr>
      <w:r w:rsidRPr="00397A6D">
        <w:rPr>
          <w:rFonts w:ascii="Palatino Linotype" w:eastAsia="Palatino Linotype" w:hAnsi="Palatino Linotype" w:cs="Palatino Linotype"/>
          <w:i/>
          <w:sz w:val="22"/>
          <w:szCs w:val="22"/>
        </w:rPr>
        <w:t>…</w:t>
      </w:r>
    </w:p>
    <w:p w14:paraId="3E3B8819" w14:textId="77777777" w:rsidR="00F532EB" w:rsidRPr="00397A6D" w:rsidRDefault="00F532EB" w:rsidP="00F532EB">
      <w:pPr>
        <w:ind w:left="851" w:right="902"/>
        <w:jc w:val="both"/>
        <w:rPr>
          <w:rFonts w:ascii="Palatino Linotype" w:eastAsia="Palatino Linotype" w:hAnsi="Palatino Linotype" w:cs="Palatino Linotype"/>
          <w:i/>
          <w:sz w:val="22"/>
          <w:szCs w:val="22"/>
        </w:rPr>
      </w:pPr>
      <w:r w:rsidRPr="00397A6D">
        <w:rPr>
          <w:rFonts w:ascii="Palatino Linotype" w:eastAsia="Palatino Linotype" w:hAnsi="Palatino Linotype" w:cs="Palatino Linotype"/>
          <w:i/>
          <w:sz w:val="22"/>
          <w:szCs w:val="22"/>
        </w:rPr>
        <w:t>(Énfasis añadido)</w:t>
      </w:r>
    </w:p>
    <w:p w14:paraId="0CE0EB45" w14:textId="77777777" w:rsidR="00F532EB" w:rsidRPr="00397A6D" w:rsidRDefault="00F532EB" w:rsidP="00F532EB">
      <w:pPr>
        <w:spacing w:line="360" w:lineRule="auto"/>
        <w:ind w:left="851" w:right="902"/>
        <w:jc w:val="both"/>
        <w:rPr>
          <w:rFonts w:ascii="Palatino Linotype" w:eastAsia="Palatino Linotype" w:hAnsi="Palatino Linotype" w:cs="Palatino Linotype"/>
          <w:i/>
          <w:sz w:val="22"/>
          <w:szCs w:val="22"/>
        </w:rPr>
      </w:pPr>
    </w:p>
    <w:p w14:paraId="2BAE74C8" w14:textId="77777777" w:rsidR="00F532EB" w:rsidRPr="00397A6D" w:rsidRDefault="00F532EB" w:rsidP="00F532EB">
      <w:pPr>
        <w:spacing w:line="360" w:lineRule="auto"/>
        <w:jc w:val="both"/>
        <w:rPr>
          <w:rFonts w:ascii="Palatino Linotype" w:eastAsia="Palatino Linotype" w:hAnsi="Palatino Linotype" w:cs="Palatino Linotype"/>
        </w:rPr>
      </w:pPr>
      <w:r w:rsidRPr="00397A6D">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5EC2F7C4" w14:textId="77777777" w:rsidR="00F532EB" w:rsidRPr="00397A6D" w:rsidRDefault="00F532EB" w:rsidP="00F532EB">
      <w:pPr>
        <w:spacing w:line="360" w:lineRule="auto"/>
        <w:jc w:val="both"/>
        <w:rPr>
          <w:rFonts w:ascii="Palatino Linotype" w:eastAsia="Palatino Linotype" w:hAnsi="Palatino Linotype" w:cs="Palatino Linotype"/>
        </w:rPr>
      </w:pPr>
    </w:p>
    <w:p w14:paraId="78A8159B" w14:textId="77777777" w:rsidR="00F532EB" w:rsidRPr="00397A6D" w:rsidRDefault="00F532EB" w:rsidP="00F532EB">
      <w:pPr>
        <w:ind w:left="851" w:right="899"/>
        <w:jc w:val="both"/>
        <w:rPr>
          <w:rFonts w:ascii="Palatino Linotype" w:eastAsia="Palatino Linotype" w:hAnsi="Palatino Linotype" w:cs="Palatino Linotype"/>
          <w:i/>
          <w:sz w:val="22"/>
          <w:szCs w:val="22"/>
        </w:rPr>
      </w:pPr>
      <w:r w:rsidRPr="00397A6D">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397A6D">
        <w:rPr>
          <w:rFonts w:ascii="Palatino Linotype" w:eastAsia="Palatino Linotype" w:hAnsi="Palatino Linotype" w:cs="Palatino Linotype"/>
          <w:i/>
          <w:sz w:val="22"/>
          <w:szCs w:val="22"/>
        </w:rPr>
        <w:t xml:space="preserve"> Política de los Estados Unidos Mexicanos </w:t>
      </w:r>
      <w:r w:rsidRPr="00397A6D">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397A6D">
        <w:rPr>
          <w:rFonts w:ascii="Palatino Linotype" w:eastAsia="Palatino Linotype" w:hAnsi="Palatino Linotype" w:cs="Palatino Linotype"/>
          <w:i/>
          <w:sz w:val="22"/>
          <w:szCs w:val="22"/>
        </w:rPr>
        <w:t xml:space="preserve">, el cual </w:t>
      </w:r>
      <w:r w:rsidRPr="00397A6D">
        <w:rPr>
          <w:rFonts w:ascii="Palatino Linotype" w:eastAsia="Palatino Linotype" w:hAnsi="Palatino Linotype" w:cs="Palatino Linotype"/>
          <w:b/>
          <w:i/>
          <w:sz w:val="22"/>
          <w:szCs w:val="22"/>
        </w:rPr>
        <w:t>busca maximizar</w:t>
      </w:r>
      <w:r w:rsidRPr="00397A6D">
        <w:rPr>
          <w:rFonts w:ascii="Palatino Linotype" w:eastAsia="Palatino Linotype" w:hAnsi="Palatino Linotype" w:cs="Palatino Linotype"/>
          <w:i/>
          <w:sz w:val="22"/>
          <w:szCs w:val="22"/>
        </w:rPr>
        <w:t xml:space="preserve"> su vigencia y respeto, para optar por </w:t>
      </w:r>
      <w:r w:rsidRPr="00397A6D">
        <w:rPr>
          <w:rFonts w:ascii="Palatino Linotype" w:eastAsia="Palatino Linotype" w:hAnsi="Palatino Linotype" w:cs="Palatino Linotype"/>
          <w:b/>
          <w:i/>
          <w:sz w:val="22"/>
          <w:szCs w:val="22"/>
        </w:rPr>
        <w:t>la aplicación o interpretación de la norma que los favorezca en mayor medida</w:t>
      </w:r>
      <w:r w:rsidRPr="00397A6D">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397A6D">
        <w:rPr>
          <w:rFonts w:ascii="Palatino Linotype" w:eastAsia="Palatino Linotype" w:hAnsi="Palatino Linotype" w:cs="Palatino Linotype"/>
          <w:b/>
          <w:i/>
          <w:sz w:val="22"/>
          <w:szCs w:val="22"/>
        </w:rPr>
        <w:t>es aplicable de oficio</w:t>
      </w:r>
      <w:r w:rsidRPr="00397A6D">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w:t>
      </w:r>
      <w:r w:rsidRPr="00397A6D">
        <w:rPr>
          <w:rFonts w:ascii="Palatino Linotype" w:eastAsia="Palatino Linotype" w:hAnsi="Palatino Linotype" w:cs="Palatino Linotype"/>
          <w:i/>
          <w:sz w:val="22"/>
          <w:szCs w:val="22"/>
        </w:rPr>
        <w:lastRenderedPageBreak/>
        <w:t xml:space="preserve">toda duda o incertidumbre sobre lo que se pretende del tribunal; el segundo obedece al objeto del principio pro persona, pues </w:t>
      </w:r>
      <w:r w:rsidRPr="00397A6D">
        <w:rPr>
          <w:rFonts w:ascii="Palatino Linotype" w:eastAsia="Palatino Linotype" w:hAnsi="Palatino Linotype" w:cs="Palatino Linotype"/>
          <w:b/>
          <w:i/>
          <w:sz w:val="22"/>
          <w:szCs w:val="22"/>
        </w:rPr>
        <w:t>para realizarlo debe conocerse cuál es el derecho humano que se busca maximizar</w:t>
      </w:r>
      <w:r w:rsidRPr="00397A6D">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6351E1BA" w14:textId="77777777" w:rsidR="00F532EB" w:rsidRPr="00397A6D" w:rsidRDefault="00F532EB" w:rsidP="00F532EB">
      <w:pPr>
        <w:ind w:left="851" w:right="899"/>
        <w:jc w:val="both"/>
        <w:rPr>
          <w:rFonts w:ascii="Palatino Linotype" w:eastAsia="Palatino Linotype" w:hAnsi="Palatino Linotype" w:cs="Palatino Linotype"/>
          <w:i/>
          <w:sz w:val="22"/>
          <w:szCs w:val="22"/>
        </w:rPr>
      </w:pPr>
      <w:r w:rsidRPr="00397A6D">
        <w:rPr>
          <w:rFonts w:ascii="Palatino Linotype" w:eastAsia="Palatino Linotype" w:hAnsi="Palatino Linotype" w:cs="Palatino Linotype"/>
          <w:i/>
          <w:sz w:val="22"/>
          <w:szCs w:val="22"/>
        </w:rPr>
        <w:t>(Énfasis añadido)</w:t>
      </w:r>
    </w:p>
    <w:p w14:paraId="574D97AD" w14:textId="77777777" w:rsidR="00F532EB" w:rsidRPr="00397A6D" w:rsidRDefault="00F532EB" w:rsidP="00F532EB">
      <w:pPr>
        <w:tabs>
          <w:tab w:val="left" w:pos="709"/>
        </w:tabs>
        <w:spacing w:line="360" w:lineRule="auto"/>
        <w:jc w:val="both"/>
        <w:rPr>
          <w:rFonts w:ascii="Palatino Linotype" w:eastAsia="Palatino Linotype" w:hAnsi="Palatino Linotype" w:cs="Palatino Linotype"/>
        </w:rPr>
      </w:pPr>
    </w:p>
    <w:p w14:paraId="56C0B265" w14:textId="77777777" w:rsidR="00F532EB" w:rsidRPr="00397A6D" w:rsidRDefault="00F532EB" w:rsidP="00F532EB">
      <w:pPr>
        <w:widowControl w:val="0"/>
        <w:tabs>
          <w:tab w:val="left" w:pos="1276"/>
        </w:tabs>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988B1C5" w14:textId="77777777" w:rsidR="00F532EB" w:rsidRPr="00397A6D" w:rsidRDefault="00F532EB" w:rsidP="00F532EB">
      <w:pPr>
        <w:widowControl w:val="0"/>
        <w:tabs>
          <w:tab w:val="left" w:pos="1276"/>
        </w:tabs>
        <w:spacing w:line="360" w:lineRule="auto"/>
        <w:jc w:val="both"/>
        <w:rPr>
          <w:rFonts w:ascii="Palatino Linotype" w:eastAsia="Palatino Linotype" w:hAnsi="Palatino Linotype" w:cs="Palatino Linotype"/>
          <w:color w:val="000000"/>
        </w:rPr>
      </w:pPr>
    </w:p>
    <w:p w14:paraId="4C18ADAE" w14:textId="77777777" w:rsidR="00F532EB" w:rsidRPr="00397A6D" w:rsidRDefault="00F532EB" w:rsidP="00F532EB">
      <w:pPr>
        <w:widowControl w:val="0"/>
        <w:tabs>
          <w:tab w:val="left" w:pos="1276"/>
        </w:tabs>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9CBC141" w14:textId="77777777" w:rsidR="00F532EB" w:rsidRPr="00397A6D" w:rsidRDefault="00F532EB" w:rsidP="00F532EB">
      <w:pPr>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 xml:space="preserve">Asimismo, el diverso artículo 54 de la Ley de Transparencia y Acceso a la Información Pública del Estado de México y Municipios establece que cuando algún área de los sujetos obligados se negara a colaborar con la Unidad de Transparencia, </w:t>
      </w:r>
      <w:r w:rsidRPr="00397A6D">
        <w:rPr>
          <w:rFonts w:ascii="Palatino Linotype" w:eastAsia="Palatino Linotype" w:hAnsi="Palatino Linotype" w:cs="Palatino Linotype"/>
          <w:color w:val="000000"/>
        </w:rPr>
        <w:lastRenderedPageBreak/>
        <w:t>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8C1BAAC" w14:textId="77777777" w:rsidR="00F532EB" w:rsidRPr="00397A6D" w:rsidRDefault="00F532EB" w:rsidP="00F532EB">
      <w:pPr>
        <w:spacing w:line="360" w:lineRule="auto"/>
        <w:jc w:val="both"/>
        <w:rPr>
          <w:rFonts w:ascii="Palatino Linotype" w:eastAsia="Palatino Linotype" w:hAnsi="Palatino Linotype" w:cs="Palatino Linotype"/>
          <w:color w:val="000000"/>
        </w:rPr>
      </w:pPr>
    </w:p>
    <w:p w14:paraId="4B232D14" w14:textId="77777777" w:rsidR="00F532EB" w:rsidRPr="00397A6D" w:rsidRDefault="00F532EB" w:rsidP="00F532EB">
      <w:pPr>
        <w:widowControl w:val="0"/>
        <w:tabs>
          <w:tab w:val="left" w:pos="1276"/>
        </w:tabs>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F8534E1" w14:textId="77777777" w:rsidR="00F532EB" w:rsidRPr="00397A6D" w:rsidRDefault="00F532EB" w:rsidP="00F532EB">
      <w:pPr>
        <w:widowControl w:val="0"/>
        <w:tabs>
          <w:tab w:val="left" w:pos="1276"/>
        </w:tabs>
        <w:spacing w:line="360" w:lineRule="auto"/>
        <w:jc w:val="both"/>
        <w:rPr>
          <w:rFonts w:ascii="Palatino Linotype" w:eastAsia="Palatino Linotype" w:hAnsi="Palatino Linotype" w:cs="Palatino Linotype"/>
          <w:color w:val="000000"/>
        </w:rPr>
      </w:pPr>
    </w:p>
    <w:p w14:paraId="544A62B2" w14:textId="77777777" w:rsidR="00F532EB" w:rsidRPr="00397A6D" w:rsidRDefault="00F532EB" w:rsidP="00F532EB">
      <w:pPr>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B92107" w14:textId="77777777" w:rsidR="00F532EB" w:rsidRPr="00397A6D" w:rsidRDefault="00F532EB" w:rsidP="00F532EB">
      <w:pPr>
        <w:jc w:val="both"/>
        <w:rPr>
          <w:rFonts w:ascii="Palatino Linotype" w:eastAsia="Palatino Linotype" w:hAnsi="Palatino Linotype" w:cs="Palatino Linotype"/>
          <w:color w:val="000000"/>
        </w:rPr>
      </w:pPr>
    </w:p>
    <w:p w14:paraId="0D34E5A2" w14:textId="77777777" w:rsidR="00F532EB" w:rsidRPr="00397A6D" w:rsidRDefault="00F532EB" w:rsidP="00F532EB">
      <w:pPr>
        <w:ind w:left="851" w:right="902"/>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w:t>
      </w:r>
      <w:r w:rsidRPr="00397A6D">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397A6D">
        <w:rPr>
          <w:rFonts w:ascii="Palatino Linotype" w:eastAsia="Palatino Linotype" w:hAnsi="Palatino Linotype" w:cs="Palatino Linotype"/>
          <w:i/>
          <w:color w:val="000000"/>
          <w:sz w:val="22"/>
          <w:szCs w:val="22"/>
        </w:rPr>
        <w:t xml:space="preserve">, contados a partir del día siguiente a la presentación de aquélla. </w:t>
      </w:r>
    </w:p>
    <w:p w14:paraId="415A3465" w14:textId="77777777" w:rsidR="00F532EB" w:rsidRPr="00397A6D" w:rsidRDefault="00F532EB" w:rsidP="00F532EB">
      <w:pPr>
        <w:ind w:left="851" w:right="902"/>
        <w:jc w:val="both"/>
        <w:rPr>
          <w:rFonts w:ascii="Palatino Linotype" w:eastAsia="Palatino Linotype" w:hAnsi="Palatino Linotype" w:cs="Palatino Linotype"/>
          <w:i/>
          <w:color w:val="000000"/>
          <w:sz w:val="22"/>
          <w:szCs w:val="22"/>
        </w:rPr>
      </w:pPr>
      <w:r w:rsidRPr="00397A6D">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w:t>
      </w:r>
      <w:r w:rsidRPr="00397A6D">
        <w:rPr>
          <w:rFonts w:ascii="Palatino Linotype" w:eastAsia="Palatino Linotype" w:hAnsi="Palatino Linotype" w:cs="Palatino Linotype"/>
          <w:i/>
          <w:color w:val="000000"/>
          <w:sz w:val="22"/>
          <w:szCs w:val="22"/>
        </w:rPr>
        <w:lastRenderedPageBreak/>
        <w:t xml:space="preserve">de su vencimiento. No podrán invocarse como causales de ampliación del plazo motivos que supongan negligencia o descuido del sujeto obligado en el desahogo de la solicitud.” </w:t>
      </w:r>
    </w:p>
    <w:p w14:paraId="3C98D78A" w14:textId="77777777" w:rsidR="00F532EB" w:rsidRPr="00397A6D" w:rsidRDefault="00F532EB" w:rsidP="00F532EB">
      <w:pPr>
        <w:ind w:left="851" w:right="902"/>
        <w:jc w:val="both"/>
        <w:rPr>
          <w:rFonts w:ascii="Palatino Linotype" w:eastAsia="Palatino Linotype" w:hAnsi="Palatino Linotype" w:cs="Palatino Linotype"/>
          <w:color w:val="000000"/>
          <w:sz w:val="22"/>
          <w:szCs w:val="22"/>
        </w:rPr>
      </w:pPr>
      <w:r w:rsidRPr="00397A6D">
        <w:rPr>
          <w:rFonts w:ascii="Palatino Linotype" w:eastAsia="Palatino Linotype" w:hAnsi="Palatino Linotype" w:cs="Palatino Linotype"/>
          <w:color w:val="000000"/>
          <w:sz w:val="22"/>
          <w:szCs w:val="22"/>
        </w:rPr>
        <w:t>(Énfasis añadido.)</w:t>
      </w:r>
    </w:p>
    <w:p w14:paraId="4E91A299" w14:textId="77777777" w:rsidR="00F532EB" w:rsidRPr="00397A6D" w:rsidRDefault="00F532EB" w:rsidP="00F532EB">
      <w:pPr>
        <w:spacing w:line="360" w:lineRule="auto"/>
        <w:jc w:val="both"/>
        <w:rPr>
          <w:rFonts w:ascii="Palatino Linotype" w:eastAsia="Palatino Linotype" w:hAnsi="Palatino Linotype" w:cs="Palatino Linotype"/>
          <w:color w:val="000000"/>
        </w:rPr>
      </w:pPr>
    </w:p>
    <w:p w14:paraId="44179CC7" w14:textId="77777777" w:rsidR="00F532EB" w:rsidRPr="00397A6D" w:rsidRDefault="00F532EB" w:rsidP="00F532EB">
      <w:pPr>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58E645EC" w14:textId="77777777" w:rsidR="00F532EB" w:rsidRPr="00397A6D" w:rsidRDefault="00F532EB" w:rsidP="00F532EB">
      <w:pPr>
        <w:spacing w:line="360" w:lineRule="auto"/>
        <w:jc w:val="both"/>
        <w:rPr>
          <w:rFonts w:ascii="Palatino Linotype" w:eastAsia="Palatino Linotype" w:hAnsi="Palatino Linotype" w:cs="Palatino Linotype"/>
          <w:color w:val="000000"/>
        </w:rPr>
      </w:pPr>
    </w:p>
    <w:p w14:paraId="15156174" w14:textId="77777777" w:rsidR="00F532EB" w:rsidRPr="00397A6D" w:rsidRDefault="00F532EB" w:rsidP="00F532EB">
      <w:pPr>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0485623" w14:textId="77777777" w:rsidR="00F532EB" w:rsidRPr="00397A6D" w:rsidRDefault="00F532EB" w:rsidP="00F532EB">
      <w:pPr>
        <w:spacing w:line="360" w:lineRule="auto"/>
        <w:jc w:val="both"/>
        <w:rPr>
          <w:rFonts w:ascii="Palatino Linotype" w:eastAsia="Palatino Linotype" w:hAnsi="Palatino Linotype" w:cs="Palatino Linotype"/>
          <w:color w:val="000000"/>
        </w:rPr>
      </w:pPr>
      <w:r w:rsidRPr="00397A6D">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221D62FE" w14:textId="77777777" w:rsidR="00F532EB" w:rsidRPr="00397A6D" w:rsidRDefault="00F532EB" w:rsidP="00F532EB">
      <w:pPr>
        <w:jc w:val="both"/>
        <w:rPr>
          <w:rFonts w:ascii="Palatino Linotype" w:eastAsia="Palatino Linotype" w:hAnsi="Palatino Linotype" w:cs="Palatino Linotype"/>
          <w:color w:val="000000"/>
        </w:rPr>
      </w:pPr>
    </w:p>
    <w:p w14:paraId="5C6B81DD" w14:textId="77777777" w:rsidR="00F532EB" w:rsidRPr="00397A6D" w:rsidRDefault="00F532EB" w:rsidP="00F532EB">
      <w:pPr>
        <w:ind w:left="709" w:right="616"/>
        <w:jc w:val="both"/>
        <w:rPr>
          <w:rFonts w:ascii="Palatino Linotype" w:eastAsia="Palatino Linotype" w:hAnsi="Palatino Linotype" w:cs="Palatino Linotype"/>
          <w:b/>
          <w:i/>
          <w:sz w:val="23"/>
          <w:szCs w:val="23"/>
        </w:rPr>
      </w:pPr>
      <w:r w:rsidRPr="00397A6D">
        <w:rPr>
          <w:rFonts w:ascii="Palatino Linotype" w:eastAsia="Palatino Linotype" w:hAnsi="Palatino Linotype" w:cs="Palatino Linotype"/>
          <w:b/>
          <w:i/>
          <w:sz w:val="23"/>
          <w:szCs w:val="23"/>
        </w:rPr>
        <w:t>“Artículo 151.</w:t>
      </w:r>
      <w:r w:rsidRPr="00397A6D">
        <w:rPr>
          <w:rFonts w:ascii="Palatino Linotype" w:eastAsia="Palatino Linotype" w:hAnsi="Palatino Linotype" w:cs="Palatino Linotype"/>
          <w:i/>
          <w:sz w:val="23"/>
          <w:szCs w:val="23"/>
        </w:rPr>
        <w:t xml:space="preserve"> </w:t>
      </w:r>
      <w:r w:rsidRPr="00397A6D">
        <w:rPr>
          <w:rFonts w:ascii="Palatino Linotype" w:eastAsia="Palatino Linotype" w:hAnsi="Palatino Linotype" w:cs="Palatino Linotype"/>
          <w:b/>
          <w:i/>
          <w:sz w:val="23"/>
          <w:szCs w:val="23"/>
        </w:rPr>
        <w:t>Las unidades de transparencia de los sujetos obligados deberán garantizar las medidas y condiciones de accesibilidad para que toda persona pueda ejercer el derecho de acceso a la información</w:t>
      </w:r>
      <w:r w:rsidRPr="00397A6D">
        <w:rPr>
          <w:rFonts w:ascii="Palatino Linotype" w:eastAsia="Palatino Linotype" w:hAnsi="Palatino Linotype" w:cs="Palatino Linotype"/>
          <w:i/>
          <w:sz w:val="23"/>
          <w:szCs w:val="23"/>
        </w:rPr>
        <w:t>, mediante solicitudes de información y deberá apoyar al solicitante en la elaboración de las mismas, de conformidad con las bases establecidas en la presente Ley</w:t>
      </w:r>
    </w:p>
    <w:p w14:paraId="2361E217"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b/>
          <w:i/>
          <w:sz w:val="23"/>
          <w:szCs w:val="23"/>
        </w:rPr>
        <w:lastRenderedPageBreak/>
        <w:t>Artículo 152.</w:t>
      </w:r>
      <w:r w:rsidRPr="00397A6D">
        <w:rPr>
          <w:rFonts w:ascii="Palatino Linotype" w:eastAsia="Palatino Linotype" w:hAnsi="Palatino Linotype" w:cs="Palatino Linotype"/>
          <w:i/>
          <w:sz w:val="23"/>
          <w:szCs w:val="23"/>
        </w:rPr>
        <w:t xml:space="preserve"> </w:t>
      </w:r>
      <w:r w:rsidRPr="00397A6D">
        <w:rPr>
          <w:rFonts w:ascii="Palatino Linotype" w:eastAsia="Palatino Linotype" w:hAnsi="Palatino Linotype" w:cs="Palatino Linotype"/>
          <w:b/>
          <w:i/>
          <w:sz w:val="23"/>
          <w:szCs w:val="23"/>
        </w:rPr>
        <w:t>Cualquier persona por sí misma o a través de su representante, podrá presentar solicitud de acceso a información ante la Unidad de Transparencia, a través del sistema electrónico o de la Plataforma Nacional</w:t>
      </w:r>
      <w:r w:rsidRPr="00397A6D">
        <w:rPr>
          <w:rFonts w:ascii="Palatino Linotype" w:eastAsia="Palatino Linotype" w:hAnsi="Palatino Linotype" w:cs="Palatino Linotype"/>
          <w:i/>
          <w:sz w:val="23"/>
          <w:szCs w:val="23"/>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7D2B47EC"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b/>
          <w:i/>
          <w:sz w:val="23"/>
          <w:szCs w:val="23"/>
        </w:rPr>
        <w:t>Artículo 153.</w:t>
      </w:r>
      <w:r w:rsidRPr="00397A6D">
        <w:rPr>
          <w:rFonts w:ascii="Palatino Linotype" w:eastAsia="Palatino Linotype" w:hAnsi="Palatino Linotype" w:cs="Palatino Linotype"/>
          <w:i/>
          <w:sz w:val="23"/>
          <w:szCs w:val="23"/>
        </w:rPr>
        <w:t xml:space="preserve"> </w:t>
      </w:r>
      <w:r w:rsidRPr="00397A6D">
        <w:rPr>
          <w:rFonts w:ascii="Palatino Linotype" w:eastAsia="Palatino Linotype" w:hAnsi="Palatino Linotype" w:cs="Palatino Linotype"/>
          <w:b/>
          <w:i/>
          <w:sz w:val="23"/>
          <w:szCs w:val="23"/>
        </w:rPr>
        <w:t>Tratándose de solicitudes de acceso a información formuladas mediante la Plataforma Nacional, se asignará automáticamente un número de folio,</w:t>
      </w:r>
      <w:r w:rsidRPr="00397A6D">
        <w:rPr>
          <w:rFonts w:ascii="Palatino Linotype" w:eastAsia="Palatino Linotype" w:hAnsi="Palatino Linotype" w:cs="Palatino Linotype"/>
          <w:i/>
          <w:sz w:val="23"/>
          <w:szCs w:val="23"/>
        </w:rPr>
        <w:t xml:space="preserve"> con el que los solicitantes podrán dar seguimiento a sus requerimientos. En los demás casos</w:t>
      </w:r>
      <w:r w:rsidRPr="00397A6D">
        <w:rPr>
          <w:rFonts w:ascii="Palatino Linotype" w:eastAsia="Palatino Linotype" w:hAnsi="Palatino Linotype" w:cs="Palatino Linotype"/>
          <w:b/>
          <w:i/>
          <w:sz w:val="23"/>
          <w:szCs w:val="23"/>
        </w:rPr>
        <w:t>, la Unidad de Trasparencia tendrá que registrar y capturar la solicitud de acceso en la Plataforma Nacional</w:t>
      </w:r>
      <w:r w:rsidRPr="00397A6D">
        <w:rPr>
          <w:rFonts w:ascii="Palatino Linotype" w:eastAsia="Palatino Linotype" w:hAnsi="Palatino Linotype" w:cs="Palatino Linotype"/>
          <w:i/>
          <w:sz w:val="23"/>
          <w:szCs w:val="23"/>
        </w:rPr>
        <w:t xml:space="preserve"> y deberá enviar el acuse de recibo al solicitante, en el que se indique la fecha de recepción, el folio que corresponda y los plazos de respuesta aplicables. </w:t>
      </w:r>
    </w:p>
    <w:p w14:paraId="00731216"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b/>
          <w:i/>
          <w:sz w:val="23"/>
          <w:szCs w:val="23"/>
        </w:rPr>
        <w:t>Artículo 154.</w:t>
      </w:r>
      <w:r w:rsidRPr="00397A6D">
        <w:rPr>
          <w:rFonts w:ascii="Palatino Linotype" w:eastAsia="Palatino Linotype" w:hAnsi="Palatino Linotype" w:cs="Palatino Linotype"/>
          <w:i/>
          <w:sz w:val="23"/>
          <w:szCs w:val="23"/>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59899874"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b/>
          <w:i/>
          <w:sz w:val="23"/>
          <w:szCs w:val="23"/>
        </w:rPr>
        <w:t xml:space="preserve">Artículo 155. </w:t>
      </w:r>
      <w:r w:rsidRPr="00397A6D">
        <w:rPr>
          <w:rFonts w:ascii="Palatino Linotype" w:eastAsia="Palatino Linotype" w:hAnsi="Palatino Linotype" w:cs="Palatino Linotype"/>
          <w:i/>
          <w:sz w:val="23"/>
          <w:szCs w:val="23"/>
        </w:rPr>
        <w:t>Para presentar una solicitud por escrito, no se podrán exigir mayores requisitos que los siguientes:</w:t>
      </w:r>
    </w:p>
    <w:p w14:paraId="0EAA7868"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i/>
          <w:sz w:val="23"/>
          <w:szCs w:val="23"/>
        </w:rPr>
        <w:t xml:space="preserve"> I. Nombre del solicitante, o en su caso, los datos generales de su representante; </w:t>
      </w:r>
    </w:p>
    <w:p w14:paraId="3CD9D9B1"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i/>
          <w:sz w:val="23"/>
          <w:szCs w:val="23"/>
        </w:rPr>
        <w:t xml:space="preserve">II. Domicilio o en su caso correo electrónico para recibir notificaciones; </w:t>
      </w:r>
    </w:p>
    <w:p w14:paraId="0C811FB7"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i/>
          <w:sz w:val="23"/>
          <w:szCs w:val="23"/>
        </w:rPr>
        <w:t>III. La descripción de la información solicitada;</w:t>
      </w:r>
    </w:p>
    <w:p w14:paraId="50AA5CBD"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i/>
          <w:sz w:val="23"/>
          <w:szCs w:val="23"/>
        </w:rPr>
        <w:t xml:space="preserve">IV. Cualquier otro dato que facilite la búsqueda y eventual localización de la información; y </w:t>
      </w:r>
    </w:p>
    <w:p w14:paraId="32B48D69"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i/>
          <w:sz w:val="23"/>
          <w:szCs w:val="23"/>
        </w:rPr>
        <w:t xml:space="preserve">V. La modalidad en la que prefiere se otorgue el acceso a la información, la cual podrá ser verbal, siempre y cuando sea para fines de orientación, mediante consulta </w:t>
      </w:r>
      <w:r w:rsidRPr="00397A6D">
        <w:rPr>
          <w:rFonts w:ascii="Palatino Linotype" w:eastAsia="Palatino Linotype" w:hAnsi="Palatino Linotype" w:cs="Palatino Linotype"/>
          <w:i/>
          <w:sz w:val="23"/>
          <w:szCs w:val="23"/>
        </w:rPr>
        <w:lastRenderedPageBreak/>
        <w:t>directa, mediante la expedición de copias simples o certificadas o la reproducción en cualquier otro medio, incluidos los electrónicos.</w:t>
      </w:r>
    </w:p>
    <w:p w14:paraId="53A1CB50"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i/>
          <w:sz w:val="23"/>
          <w:szCs w:val="23"/>
        </w:rPr>
        <w:t xml:space="preserve"> Queda prohibido para los sujetos obligados recabar datos que den lugar a indagatorias sobre las motivaciones de la solicitud de información y su uso posterior.</w:t>
      </w:r>
    </w:p>
    <w:p w14:paraId="0101918F"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i/>
          <w:sz w:val="23"/>
          <w:szCs w:val="23"/>
        </w:rPr>
        <w:t xml:space="preserve"> Las solicitudes anónimas, con nombre incompleto o seudónimo serán procedentes para su trámite por parte del sujeto obligado ante quien se presente. </w:t>
      </w:r>
    </w:p>
    <w:p w14:paraId="3439D817"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i/>
          <w:sz w:val="23"/>
          <w:szCs w:val="23"/>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2A23CC97"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b/>
          <w:i/>
          <w:sz w:val="23"/>
          <w:szCs w:val="23"/>
        </w:rPr>
        <w:t>Artículo 156.</w:t>
      </w:r>
      <w:r w:rsidRPr="00397A6D">
        <w:rPr>
          <w:rFonts w:ascii="Palatino Linotype" w:eastAsia="Palatino Linotype" w:hAnsi="Palatino Linotype" w:cs="Palatino Linotype"/>
          <w:i/>
          <w:sz w:val="23"/>
          <w:szCs w:val="23"/>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A6C80DB"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b/>
          <w:i/>
          <w:sz w:val="23"/>
          <w:szCs w:val="23"/>
        </w:rPr>
        <w:t>Artículo 157.</w:t>
      </w:r>
      <w:r w:rsidRPr="00397A6D">
        <w:rPr>
          <w:rFonts w:ascii="Palatino Linotype" w:eastAsia="Palatino Linotype" w:hAnsi="Palatino Linotype" w:cs="Palatino Linotype"/>
          <w:i/>
          <w:sz w:val="23"/>
          <w:szCs w:val="23"/>
        </w:rPr>
        <w:t xml:space="preserve"> Los términos de todas las notificaciones previstas en esta Ley, empezarán a correr al día siguiente al que se practiquen. Cuando los plazos fijados por esta Ley sean en días, éstos se entenderán como hábiles. </w:t>
      </w:r>
    </w:p>
    <w:p w14:paraId="6F981208"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b/>
          <w:i/>
          <w:sz w:val="23"/>
          <w:szCs w:val="23"/>
        </w:rPr>
        <w:t>Artículo 158.</w:t>
      </w:r>
      <w:r w:rsidRPr="00397A6D">
        <w:rPr>
          <w:rFonts w:ascii="Palatino Linotype" w:eastAsia="Palatino Linotype" w:hAnsi="Palatino Linotype" w:cs="Palatino Linotype"/>
          <w:i/>
          <w:sz w:val="23"/>
          <w:szCs w:val="23"/>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37F8B58B"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b/>
          <w:i/>
          <w:sz w:val="23"/>
          <w:szCs w:val="23"/>
        </w:rPr>
        <w:t xml:space="preserve"> Artículo 159. </w:t>
      </w:r>
      <w:r w:rsidRPr="00397A6D">
        <w:rPr>
          <w:rFonts w:ascii="Palatino Linotype" w:eastAsia="Palatino Linotype" w:hAnsi="Palatino Linotype" w:cs="Palatino Linotype"/>
          <w:i/>
          <w:sz w:val="23"/>
          <w:szCs w:val="23"/>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w:t>
      </w:r>
      <w:r w:rsidRPr="00397A6D">
        <w:rPr>
          <w:rFonts w:ascii="Palatino Linotype" w:eastAsia="Palatino Linotype" w:hAnsi="Palatino Linotype" w:cs="Palatino Linotype"/>
          <w:i/>
          <w:sz w:val="23"/>
          <w:szCs w:val="23"/>
        </w:rPr>
        <w:lastRenderedPageBreak/>
        <w:t xml:space="preserve">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5B595A0E"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i/>
          <w:sz w:val="23"/>
          <w:szCs w:val="23"/>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0DE0ACA5"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b/>
          <w:i/>
          <w:sz w:val="23"/>
          <w:szCs w:val="23"/>
        </w:rPr>
        <w:t>Artículo 160.</w:t>
      </w:r>
      <w:r w:rsidRPr="00397A6D">
        <w:rPr>
          <w:rFonts w:ascii="Palatino Linotype" w:eastAsia="Palatino Linotype" w:hAnsi="Palatino Linotype" w:cs="Palatino Linotype"/>
          <w:i/>
          <w:sz w:val="23"/>
          <w:szCs w:val="23"/>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7F4BFC72" w14:textId="77777777" w:rsidR="00F532EB" w:rsidRPr="00397A6D" w:rsidRDefault="00F532EB" w:rsidP="00F532EB">
      <w:pPr>
        <w:ind w:left="709" w:right="616"/>
        <w:jc w:val="both"/>
        <w:rPr>
          <w:rFonts w:ascii="Palatino Linotype" w:eastAsia="Palatino Linotype" w:hAnsi="Palatino Linotype" w:cs="Palatino Linotype"/>
          <w:sz w:val="23"/>
          <w:szCs w:val="23"/>
        </w:rPr>
      </w:pPr>
      <w:r w:rsidRPr="00397A6D">
        <w:rPr>
          <w:rFonts w:ascii="Palatino Linotype" w:eastAsia="Palatino Linotype" w:hAnsi="Palatino Linotype" w:cs="Palatino Linotype"/>
          <w:b/>
          <w:i/>
          <w:sz w:val="23"/>
          <w:szCs w:val="23"/>
        </w:rPr>
        <w:t>Artículo 161.</w:t>
      </w:r>
      <w:r w:rsidRPr="00397A6D">
        <w:rPr>
          <w:rFonts w:ascii="Palatino Linotype" w:eastAsia="Palatino Linotype" w:hAnsi="Palatino Linotype" w:cs="Palatino Linotype"/>
          <w:i/>
          <w:sz w:val="23"/>
          <w:szCs w:val="23"/>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397A6D">
        <w:rPr>
          <w:rFonts w:ascii="Palatino Linotype" w:eastAsia="Palatino Linotype" w:hAnsi="Palatino Linotype" w:cs="Palatino Linotype"/>
          <w:sz w:val="23"/>
          <w:szCs w:val="23"/>
        </w:rPr>
        <w:t>s.</w:t>
      </w:r>
      <w:r w:rsidRPr="00397A6D">
        <w:rPr>
          <w:rFonts w:ascii="Palatino Linotype" w:eastAsia="Palatino Linotype" w:hAnsi="Palatino Linotype" w:cs="Palatino Linotype"/>
          <w:i/>
          <w:sz w:val="23"/>
          <w:szCs w:val="23"/>
        </w:rPr>
        <w:t xml:space="preserve"> La fuente deberá ser precisa y concreta y no debe implicar que el solicitante realice una búsqueda en toda la información que se encuentre disponible.</w:t>
      </w:r>
      <w:r w:rsidRPr="00397A6D">
        <w:rPr>
          <w:rFonts w:ascii="Palatino Linotype" w:eastAsia="Palatino Linotype" w:hAnsi="Palatino Linotype" w:cs="Palatino Linotype"/>
          <w:sz w:val="23"/>
          <w:szCs w:val="23"/>
        </w:rPr>
        <w:t xml:space="preserve"> </w:t>
      </w:r>
    </w:p>
    <w:p w14:paraId="21209EB2"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b/>
          <w:i/>
          <w:sz w:val="23"/>
          <w:szCs w:val="23"/>
        </w:rPr>
        <w:t>Artículo 162.</w:t>
      </w:r>
      <w:r w:rsidRPr="00397A6D">
        <w:rPr>
          <w:rFonts w:ascii="Palatino Linotype" w:eastAsia="Palatino Linotype" w:hAnsi="Palatino Linotype" w:cs="Palatino Linotype"/>
          <w:sz w:val="23"/>
          <w:szCs w:val="23"/>
        </w:rPr>
        <w:t xml:space="preserve"> </w:t>
      </w:r>
      <w:r w:rsidRPr="00397A6D">
        <w:rPr>
          <w:rFonts w:ascii="Palatino Linotype" w:eastAsia="Palatino Linotype" w:hAnsi="Palatino Linotype" w:cs="Palatino Linotype"/>
          <w:i/>
          <w:sz w:val="23"/>
          <w:szCs w:val="23"/>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7B74E11C"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b/>
          <w:i/>
          <w:sz w:val="23"/>
          <w:szCs w:val="23"/>
        </w:rPr>
        <w:t>Artículo 163.</w:t>
      </w:r>
      <w:r w:rsidRPr="00397A6D">
        <w:rPr>
          <w:rFonts w:ascii="Palatino Linotype" w:eastAsia="Palatino Linotype" w:hAnsi="Palatino Linotype" w:cs="Palatino Linotype"/>
          <w:i/>
          <w:sz w:val="23"/>
          <w:szCs w:val="23"/>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w:t>
      </w:r>
      <w:r w:rsidRPr="00397A6D">
        <w:rPr>
          <w:rFonts w:ascii="Palatino Linotype" w:eastAsia="Palatino Linotype" w:hAnsi="Palatino Linotype" w:cs="Palatino Linotype"/>
          <w:i/>
          <w:sz w:val="23"/>
          <w:szCs w:val="23"/>
        </w:rPr>
        <w:lastRenderedPageBreak/>
        <w:t xml:space="preserve">emisión de una resolución que deberá notificarse al solicitante, antes de su vencimiento. No podrán invocarse como causales de ampliación del plazo motivos que supongan negligencia o descuido del sujeto obligado en el desahogo de la solicitud. </w:t>
      </w:r>
    </w:p>
    <w:p w14:paraId="4DECF631"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b/>
          <w:i/>
          <w:sz w:val="23"/>
          <w:szCs w:val="23"/>
        </w:rPr>
        <w:t>Artículo 164.</w:t>
      </w:r>
      <w:r w:rsidRPr="00397A6D">
        <w:rPr>
          <w:rFonts w:ascii="Palatino Linotype" w:eastAsia="Palatino Linotype" w:hAnsi="Palatino Linotype" w:cs="Palatino Linotype"/>
          <w:i/>
          <w:sz w:val="23"/>
          <w:szCs w:val="23"/>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16AD9BEE"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b/>
          <w:i/>
          <w:sz w:val="23"/>
          <w:szCs w:val="23"/>
        </w:rPr>
        <w:t>Artículo 165.</w:t>
      </w:r>
      <w:r w:rsidRPr="00397A6D">
        <w:rPr>
          <w:rFonts w:ascii="Palatino Linotype" w:eastAsia="Palatino Linotype" w:hAnsi="Palatino Linotype" w:cs="Palatino Linotype"/>
          <w:i/>
          <w:sz w:val="23"/>
          <w:szCs w:val="23"/>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1D43C30B"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b/>
          <w:i/>
          <w:sz w:val="23"/>
          <w:szCs w:val="23"/>
        </w:rPr>
        <w:t>Artículo 166.</w:t>
      </w:r>
      <w:r w:rsidRPr="00397A6D">
        <w:rPr>
          <w:rFonts w:ascii="Palatino Linotype" w:eastAsia="Palatino Linotype" w:hAnsi="Palatino Linotype" w:cs="Palatino Linotype"/>
          <w:i/>
          <w:sz w:val="23"/>
          <w:szCs w:val="23"/>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4B9E3EB5" w14:textId="77777777" w:rsidR="00F532EB" w:rsidRPr="00397A6D" w:rsidRDefault="00F532EB" w:rsidP="00F532EB">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b/>
          <w:i/>
          <w:sz w:val="23"/>
          <w:szCs w:val="23"/>
        </w:rPr>
        <w:t>(</w:t>
      </w:r>
      <w:r w:rsidRPr="00397A6D">
        <w:rPr>
          <w:rFonts w:ascii="Palatino Linotype" w:eastAsia="Palatino Linotype" w:hAnsi="Palatino Linotype" w:cs="Palatino Linotype"/>
          <w:i/>
          <w:sz w:val="23"/>
          <w:szCs w:val="23"/>
        </w:rPr>
        <w:t>Enfasis Añadido)</w:t>
      </w:r>
    </w:p>
    <w:p w14:paraId="10D88B0F" w14:textId="77777777" w:rsidR="00F532EB" w:rsidRPr="00397A6D" w:rsidRDefault="00F532EB" w:rsidP="00F532EB">
      <w:pPr>
        <w:spacing w:line="360" w:lineRule="auto"/>
        <w:jc w:val="both"/>
        <w:rPr>
          <w:rFonts w:ascii="Palatino Linotype" w:eastAsia="Palatino Linotype" w:hAnsi="Palatino Linotype" w:cs="Palatino Linotype"/>
        </w:rPr>
      </w:pPr>
    </w:p>
    <w:p w14:paraId="5E5B881A" w14:textId="77777777" w:rsidR="00F532EB" w:rsidRPr="00397A6D" w:rsidRDefault="00F532EB" w:rsidP="00F532EB">
      <w:pPr>
        <w:spacing w:line="360" w:lineRule="auto"/>
        <w:jc w:val="both"/>
        <w:rPr>
          <w:rFonts w:ascii="Palatino Linotype" w:eastAsia="Palatino Linotype" w:hAnsi="Palatino Linotype" w:cs="Palatino Linotype"/>
        </w:rPr>
      </w:pPr>
      <w:r w:rsidRPr="00397A6D">
        <w:rPr>
          <w:rFonts w:ascii="Palatino Linotype" w:eastAsia="Palatino Linotype" w:hAnsi="Palatino Linotype" w:cs="Palatino Linotype"/>
        </w:rPr>
        <w:t xml:space="preserve">Una vez vista la obligación que tiene el sujeto obligado de darle trámite a las solicitudes de información que ingresan a través del Sistema de Acceso a la Información Mexiquense (SAIMEX) y entregar la información al hoy recurrente, se </w:t>
      </w:r>
      <w:r w:rsidRPr="00397A6D">
        <w:rPr>
          <w:rFonts w:ascii="Palatino Linotype" w:eastAsia="Palatino Linotype" w:hAnsi="Palatino Linotype" w:cs="Palatino Linotype"/>
        </w:rPr>
        <w:lastRenderedPageBreak/>
        <w:t>procede al análisis de lo entregado</w:t>
      </w:r>
      <w:r w:rsidRPr="00397A6D">
        <w:rPr>
          <w:rFonts w:ascii="Palatino Linotype" w:eastAsia="Palatino Linotype" w:hAnsi="Palatino Linotype" w:cs="Palatino Linotype"/>
          <w:lang w:val="es-419"/>
        </w:rPr>
        <w:t xml:space="preserve"> en informe justificado</w:t>
      </w:r>
      <w:r w:rsidRPr="00397A6D">
        <w:rPr>
          <w:rFonts w:ascii="Palatino Linotype" w:eastAsia="Palatino Linotype" w:hAnsi="Palatino Linotype" w:cs="Palatino Linotype"/>
        </w:rPr>
        <w:t xml:space="preserve"> en relación con lo solicitado, así tenemos que el recurrente solicitó:</w:t>
      </w:r>
    </w:p>
    <w:p w14:paraId="78813C7C" w14:textId="77777777" w:rsidR="00F532EB" w:rsidRPr="00397A6D" w:rsidRDefault="00F532EB" w:rsidP="00F532EB">
      <w:pPr>
        <w:spacing w:line="360" w:lineRule="auto"/>
        <w:jc w:val="both"/>
        <w:rPr>
          <w:rFonts w:ascii="Palatino Linotype" w:eastAsia="Palatino Linotype" w:hAnsi="Palatino Linotype" w:cs="Palatino Linotype"/>
        </w:rPr>
      </w:pPr>
    </w:p>
    <w:p w14:paraId="10FA6898" w14:textId="29C0BE8C" w:rsidR="00F532EB" w:rsidRPr="00397A6D" w:rsidRDefault="00D965D8" w:rsidP="00F532EB">
      <w:pPr>
        <w:pStyle w:val="Prrafodelista"/>
        <w:numPr>
          <w:ilvl w:val="0"/>
          <w:numId w:val="5"/>
        </w:numPr>
        <w:spacing w:line="360" w:lineRule="auto"/>
        <w:contextualSpacing/>
        <w:jc w:val="both"/>
        <w:rPr>
          <w:rFonts w:ascii="Palatino Linotype" w:eastAsia="Palatino Linotype" w:hAnsi="Palatino Linotype" w:cs="Palatino Linotype"/>
          <w:lang w:val="es-419"/>
        </w:rPr>
      </w:pPr>
      <w:r w:rsidRPr="00397A6D">
        <w:rPr>
          <w:rFonts w:ascii="Palatino Linotype" w:hAnsi="Palatino Linotype" w:cs="Arial"/>
        </w:rPr>
        <w:t>Los recibos de pago predial de la primera semana de febrero 2023</w:t>
      </w:r>
      <w:r w:rsidRPr="00397A6D">
        <w:rPr>
          <w:rFonts w:eastAsiaTheme="minorEastAsia"/>
          <w:lang w:val="es-419" w:eastAsia="es-419"/>
        </w:rPr>
        <w:t>.</w:t>
      </w:r>
    </w:p>
    <w:p w14:paraId="718B5952" w14:textId="77777777" w:rsidR="00F532EB" w:rsidRPr="00397A6D" w:rsidRDefault="00F532EB" w:rsidP="00F532EB">
      <w:pPr>
        <w:spacing w:line="360" w:lineRule="auto"/>
        <w:jc w:val="both"/>
        <w:rPr>
          <w:rFonts w:ascii="Palatino Linotype" w:eastAsia="Palatino Linotype" w:hAnsi="Palatino Linotype" w:cs="Palatino Linotype"/>
          <w:lang w:val="es-419"/>
        </w:rPr>
      </w:pPr>
    </w:p>
    <w:p w14:paraId="09EE9148" w14:textId="77777777" w:rsidR="00F532EB" w:rsidRPr="00397A6D" w:rsidRDefault="00F532EB" w:rsidP="00F532EB">
      <w:pPr>
        <w:spacing w:line="360" w:lineRule="auto"/>
        <w:jc w:val="both"/>
        <w:rPr>
          <w:rFonts w:ascii="Palatino Linotype" w:eastAsia="Palatino Linotype" w:hAnsi="Palatino Linotype" w:cs="Palatino Linotype"/>
          <w:lang w:val="es-419"/>
        </w:rPr>
      </w:pPr>
      <w:r w:rsidRPr="00397A6D">
        <w:rPr>
          <w:rFonts w:ascii="Palatino Linotype" w:eastAsia="Palatino Linotype" w:hAnsi="Palatino Linotype" w:cs="Palatino Linotype"/>
          <w:lang w:val="es-419"/>
        </w:rPr>
        <w:t xml:space="preserve">Ahora bien de los archivos adjuntos en </w:t>
      </w:r>
      <w:r w:rsidRPr="00397A6D">
        <w:rPr>
          <w:rFonts w:ascii="Palatino Linotype" w:eastAsia="Palatino Linotype" w:hAnsi="Palatino Linotype" w:cs="Palatino Linotype"/>
          <w:b/>
          <w:u w:val="single"/>
          <w:lang w:val="es-419"/>
        </w:rPr>
        <w:t>informe justificado</w:t>
      </w:r>
      <w:r w:rsidRPr="00397A6D">
        <w:rPr>
          <w:rFonts w:ascii="Palatino Linotype" w:eastAsia="Palatino Linotype" w:hAnsi="Palatino Linotype" w:cs="Palatino Linotype"/>
          <w:lang w:val="es-419"/>
        </w:rPr>
        <w:t xml:space="preserve"> tenemos lo siguiente:</w:t>
      </w:r>
    </w:p>
    <w:p w14:paraId="20483F9D" w14:textId="77777777" w:rsidR="00F532EB" w:rsidRPr="00397A6D" w:rsidRDefault="00F532EB" w:rsidP="00F532EB">
      <w:pPr>
        <w:spacing w:line="360" w:lineRule="auto"/>
        <w:jc w:val="both"/>
        <w:rPr>
          <w:rFonts w:ascii="Palatino Linotype" w:eastAsia="Palatino Linotype" w:hAnsi="Palatino Linotype" w:cs="Palatino Linotype"/>
          <w:lang w:val="es-419"/>
        </w:rPr>
      </w:pPr>
    </w:p>
    <w:p w14:paraId="0EBD3651" w14:textId="6CD59AB2" w:rsidR="00F532EB" w:rsidRPr="00397A6D" w:rsidRDefault="00F532EB" w:rsidP="00F532EB">
      <w:pPr>
        <w:pStyle w:val="Prrafodelista"/>
        <w:numPr>
          <w:ilvl w:val="0"/>
          <w:numId w:val="6"/>
        </w:numPr>
        <w:spacing w:line="360" w:lineRule="auto"/>
        <w:contextualSpacing/>
        <w:jc w:val="both"/>
        <w:rPr>
          <w:rFonts w:ascii="Palatino Linotype" w:eastAsia="Palatino Linotype" w:hAnsi="Palatino Linotype" w:cs="Palatino Linotype"/>
          <w:lang w:val="es-419"/>
        </w:rPr>
      </w:pPr>
      <w:r w:rsidRPr="00397A6D">
        <w:rPr>
          <w:rFonts w:ascii="Palatino Linotype" w:hAnsi="Palatino Linotype"/>
          <w:lang w:val="es-419"/>
        </w:rPr>
        <w:t>“</w:t>
      </w:r>
      <w:r w:rsidR="00242E5E" w:rsidRPr="00397A6D">
        <w:rPr>
          <w:rFonts w:ascii="Palatino Linotype" w:eastAsia="Arial Unicode MS" w:hAnsi="Palatino Linotype" w:cs="Arial"/>
          <w:b/>
          <w:i/>
          <w:lang w:val="es-419"/>
        </w:rPr>
        <w:t>Z</w:t>
      </w:r>
      <w:r w:rsidR="00242E5E" w:rsidRPr="00397A6D">
        <w:rPr>
          <w:rFonts w:ascii="Palatino Linotype" w:eastAsia="Arial Unicode MS" w:hAnsi="Palatino Linotype"/>
          <w:b/>
          <w:i/>
          <w:lang w:val="es-419"/>
        </w:rPr>
        <w:t>inacantepec 349.pdf</w:t>
      </w:r>
      <w:r w:rsidRPr="00397A6D">
        <w:rPr>
          <w:rFonts w:ascii="Palatino Linotype" w:hAnsi="Palatino Linotype"/>
          <w:lang w:val="es-419"/>
        </w:rPr>
        <w:t>”.- Oficio número</w:t>
      </w:r>
      <w:r w:rsidR="00242E5E" w:rsidRPr="00397A6D">
        <w:rPr>
          <w:rFonts w:ascii="Palatino Linotype" w:hAnsi="Palatino Linotype"/>
          <w:lang w:val="es-419"/>
        </w:rPr>
        <w:t xml:space="preserve"> ZIN/UT/00745/2023, de</w:t>
      </w:r>
      <w:r w:rsidRPr="00397A6D">
        <w:rPr>
          <w:rFonts w:ascii="Palatino Linotype" w:hAnsi="Palatino Linotype"/>
          <w:lang w:val="es-419"/>
        </w:rPr>
        <w:t xml:space="preserve"> fecha</w:t>
      </w:r>
      <w:r w:rsidR="00242E5E" w:rsidRPr="00397A6D">
        <w:rPr>
          <w:rFonts w:ascii="Palatino Linotype" w:hAnsi="Palatino Linotype"/>
          <w:lang w:val="es-419"/>
        </w:rPr>
        <w:t xml:space="preserve"> 28 de marzo del año 2023</w:t>
      </w:r>
      <w:r w:rsidRPr="00397A6D">
        <w:rPr>
          <w:rFonts w:ascii="Palatino Linotype" w:hAnsi="Palatino Linotype"/>
          <w:lang w:val="es-419"/>
        </w:rPr>
        <w:t xml:space="preserve">, </w:t>
      </w:r>
      <w:r w:rsidR="00242E5E" w:rsidRPr="00397A6D">
        <w:rPr>
          <w:rFonts w:ascii="Palatino Linotype" w:hAnsi="Palatino Linotype"/>
          <w:lang w:val="es-419"/>
        </w:rPr>
        <w:t>signado por</w:t>
      </w:r>
      <w:r w:rsidRPr="00397A6D">
        <w:rPr>
          <w:rFonts w:ascii="Palatino Linotype" w:hAnsi="Palatino Linotype"/>
          <w:lang w:val="es-419"/>
        </w:rPr>
        <w:t xml:space="preserve"> </w:t>
      </w:r>
      <w:r w:rsidR="00242E5E" w:rsidRPr="00397A6D">
        <w:rPr>
          <w:rFonts w:ascii="Palatino Linotype" w:hAnsi="Palatino Linotype"/>
          <w:lang w:val="es-419"/>
        </w:rPr>
        <w:t>el</w:t>
      </w:r>
      <w:r w:rsidRPr="00397A6D">
        <w:rPr>
          <w:rFonts w:ascii="Palatino Linotype" w:hAnsi="Palatino Linotype"/>
          <w:lang w:val="es-419"/>
        </w:rPr>
        <w:t xml:space="preserve"> Ing. Jesús Emmanuel Encastín Rendón en su carácter de Titular de la Unidad de Transparencia de Zinacantepec, mediante el cual informa en lo medular, lo siguiente:</w:t>
      </w:r>
    </w:p>
    <w:p w14:paraId="0BD97175" w14:textId="77777777" w:rsidR="00F532EB" w:rsidRPr="00397A6D" w:rsidRDefault="00F532EB" w:rsidP="00F532EB">
      <w:pPr>
        <w:pStyle w:val="Prrafodelista"/>
        <w:spacing w:line="360" w:lineRule="auto"/>
        <w:jc w:val="both"/>
        <w:rPr>
          <w:rFonts w:ascii="Palatino Linotype" w:eastAsia="Palatino Linotype" w:hAnsi="Palatino Linotype" w:cs="Palatino Linotype"/>
          <w:lang w:val="es-419"/>
        </w:rPr>
      </w:pPr>
    </w:p>
    <w:p w14:paraId="0B6F92CA" w14:textId="1A64B185" w:rsidR="00F532EB" w:rsidRPr="00397A6D" w:rsidRDefault="00F532EB" w:rsidP="00242E5E">
      <w:pPr>
        <w:ind w:left="709" w:right="616"/>
        <w:jc w:val="both"/>
        <w:rPr>
          <w:rFonts w:ascii="Palatino Linotype" w:eastAsia="Palatino Linotype" w:hAnsi="Palatino Linotype" w:cs="Palatino Linotype"/>
          <w:i/>
          <w:sz w:val="23"/>
          <w:szCs w:val="23"/>
        </w:rPr>
      </w:pPr>
      <w:r w:rsidRPr="00397A6D">
        <w:rPr>
          <w:rFonts w:ascii="Palatino Linotype" w:eastAsia="Palatino Linotype" w:hAnsi="Palatino Linotype" w:cs="Palatino Linotype"/>
          <w:i/>
          <w:sz w:val="23"/>
          <w:szCs w:val="23"/>
        </w:rPr>
        <w:t>“</w:t>
      </w:r>
      <w:r w:rsidR="00242E5E" w:rsidRPr="00397A6D">
        <w:rPr>
          <w:rFonts w:ascii="Palatino Linotype" w:eastAsia="Palatino Linotype" w:hAnsi="Palatino Linotype" w:cs="Palatino Linotype"/>
          <w:i/>
          <w:sz w:val="23"/>
          <w:szCs w:val="23"/>
        </w:rPr>
        <w:t>Se aprueba por unanimidad de votos la generación del formato de ampliación de plazo para dar atención a las solicitudes interpuestas por la ciudadanía a través de las diferentes plataformas de Transparencia, por ello se instruye al Titular de la Unidad de Transparencia generar el formato pertinente para la ampliación de plazos de las Solicitudes cuando así se requiera.</w:t>
      </w:r>
    </w:p>
    <w:p w14:paraId="6EE9CCDA" w14:textId="77777777" w:rsidR="00242E5E" w:rsidRPr="00397A6D" w:rsidRDefault="00242E5E" w:rsidP="00242E5E">
      <w:pPr>
        <w:ind w:left="709" w:right="616"/>
        <w:jc w:val="both"/>
        <w:rPr>
          <w:rFonts w:ascii="Palatino Linotype" w:eastAsia="Palatino Linotype" w:hAnsi="Palatino Linotype" w:cs="Palatino Linotype"/>
          <w:i/>
          <w:sz w:val="23"/>
          <w:szCs w:val="23"/>
        </w:rPr>
      </w:pPr>
    </w:p>
    <w:p w14:paraId="23FB0B91" w14:textId="0E81F5B7" w:rsidR="00242E5E" w:rsidRPr="00397A6D" w:rsidRDefault="00242E5E" w:rsidP="00242E5E">
      <w:pPr>
        <w:ind w:left="709" w:right="616"/>
        <w:jc w:val="both"/>
        <w:rPr>
          <w:rFonts w:ascii="Palatino Linotype" w:eastAsia="Palatino Linotype" w:hAnsi="Palatino Linotype" w:cs="Palatino Linotype"/>
          <w:i/>
          <w:sz w:val="23"/>
          <w:szCs w:val="23"/>
          <w:lang w:val="es-419"/>
        </w:rPr>
      </w:pPr>
      <w:r w:rsidRPr="00397A6D">
        <w:rPr>
          <w:rFonts w:ascii="Palatino Linotype" w:eastAsia="Palatino Linotype" w:hAnsi="Palatino Linotype" w:cs="Palatino Linotype"/>
          <w:i/>
          <w:sz w:val="23"/>
          <w:szCs w:val="23"/>
        </w:rPr>
        <w:t>Por lo anterior fundado y motivado, se solicita aprobar la solicitud de ampliación de plazo para la atención de solicitudes hasta por 30 días hábiles a este Sujeto Obligado denominado Ayuntamiento de Zinacantepec para el cumplimiento de las resoluciones notificadas en la presente Solicitud</w:t>
      </w:r>
      <w:r w:rsidRPr="00397A6D">
        <w:rPr>
          <w:rFonts w:ascii="Palatino Linotype" w:eastAsia="Palatino Linotype" w:hAnsi="Palatino Linotype" w:cs="Palatino Linotype"/>
          <w:i/>
          <w:sz w:val="23"/>
          <w:szCs w:val="23"/>
          <w:lang w:val="es-419"/>
        </w:rPr>
        <w:t>.”</w:t>
      </w:r>
    </w:p>
    <w:p w14:paraId="454A38E2" w14:textId="77777777" w:rsidR="00F532EB" w:rsidRPr="00397A6D" w:rsidRDefault="00F532EB" w:rsidP="00F532EB">
      <w:pPr>
        <w:spacing w:line="360" w:lineRule="auto"/>
        <w:ind w:right="50"/>
        <w:jc w:val="both"/>
        <w:rPr>
          <w:rFonts w:ascii="Palatino Linotype" w:hAnsi="Palatino Linotype" w:cs="Arial"/>
          <w:lang w:val="es-ES"/>
        </w:rPr>
      </w:pPr>
    </w:p>
    <w:p w14:paraId="09E86110" w14:textId="4DA964C1" w:rsidR="002547BB" w:rsidRPr="00397A6D" w:rsidRDefault="00622D6E" w:rsidP="007778AD">
      <w:pPr>
        <w:spacing w:line="360" w:lineRule="auto"/>
        <w:ind w:right="51"/>
        <w:jc w:val="both"/>
        <w:rPr>
          <w:rFonts w:ascii="Palatino Linotype" w:eastAsia="Arial Unicode MS" w:hAnsi="Palatino Linotype" w:cs="Arial"/>
        </w:rPr>
      </w:pPr>
      <w:r w:rsidRPr="00397A6D">
        <w:rPr>
          <w:rFonts w:ascii="Palatino Linotype" w:eastAsia="Arial Unicode MS" w:hAnsi="Palatino Linotype" w:cs="Arial"/>
        </w:rPr>
        <w:t>P</w:t>
      </w:r>
      <w:r w:rsidR="00342A7F" w:rsidRPr="00397A6D">
        <w:rPr>
          <w:rFonts w:ascii="Palatino Linotype" w:eastAsia="Arial Unicode MS" w:hAnsi="Palatino Linotype" w:cs="Arial"/>
        </w:rPr>
        <w:t xml:space="preserve">or lo que es necesario, entrar al estudio, y análisis de lo solicitado por el </w:t>
      </w:r>
      <w:r w:rsidRPr="00397A6D">
        <w:rPr>
          <w:rFonts w:ascii="Palatino Linotype" w:eastAsia="Arial Unicode MS" w:hAnsi="Palatino Linotype" w:cs="Arial"/>
          <w:b/>
        </w:rPr>
        <w:t xml:space="preserve">RECURRENTE, </w:t>
      </w:r>
      <w:r w:rsidRPr="00397A6D">
        <w:rPr>
          <w:rFonts w:ascii="Palatino Linotype" w:eastAsia="Arial Unicode MS" w:hAnsi="Palatino Linotype" w:cs="Arial"/>
        </w:rPr>
        <w:t xml:space="preserve">para determinar la existencia de </w:t>
      </w:r>
      <w:r w:rsidR="003B659E" w:rsidRPr="00397A6D">
        <w:rPr>
          <w:rFonts w:ascii="Palatino Linotype" w:eastAsia="Arial Unicode MS" w:hAnsi="Palatino Linotype" w:cs="Arial"/>
        </w:rPr>
        <w:t xml:space="preserve">la </w:t>
      </w:r>
      <w:r w:rsidRPr="00397A6D">
        <w:rPr>
          <w:rFonts w:ascii="Palatino Linotype" w:eastAsia="Arial Unicode MS" w:hAnsi="Palatino Linotype" w:cs="Arial"/>
        </w:rPr>
        <w:t>fuente obligacional</w:t>
      </w:r>
      <w:r w:rsidR="003B659E" w:rsidRPr="00397A6D">
        <w:rPr>
          <w:rFonts w:ascii="Palatino Linotype" w:eastAsia="Arial Unicode MS" w:hAnsi="Palatino Linotype" w:cs="Arial"/>
        </w:rPr>
        <w:t xml:space="preserve"> que no es otra cosa que la normatividad que permite acreditar que el sujeto obligado cuenta con atribuciones para contar con lo peticionado por </w:t>
      </w:r>
      <w:r w:rsidR="003B659E" w:rsidRPr="00397A6D">
        <w:rPr>
          <w:rFonts w:ascii="Palatino Linotype" w:eastAsia="Arial Unicode MS" w:hAnsi="Palatino Linotype" w:cs="Arial"/>
          <w:b/>
        </w:rPr>
        <w:t>EL RECURRENTE</w:t>
      </w:r>
      <w:r w:rsidRPr="00397A6D">
        <w:rPr>
          <w:rFonts w:ascii="Palatino Linotype" w:eastAsia="Arial Unicode MS" w:hAnsi="Palatino Linotype" w:cs="Arial"/>
        </w:rPr>
        <w:t xml:space="preserve">, </w:t>
      </w:r>
      <w:r w:rsidR="003B659E" w:rsidRPr="00397A6D">
        <w:rPr>
          <w:rFonts w:ascii="Palatino Linotype" w:eastAsia="Arial Unicode MS" w:hAnsi="Palatino Linotype" w:cs="Arial"/>
        </w:rPr>
        <w:t xml:space="preserve">aparte </w:t>
      </w:r>
      <w:r w:rsidRPr="00397A6D">
        <w:rPr>
          <w:rFonts w:ascii="Palatino Linotype" w:eastAsia="Arial Unicode MS" w:hAnsi="Palatino Linotype" w:cs="Arial"/>
        </w:rPr>
        <w:t>c</w:t>
      </w:r>
      <w:r w:rsidR="00431F5D" w:rsidRPr="00397A6D">
        <w:rPr>
          <w:rFonts w:ascii="Palatino Linotype" w:hAnsi="Palatino Linotype"/>
          <w:lang w:val="es-ES"/>
        </w:rPr>
        <w:t xml:space="preserve">abe </w:t>
      </w:r>
      <w:r w:rsidR="00431F5D" w:rsidRPr="00397A6D">
        <w:rPr>
          <w:rFonts w:ascii="Palatino Linotype" w:hAnsi="Palatino Linotype"/>
          <w:lang w:val="es-ES"/>
        </w:rPr>
        <w:lastRenderedPageBreak/>
        <w:t>precisar que el Bando Municipal del Sujeto Ob</w:t>
      </w:r>
      <w:r w:rsidR="002547BB" w:rsidRPr="00397A6D">
        <w:rPr>
          <w:rFonts w:ascii="Palatino Linotype" w:hAnsi="Palatino Linotype"/>
          <w:lang w:val="es-ES"/>
        </w:rPr>
        <w:t>ligado dispone en su</w:t>
      </w:r>
      <w:r w:rsidR="003B659E" w:rsidRPr="00397A6D">
        <w:rPr>
          <w:rFonts w:ascii="Palatino Linotype" w:hAnsi="Palatino Linotype"/>
          <w:lang w:val="es-ES"/>
        </w:rPr>
        <w:t>s</w:t>
      </w:r>
      <w:r w:rsidR="002547BB" w:rsidRPr="00397A6D">
        <w:rPr>
          <w:rFonts w:ascii="Palatino Linotype" w:hAnsi="Palatino Linotype"/>
          <w:lang w:val="es-ES"/>
        </w:rPr>
        <w:t xml:space="preserve"> artículo</w:t>
      </w:r>
      <w:r w:rsidR="003B659E" w:rsidRPr="00397A6D">
        <w:rPr>
          <w:rFonts w:ascii="Palatino Linotype" w:hAnsi="Palatino Linotype"/>
          <w:lang w:val="es-ES"/>
        </w:rPr>
        <w:t>s</w:t>
      </w:r>
      <w:r w:rsidR="002547BB" w:rsidRPr="00397A6D">
        <w:rPr>
          <w:rFonts w:ascii="Palatino Linotype" w:hAnsi="Palatino Linotype"/>
          <w:lang w:val="es-ES"/>
        </w:rPr>
        <w:t xml:space="preserve"> 21</w:t>
      </w:r>
      <w:r w:rsidR="00920BE1" w:rsidRPr="00397A6D">
        <w:rPr>
          <w:rFonts w:ascii="Palatino Linotype" w:hAnsi="Palatino Linotype"/>
          <w:lang w:val="es-ES"/>
        </w:rPr>
        <w:t xml:space="preserve">, 54, 55, 56 y 57 </w:t>
      </w:r>
      <w:r w:rsidR="002547BB" w:rsidRPr="00397A6D">
        <w:rPr>
          <w:rFonts w:ascii="Palatino Linotype" w:hAnsi="Palatino Linotype"/>
          <w:lang w:val="es-ES"/>
        </w:rPr>
        <w:t xml:space="preserve">que el Presidente Municipal </w:t>
      </w:r>
      <w:r w:rsidR="002547BB" w:rsidRPr="00397A6D">
        <w:rPr>
          <w:rFonts w:ascii="Palatino Linotype" w:hAnsi="Palatino Linotype"/>
        </w:rPr>
        <w:t>para el despacho de los asun</w:t>
      </w:r>
      <w:r w:rsidR="003B659E" w:rsidRPr="00397A6D">
        <w:rPr>
          <w:rFonts w:ascii="Palatino Linotype" w:hAnsi="Palatino Linotype"/>
        </w:rPr>
        <w:t>tos municipales</w:t>
      </w:r>
      <w:r w:rsidR="002547BB" w:rsidRPr="00397A6D">
        <w:rPr>
          <w:rFonts w:ascii="Palatino Linotype" w:hAnsi="Palatino Linotype"/>
        </w:rPr>
        <w:t xml:space="preserve"> se auxiliará de dependencias, organismos públicos descentralizados, desconcentrados y autónomos de la administración pública municipal, necesarios para el desarrollo de sus actividades, </w:t>
      </w:r>
      <w:r w:rsidR="00920BE1" w:rsidRPr="00397A6D">
        <w:rPr>
          <w:rFonts w:ascii="Palatino Linotype" w:hAnsi="Palatino Linotype"/>
        </w:rPr>
        <w:t xml:space="preserve">asimismo se reconoce como autoridad fiscal al Tesorero Municipal como el único </w:t>
      </w:r>
      <w:r w:rsidR="003668C8" w:rsidRPr="00397A6D">
        <w:rPr>
          <w:rFonts w:ascii="Palatino Linotype" w:hAnsi="Palatino Linotype"/>
        </w:rPr>
        <w:t xml:space="preserve">Órgano de la Administración Pública Municipal autorizado para la recaudación de los impuestos y derechos municipales y demás contribuciones de los particulares,  </w:t>
      </w:r>
      <w:r w:rsidR="002547BB" w:rsidRPr="00397A6D">
        <w:rPr>
          <w:rFonts w:ascii="Palatino Linotype" w:hAnsi="Palatino Linotype"/>
        </w:rPr>
        <w:t xml:space="preserve">siendo los siguientes: </w:t>
      </w:r>
    </w:p>
    <w:p w14:paraId="699505D2" w14:textId="77777777" w:rsidR="002547BB" w:rsidRPr="00397A6D" w:rsidRDefault="002547BB" w:rsidP="007778AD">
      <w:pPr>
        <w:spacing w:line="360" w:lineRule="auto"/>
        <w:ind w:left="907" w:right="851"/>
        <w:jc w:val="both"/>
        <w:rPr>
          <w:rFonts w:ascii="Palatino Linotype" w:hAnsi="Palatino Linotype"/>
          <w:sz w:val="22"/>
          <w:szCs w:val="22"/>
        </w:rPr>
      </w:pPr>
    </w:p>
    <w:p w14:paraId="7C4A774E" w14:textId="77777777" w:rsidR="002547BB" w:rsidRPr="00397A6D" w:rsidRDefault="002547BB" w:rsidP="007778AD">
      <w:pPr>
        <w:spacing w:line="360" w:lineRule="auto"/>
        <w:ind w:left="907" w:right="851"/>
        <w:jc w:val="both"/>
        <w:rPr>
          <w:rFonts w:ascii="Palatino Linotype" w:hAnsi="Palatino Linotype"/>
          <w:b/>
          <w:i/>
          <w:sz w:val="22"/>
          <w:szCs w:val="22"/>
        </w:rPr>
      </w:pPr>
      <w:r w:rsidRPr="00397A6D">
        <w:rPr>
          <w:rFonts w:ascii="Palatino Linotype" w:hAnsi="Palatino Linotype"/>
          <w:b/>
          <w:i/>
          <w:sz w:val="22"/>
          <w:szCs w:val="22"/>
        </w:rPr>
        <w:t xml:space="preserve">I. DEPENDENCIAS ADMINISTRATIVAS: </w:t>
      </w:r>
    </w:p>
    <w:p w14:paraId="6AA1C69E" w14:textId="77777777" w:rsidR="002547BB" w:rsidRPr="00397A6D" w:rsidRDefault="002547BB" w:rsidP="007778AD">
      <w:pPr>
        <w:spacing w:line="360" w:lineRule="auto"/>
        <w:ind w:left="907" w:right="851"/>
        <w:jc w:val="both"/>
        <w:rPr>
          <w:rFonts w:ascii="Palatino Linotype" w:hAnsi="Palatino Linotype"/>
          <w:b/>
          <w:i/>
          <w:sz w:val="22"/>
          <w:szCs w:val="22"/>
          <w:u w:val="single"/>
        </w:rPr>
      </w:pPr>
      <w:r w:rsidRPr="00397A6D">
        <w:rPr>
          <w:rFonts w:ascii="Palatino Linotype" w:hAnsi="Palatino Linotype"/>
          <w:b/>
          <w:i/>
          <w:sz w:val="22"/>
          <w:szCs w:val="22"/>
          <w:u w:val="single"/>
        </w:rPr>
        <w:t xml:space="preserve">1. Tesorería Municipal. </w:t>
      </w:r>
    </w:p>
    <w:p w14:paraId="6453058B" w14:textId="77777777" w:rsidR="002547BB" w:rsidRPr="00397A6D" w:rsidRDefault="002547BB" w:rsidP="007778AD">
      <w:pPr>
        <w:spacing w:line="360" w:lineRule="auto"/>
        <w:ind w:left="907" w:right="851"/>
        <w:jc w:val="both"/>
        <w:rPr>
          <w:rFonts w:ascii="Palatino Linotype" w:hAnsi="Palatino Linotype"/>
          <w:i/>
          <w:sz w:val="22"/>
          <w:szCs w:val="22"/>
        </w:rPr>
      </w:pPr>
      <w:r w:rsidRPr="00397A6D">
        <w:rPr>
          <w:rFonts w:ascii="Palatino Linotype" w:hAnsi="Palatino Linotype"/>
          <w:i/>
          <w:sz w:val="22"/>
          <w:szCs w:val="22"/>
        </w:rPr>
        <w:t xml:space="preserve">2. Contraloría Municipal. </w:t>
      </w:r>
    </w:p>
    <w:p w14:paraId="625C5FF2" w14:textId="77777777" w:rsidR="002547BB" w:rsidRPr="00397A6D" w:rsidRDefault="002547BB" w:rsidP="007778AD">
      <w:pPr>
        <w:spacing w:line="360" w:lineRule="auto"/>
        <w:ind w:left="907" w:right="851"/>
        <w:jc w:val="both"/>
        <w:rPr>
          <w:rFonts w:ascii="Palatino Linotype" w:hAnsi="Palatino Linotype"/>
          <w:i/>
          <w:sz w:val="22"/>
          <w:szCs w:val="22"/>
        </w:rPr>
      </w:pPr>
      <w:r w:rsidRPr="00397A6D">
        <w:rPr>
          <w:rFonts w:ascii="Palatino Linotype" w:hAnsi="Palatino Linotype"/>
          <w:i/>
          <w:sz w:val="22"/>
          <w:szCs w:val="22"/>
        </w:rPr>
        <w:t xml:space="preserve">3. Dirección de Administración. </w:t>
      </w:r>
    </w:p>
    <w:p w14:paraId="111B483D" w14:textId="77777777" w:rsidR="002547BB" w:rsidRPr="00397A6D" w:rsidRDefault="002547BB" w:rsidP="007778AD">
      <w:pPr>
        <w:spacing w:line="360" w:lineRule="auto"/>
        <w:ind w:left="907" w:right="851"/>
        <w:jc w:val="both"/>
        <w:rPr>
          <w:rFonts w:ascii="Palatino Linotype" w:hAnsi="Palatino Linotype"/>
          <w:i/>
          <w:sz w:val="22"/>
          <w:szCs w:val="22"/>
        </w:rPr>
      </w:pPr>
      <w:r w:rsidRPr="00397A6D">
        <w:rPr>
          <w:rFonts w:ascii="Palatino Linotype" w:hAnsi="Palatino Linotype"/>
          <w:i/>
          <w:sz w:val="22"/>
          <w:szCs w:val="22"/>
        </w:rPr>
        <w:t xml:space="preserve">4. Dirección de Obras Públicas. </w:t>
      </w:r>
    </w:p>
    <w:p w14:paraId="1F08CF33" w14:textId="77777777" w:rsidR="002547BB" w:rsidRPr="00397A6D" w:rsidRDefault="002547BB" w:rsidP="007778AD">
      <w:pPr>
        <w:spacing w:line="360" w:lineRule="auto"/>
        <w:ind w:left="907" w:right="851"/>
        <w:jc w:val="both"/>
        <w:rPr>
          <w:rFonts w:ascii="Palatino Linotype" w:hAnsi="Palatino Linotype"/>
          <w:i/>
          <w:sz w:val="22"/>
          <w:szCs w:val="22"/>
        </w:rPr>
      </w:pPr>
      <w:r w:rsidRPr="00397A6D">
        <w:rPr>
          <w:rFonts w:ascii="Palatino Linotype" w:hAnsi="Palatino Linotype"/>
          <w:i/>
          <w:sz w:val="22"/>
          <w:szCs w:val="22"/>
        </w:rPr>
        <w:t xml:space="preserve">5. Dirección de Desarrollo Metropolitano y Movilidad. </w:t>
      </w:r>
    </w:p>
    <w:p w14:paraId="241CA1E3" w14:textId="77777777" w:rsidR="002547BB" w:rsidRPr="00397A6D" w:rsidRDefault="002547BB" w:rsidP="007778AD">
      <w:pPr>
        <w:spacing w:line="360" w:lineRule="auto"/>
        <w:ind w:left="907" w:right="851"/>
        <w:jc w:val="both"/>
        <w:rPr>
          <w:rFonts w:ascii="Palatino Linotype" w:hAnsi="Palatino Linotype"/>
          <w:i/>
          <w:sz w:val="22"/>
          <w:szCs w:val="22"/>
        </w:rPr>
      </w:pPr>
      <w:r w:rsidRPr="00397A6D">
        <w:rPr>
          <w:rFonts w:ascii="Palatino Linotype" w:hAnsi="Palatino Linotype"/>
          <w:i/>
          <w:sz w:val="22"/>
          <w:szCs w:val="22"/>
        </w:rPr>
        <w:t xml:space="preserve">6. Dirección de Desarrollo Territorial y Urbano. </w:t>
      </w:r>
    </w:p>
    <w:p w14:paraId="4BAFE3A9" w14:textId="31723730" w:rsidR="00431F5D" w:rsidRPr="00397A6D" w:rsidRDefault="002547BB" w:rsidP="007778AD">
      <w:pPr>
        <w:spacing w:line="360" w:lineRule="auto"/>
        <w:ind w:left="907" w:right="851"/>
        <w:jc w:val="both"/>
        <w:rPr>
          <w:rFonts w:ascii="Palatino Linotype" w:hAnsi="Palatino Linotype"/>
          <w:i/>
          <w:sz w:val="22"/>
          <w:szCs w:val="22"/>
        </w:rPr>
      </w:pPr>
      <w:r w:rsidRPr="00397A6D">
        <w:rPr>
          <w:rFonts w:ascii="Palatino Linotype" w:hAnsi="Palatino Linotype"/>
          <w:i/>
          <w:sz w:val="22"/>
          <w:szCs w:val="22"/>
        </w:rPr>
        <w:t xml:space="preserve">7. Dirección de Desarrollo Económico. </w:t>
      </w:r>
    </w:p>
    <w:p w14:paraId="221A34C7" w14:textId="77777777" w:rsidR="002547BB" w:rsidRPr="00397A6D" w:rsidRDefault="002547BB" w:rsidP="007778AD">
      <w:pPr>
        <w:spacing w:line="360" w:lineRule="auto"/>
        <w:ind w:left="907" w:right="851"/>
        <w:jc w:val="both"/>
        <w:rPr>
          <w:rFonts w:ascii="Palatino Linotype" w:hAnsi="Palatino Linotype"/>
          <w:i/>
          <w:sz w:val="22"/>
          <w:szCs w:val="22"/>
        </w:rPr>
      </w:pPr>
      <w:r w:rsidRPr="00397A6D">
        <w:rPr>
          <w:rFonts w:ascii="Palatino Linotype" w:hAnsi="Palatino Linotype"/>
          <w:i/>
          <w:sz w:val="22"/>
          <w:szCs w:val="22"/>
        </w:rPr>
        <w:t xml:space="preserve">8. Dirección de Desarrollo Social. </w:t>
      </w:r>
    </w:p>
    <w:p w14:paraId="0FB360C3" w14:textId="77777777" w:rsidR="002547BB" w:rsidRPr="00397A6D" w:rsidRDefault="002547BB" w:rsidP="007778AD">
      <w:pPr>
        <w:spacing w:line="360" w:lineRule="auto"/>
        <w:ind w:left="907" w:right="851"/>
        <w:jc w:val="both"/>
        <w:rPr>
          <w:rFonts w:ascii="Palatino Linotype" w:hAnsi="Palatino Linotype"/>
          <w:i/>
          <w:sz w:val="22"/>
          <w:szCs w:val="22"/>
        </w:rPr>
      </w:pPr>
      <w:r w:rsidRPr="00397A6D">
        <w:rPr>
          <w:rFonts w:ascii="Palatino Linotype" w:hAnsi="Palatino Linotype"/>
          <w:i/>
          <w:sz w:val="22"/>
          <w:szCs w:val="22"/>
        </w:rPr>
        <w:t xml:space="preserve">9. Dirección de Seguridad Pública y de Tránsito. </w:t>
      </w:r>
    </w:p>
    <w:p w14:paraId="587E6716" w14:textId="77777777" w:rsidR="002547BB" w:rsidRPr="00397A6D" w:rsidRDefault="002547BB" w:rsidP="007778AD">
      <w:pPr>
        <w:spacing w:line="360" w:lineRule="auto"/>
        <w:ind w:left="907" w:right="851"/>
        <w:jc w:val="both"/>
        <w:rPr>
          <w:rFonts w:ascii="Palatino Linotype" w:hAnsi="Palatino Linotype"/>
          <w:i/>
          <w:sz w:val="22"/>
          <w:szCs w:val="22"/>
        </w:rPr>
      </w:pPr>
      <w:r w:rsidRPr="00397A6D">
        <w:rPr>
          <w:rFonts w:ascii="Palatino Linotype" w:hAnsi="Palatino Linotype"/>
          <w:i/>
          <w:sz w:val="22"/>
          <w:szCs w:val="22"/>
        </w:rPr>
        <w:t xml:space="preserve">10. Dirección de Servicios Públicos. </w:t>
      </w:r>
    </w:p>
    <w:p w14:paraId="613D00AE" w14:textId="77777777" w:rsidR="002547BB" w:rsidRPr="00397A6D" w:rsidRDefault="002547BB" w:rsidP="007778AD">
      <w:pPr>
        <w:spacing w:line="360" w:lineRule="auto"/>
        <w:ind w:left="907" w:right="851"/>
        <w:jc w:val="both"/>
        <w:rPr>
          <w:rFonts w:ascii="Palatino Linotype" w:hAnsi="Palatino Linotype"/>
          <w:i/>
          <w:sz w:val="22"/>
          <w:szCs w:val="22"/>
        </w:rPr>
      </w:pPr>
      <w:r w:rsidRPr="00397A6D">
        <w:rPr>
          <w:rFonts w:ascii="Palatino Linotype" w:hAnsi="Palatino Linotype"/>
          <w:i/>
          <w:sz w:val="22"/>
          <w:szCs w:val="22"/>
        </w:rPr>
        <w:t xml:space="preserve">11. Dirección de Medio Ambiente. </w:t>
      </w:r>
    </w:p>
    <w:p w14:paraId="7FACF953" w14:textId="77777777" w:rsidR="002547BB" w:rsidRPr="00397A6D" w:rsidRDefault="002547BB" w:rsidP="007778AD">
      <w:pPr>
        <w:spacing w:line="360" w:lineRule="auto"/>
        <w:ind w:left="907" w:right="851"/>
        <w:jc w:val="both"/>
        <w:rPr>
          <w:rFonts w:ascii="Palatino Linotype" w:hAnsi="Palatino Linotype"/>
          <w:i/>
          <w:sz w:val="22"/>
          <w:szCs w:val="22"/>
        </w:rPr>
      </w:pPr>
      <w:r w:rsidRPr="00397A6D">
        <w:rPr>
          <w:rFonts w:ascii="Palatino Linotype" w:hAnsi="Palatino Linotype"/>
          <w:i/>
          <w:sz w:val="22"/>
          <w:szCs w:val="22"/>
        </w:rPr>
        <w:t xml:space="preserve">12. Dirección de Cultura y Turismo. </w:t>
      </w:r>
    </w:p>
    <w:p w14:paraId="034BDCD8" w14:textId="77777777" w:rsidR="002547BB" w:rsidRPr="00397A6D" w:rsidRDefault="002547BB" w:rsidP="007778AD">
      <w:pPr>
        <w:spacing w:line="360" w:lineRule="auto"/>
        <w:ind w:left="907" w:right="851"/>
        <w:jc w:val="both"/>
        <w:rPr>
          <w:rFonts w:ascii="Palatino Linotype" w:hAnsi="Palatino Linotype"/>
          <w:i/>
          <w:sz w:val="22"/>
          <w:szCs w:val="22"/>
        </w:rPr>
      </w:pPr>
      <w:r w:rsidRPr="00397A6D">
        <w:rPr>
          <w:rFonts w:ascii="Palatino Linotype" w:hAnsi="Palatino Linotype"/>
          <w:i/>
          <w:sz w:val="22"/>
          <w:szCs w:val="22"/>
        </w:rPr>
        <w:t xml:space="preserve">13. Dirección de Educación. </w:t>
      </w:r>
    </w:p>
    <w:p w14:paraId="7EBA68CD" w14:textId="77777777" w:rsidR="002547BB" w:rsidRPr="00397A6D" w:rsidRDefault="002547BB" w:rsidP="007778AD">
      <w:pPr>
        <w:spacing w:line="360" w:lineRule="auto"/>
        <w:ind w:left="907" w:right="851"/>
        <w:jc w:val="both"/>
        <w:rPr>
          <w:rFonts w:ascii="Palatino Linotype" w:hAnsi="Palatino Linotype"/>
          <w:i/>
          <w:sz w:val="22"/>
          <w:szCs w:val="22"/>
        </w:rPr>
      </w:pPr>
      <w:r w:rsidRPr="00397A6D">
        <w:rPr>
          <w:rFonts w:ascii="Palatino Linotype" w:hAnsi="Palatino Linotype"/>
          <w:i/>
          <w:sz w:val="22"/>
          <w:szCs w:val="22"/>
        </w:rPr>
        <w:t xml:space="preserve">14. Dirección de Gobernación. </w:t>
      </w:r>
    </w:p>
    <w:p w14:paraId="3BA871CE" w14:textId="77777777" w:rsidR="002547BB" w:rsidRPr="00397A6D" w:rsidRDefault="002547BB" w:rsidP="007778AD">
      <w:pPr>
        <w:spacing w:line="360" w:lineRule="auto"/>
        <w:ind w:left="907" w:right="851"/>
        <w:jc w:val="both"/>
        <w:rPr>
          <w:rFonts w:ascii="Palatino Linotype" w:hAnsi="Palatino Linotype"/>
          <w:i/>
          <w:sz w:val="22"/>
          <w:szCs w:val="22"/>
        </w:rPr>
      </w:pPr>
      <w:r w:rsidRPr="00397A6D">
        <w:rPr>
          <w:rFonts w:ascii="Palatino Linotype" w:hAnsi="Palatino Linotype"/>
          <w:i/>
          <w:sz w:val="22"/>
          <w:szCs w:val="22"/>
        </w:rPr>
        <w:t xml:space="preserve">15. Dirección de la Mujer. </w:t>
      </w:r>
    </w:p>
    <w:p w14:paraId="05BBF486" w14:textId="2C184F56" w:rsidR="002547BB" w:rsidRPr="00397A6D" w:rsidRDefault="002547BB" w:rsidP="007778AD">
      <w:pPr>
        <w:spacing w:line="360" w:lineRule="auto"/>
        <w:ind w:left="907" w:right="851"/>
        <w:jc w:val="both"/>
        <w:rPr>
          <w:rFonts w:ascii="Palatino Linotype" w:hAnsi="Palatino Linotype"/>
          <w:i/>
          <w:sz w:val="22"/>
          <w:szCs w:val="22"/>
        </w:rPr>
      </w:pPr>
      <w:r w:rsidRPr="00397A6D">
        <w:rPr>
          <w:rFonts w:ascii="Palatino Linotype" w:hAnsi="Palatino Linotype"/>
          <w:i/>
          <w:sz w:val="22"/>
          <w:szCs w:val="22"/>
        </w:rPr>
        <w:lastRenderedPageBreak/>
        <w:t>16. Dirección Jurídica.</w:t>
      </w:r>
    </w:p>
    <w:p w14:paraId="7DA719AE" w14:textId="77777777" w:rsidR="00920BE1" w:rsidRPr="00397A6D" w:rsidRDefault="00920BE1" w:rsidP="007778AD">
      <w:pPr>
        <w:spacing w:line="360" w:lineRule="auto"/>
        <w:jc w:val="both"/>
        <w:rPr>
          <w:rFonts w:ascii="Palatino Linotype" w:hAnsi="Palatino Linotype"/>
          <w:i/>
        </w:rPr>
      </w:pPr>
    </w:p>
    <w:p w14:paraId="6CC33AD3" w14:textId="77777777" w:rsidR="00920BE1" w:rsidRPr="00397A6D" w:rsidRDefault="00920BE1" w:rsidP="007778AD">
      <w:pPr>
        <w:spacing w:line="360" w:lineRule="auto"/>
        <w:ind w:left="907" w:right="851"/>
        <w:jc w:val="both"/>
        <w:rPr>
          <w:rFonts w:ascii="Palatino Linotype" w:hAnsi="Palatino Linotype"/>
          <w:i/>
        </w:rPr>
      </w:pPr>
      <w:r w:rsidRPr="00397A6D">
        <w:rPr>
          <w:rFonts w:ascii="Palatino Linotype" w:hAnsi="Palatino Linotype"/>
          <w:i/>
        </w:rPr>
        <w:t xml:space="preserve">Artículo 54. Son autoridades fiscales municipales: </w:t>
      </w:r>
    </w:p>
    <w:p w14:paraId="26509D12" w14:textId="77777777" w:rsidR="00920BE1" w:rsidRPr="00397A6D" w:rsidRDefault="00920BE1" w:rsidP="007778AD">
      <w:pPr>
        <w:spacing w:line="360" w:lineRule="auto"/>
        <w:ind w:left="907" w:right="851"/>
        <w:jc w:val="both"/>
        <w:rPr>
          <w:rFonts w:ascii="Palatino Linotype" w:hAnsi="Palatino Linotype"/>
          <w:i/>
        </w:rPr>
      </w:pPr>
      <w:r w:rsidRPr="00397A6D">
        <w:rPr>
          <w:rFonts w:ascii="Palatino Linotype" w:hAnsi="Palatino Linotype"/>
          <w:i/>
        </w:rPr>
        <w:t xml:space="preserve">I. El Presidente Municipal; </w:t>
      </w:r>
    </w:p>
    <w:p w14:paraId="03FB6B9A" w14:textId="77777777" w:rsidR="00920BE1" w:rsidRPr="00397A6D" w:rsidRDefault="00920BE1" w:rsidP="007778AD">
      <w:pPr>
        <w:spacing w:line="360" w:lineRule="auto"/>
        <w:ind w:left="907" w:right="851"/>
        <w:jc w:val="both"/>
        <w:rPr>
          <w:rFonts w:ascii="Palatino Linotype" w:hAnsi="Palatino Linotype"/>
          <w:i/>
        </w:rPr>
      </w:pPr>
      <w:r w:rsidRPr="00397A6D">
        <w:rPr>
          <w:rFonts w:ascii="Palatino Linotype" w:hAnsi="Palatino Linotype"/>
          <w:i/>
        </w:rPr>
        <w:t xml:space="preserve">II. La Síndico Municipal; </w:t>
      </w:r>
    </w:p>
    <w:p w14:paraId="4FD9DFE9" w14:textId="77777777" w:rsidR="00920BE1" w:rsidRPr="00397A6D" w:rsidRDefault="00920BE1" w:rsidP="007778AD">
      <w:pPr>
        <w:spacing w:line="360" w:lineRule="auto"/>
        <w:ind w:left="907" w:right="851"/>
        <w:jc w:val="both"/>
        <w:rPr>
          <w:rFonts w:ascii="Palatino Linotype" w:hAnsi="Palatino Linotype"/>
          <w:b/>
          <w:i/>
        </w:rPr>
      </w:pPr>
      <w:r w:rsidRPr="00397A6D">
        <w:rPr>
          <w:rFonts w:ascii="Palatino Linotype" w:hAnsi="Palatino Linotype"/>
          <w:b/>
          <w:i/>
        </w:rPr>
        <w:t xml:space="preserve">III. La Tesorera Municipal; y </w:t>
      </w:r>
    </w:p>
    <w:p w14:paraId="3741EA48" w14:textId="77777777" w:rsidR="00920BE1" w:rsidRPr="00397A6D" w:rsidRDefault="00920BE1" w:rsidP="007778AD">
      <w:pPr>
        <w:spacing w:line="360" w:lineRule="auto"/>
        <w:ind w:left="907" w:right="851"/>
        <w:jc w:val="both"/>
        <w:rPr>
          <w:rFonts w:ascii="Palatino Linotype" w:hAnsi="Palatino Linotype"/>
          <w:i/>
        </w:rPr>
      </w:pPr>
      <w:r w:rsidRPr="00397A6D">
        <w:rPr>
          <w:rFonts w:ascii="Palatino Linotype" w:hAnsi="Palatino Linotype"/>
          <w:b/>
          <w:i/>
        </w:rPr>
        <w:t>IV. Las autoridades que señale el Código Financiero del Estado de México y Municipios.</w:t>
      </w:r>
      <w:r w:rsidRPr="00397A6D">
        <w:rPr>
          <w:rFonts w:ascii="Palatino Linotype" w:hAnsi="Palatino Linotype"/>
          <w:i/>
        </w:rPr>
        <w:t xml:space="preserve"> </w:t>
      </w:r>
    </w:p>
    <w:p w14:paraId="5F58C6B8" w14:textId="77777777" w:rsidR="00920BE1" w:rsidRPr="00397A6D" w:rsidRDefault="00920BE1" w:rsidP="007778AD">
      <w:pPr>
        <w:spacing w:line="360" w:lineRule="auto"/>
        <w:ind w:left="907" w:right="851"/>
        <w:jc w:val="both"/>
        <w:rPr>
          <w:rFonts w:ascii="Palatino Linotype" w:hAnsi="Palatino Linotype"/>
          <w:i/>
        </w:rPr>
      </w:pPr>
    </w:p>
    <w:p w14:paraId="56BD9F50" w14:textId="77777777" w:rsidR="00920BE1" w:rsidRPr="00397A6D" w:rsidRDefault="00920BE1" w:rsidP="007778AD">
      <w:pPr>
        <w:spacing w:line="360" w:lineRule="auto"/>
        <w:ind w:left="907" w:right="851"/>
        <w:jc w:val="both"/>
        <w:rPr>
          <w:rFonts w:ascii="Palatino Linotype" w:hAnsi="Palatino Linotype"/>
          <w:i/>
        </w:rPr>
      </w:pPr>
      <w:r w:rsidRPr="00397A6D">
        <w:rPr>
          <w:rFonts w:ascii="Palatino Linotype" w:hAnsi="Palatino Linotype"/>
          <w:b/>
          <w:i/>
        </w:rPr>
        <w:t xml:space="preserve">Artículo 55. </w:t>
      </w:r>
      <w:r w:rsidRPr="00397A6D">
        <w:rPr>
          <w:rFonts w:ascii="Palatino Linotype" w:hAnsi="Palatino Linotype"/>
          <w:b/>
          <w:i/>
          <w:u w:val="single"/>
        </w:rPr>
        <w:t>La Tesorería Municipal</w:t>
      </w:r>
      <w:r w:rsidRPr="00397A6D">
        <w:rPr>
          <w:rFonts w:ascii="Palatino Linotype" w:hAnsi="Palatino Linotype"/>
          <w:i/>
        </w:rPr>
        <w:t xml:space="preserve">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 </w:t>
      </w:r>
    </w:p>
    <w:p w14:paraId="29595E1B" w14:textId="77777777" w:rsidR="00920BE1" w:rsidRPr="00397A6D" w:rsidRDefault="00920BE1" w:rsidP="007778AD">
      <w:pPr>
        <w:spacing w:line="360" w:lineRule="auto"/>
        <w:ind w:left="907" w:right="851"/>
        <w:jc w:val="both"/>
        <w:rPr>
          <w:rFonts w:ascii="Palatino Linotype" w:hAnsi="Palatino Linotype"/>
          <w:i/>
        </w:rPr>
      </w:pPr>
    </w:p>
    <w:p w14:paraId="0A32029C" w14:textId="0A333CBC" w:rsidR="002547BB" w:rsidRPr="00397A6D" w:rsidRDefault="00920BE1" w:rsidP="007778AD">
      <w:pPr>
        <w:spacing w:line="360" w:lineRule="auto"/>
        <w:ind w:left="907" w:right="851"/>
        <w:jc w:val="both"/>
        <w:rPr>
          <w:rFonts w:ascii="Palatino Linotype" w:hAnsi="Palatino Linotype"/>
          <w:i/>
        </w:rPr>
      </w:pPr>
      <w:r w:rsidRPr="00397A6D">
        <w:rPr>
          <w:rFonts w:ascii="Palatino Linotype" w:hAnsi="Palatino Linotype"/>
          <w:b/>
          <w:i/>
        </w:rPr>
        <w:t xml:space="preserve">Artículo 56. </w:t>
      </w:r>
      <w:r w:rsidRPr="00397A6D">
        <w:rPr>
          <w:rFonts w:ascii="Palatino Linotype" w:hAnsi="Palatino Linotype"/>
          <w:b/>
          <w:i/>
          <w:u w:val="single"/>
        </w:rPr>
        <w:t>La Tesorería Municipal a través de la Tesorera Municipal</w:t>
      </w:r>
      <w:r w:rsidRPr="00397A6D">
        <w:rPr>
          <w:rFonts w:ascii="Palatino Linotype" w:hAnsi="Palatino Linotype"/>
          <w:i/>
        </w:rPr>
        <w:t>,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6AADB98F" w14:textId="2E826380" w:rsidR="00920BE1" w:rsidRPr="00397A6D" w:rsidRDefault="00920BE1" w:rsidP="007778AD">
      <w:pPr>
        <w:spacing w:line="360" w:lineRule="auto"/>
        <w:ind w:left="907" w:right="851"/>
        <w:jc w:val="both"/>
        <w:rPr>
          <w:rFonts w:ascii="Palatino Linotype" w:hAnsi="Palatino Linotype"/>
          <w:i/>
        </w:rPr>
      </w:pPr>
    </w:p>
    <w:p w14:paraId="5B2FE5CA" w14:textId="1D9E0253" w:rsidR="00920BE1" w:rsidRPr="00397A6D" w:rsidRDefault="00920BE1" w:rsidP="007778AD">
      <w:pPr>
        <w:spacing w:line="360" w:lineRule="auto"/>
        <w:ind w:left="907" w:right="851"/>
        <w:jc w:val="both"/>
        <w:rPr>
          <w:rFonts w:ascii="Palatino Linotype" w:hAnsi="Palatino Linotype"/>
          <w:i/>
        </w:rPr>
      </w:pPr>
      <w:r w:rsidRPr="00397A6D">
        <w:rPr>
          <w:rFonts w:ascii="Palatino Linotype" w:hAnsi="Palatino Linotype"/>
          <w:b/>
          <w:i/>
        </w:rPr>
        <w:t>Artículo 57.</w:t>
      </w:r>
      <w:r w:rsidRPr="00397A6D">
        <w:rPr>
          <w:rFonts w:ascii="Palatino Linotype" w:hAnsi="Palatino Linotype"/>
          <w:i/>
        </w:rPr>
        <w:t xml:space="preserve"> El Ayuntamiento acordará e implementará las medidas necesarias para que toda la ciudadanía contribuya con el gasto público municipal en forma equitativa y proporcional de acuerdo a las leyes fiscales vigentes, considerando estímulos para quienes contribuyan con oportunidad y para el sector vulnerable de nuestro municipio, otorgando facilidades para su regularización a los contribuyentes omisos y ocultos a la acción fiscal, asimismo, celebrar convenios por conducto del Ejecutivo Municipal y el Consejo Directivo del Organismo Público Descentralizado “OPDAPAS Zinacantepec”, </w:t>
      </w:r>
      <w:r w:rsidRPr="00397A6D">
        <w:rPr>
          <w:rFonts w:ascii="Palatino Linotype" w:hAnsi="Palatino Linotype"/>
          <w:b/>
          <w:i/>
          <w:u w:val="single"/>
        </w:rPr>
        <w:t xml:space="preserve">para la administración y recaudación de contribuciones, derechos y aprovechamientos, </w:t>
      </w:r>
      <w:r w:rsidRPr="00397A6D">
        <w:rPr>
          <w:rFonts w:ascii="Palatino Linotype" w:hAnsi="Palatino Linotype"/>
          <w:i/>
        </w:rPr>
        <w:t>o bien a quien faculten para ello, en su caso, imponer las sanciones administrativas y/o instaurar el procedimiento administrativo de ejecución con las formalidades que determinen las disposiciones aplicables.</w:t>
      </w:r>
    </w:p>
    <w:p w14:paraId="7BE200B4" w14:textId="77777777" w:rsidR="005A3AFA" w:rsidRPr="00397A6D" w:rsidRDefault="005A3AFA" w:rsidP="007778AD">
      <w:pPr>
        <w:spacing w:line="360" w:lineRule="auto"/>
        <w:jc w:val="both"/>
        <w:rPr>
          <w:rFonts w:ascii="Palatino Linotype" w:hAnsi="Palatino Linotype"/>
          <w:bCs/>
          <w:iCs/>
        </w:rPr>
      </w:pPr>
    </w:p>
    <w:p w14:paraId="70DFA31E" w14:textId="63D1D42F" w:rsidR="005A3AFA" w:rsidRPr="00397A6D" w:rsidRDefault="005A3AFA" w:rsidP="007778AD">
      <w:pPr>
        <w:spacing w:line="360" w:lineRule="auto"/>
        <w:jc w:val="both"/>
        <w:rPr>
          <w:rFonts w:ascii="Palatino Linotype" w:hAnsi="Palatino Linotype"/>
          <w:bCs/>
          <w:iCs/>
        </w:rPr>
      </w:pPr>
      <w:r w:rsidRPr="00397A6D">
        <w:rPr>
          <w:rFonts w:ascii="Palatino Linotype" w:hAnsi="Palatino Linotype"/>
          <w:bCs/>
          <w:iCs/>
        </w:rPr>
        <w:t>Conforme a lo anterior, se considera que el Sujeto Obligado deberá atender la solicitud de información, para lo cual,</w:t>
      </w:r>
      <w:r w:rsidR="003B659E" w:rsidRPr="00397A6D">
        <w:rPr>
          <w:rFonts w:ascii="Palatino Linotype" w:hAnsi="Palatino Linotype"/>
          <w:bCs/>
          <w:iCs/>
        </w:rPr>
        <w:t xml:space="preserve"> es necesario recordar que la petición</w:t>
      </w:r>
      <w:r w:rsidRPr="00397A6D">
        <w:rPr>
          <w:rFonts w:ascii="Palatino Linotype" w:hAnsi="Palatino Linotype"/>
          <w:bCs/>
          <w:iCs/>
        </w:rPr>
        <w:t xml:space="preserve"> del ahora Recurrente </w:t>
      </w:r>
      <w:r w:rsidR="003B659E" w:rsidRPr="00397A6D">
        <w:rPr>
          <w:rFonts w:ascii="Palatino Linotype" w:hAnsi="Palatino Linotype"/>
          <w:bCs/>
          <w:iCs/>
        </w:rPr>
        <w:t xml:space="preserve">fueron </w:t>
      </w:r>
      <w:r w:rsidRPr="00397A6D">
        <w:rPr>
          <w:rFonts w:ascii="Palatino Linotype" w:hAnsi="Palatino Linotype"/>
          <w:bCs/>
          <w:iCs/>
        </w:rPr>
        <w:t>los recibos de pago del impuesto predial emitidos de</w:t>
      </w:r>
      <w:r w:rsidR="009950A6" w:rsidRPr="00397A6D">
        <w:rPr>
          <w:rFonts w:ascii="Palatino Linotype" w:hAnsi="Palatino Linotype"/>
          <w:bCs/>
          <w:iCs/>
          <w:lang w:val="es-419"/>
        </w:rPr>
        <w:t xml:space="preserve"> </w:t>
      </w:r>
      <w:r w:rsidRPr="00397A6D">
        <w:rPr>
          <w:rFonts w:ascii="Palatino Linotype" w:hAnsi="Palatino Linotype"/>
          <w:bCs/>
          <w:iCs/>
        </w:rPr>
        <w:t>l</w:t>
      </w:r>
      <w:r w:rsidR="009950A6" w:rsidRPr="00397A6D">
        <w:rPr>
          <w:rFonts w:ascii="Palatino Linotype" w:hAnsi="Palatino Linotype"/>
          <w:bCs/>
          <w:iCs/>
          <w:lang w:val="es-419"/>
        </w:rPr>
        <w:t xml:space="preserve">a primera semana de febrero </w:t>
      </w:r>
      <w:r w:rsidRPr="00397A6D">
        <w:rPr>
          <w:rFonts w:ascii="Palatino Linotype" w:hAnsi="Palatino Linotype"/>
          <w:bCs/>
          <w:iCs/>
        </w:rPr>
        <w:t xml:space="preserve">del dos mil </w:t>
      </w:r>
      <w:r w:rsidR="009950A6" w:rsidRPr="00397A6D">
        <w:rPr>
          <w:rFonts w:ascii="Palatino Linotype" w:hAnsi="Palatino Linotype"/>
          <w:bCs/>
          <w:iCs/>
        </w:rPr>
        <w:t>veintitrés</w:t>
      </w:r>
      <w:r w:rsidRPr="00397A6D">
        <w:rPr>
          <w:rFonts w:ascii="Palatino Linotype" w:hAnsi="Palatino Linotype"/>
          <w:bCs/>
          <w:iCs/>
        </w:rPr>
        <w:t xml:space="preserve">. </w:t>
      </w:r>
    </w:p>
    <w:p w14:paraId="77598721" w14:textId="77777777" w:rsidR="009950A6" w:rsidRPr="00397A6D" w:rsidRDefault="009950A6" w:rsidP="007778AD">
      <w:pPr>
        <w:spacing w:line="360" w:lineRule="auto"/>
        <w:jc w:val="both"/>
        <w:rPr>
          <w:rFonts w:ascii="Palatino Linotype" w:hAnsi="Palatino Linotype"/>
          <w:bCs/>
          <w:iCs/>
        </w:rPr>
      </w:pPr>
    </w:p>
    <w:p w14:paraId="510BEE4A" w14:textId="62991E9E" w:rsidR="005A3AFA" w:rsidRPr="00397A6D" w:rsidRDefault="005A3AFA" w:rsidP="007778AD">
      <w:pPr>
        <w:spacing w:line="360" w:lineRule="auto"/>
        <w:jc w:val="both"/>
        <w:rPr>
          <w:rFonts w:ascii="Palatino Linotype" w:hAnsi="Palatino Linotype"/>
          <w:bCs/>
          <w:iCs/>
        </w:rPr>
      </w:pPr>
      <w:r w:rsidRPr="00397A6D">
        <w:rPr>
          <w:rFonts w:ascii="Palatino Linotype" w:hAnsi="Palatino Linotype"/>
          <w:bCs/>
          <w:iCs/>
        </w:rPr>
        <w:t xml:space="preserve">Al respecto, el artículo 115 fracción IV de la Constitución Política de los Estados Unidos Mexicanos, faculta a los municipios </w:t>
      </w:r>
      <w:r w:rsidR="003B659E" w:rsidRPr="00397A6D">
        <w:rPr>
          <w:rFonts w:ascii="Palatino Linotype" w:hAnsi="Palatino Linotype"/>
          <w:b/>
          <w:bCs/>
          <w:iCs/>
        </w:rPr>
        <w:t>para administrar</w:t>
      </w:r>
      <w:r w:rsidR="003B659E" w:rsidRPr="00397A6D">
        <w:rPr>
          <w:rFonts w:ascii="Palatino Linotype" w:hAnsi="Palatino Linotype"/>
          <w:bCs/>
          <w:iCs/>
        </w:rPr>
        <w:t xml:space="preserve"> </w:t>
      </w:r>
      <w:r w:rsidRPr="00397A6D">
        <w:rPr>
          <w:rFonts w:ascii="Palatino Linotype" w:hAnsi="Palatino Linotype"/>
          <w:b/>
          <w:bCs/>
          <w:iCs/>
        </w:rPr>
        <w:t>libremente su hacienda</w:t>
      </w:r>
      <w:r w:rsidRPr="00397A6D">
        <w:rPr>
          <w:rFonts w:ascii="Palatino Linotype" w:hAnsi="Palatino Linotype"/>
          <w:bCs/>
          <w:iCs/>
        </w:rPr>
        <w:t xml:space="preserve">, la cual se formará de los rendimientos de los bienes que les pertenezcan, así como de las </w:t>
      </w:r>
      <w:r w:rsidRPr="00397A6D">
        <w:rPr>
          <w:rFonts w:ascii="Palatino Linotype" w:hAnsi="Palatino Linotype"/>
          <w:b/>
          <w:bCs/>
          <w:iCs/>
        </w:rPr>
        <w:t>contribuciones</w:t>
      </w:r>
      <w:r w:rsidRPr="00397A6D">
        <w:rPr>
          <w:rFonts w:ascii="Palatino Linotype" w:hAnsi="Palatino Linotype"/>
          <w:bCs/>
          <w:iCs/>
        </w:rPr>
        <w:t xml:space="preserve"> y otros ingresos que las legislaturas establezcan a su </w:t>
      </w:r>
      <w:r w:rsidRPr="00397A6D">
        <w:rPr>
          <w:rFonts w:ascii="Palatino Linotype" w:hAnsi="Palatino Linotype"/>
          <w:bCs/>
          <w:iCs/>
        </w:rPr>
        <w:lastRenderedPageBreak/>
        <w:t xml:space="preserve">favor, entre los que se encuentran, los relacionados con la propiedad inmobiliaria; asimismo, dicha fracción en su inciso a), párrafo segundo, faculta a los municipios para celebrar convenios con el Estado para que éste se haga cargo de algunas de las funciones relacionadas con la administración de las contribuciones. </w:t>
      </w:r>
    </w:p>
    <w:p w14:paraId="51C162AD" w14:textId="77777777" w:rsidR="005A3AFA" w:rsidRPr="00397A6D" w:rsidRDefault="005A3AFA" w:rsidP="007778AD">
      <w:pPr>
        <w:spacing w:line="360" w:lineRule="auto"/>
        <w:jc w:val="both"/>
        <w:rPr>
          <w:rFonts w:ascii="Palatino Linotype" w:hAnsi="Palatino Linotype"/>
          <w:bCs/>
          <w:iCs/>
        </w:rPr>
      </w:pPr>
    </w:p>
    <w:p w14:paraId="02F35FDE" w14:textId="23AFFF2F" w:rsidR="005A3AFA" w:rsidRPr="00397A6D" w:rsidRDefault="005A3AFA" w:rsidP="007778AD">
      <w:pPr>
        <w:spacing w:line="360" w:lineRule="auto"/>
        <w:jc w:val="both"/>
        <w:rPr>
          <w:rFonts w:ascii="Palatino Linotype" w:hAnsi="Palatino Linotype"/>
          <w:bCs/>
          <w:iCs/>
        </w:rPr>
      </w:pPr>
      <w:r w:rsidRPr="00397A6D">
        <w:rPr>
          <w:rFonts w:ascii="Palatino Linotype" w:hAnsi="Palatino Linotype"/>
          <w:bCs/>
          <w:iCs/>
        </w:rPr>
        <w:t xml:space="preserve">En esa tesitura, el artículo 125, fracción I, de la Constitución Política del Estado Libre y Soberano de México, establece que, la administración de la hacienda municipal, se formara de los rendimientos de los bienes que les pertenezcan, así como de las contribuciones y otros ingresos, los cuales percibirán las </w:t>
      </w:r>
      <w:r w:rsidRPr="00397A6D">
        <w:rPr>
          <w:rFonts w:ascii="Palatino Linotype" w:hAnsi="Palatino Linotype"/>
          <w:b/>
          <w:bCs/>
          <w:iCs/>
        </w:rPr>
        <w:t>contribuciones</w:t>
      </w:r>
      <w:r w:rsidRPr="00397A6D">
        <w:rPr>
          <w:rFonts w:ascii="Palatino Linotype" w:hAnsi="Palatino Linotype"/>
          <w:bCs/>
          <w:iCs/>
        </w:rPr>
        <w:t xml:space="preserve">, incluyendo tasas adicionales </w:t>
      </w:r>
      <w:r w:rsidRPr="00397A6D">
        <w:rPr>
          <w:rFonts w:ascii="Palatino Linotype" w:hAnsi="Palatino Linotype"/>
          <w:b/>
          <w:bCs/>
          <w:iCs/>
        </w:rPr>
        <w:t>sobre la propiedad inmobiliaria</w:t>
      </w:r>
      <w:r w:rsidRPr="00397A6D">
        <w:rPr>
          <w:rFonts w:ascii="Palatino Linotype" w:hAnsi="Palatino Linotype"/>
          <w:bCs/>
          <w:iCs/>
        </w:rPr>
        <w:t>, de su fraccionamiento, división, consolidación, traslación y mejora, así como las que tengan como base el cam</w:t>
      </w:r>
      <w:r w:rsidR="009950A6" w:rsidRPr="00397A6D">
        <w:rPr>
          <w:rFonts w:ascii="Palatino Linotype" w:hAnsi="Palatino Linotype"/>
          <w:bCs/>
          <w:iCs/>
        </w:rPr>
        <w:t>bio del valor de los inmuebles.</w:t>
      </w:r>
    </w:p>
    <w:p w14:paraId="4DB17308" w14:textId="77777777" w:rsidR="005A3AFA" w:rsidRPr="00397A6D" w:rsidRDefault="005A3AFA" w:rsidP="007778AD">
      <w:pPr>
        <w:spacing w:line="360" w:lineRule="auto"/>
        <w:jc w:val="both"/>
        <w:rPr>
          <w:rFonts w:ascii="Palatino Linotype" w:hAnsi="Palatino Linotype"/>
          <w:bCs/>
          <w:iCs/>
        </w:rPr>
      </w:pPr>
    </w:p>
    <w:p w14:paraId="2B96DA45" w14:textId="77777777" w:rsidR="005A3AFA" w:rsidRPr="00397A6D" w:rsidRDefault="005A3AFA" w:rsidP="007778AD">
      <w:pPr>
        <w:spacing w:line="360" w:lineRule="auto"/>
        <w:jc w:val="both"/>
        <w:rPr>
          <w:rFonts w:ascii="Palatino Linotype" w:hAnsi="Palatino Linotype"/>
          <w:b/>
          <w:bCs/>
          <w:iCs/>
        </w:rPr>
      </w:pPr>
      <w:r w:rsidRPr="00397A6D">
        <w:rPr>
          <w:rFonts w:ascii="Palatino Linotype" w:hAnsi="Palatino Linotype"/>
          <w:bCs/>
          <w:iCs/>
        </w:rPr>
        <w:t xml:space="preserve">En ese sentido, los artículos 107 y 108, del Código Financiero del Estado de México y Municipios, disponen que están obligadas al pago del </w:t>
      </w:r>
      <w:r w:rsidRPr="00397A6D">
        <w:rPr>
          <w:rFonts w:ascii="Palatino Linotype" w:hAnsi="Palatino Linotype"/>
          <w:b/>
          <w:bCs/>
          <w:iCs/>
        </w:rPr>
        <w:t>Impuesto Predial</w:t>
      </w:r>
      <w:r w:rsidRPr="00397A6D">
        <w:rPr>
          <w:rFonts w:ascii="Palatino Linotype" w:hAnsi="Palatino Linotype"/>
          <w:bCs/>
          <w:iCs/>
        </w:rPr>
        <w:t xml:space="preserve"> las personas físicas y jurídicas colectivas que sean propietarias o poseedoras, según se trate, de inmuebles en el Estado, los cuales, deberán calcular anualmente </w:t>
      </w:r>
      <w:r w:rsidRPr="00397A6D">
        <w:rPr>
          <w:rFonts w:ascii="Palatino Linotype" w:hAnsi="Palatino Linotype"/>
          <w:b/>
          <w:bCs/>
          <w:iCs/>
        </w:rPr>
        <w:t>el impuesto predial</w:t>
      </w:r>
      <w:r w:rsidRPr="00397A6D">
        <w:rPr>
          <w:rFonts w:ascii="Palatino Linotype" w:hAnsi="Palatino Linotype"/>
          <w:bCs/>
          <w:iCs/>
        </w:rPr>
        <w:t xml:space="preserve"> a su cargo y manifestarlo, </w:t>
      </w:r>
      <w:r w:rsidRPr="00397A6D">
        <w:rPr>
          <w:rFonts w:ascii="Palatino Linotype" w:hAnsi="Palatino Linotype"/>
          <w:b/>
          <w:bCs/>
          <w:iCs/>
        </w:rPr>
        <w:t>en el mismo formato utilizado para determinar y declarar el valor catastral de sus inmuebles.</w:t>
      </w:r>
    </w:p>
    <w:p w14:paraId="554043CF" w14:textId="77777777" w:rsidR="005A3AFA" w:rsidRPr="00397A6D" w:rsidRDefault="005A3AFA" w:rsidP="007778AD">
      <w:pPr>
        <w:spacing w:line="360" w:lineRule="auto"/>
        <w:jc w:val="both"/>
        <w:rPr>
          <w:rFonts w:ascii="Palatino Linotype" w:hAnsi="Palatino Linotype"/>
          <w:bCs/>
          <w:iCs/>
        </w:rPr>
      </w:pPr>
    </w:p>
    <w:p w14:paraId="5D59D467" w14:textId="5F0D705E" w:rsidR="005A3AFA" w:rsidRPr="00397A6D" w:rsidRDefault="005A3AFA" w:rsidP="007778AD">
      <w:pPr>
        <w:spacing w:line="360" w:lineRule="auto"/>
        <w:jc w:val="both"/>
        <w:rPr>
          <w:rFonts w:ascii="Palatino Linotype" w:hAnsi="Palatino Linotype"/>
          <w:bCs/>
          <w:iCs/>
        </w:rPr>
      </w:pPr>
      <w:r w:rsidRPr="00397A6D">
        <w:rPr>
          <w:rFonts w:ascii="Palatino Linotype" w:hAnsi="Palatino Linotype"/>
          <w:bCs/>
          <w:iCs/>
        </w:rPr>
        <w:t xml:space="preserve">En razón de lo anterior, se advierte que la pretensión del hoy Recurrente es obtener los recibos de pago de predial realizados por los contribuyentes, </w:t>
      </w:r>
      <w:r w:rsidR="009950A6" w:rsidRPr="00397A6D">
        <w:rPr>
          <w:rFonts w:ascii="Palatino Linotype" w:hAnsi="Palatino Linotype"/>
          <w:bCs/>
          <w:iCs/>
        </w:rPr>
        <w:t>de la primera semana de febrero del dos mil veintitrés.</w:t>
      </w:r>
    </w:p>
    <w:p w14:paraId="5A3665FB" w14:textId="77777777" w:rsidR="005A3AFA" w:rsidRPr="00397A6D" w:rsidRDefault="005A3AFA" w:rsidP="007778AD">
      <w:pPr>
        <w:spacing w:line="360" w:lineRule="auto"/>
        <w:jc w:val="both"/>
        <w:rPr>
          <w:rFonts w:ascii="Palatino Linotype" w:hAnsi="Palatino Linotype"/>
          <w:bCs/>
          <w:iCs/>
          <w:lang w:val="es-ES"/>
        </w:rPr>
      </w:pPr>
      <w:r w:rsidRPr="00397A6D">
        <w:rPr>
          <w:rFonts w:ascii="Palatino Linotype" w:hAnsi="Palatino Linotype"/>
          <w:bCs/>
          <w:iCs/>
        </w:rPr>
        <w:lastRenderedPageBreak/>
        <w:t>Al respecto, el</w:t>
      </w:r>
      <w:r w:rsidRPr="00397A6D">
        <w:rPr>
          <w:rFonts w:ascii="Palatino Linotype" w:hAnsi="Palatino Linotype"/>
          <w:b/>
          <w:bCs/>
          <w:iCs/>
        </w:rPr>
        <w:t xml:space="preserve"> pago del impuesto predial</w:t>
      </w:r>
      <w:r w:rsidRPr="00397A6D">
        <w:rPr>
          <w:rFonts w:ascii="Palatino Linotype" w:hAnsi="Palatino Linotype"/>
          <w:bCs/>
          <w:iCs/>
        </w:rPr>
        <w:t xml:space="preserve"> da cuenta del valor de un bien inmueble propiedad de personas físicas y jurídicas colectivas que están obligadas a cumplir con dicha contribución y pagar al Municipio la cuota correspondiente, por lo que </w:t>
      </w:r>
      <w:r w:rsidRPr="00397A6D">
        <w:rPr>
          <w:rFonts w:ascii="Palatino Linotype" w:hAnsi="Palatino Linotype"/>
          <w:bCs/>
          <w:iCs/>
          <w:lang w:val="es-ES"/>
        </w:rPr>
        <w:t xml:space="preserve">se procede a analizar la naturaleza de la información, por lo cual </w:t>
      </w:r>
      <w:r w:rsidRPr="00397A6D">
        <w:rPr>
          <w:rFonts w:ascii="Palatino Linotype" w:hAnsi="Palatino Linotype"/>
          <w:bCs/>
          <w:iCs/>
        </w:rPr>
        <w:t xml:space="preserve">es necesario analizar si se actualiza alguna causal de clasificación. </w:t>
      </w:r>
    </w:p>
    <w:p w14:paraId="73F343F8" w14:textId="77777777" w:rsidR="005A3AFA" w:rsidRPr="00397A6D" w:rsidRDefault="005A3AFA" w:rsidP="007778AD">
      <w:pPr>
        <w:spacing w:line="360" w:lineRule="auto"/>
        <w:jc w:val="both"/>
        <w:rPr>
          <w:rFonts w:ascii="Palatino Linotype" w:hAnsi="Palatino Linotype"/>
          <w:bCs/>
          <w:iCs/>
          <w:lang w:val="es-ES"/>
        </w:rPr>
      </w:pPr>
    </w:p>
    <w:p w14:paraId="56836F9D" w14:textId="77777777" w:rsidR="005A3AFA" w:rsidRPr="00397A6D" w:rsidRDefault="005A3AFA" w:rsidP="007778AD">
      <w:pPr>
        <w:spacing w:line="360" w:lineRule="auto"/>
        <w:jc w:val="both"/>
        <w:rPr>
          <w:rFonts w:ascii="Palatino Linotype" w:hAnsi="Palatino Linotype"/>
          <w:b/>
          <w:bCs/>
          <w:iCs/>
          <w:lang w:val="es-ES"/>
        </w:rPr>
      </w:pPr>
      <w:r w:rsidRPr="00397A6D">
        <w:rPr>
          <w:rFonts w:ascii="Palatino Linotype" w:hAnsi="Palatino Linotype"/>
          <w:bCs/>
          <w:iCs/>
          <w:lang w:val="es-ES"/>
        </w:rPr>
        <w:t xml:space="preserve">En ese contexto, se advierte que la documentación comprobatoria del pago del impuesto predial, en poder del Ayuntamiento, corresponde a información fiscal, que debe ser clasificada como confidencial por </w:t>
      </w:r>
      <w:r w:rsidRPr="00397A6D">
        <w:rPr>
          <w:rFonts w:ascii="Palatino Linotype" w:hAnsi="Palatino Linotype"/>
          <w:b/>
          <w:bCs/>
          <w:iCs/>
          <w:lang w:val="es-ES"/>
        </w:rPr>
        <w:t xml:space="preserve">secreto fiscal, </w:t>
      </w:r>
      <w:r w:rsidRPr="00397A6D">
        <w:rPr>
          <w:rFonts w:ascii="Palatino Linotype" w:hAnsi="Palatino Linotype"/>
          <w:bCs/>
          <w:iCs/>
          <w:lang w:val="es-ES"/>
        </w:rPr>
        <w:t>en términos del artículo 143, fracción II de la Ley de Transparencia y Acceso a la Información Pública del Estado de México y Municipios, de acuerdo a los fundamentos que a continuación se analizan.</w:t>
      </w:r>
    </w:p>
    <w:p w14:paraId="0B5DB0E1" w14:textId="77777777" w:rsidR="005A3AFA" w:rsidRPr="00397A6D" w:rsidRDefault="005A3AFA" w:rsidP="007778AD">
      <w:pPr>
        <w:spacing w:line="360" w:lineRule="auto"/>
        <w:jc w:val="both"/>
        <w:rPr>
          <w:rFonts w:ascii="Palatino Linotype" w:hAnsi="Palatino Linotype"/>
          <w:bCs/>
          <w:iCs/>
          <w:lang w:val="es-ES"/>
        </w:rPr>
      </w:pPr>
    </w:p>
    <w:p w14:paraId="24576F39" w14:textId="77777777" w:rsidR="005A3AFA" w:rsidRPr="00397A6D" w:rsidRDefault="005A3AFA" w:rsidP="007778AD">
      <w:pPr>
        <w:spacing w:line="360" w:lineRule="auto"/>
        <w:jc w:val="both"/>
        <w:rPr>
          <w:rFonts w:ascii="Palatino Linotype" w:hAnsi="Palatino Linotype"/>
          <w:bCs/>
          <w:iCs/>
          <w:lang w:val="es-ES"/>
        </w:rPr>
      </w:pPr>
      <w:r w:rsidRPr="00397A6D">
        <w:rPr>
          <w:rFonts w:ascii="Palatino Linotype" w:hAnsi="Palatino Linotype"/>
          <w:bCs/>
          <w:iCs/>
          <w:lang w:val="es-ES"/>
        </w:rPr>
        <w:t>El Código Financiero del Estado de México y Municipios, dispone lo siguiente:</w:t>
      </w:r>
    </w:p>
    <w:p w14:paraId="49529C1F" w14:textId="77777777" w:rsidR="005A3AFA" w:rsidRPr="00397A6D" w:rsidRDefault="005A3AFA" w:rsidP="007778AD">
      <w:pPr>
        <w:spacing w:line="360" w:lineRule="auto"/>
        <w:jc w:val="both"/>
        <w:rPr>
          <w:rFonts w:ascii="Palatino Linotype" w:hAnsi="Palatino Linotype"/>
          <w:bCs/>
          <w:iCs/>
          <w:lang w:val="es-ES"/>
        </w:rPr>
      </w:pPr>
    </w:p>
    <w:p w14:paraId="013C36DE" w14:textId="77777777" w:rsidR="005A3AFA" w:rsidRPr="00397A6D" w:rsidRDefault="005A3AFA" w:rsidP="007778AD">
      <w:pPr>
        <w:spacing w:line="360" w:lineRule="auto"/>
        <w:ind w:left="907" w:right="851"/>
        <w:jc w:val="both"/>
        <w:rPr>
          <w:rFonts w:ascii="Palatino Linotype" w:hAnsi="Palatino Linotype"/>
          <w:bCs/>
          <w:i/>
          <w:iCs/>
          <w:sz w:val="22"/>
          <w:szCs w:val="22"/>
          <w:lang w:val="es-ES"/>
        </w:rPr>
      </w:pPr>
      <w:r w:rsidRPr="00397A6D">
        <w:rPr>
          <w:rFonts w:ascii="Palatino Linotype" w:hAnsi="Palatino Linotype"/>
          <w:b/>
          <w:bCs/>
          <w:i/>
          <w:iCs/>
          <w:sz w:val="22"/>
          <w:szCs w:val="22"/>
          <w:lang w:val="es-ES"/>
        </w:rPr>
        <w:t>Artículo 16.-</w:t>
      </w:r>
      <w:r w:rsidRPr="00397A6D">
        <w:rPr>
          <w:rFonts w:ascii="Palatino Linotype" w:hAnsi="Palatino Linotype"/>
          <w:bCs/>
          <w:i/>
          <w:iCs/>
          <w:sz w:val="22"/>
          <w:szCs w:val="22"/>
          <w:lang w:val="es-ES"/>
        </w:rPr>
        <w:t xml:space="preserve"> </w:t>
      </w:r>
      <w:r w:rsidRPr="00397A6D">
        <w:rPr>
          <w:rFonts w:ascii="Palatino Linotype" w:hAnsi="Palatino Linotype"/>
          <w:b/>
          <w:bCs/>
          <w:i/>
          <w:iCs/>
          <w:sz w:val="22"/>
          <w:szCs w:val="22"/>
          <w:lang w:val="es-ES"/>
        </w:rPr>
        <w:t>Son autoridades fiscales</w:t>
      </w:r>
      <w:r w:rsidRPr="00397A6D">
        <w:rPr>
          <w:rFonts w:ascii="Palatino Linotype" w:hAnsi="Palatino Linotype"/>
          <w:bCs/>
          <w:i/>
          <w:iCs/>
          <w:sz w:val="22"/>
          <w:szCs w:val="22"/>
          <w:lang w:val="es-ES"/>
        </w:rPr>
        <w:t xml:space="preserve">, el Gobernador, </w:t>
      </w:r>
      <w:r w:rsidRPr="00397A6D">
        <w:rPr>
          <w:rFonts w:ascii="Palatino Linotype" w:hAnsi="Palatino Linotype"/>
          <w:b/>
          <w:bCs/>
          <w:i/>
          <w:iCs/>
          <w:sz w:val="22"/>
          <w:szCs w:val="22"/>
          <w:lang w:val="es-ES"/>
        </w:rPr>
        <w:t>los ayuntamientos</w:t>
      </w:r>
      <w:r w:rsidRPr="00397A6D">
        <w:rPr>
          <w:rFonts w:ascii="Palatino Linotype" w:hAnsi="Palatino Linotype"/>
          <w:bCs/>
          <w:i/>
          <w:iCs/>
          <w:sz w:val="22"/>
          <w:szCs w:val="22"/>
          <w:lang w:val="es-ES"/>
        </w:rPr>
        <w:t>, los presidentes, síndicos y tesoreros municipales, así como los servidores públicos de las dependencias o unidades administrativas, y de los organismos públicos descentralizados, que en términos de las disposiciones legales y reglamentarias tengan atribuciones de esta naturaleza.</w:t>
      </w:r>
    </w:p>
    <w:p w14:paraId="7E11A1CF" w14:textId="77777777" w:rsidR="005A3AFA" w:rsidRPr="00397A6D" w:rsidRDefault="005A3AFA" w:rsidP="007778AD">
      <w:pPr>
        <w:spacing w:line="360" w:lineRule="auto"/>
        <w:ind w:left="907" w:right="851"/>
        <w:jc w:val="both"/>
        <w:rPr>
          <w:rFonts w:ascii="Palatino Linotype" w:hAnsi="Palatino Linotype"/>
          <w:bCs/>
          <w:i/>
          <w:iCs/>
          <w:sz w:val="22"/>
          <w:szCs w:val="22"/>
          <w:lang w:val="es-ES"/>
        </w:rPr>
      </w:pPr>
    </w:p>
    <w:p w14:paraId="05798721" w14:textId="354B6EEE" w:rsidR="005A3AFA" w:rsidRPr="00397A6D" w:rsidRDefault="005A3AFA" w:rsidP="007778AD">
      <w:pPr>
        <w:spacing w:line="360" w:lineRule="auto"/>
        <w:ind w:left="907" w:right="851"/>
        <w:jc w:val="both"/>
        <w:rPr>
          <w:rFonts w:ascii="Palatino Linotype" w:hAnsi="Palatino Linotype"/>
          <w:b/>
          <w:bCs/>
          <w:i/>
          <w:iCs/>
          <w:sz w:val="22"/>
          <w:szCs w:val="22"/>
          <w:lang w:val="es-ES"/>
        </w:rPr>
      </w:pPr>
      <w:r w:rsidRPr="00397A6D">
        <w:rPr>
          <w:rFonts w:ascii="Palatino Linotype" w:hAnsi="Palatino Linotype"/>
          <w:b/>
          <w:bCs/>
          <w:i/>
          <w:iCs/>
          <w:sz w:val="22"/>
          <w:szCs w:val="22"/>
          <w:lang w:val="es-ES"/>
        </w:rPr>
        <w:t xml:space="preserve">Artículo 55.- Los servidores públicos que intervengan en trámites relativos a la aplicación de este Código, están obligados a </w:t>
      </w:r>
      <w:r w:rsidRPr="00397A6D">
        <w:rPr>
          <w:rFonts w:ascii="Palatino Linotype" w:hAnsi="Palatino Linotype"/>
          <w:b/>
          <w:bCs/>
          <w:i/>
          <w:iCs/>
          <w:sz w:val="22"/>
          <w:szCs w:val="22"/>
          <w:u w:val="single"/>
          <w:lang w:val="es-ES"/>
        </w:rPr>
        <w:t>guardar en absoluta reserva o confidencialidad</w:t>
      </w:r>
      <w:r w:rsidRPr="00397A6D">
        <w:rPr>
          <w:rFonts w:ascii="Palatino Linotype" w:hAnsi="Palatino Linotype"/>
          <w:b/>
          <w:bCs/>
          <w:i/>
          <w:iCs/>
          <w:sz w:val="22"/>
          <w:szCs w:val="22"/>
          <w:lang w:val="es-ES"/>
        </w:rPr>
        <w:t xml:space="preserve">, según sea el caso, lo concerniente a las declaraciones y datos que proporcionen los particulares o terceros </w:t>
      </w:r>
      <w:r w:rsidRPr="00397A6D">
        <w:rPr>
          <w:rFonts w:ascii="Palatino Linotype" w:hAnsi="Palatino Linotype"/>
          <w:b/>
          <w:bCs/>
          <w:i/>
          <w:iCs/>
          <w:sz w:val="22"/>
          <w:szCs w:val="22"/>
          <w:lang w:val="es-ES"/>
        </w:rPr>
        <w:lastRenderedPageBreak/>
        <w:t>relacionados con ellos, así como los obtenidos en el ejercicio de las facultades de comprobación.</w:t>
      </w:r>
    </w:p>
    <w:p w14:paraId="29EB80F8" w14:textId="77777777" w:rsidR="005A3AFA" w:rsidRPr="00397A6D" w:rsidRDefault="005A3AFA" w:rsidP="007778AD">
      <w:pPr>
        <w:spacing w:line="360" w:lineRule="auto"/>
        <w:ind w:left="907" w:right="851"/>
        <w:jc w:val="both"/>
        <w:rPr>
          <w:rFonts w:ascii="Palatino Linotype" w:hAnsi="Palatino Linotype"/>
          <w:b/>
          <w:bCs/>
          <w:i/>
          <w:iCs/>
          <w:sz w:val="22"/>
          <w:szCs w:val="22"/>
          <w:lang w:val="es-ES"/>
        </w:rPr>
      </w:pPr>
    </w:p>
    <w:p w14:paraId="7FE09F77" w14:textId="77777777" w:rsidR="004E7208" w:rsidRPr="00397A6D" w:rsidRDefault="004E7208" w:rsidP="004E7208">
      <w:pPr>
        <w:autoSpaceDE w:val="0"/>
        <w:autoSpaceDN w:val="0"/>
        <w:adjustRightInd w:val="0"/>
        <w:spacing w:line="360" w:lineRule="auto"/>
        <w:jc w:val="both"/>
        <w:rPr>
          <w:rFonts w:ascii="Palatino Linotype" w:eastAsiaTheme="minorHAnsi" w:hAnsi="Palatino Linotype" w:cs="Arial"/>
          <w:color w:val="000000"/>
          <w:szCs w:val="23"/>
          <w:lang w:eastAsia="en-US"/>
        </w:rPr>
      </w:pPr>
      <w:r w:rsidRPr="00397A6D">
        <w:rPr>
          <w:rFonts w:ascii="Palatino Linotype" w:eastAsiaTheme="minorHAnsi" w:hAnsi="Palatino Linotype" w:cs="Arial"/>
          <w:color w:val="000000"/>
          <w:szCs w:val="23"/>
          <w:lang w:eastAsia="en-US"/>
        </w:rPr>
        <w:t xml:space="preserve">De los preceptos normativos referidos, es posible advertir que Código Financiero del Estado de México y Municipios otorga el carácter de autoridad fiscal a los tesoreros municipales, así como los servidores públicos de las dependencias o unidades administrativas que tengan atribuciones de esta naturaleza, los cuales tienen la obligación de guardar reserva y confidencialidad en relación con los trámites regulados por el Código en cita, en cuanto a los datos y documentos que proporcionen los particulares o terceros relacionados con ellos, siendo que dentro de las causales de excepción de la clasificación se prevé cuando autoridad competente o judicial lo requiera, créditos fiscales, auxilien a las autoridades fiscales en la búsqueda y localización de contribuyentes. </w:t>
      </w:r>
    </w:p>
    <w:p w14:paraId="67528759" w14:textId="77777777" w:rsidR="004E7208" w:rsidRPr="00397A6D" w:rsidRDefault="004E7208" w:rsidP="004E7208">
      <w:pPr>
        <w:autoSpaceDE w:val="0"/>
        <w:autoSpaceDN w:val="0"/>
        <w:adjustRightInd w:val="0"/>
        <w:spacing w:line="360" w:lineRule="auto"/>
        <w:jc w:val="both"/>
        <w:rPr>
          <w:rFonts w:ascii="Palatino Linotype" w:eastAsiaTheme="minorHAnsi" w:hAnsi="Palatino Linotype" w:cs="Arial"/>
          <w:color w:val="000000"/>
          <w:szCs w:val="23"/>
          <w:lang w:eastAsia="en-US"/>
        </w:rPr>
      </w:pPr>
    </w:p>
    <w:p w14:paraId="641F498E" w14:textId="77777777" w:rsidR="004E7208" w:rsidRPr="00397A6D" w:rsidRDefault="004E7208" w:rsidP="004E7208">
      <w:pPr>
        <w:autoSpaceDE w:val="0"/>
        <w:autoSpaceDN w:val="0"/>
        <w:adjustRightInd w:val="0"/>
        <w:spacing w:line="360" w:lineRule="auto"/>
        <w:jc w:val="both"/>
        <w:rPr>
          <w:rFonts w:ascii="Palatino Linotype" w:eastAsiaTheme="minorHAnsi" w:hAnsi="Palatino Linotype" w:cs="Arial"/>
          <w:color w:val="000000"/>
          <w:szCs w:val="23"/>
          <w:lang w:eastAsia="en-US"/>
        </w:rPr>
      </w:pPr>
      <w:r w:rsidRPr="00397A6D">
        <w:rPr>
          <w:rFonts w:ascii="Palatino Linotype" w:eastAsiaTheme="minorHAnsi" w:hAnsi="Palatino Linotype" w:cs="Arial"/>
          <w:color w:val="000000"/>
          <w:szCs w:val="23"/>
          <w:lang w:eastAsia="en-US"/>
        </w:rPr>
        <w:t xml:space="preserve">Asimismo, Código Financiero del Estado de México y Municipios dentro de los ingresos de los municipios que regula, se encuentra el impuesto predial, el cual es el gravamen que efectúan las personas físicas y jurídicas colectivas que sean propietarias o poseedoras, de inmuebles el cual se debe calcular con base en el valor catastral mediante formato presentado ante el catastro municipal. </w:t>
      </w:r>
    </w:p>
    <w:p w14:paraId="1F55BFD4" w14:textId="77777777" w:rsidR="004E7208" w:rsidRPr="00397A6D" w:rsidRDefault="004E7208" w:rsidP="004E7208">
      <w:pPr>
        <w:spacing w:line="360" w:lineRule="auto"/>
        <w:jc w:val="both"/>
        <w:rPr>
          <w:rFonts w:ascii="Palatino Linotype" w:eastAsiaTheme="minorHAnsi" w:hAnsi="Palatino Linotype" w:cs="Arial"/>
          <w:color w:val="000000"/>
          <w:szCs w:val="23"/>
          <w:lang w:eastAsia="en-US"/>
        </w:rPr>
      </w:pPr>
    </w:p>
    <w:p w14:paraId="37ACE96E" w14:textId="77777777" w:rsidR="004E7208" w:rsidRPr="00397A6D" w:rsidRDefault="004E7208" w:rsidP="004E7208">
      <w:pPr>
        <w:spacing w:line="360" w:lineRule="auto"/>
        <w:jc w:val="both"/>
        <w:rPr>
          <w:rFonts w:ascii="Palatino Linotype" w:eastAsiaTheme="minorHAnsi" w:hAnsi="Palatino Linotype" w:cs="Arial"/>
          <w:color w:val="000000"/>
          <w:szCs w:val="23"/>
          <w:lang w:eastAsia="en-US"/>
        </w:rPr>
      </w:pPr>
      <w:r w:rsidRPr="00397A6D">
        <w:rPr>
          <w:rFonts w:ascii="Palatino Linotype" w:eastAsiaTheme="minorHAnsi" w:hAnsi="Palatino Linotype" w:cs="Arial"/>
          <w:color w:val="000000"/>
          <w:szCs w:val="23"/>
          <w:lang w:eastAsia="en-US"/>
        </w:rPr>
        <w:t xml:space="preserve">Luego entonces, es posible advertir que la información relacionada con el pago del impuesto predial </w:t>
      </w:r>
      <w:r w:rsidRPr="00397A6D">
        <w:rPr>
          <w:rFonts w:ascii="Palatino Linotype" w:eastAsiaTheme="minorHAnsi" w:hAnsi="Palatino Linotype" w:cs="Arial"/>
          <w:b/>
          <w:bCs/>
          <w:color w:val="000000"/>
          <w:szCs w:val="23"/>
          <w:lang w:eastAsia="en-US"/>
        </w:rPr>
        <w:t>se generó en el área de catastro adscrita a la Tesorería Municipal, derivado de sus funciones como órgano recaudador</w:t>
      </w:r>
      <w:r w:rsidRPr="00397A6D">
        <w:rPr>
          <w:rFonts w:ascii="Palatino Linotype" w:eastAsiaTheme="minorHAnsi" w:hAnsi="Palatino Linotype" w:cs="Arial"/>
          <w:color w:val="000000"/>
          <w:szCs w:val="23"/>
          <w:lang w:eastAsia="en-US"/>
        </w:rPr>
        <w:t xml:space="preserve">, es decir, no se trata de información que obre en algún expediente de carácter administrativo sino por el </w:t>
      </w:r>
      <w:r w:rsidRPr="00397A6D">
        <w:rPr>
          <w:rFonts w:ascii="Palatino Linotype" w:eastAsiaTheme="minorHAnsi" w:hAnsi="Palatino Linotype" w:cs="Arial"/>
          <w:color w:val="000000"/>
          <w:szCs w:val="23"/>
          <w:lang w:eastAsia="en-US"/>
        </w:rPr>
        <w:lastRenderedPageBreak/>
        <w:t xml:space="preserve">contrario es información generada en el ámbito de sus atribuciones como autoridad fiscal, por lo que cuenta </w:t>
      </w:r>
      <w:r w:rsidRPr="00397A6D">
        <w:rPr>
          <w:rFonts w:ascii="Palatino Linotype" w:eastAsiaTheme="minorHAnsi" w:hAnsi="Palatino Linotype" w:cs="Arial"/>
          <w:b/>
          <w:bCs/>
          <w:color w:val="000000"/>
          <w:szCs w:val="23"/>
          <w:lang w:eastAsia="en-US"/>
        </w:rPr>
        <w:t xml:space="preserve">con la facultad de clasificar la información obtenida en virtud de los diversos trámites relativos a la aplicación de las disposiciones tributarias. </w:t>
      </w:r>
      <w:r w:rsidRPr="00397A6D">
        <w:rPr>
          <w:rFonts w:ascii="Palatino Linotype" w:eastAsiaTheme="minorHAnsi" w:hAnsi="Palatino Linotype" w:cs="Arial"/>
          <w:color w:val="000000"/>
          <w:szCs w:val="23"/>
          <w:lang w:eastAsia="en-US"/>
        </w:rPr>
        <w:t>Consecuentemente, resulta procedente la clasificación como confidencial, ello, con fundamento en el artículo 143, fracción II, de la Ley de Transparencia y Acceso a la Información Pública del Estado de México y Municipios.</w:t>
      </w:r>
    </w:p>
    <w:p w14:paraId="7F83EA63" w14:textId="77777777" w:rsidR="004E7208" w:rsidRPr="00397A6D" w:rsidRDefault="004E7208" w:rsidP="004E7208">
      <w:pPr>
        <w:spacing w:line="360" w:lineRule="auto"/>
        <w:jc w:val="both"/>
        <w:rPr>
          <w:rFonts w:ascii="Palatino Linotype" w:eastAsiaTheme="minorHAnsi" w:hAnsi="Palatino Linotype" w:cs="Arial"/>
          <w:color w:val="000000"/>
          <w:szCs w:val="23"/>
          <w:lang w:eastAsia="en-US"/>
        </w:rPr>
      </w:pPr>
    </w:p>
    <w:p w14:paraId="02C3D879" w14:textId="77777777" w:rsidR="004E7208" w:rsidRPr="00397A6D" w:rsidRDefault="004E7208" w:rsidP="004E7208">
      <w:pPr>
        <w:spacing w:line="360" w:lineRule="auto"/>
        <w:jc w:val="both"/>
        <w:rPr>
          <w:rFonts w:ascii="Palatino Linotype" w:hAnsi="Palatino Linotype"/>
        </w:rPr>
      </w:pPr>
      <w:r w:rsidRPr="00397A6D">
        <w:rPr>
          <w:rFonts w:ascii="Palatino Linotype" w:eastAsiaTheme="minorHAnsi" w:hAnsi="Palatino Linotype" w:cs="Arial"/>
          <w:color w:val="000000"/>
          <w:lang w:eastAsia="en-US"/>
        </w:rPr>
        <w:t xml:space="preserve">Asimismo, </w:t>
      </w:r>
      <w:r w:rsidRPr="00397A6D">
        <w:rPr>
          <w:rFonts w:ascii="Palatino Linotype" w:hAnsi="Palatino Linotype" w:cs="Arial"/>
          <w:b/>
        </w:rPr>
        <w:t>El Instituto Nacional</w:t>
      </w:r>
      <w:r w:rsidRPr="00397A6D">
        <w:rPr>
          <w:rFonts w:ascii="Palatino Linotype" w:hAnsi="Palatino Linotype" w:cs="Arial"/>
        </w:rPr>
        <w:t xml:space="preserve">, </w:t>
      </w:r>
      <w:r w:rsidRPr="00397A6D">
        <w:rPr>
          <w:rFonts w:ascii="Palatino Linotype" w:hAnsi="Palatino Linotype"/>
        </w:rPr>
        <w:t xml:space="preserve">indicó que este Órgano Garante local </w:t>
      </w:r>
      <w:r w:rsidRPr="00397A6D">
        <w:rPr>
          <w:rFonts w:ascii="Palatino Linotype" w:hAnsi="Palatino Linotype"/>
          <w:b/>
          <w:u w:val="single"/>
        </w:rPr>
        <w:t>arribó a la conclusión correcta al determinar que los recibos de pago del impuesto predial actualizaban la causal de clasificación</w:t>
      </w:r>
      <w:r w:rsidRPr="00397A6D">
        <w:rPr>
          <w:rFonts w:ascii="Palatino Linotype" w:hAnsi="Palatino Linotype"/>
          <w:u w:val="single"/>
        </w:rPr>
        <w:t xml:space="preserve"> prevista en la fracción II del artículo 143 de la Ley de Transparencia y Acceso a la Información Pública del Estado de México y Municipios, al ser información obtenida en el ejercicio de sus facultades de comprobación como autoridad fiscal en el trámite regulado en el Código Financiero del Estado de México y Municipios, </w:t>
      </w:r>
      <w:r w:rsidRPr="00397A6D">
        <w:rPr>
          <w:rFonts w:ascii="Palatino Linotype" w:hAnsi="Palatino Linotype"/>
          <w:b/>
          <w:u w:val="single"/>
        </w:rPr>
        <w:t>por lo que no era procedente la entrega de dichas documentales dada la confidencialidad que deben observar los sujetos obligados en relación con estas</w:t>
      </w:r>
      <w:r w:rsidRPr="00397A6D">
        <w:rPr>
          <w:rFonts w:ascii="Palatino Linotype" w:hAnsi="Palatino Linotype"/>
        </w:rPr>
        <w:t>.</w:t>
      </w:r>
    </w:p>
    <w:p w14:paraId="41DC7543" w14:textId="77777777" w:rsidR="005A3AFA" w:rsidRPr="00397A6D" w:rsidRDefault="005A3AFA" w:rsidP="007B0B28">
      <w:pPr>
        <w:spacing w:line="360" w:lineRule="auto"/>
        <w:jc w:val="both"/>
        <w:rPr>
          <w:rFonts w:ascii="Palatino Linotype" w:hAnsi="Palatino Linotype"/>
          <w:bCs/>
          <w:iCs/>
          <w:lang w:val="es-ES"/>
        </w:rPr>
      </w:pPr>
    </w:p>
    <w:p w14:paraId="52D27FA0" w14:textId="2FD13371" w:rsidR="007B0B28" w:rsidRPr="00397A6D" w:rsidRDefault="007B0B28" w:rsidP="007B0B28">
      <w:pPr>
        <w:spacing w:line="360" w:lineRule="auto"/>
        <w:jc w:val="both"/>
        <w:rPr>
          <w:rFonts w:ascii="Palatino Linotype" w:hAnsi="Palatino Linotype"/>
        </w:rPr>
      </w:pPr>
      <w:r w:rsidRPr="00397A6D">
        <w:rPr>
          <w:rFonts w:ascii="Palatino Linotype" w:hAnsi="Palatino Linotype"/>
        </w:rPr>
        <w:t xml:space="preserve">En ese sentido este Órgano Garante estima conveniente delimitar el estudio de la presente resolución a lo argumentado por el </w:t>
      </w:r>
      <w:r w:rsidRPr="00397A6D">
        <w:rPr>
          <w:rFonts w:ascii="Palatino Linotype" w:hAnsi="Palatino Linotype"/>
          <w:b/>
        </w:rPr>
        <w:t>Recurrente</w:t>
      </w:r>
      <w:r w:rsidRPr="00397A6D">
        <w:rPr>
          <w:rFonts w:ascii="Palatino Linotype" w:hAnsi="Palatino Linotype"/>
        </w:rPr>
        <w:t xml:space="preserve"> en su recurso de inconformidad, respecto de la clasificación validada por este Instituto, pues son estos actos los que, a consideración del </w:t>
      </w:r>
      <w:r w:rsidRPr="00397A6D">
        <w:rPr>
          <w:rFonts w:ascii="Palatino Linotype" w:hAnsi="Palatino Linotype"/>
          <w:b/>
        </w:rPr>
        <w:t>Recurrente</w:t>
      </w:r>
      <w:r w:rsidRPr="00397A6D">
        <w:rPr>
          <w:rFonts w:ascii="Palatino Linotype" w:hAnsi="Palatino Linotype"/>
        </w:rPr>
        <w:t>, le causan agravio a su derecho de acceso a la información.</w:t>
      </w:r>
    </w:p>
    <w:p w14:paraId="707704F9" w14:textId="77777777" w:rsidR="007B0B28" w:rsidRPr="00397A6D" w:rsidRDefault="007B0B28" w:rsidP="007B0B28">
      <w:pPr>
        <w:spacing w:line="360" w:lineRule="auto"/>
        <w:jc w:val="both"/>
        <w:rPr>
          <w:rFonts w:ascii="Palatino Linotype" w:hAnsi="Palatino Linotype"/>
        </w:rPr>
      </w:pPr>
    </w:p>
    <w:p w14:paraId="2106BB38"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r w:rsidRPr="00397A6D">
        <w:rPr>
          <w:rFonts w:ascii="Palatino Linotype" w:eastAsia="MS Mincho" w:hAnsi="Palatino Linotype" w:cs="Tahoma"/>
          <w:lang w:val="es-ES_tradnl"/>
        </w:rPr>
        <w:lastRenderedPageBreak/>
        <w:t>En ese sentido, tal como se puede observar el recibo de pago de impuesto predial está integrado por datos que están relacionados con el bien inmueble y su propietario, como lo son:</w:t>
      </w:r>
    </w:p>
    <w:p w14:paraId="1A492970"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p>
    <w:p w14:paraId="03C77C37" w14:textId="77777777" w:rsidR="007B0B28" w:rsidRPr="00397A6D" w:rsidRDefault="007B0B28" w:rsidP="007B0B28">
      <w:pPr>
        <w:pStyle w:val="Prrafodelista"/>
        <w:numPr>
          <w:ilvl w:val="0"/>
          <w:numId w:val="10"/>
        </w:numPr>
        <w:spacing w:line="360" w:lineRule="auto"/>
        <w:contextualSpacing/>
        <w:jc w:val="both"/>
        <w:rPr>
          <w:rFonts w:ascii="Palatino Linotype" w:eastAsia="MS Mincho" w:hAnsi="Palatino Linotype" w:cs="Tahoma"/>
          <w:lang w:val="es-ES_tradnl"/>
        </w:rPr>
      </w:pPr>
      <w:r w:rsidRPr="00397A6D">
        <w:rPr>
          <w:rFonts w:ascii="Palatino Linotype" w:eastAsia="MS Mincho" w:hAnsi="Palatino Linotype" w:cs="Tahoma"/>
          <w:lang w:val="es-ES_tradnl"/>
        </w:rPr>
        <w:t>Clave Catastral;</w:t>
      </w:r>
    </w:p>
    <w:p w14:paraId="16F50B3F" w14:textId="77777777" w:rsidR="007B0B28" w:rsidRPr="00397A6D" w:rsidRDefault="007B0B28" w:rsidP="007B0B28">
      <w:pPr>
        <w:pStyle w:val="Prrafodelista"/>
        <w:numPr>
          <w:ilvl w:val="0"/>
          <w:numId w:val="10"/>
        </w:numPr>
        <w:spacing w:line="360" w:lineRule="auto"/>
        <w:contextualSpacing/>
        <w:jc w:val="both"/>
        <w:rPr>
          <w:rFonts w:ascii="Palatino Linotype" w:eastAsia="MS Mincho" w:hAnsi="Palatino Linotype" w:cs="Tahoma"/>
          <w:lang w:val="es-ES_tradnl"/>
        </w:rPr>
      </w:pPr>
      <w:r w:rsidRPr="00397A6D">
        <w:rPr>
          <w:rFonts w:ascii="Palatino Linotype" w:eastAsia="MS Mincho" w:hAnsi="Palatino Linotype" w:cs="Tahoma"/>
          <w:lang w:val="es-ES_tradnl"/>
        </w:rPr>
        <w:t>Nombre del propietario;</w:t>
      </w:r>
    </w:p>
    <w:p w14:paraId="51BD2B61" w14:textId="77777777" w:rsidR="007B0B28" w:rsidRPr="00397A6D" w:rsidRDefault="007B0B28" w:rsidP="007B0B28">
      <w:pPr>
        <w:pStyle w:val="Prrafodelista"/>
        <w:numPr>
          <w:ilvl w:val="0"/>
          <w:numId w:val="10"/>
        </w:numPr>
        <w:spacing w:line="360" w:lineRule="auto"/>
        <w:contextualSpacing/>
        <w:jc w:val="both"/>
        <w:rPr>
          <w:rFonts w:ascii="Palatino Linotype" w:eastAsia="MS Mincho" w:hAnsi="Palatino Linotype" w:cs="Tahoma"/>
          <w:lang w:val="es-ES_tradnl"/>
        </w:rPr>
      </w:pPr>
      <w:r w:rsidRPr="00397A6D">
        <w:rPr>
          <w:rFonts w:ascii="Palatino Linotype" w:eastAsia="MS Mincho" w:hAnsi="Palatino Linotype" w:cs="Tahoma"/>
          <w:lang w:val="es-ES_tradnl"/>
        </w:rPr>
        <w:t>Domicilio del inmueble y;</w:t>
      </w:r>
    </w:p>
    <w:p w14:paraId="61360A9E" w14:textId="77777777" w:rsidR="007B0B28" w:rsidRPr="00397A6D" w:rsidRDefault="007B0B28" w:rsidP="007B0B28">
      <w:pPr>
        <w:pStyle w:val="Prrafodelista"/>
        <w:numPr>
          <w:ilvl w:val="0"/>
          <w:numId w:val="10"/>
        </w:numPr>
        <w:spacing w:line="360" w:lineRule="auto"/>
        <w:contextualSpacing/>
        <w:jc w:val="both"/>
        <w:rPr>
          <w:rFonts w:ascii="Palatino Linotype" w:eastAsia="MS Mincho" w:hAnsi="Palatino Linotype" w:cs="Tahoma"/>
          <w:lang w:val="es-ES_tradnl"/>
        </w:rPr>
      </w:pPr>
      <w:r w:rsidRPr="00397A6D">
        <w:rPr>
          <w:rFonts w:ascii="Palatino Linotype" w:eastAsia="MS Mincho" w:hAnsi="Palatino Linotype" w:cs="Tahoma"/>
          <w:lang w:val="es-ES_tradnl"/>
        </w:rPr>
        <w:t>Registro Federal de Contribuyentes.</w:t>
      </w:r>
    </w:p>
    <w:p w14:paraId="71423C31"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p>
    <w:p w14:paraId="150C1A1E"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r w:rsidRPr="00397A6D">
        <w:rPr>
          <w:rFonts w:ascii="Palatino Linotype" w:eastAsia="MS Mincho" w:hAnsi="Palatino Linotype" w:cs="Tahoma"/>
          <w:lang w:val="es-ES_tradnl"/>
        </w:rPr>
        <w:t>Por lo que del análisis de los datos referidos, actualizan la fracción I, del artículo 143, de la Ley de Transparencia, Acceso a la Información Pública y Protección de Datos Personales del Estado de México y Municipios, al referirse a la esfera privada de la persona, al tenor de lo siguiente:</w:t>
      </w:r>
    </w:p>
    <w:p w14:paraId="0C529D2F"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p>
    <w:p w14:paraId="5864D4F6" w14:textId="77777777" w:rsidR="007B0B28" w:rsidRPr="00397A6D" w:rsidRDefault="007B0B28" w:rsidP="007B0B28">
      <w:pPr>
        <w:spacing w:line="360" w:lineRule="auto"/>
        <w:contextualSpacing/>
        <w:jc w:val="both"/>
        <w:rPr>
          <w:rFonts w:ascii="Palatino Linotype" w:eastAsia="MS Mincho" w:hAnsi="Palatino Linotype" w:cs="Tahoma"/>
          <w:b/>
          <w:lang w:val="es-ES_tradnl"/>
        </w:rPr>
      </w:pPr>
      <w:r w:rsidRPr="00397A6D">
        <w:rPr>
          <w:rFonts w:ascii="Palatino Linotype" w:eastAsia="MS Mincho" w:hAnsi="Palatino Linotype" w:cs="Tahoma"/>
          <w:lang w:val="es-ES_tradnl"/>
        </w:rPr>
        <w:t xml:space="preserve">• </w:t>
      </w:r>
      <w:r w:rsidRPr="00397A6D">
        <w:rPr>
          <w:rFonts w:ascii="Palatino Linotype" w:eastAsia="MS Mincho" w:hAnsi="Palatino Linotype" w:cs="Tahoma"/>
          <w:b/>
          <w:u w:val="single"/>
          <w:lang w:val="es-ES_tradnl"/>
        </w:rPr>
        <w:t>Clave catastral</w:t>
      </w:r>
      <w:r w:rsidRPr="00397A6D">
        <w:rPr>
          <w:rFonts w:ascii="Palatino Linotype" w:eastAsia="MS Mincho" w:hAnsi="Palatino Linotype" w:cs="Tahoma"/>
          <w:b/>
          <w:lang w:val="es-ES_tradnl"/>
        </w:rPr>
        <w:t>.</w:t>
      </w:r>
    </w:p>
    <w:p w14:paraId="2F4AC6BF"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r w:rsidRPr="00397A6D">
        <w:rPr>
          <w:rFonts w:ascii="Palatino Linotype" w:eastAsia="MS Mincho" w:hAnsi="Palatino Linotype" w:cs="Tahoma"/>
          <w:lang w:val="es-ES_tradnl"/>
        </w:rPr>
        <w:t>Al respecto,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62B75E02"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p>
    <w:p w14:paraId="2F9E5DA7"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r w:rsidRPr="00397A6D">
        <w:rPr>
          <w:rFonts w:ascii="Palatino Linotype" w:eastAsia="MS Mincho" w:hAnsi="Palatino Linotype" w:cs="Tahoma"/>
          <w:lang w:val="es-ES_tradnl"/>
        </w:rPr>
        <w:lastRenderedPageBreak/>
        <w:t>El diccionario de Datos catastrales Escala 1:1000 del Instituto Nacional de Estadística y Geografía (INEGI), contempla en su glosario la definición de clave catastral, la cual, es la siguiente:</w:t>
      </w:r>
    </w:p>
    <w:p w14:paraId="697B8ADC"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p>
    <w:p w14:paraId="438B06CB" w14:textId="77777777" w:rsidR="007B0B28" w:rsidRPr="00397A6D" w:rsidRDefault="007B0B28" w:rsidP="007B0B28">
      <w:pPr>
        <w:spacing w:line="360" w:lineRule="auto"/>
        <w:ind w:left="567" w:right="900"/>
        <w:contextualSpacing/>
        <w:jc w:val="both"/>
        <w:rPr>
          <w:rFonts w:ascii="Palatino Linotype" w:eastAsia="MS Mincho" w:hAnsi="Palatino Linotype" w:cs="Tahoma"/>
          <w:i/>
          <w:iCs/>
        </w:rPr>
      </w:pPr>
      <w:r w:rsidRPr="00397A6D">
        <w:rPr>
          <w:rFonts w:ascii="Palatino Linotype" w:eastAsia="MS Mincho" w:hAnsi="Palatino Linotype" w:cs="Tahoma"/>
          <w:i/>
          <w:iCs/>
        </w:rPr>
        <w:t>“</w:t>
      </w:r>
      <w:r w:rsidRPr="00397A6D">
        <w:rPr>
          <w:rFonts w:ascii="Palatino Linotype" w:eastAsia="MS Mincho" w:hAnsi="Palatino Linotype" w:cs="Tahoma"/>
          <w:b/>
          <w:bCs/>
          <w:i/>
          <w:iCs/>
        </w:rPr>
        <w:t>Clave catastral</w:t>
      </w:r>
      <w:r w:rsidRPr="00397A6D">
        <w:rPr>
          <w:rFonts w:ascii="Palatino Linotype" w:eastAsia="MS Mincho" w:hAnsi="Palatino Linotype" w:cs="Tahoma"/>
          <w:i/>
          <w:iCs/>
        </w:rPr>
        <w:t>: El código que identifica al predio de forma única para su localización geográfica, mismo que es asignado a cada uno de ellos en el momento de su inscripción en el padrón catastral por las Unidades del estado con atribuciones catastrales”</w:t>
      </w:r>
    </w:p>
    <w:p w14:paraId="479070AA" w14:textId="77777777" w:rsidR="007B0B28" w:rsidRPr="00397A6D" w:rsidRDefault="007B0B28" w:rsidP="007B0B28">
      <w:pPr>
        <w:spacing w:line="360" w:lineRule="auto"/>
        <w:contextualSpacing/>
        <w:jc w:val="both"/>
        <w:rPr>
          <w:rFonts w:ascii="Palatino Linotype" w:eastAsia="MS Mincho" w:hAnsi="Palatino Linotype" w:cs="Tahoma"/>
        </w:rPr>
      </w:pPr>
    </w:p>
    <w:p w14:paraId="0B3EF836" w14:textId="77777777" w:rsidR="007B0B28" w:rsidRPr="00397A6D" w:rsidRDefault="007B0B28" w:rsidP="007B0B28">
      <w:pPr>
        <w:spacing w:line="360" w:lineRule="auto"/>
        <w:contextualSpacing/>
        <w:jc w:val="both"/>
        <w:rPr>
          <w:rFonts w:ascii="Palatino Linotype" w:eastAsia="MS Mincho" w:hAnsi="Palatino Linotype" w:cs="Tahoma"/>
        </w:rPr>
      </w:pPr>
      <w:r w:rsidRPr="00397A6D">
        <w:rPr>
          <w:rFonts w:ascii="Palatino Linotype" w:eastAsia="MS Mincho" w:hAnsi="Palatino Linotype" w:cs="Tahoma"/>
        </w:rPr>
        <w:t>Asimismo, dicho diccionario estipula dos tipos de Claves catastrales, siendo estas la Estándar y la Original, cuyo diccionario de datos catastrales Escala 1:1000 del INEGI, las define como:</w:t>
      </w:r>
    </w:p>
    <w:p w14:paraId="09C4E9EA" w14:textId="77777777" w:rsidR="007B0B28" w:rsidRPr="00397A6D" w:rsidRDefault="007B0B28" w:rsidP="007B0B28">
      <w:pPr>
        <w:spacing w:line="360" w:lineRule="auto"/>
        <w:contextualSpacing/>
        <w:jc w:val="both"/>
        <w:rPr>
          <w:rFonts w:ascii="Palatino Linotype" w:eastAsia="MS Mincho" w:hAnsi="Palatino Linotype" w:cs="Tahoma"/>
          <w:b/>
          <w:bCs/>
          <w:i/>
          <w:iCs/>
        </w:rPr>
      </w:pPr>
    </w:p>
    <w:p w14:paraId="624E759F" w14:textId="77777777" w:rsidR="007B0B28" w:rsidRPr="00397A6D" w:rsidRDefault="007B0B28" w:rsidP="007B0B28">
      <w:pPr>
        <w:spacing w:line="360" w:lineRule="auto"/>
        <w:ind w:left="567" w:right="900"/>
        <w:contextualSpacing/>
        <w:jc w:val="both"/>
        <w:rPr>
          <w:rFonts w:ascii="Palatino Linotype" w:eastAsia="MS Mincho" w:hAnsi="Palatino Linotype" w:cs="Tahoma"/>
          <w:i/>
          <w:iCs/>
        </w:rPr>
      </w:pPr>
      <w:r w:rsidRPr="00397A6D">
        <w:rPr>
          <w:rFonts w:ascii="Palatino Linotype" w:eastAsia="MS Mincho" w:hAnsi="Palatino Linotype" w:cs="Tahoma"/>
          <w:b/>
          <w:bCs/>
          <w:i/>
          <w:iCs/>
        </w:rPr>
        <w:t>“CLAVE CATASTRAL ESTÁNDAR</w:t>
      </w:r>
      <w:r w:rsidRPr="00397A6D">
        <w:rPr>
          <w:rFonts w:ascii="Palatino Linotype" w:eastAsia="MS Mincho" w:hAnsi="Palatino Linotype" w:cs="Tahoma"/>
          <w:i/>
          <w:iCs/>
        </w:rPr>
        <w:t>: Código de 31 caracteres conformado por elementos administrativos y que identifica al objeto espacial en forma única para su localización, compuesto por: Estado (2) + Región Catastral (3) + Municipio (3) + Zona Catastral (2) +</w:t>
      </w:r>
    </w:p>
    <w:p w14:paraId="770336C4" w14:textId="77777777" w:rsidR="007B0B28" w:rsidRPr="00397A6D" w:rsidRDefault="007B0B28" w:rsidP="007B0B28">
      <w:pPr>
        <w:spacing w:line="360" w:lineRule="auto"/>
        <w:ind w:left="567" w:right="900"/>
        <w:contextualSpacing/>
        <w:jc w:val="both"/>
        <w:rPr>
          <w:rFonts w:ascii="Palatino Linotype" w:eastAsia="MS Mincho" w:hAnsi="Palatino Linotype" w:cs="Tahoma"/>
          <w:i/>
          <w:iCs/>
        </w:rPr>
      </w:pPr>
      <w:r w:rsidRPr="00397A6D">
        <w:rPr>
          <w:rFonts w:ascii="Palatino Linotype" w:eastAsia="MS Mincho" w:hAnsi="Palatino Linotype" w:cs="Tahoma"/>
          <w:i/>
          <w:iCs/>
        </w:rPr>
        <w:t>Localidad (4) + Sector Catastral (3) + Manzana (3) + Predio (5) + Condominio: edificio (2) y unidad (4).</w:t>
      </w:r>
    </w:p>
    <w:p w14:paraId="5158ED85" w14:textId="77777777" w:rsidR="007B0B28" w:rsidRPr="00397A6D" w:rsidRDefault="007B0B28" w:rsidP="007B0B28">
      <w:pPr>
        <w:spacing w:line="360" w:lineRule="auto"/>
        <w:ind w:left="567" w:right="900"/>
        <w:contextualSpacing/>
        <w:jc w:val="both"/>
        <w:rPr>
          <w:rFonts w:ascii="Palatino Linotype" w:eastAsia="MS Mincho" w:hAnsi="Palatino Linotype" w:cs="Tahoma"/>
          <w:b/>
          <w:bCs/>
          <w:i/>
          <w:iCs/>
        </w:rPr>
      </w:pPr>
    </w:p>
    <w:p w14:paraId="5B9CEBF2" w14:textId="77777777" w:rsidR="007B0B28" w:rsidRPr="00397A6D" w:rsidRDefault="007B0B28" w:rsidP="007B0B28">
      <w:pPr>
        <w:spacing w:line="360" w:lineRule="auto"/>
        <w:ind w:left="567" w:right="900"/>
        <w:contextualSpacing/>
        <w:jc w:val="both"/>
        <w:rPr>
          <w:rFonts w:ascii="Palatino Linotype" w:eastAsia="MS Mincho" w:hAnsi="Palatino Linotype" w:cs="Tahoma"/>
          <w:i/>
          <w:iCs/>
        </w:rPr>
      </w:pPr>
      <w:r w:rsidRPr="00397A6D">
        <w:rPr>
          <w:rFonts w:ascii="Palatino Linotype" w:eastAsia="MS Mincho" w:hAnsi="Palatino Linotype" w:cs="Tahoma"/>
          <w:b/>
          <w:bCs/>
          <w:i/>
          <w:iCs/>
        </w:rPr>
        <w:t xml:space="preserve">CLAVE CATASTRAL ORIGINAL: </w:t>
      </w:r>
      <w:r w:rsidRPr="00397A6D">
        <w:rPr>
          <w:rFonts w:ascii="Palatino Linotype" w:eastAsia="MS Mincho" w:hAnsi="Palatino Linotype" w:cs="Tahoma"/>
          <w:i/>
          <w:iCs/>
        </w:rPr>
        <w:t>Código que identifica al objeto espacial el cual es asignado, por el Catastro Estatal, Municipal o por el registro Agrario Nacional”</w:t>
      </w:r>
    </w:p>
    <w:p w14:paraId="2E147A95" w14:textId="77777777" w:rsidR="007B0B28" w:rsidRPr="00397A6D" w:rsidRDefault="007B0B28" w:rsidP="007B0B28">
      <w:pPr>
        <w:spacing w:line="360" w:lineRule="auto"/>
        <w:contextualSpacing/>
        <w:jc w:val="both"/>
        <w:rPr>
          <w:rFonts w:ascii="Palatino Linotype" w:eastAsia="MS Mincho" w:hAnsi="Palatino Linotype" w:cs="Tahoma"/>
        </w:rPr>
      </w:pPr>
    </w:p>
    <w:p w14:paraId="62AF6D89" w14:textId="77777777" w:rsidR="007B0B28" w:rsidRPr="00397A6D" w:rsidRDefault="007B0B28" w:rsidP="007B0B28">
      <w:pPr>
        <w:spacing w:line="360" w:lineRule="auto"/>
        <w:contextualSpacing/>
        <w:jc w:val="both"/>
        <w:rPr>
          <w:rFonts w:ascii="Palatino Linotype" w:eastAsia="MS Mincho" w:hAnsi="Palatino Linotype" w:cs="Tahoma"/>
        </w:rPr>
      </w:pPr>
      <w:r w:rsidRPr="00397A6D">
        <w:rPr>
          <w:rFonts w:ascii="Palatino Linotype" w:eastAsia="MS Mincho" w:hAnsi="Palatino Linotype" w:cs="Tahoma"/>
        </w:rPr>
        <w:lastRenderedPageBreak/>
        <w:t>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es procedente clasificarlo como confidencial con fundamento en el artículo 143, fracción I de la Ley de Transparencia y Acceso a la Información Pública del Estado de México y Municipios.</w:t>
      </w:r>
    </w:p>
    <w:p w14:paraId="7F09FE94" w14:textId="77777777" w:rsidR="007B0B28" w:rsidRPr="00397A6D" w:rsidRDefault="007B0B28" w:rsidP="007B0B28">
      <w:pPr>
        <w:spacing w:line="360" w:lineRule="auto"/>
        <w:contextualSpacing/>
        <w:jc w:val="both"/>
        <w:rPr>
          <w:rFonts w:ascii="Palatino Linotype" w:eastAsia="MS Mincho" w:hAnsi="Palatino Linotype" w:cs="Tahoma"/>
        </w:rPr>
      </w:pPr>
    </w:p>
    <w:p w14:paraId="3D785D7D" w14:textId="77777777" w:rsidR="007B0B28" w:rsidRPr="00397A6D" w:rsidRDefault="007B0B28" w:rsidP="007B0B28">
      <w:pPr>
        <w:pStyle w:val="Prrafodelista"/>
        <w:numPr>
          <w:ilvl w:val="0"/>
          <w:numId w:val="11"/>
        </w:numPr>
        <w:spacing w:line="360" w:lineRule="auto"/>
        <w:contextualSpacing/>
        <w:jc w:val="both"/>
        <w:rPr>
          <w:rFonts w:ascii="Palatino Linotype" w:eastAsia="MS Mincho" w:hAnsi="Palatino Linotype" w:cs="Tahoma"/>
          <w:b/>
          <w:u w:val="single"/>
        </w:rPr>
      </w:pPr>
      <w:r w:rsidRPr="00397A6D">
        <w:rPr>
          <w:rFonts w:ascii="Palatino Linotype" w:eastAsia="MS Mincho" w:hAnsi="Palatino Linotype" w:cs="Tahoma"/>
          <w:b/>
          <w:u w:val="single"/>
        </w:rPr>
        <w:t>Nombre del propietario.</w:t>
      </w:r>
    </w:p>
    <w:p w14:paraId="4DA769A3" w14:textId="77777777" w:rsidR="007B0B28" w:rsidRPr="00397A6D" w:rsidRDefault="007B0B28" w:rsidP="007B0B28">
      <w:pPr>
        <w:spacing w:line="360" w:lineRule="auto"/>
        <w:contextualSpacing/>
        <w:jc w:val="both"/>
        <w:rPr>
          <w:rFonts w:ascii="Palatino Linotype" w:eastAsia="MS Mincho" w:hAnsi="Palatino Linotype" w:cs="Tahoma"/>
        </w:rPr>
      </w:pPr>
      <w:r w:rsidRPr="00397A6D">
        <w:rPr>
          <w:rFonts w:ascii="Palatino Linotype" w:eastAsia="MS Mincho" w:hAnsi="Palatino Linotype" w:cs="Tahoma"/>
        </w:rPr>
        <w:t>El nombre se integra con el sustantivo propio y el primer apellido de los padres, en el orden que, de común acuerdo determinen; asimismo es la manifestación principal del derecho subjetivo a la personal y atributo de esta, en términos del artículo 2.3 del Código Civil del Estado de México, de tal suerte, el nombre es un elemento que hace a una persona física identificada e identificable, por lo que se considera un dato personal.</w:t>
      </w:r>
    </w:p>
    <w:p w14:paraId="2A8C7B44" w14:textId="77777777" w:rsidR="007B0B28" w:rsidRPr="00397A6D" w:rsidRDefault="007B0B28" w:rsidP="007B0B28">
      <w:pPr>
        <w:spacing w:line="360" w:lineRule="auto"/>
        <w:contextualSpacing/>
        <w:jc w:val="both"/>
        <w:rPr>
          <w:rFonts w:ascii="Palatino Linotype" w:eastAsia="MS Mincho" w:hAnsi="Palatino Linotype" w:cs="Tahoma"/>
        </w:rPr>
      </w:pPr>
    </w:p>
    <w:p w14:paraId="6A61AC81" w14:textId="77777777" w:rsidR="007B0B28" w:rsidRPr="00397A6D" w:rsidRDefault="007B0B28" w:rsidP="007B0B28">
      <w:pPr>
        <w:spacing w:line="360" w:lineRule="auto"/>
        <w:contextualSpacing/>
        <w:jc w:val="both"/>
        <w:rPr>
          <w:rFonts w:ascii="Palatino Linotype" w:eastAsia="MS Mincho" w:hAnsi="Palatino Linotype" w:cs="Tahoma"/>
        </w:rPr>
      </w:pPr>
      <w:r w:rsidRPr="00397A6D">
        <w:rPr>
          <w:rFonts w:ascii="Palatino Linotype" w:eastAsia="MS Mincho" w:hAnsi="Palatino Linotype" w:cs="Tahoma"/>
        </w:rPr>
        <w:t>En el caso concreto, se trata del nombre de una persona en relación con la propiedad de un bien inmueble, es decir, es posible establecer la relación que existe entre una persona y un bien que forma parte de su patrimonio, por lo que, en ese sentido, se considera procedente el nombre de la persona que aparece en el recibo de pago de impuesto predial, en términos de lo establecido en el artículo 143, fracción I de la Ley de Transparencia y Acceso a la Información Pública del Estado de México y Municipios.</w:t>
      </w:r>
    </w:p>
    <w:p w14:paraId="053F574B" w14:textId="77777777" w:rsidR="007B0B28" w:rsidRPr="00397A6D" w:rsidRDefault="007B0B28" w:rsidP="007B0B28">
      <w:pPr>
        <w:spacing w:line="360" w:lineRule="auto"/>
        <w:contextualSpacing/>
        <w:jc w:val="both"/>
        <w:rPr>
          <w:rFonts w:ascii="Palatino Linotype" w:eastAsia="MS Mincho" w:hAnsi="Palatino Linotype" w:cs="Tahoma"/>
        </w:rPr>
      </w:pPr>
    </w:p>
    <w:p w14:paraId="4023B1AC" w14:textId="77777777" w:rsidR="007B0B28" w:rsidRPr="00397A6D" w:rsidRDefault="007B0B28" w:rsidP="007B0B28">
      <w:pPr>
        <w:pStyle w:val="Prrafodelista"/>
        <w:numPr>
          <w:ilvl w:val="0"/>
          <w:numId w:val="11"/>
        </w:numPr>
        <w:spacing w:line="360" w:lineRule="auto"/>
        <w:contextualSpacing/>
        <w:jc w:val="both"/>
        <w:rPr>
          <w:rFonts w:ascii="Palatino Linotype" w:eastAsia="MS Mincho" w:hAnsi="Palatino Linotype" w:cs="Tahoma"/>
          <w:b/>
          <w:u w:val="single"/>
          <w:lang w:val="es-ES_tradnl"/>
        </w:rPr>
      </w:pPr>
      <w:r w:rsidRPr="00397A6D">
        <w:rPr>
          <w:rFonts w:ascii="Palatino Linotype" w:eastAsia="MS Mincho" w:hAnsi="Palatino Linotype" w:cs="Tahoma"/>
          <w:b/>
          <w:u w:val="single"/>
          <w:lang w:val="es-ES_tradnl"/>
        </w:rPr>
        <w:lastRenderedPageBreak/>
        <w:t>Domicilio del inmueble.</w:t>
      </w:r>
    </w:p>
    <w:p w14:paraId="3463E109"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r w:rsidRPr="00397A6D">
        <w:rPr>
          <w:rFonts w:ascii="Palatino Linotype" w:eastAsia="MS Mincho" w:hAnsi="Palatino Linotype" w:cs="Tahoma"/>
          <w:lang w:val="es-ES_tradnl"/>
        </w:rPr>
        <w:t>Los artículos 2.3 y 2.5 del Código Civil del Estado de México, señalan que el domicilio es un atributo de la personalidad y un derecho de las personas; además de que tiene como propósito que una persona pueda establecerse temporal o permanentemente en un lugar determinado para habitar, establecer su centro de trabajo o negocios.</w:t>
      </w:r>
    </w:p>
    <w:p w14:paraId="76BCF008"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p>
    <w:p w14:paraId="495153F9"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r w:rsidRPr="00397A6D">
        <w:rPr>
          <w:rFonts w:ascii="Palatino Linotype" w:eastAsia="MS Mincho" w:hAnsi="Palatino Linotype" w:cs="Tahoma"/>
          <w:lang w:val="es-ES_tradnl"/>
        </w:rPr>
        <w:t>Asimismo, el artículo 29, del Código Civil Federal, dispone que el domicilio de personas físicas es el lugar donde residen habitualmente, el lugar del centro principal de sus negocios, donde residan o el lugar donde se encuentren. De conformidad con lo antes señalado, es posible determinar que la dirección o domicilio en donde se encuentra el predio señalado en el recibo de pago del impuesto predial, al permitir conocer la ubicación exacta de un bien inmueble que es propiedad de una persona física, es susceptible de considerarse como confidencial, ya que incide directamente en la privacidad de personas físicas y su difusión podría afectar la esfera privada de las mismas.</w:t>
      </w:r>
    </w:p>
    <w:p w14:paraId="500F550B"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p>
    <w:p w14:paraId="773E5BD0"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r w:rsidRPr="00397A6D">
        <w:rPr>
          <w:rFonts w:ascii="Palatino Linotype" w:eastAsia="MS Mincho" w:hAnsi="Palatino Linotype" w:cs="Tahoma"/>
          <w:lang w:val="es-ES_tradnl"/>
        </w:rPr>
        <w:t>Por lo tanto, se actualiza la clasificación, de conformidad con la fracción I, del artículo 143, de la Ley de Transparencia y Acceso a la Información Pública del Estado de México y Municipios.</w:t>
      </w:r>
    </w:p>
    <w:p w14:paraId="2E552C15"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p>
    <w:p w14:paraId="1488DC4D" w14:textId="77777777" w:rsidR="007B0B28" w:rsidRPr="00397A6D" w:rsidRDefault="007B0B28" w:rsidP="007B0B28">
      <w:pPr>
        <w:pStyle w:val="Prrafodelista"/>
        <w:numPr>
          <w:ilvl w:val="0"/>
          <w:numId w:val="11"/>
        </w:numPr>
        <w:spacing w:line="360" w:lineRule="auto"/>
        <w:contextualSpacing/>
        <w:jc w:val="both"/>
        <w:rPr>
          <w:rFonts w:ascii="Palatino Linotype" w:eastAsia="MS Mincho" w:hAnsi="Palatino Linotype" w:cs="Tahoma"/>
          <w:b/>
          <w:u w:val="single"/>
          <w:lang w:val="es-ES_tradnl"/>
        </w:rPr>
      </w:pPr>
      <w:r w:rsidRPr="00397A6D">
        <w:rPr>
          <w:rFonts w:ascii="Palatino Linotype" w:eastAsia="MS Mincho" w:hAnsi="Palatino Linotype" w:cs="Tahoma"/>
          <w:b/>
          <w:u w:val="single"/>
          <w:lang w:val="es-ES_tradnl"/>
        </w:rPr>
        <w:t>Registro Federal de Contribuyentes (RFC).</w:t>
      </w:r>
    </w:p>
    <w:p w14:paraId="61783210"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r w:rsidRPr="00397A6D">
        <w:rPr>
          <w:rFonts w:ascii="Palatino Linotype" w:eastAsia="MS Mincho" w:hAnsi="Palatino Linotype" w:cs="Tahoma"/>
          <w:lang w:val="es-ES_tradnl"/>
        </w:rPr>
        <w:t xml:space="preserve">Al respecto, cabe precisar que las personas físicas que deban presentar declaraciones periódicas o que están obligadas a expedir comprobantes fiscales, tienen que </w:t>
      </w:r>
      <w:r w:rsidRPr="00397A6D">
        <w:rPr>
          <w:rFonts w:ascii="Palatino Linotype" w:eastAsia="MS Mincho" w:hAnsi="Palatino Linotype" w:cs="Tahoma"/>
          <w:lang w:val="es-ES_tradnl"/>
        </w:rPr>
        <w:lastRenderedPageBreak/>
        <w:t>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B258393"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p>
    <w:p w14:paraId="49359098"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r w:rsidRPr="00397A6D">
        <w:rPr>
          <w:rFonts w:ascii="Palatino Linotype" w:eastAsia="MS Mincho" w:hAnsi="Palatino Linotype" w:cs="Tahoma"/>
          <w:lang w:val="es-ES_tradnl"/>
        </w:rPr>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26F8EA2B"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p>
    <w:p w14:paraId="363C2A05"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r w:rsidRPr="00397A6D">
        <w:rPr>
          <w:rFonts w:ascii="Palatino Linotype" w:eastAsia="MS Mincho" w:hAnsi="Palatino Linotype" w:cs="Tahoma"/>
          <w:lang w:val="es-ES_tradnl"/>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D24D6B6"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p>
    <w:p w14:paraId="494DD63D" w14:textId="77777777" w:rsidR="007B0B28" w:rsidRPr="00397A6D" w:rsidRDefault="007B0B28" w:rsidP="007B0B28">
      <w:pPr>
        <w:spacing w:line="360" w:lineRule="auto"/>
        <w:contextualSpacing/>
        <w:jc w:val="both"/>
        <w:rPr>
          <w:rFonts w:ascii="Palatino Linotype" w:eastAsia="MS Mincho" w:hAnsi="Palatino Linotype" w:cs="Tahoma"/>
        </w:rPr>
      </w:pPr>
      <w:r w:rsidRPr="00397A6D">
        <w:rPr>
          <w:rFonts w:ascii="Palatino Linotype" w:eastAsia="MS Mincho" w:hAnsi="Palatino Linotype" w:cs="Tahoma"/>
        </w:rPr>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w:t>
      </w:r>
    </w:p>
    <w:p w14:paraId="4A20BEFF" w14:textId="77777777" w:rsidR="007B0B28" w:rsidRPr="00397A6D" w:rsidRDefault="007B0B28" w:rsidP="007B0B28">
      <w:pPr>
        <w:spacing w:line="360" w:lineRule="auto"/>
        <w:contextualSpacing/>
        <w:jc w:val="both"/>
        <w:rPr>
          <w:rFonts w:ascii="Palatino Linotype" w:eastAsia="MS Mincho" w:hAnsi="Palatino Linotype" w:cs="Tahoma"/>
        </w:rPr>
      </w:pPr>
    </w:p>
    <w:p w14:paraId="654C187F" w14:textId="77777777" w:rsidR="007B0B28" w:rsidRPr="00397A6D" w:rsidRDefault="007B0B28" w:rsidP="007B0B28">
      <w:pPr>
        <w:spacing w:line="360" w:lineRule="auto"/>
        <w:contextualSpacing/>
        <w:jc w:val="both"/>
        <w:rPr>
          <w:rFonts w:ascii="Palatino Linotype" w:eastAsia="MS Mincho" w:hAnsi="Palatino Linotype" w:cs="Tahoma"/>
        </w:rPr>
      </w:pPr>
      <w:r w:rsidRPr="00397A6D">
        <w:rPr>
          <w:rFonts w:ascii="Palatino Linotype" w:eastAsia="MS Mincho" w:hAnsi="Palatino Linotype" w:cs="Tahoma"/>
        </w:rPr>
        <w:t>Lo anterior, resulta congruente con el Criterio 19/17 emitido por el Instituto Nacional de Transparencia, Acceso a la Información y Protección de Datos Personales, en el cual se señala lo siguiente:</w:t>
      </w:r>
    </w:p>
    <w:p w14:paraId="3354B480" w14:textId="77777777" w:rsidR="007B0B28" w:rsidRPr="00397A6D" w:rsidRDefault="007B0B28" w:rsidP="007B0B28">
      <w:pPr>
        <w:spacing w:line="360" w:lineRule="auto"/>
        <w:contextualSpacing/>
        <w:jc w:val="both"/>
        <w:rPr>
          <w:rFonts w:ascii="Palatino Linotype" w:eastAsia="MS Mincho" w:hAnsi="Palatino Linotype" w:cs="Tahoma"/>
          <w:i/>
          <w:iCs/>
        </w:rPr>
      </w:pPr>
    </w:p>
    <w:p w14:paraId="539D6FB6" w14:textId="77777777" w:rsidR="007B0B28" w:rsidRPr="00397A6D" w:rsidRDefault="007B0B28" w:rsidP="007B0B28">
      <w:pPr>
        <w:spacing w:line="360" w:lineRule="auto"/>
        <w:ind w:left="567" w:right="900"/>
        <w:contextualSpacing/>
        <w:jc w:val="both"/>
        <w:rPr>
          <w:rFonts w:ascii="Palatino Linotype" w:eastAsia="MS Mincho" w:hAnsi="Palatino Linotype" w:cs="Tahoma"/>
          <w:i/>
          <w:iCs/>
        </w:rPr>
      </w:pPr>
      <w:r w:rsidRPr="00397A6D">
        <w:rPr>
          <w:rFonts w:ascii="Palatino Linotype" w:eastAsia="MS Mincho" w:hAnsi="Palatino Linotype" w:cs="Tahoma"/>
          <w:i/>
          <w:iCs/>
        </w:rPr>
        <w:t>“</w:t>
      </w:r>
      <w:r w:rsidRPr="00397A6D">
        <w:rPr>
          <w:rFonts w:ascii="Palatino Linotype" w:eastAsia="MS Mincho" w:hAnsi="Palatino Linotype" w:cs="Tahoma"/>
          <w:b/>
          <w:bCs/>
          <w:i/>
          <w:iCs/>
        </w:rPr>
        <w:t>Registro Federal de Contribuyentes (RFC) de personas físicas</w:t>
      </w:r>
      <w:r w:rsidRPr="00397A6D">
        <w:rPr>
          <w:rFonts w:ascii="Palatino Linotype" w:eastAsia="MS Mincho" w:hAnsi="Palatino Linotype" w:cs="Tahoma"/>
          <w:i/>
          <w:iCs/>
        </w:rPr>
        <w:t>. El RFC es una clave de carácter fiscal, única e irrepetible, que permite identificar al titular, su edad y fecha de nacimiento, por lo que es un dato personal de carácter confidencial.”</w:t>
      </w:r>
    </w:p>
    <w:p w14:paraId="59D37175" w14:textId="77777777" w:rsidR="007B0B28" w:rsidRPr="00397A6D" w:rsidRDefault="007B0B28" w:rsidP="007B0B28">
      <w:pPr>
        <w:spacing w:line="360" w:lineRule="auto"/>
        <w:contextualSpacing/>
        <w:jc w:val="both"/>
        <w:rPr>
          <w:rFonts w:ascii="Palatino Linotype" w:eastAsia="MS Mincho" w:hAnsi="Palatino Linotype" w:cs="Tahoma"/>
        </w:rPr>
      </w:pPr>
    </w:p>
    <w:p w14:paraId="1FB47544" w14:textId="77777777" w:rsidR="007B0B28" w:rsidRPr="00397A6D" w:rsidRDefault="007B0B28" w:rsidP="007B0B28">
      <w:pPr>
        <w:spacing w:line="360" w:lineRule="auto"/>
        <w:contextualSpacing/>
        <w:jc w:val="both"/>
        <w:rPr>
          <w:rFonts w:ascii="Palatino Linotype" w:eastAsia="MS Mincho" w:hAnsi="Palatino Linotype" w:cs="Tahoma"/>
        </w:rPr>
      </w:pPr>
      <w:r w:rsidRPr="00397A6D">
        <w:rPr>
          <w:rFonts w:ascii="Palatino Linotype" w:eastAsia="MS Mincho" w:hAnsi="Palatino Linotype" w:cs="Tahoma"/>
        </w:rPr>
        <w:t>De tal suerte, el Registro Federal de Contribuyentes constituye un dato personal confidencial al actualizar el supuesto normativo del artículo 143, fracción I, de la Ley de Transparencia y Acceso a la Información Pública del Estado de México y Municipios.</w:t>
      </w:r>
    </w:p>
    <w:p w14:paraId="69036A6C" w14:textId="77777777" w:rsidR="007B0B28" w:rsidRPr="00397A6D" w:rsidRDefault="007B0B28" w:rsidP="007B0B28">
      <w:pPr>
        <w:spacing w:line="360" w:lineRule="auto"/>
        <w:contextualSpacing/>
        <w:jc w:val="both"/>
        <w:rPr>
          <w:rFonts w:ascii="Palatino Linotype" w:eastAsia="MS Mincho" w:hAnsi="Palatino Linotype" w:cs="Tahoma"/>
          <w:lang w:val="es-ES_tradnl"/>
        </w:rPr>
      </w:pPr>
    </w:p>
    <w:p w14:paraId="43169E55" w14:textId="77777777" w:rsidR="007B0B28" w:rsidRPr="00397A6D" w:rsidRDefault="007B0B28" w:rsidP="007B0B28">
      <w:pPr>
        <w:spacing w:line="360" w:lineRule="auto"/>
        <w:contextualSpacing/>
        <w:jc w:val="both"/>
        <w:rPr>
          <w:rFonts w:ascii="Palatino Linotype" w:eastAsia="Palatino Linotype" w:hAnsi="Palatino Linotype" w:cs="Palatino Linotype"/>
          <w:lang w:eastAsia="es-MX"/>
        </w:rPr>
      </w:pPr>
      <w:r w:rsidRPr="00397A6D">
        <w:rPr>
          <w:rFonts w:ascii="Palatino Linotype" w:eastAsia="MS Mincho" w:hAnsi="Palatino Linotype" w:cs="Tahoma"/>
          <w:lang w:val="es-ES_tradnl"/>
        </w:rPr>
        <w:t>Precisado lo</w:t>
      </w:r>
      <w:r w:rsidRPr="00397A6D">
        <w:rPr>
          <w:rFonts w:ascii="Palatino Linotype" w:hAnsi="Palatino Linotype" w:cs="Arial"/>
          <w:lang w:val="es-ES_tradnl"/>
        </w:rPr>
        <w:t xml:space="preserve"> anterior, se colige que la información requerida por el particular obra en los archivos del </w:t>
      </w:r>
      <w:r w:rsidRPr="00397A6D">
        <w:rPr>
          <w:rFonts w:ascii="Palatino Linotype" w:hAnsi="Palatino Linotype" w:cs="Arial"/>
          <w:b/>
          <w:bCs/>
          <w:lang w:val="es-ES_tradnl"/>
        </w:rPr>
        <w:t>Sujeto Obligado</w:t>
      </w:r>
      <w:r w:rsidRPr="00397A6D">
        <w:rPr>
          <w:rFonts w:ascii="Palatino Linotype" w:hAnsi="Palatino Linotype" w:cs="Arial"/>
          <w:bCs/>
          <w:lang w:val="es-ES_tradnl"/>
        </w:rPr>
        <w:t>; sin embargo,</w:t>
      </w:r>
      <w:r w:rsidRPr="00397A6D">
        <w:rPr>
          <w:rFonts w:ascii="Palatino Linotype" w:hAnsi="Palatino Linotype" w:cs="Arial"/>
          <w:b/>
          <w:lang w:val="es-ES_tradnl"/>
        </w:rPr>
        <w:t xml:space="preserve"> </w:t>
      </w:r>
      <w:r w:rsidRPr="00397A6D">
        <w:rPr>
          <w:rFonts w:ascii="Palatino Linotype" w:eastAsia="Palatino Linotype" w:hAnsi="Palatino Linotype" w:cs="Palatino Linotype"/>
          <w:lang w:eastAsia="es-MX"/>
        </w:rPr>
        <w:t xml:space="preserve">no se omite señalar que, si bien es cierto, la aplicación de un procedimiento administrativo y la emisión de la resolución por la que se brinda la prestación de servicios catastrales son atribuciones del </w:t>
      </w:r>
      <w:r w:rsidRPr="00397A6D">
        <w:rPr>
          <w:rFonts w:ascii="Palatino Linotype" w:eastAsia="Palatino Linotype" w:hAnsi="Palatino Linotype" w:cs="Palatino Linotype"/>
          <w:b/>
          <w:lang w:eastAsia="es-MX"/>
        </w:rPr>
        <w:t>Sujeto Obligado</w:t>
      </w:r>
      <w:r w:rsidRPr="00397A6D">
        <w:rPr>
          <w:rFonts w:ascii="Palatino Linotype" w:eastAsia="Palatino Linotype" w:hAnsi="Palatino Linotype" w:cs="Palatino Linotype"/>
          <w:lang w:eastAsia="es-MX"/>
        </w:rPr>
        <w:t xml:space="preserve">, éstas son facultades potestativas, </w:t>
      </w:r>
      <w:r w:rsidRPr="00397A6D">
        <w:rPr>
          <w:rFonts w:ascii="Palatino Linotype" w:eastAsia="Palatino Linotype" w:hAnsi="Palatino Linotype" w:cs="Palatino Linotype"/>
          <w:b/>
          <w:u w:val="single"/>
          <w:lang w:eastAsia="es-MX"/>
        </w:rPr>
        <w:t xml:space="preserve">lo que significa que éstas son ejercidas cuando se solicite por la parte interesada, presentando previamente una solicitud por escrito o en el formato establecido para tal efecto, acreditar el interés jurídico o legítimo y cumplir con los requisitos establecidos en la </w:t>
      </w:r>
      <w:r w:rsidRPr="00397A6D">
        <w:rPr>
          <w:rFonts w:ascii="Palatino Linotype" w:eastAsia="Palatino Linotype" w:hAnsi="Palatino Linotype" w:cs="Palatino Linotype"/>
          <w:b/>
          <w:u w:val="single"/>
          <w:lang w:eastAsia="es-MX"/>
        </w:rPr>
        <w:lastRenderedPageBreak/>
        <w:t>normatividad aplicable</w:t>
      </w:r>
      <w:r w:rsidRPr="00397A6D">
        <w:rPr>
          <w:rFonts w:ascii="Palatino Linotype" w:eastAsia="Palatino Linotype" w:hAnsi="Palatino Linotype" w:cs="Palatino Linotype"/>
          <w:lang w:eastAsia="es-MX"/>
        </w:rPr>
        <w:t xml:space="preserve">, como se puede advertir en el Manual Catastral del Estado de México, que se cita a continuación en su parte conducente: </w:t>
      </w:r>
    </w:p>
    <w:p w14:paraId="55C4E856" w14:textId="77777777" w:rsidR="007B0B28" w:rsidRPr="00397A6D" w:rsidRDefault="007B0B28" w:rsidP="007B0B28">
      <w:pPr>
        <w:spacing w:line="360" w:lineRule="auto"/>
        <w:ind w:right="851"/>
        <w:jc w:val="both"/>
        <w:rPr>
          <w:rFonts w:ascii="Palatino Linotype" w:eastAsia="Calibri" w:hAnsi="Palatino Linotype"/>
          <w:lang w:eastAsia="es-MX"/>
        </w:rPr>
      </w:pPr>
    </w:p>
    <w:p w14:paraId="7E1213B0" w14:textId="77777777" w:rsidR="007B0B28" w:rsidRPr="00397A6D" w:rsidRDefault="007B0B28" w:rsidP="007B0B28">
      <w:pPr>
        <w:ind w:left="567" w:right="616"/>
        <w:jc w:val="center"/>
        <w:rPr>
          <w:rFonts w:ascii="Palatino Linotype" w:eastAsia="Calibri" w:hAnsi="Palatino Linotype"/>
          <w:b/>
          <w:i/>
          <w:u w:val="single"/>
          <w:lang w:eastAsia="es-MX"/>
        </w:rPr>
      </w:pPr>
      <w:r w:rsidRPr="00397A6D">
        <w:rPr>
          <w:rFonts w:ascii="Palatino Linotype" w:eastAsia="Calibri" w:hAnsi="Palatino Linotype"/>
          <w:b/>
          <w:i/>
          <w:u w:val="single"/>
          <w:lang w:eastAsia="es-MX"/>
        </w:rPr>
        <w:t>MANUAL CATASTRAL DEL ESTADO DE MÉXICO</w:t>
      </w:r>
    </w:p>
    <w:p w14:paraId="168A4F16" w14:textId="77777777" w:rsidR="007B0B28" w:rsidRPr="00397A6D" w:rsidRDefault="007B0B28" w:rsidP="007B0B28">
      <w:pPr>
        <w:ind w:left="567" w:right="616"/>
        <w:jc w:val="both"/>
        <w:rPr>
          <w:rFonts w:ascii="Palatino Linotype" w:eastAsia="Calibri" w:hAnsi="Palatino Linotype"/>
          <w:b/>
          <w:i/>
          <w:lang w:eastAsia="es-MX"/>
        </w:rPr>
      </w:pPr>
    </w:p>
    <w:p w14:paraId="5308B41E" w14:textId="77777777" w:rsidR="007B0B28" w:rsidRPr="00397A6D" w:rsidRDefault="007B0B28" w:rsidP="007B0B28">
      <w:pPr>
        <w:ind w:left="567" w:right="616"/>
        <w:jc w:val="both"/>
        <w:rPr>
          <w:rFonts w:ascii="Palatino Linotype" w:eastAsia="Calibri" w:hAnsi="Palatino Linotype"/>
          <w:b/>
          <w:i/>
          <w:iCs/>
          <w:lang w:eastAsia="es-MX"/>
        </w:rPr>
      </w:pPr>
      <w:r w:rsidRPr="00397A6D">
        <w:rPr>
          <w:rFonts w:ascii="Palatino Linotype" w:eastAsia="Calibri" w:hAnsi="Palatino Linotype"/>
          <w:b/>
          <w:i/>
          <w:iCs/>
          <w:lang w:eastAsia="es-MX"/>
        </w:rPr>
        <w:t xml:space="preserve">I. ATENCIÓN AL PÚBLICO Y CONTROL DE GESTIÓN PARA LA PRESTACIÓN DE SERVICIOS Y GENERACIÓN DE PRODUCTOS CATASTRALES </w:t>
      </w:r>
    </w:p>
    <w:p w14:paraId="0FF2B46C" w14:textId="77777777" w:rsidR="007B0B28" w:rsidRPr="00397A6D" w:rsidRDefault="007B0B28" w:rsidP="007B0B28">
      <w:pPr>
        <w:ind w:left="567" w:right="616"/>
        <w:jc w:val="both"/>
        <w:rPr>
          <w:rFonts w:ascii="Palatino Linotype" w:eastAsia="Calibri" w:hAnsi="Palatino Linotype"/>
          <w:b/>
          <w:i/>
          <w:iCs/>
          <w:lang w:eastAsia="es-MX"/>
        </w:rPr>
      </w:pPr>
    </w:p>
    <w:p w14:paraId="6D005EAF" w14:textId="77777777" w:rsidR="007B0B28" w:rsidRPr="00397A6D" w:rsidRDefault="007B0B28" w:rsidP="007B0B28">
      <w:pPr>
        <w:ind w:left="567" w:right="616"/>
        <w:jc w:val="both"/>
        <w:rPr>
          <w:rFonts w:ascii="Palatino Linotype" w:eastAsia="Calibri" w:hAnsi="Palatino Linotype"/>
          <w:b/>
          <w:i/>
          <w:iCs/>
          <w:lang w:eastAsia="es-MX"/>
        </w:rPr>
      </w:pPr>
      <w:r w:rsidRPr="00397A6D">
        <w:rPr>
          <w:rFonts w:ascii="Palatino Linotype" w:eastAsia="Calibri" w:hAnsi="Palatino Linotype"/>
          <w:b/>
          <w:i/>
          <w:iCs/>
          <w:lang w:eastAsia="es-MX"/>
        </w:rPr>
        <w:t xml:space="preserve">I.1. OBJETIVO </w:t>
      </w:r>
    </w:p>
    <w:p w14:paraId="423D5C68"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Proporcionar al personal que interviene en estas actividades catastrales, las bases técnicas y administrativas necesarias para llevar a cabo, de manera ordenada, la prestación de servicios y generación de productos; asimismo, proporcionar los conocimientos necesarios que les permita orientar y asesorar a las personas físicas y jurídicas colectivas sobre los trámites y requisitos que deberán cumplir para acceder a cualquier servicio o producto en materia catastral en los dos ámbitos de gobierno. </w:t>
      </w:r>
    </w:p>
    <w:p w14:paraId="470ECCEF" w14:textId="77777777" w:rsidR="007B0B28" w:rsidRPr="00397A6D" w:rsidRDefault="007B0B28" w:rsidP="007B0B28">
      <w:pPr>
        <w:ind w:left="567" w:right="616"/>
        <w:jc w:val="both"/>
        <w:rPr>
          <w:rFonts w:ascii="Palatino Linotype" w:eastAsia="Calibri" w:hAnsi="Palatino Linotype"/>
          <w:b/>
          <w:i/>
          <w:iCs/>
          <w:lang w:eastAsia="es-MX"/>
        </w:rPr>
      </w:pPr>
    </w:p>
    <w:p w14:paraId="1DD8CDC9" w14:textId="77777777" w:rsidR="007B0B28" w:rsidRPr="00397A6D" w:rsidRDefault="007B0B28" w:rsidP="007B0B28">
      <w:pPr>
        <w:ind w:left="567" w:right="616"/>
        <w:jc w:val="both"/>
        <w:rPr>
          <w:rFonts w:ascii="Palatino Linotype" w:eastAsia="Calibri" w:hAnsi="Palatino Linotype"/>
          <w:b/>
          <w:i/>
          <w:iCs/>
          <w:lang w:eastAsia="es-MX"/>
        </w:rPr>
      </w:pPr>
      <w:r w:rsidRPr="00397A6D">
        <w:rPr>
          <w:rFonts w:ascii="Palatino Linotype" w:eastAsia="Calibri" w:hAnsi="Palatino Linotype"/>
          <w:b/>
          <w:i/>
          <w:iCs/>
          <w:lang w:eastAsia="es-MX"/>
        </w:rPr>
        <w:t xml:space="preserve">I.2. MARCO JURÍDICO </w:t>
      </w:r>
    </w:p>
    <w:p w14:paraId="215B4D25"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Artículos 170 fracción XII, 171 fracción XVIII y 173 del Código Financiero del Estado de México y Municipios. Artículos 5 fracción I, 21, 22 y 23 del Reglamento del Título Quinto del Código Financiero del Estado de México y Municipios. </w:t>
      </w:r>
    </w:p>
    <w:p w14:paraId="46AB55F7" w14:textId="77777777" w:rsidR="007B0B28" w:rsidRPr="00397A6D" w:rsidRDefault="007B0B28" w:rsidP="007B0B28">
      <w:pPr>
        <w:ind w:left="567" w:right="616"/>
        <w:jc w:val="both"/>
        <w:rPr>
          <w:rFonts w:ascii="Palatino Linotype" w:eastAsia="Calibri" w:hAnsi="Palatino Linotype"/>
          <w:b/>
          <w:i/>
          <w:iCs/>
          <w:lang w:eastAsia="es-MX"/>
        </w:rPr>
      </w:pPr>
    </w:p>
    <w:p w14:paraId="360DB02F" w14:textId="77777777" w:rsidR="007B0B28" w:rsidRPr="00397A6D" w:rsidRDefault="007B0B28" w:rsidP="007B0B28">
      <w:pPr>
        <w:ind w:left="567" w:right="616"/>
        <w:jc w:val="both"/>
        <w:rPr>
          <w:rFonts w:ascii="Palatino Linotype" w:eastAsia="Calibri" w:hAnsi="Palatino Linotype"/>
          <w:b/>
          <w:i/>
          <w:iCs/>
          <w:lang w:eastAsia="es-MX"/>
        </w:rPr>
      </w:pPr>
      <w:r w:rsidRPr="00397A6D">
        <w:rPr>
          <w:rFonts w:ascii="Palatino Linotype" w:eastAsia="Calibri" w:hAnsi="Palatino Linotype"/>
          <w:b/>
          <w:i/>
          <w:iCs/>
          <w:lang w:eastAsia="es-MX"/>
        </w:rPr>
        <w:t xml:space="preserve">1.3. POLÍTICAS GENERALES </w:t>
      </w:r>
    </w:p>
    <w:p w14:paraId="462CD18B" w14:textId="77777777" w:rsidR="007B0B28" w:rsidRPr="00397A6D" w:rsidRDefault="007B0B28" w:rsidP="007B0B28">
      <w:pPr>
        <w:ind w:left="567" w:right="616"/>
        <w:jc w:val="both"/>
        <w:rPr>
          <w:rFonts w:ascii="Palatino Linotype" w:eastAsia="Calibri" w:hAnsi="Palatino Linotype"/>
          <w:b/>
          <w:i/>
          <w:iCs/>
          <w:lang w:eastAsia="es-MX"/>
        </w:rPr>
      </w:pPr>
    </w:p>
    <w:p w14:paraId="406F8C80" w14:textId="77777777" w:rsidR="007B0B28" w:rsidRPr="00397A6D" w:rsidRDefault="007B0B28" w:rsidP="007B0B28">
      <w:pPr>
        <w:ind w:left="567" w:right="616"/>
        <w:jc w:val="both"/>
        <w:rPr>
          <w:rFonts w:ascii="Palatino Linotype" w:eastAsia="Calibri" w:hAnsi="Palatino Linotype"/>
          <w:b/>
          <w:i/>
          <w:iCs/>
          <w:lang w:eastAsia="es-MX"/>
        </w:rPr>
      </w:pPr>
      <w:r w:rsidRPr="00397A6D">
        <w:rPr>
          <w:rFonts w:ascii="Palatino Linotype" w:eastAsia="Calibri" w:hAnsi="Palatino Linotype"/>
          <w:b/>
          <w:i/>
          <w:iCs/>
          <w:lang w:eastAsia="es-MX"/>
        </w:rPr>
        <w:t>ACGC001.-</w:t>
      </w:r>
    </w:p>
    <w:p w14:paraId="126DDD86" w14:textId="77777777" w:rsidR="007B0B28" w:rsidRPr="00397A6D" w:rsidRDefault="007B0B28" w:rsidP="007B0B28">
      <w:pPr>
        <w:ind w:left="567" w:right="616"/>
        <w:jc w:val="both"/>
        <w:rPr>
          <w:rFonts w:ascii="Palatino Linotype" w:eastAsia="Calibri" w:hAnsi="Palatino Linotype"/>
          <w:bCs/>
          <w:i/>
          <w:iCs/>
          <w:u w:val="single"/>
          <w:lang w:eastAsia="es-MX"/>
        </w:rPr>
      </w:pPr>
      <w:r w:rsidRPr="00397A6D">
        <w:rPr>
          <w:rFonts w:ascii="Palatino Linotype" w:eastAsia="Calibri" w:hAnsi="Palatino Linotype"/>
          <w:bCs/>
          <w:i/>
          <w:iCs/>
          <w:u w:val="single"/>
          <w:lang w:eastAsia="es-MX"/>
        </w:rPr>
        <w:t xml:space="preserve">Para otorgar la prestación de servicios catastrales, el usuario deberá presentar solicitud por escrito o en el formato establecido, acreditar su interés jurídico o legítimo y cumplir con los requisitos establecidos en el presente manual, en términos de lo que establece el artículo 173 del Código Financiero del Estado de México y Municipios. Las áreas responsables de la atención al público usuario, deberán registrar y controlar en el formato correspondiente, cada una de las </w:t>
      </w:r>
      <w:r w:rsidRPr="00397A6D">
        <w:rPr>
          <w:rFonts w:ascii="Palatino Linotype" w:eastAsia="Calibri" w:hAnsi="Palatino Linotype"/>
          <w:bCs/>
          <w:i/>
          <w:iCs/>
          <w:u w:val="single"/>
          <w:lang w:eastAsia="es-MX"/>
        </w:rPr>
        <w:lastRenderedPageBreak/>
        <w:t xml:space="preserve">orientaciones o trámites que realicen, en el ámbito de sus respectivas competencias. </w:t>
      </w:r>
    </w:p>
    <w:p w14:paraId="1BD81B0C"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
          <w:i/>
          <w:iCs/>
          <w:lang w:eastAsia="es-MX"/>
        </w:rPr>
        <w:t>(…)</w:t>
      </w:r>
    </w:p>
    <w:p w14:paraId="4C926C22" w14:textId="77777777" w:rsidR="007B0B28" w:rsidRPr="00397A6D" w:rsidRDefault="007B0B28" w:rsidP="007B0B28">
      <w:pPr>
        <w:ind w:left="567" w:right="616"/>
        <w:jc w:val="both"/>
        <w:rPr>
          <w:rFonts w:ascii="Palatino Linotype" w:eastAsia="Calibri" w:hAnsi="Palatino Linotype"/>
          <w:b/>
          <w:i/>
          <w:iCs/>
          <w:lang w:eastAsia="es-MX"/>
        </w:rPr>
      </w:pPr>
      <w:r w:rsidRPr="00397A6D">
        <w:rPr>
          <w:rFonts w:ascii="Palatino Linotype" w:eastAsia="Calibri" w:hAnsi="Palatino Linotype"/>
          <w:b/>
          <w:i/>
          <w:iCs/>
          <w:lang w:eastAsia="es-MX"/>
        </w:rPr>
        <w:t xml:space="preserve">ACGC003.- </w:t>
      </w:r>
    </w:p>
    <w:p w14:paraId="284B26D9" w14:textId="77777777" w:rsidR="007B0B28" w:rsidRPr="00397A6D" w:rsidRDefault="007B0B28" w:rsidP="007B0B28">
      <w:pPr>
        <w:ind w:left="567" w:right="616"/>
        <w:jc w:val="both"/>
        <w:rPr>
          <w:rFonts w:ascii="Palatino Linotype" w:eastAsia="Calibri" w:hAnsi="Palatino Linotype"/>
          <w:bCs/>
          <w:i/>
          <w:iCs/>
          <w:u w:val="single"/>
          <w:lang w:eastAsia="es-MX"/>
        </w:rPr>
      </w:pPr>
      <w:r w:rsidRPr="00397A6D">
        <w:rPr>
          <w:rFonts w:ascii="Palatino Linotype" w:eastAsia="Calibri" w:hAnsi="Palatino Linotype"/>
          <w:bCs/>
          <w:i/>
          <w:iCs/>
          <w:u w:val="single"/>
          <w:lang w:eastAsia="es-MX"/>
        </w:rPr>
        <w:t xml:space="preserve">El municipio se sujetará al cobro de los derechos por los servicios catastrales conforme a las tarifas establecidas en el artículo 166 del Código Financiero del Estado de México y Municipios y, el Instituto, a la tarifa de servicios y productos aprobada por su Consejo Directivo y publicados en la Gaceta del Gobierno, debiendo - 8 - invariablemente emitir la orden de pago que en cada caso corresponda. </w:t>
      </w:r>
    </w:p>
    <w:p w14:paraId="661E2C25" w14:textId="77777777" w:rsidR="007B0B28" w:rsidRPr="00397A6D" w:rsidRDefault="007B0B28" w:rsidP="007B0B28">
      <w:pPr>
        <w:ind w:left="567" w:right="616"/>
        <w:jc w:val="both"/>
        <w:rPr>
          <w:rFonts w:ascii="Palatino Linotype" w:eastAsia="Calibri" w:hAnsi="Palatino Linotype"/>
          <w:b/>
          <w:i/>
          <w:iCs/>
          <w:lang w:eastAsia="es-MX"/>
        </w:rPr>
      </w:pPr>
    </w:p>
    <w:p w14:paraId="2E907510" w14:textId="77777777" w:rsidR="007B0B28" w:rsidRPr="00397A6D" w:rsidRDefault="007B0B28" w:rsidP="007B0B28">
      <w:pPr>
        <w:ind w:left="567" w:right="616"/>
        <w:jc w:val="both"/>
        <w:rPr>
          <w:rFonts w:ascii="Palatino Linotype" w:eastAsia="Calibri" w:hAnsi="Palatino Linotype"/>
          <w:b/>
          <w:i/>
          <w:iCs/>
          <w:lang w:eastAsia="es-MX"/>
        </w:rPr>
      </w:pPr>
      <w:r w:rsidRPr="00397A6D">
        <w:rPr>
          <w:rFonts w:ascii="Palatino Linotype" w:eastAsia="Calibri" w:hAnsi="Palatino Linotype"/>
          <w:b/>
          <w:i/>
          <w:iCs/>
          <w:lang w:eastAsia="es-MX"/>
        </w:rPr>
        <w:t xml:space="preserve">ACGC004.- </w:t>
      </w:r>
    </w:p>
    <w:p w14:paraId="76E7B6AF" w14:textId="77777777" w:rsidR="007B0B28" w:rsidRPr="00397A6D" w:rsidRDefault="007B0B28" w:rsidP="007B0B28">
      <w:pPr>
        <w:ind w:left="567" w:right="616"/>
        <w:jc w:val="both"/>
        <w:rPr>
          <w:rFonts w:ascii="Palatino Linotype" w:eastAsia="Calibri" w:hAnsi="Palatino Linotype"/>
          <w:b/>
          <w:i/>
          <w:iCs/>
          <w:lang w:eastAsia="es-MX"/>
        </w:rPr>
      </w:pPr>
      <w:r w:rsidRPr="00397A6D">
        <w:rPr>
          <w:rFonts w:ascii="Palatino Linotype" w:eastAsia="Calibri" w:hAnsi="Palatino Linotype"/>
          <w:b/>
          <w:i/>
          <w:iCs/>
          <w:u w:val="single"/>
          <w:lang w:eastAsia="es-MX"/>
        </w:rPr>
        <w:t>Para la solicitud de servicios catastrales, invariablemente, los usuarios deberán cubrir los siguientes requisitos</w:t>
      </w:r>
      <w:r w:rsidRPr="00397A6D">
        <w:rPr>
          <w:rFonts w:ascii="Palatino Linotype" w:eastAsia="Calibri" w:hAnsi="Palatino Linotype"/>
          <w:b/>
          <w:i/>
          <w:iCs/>
          <w:lang w:eastAsia="es-MX"/>
        </w:rPr>
        <w:t xml:space="preserve">: </w:t>
      </w:r>
    </w:p>
    <w:p w14:paraId="3258498B" w14:textId="77777777" w:rsidR="007B0B28" w:rsidRPr="00397A6D" w:rsidRDefault="007B0B28" w:rsidP="007B0B28">
      <w:pPr>
        <w:ind w:left="567" w:right="616"/>
        <w:jc w:val="both"/>
        <w:rPr>
          <w:rFonts w:ascii="Palatino Linotype" w:eastAsia="Calibri" w:hAnsi="Palatino Linotype"/>
          <w:b/>
          <w:i/>
          <w:iCs/>
          <w:lang w:eastAsia="es-MX"/>
        </w:rPr>
      </w:pPr>
    </w:p>
    <w:p w14:paraId="000A179E"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sym w:font="Symbol" w:char="F0B7"/>
      </w:r>
      <w:r w:rsidRPr="00397A6D">
        <w:rPr>
          <w:rFonts w:ascii="Palatino Linotype" w:eastAsia="Calibri" w:hAnsi="Palatino Linotype"/>
          <w:bCs/>
          <w:i/>
          <w:iCs/>
          <w:lang w:eastAsia="es-MX"/>
        </w:rPr>
        <w:t xml:space="preserve"> </w:t>
      </w:r>
      <w:r w:rsidRPr="00397A6D">
        <w:rPr>
          <w:rFonts w:ascii="Palatino Linotype" w:eastAsia="Calibri" w:hAnsi="Palatino Linotype"/>
          <w:bCs/>
          <w:i/>
          <w:iCs/>
          <w:u w:val="single"/>
          <w:lang w:eastAsia="es-MX"/>
        </w:rPr>
        <w:t>Solicitud por escrito o en el formato establecido</w:t>
      </w:r>
      <w:r w:rsidRPr="00397A6D">
        <w:rPr>
          <w:rFonts w:ascii="Palatino Linotype" w:eastAsia="Calibri" w:hAnsi="Palatino Linotype"/>
          <w:bCs/>
          <w:i/>
          <w:iCs/>
          <w:lang w:eastAsia="es-MX"/>
        </w:rPr>
        <w:t xml:space="preserve">. </w:t>
      </w:r>
    </w:p>
    <w:p w14:paraId="1E38ABC4"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sym w:font="Symbol" w:char="F0B7"/>
      </w:r>
      <w:r w:rsidRPr="00397A6D">
        <w:rPr>
          <w:rFonts w:ascii="Palatino Linotype" w:eastAsia="Calibri" w:hAnsi="Palatino Linotype"/>
          <w:bCs/>
          <w:i/>
          <w:iCs/>
          <w:lang w:eastAsia="es-MX"/>
        </w:rPr>
        <w:t xml:space="preserve"> </w:t>
      </w:r>
      <w:r w:rsidRPr="00397A6D">
        <w:rPr>
          <w:rFonts w:ascii="Palatino Linotype" w:eastAsia="Calibri" w:hAnsi="Palatino Linotype"/>
          <w:bCs/>
          <w:i/>
          <w:iCs/>
          <w:u w:val="single"/>
          <w:lang w:eastAsia="es-MX"/>
        </w:rPr>
        <w:t>Copia de la identificación oficial del propietario o poseedor del inmueble y de la persona autorizada mediante carta poder o representación legal</w:t>
      </w:r>
      <w:r w:rsidRPr="00397A6D">
        <w:rPr>
          <w:rFonts w:ascii="Palatino Linotype" w:eastAsia="Calibri" w:hAnsi="Palatino Linotype"/>
          <w:bCs/>
          <w:i/>
          <w:iCs/>
          <w:lang w:eastAsia="es-MX"/>
        </w:rPr>
        <w:t xml:space="preserve">. </w:t>
      </w:r>
    </w:p>
    <w:p w14:paraId="7F224DDA"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sym w:font="Symbol" w:char="F0B7"/>
      </w:r>
      <w:r w:rsidRPr="00397A6D">
        <w:rPr>
          <w:rFonts w:ascii="Palatino Linotype" w:eastAsia="Calibri" w:hAnsi="Palatino Linotype"/>
          <w:bCs/>
          <w:i/>
          <w:iCs/>
          <w:lang w:eastAsia="es-MX"/>
        </w:rPr>
        <w:t xml:space="preserve"> </w:t>
      </w:r>
      <w:r w:rsidRPr="00397A6D">
        <w:rPr>
          <w:rFonts w:ascii="Palatino Linotype" w:eastAsia="Calibri" w:hAnsi="Palatino Linotype"/>
          <w:bCs/>
          <w:i/>
          <w:iCs/>
          <w:u w:val="single"/>
          <w:lang w:eastAsia="es-MX"/>
        </w:rPr>
        <w:t>Pago correspondiente por el servicio solicitado</w:t>
      </w:r>
      <w:r w:rsidRPr="00397A6D">
        <w:rPr>
          <w:rFonts w:ascii="Palatino Linotype" w:eastAsia="Calibri" w:hAnsi="Palatino Linotype"/>
          <w:bCs/>
          <w:i/>
          <w:iCs/>
          <w:lang w:eastAsia="es-MX"/>
        </w:rPr>
        <w:t xml:space="preserve">. </w:t>
      </w:r>
    </w:p>
    <w:p w14:paraId="62118EE4" w14:textId="77777777" w:rsidR="007B0B28" w:rsidRPr="00397A6D" w:rsidRDefault="007B0B28" w:rsidP="007B0B28">
      <w:pPr>
        <w:ind w:left="567" w:right="616"/>
        <w:jc w:val="both"/>
        <w:rPr>
          <w:rFonts w:ascii="Palatino Linotype" w:eastAsia="Calibri" w:hAnsi="Palatino Linotype"/>
          <w:b/>
          <w:i/>
          <w:iCs/>
          <w:lang w:eastAsia="es-MX"/>
        </w:rPr>
      </w:pPr>
    </w:p>
    <w:p w14:paraId="56A3B3D8" w14:textId="77777777" w:rsidR="007B0B28" w:rsidRPr="00397A6D" w:rsidRDefault="007B0B28" w:rsidP="007B0B28">
      <w:pPr>
        <w:ind w:left="567" w:right="616"/>
        <w:jc w:val="both"/>
        <w:rPr>
          <w:rFonts w:ascii="Palatino Linotype" w:eastAsia="Calibri" w:hAnsi="Palatino Linotype"/>
          <w:b/>
          <w:i/>
          <w:iCs/>
          <w:lang w:eastAsia="es-MX"/>
        </w:rPr>
      </w:pPr>
      <w:r w:rsidRPr="00397A6D">
        <w:rPr>
          <w:rFonts w:ascii="Palatino Linotype" w:eastAsia="Calibri" w:hAnsi="Palatino Linotype"/>
          <w:b/>
          <w:i/>
          <w:iCs/>
          <w:lang w:eastAsia="es-MX"/>
        </w:rPr>
        <w:t xml:space="preserve">ACGC005.- </w:t>
      </w:r>
    </w:p>
    <w:p w14:paraId="61373856"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Solamente se expedirán certificaciones, y constancias de la información catastral, que obre en los archivos documentales o en el Padrón Catastral. </w:t>
      </w:r>
    </w:p>
    <w:p w14:paraId="1E793767" w14:textId="77777777" w:rsidR="007B0B28" w:rsidRPr="00397A6D" w:rsidRDefault="007B0B28" w:rsidP="007B0B28">
      <w:pPr>
        <w:ind w:left="567" w:right="616"/>
        <w:jc w:val="both"/>
        <w:rPr>
          <w:rFonts w:ascii="Palatino Linotype" w:eastAsia="Calibri" w:hAnsi="Palatino Linotype"/>
          <w:b/>
          <w:i/>
          <w:iCs/>
          <w:lang w:eastAsia="es-MX"/>
        </w:rPr>
      </w:pPr>
    </w:p>
    <w:p w14:paraId="2B4F1D12"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
          <w:i/>
          <w:iCs/>
          <w:lang w:eastAsia="es-MX"/>
        </w:rPr>
        <w:t>(…)</w:t>
      </w:r>
    </w:p>
    <w:p w14:paraId="151B0D4A" w14:textId="77777777" w:rsidR="007B0B28" w:rsidRPr="00397A6D" w:rsidRDefault="007B0B28" w:rsidP="007B0B28">
      <w:pPr>
        <w:ind w:left="567" w:right="616"/>
        <w:jc w:val="both"/>
        <w:rPr>
          <w:rFonts w:ascii="Palatino Linotype" w:eastAsia="Calibri" w:hAnsi="Palatino Linotype"/>
          <w:bCs/>
          <w:i/>
          <w:iCs/>
          <w:lang w:eastAsia="es-MX"/>
        </w:rPr>
      </w:pPr>
    </w:p>
    <w:p w14:paraId="49D989E1" w14:textId="77777777" w:rsidR="007B0B28" w:rsidRPr="00397A6D" w:rsidRDefault="007B0B28" w:rsidP="007B0B28">
      <w:pPr>
        <w:ind w:left="567" w:right="616"/>
        <w:jc w:val="both"/>
        <w:rPr>
          <w:rFonts w:ascii="Palatino Linotype" w:eastAsia="Calibri" w:hAnsi="Palatino Linotype"/>
          <w:b/>
          <w:i/>
          <w:iCs/>
          <w:lang w:eastAsia="es-MX"/>
        </w:rPr>
      </w:pPr>
      <w:r w:rsidRPr="00397A6D">
        <w:rPr>
          <w:rFonts w:ascii="Palatino Linotype" w:eastAsia="Calibri" w:hAnsi="Palatino Linotype"/>
          <w:b/>
          <w:i/>
          <w:iCs/>
          <w:lang w:eastAsia="es-MX"/>
        </w:rPr>
        <w:t xml:space="preserve">ACGC007.- </w:t>
      </w:r>
    </w:p>
    <w:p w14:paraId="398B46D8"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Para hacer constar el interés jurídico o legítimo, el solicitante deberá presentar ante la autoridad catastral, los siguientes documentos: </w:t>
      </w:r>
    </w:p>
    <w:p w14:paraId="2F299899" w14:textId="77777777" w:rsidR="007B0B28" w:rsidRPr="00397A6D" w:rsidRDefault="007B0B28" w:rsidP="007B0B28">
      <w:pPr>
        <w:ind w:left="567" w:right="616"/>
        <w:jc w:val="both"/>
        <w:rPr>
          <w:rFonts w:ascii="Palatino Linotype" w:eastAsia="Calibri" w:hAnsi="Palatino Linotype"/>
          <w:bCs/>
          <w:i/>
          <w:iCs/>
          <w:lang w:eastAsia="es-MX"/>
        </w:rPr>
      </w:pPr>
    </w:p>
    <w:p w14:paraId="69CFEE09"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sym w:font="Symbol" w:char="F0B7"/>
      </w:r>
      <w:r w:rsidRPr="00397A6D">
        <w:rPr>
          <w:rFonts w:ascii="Palatino Linotype" w:eastAsia="Calibri" w:hAnsi="Palatino Linotype"/>
          <w:bCs/>
          <w:i/>
          <w:iCs/>
          <w:lang w:eastAsia="es-MX"/>
        </w:rPr>
        <w:t xml:space="preserve"> Documento que acredite la propiedad o posesión del inmueble, el cual puede ser cualesquiera de entre los siguientes: </w:t>
      </w:r>
    </w:p>
    <w:p w14:paraId="68EBC1E8" w14:textId="77777777" w:rsidR="007B0B28" w:rsidRPr="00397A6D" w:rsidRDefault="007B0B28" w:rsidP="007B0B28">
      <w:pPr>
        <w:ind w:left="567" w:right="616"/>
        <w:jc w:val="both"/>
        <w:rPr>
          <w:rFonts w:ascii="Palatino Linotype" w:eastAsia="Calibri" w:hAnsi="Palatino Linotype"/>
          <w:b/>
          <w:i/>
          <w:iCs/>
          <w:lang w:eastAsia="es-MX"/>
        </w:rPr>
      </w:pPr>
    </w:p>
    <w:p w14:paraId="377ADE0A" w14:textId="77777777" w:rsidR="007B0B28" w:rsidRPr="00397A6D" w:rsidRDefault="007B0B28" w:rsidP="007B0B28">
      <w:pPr>
        <w:pStyle w:val="Prrafodelista"/>
        <w:numPr>
          <w:ilvl w:val="0"/>
          <w:numId w:val="12"/>
        </w:num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Testimonio notarial. </w:t>
      </w:r>
    </w:p>
    <w:p w14:paraId="7FA4E9AA" w14:textId="77777777" w:rsidR="007B0B28" w:rsidRPr="00397A6D" w:rsidRDefault="007B0B28" w:rsidP="007B0B28">
      <w:pPr>
        <w:pStyle w:val="Prrafodelista"/>
        <w:numPr>
          <w:ilvl w:val="0"/>
          <w:numId w:val="12"/>
        </w:num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Contrato privado de compra-venta, cesión o donación. </w:t>
      </w:r>
    </w:p>
    <w:p w14:paraId="74A51C43" w14:textId="77777777" w:rsidR="007B0B28" w:rsidRPr="00397A6D" w:rsidRDefault="007B0B28" w:rsidP="007B0B28">
      <w:pPr>
        <w:pStyle w:val="Prrafodelista"/>
        <w:numPr>
          <w:ilvl w:val="0"/>
          <w:numId w:val="12"/>
        </w:num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lastRenderedPageBreak/>
        <w:t xml:space="preserve">Sentencia de la autoridad judicial que haya causado ejecutoria. </w:t>
      </w:r>
    </w:p>
    <w:p w14:paraId="7D3A19C4" w14:textId="77777777" w:rsidR="007B0B28" w:rsidRPr="00397A6D" w:rsidRDefault="007B0B28" w:rsidP="007B0B28">
      <w:pPr>
        <w:pStyle w:val="Prrafodelista"/>
        <w:numPr>
          <w:ilvl w:val="0"/>
          <w:numId w:val="12"/>
        </w:numPr>
        <w:ind w:left="567" w:right="616"/>
        <w:jc w:val="both"/>
        <w:rPr>
          <w:rFonts w:ascii="Palatino Linotype" w:eastAsia="Calibri" w:hAnsi="Palatino Linotype"/>
          <w:bCs/>
          <w:i/>
          <w:iCs/>
          <w:lang w:eastAsia="es-MX"/>
        </w:rPr>
      </w:pPr>
      <w:r w:rsidRPr="00397A6D">
        <w:rPr>
          <w:rFonts w:ascii="Palatino Linotype" w:eastAsia="Calibri" w:hAnsi="Palatino Linotype"/>
          <w:bCs/>
          <w:i/>
          <w:iCs/>
          <w:u w:val="single"/>
          <w:lang w:eastAsia="es-MX"/>
        </w:rPr>
        <w:t>Manifestación de adquisición de inmuebles u otras operaciones traslativas de dominio de inmuebles, autorizada por la autoridad fiscal respectiva y el recibo de pago correspondiente</w:t>
      </w:r>
      <w:r w:rsidRPr="00397A6D">
        <w:rPr>
          <w:rFonts w:ascii="Palatino Linotype" w:eastAsia="Calibri" w:hAnsi="Palatino Linotype"/>
          <w:bCs/>
          <w:i/>
          <w:iCs/>
          <w:lang w:eastAsia="es-MX"/>
        </w:rPr>
        <w:t xml:space="preserve">. </w:t>
      </w:r>
    </w:p>
    <w:p w14:paraId="38FB75E8" w14:textId="77777777" w:rsidR="007B0B28" w:rsidRPr="00397A6D" w:rsidRDefault="007B0B28" w:rsidP="007B0B28">
      <w:pPr>
        <w:pStyle w:val="Prrafodelista"/>
        <w:numPr>
          <w:ilvl w:val="0"/>
          <w:numId w:val="12"/>
        </w:num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Acta de entrega cuando se trate de inmuebles de interés social </w:t>
      </w:r>
    </w:p>
    <w:p w14:paraId="21E708F2" w14:textId="77777777" w:rsidR="007B0B28" w:rsidRPr="00397A6D" w:rsidRDefault="007B0B28" w:rsidP="007B0B28">
      <w:pPr>
        <w:pStyle w:val="Prrafodelista"/>
        <w:numPr>
          <w:ilvl w:val="0"/>
          <w:numId w:val="12"/>
        </w:num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Cédula de contratación que emita la dependencia oficial autorizada para la regularización de la tenencia de la tierra. </w:t>
      </w:r>
    </w:p>
    <w:p w14:paraId="374EE037" w14:textId="77777777" w:rsidR="007B0B28" w:rsidRPr="00397A6D" w:rsidRDefault="007B0B28" w:rsidP="007B0B28">
      <w:pPr>
        <w:pStyle w:val="Prrafodelista"/>
        <w:numPr>
          <w:ilvl w:val="0"/>
          <w:numId w:val="12"/>
        </w:num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Título, certificado o cesión de derechos agrarios, parcelarios o comunes, así como sentencia emitida por el tribunal agrario. </w:t>
      </w:r>
    </w:p>
    <w:p w14:paraId="67FC6F93" w14:textId="77777777" w:rsidR="007B0B28" w:rsidRPr="00397A6D" w:rsidRDefault="007B0B28" w:rsidP="007B0B28">
      <w:pPr>
        <w:pStyle w:val="Prrafodelista"/>
        <w:numPr>
          <w:ilvl w:val="0"/>
          <w:numId w:val="12"/>
        </w:num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In matriculación administrativa o judicial. </w:t>
      </w:r>
    </w:p>
    <w:p w14:paraId="5A51532F" w14:textId="77777777" w:rsidR="007B0B28" w:rsidRPr="00397A6D" w:rsidRDefault="007B0B28" w:rsidP="007B0B28">
      <w:pPr>
        <w:pStyle w:val="Prrafodelista"/>
        <w:numPr>
          <w:ilvl w:val="0"/>
          <w:numId w:val="12"/>
        </w:num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Carta poder en la que el propietario o poseedor del inmueble de que se trate, autoriza a otra persona para realizar en su nombre, el trámite de solicitud del producto o servicio requerido, en su caso.</w:t>
      </w:r>
    </w:p>
    <w:p w14:paraId="7CF12AC8" w14:textId="77777777" w:rsidR="007B0B28" w:rsidRPr="00397A6D" w:rsidRDefault="007B0B28" w:rsidP="007B0B28">
      <w:pPr>
        <w:pStyle w:val="Prrafodelista"/>
        <w:numPr>
          <w:ilvl w:val="0"/>
          <w:numId w:val="12"/>
        </w:num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Documento notarial mediante el que el propietario o poseedor del inmueble, otorga la representación legal a otra persona para la realización del trámite de solicitud del producto o servicio requerido, en su caso. </w:t>
      </w:r>
    </w:p>
    <w:p w14:paraId="4B032C66" w14:textId="77777777" w:rsidR="007B0B28" w:rsidRPr="00397A6D" w:rsidRDefault="007B0B28" w:rsidP="007B0B28">
      <w:pPr>
        <w:ind w:left="567" w:right="616"/>
        <w:jc w:val="both"/>
        <w:rPr>
          <w:rFonts w:ascii="Palatino Linotype" w:eastAsia="Calibri" w:hAnsi="Palatino Linotype"/>
          <w:i/>
          <w:iCs/>
          <w:lang w:eastAsia="es-MX"/>
        </w:rPr>
      </w:pPr>
      <w:r w:rsidRPr="00397A6D">
        <w:rPr>
          <w:rFonts w:ascii="Palatino Linotype" w:eastAsia="Calibri" w:hAnsi="Palatino Linotype"/>
          <w:i/>
          <w:iCs/>
          <w:lang w:eastAsia="es-MX"/>
        </w:rPr>
        <w:t>(…)</w:t>
      </w:r>
    </w:p>
    <w:p w14:paraId="53CB14B4" w14:textId="77777777" w:rsidR="007B0B28" w:rsidRPr="00397A6D" w:rsidRDefault="007B0B28" w:rsidP="007B0B28">
      <w:pPr>
        <w:ind w:left="567" w:right="616"/>
        <w:jc w:val="both"/>
        <w:rPr>
          <w:rFonts w:ascii="Palatino Linotype" w:eastAsia="Calibri" w:hAnsi="Palatino Linotype"/>
          <w:b/>
          <w:i/>
          <w:iCs/>
          <w:lang w:eastAsia="es-MX"/>
        </w:rPr>
      </w:pPr>
    </w:p>
    <w:p w14:paraId="30E61A74" w14:textId="77777777" w:rsidR="007B0B28" w:rsidRPr="00397A6D" w:rsidRDefault="007B0B28" w:rsidP="007B0B28">
      <w:pPr>
        <w:ind w:left="567" w:right="616"/>
        <w:jc w:val="both"/>
        <w:rPr>
          <w:rFonts w:ascii="Palatino Linotype" w:eastAsia="Calibri" w:hAnsi="Palatino Linotype"/>
          <w:b/>
          <w:i/>
          <w:iCs/>
          <w:lang w:eastAsia="es-MX"/>
        </w:rPr>
      </w:pPr>
      <w:r w:rsidRPr="00397A6D">
        <w:rPr>
          <w:rFonts w:ascii="Palatino Linotype" w:eastAsia="Calibri" w:hAnsi="Palatino Linotype"/>
          <w:b/>
          <w:i/>
          <w:iCs/>
          <w:lang w:eastAsia="es-MX"/>
        </w:rPr>
        <w:t xml:space="preserve">I.4. PROCEDIMIENTO </w:t>
      </w:r>
    </w:p>
    <w:p w14:paraId="06919E8C"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1. Orientar al usuario del servicio catastral, proporcionándole información adecuada. </w:t>
      </w:r>
    </w:p>
    <w:p w14:paraId="1B7C2280"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2. Registrar a los usuarios atendidos en el formato “Control de Atención al Público”. </w:t>
      </w:r>
    </w:p>
    <w:p w14:paraId="0444407A"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3. </w:t>
      </w:r>
      <w:r w:rsidRPr="00397A6D">
        <w:rPr>
          <w:rFonts w:ascii="Palatino Linotype" w:eastAsia="Calibri" w:hAnsi="Palatino Linotype"/>
          <w:b/>
          <w:bCs/>
          <w:i/>
          <w:iCs/>
          <w:lang w:eastAsia="es-MX"/>
        </w:rPr>
        <w:t>Verificar que las solicitudes y formatos recibidos, se encuentren requisitados conforme a los lineamientos establecidos en el presente manual y requerimientos de información del formato denominado “Control de recepción, proceso y entrega de servicios catastrales”</w:t>
      </w:r>
      <w:r w:rsidRPr="00397A6D">
        <w:rPr>
          <w:rFonts w:ascii="Palatino Linotype" w:eastAsia="Calibri" w:hAnsi="Palatino Linotype"/>
          <w:bCs/>
          <w:i/>
          <w:iCs/>
          <w:lang w:eastAsia="es-MX"/>
        </w:rPr>
        <w:t xml:space="preserve">; en caso de no cumplir con los requisitos, se orientará el servicio hacia la complementación de información mediante la programación de un servicio complementario o la entrega de nuevos documentos. </w:t>
      </w:r>
    </w:p>
    <w:p w14:paraId="496A2FBB"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4. Comprobar que la documentación presentada sea la correcta y necesaria para proceder al trámite del producto o del servicio catastral solicitado, e integrar así el expediente. </w:t>
      </w:r>
    </w:p>
    <w:p w14:paraId="09B6079B"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5. Elaborar la orden de pago por el costo del producto o del servicio catastral solicitado, de acuerdo a la tarifa vigente. </w:t>
      </w:r>
    </w:p>
    <w:p w14:paraId="274E83A7"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lastRenderedPageBreak/>
        <w:t xml:space="preserve">6. Se asignará un número de folio del trámite requerido por el solicitante y asignarle el o los movimientos que se derive. </w:t>
      </w:r>
    </w:p>
    <w:p w14:paraId="0A1D55F1"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7. Entregar al usuario el acuse de recibo de la solicitud del servicio catastral. </w:t>
      </w:r>
    </w:p>
    <w:p w14:paraId="2276C1D7"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8. Enviar cada expediente completo al área correspondiente de acuerdo con el trámite solicitado, mediante documento de turno de correspondencia, memorando u oficio. </w:t>
      </w:r>
    </w:p>
    <w:p w14:paraId="40F70CED"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9. Programar la ejecución de los servicios catastrales conforme a las agendas disponibles de las áreas operativas responsables y registrar la fecha en el formato respectivo. </w:t>
      </w:r>
    </w:p>
    <w:p w14:paraId="60B7C64C"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10. Proporcionar información al solicitante, acreditado o representante legal sobre el servicio requerido y el avance de la gestión correspondiente, con el apoyo de un esquema o sistema de seguimiento que al efecto se instrumente. </w:t>
      </w:r>
    </w:p>
    <w:p w14:paraId="053F4886"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 xml:space="preserve">11. Emitir los documentos oficiales en los formatos establecidos para cada servicio solicitado, conforme a lo que se indica en el apartado anterior. </w:t>
      </w:r>
    </w:p>
    <w:p w14:paraId="67CDFA45" w14:textId="77777777" w:rsidR="007B0B28" w:rsidRPr="00397A6D" w:rsidRDefault="007B0B28" w:rsidP="007B0B28">
      <w:pPr>
        <w:ind w:left="567" w:right="616"/>
        <w:jc w:val="both"/>
        <w:rPr>
          <w:rFonts w:ascii="Palatino Linotype" w:eastAsia="Calibri" w:hAnsi="Palatino Linotype"/>
          <w:bCs/>
          <w:i/>
          <w:iCs/>
          <w:lang w:eastAsia="es-MX"/>
        </w:rPr>
      </w:pPr>
      <w:r w:rsidRPr="00397A6D">
        <w:rPr>
          <w:rFonts w:ascii="Palatino Linotype" w:eastAsia="Calibri" w:hAnsi="Palatino Linotype"/>
          <w:bCs/>
          <w:i/>
          <w:iCs/>
          <w:lang w:eastAsia="es-MX"/>
        </w:rPr>
        <w:t>12. Entregar al solicitante los documentos oficiales emitidos y registrar los datos requeridos en el formato denominado “Control de recepción, proceso y entrega de servicios catastrales”.</w:t>
      </w:r>
    </w:p>
    <w:p w14:paraId="2F3431F1" w14:textId="77777777" w:rsidR="007B0B28" w:rsidRPr="00397A6D" w:rsidRDefault="007B0B28" w:rsidP="007B0B28">
      <w:pPr>
        <w:spacing w:line="360" w:lineRule="auto"/>
        <w:jc w:val="both"/>
        <w:rPr>
          <w:rFonts w:ascii="Palatino Linotype" w:eastAsia="Palatino Linotype" w:hAnsi="Palatino Linotype" w:cs="Palatino Linotype"/>
          <w:lang w:eastAsia="en-US"/>
        </w:rPr>
      </w:pPr>
    </w:p>
    <w:p w14:paraId="5513B08E" w14:textId="3C126197" w:rsidR="007B0B28" w:rsidRPr="00397A6D" w:rsidRDefault="007B0B28" w:rsidP="007B0B28">
      <w:pPr>
        <w:spacing w:line="360" w:lineRule="auto"/>
        <w:jc w:val="both"/>
        <w:rPr>
          <w:rFonts w:ascii="Palatino Linotype" w:eastAsia="Palatino Linotype" w:hAnsi="Palatino Linotype" w:cs="Palatino Linotype"/>
          <w:lang w:eastAsia="en-US"/>
        </w:rPr>
      </w:pPr>
      <w:r w:rsidRPr="00397A6D">
        <w:rPr>
          <w:rFonts w:ascii="Palatino Linotype" w:eastAsia="Palatino Linotype" w:hAnsi="Palatino Linotype" w:cs="Palatino Linotype"/>
          <w:lang w:eastAsia="en-US"/>
        </w:rPr>
        <w:t>De los preceptos referidos se precisa que, toda vez que este Órgano garante no tiene la certeza de que se haya promovido por un particular alguna solicitud de servicios catastrales,</w:t>
      </w:r>
      <w:r w:rsidRPr="00397A6D">
        <w:rPr>
          <w:rFonts w:ascii="Palatino Linotype" w:hAnsi="Palatino Linotype"/>
        </w:rPr>
        <w:t xml:space="preserve"> </w:t>
      </w:r>
      <w:r w:rsidRPr="00397A6D">
        <w:rPr>
          <w:rFonts w:ascii="Palatino Linotype" w:eastAsia="Palatino Linotype" w:hAnsi="Palatino Linotype" w:cs="Palatino Linotype"/>
          <w:lang w:eastAsia="en-US"/>
        </w:rPr>
        <w:t>en el formato establecido para tal efecto, acreditado el interés jurídico o legítimo y cumplido con los requisitos establecidos en la normatividad aplicable, se debe señalar que, dichos soportes documentales no son susceptibles de ser entregados al ahora Recurrente, en virtud de ser considerados como información confidencial.</w:t>
      </w:r>
    </w:p>
    <w:p w14:paraId="6F6920A2" w14:textId="77777777" w:rsidR="007B0B28" w:rsidRPr="00397A6D" w:rsidRDefault="007B0B28" w:rsidP="007B0B28">
      <w:pPr>
        <w:spacing w:line="360" w:lineRule="auto"/>
        <w:jc w:val="both"/>
        <w:rPr>
          <w:rFonts w:ascii="Palatino Linotype" w:eastAsia="Palatino Linotype" w:hAnsi="Palatino Linotype" w:cs="Palatino Linotype"/>
          <w:lang w:eastAsia="en-US"/>
        </w:rPr>
      </w:pPr>
    </w:p>
    <w:p w14:paraId="2F15DA05" w14:textId="77777777" w:rsidR="007B0B28" w:rsidRPr="00397A6D" w:rsidRDefault="007B0B28" w:rsidP="007B0B28">
      <w:pPr>
        <w:spacing w:line="360" w:lineRule="auto"/>
        <w:jc w:val="both"/>
        <w:rPr>
          <w:rFonts w:ascii="Palatino Linotype" w:eastAsiaTheme="minorHAnsi" w:hAnsi="Palatino Linotype" w:cs="Arial"/>
          <w:color w:val="000000"/>
          <w:lang w:eastAsia="en-US"/>
        </w:rPr>
      </w:pPr>
      <w:r w:rsidRPr="00397A6D">
        <w:rPr>
          <w:rFonts w:ascii="Palatino Linotype" w:eastAsia="Palatino Linotype" w:hAnsi="Palatino Linotype" w:cs="Palatino Linotype"/>
          <w:lang w:eastAsia="en-US"/>
        </w:rPr>
        <w:t xml:space="preserve">No obstante lo anterior, </w:t>
      </w:r>
      <w:r w:rsidRPr="00397A6D">
        <w:rPr>
          <w:rFonts w:ascii="Palatino Linotype" w:eastAsia="Palatino Linotype" w:hAnsi="Palatino Linotype" w:cs="Palatino Linotype"/>
          <w:b/>
          <w:lang w:eastAsia="en-US"/>
        </w:rPr>
        <w:t>El Instituto Nacional</w:t>
      </w:r>
      <w:r w:rsidRPr="00397A6D">
        <w:rPr>
          <w:rFonts w:ascii="Palatino Linotype" w:eastAsia="Palatino Linotype" w:hAnsi="Palatino Linotype" w:cs="Palatino Linotype"/>
          <w:lang w:eastAsia="en-US"/>
        </w:rPr>
        <w:t xml:space="preserve">, </w:t>
      </w:r>
      <w:r w:rsidRPr="00397A6D">
        <w:rPr>
          <w:rFonts w:ascii="Palatino Linotype" w:eastAsiaTheme="minorHAnsi" w:hAnsi="Palatino Linotype" w:cs="Arial"/>
          <w:color w:val="000000"/>
          <w:lang w:eastAsia="en-US"/>
        </w:rPr>
        <w:t xml:space="preserve">considera </w:t>
      </w:r>
      <w:r w:rsidRPr="00397A6D">
        <w:rPr>
          <w:rFonts w:ascii="Palatino Linotype" w:eastAsiaTheme="minorHAnsi" w:hAnsi="Palatino Linotype" w:cs="Arial"/>
          <w:b/>
          <w:color w:val="000000"/>
          <w:lang w:eastAsia="en-US"/>
        </w:rPr>
        <w:t>confidencial</w:t>
      </w:r>
      <w:r w:rsidRPr="00397A6D">
        <w:rPr>
          <w:rFonts w:ascii="Palatino Linotype" w:eastAsiaTheme="minorHAnsi" w:hAnsi="Palatino Linotype" w:cs="Arial"/>
          <w:color w:val="000000"/>
          <w:lang w:eastAsia="en-US"/>
        </w:rPr>
        <w:t xml:space="preserve">, la información protegida por el secreto fiscal cuya titularidad corresponda a </w:t>
      </w:r>
      <w:r w:rsidRPr="00397A6D">
        <w:rPr>
          <w:rFonts w:ascii="Palatino Linotype" w:eastAsiaTheme="minorHAnsi" w:hAnsi="Palatino Linotype" w:cs="Arial"/>
          <w:color w:val="000000"/>
          <w:lang w:eastAsia="en-US"/>
        </w:rPr>
        <w:lastRenderedPageBreak/>
        <w:t>particulares, sujetos de derecho internacional o a sujetos obligados cuando no involucren el ejercicio de recursos públicos.</w:t>
      </w:r>
    </w:p>
    <w:p w14:paraId="7459AC55" w14:textId="77777777" w:rsidR="007B0B28" w:rsidRPr="00397A6D" w:rsidRDefault="007B0B28" w:rsidP="007B0B28">
      <w:pPr>
        <w:spacing w:line="360" w:lineRule="auto"/>
        <w:jc w:val="both"/>
        <w:rPr>
          <w:rFonts w:ascii="Palatino Linotype" w:eastAsia="Palatino Linotype" w:hAnsi="Palatino Linotype" w:cs="Palatino Linotype"/>
          <w:lang w:eastAsia="en-US"/>
        </w:rPr>
      </w:pPr>
    </w:p>
    <w:p w14:paraId="2F3533C3" w14:textId="77777777" w:rsidR="007B0B28" w:rsidRPr="00397A6D" w:rsidRDefault="007B0B28" w:rsidP="007B0B28">
      <w:pPr>
        <w:autoSpaceDE w:val="0"/>
        <w:autoSpaceDN w:val="0"/>
        <w:adjustRightInd w:val="0"/>
        <w:spacing w:line="360" w:lineRule="auto"/>
        <w:jc w:val="both"/>
        <w:rPr>
          <w:rFonts w:ascii="Palatino Linotype" w:eastAsiaTheme="minorHAnsi" w:hAnsi="Palatino Linotype" w:cs="Arial"/>
          <w:color w:val="000000"/>
          <w:lang w:eastAsia="en-US"/>
        </w:rPr>
      </w:pPr>
      <w:r w:rsidRPr="00397A6D">
        <w:rPr>
          <w:rFonts w:ascii="Palatino Linotype" w:eastAsiaTheme="minorHAnsi" w:hAnsi="Palatino Linotype" w:cs="Arial"/>
          <w:color w:val="000000"/>
          <w:lang w:eastAsia="en-US"/>
        </w:rPr>
        <w:t xml:space="preserve">Igualmente, para clasificar la información por secreto fiscal, se deberá acreditar que se trata de información tributaria, declaraciones y datos suministrados por los contribuyentes o aquellos obtenidos por la autoridad fiscal en el ejercicio de sus facultades de comprobación, a cargo del personal que interviene en los trámites relativos a la aplicación de disposiciones fiscales. </w:t>
      </w:r>
    </w:p>
    <w:p w14:paraId="270F957C" w14:textId="77777777" w:rsidR="007B0B28" w:rsidRPr="00397A6D" w:rsidRDefault="007B0B28" w:rsidP="007B0B28">
      <w:pPr>
        <w:autoSpaceDE w:val="0"/>
        <w:autoSpaceDN w:val="0"/>
        <w:adjustRightInd w:val="0"/>
        <w:spacing w:line="360" w:lineRule="auto"/>
        <w:jc w:val="both"/>
        <w:rPr>
          <w:rFonts w:ascii="Palatino Linotype" w:eastAsiaTheme="minorHAnsi" w:hAnsi="Palatino Linotype" w:cs="Arial"/>
          <w:color w:val="000000"/>
          <w:lang w:eastAsia="en-US"/>
        </w:rPr>
      </w:pPr>
    </w:p>
    <w:p w14:paraId="1BE68121" w14:textId="77777777" w:rsidR="007B0B28" w:rsidRPr="00397A6D" w:rsidRDefault="007B0B28" w:rsidP="007B0B28">
      <w:pPr>
        <w:autoSpaceDE w:val="0"/>
        <w:autoSpaceDN w:val="0"/>
        <w:adjustRightInd w:val="0"/>
        <w:spacing w:line="360" w:lineRule="auto"/>
        <w:jc w:val="both"/>
        <w:rPr>
          <w:rFonts w:ascii="Palatino Linotype" w:eastAsiaTheme="minorHAnsi" w:hAnsi="Palatino Linotype" w:cs="Arial"/>
          <w:color w:val="000000"/>
          <w:lang w:eastAsia="en-US"/>
        </w:rPr>
      </w:pPr>
      <w:r w:rsidRPr="00397A6D">
        <w:rPr>
          <w:rFonts w:ascii="Palatino Linotype" w:eastAsiaTheme="minorHAnsi" w:hAnsi="Palatino Linotype" w:cs="Arial"/>
          <w:color w:val="000000"/>
          <w:lang w:eastAsia="en-US"/>
        </w:rPr>
        <w:t xml:space="preserve">Así, la Secretaría de Hacienda y Crédito Público, el Servicio de Administración Tributaria, los organismos fiscales autónomos y las </w:t>
      </w:r>
      <w:r w:rsidRPr="00397A6D">
        <w:rPr>
          <w:rFonts w:ascii="Palatino Linotype" w:eastAsiaTheme="minorHAnsi" w:hAnsi="Palatino Linotype" w:cs="Arial"/>
          <w:b/>
          <w:bCs/>
          <w:color w:val="000000"/>
          <w:lang w:eastAsia="en-US"/>
        </w:rPr>
        <w:t xml:space="preserve">autoridades fiscales </w:t>
      </w:r>
      <w:r w:rsidRPr="00397A6D">
        <w:rPr>
          <w:rFonts w:ascii="Palatino Linotype" w:eastAsiaTheme="minorHAnsi" w:hAnsi="Palatino Linotype" w:cs="Arial"/>
          <w:color w:val="000000"/>
          <w:lang w:eastAsia="en-US"/>
        </w:rPr>
        <w:t xml:space="preserve">estatales y </w:t>
      </w:r>
      <w:r w:rsidRPr="00397A6D">
        <w:rPr>
          <w:rFonts w:ascii="Palatino Linotype" w:eastAsiaTheme="minorHAnsi" w:hAnsi="Palatino Linotype" w:cs="Arial"/>
          <w:b/>
          <w:bCs/>
          <w:color w:val="000000"/>
          <w:lang w:eastAsia="en-US"/>
        </w:rPr>
        <w:t>municipales</w:t>
      </w:r>
      <w:r w:rsidRPr="00397A6D">
        <w:rPr>
          <w:rFonts w:ascii="Palatino Linotype" w:eastAsiaTheme="minorHAnsi" w:hAnsi="Palatino Linotype" w:cs="Arial"/>
          <w:color w:val="000000"/>
          <w:lang w:eastAsia="en-US"/>
        </w:rPr>
        <w:t xml:space="preserve">, en el ámbito de su competencia, </w:t>
      </w:r>
      <w:r w:rsidRPr="00397A6D">
        <w:rPr>
          <w:rFonts w:ascii="Palatino Linotype" w:eastAsiaTheme="minorHAnsi" w:hAnsi="Palatino Linotype" w:cs="Arial"/>
          <w:b/>
          <w:bCs/>
          <w:color w:val="000000"/>
          <w:lang w:eastAsia="en-US"/>
        </w:rPr>
        <w:t xml:space="preserve">tienen la facultad potestativa de clasificar la información obtenida en virtud de los diversos trámites relativos a la aplicación de las disposiciones tributarias, </w:t>
      </w:r>
      <w:r w:rsidRPr="00397A6D">
        <w:rPr>
          <w:rFonts w:ascii="Palatino Linotype" w:eastAsiaTheme="minorHAnsi" w:hAnsi="Palatino Linotype" w:cs="Arial"/>
          <w:color w:val="000000"/>
          <w:lang w:eastAsia="en-US"/>
        </w:rPr>
        <w:t xml:space="preserve">así como del ejercicio de sus atribuciones de comprobación. </w:t>
      </w:r>
    </w:p>
    <w:p w14:paraId="74F4829C" w14:textId="77777777" w:rsidR="007B0B28" w:rsidRPr="00397A6D" w:rsidRDefault="007B0B28" w:rsidP="007B0B28">
      <w:pPr>
        <w:autoSpaceDE w:val="0"/>
        <w:autoSpaceDN w:val="0"/>
        <w:adjustRightInd w:val="0"/>
        <w:spacing w:line="360" w:lineRule="auto"/>
        <w:jc w:val="both"/>
        <w:rPr>
          <w:rFonts w:ascii="Palatino Linotype" w:eastAsiaTheme="minorHAnsi" w:hAnsi="Palatino Linotype" w:cs="Arial"/>
          <w:color w:val="000000"/>
          <w:lang w:eastAsia="en-US"/>
        </w:rPr>
      </w:pPr>
    </w:p>
    <w:p w14:paraId="6343A0A4" w14:textId="77777777" w:rsidR="007B0B28" w:rsidRPr="00397A6D" w:rsidRDefault="007B0B28" w:rsidP="007B0B28">
      <w:pPr>
        <w:autoSpaceDE w:val="0"/>
        <w:autoSpaceDN w:val="0"/>
        <w:adjustRightInd w:val="0"/>
        <w:spacing w:line="360" w:lineRule="auto"/>
        <w:jc w:val="both"/>
        <w:rPr>
          <w:rFonts w:ascii="Palatino Linotype" w:eastAsiaTheme="minorHAnsi" w:hAnsi="Palatino Linotype" w:cs="Arial"/>
          <w:color w:val="000000"/>
          <w:lang w:eastAsia="en-US"/>
        </w:rPr>
      </w:pPr>
      <w:r w:rsidRPr="00397A6D">
        <w:rPr>
          <w:rFonts w:ascii="Palatino Linotype" w:eastAsiaTheme="minorHAnsi" w:hAnsi="Palatino Linotype" w:cs="Arial"/>
          <w:color w:val="000000"/>
          <w:lang w:eastAsia="en-US"/>
        </w:rPr>
        <w:t xml:space="preserve">Información que no estará sujeta a temporalidad alguna de clasificación y únicamente podrán tener acceso a ella los titulares de la misma, sus representantes legales y los servidores públicos facultados para ello; o bien, podrá ser comunicada a terceros, cuando exista disposición legal expresa que lo justifique o cuando se cuente con el consentimiento del titular. </w:t>
      </w:r>
    </w:p>
    <w:p w14:paraId="64070EBE" w14:textId="77777777" w:rsidR="007B0B28" w:rsidRPr="00397A6D" w:rsidRDefault="007B0B28" w:rsidP="007B0B28">
      <w:pPr>
        <w:spacing w:line="360" w:lineRule="auto"/>
        <w:jc w:val="both"/>
        <w:rPr>
          <w:rFonts w:ascii="Palatino Linotype" w:eastAsia="Palatino Linotype" w:hAnsi="Palatino Linotype" w:cs="Palatino Linotype"/>
          <w:lang w:eastAsia="en-US"/>
        </w:rPr>
      </w:pPr>
    </w:p>
    <w:p w14:paraId="0DE02425" w14:textId="77777777" w:rsidR="004E7208" w:rsidRPr="00397A6D" w:rsidRDefault="004E7208" w:rsidP="004E7208">
      <w:pPr>
        <w:spacing w:line="360" w:lineRule="auto"/>
        <w:jc w:val="both"/>
        <w:rPr>
          <w:rFonts w:ascii="Palatino Linotype" w:hAnsi="Palatino Linotype" w:cs="Arial"/>
        </w:rPr>
      </w:pPr>
      <w:r w:rsidRPr="00397A6D">
        <w:rPr>
          <w:rFonts w:ascii="Palatino Linotype" w:hAnsi="Palatino Linotype" w:cs="Arial"/>
        </w:rPr>
        <w:t xml:space="preserve">Por otro lado, debe destacarse que debido a la naturaleza de la información solicitada, eventualmente pudiera obrar datos personales susceptibles de </w:t>
      </w:r>
      <w:r w:rsidRPr="00397A6D">
        <w:rPr>
          <w:rFonts w:ascii="Palatino Linotype" w:hAnsi="Palatino Linotype" w:cs="Arial"/>
        </w:rPr>
        <w:lastRenderedPageBreak/>
        <w:t>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por las consideraciones que se estimen pertinentes, de conformidad con lo siguiente:</w:t>
      </w:r>
    </w:p>
    <w:p w14:paraId="6AD752D7" w14:textId="77777777" w:rsidR="004E7208" w:rsidRPr="00397A6D" w:rsidRDefault="004E7208" w:rsidP="004E7208">
      <w:pPr>
        <w:spacing w:line="360" w:lineRule="auto"/>
        <w:jc w:val="both"/>
        <w:rPr>
          <w:rFonts w:ascii="Palatino Linotype" w:hAnsi="Palatino Linotype" w:cs="Arial"/>
        </w:rPr>
      </w:pPr>
    </w:p>
    <w:p w14:paraId="6191F32C" w14:textId="77777777" w:rsidR="004E7208" w:rsidRPr="00397A6D" w:rsidRDefault="004E7208" w:rsidP="004E7208">
      <w:pPr>
        <w:spacing w:line="360" w:lineRule="auto"/>
        <w:jc w:val="both"/>
        <w:rPr>
          <w:rFonts w:ascii="Palatino Linotype" w:hAnsi="Palatino Linotype" w:cs="Arial"/>
          <w:b/>
        </w:rPr>
      </w:pPr>
      <w:r w:rsidRPr="00397A6D">
        <w:rPr>
          <w:rFonts w:ascii="Palatino Linotype" w:hAnsi="Palatino Linotype" w:cs="Arial"/>
          <w:b/>
        </w:rPr>
        <w:t>I. DEL ACUERDO DE CLASIFICACIÓN. FORMALIDADES PARA EMITIR EL ACUERDO DE CLASIFICACIÓN.</w:t>
      </w:r>
    </w:p>
    <w:p w14:paraId="180A682C" w14:textId="77777777" w:rsidR="004E7208" w:rsidRPr="00397A6D" w:rsidRDefault="004E7208" w:rsidP="004E7208">
      <w:pPr>
        <w:spacing w:line="360" w:lineRule="auto"/>
        <w:jc w:val="both"/>
        <w:rPr>
          <w:rFonts w:ascii="Palatino Linotype" w:hAnsi="Palatino Linotype" w:cs="Arial"/>
        </w:rPr>
      </w:pPr>
    </w:p>
    <w:p w14:paraId="372ABC92" w14:textId="77777777" w:rsidR="004E7208" w:rsidRPr="00397A6D" w:rsidRDefault="004E7208" w:rsidP="004E7208">
      <w:pPr>
        <w:spacing w:line="360" w:lineRule="auto"/>
        <w:jc w:val="both"/>
        <w:rPr>
          <w:rFonts w:ascii="Palatino Linotype" w:hAnsi="Palatino Linotype" w:cs="Arial"/>
        </w:rPr>
      </w:pPr>
      <w:r w:rsidRPr="00397A6D">
        <w:rPr>
          <w:rFonts w:ascii="Palatino Linotype" w:hAnsi="Palatino Linotype" w:cs="Arial"/>
        </w:rPr>
        <w:t>Los artículos 122 y 100, de la Ley de Transparencia y Acceso a la Información Pública del Estado de México y Municipios y de la Ley General de Transparencia y Acceso a la Información Pública,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624B15A2" w14:textId="77777777" w:rsidR="004E7208" w:rsidRPr="00397A6D" w:rsidRDefault="004E7208" w:rsidP="004E7208">
      <w:pPr>
        <w:spacing w:line="360" w:lineRule="auto"/>
        <w:jc w:val="both"/>
        <w:rPr>
          <w:rFonts w:ascii="Palatino Linotype" w:hAnsi="Palatino Linotype" w:cs="Arial"/>
        </w:rPr>
      </w:pPr>
    </w:p>
    <w:p w14:paraId="3F012013" w14:textId="77777777" w:rsidR="004E7208" w:rsidRPr="00397A6D" w:rsidRDefault="004E7208" w:rsidP="004E7208">
      <w:pPr>
        <w:spacing w:line="360" w:lineRule="auto"/>
        <w:jc w:val="both"/>
        <w:rPr>
          <w:rFonts w:ascii="Palatino Linotype" w:hAnsi="Palatino Linotype" w:cs="Arial"/>
        </w:rPr>
      </w:pPr>
      <w:r w:rsidRPr="00397A6D">
        <w:rPr>
          <w:rFonts w:ascii="Palatino Linotype" w:hAnsi="Palatino Linotype" w:cs="Arial"/>
        </w:rPr>
        <w:t xml:space="preserve">En otras palabras, la clasificación de la información, en cualquiera de sus modalidades, deberá de justificarse en un Acuerdo de Clasificación de Información emitido por el Comité del Transparencia del Sujeto Obligado. Dicho acuerdo deberá </w:t>
      </w:r>
      <w:r w:rsidRPr="00397A6D">
        <w:rPr>
          <w:rFonts w:ascii="Palatino Linotype" w:hAnsi="Palatino Linotype" w:cs="Arial"/>
        </w:rPr>
        <w:lastRenderedPageBreak/>
        <w:t>de contener los razonamientos lógicos mediante los cuales se demuestre que la información corresponde a algunas de las hipótesis jurídicas previstas en los artículos 122 y 143, de la ley, explicando claramente las causas excepcionales que justifican la restricción al derecho.</w:t>
      </w:r>
    </w:p>
    <w:p w14:paraId="293859F0" w14:textId="77777777" w:rsidR="004E7208" w:rsidRPr="00397A6D" w:rsidRDefault="004E7208" w:rsidP="004E7208">
      <w:pPr>
        <w:spacing w:line="360" w:lineRule="auto"/>
        <w:jc w:val="both"/>
        <w:rPr>
          <w:rFonts w:ascii="Palatino Linotype" w:hAnsi="Palatino Linotype" w:cs="Arial"/>
        </w:rPr>
      </w:pPr>
    </w:p>
    <w:p w14:paraId="71DF0847" w14:textId="77777777" w:rsidR="004E7208" w:rsidRPr="00397A6D" w:rsidRDefault="004E7208" w:rsidP="004E7208">
      <w:pPr>
        <w:spacing w:line="360" w:lineRule="auto"/>
        <w:jc w:val="both"/>
        <w:rPr>
          <w:rFonts w:ascii="Palatino Linotype" w:hAnsi="Palatino Linotype" w:cs="Arial"/>
        </w:rPr>
      </w:pPr>
      <w:r w:rsidRPr="00397A6D">
        <w:rPr>
          <w:rFonts w:ascii="Palatino Linotype" w:hAnsi="Palatino Linotype" w:cs="Arial"/>
        </w:rPr>
        <w:t>Por lo que si la información, con la que se pueda responder a una solicitud de información, contiene datos personales se deberá de realizar su clasificación como información confidencial.</w:t>
      </w:r>
    </w:p>
    <w:p w14:paraId="144D7F8F" w14:textId="77777777" w:rsidR="004E7208" w:rsidRPr="00397A6D" w:rsidRDefault="004E7208" w:rsidP="004E7208">
      <w:pPr>
        <w:spacing w:line="360" w:lineRule="auto"/>
        <w:jc w:val="both"/>
        <w:rPr>
          <w:rFonts w:ascii="Palatino Linotype" w:hAnsi="Palatino Linotype" w:cs="Arial"/>
        </w:rPr>
      </w:pPr>
    </w:p>
    <w:p w14:paraId="7C235CD9" w14:textId="4128F15A" w:rsidR="004E7208" w:rsidRPr="00397A6D" w:rsidRDefault="004E7208" w:rsidP="004E7208">
      <w:pPr>
        <w:spacing w:line="360" w:lineRule="auto"/>
        <w:jc w:val="both"/>
        <w:rPr>
          <w:rFonts w:ascii="Palatino Linotype" w:hAnsi="Palatino Linotype" w:cs="Arial"/>
        </w:rPr>
      </w:pPr>
      <w:r w:rsidRPr="00397A6D">
        <w:rPr>
          <w:rFonts w:ascii="Palatino Linotype" w:hAnsi="Palatino Linotype" w:cs="Arial"/>
        </w:rPr>
        <w:t xml:space="preserve">En conclusión, se instruye al </w:t>
      </w:r>
      <w:r w:rsidRPr="00397A6D">
        <w:rPr>
          <w:rFonts w:ascii="Palatino Linotype" w:hAnsi="Palatino Linotype" w:cs="Arial"/>
          <w:b/>
        </w:rPr>
        <w:t xml:space="preserve">Ayuntamiento de Zinacantepec </w:t>
      </w:r>
      <w:r w:rsidRPr="00397A6D">
        <w:rPr>
          <w:rFonts w:ascii="Palatino Linotype" w:hAnsi="Palatino Linotype" w:cs="Arial"/>
        </w:rPr>
        <w:t>a proporcionar el acta de clasificación como información confidencial a través de su Comité de Transparencia, en términos de los artículos 122 y 143, fracción II, de la Ley de Transparencia y Acceso a la Información Pública del Estado de México y Municipios, respecto de los comprobantes de pago de impuesto predial solicitados, en la que se incluya el análisis de la información entregada en versión pública durante la tramitación del recurso de revisión bajo los parámetros establecidos en la presente resolución.</w:t>
      </w:r>
    </w:p>
    <w:p w14:paraId="5B3FFCF7" w14:textId="77777777" w:rsidR="004E7208" w:rsidRPr="00397A6D" w:rsidRDefault="004E7208" w:rsidP="004E7208">
      <w:pPr>
        <w:spacing w:line="360" w:lineRule="auto"/>
        <w:jc w:val="both"/>
        <w:rPr>
          <w:rFonts w:ascii="Palatino Linotype" w:hAnsi="Palatino Linotype" w:cs="Arial"/>
        </w:rPr>
      </w:pPr>
    </w:p>
    <w:p w14:paraId="4DA3C62E" w14:textId="425F9103" w:rsidR="004E7208" w:rsidRPr="00397A6D" w:rsidRDefault="004E7208" w:rsidP="004E7208">
      <w:pPr>
        <w:spacing w:line="360" w:lineRule="auto"/>
        <w:jc w:val="both"/>
        <w:rPr>
          <w:rFonts w:ascii="Palatino Linotype" w:hAnsi="Palatino Linotype" w:cs="Arial"/>
        </w:rPr>
      </w:pPr>
      <w:r w:rsidRPr="00397A6D">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397A6D">
        <w:rPr>
          <w:rFonts w:ascii="Palatino Linotype" w:hAnsi="Palatino Linotype" w:cs="Arial"/>
          <w:b/>
        </w:rPr>
        <w:t>ORDENA</w:t>
      </w:r>
      <w:r w:rsidRPr="00397A6D">
        <w:rPr>
          <w:rFonts w:ascii="Palatino Linotype" w:hAnsi="Palatino Linotype" w:cs="Arial"/>
        </w:rPr>
        <w:t xml:space="preserve"> al </w:t>
      </w:r>
      <w:r w:rsidRPr="00397A6D">
        <w:rPr>
          <w:rFonts w:ascii="Palatino Linotype" w:hAnsi="Palatino Linotype" w:cs="Arial"/>
          <w:b/>
        </w:rPr>
        <w:t>Sujeto Obligado</w:t>
      </w:r>
      <w:r w:rsidRPr="00397A6D">
        <w:rPr>
          <w:rFonts w:ascii="Palatino Linotype" w:hAnsi="Palatino Linotype" w:cs="Arial"/>
        </w:rPr>
        <w:t xml:space="preserve">, atienda la solicitud de información </w:t>
      </w:r>
      <w:r w:rsidRPr="00397A6D">
        <w:rPr>
          <w:rFonts w:ascii="Palatino Linotype" w:hAnsi="Palatino Linotype" w:cs="Arial"/>
          <w:b/>
          <w:bCs/>
        </w:rPr>
        <w:t>0</w:t>
      </w:r>
      <w:r w:rsidRPr="00397A6D">
        <w:rPr>
          <w:rFonts w:ascii="Palatino Linotype" w:hAnsi="Palatino Linotype" w:cs="Arial"/>
          <w:b/>
          <w:bCs/>
          <w:lang w:val="es-419"/>
        </w:rPr>
        <w:t>0178</w:t>
      </w:r>
      <w:r w:rsidRPr="00397A6D">
        <w:rPr>
          <w:rFonts w:ascii="Palatino Linotype" w:hAnsi="Palatino Linotype" w:cs="Arial"/>
          <w:b/>
          <w:bCs/>
        </w:rPr>
        <w:t>/ZINACANT/IP/202</w:t>
      </w:r>
      <w:r w:rsidRPr="00397A6D">
        <w:rPr>
          <w:rFonts w:ascii="Palatino Linotype" w:hAnsi="Palatino Linotype" w:cs="Arial"/>
          <w:b/>
          <w:bCs/>
          <w:lang w:val="es-419"/>
        </w:rPr>
        <w:t>3</w:t>
      </w:r>
      <w:r w:rsidRPr="00397A6D">
        <w:rPr>
          <w:rFonts w:ascii="Palatino Linotype" w:hAnsi="Palatino Linotype" w:cs="Arial"/>
        </w:rPr>
        <w:t>,</w:t>
      </w:r>
      <w:r w:rsidRPr="00397A6D">
        <w:rPr>
          <w:rFonts w:ascii="Palatino Linotype" w:hAnsi="Palatino Linotype" w:cs="Arial"/>
          <w:b/>
        </w:rPr>
        <w:t xml:space="preserve"> </w:t>
      </w:r>
      <w:r w:rsidRPr="00397A6D">
        <w:rPr>
          <w:rFonts w:ascii="Palatino Linotype" w:hAnsi="Palatino Linotype" w:cs="Arial"/>
        </w:rPr>
        <w:t xml:space="preserve">inmersa en </w:t>
      </w:r>
      <w:r w:rsidRPr="00397A6D">
        <w:rPr>
          <w:rFonts w:ascii="Palatino Linotype" w:hAnsi="Palatino Linotype" w:cs="Arial"/>
          <w:lang w:val="es-419"/>
        </w:rPr>
        <w:t>e</w:t>
      </w:r>
      <w:r w:rsidRPr="00397A6D">
        <w:rPr>
          <w:rFonts w:ascii="Palatino Linotype" w:hAnsi="Palatino Linotype" w:cs="Arial"/>
        </w:rPr>
        <w:t xml:space="preserve">l recurso de revisión </w:t>
      </w:r>
      <w:r w:rsidRPr="00397A6D">
        <w:rPr>
          <w:rFonts w:ascii="Palatino Linotype" w:eastAsia="Palatino Linotype" w:hAnsi="Palatino Linotype" w:cs="Palatino Linotype"/>
          <w:b/>
          <w:color w:val="000000"/>
          <w:lang w:val="es-419"/>
        </w:rPr>
        <w:t>01320</w:t>
      </w:r>
      <w:r w:rsidRPr="00397A6D">
        <w:rPr>
          <w:rFonts w:ascii="Palatino Linotype" w:eastAsia="Palatino Linotype" w:hAnsi="Palatino Linotype" w:cs="Palatino Linotype"/>
          <w:b/>
          <w:color w:val="000000"/>
        </w:rPr>
        <w:t>/INFOEM/IP/RR/202</w:t>
      </w:r>
      <w:r w:rsidRPr="00397A6D">
        <w:rPr>
          <w:rFonts w:ascii="Palatino Linotype" w:eastAsia="Palatino Linotype" w:hAnsi="Palatino Linotype" w:cs="Palatino Linotype"/>
          <w:b/>
          <w:color w:val="000000"/>
          <w:lang w:val="es-419"/>
        </w:rPr>
        <w:t>3</w:t>
      </w:r>
      <w:r w:rsidRPr="00397A6D">
        <w:rPr>
          <w:rFonts w:ascii="Palatino Linotype" w:hAnsi="Palatino Linotype" w:cs="Arial"/>
        </w:rPr>
        <w:t>, que ha sido materia del presente fallo.</w:t>
      </w:r>
    </w:p>
    <w:p w14:paraId="1EF6A6A2" w14:textId="77777777" w:rsidR="004E7208" w:rsidRPr="00397A6D" w:rsidRDefault="004E7208" w:rsidP="004E7208">
      <w:pPr>
        <w:spacing w:line="360" w:lineRule="auto"/>
        <w:ind w:right="-28"/>
        <w:contextualSpacing/>
        <w:jc w:val="center"/>
        <w:rPr>
          <w:rFonts w:ascii="Palatino Linotype" w:eastAsia="Calibri" w:hAnsi="Palatino Linotype" w:cs="Tahoma"/>
          <w:b/>
          <w:bCs/>
          <w:sz w:val="28"/>
          <w:szCs w:val="28"/>
          <w:lang w:eastAsia="en-US"/>
        </w:rPr>
      </w:pPr>
      <w:r w:rsidRPr="00397A6D">
        <w:rPr>
          <w:rFonts w:ascii="Palatino Linotype" w:eastAsia="Calibri" w:hAnsi="Palatino Linotype" w:cs="Tahoma"/>
          <w:b/>
          <w:bCs/>
          <w:sz w:val="28"/>
          <w:szCs w:val="28"/>
          <w:lang w:eastAsia="en-US"/>
        </w:rPr>
        <w:lastRenderedPageBreak/>
        <w:t>R E S U E L V E</w:t>
      </w:r>
    </w:p>
    <w:p w14:paraId="7763591C" w14:textId="77777777" w:rsidR="004E7208" w:rsidRPr="00397A6D" w:rsidRDefault="004E7208" w:rsidP="004E7208">
      <w:pPr>
        <w:spacing w:line="360" w:lineRule="auto"/>
        <w:ind w:right="-28"/>
        <w:contextualSpacing/>
        <w:jc w:val="center"/>
        <w:rPr>
          <w:rFonts w:ascii="Palatino Linotype" w:eastAsia="Calibri" w:hAnsi="Palatino Linotype" w:cs="Tahoma"/>
          <w:b/>
          <w:bCs/>
          <w:sz w:val="28"/>
          <w:szCs w:val="28"/>
          <w:lang w:eastAsia="en-US"/>
        </w:rPr>
      </w:pPr>
    </w:p>
    <w:p w14:paraId="395E7338" w14:textId="77777777" w:rsidR="004E7208" w:rsidRPr="00397A6D" w:rsidRDefault="004E7208" w:rsidP="004E7208">
      <w:pPr>
        <w:autoSpaceDE w:val="0"/>
        <w:autoSpaceDN w:val="0"/>
        <w:adjustRightInd w:val="0"/>
        <w:spacing w:line="360" w:lineRule="auto"/>
        <w:ind w:right="49"/>
        <w:jc w:val="both"/>
        <w:rPr>
          <w:rFonts w:ascii="Palatino Linotype" w:hAnsi="Palatino Linotype" w:cs="Arial"/>
        </w:rPr>
      </w:pPr>
      <w:bookmarkStart w:id="0" w:name="_heading=h.tyjcwt" w:colFirst="0" w:colLast="0"/>
      <w:bookmarkEnd w:id="0"/>
      <w:r w:rsidRPr="00397A6D">
        <w:rPr>
          <w:rFonts w:ascii="Palatino Linotype" w:hAnsi="Palatino Linotype" w:cs="Arial"/>
          <w:b/>
          <w:sz w:val="28"/>
        </w:rPr>
        <w:t>PRIMERO</w:t>
      </w:r>
      <w:r w:rsidRPr="00397A6D">
        <w:rPr>
          <w:rFonts w:ascii="Palatino Linotype" w:hAnsi="Palatino Linotype" w:cs="Arial"/>
          <w:b/>
        </w:rPr>
        <w:t>.</w:t>
      </w:r>
      <w:r w:rsidRPr="00397A6D">
        <w:rPr>
          <w:rFonts w:ascii="Palatino Linotype" w:hAnsi="Palatino Linotype" w:cs="Arial"/>
        </w:rPr>
        <w:t xml:space="preserve"> Resultan </w:t>
      </w:r>
      <w:r w:rsidRPr="00397A6D">
        <w:rPr>
          <w:rFonts w:ascii="Palatino Linotype" w:hAnsi="Palatino Linotype" w:cs="Arial"/>
          <w:b/>
          <w:bCs/>
        </w:rPr>
        <w:t>fundadas</w:t>
      </w:r>
      <w:r w:rsidRPr="00397A6D">
        <w:rPr>
          <w:rFonts w:ascii="Palatino Linotype" w:hAnsi="Palatino Linotype" w:cs="Arial"/>
        </w:rPr>
        <w:t xml:space="preserve"> las razones o motivos de inconformidad hechos valer por </w:t>
      </w:r>
      <w:r w:rsidRPr="00397A6D">
        <w:rPr>
          <w:rFonts w:ascii="Palatino Linotype" w:hAnsi="Palatino Linotype" w:cs="Arial"/>
          <w:b/>
          <w:bCs/>
        </w:rPr>
        <w:t>EL RECURRENTE</w:t>
      </w:r>
      <w:r w:rsidRPr="00397A6D">
        <w:rPr>
          <w:rFonts w:ascii="Palatino Linotype" w:hAnsi="Palatino Linotype" w:cs="Arial"/>
          <w:b/>
        </w:rPr>
        <w:t>,</w:t>
      </w:r>
      <w:r w:rsidRPr="00397A6D">
        <w:rPr>
          <w:rFonts w:ascii="Palatino Linotype" w:hAnsi="Palatino Linotype" w:cs="Arial"/>
        </w:rPr>
        <w:t xml:space="preserve"> en términos del Considerando </w:t>
      </w:r>
      <w:r w:rsidRPr="00397A6D">
        <w:rPr>
          <w:rFonts w:ascii="Palatino Linotype" w:hAnsi="Palatino Linotype" w:cs="Arial"/>
          <w:b/>
          <w:lang w:val="es-419"/>
        </w:rPr>
        <w:t>QUINTO</w:t>
      </w:r>
      <w:r w:rsidRPr="00397A6D">
        <w:rPr>
          <w:rFonts w:ascii="Palatino Linotype" w:hAnsi="Palatino Linotype" w:cs="Arial"/>
          <w:b/>
        </w:rPr>
        <w:t xml:space="preserve"> </w:t>
      </w:r>
      <w:r w:rsidRPr="00397A6D">
        <w:rPr>
          <w:rFonts w:ascii="Palatino Linotype" w:hAnsi="Palatino Linotype" w:cs="Arial"/>
        </w:rPr>
        <w:t>de la presente resolución.</w:t>
      </w:r>
    </w:p>
    <w:p w14:paraId="7777027B" w14:textId="77777777" w:rsidR="004E7208" w:rsidRPr="00397A6D" w:rsidRDefault="004E7208" w:rsidP="004E7208">
      <w:pPr>
        <w:autoSpaceDE w:val="0"/>
        <w:autoSpaceDN w:val="0"/>
        <w:adjustRightInd w:val="0"/>
        <w:spacing w:line="360" w:lineRule="auto"/>
        <w:ind w:right="49"/>
        <w:jc w:val="both"/>
        <w:rPr>
          <w:rFonts w:ascii="Palatino Linotype" w:hAnsi="Palatino Linotype" w:cs="Arial"/>
        </w:rPr>
      </w:pPr>
    </w:p>
    <w:p w14:paraId="2BA73267" w14:textId="77777777" w:rsidR="004E7208" w:rsidRPr="00397A6D" w:rsidRDefault="004E7208" w:rsidP="004E7208">
      <w:pPr>
        <w:spacing w:line="360" w:lineRule="auto"/>
        <w:jc w:val="both"/>
        <w:rPr>
          <w:rFonts w:ascii="Palatino Linotype" w:hAnsi="Palatino Linotype" w:cs="Arial"/>
          <w:lang w:eastAsia="en-US"/>
        </w:rPr>
      </w:pPr>
      <w:r w:rsidRPr="00397A6D">
        <w:rPr>
          <w:rFonts w:ascii="Palatino Linotype" w:hAnsi="Palatino Linotype" w:cs="Calibri"/>
          <w:b/>
          <w:bCs/>
          <w:color w:val="222222"/>
          <w:sz w:val="28"/>
          <w:shd w:val="clear" w:color="auto" w:fill="FFFFFF"/>
          <w:lang w:val="es-ES_tradnl"/>
        </w:rPr>
        <w:t>SEGUNDO</w:t>
      </w:r>
      <w:r w:rsidRPr="00397A6D">
        <w:rPr>
          <w:rFonts w:ascii="Palatino Linotype" w:hAnsi="Palatino Linotype"/>
          <w:color w:val="222222"/>
          <w:shd w:val="clear" w:color="auto" w:fill="FFFFFF"/>
        </w:rPr>
        <w:t xml:space="preserve">. Se </w:t>
      </w:r>
      <w:r w:rsidRPr="00397A6D">
        <w:rPr>
          <w:rFonts w:ascii="Palatino Linotype" w:hAnsi="Palatino Linotype"/>
          <w:b/>
          <w:bCs/>
          <w:shd w:val="clear" w:color="auto" w:fill="FFFFFF"/>
        </w:rPr>
        <w:t xml:space="preserve">ORDENA </w:t>
      </w:r>
      <w:r w:rsidRPr="00397A6D">
        <w:rPr>
          <w:rFonts w:ascii="Palatino Linotype" w:hAnsi="Palatino Linotype"/>
          <w:color w:val="222222"/>
          <w:shd w:val="clear" w:color="auto" w:fill="FFFFFF"/>
        </w:rPr>
        <w:t xml:space="preserve">al </w:t>
      </w:r>
      <w:r w:rsidRPr="00397A6D">
        <w:rPr>
          <w:rFonts w:ascii="Palatino Linotype" w:hAnsi="Palatino Linotype"/>
          <w:b/>
          <w:color w:val="222222"/>
          <w:shd w:val="clear" w:color="auto" w:fill="FFFFFF"/>
        </w:rPr>
        <w:t>Sujeto Obligado</w:t>
      </w:r>
      <w:r w:rsidRPr="00397A6D">
        <w:rPr>
          <w:rFonts w:ascii="Palatino Linotype" w:hAnsi="Palatino Linotype"/>
          <w:color w:val="222222"/>
          <w:shd w:val="clear" w:color="auto" w:fill="FFFFFF"/>
        </w:rPr>
        <w:t>, atienda la solicitud de información número</w:t>
      </w:r>
      <w:r w:rsidRPr="00397A6D">
        <w:rPr>
          <w:rFonts w:ascii="Palatino Linotype" w:hAnsi="Palatino Linotype"/>
          <w:b/>
          <w:bCs/>
          <w:color w:val="222222"/>
          <w:shd w:val="clear" w:color="auto" w:fill="FFFFFF"/>
        </w:rPr>
        <w:t xml:space="preserve"> </w:t>
      </w:r>
      <w:r w:rsidRPr="00397A6D">
        <w:rPr>
          <w:rFonts w:ascii="Palatino Linotype" w:hAnsi="Palatino Linotype" w:cs="Arial"/>
          <w:b/>
          <w:bCs/>
        </w:rPr>
        <w:t>0</w:t>
      </w:r>
      <w:r w:rsidRPr="00397A6D">
        <w:rPr>
          <w:rFonts w:ascii="Palatino Linotype" w:hAnsi="Palatino Linotype" w:cs="Arial"/>
          <w:b/>
          <w:bCs/>
          <w:lang w:val="es-419"/>
        </w:rPr>
        <w:t>0178</w:t>
      </w:r>
      <w:r w:rsidRPr="00397A6D">
        <w:rPr>
          <w:rFonts w:ascii="Palatino Linotype" w:hAnsi="Palatino Linotype" w:cs="Arial"/>
          <w:b/>
          <w:bCs/>
        </w:rPr>
        <w:t>/ZINACANT/IP/202</w:t>
      </w:r>
      <w:r w:rsidRPr="00397A6D">
        <w:rPr>
          <w:rFonts w:ascii="Palatino Linotype" w:hAnsi="Palatino Linotype" w:cs="Arial"/>
          <w:b/>
          <w:bCs/>
          <w:lang w:val="es-419"/>
        </w:rPr>
        <w:t>3</w:t>
      </w:r>
      <w:r w:rsidRPr="00397A6D">
        <w:rPr>
          <w:rFonts w:ascii="Palatino Linotype" w:hAnsi="Palatino Linotype"/>
          <w:color w:val="222222"/>
          <w:shd w:val="clear" w:color="auto" w:fill="FFFFFF"/>
        </w:rPr>
        <w:t xml:space="preserve">, en términos del Considerando </w:t>
      </w:r>
      <w:r w:rsidRPr="00397A6D">
        <w:rPr>
          <w:rFonts w:ascii="Palatino Linotype" w:hAnsi="Palatino Linotype"/>
          <w:b/>
          <w:color w:val="222222"/>
          <w:shd w:val="clear" w:color="auto" w:fill="FFFFFF"/>
          <w:lang w:val="es-419"/>
        </w:rPr>
        <w:t>QUINTO</w:t>
      </w:r>
      <w:r w:rsidRPr="00397A6D">
        <w:rPr>
          <w:rFonts w:ascii="Palatino Linotype" w:hAnsi="Palatino Linotype"/>
          <w:color w:val="222222"/>
          <w:shd w:val="clear" w:color="auto" w:fill="FFFFFF"/>
        </w:rPr>
        <w:t xml:space="preserve"> de esta resolución, vía Sistema de Acceso a la Información Mexiquense </w:t>
      </w:r>
      <w:r w:rsidRPr="00397A6D">
        <w:rPr>
          <w:rFonts w:ascii="Palatino Linotype" w:hAnsi="Palatino Linotype"/>
          <w:b/>
          <w:color w:val="222222"/>
          <w:shd w:val="clear" w:color="auto" w:fill="FFFFFF"/>
        </w:rPr>
        <w:t>(SAIMEX)</w:t>
      </w:r>
      <w:r w:rsidRPr="00397A6D">
        <w:rPr>
          <w:rFonts w:ascii="Palatino Linotype" w:hAnsi="Palatino Linotype"/>
          <w:color w:val="222222"/>
          <w:shd w:val="clear" w:color="auto" w:fill="FFFFFF"/>
        </w:rPr>
        <w:t>, y</w:t>
      </w:r>
      <w:r w:rsidRPr="00397A6D">
        <w:rPr>
          <w:rFonts w:ascii="Palatino Linotype" w:hAnsi="Palatino Linotype"/>
          <w:b/>
          <w:color w:val="222222"/>
          <w:shd w:val="clear" w:color="auto" w:fill="FFFFFF"/>
        </w:rPr>
        <w:t xml:space="preserve"> </w:t>
      </w:r>
      <w:r w:rsidRPr="00397A6D">
        <w:rPr>
          <w:rFonts w:ascii="Palatino Linotype" w:hAnsi="Palatino Linotype" w:cs="Arial"/>
          <w:lang w:eastAsia="en-US"/>
        </w:rPr>
        <w:t xml:space="preserve">haga entrega al </w:t>
      </w:r>
      <w:r w:rsidRPr="00397A6D">
        <w:rPr>
          <w:rFonts w:ascii="Palatino Linotype" w:hAnsi="Palatino Linotype" w:cs="Arial"/>
          <w:b/>
          <w:lang w:eastAsia="en-US"/>
        </w:rPr>
        <w:t>Recurrente</w:t>
      </w:r>
      <w:r w:rsidRPr="00397A6D">
        <w:rPr>
          <w:rFonts w:ascii="Palatino Linotype" w:hAnsi="Palatino Linotype" w:cs="Arial"/>
          <w:lang w:eastAsia="en-US"/>
        </w:rPr>
        <w:t>, de ser procedente en versión pública de la siguiente información:</w:t>
      </w:r>
    </w:p>
    <w:p w14:paraId="48456DDD" w14:textId="77777777" w:rsidR="004E7208" w:rsidRPr="00397A6D" w:rsidRDefault="004E7208" w:rsidP="004E7208">
      <w:pPr>
        <w:spacing w:line="360" w:lineRule="auto"/>
        <w:jc w:val="both"/>
        <w:rPr>
          <w:rFonts w:ascii="Palatino Linotype" w:eastAsia="Palatino Linotype" w:hAnsi="Palatino Linotype" w:cs="Palatino Linotype"/>
          <w:sz w:val="23"/>
          <w:szCs w:val="23"/>
        </w:rPr>
      </w:pPr>
    </w:p>
    <w:p w14:paraId="45882A86" w14:textId="0ABAB842" w:rsidR="0032195A" w:rsidRPr="00397A6D" w:rsidRDefault="0032195A" w:rsidP="004E7208">
      <w:pPr>
        <w:pStyle w:val="Prrafodelista"/>
        <w:numPr>
          <w:ilvl w:val="0"/>
          <w:numId w:val="14"/>
        </w:numPr>
        <w:spacing w:line="360" w:lineRule="auto"/>
        <w:ind w:left="993" w:right="899"/>
        <w:contextualSpacing/>
        <w:jc w:val="both"/>
        <w:rPr>
          <w:rFonts w:ascii="Palatino Linotype" w:eastAsia="Palatino Linotype" w:hAnsi="Palatino Linotype" w:cs="Palatino Linotype"/>
          <w:bCs/>
          <w:i/>
        </w:rPr>
      </w:pPr>
      <w:r w:rsidRPr="00397A6D">
        <w:rPr>
          <w:rFonts w:ascii="Palatino Linotype" w:eastAsia="Palatino Linotype" w:hAnsi="Palatino Linotype" w:cs="Palatino Linotype"/>
          <w:bCs/>
        </w:rPr>
        <w:t>Comprobantes de pago predial de los bienes inmuebles propiedad del Sujeto Obligado; y</w:t>
      </w:r>
    </w:p>
    <w:p w14:paraId="1EE3FD92" w14:textId="55FED0CB" w:rsidR="004E7208" w:rsidRPr="00397A6D" w:rsidRDefault="0032195A" w:rsidP="004E7208">
      <w:pPr>
        <w:pStyle w:val="Prrafodelista"/>
        <w:numPr>
          <w:ilvl w:val="0"/>
          <w:numId w:val="14"/>
        </w:numPr>
        <w:spacing w:line="360" w:lineRule="auto"/>
        <w:ind w:left="993" w:right="899"/>
        <w:contextualSpacing/>
        <w:jc w:val="both"/>
        <w:rPr>
          <w:rFonts w:ascii="Palatino Linotype" w:eastAsia="Palatino Linotype" w:hAnsi="Palatino Linotype" w:cs="Palatino Linotype"/>
          <w:bCs/>
          <w:i/>
        </w:rPr>
      </w:pPr>
      <w:r w:rsidRPr="00397A6D">
        <w:rPr>
          <w:rFonts w:ascii="Palatino Linotype" w:hAnsi="Palatino Linotype" w:cs="Arial"/>
        </w:rPr>
        <w:t xml:space="preserve">Acuerdo de confidencialidad de los comprobantes de pago predial de los bienes inmuebles de particulares (personas físicas y/o jurídicas colectivas), de conformidad con los </w:t>
      </w:r>
      <w:r w:rsidR="004E7208" w:rsidRPr="00397A6D">
        <w:rPr>
          <w:rFonts w:ascii="Palatino Linotype" w:hAnsi="Palatino Linotype" w:cs="Arial"/>
        </w:rPr>
        <w:t>artículos</w:t>
      </w:r>
      <w:r w:rsidRPr="00397A6D">
        <w:rPr>
          <w:rFonts w:ascii="Palatino Linotype" w:hAnsi="Palatino Linotype" w:cs="Arial"/>
        </w:rPr>
        <w:t xml:space="preserve"> 49, fracción II, 132, fracción II, 143 fracción I, y 149</w:t>
      </w:r>
      <w:r w:rsidR="004E7208" w:rsidRPr="00397A6D">
        <w:rPr>
          <w:rFonts w:ascii="Palatino Linotype" w:hAnsi="Palatino Linotype" w:cs="Arial"/>
        </w:rPr>
        <w:t xml:space="preserve"> de la Ley de Transparencia y Acceso a la Información Pública del</w:t>
      </w:r>
      <w:r w:rsidRPr="00397A6D">
        <w:rPr>
          <w:rFonts w:ascii="Palatino Linotype" w:hAnsi="Palatino Linotype" w:cs="Arial"/>
        </w:rPr>
        <w:t xml:space="preserve"> Estado de México y Municipios.</w:t>
      </w:r>
    </w:p>
    <w:p w14:paraId="783638B8" w14:textId="77777777" w:rsidR="004E7208" w:rsidRPr="00397A6D" w:rsidRDefault="004E7208" w:rsidP="004E7208">
      <w:pPr>
        <w:pStyle w:val="Prrafodelista"/>
        <w:spacing w:line="360" w:lineRule="auto"/>
        <w:ind w:left="1440" w:right="899"/>
        <w:contextualSpacing/>
        <w:jc w:val="both"/>
        <w:rPr>
          <w:rFonts w:ascii="Palatino Linotype" w:eastAsia="Palatino Linotype" w:hAnsi="Palatino Linotype" w:cs="Palatino Linotype"/>
          <w:bCs/>
          <w:i/>
        </w:rPr>
      </w:pPr>
    </w:p>
    <w:p w14:paraId="2B837D4B" w14:textId="713164AD" w:rsidR="004E7208" w:rsidRPr="00397A6D" w:rsidRDefault="0032195A" w:rsidP="004E7208">
      <w:pPr>
        <w:pStyle w:val="Prrafodelista"/>
        <w:spacing w:line="360" w:lineRule="auto"/>
        <w:ind w:left="1440" w:right="899"/>
        <w:contextualSpacing/>
        <w:jc w:val="both"/>
        <w:rPr>
          <w:rFonts w:ascii="Palatino Linotype" w:eastAsia="Palatino Linotype" w:hAnsi="Palatino Linotype" w:cs="Palatino Linotype"/>
          <w:bCs/>
          <w:i/>
        </w:rPr>
      </w:pPr>
      <w:r w:rsidRPr="00397A6D">
        <w:rPr>
          <w:rFonts w:ascii="Palatino Linotype" w:eastAsia="Palatino Linotype" w:hAnsi="Palatino Linotype" w:cs="Palatino Linotype"/>
          <w:bCs/>
          <w:i/>
        </w:rPr>
        <w:t xml:space="preserve">De ser procedente la versión pública deberá emitir el </w:t>
      </w:r>
      <w:r w:rsidR="004E7208" w:rsidRPr="00397A6D">
        <w:rPr>
          <w:rFonts w:ascii="Palatino Linotype" w:eastAsia="Palatino Linotype" w:hAnsi="Palatino Linotype" w:cs="Palatino Linotype"/>
          <w:bCs/>
          <w:i/>
        </w:rPr>
        <w:t xml:space="preserve">Acuerdo emitido por el Comité de Transparencia, de conformidad con los </w:t>
      </w:r>
      <w:r w:rsidR="004E7208" w:rsidRPr="00397A6D">
        <w:rPr>
          <w:rFonts w:ascii="Palatino Linotype" w:eastAsia="Palatino Linotype" w:hAnsi="Palatino Linotype" w:cs="Palatino Linotype"/>
          <w:bCs/>
          <w:i/>
        </w:rPr>
        <w:lastRenderedPageBreak/>
        <w:t xml:space="preserve">artículos 49, fracción </w:t>
      </w:r>
      <w:r w:rsidR="004275B0" w:rsidRPr="00397A6D">
        <w:rPr>
          <w:rFonts w:ascii="Palatino Linotype" w:eastAsia="Palatino Linotype" w:hAnsi="Palatino Linotype" w:cs="Palatino Linotype"/>
          <w:bCs/>
          <w:i/>
        </w:rPr>
        <w:t>VI</w:t>
      </w:r>
      <w:r w:rsidR="004E7208" w:rsidRPr="00397A6D">
        <w:rPr>
          <w:rFonts w:ascii="Palatino Linotype" w:eastAsia="Palatino Linotype" w:hAnsi="Palatino Linotype" w:cs="Palatino Linotype"/>
          <w:bCs/>
          <w:i/>
        </w:rPr>
        <w:t>II</w:t>
      </w:r>
      <w:r w:rsidR="004275B0" w:rsidRPr="00397A6D">
        <w:rPr>
          <w:rFonts w:ascii="Palatino Linotype" w:eastAsia="Palatino Linotype" w:hAnsi="Palatino Linotype" w:cs="Palatino Linotype"/>
          <w:bCs/>
          <w:i/>
        </w:rPr>
        <w:t xml:space="preserve"> y</w:t>
      </w:r>
      <w:r w:rsidR="004E7208" w:rsidRPr="00397A6D">
        <w:rPr>
          <w:rFonts w:ascii="Palatino Linotype" w:eastAsia="Palatino Linotype" w:hAnsi="Palatino Linotype" w:cs="Palatino Linotype"/>
          <w:bCs/>
          <w:i/>
        </w:rPr>
        <w:t xml:space="preserve"> 132, fracción II, de la Ley de Transparencia y Acceso a la Información Pública del Estado de México y Municipios</w:t>
      </w:r>
      <w:r w:rsidR="004275B0" w:rsidRPr="00397A6D">
        <w:rPr>
          <w:rFonts w:ascii="Palatino Linotype" w:eastAsia="Palatino Linotype" w:hAnsi="Palatino Linotype" w:cs="Palatino Linotype"/>
          <w:bCs/>
          <w:i/>
        </w:rPr>
        <w:t xml:space="preserve"> en el que funde u motive las razones sobre los datos que se supriman o eliminen y se ponga a disposición del recurrente.</w:t>
      </w:r>
    </w:p>
    <w:p w14:paraId="6E6A6303" w14:textId="77777777" w:rsidR="004E7208" w:rsidRPr="00397A6D" w:rsidRDefault="004E7208" w:rsidP="004E7208">
      <w:pPr>
        <w:pStyle w:val="Prrafodelista"/>
        <w:spacing w:line="360" w:lineRule="auto"/>
        <w:ind w:left="1440" w:right="899"/>
        <w:contextualSpacing/>
        <w:jc w:val="both"/>
        <w:rPr>
          <w:rFonts w:ascii="Palatino Linotype" w:eastAsia="Palatino Linotype" w:hAnsi="Palatino Linotype" w:cs="Palatino Linotype"/>
          <w:bCs/>
          <w:i/>
        </w:rPr>
      </w:pPr>
    </w:p>
    <w:p w14:paraId="07CA1C68" w14:textId="1F32AFE4" w:rsidR="004275B0" w:rsidRPr="00397A6D" w:rsidRDefault="004275B0" w:rsidP="004E7208">
      <w:pPr>
        <w:pStyle w:val="Prrafodelista"/>
        <w:spacing w:line="360" w:lineRule="auto"/>
        <w:ind w:left="1440" w:right="899"/>
        <w:contextualSpacing/>
        <w:jc w:val="both"/>
        <w:rPr>
          <w:rFonts w:ascii="Palatino Linotype" w:eastAsia="Palatino Linotype" w:hAnsi="Palatino Linotype" w:cs="Palatino Linotype"/>
          <w:bCs/>
          <w:i/>
        </w:rPr>
      </w:pPr>
      <w:r w:rsidRPr="00397A6D">
        <w:rPr>
          <w:rFonts w:ascii="Palatino Linotype" w:eastAsia="Palatino Linotype" w:hAnsi="Palatino Linotype" w:cs="Palatino Linotype"/>
          <w:bCs/>
          <w:i/>
        </w:rPr>
        <w:t>Respecto del numeral 1, en el supuesto de no haber sido generada la información por existir la exención de pago, deberá hacerlo del conocimiento en términos del párrafo segundo del artículo 19 de la Ley de Transparencia y Acceso a la Información Pública del Estado de México y Municipios</w:t>
      </w:r>
    </w:p>
    <w:p w14:paraId="60F6867B" w14:textId="77777777" w:rsidR="004275B0" w:rsidRPr="00397A6D" w:rsidRDefault="004275B0" w:rsidP="004E7208">
      <w:pPr>
        <w:pStyle w:val="Prrafodelista"/>
        <w:spacing w:line="360" w:lineRule="auto"/>
        <w:ind w:left="1440" w:right="899"/>
        <w:contextualSpacing/>
        <w:jc w:val="both"/>
        <w:rPr>
          <w:rFonts w:ascii="Palatino Linotype" w:eastAsia="Palatino Linotype" w:hAnsi="Palatino Linotype" w:cs="Palatino Linotype"/>
          <w:bCs/>
          <w:i/>
        </w:rPr>
      </w:pPr>
    </w:p>
    <w:p w14:paraId="4CD11D1A" w14:textId="77777777" w:rsidR="004E7208" w:rsidRPr="00397A6D" w:rsidRDefault="004E7208" w:rsidP="004E7208">
      <w:pPr>
        <w:autoSpaceDE w:val="0"/>
        <w:autoSpaceDN w:val="0"/>
        <w:adjustRightInd w:val="0"/>
        <w:spacing w:line="360" w:lineRule="auto"/>
        <w:jc w:val="both"/>
        <w:rPr>
          <w:rFonts w:ascii="Palatino Linotype" w:hAnsi="Palatino Linotype"/>
          <w:color w:val="222222"/>
          <w:shd w:val="clear" w:color="auto" w:fill="FFFFFF"/>
        </w:rPr>
      </w:pPr>
      <w:r w:rsidRPr="00397A6D">
        <w:rPr>
          <w:rFonts w:ascii="Palatino Linotype" w:hAnsi="Palatino Linotype" w:cs="Arial"/>
          <w:b/>
          <w:sz w:val="28"/>
        </w:rPr>
        <w:t>TERCERO</w:t>
      </w:r>
      <w:r w:rsidRPr="00397A6D">
        <w:rPr>
          <w:rFonts w:ascii="Palatino Linotype" w:hAnsi="Palatino Linotype" w:cs="Arial"/>
          <w:b/>
        </w:rPr>
        <w:t xml:space="preserve">. </w:t>
      </w:r>
      <w:r w:rsidRPr="00397A6D">
        <w:rPr>
          <w:rFonts w:ascii="Palatino Linotype" w:hAnsi="Palatino Linotype" w:cs="Arial"/>
          <w:b/>
          <w:lang w:val="es-ES"/>
        </w:rPr>
        <w:t>Notifíquese</w:t>
      </w:r>
      <w:r w:rsidRPr="00397A6D">
        <w:rPr>
          <w:rFonts w:ascii="Palatino Linotype" w:hAnsi="Palatino Linotype" w:cs="Arial"/>
          <w:lang w:val="es-ES"/>
        </w:rPr>
        <w:t xml:space="preserve"> </w:t>
      </w:r>
      <w:r w:rsidRPr="00397A6D">
        <w:rPr>
          <w:rFonts w:ascii="Palatino Linotype" w:hAnsi="Palatino Linotype"/>
          <w:color w:val="222222"/>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D563A44" w14:textId="77777777" w:rsidR="004E7208" w:rsidRPr="00397A6D" w:rsidRDefault="004E7208" w:rsidP="004E7208">
      <w:pPr>
        <w:autoSpaceDE w:val="0"/>
        <w:autoSpaceDN w:val="0"/>
        <w:adjustRightInd w:val="0"/>
        <w:spacing w:line="360" w:lineRule="auto"/>
        <w:jc w:val="both"/>
        <w:rPr>
          <w:rFonts w:ascii="Palatino Linotype" w:hAnsi="Palatino Linotype" w:cs="Arial"/>
        </w:rPr>
      </w:pPr>
    </w:p>
    <w:p w14:paraId="4006065D" w14:textId="77777777" w:rsidR="004E7208" w:rsidRPr="00397A6D" w:rsidRDefault="004E7208" w:rsidP="004E7208">
      <w:pPr>
        <w:autoSpaceDE w:val="0"/>
        <w:autoSpaceDN w:val="0"/>
        <w:adjustRightInd w:val="0"/>
        <w:spacing w:line="360" w:lineRule="auto"/>
        <w:jc w:val="both"/>
        <w:rPr>
          <w:rFonts w:ascii="Palatino Linotype" w:hAnsi="Palatino Linotype" w:cs="Arial"/>
          <w:lang w:val="es-419"/>
        </w:rPr>
      </w:pPr>
      <w:r w:rsidRPr="00397A6D">
        <w:rPr>
          <w:rFonts w:ascii="Palatino Linotype" w:hAnsi="Palatino Linotype" w:cs="Arial"/>
          <w:b/>
          <w:sz w:val="28"/>
        </w:rPr>
        <w:lastRenderedPageBreak/>
        <w:t>CUARTO</w:t>
      </w:r>
      <w:r w:rsidRPr="00397A6D">
        <w:rPr>
          <w:rFonts w:ascii="Palatino Linotype" w:hAnsi="Palatino Linotype" w:cs="Arial"/>
          <w:b/>
        </w:rPr>
        <w:t xml:space="preserve">. NOTIFÍQUESE </w:t>
      </w:r>
      <w:r w:rsidRPr="00397A6D">
        <w:rPr>
          <w:rFonts w:ascii="Palatino Linotype" w:hAnsi="Palatino Linotype" w:cs="Arial"/>
        </w:rPr>
        <w:t>al recurrente mediante el Sistema de Acceso a la Información Mexiquense (</w:t>
      </w:r>
      <w:r w:rsidRPr="00397A6D">
        <w:rPr>
          <w:rFonts w:ascii="Palatino Linotype" w:hAnsi="Palatino Linotype" w:cs="Arial"/>
          <w:b/>
        </w:rPr>
        <w:t>SAIMEX</w:t>
      </w:r>
      <w:r w:rsidRPr="00397A6D">
        <w:rPr>
          <w:rFonts w:ascii="Palatino Linotype" w:hAnsi="Palatino Linotype" w:cs="Arial"/>
        </w:rPr>
        <w:t>), la presente resolución, haciéndole saber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sidRPr="00397A6D">
        <w:rPr>
          <w:rFonts w:ascii="Palatino Linotype" w:hAnsi="Palatino Linotype" w:cs="Arial"/>
          <w:lang w:val="es-419"/>
        </w:rPr>
        <w:t>.</w:t>
      </w:r>
    </w:p>
    <w:p w14:paraId="422EF873" w14:textId="77777777" w:rsidR="004E7208" w:rsidRPr="00397A6D" w:rsidRDefault="004E7208" w:rsidP="004E7208">
      <w:pPr>
        <w:autoSpaceDE w:val="0"/>
        <w:autoSpaceDN w:val="0"/>
        <w:adjustRightInd w:val="0"/>
        <w:spacing w:line="360" w:lineRule="auto"/>
        <w:jc w:val="both"/>
        <w:rPr>
          <w:rFonts w:ascii="Palatino Linotype" w:hAnsi="Palatino Linotype" w:cs="Arial"/>
          <w:b/>
        </w:rPr>
      </w:pPr>
    </w:p>
    <w:p w14:paraId="1EFE2560" w14:textId="77777777" w:rsidR="004E7208" w:rsidRPr="00397A6D" w:rsidRDefault="004E7208" w:rsidP="004E7208">
      <w:pPr>
        <w:autoSpaceDE w:val="0"/>
        <w:autoSpaceDN w:val="0"/>
        <w:adjustRightInd w:val="0"/>
        <w:spacing w:line="360" w:lineRule="auto"/>
        <w:jc w:val="both"/>
        <w:rPr>
          <w:rFonts w:ascii="Palatino Linotype" w:hAnsi="Palatino Linotype" w:cs="AngsanaUPC"/>
          <w:lang w:eastAsia="es-MX"/>
        </w:rPr>
      </w:pPr>
      <w:r w:rsidRPr="00397A6D">
        <w:rPr>
          <w:rFonts w:ascii="Palatino Linotype" w:eastAsia="Calibri" w:hAnsi="Palatino Linotype" w:cs="Tahoma"/>
          <w:b/>
          <w:bCs/>
          <w:iCs/>
          <w:sz w:val="28"/>
          <w:lang w:val="es-419" w:eastAsia="es-ES_tradnl"/>
        </w:rPr>
        <w:t>QUINTO</w:t>
      </w:r>
      <w:r w:rsidRPr="00397A6D">
        <w:rPr>
          <w:rFonts w:ascii="Palatino Linotype" w:eastAsia="Calibri" w:hAnsi="Palatino Linotype" w:cs="Tahoma"/>
          <w:b/>
          <w:bCs/>
          <w:iCs/>
          <w:lang w:eastAsia="es-ES_tradnl"/>
        </w:rPr>
        <w:t>.</w:t>
      </w:r>
      <w:r w:rsidRPr="00397A6D">
        <w:rPr>
          <w:rFonts w:ascii="Palatino Linotype" w:eastAsia="Calibri" w:hAnsi="Palatino Linotype" w:cs="Tahoma"/>
          <w:bCs/>
          <w:iCs/>
          <w:lang w:eastAsia="es-ES_tradnl"/>
        </w:rPr>
        <w:t xml:space="preserve"> Se hace del conocimiento del </w:t>
      </w:r>
      <w:r w:rsidRPr="00397A6D">
        <w:rPr>
          <w:rFonts w:ascii="Palatino Linotype" w:eastAsia="Calibri" w:hAnsi="Palatino Linotype" w:cs="Tahoma"/>
          <w:b/>
          <w:bCs/>
          <w:iCs/>
          <w:lang w:eastAsia="es-ES_tradnl"/>
        </w:rPr>
        <w:t xml:space="preserve">RECURRENTE </w:t>
      </w:r>
      <w:r w:rsidRPr="00397A6D">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w:t>
      </w:r>
      <w:r w:rsidRPr="00397A6D">
        <w:rPr>
          <w:rFonts w:ascii="Palatino Linotype" w:eastAsia="Calibri" w:hAnsi="Palatino Linotype" w:cs="AngsanaUPC"/>
          <w:bCs/>
          <w:iCs/>
          <w:lang w:eastAsia="es-ES_tradnl"/>
        </w:rPr>
        <w:t xml:space="preserve">Revisión ante este Instituto, por la respuesta que proporcione el </w:t>
      </w:r>
      <w:r w:rsidRPr="00397A6D">
        <w:rPr>
          <w:rFonts w:ascii="Palatino Linotype" w:eastAsia="Calibri" w:hAnsi="Palatino Linotype" w:cs="AngsanaUPC"/>
          <w:b/>
          <w:bCs/>
          <w:iCs/>
          <w:lang w:eastAsia="es-ES_tradnl"/>
        </w:rPr>
        <w:t>SUJETO OBLIGADO</w:t>
      </w:r>
      <w:r w:rsidRPr="00397A6D">
        <w:rPr>
          <w:rFonts w:ascii="Palatino Linotype" w:eastAsia="Calibri" w:hAnsi="Palatino Linotype" w:cs="AngsanaUPC"/>
          <w:bCs/>
          <w:iCs/>
          <w:lang w:eastAsia="es-ES_tradnl"/>
        </w:rPr>
        <w:t>, en cumplimiento a esta Resolución.</w:t>
      </w:r>
      <w:r w:rsidRPr="00397A6D">
        <w:rPr>
          <w:rFonts w:ascii="Palatino Linotype" w:hAnsi="Palatino Linotype" w:cs="AngsanaUPC"/>
        </w:rPr>
        <w:t xml:space="preserve"> </w:t>
      </w:r>
    </w:p>
    <w:p w14:paraId="16ECA64D" w14:textId="77777777" w:rsidR="004E7208" w:rsidRPr="00397A6D" w:rsidRDefault="004E7208" w:rsidP="004E7208">
      <w:pPr>
        <w:autoSpaceDE w:val="0"/>
        <w:autoSpaceDN w:val="0"/>
        <w:adjustRightInd w:val="0"/>
        <w:spacing w:line="360" w:lineRule="auto"/>
        <w:jc w:val="both"/>
        <w:rPr>
          <w:rFonts w:ascii="Palatino Linotype" w:hAnsi="Palatino Linotype" w:cs="AngsanaUPC"/>
        </w:rPr>
      </w:pPr>
    </w:p>
    <w:p w14:paraId="0FB483F5" w14:textId="77777777" w:rsidR="004E7208" w:rsidRPr="00397A6D" w:rsidRDefault="004E7208" w:rsidP="004E7208">
      <w:pPr>
        <w:spacing w:line="360" w:lineRule="auto"/>
        <w:jc w:val="both"/>
        <w:rPr>
          <w:rFonts w:ascii="Palatino Linotype" w:eastAsia="Calibri" w:hAnsi="Palatino Linotype" w:cs="Tahoma"/>
          <w:bCs/>
          <w:iCs/>
          <w:lang w:val="es-419" w:eastAsia="es-ES_tradnl"/>
        </w:rPr>
      </w:pPr>
      <w:r w:rsidRPr="00397A6D">
        <w:rPr>
          <w:rFonts w:ascii="Palatino Linotype" w:eastAsia="Calibri" w:hAnsi="Palatino Linotype" w:cs="AngsanaUPC"/>
          <w:b/>
          <w:bCs/>
          <w:iCs/>
          <w:sz w:val="28"/>
          <w:lang w:val="es-419" w:eastAsia="es-ES_tradnl"/>
        </w:rPr>
        <w:t>SEXTO</w:t>
      </w:r>
      <w:r w:rsidRPr="00397A6D">
        <w:rPr>
          <w:rFonts w:ascii="Palatino Linotype" w:eastAsia="Calibri" w:hAnsi="Palatino Linotype" w:cs="AngsanaUPC"/>
          <w:b/>
          <w:bCs/>
          <w:iCs/>
          <w:lang w:eastAsia="es-ES_tradnl"/>
        </w:rPr>
        <w:t>.</w:t>
      </w:r>
      <w:r w:rsidRPr="00397A6D">
        <w:rPr>
          <w:rFonts w:ascii="Palatino Linotype" w:eastAsia="Calibri" w:hAnsi="Palatino Linotype" w:cs="AngsanaUPC"/>
          <w:bCs/>
          <w:iCs/>
          <w:lang w:eastAsia="es-ES_tradnl"/>
        </w:rPr>
        <w:t xml:space="preserve"> </w:t>
      </w:r>
      <w:r w:rsidRPr="00397A6D">
        <w:rPr>
          <w:rFonts w:ascii="Palatino Linotype" w:eastAsia="Calibri" w:hAnsi="Palatino Linotype" w:cs="AngsanaUPC"/>
          <w:b/>
          <w:bCs/>
          <w:iCs/>
          <w:lang w:val="es-419" w:eastAsia="es-ES_tradnl"/>
        </w:rPr>
        <w:t>GÍRESE</w:t>
      </w:r>
      <w:r w:rsidRPr="00397A6D">
        <w:rPr>
          <w:rFonts w:ascii="Palatino Linotype" w:eastAsia="Calibri" w:hAnsi="Palatino Linotype" w:cs="AngsanaUPC"/>
          <w:bCs/>
          <w:iCs/>
          <w:lang w:val="es-419" w:eastAsia="es-ES_tradnl"/>
        </w:rPr>
        <w:t xml:space="preserve"> </w:t>
      </w:r>
      <w:r w:rsidRPr="00397A6D">
        <w:rPr>
          <w:rFonts w:ascii="Palatino Linotype" w:eastAsia="Calibri" w:hAnsi="Palatino Linotype" w:cs="AngsanaUPC"/>
          <w:bCs/>
          <w:iCs/>
          <w:lang w:eastAsia="es-ES_tradnl"/>
        </w:rPr>
        <w:t xml:space="preserve">oficio a la Secretaría Técnica del Pleno de este Instituto </w:t>
      </w:r>
      <w:r w:rsidRPr="00397A6D">
        <w:rPr>
          <w:rFonts w:ascii="Palatino Linotype" w:eastAsia="Calibri" w:hAnsi="Palatino Linotype" w:cs="AngsanaUPC"/>
          <w:bCs/>
          <w:iCs/>
          <w:lang w:val="es-419" w:eastAsia="es-ES_tradnl"/>
        </w:rPr>
        <w:t xml:space="preserve">para hacer del conocimiento del Órgano Interno de Control competente la presente resolución, a fin de que de conformidad con el artículo 190, de la </w:t>
      </w:r>
      <w:r w:rsidRPr="00397A6D">
        <w:rPr>
          <w:rFonts w:ascii="Palatino Linotype" w:eastAsia="Calibri" w:hAnsi="Palatino Linotype" w:cs="Tahoma"/>
          <w:bCs/>
          <w:iCs/>
          <w:lang w:eastAsia="es-ES_tradnl"/>
        </w:rPr>
        <w:t>Ley de Transparencia y Acceso a la Información Pública del Estado de México y Municipios</w:t>
      </w:r>
      <w:r w:rsidRPr="00397A6D">
        <w:rPr>
          <w:rFonts w:ascii="Palatino Linotype" w:eastAsia="Calibri" w:hAnsi="Palatino Linotype" w:cs="Tahoma"/>
          <w:bCs/>
          <w:iCs/>
          <w:lang w:val="es-419" w:eastAsia="es-ES_tradnl"/>
        </w:rPr>
        <w:t xml:space="preserve"> se determine lo conducente, en términos de lo señalado en el Considerando </w:t>
      </w:r>
      <w:r w:rsidRPr="00397A6D">
        <w:rPr>
          <w:rFonts w:ascii="Palatino Linotype" w:eastAsia="Calibri" w:hAnsi="Palatino Linotype" w:cs="Tahoma"/>
          <w:b/>
          <w:bCs/>
          <w:iCs/>
          <w:lang w:val="es-419" w:eastAsia="es-ES_tradnl"/>
        </w:rPr>
        <w:t xml:space="preserve">QUINTO </w:t>
      </w:r>
      <w:r w:rsidRPr="00397A6D">
        <w:rPr>
          <w:rFonts w:ascii="Palatino Linotype" w:eastAsia="Calibri" w:hAnsi="Palatino Linotype" w:cs="Tahoma"/>
          <w:bCs/>
          <w:iCs/>
          <w:lang w:val="es-419" w:eastAsia="es-ES_tradnl"/>
        </w:rPr>
        <w:t>de la presente resolución.</w:t>
      </w:r>
    </w:p>
    <w:p w14:paraId="5D3DF9C0" w14:textId="77777777" w:rsidR="004E7208" w:rsidRPr="00397A6D" w:rsidRDefault="004E7208" w:rsidP="004E7208">
      <w:pPr>
        <w:spacing w:line="360" w:lineRule="auto"/>
        <w:jc w:val="both"/>
        <w:rPr>
          <w:rFonts w:ascii="Palatino Linotype" w:hAnsi="Palatino Linotype" w:cs="Arial"/>
        </w:rPr>
      </w:pPr>
    </w:p>
    <w:p w14:paraId="6FA4C5CA" w14:textId="7F5C744C" w:rsidR="00E16CB3" w:rsidRPr="00397A6D" w:rsidRDefault="00507BD7" w:rsidP="007778AD">
      <w:pPr>
        <w:spacing w:line="360" w:lineRule="auto"/>
        <w:jc w:val="both"/>
        <w:rPr>
          <w:rFonts w:ascii="Palatino Linotype" w:hAnsi="Palatino Linotype" w:cs="Arial"/>
          <w:color w:val="000000" w:themeColor="text1"/>
        </w:rPr>
      </w:pPr>
      <w:r w:rsidRPr="00397A6D">
        <w:rPr>
          <w:rFonts w:ascii="Palatino Linotype" w:hAnsi="Palatino Linotype" w:cs="Arial"/>
          <w:noProof/>
          <w:color w:val="000000" w:themeColor="text1"/>
          <w:lang w:eastAsia="es-MX"/>
        </w:rPr>
        <w:lastRenderedPageBreak/>
        <mc:AlternateContent>
          <mc:Choice Requires="wps">
            <w:drawing>
              <wp:anchor distT="0" distB="0" distL="114300" distR="114300" simplePos="0" relativeHeight="251659264" behindDoc="0" locked="0" layoutInCell="1" allowOverlap="1" wp14:anchorId="18E69228" wp14:editId="19573A2D">
                <wp:simplePos x="0" y="0"/>
                <wp:positionH relativeFrom="column">
                  <wp:posOffset>-13335</wp:posOffset>
                </wp:positionH>
                <wp:positionV relativeFrom="paragraph">
                  <wp:posOffset>3051175</wp:posOffset>
                </wp:positionV>
                <wp:extent cx="5553075" cy="43338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53075" cy="4333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7EADAA2"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40.25pt" to="436.2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enugEAAMUDAAAOAAAAZHJzL2Uyb0RvYy54bWysU01v2zAMvQ/YfxB0X+w0y1YYcXpI0V2G&#10;LdjaH6DKVCxAX6C02Pn3o+TELdYBw4peJFHiI/keqc3NaA07AkbtXcuXi5ozcNJ32h1a/nB/9+Ga&#10;s5iE64TxDlp+gshvtu/fbYbQwJXvvekAGQVxsRlCy/uUQlNVUfZgRVz4AI4elUcrEpl4qDoUA0W3&#10;prqq60/V4LEL6CXESLe30yPflvhKgUzflYqQmGk51ZbKimV9zGu13YjmgCL0Wp7LEK+owgrtKOkc&#10;6lYkwX6hfhHKaok+epUW0tvKK6UlFA7EZln/weZnLwIULiRODLNM8e3Cym/HPTLdUe84c8JSi3bU&#10;KJk8MswbW2aNhhAbct25PZ6tGPaYCY8Kbd6JChuLrqdZVxgTk3S5Xq9X9ec1Z5LePq5Wq2syKE71&#10;BA8Y0xfwluVDy412mbhoxPFrTJPrxYVwuZypgHJKJwPZ2bgfoIgMpVwWdBkj2BlkR0EDIKQElwoh&#10;Sl28M0xpY2Zg/W/g2T9DoYzY/4BnRMnsXZrBVjuPf8uexkvJavK/KDDxzhI8+u5UWlOkoVkp4p7n&#10;Og/jc7vAn37f9jcAAAD//wMAUEsDBBQABgAIAAAAIQBKw4OU4gAAAAsBAAAPAAAAZHJzL2Rvd25y&#10;ZXYueG1sTI/BToQwFEX3Jv5D80zcmJkWhJEgZaImk1moMQ5+QIc+gUhfCS0M49dbV7p8uSf3nlds&#10;F9OzGUfXWZIQrQUwpNrqjhoJH9VulQFzXpFWvSWUcEYH2/LyolC5tid6x/ngGxZKyOVKQuv9kHPu&#10;6haNcms7IIXs045G+XCODdejOoVy0/NYiA03qqOw0KoBn1qsvw6TkbDfPeJzep6aRKf76mauXl6/&#10;3zIpr6+Wh3tgHhf/B8OvflCHMjgd7UTasV7CKo4CKSHJRAosANldnAA7BjLa3ArgZcH//1D+AAAA&#10;//8DAFBLAQItABQABgAIAAAAIQC2gziS/gAAAOEBAAATAAAAAAAAAAAAAAAAAAAAAABbQ29udGVu&#10;dF9UeXBlc10ueG1sUEsBAi0AFAAGAAgAAAAhADj9If/WAAAAlAEAAAsAAAAAAAAAAAAAAAAALwEA&#10;AF9yZWxzLy5yZWxzUEsBAi0AFAAGAAgAAAAhAJ6k56e6AQAAxQMAAA4AAAAAAAAAAAAAAAAALgIA&#10;AGRycy9lMm9Eb2MueG1sUEsBAi0AFAAGAAgAAAAhAErDg5TiAAAACwEAAA8AAAAAAAAAAAAAAAAA&#10;FAQAAGRycy9kb3ducmV2LnhtbFBLBQYAAAAABAAEAPMAAAAjBQAAAAA=&#10;" strokecolor="#4579b8 [3044]"/>
            </w:pict>
          </mc:Fallback>
        </mc:AlternateContent>
      </w:r>
      <w:r w:rsidR="00D46239" w:rsidRPr="00397A6D">
        <w:rPr>
          <w:rFonts w:ascii="Palatino Linotype" w:hAnsi="Palatino Linotype" w:cs="Arial"/>
          <w:color w:val="000000" w:themeColor="text1"/>
        </w:rPr>
        <w:t>A</w:t>
      </w:r>
      <w:r w:rsidR="005D1CB5" w:rsidRPr="00397A6D">
        <w:rPr>
          <w:rFonts w:ascii="Palatino Linotype" w:hAnsi="Palatino Linotype" w:cs="Arial"/>
          <w:color w:val="000000" w:themeColor="text1"/>
        </w:rPr>
        <w:t>SÍ LO RESUELVE, POR UNANIMIDAD</w:t>
      </w:r>
      <w:r w:rsidR="00E16CB3" w:rsidRPr="00397A6D">
        <w:rPr>
          <w:rFonts w:ascii="Palatino Linotype" w:hAnsi="Palatino Linotype" w:cs="Arial"/>
          <w:color w:val="000000" w:themeColor="text1"/>
        </w:rPr>
        <w:t xml:space="preserve"> DE VOTOS EL PLENO DEL INSTITUTO DE TRANSPARENCIA, ACCESO A LA </w:t>
      </w:r>
      <w:r w:rsidR="00D86297" w:rsidRPr="00397A6D">
        <w:rPr>
          <w:rFonts w:ascii="Palatino Linotype" w:hAnsi="Palatino Linotype" w:cs="Arial"/>
          <w:color w:val="000000" w:themeColor="text1"/>
        </w:rPr>
        <w:t>INFORMACIÓN PÚBLICA</w:t>
      </w:r>
      <w:r w:rsidR="00E16CB3" w:rsidRPr="00397A6D">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w:t>
      </w:r>
      <w:r w:rsidRPr="00397A6D">
        <w:rPr>
          <w:rFonts w:ascii="Palatino Linotype" w:hAnsi="Palatino Linotype" w:cs="Arial"/>
          <w:color w:val="000000" w:themeColor="text1"/>
        </w:rPr>
        <w:t xml:space="preserve"> </w:t>
      </w:r>
      <w:r w:rsidRPr="00397A6D">
        <w:rPr>
          <w:rFonts w:ascii="Palatino Linotype" w:eastAsiaTheme="minorEastAsia" w:hAnsi="Palatino Linotype"/>
          <w:color w:val="000000" w:themeColor="text1"/>
          <w:lang w:val="es-ES_tradnl"/>
        </w:rPr>
        <w:t>(AUSENCIA JUSTIFICADA)</w:t>
      </w:r>
      <w:r w:rsidR="00E16CB3" w:rsidRPr="00397A6D">
        <w:rPr>
          <w:rFonts w:ascii="Palatino Linotype" w:hAnsi="Palatino Linotype" w:cs="Arial"/>
          <w:color w:val="000000" w:themeColor="text1"/>
        </w:rPr>
        <w:t xml:space="preserve">; EN LA </w:t>
      </w:r>
      <w:r w:rsidRPr="00397A6D">
        <w:rPr>
          <w:rFonts w:ascii="Palatino Linotype" w:hAnsi="Palatino Linotype" w:cs="Arial"/>
          <w:color w:val="000000" w:themeColor="text1"/>
        </w:rPr>
        <w:t>TRIGÉSIMA QUINTA</w:t>
      </w:r>
      <w:r w:rsidR="00A22BF3" w:rsidRPr="00397A6D">
        <w:rPr>
          <w:rFonts w:ascii="Palatino Linotype" w:hAnsi="Palatino Linotype" w:cs="Arial"/>
          <w:color w:val="000000" w:themeColor="text1"/>
        </w:rPr>
        <w:t xml:space="preserve"> </w:t>
      </w:r>
      <w:r w:rsidR="00302FC0" w:rsidRPr="00397A6D">
        <w:rPr>
          <w:rFonts w:ascii="Palatino Linotype" w:hAnsi="Palatino Linotype" w:cs="Arial"/>
          <w:color w:val="000000" w:themeColor="text1"/>
        </w:rPr>
        <w:t xml:space="preserve">SESIÓN </w:t>
      </w:r>
      <w:r w:rsidR="00E16CB3" w:rsidRPr="00397A6D">
        <w:rPr>
          <w:rFonts w:ascii="Palatino Linotype" w:hAnsi="Palatino Linotype" w:cs="Arial"/>
          <w:color w:val="000000" w:themeColor="text1"/>
        </w:rPr>
        <w:t xml:space="preserve">ORDINARIA CELEBRADA EL </w:t>
      </w:r>
      <w:r w:rsidRPr="00397A6D">
        <w:rPr>
          <w:rFonts w:ascii="Palatino Linotype" w:hAnsi="Palatino Linotype" w:cs="Arial"/>
          <w:color w:val="000000" w:themeColor="text1"/>
        </w:rPr>
        <w:t xml:space="preserve">VEINTISIETE DE SEPTIEMBRE </w:t>
      </w:r>
      <w:r w:rsidR="009B4DFA" w:rsidRPr="00397A6D">
        <w:rPr>
          <w:rFonts w:ascii="Palatino Linotype" w:hAnsi="Palatino Linotype" w:cs="Arial"/>
          <w:color w:val="000000" w:themeColor="text1"/>
        </w:rPr>
        <w:t>DE DOS MIL VEINTITRÉS</w:t>
      </w:r>
      <w:r w:rsidR="00E16CB3" w:rsidRPr="00397A6D">
        <w:rPr>
          <w:rFonts w:ascii="Palatino Linotype" w:hAnsi="Palatino Linotype" w:cs="Arial"/>
          <w:color w:val="000000" w:themeColor="text1"/>
        </w:rPr>
        <w:t xml:space="preserve">, ANTE EL SECRETARIO TÉCNICO DEL PLENO, ALEXIS TAPIA RAMÍREZ. </w:t>
      </w:r>
    </w:p>
    <w:p w14:paraId="1ADE21F1" w14:textId="77777777" w:rsidR="004275B0" w:rsidRPr="00397A6D" w:rsidRDefault="004275B0" w:rsidP="007778AD">
      <w:pPr>
        <w:spacing w:line="360" w:lineRule="auto"/>
        <w:jc w:val="both"/>
        <w:rPr>
          <w:rFonts w:ascii="Palatino Linotype" w:eastAsiaTheme="minorEastAsia" w:hAnsi="Palatino Linotype"/>
          <w:sz w:val="16"/>
          <w:szCs w:val="16"/>
          <w:lang w:val="es-419"/>
        </w:rPr>
      </w:pPr>
    </w:p>
    <w:p w14:paraId="56C8E507" w14:textId="77777777" w:rsidR="004275B0" w:rsidRPr="00397A6D" w:rsidRDefault="004275B0" w:rsidP="007778AD">
      <w:pPr>
        <w:spacing w:line="360" w:lineRule="auto"/>
        <w:jc w:val="both"/>
        <w:rPr>
          <w:rFonts w:ascii="Palatino Linotype" w:eastAsiaTheme="minorEastAsia" w:hAnsi="Palatino Linotype"/>
          <w:sz w:val="16"/>
          <w:szCs w:val="16"/>
          <w:lang w:val="es-419"/>
        </w:rPr>
      </w:pPr>
    </w:p>
    <w:p w14:paraId="74072C82" w14:textId="77777777" w:rsidR="004275B0" w:rsidRPr="00397A6D" w:rsidRDefault="004275B0" w:rsidP="007778AD">
      <w:pPr>
        <w:spacing w:line="360" w:lineRule="auto"/>
        <w:jc w:val="both"/>
        <w:rPr>
          <w:rFonts w:ascii="Palatino Linotype" w:eastAsiaTheme="minorEastAsia" w:hAnsi="Palatino Linotype"/>
          <w:sz w:val="16"/>
          <w:szCs w:val="16"/>
          <w:lang w:val="es-419"/>
        </w:rPr>
      </w:pPr>
    </w:p>
    <w:p w14:paraId="524377CD" w14:textId="77777777" w:rsidR="004275B0" w:rsidRPr="00397A6D" w:rsidRDefault="004275B0" w:rsidP="007778AD">
      <w:pPr>
        <w:spacing w:line="360" w:lineRule="auto"/>
        <w:jc w:val="both"/>
        <w:rPr>
          <w:rFonts w:ascii="Palatino Linotype" w:eastAsiaTheme="minorEastAsia" w:hAnsi="Palatino Linotype"/>
          <w:sz w:val="16"/>
          <w:szCs w:val="16"/>
          <w:lang w:val="es-419"/>
        </w:rPr>
      </w:pPr>
    </w:p>
    <w:p w14:paraId="0157E7FE" w14:textId="77777777" w:rsidR="004275B0" w:rsidRPr="00397A6D" w:rsidRDefault="004275B0" w:rsidP="007778AD">
      <w:pPr>
        <w:spacing w:line="360" w:lineRule="auto"/>
        <w:jc w:val="both"/>
        <w:rPr>
          <w:rFonts w:ascii="Palatino Linotype" w:eastAsiaTheme="minorEastAsia" w:hAnsi="Palatino Linotype"/>
          <w:sz w:val="16"/>
          <w:szCs w:val="16"/>
          <w:lang w:val="es-419"/>
        </w:rPr>
      </w:pPr>
    </w:p>
    <w:p w14:paraId="246B99B2" w14:textId="77777777" w:rsidR="004275B0" w:rsidRPr="00397A6D" w:rsidRDefault="004275B0" w:rsidP="007778AD">
      <w:pPr>
        <w:spacing w:line="360" w:lineRule="auto"/>
        <w:jc w:val="both"/>
        <w:rPr>
          <w:rFonts w:ascii="Palatino Linotype" w:eastAsiaTheme="minorEastAsia" w:hAnsi="Palatino Linotype"/>
          <w:sz w:val="16"/>
          <w:szCs w:val="16"/>
          <w:lang w:val="es-419"/>
        </w:rPr>
      </w:pPr>
    </w:p>
    <w:p w14:paraId="4EF411C3" w14:textId="77777777" w:rsidR="004275B0" w:rsidRPr="00397A6D" w:rsidRDefault="004275B0" w:rsidP="007778AD">
      <w:pPr>
        <w:spacing w:line="360" w:lineRule="auto"/>
        <w:jc w:val="both"/>
        <w:rPr>
          <w:rFonts w:ascii="Palatino Linotype" w:eastAsiaTheme="minorEastAsia" w:hAnsi="Palatino Linotype"/>
          <w:sz w:val="16"/>
          <w:szCs w:val="16"/>
          <w:lang w:val="es-419"/>
        </w:rPr>
      </w:pPr>
    </w:p>
    <w:p w14:paraId="30D6C9A5" w14:textId="77777777" w:rsidR="00F0349B" w:rsidRPr="00397A6D" w:rsidRDefault="00F0349B" w:rsidP="007778AD">
      <w:pPr>
        <w:spacing w:line="360" w:lineRule="auto"/>
        <w:jc w:val="both"/>
        <w:rPr>
          <w:rFonts w:ascii="Palatino Linotype" w:eastAsiaTheme="minorEastAsia" w:hAnsi="Palatino Linotype"/>
          <w:sz w:val="16"/>
          <w:szCs w:val="16"/>
          <w:lang w:val="es-419"/>
        </w:rPr>
      </w:pPr>
    </w:p>
    <w:p w14:paraId="3B027A49" w14:textId="77777777" w:rsidR="00F0349B" w:rsidRPr="00397A6D" w:rsidRDefault="00F0349B" w:rsidP="007778AD">
      <w:pPr>
        <w:spacing w:line="360" w:lineRule="auto"/>
        <w:jc w:val="both"/>
        <w:rPr>
          <w:rFonts w:ascii="Palatino Linotype" w:eastAsiaTheme="minorEastAsia" w:hAnsi="Palatino Linotype"/>
          <w:sz w:val="16"/>
          <w:szCs w:val="16"/>
          <w:lang w:val="es-419"/>
        </w:rPr>
      </w:pPr>
    </w:p>
    <w:p w14:paraId="691A16F6" w14:textId="77777777" w:rsidR="00F0349B" w:rsidRPr="00397A6D" w:rsidRDefault="00F0349B" w:rsidP="007778AD">
      <w:pPr>
        <w:spacing w:line="360" w:lineRule="auto"/>
        <w:jc w:val="both"/>
        <w:rPr>
          <w:rFonts w:ascii="Palatino Linotype" w:eastAsiaTheme="minorEastAsia" w:hAnsi="Palatino Linotype"/>
          <w:sz w:val="16"/>
          <w:szCs w:val="16"/>
          <w:lang w:val="es-419"/>
        </w:rPr>
      </w:pPr>
    </w:p>
    <w:p w14:paraId="28EFD068" w14:textId="77777777" w:rsidR="00F0349B" w:rsidRPr="00397A6D" w:rsidRDefault="00F0349B" w:rsidP="007778AD">
      <w:pPr>
        <w:spacing w:line="360" w:lineRule="auto"/>
        <w:jc w:val="both"/>
        <w:rPr>
          <w:rFonts w:ascii="Palatino Linotype" w:eastAsiaTheme="minorEastAsia" w:hAnsi="Palatino Linotype"/>
          <w:sz w:val="16"/>
          <w:szCs w:val="16"/>
          <w:lang w:val="es-419"/>
        </w:rPr>
      </w:pPr>
    </w:p>
    <w:p w14:paraId="131AF4FC" w14:textId="77777777" w:rsidR="00F0349B" w:rsidRPr="00397A6D" w:rsidRDefault="00F0349B" w:rsidP="007778AD">
      <w:pPr>
        <w:spacing w:line="360" w:lineRule="auto"/>
        <w:jc w:val="both"/>
        <w:rPr>
          <w:rFonts w:ascii="Palatino Linotype" w:eastAsiaTheme="minorEastAsia" w:hAnsi="Palatino Linotype"/>
          <w:sz w:val="16"/>
          <w:szCs w:val="16"/>
          <w:lang w:val="es-419"/>
        </w:rPr>
      </w:pPr>
    </w:p>
    <w:p w14:paraId="0C351ACD" w14:textId="77777777" w:rsidR="00F0349B" w:rsidRPr="00397A6D" w:rsidRDefault="00F0349B" w:rsidP="007778AD">
      <w:pPr>
        <w:spacing w:line="360" w:lineRule="auto"/>
        <w:jc w:val="both"/>
        <w:rPr>
          <w:rFonts w:ascii="Palatino Linotype" w:eastAsiaTheme="minorEastAsia" w:hAnsi="Palatino Linotype"/>
          <w:sz w:val="16"/>
          <w:szCs w:val="16"/>
          <w:lang w:val="es-419"/>
        </w:rPr>
      </w:pPr>
    </w:p>
    <w:p w14:paraId="6C51E73D" w14:textId="77777777" w:rsidR="00F0349B" w:rsidRPr="00397A6D" w:rsidRDefault="00F0349B" w:rsidP="007778AD">
      <w:pPr>
        <w:spacing w:line="360" w:lineRule="auto"/>
        <w:jc w:val="both"/>
        <w:rPr>
          <w:rFonts w:ascii="Palatino Linotype" w:eastAsiaTheme="minorEastAsia" w:hAnsi="Palatino Linotype"/>
          <w:sz w:val="16"/>
          <w:szCs w:val="16"/>
          <w:lang w:val="es-419"/>
        </w:rPr>
      </w:pPr>
    </w:p>
    <w:p w14:paraId="1D20F4EA" w14:textId="77777777" w:rsidR="00F0349B" w:rsidRPr="00397A6D" w:rsidRDefault="00F0349B" w:rsidP="007778AD">
      <w:pPr>
        <w:spacing w:line="360" w:lineRule="auto"/>
        <w:jc w:val="both"/>
        <w:rPr>
          <w:rFonts w:ascii="Palatino Linotype" w:eastAsiaTheme="minorEastAsia" w:hAnsi="Palatino Linotype"/>
          <w:sz w:val="16"/>
          <w:szCs w:val="16"/>
          <w:lang w:val="es-419"/>
        </w:rPr>
      </w:pPr>
    </w:p>
    <w:p w14:paraId="14608243" w14:textId="77777777" w:rsidR="00F0349B" w:rsidRPr="00397A6D" w:rsidRDefault="00F0349B" w:rsidP="007778AD">
      <w:pPr>
        <w:spacing w:line="360" w:lineRule="auto"/>
        <w:jc w:val="both"/>
        <w:rPr>
          <w:rFonts w:ascii="Palatino Linotype" w:eastAsiaTheme="minorEastAsia" w:hAnsi="Palatino Linotype"/>
          <w:sz w:val="16"/>
          <w:szCs w:val="16"/>
          <w:lang w:val="es-419"/>
        </w:rPr>
      </w:pPr>
    </w:p>
    <w:p w14:paraId="045A51DA" w14:textId="77777777" w:rsidR="004275B0" w:rsidRPr="00397A6D" w:rsidRDefault="004275B0" w:rsidP="007778AD">
      <w:pPr>
        <w:spacing w:line="360" w:lineRule="auto"/>
        <w:jc w:val="both"/>
        <w:rPr>
          <w:rFonts w:ascii="Palatino Linotype" w:eastAsiaTheme="minorEastAsia" w:hAnsi="Palatino Linotype"/>
          <w:sz w:val="16"/>
          <w:szCs w:val="16"/>
          <w:lang w:val="es-419"/>
        </w:rPr>
      </w:pPr>
    </w:p>
    <w:p w14:paraId="1802D87D" w14:textId="77777777" w:rsidR="004275B0" w:rsidRPr="00397A6D" w:rsidRDefault="004275B0" w:rsidP="007778AD">
      <w:pPr>
        <w:spacing w:line="360" w:lineRule="auto"/>
        <w:jc w:val="both"/>
        <w:rPr>
          <w:rFonts w:ascii="Palatino Linotype" w:eastAsiaTheme="minorEastAsia" w:hAnsi="Palatino Linotype"/>
          <w:sz w:val="16"/>
          <w:szCs w:val="16"/>
          <w:lang w:val="es-419"/>
        </w:rPr>
      </w:pPr>
    </w:p>
    <w:p w14:paraId="1CBB843E" w14:textId="77777777" w:rsidR="004275B0" w:rsidRPr="00397A6D" w:rsidRDefault="004275B0" w:rsidP="007778AD">
      <w:pPr>
        <w:spacing w:line="360" w:lineRule="auto"/>
        <w:jc w:val="both"/>
        <w:rPr>
          <w:rFonts w:ascii="Palatino Linotype" w:eastAsiaTheme="minorEastAsia" w:hAnsi="Palatino Linotype"/>
          <w:sz w:val="16"/>
          <w:szCs w:val="16"/>
          <w:lang w:val="es-419"/>
        </w:rPr>
      </w:pPr>
    </w:p>
    <w:p w14:paraId="60CD0674" w14:textId="77777777" w:rsidR="004275B0" w:rsidRPr="00397A6D" w:rsidRDefault="004275B0" w:rsidP="007778AD">
      <w:pPr>
        <w:spacing w:line="360" w:lineRule="auto"/>
        <w:jc w:val="both"/>
        <w:rPr>
          <w:rFonts w:ascii="Palatino Linotype" w:eastAsiaTheme="minorEastAsia" w:hAnsi="Palatino Linotype"/>
          <w:sz w:val="16"/>
          <w:szCs w:val="16"/>
          <w:lang w:val="es-419"/>
        </w:rPr>
      </w:pPr>
    </w:p>
    <w:p w14:paraId="1C4D1F5D" w14:textId="347D785E" w:rsidR="00EE52D0" w:rsidRPr="00346D46" w:rsidRDefault="004275B0" w:rsidP="007778AD">
      <w:pPr>
        <w:spacing w:line="360" w:lineRule="auto"/>
        <w:jc w:val="both"/>
        <w:rPr>
          <w:rFonts w:ascii="Palatino Linotype" w:eastAsiaTheme="minorEastAsia" w:hAnsi="Palatino Linotype"/>
          <w:sz w:val="16"/>
          <w:szCs w:val="16"/>
          <w:lang w:val="es-419"/>
        </w:rPr>
      </w:pPr>
      <w:r w:rsidRPr="00397A6D">
        <w:rPr>
          <w:rFonts w:ascii="Palatino Linotype" w:eastAsiaTheme="minorEastAsia" w:hAnsi="Palatino Linotype"/>
          <w:sz w:val="16"/>
          <w:szCs w:val="16"/>
        </w:rPr>
        <w:t>JMV/</w:t>
      </w:r>
      <w:r w:rsidR="00346D46" w:rsidRPr="00397A6D">
        <w:rPr>
          <w:rFonts w:ascii="Palatino Linotype" w:eastAsiaTheme="minorEastAsia" w:hAnsi="Palatino Linotype"/>
          <w:sz w:val="16"/>
          <w:szCs w:val="16"/>
          <w:lang w:val="es-419"/>
        </w:rPr>
        <w:t>CCR/ROA</w:t>
      </w:r>
      <w:bookmarkStart w:id="1" w:name="_GoBack"/>
      <w:bookmarkEnd w:id="1"/>
    </w:p>
    <w:p w14:paraId="718AD180" w14:textId="759410D6" w:rsidR="00161CD8" w:rsidRDefault="00161CD8" w:rsidP="007778AD">
      <w:pPr>
        <w:spacing w:line="360" w:lineRule="auto"/>
        <w:jc w:val="both"/>
        <w:rPr>
          <w:rFonts w:ascii="Palatino Linotype" w:eastAsiaTheme="minorEastAsia" w:hAnsi="Palatino Linotype"/>
          <w:sz w:val="20"/>
          <w:lang w:val="es-419"/>
        </w:rPr>
      </w:pPr>
    </w:p>
    <w:p w14:paraId="5572023B" w14:textId="77777777" w:rsidR="00F0349B" w:rsidRDefault="00F0349B" w:rsidP="007778AD">
      <w:pPr>
        <w:spacing w:line="360" w:lineRule="auto"/>
        <w:jc w:val="both"/>
        <w:rPr>
          <w:rFonts w:ascii="Palatino Linotype" w:eastAsiaTheme="minorEastAsia" w:hAnsi="Palatino Linotype"/>
          <w:sz w:val="20"/>
          <w:lang w:val="es-419"/>
        </w:rPr>
      </w:pPr>
    </w:p>
    <w:p w14:paraId="11CC6CA0" w14:textId="77777777" w:rsidR="00F0349B" w:rsidRDefault="00F0349B" w:rsidP="007778AD">
      <w:pPr>
        <w:spacing w:line="360" w:lineRule="auto"/>
        <w:jc w:val="both"/>
        <w:rPr>
          <w:rFonts w:ascii="Palatino Linotype" w:eastAsiaTheme="minorEastAsia" w:hAnsi="Palatino Linotype"/>
          <w:sz w:val="20"/>
          <w:lang w:val="es-419"/>
        </w:rPr>
      </w:pPr>
    </w:p>
    <w:p w14:paraId="6A6FEBC5" w14:textId="77777777" w:rsidR="00F0349B" w:rsidRDefault="00F0349B" w:rsidP="007778AD">
      <w:pPr>
        <w:spacing w:line="360" w:lineRule="auto"/>
        <w:jc w:val="both"/>
        <w:rPr>
          <w:rFonts w:ascii="Palatino Linotype" w:eastAsiaTheme="minorEastAsia" w:hAnsi="Palatino Linotype"/>
          <w:sz w:val="20"/>
          <w:lang w:val="es-419"/>
        </w:rPr>
      </w:pPr>
    </w:p>
    <w:p w14:paraId="4C56CCF7" w14:textId="3901F6DF" w:rsidR="00161CD8" w:rsidRDefault="00161CD8" w:rsidP="007778AD">
      <w:pPr>
        <w:spacing w:line="360" w:lineRule="auto"/>
        <w:jc w:val="both"/>
        <w:rPr>
          <w:rFonts w:ascii="Palatino Linotype" w:eastAsiaTheme="minorEastAsia" w:hAnsi="Palatino Linotype"/>
          <w:sz w:val="20"/>
          <w:lang w:val="es-419"/>
        </w:rPr>
      </w:pPr>
    </w:p>
    <w:p w14:paraId="1B68AC5F" w14:textId="19A96672" w:rsidR="00161CD8" w:rsidRDefault="00161CD8" w:rsidP="007778AD">
      <w:pPr>
        <w:spacing w:line="360" w:lineRule="auto"/>
        <w:jc w:val="both"/>
        <w:rPr>
          <w:rFonts w:ascii="Palatino Linotype" w:eastAsiaTheme="minorEastAsia" w:hAnsi="Palatino Linotype"/>
          <w:sz w:val="20"/>
          <w:lang w:val="es-419"/>
        </w:rPr>
      </w:pPr>
    </w:p>
    <w:sectPr w:rsidR="00161CD8" w:rsidSect="00431F5D">
      <w:headerReference w:type="even" r:id="rId9"/>
      <w:headerReference w:type="default" r:id="rId10"/>
      <w:footerReference w:type="default" r:id="rId11"/>
      <w:headerReference w:type="first" r:id="rId12"/>
      <w:footerReference w:type="first" r:id="rId13"/>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998CC" w14:textId="77777777" w:rsidR="007B0B28" w:rsidRDefault="007B0B28" w:rsidP="00C80F8C">
      <w:r>
        <w:separator/>
      </w:r>
    </w:p>
  </w:endnote>
  <w:endnote w:type="continuationSeparator" w:id="0">
    <w:p w14:paraId="373E5F4B" w14:textId="77777777" w:rsidR="007B0B28" w:rsidRDefault="007B0B2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C19B54E" w:rsidR="007B0B28" w:rsidRPr="0010196A" w:rsidRDefault="007B0B2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7A6D">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7A6D">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A7605A4" w:rsidR="007B0B28" w:rsidRPr="0010196A" w:rsidRDefault="007B0B2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7A6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7A6D">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AC6BA" w14:textId="77777777" w:rsidR="007B0B28" w:rsidRDefault="007B0B28" w:rsidP="00C80F8C">
      <w:r>
        <w:separator/>
      </w:r>
    </w:p>
  </w:footnote>
  <w:footnote w:type="continuationSeparator" w:id="0">
    <w:p w14:paraId="655AD756" w14:textId="77777777" w:rsidR="007B0B28" w:rsidRDefault="007B0B28" w:rsidP="00C80F8C">
      <w:r>
        <w:continuationSeparator/>
      </w:r>
    </w:p>
  </w:footnote>
  <w:footnote w:id="1">
    <w:p w14:paraId="4D105DB6" w14:textId="77777777" w:rsidR="007B0B28" w:rsidRPr="00946E1F" w:rsidRDefault="007B0B28" w:rsidP="00F532EB">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7E7EE6E" w14:textId="77777777" w:rsidR="007B0B28" w:rsidRDefault="007B0B28" w:rsidP="00F532EB">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B0B28" w:rsidRDefault="00397A6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B0B28" w:rsidRPr="0010196A" w:rsidRDefault="00397A6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29.25pt;margin-top:-91.6pt;width:540pt;height:10in;z-index:-251655168;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B0B28" w:rsidRPr="008F2CCC" w14:paraId="1F097D8A" w14:textId="77777777" w:rsidTr="00DA50F6">
      <w:tc>
        <w:tcPr>
          <w:tcW w:w="3261" w:type="dxa"/>
          <w:vMerge w:val="restart"/>
        </w:tcPr>
        <w:p w14:paraId="1F780A0C" w14:textId="1EFF25F4" w:rsidR="007B0B28" w:rsidRPr="008F2CCC" w:rsidRDefault="007B0B2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B0B28" w:rsidRPr="00664658" w:rsidRDefault="007B0B2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638D6AF" w:rsidR="007B0B28" w:rsidRPr="003B6192" w:rsidRDefault="007B0B28" w:rsidP="003B6192">
          <w:pPr>
            <w:jc w:val="both"/>
            <w:rPr>
              <w:rFonts w:ascii="Palatino Linotype" w:hAnsi="Palatino Linotype"/>
              <w:b/>
              <w:sz w:val="22"/>
              <w:szCs w:val="22"/>
              <w:lang w:val="es-419"/>
            </w:rPr>
          </w:pPr>
          <w:r>
            <w:rPr>
              <w:rFonts w:ascii="Palatino Linotype" w:hAnsi="Palatino Linotype"/>
              <w:b/>
              <w:sz w:val="22"/>
              <w:szCs w:val="22"/>
              <w:lang w:val="es-419"/>
            </w:rPr>
            <w:t>01320</w:t>
          </w:r>
          <w:r>
            <w:rPr>
              <w:rFonts w:ascii="Palatino Linotype" w:hAnsi="Palatino Linotype"/>
              <w:b/>
              <w:sz w:val="22"/>
              <w:szCs w:val="22"/>
              <w:lang w:val="es-ES_tradnl"/>
            </w:rPr>
            <w:t>/INFOEM/IP/RR/202</w:t>
          </w:r>
          <w:r>
            <w:rPr>
              <w:rFonts w:ascii="Palatino Linotype" w:hAnsi="Palatino Linotype"/>
              <w:b/>
              <w:sz w:val="22"/>
              <w:szCs w:val="22"/>
              <w:lang w:val="es-419"/>
            </w:rPr>
            <w:t>3</w:t>
          </w:r>
        </w:p>
      </w:tc>
    </w:tr>
    <w:tr w:rsidR="007B0B28" w:rsidRPr="008F2CCC" w14:paraId="049677A3" w14:textId="77777777" w:rsidTr="00DA50F6">
      <w:tc>
        <w:tcPr>
          <w:tcW w:w="3261" w:type="dxa"/>
          <w:vMerge/>
        </w:tcPr>
        <w:p w14:paraId="4A21EAC1" w14:textId="5C1F145E" w:rsidR="007B0B28" w:rsidRPr="008F2CCC" w:rsidRDefault="007B0B28" w:rsidP="00D41D47">
          <w:pPr>
            <w:rPr>
              <w:rFonts w:ascii="Palatino Linotype" w:hAnsi="Palatino Linotype"/>
              <w:b/>
              <w:sz w:val="22"/>
              <w:szCs w:val="22"/>
              <w:lang w:val="es-ES_tradnl"/>
            </w:rPr>
          </w:pPr>
        </w:p>
      </w:tc>
      <w:tc>
        <w:tcPr>
          <w:tcW w:w="2551" w:type="dxa"/>
          <w:shd w:val="clear" w:color="auto" w:fill="auto"/>
        </w:tcPr>
        <w:p w14:paraId="1237BCDE" w14:textId="77777777" w:rsidR="007B0B28" w:rsidRPr="00664658" w:rsidRDefault="007B0B2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E4F332A" w:rsidR="007B0B28" w:rsidRPr="0084218C" w:rsidRDefault="007B0B28" w:rsidP="00E11C4F">
          <w:pPr>
            <w:jc w:val="both"/>
            <w:rPr>
              <w:rFonts w:ascii="Palatino Linotype" w:hAnsi="Palatino Linotype"/>
              <w:b/>
              <w:bCs/>
              <w:lang w:val="es-419"/>
            </w:rPr>
          </w:pPr>
          <w:r>
            <w:rPr>
              <w:rFonts w:ascii="Palatino Linotype" w:hAnsi="Palatino Linotype"/>
              <w:b/>
              <w:bCs/>
              <w:lang w:val="es-419"/>
            </w:rPr>
            <w:t>Ayuntamiento de Zinacantepec</w:t>
          </w:r>
        </w:p>
      </w:tc>
    </w:tr>
    <w:tr w:rsidR="007B0B28" w:rsidRPr="008F2CCC" w14:paraId="72CD087D" w14:textId="77777777" w:rsidTr="00DA50F6">
      <w:trPr>
        <w:trHeight w:val="228"/>
      </w:trPr>
      <w:tc>
        <w:tcPr>
          <w:tcW w:w="3261" w:type="dxa"/>
          <w:vMerge/>
        </w:tcPr>
        <w:p w14:paraId="1B78656F" w14:textId="01E6F6F6" w:rsidR="007B0B28" w:rsidRPr="008F2CCC" w:rsidRDefault="007B0B28" w:rsidP="00070856">
          <w:pPr>
            <w:rPr>
              <w:rFonts w:ascii="Palatino Linotype" w:hAnsi="Palatino Linotype"/>
              <w:b/>
              <w:sz w:val="22"/>
              <w:szCs w:val="22"/>
              <w:lang w:val="es-ES_tradnl"/>
            </w:rPr>
          </w:pPr>
        </w:p>
      </w:tc>
      <w:tc>
        <w:tcPr>
          <w:tcW w:w="2551" w:type="dxa"/>
          <w:shd w:val="clear" w:color="auto" w:fill="auto"/>
        </w:tcPr>
        <w:p w14:paraId="74D81628" w14:textId="6F7CAD61" w:rsidR="007B0B28" w:rsidRPr="00664658" w:rsidRDefault="007B0B28" w:rsidP="002F3790">
          <w:pPr>
            <w:rPr>
              <w:rFonts w:ascii="Palatino Linotype" w:hAnsi="Palatino Linotype"/>
              <w:b/>
              <w:sz w:val="22"/>
              <w:szCs w:val="22"/>
              <w:lang w:val="es-ES_tradnl"/>
            </w:rPr>
          </w:pPr>
          <w:r>
            <w:rPr>
              <w:rFonts w:ascii="Palatino Linotype" w:hAnsi="Palatino Linotype"/>
              <w:b/>
              <w:sz w:val="22"/>
              <w:szCs w:val="22"/>
              <w:lang w:val="es-ES_tradnl"/>
            </w:rPr>
            <w:t>Comisionad</w:t>
          </w:r>
          <w:r>
            <w:rPr>
              <w:rFonts w:ascii="Palatino Linotype" w:hAnsi="Palatino Linotype"/>
              <w:b/>
              <w:sz w:val="22"/>
              <w:szCs w:val="22"/>
              <w:lang w:val="es-419"/>
            </w:rPr>
            <w:t>o</w:t>
          </w:r>
          <w:r>
            <w:rPr>
              <w:rFonts w:ascii="Palatino Linotype" w:hAnsi="Palatino Linotype"/>
              <w:b/>
              <w:sz w:val="22"/>
              <w:szCs w:val="22"/>
              <w:lang w:val="es-ES_tradnl"/>
            </w:rPr>
            <w:t xml:space="preserve"> P</w:t>
          </w:r>
          <w:r w:rsidRPr="00664658">
            <w:rPr>
              <w:rFonts w:ascii="Palatino Linotype" w:hAnsi="Palatino Linotype"/>
              <w:b/>
              <w:sz w:val="22"/>
              <w:szCs w:val="22"/>
              <w:lang w:val="es-ES_tradnl"/>
            </w:rPr>
            <w:t>onente:</w:t>
          </w:r>
        </w:p>
      </w:tc>
      <w:tc>
        <w:tcPr>
          <w:tcW w:w="3722" w:type="dxa"/>
          <w:shd w:val="clear" w:color="auto" w:fill="auto"/>
        </w:tcPr>
        <w:p w14:paraId="20D6FDA3" w14:textId="6DF605D9" w:rsidR="007B0B28" w:rsidRPr="00664658" w:rsidRDefault="007B0B28" w:rsidP="00070856">
          <w:pPr>
            <w:jc w:val="both"/>
            <w:rPr>
              <w:rFonts w:ascii="Palatino Linotype" w:hAnsi="Palatino Linotype"/>
              <w:b/>
              <w:sz w:val="22"/>
              <w:szCs w:val="22"/>
              <w:lang w:val="es-ES_tradnl"/>
            </w:rPr>
          </w:pPr>
          <w:r>
            <w:rPr>
              <w:rFonts w:ascii="Palatino Linotype" w:hAnsi="Palatino Linotype"/>
              <w:b/>
              <w:sz w:val="22"/>
              <w:szCs w:val="22"/>
              <w:lang w:val="es-419"/>
            </w:rPr>
            <w:t>José Martínez Vilchis</w:t>
          </w:r>
        </w:p>
      </w:tc>
    </w:tr>
  </w:tbl>
  <w:p w14:paraId="3ECB9F0B" w14:textId="77777777" w:rsidR="007B0B28" w:rsidRPr="0010196A" w:rsidRDefault="007B0B2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0BE87DF" w:rsidR="007B0B28" w:rsidRPr="0010196A" w:rsidRDefault="00397A6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54.85pt;margin-top:-91.05pt;width:540pt;height:10in;z-index:-251657216;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B0B28" w:rsidRPr="008F2CCC" w14:paraId="6ABABA57" w14:textId="77777777" w:rsidTr="005B5501">
      <w:tc>
        <w:tcPr>
          <w:tcW w:w="4253" w:type="dxa"/>
          <w:vMerge w:val="restart"/>
          <w:shd w:val="clear" w:color="auto" w:fill="auto"/>
        </w:tcPr>
        <w:p w14:paraId="6AA376CC" w14:textId="1E62217E" w:rsidR="007B0B28" w:rsidRPr="008F2CCC" w:rsidRDefault="007B0B2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B0B28" w:rsidRPr="008F2CCC" w:rsidRDefault="007B0B2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D56B1FB" w:rsidR="007B0B28" w:rsidRPr="008F2CCC" w:rsidRDefault="007B0B28" w:rsidP="00700361">
          <w:pPr>
            <w:jc w:val="both"/>
            <w:rPr>
              <w:rFonts w:ascii="Palatino Linotype" w:hAnsi="Palatino Linotype"/>
              <w:b/>
              <w:sz w:val="22"/>
              <w:szCs w:val="22"/>
              <w:lang w:val="es-ES_tradnl"/>
            </w:rPr>
          </w:pPr>
          <w:r>
            <w:rPr>
              <w:rFonts w:ascii="Palatino Linotype" w:hAnsi="Palatino Linotype"/>
              <w:b/>
              <w:sz w:val="22"/>
              <w:szCs w:val="22"/>
              <w:lang w:val="es-419"/>
            </w:rPr>
            <w:t>01320</w:t>
          </w:r>
          <w:r>
            <w:rPr>
              <w:rFonts w:ascii="Palatino Linotype" w:hAnsi="Palatino Linotype"/>
              <w:b/>
              <w:sz w:val="22"/>
              <w:szCs w:val="22"/>
              <w:lang w:val="es-ES_tradnl"/>
            </w:rPr>
            <w:t>/INFOEM/IP/RR/2023</w:t>
          </w:r>
        </w:p>
      </w:tc>
    </w:tr>
    <w:tr w:rsidR="007B0B28" w:rsidRPr="008F2CCC" w14:paraId="3B45FB53" w14:textId="77777777" w:rsidTr="005B5501">
      <w:tc>
        <w:tcPr>
          <w:tcW w:w="4253" w:type="dxa"/>
          <w:vMerge/>
          <w:shd w:val="clear" w:color="auto" w:fill="auto"/>
        </w:tcPr>
        <w:p w14:paraId="188B82EF" w14:textId="77777777" w:rsidR="007B0B28" w:rsidRPr="008F2CCC" w:rsidRDefault="007B0B28" w:rsidP="00A2780F">
          <w:pPr>
            <w:rPr>
              <w:rFonts w:ascii="Palatino Linotype" w:hAnsi="Palatino Linotype"/>
              <w:b/>
              <w:sz w:val="22"/>
              <w:szCs w:val="22"/>
              <w:lang w:val="es-ES_tradnl"/>
            </w:rPr>
          </w:pPr>
        </w:p>
      </w:tc>
      <w:tc>
        <w:tcPr>
          <w:tcW w:w="2552" w:type="dxa"/>
          <w:shd w:val="clear" w:color="auto" w:fill="auto"/>
        </w:tcPr>
        <w:p w14:paraId="3B2AD0CF" w14:textId="77777777" w:rsidR="007B0B28" w:rsidRPr="008F2CCC" w:rsidRDefault="007B0B2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EF21B82" w:rsidR="007B0B28" w:rsidRPr="003305CB" w:rsidRDefault="000E05D5" w:rsidP="00495809">
          <w:pPr>
            <w:jc w:val="both"/>
            <w:rPr>
              <w:rFonts w:ascii="Palatino Linotype" w:hAnsi="Palatino Linotype"/>
              <w:b/>
              <w:sz w:val="22"/>
              <w:szCs w:val="22"/>
              <w:lang w:val="es-419"/>
            </w:rPr>
          </w:pPr>
          <w:r>
            <w:rPr>
              <w:rFonts w:ascii="Palatino Linotype" w:hAnsi="Palatino Linotype"/>
              <w:b/>
              <w:sz w:val="22"/>
              <w:szCs w:val="22"/>
              <w:lang w:val="es-419"/>
            </w:rPr>
            <w:t>XXXX</w:t>
          </w:r>
        </w:p>
      </w:tc>
    </w:tr>
    <w:tr w:rsidR="007B0B28" w:rsidRPr="008F2CCC" w14:paraId="28A493EB" w14:textId="77777777" w:rsidTr="005B5501">
      <w:trPr>
        <w:trHeight w:val="228"/>
      </w:trPr>
      <w:tc>
        <w:tcPr>
          <w:tcW w:w="4253" w:type="dxa"/>
          <w:vMerge/>
          <w:shd w:val="clear" w:color="auto" w:fill="auto"/>
        </w:tcPr>
        <w:p w14:paraId="06C77D31" w14:textId="77777777" w:rsidR="007B0B28" w:rsidRPr="008F2CCC" w:rsidRDefault="007B0B28" w:rsidP="00E37C88">
          <w:pPr>
            <w:rPr>
              <w:rFonts w:ascii="Palatino Linotype" w:hAnsi="Palatino Linotype"/>
              <w:b/>
              <w:sz w:val="22"/>
              <w:szCs w:val="22"/>
              <w:lang w:val="es-ES_tradnl"/>
            </w:rPr>
          </w:pPr>
        </w:p>
      </w:tc>
      <w:tc>
        <w:tcPr>
          <w:tcW w:w="2552" w:type="dxa"/>
          <w:shd w:val="clear" w:color="auto" w:fill="auto"/>
        </w:tcPr>
        <w:p w14:paraId="2E1A72B4" w14:textId="77777777" w:rsidR="007B0B28" w:rsidRPr="008F2CCC" w:rsidRDefault="007B0B2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AF1C43E" w:rsidR="007B0B28" w:rsidRPr="00603914" w:rsidRDefault="007B0B28" w:rsidP="00642C39">
          <w:pPr>
            <w:jc w:val="both"/>
            <w:rPr>
              <w:rFonts w:ascii="Palatino Linotype" w:hAnsi="Palatino Linotype"/>
              <w:b/>
              <w:bCs/>
              <w:lang w:val="es-419"/>
            </w:rPr>
          </w:pPr>
          <w:r w:rsidRPr="00EA6C82">
            <w:rPr>
              <w:rFonts w:ascii="Palatino Linotype" w:hAnsi="Palatino Linotype"/>
              <w:b/>
              <w:bCs/>
              <w:lang w:val="es-419"/>
            </w:rPr>
            <w:t xml:space="preserve">Ayuntamiento de </w:t>
          </w:r>
          <w:r>
            <w:rPr>
              <w:rFonts w:ascii="Palatino Linotype" w:hAnsi="Palatino Linotype"/>
              <w:b/>
              <w:bCs/>
              <w:lang w:val="es-419"/>
            </w:rPr>
            <w:t>Zinacantepec</w:t>
          </w:r>
        </w:p>
      </w:tc>
    </w:tr>
    <w:tr w:rsidR="007B0B28" w:rsidRPr="008F2CCC" w14:paraId="0F114FF0" w14:textId="77777777" w:rsidTr="005B5501">
      <w:tc>
        <w:tcPr>
          <w:tcW w:w="4253" w:type="dxa"/>
          <w:vMerge/>
          <w:shd w:val="clear" w:color="auto" w:fill="auto"/>
        </w:tcPr>
        <w:p w14:paraId="4CCB64BA" w14:textId="77777777" w:rsidR="007B0B28" w:rsidRPr="008F2CCC" w:rsidRDefault="007B0B28" w:rsidP="00A2780F">
          <w:pPr>
            <w:rPr>
              <w:rFonts w:ascii="Palatino Linotype" w:hAnsi="Palatino Linotype"/>
              <w:b/>
              <w:sz w:val="22"/>
              <w:szCs w:val="22"/>
              <w:lang w:val="es-ES_tradnl"/>
            </w:rPr>
          </w:pPr>
        </w:p>
      </w:tc>
      <w:tc>
        <w:tcPr>
          <w:tcW w:w="2552" w:type="dxa"/>
          <w:shd w:val="clear" w:color="auto" w:fill="auto"/>
        </w:tcPr>
        <w:p w14:paraId="31E422EA" w14:textId="09F83A56" w:rsidR="007B0B28" w:rsidRPr="008F2CCC" w:rsidRDefault="007B0B28" w:rsidP="002F379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419"/>
            </w:rPr>
            <w:t xml:space="preserve">o </w:t>
          </w:r>
          <w:r>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388F102F" w:rsidR="007B0B28" w:rsidRPr="003B6192" w:rsidRDefault="007B0B28" w:rsidP="003C718E">
          <w:pPr>
            <w:jc w:val="both"/>
            <w:rPr>
              <w:rFonts w:ascii="Palatino Linotype" w:hAnsi="Palatino Linotype"/>
              <w:b/>
              <w:sz w:val="22"/>
              <w:szCs w:val="22"/>
              <w:lang w:val="es-419"/>
            </w:rPr>
          </w:pPr>
          <w:r>
            <w:rPr>
              <w:rFonts w:ascii="Palatino Linotype" w:hAnsi="Palatino Linotype"/>
              <w:b/>
              <w:sz w:val="22"/>
              <w:szCs w:val="22"/>
              <w:lang w:val="es-419"/>
            </w:rPr>
            <w:t>José Martínez Vilchis</w:t>
          </w:r>
        </w:p>
      </w:tc>
    </w:tr>
  </w:tbl>
  <w:p w14:paraId="263470D9" w14:textId="1A25BE81" w:rsidR="007B0B28" w:rsidRPr="0010196A" w:rsidRDefault="007B0B2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3C29"/>
    <w:multiLevelType w:val="hybridMultilevel"/>
    <w:tmpl w:val="68B087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1991DE8"/>
    <w:multiLevelType w:val="hybridMultilevel"/>
    <w:tmpl w:val="4E8EFA60"/>
    <w:lvl w:ilvl="0" w:tplc="8B3CDD2A">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2D647C"/>
    <w:multiLevelType w:val="hybridMultilevel"/>
    <w:tmpl w:val="1AF810B2"/>
    <w:lvl w:ilvl="0" w:tplc="E8D49672">
      <w:start w:val="1"/>
      <w:numFmt w:val="decimal"/>
      <w:lvlText w:val="%1."/>
      <w:lvlJc w:val="left"/>
      <w:pPr>
        <w:ind w:left="1800" w:hanging="360"/>
      </w:pPr>
      <w:rPr>
        <w:rFonts w:eastAsia="Times New Roman" w:cs="Arial" w:hint="default"/>
        <w:i w:val="0"/>
      </w:rPr>
    </w:lvl>
    <w:lvl w:ilvl="1" w:tplc="580A0019" w:tentative="1">
      <w:start w:val="1"/>
      <w:numFmt w:val="lowerLetter"/>
      <w:lvlText w:val="%2."/>
      <w:lvlJc w:val="left"/>
      <w:pPr>
        <w:ind w:left="2520" w:hanging="360"/>
      </w:pPr>
    </w:lvl>
    <w:lvl w:ilvl="2" w:tplc="580A001B" w:tentative="1">
      <w:start w:val="1"/>
      <w:numFmt w:val="lowerRoman"/>
      <w:lvlText w:val="%3."/>
      <w:lvlJc w:val="right"/>
      <w:pPr>
        <w:ind w:left="3240" w:hanging="180"/>
      </w:pPr>
    </w:lvl>
    <w:lvl w:ilvl="3" w:tplc="580A000F" w:tentative="1">
      <w:start w:val="1"/>
      <w:numFmt w:val="decimal"/>
      <w:lvlText w:val="%4."/>
      <w:lvlJc w:val="left"/>
      <w:pPr>
        <w:ind w:left="3960" w:hanging="360"/>
      </w:pPr>
    </w:lvl>
    <w:lvl w:ilvl="4" w:tplc="580A0019" w:tentative="1">
      <w:start w:val="1"/>
      <w:numFmt w:val="lowerLetter"/>
      <w:lvlText w:val="%5."/>
      <w:lvlJc w:val="left"/>
      <w:pPr>
        <w:ind w:left="4680" w:hanging="360"/>
      </w:pPr>
    </w:lvl>
    <w:lvl w:ilvl="5" w:tplc="580A001B" w:tentative="1">
      <w:start w:val="1"/>
      <w:numFmt w:val="lowerRoman"/>
      <w:lvlText w:val="%6."/>
      <w:lvlJc w:val="right"/>
      <w:pPr>
        <w:ind w:left="5400" w:hanging="180"/>
      </w:pPr>
    </w:lvl>
    <w:lvl w:ilvl="6" w:tplc="580A000F" w:tentative="1">
      <w:start w:val="1"/>
      <w:numFmt w:val="decimal"/>
      <w:lvlText w:val="%7."/>
      <w:lvlJc w:val="left"/>
      <w:pPr>
        <w:ind w:left="6120" w:hanging="360"/>
      </w:pPr>
    </w:lvl>
    <w:lvl w:ilvl="7" w:tplc="580A0019" w:tentative="1">
      <w:start w:val="1"/>
      <w:numFmt w:val="lowerLetter"/>
      <w:lvlText w:val="%8."/>
      <w:lvlJc w:val="left"/>
      <w:pPr>
        <w:ind w:left="6840" w:hanging="360"/>
      </w:pPr>
    </w:lvl>
    <w:lvl w:ilvl="8" w:tplc="580A001B" w:tentative="1">
      <w:start w:val="1"/>
      <w:numFmt w:val="lowerRoman"/>
      <w:lvlText w:val="%9."/>
      <w:lvlJc w:val="right"/>
      <w:pPr>
        <w:ind w:left="7560" w:hanging="180"/>
      </w:pPr>
    </w:lvl>
  </w:abstractNum>
  <w:abstractNum w:abstractNumId="4" w15:restartNumberingAfterBreak="0">
    <w:nsid w:val="32BA3B92"/>
    <w:multiLevelType w:val="hybridMultilevel"/>
    <w:tmpl w:val="32A445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E592931"/>
    <w:multiLevelType w:val="hybridMultilevel"/>
    <w:tmpl w:val="DF8CA1E8"/>
    <w:lvl w:ilvl="0" w:tplc="0BD8C32A">
      <w:start w:val="1"/>
      <w:numFmt w:val="decimal"/>
      <w:lvlText w:val="%1."/>
      <w:lvlJc w:val="left"/>
      <w:pPr>
        <w:ind w:left="720" w:hanging="360"/>
      </w:pPr>
      <w:rPr>
        <w:rFonts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1F1DB3"/>
    <w:multiLevelType w:val="hybridMultilevel"/>
    <w:tmpl w:val="060A0CC2"/>
    <w:lvl w:ilvl="0" w:tplc="580A0017">
      <w:start w:val="1"/>
      <w:numFmt w:val="lowerLetter"/>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480F316A"/>
    <w:multiLevelType w:val="hybridMultilevel"/>
    <w:tmpl w:val="E572EDD2"/>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9" w15:restartNumberingAfterBreak="0">
    <w:nsid w:val="59A5476A"/>
    <w:multiLevelType w:val="hybridMultilevel"/>
    <w:tmpl w:val="4E6E4652"/>
    <w:lvl w:ilvl="0" w:tplc="8CFE768C">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0" w15:restartNumberingAfterBreak="0">
    <w:nsid w:val="5A9D0721"/>
    <w:multiLevelType w:val="hybridMultilevel"/>
    <w:tmpl w:val="DDF82B82"/>
    <w:lvl w:ilvl="0" w:tplc="5A782382">
      <w:start w:val="1"/>
      <w:numFmt w:val="decimal"/>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6C4E41E6"/>
    <w:multiLevelType w:val="hybridMultilevel"/>
    <w:tmpl w:val="BBC0357C"/>
    <w:lvl w:ilvl="0" w:tplc="54D87738">
      <w:start w:val="1"/>
      <w:numFmt w:val="bullet"/>
      <w:lvlText w:val="-"/>
      <w:lvlJc w:val="left"/>
      <w:pPr>
        <w:ind w:left="2138" w:hanging="360"/>
      </w:pPr>
      <w:rPr>
        <w:rFonts w:ascii="Mistral" w:hAnsi="Mistra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2" w15:restartNumberingAfterBreak="0">
    <w:nsid w:val="75C849A7"/>
    <w:multiLevelType w:val="hybridMultilevel"/>
    <w:tmpl w:val="5706F4B2"/>
    <w:lvl w:ilvl="0" w:tplc="1662FD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AC933CB"/>
    <w:multiLevelType w:val="hybridMultilevel"/>
    <w:tmpl w:val="52A0288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12"/>
  </w:num>
  <w:num w:numId="4">
    <w:abstractNumId w:val="13"/>
  </w:num>
  <w:num w:numId="5">
    <w:abstractNumId w:val="10"/>
  </w:num>
  <w:num w:numId="6">
    <w:abstractNumId w:val="7"/>
  </w:num>
  <w:num w:numId="7">
    <w:abstractNumId w:val="9"/>
  </w:num>
  <w:num w:numId="8">
    <w:abstractNumId w:val="2"/>
  </w:num>
  <w:num w:numId="9">
    <w:abstractNumId w:val="8"/>
  </w:num>
  <w:num w:numId="10">
    <w:abstractNumId w:val="4"/>
  </w:num>
  <w:num w:numId="11">
    <w:abstractNumId w:val="0"/>
  </w:num>
  <w:num w:numId="12">
    <w:abstractNumId w:val="11"/>
  </w:num>
  <w:num w:numId="13">
    <w:abstractNumId w:val="6"/>
  </w:num>
  <w:num w:numId="1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0"/>
  <w:activeWritingStyle w:appName="MSWord" w:lang="es-ES" w:vendorID="64" w:dllVersion="131078" w:nlCheck="1" w:checkStyle="1"/>
  <w:activeWritingStyle w:appName="MSWord" w:lang="es-419" w:vendorID="64" w:dllVersion="131078" w:nlCheck="1" w:checkStyle="0"/>
  <w:activeWritingStyle w:appName="MSWord" w:lang="es-ES_tradnl"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37D"/>
    <w:rsid w:val="0005265B"/>
    <w:rsid w:val="000527F0"/>
    <w:rsid w:val="00052E1B"/>
    <w:rsid w:val="0005363B"/>
    <w:rsid w:val="00053A25"/>
    <w:rsid w:val="00053F84"/>
    <w:rsid w:val="00053FA9"/>
    <w:rsid w:val="00054446"/>
    <w:rsid w:val="000546E2"/>
    <w:rsid w:val="00054CFB"/>
    <w:rsid w:val="000550D6"/>
    <w:rsid w:val="00055200"/>
    <w:rsid w:val="00055203"/>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1F5"/>
    <w:rsid w:val="000B633D"/>
    <w:rsid w:val="000B6507"/>
    <w:rsid w:val="000B6659"/>
    <w:rsid w:val="000B666B"/>
    <w:rsid w:val="000B676D"/>
    <w:rsid w:val="000B68DF"/>
    <w:rsid w:val="000B7784"/>
    <w:rsid w:val="000C0462"/>
    <w:rsid w:val="000C0695"/>
    <w:rsid w:val="000C0B7F"/>
    <w:rsid w:val="000C100A"/>
    <w:rsid w:val="000C1C1F"/>
    <w:rsid w:val="000C1D7B"/>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5BD"/>
    <w:rsid w:val="000D075B"/>
    <w:rsid w:val="000D0DA0"/>
    <w:rsid w:val="000D1A6F"/>
    <w:rsid w:val="000D1B2D"/>
    <w:rsid w:val="000D21C4"/>
    <w:rsid w:val="000D285A"/>
    <w:rsid w:val="000D2BC0"/>
    <w:rsid w:val="000D3E87"/>
    <w:rsid w:val="000D447F"/>
    <w:rsid w:val="000D5436"/>
    <w:rsid w:val="000D58EC"/>
    <w:rsid w:val="000D5D68"/>
    <w:rsid w:val="000D6ADD"/>
    <w:rsid w:val="000D6BA3"/>
    <w:rsid w:val="000D72D0"/>
    <w:rsid w:val="000D74DD"/>
    <w:rsid w:val="000D75A0"/>
    <w:rsid w:val="000E03C9"/>
    <w:rsid w:val="000E05D5"/>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16D"/>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244"/>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4D1C"/>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466"/>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2B57"/>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37DE3"/>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4B59"/>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4EFF"/>
    <w:rsid w:val="0019504F"/>
    <w:rsid w:val="00195288"/>
    <w:rsid w:val="0019536A"/>
    <w:rsid w:val="00195500"/>
    <w:rsid w:val="00195609"/>
    <w:rsid w:val="00195662"/>
    <w:rsid w:val="00195F6E"/>
    <w:rsid w:val="00196037"/>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FEF"/>
    <w:rsid w:val="001A43AC"/>
    <w:rsid w:val="001A4549"/>
    <w:rsid w:val="001A474B"/>
    <w:rsid w:val="001A5211"/>
    <w:rsid w:val="001A5882"/>
    <w:rsid w:val="001A59B8"/>
    <w:rsid w:val="001A73C3"/>
    <w:rsid w:val="001A7437"/>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64B"/>
    <w:rsid w:val="001B5A4E"/>
    <w:rsid w:val="001B5CF1"/>
    <w:rsid w:val="001B626B"/>
    <w:rsid w:val="001B6521"/>
    <w:rsid w:val="001B692A"/>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6CA"/>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6C2"/>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5D0E"/>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14C"/>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A1F"/>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6767"/>
    <w:rsid w:val="002373B0"/>
    <w:rsid w:val="002401C1"/>
    <w:rsid w:val="0024055A"/>
    <w:rsid w:val="00240C02"/>
    <w:rsid w:val="00240FC5"/>
    <w:rsid w:val="002413DA"/>
    <w:rsid w:val="00241458"/>
    <w:rsid w:val="00241819"/>
    <w:rsid w:val="002419F3"/>
    <w:rsid w:val="00241C56"/>
    <w:rsid w:val="00242562"/>
    <w:rsid w:val="00242608"/>
    <w:rsid w:val="00242E0D"/>
    <w:rsid w:val="00242E5E"/>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47BB"/>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2AC5"/>
    <w:rsid w:val="00263BFE"/>
    <w:rsid w:val="002653BD"/>
    <w:rsid w:val="0026596C"/>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79D"/>
    <w:rsid w:val="00277DD9"/>
    <w:rsid w:val="0028019C"/>
    <w:rsid w:val="002809A7"/>
    <w:rsid w:val="00280D38"/>
    <w:rsid w:val="0028167B"/>
    <w:rsid w:val="00281AA4"/>
    <w:rsid w:val="0028222A"/>
    <w:rsid w:val="00282324"/>
    <w:rsid w:val="0028266C"/>
    <w:rsid w:val="00282679"/>
    <w:rsid w:val="00283004"/>
    <w:rsid w:val="00283424"/>
    <w:rsid w:val="002843D9"/>
    <w:rsid w:val="0028546D"/>
    <w:rsid w:val="00285C59"/>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BA0"/>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C47"/>
    <w:rsid w:val="002D1F7F"/>
    <w:rsid w:val="002D2928"/>
    <w:rsid w:val="002D2D55"/>
    <w:rsid w:val="002D2E8E"/>
    <w:rsid w:val="002D30A0"/>
    <w:rsid w:val="002D32E2"/>
    <w:rsid w:val="002D334A"/>
    <w:rsid w:val="002D414F"/>
    <w:rsid w:val="002D485F"/>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A1D"/>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790"/>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5FD5"/>
    <w:rsid w:val="0031648B"/>
    <w:rsid w:val="00316C42"/>
    <w:rsid w:val="00317EC0"/>
    <w:rsid w:val="00320139"/>
    <w:rsid w:val="003203A6"/>
    <w:rsid w:val="003204FC"/>
    <w:rsid w:val="00320CD2"/>
    <w:rsid w:val="00320DF4"/>
    <w:rsid w:val="00321325"/>
    <w:rsid w:val="0032195A"/>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4FB5"/>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A7F"/>
    <w:rsid w:val="00342E62"/>
    <w:rsid w:val="00342F46"/>
    <w:rsid w:val="003431ED"/>
    <w:rsid w:val="003434BE"/>
    <w:rsid w:val="00343E6F"/>
    <w:rsid w:val="003442CD"/>
    <w:rsid w:val="003442F9"/>
    <w:rsid w:val="00345471"/>
    <w:rsid w:val="003455EA"/>
    <w:rsid w:val="00345C38"/>
    <w:rsid w:val="003464F8"/>
    <w:rsid w:val="00346D46"/>
    <w:rsid w:val="00346FC1"/>
    <w:rsid w:val="003473CE"/>
    <w:rsid w:val="00347459"/>
    <w:rsid w:val="003474F9"/>
    <w:rsid w:val="003475F3"/>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5921"/>
    <w:rsid w:val="00365DB3"/>
    <w:rsid w:val="00366317"/>
    <w:rsid w:val="003663F5"/>
    <w:rsid w:val="003668C8"/>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97A6D"/>
    <w:rsid w:val="003A0091"/>
    <w:rsid w:val="003A021D"/>
    <w:rsid w:val="003A04C3"/>
    <w:rsid w:val="003A097E"/>
    <w:rsid w:val="003A0D57"/>
    <w:rsid w:val="003A0EC4"/>
    <w:rsid w:val="003A10A9"/>
    <w:rsid w:val="003A19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266"/>
    <w:rsid w:val="003B443B"/>
    <w:rsid w:val="003B4C16"/>
    <w:rsid w:val="003B5491"/>
    <w:rsid w:val="003B5504"/>
    <w:rsid w:val="003B5716"/>
    <w:rsid w:val="003B59E4"/>
    <w:rsid w:val="003B5C9D"/>
    <w:rsid w:val="003B6192"/>
    <w:rsid w:val="003B659E"/>
    <w:rsid w:val="003B6CEB"/>
    <w:rsid w:val="003B6E1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A02"/>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C84"/>
    <w:rsid w:val="00402D6D"/>
    <w:rsid w:val="00402D8A"/>
    <w:rsid w:val="00402F3F"/>
    <w:rsid w:val="00402FAA"/>
    <w:rsid w:val="004033BD"/>
    <w:rsid w:val="0040368C"/>
    <w:rsid w:val="00404533"/>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5E9"/>
    <w:rsid w:val="00421D29"/>
    <w:rsid w:val="004222D4"/>
    <w:rsid w:val="00422477"/>
    <w:rsid w:val="0042247B"/>
    <w:rsid w:val="004224F4"/>
    <w:rsid w:val="00422715"/>
    <w:rsid w:val="00423153"/>
    <w:rsid w:val="004234D1"/>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275B0"/>
    <w:rsid w:val="0043077C"/>
    <w:rsid w:val="00430DA8"/>
    <w:rsid w:val="00431594"/>
    <w:rsid w:val="0043163B"/>
    <w:rsid w:val="00431B40"/>
    <w:rsid w:val="00431F5D"/>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288"/>
    <w:rsid w:val="00447744"/>
    <w:rsid w:val="00447789"/>
    <w:rsid w:val="004479AC"/>
    <w:rsid w:val="00447C55"/>
    <w:rsid w:val="00450388"/>
    <w:rsid w:val="004510AB"/>
    <w:rsid w:val="00451252"/>
    <w:rsid w:val="00451491"/>
    <w:rsid w:val="00451515"/>
    <w:rsid w:val="00451690"/>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6DC"/>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6EB5"/>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7B3"/>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208"/>
    <w:rsid w:val="004E7738"/>
    <w:rsid w:val="004E7E86"/>
    <w:rsid w:val="004E7F4E"/>
    <w:rsid w:val="004F00D5"/>
    <w:rsid w:val="004F033F"/>
    <w:rsid w:val="004F08E9"/>
    <w:rsid w:val="004F0AA1"/>
    <w:rsid w:val="004F0B06"/>
    <w:rsid w:val="004F0D42"/>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4DAA"/>
    <w:rsid w:val="00505143"/>
    <w:rsid w:val="005055E4"/>
    <w:rsid w:val="00505E88"/>
    <w:rsid w:val="00506111"/>
    <w:rsid w:val="00506349"/>
    <w:rsid w:val="005071D8"/>
    <w:rsid w:val="005072B6"/>
    <w:rsid w:val="005076BE"/>
    <w:rsid w:val="00507ADC"/>
    <w:rsid w:val="00507BD7"/>
    <w:rsid w:val="00507CD8"/>
    <w:rsid w:val="00507ED8"/>
    <w:rsid w:val="00510359"/>
    <w:rsid w:val="0051056F"/>
    <w:rsid w:val="005107B7"/>
    <w:rsid w:val="00510993"/>
    <w:rsid w:val="00510DE0"/>
    <w:rsid w:val="00511212"/>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5E98"/>
    <w:rsid w:val="00516405"/>
    <w:rsid w:val="00517926"/>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75"/>
    <w:rsid w:val="005314EA"/>
    <w:rsid w:val="005319F2"/>
    <w:rsid w:val="00531D6E"/>
    <w:rsid w:val="00531E83"/>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6E3"/>
    <w:rsid w:val="00562849"/>
    <w:rsid w:val="005628B0"/>
    <w:rsid w:val="0056290A"/>
    <w:rsid w:val="00564311"/>
    <w:rsid w:val="00564773"/>
    <w:rsid w:val="0056486B"/>
    <w:rsid w:val="00564BED"/>
    <w:rsid w:val="00564E58"/>
    <w:rsid w:val="00565584"/>
    <w:rsid w:val="00565D10"/>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296"/>
    <w:rsid w:val="0057540D"/>
    <w:rsid w:val="00575F20"/>
    <w:rsid w:val="00576B1B"/>
    <w:rsid w:val="00576B31"/>
    <w:rsid w:val="00576BEF"/>
    <w:rsid w:val="00576C21"/>
    <w:rsid w:val="00576EBA"/>
    <w:rsid w:val="005774A6"/>
    <w:rsid w:val="005774DB"/>
    <w:rsid w:val="00577656"/>
    <w:rsid w:val="00577849"/>
    <w:rsid w:val="00577F5C"/>
    <w:rsid w:val="005806A9"/>
    <w:rsid w:val="005806E5"/>
    <w:rsid w:val="00581DA1"/>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0E"/>
    <w:rsid w:val="00590436"/>
    <w:rsid w:val="005905BE"/>
    <w:rsid w:val="00590B67"/>
    <w:rsid w:val="00591EBB"/>
    <w:rsid w:val="00592018"/>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E5D"/>
    <w:rsid w:val="0059663D"/>
    <w:rsid w:val="00596BF0"/>
    <w:rsid w:val="005A0144"/>
    <w:rsid w:val="005A0B26"/>
    <w:rsid w:val="005A0DD9"/>
    <w:rsid w:val="005A14E6"/>
    <w:rsid w:val="005A1BA8"/>
    <w:rsid w:val="005A1F9F"/>
    <w:rsid w:val="005A2186"/>
    <w:rsid w:val="005A3AFA"/>
    <w:rsid w:val="005A4B84"/>
    <w:rsid w:val="005A4D1B"/>
    <w:rsid w:val="005A523C"/>
    <w:rsid w:val="005A5BE1"/>
    <w:rsid w:val="005A5D33"/>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8FC"/>
    <w:rsid w:val="005C1FEE"/>
    <w:rsid w:val="005C21E7"/>
    <w:rsid w:val="005C24B8"/>
    <w:rsid w:val="005C250B"/>
    <w:rsid w:val="005C267D"/>
    <w:rsid w:val="005C2862"/>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AA0"/>
    <w:rsid w:val="0060039E"/>
    <w:rsid w:val="006003DF"/>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1FAA"/>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D6E"/>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97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2C39"/>
    <w:rsid w:val="00642DD3"/>
    <w:rsid w:val="00643239"/>
    <w:rsid w:val="006433AB"/>
    <w:rsid w:val="00643765"/>
    <w:rsid w:val="00643F60"/>
    <w:rsid w:val="00644195"/>
    <w:rsid w:val="0064542C"/>
    <w:rsid w:val="006457A5"/>
    <w:rsid w:val="00645FF2"/>
    <w:rsid w:val="006463FD"/>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8DA"/>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D15"/>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4DD"/>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9B6"/>
    <w:rsid w:val="00710A2A"/>
    <w:rsid w:val="00710BF8"/>
    <w:rsid w:val="00711743"/>
    <w:rsid w:val="00711DE7"/>
    <w:rsid w:val="007123ED"/>
    <w:rsid w:val="0071255C"/>
    <w:rsid w:val="00712DF1"/>
    <w:rsid w:val="00712EE0"/>
    <w:rsid w:val="00713770"/>
    <w:rsid w:val="0071434B"/>
    <w:rsid w:val="007143E0"/>
    <w:rsid w:val="0071494D"/>
    <w:rsid w:val="007159D5"/>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3F9"/>
    <w:rsid w:val="00754ECB"/>
    <w:rsid w:val="00755188"/>
    <w:rsid w:val="007552CD"/>
    <w:rsid w:val="007553E5"/>
    <w:rsid w:val="007566BA"/>
    <w:rsid w:val="00756B7E"/>
    <w:rsid w:val="00756CF1"/>
    <w:rsid w:val="00756F19"/>
    <w:rsid w:val="007571CA"/>
    <w:rsid w:val="007575DF"/>
    <w:rsid w:val="0075778E"/>
    <w:rsid w:val="00757974"/>
    <w:rsid w:val="007602FC"/>
    <w:rsid w:val="0076136D"/>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4A3"/>
    <w:rsid w:val="007778AD"/>
    <w:rsid w:val="007778AF"/>
    <w:rsid w:val="00777972"/>
    <w:rsid w:val="00777BCE"/>
    <w:rsid w:val="00777DC5"/>
    <w:rsid w:val="00777EF8"/>
    <w:rsid w:val="00777F9D"/>
    <w:rsid w:val="00780B64"/>
    <w:rsid w:val="00780BA2"/>
    <w:rsid w:val="00780F8F"/>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28"/>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2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5B26"/>
    <w:rsid w:val="00825C8D"/>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4D2"/>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09B4"/>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1855"/>
    <w:rsid w:val="008C201B"/>
    <w:rsid w:val="008C2DDE"/>
    <w:rsid w:val="008C35C0"/>
    <w:rsid w:val="008C3786"/>
    <w:rsid w:val="008C3913"/>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707"/>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187"/>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1"/>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1BA5"/>
    <w:rsid w:val="0093204F"/>
    <w:rsid w:val="00933299"/>
    <w:rsid w:val="009332D9"/>
    <w:rsid w:val="00933F8F"/>
    <w:rsid w:val="00934200"/>
    <w:rsid w:val="0093427C"/>
    <w:rsid w:val="009348FC"/>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401"/>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18B4"/>
    <w:rsid w:val="00952203"/>
    <w:rsid w:val="00952DFE"/>
    <w:rsid w:val="0095307A"/>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93B"/>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467"/>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0A6"/>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A67"/>
    <w:rsid w:val="009A0BC8"/>
    <w:rsid w:val="009A0EE3"/>
    <w:rsid w:val="009A1175"/>
    <w:rsid w:val="009A19AF"/>
    <w:rsid w:val="009A1C6B"/>
    <w:rsid w:val="009A274E"/>
    <w:rsid w:val="009A30EF"/>
    <w:rsid w:val="009A3244"/>
    <w:rsid w:val="009A3CAE"/>
    <w:rsid w:val="009A4037"/>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37EC"/>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206"/>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32A7"/>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E3"/>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4110"/>
    <w:rsid w:val="00A5449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0BF9"/>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BF7"/>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87"/>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585"/>
    <w:rsid w:val="00AE45DB"/>
    <w:rsid w:val="00AE4B07"/>
    <w:rsid w:val="00AE51C8"/>
    <w:rsid w:val="00AE5631"/>
    <w:rsid w:val="00AE5C39"/>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3F3"/>
    <w:rsid w:val="00B057A7"/>
    <w:rsid w:val="00B05A92"/>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04B"/>
    <w:rsid w:val="00B1458C"/>
    <w:rsid w:val="00B14AC4"/>
    <w:rsid w:val="00B14BCA"/>
    <w:rsid w:val="00B14ED0"/>
    <w:rsid w:val="00B1579E"/>
    <w:rsid w:val="00B15B22"/>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3B20"/>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0FC0"/>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350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841"/>
    <w:rsid w:val="00B744C8"/>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27"/>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6D3"/>
    <w:rsid w:val="00B86DA3"/>
    <w:rsid w:val="00B873D0"/>
    <w:rsid w:val="00B87819"/>
    <w:rsid w:val="00B8792A"/>
    <w:rsid w:val="00B902E8"/>
    <w:rsid w:val="00B905B9"/>
    <w:rsid w:val="00B90BE6"/>
    <w:rsid w:val="00B90BF5"/>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2D37"/>
    <w:rsid w:val="00BA33EC"/>
    <w:rsid w:val="00BA35C1"/>
    <w:rsid w:val="00BA4599"/>
    <w:rsid w:val="00BA655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68FE"/>
    <w:rsid w:val="00BB79B4"/>
    <w:rsid w:val="00BC0183"/>
    <w:rsid w:val="00BC07E0"/>
    <w:rsid w:val="00BC0A60"/>
    <w:rsid w:val="00BC1900"/>
    <w:rsid w:val="00BC1BB3"/>
    <w:rsid w:val="00BC224A"/>
    <w:rsid w:val="00BC22E3"/>
    <w:rsid w:val="00BC27D4"/>
    <w:rsid w:val="00BC2A6E"/>
    <w:rsid w:val="00BC2A90"/>
    <w:rsid w:val="00BC2B40"/>
    <w:rsid w:val="00BC3A8A"/>
    <w:rsid w:val="00BC3F7E"/>
    <w:rsid w:val="00BC45B2"/>
    <w:rsid w:val="00BC4729"/>
    <w:rsid w:val="00BC4FC2"/>
    <w:rsid w:val="00BC5158"/>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82"/>
    <w:rsid w:val="00C02547"/>
    <w:rsid w:val="00C0363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6AF"/>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7A2"/>
    <w:rsid w:val="00C22D67"/>
    <w:rsid w:val="00C2339E"/>
    <w:rsid w:val="00C233CD"/>
    <w:rsid w:val="00C23560"/>
    <w:rsid w:val="00C236F0"/>
    <w:rsid w:val="00C24971"/>
    <w:rsid w:val="00C24E6F"/>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5D97"/>
    <w:rsid w:val="00C36441"/>
    <w:rsid w:val="00C3691A"/>
    <w:rsid w:val="00C36ABA"/>
    <w:rsid w:val="00C37D77"/>
    <w:rsid w:val="00C40542"/>
    <w:rsid w:val="00C40595"/>
    <w:rsid w:val="00C40603"/>
    <w:rsid w:val="00C40977"/>
    <w:rsid w:val="00C4098D"/>
    <w:rsid w:val="00C40A42"/>
    <w:rsid w:val="00C416A1"/>
    <w:rsid w:val="00C41784"/>
    <w:rsid w:val="00C417F3"/>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38D5"/>
    <w:rsid w:val="00C649F1"/>
    <w:rsid w:val="00C64E7F"/>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2FF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9D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33C"/>
    <w:rsid w:val="00CE14A0"/>
    <w:rsid w:val="00CE1C3C"/>
    <w:rsid w:val="00CE1D27"/>
    <w:rsid w:val="00CE22BE"/>
    <w:rsid w:val="00CE24B6"/>
    <w:rsid w:val="00CE2884"/>
    <w:rsid w:val="00CE343F"/>
    <w:rsid w:val="00CE37E4"/>
    <w:rsid w:val="00CE3CAA"/>
    <w:rsid w:val="00CE3F5E"/>
    <w:rsid w:val="00CE48AB"/>
    <w:rsid w:val="00CE495A"/>
    <w:rsid w:val="00CE4ED8"/>
    <w:rsid w:val="00CE536A"/>
    <w:rsid w:val="00CE560D"/>
    <w:rsid w:val="00CE577F"/>
    <w:rsid w:val="00CE587F"/>
    <w:rsid w:val="00CE59E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47C"/>
    <w:rsid w:val="00CF3BA6"/>
    <w:rsid w:val="00CF3C1A"/>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438"/>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2217"/>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35"/>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DF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C63"/>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67BEF"/>
    <w:rsid w:val="00D67D72"/>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5113"/>
    <w:rsid w:val="00D756C2"/>
    <w:rsid w:val="00D75F1C"/>
    <w:rsid w:val="00D76259"/>
    <w:rsid w:val="00D7635E"/>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303"/>
    <w:rsid w:val="00D92984"/>
    <w:rsid w:val="00D92BD7"/>
    <w:rsid w:val="00D9389A"/>
    <w:rsid w:val="00D93976"/>
    <w:rsid w:val="00D93CAF"/>
    <w:rsid w:val="00D94B2E"/>
    <w:rsid w:val="00D94BB3"/>
    <w:rsid w:val="00D95268"/>
    <w:rsid w:val="00D952FA"/>
    <w:rsid w:val="00D9541E"/>
    <w:rsid w:val="00D9545C"/>
    <w:rsid w:val="00D961E8"/>
    <w:rsid w:val="00D965D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0AA2"/>
    <w:rsid w:val="00DB1878"/>
    <w:rsid w:val="00DB1B18"/>
    <w:rsid w:val="00DB1E93"/>
    <w:rsid w:val="00DB1F38"/>
    <w:rsid w:val="00DB20B1"/>
    <w:rsid w:val="00DB26B9"/>
    <w:rsid w:val="00DB2967"/>
    <w:rsid w:val="00DB29D7"/>
    <w:rsid w:val="00DB2C3C"/>
    <w:rsid w:val="00DB2C8A"/>
    <w:rsid w:val="00DB33F8"/>
    <w:rsid w:val="00DB38FF"/>
    <w:rsid w:val="00DB3DDC"/>
    <w:rsid w:val="00DB4197"/>
    <w:rsid w:val="00DB4EC1"/>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41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A1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6FEB"/>
    <w:rsid w:val="00DD7161"/>
    <w:rsid w:val="00DD72E4"/>
    <w:rsid w:val="00DD739D"/>
    <w:rsid w:val="00DD777D"/>
    <w:rsid w:val="00DE0088"/>
    <w:rsid w:val="00DE0132"/>
    <w:rsid w:val="00DE0781"/>
    <w:rsid w:val="00DE121A"/>
    <w:rsid w:val="00DE143F"/>
    <w:rsid w:val="00DE1B62"/>
    <w:rsid w:val="00DE1D5C"/>
    <w:rsid w:val="00DE271F"/>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24"/>
    <w:rsid w:val="00DE6DC2"/>
    <w:rsid w:val="00DE75D3"/>
    <w:rsid w:val="00DE7626"/>
    <w:rsid w:val="00DE7670"/>
    <w:rsid w:val="00DE777B"/>
    <w:rsid w:val="00DE7920"/>
    <w:rsid w:val="00DE7A84"/>
    <w:rsid w:val="00DE7D7C"/>
    <w:rsid w:val="00DE7F2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128"/>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49C"/>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C82"/>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D059D"/>
    <w:rsid w:val="00ED089F"/>
    <w:rsid w:val="00ED0A62"/>
    <w:rsid w:val="00ED0EFD"/>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FD3"/>
    <w:rsid w:val="00EF5FEF"/>
    <w:rsid w:val="00EF6383"/>
    <w:rsid w:val="00EF645D"/>
    <w:rsid w:val="00EF66C8"/>
    <w:rsid w:val="00EF6910"/>
    <w:rsid w:val="00EF7031"/>
    <w:rsid w:val="00EF7198"/>
    <w:rsid w:val="00EF7982"/>
    <w:rsid w:val="00EF7AE9"/>
    <w:rsid w:val="00F001E1"/>
    <w:rsid w:val="00F00DAC"/>
    <w:rsid w:val="00F01AB5"/>
    <w:rsid w:val="00F01DBA"/>
    <w:rsid w:val="00F0219A"/>
    <w:rsid w:val="00F02503"/>
    <w:rsid w:val="00F025F3"/>
    <w:rsid w:val="00F02687"/>
    <w:rsid w:val="00F02ADE"/>
    <w:rsid w:val="00F02CCB"/>
    <w:rsid w:val="00F0349B"/>
    <w:rsid w:val="00F03506"/>
    <w:rsid w:val="00F0389E"/>
    <w:rsid w:val="00F03AB4"/>
    <w:rsid w:val="00F03FD7"/>
    <w:rsid w:val="00F043D1"/>
    <w:rsid w:val="00F045B2"/>
    <w:rsid w:val="00F04621"/>
    <w:rsid w:val="00F04CB4"/>
    <w:rsid w:val="00F04D59"/>
    <w:rsid w:val="00F05007"/>
    <w:rsid w:val="00F05412"/>
    <w:rsid w:val="00F05839"/>
    <w:rsid w:val="00F05FE2"/>
    <w:rsid w:val="00F066BF"/>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08B6"/>
    <w:rsid w:val="00F212DD"/>
    <w:rsid w:val="00F218FF"/>
    <w:rsid w:val="00F21F45"/>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8D"/>
    <w:rsid w:val="00F30B2E"/>
    <w:rsid w:val="00F310CE"/>
    <w:rsid w:val="00F31281"/>
    <w:rsid w:val="00F31AAA"/>
    <w:rsid w:val="00F31E00"/>
    <w:rsid w:val="00F3224B"/>
    <w:rsid w:val="00F32A4F"/>
    <w:rsid w:val="00F32AA4"/>
    <w:rsid w:val="00F32B2F"/>
    <w:rsid w:val="00F331DB"/>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2EB"/>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2A5"/>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E4A"/>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97DD5"/>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29A6"/>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8EB"/>
    <w:rsid w:val="00FD22CB"/>
    <w:rsid w:val="00FD241D"/>
    <w:rsid w:val="00FD37A4"/>
    <w:rsid w:val="00FD387E"/>
    <w:rsid w:val="00FD3CA5"/>
    <w:rsid w:val="00FD3CB1"/>
    <w:rsid w:val="00FD41F6"/>
    <w:rsid w:val="00FD50ED"/>
    <w:rsid w:val="00FD5206"/>
    <w:rsid w:val="00FD5889"/>
    <w:rsid w:val="00FD5A53"/>
    <w:rsid w:val="00FD5BDE"/>
    <w:rsid w:val="00FD645D"/>
    <w:rsid w:val="00FD646E"/>
    <w:rsid w:val="00FD649A"/>
    <w:rsid w:val="00FD6506"/>
    <w:rsid w:val="00FD6D3C"/>
    <w:rsid w:val="00FD6F87"/>
    <w:rsid w:val="00FD736A"/>
    <w:rsid w:val="00FD78AF"/>
    <w:rsid w:val="00FE021D"/>
    <w:rsid w:val="00FE0D14"/>
    <w:rsid w:val="00FE135A"/>
    <w:rsid w:val="00FE221C"/>
    <w:rsid w:val="00FE22DF"/>
    <w:rsid w:val="00FE23AD"/>
    <w:rsid w:val="00FE24D0"/>
    <w:rsid w:val="00FE2872"/>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743"/>
    <w:rsid w:val="00FF4AF4"/>
    <w:rsid w:val="00FF4D2F"/>
    <w:rsid w:val="00FF5232"/>
    <w:rsid w:val="00FF54AA"/>
    <w:rsid w:val="00FF5D54"/>
    <w:rsid w:val="00FF61F3"/>
    <w:rsid w:val="00FF62F6"/>
    <w:rsid w:val="00FF7502"/>
    <w:rsid w:val="00FF77E6"/>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uiPriority w:val="2"/>
    <w:qFormat/>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ncinsinresolver12">
    <w:name w:val="Mención sin resolver12"/>
    <w:basedOn w:val="Fuentedeprrafopredeter"/>
    <w:uiPriority w:val="99"/>
    <w:semiHidden/>
    <w:unhideWhenUsed/>
    <w:rsid w:val="00CE48AB"/>
    <w:rPr>
      <w:color w:val="605E5C"/>
      <w:shd w:val="clear" w:color="auto" w:fill="E1DFDD"/>
    </w:rPr>
  </w:style>
  <w:style w:type="paragraph" w:customStyle="1" w:styleId="TableParagraph">
    <w:name w:val="Table Paragraph"/>
    <w:basedOn w:val="Normal"/>
    <w:uiPriority w:val="1"/>
    <w:qFormat/>
    <w:rsid w:val="00F3088D"/>
    <w:pPr>
      <w:widowControl w:val="0"/>
      <w:autoSpaceDE w:val="0"/>
      <w:autoSpaceDN w:val="0"/>
    </w:pPr>
    <w:rPr>
      <w:rFonts w:ascii="Palatino Linotype" w:eastAsia="Palatino Linotype" w:hAnsi="Palatino Linotype" w:cs="Palatino Linotype"/>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9592">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0014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392657287">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3094523">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030742">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6180100">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2629240">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7246463">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5324631">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706EF-55E8-4FD8-9661-338E58D59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57</Pages>
  <Words>14030</Words>
  <Characters>77165</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36</cp:revision>
  <cp:lastPrinted>2023-05-18T00:31:00Z</cp:lastPrinted>
  <dcterms:created xsi:type="dcterms:W3CDTF">2023-08-16T01:00:00Z</dcterms:created>
  <dcterms:modified xsi:type="dcterms:W3CDTF">2023-10-10T20:58:00Z</dcterms:modified>
</cp:coreProperties>
</file>