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847B78" w14:textId="68003F7D" w:rsidR="005000AA" w:rsidRPr="008306E4" w:rsidRDefault="005000AA" w:rsidP="005000AA">
      <w:pPr>
        <w:spacing w:before="240" w:after="240" w:line="360" w:lineRule="auto"/>
        <w:jc w:val="both"/>
        <w:rPr>
          <w:rFonts w:ascii="Palatino Linotype" w:hAnsi="Palatino Linotype"/>
          <w:sz w:val="24"/>
          <w:szCs w:val="24"/>
        </w:rPr>
      </w:pPr>
      <w:r w:rsidRPr="008306E4">
        <w:rPr>
          <w:rFonts w:ascii="Palatino Linotype" w:hAnsi="Palatino Linotype"/>
          <w:sz w:val="24"/>
          <w:szCs w:val="24"/>
        </w:rPr>
        <w:t xml:space="preserve">Resolución del Pleno del Instituto de Transparencia, Acceso a la Información Pública y Protección de </w:t>
      </w:r>
      <w:bookmarkStart w:id="0" w:name="_GoBack"/>
      <w:bookmarkEnd w:id="0"/>
      <w:r w:rsidRPr="008306E4">
        <w:rPr>
          <w:rFonts w:ascii="Palatino Linotype" w:hAnsi="Palatino Linotype"/>
          <w:sz w:val="24"/>
          <w:szCs w:val="24"/>
        </w:rPr>
        <w:t xml:space="preserve">Datos Personales del Estado de México y Municipios, con domicilio en Metepec, Estado de México; de </w:t>
      </w:r>
      <w:r w:rsidR="00D11ED5">
        <w:rPr>
          <w:rFonts w:ascii="Palatino Linotype" w:hAnsi="Palatino Linotype"/>
          <w:sz w:val="24"/>
          <w:szCs w:val="24"/>
        </w:rPr>
        <w:t>dieciséis (1</w:t>
      </w:r>
      <w:r w:rsidR="008143ED">
        <w:rPr>
          <w:rFonts w:ascii="Palatino Linotype" w:hAnsi="Palatino Linotype"/>
          <w:sz w:val="24"/>
          <w:szCs w:val="24"/>
        </w:rPr>
        <w:t>6) de agosto de dos mil veintitrés</w:t>
      </w:r>
      <w:r w:rsidRPr="008306E4">
        <w:rPr>
          <w:rFonts w:ascii="Palatino Linotype" w:hAnsi="Palatino Linotype"/>
          <w:sz w:val="24"/>
          <w:szCs w:val="24"/>
        </w:rPr>
        <w:t>.</w:t>
      </w:r>
    </w:p>
    <w:p w14:paraId="4C818016" w14:textId="4D5C061D" w:rsidR="005000AA" w:rsidRPr="008306E4" w:rsidRDefault="005000AA" w:rsidP="005000AA">
      <w:pPr>
        <w:pStyle w:val="Encabezado"/>
        <w:spacing w:line="360" w:lineRule="auto"/>
        <w:jc w:val="both"/>
        <w:rPr>
          <w:rFonts w:ascii="Palatino Linotype" w:hAnsi="Palatino Linotype"/>
          <w:sz w:val="24"/>
          <w:szCs w:val="24"/>
        </w:rPr>
      </w:pPr>
      <w:r w:rsidRPr="008306E4">
        <w:rPr>
          <w:rFonts w:ascii="Palatino Linotype" w:hAnsi="Palatino Linotype"/>
          <w:b/>
          <w:sz w:val="24"/>
          <w:szCs w:val="24"/>
        </w:rPr>
        <w:t>VISTO el</w:t>
      </w:r>
      <w:r w:rsidRPr="008306E4">
        <w:rPr>
          <w:rFonts w:ascii="Palatino Linotype" w:hAnsi="Palatino Linotype"/>
          <w:sz w:val="24"/>
          <w:szCs w:val="24"/>
        </w:rPr>
        <w:t xml:space="preserve"> expediente electrónico formado con motivo del recurso de revisión </w:t>
      </w:r>
      <w:r w:rsidR="00D11ED5">
        <w:rPr>
          <w:rFonts w:ascii="Palatino Linotype" w:hAnsi="Palatino Linotype" w:cs="Arial"/>
          <w:b/>
          <w:sz w:val="24"/>
          <w:szCs w:val="24"/>
        </w:rPr>
        <w:t>15</w:t>
      </w:r>
      <w:r w:rsidR="000E274D">
        <w:rPr>
          <w:rFonts w:ascii="Palatino Linotype" w:hAnsi="Palatino Linotype" w:cs="Arial"/>
          <w:b/>
          <w:sz w:val="24"/>
          <w:szCs w:val="24"/>
        </w:rPr>
        <w:t>933</w:t>
      </w:r>
      <w:r w:rsidR="00D11ED5">
        <w:rPr>
          <w:rFonts w:ascii="Palatino Linotype" w:eastAsia="Calibri" w:hAnsi="Palatino Linotype" w:cs="Tahoma"/>
          <w:b/>
          <w:sz w:val="24"/>
          <w:lang w:eastAsia="en-US"/>
        </w:rPr>
        <w:t>/INFOEM/ICR-</w:t>
      </w:r>
      <w:r w:rsidR="000E274D">
        <w:rPr>
          <w:rFonts w:ascii="Palatino Linotype" w:eastAsia="Calibri" w:hAnsi="Palatino Linotype" w:cs="Tahoma"/>
          <w:b/>
          <w:sz w:val="24"/>
          <w:lang w:eastAsia="en-US"/>
        </w:rPr>
        <w:t>57</w:t>
      </w:r>
      <w:r w:rsidR="008306E4" w:rsidRPr="008306E4">
        <w:rPr>
          <w:rFonts w:ascii="Palatino Linotype" w:eastAsia="Calibri" w:hAnsi="Palatino Linotype" w:cs="Tahoma"/>
          <w:b/>
          <w:sz w:val="24"/>
          <w:lang w:eastAsia="en-US"/>
        </w:rPr>
        <w:t>/IP/RR/2022</w:t>
      </w:r>
      <w:r w:rsidRPr="008306E4">
        <w:rPr>
          <w:rFonts w:ascii="Palatino Linotype" w:hAnsi="Palatino Linotype" w:cs="Arial"/>
          <w:b/>
          <w:bCs/>
          <w:sz w:val="24"/>
          <w:szCs w:val="24"/>
        </w:rPr>
        <w:t>,</w:t>
      </w:r>
      <w:r w:rsidR="005E100F">
        <w:rPr>
          <w:rFonts w:ascii="Palatino Linotype" w:hAnsi="Palatino Linotype" w:cs="Arial"/>
          <w:b/>
          <w:bCs/>
          <w:sz w:val="24"/>
          <w:szCs w:val="24"/>
        </w:rPr>
        <w:t xml:space="preserve"> </w:t>
      </w:r>
      <w:r w:rsidRPr="008306E4">
        <w:rPr>
          <w:rFonts w:ascii="Palatino Linotype" w:hAnsi="Palatino Linotype"/>
          <w:sz w:val="24"/>
          <w:szCs w:val="24"/>
        </w:rPr>
        <w:t>promovido por</w:t>
      </w:r>
      <w:r w:rsidR="00396CF5" w:rsidRPr="008306E4">
        <w:rPr>
          <w:rFonts w:ascii="Palatino Linotype" w:hAnsi="Palatino Linotype"/>
          <w:sz w:val="24"/>
          <w:szCs w:val="24"/>
        </w:rPr>
        <w:t xml:space="preserve"> </w:t>
      </w:r>
      <w:r w:rsidR="0000791B" w:rsidRPr="008306E4">
        <w:rPr>
          <w:rFonts w:ascii="Palatino Linotype" w:hAnsi="Palatino Linotype"/>
          <w:sz w:val="24"/>
          <w:szCs w:val="24"/>
        </w:rPr>
        <w:t>un</w:t>
      </w:r>
      <w:r w:rsidR="00B93FF6" w:rsidRPr="008306E4">
        <w:rPr>
          <w:rFonts w:ascii="Palatino Linotype" w:hAnsi="Palatino Linotype"/>
          <w:sz w:val="24"/>
          <w:szCs w:val="24"/>
        </w:rPr>
        <w:t xml:space="preserve"> </w:t>
      </w:r>
      <w:r w:rsidR="00B93FF6" w:rsidRPr="008306E4">
        <w:rPr>
          <w:rFonts w:ascii="Palatino Linotype" w:hAnsi="Palatino Linotype"/>
          <w:b/>
          <w:sz w:val="24"/>
          <w:szCs w:val="24"/>
        </w:rPr>
        <w:t>Usuario del Sistema de Acceso a la Información Mexiquense (SAIMEX)</w:t>
      </w:r>
      <w:r w:rsidR="008143ED">
        <w:rPr>
          <w:rFonts w:ascii="Palatino Linotype" w:hAnsi="Palatino Linotype"/>
          <w:b/>
          <w:sz w:val="24"/>
          <w:szCs w:val="24"/>
        </w:rPr>
        <w:t>,</w:t>
      </w:r>
      <w:r w:rsidR="008143ED">
        <w:rPr>
          <w:rFonts w:ascii="Palatino Linotype" w:hAnsi="Palatino Linotype"/>
          <w:sz w:val="24"/>
          <w:szCs w:val="24"/>
        </w:rPr>
        <w:t xml:space="preserve"> quien no proporcionó </w:t>
      </w:r>
      <w:r w:rsidR="00B93FF6" w:rsidRPr="008306E4">
        <w:rPr>
          <w:rFonts w:ascii="Palatino Linotype" w:hAnsi="Palatino Linotype"/>
          <w:sz w:val="24"/>
          <w:szCs w:val="24"/>
        </w:rPr>
        <w:t>nombre</w:t>
      </w:r>
      <w:r w:rsidR="008143ED">
        <w:rPr>
          <w:rFonts w:ascii="Palatino Linotype" w:hAnsi="Palatino Linotype"/>
          <w:sz w:val="24"/>
          <w:szCs w:val="24"/>
        </w:rPr>
        <w:t xml:space="preserve"> alguno</w:t>
      </w:r>
      <w:r w:rsidR="00B93FF6" w:rsidRPr="008306E4">
        <w:rPr>
          <w:rFonts w:ascii="Palatino Linotype" w:hAnsi="Palatino Linotype"/>
          <w:sz w:val="24"/>
          <w:szCs w:val="24"/>
        </w:rPr>
        <w:t xml:space="preserve"> para ser identificado</w:t>
      </w:r>
      <w:r w:rsidR="00CA3902" w:rsidRPr="008306E4">
        <w:rPr>
          <w:rFonts w:ascii="Palatino Linotype" w:eastAsia="Calibri" w:hAnsi="Palatino Linotype" w:cs="Tahoma"/>
          <w:b/>
          <w:sz w:val="24"/>
          <w:szCs w:val="22"/>
          <w:lang w:eastAsia="en-US"/>
        </w:rPr>
        <w:t>,</w:t>
      </w:r>
      <w:r w:rsidR="005D09C1" w:rsidRPr="008306E4">
        <w:rPr>
          <w:rFonts w:ascii="Palatino Linotype" w:hAnsi="Palatino Linotype"/>
          <w:sz w:val="24"/>
          <w:szCs w:val="24"/>
        </w:rPr>
        <w:t xml:space="preserve"> en su calidad de </w:t>
      </w:r>
      <w:r w:rsidRPr="008306E4">
        <w:rPr>
          <w:rFonts w:ascii="Palatino Linotype" w:hAnsi="Palatino Linotype"/>
          <w:b/>
          <w:sz w:val="24"/>
          <w:szCs w:val="24"/>
        </w:rPr>
        <w:t>RECURRENTE</w:t>
      </w:r>
      <w:r w:rsidRPr="008306E4">
        <w:rPr>
          <w:rFonts w:ascii="Palatino Linotype" w:hAnsi="Palatino Linotype" w:cs="Arial"/>
          <w:sz w:val="24"/>
          <w:szCs w:val="24"/>
        </w:rPr>
        <w:t xml:space="preserve">, en contra de la </w:t>
      </w:r>
      <w:r w:rsidR="005D09C1" w:rsidRPr="008306E4">
        <w:rPr>
          <w:rFonts w:ascii="Palatino Linotype" w:hAnsi="Palatino Linotype" w:cs="Arial"/>
          <w:sz w:val="24"/>
          <w:szCs w:val="24"/>
        </w:rPr>
        <w:t xml:space="preserve">falta de </w:t>
      </w:r>
      <w:r w:rsidRPr="008306E4">
        <w:rPr>
          <w:rFonts w:ascii="Palatino Linotype" w:hAnsi="Palatino Linotype" w:cs="Arial"/>
          <w:sz w:val="24"/>
          <w:szCs w:val="24"/>
        </w:rPr>
        <w:t xml:space="preserve">respuesta del </w:t>
      </w:r>
      <w:r w:rsidR="00D11ED5">
        <w:rPr>
          <w:rFonts w:ascii="Palatino Linotype" w:eastAsia="Calibri" w:hAnsi="Palatino Linotype" w:cs="Tahoma"/>
          <w:b/>
          <w:sz w:val="22"/>
          <w:szCs w:val="28"/>
          <w:lang w:eastAsia="en-US"/>
        </w:rPr>
        <w:t>Ayuntamiento de Zinacantepec</w:t>
      </w:r>
      <w:r w:rsidRPr="008306E4">
        <w:rPr>
          <w:rFonts w:ascii="Palatino Linotype" w:hAnsi="Palatino Linotype" w:cs="Arial"/>
          <w:sz w:val="24"/>
          <w:szCs w:val="24"/>
        </w:rPr>
        <w:t>,</w:t>
      </w:r>
      <w:r w:rsidRPr="008306E4">
        <w:rPr>
          <w:rFonts w:ascii="Palatino Linotype" w:hAnsi="Palatino Linotype"/>
          <w:b/>
          <w:sz w:val="24"/>
          <w:szCs w:val="24"/>
        </w:rPr>
        <w:t xml:space="preserve"> </w:t>
      </w:r>
      <w:r w:rsidRPr="008306E4">
        <w:rPr>
          <w:rFonts w:ascii="Palatino Linotype" w:hAnsi="Palatino Linotype"/>
          <w:sz w:val="24"/>
          <w:szCs w:val="24"/>
        </w:rPr>
        <w:t>en lo sucesivo el</w:t>
      </w:r>
      <w:r w:rsidRPr="008306E4">
        <w:rPr>
          <w:rFonts w:ascii="Palatino Linotype" w:hAnsi="Palatino Linotype"/>
          <w:b/>
          <w:sz w:val="24"/>
          <w:szCs w:val="24"/>
        </w:rPr>
        <w:t xml:space="preserve"> SUJETO OBLIGADO, </w:t>
      </w:r>
      <w:r w:rsidRPr="008306E4">
        <w:rPr>
          <w:rFonts w:ascii="Palatino Linotype" w:hAnsi="Palatino Linotype"/>
          <w:sz w:val="24"/>
          <w:szCs w:val="24"/>
        </w:rPr>
        <w:t>se procede a dictar la presente resolución, con base en los siguientes:</w:t>
      </w:r>
    </w:p>
    <w:p w14:paraId="1F1BAF80" w14:textId="77777777" w:rsidR="005000AA" w:rsidRPr="008306E4" w:rsidRDefault="005000AA" w:rsidP="005000AA">
      <w:pPr>
        <w:pStyle w:val="Ttulo1"/>
        <w:jc w:val="center"/>
        <w:rPr>
          <w:rFonts w:ascii="Palatino Linotype" w:hAnsi="Palatino Linotype"/>
          <w:b/>
          <w:color w:val="auto"/>
          <w:sz w:val="24"/>
          <w:szCs w:val="24"/>
        </w:rPr>
      </w:pPr>
      <w:bookmarkStart w:id="1" w:name="_Toc87549671"/>
      <w:r w:rsidRPr="008306E4">
        <w:rPr>
          <w:rFonts w:ascii="Palatino Linotype" w:hAnsi="Palatino Linotype"/>
          <w:b/>
          <w:color w:val="auto"/>
          <w:sz w:val="24"/>
          <w:szCs w:val="24"/>
        </w:rPr>
        <w:t>ANTECEDENTES</w:t>
      </w:r>
      <w:bookmarkEnd w:id="1"/>
    </w:p>
    <w:p w14:paraId="04287D5F" w14:textId="77777777" w:rsidR="005000AA" w:rsidRPr="008306E4" w:rsidRDefault="005000AA" w:rsidP="005000AA">
      <w:pPr>
        <w:rPr>
          <w:rFonts w:ascii="Palatino Linotype" w:hAnsi="Palatino Linotype"/>
          <w:sz w:val="24"/>
          <w:szCs w:val="24"/>
          <w:lang w:eastAsia="en-US"/>
        </w:rPr>
      </w:pPr>
    </w:p>
    <w:p w14:paraId="205E5E03" w14:textId="2840D459" w:rsidR="005000AA" w:rsidRPr="008306E4" w:rsidRDefault="00A36BE2" w:rsidP="005000AA">
      <w:pPr>
        <w:pStyle w:val="Prrafodelista"/>
        <w:numPr>
          <w:ilvl w:val="0"/>
          <w:numId w:val="3"/>
        </w:numPr>
        <w:spacing w:line="360" w:lineRule="auto"/>
        <w:ind w:left="0" w:firstLine="0"/>
        <w:jc w:val="both"/>
        <w:rPr>
          <w:rFonts w:ascii="Palatino Linotype" w:hAnsi="Palatino Linotype" w:cs="Arial"/>
          <w:sz w:val="24"/>
          <w:lang w:val="es-ES"/>
        </w:rPr>
      </w:pPr>
      <w:r w:rsidRPr="008306E4">
        <w:rPr>
          <w:rFonts w:ascii="Palatino Linotype" w:eastAsia="Calibri" w:hAnsi="Palatino Linotype" w:cs="Arial"/>
          <w:sz w:val="24"/>
          <w:lang w:val="es-ES"/>
        </w:rPr>
        <w:t xml:space="preserve">El </w:t>
      </w:r>
      <w:r w:rsidR="000E274D">
        <w:rPr>
          <w:rFonts w:ascii="Palatino Linotype" w:eastAsia="Calibri" w:hAnsi="Palatino Linotype" w:cs="Arial"/>
          <w:sz w:val="24"/>
          <w:lang w:val="es-ES"/>
        </w:rPr>
        <w:t>cuatro</w:t>
      </w:r>
      <w:r w:rsidR="00D11ED5">
        <w:rPr>
          <w:rFonts w:ascii="Palatino Linotype" w:eastAsia="Calibri" w:hAnsi="Palatino Linotype" w:cs="Arial"/>
          <w:sz w:val="24"/>
          <w:lang w:val="es-ES"/>
        </w:rPr>
        <w:t xml:space="preserve"> (0</w:t>
      </w:r>
      <w:r w:rsidR="000E274D">
        <w:rPr>
          <w:rFonts w:ascii="Palatino Linotype" w:eastAsia="Calibri" w:hAnsi="Palatino Linotype" w:cs="Arial"/>
          <w:sz w:val="24"/>
          <w:lang w:val="es-ES"/>
        </w:rPr>
        <w:t>4</w:t>
      </w:r>
      <w:r w:rsidR="00D11ED5">
        <w:rPr>
          <w:rFonts w:ascii="Palatino Linotype" w:eastAsia="Calibri" w:hAnsi="Palatino Linotype" w:cs="Arial"/>
          <w:sz w:val="24"/>
          <w:lang w:val="es-ES"/>
        </w:rPr>
        <w:t xml:space="preserve">) de </w:t>
      </w:r>
      <w:r w:rsidR="000E274D">
        <w:rPr>
          <w:rFonts w:ascii="Palatino Linotype" w:eastAsia="Calibri" w:hAnsi="Palatino Linotype" w:cs="Arial"/>
          <w:sz w:val="24"/>
          <w:lang w:val="es-ES"/>
        </w:rPr>
        <w:t>octubre</w:t>
      </w:r>
      <w:r w:rsidR="005000AA" w:rsidRPr="008306E4">
        <w:rPr>
          <w:rFonts w:ascii="Palatino Linotype" w:eastAsia="Calibri" w:hAnsi="Palatino Linotype"/>
          <w:sz w:val="24"/>
          <w:lang w:val="es-ES"/>
        </w:rPr>
        <w:t xml:space="preserve"> de dos mil veinti</w:t>
      </w:r>
      <w:r w:rsidR="00D60DFE" w:rsidRPr="008306E4">
        <w:rPr>
          <w:rFonts w:ascii="Palatino Linotype" w:eastAsia="Calibri" w:hAnsi="Palatino Linotype"/>
          <w:sz w:val="24"/>
          <w:lang w:val="es-ES"/>
        </w:rPr>
        <w:t>dós</w:t>
      </w:r>
      <w:r w:rsidR="005000AA" w:rsidRPr="008306E4">
        <w:rPr>
          <w:rFonts w:ascii="Palatino Linotype" w:eastAsia="Calibri" w:hAnsi="Palatino Linotype" w:cs="Arial"/>
          <w:sz w:val="24"/>
          <w:lang w:val="es-ES"/>
        </w:rPr>
        <w:t>,</w:t>
      </w:r>
      <w:r w:rsidR="000E274D">
        <w:rPr>
          <w:rFonts w:ascii="Palatino Linotype" w:eastAsia="Calibri" w:hAnsi="Palatino Linotype"/>
          <w:sz w:val="24"/>
          <w:lang w:val="es-ES"/>
        </w:rPr>
        <w:t xml:space="preserve"> el </w:t>
      </w:r>
      <w:r w:rsidR="005000AA" w:rsidRPr="008306E4">
        <w:rPr>
          <w:rFonts w:ascii="Palatino Linotype" w:eastAsia="Calibri" w:hAnsi="Palatino Linotype"/>
          <w:b/>
          <w:sz w:val="24"/>
          <w:lang w:val="es-ES"/>
        </w:rPr>
        <w:t xml:space="preserve">RECURRENTE </w:t>
      </w:r>
      <w:r w:rsidR="005000AA" w:rsidRPr="008306E4">
        <w:rPr>
          <w:rFonts w:ascii="Palatino Linotype" w:eastAsia="Calibri" w:hAnsi="Palatino Linotype"/>
          <w:bCs/>
          <w:sz w:val="24"/>
          <w:lang w:val="es-ES"/>
        </w:rPr>
        <w:t>presentó</w:t>
      </w:r>
      <w:r w:rsidR="005000AA" w:rsidRPr="008306E4">
        <w:rPr>
          <w:rFonts w:ascii="Palatino Linotype" w:hAnsi="Palatino Linotype"/>
          <w:b/>
          <w:sz w:val="24"/>
        </w:rPr>
        <w:t>,</w:t>
      </w:r>
      <w:r w:rsidR="005000AA" w:rsidRPr="008306E4">
        <w:rPr>
          <w:rFonts w:ascii="Palatino Linotype" w:eastAsia="Calibri" w:hAnsi="Palatino Linotype" w:cs="Arial"/>
          <w:sz w:val="24"/>
          <w:lang w:val="es-ES"/>
        </w:rPr>
        <w:t xml:space="preserve"> ante el </w:t>
      </w:r>
      <w:r w:rsidR="005000AA" w:rsidRPr="008306E4">
        <w:rPr>
          <w:rFonts w:ascii="Palatino Linotype" w:eastAsia="Calibri" w:hAnsi="Palatino Linotype" w:cs="Arial"/>
          <w:b/>
          <w:sz w:val="24"/>
          <w:lang w:val="es-ES"/>
        </w:rPr>
        <w:t>SUJETO OBLIGADO</w:t>
      </w:r>
      <w:r w:rsidR="005000AA" w:rsidRPr="008306E4">
        <w:rPr>
          <w:rFonts w:ascii="Palatino Linotype" w:eastAsia="Calibri" w:hAnsi="Palatino Linotype" w:cs="Arial"/>
          <w:sz w:val="24"/>
        </w:rPr>
        <w:t xml:space="preserve"> vía </w:t>
      </w:r>
      <w:r w:rsidR="005000AA" w:rsidRPr="008306E4">
        <w:rPr>
          <w:rFonts w:ascii="Palatino Linotype" w:eastAsia="Calibri" w:hAnsi="Palatino Linotype" w:cs="Arial"/>
          <w:sz w:val="24"/>
          <w:lang w:val="es-ES"/>
        </w:rPr>
        <w:t>Sistema de Acceso a la Información Mexiquense (</w:t>
      </w:r>
      <w:r w:rsidR="005000AA" w:rsidRPr="008306E4">
        <w:rPr>
          <w:rFonts w:ascii="Palatino Linotype" w:eastAsia="Calibri" w:hAnsi="Palatino Linotype" w:cs="Arial"/>
          <w:b/>
          <w:sz w:val="24"/>
          <w:lang w:val="es-ES"/>
        </w:rPr>
        <w:t>SAIMEX)</w:t>
      </w:r>
      <w:r w:rsidR="005000AA" w:rsidRPr="008306E4">
        <w:rPr>
          <w:rFonts w:ascii="Palatino Linotype" w:eastAsia="Calibri" w:hAnsi="Palatino Linotype" w:cs="Arial"/>
          <w:sz w:val="24"/>
          <w:lang w:val="es-ES"/>
        </w:rPr>
        <w:t xml:space="preserve">, la solicitud de información pública registrada con el número </w:t>
      </w:r>
      <w:r w:rsidR="00D11ED5" w:rsidRPr="00D11ED5">
        <w:rPr>
          <w:rFonts w:ascii="Palatino Linotype" w:eastAsia="Calibri" w:hAnsi="Palatino Linotype" w:cs="Arial"/>
          <w:b/>
          <w:bCs/>
          <w:sz w:val="24"/>
        </w:rPr>
        <w:t>00</w:t>
      </w:r>
      <w:r w:rsidR="000E274D">
        <w:rPr>
          <w:rFonts w:ascii="Palatino Linotype" w:eastAsia="Calibri" w:hAnsi="Palatino Linotype" w:cs="Arial"/>
          <w:b/>
          <w:bCs/>
          <w:sz w:val="24"/>
        </w:rPr>
        <w:t>937</w:t>
      </w:r>
      <w:r w:rsidR="00D11ED5" w:rsidRPr="00D11ED5">
        <w:rPr>
          <w:rFonts w:ascii="Palatino Linotype" w:eastAsia="Calibri" w:hAnsi="Palatino Linotype" w:cs="Arial"/>
          <w:b/>
          <w:bCs/>
          <w:sz w:val="24"/>
        </w:rPr>
        <w:t>/ZINACANT/IP/2022</w:t>
      </w:r>
      <w:r w:rsidR="00D11ED5">
        <w:rPr>
          <w:rFonts w:ascii="Palatino Linotype" w:eastAsia="Calibri" w:hAnsi="Palatino Linotype" w:cs="Arial"/>
          <w:b/>
          <w:bCs/>
          <w:sz w:val="24"/>
        </w:rPr>
        <w:t>,</w:t>
      </w:r>
      <w:r w:rsidR="005D09C1" w:rsidRPr="008306E4">
        <w:rPr>
          <w:rFonts w:ascii="Palatino Linotype" w:hAnsi="Palatino Linotype"/>
          <w:b/>
          <w:sz w:val="24"/>
          <w:lang w:val="es-ES"/>
        </w:rPr>
        <w:t xml:space="preserve"> </w:t>
      </w:r>
      <w:r w:rsidR="008143ED">
        <w:rPr>
          <w:rFonts w:ascii="Palatino Linotype" w:eastAsia="Calibri" w:hAnsi="Palatino Linotype" w:cs="Arial"/>
          <w:sz w:val="24"/>
          <w:lang w:val="es-ES"/>
        </w:rPr>
        <w:t>en la que</w:t>
      </w:r>
      <w:r w:rsidR="005000AA" w:rsidRPr="008306E4">
        <w:rPr>
          <w:rFonts w:ascii="Palatino Linotype" w:eastAsia="Calibri" w:hAnsi="Palatino Linotype" w:cs="Arial"/>
          <w:sz w:val="24"/>
          <w:lang w:val="es-ES"/>
        </w:rPr>
        <w:t xml:space="preserve"> solicitó lo siguiente:</w:t>
      </w:r>
    </w:p>
    <w:p w14:paraId="0A3CDCB5" w14:textId="77777777" w:rsidR="00965001" w:rsidRPr="008306E4" w:rsidRDefault="00965001" w:rsidP="00965001">
      <w:pPr>
        <w:pStyle w:val="Prrafodelista"/>
        <w:spacing w:line="360" w:lineRule="auto"/>
        <w:ind w:left="0"/>
        <w:jc w:val="both"/>
        <w:rPr>
          <w:rFonts w:ascii="Palatino Linotype" w:hAnsi="Palatino Linotype" w:cs="Arial"/>
          <w:sz w:val="24"/>
          <w:lang w:val="es-ES"/>
        </w:rPr>
      </w:pPr>
    </w:p>
    <w:p w14:paraId="19CBEB32" w14:textId="34A0AA16" w:rsidR="005000AA" w:rsidRPr="000E274D" w:rsidRDefault="005000AA" w:rsidP="000E274D">
      <w:pPr>
        <w:ind w:left="567" w:right="567"/>
        <w:jc w:val="both"/>
        <w:rPr>
          <w:rFonts w:ascii="Palatino Linotype" w:eastAsia="Calibri" w:hAnsi="Palatino Linotype" w:cs="Arial"/>
          <w:i/>
          <w:sz w:val="22"/>
          <w:szCs w:val="22"/>
          <w:lang w:val="es-ES"/>
        </w:rPr>
      </w:pPr>
      <w:r w:rsidRPr="000E274D">
        <w:rPr>
          <w:rFonts w:ascii="Palatino Linotype" w:eastAsia="Calibri" w:hAnsi="Palatino Linotype" w:cs="Arial"/>
          <w:i/>
          <w:sz w:val="22"/>
          <w:szCs w:val="22"/>
          <w:lang w:val="es-ES"/>
        </w:rPr>
        <w:t>“</w:t>
      </w:r>
      <w:r w:rsidR="000E274D" w:rsidRPr="000E274D">
        <w:rPr>
          <w:rFonts w:ascii="Palatino Linotype" w:hAnsi="Palatino Linotype"/>
          <w:i/>
          <w:color w:val="000000"/>
          <w:sz w:val="22"/>
          <w:szCs w:val="22"/>
        </w:rPr>
        <w:t>SOLICITO COPIA DE TODOS LOS GAFETES DE IDENTIFICACIÓN DE LA CONTRALORÍA MUNICIPAL, IMCUFIDEZ, PRESIDENCIA, JURÍDICO, UNIDAD DE TRANSPARENCIA Y TESORERÍA</w:t>
      </w:r>
      <w:r w:rsidRPr="000E274D">
        <w:rPr>
          <w:rFonts w:ascii="Palatino Linotype" w:eastAsia="Calibri" w:hAnsi="Palatino Linotype" w:cs="Arial"/>
          <w:i/>
          <w:sz w:val="22"/>
          <w:szCs w:val="22"/>
          <w:lang w:val="es-ES"/>
        </w:rPr>
        <w:t>” (Sic)</w:t>
      </w:r>
    </w:p>
    <w:p w14:paraId="668C0CEA" w14:textId="77777777" w:rsidR="000E274D" w:rsidRDefault="000E274D" w:rsidP="000E274D">
      <w:pPr>
        <w:pStyle w:val="Prrafodelista"/>
        <w:spacing w:line="360" w:lineRule="auto"/>
        <w:ind w:left="0"/>
        <w:jc w:val="both"/>
        <w:rPr>
          <w:rFonts w:ascii="Palatino Linotype" w:hAnsi="Palatino Linotype" w:cs="Arial"/>
          <w:sz w:val="24"/>
          <w:lang w:val="es-ES"/>
        </w:rPr>
      </w:pPr>
    </w:p>
    <w:p w14:paraId="05FC21AC" w14:textId="51ACA03C" w:rsidR="00427E2F" w:rsidRPr="008306E4" w:rsidRDefault="005000AA" w:rsidP="000E274D">
      <w:pPr>
        <w:pStyle w:val="Prrafodelista"/>
        <w:spacing w:line="360" w:lineRule="auto"/>
        <w:ind w:left="0"/>
        <w:jc w:val="both"/>
        <w:rPr>
          <w:rFonts w:ascii="Palatino Linotype" w:hAnsi="Palatino Linotype" w:cs="Arial"/>
          <w:sz w:val="24"/>
          <w:lang w:val="es-ES"/>
        </w:rPr>
      </w:pPr>
      <w:r w:rsidRPr="008306E4">
        <w:rPr>
          <w:rFonts w:ascii="Palatino Linotype" w:hAnsi="Palatino Linotype" w:cs="Arial"/>
          <w:sz w:val="24"/>
          <w:lang w:val="es-ES"/>
        </w:rPr>
        <w:t xml:space="preserve">Señaló como modalidad de entrega de la información a través del </w:t>
      </w:r>
      <w:r w:rsidRPr="008306E4">
        <w:rPr>
          <w:rFonts w:ascii="Palatino Linotype" w:hAnsi="Palatino Linotype" w:cs="Arial"/>
          <w:b/>
          <w:sz w:val="24"/>
          <w:lang w:val="es-ES"/>
        </w:rPr>
        <w:t>SAIMEX.</w:t>
      </w:r>
    </w:p>
    <w:p w14:paraId="318044EA" w14:textId="77777777" w:rsidR="00427E2F" w:rsidRPr="008306E4" w:rsidRDefault="00427E2F" w:rsidP="00427E2F">
      <w:pPr>
        <w:pStyle w:val="Prrafodelista"/>
        <w:spacing w:line="360" w:lineRule="auto"/>
        <w:ind w:left="0"/>
        <w:jc w:val="both"/>
        <w:rPr>
          <w:rFonts w:ascii="Palatino Linotype" w:hAnsi="Palatino Linotype" w:cs="Arial"/>
          <w:sz w:val="24"/>
          <w:lang w:val="es-ES"/>
        </w:rPr>
      </w:pPr>
    </w:p>
    <w:p w14:paraId="73E1F042" w14:textId="6FDBB457" w:rsidR="00B93FF6" w:rsidRPr="00172709" w:rsidRDefault="00B93FF6" w:rsidP="005D09C1">
      <w:pPr>
        <w:pStyle w:val="Prrafodelista"/>
        <w:numPr>
          <w:ilvl w:val="0"/>
          <w:numId w:val="3"/>
        </w:numPr>
        <w:spacing w:before="240" w:after="240" w:line="360" w:lineRule="auto"/>
        <w:ind w:left="0" w:firstLine="0"/>
        <w:jc w:val="both"/>
        <w:rPr>
          <w:rFonts w:ascii="Palatino Linotype" w:hAnsi="Palatino Linotype"/>
          <w:i/>
          <w:color w:val="000000"/>
          <w:sz w:val="24"/>
        </w:rPr>
      </w:pPr>
      <w:r w:rsidRPr="008306E4">
        <w:rPr>
          <w:rFonts w:ascii="Palatino Linotype" w:hAnsi="Palatino Linotype"/>
          <w:color w:val="000000"/>
          <w:sz w:val="24"/>
        </w:rPr>
        <w:lastRenderedPageBreak/>
        <w:t xml:space="preserve">El </w:t>
      </w:r>
      <w:r w:rsidR="000E274D">
        <w:rPr>
          <w:rFonts w:ascii="Palatino Linotype" w:hAnsi="Palatino Linotype"/>
          <w:color w:val="000000"/>
          <w:sz w:val="24"/>
        </w:rPr>
        <w:t>diez</w:t>
      </w:r>
      <w:r w:rsidR="00172709">
        <w:rPr>
          <w:rFonts w:ascii="Palatino Linotype" w:hAnsi="Palatino Linotype"/>
          <w:color w:val="000000"/>
          <w:sz w:val="24"/>
        </w:rPr>
        <w:t xml:space="preserve"> (</w:t>
      </w:r>
      <w:r w:rsidR="000E274D">
        <w:rPr>
          <w:rFonts w:ascii="Palatino Linotype" w:hAnsi="Palatino Linotype"/>
          <w:color w:val="000000"/>
          <w:sz w:val="24"/>
        </w:rPr>
        <w:t>10</w:t>
      </w:r>
      <w:r w:rsidR="00172709">
        <w:rPr>
          <w:rFonts w:ascii="Palatino Linotype" w:hAnsi="Palatino Linotype"/>
          <w:color w:val="000000"/>
          <w:sz w:val="24"/>
        </w:rPr>
        <w:t xml:space="preserve">) de </w:t>
      </w:r>
      <w:r w:rsidR="000E274D">
        <w:rPr>
          <w:rFonts w:ascii="Palatino Linotype" w:hAnsi="Palatino Linotype"/>
          <w:color w:val="000000"/>
          <w:sz w:val="24"/>
        </w:rPr>
        <w:t>octubre</w:t>
      </w:r>
      <w:r w:rsidR="00172709">
        <w:rPr>
          <w:rFonts w:ascii="Palatino Linotype" w:hAnsi="Palatino Linotype"/>
          <w:color w:val="000000"/>
          <w:sz w:val="24"/>
        </w:rPr>
        <w:t xml:space="preserve"> de dos mil veintidós, el </w:t>
      </w:r>
      <w:r w:rsidR="000E274D" w:rsidRPr="000E274D">
        <w:rPr>
          <w:rFonts w:ascii="Palatino Linotype" w:hAnsi="Palatino Linotype"/>
          <w:b/>
          <w:bCs/>
          <w:color w:val="000000"/>
          <w:sz w:val="24"/>
        </w:rPr>
        <w:t>SUJETO OBLIGADO</w:t>
      </w:r>
      <w:r w:rsidR="000E274D">
        <w:rPr>
          <w:rFonts w:ascii="Palatino Linotype" w:hAnsi="Palatino Linotype"/>
          <w:color w:val="000000"/>
          <w:sz w:val="24"/>
        </w:rPr>
        <w:t xml:space="preserve"> </w:t>
      </w:r>
      <w:r w:rsidR="00172709">
        <w:rPr>
          <w:rFonts w:ascii="Palatino Linotype" w:hAnsi="Palatino Linotype"/>
          <w:color w:val="000000"/>
          <w:sz w:val="24"/>
        </w:rPr>
        <w:t>realizó una solicitud de aclaración</w:t>
      </w:r>
      <w:r w:rsidR="000E274D">
        <w:rPr>
          <w:rFonts w:ascii="Palatino Linotype" w:hAnsi="Palatino Linotype"/>
          <w:color w:val="000000"/>
          <w:sz w:val="24"/>
        </w:rPr>
        <w:t xml:space="preserve">, </w:t>
      </w:r>
      <w:r w:rsidR="00172709">
        <w:rPr>
          <w:rFonts w:ascii="Palatino Linotype" w:hAnsi="Palatino Linotype"/>
          <w:color w:val="000000"/>
          <w:sz w:val="24"/>
        </w:rPr>
        <w:t>en el siguiente sentido:</w:t>
      </w:r>
    </w:p>
    <w:p w14:paraId="758386EF" w14:textId="4F109E8A" w:rsidR="00B93FF6" w:rsidRPr="000E274D" w:rsidRDefault="00B93FF6" w:rsidP="000E274D">
      <w:pPr>
        <w:jc w:val="both"/>
        <w:rPr>
          <w:rFonts w:ascii="Palatino Linotype" w:eastAsia="Calibri" w:hAnsi="Palatino Linotype"/>
          <w:sz w:val="22"/>
          <w:szCs w:val="22"/>
          <w:lang w:val="es-ES"/>
        </w:rPr>
      </w:pPr>
    </w:p>
    <w:p w14:paraId="734D736B" w14:textId="5180B81F" w:rsidR="000E274D" w:rsidRDefault="000E274D" w:rsidP="000E274D">
      <w:pPr>
        <w:ind w:left="567" w:right="539"/>
        <w:jc w:val="both"/>
        <w:rPr>
          <w:rFonts w:ascii="Palatino Linotype" w:hAnsi="Palatino Linotype"/>
          <w:i/>
          <w:iCs/>
          <w:color w:val="000000"/>
          <w:sz w:val="22"/>
          <w:szCs w:val="22"/>
          <w:lang w:val="es-ES"/>
        </w:rPr>
      </w:pPr>
      <w:r w:rsidRPr="000E274D">
        <w:rPr>
          <w:rFonts w:ascii="Palatino Linotype" w:eastAsia="Calibri" w:hAnsi="Palatino Linotype"/>
          <w:i/>
          <w:iCs/>
          <w:sz w:val="22"/>
          <w:szCs w:val="22"/>
          <w:lang w:val="es-ES"/>
        </w:rPr>
        <w:t xml:space="preserve">“…Con </w:t>
      </w:r>
      <w:r w:rsidRPr="000E274D">
        <w:rPr>
          <w:rFonts w:ascii="Palatino Linotype" w:hAnsi="Palatino Linotype"/>
          <w:i/>
          <w:iCs/>
          <w:color w:val="000000"/>
          <w:sz w:val="22"/>
          <w:szCs w:val="22"/>
          <w:lang w:val="es-ES"/>
        </w:rPr>
        <w:t>fundamento en el articulo 159 de la Ley de Transparencia y Acceso a la Información Pública del Estado de México y Municipios, se le requiere para que dentro del plazo de diez días hábiles realice lo siguiente:</w:t>
      </w:r>
    </w:p>
    <w:p w14:paraId="4C1E212C" w14:textId="77777777" w:rsidR="000E274D" w:rsidRPr="000E274D" w:rsidRDefault="000E274D" w:rsidP="000E274D">
      <w:pPr>
        <w:ind w:left="567" w:right="539"/>
        <w:jc w:val="both"/>
        <w:rPr>
          <w:rFonts w:ascii="Palatino Linotype" w:eastAsia="Calibri" w:hAnsi="Palatino Linotype"/>
          <w:i/>
          <w:iCs/>
          <w:sz w:val="22"/>
          <w:szCs w:val="22"/>
          <w:lang w:val="es-ES"/>
        </w:rPr>
      </w:pPr>
    </w:p>
    <w:p w14:paraId="7072D0A4" w14:textId="3AEB6FCC" w:rsidR="000E274D" w:rsidRDefault="000E274D" w:rsidP="000E274D">
      <w:pPr>
        <w:ind w:left="567" w:right="539"/>
        <w:jc w:val="both"/>
        <w:rPr>
          <w:rFonts w:ascii="Palatino Linotype" w:hAnsi="Palatino Linotype"/>
          <w:i/>
          <w:iCs/>
          <w:color w:val="000000"/>
          <w:sz w:val="22"/>
          <w:szCs w:val="22"/>
          <w:lang w:val="es-ES"/>
        </w:rPr>
      </w:pPr>
      <w:r w:rsidRPr="000E274D">
        <w:rPr>
          <w:rFonts w:ascii="Palatino Linotype" w:eastAsia="Calibri" w:hAnsi="Palatino Linotype"/>
          <w:i/>
          <w:iCs/>
          <w:sz w:val="22"/>
          <w:szCs w:val="22"/>
          <w:lang w:val="es-ES"/>
        </w:rPr>
        <w:t xml:space="preserve">Este </w:t>
      </w:r>
      <w:r w:rsidRPr="000E274D">
        <w:rPr>
          <w:rFonts w:ascii="Palatino Linotype" w:hAnsi="Palatino Linotype"/>
          <w:i/>
          <w:iCs/>
          <w:color w:val="000000"/>
          <w:sz w:val="22"/>
          <w:szCs w:val="22"/>
          <w:lang w:val="es-ES"/>
        </w:rPr>
        <w:t>Sujeto Obligado requiere ampliar los datos de su solicitud a efecto de asegurar la continuidad del proceso de acceso a la información, por lo que se le solicita la aclaración de su solicitud, especificando correctamente los elementos requeridos, no omito mencionar que su aclaración deberá ir encaminada en lo solicitado previamente, dado que en caso de que no fuera así, esta Unidad de Transparencia procederá a dar incompetencia por inconsistencias en su petición; Lo anterior se requiere para que esta Unidad de Transparencia cuente con los elementos necesarios que permitan realizar una búsqueda exhaustiva en los archivos municipales.</w:t>
      </w:r>
    </w:p>
    <w:p w14:paraId="752CC4A4" w14:textId="77777777" w:rsidR="000E274D" w:rsidRPr="000E274D" w:rsidRDefault="000E274D" w:rsidP="000E274D">
      <w:pPr>
        <w:ind w:left="567" w:right="539"/>
        <w:jc w:val="both"/>
        <w:rPr>
          <w:rFonts w:ascii="Palatino Linotype" w:hAnsi="Palatino Linotype"/>
          <w:i/>
          <w:iCs/>
          <w:color w:val="000000"/>
          <w:sz w:val="22"/>
          <w:szCs w:val="22"/>
          <w:lang w:val="es-ES"/>
        </w:rPr>
      </w:pPr>
    </w:p>
    <w:p w14:paraId="44FECDCA" w14:textId="6289FD83" w:rsidR="000E274D" w:rsidRPr="000E274D" w:rsidRDefault="000E274D" w:rsidP="000E274D">
      <w:pPr>
        <w:ind w:left="567" w:right="539"/>
        <w:jc w:val="both"/>
        <w:rPr>
          <w:rFonts w:ascii="Palatino Linotype" w:eastAsia="Calibri" w:hAnsi="Palatino Linotype"/>
          <w:b/>
          <w:bCs/>
          <w:i/>
          <w:iCs/>
          <w:sz w:val="22"/>
          <w:szCs w:val="22"/>
          <w:lang w:val="es-ES"/>
        </w:rPr>
      </w:pPr>
      <w:r w:rsidRPr="000E274D">
        <w:rPr>
          <w:rFonts w:ascii="Palatino Linotype" w:eastAsia="Calibri" w:hAnsi="Palatino Linotype"/>
          <w:i/>
          <w:iCs/>
          <w:sz w:val="22"/>
          <w:szCs w:val="22"/>
          <w:lang w:val="es-ES"/>
        </w:rPr>
        <w:t xml:space="preserve">En </w:t>
      </w:r>
      <w:r w:rsidRPr="000E274D">
        <w:rPr>
          <w:rFonts w:ascii="Palatino Linotype" w:hAnsi="Palatino Linotype"/>
          <w:i/>
          <w:iCs/>
          <w:color w:val="000000"/>
          <w:sz w:val="22"/>
          <w:szCs w:val="22"/>
          <w:lang w:val="es-ES"/>
        </w:rPr>
        <w:t>caso de que no se desahogue el requerimiento señalado dentro del plazo citado se tendrá por no presentada la solicitud de información, quedando a salvo sus derechos para volver a presentar la solicitud, lo anterior con fundamento en el artículo 159 de la Ley invocada…” (Sic)</w:t>
      </w:r>
    </w:p>
    <w:p w14:paraId="1D290FBA" w14:textId="77777777" w:rsidR="000E274D" w:rsidRPr="000E274D" w:rsidRDefault="000E274D" w:rsidP="000E274D">
      <w:pPr>
        <w:rPr>
          <w:rFonts w:ascii="Palatino Linotype" w:eastAsia="Calibri" w:hAnsi="Palatino Linotype"/>
          <w:sz w:val="24"/>
          <w:lang w:val="es-ES"/>
        </w:rPr>
      </w:pPr>
    </w:p>
    <w:p w14:paraId="57D4A316" w14:textId="2D96E679" w:rsidR="00172709" w:rsidRPr="00172709" w:rsidRDefault="00172709" w:rsidP="000E274D">
      <w:pPr>
        <w:pStyle w:val="Prrafodelista"/>
        <w:numPr>
          <w:ilvl w:val="0"/>
          <w:numId w:val="3"/>
        </w:numPr>
        <w:tabs>
          <w:tab w:val="left" w:pos="426"/>
        </w:tabs>
        <w:spacing w:before="240" w:after="240" w:line="360" w:lineRule="auto"/>
        <w:ind w:left="0" w:firstLine="0"/>
        <w:jc w:val="both"/>
        <w:rPr>
          <w:rFonts w:ascii="Palatino Linotype" w:hAnsi="Palatino Linotype"/>
          <w:color w:val="000000"/>
          <w:sz w:val="24"/>
        </w:rPr>
      </w:pPr>
      <w:r w:rsidRPr="00172709">
        <w:rPr>
          <w:rFonts w:ascii="Palatino Linotype" w:hAnsi="Palatino Linotype"/>
          <w:color w:val="000000"/>
          <w:sz w:val="24"/>
        </w:rPr>
        <w:t xml:space="preserve">El </w:t>
      </w:r>
      <w:r w:rsidR="000E274D">
        <w:rPr>
          <w:rFonts w:ascii="Palatino Linotype" w:hAnsi="Palatino Linotype"/>
          <w:color w:val="000000"/>
          <w:sz w:val="24"/>
        </w:rPr>
        <w:t>diez</w:t>
      </w:r>
      <w:r w:rsidRPr="00172709">
        <w:rPr>
          <w:rFonts w:ascii="Palatino Linotype" w:hAnsi="Palatino Linotype"/>
          <w:color w:val="000000"/>
          <w:sz w:val="24"/>
        </w:rPr>
        <w:t xml:space="preserve"> (</w:t>
      </w:r>
      <w:r w:rsidR="000E274D">
        <w:rPr>
          <w:rFonts w:ascii="Palatino Linotype" w:hAnsi="Palatino Linotype"/>
          <w:color w:val="000000"/>
          <w:sz w:val="24"/>
        </w:rPr>
        <w:t>10</w:t>
      </w:r>
      <w:r w:rsidRPr="00172709">
        <w:rPr>
          <w:rFonts w:ascii="Palatino Linotype" w:hAnsi="Palatino Linotype"/>
          <w:color w:val="000000"/>
          <w:sz w:val="24"/>
        </w:rPr>
        <w:t xml:space="preserve">) de </w:t>
      </w:r>
      <w:r w:rsidR="000E274D">
        <w:rPr>
          <w:rFonts w:ascii="Palatino Linotype" w:hAnsi="Palatino Linotype"/>
          <w:color w:val="000000"/>
          <w:sz w:val="24"/>
        </w:rPr>
        <w:t>octubre</w:t>
      </w:r>
      <w:r w:rsidRPr="00172709">
        <w:rPr>
          <w:rFonts w:ascii="Palatino Linotype" w:hAnsi="Palatino Linotype"/>
          <w:color w:val="000000"/>
          <w:sz w:val="24"/>
        </w:rPr>
        <w:t xml:space="preserve"> de dos mil veintidós, el </w:t>
      </w:r>
      <w:r w:rsidR="000E274D" w:rsidRPr="000E274D">
        <w:rPr>
          <w:rFonts w:ascii="Palatino Linotype" w:hAnsi="Palatino Linotype"/>
          <w:b/>
          <w:bCs/>
          <w:color w:val="000000"/>
          <w:sz w:val="24"/>
        </w:rPr>
        <w:t>RECURRENTE</w:t>
      </w:r>
      <w:r w:rsidRPr="00172709">
        <w:rPr>
          <w:rFonts w:ascii="Palatino Linotype" w:hAnsi="Palatino Linotype"/>
          <w:color w:val="000000"/>
          <w:sz w:val="24"/>
        </w:rPr>
        <w:t xml:space="preserve"> desahog</w:t>
      </w:r>
      <w:r w:rsidR="000E274D">
        <w:rPr>
          <w:rFonts w:ascii="Palatino Linotype" w:hAnsi="Palatino Linotype"/>
          <w:color w:val="000000"/>
          <w:sz w:val="24"/>
        </w:rPr>
        <w:t>ó</w:t>
      </w:r>
      <w:r w:rsidRPr="00172709">
        <w:rPr>
          <w:rFonts w:ascii="Palatino Linotype" w:hAnsi="Palatino Linotype"/>
          <w:color w:val="000000"/>
          <w:sz w:val="24"/>
        </w:rPr>
        <w:t xml:space="preserve"> la aclaración</w:t>
      </w:r>
      <w:r w:rsidR="000E274D">
        <w:rPr>
          <w:rFonts w:ascii="Palatino Linotype" w:hAnsi="Palatino Linotype"/>
          <w:color w:val="000000"/>
          <w:sz w:val="24"/>
        </w:rPr>
        <w:t>,</w:t>
      </w:r>
      <w:r w:rsidRPr="00172709">
        <w:rPr>
          <w:rFonts w:ascii="Palatino Linotype" w:hAnsi="Palatino Linotype"/>
          <w:color w:val="000000"/>
          <w:sz w:val="24"/>
        </w:rPr>
        <w:t xml:space="preserve"> en el siguiente sentido:</w:t>
      </w:r>
    </w:p>
    <w:p w14:paraId="062D1D59" w14:textId="77777777" w:rsidR="00172709" w:rsidRDefault="00172709" w:rsidP="00172709">
      <w:pPr>
        <w:pStyle w:val="Prrafodelista"/>
        <w:spacing w:before="240" w:after="240" w:line="360" w:lineRule="auto"/>
        <w:ind w:left="0"/>
        <w:jc w:val="both"/>
        <w:rPr>
          <w:rFonts w:ascii="Palatino Linotype" w:hAnsi="Palatino Linotype"/>
          <w:i/>
          <w:color w:val="000000"/>
          <w:sz w:val="24"/>
        </w:rPr>
      </w:pPr>
    </w:p>
    <w:p w14:paraId="1C9AD790" w14:textId="08D0CD72" w:rsidR="00172709" w:rsidRPr="000E274D" w:rsidRDefault="00172709" w:rsidP="000E274D">
      <w:pPr>
        <w:pStyle w:val="Prrafodelista"/>
        <w:spacing w:before="240" w:after="240"/>
        <w:ind w:left="567" w:right="539"/>
        <w:jc w:val="both"/>
        <w:rPr>
          <w:rFonts w:ascii="Palatino Linotype" w:hAnsi="Palatino Linotype"/>
          <w:i/>
          <w:color w:val="000000"/>
          <w:szCs w:val="22"/>
        </w:rPr>
      </w:pPr>
      <w:r w:rsidRPr="000E274D">
        <w:rPr>
          <w:rFonts w:ascii="Palatino Linotype" w:hAnsi="Palatino Linotype"/>
          <w:i/>
          <w:color w:val="000000"/>
          <w:szCs w:val="22"/>
        </w:rPr>
        <w:t>“</w:t>
      </w:r>
      <w:r w:rsidR="000E274D" w:rsidRPr="000E274D">
        <w:rPr>
          <w:rFonts w:ascii="Palatino Linotype" w:hAnsi="Palatino Linotype"/>
          <w:i/>
          <w:color w:val="000000"/>
          <w:szCs w:val="22"/>
        </w:rPr>
        <w:t xml:space="preserve">NO </w:t>
      </w:r>
      <w:r w:rsidR="000E274D" w:rsidRPr="000E274D">
        <w:rPr>
          <w:rFonts w:ascii="Palatino Linotype" w:hAnsi="Palatino Linotype"/>
          <w:color w:val="000000"/>
          <w:szCs w:val="22"/>
        </w:rPr>
        <w:t>ENTIENDO QUE REQUIERE ACLARAR, LA SOLICITUD ES MUY ESPECÍFICA</w:t>
      </w:r>
      <w:r w:rsidRPr="000E274D">
        <w:rPr>
          <w:rFonts w:ascii="Palatino Linotype" w:hAnsi="Palatino Linotype"/>
          <w:i/>
          <w:color w:val="000000"/>
          <w:szCs w:val="22"/>
        </w:rPr>
        <w:t>” (Sic)</w:t>
      </w:r>
    </w:p>
    <w:p w14:paraId="3E17C659" w14:textId="77777777" w:rsidR="00172709" w:rsidRPr="00172709" w:rsidRDefault="00172709" w:rsidP="00172709">
      <w:pPr>
        <w:pStyle w:val="Prrafodelista"/>
        <w:spacing w:before="240" w:after="240" w:line="360" w:lineRule="auto"/>
        <w:ind w:left="851" w:right="539"/>
        <w:jc w:val="both"/>
        <w:rPr>
          <w:rFonts w:ascii="Palatino Linotype" w:hAnsi="Palatino Linotype"/>
          <w:i/>
          <w:color w:val="000000"/>
        </w:rPr>
      </w:pPr>
    </w:p>
    <w:p w14:paraId="6ECFA941" w14:textId="77777777" w:rsidR="000E274D" w:rsidRDefault="000E274D" w:rsidP="005D09C1">
      <w:pPr>
        <w:pStyle w:val="Prrafodelista"/>
        <w:numPr>
          <w:ilvl w:val="0"/>
          <w:numId w:val="3"/>
        </w:numPr>
        <w:spacing w:before="240" w:after="240" w:line="360" w:lineRule="auto"/>
        <w:ind w:left="0" w:firstLine="0"/>
        <w:jc w:val="both"/>
        <w:rPr>
          <w:rFonts w:ascii="Palatino Linotype" w:hAnsi="Palatino Linotype"/>
          <w:iCs/>
          <w:color w:val="000000"/>
          <w:sz w:val="24"/>
        </w:rPr>
      </w:pPr>
      <w:r w:rsidRPr="000E274D">
        <w:rPr>
          <w:rFonts w:ascii="Palatino Linotype" w:hAnsi="Palatino Linotype"/>
          <w:iCs/>
          <w:color w:val="000000"/>
          <w:sz w:val="24"/>
        </w:rPr>
        <w:t xml:space="preserve">El veinte (20) de octubre de dos mil veintidós, el </w:t>
      </w:r>
      <w:r w:rsidRPr="000E274D">
        <w:rPr>
          <w:rFonts w:ascii="Palatino Linotype" w:hAnsi="Palatino Linotype"/>
          <w:b/>
          <w:bCs/>
          <w:iCs/>
          <w:color w:val="000000"/>
          <w:sz w:val="24"/>
        </w:rPr>
        <w:t>SUJETO OBLIGADO</w:t>
      </w:r>
      <w:r w:rsidRPr="000E274D">
        <w:rPr>
          <w:rFonts w:ascii="Palatino Linotype" w:hAnsi="Palatino Linotype"/>
          <w:iCs/>
          <w:color w:val="000000"/>
          <w:sz w:val="24"/>
        </w:rPr>
        <w:t xml:space="preserve"> un requerimiento de información al Servidor Público Habilitado.</w:t>
      </w:r>
    </w:p>
    <w:p w14:paraId="6E6B7537" w14:textId="1983C2AA" w:rsidR="000E274D" w:rsidRPr="000E274D" w:rsidRDefault="000E274D" w:rsidP="000E274D">
      <w:pPr>
        <w:pStyle w:val="Prrafodelista"/>
        <w:spacing w:before="240" w:after="240" w:line="360" w:lineRule="auto"/>
        <w:ind w:left="0"/>
        <w:jc w:val="both"/>
        <w:rPr>
          <w:rFonts w:ascii="Palatino Linotype" w:hAnsi="Palatino Linotype"/>
          <w:iCs/>
          <w:color w:val="000000"/>
          <w:sz w:val="24"/>
        </w:rPr>
      </w:pPr>
      <w:r>
        <w:rPr>
          <w:rFonts w:ascii="Palatino Linotype" w:hAnsi="Palatino Linotype"/>
          <w:iCs/>
          <w:noProof/>
          <w:color w:val="000000"/>
          <w:sz w:val="24"/>
          <w:lang w:eastAsia="es-MX"/>
        </w:rPr>
        <w:lastRenderedPageBreak/>
        <w:drawing>
          <wp:inline distT="0" distB="0" distL="0" distR="0" wp14:anchorId="5FB95601" wp14:editId="3887521B">
            <wp:extent cx="5742940" cy="490855"/>
            <wp:effectExtent l="12700" t="12700" r="10160" b="1714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9">
                      <a:extLst>
                        <a:ext uri="{28A0092B-C50C-407E-A947-70E740481C1C}">
                          <a14:useLocalDpi xmlns:a14="http://schemas.microsoft.com/office/drawing/2010/main" val="0"/>
                        </a:ext>
                      </a:extLst>
                    </a:blip>
                    <a:stretch>
                      <a:fillRect/>
                    </a:stretch>
                  </pic:blipFill>
                  <pic:spPr>
                    <a:xfrm>
                      <a:off x="0" y="0"/>
                      <a:ext cx="5742940" cy="490855"/>
                    </a:xfrm>
                    <a:prstGeom prst="rect">
                      <a:avLst/>
                    </a:prstGeom>
                    <a:ln>
                      <a:solidFill>
                        <a:schemeClr val="tx1"/>
                      </a:solidFill>
                    </a:ln>
                  </pic:spPr>
                </pic:pic>
              </a:graphicData>
            </a:graphic>
          </wp:inline>
        </w:drawing>
      </w:r>
    </w:p>
    <w:p w14:paraId="35328854" w14:textId="77777777" w:rsidR="000E274D" w:rsidRPr="000E274D" w:rsidRDefault="000E274D" w:rsidP="000E274D">
      <w:pPr>
        <w:pStyle w:val="Prrafodelista"/>
        <w:spacing w:before="240" w:after="240" w:line="360" w:lineRule="auto"/>
        <w:ind w:left="0"/>
        <w:jc w:val="both"/>
        <w:rPr>
          <w:rFonts w:ascii="Palatino Linotype" w:hAnsi="Palatino Linotype"/>
          <w:i/>
          <w:color w:val="000000"/>
          <w:sz w:val="24"/>
        </w:rPr>
      </w:pPr>
    </w:p>
    <w:p w14:paraId="47BDCF02" w14:textId="5A1F1706" w:rsidR="005D09C1" w:rsidRPr="008306E4" w:rsidRDefault="005000AA" w:rsidP="005D09C1">
      <w:pPr>
        <w:pStyle w:val="Prrafodelista"/>
        <w:numPr>
          <w:ilvl w:val="0"/>
          <w:numId w:val="3"/>
        </w:numPr>
        <w:spacing w:before="240" w:after="240" w:line="360" w:lineRule="auto"/>
        <w:ind w:left="0" w:firstLine="0"/>
        <w:jc w:val="both"/>
        <w:rPr>
          <w:rFonts w:ascii="Palatino Linotype" w:hAnsi="Palatino Linotype"/>
          <w:i/>
          <w:color w:val="000000"/>
          <w:sz w:val="24"/>
        </w:rPr>
      </w:pPr>
      <w:r w:rsidRPr="008306E4">
        <w:rPr>
          <w:rFonts w:ascii="Palatino Linotype" w:eastAsia="Calibri" w:hAnsi="Palatino Linotype"/>
          <w:sz w:val="24"/>
          <w:lang w:val="es-ES"/>
        </w:rPr>
        <w:t xml:space="preserve">El </w:t>
      </w:r>
      <w:r w:rsidR="000E274D" w:rsidRPr="000E274D">
        <w:rPr>
          <w:rFonts w:ascii="Palatino Linotype" w:eastAsia="Calibri" w:hAnsi="Palatino Linotype"/>
          <w:b/>
          <w:bCs/>
          <w:sz w:val="24"/>
          <w:lang w:val="es-ES"/>
        </w:rPr>
        <w:t>SUJETO OBLIGADO</w:t>
      </w:r>
      <w:r w:rsidR="008143ED">
        <w:rPr>
          <w:rFonts w:ascii="Palatino Linotype" w:eastAsia="Calibri" w:hAnsi="Palatino Linotype"/>
          <w:b/>
          <w:bCs/>
          <w:sz w:val="24"/>
          <w:lang w:val="es-ES"/>
        </w:rPr>
        <w:t>,</w:t>
      </w:r>
      <w:r w:rsidR="000E274D" w:rsidRPr="008306E4">
        <w:rPr>
          <w:rFonts w:ascii="Palatino Linotype" w:eastAsia="Calibri" w:hAnsi="Palatino Linotype"/>
          <w:sz w:val="24"/>
          <w:lang w:val="es-ES"/>
        </w:rPr>
        <w:t xml:space="preserve"> </w:t>
      </w:r>
      <w:r w:rsidR="005D09C1" w:rsidRPr="008306E4">
        <w:rPr>
          <w:rFonts w:ascii="Palatino Linotype" w:eastAsia="Calibri" w:hAnsi="Palatino Linotype"/>
          <w:sz w:val="24"/>
          <w:lang w:val="es-ES"/>
        </w:rPr>
        <w:t>no emitió respuesta a la solicitud</w:t>
      </w:r>
      <w:r w:rsidR="000E274D">
        <w:rPr>
          <w:rFonts w:ascii="Palatino Linotype" w:eastAsia="Calibri" w:hAnsi="Palatino Linotype"/>
          <w:sz w:val="24"/>
          <w:lang w:val="es-ES"/>
        </w:rPr>
        <w:t xml:space="preserve"> de información</w:t>
      </w:r>
      <w:r w:rsidR="005D09C1" w:rsidRPr="008306E4">
        <w:rPr>
          <w:rFonts w:ascii="Palatino Linotype" w:eastAsia="Calibri" w:hAnsi="Palatino Linotype"/>
          <w:sz w:val="24"/>
          <w:lang w:val="es-ES"/>
        </w:rPr>
        <w:t>.</w:t>
      </w:r>
    </w:p>
    <w:p w14:paraId="3CE72CFC" w14:textId="3423FCEA" w:rsidR="00E65B7C" w:rsidRPr="008306E4" w:rsidRDefault="00E65B7C" w:rsidP="00DD7DC3">
      <w:pPr>
        <w:pStyle w:val="Prrafodelista"/>
        <w:spacing w:before="240" w:after="240" w:line="360" w:lineRule="auto"/>
        <w:ind w:left="1287" w:right="567"/>
        <w:jc w:val="both"/>
        <w:rPr>
          <w:rFonts w:ascii="Palatino Linotype" w:hAnsi="Palatino Linotype"/>
          <w:i/>
          <w:color w:val="000000"/>
          <w:sz w:val="24"/>
        </w:rPr>
      </w:pPr>
    </w:p>
    <w:p w14:paraId="518CDCD9" w14:textId="7B0EF537" w:rsidR="005000AA" w:rsidRPr="008306E4" w:rsidRDefault="00E65B7C" w:rsidP="005000AA">
      <w:pPr>
        <w:pStyle w:val="Prrafodelista"/>
        <w:numPr>
          <w:ilvl w:val="0"/>
          <w:numId w:val="3"/>
        </w:numPr>
        <w:spacing w:before="240" w:after="240" w:line="360" w:lineRule="auto"/>
        <w:ind w:left="0" w:firstLine="0"/>
        <w:jc w:val="both"/>
        <w:rPr>
          <w:rFonts w:ascii="Palatino Linotype" w:hAnsi="Palatino Linotype" w:cs="Arial"/>
          <w:i/>
          <w:sz w:val="24"/>
        </w:rPr>
      </w:pPr>
      <w:r w:rsidRPr="008306E4">
        <w:rPr>
          <w:rFonts w:ascii="Palatino Linotype" w:eastAsia="Calibri" w:hAnsi="Palatino Linotype" w:cs="Arial"/>
          <w:sz w:val="24"/>
          <w:lang w:val="es-AR"/>
        </w:rPr>
        <w:t xml:space="preserve">El </w:t>
      </w:r>
      <w:r w:rsidR="000E274D">
        <w:rPr>
          <w:rFonts w:ascii="Palatino Linotype" w:eastAsia="Calibri" w:hAnsi="Palatino Linotype" w:cs="Arial"/>
          <w:sz w:val="24"/>
          <w:lang w:val="es-AR"/>
        </w:rPr>
        <w:t xml:space="preserve">uno </w:t>
      </w:r>
      <w:r w:rsidR="00172709">
        <w:rPr>
          <w:rFonts w:ascii="Palatino Linotype" w:eastAsia="Calibri" w:hAnsi="Palatino Linotype" w:cs="Arial"/>
          <w:sz w:val="24"/>
          <w:lang w:val="es-AR"/>
        </w:rPr>
        <w:t>(0</w:t>
      </w:r>
      <w:r w:rsidR="000E274D">
        <w:rPr>
          <w:rFonts w:ascii="Palatino Linotype" w:eastAsia="Calibri" w:hAnsi="Palatino Linotype" w:cs="Arial"/>
          <w:sz w:val="24"/>
          <w:lang w:val="es-AR"/>
        </w:rPr>
        <w:t>1</w:t>
      </w:r>
      <w:r w:rsidR="00172709">
        <w:rPr>
          <w:rFonts w:ascii="Palatino Linotype" w:eastAsia="Calibri" w:hAnsi="Palatino Linotype" w:cs="Arial"/>
          <w:sz w:val="24"/>
          <w:lang w:val="es-AR"/>
        </w:rPr>
        <w:t xml:space="preserve">) de </w:t>
      </w:r>
      <w:r w:rsidR="000E274D">
        <w:rPr>
          <w:rFonts w:ascii="Palatino Linotype" w:eastAsia="Calibri" w:hAnsi="Palatino Linotype" w:cs="Arial"/>
          <w:sz w:val="24"/>
          <w:lang w:val="es-AR"/>
        </w:rPr>
        <w:t>noviembre</w:t>
      </w:r>
      <w:r w:rsidR="00172709">
        <w:rPr>
          <w:rFonts w:ascii="Palatino Linotype" w:eastAsia="Calibri" w:hAnsi="Palatino Linotype" w:cs="Arial"/>
          <w:sz w:val="24"/>
          <w:lang w:val="es-AR"/>
        </w:rPr>
        <w:t xml:space="preserve"> </w:t>
      </w:r>
      <w:r w:rsidR="004E6A3B" w:rsidRPr="008306E4">
        <w:rPr>
          <w:rFonts w:ascii="Palatino Linotype" w:eastAsia="Calibri" w:hAnsi="Palatino Linotype" w:cs="Arial"/>
          <w:sz w:val="24"/>
          <w:lang w:val="es-AR"/>
        </w:rPr>
        <w:t xml:space="preserve"> </w:t>
      </w:r>
      <w:r w:rsidR="005000AA" w:rsidRPr="008306E4">
        <w:rPr>
          <w:rFonts w:ascii="Palatino Linotype" w:eastAsia="Calibri" w:hAnsi="Palatino Linotype" w:cs="Arial"/>
          <w:sz w:val="24"/>
          <w:lang w:val="es-AR"/>
        </w:rPr>
        <w:t>de</w:t>
      </w:r>
      <w:r w:rsidR="005000AA" w:rsidRPr="008306E4">
        <w:rPr>
          <w:rFonts w:ascii="Palatino Linotype" w:hAnsi="Palatino Linotype" w:cs="Arial"/>
          <w:sz w:val="24"/>
          <w:lang w:val="es-ES"/>
        </w:rPr>
        <w:t xml:space="preserve"> dos mil veinti</w:t>
      </w:r>
      <w:r w:rsidR="0021453D" w:rsidRPr="008306E4">
        <w:rPr>
          <w:rFonts w:ascii="Palatino Linotype" w:hAnsi="Palatino Linotype" w:cs="Arial"/>
          <w:sz w:val="24"/>
          <w:lang w:val="es-ES"/>
        </w:rPr>
        <w:t>dós</w:t>
      </w:r>
      <w:r w:rsidR="005000AA" w:rsidRPr="008306E4">
        <w:rPr>
          <w:rFonts w:ascii="Palatino Linotype" w:hAnsi="Palatino Linotype" w:cs="Arial"/>
          <w:sz w:val="24"/>
          <w:lang w:val="es-ES"/>
        </w:rPr>
        <w:t>,</w:t>
      </w:r>
      <w:r w:rsidR="000E274D">
        <w:rPr>
          <w:rFonts w:ascii="Palatino Linotype" w:hAnsi="Palatino Linotype" w:cs="Arial"/>
          <w:sz w:val="24"/>
          <w:lang w:val="es-ES"/>
        </w:rPr>
        <w:t xml:space="preserve"> el</w:t>
      </w:r>
      <w:r w:rsidR="005000AA" w:rsidRPr="008306E4">
        <w:rPr>
          <w:rFonts w:ascii="Palatino Linotype" w:hAnsi="Palatino Linotype"/>
          <w:b/>
          <w:sz w:val="24"/>
        </w:rPr>
        <w:t xml:space="preserve"> RECURRENTE</w:t>
      </w:r>
      <w:r w:rsidR="005000AA" w:rsidRPr="008306E4">
        <w:rPr>
          <w:rFonts w:ascii="Palatino Linotype" w:hAnsi="Palatino Linotype" w:cs="Arial"/>
          <w:sz w:val="24"/>
          <w:lang w:val="es-ES"/>
        </w:rPr>
        <w:t xml:space="preserve"> interpuso el recurso de revisión, en contra de la </w:t>
      </w:r>
      <w:r w:rsidR="005D09C1" w:rsidRPr="008306E4">
        <w:rPr>
          <w:rFonts w:ascii="Palatino Linotype" w:hAnsi="Palatino Linotype" w:cs="Arial"/>
          <w:sz w:val="24"/>
          <w:lang w:val="es-ES"/>
        </w:rPr>
        <w:t xml:space="preserve">falta de </w:t>
      </w:r>
      <w:r w:rsidR="005000AA" w:rsidRPr="008306E4">
        <w:rPr>
          <w:rFonts w:ascii="Palatino Linotype" w:hAnsi="Palatino Linotype" w:cs="Arial"/>
          <w:sz w:val="24"/>
          <w:lang w:val="es-ES"/>
        </w:rPr>
        <w:t>respuesta y, señaló como:</w:t>
      </w:r>
      <w:bookmarkStart w:id="2" w:name="_Toc462307683"/>
      <w:bookmarkStart w:id="3" w:name="_Toc472427085"/>
      <w:bookmarkStart w:id="4" w:name="_Toc472500652"/>
    </w:p>
    <w:p w14:paraId="24014C79" w14:textId="77777777" w:rsidR="005000AA" w:rsidRPr="000E274D" w:rsidRDefault="005000AA" w:rsidP="000E274D">
      <w:pPr>
        <w:rPr>
          <w:rFonts w:ascii="Palatino Linotype" w:hAnsi="Palatino Linotype" w:cs="Arial"/>
          <w:i/>
          <w:sz w:val="24"/>
        </w:rPr>
      </w:pPr>
    </w:p>
    <w:p w14:paraId="60DF770D" w14:textId="67C75898" w:rsidR="005000AA" w:rsidRPr="000E274D" w:rsidRDefault="005000AA" w:rsidP="000E274D">
      <w:pPr>
        <w:pStyle w:val="Prrafodelista"/>
        <w:jc w:val="both"/>
        <w:rPr>
          <w:rFonts w:ascii="Palatino Linotype" w:hAnsi="Palatino Linotype" w:cstheme="minorBidi"/>
          <w:bCs/>
          <w:i/>
          <w:iCs/>
          <w:szCs w:val="22"/>
        </w:rPr>
      </w:pPr>
      <w:r w:rsidRPr="000E274D">
        <w:rPr>
          <w:rFonts w:ascii="Palatino Linotype" w:hAnsi="Palatino Linotype"/>
          <w:b/>
          <w:szCs w:val="22"/>
        </w:rPr>
        <w:t xml:space="preserve">Acto impugnado: </w:t>
      </w:r>
      <w:r w:rsidRPr="000E274D">
        <w:rPr>
          <w:rFonts w:ascii="Palatino Linotype" w:hAnsi="Palatino Linotype"/>
          <w:bCs/>
          <w:i/>
          <w:iCs/>
          <w:szCs w:val="22"/>
        </w:rPr>
        <w:t>“</w:t>
      </w:r>
      <w:r w:rsidR="00172709" w:rsidRPr="000E274D">
        <w:rPr>
          <w:rFonts w:ascii="Palatino Linotype" w:eastAsia="Calibri" w:hAnsi="Palatino Linotype" w:cs="Tahoma"/>
          <w:i/>
          <w:szCs w:val="21"/>
          <w:lang w:eastAsia="en-US"/>
        </w:rPr>
        <w:t>NO ENTREGA INFORMACIÓN</w:t>
      </w:r>
      <w:r w:rsidRPr="000E274D">
        <w:rPr>
          <w:rFonts w:ascii="Palatino Linotype" w:hAnsi="Palatino Linotype"/>
          <w:bCs/>
          <w:i/>
          <w:iCs/>
          <w:szCs w:val="22"/>
        </w:rPr>
        <w:t>” (</w:t>
      </w:r>
      <w:r w:rsidR="000E274D">
        <w:rPr>
          <w:rFonts w:ascii="Palatino Linotype" w:hAnsi="Palatino Linotype"/>
          <w:bCs/>
          <w:i/>
          <w:iCs/>
          <w:szCs w:val="22"/>
        </w:rPr>
        <w:t>S</w:t>
      </w:r>
      <w:r w:rsidRPr="000E274D">
        <w:rPr>
          <w:rFonts w:ascii="Palatino Linotype" w:hAnsi="Palatino Linotype"/>
          <w:bCs/>
          <w:i/>
          <w:iCs/>
          <w:szCs w:val="22"/>
        </w:rPr>
        <w:t>ic) y,</w:t>
      </w:r>
    </w:p>
    <w:p w14:paraId="777595D3" w14:textId="0D934057" w:rsidR="005000AA" w:rsidRPr="000E274D" w:rsidRDefault="005000AA" w:rsidP="000E274D">
      <w:pPr>
        <w:pStyle w:val="Prrafodelista"/>
        <w:jc w:val="both"/>
        <w:rPr>
          <w:rFonts w:ascii="Palatino Linotype" w:eastAsia="Calibri" w:hAnsi="Palatino Linotype" w:cs="Arial"/>
          <w:szCs w:val="22"/>
          <w:lang w:val="es-ES"/>
        </w:rPr>
      </w:pPr>
      <w:r w:rsidRPr="000E274D">
        <w:rPr>
          <w:rFonts w:ascii="Palatino Linotype" w:hAnsi="Palatino Linotype"/>
          <w:b/>
          <w:szCs w:val="22"/>
        </w:rPr>
        <w:t>Razones o Motivos de Inconformidad:</w:t>
      </w:r>
      <w:r w:rsidRPr="000E274D">
        <w:rPr>
          <w:rStyle w:val="Ttulo2Car"/>
          <w:rFonts w:ascii="Palatino Linotype" w:hAnsi="Palatino Linotype"/>
          <w:b/>
          <w:i/>
          <w:sz w:val="22"/>
          <w:szCs w:val="22"/>
          <w:lang w:val="es-ES"/>
        </w:rPr>
        <w:t xml:space="preserve"> </w:t>
      </w:r>
      <w:r w:rsidRPr="000E274D">
        <w:rPr>
          <w:rFonts w:ascii="Palatino Linotype" w:hAnsi="Palatino Linotype"/>
          <w:szCs w:val="22"/>
        </w:rPr>
        <w:t>“</w:t>
      </w:r>
      <w:r w:rsidR="00172709" w:rsidRPr="000E274D">
        <w:rPr>
          <w:rFonts w:ascii="Palatino Linotype" w:hAnsi="Palatino Linotype"/>
          <w:i/>
          <w:szCs w:val="22"/>
        </w:rPr>
        <w:t>NO ENTREGA INFORMACIÓN</w:t>
      </w:r>
      <w:r w:rsidR="004E6A3B" w:rsidRPr="000E274D">
        <w:rPr>
          <w:rFonts w:ascii="Palatino Linotype" w:hAnsi="Palatino Linotype"/>
          <w:i/>
          <w:szCs w:val="22"/>
        </w:rPr>
        <w:t>"</w:t>
      </w:r>
      <w:r w:rsidRPr="000E274D">
        <w:rPr>
          <w:rFonts w:ascii="Palatino Linotype" w:eastAsia="Calibri" w:hAnsi="Palatino Linotype" w:cs="Arial"/>
          <w:szCs w:val="22"/>
          <w:lang w:val="es-ES"/>
        </w:rPr>
        <w:t>(Sic)</w:t>
      </w:r>
      <w:r w:rsidR="005358D9" w:rsidRPr="000E274D">
        <w:rPr>
          <w:rFonts w:ascii="Palatino Linotype" w:eastAsia="Calibri" w:hAnsi="Palatino Linotype" w:cs="Arial"/>
          <w:szCs w:val="22"/>
          <w:lang w:val="es-ES"/>
        </w:rPr>
        <w:t>.</w:t>
      </w:r>
    </w:p>
    <w:p w14:paraId="518E834F" w14:textId="77777777" w:rsidR="00BC6FDD" w:rsidRPr="000E274D" w:rsidRDefault="00BC6FDD" w:rsidP="000E274D">
      <w:pPr>
        <w:spacing w:line="360" w:lineRule="auto"/>
        <w:jc w:val="both"/>
        <w:rPr>
          <w:rFonts w:ascii="Palatino Linotype" w:eastAsia="Calibri" w:hAnsi="Palatino Linotype" w:cs="Arial"/>
          <w:sz w:val="24"/>
          <w:lang w:val="es-ES"/>
        </w:rPr>
      </w:pPr>
    </w:p>
    <w:bookmarkEnd w:id="2"/>
    <w:bookmarkEnd w:id="3"/>
    <w:bookmarkEnd w:id="4"/>
    <w:p w14:paraId="5BE2AC11" w14:textId="5513E722" w:rsidR="005000AA" w:rsidRPr="008306E4" w:rsidRDefault="005000AA" w:rsidP="005000AA">
      <w:pPr>
        <w:pStyle w:val="Prrafodelista"/>
        <w:numPr>
          <w:ilvl w:val="0"/>
          <w:numId w:val="3"/>
        </w:numPr>
        <w:spacing w:before="240" w:after="240" w:line="360" w:lineRule="auto"/>
        <w:ind w:left="0" w:firstLine="0"/>
        <w:jc w:val="both"/>
        <w:rPr>
          <w:rFonts w:ascii="Palatino Linotype" w:eastAsia="Calibri" w:hAnsi="Palatino Linotype" w:cs="Arial"/>
          <w:sz w:val="24"/>
          <w:lang w:val="es-AR"/>
        </w:rPr>
      </w:pPr>
      <w:r w:rsidRPr="008306E4">
        <w:rPr>
          <w:rFonts w:ascii="Palatino Linotype" w:hAnsi="Palatino Linotype" w:cs="Arial"/>
          <w:sz w:val="24"/>
          <w:lang w:val="es-ES"/>
        </w:rPr>
        <w:t xml:space="preserve">Se registró el recurso de revisión bajo el número de expediente </w:t>
      </w:r>
      <w:r w:rsidRPr="008306E4">
        <w:rPr>
          <w:rFonts w:ascii="Palatino Linotype" w:hAnsi="Palatino Linotype" w:cs="Arial"/>
          <w:bCs/>
          <w:sz w:val="24"/>
        </w:rPr>
        <w:t xml:space="preserve">al rubro indicado, asimismo con fundamento en lo dispuesto por el </w:t>
      </w:r>
      <w:r w:rsidRPr="008306E4">
        <w:rPr>
          <w:rFonts w:ascii="Palatino Linotype" w:eastAsia="Calibri" w:hAnsi="Palatino Linotype" w:cs="Arial"/>
          <w:sz w:val="24"/>
          <w:lang w:val="es-ES"/>
        </w:rPr>
        <w:t xml:space="preserve">artículo 185 fracción I de la </w:t>
      </w:r>
      <w:r w:rsidRPr="008306E4">
        <w:rPr>
          <w:rFonts w:ascii="Palatino Linotype" w:eastAsia="Calibri" w:hAnsi="Palatino Linotype" w:cs="Arial"/>
          <w:b/>
          <w:sz w:val="24"/>
          <w:lang w:val="es-ES"/>
        </w:rPr>
        <w:t xml:space="preserve">Ley de Transparencia y Acceso a la Información Pública del Estado de México y Municipios </w:t>
      </w:r>
      <w:r w:rsidR="00D31521" w:rsidRPr="008306E4">
        <w:rPr>
          <w:rFonts w:ascii="Palatino Linotype" w:hAnsi="Palatino Linotype" w:cs="Arial"/>
          <w:sz w:val="24"/>
          <w:lang w:val="es-ES"/>
        </w:rPr>
        <w:t>se turnó a</w:t>
      </w:r>
      <w:r w:rsidR="00F942BD" w:rsidRPr="008306E4">
        <w:rPr>
          <w:rFonts w:ascii="Palatino Linotype" w:hAnsi="Palatino Linotype" w:cs="Arial"/>
          <w:sz w:val="24"/>
          <w:lang w:val="es-ES"/>
        </w:rPr>
        <w:t xml:space="preserve"> </w:t>
      </w:r>
      <w:r w:rsidRPr="008306E4">
        <w:rPr>
          <w:rFonts w:ascii="Palatino Linotype" w:hAnsi="Palatino Linotype" w:cs="Arial"/>
          <w:sz w:val="24"/>
          <w:lang w:val="es-ES"/>
        </w:rPr>
        <w:t>l</w:t>
      </w:r>
      <w:r w:rsidR="00F942BD" w:rsidRPr="008306E4">
        <w:rPr>
          <w:rFonts w:ascii="Palatino Linotype" w:hAnsi="Palatino Linotype" w:cs="Arial"/>
          <w:sz w:val="24"/>
          <w:lang w:val="es-ES"/>
        </w:rPr>
        <w:t>a</w:t>
      </w:r>
      <w:r w:rsidRPr="008306E4">
        <w:rPr>
          <w:rFonts w:ascii="Palatino Linotype" w:hAnsi="Palatino Linotype" w:cs="Arial"/>
          <w:sz w:val="24"/>
          <w:lang w:val="es-ES"/>
        </w:rPr>
        <w:t xml:space="preserve"> </w:t>
      </w:r>
      <w:r w:rsidR="00F942BD" w:rsidRPr="008306E4">
        <w:rPr>
          <w:rFonts w:ascii="Palatino Linotype" w:hAnsi="Palatino Linotype" w:cs="Arial"/>
          <w:b/>
          <w:sz w:val="24"/>
          <w:lang w:val="es-ES"/>
        </w:rPr>
        <w:t>Comisionada</w:t>
      </w:r>
      <w:r w:rsidRPr="008306E4">
        <w:rPr>
          <w:rFonts w:ascii="Palatino Linotype" w:hAnsi="Palatino Linotype" w:cs="Arial"/>
          <w:b/>
          <w:sz w:val="24"/>
          <w:lang w:val="es-ES"/>
        </w:rPr>
        <w:t xml:space="preserve"> </w:t>
      </w:r>
      <w:r w:rsidR="00F942BD" w:rsidRPr="008306E4">
        <w:rPr>
          <w:rFonts w:ascii="Palatino Linotype" w:hAnsi="Palatino Linotype" w:cs="Arial"/>
          <w:b/>
          <w:sz w:val="24"/>
          <w:lang w:val="es-ES"/>
        </w:rPr>
        <w:t>María del Rosario Mejía Ayala</w:t>
      </w:r>
      <w:r w:rsidRPr="008306E4">
        <w:rPr>
          <w:rFonts w:ascii="Palatino Linotype" w:hAnsi="Palatino Linotype" w:cs="Arial"/>
          <w:b/>
          <w:sz w:val="24"/>
          <w:lang w:val="es-ES"/>
        </w:rPr>
        <w:t xml:space="preserve">, </w:t>
      </w:r>
      <w:r w:rsidR="008143ED">
        <w:rPr>
          <w:rFonts w:ascii="Palatino Linotype" w:hAnsi="Palatino Linotype" w:cs="Arial"/>
          <w:sz w:val="24"/>
          <w:lang w:val="es-ES"/>
        </w:rPr>
        <w:t>para</w:t>
      </w:r>
      <w:r w:rsidRPr="008306E4">
        <w:rPr>
          <w:rFonts w:ascii="Palatino Linotype" w:hAnsi="Palatino Linotype" w:cs="Arial"/>
          <w:sz w:val="24"/>
          <w:lang w:val="es-ES"/>
        </w:rPr>
        <w:t xml:space="preserve"> </w:t>
      </w:r>
      <w:r w:rsidRPr="008306E4">
        <w:rPr>
          <w:rFonts w:ascii="Palatino Linotype" w:hAnsi="Palatino Linotype" w:cs="Arial"/>
          <w:sz w:val="24"/>
        </w:rPr>
        <w:t>su análisis.</w:t>
      </w:r>
    </w:p>
    <w:p w14:paraId="21EFF6B2" w14:textId="77777777" w:rsidR="005000AA" w:rsidRPr="008306E4" w:rsidRDefault="005000AA" w:rsidP="005000AA">
      <w:pPr>
        <w:pStyle w:val="Prrafodelista"/>
        <w:spacing w:before="240" w:after="240" w:line="360" w:lineRule="auto"/>
        <w:ind w:left="0"/>
        <w:jc w:val="both"/>
        <w:rPr>
          <w:rFonts w:ascii="Palatino Linotype" w:eastAsia="Calibri" w:hAnsi="Palatino Linotype" w:cs="Arial"/>
          <w:sz w:val="24"/>
          <w:lang w:val="es-AR"/>
        </w:rPr>
      </w:pPr>
    </w:p>
    <w:p w14:paraId="0DD7E16F" w14:textId="7796E488" w:rsidR="005000AA" w:rsidRPr="008306E4" w:rsidRDefault="00D73603" w:rsidP="005000AA">
      <w:pPr>
        <w:pStyle w:val="Prrafodelista"/>
        <w:numPr>
          <w:ilvl w:val="0"/>
          <w:numId w:val="3"/>
        </w:numPr>
        <w:spacing w:before="240" w:after="240" w:line="360" w:lineRule="auto"/>
        <w:ind w:left="0" w:firstLine="0"/>
        <w:jc w:val="both"/>
        <w:rPr>
          <w:rFonts w:ascii="Palatino Linotype" w:eastAsiaTheme="minorEastAsia" w:hAnsi="Palatino Linotype" w:cstheme="minorBidi"/>
          <w:i/>
          <w:color w:val="000000"/>
          <w:sz w:val="24"/>
          <w:lang w:val="es-ES_tradnl"/>
        </w:rPr>
      </w:pPr>
      <w:r w:rsidRPr="008306E4">
        <w:rPr>
          <w:rFonts w:ascii="Palatino Linotype" w:eastAsia="Calibri" w:hAnsi="Palatino Linotype" w:cs="Arial"/>
          <w:sz w:val="24"/>
          <w:lang w:val="es-ES"/>
        </w:rPr>
        <w:t>La Comisionada</w:t>
      </w:r>
      <w:r w:rsidR="005000AA" w:rsidRPr="008306E4">
        <w:rPr>
          <w:rFonts w:ascii="Palatino Linotype" w:eastAsia="Calibri" w:hAnsi="Palatino Linotype" w:cs="Arial"/>
          <w:sz w:val="24"/>
          <w:lang w:val="es-ES"/>
        </w:rPr>
        <w:t xml:space="preserve"> Ponente</w:t>
      </w:r>
      <w:r w:rsidR="008143ED">
        <w:rPr>
          <w:rFonts w:ascii="Palatino Linotype" w:eastAsia="Calibri" w:hAnsi="Palatino Linotype" w:cs="Arial"/>
          <w:sz w:val="24"/>
          <w:lang w:val="es-ES"/>
        </w:rPr>
        <w:t>,</w:t>
      </w:r>
      <w:r w:rsidR="005000AA" w:rsidRPr="008306E4">
        <w:rPr>
          <w:rFonts w:ascii="Palatino Linotype" w:eastAsia="Calibri" w:hAnsi="Palatino Linotype" w:cs="Arial"/>
          <w:sz w:val="24"/>
          <w:lang w:val="es-ES"/>
        </w:rPr>
        <w:t xml:space="preserve"> con fundamento en lo dispuesto por el artículo 185 fracción II de la ley de la materia, a través del acuerdo de admisión de fecha </w:t>
      </w:r>
      <w:r w:rsidR="00172709">
        <w:rPr>
          <w:rFonts w:ascii="Palatino Linotype" w:eastAsia="Calibri" w:hAnsi="Palatino Linotype" w:cs="Arial"/>
          <w:sz w:val="24"/>
          <w:lang w:val="es-ES"/>
        </w:rPr>
        <w:t>s</w:t>
      </w:r>
      <w:r w:rsidR="000E274D">
        <w:rPr>
          <w:rFonts w:ascii="Palatino Linotype" w:eastAsia="Calibri" w:hAnsi="Palatino Linotype" w:cs="Arial"/>
          <w:sz w:val="24"/>
          <w:lang w:val="es-ES"/>
        </w:rPr>
        <w:t>iete</w:t>
      </w:r>
      <w:r w:rsidR="00172709">
        <w:rPr>
          <w:rFonts w:ascii="Palatino Linotype" w:eastAsia="Calibri" w:hAnsi="Palatino Linotype" w:cs="Arial"/>
          <w:sz w:val="24"/>
          <w:lang w:val="es-ES"/>
        </w:rPr>
        <w:t xml:space="preserve"> (0</w:t>
      </w:r>
      <w:r w:rsidR="000E274D">
        <w:rPr>
          <w:rFonts w:ascii="Palatino Linotype" w:eastAsia="Calibri" w:hAnsi="Palatino Linotype" w:cs="Arial"/>
          <w:sz w:val="24"/>
          <w:lang w:val="es-ES"/>
        </w:rPr>
        <w:t>7</w:t>
      </w:r>
      <w:r w:rsidR="00172709">
        <w:rPr>
          <w:rFonts w:ascii="Palatino Linotype" w:eastAsia="Calibri" w:hAnsi="Palatino Linotype" w:cs="Arial"/>
          <w:sz w:val="24"/>
          <w:lang w:val="es-ES"/>
        </w:rPr>
        <w:t xml:space="preserve">) de </w:t>
      </w:r>
      <w:r w:rsidR="000E274D">
        <w:rPr>
          <w:rFonts w:ascii="Palatino Linotype" w:eastAsia="Calibri" w:hAnsi="Palatino Linotype" w:cs="Arial"/>
          <w:sz w:val="24"/>
          <w:lang w:val="es-ES"/>
        </w:rPr>
        <w:t>noviembre</w:t>
      </w:r>
      <w:r w:rsidR="00965001" w:rsidRPr="008306E4">
        <w:rPr>
          <w:rFonts w:ascii="Palatino Linotype" w:eastAsia="Calibri" w:hAnsi="Palatino Linotype" w:cs="Arial"/>
          <w:sz w:val="24"/>
          <w:lang w:val="es-ES"/>
        </w:rPr>
        <w:t xml:space="preserve"> </w:t>
      </w:r>
      <w:r w:rsidR="005000AA" w:rsidRPr="008306E4">
        <w:rPr>
          <w:rFonts w:ascii="Palatino Linotype" w:eastAsia="Calibri" w:hAnsi="Palatino Linotype" w:cs="Arial"/>
          <w:sz w:val="24"/>
          <w:lang w:val="es-ES"/>
        </w:rPr>
        <w:t>de dos mil veinti</w:t>
      </w:r>
      <w:r w:rsidR="0021453D" w:rsidRPr="008306E4">
        <w:rPr>
          <w:rFonts w:ascii="Palatino Linotype" w:eastAsia="Calibri" w:hAnsi="Palatino Linotype" w:cs="Arial"/>
          <w:sz w:val="24"/>
          <w:lang w:val="es-ES"/>
        </w:rPr>
        <w:t>dós</w:t>
      </w:r>
      <w:r w:rsidR="005000AA" w:rsidRPr="008306E4">
        <w:rPr>
          <w:rFonts w:ascii="Palatino Linotype" w:eastAsia="Calibri" w:hAnsi="Palatino Linotype" w:cs="Arial"/>
          <w:sz w:val="24"/>
          <w:lang w:val="es-ES"/>
        </w:rPr>
        <w:t xml:space="preserve">, puso a disposición de las partes el expediente electrónico </w:t>
      </w:r>
      <w:r w:rsidR="005000AA" w:rsidRPr="008306E4">
        <w:rPr>
          <w:rFonts w:ascii="Palatino Linotype" w:eastAsia="Calibri" w:hAnsi="Palatino Linotype" w:cs="Arial"/>
          <w:sz w:val="24"/>
        </w:rPr>
        <w:t xml:space="preserve">vía </w:t>
      </w:r>
      <w:r w:rsidR="005000AA" w:rsidRPr="008306E4">
        <w:rPr>
          <w:rFonts w:ascii="Palatino Linotype" w:eastAsia="Calibri" w:hAnsi="Palatino Linotype" w:cs="Arial"/>
          <w:b/>
          <w:sz w:val="24"/>
          <w:lang w:val="es-ES"/>
        </w:rPr>
        <w:t xml:space="preserve">SAIMEX </w:t>
      </w:r>
      <w:r w:rsidR="005000AA" w:rsidRPr="008306E4">
        <w:rPr>
          <w:rFonts w:ascii="Palatino Linotype" w:eastAsia="Calibri" w:hAnsi="Palatino Linotype" w:cs="Arial"/>
          <w:sz w:val="24"/>
          <w:lang w:val="es-ES"/>
        </w:rPr>
        <w:t xml:space="preserve">a efecto de que en un plazo máximo de siete días manifestaran lo que a derecho convinieran, ofrecieran pruebas y alegatos según </w:t>
      </w:r>
      <w:r w:rsidR="005000AA" w:rsidRPr="008306E4">
        <w:rPr>
          <w:rFonts w:ascii="Palatino Linotype" w:eastAsia="Calibri" w:hAnsi="Palatino Linotype" w:cs="Arial"/>
          <w:sz w:val="24"/>
          <w:lang w:val="es-ES"/>
        </w:rPr>
        <w:lastRenderedPageBreak/>
        <w:t xml:space="preserve">corresponda al caso concreto, de esta forma para que el </w:t>
      </w:r>
      <w:r w:rsidR="005000AA" w:rsidRPr="008306E4">
        <w:rPr>
          <w:rFonts w:ascii="Palatino Linotype" w:eastAsia="Calibri" w:hAnsi="Palatino Linotype" w:cs="Arial"/>
          <w:b/>
          <w:sz w:val="24"/>
          <w:lang w:val="es-ES"/>
        </w:rPr>
        <w:t>SUJETO OBLIGADO</w:t>
      </w:r>
      <w:r w:rsidR="005000AA" w:rsidRPr="008306E4">
        <w:rPr>
          <w:rFonts w:ascii="Palatino Linotype" w:eastAsia="Calibri" w:hAnsi="Palatino Linotype" w:cs="Arial"/>
          <w:sz w:val="24"/>
          <w:lang w:val="es-ES"/>
        </w:rPr>
        <w:t xml:space="preserve"> presentara el informe justificado procedente.</w:t>
      </w:r>
    </w:p>
    <w:p w14:paraId="79E9E290" w14:textId="72CA25CC" w:rsidR="00BC6FDD" w:rsidRPr="000E274D" w:rsidRDefault="00BC6FDD" w:rsidP="00BC6FDD">
      <w:pPr>
        <w:numPr>
          <w:ilvl w:val="0"/>
          <w:numId w:val="2"/>
        </w:numPr>
        <w:tabs>
          <w:tab w:val="left" w:pos="284"/>
        </w:tabs>
        <w:spacing w:before="240" w:after="240" w:line="360" w:lineRule="auto"/>
        <w:ind w:left="0" w:firstLine="0"/>
        <w:contextualSpacing/>
        <w:jc w:val="both"/>
        <w:rPr>
          <w:rFonts w:ascii="Palatino Linotype" w:eastAsiaTheme="minorEastAsia" w:hAnsi="Palatino Linotype"/>
          <w:i/>
          <w:color w:val="000000"/>
          <w:sz w:val="24"/>
          <w:szCs w:val="24"/>
          <w:lang w:val="es-ES_tradnl"/>
        </w:rPr>
      </w:pPr>
      <w:r w:rsidRPr="008306E4">
        <w:rPr>
          <w:rFonts w:ascii="Palatino Linotype" w:eastAsiaTheme="minorEastAsia" w:hAnsi="Palatino Linotype"/>
          <w:color w:val="000000"/>
          <w:sz w:val="24"/>
          <w:szCs w:val="24"/>
          <w:lang w:val="es-ES_tradnl"/>
        </w:rPr>
        <w:t xml:space="preserve">El </w:t>
      </w:r>
      <w:r w:rsidRPr="008306E4">
        <w:rPr>
          <w:rFonts w:ascii="Palatino Linotype" w:eastAsiaTheme="minorEastAsia" w:hAnsi="Palatino Linotype"/>
          <w:b/>
          <w:color w:val="000000"/>
          <w:sz w:val="24"/>
          <w:szCs w:val="24"/>
          <w:lang w:val="es-ES_tradnl"/>
        </w:rPr>
        <w:t>SUJETO OBLIGADO</w:t>
      </w:r>
      <w:r w:rsidR="008143ED">
        <w:rPr>
          <w:rFonts w:ascii="Palatino Linotype" w:eastAsiaTheme="minorEastAsia" w:hAnsi="Palatino Linotype"/>
          <w:b/>
          <w:color w:val="000000"/>
          <w:sz w:val="24"/>
          <w:szCs w:val="24"/>
          <w:lang w:val="es-ES_tradnl"/>
        </w:rPr>
        <w:t>,</w:t>
      </w:r>
      <w:r w:rsidRPr="008306E4">
        <w:rPr>
          <w:rFonts w:ascii="Palatino Linotype" w:eastAsiaTheme="minorEastAsia" w:hAnsi="Palatino Linotype"/>
          <w:b/>
          <w:color w:val="000000"/>
          <w:sz w:val="24"/>
          <w:szCs w:val="24"/>
          <w:lang w:val="es-ES_tradnl"/>
        </w:rPr>
        <w:t xml:space="preserve"> </w:t>
      </w:r>
      <w:r w:rsidRPr="008306E4">
        <w:rPr>
          <w:rFonts w:ascii="Palatino Linotype" w:eastAsiaTheme="minorEastAsia" w:hAnsi="Palatino Linotype"/>
          <w:color w:val="000000"/>
          <w:sz w:val="24"/>
          <w:szCs w:val="24"/>
          <w:lang w:val="es-ES_tradnl"/>
        </w:rPr>
        <w:t>no rindió informe justificado para manifestar lo que a su derecho conviniera; por su parte</w:t>
      </w:r>
      <w:r w:rsidR="000E274D">
        <w:rPr>
          <w:rFonts w:ascii="Palatino Linotype" w:eastAsiaTheme="minorEastAsia" w:hAnsi="Palatino Linotype"/>
          <w:color w:val="000000"/>
          <w:sz w:val="24"/>
          <w:szCs w:val="24"/>
          <w:lang w:val="es-ES_tradnl"/>
        </w:rPr>
        <w:t>,</w:t>
      </w:r>
      <w:r w:rsidRPr="008306E4">
        <w:rPr>
          <w:rFonts w:ascii="Palatino Linotype" w:eastAsiaTheme="minorEastAsia" w:hAnsi="Palatino Linotype"/>
          <w:color w:val="000000"/>
          <w:sz w:val="24"/>
          <w:szCs w:val="24"/>
          <w:lang w:val="es-ES_tradnl"/>
        </w:rPr>
        <w:t xml:space="preserve"> el </w:t>
      </w:r>
      <w:r w:rsidRPr="008306E4">
        <w:rPr>
          <w:rFonts w:ascii="Palatino Linotype" w:eastAsiaTheme="minorEastAsia" w:hAnsi="Palatino Linotype"/>
          <w:b/>
          <w:color w:val="000000"/>
          <w:sz w:val="24"/>
          <w:szCs w:val="24"/>
          <w:lang w:val="es-ES_tradnl"/>
        </w:rPr>
        <w:t xml:space="preserve">RECURRENTE </w:t>
      </w:r>
      <w:r w:rsidRPr="008306E4">
        <w:rPr>
          <w:rFonts w:ascii="Palatino Linotype" w:eastAsiaTheme="minorEastAsia" w:hAnsi="Palatino Linotype"/>
          <w:color w:val="000000"/>
          <w:sz w:val="24"/>
          <w:szCs w:val="24"/>
          <w:lang w:val="es-ES_tradnl"/>
        </w:rPr>
        <w:t xml:space="preserve">no presentó alegatos ni ofreció medios de prueba, según constancias del Sistema de Acceso a la Información Mexiquense </w:t>
      </w:r>
      <w:r w:rsidR="00172709">
        <w:rPr>
          <w:rFonts w:ascii="Palatino Linotype" w:eastAsiaTheme="minorEastAsia" w:hAnsi="Palatino Linotype"/>
          <w:b/>
          <w:color w:val="000000"/>
          <w:sz w:val="24"/>
          <w:szCs w:val="24"/>
          <w:lang w:val="es-ES_tradnl"/>
        </w:rPr>
        <w:t>SAIMEX.</w:t>
      </w:r>
    </w:p>
    <w:p w14:paraId="5212B4B4" w14:textId="32AB41F2" w:rsidR="000E274D" w:rsidRDefault="000E274D" w:rsidP="000E274D">
      <w:pPr>
        <w:tabs>
          <w:tab w:val="left" w:pos="284"/>
        </w:tabs>
        <w:spacing w:before="240" w:after="240" w:line="360" w:lineRule="auto"/>
        <w:contextualSpacing/>
        <w:jc w:val="both"/>
        <w:rPr>
          <w:rFonts w:ascii="Palatino Linotype" w:eastAsiaTheme="minorEastAsia" w:hAnsi="Palatino Linotype"/>
          <w:b/>
          <w:color w:val="000000"/>
          <w:sz w:val="24"/>
          <w:szCs w:val="24"/>
          <w:lang w:val="es-ES_tradnl"/>
        </w:rPr>
      </w:pPr>
    </w:p>
    <w:p w14:paraId="6F0DB19C" w14:textId="78A9AA1D" w:rsidR="000E274D" w:rsidRPr="008306E4" w:rsidRDefault="000E274D" w:rsidP="000E274D">
      <w:pPr>
        <w:tabs>
          <w:tab w:val="left" w:pos="284"/>
        </w:tabs>
        <w:spacing w:before="240" w:after="240" w:line="360" w:lineRule="auto"/>
        <w:contextualSpacing/>
        <w:jc w:val="both"/>
        <w:rPr>
          <w:rFonts w:ascii="Palatino Linotype" w:eastAsiaTheme="minorEastAsia" w:hAnsi="Palatino Linotype"/>
          <w:i/>
          <w:color w:val="000000"/>
          <w:sz w:val="24"/>
          <w:szCs w:val="24"/>
          <w:lang w:val="es-ES_tradnl"/>
        </w:rPr>
      </w:pPr>
      <w:r>
        <w:rPr>
          <w:rFonts w:ascii="Palatino Linotype" w:eastAsiaTheme="minorEastAsia" w:hAnsi="Palatino Linotype"/>
          <w:i/>
          <w:noProof/>
          <w:color w:val="000000"/>
          <w:sz w:val="24"/>
          <w:szCs w:val="24"/>
          <w:lang w:eastAsia="es-MX"/>
        </w:rPr>
        <w:drawing>
          <wp:inline distT="0" distB="0" distL="0" distR="0" wp14:anchorId="1FF01CFD" wp14:editId="1504FC3F">
            <wp:extent cx="5742940" cy="1532890"/>
            <wp:effectExtent l="12700" t="12700" r="10160" b="1651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pic:nvPicPr>
                  <pic:blipFill>
                    <a:blip r:embed="rId10">
                      <a:extLst>
                        <a:ext uri="{28A0092B-C50C-407E-A947-70E740481C1C}">
                          <a14:useLocalDpi xmlns:a14="http://schemas.microsoft.com/office/drawing/2010/main" val="0"/>
                        </a:ext>
                      </a:extLst>
                    </a:blip>
                    <a:stretch>
                      <a:fillRect/>
                    </a:stretch>
                  </pic:blipFill>
                  <pic:spPr>
                    <a:xfrm>
                      <a:off x="0" y="0"/>
                      <a:ext cx="5742940" cy="1532890"/>
                    </a:xfrm>
                    <a:prstGeom prst="rect">
                      <a:avLst/>
                    </a:prstGeom>
                    <a:ln>
                      <a:solidFill>
                        <a:schemeClr val="tx1"/>
                      </a:solidFill>
                    </a:ln>
                  </pic:spPr>
                </pic:pic>
              </a:graphicData>
            </a:graphic>
          </wp:inline>
        </w:drawing>
      </w:r>
    </w:p>
    <w:p w14:paraId="47932EDD" w14:textId="60D4C102" w:rsidR="00BC6FDD" w:rsidRPr="008306E4" w:rsidRDefault="00BC6FDD" w:rsidP="00BC6FDD">
      <w:pPr>
        <w:spacing w:before="240" w:after="240" w:line="360" w:lineRule="auto"/>
        <w:jc w:val="both"/>
        <w:rPr>
          <w:rFonts w:ascii="Palatino Linotype" w:hAnsi="Palatino Linotype"/>
          <w:i/>
          <w:color w:val="000000"/>
          <w:sz w:val="24"/>
        </w:rPr>
      </w:pPr>
    </w:p>
    <w:p w14:paraId="23DC60AD" w14:textId="77777777" w:rsidR="00BC6FDD" w:rsidRPr="008306E4" w:rsidRDefault="00BC6FDD" w:rsidP="00BC6FDD">
      <w:pPr>
        <w:pStyle w:val="Prrafodelista"/>
        <w:numPr>
          <w:ilvl w:val="0"/>
          <w:numId w:val="2"/>
        </w:numPr>
        <w:tabs>
          <w:tab w:val="left" w:pos="284"/>
        </w:tabs>
        <w:spacing w:line="360" w:lineRule="auto"/>
        <w:ind w:left="0" w:firstLine="0"/>
        <w:jc w:val="both"/>
        <w:rPr>
          <w:rFonts w:ascii="Palatino Linotype" w:hAnsi="Palatino Linotype" w:cs="Arial"/>
          <w:sz w:val="24"/>
        </w:rPr>
      </w:pPr>
      <w:r w:rsidRPr="008306E4">
        <w:rPr>
          <w:rFonts w:ascii="Palatino Linotype" w:hAnsi="Palatino Linotype" w:cs="Arial"/>
          <w:color w:val="222222"/>
          <w:sz w:val="24"/>
        </w:rPr>
        <w:t>Ante la omisión de rendir informe justificado, se tiene que dejó de justificar las razones o motivos que lo llevaron a no emitir la respuesta que ahora se impugna, generando con esta omisión el perjuicio en su contra ya que impide que esta Autoridad conozca y resuelva el presente recurso con mayor cautela si consideramos lo que al respecto ha señalado la autoridad jurisdiccional al emitir el siguiente criterio:</w:t>
      </w:r>
    </w:p>
    <w:p w14:paraId="587596A7" w14:textId="77777777" w:rsidR="00BC6FDD" w:rsidRPr="008306E4" w:rsidRDefault="00BC6FDD" w:rsidP="00BC6FDD">
      <w:pPr>
        <w:pStyle w:val="Prrafodelista"/>
        <w:tabs>
          <w:tab w:val="left" w:pos="284"/>
        </w:tabs>
        <w:spacing w:line="360" w:lineRule="auto"/>
        <w:ind w:left="0"/>
        <w:jc w:val="both"/>
        <w:rPr>
          <w:rFonts w:ascii="Palatino Linotype" w:hAnsi="Palatino Linotype" w:cs="Arial"/>
        </w:rPr>
      </w:pPr>
    </w:p>
    <w:p w14:paraId="32215B49" w14:textId="77777777" w:rsidR="00BC6FDD" w:rsidRPr="008306E4" w:rsidRDefault="00BC6FDD" w:rsidP="00BC6FDD">
      <w:pPr>
        <w:pStyle w:val="m1609377113336227858gmail-msonormal"/>
        <w:shd w:val="clear" w:color="auto" w:fill="FFFFFF"/>
        <w:tabs>
          <w:tab w:val="left" w:pos="284"/>
        </w:tabs>
        <w:spacing w:before="0" w:beforeAutospacing="0" w:after="0" w:afterAutospacing="0" w:line="360" w:lineRule="auto"/>
        <w:ind w:left="567" w:right="567"/>
        <w:jc w:val="both"/>
        <w:rPr>
          <w:rFonts w:ascii="Palatino Linotype" w:hAnsi="Palatino Linotype" w:cs="Arial"/>
          <w:i/>
          <w:iCs/>
          <w:color w:val="222222"/>
          <w:lang w:val="es-ES_tradnl"/>
        </w:rPr>
      </w:pPr>
      <w:r w:rsidRPr="008306E4">
        <w:rPr>
          <w:rFonts w:ascii="Palatino Linotype" w:hAnsi="Palatino Linotype" w:cs="Arial"/>
          <w:b/>
          <w:bCs/>
          <w:i/>
          <w:iCs/>
          <w:color w:val="222222"/>
          <w:sz w:val="22"/>
          <w:lang w:val="es-ES_tradnl"/>
        </w:rPr>
        <w:t>QUEJA, RECURSO DE. LA OMISION DE RENDIR EL INFORME RESPECTIVO NO IMPIDE QUE SE RESUELV</w:t>
      </w:r>
      <w:r w:rsidRPr="008306E4">
        <w:rPr>
          <w:rFonts w:ascii="Palatino Linotype" w:hAnsi="Palatino Linotype" w:cs="Arial"/>
          <w:i/>
          <w:iCs/>
          <w:color w:val="222222"/>
          <w:sz w:val="22"/>
          <w:lang w:val="es-ES_tradnl"/>
        </w:rPr>
        <w:t xml:space="preserve">A. El artículo 98 de la Ley de Amparo prevé la </w:t>
      </w:r>
      <w:r w:rsidRPr="008306E4">
        <w:rPr>
          <w:rFonts w:ascii="Palatino Linotype" w:hAnsi="Palatino Linotype" w:cs="Arial"/>
          <w:i/>
          <w:iCs/>
          <w:color w:val="222222"/>
          <w:sz w:val="22"/>
          <w:lang w:val="es-ES_tradnl"/>
        </w:rPr>
        <w:lastRenderedPageBreak/>
        <w:t>posibilidad de que las autoridades responsables omitan rendir el informe con justificación respecto de los actos materia de la queja y dispone que, en tales casos, la resolución correspondiente se dicte, con informe o sin él, dentro del término de los tres días siguientes a la vista que se dé al Ministerio Público. Lo dispuesto en el citado precepto legal, obliga a concluir que la falta de informe justificado de alguna autoridad responsable durante la tramitación del recurso de queja no es obstáculo para que se resuelva, y denota, asimismo, que la rendición del informe no constituye una formalidad esencial del procedimiento; de aceptar lo contrario, la resolución del recurso quedaría subordinada indefinidamente a la voluntad de las autoridades responsables en la queja, por ser claro que en tal supuesto, mientras ellas no rindieran el informe justificado, tampoco podría decidirse el recurso de queja. [TA] 2a. XXII/96. Segunda Sala. Novena Época, Semanario Judicial de la Federación y su Gaceta, Tomo III, Abril de 1996. Página: 207.</w:t>
      </w:r>
    </w:p>
    <w:p w14:paraId="44B7D876" w14:textId="77777777" w:rsidR="00BC6FDD" w:rsidRPr="008306E4" w:rsidRDefault="00BC6FDD" w:rsidP="00BC6FDD">
      <w:pPr>
        <w:pStyle w:val="m1609377113336227858gmail-msonormal"/>
        <w:shd w:val="clear" w:color="auto" w:fill="FFFFFF"/>
        <w:tabs>
          <w:tab w:val="left" w:pos="284"/>
        </w:tabs>
        <w:spacing w:before="0" w:beforeAutospacing="0" w:after="0" w:afterAutospacing="0" w:line="360" w:lineRule="auto"/>
        <w:ind w:right="567"/>
        <w:jc w:val="both"/>
        <w:rPr>
          <w:rFonts w:ascii="Palatino Linotype" w:hAnsi="Palatino Linotype" w:cs="Arial"/>
          <w:color w:val="222222"/>
          <w:sz w:val="19"/>
          <w:szCs w:val="19"/>
        </w:rPr>
      </w:pPr>
    </w:p>
    <w:p w14:paraId="5BF7F1A5" w14:textId="6972D7AE" w:rsidR="00BC6FDD" w:rsidRPr="008306E4" w:rsidRDefault="00BC6FDD" w:rsidP="00BC6FDD">
      <w:pPr>
        <w:pStyle w:val="Prrafodelista"/>
        <w:numPr>
          <w:ilvl w:val="0"/>
          <w:numId w:val="2"/>
        </w:numPr>
        <w:tabs>
          <w:tab w:val="left" w:pos="284"/>
        </w:tabs>
        <w:spacing w:line="360" w:lineRule="auto"/>
        <w:ind w:left="0" w:firstLine="0"/>
        <w:jc w:val="both"/>
        <w:rPr>
          <w:rFonts w:ascii="Palatino Linotype" w:hAnsi="Palatino Linotype" w:cs="Arial"/>
          <w:b/>
          <w:bCs/>
          <w:sz w:val="24"/>
          <w:lang w:eastAsia="es-MX"/>
        </w:rPr>
      </w:pPr>
      <w:r w:rsidRPr="008306E4">
        <w:rPr>
          <w:rFonts w:ascii="Palatino Linotype" w:hAnsi="Palatino Linotype" w:cs="Arial"/>
          <w:color w:val="222222"/>
          <w:sz w:val="24"/>
        </w:rPr>
        <w:t xml:space="preserve">Por lo </w:t>
      </w:r>
      <w:r w:rsidR="008143ED">
        <w:rPr>
          <w:rFonts w:ascii="Palatino Linotype" w:hAnsi="Palatino Linotype" w:cs="Arial"/>
          <w:color w:val="222222"/>
          <w:sz w:val="24"/>
        </w:rPr>
        <w:t>que</w:t>
      </w:r>
      <w:r w:rsidRPr="008306E4">
        <w:rPr>
          <w:rFonts w:ascii="Palatino Linotype" w:hAnsi="Palatino Linotype" w:cs="Arial"/>
          <w:color w:val="222222"/>
          <w:sz w:val="24"/>
        </w:rPr>
        <w:t xml:space="preserve"> se reitera, que la falta de informe justificado no impide que este Órgano Garante conozca y resuelva el recurso de revisión, solo propicia que el </w:t>
      </w:r>
      <w:r w:rsidRPr="008306E4">
        <w:rPr>
          <w:rFonts w:ascii="Palatino Linotype" w:hAnsi="Palatino Linotype" w:cs="Arial"/>
          <w:b/>
          <w:bCs/>
          <w:color w:val="222222"/>
          <w:sz w:val="24"/>
        </w:rPr>
        <w:t>SUJETO OBLIGADO</w:t>
      </w:r>
      <w:r w:rsidR="008143ED">
        <w:rPr>
          <w:rFonts w:ascii="Palatino Linotype" w:hAnsi="Palatino Linotype" w:cs="Arial"/>
          <w:b/>
          <w:bCs/>
          <w:color w:val="222222"/>
          <w:sz w:val="24"/>
        </w:rPr>
        <w:t>,</w:t>
      </w:r>
      <w:r w:rsidRPr="008306E4">
        <w:rPr>
          <w:rFonts w:ascii="Palatino Linotype" w:hAnsi="Palatino Linotype" w:cs="Arial"/>
          <w:color w:val="222222"/>
          <w:sz w:val="24"/>
        </w:rPr>
        <w:t> pierda la oportunidad de justificar su falta de respuesta y manifestar lo que a su derecho convenga.</w:t>
      </w:r>
    </w:p>
    <w:p w14:paraId="4A76603E" w14:textId="77777777" w:rsidR="00E65B7C" w:rsidRPr="008306E4" w:rsidRDefault="00E65B7C" w:rsidP="00E65B7C">
      <w:pPr>
        <w:pStyle w:val="Prrafodelista"/>
        <w:spacing w:before="240" w:after="240" w:line="360" w:lineRule="auto"/>
        <w:ind w:left="0"/>
        <w:jc w:val="both"/>
        <w:rPr>
          <w:rFonts w:ascii="Palatino Linotype" w:hAnsi="Palatino Linotype"/>
          <w:i/>
          <w:color w:val="000000"/>
          <w:sz w:val="24"/>
        </w:rPr>
      </w:pPr>
    </w:p>
    <w:p w14:paraId="04016115" w14:textId="0351ACA7" w:rsidR="00BC6FDD" w:rsidRPr="008306E4" w:rsidRDefault="00DD7DC3" w:rsidP="00463BCB">
      <w:pPr>
        <w:pStyle w:val="Prrafodelista"/>
        <w:numPr>
          <w:ilvl w:val="0"/>
          <w:numId w:val="3"/>
        </w:numPr>
        <w:spacing w:line="360" w:lineRule="auto"/>
        <w:ind w:left="0" w:firstLine="0"/>
        <w:jc w:val="both"/>
        <w:rPr>
          <w:rFonts w:ascii="Palatino Linotype" w:hAnsi="Palatino Linotype" w:cs="Tahoma"/>
          <w:sz w:val="24"/>
        </w:rPr>
      </w:pPr>
      <w:r w:rsidRPr="008306E4">
        <w:rPr>
          <w:rFonts w:ascii="Palatino Linotype" w:eastAsia="Calibri" w:hAnsi="Palatino Linotype" w:cs="Arial"/>
          <w:sz w:val="24"/>
          <w:lang w:val="es-ES"/>
        </w:rPr>
        <w:t xml:space="preserve">El día </w:t>
      </w:r>
      <w:r w:rsidR="00A62A4B">
        <w:rPr>
          <w:rFonts w:ascii="Palatino Linotype" w:eastAsia="Calibri" w:hAnsi="Palatino Linotype" w:cs="Arial"/>
          <w:sz w:val="24"/>
          <w:lang w:val="es-ES"/>
        </w:rPr>
        <w:t>diecisiete</w:t>
      </w:r>
      <w:r w:rsidR="00172709">
        <w:rPr>
          <w:rFonts w:ascii="Palatino Linotype" w:eastAsia="Calibri" w:hAnsi="Palatino Linotype" w:cs="Arial"/>
          <w:sz w:val="24"/>
          <w:lang w:val="es-ES"/>
        </w:rPr>
        <w:t xml:space="preserve"> (1</w:t>
      </w:r>
      <w:r w:rsidR="00A62A4B">
        <w:rPr>
          <w:rFonts w:ascii="Palatino Linotype" w:eastAsia="Calibri" w:hAnsi="Palatino Linotype" w:cs="Arial"/>
          <w:sz w:val="24"/>
          <w:lang w:val="es-ES"/>
        </w:rPr>
        <w:t>7</w:t>
      </w:r>
      <w:r w:rsidR="00172709">
        <w:rPr>
          <w:rFonts w:ascii="Palatino Linotype" w:eastAsia="Calibri" w:hAnsi="Palatino Linotype" w:cs="Arial"/>
          <w:sz w:val="24"/>
          <w:lang w:val="es-ES"/>
        </w:rPr>
        <w:t>) de noviembre</w:t>
      </w:r>
      <w:r w:rsidR="00E65B7C" w:rsidRPr="008306E4">
        <w:rPr>
          <w:rFonts w:ascii="Palatino Linotype" w:eastAsia="Calibri" w:hAnsi="Palatino Linotype" w:cs="Arial"/>
          <w:sz w:val="24"/>
          <w:lang w:val="es-ES"/>
        </w:rPr>
        <w:t xml:space="preserve"> de </w:t>
      </w:r>
      <w:r w:rsidR="00D73603" w:rsidRPr="008306E4">
        <w:rPr>
          <w:rFonts w:ascii="Palatino Linotype" w:eastAsia="Calibri" w:hAnsi="Palatino Linotype" w:cs="Arial"/>
          <w:sz w:val="24"/>
          <w:lang w:val="es-ES"/>
        </w:rPr>
        <w:t>dos mil veinti</w:t>
      </w:r>
      <w:r w:rsidR="0021453D" w:rsidRPr="008306E4">
        <w:rPr>
          <w:rFonts w:ascii="Palatino Linotype" w:eastAsia="Calibri" w:hAnsi="Palatino Linotype" w:cs="Arial"/>
          <w:sz w:val="24"/>
          <w:lang w:val="es-ES"/>
        </w:rPr>
        <w:t>dós</w:t>
      </w:r>
      <w:r w:rsidR="00D73603" w:rsidRPr="008306E4">
        <w:rPr>
          <w:rFonts w:ascii="Palatino Linotype" w:eastAsia="Calibri" w:hAnsi="Palatino Linotype" w:cs="Arial"/>
          <w:sz w:val="24"/>
          <w:lang w:val="es-ES"/>
        </w:rPr>
        <w:t>, la</w:t>
      </w:r>
      <w:r w:rsidR="005000AA" w:rsidRPr="008306E4">
        <w:rPr>
          <w:rFonts w:ascii="Palatino Linotype" w:hAnsi="Palatino Linotype"/>
          <w:sz w:val="24"/>
        </w:rPr>
        <w:t xml:space="preserve"> Comisionad</w:t>
      </w:r>
      <w:r w:rsidR="00D73603" w:rsidRPr="008306E4">
        <w:rPr>
          <w:rFonts w:ascii="Palatino Linotype" w:hAnsi="Palatino Linotype"/>
          <w:sz w:val="24"/>
        </w:rPr>
        <w:t>a</w:t>
      </w:r>
      <w:r w:rsidR="005000AA" w:rsidRPr="008306E4">
        <w:rPr>
          <w:rFonts w:ascii="Palatino Linotype" w:hAnsi="Palatino Linotype"/>
          <w:sz w:val="24"/>
        </w:rPr>
        <w:t xml:space="preserve"> Ponente decretó el cierre de instrucción</w:t>
      </w:r>
      <w:r w:rsidR="005000AA" w:rsidRPr="008306E4">
        <w:rPr>
          <w:rFonts w:ascii="Palatino Linotype" w:hAnsi="Palatino Linotype" w:cs="Arial"/>
          <w:sz w:val="24"/>
        </w:rPr>
        <w:t>.</w:t>
      </w:r>
      <w:r w:rsidR="005000AA" w:rsidRPr="008306E4">
        <w:rPr>
          <w:rFonts w:ascii="Palatino Linotype" w:hAnsi="Palatino Linotype" w:cs="Tahoma"/>
          <w:sz w:val="24"/>
        </w:rPr>
        <w:t xml:space="preserve"> </w:t>
      </w:r>
      <w:r w:rsidR="003C497F" w:rsidRPr="008306E4">
        <w:rPr>
          <w:rFonts w:ascii="Palatino Linotype" w:hAnsi="Palatino Linotype" w:cs="Tahoma"/>
          <w:sz w:val="24"/>
        </w:rPr>
        <w:t xml:space="preserve">Por lo que turnó la presente resolución </w:t>
      </w:r>
      <w:r w:rsidR="003C5753" w:rsidRPr="008306E4">
        <w:rPr>
          <w:rFonts w:ascii="Palatino Linotype" w:hAnsi="Palatino Linotype" w:cs="Tahoma"/>
          <w:sz w:val="24"/>
        </w:rPr>
        <w:t>para su aprobación.</w:t>
      </w:r>
    </w:p>
    <w:p w14:paraId="2A7F6D02" w14:textId="77777777" w:rsidR="00467E24" w:rsidRPr="008306E4" w:rsidRDefault="00467E24" w:rsidP="00467E24">
      <w:pPr>
        <w:pStyle w:val="Prrafodelista"/>
        <w:spacing w:line="360" w:lineRule="auto"/>
        <w:ind w:left="0"/>
        <w:jc w:val="both"/>
        <w:rPr>
          <w:rFonts w:ascii="Palatino Linotype" w:eastAsia="Calibri" w:hAnsi="Palatino Linotype" w:cs="Arial"/>
          <w:sz w:val="24"/>
          <w:lang w:val="es-ES"/>
        </w:rPr>
      </w:pPr>
    </w:p>
    <w:p w14:paraId="4995D5BB" w14:textId="41122C2D" w:rsidR="00467E24" w:rsidRPr="008306E4" w:rsidRDefault="00467E24" w:rsidP="00467E24">
      <w:pPr>
        <w:pStyle w:val="Prrafodelista"/>
        <w:numPr>
          <w:ilvl w:val="0"/>
          <w:numId w:val="3"/>
        </w:numPr>
        <w:spacing w:line="360" w:lineRule="auto"/>
        <w:ind w:left="0" w:firstLine="0"/>
        <w:jc w:val="both"/>
        <w:rPr>
          <w:rFonts w:ascii="Palatino Linotype" w:hAnsi="Palatino Linotype" w:cs="Tahoma"/>
          <w:sz w:val="24"/>
        </w:rPr>
      </w:pPr>
      <w:r w:rsidRPr="008306E4">
        <w:rPr>
          <w:rFonts w:ascii="Palatino Linotype" w:hAnsi="Palatino Linotype" w:cs="Tahoma"/>
          <w:sz w:val="24"/>
        </w:rPr>
        <w:lastRenderedPageBreak/>
        <w:t xml:space="preserve">El </w:t>
      </w:r>
      <w:r w:rsidR="00A62A4B">
        <w:rPr>
          <w:rFonts w:ascii="Palatino Linotype" w:hAnsi="Palatino Linotype" w:cs="Tahoma"/>
          <w:sz w:val="24"/>
        </w:rPr>
        <w:t>treinta</w:t>
      </w:r>
      <w:r w:rsidR="00172709">
        <w:rPr>
          <w:rFonts w:ascii="Palatino Linotype" w:hAnsi="Palatino Linotype" w:cs="Tahoma"/>
          <w:sz w:val="24"/>
        </w:rPr>
        <w:t xml:space="preserve"> (</w:t>
      </w:r>
      <w:r w:rsidR="00A62A4B">
        <w:rPr>
          <w:rFonts w:ascii="Palatino Linotype" w:hAnsi="Palatino Linotype" w:cs="Tahoma"/>
          <w:sz w:val="24"/>
        </w:rPr>
        <w:t>30</w:t>
      </w:r>
      <w:r w:rsidR="00172709">
        <w:rPr>
          <w:rFonts w:ascii="Palatino Linotype" w:hAnsi="Palatino Linotype" w:cs="Tahoma"/>
          <w:sz w:val="24"/>
        </w:rPr>
        <w:t xml:space="preserve">) </w:t>
      </w:r>
      <w:r w:rsidR="00844685">
        <w:rPr>
          <w:rFonts w:ascii="Palatino Linotype" w:hAnsi="Palatino Linotype" w:cs="Tahoma"/>
          <w:sz w:val="24"/>
        </w:rPr>
        <w:t>de noviembre</w:t>
      </w:r>
      <w:r w:rsidRPr="008306E4">
        <w:rPr>
          <w:rFonts w:ascii="Palatino Linotype" w:hAnsi="Palatino Linotype" w:cs="Tahoma"/>
          <w:sz w:val="24"/>
        </w:rPr>
        <w:t xml:space="preserve"> de dos mil veintidós, en la </w:t>
      </w:r>
      <w:r w:rsidR="00844685">
        <w:rPr>
          <w:rFonts w:ascii="Palatino Linotype" w:hAnsi="Palatino Linotype" w:cs="Tahoma"/>
          <w:sz w:val="24"/>
        </w:rPr>
        <w:t xml:space="preserve">Cuadragésima </w:t>
      </w:r>
      <w:r w:rsidR="00A62A4B">
        <w:rPr>
          <w:rFonts w:ascii="Palatino Linotype" w:hAnsi="Palatino Linotype" w:cs="Tahoma"/>
          <w:sz w:val="24"/>
        </w:rPr>
        <w:t xml:space="preserve">Tercera </w:t>
      </w:r>
      <w:r w:rsidRPr="008306E4">
        <w:rPr>
          <w:rFonts w:ascii="Palatino Linotype" w:hAnsi="Palatino Linotype" w:cs="Tahoma"/>
          <w:sz w:val="24"/>
        </w:rPr>
        <w:t xml:space="preserve">Sesión Ordinaria, el Pleno del Instituto de Transparencia, Acceso a la Información Pública y Protección de Datos Personales del Estado de México y Municipios, aprobó por Unanimidad de votos, la resolución dictada </w:t>
      </w:r>
      <w:r w:rsidR="00844685">
        <w:rPr>
          <w:rFonts w:ascii="Palatino Linotype" w:hAnsi="Palatino Linotype" w:cs="Tahoma"/>
          <w:sz w:val="24"/>
        </w:rPr>
        <w:t>en el recurso de revisión 15</w:t>
      </w:r>
      <w:r w:rsidR="00A62A4B">
        <w:rPr>
          <w:rFonts w:ascii="Palatino Linotype" w:hAnsi="Palatino Linotype" w:cs="Tahoma"/>
          <w:sz w:val="24"/>
        </w:rPr>
        <w:t>933</w:t>
      </w:r>
      <w:r w:rsidRPr="008306E4">
        <w:rPr>
          <w:rFonts w:ascii="Palatino Linotype" w:hAnsi="Palatino Linotype" w:cs="Tahoma"/>
          <w:sz w:val="24"/>
        </w:rPr>
        <w:t xml:space="preserve">/INFOEM/IP/RR/2022 </w:t>
      </w:r>
      <w:r w:rsidR="008143ED">
        <w:rPr>
          <w:rFonts w:ascii="Palatino Linotype" w:hAnsi="Palatino Linotype" w:cs="Tahoma"/>
          <w:sz w:val="24"/>
        </w:rPr>
        <w:t>en la que</w:t>
      </w:r>
      <w:r w:rsidRPr="008306E4">
        <w:rPr>
          <w:rFonts w:ascii="Palatino Linotype" w:hAnsi="Palatino Linotype" w:cs="Tahoma"/>
          <w:sz w:val="24"/>
        </w:rPr>
        <w:t xml:space="preserve"> se determinó lo siguiente:</w:t>
      </w:r>
    </w:p>
    <w:p w14:paraId="143548B8" w14:textId="77777777" w:rsidR="00467E24" w:rsidRPr="008306E4" w:rsidRDefault="00467E24" w:rsidP="00467E24">
      <w:pPr>
        <w:pStyle w:val="Prrafodelista"/>
        <w:rPr>
          <w:rFonts w:ascii="Palatino Linotype" w:hAnsi="Palatino Linotype" w:cs="Tahoma"/>
          <w:sz w:val="24"/>
        </w:rPr>
      </w:pPr>
    </w:p>
    <w:p w14:paraId="2D5CD55C" w14:textId="13F3FACB" w:rsidR="00467E24" w:rsidRPr="008306E4" w:rsidRDefault="00467E24" w:rsidP="00A62A4B">
      <w:pPr>
        <w:tabs>
          <w:tab w:val="left" w:pos="284"/>
        </w:tabs>
        <w:ind w:left="567" w:right="822"/>
        <w:jc w:val="both"/>
        <w:rPr>
          <w:rFonts w:ascii="Palatino Linotype" w:eastAsiaTheme="minorEastAsia" w:hAnsi="Palatino Linotype" w:cs="Arial"/>
          <w:bCs/>
          <w:i/>
          <w:sz w:val="22"/>
          <w:szCs w:val="24"/>
          <w:lang w:val="es-ES_tradnl" w:eastAsia="es-MX"/>
        </w:rPr>
      </w:pPr>
      <w:r w:rsidRPr="008306E4">
        <w:rPr>
          <w:rFonts w:ascii="Palatino Linotype" w:hAnsi="Palatino Linotype" w:cs="Arial"/>
          <w:b/>
          <w:i/>
          <w:sz w:val="22"/>
          <w:szCs w:val="24"/>
          <w:lang w:val="es-ES_tradnl"/>
        </w:rPr>
        <w:t xml:space="preserve">PRIMERO. </w:t>
      </w:r>
      <w:r w:rsidRPr="008306E4">
        <w:rPr>
          <w:rFonts w:ascii="Palatino Linotype" w:hAnsi="Palatino Linotype" w:cs="Arial"/>
          <w:i/>
          <w:sz w:val="22"/>
          <w:szCs w:val="24"/>
          <w:lang w:val="es-ES_tradnl"/>
        </w:rPr>
        <w:t>Resultan fundadas las</w:t>
      </w:r>
      <w:r w:rsidRPr="008306E4">
        <w:rPr>
          <w:rFonts w:ascii="Palatino Linotype" w:hAnsi="Palatino Linotype" w:cs="Arial"/>
          <w:b/>
          <w:i/>
          <w:sz w:val="22"/>
          <w:szCs w:val="24"/>
          <w:lang w:val="es-ES_tradnl"/>
        </w:rPr>
        <w:t xml:space="preserve"> </w:t>
      </w:r>
      <w:r w:rsidRPr="008306E4">
        <w:rPr>
          <w:rFonts w:ascii="Palatino Linotype" w:hAnsi="Palatino Linotype" w:cs="Arial"/>
          <w:i/>
          <w:sz w:val="22"/>
          <w:szCs w:val="24"/>
          <w:lang w:val="es-ES"/>
        </w:rPr>
        <w:t xml:space="preserve">razones o motivos de inconformidad hechos valer en el recurso de revisión </w:t>
      </w:r>
      <w:r w:rsidR="00844685">
        <w:rPr>
          <w:rFonts w:ascii="Palatino Linotype" w:hAnsi="Palatino Linotype" w:cs="Arial"/>
          <w:b/>
          <w:i/>
          <w:sz w:val="22"/>
          <w:szCs w:val="24"/>
        </w:rPr>
        <w:t>1</w:t>
      </w:r>
      <w:r w:rsidR="00A62A4B">
        <w:rPr>
          <w:rFonts w:ascii="Palatino Linotype" w:hAnsi="Palatino Linotype" w:cs="Arial"/>
          <w:b/>
          <w:i/>
          <w:sz w:val="22"/>
          <w:szCs w:val="24"/>
        </w:rPr>
        <w:t>5933</w:t>
      </w:r>
      <w:r w:rsidRPr="008306E4">
        <w:rPr>
          <w:rFonts w:ascii="Palatino Linotype" w:eastAsia="Calibri" w:hAnsi="Palatino Linotype" w:cs="Tahoma"/>
          <w:b/>
          <w:i/>
          <w:sz w:val="22"/>
          <w:lang w:eastAsia="en-US"/>
        </w:rPr>
        <w:t>/INFOEM/IP/RR/2022</w:t>
      </w:r>
      <w:r w:rsidRPr="008306E4">
        <w:rPr>
          <w:rFonts w:ascii="Palatino Linotype" w:hAnsi="Palatino Linotype" w:cs="Arial"/>
          <w:b/>
          <w:bCs/>
          <w:i/>
          <w:sz w:val="22"/>
          <w:lang w:eastAsia="es-MX"/>
        </w:rPr>
        <w:t xml:space="preserve"> </w:t>
      </w:r>
      <w:r w:rsidRPr="008306E4">
        <w:rPr>
          <w:rFonts w:ascii="Palatino Linotype" w:eastAsiaTheme="minorEastAsia" w:hAnsi="Palatino Linotype" w:cs="Arial"/>
          <w:bCs/>
          <w:i/>
          <w:sz w:val="22"/>
          <w:szCs w:val="24"/>
          <w:lang w:val="es-ES_tradnl" w:eastAsia="es-MX"/>
        </w:rPr>
        <w:t xml:space="preserve">en términos del </w:t>
      </w:r>
      <w:r w:rsidRPr="008306E4">
        <w:rPr>
          <w:rFonts w:ascii="Palatino Linotype" w:eastAsiaTheme="minorEastAsia" w:hAnsi="Palatino Linotype" w:cs="Arial"/>
          <w:b/>
          <w:bCs/>
          <w:i/>
          <w:sz w:val="22"/>
          <w:szCs w:val="24"/>
          <w:lang w:val="es-ES_tradnl" w:eastAsia="es-MX"/>
        </w:rPr>
        <w:t xml:space="preserve">Considerando CUARTO </w:t>
      </w:r>
      <w:r w:rsidRPr="008306E4">
        <w:rPr>
          <w:rFonts w:ascii="Palatino Linotype" w:eastAsiaTheme="minorEastAsia" w:hAnsi="Palatino Linotype" w:cs="Arial"/>
          <w:bCs/>
          <w:i/>
          <w:sz w:val="22"/>
          <w:szCs w:val="24"/>
          <w:lang w:val="es-ES_tradnl" w:eastAsia="es-MX"/>
        </w:rPr>
        <w:t xml:space="preserve">de la presente resolución. </w:t>
      </w:r>
    </w:p>
    <w:p w14:paraId="5D7207DB" w14:textId="77777777" w:rsidR="00467E24" w:rsidRPr="008306E4" w:rsidRDefault="00467E24" w:rsidP="00A62A4B">
      <w:pPr>
        <w:tabs>
          <w:tab w:val="left" w:pos="284"/>
        </w:tabs>
        <w:ind w:left="567" w:right="822"/>
        <w:jc w:val="both"/>
        <w:rPr>
          <w:rFonts w:ascii="Palatino Linotype" w:eastAsiaTheme="minorEastAsia" w:hAnsi="Palatino Linotype" w:cs="Arial"/>
          <w:bCs/>
          <w:i/>
          <w:sz w:val="22"/>
          <w:szCs w:val="24"/>
          <w:lang w:val="es-ES_tradnl" w:eastAsia="es-MX"/>
        </w:rPr>
      </w:pPr>
    </w:p>
    <w:p w14:paraId="7AA449CD" w14:textId="4C00239B" w:rsidR="00467E24" w:rsidRPr="008306E4" w:rsidRDefault="00467E24" w:rsidP="00A62A4B">
      <w:pPr>
        <w:tabs>
          <w:tab w:val="left" w:pos="284"/>
        </w:tabs>
        <w:ind w:left="567" w:right="822"/>
        <w:jc w:val="both"/>
        <w:rPr>
          <w:rFonts w:ascii="Palatino Linotype" w:eastAsia="Calibri" w:hAnsi="Palatino Linotype" w:cs="Arial"/>
          <w:i/>
          <w:sz w:val="22"/>
          <w:szCs w:val="24"/>
          <w:lang w:val="es-ES"/>
        </w:rPr>
      </w:pPr>
      <w:r w:rsidRPr="008306E4">
        <w:rPr>
          <w:rFonts w:ascii="Palatino Linotype" w:eastAsia="Calibri" w:hAnsi="Palatino Linotype" w:cs="Arial"/>
          <w:b/>
          <w:bCs/>
          <w:i/>
          <w:sz w:val="22"/>
          <w:szCs w:val="24"/>
          <w:lang w:val="es-ES"/>
        </w:rPr>
        <w:t xml:space="preserve">SEGUNDO. </w:t>
      </w:r>
      <w:r w:rsidRPr="008306E4">
        <w:rPr>
          <w:rFonts w:ascii="Palatino Linotype" w:eastAsia="Calibri" w:hAnsi="Palatino Linotype" w:cs="Arial"/>
          <w:i/>
          <w:sz w:val="22"/>
          <w:szCs w:val="24"/>
          <w:lang w:val="es-ES"/>
        </w:rPr>
        <w:t xml:space="preserve">Se </w:t>
      </w:r>
      <w:r w:rsidRPr="008306E4">
        <w:rPr>
          <w:rFonts w:ascii="Palatino Linotype" w:eastAsia="Calibri" w:hAnsi="Palatino Linotype" w:cs="Arial"/>
          <w:b/>
          <w:i/>
          <w:sz w:val="22"/>
          <w:szCs w:val="24"/>
          <w:lang w:val="es-ES"/>
        </w:rPr>
        <w:t xml:space="preserve">ORDENA </w:t>
      </w:r>
      <w:r w:rsidRPr="008306E4">
        <w:rPr>
          <w:rFonts w:ascii="Palatino Linotype" w:eastAsia="Calibri" w:hAnsi="Palatino Linotype" w:cs="Arial"/>
          <w:i/>
          <w:sz w:val="22"/>
          <w:szCs w:val="24"/>
          <w:lang w:val="es-ES"/>
        </w:rPr>
        <w:t xml:space="preserve">al </w:t>
      </w:r>
      <w:r w:rsidR="00844685">
        <w:rPr>
          <w:rFonts w:ascii="Palatino Linotype" w:eastAsia="Calibri" w:hAnsi="Palatino Linotype" w:cs="Tahoma"/>
          <w:b/>
          <w:i/>
          <w:sz w:val="22"/>
          <w:szCs w:val="28"/>
          <w:lang w:eastAsia="en-US"/>
        </w:rPr>
        <w:t>Ayuntamiento de Zinacantepec</w:t>
      </w:r>
      <w:r w:rsidRPr="008306E4">
        <w:rPr>
          <w:rFonts w:ascii="Palatino Linotype" w:eastAsia="Calibri" w:hAnsi="Palatino Linotype" w:cs="Arial"/>
          <w:b/>
          <w:bCs/>
          <w:i/>
          <w:sz w:val="22"/>
          <w:szCs w:val="24"/>
          <w:lang w:val="es-ES_tradnl"/>
        </w:rPr>
        <w:t xml:space="preserve"> </w:t>
      </w:r>
      <w:r w:rsidRPr="008306E4">
        <w:rPr>
          <w:rFonts w:ascii="Palatino Linotype" w:eastAsia="Calibri" w:hAnsi="Palatino Linotype" w:cs="Arial"/>
          <w:i/>
          <w:sz w:val="22"/>
          <w:szCs w:val="24"/>
          <w:lang w:val="es-ES"/>
        </w:rPr>
        <w:t xml:space="preserve">dar atención a la solicitud de información </w:t>
      </w:r>
      <w:r w:rsidR="00844685">
        <w:rPr>
          <w:rFonts w:ascii="Palatino Linotype" w:eastAsia="Calibri" w:hAnsi="Palatino Linotype" w:cs="Arial"/>
          <w:b/>
          <w:i/>
          <w:sz w:val="22"/>
          <w:lang w:val="es-ES"/>
        </w:rPr>
        <w:t>00</w:t>
      </w:r>
      <w:r w:rsidR="00A62A4B">
        <w:rPr>
          <w:rFonts w:ascii="Palatino Linotype" w:eastAsia="Calibri" w:hAnsi="Palatino Linotype" w:cs="Arial"/>
          <w:b/>
          <w:i/>
          <w:sz w:val="22"/>
          <w:lang w:val="es-ES"/>
        </w:rPr>
        <w:t>937</w:t>
      </w:r>
      <w:r w:rsidR="00844685">
        <w:rPr>
          <w:rFonts w:ascii="Palatino Linotype" w:eastAsia="Calibri" w:hAnsi="Palatino Linotype" w:cs="Arial"/>
          <w:b/>
          <w:i/>
          <w:sz w:val="22"/>
          <w:lang w:val="es-ES"/>
        </w:rPr>
        <w:t>/ZINACANT</w:t>
      </w:r>
      <w:r w:rsidRPr="008306E4">
        <w:rPr>
          <w:rFonts w:ascii="Palatino Linotype" w:eastAsia="Calibri" w:hAnsi="Palatino Linotype" w:cs="Arial"/>
          <w:b/>
          <w:i/>
          <w:sz w:val="22"/>
          <w:lang w:val="es-ES"/>
        </w:rPr>
        <w:t>/IP/2022</w:t>
      </w:r>
      <w:r w:rsidRPr="008306E4">
        <w:rPr>
          <w:rFonts w:ascii="Palatino Linotype" w:hAnsi="Palatino Linotype"/>
          <w:b/>
          <w:i/>
          <w:sz w:val="22"/>
          <w:lang w:val="es-ES"/>
        </w:rPr>
        <w:t xml:space="preserve"> </w:t>
      </w:r>
      <w:r w:rsidRPr="008306E4">
        <w:rPr>
          <w:rFonts w:ascii="Palatino Linotype" w:eastAsia="Calibri" w:hAnsi="Palatino Linotype" w:cs="Arial"/>
          <w:i/>
          <w:sz w:val="22"/>
          <w:szCs w:val="24"/>
          <w:lang w:val="es-ES"/>
        </w:rPr>
        <w:t xml:space="preserve">y, en su caso, entregar la información en la modalidad </w:t>
      </w:r>
      <w:r w:rsidRPr="008306E4">
        <w:rPr>
          <w:rFonts w:ascii="Palatino Linotype" w:eastAsia="Calibri" w:hAnsi="Palatino Linotype" w:cs="Arial"/>
          <w:i/>
          <w:sz w:val="22"/>
          <w:szCs w:val="24"/>
          <w:lang w:val="es-ES_tradnl"/>
        </w:rPr>
        <w:t>Sistema de Acceso a Información Mexiquense (</w:t>
      </w:r>
      <w:r w:rsidRPr="008306E4">
        <w:rPr>
          <w:rFonts w:ascii="Palatino Linotype" w:eastAsia="Calibri" w:hAnsi="Palatino Linotype" w:cs="Arial"/>
          <w:b/>
          <w:i/>
          <w:sz w:val="22"/>
          <w:szCs w:val="24"/>
          <w:lang w:val="es-ES"/>
        </w:rPr>
        <w:t>SAIMEX).</w:t>
      </w:r>
    </w:p>
    <w:p w14:paraId="0BB0373C" w14:textId="77777777" w:rsidR="00467E24" w:rsidRPr="008306E4" w:rsidRDefault="00467E24" w:rsidP="00A62A4B">
      <w:pPr>
        <w:tabs>
          <w:tab w:val="left" w:pos="284"/>
        </w:tabs>
        <w:ind w:left="567" w:right="822"/>
        <w:jc w:val="both"/>
        <w:rPr>
          <w:rFonts w:ascii="Palatino Linotype" w:eastAsia="Calibri" w:hAnsi="Palatino Linotype" w:cs="Arial"/>
          <w:i/>
          <w:sz w:val="22"/>
          <w:szCs w:val="24"/>
          <w:lang w:val="es-ES"/>
        </w:rPr>
      </w:pPr>
    </w:p>
    <w:p w14:paraId="0243B2B8" w14:textId="77777777" w:rsidR="00467E24" w:rsidRPr="008306E4" w:rsidRDefault="00467E24" w:rsidP="00A62A4B">
      <w:pPr>
        <w:tabs>
          <w:tab w:val="left" w:pos="284"/>
          <w:tab w:val="left" w:pos="8080"/>
        </w:tabs>
        <w:ind w:left="567" w:right="822"/>
        <w:contextualSpacing/>
        <w:jc w:val="both"/>
        <w:rPr>
          <w:rFonts w:ascii="Palatino Linotype" w:eastAsia="Palatino Linotype" w:hAnsi="Palatino Linotype" w:cs="Palatino Linotype"/>
          <w:b/>
          <w:i/>
          <w:sz w:val="22"/>
          <w:szCs w:val="24"/>
          <w:lang w:val="es-ES_tradnl"/>
        </w:rPr>
      </w:pPr>
      <w:r w:rsidRPr="008306E4">
        <w:rPr>
          <w:rFonts w:ascii="Palatino Linotype" w:eastAsia="Palatino Linotype" w:hAnsi="Palatino Linotype" w:cs="Palatino Linotype"/>
          <w:b/>
          <w:i/>
          <w:sz w:val="22"/>
          <w:szCs w:val="24"/>
          <w:lang w:val="es-ES_tradnl"/>
        </w:rPr>
        <w:t xml:space="preserve">TERCERO. Notifíquese </w:t>
      </w:r>
      <w:r w:rsidRPr="008306E4">
        <w:rPr>
          <w:rFonts w:ascii="Palatino Linotype" w:eastAsia="Palatino Linotype" w:hAnsi="Palatino Linotype" w:cs="Palatino Linotype"/>
          <w:i/>
          <w:sz w:val="22"/>
          <w:szCs w:val="24"/>
          <w:lang w:val="es-ES_tradnl"/>
        </w:rPr>
        <w:t xml:space="preserve">al Titular de la Unidad de Transparencia del </w:t>
      </w:r>
      <w:r w:rsidRPr="008306E4">
        <w:rPr>
          <w:rFonts w:ascii="Palatino Linotype" w:eastAsia="Palatino Linotype" w:hAnsi="Palatino Linotype" w:cs="Palatino Linotype"/>
          <w:b/>
          <w:i/>
          <w:sz w:val="22"/>
          <w:szCs w:val="24"/>
          <w:lang w:val="es-ES_tradnl"/>
        </w:rPr>
        <w:t>SUJETO OBLIGADO</w:t>
      </w:r>
      <w:r w:rsidRPr="008306E4">
        <w:rPr>
          <w:rFonts w:ascii="Palatino Linotype" w:eastAsia="Palatino Linotype" w:hAnsi="Palatino Linotype" w:cs="Palatino Linotype"/>
          <w:i/>
          <w:sz w:val="22"/>
          <w:szCs w:val="24"/>
          <w:lang w:val="es-ES_tradnl"/>
        </w:rPr>
        <w:t xml:space="preserve">, para que conforme a los artículos 186 último párrafo, 189 párrafo segundo y 199 de la Ley de Transparencia y Acceso a la Información Pública del Estado de México y Municipios, </w:t>
      </w:r>
      <w:r w:rsidRPr="008306E4">
        <w:rPr>
          <w:rFonts w:ascii="Palatino Linotype" w:eastAsiaTheme="minorEastAsia" w:hAnsi="Palatino Linotype"/>
          <w:i/>
          <w:color w:val="222222"/>
          <w:sz w:val="22"/>
          <w:szCs w:val="24"/>
          <w:shd w:val="clear" w:color="auto" w:fill="FFFFFF"/>
          <w:lang w:val="es-ES_tradnl"/>
        </w:rPr>
        <w:t>vigente, dé cumplimiento a lo ordenado dentro del plazo de diez días hábiles, debiendo rendir a este Instituto el informe de cumplimiento de la resolución en un plazo de tres días hábiles posteriores.</w:t>
      </w:r>
    </w:p>
    <w:p w14:paraId="7A2BFFFA" w14:textId="77777777" w:rsidR="00467E24" w:rsidRPr="008306E4" w:rsidRDefault="00467E24" w:rsidP="00A62A4B">
      <w:pPr>
        <w:shd w:val="clear" w:color="auto" w:fill="FFFFFF"/>
        <w:tabs>
          <w:tab w:val="left" w:pos="284"/>
        </w:tabs>
        <w:ind w:left="567" w:right="822"/>
        <w:jc w:val="both"/>
        <w:rPr>
          <w:rFonts w:ascii="Palatino Linotype" w:hAnsi="Palatino Linotype" w:cs="Arial"/>
          <w:b/>
          <w:i/>
          <w:sz w:val="22"/>
          <w:szCs w:val="24"/>
          <w:lang w:val="es-ES_tradnl"/>
        </w:rPr>
      </w:pPr>
    </w:p>
    <w:p w14:paraId="05081070" w14:textId="03FCBF52" w:rsidR="00467E24" w:rsidRPr="008306E4" w:rsidRDefault="00467E24" w:rsidP="00A62A4B">
      <w:pPr>
        <w:shd w:val="clear" w:color="auto" w:fill="FFFFFF"/>
        <w:tabs>
          <w:tab w:val="left" w:pos="284"/>
        </w:tabs>
        <w:ind w:left="567" w:right="822"/>
        <w:jc w:val="both"/>
        <w:rPr>
          <w:rFonts w:ascii="Palatino Linotype" w:eastAsia="MS Mincho" w:hAnsi="Palatino Linotype"/>
          <w:i/>
          <w:sz w:val="22"/>
          <w:szCs w:val="24"/>
          <w:lang w:val="es-ES_tradnl"/>
        </w:rPr>
      </w:pPr>
      <w:r w:rsidRPr="008306E4">
        <w:rPr>
          <w:rFonts w:ascii="Palatino Linotype" w:hAnsi="Palatino Linotype" w:cs="Arial"/>
          <w:b/>
          <w:i/>
          <w:sz w:val="22"/>
          <w:szCs w:val="24"/>
          <w:lang w:val="es-ES_tradnl"/>
        </w:rPr>
        <w:t xml:space="preserve">CUARTO. </w:t>
      </w:r>
      <w:r w:rsidRPr="008306E4">
        <w:rPr>
          <w:rFonts w:ascii="Palatino Linotype" w:hAnsi="Palatino Linotype"/>
          <w:b/>
          <w:bCs/>
          <w:i/>
          <w:color w:val="222222"/>
          <w:sz w:val="22"/>
          <w:szCs w:val="24"/>
          <w:lang w:val="es-ES"/>
        </w:rPr>
        <w:t xml:space="preserve">Notifíquese </w:t>
      </w:r>
      <w:r w:rsidRPr="008306E4">
        <w:rPr>
          <w:rFonts w:ascii="Palatino Linotype" w:hAnsi="Palatino Linotype"/>
          <w:bCs/>
          <w:i/>
          <w:color w:val="222222"/>
          <w:sz w:val="22"/>
          <w:szCs w:val="24"/>
          <w:lang w:val="es-ES"/>
        </w:rPr>
        <w:t xml:space="preserve">al </w:t>
      </w:r>
      <w:r w:rsidRPr="008306E4">
        <w:rPr>
          <w:rFonts w:ascii="Palatino Linotype" w:hAnsi="Palatino Linotype"/>
          <w:b/>
          <w:bCs/>
          <w:i/>
          <w:color w:val="222222"/>
          <w:sz w:val="22"/>
          <w:szCs w:val="24"/>
          <w:lang w:val="es-ES"/>
        </w:rPr>
        <w:t>RECURRENTE</w:t>
      </w:r>
      <w:r w:rsidRPr="008306E4">
        <w:rPr>
          <w:rFonts w:ascii="Palatino Linotype" w:hAnsi="Palatino Linotype"/>
          <w:b/>
          <w:i/>
          <w:color w:val="222222"/>
          <w:sz w:val="22"/>
          <w:szCs w:val="24"/>
          <w:lang w:val="es-ES"/>
        </w:rPr>
        <w:t xml:space="preserve"> </w:t>
      </w:r>
      <w:r w:rsidRPr="008306E4">
        <w:rPr>
          <w:rFonts w:ascii="Palatino Linotype" w:eastAsiaTheme="minorEastAsia" w:hAnsi="Palatino Linotype"/>
          <w:i/>
          <w:sz w:val="22"/>
          <w:szCs w:val="24"/>
          <w:lang w:val="es-ES_tradnl"/>
        </w:rPr>
        <w:t>la presente resolución</w:t>
      </w:r>
      <w:r w:rsidR="00844685">
        <w:rPr>
          <w:rFonts w:ascii="Palatino Linotype" w:eastAsia="MS Mincho" w:hAnsi="Palatino Linotype"/>
          <w:i/>
          <w:sz w:val="22"/>
          <w:szCs w:val="24"/>
          <w:lang w:val="es-ES_tradnl"/>
        </w:rPr>
        <w:t>, vía</w:t>
      </w:r>
      <w:r w:rsidR="00A62A4B">
        <w:rPr>
          <w:rFonts w:ascii="Palatino Linotype" w:eastAsia="MS Mincho" w:hAnsi="Palatino Linotype"/>
          <w:i/>
          <w:sz w:val="22"/>
          <w:szCs w:val="24"/>
          <w:lang w:val="es-ES_tradnl"/>
        </w:rPr>
        <w:t xml:space="preserve"> Sistema de Acceso a Información Mexiquense</w:t>
      </w:r>
      <w:r w:rsidR="00844685">
        <w:rPr>
          <w:rFonts w:ascii="Palatino Linotype" w:eastAsia="MS Mincho" w:hAnsi="Palatino Linotype"/>
          <w:i/>
          <w:sz w:val="22"/>
          <w:szCs w:val="24"/>
          <w:lang w:val="es-ES_tradnl"/>
        </w:rPr>
        <w:t xml:space="preserve"> </w:t>
      </w:r>
      <w:r w:rsidRPr="00A62A4B">
        <w:rPr>
          <w:rFonts w:ascii="Palatino Linotype" w:eastAsia="MS Mincho" w:hAnsi="Palatino Linotype"/>
          <w:b/>
          <w:bCs/>
          <w:i/>
          <w:sz w:val="22"/>
          <w:szCs w:val="24"/>
          <w:lang w:val="es-ES_tradnl"/>
        </w:rPr>
        <w:t>(SAIMEX)</w:t>
      </w:r>
      <w:r w:rsidR="00A62A4B" w:rsidRPr="00A62A4B">
        <w:rPr>
          <w:rFonts w:ascii="Palatino Linotype" w:eastAsia="MS Mincho" w:hAnsi="Palatino Linotype"/>
          <w:b/>
          <w:bCs/>
          <w:i/>
          <w:sz w:val="22"/>
          <w:szCs w:val="24"/>
          <w:lang w:val="es-ES_tradnl"/>
        </w:rPr>
        <w:t>.</w:t>
      </w:r>
    </w:p>
    <w:p w14:paraId="216B5169" w14:textId="77777777" w:rsidR="00467E24" w:rsidRPr="008306E4" w:rsidRDefault="00467E24" w:rsidP="00A62A4B">
      <w:pPr>
        <w:shd w:val="clear" w:color="auto" w:fill="FFFFFF"/>
        <w:tabs>
          <w:tab w:val="left" w:pos="284"/>
        </w:tabs>
        <w:ind w:left="567" w:right="822"/>
        <w:jc w:val="both"/>
        <w:rPr>
          <w:rFonts w:ascii="Palatino Linotype" w:eastAsia="MS Mincho" w:hAnsi="Palatino Linotype"/>
          <w:i/>
          <w:sz w:val="22"/>
          <w:szCs w:val="24"/>
          <w:lang w:val="es-ES_tradnl"/>
        </w:rPr>
      </w:pPr>
    </w:p>
    <w:p w14:paraId="2D1EEFE1" w14:textId="77777777" w:rsidR="00467E24" w:rsidRPr="008306E4" w:rsidRDefault="00467E24" w:rsidP="00A62A4B">
      <w:pPr>
        <w:shd w:val="clear" w:color="auto" w:fill="FFFFFF"/>
        <w:tabs>
          <w:tab w:val="left" w:pos="284"/>
        </w:tabs>
        <w:ind w:left="567" w:right="822"/>
        <w:jc w:val="both"/>
        <w:rPr>
          <w:rFonts w:ascii="Palatino Linotype" w:eastAsia="MS Mincho" w:hAnsi="Palatino Linotype"/>
          <w:i/>
          <w:sz w:val="22"/>
          <w:szCs w:val="24"/>
          <w:lang w:val="es-ES"/>
        </w:rPr>
      </w:pPr>
      <w:r w:rsidRPr="008306E4">
        <w:rPr>
          <w:rFonts w:ascii="Palatino Linotype" w:eastAsia="MS Mincho" w:hAnsi="Palatino Linotype"/>
          <w:b/>
          <w:i/>
          <w:sz w:val="22"/>
          <w:szCs w:val="24"/>
        </w:rPr>
        <w:t>QUINTO.</w:t>
      </w:r>
      <w:r w:rsidRPr="008306E4">
        <w:rPr>
          <w:rFonts w:ascii="Palatino Linotype" w:eastAsia="MS Mincho" w:hAnsi="Palatino Linotype"/>
          <w:i/>
          <w:sz w:val="22"/>
          <w:szCs w:val="24"/>
        </w:rPr>
        <w:t xml:space="preserve"> </w:t>
      </w:r>
      <w:r w:rsidRPr="008306E4">
        <w:rPr>
          <w:rFonts w:ascii="Palatino Linotype" w:eastAsia="MS Mincho" w:hAnsi="Palatino Linotype"/>
          <w:i/>
          <w:sz w:val="22"/>
          <w:szCs w:val="24"/>
          <w:lang w:val="es-ES"/>
        </w:rPr>
        <w:t>Se hace del conocimiento del</w:t>
      </w:r>
      <w:r w:rsidRPr="008306E4">
        <w:rPr>
          <w:rFonts w:ascii="Palatino Linotype" w:eastAsiaTheme="minorEastAsia" w:hAnsi="Palatino Linotype"/>
          <w:b/>
          <w:i/>
          <w:sz w:val="22"/>
          <w:szCs w:val="24"/>
          <w:lang w:val="es-ES_tradnl"/>
        </w:rPr>
        <w:t xml:space="preserve"> RECURRENTE </w:t>
      </w:r>
      <w:r w:rsidRPr="008306E4">
        <w:rPr>
          <w:rFonts w:ascii="Palatino Linotype" w:eastAsia="MS Mincho" w:hAnsi="Palatino Linotype"/>
          <w:i/>
          <w:sz w:val="22"/>
          <w:szCs w:val="24"/>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Pr="008306E4">
        <w:rPr>
          <w:rFonts w:ascii="Palatino Linotype" w:eastAsia="MS Mincho" w:hAnsi="Palatino Linotype"/>
          <w:bCs/>
          <w:i/>
          <w:sz w:val="22"/>
          <w:szCs w:val="24"/>
          <w:lang w:val="es-ES"/>
        </w:rPr>
        <w:t>vía juicio de amparo</w:t>
      </w:r>
      <w:r w:rsidRPr="008306E4">
        <w:rPr>
          <w:rFonts w:ascii="Palatino Linotype" w:eastAsia="MS Mincho" w:hAnsi="Palatino Linotype"/>
          <w:i/>
          <w:sz w:val="22"/>
          <w:szCs w:val="24"/>
          <w:lang w:val="es-ES"/>
        </w:rPr>
        <w:t> en los términos de las leyes aplicables.</w:t>
      </w:r>
    </w:p>
    <w:p w14:paraId="16E55033" w14:textId="77777777" w:rsidR="00467E24" w:rsidRPr="008306E4" w:rsidRDefault="00467E24" w:rsidP="00A62A4B">
      <w:pPr>
        <w:shd w:val="clear" w:color="auto" w:fill="FFFFFF"/>
        <w:tabs>
          <w:tab w:val="left" w:pos="284"/>
        </w:tabs>
        <w:ind w:left="567" w:right="822"/>
        <w:jc w:val="both"/>
        <w:rPr>
          <w:rFonts w:ascii="Palatino Linotype" w:eastAsia="MS Mincho" w:hAnsi="Palatino Linotype"/>
          <w:i/>
          <w:sz w:val="22"/>
          <w:szCs w:val="24"/>
          <w:lang w:val="es-ES"/>
        </w:rPr>
      </w:pPr>
    </w:p>
    <w:p w14:paraId="7642769C" w14:textId="77777777" w:rsidR="00467E24" w:rsidRPr="008306E4" w:rsidRDefault="00467E24" w:rsidP="00A62A4B">
      <w:pPr>
        <w:shd w:val="clear" w:color="auto" w:fill="FFFFFF"/>
        <w:tabs>
          <w:tab w:val="left" w:pos="284"/>
        </w:tabs>
        <w:ind w:left="567" w:right="822"/>
        <w:jc w:val="both"/>
        <w:rPr>
          <w:rFonts w:ascii="Palatino Linotype" w:eastAsia="MS Mincho" w:hAnsi="Palatino Linotype"/>
          <w:i/>
          <w:sz w:val="22"/>
          <w:szCs w:val="24"/>
        </w:rPr>
      </w:pPr>
      <w:r w:rsidRPr="008306E4">
        <w:rPr>
          <w:rFonts w:ascii="Palatino Linotype" w:eastAsia="MS Mincho" w:hAnsi="Palatino Linotype"/>
          <w:b/>
          <w:bCs/>
          <w:i/>
          <w:sz w:val="22"/>
          <w:szCs w:val="24"/>
        </w:rPr>
        <w:t>SEXTO.</w:t>
      </w:r>
      <w:r w:rsidRPr="008306E4">
        <w:rPr>
          <w:rFonts w:ascii="Palatino Linotype" w:eastAsia="MS Mincho" w:hAnsi="Palatino Linotype"/>
          <w:bCs/>
          <w:i/>
          <w:sz w:val="22"/>
          <w:szCs w:val="24"/>
        </w:rPr>
        <w:t xml:space="preserve"> Hágase del conocimiento</w:t>
      </w:r>
      <w:r w:rsidRPr="008306E4">
        <w:rPr>
          <w:rFonts w:ascii="Palatino Linotype" w:eastAsia="MS Mincho" w:hAnsi="Palatino Linotype"/>
          <w:b/>
          <w:bCs/>
          <w:i/>
          <w:sz w:val="22"/>
          <w:szCs w:val="24"/>
        </w:rPr>
        <w:t> </w:t>
      </w:r>
      <w:r w:rsidRPr="008306E4">
        <w:rPr>
          <w:rFonts w:ascii="Palatino Linotype" w:eastAsia="MS Mincho" w:hAnsi="Palatino Linotype"/>
          <w:i/>
          <w:sz w:val="22"/>
          <w:szCs w:val="24"/>
        </w:rPr>
        <w:t>del </w:t>
      </w:r>
      <w:r w:rsidRPr="008306E4">
        <w:rPr>
          <w:rFonts w:ascii="Palatino Linotype" w:hAnsi="Palatino Linotype"/>
          <w:b/>
          <w:i/>
          <w:color w:val="222222"/>
          <w:sz w:val="22"/>
          <w:szCs w:val="24"/>
          <w:lang w:val="es-ES"/>
        </w:rPr>
        <w:t>RECURRENTE</w:t>
      </w:r>
      <w:r w:rsidRPr="008306E4">
        <w:rPr>
          <w:rFonts w:ascii="Palatino Linotype" w:eastAsia="MS Mincho" w:hAnsi="Palatino Linotype"/>
          <w:b/>
          <w:bCs/>
          <w:i/>
          <w:sz w:val="22"/>
          <w:szCs w:val="24"/>
        </w:rPr>
        <w:t> </w:t>
      </w:r>
      <w:r w:rsidRPr="008306E4">
        <w:rPr>
          <w:rFonts w:ascii="Palatino Linotype" w:eastAsia="MS Mincho" w:hAnsi="Palatino Linotype"/>
          <w:i/>
          <w:sz w:val="22"/>
          <w:szCs w:val="24"/>
        </w:rPr>
        <w:t>que la respuesta que dé </w:t>
      </w:r>
      <w:r w:rsidRPr="008306E4">
        <w:rPr>
          <w:rFonts w:ascii="Palatino Linotype" w:eastAsia="MS Mincho" w:hAnsi="Palatino Linotype"/>
          <w:b/>
          <w:bCs/>
          <w:i/>
          <w:sz w:val="22"/>
          <w:szCs w:val="24"/>
        </w:rPr>
        <w:t>EL SUJETO OBLIGADO</w:t>
      </w:r>
      <w:r w:rsidRPr="008306E4">
        <w:rPr>
          <w:rFonts w:ascii="Palatino Linotype" w:eastAsia="MS Mincho" w:hAnsi="Palatino Linotype"/>
          <w:i/>
          <w:sz w:val="22"/>
          <w:szCs w:val="24"/>
        </w:rPr>
        <w:t xml:space="preserve"> derivada de la presente resolución es susceptible de ser </w:t>
      </w:r>
      <w:r w:rsidRPr="008306E4">
        <w:rPr>
          <w:rFonts w:ascii="Palatino Linotype" w:eastAsia="MS Mincho" w:hAnsi="Palatino Linotype"/>
          <w:i/>
          <w:sz w:val="22"/>
          <w:szCs w:val="24"/>
        </w:rPr>
        <w:lastRenderedPageBreak/>
        <w:t>impugnada nuevamente, mediante recurso de revisión, ante el Instituto, en términos del artículo 179, último párrafo de la Ley de Transparencia y Acceso a la Información Pública del Estado de México y Municipios.</w:t>
      </w:r>
    </w:p>
    <w:p w14:paraId="6ECD46D0" w14:textId="77777777" w:rsidR="00467E24" w:rsidRPr="008306E4" w:rsidRDefault="00467E24" w:rsidP="00A62A4B">
      <w:pPr>
        <w:shd w:val="clear" w:color="auto" w:fill="FFFFFF"/>
        <w:tabs>
          <w:tab w:val="left" w:pos="284"/>
        </w:tabs>
        <w:ind w:left="567" w:right="822"/>
        <w:jc w:val="both"/>
        <w:rPr>
          <w:rFonts w:ascii="Palatino Linotype" w:eastAsia="MS Mincho" w:hAnsi="Palatino Linotype"/>
          <w:i/>
          <w:sz w:val="22"/>
          <w:szCs w:val="24"/>
        </w:rPr>
      </w:pPr>
    </w:p>
    <w:p w14:paraId="54229B6A" w14:textId="77777777" w:rsidR="00467E24" w:rsidRPr="008306E4" w:rsidRDefault="00467E24" w:rsidP="00A62A4B">
      <w:pPr>
        <w:shd w:val="clear" w:color="auto" w:fill="FFFFFF"/>
        <w:tabs>
          <w:tab w:val="left" w:pos="284"/>
        </w:tabs>
        <w:ind w:left="567" w:right="822"/>
        <w:jc w:val="both"/>
        <w:rPr>
          <w:rFonts w:ascii="Palatino Linotype" w:eastAsia="MS Mincho" w:hAnsi="Palatino Linotype"/>
          <w:i/>
          <w:sz w:val="22"/>
          <w:szCs w:val="24"/>
        </w:rPr>
      </w:pPr>
      <w:r w:rsidRPr="008306E4">
        <w:rPr>
          <w:rFonts w:ascii="Palatino Linotype" w:eastAsia="MS Mincho" w:hAnsi="Palatino Linotype"/>
          <w:b/>
          <w:i/>
          <w:sz w:val="22"/>
          <w:szCs w:val="24"/>
        </w:rPr>
        <w:t>SÉPTIMO</w:t>
      </w:r>
      <w:r w:rsidRPr="008306E4">
        <w:rPr>
          <w:rFonts w:ascii="Palatino Linotype" w:eastAsia="MS Mincho" w:hAnsi="Palatino Linotype"/>
          <w:i/>
          <w:sz w:val="22"/>
          <w:szCs w:val="24"/>
        </w:rPr>
        <w:t xml:space="preserve">. Con fundamento en el artículo 198 de la Ley de Transparencia y Acceso a la Información Pública del Estado de México y Municipios, se apercibe </w:t>
      </w:r>
      <w:r w:rsidRPr="008306E4">
        <w:rPr>
          <w:rFonts w:ascii="Palatino Linotype" w:eastAsia="MS Mincho" w:hAnsi="Palatino Linotype"/>
          <w:b/>
          <w:i/>
          <w:sz w:val="22"/>
          <w:szCs w:val="24"/>
        </w:rPr>
        <w:t xml:space="preserve">al SUJETO OBLIGADO </w:t>
      </w:r>
      <w:r w:rsidRPr="008306E4">
        <w:rPr>
          <w:rFonts w:ascii="Palatino Linotype" w:eastAsia="MS Mincho" w:hAnsi="Palatino Linotype"/>
          <w:i/>
          <w:sz w:val="22"/>
          <w:szCs w:val="24"/>
        </w:rPr>
        <w:t>de que, en caso de incumplimiento total o parcial de la presente resolución, se actuará de conformidad con lo dispuesto en los artículos 213, 214, 215, 216 y 217 de la ley en cita.</w:t>
      </w:r>
    </w:p>
    <w:p w14:paraId="4EB1031B" w14:textId="77777777" w:rsidR="00467E24" w:rsidRPr="008306E4" w:rsidRDefault="00467E24" w:rsidP="00A62A4B">
      <w:pPr>
        <w:shd w:val="clear" w:color="auto" w:fill="FFFFFF"/>
        <w:tabs>
          <w:tab w:val="left" w:pos="284"/>
        </w:tabs>
        <w:ind w:left="567" w:right="822"/>
        <w:jc w:val="both"/>
        <w:rPr>
          <w:rFonts w:ascii="Palatino Linotype" w:eastAsia="MS Mincho" w:hAnsi="Palatino Linotype"/>
          <w:i/>
          <w:sz w:val="22"/>
          <w:szCs w:val="24"/>
          <w:lang w:val="es-ES"/>
        </w:rPr>
      </w:pPr>
    </w:p>
    <w:p w14:paraId="77D0F53A" w14:textId="77777777" w:rsidR="00467E24" w:rsidRPr="008306E4" w:rsidRDefault="00467E24" w:rsidP="00A62A4B">
      <w:pPr>
        <w:tabs>
          <w:tab w:val="left" w:pos="284"/>
        </w:tabs>
        <w:ind w:left="567" w:right="822"/>
        <w:jc w:val="both"/>
        <w:rPr>
          <w:rFonts w:ascii="Palatino Linotype" w:eastAsia="MS Mincho" w:hAnsi="Palatino Linotype"/>
          <w:b/>
          <w:i/>
          <w:sz w:val="22"/>
          <w:szCs w:val="24"/>
          <w:lang w:val="es-ES_tradnl"/>
        </w:rPr>
      </w:pPr>
      <w:r w:rsidRPr="008306E4">
        <w:rPr>
          <w:rFonts w:ascii="Palatino Linotype" w:eastAsia="MS Mincho" w:hAnsi="Palatino Linotype"/>
          <w:b/>
          <w:i/>
          <w:sz w:val="22"/>
          <w:szCs w:val="24"/>
          <w:lang w:val="es-ES_tradnl"/>
        </w:rPr>
        <w:t xml:space="preserve">OCTAVO. </w:t>
      </w:r>
      <w:r w:rsidRPr="008306E4">
        <w:rPr>
          <w:rFonts w:ascii="Palatino Linotype" w:eastAsia="MS Mincho" w:hAnsi="Palatino Linotype"/>
          <w:i/>
          <w:sz w:val="22"/>
          <w:szCs w:val="24"/>
          <w:lang w:val="es-ES_tradnl"/>
        </w:rPr>
        <w:t xml:space="preserve">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Pr="008306E4">
        <w:rPr>
          <w:rFonts w:ascii="Palatino Linotype" w:eastAsia="MS Mincho" w:hAnsi="Palatino Linotype"/>
          <w:b/>
          <w:i/>
          <w:sz w:val="22"/>
          <w:szCs w:val="24"/>
          <w:lang w:val="es-ES_tradnl"/>
        </w:rPr>
        <w:t>Considerando SEXTO.</w:t>
      </w:r>
    </w:p>
    <w:p w14:paraId="56409618" w14:textId="77777777" w:rsidR="00467E24" w:rsidRPr="008306E4" w:rsidRDefault="00467E24" w:rsidP="00467E24">
      <w:pPr>
        <w:pStyle w:val="Prrafodelista"/>
        <w:rPr>
          <w:rFonts w:ascii="Palatino Linotype" w:eastAsia="Calibri" w:hAnsi="Palatino Linotype" w:cs="Arial"/>
          <w:sz w:val="24"/>
          <w:lang w:val="es-ES"/>
        </w:rPr>
      </w:pPr>
    </w:p>
    <w:p w14:paraId="348C57D3" w14:textId="0B9872A6" w:rsidR="00467E24" w:rsidRPr="00A62A4B" w:rsidRDefault="009A3BD4" w:rsidP="00A62A4B">
      <w:pPr>
        <w:pStyle w:val="Prrafodelista"/>
        <w:numPr>
          <w:ilvl w:val="0"/>
          <w:numId w:val="3"/>
        </w:numPr>
        <w:spacing w:line="360" w:lineRule="auto"/>
        <w:ind w:left="0" w:firstLine="0"/>
        <w:jc w:val="both"/>
        <w:rPr>
          <w:rFonts w:ascii="Palatino Linotype" w:hAnsi="Palatino Linotype" w:cs="Tahoma"/>
          <w:sz w:val="24"/>
        </w:rPr>
      </w:pPr>
      <w:r>
        <w:rPr>
          <w:rFonts w:ascii="Palatino Linotype" w:hAnsi="Palatino Linotype" w:cs="Tahoma"/>
          <w:sz w:val="24"/>
        </w:rPr>
        <w:t xml:space="preserve">El </w:t>
      </w:r>
      <w:r w:rsidR="00A62A4B">
        <w:rPr>
          <w:rFonts w:ascii="Palatino Linotype" w:hAnsi="Palatino Linotype" w:cs="Tahoma"/>
          <w:sz w:val="24"/>
        </w:rPr>
        <w:t xml:space="preserve">veinte </w:t>
      </w:r>
      <w:r w:rsidR="00AB4D16" w:rsidRPr="00A62A4B">
        <w:rPr>
          <w:rFonts w:ascii="Palatino Linotype" w:hAnsi="Palatino Linotype" w:cs="Tahoma"/>
          <w:sz w:val="24"/>
        </w:rPr>
        <w:t>(</w:t>
      </w:r>
      <w:r w:rsidR="00A62A4B">
        <w:rPr>
          <w:rFonts w:ascii="Palatino Linotype" w:hAnsi="Palatino Linotype" w:cs="Tahoma"/>
          <w:sz w:val="24"/>
        </w:rPr>
        <w:t>20</w:t>
      </w:r>
      <w:r w:rsidR="00AB4D16" w:rsidRPr="00A62A4B">
        <w:rPr>
          <w:rFonts w:ascii="Palatino Linotype" w:hAnsi="Palatino Linotype" w:cs="Tahoma"/>
          <w:sz w:val="24"/>
        </w:rPr>
        <w:t xml:space="preserve">) de diciembre de dos mil veintidós, se notificó el acuerdo de incumplimiento </w:t>
      </w:r>
      <w:r w:rsidR="00C70899" w:rsidRPr="00A62A4B">
        <w:rPr>
          <w:rFonts w:ascii="Palatino Linotype" w:hAnsi="Palatino Linotype" w:cs="Tahoma"/>
          <w:sz w:val="24"/>
        </w:rPr>
        <w:t>a la resolución emitida al recurso de revisión.</w:t>
      </w:r>
    </w:p>
    <w:p w14:paraId="36E33AAD" w14:textId="77777777" w:rsidR="00C70899" w:rsidRDefault="00C70899" w:rsidP="00C70899">
      <w:pPr>
        <w:pStyle w:val="Prrafodelista"/>
        <w:spacing w:line="360" w:lineRule="auto"/>
        <w:ind w:left="0"/>
        <w:jc w:val="both"/>
        <w:rPr>
          <w:rFonts w:ascii="Palatino Linotype" w:hAnsi="Palatino Linotype" w:cs="Tahoma"/>
          <w:sz w:val="24"/>
        </w:rPr>
      </w:pPr>
    </w:p>
    <w:p w14:paraId="49796665" w14:textId="5B0D81DC" w:rsidR="00C70899" w:rsidRDefault="00C70899" w:rsidP="00844685">
      <w:pPr>
        <w:pStyle w:val="Prrafodelista"/>
        <w:numPr>
          <w:ilvl w:val="0"/>
          <w:numId w:val="3"/>
        </w:numPr>
        <w:spacing w:line="360" w:lineRule="auto"/>
        <w:ind w:left="0" w:firstLine="0"/>
        <w:jc w:val="both"/>
        <w:rPr>
          <w:rFonts w:ascii="Palatino Linotype" w:hAnsi="Palatino Linotype" w:cs="Tahoma"/>
          <w:sz w:val="24"/>
        </w:rPr>
      </w:pPr>
      <w:r>
        <w:rPr>
          <w:rFonts w:ascii="Palatino Linotype" w:hAnsi="Palatino Linotype" w:cs="Tahoma"/>
          <w:sz w:val="24"/>
        </w:rPr>
        <w:t xml:space="preserve">El </w:t>
      </w:r>
      <w:r w:rsidR="00A62A4B">
        <w:rPr>
          <w:rFonts w:ascii="Palatino Linotype" w:hAnsi="Palatino Linotype" w:cs="Tahoma"/>
          <w:sz w:val="24"/>
        </w:rPr>
        <w:t xml:space="preserve">veinte </w:t>
      </w:r>
      <w:r>
        <w:rPr>
          <w:rFonts w:ascii="Palatino Linotype" w:hAnsi="Palatino Linotype" w:cs="Tahoma"/>
          <w:sz w:val="24"/>
        </w:rPr>
        <w:t>(</w:t>
      </w:r>
      <w:r w:rsidR="00A62A4B">
        <w:rPr>
          <w:rFonts w:ascii="Palatino Linotype" w:hAnsi="Palatino Linotype" w:cs="Tahoma"/>
          <w:sz w:val="24"/>
        </w:rPr>
        <w:t>20</w:t>
      </w:r>
      <w:r>
        <w:rPr>
          <w:rFonts w:ascii="Palatino Linotype" w:hAnsi="Palatino Linotype" w:cs="Tahoma"/>
          <w:sz w:val="24"/>
        </w:rPr>
        <w:t xml:space="preserve">) de diciembre de dos mil veintidós, se notificó el acuerdo de turno a la contraloría para la interposición de medidas de apremio. </w:t>
      </w:r>
    </w:p>
    <w:p w14:paraId="58C0048F" w14:textId="77777777" w:rsidR="00E81009" w:rsidRPr="008306E4" w:rsidRDefault="00E81009" w:rsidP="00E81009">
      <w:pPr>
        <w:pStyle w:val="Prrafodelista"/>
        <w:spacing w:line="360" w:lineRule="auto"/>
        <w:ind w:left="0"/>
        <w:jc w:val="both"/>
        <w:rPr>
          <w:rFonts w:ascii="Palatino Linotype" w:hAnsi="Palatino Linotype" w:cs="Tahoma"/>
          <w:sz w:val="24"/>
        </w:rPr>
      </w:pPr>
    </w:p>
    <w:p w14:paraId="25432F49" w14:textId="27B6C668" w:rsidR="00844685" w:rsidRDefault="00E81009" w:rsidP="00467E24">
      <w:pPr>
        <w:pStyle w:val="Prrafodelista"/>
        <w:numPr>
          <w:ilvl w:val="0"/>
          <w:numId w:val="3"/>
        </w:numPr>
        <w:spacing w:line="360" w:lineRule="auto"/>
        <w:ind w:left="0" w:firstLine="0"/>
        <w:jc w:val="both"/>
        <w:rPr>
          <w:rFonts w:ascii="Palatino Linotype" w:hAnsi="Palatino Linotype" w:cs="Tahoma"/>
          <w:sz w:val="24"/>
        </w:rPr>
      </w:pPr>
      <w:r>
        <w:rPr>
          <w:rFonts w:ascii="Palatino Linotype" w:hAnsi="Palatino Linotype" w:cs="Tahoma"/>
          <w:sz w:val="24"/>
        </w:rPr>
        <w:t xml:space="preserve">El veinte (20) de enero de dos mil veintitrés, se notificó un apercibimiento al </w:t>
      </w:r>
      <w:r w:rsidR="00A62A4B" w:rsidRPr="00A62A4B">
        <w:rPr>
          <w:rFonts w:ascii="Palatino Linotype" w:hAnsi="Palatino Linotype" w:cs="Tahoma"/>
          <w:b/>
          <w:bCs/>
          <w:sz w:val="24"/>
        </w:rPr>
        <w:t>SUJETO OBLIGADO.</w:t>
      </w:r>
      <w:r w:rsidR="00A62A4B">
        <w:rPr>
          <w:rFonts w:ascii="Palatino Linotype" w:hAnsi="Palatino Linotype" w:cs="Tahoma"/>
          <w:sz w:val="24"/>
        </w:rPr>
        <w:t xml:space="preserve"> </w:t>
      </w:r>
    </w:p>
    <w:p w14:paraId="6490223A" w14:textId="77777777" w:rsidR="00844685" w:rsidRPr="00E81009" w:rsidRDefault="00844685" w:rsidP="00E81009">
      <w:pPr>
        <w:pStyle w:val="Prrafodelista"/>
        <w:spacing w:line="360" w:lineRule="auto"/>
        <w:ind w:left="0"/>
        <w:jc w:val="both"/>
        <w:rPr>
          <w:rFonts w:ascii="Palatino Linotype" w:hAnsi="Palatino Linotype" w:cs="Tahoma"/>
          <w:sz w:val="24"/>
        </w:rPr>
      </w:pPr>
    </w:p>
    <w:p w14:paraId="07121C09" w14:textId="6B8A7E57" w:rsidR="00467E24" w:rsidRPr="008306E4" w:rsidRDefault="00467E24" w:rsidP="00467E24">
      <w:pPr>
        <w:pStyle w:val="Prrafodelista"/>
        <w:numPr>
          <w:ilvl w:val="0"/>
          <w:numId w:val="3"/>
        </w:numPr>
        <w:spacing w:line="360" w:lineRule="auto"/>
        <w:ind w:left="0" w:firstLine="0"/>
        <w:jc w:val="both"/>
        <w:rPr>
          <w:rFonts w:ascii="Palatino Linotype" w:hAnsi="Palatino Linotype" w:cs="Tahoma"/>
          <w:sz w:val="24"/>
        </w:rPr>
      </w:pPr>
      <w:r w:rsidRPr="008306E4">
        <w:rPr>
          <w:rFonts w:ascii="Palatino Linotype" w:hAnsi="Palatino Linotype" w:cs="Tahoma"/>
          <w:sz w:val="24"/>
        </w:rPr>
        <w:t xml:space="preserve">El </w:t>
      </w:r>
      <w:r w:rsidR="005E100F">
        <w:rPr>
          <w:rFonts w:ascii="Palatino Linotype" w:hAnsi="Palatino Linotype" w:cs="Tahoma"/>
          <w:sz w:val="24"/>
        </w:rPr>
        <w:t>tres</w:t>
      </w:r>
      <w:r w:rsidR="00E81009">
        <w:rPr>
          <w:rFonts w:ascii="Palatino Linotype" w:hAnsi="Palatino Linotype" w:cs="Tahoma"/>
          <w:sz w:val="24"/>
        </w:rPr>
        <w:t xml:space="preserve"> (0</w:t>
      </w:r>
      <w:r w:rsidR="005E100F">
        <w:rPr>
          <w:rFonts w:ascii="Palatino Linotype" w:hAnsi="Palatino Linotype" w:cs="Tahoma"/>
          <w:sz w:val="24"/>
        </w:rPr>
        <w:t>3</w:t>
      </w:r>
      <w:r w:rsidR="00E81009">
        <w:rPr>
          <w:rFonts w:ascii="Palatino Linotype" w:hAnsi="Palatino Linotype" w:cs="Tahoma"/>
          <w:sz w:val="24"/>
        </w:rPr>
        <w:t>) de febrero de dos mil veintitrés</w:t>
      </w:r>
      <w:r w:rsidRPr="008306E4">
        <w:rPr>
          <w:rFonts w:ascii="Palatino Linotype" w:hAnsi="Palatino Linotype" w:cs="Tahoma"/>
          <w:sz w:val="24"/>
        </w:rPr>
        <w:t xml:space="preserve">, </w:t>
      </w:r>
      <w:r w:rsidRPr="008306E4">
        <w:rPr>
          <w:rFonts w:ascii="Palatino Linotype" w:hAnsi="Palatino Linotype"/>
          <w:sz w:val="24"/>
        </w:rPr>
        <w:t xml:space="preserve">el </w:t>
      </w:r>
      <w:r w:rsidR="005E100F" w:rsidRPr="005E100F">
        <w:rPr>
          <w:rFonts w:ascii="Palatino Linotype" w:hAnsi="Palatino Linotype"/>
          <w:b/>
          <w:bCs/>
          <w:sz w:val="24"/>
        </w:rPr>
        <w:t>RECURRENTE</w:t>
      </w:r>
      <w:r w:rsidRPr="008306E4">
        <w:rPr>
          <w:rFonts w:ascii="Palatino Linotype" w:hAnsi="Palatino Linotype"/>
          <w:sz w:val="24"/>
        </w:rPr>
        <w:t xml:space="preserve"> interpuso</w:t>
      </w:r>
      <w:r w:rsidRPr="008306E4">
        <w:rPr>
          <w:rFonts w:ascii="Palatino Linotype" w:hAnsi="Palatino Linotype"/>
          <w:sz w:val="28"/>
        </w:rPr>
        <w:t xml:space="preserve"> </w:t>
      </w:r>
      <w:r w:rsidRPr="008306E4">
        <w:rPr>
          <w:rFonts w:ascii="Palatino Linotype" w:hAnsi="Palatino Linotype"/>
          <w:sz w:val="24"/>
        </w:rPr>
        <w:t>el medio de impugnación en estudio indicando como acto impugnado y razones o motivos de inconformidad lo que a continuación se transcribe:</w:t>
      </w:r>
    </w:p>
    <w:p w14:paraId="57C70857" w14:textId="6106DB51" w:rsidR="00467E24" w:rsidRPr="008306E4" w:rsidRDefault="00467E24" w:rsidP="00E216AD">
      <w:pPr>
        <w:pStyle w:val="Prrafodelista"/>
        <w:numPr>
          <w:ilvl w:val="0"/>
          <w:numId w:val="5"/>
        </w:numPr>
        <w:jc w:val="both"/>
        <w:rPr>
          <w:rFonts w:ascii="Palatino Linotype" w:hAnsi="Palatino Linotype"/>
          <w:sz w:val="24"/>
          <w:lang w:eastAsia="es-MX"/>
        </w:rPr>
      </w:pPr>
      <w:r w:rsidRPr="008306E4">
        <w:rPr>
          <w:rFonts w:ascii="Palatino Linotype" w:hAnsi="Palatino Linotype" w:cs="Tahoma"/>
          <w:b/>
          <w:sz w:val="24"/>
        </w:rPr>
        <w:lastRenderedPageBreak/>
        <w:t>Acto impugnado</w:t>
      </w:r>
      <w:r w:rsidRPr="008306E4">
        <w:rPr>
          <w:rFonts w:ascii="Palatino Linotype" w:hAnsi="Palatino Linotype" w:cs="Tahoma"/>
          <w:sz w:val="24"/>
        </w:rPr>
        <w:t xml:space="preserve"> “</w:t>
      </w:r>
      <w:r w:rsidR="00E81009" w:rsidRPr="00E81009">
        <w:rPr>
          <w:rFonts w:ascii="Palatino Linotype" w:hAnsi="Palatino Linotype"/>
          <w:i/>
          <w:lang w:eastAsia="es-MX"/>
        </w:rPr>
        <w:t>NO ENTREGA INFORMACIÓN</w:t>
      </w:r>
      <w:r w:rsidRPr="008306E4">
        <w:rPr>
          <w:rFonts w:ascii="Palatino Linotype" w:hAnsi="Palatino Linotype"/>
          <w:i/>
          <w:lang w:eastAsia="es-MX"/>
        </w:rPr>
        <w:t>”</w:t>
      </w:r>
      <w:r w:rsidRPr="008306E4">
        <w:rPr>
          <w:rFonts w:ascii="Palatino Linotype" w:hAnsi="Palatino Linotype"/>
          <w:lang w:eastAsia="es-MX"/>
        </w:rPr>
        <w:t xml:space="preserve"> </w:t>
      </w:r>
    </w:p>
    <w:p w14:paraId="0997C42E" w14:textId="77777777" w:rsidR="00467E24" w:rsidRPr="008306E4" w:rsidRDefault="00467E24" w:rsidP="00467E24">
      <w:pPr>
        <w:jc w:val="both"/>
        <w:rPr>
          <w:rFonts w:ascii="Palatino Linotype" w:hAnsi="Palatino Linotype"/>
          <w:sz w:val="24"/>
          <w:szCs w:val="24"/>
          <w:lang w:eastAsia="es-MX"/>
        </w:rPr>
      </w:pPr>
    </w:p>
    <w:p w14:paraId="1E4DD2A2" w14:textId="322DDE3A" w:rsidR="00467E24" w:rsidRPr="008306E4" w:rsidRDefault="00467E24" w:rsidP="00E216AD">
      <w:pPr>
        <w:pStyle w:val="Prrafodelista"/>
        <w:numPr>
          <w:ilvl w:val="0"/>
          <w:numId w:val="5"/>
        </w:numPr>
        <w:jc w:val="both"/>
        <w:rPr>
          <w:rFonts w:ascii="Palatino Linotype" w:hAnsi="Palatino Linotype"/>
          <w:sz w:val="24"/>
          <w:lang w:eastAsia="es-MX"/>
        </w:rPr>
      </w:pPr>
      <w:r w:rsidRPr="008306E4">
        <w:rPr>
          <w:rFonts w:ascii="Palatino Linotype" w:hAnsi="Palatino Linotype"/>
          <w:b/>
          <w:sz w:val="24"/>
          <w:lang w:eastAsia="es-MX"/>
        </w:rPr>
        <w:t>Razones o motivos de la inconformidad</w:t>
      </w:r>
      <w:r w:rsidRPr="008306E4">
        <w:rPr>
          <w:rFonts w:ascii="Palatino Linotype" w:hAnsi="Palatino Linotype"/>
          <w:sz w:val="24"/>
          <w:lang w:eastAsia="es-MX"/>
        </w:rPr>
        <w:t xml:space="preserve"> “</w:t>
      </w:r>
      <w:r w:rsidR="00E81009" w:rsidRPr="00E81009">
        <w:rPr>
          <w:rFonts w:ascii="Palatino Linotype" w:hAnsi="Palatino Linotype"/>
          <w:i/>
          <w:lang w:eastAsia="es-MX"/>
        </w:rPr>
        <w:t>NO ENTREGA INFORMACIÓN</w:t>
      </w:r>
      <w:r w:rsidRPr="008306E4">
        <w:rPr>
          <w:rFonts w:ascii="Palatino Linotype" w:hAnsi="Palatino Linotype"/>
          <w:sz w:val="24"/>
          <w:lang w:eastAsia="es-MX"/>
        </w:rPr>
        <w:t>”</w:t>
      </w:r>
    </w:p>
    <w:p w14:paraId="2A9653FD" w14:textId="77777777" w:rsidR="00467E24" w:rsidRPr="008306E4" w:rsidRDefault="00467E24" w:rsidP="00467E24">
      <w:pPr>
        <w:pStyle w:val="Prrafodelista"/>
        <w:spacing w:line="360" w:lineRule="auto"/>
        <w:ind w:left="0"/>
        <w:jc w:val="both"/>
        <w:rPr>
          <w:rFonts w:ascii="Palatino Linotype" w:hAnsi="Palatino Linotype" w:cs="Tahoma"/>
          <w:sz w:val="24"/>
        </w:rPr>
      </w:pPr>
    </w:p>
    <w:p w14:paraId="6420E128" w14:textId="67878980" w:rsidR="00467E24" w:rsidRPr="008306E4" w:rsidRDefault="00467E24" w:rsidP="00467E24">
      <w:pPr>
        <w:pStyle w:val="Prrafodelista"/>
        <w:numPr>
          <w:ilvl w:val="0"/>
          <w:numId w:val="3"/>
        </w:numPr>
        <w:spacing w:before="240" w:after="240" w:line="360" w:lineRule="auto"/>
        <w:ind w:left="0" w:firstLine="0"/>
        <w:jc w:val="both"/>
        <w:rPr>
          <w:rFonts w:ascii="Palatino Linotype" w:eastAsiaTheme="minorEastAsia" w:hAnsi="Palatino Linotype" w:cstheme="minorBidi"/>
          <w:i/>
          <w:color w:val="000000"/>
          <w:sz w:val="24"/>
          <w:lang w:val="es-ES_tradnl"/>
        </w:rPr>
      </w:pPr>
      <w:r w:rsidRPr="008306E4">
        <w:rPr>
          <w:rFonts w:ascii="Palatino Linotype" w:eastAsia="Calibri" w:hAnsi="Palatino Linotype" w:cs="Arial"/>
          <w:sz w:val="24"/>
          <w:lang w:val="es-ES"/>
        </w:rPr>
        <w:t>La Comisionada Ponente</w:t>
      </w:r>
      <w:r w:rsidR="008143ED">
        <w:rPr>
          <w:rFonts w:ascii="Palatino Linotype" w:eastAsia="Calibri" w:hAnsi="Palatino Linotype" w:cs="Arial"/>
          <w:sz w:val="24"/>
          <w:lang w:val="es-ES"/>
        </w:rPr>
        <w:t>,</w:t>
      </w:r>
      <w:r w:rsidRPr="008306E4">
        <w:rPr>
          <w:rFonts w:ascii="Palatino Linotype" w:eastAsia="Calibri" w:hAnsi="Palatino Linotype" w:cs="Arial"/>
          <w:sz w:val="24"/>
          <w:lang w:val="es-ES"/>
        </w:rPr>
        <w:t xml:space="preserve"> con fundamento en lo dispuesto por el artículo 185 fracción II de la ley de la materia, a través del acuerdo de admisión de fecha </w:t>
      </w:r>
      <w:r w:rsidR="00E81009">
        <w:rPr>
          <w:rFonts w:ascii="Palatino Linotype" w:eastAsia="Calibri" w:hAnsi="Palatino Linotype" w:cs="Arial"/>
          <w:sz w:val="24"/>
          <w:lang w:val="es-ES"/>
        </w:rPr>
        <w:t>veinte (20) de febrero de dos mil veintitrés</w:t>
      </w:r>
      <w:r w:rsidRPr="008306E4">
        <w:rPr>
          <w:rFonts w:ascii="Palatino Linotype" w:eastAsia="Calibri" w:hAnsi="Palatino Linotype" w:cs="Arial"/>
          <w:sz w:val="24"/>
          <w:lang w:val="es-ES"/>
        </w:rPr>
        <w:t xml:space="preserve">, puso a disposición de las partes el expediente electrónico </w:t>
      </w:r>
      <w:r w:rsidRPr="008306E4">
        <w:rPr>
          <w:rFonts w:ascii="Palatino Linotype" w:eastAsia="Calibri" w:hAnsi="Palatino Linotype" w:cs="Arial"/>
          <w:sz w:val="24"/>
        </w:rPr>
        <w:t xml:space="preserve">vía </w:t>
      </w:r>
      <w:r w:rsidRPr="008306E4">
        <w:rPr>
          <w:rFonts w:ascii="Palatino Linotype" w:eastAsia="Calibri" w:hAnsi="Palatino Linotype" w:cs="Arial"/>
          <w:b/>
          <w:sz w:val="24"/>
          <w:lang w:val="es-ES"/>
        </w:rPr>
        <w:t xml:space="preserve">SAIMEX </w:t>
      </w:r>
      <w:r w:rsidRPr="008306E4">
        <w:rPr>
          <w:rFonts w:ascii="Palatino Linotype" w:eastAsia="Calibri" w:hAnsi="Palatino Linotype" w:cs="Arial"/>
          <w:sz w:val="24"/>
          <w:lang w:val="es-ES"/>
        </w:rPr>
        <w:t xml:space="preserve">a efecto de que en un plazo máximo de siete días manifestaran lo que a derecho convinieran, ofrecieran pruebas y alegatos según corresponda al caso concreto, de esta forma para que el </w:t>
      </w:r>
      <w:r w:rsidRPr="008306E4">
        <w:rPr>
          <w:rFonts w:ascii="Palatino Linotype" w:eastAsia="Calibri" w:hAnsi="Palatino Linotype" w:cs="Arial"/>
          <w:b/>
          <w:sz w:val="24"/>
          <w:lang w:val="es-ES"/>
        </w:rPr>
        <w:t>SUJETO OBLIGADO</w:t>
      </w:r>
      <w:r w:rsidRPr="008306E4">
        <w:rPr>
          <w:rFonts w:ascii="Palatino Linotype" w:eastAsia="Calibri" w:hAnsi="Palatino Linotype" w:cs="Arial"/>
          <w:sz w:val="24"/>
          <w:lang w:val="es-ES"/>
        </w:rPr>
        <w:t xml:space="preserve"> presentara el informe justificado procedente.</w:t>
      </w:r>
    </w:p>
    <w:p w14:paraId="5C6AA9F9" w14:textId="77777777" w:rsidR="00467E24" w:rsidRPr="008306E4" w:rsidRDefault="00467E24" w:rsidP="00467E24">
      <w:pPr>
        <w:pStyle w:val="Prrafodelista"/>
        <w:spacing w:line="360" w:lineRule="auto"/>
        <w:ind w:left="0"/>
        <w:jc w:val="both"/>
        <w:rPr>
          <w:rFonts w:ascii="Palatino Linotype" w:hAnsi="Palatino Linotype" w:cs="Tahoma"/>
          <w:sz w:val="24"/>
        </w:rPr>
      </w:pPr>
    </w:p>
    <w:p w14:paraId="23C65F44" w14:textId="1A4E692E" w:rsidR="006D3646" w:rsidRPr="005E100F" w:rsidRDefault="00E81009" w:rsidP="005E100F">
      <w:pPr>
        <w:pStyle w:val="Prrafodelista"/>
        <w:numPr>
          <w:ilvl w:val="0"/>
          <w:numId w:val="3"/>
        </w:numPr>
        <w:spacing w:line="360" w:lineRule="auto"/>
        <w:ind w:left="0" w:firstLine="0"/>
        <w:jc w:val="both"/>
        <w:rPr>
          <w:rFonts w:ascii="Palatino Linotype" w:hAnsi="Palatino Linotype" w:cs="Tahoma"/>
          <w:sz w:val="24"/>
        </w:rPr>
      </w:pPr>
      <w:r>
        <w:rPr>
          <w:rFonts w:ascii="Palatino Linotype" w:eastAsiaTheme="minorEastAsia" w:hAnsi="Palatino Linotype"/>
          <w:color w:val="000000"/>
          <w:sz w:val="24"/>
          <w:lang w:val="es-ES_tradnl"/>
        </w:rPr>
        <w:t xml:space="preserve">El </w:t>
      </w:r>
      <w:r w:rsidR="005E100F" w:rsidRPr="005E100F">
        <w:rPr>
          <w:rFonts w:ascii="Palatino Linotype" w:eastAsiaTheme="minorEastAsia" w:hAnsi="Palatino Linotype"/>
          <w:b/>
          <w:bCs/>
          <w:color w:val="000000"/>
          <w:sz w:val="24"/>
          <w:lang w:val="es-ES_tradnl"/>
        </w:rPr>
        <w:t>RECURRENTE</w:t>
      </w:r>
      <w:r>
        <w:rPr>
          <w:rFonts w:ascii="Palatino Linotype" w:eastAsiaTheme="minorEastAsia" w:hAnsi="Palatino Linotype"/>
          <w:color w:val="000000"/>
          <w:sz w:val="24"/>
          <w:lang w:val="es-ES_tradnl"/>
        </w:rPr>
        <w:t xml:space="preserve"> no realizó manifestaciones</w:t>
      </w:r>
      <w:r>
        <w:rPr>
          <w:rFonts w:ascii="Palatino Linotype" w:eastAsiaTheme="minorEastAsia" w:hAnsi="Palatino Linotype"/>
          <w:bCs/>
          <w:color w:val="000000"/>
          <w:sz w:val="24"/>
          <w:lang w:val="es-ES_tradnl"/>
        </w:rPr>
        <w:t xml:space="preserve">; por su parte, el </w:t>
      </w:r>
      <w:r w:rsidR="005E100F" w:rsidRPr="005E100F">
        <w:rPr>
          <w:rFonts w:ascii="Palatino Linotype" w:eastAsiaTheme="minorEastAsia" w:hAnsi="Palatino Linotype"/>
          <w:b/>
          <w:color w:val="000000"/>
          <w:sz w:val="24"/>
          <w:lang w:val="es-ES_tradnl"/>
        </w:rPr>
        <w:t>SUJETO OBLIGADO</w:t>
      </w:r>
      <w:r w:rsidR="005E100F">
        <w:rPr>
          <w:rFonts w:ascii="Palatino Linotype" w:eastAsiaTheme="minorEastAsia" w:hAnsi="Palatino Linotype"/>
          <w:bCs/>
          <w:color w:val="000000"/>
          <w:sz w:val="24"/>
          <w:lang w:val="es-ES_tradnl"/>
        </w:rPr>
        <w:t xml:space="preserve"> </w:t>
      </w:r>
      <w:r>
        <w:rPr>
          <w:rFonts w:ascii="Palatino Linotype" w:eastAsiaTheme="minorEastAsia" w:hAnsi="Palatino Linotype"/>
          <w:bCs/>
          <w:color w:val="000000"/>
          <w:sz w:val="24"/>
          <w:lang w:val="es-ES_tradnl"/>
        </w:rPr>
        <w:t>rindió informe justificado el treinta y uno</w:t>
      </w:r>
      <w:r w:rsidR="005E100F">
        <w:rPr>
          <w:rFonts w:ascii="Palatino Linotype" w:eastAsiaTheme="minorEastAsia" w:hAnsi="Palatino Linotype"/>
          <w:bCs/>
          <w:color w:val="000000"/>
          <w:sz w:val="24"/>
          <w:lang w:val="es-ES_tradnl"/>
        </w:rPr>
        <w:t xml:space="preserve"> (31)</w:t>
      </w:r>
      <w:r>
        <w:rPr>
          <w:rFonts w:ascii="Palatino Linotype" w:eastAsiaTheme="minorEastAsia" w:hAnsi="Palatino Linotype"/>
          <w:bCs/>
          <w:color w:val="000000"/>
          <w:sz w:val="24"/>
          <w:lang w:val="es-ES_tradnl"/>
        </w:rPr>
        <w:t xml:space="preserve"> de marzo de dos mil veintitrés,</w:t>
      </w:r>
      <w:r w:rsidR="005E100F">
        <w:rPr>
          <w:rFonts w:ascii="Palatino Linotype" w:eastAsiaTheme="minorEastAsia" w:hAnsi="Palatino Linotype"/>
          <w:bCs/>
          <w:color w:val="000000"/>
          <w:sz w:val="24"/>
          <w:lang w:val="es-ES_tradnl"/>
        </w:rPr>
        <w:t xml:space="preserve"> por</w:t>
      </w:r>
      <w:r>
        <w:rPr>
          <w:rFonts w:ascii="Palatino Linotype" w:eastAsiaTheme="minorEastAsia" w:hAnsi="Palatino Linotype"/>
          <w:bCs/>
          <w:color w:val="000000"/>
          <w:sz w:val="24"/>
          <w:lang w:val="es-ES_tradnl"/>
        </w:rPr>
        <w:t xml:space="preserve"> </w:t>
      </w:r>
      <w:r w:rsidR="005E100F">
        <w:rPr>
          <w:rFonts w:ascii="Palatino Linotype" w:eastAsiaTheme="minorEastAsia" w:hAnsi="Palatino Linotype"/>
          <w:bCs/>
          <w:color w:val="000000"/>
          <w:sz w:val="24"/>
          <w:lang w:val="es-ES_tradnl"/>
        </w:rPr>
        <w:t xml:space="preserve">medio del archivo electrónico denominado </w:t>
      </w:r>
      <w:r w:rsidR="005E100F" w:rsidRPr="005E100F">
        <w:rPr>
          <w:rFonts w:ascii="Palatino Linotype" w:eastAsiaTheme="minorEastAsia" w:hAnsi="Palatino Linotype"/>
          <w:b/>
          <w:color w:val="000000"/>
          <w:sz w:val="24"/>
          <w:lang w:val="es-ES_tradnl"/>
        </w:rPr>
        <w:t>Zinacantepec 55.pdf</w:t>
      </w:r>
      <w:r w:rsidR="005E100F">
        <w:rPr>
          <w:rFonts w:ascii="Palatino Linotype" w:eastAsiaTheme="minorEastAsia" w:hAnsi="Palatino Linotype"/>
          <w:bCs/>
          <w:color w:val="000000"/>
          <w:sz w:val="24"/>
          <w:lang w:val="es-ES_tradnl"/>
        </w:rPr>
        <w:t xml:space="preserve">, documento de una foja, consistente en el oficio número </w:t>
      </w:r>
      <w:r w:rsidRPr="005E100F">
        <w:rPr>
          <w:rFonts w:ascii="Palatino Linotype" w:hAnsi="Palatino Linotype" w:cs="Tahoma"/>
          <w:sz w:val="24"/>
        </w:rPr>
        <w:t>ZIN/UT/004</w:t>
      </w:r>
      <w:r w:rsidR="005E100F">
        <w:rPr>
          <w:rFonts w:ascii="Palatino Linotype" w:hAnsi="Palatino Linotype" w:cs="Tahoma"/>
          <w:sz w:val="24"/>
        </w:rPr>
        <w:t>51</w:t>
      </w:r>
      <w:r w:rsidRPr="005E100F">
        <w:rPr>
          <w:rFonts w:ascii="Palatino Linotype" w:hAnsi="Palatino Linotype" w:cs="Tahoma"/>
          <w:sz w:val="24"/>
        </w:rPr>
        <w:t>/2023 de fecha veintiocho (28) de marzo de dos mil veintitrés, suscrito</w:t>
      </w:r>
      <w:r w:rsidR="005E100F">
        <w:rPr>
          <w:rFonts w:ascii="Palatino Linotype" w:hAnsi="Palatino Linotype" w:cs="Tahoma"/>
          <w:sz w:val="24"/>
        </w:rPr>
        <w:t xml:space="preserve"> y signado</w:t>
      </w:r>
      <w:r w:rsidRPr="005E100F">
        <w:rPr>
          <w:rFonts w:ascii="Palatino Linotype" w:hAnsi="Palatino Linotype" w:cs="Tahoma"/>
          <w:sz w:val="24"/>
        </w:rPr>
        <w:t xml:space="preserve"> por el Titular de la Unidad de Transparencia</w:t>
      </w:r>
      <w:r w:rsidR="005E100F">
        <w:rPr>
          <w:rFonts w:ascii="Palatino Linotype" w:hAnsi="Palatino Linotype" w:cs="Tahoma"/>
          <w:sz w:val="24"/>
        </w:rPr>
        <w:t>,</w:t>
      </w:r>
      <w:r w:rsidRPr="005E100F">
        <w:rPr>
          <w:rFonts w:ascii="Palatino Linotype" w:hAnsi="Palatino Linotype" w:cs="Tahoma"/>
          <w:sz w:val="24"/>
        </w:rPr>
        <w:t xml:space="preserve"> que contiene el acuerdo de ampliación de plazo para </w:t>
      </w:r>
      <w:r w:rsidR="00BC3803" w:rsidRPr="005E100F">
        <w:rPr>
          <w:rFonts w:ascii="Palatino Linotype" w:hAnsi="Palatino Linotype" w:cs="Tahoma"/>
          <w:sz w:val="24"/>
        </w:rPr>
        <w:t>la atención</w:t>
      </w:r>
      <w:r w:rsidRPr="005E100F">
        <w:rPr>
          <w:rFonts w:ascii="Palatino Linotype" w:hAnsi="Palatino Linotype" w:cs="Tahoma"/>
          <w:sz w:val="24"/>
        </w:rPr>
        <w:t xml:space="preserve"> de la solicitud</w:t>
      </w:r>
      <w:r w:rsidR="005E100F">
        <w:rPr>
          <w:rFonts w:ascii="Palatino Linotype" w:hAnsi="Palatino Linotype" w:cs="Tahoma"/>
          <w:sz w:val="24"/>
        </w:rPr>
        <w:t xml:space="preserve"> de información.</w:t>
      </w:r>
      <w:r w:rsidRPr="005E100F">
        <w:rPr>
          <w:rFonts w:ascii="Palatino Linotype" w:hAnsi="Palatino Linotype" w:cs="Tahoma"/>
          <w:sz w:val="24"/>
        </w:rPr>
        <w:t xml:space="preserve"> </w:t>
      </w:r>
    </w:p>
    <w:p w14:paraId="72F8C99F" w14:textId="77777777" w:rsidR="006D3646" w:rsidRPr="008306E4" w:rsidRDefault="006D3646" w:rsidP="006D3646">
      <w:pPr>
        <w:pStyle w:val="Prrafodelista"/>
        <w:spacing w:before="240" w:after="240" w:line="360" w:lineRule="auto"/>
        <w:ind w:left="0"/>
        <w:jc w:val="both"/>
        <w:rPr>
          <w:rFonts w:ascii="Palatino Linotype" w:hAnsi="Palatino Linotype"/>
          <w:i/>
          <w:color w:val="000000"/>
          <w:sz w:val="24"/>
        </w:rPr>
      </w:pPr>
    </w:p>
    <w:p w14:paraId="4D5BDC2F" w14:textId="2ED64EDF" w:rsidR="006D3646" w:rsidRPr="005E100F" w:rsidRDefault="00E81009" w:rsidP="005E100F">
      <w:pPr>
        <w:pStyle w:val="Prrafodelista"/>
        <w:numPr>
          <w:ilvl w:val="0"/>
          <w:numId w:val="3"/>
        </w:numPr>
        <w:spacing w:line="360" w:lineRule="auto"/>
        <w:ind w:left="0" w:firstLine="0"/>
        <w:jc w:val="both"/>
        <w:rPr>
          <w:rFonts w:ascii="Palatino Linotype" w:hAnsi="Palatino Linotype" w:cs="Tahoma"/>
          <w:sz w:val="24"/>
        </w:rPr>
      </w:pPr>
      <w:r>
        <w:rPr>
          <w:rFonts w:ascii="Palatino Linotype" w:hAnsi="Palatino Linotype" w:cs="Tahoma"/>
          <w:sz w:val="24"/>
        </w:rPr>
        <w:t xml:space="preserve">El </w:t>
      </w:r>
      <w:r w:rsidR="005E100F">
        <w:rPr>
          <w:rFonts w:ascii="Palatino Linotype" w:hAnsi="Palatino Linotype" w:cs="Tahoma"/>
          <w:sz w:val="24"/>
        </w:rPr>
        <w:t>diez</w:t>
      </w:r>
      <w:r>
        <w:rPr>
          <w:rFonts w:ascii="Palatino Linotype" w:hAnsi="Palatino Linotype" w:cs="Tahoma"/>
          <w:sz w:val="24"/>
        </w:rPr>
        <w:t xml:space="preserve"> (</w:t>
      </w:r>
      <w:r w:rsidR="005E100F">
        <w:rPr>
          <w:rFonts w:ascii="Palatino Linotype" w:hAnsi="Palatino Linotype" w:cs="Tahoma"/>
          <w:sz w:val="24"/>
        </w:rPr>
        <w:t>10</w:t>
      </w:r>
      <w:r>
        <w:rPr>
          <w:rFonts w:ascii="Palatino Linotype" w:hAnsi="Palatino Linotype" w:cs="Tahoma"/>
          <w:sz w:val="24"/>
        </w:rPr>
        <w:t xml:space="preserve">) de </w:t>
      </w:r>
      <w:r w:rsidR="005E100F">
        <w:rPr>
          <w:rFonts w:ascii="Palatino Linotype" w:hAnsi="Palatino Linotype" w:cs="Tahoma"/>
          <w:sz w:val="24"/>
        </w:rPr>
        <w:t>agosto</w:t>
      </w:r>
      <w:r>
        <w:rPr>
          <w:rFonts w:ascii="Palatino Linotype" w:hAnsi="Palatino Linotype" w:cs="Tahoma"/>
          <w:sz w:val="24"/>
        </w:rPr>
        <w:t xml:space="preserve"> de dos mil veintitrés, se notificó el acuerdo </w:t>
      </w:r>
      <w:r w:rsidR="008143ED">
        <w:rPr>
          <w:rFonts w:ascii="Palatino Linotype" w:hAnsi="Palatino Linotype" w:cs="Tahoma"/>
          <w:sz w:val="24"/>
        </w:rPr>
        <w:t>en el que</w:t>
      </w:r>
      <w:r>
        <w:rPr>
          <w:rFonts w:ascii="Palatino Linotype" w:hAnsi="Palatino Linotype" w:cs="Tahoma"/>
          <w:sz w:val="24"/>
        </w:rPr>
        <w:t xml:space="preserve"> se aprobó </w:t>
      </w:r>
      <w:r w:rsidR="0096488E">
        <w:rPr>
          <w:rFonts w:ascii="Palatino Linotype" w:hAnsi="Palatino Linotype" w:cs="Tahoma"/>
          <w:sz w:val="24"/>
        </w:rPr>
        <w:t>la a</w:t>
      </w:r>
      <w:r w:rsidR="00BC3803">
        <w:rPr>
          <w:rFonts w:ascii="Palatino Linotype" w:hAnsi="Palatino Linotype" w:cs="Tahoma"/>
          <w:sz w:val="24"/>
        </w:rPr>
        <w:t>mpliación de plazo para emitir resolución</w:t>
      </w:r>
      <w:r w:rsidR="005E100F">
        <w:rPr>
          <w:rFonts w:ascii="Palatino Linotype" w:hAnsi="Palatino Linotype" w:cs="Tahoma"/>
          <w:sz w:val="24"/>
        </w:rPr>
        <w:t xml:space="preserve">; y en misma fecha, </w:t>
      </w:r>
      <w:r w:rsidR="006D3646" w:rsidRPr="005E100F">
        <w:rPr>
          <w:rFonts w:ascii="Palatino Linotype" w:eastAsia="Calibri" w:hAnsi="Palatino Linotype" w:cs="Arial"/>
          <w:sz w:val="24"/>
          <w:lang w:val="es-ES"/>
        </w:rPr>
        <w:t>la</w:t>
      </w:r>
      <w:r w:rsidR="006D3646" w:rsidRPr="005E100F">
        <w:rPr>
          <w:rFonts w:ascii="Palatino Linotype" w:hAnsi="Palatino Linotype"/>
          <w:sz w:val="24"/>
        </w:rPr>
        <w:t xml:space="preserve"> </w:t>
      </w:r>
      <w:r w:rsidR="006D3646" w:rsidRPr="005E100F">
        <w:rPr>
          <w:rFonts w:ascii="Palatino Linotype" w:hAnsi="Palatino Linotype"/>
          <w:sz w:val="24"/>
        </w:rPr>
        <w:lastRenderedPageBreak/>
        <w:t>Comisionada Ponente decretó el cierre de instrucción</w:t>
      </w:r>
      <w:r w:rsidR="006D3646" w:rsidRPr="005E100F">
        <w:rPr>
          <w:rFonts w:ascii="Palatino Linotype" w:hAnsi="Palatino Linotype" w:cs="Arial"/>
          <w:sz w:val="24"/>
        </w:rPr>
        <w:t>.</w:t>
      </w:r>
      <w:r w:rsidR="006D3646" w:rsidRPr="005E100F">
        <w:rPr>
          <w:rFonts w:ascii="Palatino Linotype" w:hAnsi="Palatino Linotype" w:cs="Tahoma"/>
          <w:sz w:val="24"/>
        </w:rPr>
        <w:t xml:space="preserve"> Por lo que turnó la presente resolución para su aprobación.</w:t>
      </w:r>
      <w:r w:rsidR="005E100F">
        <w:rPr>
          <w:rFonts w:ascii="Palatino Linotype" w:hAnsi="Palatino Linotype" w:cs="Tahoma"/>
          <w:sz w:val="24"/>
        </w:rPr>
        <w:t>------------------------------------------------------------------------</w:t>
      </w:r>
    </w:p>
    <w:p w14:paraId="5478C872" w14:textId="77777777" w:rsidR="006D3646" w:rsidRPr="008306E4" w:rsidRDefault="006D3646" w:rsidP="006D3646">
      <w:pPr>
        <w:pStyle w:val="Prrafodelista"/>
        <w:spacing w:line="360" w:lineRule="auto"/>
        <w:ind w:left="0"/>
        <w:jc w:val="both"/>
        <w:rPr>
          <w:rFonts w:ascii="Palatino Linotype" w:hAnsi="Palatino Linotype" w:cs="Tahoma"/>
          <w:sz w:val="24"/>
        </w:rPr>
      </w:pPr>
    </w:p>
    <w:p w14:paraId="0F9176A0" w14:textId="77777777" w:rsidR="005000AA" w:rsidRDefault="005000AA" w:rsidP="005000AA">
      <w:pPr>
        <w:pStyle w:val="Ttulo1"/>
        <w:jc w:val="center"/>
        <w:rPr>
          <w:rFonts w:ascii="Palatino Linotype" w:hAnsi="Palatino Linotype"/>
          <w:b/>
          <w:color w:val="auto"/>
          <w:sz w:val="24"/>
          <w:szCs w:val="24"/>
        </w:rPr>
      </w:pPr>
      <w:bookmarkStart w:id="5" w:name="_Toc87549672"/>
      <w:r w:rsidRPr="008306E4">
        <w:rPr>
          <w:rFonts w:ascii="Palatino Linotype" w:hAnsi="Palatino Linotype"/>
          <w:b/>
          <w:color w:val="auto"/>
          <w:sz w:val="24"/>
          <w:szCs w:val="24"/>
        </w:rPr>
        <w:t>CONSIDERANDO</w:t>
      </w:r>
      <w:bookmarkEnd w:id="5"/>
      <w:r w:rsidRPr="008306E4">
        <w:rPr>
          <w:rFonts w:ascii="Palatino Linotype" w:hAnsi="Palatino Linotype"/>
          <w:b/>
          <w:color w:val="auto"/>
          <w:sz w:val="24"/>
          <w:szCs w:val="24"/>
        </w:rPr>
        <w:t xml:space="preserve"> </w:t>
      </w:r>
    </w:p>
    <w:p w14:paraId="694B8C5E" w14:textId="77777777" w:rsidR="00BC3803" w:rsidRPr="00BC3803" w:rsidRDefault="00BC3803" w:rsidP="00BC3803"/>
    <w:p w14:paraId="1058C60B" w14:textId="77777777" w:rsidR="005000AA" w:rsidRDefault="005000AA" w:rsidP="005000AA">
      <w:pPr>
        <w:pStyle w:val="Ttulo2"/>
        <w:rPr>
          <w:rFonts w:ascii="Palatino Linotype" w:hAnsi="Palatino Linotype"/>
          <w:b/>
          <w:color w:val="auto"/>
          <w:sz w:val="24"/>
          <w:szCs w:val="24"/>
        </w:rPr>
      </w:pPr>
      <w:bookmarkStart w:id="6" w:name="_Toc87549673"/>
      <w:r w:rsidRPr="008306E4">
        <w:rPr>
          <w:rFonts w:ascii="Palatino Linotype" w:hAnsi="Palatino Linotype"/>
          <w:b/>
          <w:color w:val="auto"/>
          <w:sz w:val="24"/>
          <w:szCs w:val="24"/>
        </w:rPr>
        <w:t>PRIMERO. De la competencia</w:t>
      </w:r>
      <w:bookmarkEnd w:id="6"/>
    </w:p>
    <w:p w14:paraId="5064D679" w14:textId="77777777" w:rsidR="00BC3803" w:rsidRPr="00BC3803" w:rsidRDefault="00BC3803" w:rsidP="00BC3803"/>
    <w:p w14:paraId="38B24DFE" w14:textId="3BFE7192" w:rsidR="005000AA" w:rsidRPr="008306E4" w:rsidRDefault="005000AA" w:rsidP="005000AA">
      <w:pPr>
        <w:pStyle w:val="Prrafodelista"/>
        <w:numPr>
          <w:ilvl w:val="0"/>
          <w:numId w:val="3"/>
        </w:numPr>
        <w:spacing w:before="240" w:after="240" w:line="360" w:lineRule="auto"/>
        <w:ind w:left="0" w:firstLine="0"/>
        <w:jc w:val="both"/>
        <w:rPr>
          <w:rFonts w:ascii="Palatino Linotype" w:hAnsi="Palatino Linotype"/>
          <w:sz w:val="24"/>
        </w:rPr>
      </w:pPr>
      <w:r w:rsidRPr="008306E4">
        <w:rPr>
          <w:rFonts w:ascii="Palatino Linotype" w:eastAsia="Calibri" w:hAnsi="Palatino Linotype"/>
          <w:sz w:val="24"/>
          <w:lang w:val="es-ES"/>
        </w:rPr>
        <w:t xml:space="preserve">Este Instituto de Transparencia, Acceso a la Información Pública y Protección de Datos Personales del Estado de México y Municipios, es competente para conocer y </w:t>
      </w:r>
      <w:r w:rsidRPr="005E100F">
        <w:rPr>
          <w:rFonts w:ascii="Palatino Linotype" w:eastAsia="Calibri" w:hAnsi="Palatino Linotype"/>
          <w:sz w:val="24"/>
          <w:lang w:val="es-ES"/>
        </w:rPr>
        <w:t xml:space="preserve">resolver del presente recurso de conformidad con el artículo: 6, apartado A, fracción IV de la Constitución Política de los Estados Unidos Mexicanos; 5, párrafos </w:t>
      </w:r>
      <w:r w:rsidRPr="005E100F">
        <w:rPr>
          <w:rFonts w:ascii="Palatino Linotype" w:hAnsi="Palatino Linotype" w:cs="Arial"/>
          <w:color w:val="222222"/>
          <w:sz w:val="24"/>
          <w:lang w:val="es-ES"/>
        </w:rPr>
        <w:t>trigésimo y trigésimo primero fracciones</w:t>
      </w:r>
      <w:r w:rsidRPr="005E100F">
        <w:rPr>
          <w:rFonts w:ascii="Palatino Linotype" w:eastAsia="Calibri" w:hAnsi="Palatino Linotype"/>
          <w:sz w:val="24"/>
          <w:lang w:val="es-ES"/>
        </w:rPr>
        <w:t xml:space="preserve"> IV y V de la Constitución Política del Estado Libre y Soberano de México; artículos 1, 2 fracción II, 13, 29, 36 fracciones I y II, 176, 178, 179, 181 párrafo tercero y 185 </w:t>
      </w:r>
      <w:r w:rsidRPr="005E100F">
        <w:rPr>
          <w:rFonts w:ascii="Palatino Linotype" w:eastAsia="Calibri" w:hAnsi="Palatino Linotype" w:cs="Arial"/>
          <w:sz w:val="24"/>
          <w:lang w:val="es-ES"/>
        </w:rPr>
        <w:t>de la Ley de Transparencia y Acceso a la Información Pública del Estado de México y Municipios; y 7, 9 fracciones I y XXIV, y 11 del Reglamento Interior del Instituto de Transparencia, Acceso a la Información Pública y Protección de Datos Personales del Estado de México y Municipios</w:t>
      </w:r>
      <w:r w:rsidRPr="005E100F">
        <w:rPr>
          <w:rFonts w:ascii="Palatino Linotype" w:hAnsi="Palatino Linotype"/>
          <w:sz w:val="24"/>
        </w:rPr>
        <w:t>.</w:t>
      </w:r>
    </w:p>
    <w:p w14:paraId="6D296A9A" w14:textId="77777777" w:rsidR="005000AA" w:rsidRDefault="005000AA" w:rsidP="005000AA">
      <w:pPr>
        <w:pStyle w:val="Ttulo2"/>
        <w:rPr>
          <w:rFonts w:ascii="Palatino Linotype" w:hAnsi="Palatino Linotype"/>
          <w:b/>
          <w:color w:val="auto"/>
          <w:sz w:val="24"/>
          <w:szCs w:val="24"/>
        </w:rPr>
      </w:pPr>
      <w:bookmarkStart w:id="7" w:name="_Toc87549674"/>
      <w:r w:rsidRPr="008306E4">
        <w:rPr>
          <w:rFonts w:ascii="Palatino Linotype" w:hAnsi="Palatino Linotype"/>
          <w:b/>
          <w:color w:val="auto"/>
          <w:sz w:val="24"/>
          <w:szCs w:val="24"/>
        </w:rPr>
        <w:t>SEGUNDO. De la oportunidad y procedencia.</w:t>
      </w:r>
      <w:bookmarkEnd w:id="7"/>
    </w:p>
    <w:p w14:paraId="4ACCEDCA" w14:textId="77777777" w:rsidR="00BC3803" w:rsidRPr="00BC3803" w:rsidRDefault="00BC3803" w:rsidP="00BC3803">
      <w:pPr>
        <w:rPr>
          <w:rFonts w:ascii="Palatino Linotype" w:hAnsi="Palatino Linotype"/>
          <w:sz w:val="24"/>
        </w:rPr>
      </w:pPr>
    </w:p>
    <w:p w14:paraId="53051EF8" w14:textId="77777777" w:rsidR="00BC6FDD" w:rsidRPr="008306E4" w:rsidRDefault="00BC6FDD" w:rsidP="00BC6FDD">
      <w:pPr>
        <w:numPr>
          <w:ilvl w:val="0"/>
          <w:numId w:val="2"/>
        </w:numPr>
        <w:tabs>
          <w:tab w:val="left" w:pos="284"/>
        </w:tabs>
        <w:spacing w:before="240" w:after="240" w:line="360" w:lineRule="auto"/>
        <w:ind w:left="0" w:firstLine="0"/>
        <w:contextualSpacing/>
        <w:jc w:val="both"/>
        <w:rPr>
          <w:rFonts w:ascii="Palatino Linotype" w:hAnsi="Palatino Linotype" w:cs="Arial"/>
          <w:color w:val="000000"/>
          <w:sz w:val="24"/>
          <w:szCs w:val="24"/>
          <w:lang w:val="es-ES_tradnl"/>
        </w:rPr>
      </w:pPr>
      <w:r w:rsidRPr="008306E4">
        <w:rPr>
          <w:rFonts w:ascii="Palatino Linotype" w:eastAsia="Calibri" w:hAnsi="Palatino Linotype" w:cs="Arial"/>
          <w:sz w:val="24"/>
          <w:szCs w:val="24"/>
          <w:lang w:val="es-ES"/>
        </w:rPr>
        <w:t xml:space="preserve">Es de precisar, que la Ley de Transparencia y Acceso a la Información Pública del Estado de México y Municipios, en el artículo 178 describe la procedencia del recurso de revisión, asimismo señala que el plazo del </w:t>
      </w:r>
      <w:r w:rsidRPr="008306E4">
        <w:rPr>
          <w:rFonts w:ascii="Palatino Linotype" w:eastAsia="Calibri" w:hAnsi="Palatino Linotype" w:cs="Arial"/>
          <w:b/>
          <w:sz w:val="24"/>
          <w:szCs w:val="24"/>
          <w:lang w:val="es-ES"/>
        </w:rPr>
        <w:t>SUJETO OBLIGADO</w:t>
      </w:r>
      <w:r w:rsidRPr="008306E4">
        <w:rPr>
          <w:rFonts w:ascii="Palatino Linotype" w:eastAsia="Calibri" w:hAnsi="Palatino Linotype" w:cs="Arial"/>
          <w:sz w:val="24"/>
          <w:szCs w:val="24"/>
          <w:lang w:val="es-ES"/>
        </w:rPr>
        <w:t xml:space="preserve"> para entregar la respuesta a una solicitud de información pública, es de quince días hábiles </w:t>
      </w:r>
      <w:r w:rsidRPr="008306E4">
        <w:rPr>
          <w:rFonts w:ascii="Palatino Linotype" w:eastAsia="Calibri" w:hAnsi="Palatino Linotype" w:cs="Arial"/>
          <w:sz w:val="24"/>
          <w:szCs w:val="24"/>
          <w:lang w:val="es-ES"/>
        </w:rPr>
        <w:lastRenderedPageBreak/>
        <w:t xml:space="preserve">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14:paraId="0681E777" w14:textId="77777777" w:rsidR="00BC6FDD" w:rsidRPr="008306E4" w:rsidRDefault="00BC6FDD" w:rsidP="00BC6FDD">
      <w:pPr>
        <w:tabs>
          <w:tab w:val="left" w:pos="284"/>
        </w:tabs>
        <w:spacing w:before="240" w:after="240" w:line="360" w:lineRule="auto"/>
        <w:contextualSpacing/>
        <w:jc w:val="both"/>
        <w:rPr>
          <w:rFonts w:ascii="Palatino Linotype" w:hAnsi="Palatino Linotype" w:cs="Arial"/>
          <w:color w:val="000000"/>
          <w:sz w:val="24"/>
          <w:szCs w:val="24"/>
          <w:lang w:val="es-ES_tradnl"/>
        </w:rPr>
      </w:pPr>
    </w:p>
    <w:p w14:paraId="40996BC4" w14:textId="05B1941E" w:rsidR="00BC6FDD" w:rsidRPr="008306E4" w:rsidRDefault="00BC6FDD" w:rsidP="00BC6FDD">
      <w:pPr>
        <w:numPr>
          <w:ilvl w:val="0"/>
          <w:numId w:val="2"/>
        </w:numPr>
        <w:tabs>
          <w:tab w:val="left" w:pos="284"/>
        </w:tabs>
        <w:spacing w:before="240" w:after="240" w:line="360" w:lineRule="auto"/>
        <w:ind w:left="0" w:firstLine="0"/>
        <w:contextualSpacing/>
        <w:jc w:val="both"/>
        <w:rPr>
          <w:rFonts w:ascii="Palatino Linotype" w:hAnsi="Palatino Linotype" w:cs="Arial"/>
          <w:color w:val="000000"/>
          <w:sz w:val="24"/>
          <w:szCs w:val="24"/>
          <w:lang w:val="es-ES_tradnl"/>
        </w:rPr>
      </w:pPr>
      <w:r w:rsidRPr="008306E4">
        <w:rPr>
          <w:rFonts w:ascii="Palatino Linotype" w:eastAsia="Calibri" w:hAnsi="Palatino Linotype" w:cs="Arial"/>
          <w:sz w:val="24"/>
          <w:szCs w:val="24"/>
          <w:lang w:val="es-ES"/>
        </w:rPr>
        <w:t xml:space="preserve">Por ende, se constituye la figura jurídica de la </w:t>
      </w:r>
      <w:r w:rsidRPr="008306E4">
        <w:rPr>
          <w:rFonts w:ascii="Palatino Linotype" w:eastAsia="Calibri" w:hAnsi="Palatino Linotype" w:cs="Arial"/>
          <w:i/>
          <w:sz w:val="24"/>
          <w:szCs w:val="24"/>
          <w:lang w:val="es-ES"/>
        </w:rPr>
        <w:t>negativa ficta</w:t>
      </w:r>
      <w:r w:rsidRPr="008306E4">
        <w:rPr>
          <w:rFonts w:ascii="Palatino Linotype" w:eastAsia="Calibri" w:hAnsi="Palatino Linotype" w:cs="Arial"/>
          <w:sz w:val="24"/>
          <w:szCs w:val="24"/>
          <w:lang w:val="es-ES"/>
        </w:rPr>
        <w:t xml:space="preserve">, cuya esencia es atribuir un efecto negativo al silencio de la autoridad administrativa frente a las instancias y solicitudes que hagan los particulares, lo </w:t>
      </w:r>
      <w:r w:rsidR="008143ED">
        <w:rPr>
          <w:rFonts w:ascii="Palatino Linotype" w:eastAsia="Calibri" w:hAnsi="Palatino Linotype" w:cs="Arial"/>
          <w:sz w:val="24"/>
          <w:szCs w:val="24"/>
          <w:lang w:val="es-ES"/>
        </w:rPr>
        <w:t>que</w:t>
      </w:r>
      <w:r w:rsidRPr="008306E4">
        <w:rPr>
          <w:rFonts w:ascii="Palatino Linotype" w:eastAsia="Calibri" w:hAnsi="Palatino Linotype" w:cs="Arial"/>
          <w:sz w:val="24"/>
          <w:szCs w:val="24"/>
          <w:lang w:val="es-ES"/>
        </w:rPr>
        <w:t xml:space="preserve"> encuentra sustento en lo que establece el artículo </w:t>
      </w:r>
      <w:r w:rsidRPr="008306E4">
        <w:rPr>
          <w:rFonts w:ascii="Palatino Linotype" w:eastAsia="Calibri" w:hAnsi="Palatino Linotype" w:cs="Arial"/>
          <w:b/>
          <w:sz w:val="24"/>
          <w:szCs w:val="24"/>
          <w:lang w:val="es-ES"/>
        </w:rPr>
        <w:t>178</w:t>
      </w:r>
      <w:r w:rsidRPr="008306E4">
        <w:rPr>
          <w:rFonts w:ascii="Palatino Linotype" w:eastAsia="Calibri" w:hAnsi="Palatino Linotype" w:cs="Arial"/>
          <w:sz w:val="24"/>
          <w:szCs w:val="24"/>
          <w:lang w:val="es-ES"/>
        </w:rPr>
        <w:t xml:space="preserve"> segundo párrafo de </w:t>
      </w:r>
      <w:r w:rsidRPr="008306E4">
        <w:rPr>
          <w:rFonts w:ascii="Palatino Linotype" w:eastAsia="Calibri" w:hAnsi="Palatino Linotype" w:cs="Arial"/>
          <w:b/>
          <w:sz w:val="24"/>
          <w:szCs w:val="24"/>
          <w:lang w:val="es-ES"/>
        </w:rPr>
        <w:t>Ley de Transparencia y Acceso a la Información Pública del Estado de México y Municipios</w:t>
      </w:r>
      <w:r w:rsidRPr="008306E4">
        <w:rPr>
          <w:rFonts w:ascii="Palatino Linotype" w:eastAsia="Calibri" w:hAnsi="Palatino Linotype"/>
          <w:color w:val="000000"/>
          <w:sz w:val="24"/>
          <w:szCs w:val="24"/>
          <w:shd w:val="clear" w:color="auto" w:fill="FFFFFF"/>
        </w:rPr>
        <w:t xml:space="preserve">, que dispone; ante la falta de respuesta del </w:t>
      </w:r>
      <w:r w:rsidRPr="008306E4">
        <w:rPr>
          <w:rFonts w:ascii="Palatino Linotype" w:eastAsia="Calibri" w:hAnsi="Palatino Linotype"/>
          <w:b/>
          <w:color w:val="000000"/>
          <w:sz w:val="24"/>
          <w:szCs w:val="24"/>
          <w:shd w:val="clear" w:color="auto" w:fill="FFFFFF"/>
        </w:rPr>
        <w:t>SUJETO OBLIGADO,</w:t>
      </w:r>
      <w:r w:rsidRPr="008306E4">
        <w:rPr>
          <w:rFonts w:ascii="Palatino Linotype" w:eastAsia="Calibri" w:hAnsi="Palatino Linotype"/>
          <w:color w:val="000000"/>
          <w:sz w:val="24"/>
          <w:szCs w:val="24"/>
          <w:shd w:val="clear" w:color="auto" w:fill="FFFFFF"/>
        </w:rPr>
        <w:t xml:space="preserve"> dentro de los plazos establecidos en esta Ley, a una solicitud de acceso a la información pública, el recurso </w:t>
      </w:r>
      <w:r w:rsidRPr="008306E4">
        <w:rPr>
          <w:rFonts w:ascii="Palatino Linotype" w:eastAsia="Calibri" w:hAnsi="Palatino Linotype"/>
          <w:b/>
          <w:color w:val="000000"/>
          <w:sz w:val="24"/>
          <w:szCs w:val="24"/>
          <w:shd w:val="clear" w:color="auto" w:fill="FFFFFF"/>
        </w:rPr>
        <w:t xml:space="preserve">podrá ser interpuesto en cualquier momento. </w:t>
      </w:r>
    </w:p>
    <w:p w14:paraId="58C80622" w14:textId="77777777" w:rsidR="00BC6FDD" w:rsidRPr="008306E4" w:rsidRDefault="00BC6FDD" w:rsidP="00BC6FDD">
      <w:pPr>
        <w:tabs>
          <w:tab w:val="left" w:pos="284"/>
        </w:tabs>
        <w:contextualSpacing/>
        <w:rPr>
          <w:rFonts w:ascii="Palatino Linotype" w:hAnsi="Palatino Linotype" w:cs="Arial"/>
          <w:color w:val="000000"/>
          <w:sz w:val="24"/>
          <w:szCs w:val="24"/>
          <w:lang w:val="es-ES_tradnl"/>
        </w:rPr>
      </w:pPr>
    </w:p>
    <w:p w14:paraId="0CA02E95" w14:textId="4691A8A8" w:rsidR="00BC6FDD" w:rsidRPr="005E100F" w:rsidRDefault="00BC6FDD" w:rsidP="00BC6FDD">
      <w:pPr>
        <w:numPr>
          <w:ilvl w:val="0"/>
          <w:numId w:val="2"/>
        </w:numPr>
        <w:tabs>
          <w:tab w:val="left" w:pos="284"/>
        </w:tabs>
        <w:spacing w:before="240" w:after="240" w:line="360" w:lineRule="auto"/>
        <w:ind w:left="0" w:firstLine="0"/>
        <w:contextualSpacing/>
        <w:jc w:val="both"/>
        <w:rPr>
          <w:rFonts w:ascii="Palatino Linotype" w:hAnsi="Palatino Linotype" w:cs="Arial"/>
          <w:color w:val="000000"/>
          <w:sz w:val="24"/>
          <w:szCs w:val="24"/>
          <w:lang w:val="es-ES_tradnl"/>
        </w:rPr>
      </w:pPr>
      <w:r w:rsidRPr="008306E4">
        <w:rPr>
          <w:rFonts w:ascii="Palatino Linotype" w:eastAsia="Calibri" w:hAnsi="Palatino Linotype" w:cs="Arial"/>
          <w:sz w:val="24"/>
          <w:szCs w:val="24"/>
          <w:lang w:val="es-ES"/>
        </w:rPr>
        <w:t xml:space="preserve">Por lo que, tratándose de la </w:t>
      </w:r>
      <w:r w:rsidRPr="008306E4">
        <w:rPr>
          <w:rFonts w:ascii="Palatino Linotype" w:eastAsia="Calibri" w:hAnsi="Palatino Linotype" w:cs="Arial"/>
          <w:i/>
          <w:sz w:val="24"/>
          <w:szCs w:val="24"/>
          <w:lang w:val="es-ES"/>
        </w:rPr>
        <w:t>negativa ficta</w:t>
      </w:r>
      <w:r w:rsidRPr="008306E4">
        <w:rPr>
          <w:rFonts w:ascii="Palatino Linotype" w:eastAsia="Calibri" w:hAnsi="Palatino Linotype" w:cs="Arial"/>
          <w:sz w:val="24"/>
          <w:szCs w:val="24"/>
          <w:lang w:val="es-ES"/>
        </w:rPr>
        <w:t xml:space="preserve"> no existe respuesta que se haga del conocimiento al particular, a partir de la </w:t>
      </w:r>
      <w:r w:rsidR="008143ED">
        <w:rPr>
          <w:rFonts w:ascii="Palatino Linotype" w:eastAsia="Calibri" w:hAnsi="Palatino Linotype" w:cs="Arial"/>
          <w:sz w:val="24"/>
          <w:szCs w:val="24"/>
          <w:lang w:val="es-ES"/>
        </w:rPr>
        <w:t>que se</w:t>
      </w:r>
      <w:r w:rsidRPr="008306E4">
        <w:rPr>
          <w:rFonts w:ascii="Palatino Linotype" w:eastAsia="Calibri" w:hAnsi="Palatino Linotype" w:cs="Arial"/>
          <w:sz w:val="24"/>
          <w:szCs w:val="24"/>
          <w:lang w:val="es-ES"/>
        </w:rPr>
        <w:t xml:space="preserve"> compute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w:t>
      </w:r>
      <w:r w:rsidRPr="008306E4">
        <w:rPr>
          <w:rFonts w:ascii="Palatino Linotype" w:eastAsia="Calibri" w:hAnsi="Palatino Linotype" w:cs="Arial"/>
          <w:sz w:val="24"/>
          <w:szCs w:val="24"/>
          <w:lang w:val="es-ES"/>
        </w:rPr>
        <w:lastRenderedPageBreak/>
        <w:t xml:space="preserve">del Gobierno” el veintitrés de abril de dos mil quince, relativo a la interposición del recurso de revisión en cualquier tiempo cuando exista </w:t>
      </w:r>
      <w:r w:rsidRPr="008306E4">
        <w:rPr>
          <w:rFonts w:ascii="Palatino Linotype" w:eastAsia="Calibri" w:hAnsi="Palatino Linotype" w:cs="Arial"/>
          <w:i/>
          <w:sz w:val="24"/>
          <w:szCs w:val="24"/>
          <w:lang w:val="es-ES"/>
        </w:rPr>
        <w:t>negativa ficta</w:t>
      </w:r>
      <w:r w:rsidRPr="008306E4">
        <w:rPr>
          <w:rFonts w:ascii="Palatino Linotype" w:eastAsia="Calibri" w:hAnsi="Palatino Linotype" w:cs="Arial"/>
          <w:sz w:val="24"/>
          <w:szCs w:val="24"/>
          <w:lang w:val="es-ES"/>
        </w:rPr>
        <w:t>, que señala:</w:t>
      </w:r>
    </w:p>
    <w:p w14:paraId="0FD49BEB" w14:textId="77777777" w:rsidR="005E100F" w:rsidRPr="008306E4" w:rsidRDefault="005E100F" w:rsidP="005E100F">
      <w:pPr>
        <w:tabs>
          <w:tab w:val="left" w:pos="284"/>
        </w:tabs>
        <w:spacing w:before="240" w:after="240" w:line="360" w:lineRule="auto"/>
        <w:ind w:left="567" w:right="539"/>
        <w:contextualSpacing/>
        <w:jc w:val="both"/>
        <w:rPr>
          <w:rFonts w:ascii="Palatino Linotype" w:hAnsi="Palatino Linotype" w:cs="Arial"/>
          <w:color w:val="000000"/>
          <w:sz w:val="24"/>
          <w:szCs w:val="24"/>
          <w:lang w:val="es-ES_tradnl"/>
        </w:rPr>
      </w:pPr>
    </w:p>
    <w:p w14:paraId="7827B0A4" w14:textId="77777777" w:rsidR="00BC6FDD" w:rsidRPr="005E100F" w:rsidRDefault="00BC6FDD" w:rsidP="005E100F">
      <w:pPr>
        <w:tabs>
          <w:tab w:val="left" w:pos="284"/>
          <w:tab w:val="left" w:pos="7655"/>
        </w:tabs>
        <w:spacing w:before="240" w:after="240"/>
        <w:ind w:left="567" w:right="539"/>
        <w:jc w:val="center"/>
        <w:rPr>
          <w:rFonts w:ascii="Palatino Linotype" w:eastAsia="Calibri" w:hAnsi="Palatino Linotype" w:cs="Arial"/>
          <w:b/>
          <w:sz w:val="22"/>
          <w:szCs w:val="22"/>
          <w:lang w:val="es-ES"/>
        </w:rPr>
      </w:pPr>
      <w:r w:rsidRPr="005E100F">
        <w:rPr>
          <w:rFonts w:ascii="Palatino Linotype" w:eastAsia="Calibri" w:hAnsi="Palatino Linotype" w:cs="Arial"/>
          <w:b/>
          <w:sz w:val="22"/>
          <w:szCs w:val="22"/>
          <w:lang w:val="es-ES"/>
        </w:rPr>
        <w:t>Criterio 0001-15</w:t>
      </w:r>
    </w:p>
    <w:p w14:paraId="25B06B5B" w14:textId="40C79D3F" w:rsidR="00BC6FDD" w:rsidRDefault="00BC6FDD" w:rsidP="005E100F">
      <w:pPr>
        <w:tabs>
          <w:tab w:val="left" w:pos="284"/>
          <w:tab w:val="left" w:pos="7655"/>
        </w:tabs>
        <w:spacing w:before="240" w:after="240"/>
        <w:ind w:left="567" w:right="539"/>
        <w:jc w:val="both"/>
        <w:rPr>
          <w:rFonts w:ascii="Palatino Linotype" w:eastAsia="Calibri" w:hAnsi="Palatino Linotype" w:cs="Arial"/>
          <w:i/>
          <w:sz w:val="22"/>
          <w:szCs w:val="22"/>
          <w:lang w:val="es-ES"/>
        </w:rPr>
      </w:pPr>
      <w:r w:rsidRPr="005E100F">
        <w:rPr>
          <w:rFonts w:ascii="Palatino Linotype" w:eastAsia="Calibri" w:hAnsi="Palatino Linotype" w:cs="Arial"/>
          <w:b/>
          <w:i/>
          <w:sz w:val="22"/>
          <w:szCs w:val="22"/>
          <w:lang w:val="es-ES"/>
        </w:rPr>
        <w:t>NEGATIVA FICTA. PLAZO PARA INTERPONER EL RECURSO DE REVISIÓN TRATÁNDOSE DE.</w:t>
      </w:r>
      <w:r w:rsidRPr="005E100F">
        <w:rPr>
          <w:rFonts w:ascii="Palatino Linotype" w:eastAsia="Calibri" w:hAnsi="Palatino Linotype" w:cs="Arial"/>
          <w:i/>
          <w:sz w:val="22"/>
          <w:szCs w:val="22"/>
          <w:lang w:val="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44E853BA" w14:textId="77777777" w:rsidR="005E100F" w:rsidRPr="005E100F" w:rsidRDefault="005E100F" w:rsidP="005E100F">
      <w:pPr>
        <w:tabs>
          <w:tab w:val="left" w:pos="284"/>
          <w:tab w:val="left" w:pos="7655"/>
        </w:tabs>
        <w:spacing w:before="240" w:after="240"/>
        <w:ind w:right="822"/>
        <w:jc w:val="both"/>
        <w:rPr>
          <w:rFonts w:ascii="Palatino Linotype" w:eastAsia="Calibri" w:hAnsi="Palatino Linotype" w:cs="Arial"/>
          <w:i/>
          <w:sz w:val="22"/>
          <w:szCs w:val="22"/>
          <w:lang w:val="es-ES"/>
        </w:rPr>
      </w:pPr>
    </w:p>
    <w:p w14:paraId="7C134B8F" w14:textId="77777777" w:rsidR="00BC6FDD" w:rsidRDefault="00BC6FDD" w:rsidP="00BC6FDD">
      <w:pPr>
        <w:numPr>
          <w:ilvl w:val="0"/>
          <w:numId w:val="2"/>
        </w:numPr>
        <w:tabs>
          <w:tab w:val="left" w:pos="284"/>
        </w:tabs>
        <w:spacing w:before="240" w:after="240" w:line="360" w:lineRule="auto"/>
        <w:ind w:left="0" w:firstLine="0"/>
        <w:contextualSpacing/>
        <w:jc w:val="both"/>
        <w:rPr>
          <w:rFonts w:ascii="Palatino Linotype" w:hAnsi="Palatino Linotype" w:cs="Arial"/>
          <w:color w:val="000000" w:themeColor="text1"/>
          <w:sz w:val="24"/>
          <w:szCs w:val="24"/>
          <w:lang w:val="es-ES" w:eastAsia="es-MX"/>
        </w:rPr>
      </w:pPr>
      <w:r w:rsidRPr="008306E4">
        <w:rPr>
          <w:rFonts w:ascii="Palatino Linotype" w:hAnsi="Palatino Linotype" w:cs="Arial"/>
          <w:color w:val="000000" w:themeColor="text1"/>
          <w:sz w:val="24"/>
          <w:szCs w:val="24"/>
          <w:lang w:val="es-ES" w:eastAsia="es-MX"/>
        </w:rPr>
        <w:t xml:space="preserve">Lo anterior, se explica porque la </w:t>
      </w:r>
      <w:r w:rsidRPr="008306E4">
        <w:rPr>
          <w:rFonts w:ascii="Palatino Linotype" w:hAnsi="Palatino Linotype" w:cs="Arial"/>
          <w:b/>
          <w:color w:val="000000" w:themeColor="text1"/>
          <w:sz w:val="24"/>
          <w:szCs w:val="24"/>
          <w:u w:val="single"/>
          <w:lang w:val="es-ES" w:eastAsia="es-MX"/>
        </w:rPr>
        <w:t>posible ausencia</w:t>
      </w:r>
      <w:r w:rsidRPr="008306E4">
        <w:rPr>
          <w:rFonts w:ascii="Palatino Linotype" w:hAnsi="Palatino Linotype" w:cs="Arial"/>
          <w:color w:val="000000" w:themeColor="text1"/>
          <w:sz w:val="24"/>
          <w:szCs w:val="24"/>
          <w:lang w:val="es-ES" w:eastAsia="es-MX"/>
        </w:rPr>
        <w:t xml:space="preserve"> de una respuesta en la solicitud constituye un acto que vulnera el derecho de manera continua y actualizable cada día en tanto, no se emita la respuesta a la que esté impuesto el </w:t>
      </w:r>
      <w:r w:rsidRPr="008306E4">
        <w:rPr>
          <w:rFonts w:ascii="Palatino Linotype" w:hAnsi="Palatino Linotype" w:cs="Arial"/>
          <w:b/>
          <w:color w:val="000000" w:themeColor="text1"/>
          <w:sz w:val="24"/>
          <w:szCs w:val="24"/>
          <w:lang w:val="es-ES" w:eastAsia="es-MX"/>
        </w:rPr>
        <w:t>SUJETO OBLIGADO</w:t>
      </w:r>
      <w:r w:rsidRPr="008306E4">
        <w:rPr>
          <w:rFonts w:ascii="Palatino Linotype" w:hAnsi="Palatino Linotype" w:cs="Arial"/>
          <w:color w:val="000000" w:themeColor="text1"/>
          <w:sz w:val="24"/>
          <w:szCs w:val="24"/>
          <w:lang w:val="es-ES" w:eastAsia="es-MX"/>
        </w:rPr>
        <w:t>.</w:t>
      </w:r>
    </w:p>
    <w:p w14:paraId="2B5DC99B" w14:textId="77777777" w:rsidR="00BC3803" w:rsidRDefault="00BC3803" w:rsidP="00BC3803">
      <w:pPr>
        <w:tabs>
          <w:tab w:val="left" w:pos="284"/>
        </w:tabs>
        <w:spacing w:before="240" w:after="240" w:line="360" w:lineRule="auto"/>
        <w:contextualSpacing/>
        <w:jc w:val="both"/>
        <w:rPr>
          <w:rFonts w:ascii="Palatino Linotype" w:hAnsi="Palatino Linotype" w:cs="Arial"/>
          <w:color w:val="000000" w:themeColor="text1"/>
          <w:sz w:val="24"/>
          <w:szCs w:val="24"/>
          <w:lang w:val="es-ES" w:eastAsia="es-MX"/>
        </w:rPr>
      </w:pPr>
    </w:p>
    <w:p w14:paraId="158472AF" w14:textId="77777777" w:rsidR="00BC3803" w:rsidRPr="00BC3803" w:rsidRDefault="00BC3803" w:rsidP="00BC3803">
      <w:pPr>
        <w:numPr>
          <w:ilvl w:val="0"/>
          <w:numId w:val="2"/>
        </w:numPr>
        <w:spacing w:line="360" w:lineRule="auto"/>
        <w:ind w:left="0" w:firstLine="0"/>
        <w:contextualSpacing/>
        <w:jc w:val="both"/>
        <w:rPr>
          <w:rFonts w:ascii="Palatino Linotype" w:eastAsia="Calibri" w:hAnsi="Palatino Linotype" w:cs="Arial"/>
          <w:sz w:val="24"/>
          <w:szCs w:val="24"/>
          <w:lang w:val="es-ES_tradnl"/>
        </w:rPr>
      </w:pPr>
      <w:r w:rsidRPr="00BC3803">
        <w:rPr>
          <w:rFonts w:ascii="Palatino Linotype" w:eastAsia="Calibri" w:hAnsi="Palatino Linotype" w:cs="Arial"/>
          <w:sz w:val="24"/>
          <w:szCs w:val="24"/>
          <w:lang w:val="es-ES_tradnl"/>
        </w:rPr>
        <w:t xml:space="preserve">Por otra parte, de la revisión al expediente electrónico del </w:t>
      </w:r>
      <w:r w:rsidRPr="00BC3803">
        <w:rPr>
          <w:rFonts w:ascii="Palatino Linotype" w:eastAsia="Calibri" w:hAnsi="Palatino Linotype" w:cs="Arial"/>
          <w:b/>
          <w:sz w:val="24"/>
          <w:szCs w:val="24"/>
          <w:lang w:val="es-ES_tradnl"/>
        </w:rPr>
        <w:t>SAIMEX</w:t>
      </w:r>
      <w:r w:rsidRPr="00BC3803">
        <w:rPr>
          <w:rFonts w:ascii="Palatino Linotype" w:eastAsia="Calibri" w:hAnsi="Palatino Linotype" w:cs="Arial"/>
          <w:sz w:val="24"/>
          <w:szCs w:val="24"/>
          <w:lang w:val="es-ES_tradnl"/>
        </w:rPr>
        <w:t xml:space="preserve"> se desprende que la parte solicitante en ejercicio de su derecho de acceso a la información pública en el expediente que se revisa, tanto en la solicitud de información como en el </w:t>
      </w:r>
      <w:r w:rsidRPr="00BC3803">
        <w:rPr>
          <w:rFonts w:ascii="Palatino Linotype" w:eastAsia="Calibri" w:hAnsi="Palatino Linotype" w:cs="Arial"/>
          <w:sz w:val="24"/>
          <w:szCs w:val="24"/>
          <w:lang w:val="es-ES_tradnl"/>
        </w:rPr>
        <w:lastRenderedPageBreak/>
        <w:t>recurso de revisión no proporciona su nombre completo para que sea identificado, ni se tiene la certeza sobre su identidad; sin embargo, es importante señalar también que el nombre de los solicitantes y recurrentes no es requisito indispensable para la tramitación del acto procesal específico en materia de acceso a la información, ello en estricto apego al numeral 155 párrafo tercero de la Ley de la materia, en concatenación con el 180 del mismo ordenamiento.</w:t>
      </w:r>
    </w:p>
    <w:p w14:paraId="153058A0" w14:textId="77777777" w:rsidR="00BC3803" w:rsidRPr="00BC3803" w:rsidRDefault="00BC3803" w:rsidP="00BC3803">
      <w:pPr>
        <w:pStyle w:val="Prrafodelista"/>
        <w:ind w:left="0"/>
        <w:rPr>
          <w:rFonts w:ascii="Palatino Linotype" w:eastAsia="Calibri" w:hAnsi="Palatino Linotype" w:cs="Arial"/>
          <w:sz w:val="24"/>
          <w:lang w:val="es-ES_tradnl"/>
        </w:rPr>
      </w:pPr>
    </w:p>
    <w:p w14:paraId="7AC4BCAD" w14:textId="59D571AA" w:rsidR="00BC3803" w:rsidRPr="00BC3803" w:rsidRDefault="00BC3803" w:rsidP="00BC3803">
      <w:pPr>
        <w:numPr>
          <w:ilvl w:val="0"/>
          <w:numId w:val="2"/>
        </w:numPr>
        <w:spacing w:line="360" w:lineRule="auto"/>
        <w:ind w:left="0" w:firstLine="0"/>
        <w:contextualSpacing/>
        <w:jc w:val="both"/>
        <w:rPr>
          <w:rFonts w:ascii="Palatino Linotype" w:eastAsia="Calibri" w:hAnsi="Palatino Linotype" w:cs="Arial"/>
          <w:sz w:val="24"/>
          <w:szCs w:val="24"/>
          <w:lang w:val="es-ES_tradnl"/>
        </w:rPr>
      </w:pPr>
      <w:r w:rsidRPr="00BC3803">
        <w:rPr>
          <w:rFonts w:ascii="Palatino Linotype" w:eastAsia="Calibri" w:hAnsi="Palatino Linotype" w:cs="Arial"/>
          <w:sz w:val="24"/>
          <w:szCs w:val="24"/>
          <w:lang w:val="es-ES_tradnl"/>
        </w:rPr>
        <w:t xml:space="preserve">Esto es así, ya que de conformidad con los artículos 6, Apartado A, fracciones III y IV de la Constitución Política de los Estados Unidos Mexicanos y </w:t>
      </w:r>
      <w:r w:rsidRPr="00BC3803">
        <w:rPr>
          <w:rFonts w:ascii="Palatino Linotype" w:eastAsia="Calibri" w:hAnsi="Palatino Linotype" w:cs="Arial"/>
          <w:bCs/>
          <w:sz w:val="24"/>
          <w:szCs w:val="24"/>
          <w:lang w:val="es-ES"/>
        </w:rPr>
        <w:t xml:space="preserve">5, párrafos vigésimo, vigésimo primero y vigésimo </w:t>
      </w:r>
      <w:r w:rsidR="005E100F">
        <w:rPr>
          <w:rFonts w:ascii="Palatino Linotype" w:eastAsia="Calibri" w:hAnsi="Palatino Linotype" w:cs="Arial"/>
          <w:bCs/>
          <w:sz w:val="24"/>
          <w:szCs w:val="24"/>
          <w:lang w:val="es-ES"/>
        </w:rPr>
        <w:t xml:space="preserve">segundo </w:t>
      </w:r>
      <w:r w:rsidRPr="00BC3803">
        <w:rPr>
          <w:rFonts w:ascii="Palatino Linotype" w:eastAsia="Calibri" w:hAnsi="Palatino Linotype" w:cs="Arial"/>
          <w:bCs/>
          <w:sz w:val="24"/>
          <w:szCs w:val="24"/>
          <w:lang w:val="es-ES"/>
        </w:rPr>
        <w:t>fracciones IV y V </w:t>
      </w:r>
      <w:r w:rsidRPr="00BC3803">
        <w:rPr>
          <w:rFonts w:ascii="Palatino Linotype" w:eastAsia="Calibri" w:hAnsi="Palatino Linotype" w:cs="Arial"/>
          <w:sz w:val="24"/>
          <w:szCs w:val="24"/>
          <w:lang w:val="es-ES_tradnl"/>
        </w:rPr>
        <w:t>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68872EC8" w14:textId="77777777" w:rsidR="00BC3803" w:rsidRPr="00BC3803" w:rsidRDefault="00BC3803" w:rsidP="00BC3803">
      <w:pPr>
        <w:pStyle w:val="Prrafodelista"/>
        <w:ind w:left="0"/>
        <w:rPr>
          <w:rFonts w:ascii="Palatino Linotype" w:eastAsia="Calibri" w:hAnsi="Palatino Linotype" w:cs="Arial"/>
          <w:sz w:val="24"/>
          <w:lang w:val="es-ES_tradnl"/>
        </w:rPr>
      </w:pPr>
    </w:p>
    <w:p w14:paraId="251AAB44" w14:textId="2E2D207E" w:rsidR="00BC3803" w:rsidRPr="00BC3803" w:rsidRDefault="008143ED" w:rsidP="00BC3803">
      <w:pPr>
        <w:numPr>
          <w:ilvl w:val="0"/>
          <w:numId w:val="2"/>
        </w:numPr>
        <w:spacing w:line="360" w:lineRule="auto"/>
        <w:ind w:left="0" w:firstLine="0"/>
        <w:contextualSpacing/>
        <w:jc w:val="both"/>
        <w:rPr>
          <w:rFonts w:ascii="Palatino Linotype" w:eastAsia="Calibri" w:hAnsi="Palatino Linotype" w:cs="Arial"/>
          <w:sz w:val="24"/>
          <w:szCs w:val="24"/>
          <w:lang w:val="es-ES_tradnl"/>
        </w:rPr>
      </w:pPr>
      <w:r>
        <w:rPr>
          <w:rFonts w:ascii="Palatino Linotype" w:eastAsia="Calibri" w:hAnsi="Palatino Linotype" w:cs="Arial"/>
          <w:sz w:val="24"/>
          <w:szCs w:val="24"/>
          <w:lang w:val="es-ES_tradnl"/>
        </w:rPr>
        <w:t>De</w:t>
      </w:r>
      <w:r w:rsidR="00BC3803" w:rsidRPr="00BC3803">
        <w:rPr>
          <w:rFonts w:ascii="Palatino Linotype" w:eastAsia="Calibri" w:hAnsi="Palatino Linotype" w:cs="Arial"/>
          <w:sz w:val="24"/>
          <w:szCs w:val="24"/>
          <w:lang w:val="es-ES_tradnl"/>
        </w:rPr>
        <w:t xml:space="preserv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00BC3803" w:rsidRPr="00BC3803">
        <w:rPr>
          <w:rFonts w:ascii="Palatino Linotype" w:eastAsia="Calibri" w:hAnsi="Palatino Linotype" w:cs="Arial"/>
          <w:sz w:val="24"/>
          <w:szCs w:val="24"/>
          <w:lang w:val="es-ES_tradnl"/>
        </w:rPr>
        <w:lastRenderedPageBreak/>
        <w:t>inclusive, la solicitud de acceso a la información pueda ser anónima o no contener un nombre que identifique al solicitante o que permita tener certeza sobre su identidad.</w:t>
      </w:r>
    </w:p>
    <w:p w14:paraId="0B2905CE" w14:textId="77777777" w:rsidR="00BC3803" w:rsidRPr="00BC3803" w:rsidRDefault="00BC3803" w:rsidP="00BC3803">
      <w:pPr>
        <w:pStyle w:val="Prrafodelista"/>
        <w:ind w:left="0"/>
        <w:rPr>
          <w:rFonts w:ascii="Palatino Linotype" w:eastAsia="Calibri" w:hAnsi="Palatino Linotype" w:cs="Arial"/>
          <w:sz w:val="24"/>
          <w:lang w:val="es-ES_tradnl"/>
        </w:rPr>
      </w:pPr>
    </w:p>
    <w:p w14:paraId="3FD068DB" w14:textId="77777777" w:rsidR="00BC3803" w:rsidRPr="00BC3803" w:rsidRDefault="00BC3803" w:rsidP="00BC3803">
      <w:pPr>
        <w:numPr>
          <w:ilvl w:val="0"/>
          <w:numId w:val="2"/>
        </w:numPr>
        <w:spacing w:line="360" w:lineRule="auto"/>
        <w:ind w:left="0" w:firstLine="0"/>
        <w:contextualSpacing/>
        <w:jc w:val="both"/>
        <w:rPr>
          <w:rFonts w:ascii="Palatino Linotype" w:eastAsia="Calibri" w:hAnsi="Palatino Linotype" w:cs="Arial"/>
          <w:sz w:val="24"/>
          <w:szCs w:val="24"/>
          <w:lang w:val="es-ES_tradnl"/>
        </w:rPr>
      </w:pPr>
      <w:r w:rsidRPr="00BC3803">
        <w:rPr>
          <w:rFonts w:ascii="Palatino Linotype" w:eastAsia="Calibri" w:hAnsi="Palatino Linotype" w:cs="Arial"/>
          <w:sz w:val="24"/>
          <w:szCs w:val="24"/>
          <w:lang w:val="es-ES_tradnl"/>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14:paraId="39537C2A" w14:textId="77777777" w:rsidR="00BC3803" w:rsidRPr="00BC3803" w:rsidRDefault="00BC3803" w:rsidP="00BC3803">
      <w:pPr>
        <w:pStyle w:val="Prrafodelista"/>
        <w:ind w:left="0"/>
        <w:rPr>
          <w:rFonts w:ascii="Palatino Linotype" w:eastAsia="Calibri" w:hAnsi="Palatino Linotype" w:cs="Arial"/>
          <w:sz w:val="24"/>
          <w:lang w:val="es-ES_tradnl"/>
        </w:rPr>
      </w:pPr>
    </w:p>
    <w:p w14:paraId="739EBA4B" w14:textId="3B7368DF" w:rsidR="00BC3803" w:rsidRPr="00BC3803" w:rsidRDefault="00BC3803" w:rsidP="00BC3803">
      <w:pPr>
        <w:numPr>
          <w:ilvl w:val="0"/>
          <w:numId w:val="2"/>
        </w:numPr>
        <w:spacing w:line="360" w:lineRule="auto"/>
        <w:ind w:left="0" w:firstLine="0"/>
        <w:contextualSpacing/>
        <w:jc w:val="both"/>
        <w:rPr>
          <w:rFonts w:ascii="Palatino Linotype" w:eastAsia="Calibri" w:hAnsi="Palatino Linotype" w:cs="Arial"/>
          <w:sz w:val="24"/>
          <w:szCs w:val="24"/>
          <w:lang w:val="es-ES_tradnl"/>
        </w:rPr>
      </w:pPr>
      <w:r w:rsidRPr="00BC3803">
        <w:rPr>
          <w:rFonts w:ascii="Palatino Linotype" w:eastAsia="Calibri" w:hAnsi="Palatino Linotype" w:cs="Arial"/>
          <w:sz w:val="24"/>
          <w:szCs w:val="24"/>
          <w:lang w:val="es-ES_tradnl"/>
        </w:rPr>
        <w:t xml:space="preserve">Por lo que el nombre del solicitando y </w:t>
      </w:r>
      <w:r w:rsidR="005E100F" w:rsidRPr="005E100F">
        <w:rPr>
          <w:rFonts w:ascii="Palatino Linotype" w:eastAsia="Calibri" w:hAnsi="Palatino Linotype" w:cs="Arial"/>
          <w:b/>
          <w:bCs/>
          <w:sz w:val="24"/>
          <w:szCs w:val="24"/>
          <w:lang w:val="es-ES_tradnl"/>
        </w:rPr>
        <w:t>RECURRENTE</w:t>
      </w:r>
      <w:r w:rsidRPr="00BC3803">
        <w:rPr>
          <w:rFonts w:ascii="Palatino Linotype" w:eastAsia="Calibri" w:hAnsi="Palatino Linotype" w:cs="Arial"/>
          <w:sz w:val="24"/>
          <w:szCs w:val="24"/>
          <w:lang w:val="es-ES_tradnl"/>
        </w:rPr>
        <w:t xml:space="preserve"> no puede ser considerado un requisito indispensable de procedibilidad del recurso de revisión que nos ocupa, ya que el acceso a la información no está condicionado a acreditar algún interés ya sea jurídico o legítimo, máxime que es un elemento subsanable por este Órgano Resolutor.</w:t>
      </w:r>
    </w:p>
    <w:p w14:paraId="0B46B46C" w14:textId="77777777" w:rsidR="00BC6FDD" w:rsidRPr="008306E4" w:rsidRDefault="00BC6FDD" w:rsidP="00BC3803">
      <w:pPr>
        <w:tabs>
          <w:tab w:val="left" w:pos="284"/>
        </w:tabs>
        <w:contextualSpacing/>
        <w:rPr>
          <w:rFonts w:ascii="Palatino Linotype" w:hAnsi="Palatino Linotype" w:cs="Arial"/>
          <w:color w:val="000000" w:themeColor="text1"/>
          <w:sz w:val="24"/>
          <w:szCs w:val="24"/>
          <w:lang w:val="es-ES" w:eastAsia="es-MX"/>
        </w:rPr>
      </w:pPr>
    </w:p>
    <w:p w14:paraId="13CB5EC4" w14:textId="77777777" w:rsidR="00BC6FDD" w:rsidRPr="008306E4" w:rsidRDefault="00BC6FDD" w:rsidP="00BC6FDD">
      <w:pPr>
        <w:numPr>
          <w:ilvl w:val="0"/>
          <w:numId w:val="2"/>
        </w:numPr>
        <w:tabs>
          <w:tab w:val="left" w:pos="284"/>
        </w:tabs>
        <w:spacing w:before="240" w:after="240" w:line="360" w:lineRule="auto"/>
        <w:ind w:left="0" w:right="49" w:firstLine="0"/>
        <w:contextualSpacing/>
        <w:jc w:val="both"/>
        <w:rPr>
          <w:rFonts w:ascii="Palatino Linotype" w:eastAsiaTheme="minorEastAsia" w:hAnsi="Palatino Linotype" w:cs="Arial"/>
          <w:b/>
          <w:sz w:val="24"/>
          <w:szCs w:val="24"/>
          <w:lang w:val="es-ES_tradnl"/>
        </w:rPr>
      </w:pPr>
      <w:r w:rsidRPr="008306E4">
        <w:rPr>
          <w:rFonts w:ascii="Palatino Linotype" w:eastAsia="Calibri" w:hAnsi="Palatino Linotype" w:cs="Arial"/>
          <w:sz w:val="24"/>
          <w:szCs w:val="24"/>
          <w:lang w:val="es-ES_tradnl"/>
        </w:rPr>
        <w:t>Expuesto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12851EBB" w14:textId="73D1E88D" w:rsidR="005000AA" w:rsidRDefault="005000AA" w:rsidP="005000AA">
      <w:pPr>
        <w:pStyle w:val="Ttulo1"/>
        <w:rPr>
          <w:rFonts w:ascii="Palatino Linotype" w:hAnsi="Palatino Linotype"/>
          <w:b/>
          <w:color w:val="auto"/>
          <w:sz w:val="24"/>
          <w:szCs w:val="24"/>
        </w:rPr>
      </w:pPr>
      <w:bookmarkStart w:id="8" w:name="_Toc87549675"/>
      <w:r w:rsidRPr="008306E4">
        <w:rPr>
          <w:rFonts w:ascii="Palatino Linotype" w:hAnsi="Palatino Linotype"/>
          <w:b/>
          <w:color w:val="auto"/>
          <w:sz w:val="24"/>
          <w:szCs w:val="24"/>
        </w:rPr>
        <w:t xml:space="preserve">TERCERO. </w:t>
      </w:r>
      <w:r w:rsidR="006411BB" w:rsidRPr="008306E4">
        <w:rPr>
          <w:rFonts w:ascii="Palatino Linotype" w:hAnsi="Palatino Linotype"/>
          <w:b/>
          <w:color w:val="auto"/>
          <w:sz w:val="24"/>
          <w:szCs w:val="24"/>
        </w:rPr>
        <w:t>De las causales del sobreseimiento</w:t>
      </w:r>
      <w:bookmarkEnd w:id="8"/>
      <w:r w:rsidRPr="008306E4">
        <w:rPr>
          <w:rFonts w:ascii="Palatino Linotype" w:hAnsi="Palatino Linotype"/>
          <w:b/>
          <w:color w:val="auto"/>
          <w:sz w:val="24"/>
          <w:szCs w:val="24"/>
        </w:rPr>
        <w:t xml:space="preserve"> </w:t>
      </w:r>
    </w:p>
    <w:p w14:paraId="64EC7D21" w14:textId="77777777" w:rsidR="00BC3803" w:rsidRPr="00BC3803" w:rsidRDefault="00BC3803" w:rsidP="00BC3803">
      <w:pPr>
        <w:rPr>
          <w:rFonts w:eastAsia="MS Mincho"/>
        </w:rPr>
      </w:pPr>
    </w:p>
    <w:p w14:paraId="3156DD22" w14:textId="77777777" w:rsidR="006D3646" w:rsidRPr="008306E4" w:rsidRDefault="006D3646" w:rsidP="006D3646"/>
    <w:p w14:paraId="6C6E3F16" w14:textId="77777777" w:rsidR="006D3646" w:rsidRPr="008306E4" w:rsidRDefault="006D3646" w:rsidP="006D3646">
      <w:pPr>
        <w:pStyle w:val="Prrafodelista"/>
        <w:numPr>
          <w:ilvl w:val="0"/>
          <w:numId w:val="2"/>
        </w:numPr>
        <w:spacing w:line="360" w:lineRule="auto"/>
        <w:ind w:left="0" w:right="49" w:firstLine="0"/>
        <w:jc w:val="both"/>
        <w:rPr>
          <w:rFonts w:ascii="Palatino Linotype" w:hAnsi="Palatino Linotype" w:cs="Arial"/>
          <w:color w:val="000000"/>
          <w:sz w:val="24"/>
        </w:rPr>
      </w:pPr>
      <w:r w:rsidRPr="008306E4">
        <w:rPr>
          <w:rFonts w:ascii="Palatino Linotype" w:hAnsi="Palatino Linotype" w:cs="Arial"/>
          <w:color w:val="000000"/>
          <w:sz w:val="24"/>
        </w:rPr>
        <w:t xml:space="preserve">Tal y como se puede apreciar en el expediente electrónico que obra en el SAIMEX, el Sujeto Obligado fue omiso en atender la solicitud de información que </w:t>
      </w:r>
      <w:r w:rsidRPr="008306E4">
        <w:rPr>
          <w:rFonts w:ascii="Palatino Linotype" w:hAnsi="Palatino Linotype" w:cs="Arial"/>
          <w:color w:val="000000"/>
          <w:sz w:val="24"/>
        </w:rPr>
        <w:lastRenderedPageBreak/>
        <w:t xml:space="preserve">formuló el particular, aún y cuando la Constitución Política de los Estados Unidos Mexicanos establece que </w:t>
      </w:r>
      <w:r w:rsidRPr="008306E4">
        <w:rPr>
          <w:rFonts w:ascii="Palatino Linotype" w:hAnsi="Palatino Linotype" w:cs="Arial"/>
          <w:color w:val="000000"/>
        </w:rPr>
        <w:t>“</w:t>
      </w:r>
      <w:r w:rsidRPr="008306E4">
        <w:rPr>
          <w:rFonts w:ascii="Palatino Linotype" w:hAnsi="Palatino Linotype" w:cs="Helvetica"/>
          <w:i/>
          <w:szCs w:val="23"/>
          <w:shd w:val="clear" w:color="auto" w:fill="FFFFFF"/>
        </w:rPr>
        <w:t>Todas las autoridades, en el ámbito de sus competencias, tienen la obligación de promover, respetar, proteger y garantizar los derechos humanos de conformidad con los principios de universalidad, interdependencia, indivisibilidad y progresividad…”</w:t>
      </w:r>
      <w:r w:rsidRPr="008306E4">
        <w:rPr>
          <w:rStyle w:val="Refdenotaalpie"/>
          <w:rFonts w:ascii="Palatino Linotype" w:hAnsi="Palatino Linotype" w:cs="Helvetica"/>
          <w:i/>
          <w:szCs w:val="23"/>
          <w:shd w:val="clear" w:color="auto" w:fill="FFFFFF"/>
        </w:rPr>
        <w:footnoteReference w:id="1"/>
      </w:r>
      <w:r w:rsidRPr="008306E4">
        <w:rPr>
          <w:rFonts w:ascii="Palatino Linotype" w:hAnsi="Palatino Linotype" w:cs="Helvetica"/>
          <w:szCs w:val="23"/>
          <w:shd w:val="clear" w:color="auto" w:fill="FFFFFF"/>
        </w:rPr>
        <w:t>, por lo tanto, como el mismo ordenamiento refiere que “</w:t>
      </w:r>
      <w:r w:rsidRPr="008306E4">
        <w:rPr>
          <w:rFonts w:ascii="Palatino Linotype" w:hAnsi="Palatino Linotype"/>
          <w:i/>
          <w:szCs w:val="20"/>
        </w:rPr>
        <w:t>Toda persona tiene derecho al libre acceso a información plural y oportuna, así como a buscar, recibir y difundir información e ideas de toda índole por cualquier medio de expresión.”</w:t>
      </w:r>
      <w:r w:rsidRPr="008306E4">
        <w:rPr>
          <w:rStyle w:val="Refdenotaalpie"/>
          <w:rFonts w:ascii="Palatino Linotype" w:hAnsi="Palatino Linotype"/>
          <w:i/>
        </w:rPr>
        <w:footnoteReference w:id="2"/>
      </w:r>
      <w:r w:rsidRPr="008306E4">
        <w:rPr>
          <w:rFonts w:ascii="Palatino Linotype" w:hAnsi="Palatino Linotype"/>
          <w:i/>
          <w:szCs w:val="20"/>
        </w:rPr>
        <w:t xml:space="preserve">,  </w:t>
      </w:r>
      <w:r w:rsidRPr="008306E4">
        <w:rPr>
          <w:rFonts w:ascii="Palatino Linotype" w:hAnsi="Palatino Linotype"/>
          <w:sz w:val="24"/>
          <w:szCs w:val="20"/>
        </w:rPr>
        <w:t>se e</w:t>
      </w:r>
      <w:r w:rsidRPr="008306E4">
        <w:rPr>
          <w:rFonts w:ascii="Palatino Linotype" w:hAnsi="Palatino Linotype" w:cs="Helvetica"/>
          <w:sz w:val="24"/>
          <w:szCs w:val="23"/>
          <w:shd w:val="clear" w:color="auto" w:fill="FFFFFF"/>
        </w:rPr>
        <w:t xml:space="preserve">ntiende que el acceso a la información es un derecho, por lo tanto, todas las autoridades en el ámbito de su competencia se ven impuestas por la obligación de </w:t>
      </w:r>
      <w:r w:rsidRPr="008306E4">
        <w:rPr>
          <w:rFonts w:ascii="Palatino Linotype" w:hAnsi="Palatino Linotype" w:cs="Helvetica"/>
          <w:b/>
          <w:sz w:val="24"/>
          <w:szCs w:val="23"/>
          <w:shd w:val="clear" w:color="auto" w:fill="FFFFFF"/>
        </w:rPr>
        <w:t>promover, proteger, respetar y garantizar</w:t>
      </w:r>
      <w:r w:rsidRPr="008306E4">
        <w:rPr>
          <w:rFonts w:ascii="Palatino Linotype" w:hAnsi="Palatino Linotype" w:cs="Helvetica"/>
          <w:sz w:val="24"/>
          <w:szCs w:val="23"/>
          <w:shd w:val="clear" w:color="auto" w:fill="FFFFFF"/>
        </w:rPr>
        <w:t xml:space="preserve"> el libre acceso a la información.</w:t>
      </w:r>
    </w:p>
    <w:p w14:paraId="5C7711BF" w14:textId="77777777" w:rsidR="006D3646" w:rsidRPr="008306E4" w:rsidRDefault="006D3646" w:rsidP="006D3646">
      <w:pPr>
        <w:pStyle w:val="Prrafodelista"/>
        <w:spacing w:line="360" w:lineRule="auto"/>
        <w:ind w:left="0" w:right="49"/>
        <w:jc w:val="both"/>
        <w:rPr>
          <w:rFonts w:ascii="Palatino Linotype" w:hAnsi="Palatino Linotype" w:cs="Arial"/>
          <w:color w:val="000000"/>
          <w:sz w:val="24"/>
        </w:rPr>
      </w:pPr>
    </w:p>
    <w:p w14:paraId="5EF0B5CF" w14:textId="0DD31428" w:rsidR="006D3646" w:rsidRPr="008306E4" w:rsidRDefault="006D3646" w:rsidP="006D3646">
      <w:pPr>
        <w:pStyle w:val="Prrafodelista"/>
        <w:numPr>
          <w:ilvl w:val="0"/>
          <w:numId w:val="2"/>
        </w:numPr>
        <w:spacing w:line="360" w:lineRule="auto"/>
        <w:ind w:left="0" w:right="49" w:firstLine="0"/>
        <w:jc w:val="both"/>
        <w:rPr>
          <w:rFonts w:ascii="Palatino Linotype" w:hAnsi="Palatino Linotype" w:cs="Arial"/>
          <w:color w:val="000000"/>
          <w:sz w:val="24"/>
        </w:rPr>
      </w:pPr>
      <w:r w:rsidRPr="008306E4">
        <w:rPr>
          <w:rFonts w:ascii="Palatino Linotype" w:hAnsi="Palatino Linotype" w:cs="Helvetica"/>
          <w:sz w:val="24"/>
          <w:szCs w:val="23"/>
          <w:shd w:val="clear" w:color="auto" w:fill="FFFFFF"/>
        </w:rPr>
        <w:t xml:space="preserve">Es así, que la falta de respuesta a una solicitud implica una afectación directa al derecho humano que le asiste a la persona que solicita acceder a la información. En conclusión tenemos que la autoridad responsable al ser omiso en emitir respuesta </w:t>
      </w:r>
      <w:r w:rsidRPr="008306E4">
        <w:rPr>
          <w:rFonts w:ascii="Palatino Linotype" w:hAnsi="Palatino Linotype" w:cs="Helvetica"/>
          <w:b/>
          <w:sz w:val="24"/>
          <w:szCs w:val="23"/>
          <w:shd w:val="clear" w:color="auto" w:fill="FFFFFF"/>
        </w:rPr>
        <w:t>no promovió, protegió, respetó ni garantizo el derecho constitucional y convencionalmente reconocido de acceso a la información</w:t>
      </w:r>
      <w:r w:rsidRPr="008306E4">
        <w:rPr>
          <w:rFonts w:ascii="Palatino Linotype" w:hAnsi="Palatino Linotype" w:cs="Helvetica"/>
          <w:sz w:val="24"/>
          <w:szCs w:val="23"/>
          <w:shd w:val="clear" w:color="auto" w:fill="FFFFFF"/>
        </w:rPr>
        <w:t xml:space="preserve">, toda vez que no brindó lo que le fue solicitado en el tiempo previamente establecido para tal efecto, provocando así que el particular deba de recurrir a </w:t>
      </w:r>
      <w:r w:rsidRPr="008306E4">
        <w:rPr>
          <w:rFonts w:ascii="Palatino Linotype" w:hAnsi="Palatino Linotype" w:cs="Helvetica"/>
          <w:i/>
          <w:szCs w:val="23"/>
          <w:shd w:val="clear" w:color="auto" w:fill="FFFFFF"/>
        </w:rPr>
        <w:t>“la garantía secundaria mediante la cual se pretender reparar cualquier posible afectación al derecho de acceso a la información pública…”</w:t>
      </w:r>
      <w:r w:rsidRPr="008306E4">
        <w:rPr>
          <w:rStyle w:val="Refdenotaalpie"/>
          <w:rFonts w:ascii="Palatino Linotype" w:hAnsi="Palatino Linotype" w:cs="Helvetica"/>
          <w:i/>
          <w:sz w:val="24"/>
          <w:szCs w:val="23"/>
          <w:shd w:val="clear" w:color="auto" w:fill="FFFFFF"/>
        </w:rPr>
        <w:footnoteReference w:id="3"/>
      </w:r>
      <w:r w:rsidRPr="008306E4">
        <w:rPr>
          <w:rFonts w:ascii="Palatino Linotype" w:hAnsi="Palatino Linotype" w:cs="Helvetica"/>
          <w:i/>
          <w:sz w:val="24"/>
          <w:szCs w:val="23"/>
          <w:shd w:val="clear" w:color="auto" w:fill="FFFFFF"/>
        </w:rPr>
        <w:t xml:space="preserve"> </w:t>
      </w:r>
      <w:r w:rsidR="004F26BE">
        <w:rPr>
          <w:rFonts w:ascii="Palatino Linotype" w:hAnsi="Palatino Linotype" w:cs="Helvetica"/>
          <w:sz w:val="24"/>
          <w:szCs w:val="23"/>
          <w:shd w:val="clear" w:color="auto" w:fill="FFFFFF"/>
        </w:rPr>
        <w:lastRenderedPageBreak/>
        <w:t xml:space="preserve">siendo el recurso de revisión, mismo que fue interpuesto por el particular, derivado de la falta de respuesta a la solicitud de información. </w:t>
      </w:r>
    </w:p>
    <w:p w14:paraId="537BB5D7" w14:textId="77777777" w:rsidR="006D3646" w:rsidRPr="008306E4" w:rsidRDefault="006D3646" w:rsidP="006D3646">
      <w:pPr>
        <w:pStyle w:val="Prrafodelista"/>
        <w:spacing w:line="360" w:lineRule="auto"/>
        <w:rPr>
          <w:rFonts w:ascii="Palatino Linotype" w:hAnsi="Palatino Linotype" w:cs="Arial"/>
          <w:color w:val="000000"/>
          <w:sz w:val="24"/>
        </w:rPr>
      </w:pPr>
    </w:p>
    <w:p w14:paraId="35534F7C" w14:textId="5E102AD8" w:rsidR="00976653" w:rsidRDefault="00976653" w:rsidP="006D3646">
      <w:pPr>
        <w:pStyle w:val="Prrafodelista"/>
        <w:numPr>
          <w:ilvl w:val="0"/>
          <w:numId w:val="2"/>
        </w:numPr>
        <w:spacing w:line="360" w:lineRule="auto"/>
        <w:ind w:left="0" w:right="49" w:firstLine="0"/>
        <w:jc w:val="both"/>
        <w:rPr>
          <w:rFonts w:ascii="Palatino Linotype" w:hAnsi="Palatino Linotype" w:cs="Arial"/>
          <w:color w:val="000000"/>
          <w:sz w:val="24"/>
        </w:rPr>
      </w:pPr>
      <w:r>
        <w:rPr>
          <w:rFonts w:ascii="Palatino Linotype" w:hAnsi="Palatino Linotype" w:cs="Arial"/>
          <w:color w:val="000000"/>
          <w:sz w:val="24"/>
        </w:rPr>
        <w:t xml:space="preserve">Ahora bien, el artículo </w:t>
      </w:r>
      <w:r w:rsidR="004F26BE">
        <w:rPr>
          <w:rFonts w:ascii="Palatino Linotype" w:hAnsi="Palatino Linotype" w:cs="Arial"/>
          <w:color w:val="000000"/>
          <w:sz w:val="24"/>
        </w:rPr>
        <w:t xml:space="preserve"> 192 de la Ley de Transparencia del Estado de México y Municipios</w:t>
      </w:r>
      <w:r>
        <w:rPr>
          <w:rFonts w:ascii="Palatino Linotype" w:hAnsi="Palatino Linotype" w:cs="Arial"/>
          <w:color w:val="000000"/>
          <w:sz w:val="24"/>
        </w:rPr>
        <w:t xml:space="preserve"> establece las causales por la que puede ser </w:t>
      </w:r>
      <w:r w:rsidR="004F26BE">
        <w:rPr>
          <w:rFonts w:ascii="Palatino Linotype" w:hAnsi="Palatino Linotype" w:cs="Arial"/>
          <w:color w:val="000000"/>
          <w:sz w:val="24"/>
        </w:rPr>
        <w:t>sobreseído</w:t>
      </w:r>
      <w:r>
        <w:rPr>
          <w:rFonts w:ascii="Palatino Linotype" w:hAnsi="Palatino Linotype" w:cs="Arial"/>
          <w:color w:val="000000"/>
          <w:sz w:val="24"/>
        </w:rPr>
        <w:t xml:space="preserve"> el recurso de revisión:</w:t>
      </w:r>
    </w:p>
    <w:p w14:paraId="6D6DF861" w14:textId="77777777" w:rsidR="00976653" w:rsidRDefault="00976653" w:rsidP="00976653">
      <w:pPr>
        <w:pStyle w:val="Prrafodelista"/>
        <w:spacing w:line="360" w:lineRule="auto"/>
        <w:ind w:left="0" w:right="49"/>
        <w:jc w:val="both"/>
        <w:rPr>
          <w:rFonts w:ascii="Palatino Linotype" w:hAnsi="Palatino Linotype" w:cs="Arial"/>
          <w:color w:val="000000"/>
          <w:sz w:val="24"/>
        </w:rPr>
      </w:pPr>
    </w:p>
    <w:p w14:paraId="22FBD405" w14:textId="2147995B" w:rsidR="00976653" w:rsidRPr="005E100F" w:rsidRDefault="004F26BE" w:rsidP="005E100F">
      <w:pPr>
        <w:pStyle w:val="Prrafodelista"/>
        <w:ind w:left="851" w:right="822"/>
        <w:jc w:val="both"/>
        <w:rPr>
          <w:rFonts w:ascii="Palatino Linotype" w:hAnsi="Palatino Linotype" w:cs="Arial"/>
          <w:i/>
          <w:color w:val="000000"/>
          <w:szCs w:val="22"/>
        </w:rPr>
      </w:pPr>
      <w:r w:rsidRPr="005E100F">
        <w:rPr>
          <w:rFonts w:ascii="Palatino Linotype" w:hAnsi="Palatino Linotype" w:cs="Arial"/>
          <w:color w:val="000000"/>
          <w:szCs w:val="22"/>
        </w:rPr>
        <w:t>“</w:t>
      </w:r>
      <w:r w:rsidR="006D3646" w:rsidRPr="005E100F">
        <w:rPr>
          <w:rFonts w:ascii="Palatino Linotype" w:hAnsi="Palatino Linotype" w:cs="Arial"/>
          <w:color w:val="000000"/>
          <w:szCs w:val="22"/>
        </w:rPr>
        <w:t xml:space="preserve"> </w:t>
      </w:r>
      <w:r w:rsidR="00976653" w:rsidRPr="005E100F">
        <w:rPr>
          <w:rFonts w:ascii="Palatino Linotype" w:hAnsi="Palatino Linotype" w:cs="Arial"/>
          <w:b/>
          <w:bCs/>
          <w:i/>
          <w:color w:val="000000"/>
          <w:szCs w:val="22"/>
        </w:rPr>
        <w:t>Artículo 192.</w:t>
      </w:r>
      <w:r w:rsidR="00976653" w:rsidRPr="005E100F">
        <w:rPr>
          <w:rFonts w:ascii="Palatino Linotype" w:hAnsi="Palatino Linotype" w:cs="Arial"/>
          <w:i/>
          <w:color w:val="000000"/>
          <w:szCs w:val="22"/>
        </w:rPr>
        <w:t xml:space="preserve"> El recurso será sobreseído, en todo o en parte, cuando una vez admitido, se actualicen alguno de los siguientes supuestos:</w:t>
      </w:r>
    </w:p>
    <w:p w14:paraId="320182AF" w14:textId="77777777" w:rsidR="00976653" w:rsidRPr="005E100F" w:rsidRDefault="00976653" w:rsidP="005E100F">
      <w:pPr>
        <w:pStyle w:val="Prrafodelista"/>
        <w:ind w:left="851" w:right="822"/>
        <w:rPr>
          <w:rFonts w:ascii="Palatino Linotype" w:hAnsi="Palatino Linotype" w:cs="Arial"/>
          <w:i/>
          <w:color w:val="000000"/>
          <w:szCs w:val="22"/>
        </w:rPr>
      </w:pPr>
      <w:r w:rsidRPr="005E100F">
        <w:rPr>
          <w:rFonts w:ascii="Palatino Linotype" w:hAnsi="Palatino Linotype" w:cs="Arial"/>
          <w:i/>
          <w:color w:val="000000"/>
          <w:szCs w:val="22"/>
        </w:rPr>
        <w:t xml:space="preserve">I. El recurrente se desista expresamente del recurso; </w:t>
      </w:r>
    </w:p>
    <w:p w14:paraId="7EFF3642" w14:textId="77777777" w:rsidR="00976653" w:rsidRPr="005E100F" w:rsidRDefault="00976653" w:rsidP="005E100F">
      <w:pPr>
        <w:pStyle w:val="Prrafodelista"/>
        <w:ind w:left="851" w:right="822"/>
        <w:rPr>
          <w:rFonts w:ascii="Palatino Linotype" w:hAnsi="Palatino Linotype" w:cs="Arial"/>
          <w:i/>
          <w:color w:val="000000"/>
          <w:szCs w:val="22"/>
        </w:rPr>
      </w:pPr>
      <w:r w:rsidRPr="005E100F">
        <w:rPr>
          <w:rFonts w:ascii="Palatino Linotype" w:hAnsi="Palatino Linotype" w:cs="Arial"/>
          <w:i/>
          <w:color w:val="000000"/>
          <w:szCs w:val="22"/>
        </w:rPr>
        <w:t xml:space="preserve">II. El recurrente fallezca o, tratándose de personas jurídicas colectivas, se disuelva; </w:t>
      </w:r>
    </w:p>
    <w:p w14:paraId="1FD17525" w14:textId="77777777" w:rsidR="00976653" w:rsidRPr="005E100F" w:rsidRDefault="00976653" w:rsidP="005E100F">
      <w:pPr>
        <w:pStyle w:val="Prrafodelista"/>
        <w:ind w:left="851" w:right="822"/>
        <w:rPr>
          <w:rFonts w:ascii="Palatino Linotype" w:hAnsi="Palatino Linotype" w:cs="Arial"/>
          <w:i/>
          <w:color w:val="000000"/>
          <w:szCs w:val="22"/>
        </w:rPr>
      </w:pPr>
      <w:r w:rsidRPr="005E100F">
        <w:rPr>
          <w:rFonts w:ascii="Palatino Linotype" w:hAnsi="Palatino Linotype" w:cs="Arial"/>
          <w:i/>
          <w:color w:val="000000"/>
          <w:szCs w:val="22"/>
        </w:rPr>
        <w:t xml:space="preserve">III. El sujeto obligado responsable del acto lo modifique o revoque de tal manera que el recurso de revisión quede sin materia; </w:t>
      </w:r>
    </w:p>
    <w:p w14:paraId="4187C6F6" w14:textId="77777777" w:rsidR="00976653" w:rsidRPr="005E100F" w:rsidRDefault="00976653" w:rsidP="005E100F">
      <w:pPr>
        <w:pStyle w:val="Prrafodelista"/>
        <w:ind w:left="851" w:right="822"/>
        <w:rPr>
          <w:rFonts w:ascii="Palatino Linotype" w:hAnsi="Palatino Linotype" w:cs="Arial"/>
          <w:b/>
          <w:i/>
          <w:color w:val="000000"/>
          <w:szCs w:val="22"/>
        </w:rPr>
      </w:pPr>
      <w:r w:rsidRPr="005E100F">
        <w:rPr>
          <w:rFonts w:ascii="Palatino Linotype" w:hAnsi="Palatino Linotype" w:cs="Arial"/>
          <w:b/>
          <w:i/>
          <w:color w:val="000000"/>
          <w:szCs w:val="22"/>
        </w:rPr>
        <w:t xml:space="preserve">IV. Admitido el recurso de revisión, aparezca alguna causal de improcedencia en los términos de la presente Ley; y </w:t>
      </w:r>
    </w:p>
    <w:p w14:paraId="1A8CF4E9" w14:textId="1272506A" w:rsidR="006D3646" w:rsidRPr="005E100F" w:rsidRDefault="00976653" w:rsidP="005E100F">
      <w:pPr>
        <w:pStyle w:val="Prrafodelista"/>
        <w:ind w:left="851" w:right="822"/>
        <w:rPr>
          <w:rFonts w:ascii="Palatino Linotype" w:hAnsi="Palatino Linotype" w:cs="Arial"/>
          <w:i/>
          <w:color w:val="000000"/>
          <w:szCs w:val="22"/>
        </w:rPr>
      </w:pPr>
      <w:r w:rsidRPr="005E100F">
        <w:rPr>
          <w:rFonts w:ascii="Palatino Linotype" w:hAnsi="Palatino Linotype" w:cs="Arial"/>
          <w:i/>
          <w:color w:val="000000"/>
          <w:szCs w:val="22"/>
        </w:rPr>
        <w:t>V. Cuando por cualquier motivo quede sin materia el recurso.</w:t>
      </w:r>
      <w:r w:rsidR="004F26BE" w:rsidRPr="005E100F">
        <w:rPr>
          <w:rFonts w:ascii="Palatino Linotype" w:hAnsi="Palatino Linotype" w:cs="Arial"/>
          <w:i/>
          <w:color w:val="000000"/>
          <w:szCs w:val="22"/>
        </w:rPr>
        <w:t>”</w:t>
      </w:r>
    </w:p>
    <w:p w14:paraId="4683A5D5" w14:textId="77777777" w:rsidR="004F26BE" w:rsidRPr="005E100F" w:rsidRDefault="004F26BE" w:rsidP="005E100F">
      <w:pPr>
        <w:spacing w:line="360" w:lineRule="auto"/>
        <w:ind w:right="822"/>
        <w:rPr>
          <w:rFonts w:ascii="Palatino Linotype" w:hAnsi="Palatino Linotype" w:cs="Arial"/>
          <w:i/>
          <w:color w:val="000000"/>
        </w:rPr>
      </w:pPr>
    </w:p>
    <w:p w14:paraId="4757FE6C" w14:textId="49F64240" w:rsidR="00976653" w:rsidRPr="004F26BE" w:rsidRDefault="004F26BE" w:rsidP="00463BCB">
      <w:pPr>
        <w:pStyle w:val="Prrafodelista"/>
        <w:numPr>
          <w:ilvl w:val="0"/>
          <w:numId w:val="2"/>
        </w:numPr>
        <w:autoSpaceDE w:val="0"/>
        <w:autoSpaceDN w:val="0"/>
        <w:adjustRightInd w:val="0"/>
        <w:spacing w:before="120" w:after="120" w:line="360" w:lineRule="auto"/>
        <w:ind w:left="0" w:firstLine="0"/>
        <w:jc w:val="both"/>
        <w:rPr>
          <w:rFonts w:ascii="Palatino Linotype" w:hAnsi="Palatino Linotype" w:cs="Arial"/>
          <w:sz w:val="24"/>
        </w:rPr>
      </w:pPr>
      <w:r>
        <w:rPr>
          <w:rFonts w:ascii="Palatino Linotype" w:hAnsi="Palatino Linotype" w:cs="Arial"/>
          <w:sz w:val="24"/>
        </w:rPr>
        <w:t xml:space="preserve">Es así que, el precepto legal establece que cuando admitido el recurso de revisión no actualice una causal de procedencia, será sobreseído en términos de la Ley; consecuentemente, es necesario traer a contexto el artículo 191, fracción III de la Ley en la materia, que establece que el recurso de revisión será desechado por improcedente, cuando </w:t>
      </w:r>
      <w:r w:rsidRPr="004F26BE">
        <w:rPr>
          <w:rFonts w:ascii="Palatino Linotype" w:hAnsi="Palatino Linotype" w:cs="Arial"/>
          <w:bCs/>
          <w:sz w:val="24"/>
          <w:lang w:val="es-ES"/>
        </w:rPr>
        <w:t>dicho medio no actualice alguno de los supuestos previstos en el diverso 179 de la presente Ley</w:t>
      </w:r>
      <w:r>
        <w:rPr>
          <w:rFonts w:ascii="Palatino Linotype" w:hAnsi="Palatino Linotype" w:cs="Arial"/>
          <w:bCs/>
          <w:sz w:val="24"/>
          <w:lang w:val="es-ES"/>
        </w:rPr>
        <w:t xml:space="preserve"> que establecen:</w:t>
      </w:r>
    </w:p>
    <w:p w14:paraId="1B91F87B" w14:textId="77777777" w:rsidR="004F26BE" w:rsidRDefault="004F26BE" w:rsidP="004F26BE">
      <w:pPr>
        <w:pStyle w:val="Prrafodelista"/>
        <w:autoSpaceDE w:val="0"/>
        <w:autoSpaceDN w:val="0"/>
        <w:adjustRightInd w:val="0"/>
        <w:spacing w:before="120" w:after="120" w:line="360" w:lineRule="auto"/>
        <w:ind w:left="0"/>
        <w:jc w:val="both"/>
        <w:rPr>
          <w:rFonts w:ascii="Palatino Linotype" w:hAnsi="Palatino Linotype" w:cs="Arial"/>
          <w:bCs/>
          <w:sz w:val="24"/>
          <w:lang w:val="es-ES"/>
        </w:rPr>
      </w:pPr>
    </w:p>
    <w:p w14:paraId="4FAA1359" w14:textId="322638EB" w:rsidR="004F26BE" w:rsidRPr="004F26BE" w:rsidRDefault="005E100F" w:rsidP="005E100F">
      <w:pPr>
        <w:pStyle w:val="Prrafodelista"/>
        <w:autoSpaceDE w:val="0"/>
        <w:autoSpaceDN w:val="0"/>
        <w:adjustRightInd w:val="0"/>
        <w:spacing w:before="120" w:after="120"/>
        <w:ind w:left="851" w:right="822"/>
        <w:rPr>
          <w:rFonts w:ascii="Palatino Linotype" w:hAnsi="Palatino Linotype" w:cs="Arial"/>
          <w:i/>
        </w:rPr>
      </w:pPr>
      <w:r>
        <w:rPr>
          <w:rFonts w:ascii="Palatino Linotype" w:hAnsi="Palatino Linotype" w:cs="Arial"/>
          <w:i/>
        </w:rPr>
        <w:t>“</w:t>
      </w:r>
      <w:r w:rsidR="004F26BE" w:rsidRPr="005E100F">
        <w:rPr>
          <w:rFonts w:ascii="Palatino Linotype" w:hAnsi="Palatino Linotype" w:cs="Arial"/>
          <w:b/>
          <w:bCs/>
          <w:i/>
        </w:rPr>
        <w:t>Artículo 191.</w:t>
      </w:r>
      <w:r w:rsidR="004F26BE" w:rsidRPr="004F26BE">
        <w:rPr>
          <w:rFonts w:ascii="Palatino Linotype" w:hAnsi="Palatino Linotype" w:cs="Arial"/>
          <w:i/>
        </w:rPr>
        <w:t xml:space="preserve"> El recurso será desechado por improcedente cuando:</w:t>
      </w:r>
    </w:p>
    <w:p w14:paraId="4AB528C7" w14:textId="77777777" w:rsidR="004F26BE" w:rsidRPr="004F26BE" w:rsidRDefault="004F26BE" w:rsidP="005E100F">
      <w:pPr>
        <w:pStyle w:val="Prrafodelista"/>
        <w:autoSpaceDE w:val="0"/>
        <w:autoSpaceDN w:val="0"/>
        <w:adjustRightInd w:val="0"/>
        <w:spacing w:before="120" w:after="120"/>
        <w:ind w:left="851" w:right="822"/>
        <w:rPr>
          <w:rFonts w:ascii="Palatino Linotype" w:hAnsi="Palatino Linotype" w:cs="Arial"/>
          <w:i/>
        </w:rPr>
      </w:pPr>
    </w:p>
    <w:p w14:paraId="22EA4644" w14:textId="77777777" w:rsidR="004F26BE" w:rsidRPr="004F26BE" w:rsidRDefault="004F26BE" w:rsidP="005E100F">
      <w:pPr>
        <w:pStyle w:val="Prrafodelista"/>
        <w:autoSpaceDE w:val="0"/>
        <w:autoSpaceDN w:val="0"/>
        <w:adjustRightInd w:val="0"/>
        <w:spacing w:before="120" w:after="120"/>
        <w:ind w:left="851" w:right="822"/>
        <w:rPr>
          <w:rFonts w:ascii="Palatino Linotype" w:hAnsi="Palatino Linotype" w:cs="Arial"/>
          <w:i/>
        </w:rPr>
      </w:pPr>
      <w:r w:rsidRPr="004F26BE">
        <w:rPr>
          <w:rFonts w:ascii="Palatino Linotype" w:hAnsi="Palatino Linotype" w:cs="Arial"/>
          <w:i/>
        </w:rPr>
        <w:lastRenderedPageBreak/>
        <w:t xml:space="preserve">I. Sea extemporáneo por haber transcurrido el plazo establecido en la presente Ley, a partir de la respuesta; </w:t>
      </w:r>
    </w:p>
    <w:p w14:paraId="10966EBB" w14:textId="77777777" w:rsidR="004F26BE" w:rsidRPr="004F26BE" w:rsidRDefault="004F26BE" w:rsidP="005E100F">
      <w:pPr>
        <w:pStyle w:val="Prrafodelista"/>
        <w:autoSpaceDE w:val="0"/>
        <w:autoSpaceDN w:val="0"/>
        <w:adjustRightInd w:val="0"/>
        <w:spacing w:before="120" w:after="120"/>
        <w:ind w:left="851" w:right="822"/>
        <w:rPr>
          <w:rFonts w:ascii="Palatino Linotype" w:hAnsi="Palatino Linotype" w:cs="Arial"/>
          <w:i/>
        </w:rPr>
      </w:pPr>
      <w:r w:rsidRPr="004F26BE">
        <w:rPr>
          <w:rFonts w:ascii="Palatino Linotype" w:hAnsi="Palatino Linotype" w:cs="Arial"/>
          <w:i/>
        </w:rPr>
        <w:t xml:space="preserve">II. Se esté tramitando ante el Poder Judicial de la Federación algún recurso o medio de defensa interpuesto por el recurrente; </w:t>
      </w:r>
    </w:p>
    <w:p w14:paraId="7622AF1B" w14:textId="77777777" w:rsidR="004F26BE" w:rsidRPr="004F26BE" w:rsidRDefault="004F26BE" w:rsidP="005E100F">
      <w:pPr>
        <w:pStyle w:val="Prrafodelista"/>
        <w:autoSpaceDE w:val="0"/>
        <w:autoSpaceDN w:val="0"/>
        <w:adjustRightInd w:val="0"/>
        <w:spacing w:before="120" w:after="120"/>
        <w:ind w:left="851" w:right="822"/>
        <w:rPr>
          <w:rFonts w:ascii="Palatino Linotype" w:hAnsi="Palatino Linotype" w:cs="Arial"/>
          <w:b/>
          <w:i/>
        </w:rPr>
      </w:pPr>
      <w:r w:rsidRPr="004F26BE">
        <w:rPr>
          <w:rFonts w:ascii="Palatino Linotype" w:hAnsi="Palatino Linotype" w:cs="Arial"/>
          <w:b/>
          <w:i/>
        </w:rPr>
        <w:t xml:space="preserve">III. No actualice alguno de los supuestos previstos en la presente Ley; </w:t>
      </w:r>
    </w:p>
    <w:p w14:paraId="2BA4A156" w14:textId="77777777" w:rsidR="004F26BE" w:rsidRPr="004F26BE" w:rsidRDefault="004F26BE" w:rsidP="005E100F">
      <w:pPr>
        <w:pStyle w:val="Prrafodelista"/>
        <w:autoSpaceDE w:val="0"/>
        <w:autoSpaceDN w:val="0"/>
        <w:adjustRightInd w:val="0"/>
        <w:spacing w:before="120" w:after="120"/>
        <w:ind w:left="851" w:right="822"/>
        <w:rPr>
          <w:rFonts w:ascii="Palatino Linotype" w:hAnsi="Palatino Linotype" w:cs="Arial"/>
          <w:i/>
        </w:rPr>
      </w:pPr>
      <w:r w:rsidRPr="004F26BE">
        <w:rPr>
          <w:rFonts w:ascii="Palatino Linotype" w:hAnsi="Palatino Linotype" w:cs="Arial"/>
          <w:i/>
        </w:rPr>
        <w:t xml:space="preserve">IV. No se haya desahogado la prevención en los términos establecidos en la presente Ley; </w:t>
      </w:r>
    </w:p>
    <w:p w14:paraId="65CE23E7" w14:textId="77777777" w:rsidR="004F26BE" w:rsidRPr="004F26BE" w:rsidRDefault="004F26BE" w:rsidP="005E100F">
      <w:pPr>
        <w:pStyle w:val="Prrafodelista"/>
        <w:autoSpaceDE w:val="0"/>
        <w:autoSpaceDN w:val="0"/>
        <w:adjustRightInd w:val="0"/>
        <w:spacing w:before="120" w:after="120"/>
        <w:ind w:left="851" w:right="822"/>
        <w:rPr>
          <w:rFonts w:ascii="Palatino Linotype" w:hAnsi="Palatino Linotype" w:cs="Arial"/>
          <w:i/>
        </w:rPr>
      </w:pPr>
      <w:r w:rsidRPr="004F26BE">
        <w:rPr>
          <w:rFonts w:ascii="Palatino Linotype" w:hAnsi="Palatino Linotype" w:cs="Arial"/>
          <w:i/>
        </w:rPr>
        <w:t xml:space="preserve">V. Se impugne la veracidad de la información proporcionada; </w:t>
      </w:r>
    </w:p>
    <w:p w14:paraId="30442F95" w14:textId="77777777" w:rsidR="004F26BE" w:rsidRPr="004F26BE" w:rsidRDefault="004F26BE" w:rsidP="005E100F">
      <w:pPr>
        <w:pStyle w:val="Prrafodelista"/>
        <w:autoSpaceDE w:val="0"/>
        <w:autoSpaceDN w:val="0"/>
        <w:adjustRightInd w:val="0"/>
        <w:spacing w:before="120" w:after="120"/>
        <w:ind w:left="851" w:right="822"/>
        <w:rPr>
          <w:rFonts w:ascii="Palatino Linotype" w:hAnsi="Palatino Linotype" w:cs="Arial"/>
          <w:i/>
        </w:rPr>
      </w:pPr>
      <w:r w:rsidRPr="004F26BE">
        <w:rPr>
          <w:rFonts w:ascii="Palatino Linotype" w:hAnsi="Palatino Linotype" w:cs="Arial"/>
          <w:i/>
        </w:rPr>
        <w:t xml:space="preserve">VI. Se trate de una consulta, o trámite en específico; y </w:t>
      </w:r>
    </w:p>
    <w:p w14:paraId="42E238BA" w14:textId="77777777" w:rsidR="004F26BE" w:rsidRPr="004F26BE" w:rsidRDefault="004F26BE" w:rsidP="005E100F">
      <w:pPr>
        <w:pStyle w:val="Prrafodelista"/>
        <w:autoSpaceDE w:val="0"/>
        <w:autoSpaceDN w:val="0"/>
        <w:adjustRightInd w:val="0"/>
        <w:spacing w:before="120" w:after="120"/>
        <w:ind w:left="851" w:right="822"/>
        <w:rPr>
          <w:rFonts w:ascii="Palatino Linotype" w:hAnsi="Palatino Linotype" w:cs="Arial"/>
        </w:rPr>
      </w:pPr>
      <w:r w:rsidRPr="004F26BE">
        <w:rPr>
          <w:rFonts w:ascii="Palatino Linotype" w:hAnsi="Palatino Linotype" w:cs="Arial"/>
          <w:i/>
        </w:rPr>
        <w:t>VII. El recurrente amplíe su solicitud en el recurso de revisión, únicamente respecto de los nuevos contenidos.</w:t>
      </w:r>
    </w:p>
    <w:p w14:paraId="07587A9A" w14:textId="77777777" w:rsidR="004F26BE" w:rsidRPr="004F26BE" w:rsidRDefault="004F26BE" w:rsidP="005E100F">
      <w:pPr>
        <w:pStyle w:val="Prrafodelista"/>
        <w:autoSpaceDE w:val="0"/>
        <w:autoSpaceDN w:val="0"/>
        <w:adjustRightInd w:val="0"/>
        <w:spacing w:before="120" w:after="120"/>
        <w:ind w:left="851" w:right="822"/>
        <w:jc w:val="both"/>
        <w:rPr>
          <w:rFonts w:ascii="Palatino Linotype" w:hAnsi="Palatino Linotype" w:cs="Arial"/>
        </w:rPr>
      </w:pPr>
    </w:p>
    <w:p w14:paraId="69633379" w14:textId="77777777" w:rsidR="004F26BE" w:rsidRPr="004F26BE" w:rsidRDefault="004F26BE" w:rsidP="005E100F">
      <w:pPr>
        <w:pStyle w:val="Prrafodelista"/>
        <w:autoSpaceDE w:val="0"/>
        <w:autoSpaceDN w:val="0"/>
        <w:adjustRightInd w:val="0"/>
        <w:spacing w:before="120" w:after="120"/>
        <w:ind w:left="851" w:right="822"/>
        <w:rPr>
          <w:rFonts w:ascii="Palatino Linotype" w:hAnsi="Palatino Linotype" w:cs="Arial"/>
          <w:bCs/>
          <w:i/>
        </w:rPr>
      </w:pPr>
      <w:r w:rsidRPr="004F26BE">
        <w:rPr>
          <w:rFonts w:ascii="Palatino Linotype" w:hAnsi="Palatino Linotype" w:cs="Arial"/>
          <w:b/>
          <w:bCs/>
          <w:i/>
        </w:rPr>
        <w:t xml:space="preserve">“Artículo 179. </w:t>
      </w:r>
      <w:r w:rsidRPr="004F26BE">
        <w:rPr>
          <w:rFonts w:ascii="Palatino Linotype" w:hAnsi="Palatino Linotype" w:cs="Arial"/>
          <w:bCs/>
          <w:i/>
        </w:rPr>
        <w:t xml:space="preserve">El recurso de revisión es un medio de protección que la Ley otorga a los particulares, para hacer valer su derecho de acceso a la información pública, y procederá en contra de las siguientes causas: </w:t>
      </w:r>
    </w:p>
    <w:p w14:paraId="1DBA954E" w14:textId="77777777" w:rsidR="004F26BE" w:rsidRPr="004F26BE" w:rsidRDefault="004F26BE" w:rsidP="005E100F">
      <w:pPr>
        <w:pStyle w:val="Prrafodelista"/>
        <w:autoSpaceDE w:val="0"/>
        <w:autoSpaceDN w:val="0"/>
        <w:adjustRightInd w:val="0"/>
        <w:spacing w:before="120" w:after="120"/>
        <w:ind w:left="851" w:right="822"/>
        <w:rPr>
          <w:rFonts w:ascii="Palatino Linotype" w:hAnsi="Palatino Linotype" w:cs="Arial"/>
          <w:bCs/>
          <w:i/>
        </w:rPr>
      </w:pPr>
    </w:p>
    <w:p w14:paraId="19FE9DD7" w14:textId="77777777" w:rsidR="004F26BE" w:rsidRPr="004F26BE" w:rsidRDefault="004F26BE" w:rsidP="005E100F">
      <w:pPr>
        <w:pStyle w:val="Prrafodelista"/>
        <w:autoSpaceDE w:val="0"/>
        <w:autoSpaceDN w:val="0"/>
        <w:adjustRightInd w:val="0"/>
        <w:spacing w:before="120" w:after="120"/>
        <w:ind w:left="851" w:right="822"/>
        <w:jc w:val="both"/>
        <w:rPr>
          <w:rFonts w:ascii="Palatino Linotype" w:hAnsi="Palatino Linotype" w:cs="Arial"/>
          <w:bCs/>
          <w:i/>
        </w:rPr>
      </w:pPr>
      <w:r w:rsidRPr="004F26BE">
        <w:rPr>
          <w:rFonts w:ascii="Palatino Linotype" w:hAnsi="Palatino Linotype" w:cs="Arial"/>
          <w:bCs/>
          <w:i/>
        </w:rPr>
        <w:t xml:space="preserve">I. La negativa a la información solicitada; </w:t>
      </w:r>
    </w:p>
    <w:p w14:paraId="57FA060A" w14:textId="77777777" w:rsidR="004F26BE" w:rsidRPr="004F26BE" w:rsidRDefault="004F26BE" w:rsidP="005E100F">
      <w:pPr>
        <w:pStyle w:val="Prrafodelista"/>
        <w:autoSpaceDE w:val="0"/>
        <w:autoSpaceDN w:val="0"/>
        <w:adjustRightInd w:val="0"/>
        <w:spacing w:before="120" w:after="120"/>
        <w:ind w:left="851" w:right="822"/>
        <w:jc w:val="both"/>
        <w:rPr>
          <w:rFonts w:ascii="Palatino Linotype" w:hAnsi="Palatino Linotype" w:cs="Arial"/>
          <w:bCs/>
          <w:i/>
        </w:rPr>
      </w:pPr>
      <w:r w:rsidRPr="004F26BE">
        <w:rPr>
          <w:rFonts w:ascii="Palatino Linotype" w:hAnsi="Palatino Linotype" w:cs="Arial"/>
          <w:bCs/>
          <w:i/>
        </w:rPr>
        <w:t xml:space="preserve">II. La clasificación de la información; </w:t>
      </w:r>
    </w:p>
    <w:p w14:paraId="2DC68BAB" w14:textId="77777777" w:rsidR="004F26BE" w:rsidRPr="004F26BE" w:rsidRDefault="004F26BE" w:rsidP="005E100F">
      <w:pPr>
        <w:pStyle w:val="Prrafodelista"/>
        <w:autoSpaceDE w:val="0"/>
        <w:autoSpaceDN w:val="0"/>
        <w:adjustRightInd w:val="0"/>
        <w:spacing w:before="120" w:after="120"/>
        <w:ind w:left="851" w:right="822"/>
        <w:jc w:val="both"/>
        <w:rPr>
          <w:rFonts w:ascii="Palatino Linotype" w:hAnsi="Palatino Linotype" w:cs="Arial"/>
          <w:bCs/>
          <w:i/>
        </w:rPr>
      </w:pPr>
      <w:r w:rsidRPr="004F26BE">
        <w:rPr>
          <w:rFonts w:ascii="Palatino Linotype" w:hAnsi="Palatino Linotype" w:cs="Arial"/>
          <w:bCs/>
          <w:i/>
        </w:rPr>
        <w:t xml:space="preserve">III. La declaración de inexistencia de la información; </w:t>
      </w:r>
    </w:p>
    <w:p w14:paraId="34E8F763" w14:textId="77777777" w:rsidR="004F26BE" w:rsidRPr="004F26BE" w:rsidRDefault="004F26BE" w:rsidP="005E100F">
      <w:pPr>
        <w:pStyle w:val="Prrafodelista"/>
        <w:autoSpaceDE w:val="0"/>
        <w:autoSpaceDN w:val="0"/>
        <w:adjustRightInd w:val="0"/>
        <w:spacing w:before="120" w:after="120"/>
        <w:ind w:left="851" w:right="822"/>
        <w:jc w:val="both"/>
        <w:rPr>
          <w:rFonts w:ascii="Palatino Linotype" w:hAnsi="Palatino Linotype" w:cs="Arial"/>
          <w:bCs/>
          <w:i/>
        </w:rPr>
      </w:pPr>
      <w:r w:rsidRPr="004F26BE">
        <w:rPr>
          <w:rFonts w:ascii="Palatino Linotype" w:hAnsi="Palatino Linotype" w:cs="Arial"/>
          <w:bCs/>
          <w:i/>
        </w:rPr>
        <w:t xml:space="preserve">IV. La declaración de incompetencia por el sujeto obligado; </w:t>
      </w:r>
    </w:p>
    <w:p w14:paraId="686769C1" w14:textId="77777777" w:rsidR="004F26BE" w:rsidRPr="004F26BE" w:rsidRDefault="004F26BE" w:rsidP="005E100F">
      <w:pPr>
        <w:pStyle w:val="Prrafodelista"/>
        <w:autoSpaceDE w:val="0"/>
        <w:autoSpaceDN w:val="0"/>
        <w:adjustRightInd w:val="0"/>
        <w:spacing w:before="120" w:after="120"/>
        <w:ind w:left="851" w:right="822"/>
        <w:jc w:val="both"/>
        <w:rPr>
          <w:rFonts w:ascii="Palatino Linotype" w:hAnsi="Palatino Linotype" w:cs="Arial"/>
          <w:bCs/>
          <w:i/>
        </w:rPr>
      </w:pPr>
      <w:r w:rsidRPr="004F26BE">
        <w:rPr>
          <w:rFonts w:ascii="Palatino Linotype" w:hAnsi="Palatino Linotype" w:cs="Arial"/>
          <w:bCs/>
          <w:i/>
        </w:rPr>
        <w:t xml:space="preserve">V. La entrega de información incompleta; </w:t>
      </w:r>
    </w:p>
    <w:p w14:paraId="6250F451" w14:textId="77777777" w:rsidR="004F26BE" w:rsidRPr="004F26BE" w:rsidRDefault="004F26BE" w:rsidP="005E100F">
      <w:pPr>
        <w:pStyle w:val="Prrafodelista"/>
        <w:autoSpaceDE w:val="0"/>
        <w:autoSpaceDN w:val="0"/>
        <w:adjustRightInd w:val="0"/>
        <w:spacing w:before="120" w:after="120"/>
        <w:ind w:left="851" w:right="822"/>
        <w:jc w:val="both"/>
        <w:rPr>
          <w:rFonts w:ascii="Palatino Linotype" w:hAnsi="Palatino Linotype" w:cs="Arial"/>
          <w:bCs/>
          <w:i/>
        </w:rPr>
      </w:pPr>
      <w:r w:rsidRPr="004F26BE">
        <w:rPr>
          <w:rFonts w:ascii="Palatino Linotype" w:hAnsi="Palatino Linotype" w:cs="Arial"/>
          <w:bCs/>
          <w:i/>
        </w:rPr>
        <w:t xml:space="preserve">VI. La entrega de información que no corresponda con lo solicitado; </w:t>
      </w:r>
    </w:p>
    <w:p w14:paraId="56B9B425" w14:textId="77777777" w:rsidR="004F26BE" w:rsidRPr="004F26BE" w:rsidRDefault="004F26BE" w:rsidP="005E100F">
      <w:pPr>
        <w:pStyle w:val="Prrafodelista"/>
        <w:autoSpaceDE w:val="0"/>
        <w:autoSpaceDN w:val="0"/>
        <w:adjustRightInd w:val="0"/>
        <w:spacing w:before="120" w:after="120"/>
        <w:ind w:left="851" w:right="822"/>
        <w:jc w:val="both"/>
        <w:rPr>
          <w:rFonts w:ascii="Palatino Linotype" w:hAnsi="Palatino Linotype" w:cs="Arial"/>
          <w:bCs/>
          <w:i/>
        </w:rPr>
      </w:pPr>
      <w:r w:rsidRPr="004F26BE">
        <w:rPr>
          <w:rFonts w:ascii="Palatino Linotype" w:hAnsi="Palatino Linotype" w:cs="Arial"/>
          <w:bCs/>
          <w:i/>
        </w:rPr>
        <w:t xml:space="preserve">VII. La falta de respuesta a una solicitud de acceso a la información; </w:t>
      </w:r>
    </w:p>
    <w:p w14:paraId="2D40DEC9" w14:textId="77777777" w:rsidR="004F26BE" w:rsidRPr="004F26BE" w:rsidRDefault="004F26BE" w:rsidP="005E100F">
      <w:pPr>
        <w:pStyle w:val="Prrafodelista"/>
        <w:autoSpaceDE w:val="0"/>
        <w:autoSpaceDN w:val="0"/>
        <w:adjustRightInd w:val="0"/>
        <w:spacing w:before="120" w:after="120"/>
        <w:ind w:left="851" w:right="822"/>
        <w:jc w:val="both"/>
        <w:rPr>
          <w:rFonts w:ascii="Palatino Linotype" w:hAnsi="Palatino Linotype" w:cs="Arial"/>
          <w:bCs/>
          <w:i/>
        </w:rPr>
      </w:pPr>
      <w:r w:rsidRPr="004F26BE">
        <w:rPr>
          <w:rFonts w:ascii="Palatino Linotype" w:hAnsi="Palatino Linotype" w:cs="Arial"/>
          <w:bCs/>
          <w:i/>
        </w:rPr>
        <w:t xml:space="preserve">VIII. La notificación, entrega o puesta a disposición de información en una modalidad o formato distinto al solicitado; </w:t>
      </w:r>
    </w:p>
    <w:p w14:paraId="2CAF9BB7" w14:textId="77777777" w:rsidR="004F26BE" w:rsidRPr="004F26BE" w:rsidRDefault="004F26BE" w:rsidP="005E100F">
      <w:pPr>
        <w:pStyle w:val="Prrafodelista"/>
        <w:autoSpaceDE w:val="0"/>
        <w:autoSpaceDN w:val="0"/>
        <w:adjustRightInd w:val="0"/>
        <w:spacing w:before="120" w:after="120"/>
        <w:ind w:left="851" w:right="822"/>
        <w:jc w:val="both"/>
        <w:rPr>
          <w:rFonts w:ascii="Palatino Linotype" w:hAnsi="Palatino Linotype" w:cs="Arial"/>
          <w:bCs/>
          <w:i/>
        </w:rPr>
      </w:pPr>
      <w:r w:rsidRPr="004F26BE">
        <w:rPr>
          <w:rFonts w:ascii="Palatino Linotype" w:hAnsi="Palatino Linotype" w:cs="Arial"/>
          <w:bCs/>
          <w:i/>
        </w:rPr>
        <w:t xml:space="preserve">IX. La entrega o puesta a disposición de información en un formato incomprensible y/o no accesible para el solicitante; </w:t>
      </w:r>
    </w:p>
    <w:p w14:paraId="67F57506" w14:textId="77777777" w:rsidR="004F26BE" w:rsidRPr="004F26BE" w:rsidRDefault="004F26BE" w:rsidP="005E100F">
      <w:pPr>
        <w:pStyle w:val="Prrafodelista"/>
        <w:autoSpaceDE w:val="0"/>
        <w:autoSpaceDN w:val="0"/>
        <w:adjustRightInd w:val="0"/>
        <w:spacing w:before="120" w:after="120"/>
        <w:ind w:left="851" w:right="822"/>
        <w:jc w:val="both"/>
        <w:rPr>
          <w:rFonts w:ascii="Palatino Linotype" w:hAnsi="Palatino Linotype" w:cs="Arial"/>
          <w:bCs/>
          <w:i/>
        </w:rPr>
      </w:pPr>
      <w:r w:rsidRPr="004F26BE">
        <w:rPr>
          <w:rFonts w:ascii="Palatino Linotype" w:hAnsi="Palatino Linotype" w:cs="Arial"/>
          <w:bCs/>
          <w:i/>
        </w:rPr>
        <w:t xml:space="preserve">X. Los costos o tiempos de entrega de la información; </w:t>
      </w:r>
    </w:p>
    <w:p w14:paraId="4E975433" w14:textId="77777777" w:rsidR="004F26BE" w:rsidRPr="004F26BE" w:rsidRDefault="004F26BE" w:rsidP="005E100F">
      <w:pPr>
        <w:pStyle w:val="Prrafodelista"/>
        <w:autoSpaceDE w:val="0"/>
        <w:autoSpaceDN w:val="0"/>
        <w:adjustRightInd w:val="0"/>
        <w:spacing w:before="120" w:after="120"/>
        <w:ind w:left="851" w:right="822"/>
        <w:jc w:val="both"/>
        <w:rPr>
          <w:rFonts w:ascii="Palatino Linotype" w:hAnsi="Palatino Linotype" w:cs="Arial"/>
          <w:bCs/>
          <w:i/>
        </w:rPr>
      </w:pPr>
      <w:r w:rsidRPr="004F26BE">
        <w:rPr>
          <w:rFonts w:ascii="Palatino Linotype" w:hAnsi="Palatino Linotype" w:cs="Arial"/>
          <w:bCs/>
          <w:i/>
        </w:rPr>
        <w:t xml:space="preserve">XI. La falta de trámite a una solicitud; </w:t>
      </w:r>
    </w:p>
    <w:p w14:paraId="1E860D62" w14:textId="77777777" w:rsidR="004F26BE" w:rsidRPr="004F26BE" w:rsidRDefault="004F26BE" w:rsidP="005E100F">
      <w:pPr>
        <w:pStyle w:val="Prrafodelista"/>
        <w:autoSpaceDE w:val="0"/>
        <w:autoSpaceDN w:val="0"/>
        <w:adjustRightInd w:val="0"/>
        <w:spacing w:before="120" w:after="120"/>
        <w:ind w:left="851" w:right="822"/>
        <w:jc w:val="both"/>
        <w:rPr>
          <w:rFonts w:ascii="Palatino Linotype" w:hAnsi="Palatino Linotype" w:cs="Arial"/>
          <w:bCs/>
          <w:i/>
        </w:rPr>
      </w:pPr>
      <w:r w:rsidRPr="004F26BE">
        <w:rPr>
          <w:rFonts w:ascii="Palatino Linotype" w:hAnsi="Palatino Linotype" w:cs="Arial"/>
          <w:bCs/>
          <w:i/>
        </w:rPr>
        <w:t xml:space="preserve">XII. La negativa a permitir la consulta directa de la información; </w:t>
      </w:r>
    </w:p>
    <w:p w14:paraId="17BC2ED0" w14:textId="77777777" w:rsidR="004F26BE" w:rsidRPr="004F26BE" w:rsidRDefault="004F26BE" w:rsidP="005E100F">
      <w:pPr>
        <w:pStyle w:val="Prrafodelista"/>
        <w:autoSpaceDE w:val="0"/>
        <w:autoSpaceDN w:val="0"/>
        <w:adjustRightInd w:val="0"/>
        <w:spacing w:before="120" w:after="120"/>
        <w:ind w:left="851" w:right="822"/>
        <w:jc w:val="both"/>
        <w:rPr>
          <w:rFonts w:ascii="Palatino Linotype" w:hAnsi="Palatino Linotype" w:cs="Arial"/>
          <w:bCs/>
          <w:i/>
        </w:rPr>
      </w:pPr>
      <w:r w:rsidRPr="004F26BE">
        <w:rPr>
          <w:rFonts w:ascii="Palatino Linotype" w:hAnsi="Palatino Linotype" w:cs="Arial"/>
          <w:bCs/>
          <w:i/>
        </w:rPr>
        <w:t xml:space="preserve">XIII. La falta, deficiencia o insuficiencia de la fundamentación y/o motivación en la respuesta; y </w:t>
      </w:r>
    </w:p>
    <w:p w14:paraId="295C9C9C" w14:textId="77777777" w:rsidR="004F26BE" w:rsidRPr="004F26BE" w:rsidRDefault="004F26BE" w:rsidP="005E100F">
      <w:pPr>
        <w:pStyle w:val="Prrafodelista"/>
        <w:autoSpaceDE w:val="0"/>
        <w:autoSpaceDN w:val="0"/>
        <w:adjustRightInd w:val="0"/>
        <w:spacing w:before="120" w:after="120"/>
        <w:ind w:left="851" w:right="822"/>
        <w:rPr>
          <w:rFonts w:ascii="Palatino Linotype" w:hAnsi="Palatino Linotype" w:cs="Arial"/>
          <w:bCs/>
          <w:i/>
        </w:rPr>
      </w:pPr>
      <w:r w:rsidRPr="004F26BE">
        <w:rPr>
          <w:rFonts w:ascii="Palatino Linotype" w:hAnsi="Palatino Linotype" w:cs="Arial"/>
          <w:bCs/>
          <w:i/>
        </w:rPr>
        <w:t>XIV. La orientación a un trámite específico.</w:t>
      </w:r>
    </w:p>
    <w:p w14:paraId="60F0C53E" w14:textId="77777777" w:rsidR="004F26BE" w:rsidRPr="004F26BE" w:rsidRDefault="004F26BE" w:rsidP="005E100F">
      <w:pPr>
        <w:pStyle w:val="Prrafodelista"/>
        <w:autoSpaceDE w:val="0"/>
        <w:autoSpaceDN w:val="0"/>
        <w:adjustRightInd w:val="0"/>
        <w:spacing w:before="120" w:after="120"/>
        <w:ind w:left="851" w:right="822"/>
        <w:rPr>
          <w:rFonts w:ascii="Palatino Linotype" w:hAnsi="Palatino Linotype" w:cs="Arial"/>
          <w:bCs/>
          <w:i/>
        </w:rPr>
      </w:pPr>
      <w:r w:rsidRPr="004F26BE">
        <w:rPr>
          <w:rFonts w:ascii="Palatino Linotype" w:hAnsi="Palatino Linotype" w:cs="Arial"/>
          <w:bCs/>
          <w:i/>
        </w:rPr>
        <w:t>...”</w:t>
      </w:r>
    </w:p>
    <w:p w14:paraId="5D5AC6CD" w14:textId="77777777" w:rsidR="004F26BE" w:rsidRPr="00976653" w:rsidRDefault="004F26BE" w:rsidP="004F26BE">
      <w:pPr>
        <w:pStyle w:val="Prrafodelista"/>
        <w:autoSpaceDE w:val="0"/>
        <w:autoSpaceDN w:val="0"/>
        <w:adjustRightInd w:val="0"/>
        <w:spacing w:before="120" w:after="120" w:line="360" w:lineRule="auto"/>
        <w:ind w:left="0"/>
        <w:jc w:val="both"/>
        <w:rPr>
          <w:rFonts w:ascii="Palatino Linotype" w:hAnsi="Palatino Linotype" w:cs="Arial"/>
          <w:sz w:val="24"/>
        </w:rPr>
      </w:pPr>
    </w:p>
    <w:p w14:paraId="15C850BA" w14:textId="55F09FDE" w:rsidR="00976653" w:rsidRDefault="003476C2" w:rsidP="00463BCB">
      <w:pPr>
        <w:pStyle w:val="Prrafodelista"/>
        <w:numPr>
          <w:ilvl w:val="0"/>
          <w:numId w:val="2"/>
        </w:numPr>
        <w:autoSpaceDE w:val="0"/>
        <w:autoSpaceDN w:val="0"/>
        <w:adjustRightInd w:val="0"/>
        <w:spacing w:before="120" w:after="120" w:line="360" w:lineRule="auto"/>
        <w:ind w:left="0" w:firstLine="0"/>
        <w:jc w:val="both"/>
        <w:rPr>
          <w:rFonts w:ascii="Palatino Linotype" w:hAnsi="Palatino Linotype" w:cs="Arial"/>
          <w:sz w:val="24"/>
        </w:rPr>
      </w:pPr>
      <w:r>
        <w:rPr>
          <w:rFonts w:ascii="Palatino Linotype" w:hAnsi="Palatino Linotype" w:cs="Arial"/>
          <w:sz w:val="24"/>
        </w:rPr>
        <w:lastRenderedPageBreak/>
        <w:t>Puntualizado lo anterior, es necesario precisar qu</w:t>
      </w:r>
      <w:r w:rsidR="005E100F">
        <w:rPr>
          <w:rFonts w:ascii="Palatino Linotype" w:hAnsi="Palatino Linotype" w:cs="Arial"/>
          <w:sz w:val="24"/>
        </w:rPr>
        <w:t>e,</w:t>
      </w:r>
      <w:r>
        <w:rPr>
          <w:rFonts w:ascii="Palatino Linotype" w:hAnsi="Palatino Linotype" w:cs="Arial"/>
          <w:sz w:val="24"/>
        </w:rPr>
        <w:t xml:space="preserve"> en el presente recurso de revisión, se dictó una </w:t>
      </w:r>
      <w:r w:rsidR="005E100F">
        <w:rPr>
          <w:rFonts w:ascii="Palatino Linotype" w:hAnsi="Palatino Linotype" w:cs="Arial"/>
          <w:sz w:val="24"/>
        </w:rPr>
        <w:t>R</w:t>
      </w:r>
      <w:r>
        <w:rPr>
          <w:rFonts w:ascii="Palatino Linotype" w:hAnsi="Palatino Linotype" w:cs="Arial"/>
          <w:sz w:val="24"/>
        </w:rPr>
        <w:t xml:space="preserve">esolución en la </w:t>
      </w:r>
      <w:r w:rsidR="005E100F">
        <w:rPr>
          <w:rFonts w:ascii="Palatino Linotype" w:hAnsi="Palatino Linotype" w:cs="Arial"/>
          <w:sz w:val="24"/>
        </w:rPr>
        <w:t>C</w:t>
      </w:r>
      <w:r>
        <w:rPr>
          <w:rFonts w:ascii="Palatino Linotype" w:hAnsi="Palatino Linotype" w:cs="Arial"/>
          <w:sz w:val="24"/>
        </w:rPr>
        <w:t xml:space="preserve">uadragésima </w:t>
      </w:r>
      <w:r w:rsidR="005E100F">
        <w:rPr>
          <w:rFonts w:ascii="Palatino Linotype" w:hAnsi="Palatino Linotype" w:cs="Arial"/>
          <w:sz w:val="24"/>
        </w:rPr>
        <w:t>Tercera</w:t>
      </w:r>
      <w:r>
        <w:rPr>
          <w:rFonts w:ascii="Palatino Linotype" w:hAnsi="Palatino Linotype" w:cs="Arial"/>
          <w:sz w:val="24"/>
        </w:rPr>
        <w:t xml:space="preserve"> </w:t>
      </w:r>
      <w:r w:rsidR="005E100F">
        <w:rPr>
          <w:rFonts w:ascii="Palatino Linotype" w:hAnsi="Palatino Linotype" w:cs="Arial"/>
          <w:sz w:val="24"/>
        </w:rPr>
        <w:t>S</w:t>
      </w:r>
      <w:r>
        <w:rPr>
          <w:rFonts w:ascii="Palatino Linotype" w:hAnsi="Palatino Linotype" w:cs="Arial"/>
          <w:sz w:val="24"/>
        </w:rPr>
        <w:t xml:space="preserve">esión </w:t>
      </w:r>
      <w:r w:rsidR="005E100F">
        <w:rPr>
          <w:rFonts w:ascii="Palatino Linotype" w:hAnsi="Palatino Linotype" w:cs="Arial"/>
          <w:sz w:val="24"/>
        </w:rPr>
        <w:t>O</w:t>
      </w:r>
      <w:r>
        <w:rPr>
          <w:rFonts w:ascii="Palatino Linotype" w:hAnsi="Palatino Linotype" w:cs="Arial"/>
          <w:sz w:val="24"/>
        </w:rPr>
        <w:t>rdinaria, en la que se determinó como causal de procedencia, la fracción VII, del artículo 179 de la Ley de Transparencia y Acceso a la Información Pública del Estado de M</w:t>
      </w:r>
      <w:r w:rsidR="003053BB">
        <w:rPr>
          <w:rFonts w:ascii="Palatino Linotype" w:hAnsi="Palatino Linotype" w:cs="Arial"/>
          <w:sz w:val="24"/>
        </w:rPr>
        <w:t>éxico y Municipios, en la que se ordenó</w:t>
      </w:r>
      <w:r>
        <w:rPr>
          <w:rFonts w:ascii="Palatino Linotype" w:hAnsi="Palatino Linotype" w:cs="Arial"/>
          <w:sz w:val="24"/>
        </w:rPr>
        <w:t xml:space="preserve"> dar trámite a la solicitud de información:</w:t>
      </w:r>
    </w:p>
    <w:p w14:paraId="4CE57235" w14:textId="77777777" w:rsidR="003476C2" w:rsidRDefault="003476C2" w:rsidP="003476C2">
      <w:pPr>
        <w:pStyle w:val="Prrafodelista"/>
        <w:autoSpaceDE w:val="0"/>
        <w:autoSpaceDN w:val="0"/>
        <w:adjustRightInd w:val="0"/>
        <w:spacing w:before="120" w:after="120" w:line="360" w:lineRule="auto"/>
        <w:ind w:left="0"/>
        <w:jc w:val="both"/>
        <w:rPr>
          <w:rFonts w:ascii="Palatino Linotype" w:hAnsi="Palatino Linotype" w:cs="Arial"/>
          <w:sz w:val="24"/>
        </w:rPr>
      </w:pPr>
    </w:p>
    <w:p w14:paraId="59944744" w14:textId="13B13ED3" w:rsidR="003476C2" w:rsidRPr="003476C2" w:rsidRDefault="003476C2" w:rsidP="003476C2">
      <w:pPr>
        <w:pStyle w:val="Prrafodelista"/>
        <w:autoSpaceDE w:val="0"/>
        <w:autoSpaceDN w:val="0"/>
        <w:adjustRightInd w:val="0"/>
        <w:spacing w:before="120" w:after="120" w:line="360" w:lineRule="auto"/>
        <w:ind w:left="851" w:right="822"/>
        <w:jc w:val="both"/>
        <w:rPr>
          <w:rFonts w:ascii="Palatino Linotype" w:hAnsi="Palatino Linotype" w:cs="Arial"/>
          <w:bCs/>
          <w:i/>
          <w:lang w:val="es-ES_tradnl"/>
        </w:rPr>
      </w:pPr>
      <w:r w:rsidRPr="003476C2">
        <w:rPr>
          <w:rFonts w:ascii="Palatino Linotype" w:hAnsi="Palatino Linotype" w:cs="Arial"/>
          <w:b/>
          <w:i/>
          <w:lang w:val="es-ES_tradnl"/>
        </w:rPr>
        <w:t xml:space="preserve">PRIMERO. </w:t>
      </w:r>
      <w:r w:rsidRPr="003476C2">
        <w:rPr>
          <w:rFonts w:ascii="Palatino Linotype" w:hAnsi="Palatino Linotype" w:cs="Arial"/>
          <w:i/>
          <w:lang w:val="es-ES_tradnl"/>
        </w:rPr>
        <w:t>Resultan fundadas las</w:t>
      </w:r>
      <w:r w:rsidRPr="003476C2">
        <w:rPr>
          <w:rFonts w:ascii="Palatino Linotype" w:hAnsi="Palatino Linotype" w:cs="Arial"/>
          <w:b/>
          <w:i/>
          <w:lang w:val="es-ES_tradnl"/>
        </w:rPr>
        <w:t xml:space="preserve"> </w:t>
      </w:r>
      <w:r w:rsidRPr="003476C2">
        <w:rPr>
          <w:rFonts w:ascii="Palatino Linotype" w:hAnsi="Palatino Linotype" w:cs="Arial"/>
          <w:i/>
          <w:lang w:val="es-ES"/>
        </w:rPr>
        <w:t xml:space="preserve">razones o motivos de inconformidad hechos valer en el recurso de revisión </w:t>
      </w:r>
      <w:r w:rsidRPr="003476C2">
        <w:rPr>
          <w:rFonts w:ascii="Palatino Linotype" w:hAnsi="Palatino Linotype" w:cs="Arial"/>
          <w:b/>
          <w:i/>
        </w:rPr>
        <w:t>15</w:t>
      </w:r>
      <w:r w:rsidR="005E100F">
        <w:rPr>
          <w:rFonts w:ascii="Palatino Linotype" w:hAnsi="Palatino Linotype" w:cs="Arial"/>
          <w:b/>
          <w:i/>
        </w:rPr>
        <w:t>933</w:t>
      </w:r>
      <w:r w:rsidRPr="003476C2">
        <w:rPr>
          <w:rFonts w:ascii="Palatino Linotype" w:hAnsi="Palatino Linotype" w:cs="Arial"/>
          <w:b/>
          <w:i/>
        </w:rPr>
        <w:t>/INFOEM/IP/RR/2022</w:t>
      </w:r>
      <w:r w:rsidRPr="003476C2">
        <w:rPr>
          <w:rFonts w:ascii="Palatino Linotype" w:hAnsi="Palatino Linotype" w:cs="Arial"/>
          <w:b/>
          <w:bCs/>
          <w:i/>
        </w:rPr>
        <w:t xml:space="preserve"> </w:t>
      </w:r>
      <w:r w:rsidRPr="003476C2">
        <w:rPr>
          <w:rFonts w:ascii="Palatino Linotype" w:hAnsi="Palatino Linotype" w:cs="Arial"/>
          <w:bCs/>
          <w:i/>
          <w:lang w:val="es-ES_tradnl"/>
        </w:rPr>
        <w:t xml:space="preserve">en términos del </w:t>
      </w:r>
      <w:r w:rsidRPr="003476C2">
        <w:rPr>
          <w:rFonts w:ascii="Palatino Linotype" w:hAnsi="Palatino Linotype" w:cs="Arial"/>
          <w:b/>
          <w:bCs/>
          <w:i/>
          <w:lang w:val="es-ES_tradnl"/>
        </w:rPr>
        <w:t xml:space="preserve">Considerando CUARTO </w:t>
      </w:r>
      <w:r w:rsidRPr="003476C2">
        <w:rPr>
          <w:rFonts w:ascii="Palatino Linotype" w:hAnsi="Palatino Linotype" w:cs="Arial"/>
          <w:bCs/>
          <w:i/>
          <w:lang w:val="es-ES_tradnl"/>
        </w:rPr>
        <w:t xml:space="preserve">de la presente resolución. </w:t>
      </w:r>
    </w:p>
    <w:p w14:paraId="287EDA31" w14:textId="77777777" w:rsidR="003476C2" w:rsidRPr="003476C2" w:rsidRDefault="003476C2" w:rsidP="003476C2">
      <w:pPr>
        <w:pStyle w:val="Prrafodelista"/>
        <w:autoSpaceDE w:val="0"/>
        <w:autoSpaceDN w:val="0"/>
        <w:adjustRightInd w:val="0"/>
        <w:spacing w:before="120" w:after="120" w:line="360" w:lineRule="auto"/>
        <w:ind w:left="851" w:right="822"/>
        <w:jc w:val="both"/>
        <w:rPr>
          <w:rFonts w:ascii="Palatino Linotype" w:hAnsi="Palatino Linotype" w:cs="Arial"/>
          <w:bCs/>
          <w:i/>
          <w:lang w:val="es-ES_tradnl"/>
        </w:rPr>
      </w:pPr>
    </w:p>
    <w:p w14:paraId="25853F27" w14:textId="35CD52C0" w:rsidR="003476C2" w:rsidRDefault="003476C2" w:rsidP="003476C2">
      <w:pPr>
        <w:pStyle w:val="Prrafodelista"/>
        <w:autoSpaceDE w:val="0"/>
        <w:autoSpaceDN w:val="0"/>
        <w:adjustRightInd w:val="0"/>
        <w:spacing w:before="120" w:after="120" w:line="360" w:lineRule="auto"/>
        <w:ind w:left="851" w:right="822"/>
        <w:jc w:val="both"/>
        <w:rPr>
          <w:rFonts w:ascii="Palatino Linotype" w:hAnsi="Palatino Linotype" w:cs="Arial"/>
          <w:b/>
          <w:i/>
          <w:lang w:val="es-ES"/>
        </w:rPr>
      </w:pPr>
      <w:r w:rsidRPr="003476C2">
        <w:rPr>
          <w:rFonts w:ascii="Palatino Linotype" w:hAnsi="Palatino Linotype" w:cs="Arial"/>
          <w:b/>
          <w:bCs/>
          <w:i/>
          <w:lang w:val="es-ES"/>
        </w:rPr>
        <w:t xml:space="preserve">SEGUNDO. </w:t>
      </w:r>
      <w:r w:rsidRPr="003476C2">
        <w:rPr>
          <w:rFonts w:ascii="Palatino Linotype" w:hAnsi="Palatino Linotype" w:cs="Arial"/>
          <w:i/>
          <w:lang w:val="es-ES"/>
        </w:rPr>
        <w:t xml:space="preserve">Se </w:t>
      </w:r>
      <w:r w:rsidRPr="003476C2">
        <w:rPr>
          <w:rFonts w:ascii="Palatino Linotype" w:hAnsi="Palatino Linotype" w:cs="Arial"/>
          <w:b/>
          <w:i/>
          <w:lang w:val="es-ES"/>
        </w:rPr>
        <w:t xml:space="preserve">ORDENA </w:t>
      </w:r>
      <w:r w:rsidRPr="003476C2">
        <w:rPr>
          <w:rFonts w:ascii="Palatino Linotype" w:hAnsi="Palatino Linotype" w:cs="Arial"/>
          <w:i/>
          <w:lang w:val="es-ES"/>
        </w:rPr>
        <w:t xml:space="preserve">al </w:t>
      </w:r>
      <w:r w:rsidRPr="003476C2">
        <w:rPr>
          <w:rFonts w:ascii="Palatino Linotype" w:hAnsi="Palatino Linotype" w:cs="Arial"/>
          <w:b/>
          <w:i/>
        </w:rPr>
        <w:t>Ayuntamiento de Zinacantepec</w:t>
      </w:r>
      <w:r w:rsidRPr="003476C2">
        <w:rPr>
          <w:rFonts w:ascii="Palatino Linotype" w:hAnsi="Palatino Linotype" w:cs="Arial"/>
          <w:b/>
          <w:bCs/>
          <w:i/>
          <w:lang w:val="es-ES_tradnl"/>
        </w:rPr>
        <w:t xml:space="preserve"> </w:t>
      </w:r>
      <w:r w:rsidRPr="003476C2">
        <w:rPr>
          <w:rFonts w:ascii="Palatino Linotype" w:hAnsi="Palatino Linotype" w:cs="Arial"/>
          <w:i/>
          <w:lang w:val="es-ES"/>
        </w:rPr>
        <w:t xml:space="preserve">dar atención a la solicitud de información </w:t>
      </w:r>
      <w:r w:rsidRPr="003476C2">
        <w:rPr>
          <w:rFonts w:ascii="Palatino Linotype" w:hAnsi="Palatino Linotype" w:cs="Arial"/>
          <w:b/>
          <w:i/>
          <w:lang w:val="es-ES"/>
        </w:rPr>
        <w:t>00</w:t>
      </w:r>
      <w:r w:rsidR="005E100F">
        <w:rPr>
          <w:rFonts w:ascii="Palatino Linotype" w:hAnsi="Palatino Linotype" w:cs="Arial"/>
          <w:b/>
          <w:i/>
          <w:lang w:val="es-ES"/>
        </w:rPr>
        <w:t>937</w:t>
      </w:r>
      <w:r w:rsidRPr="003476C2">
        <w:rPr>
          <w:rFonts w:ascii="Palatino Linotype" w:hAnsi="Palatino Linotype" w:cs="Arial"/>
          <w:b/>
          <w:i/>
          <w:lang w:val="es-ES"/>
        </w:rPr>
        <w:t xml:space="preserve">/ZINACANT/IP/2022 </w:t>
      </w:r>
      <w:r w:rsidRPr="003476C2">
        <w:rPr>
          <w:rFonts w:ascii="Palatino Linotype" w:hAnsi="Palatino Linotype" w:cs="Arial"/>
          <w:i/>
          <w:lang w:val="es-ES"/>
        </w:rPr>
        <w:t xml:space="preserve">y, en su caso, entregar la información en la modalidad </w:t>
      </w:r>
      <w:r w:rsidRPr="003476C2">
        <w:rPr>
          <w:rFonts w:ascii="Palatino Linotype" w:hAnsi="Palatino Linotype" w:cs="Arial"/>
          <w:i/>
          <w:lang w:val="es-ES_tradnl"/>
        </w:rPr>
        <w:t>Sistema de Acceso a Información Mexiquense (</w:t>
      </w:r>
      <w:r w:rsidRPr="003476C2">
        <w:rPr>
          <w:rFonts w:ascii="Palatino Linotype" w:hAnsi="Palatino Linotype" w:cs="Arial"/>
          <w:b/>
          <w:i/>
          <w:lang w:val="es-ES"/>
        </w:rPr>
        <w:t>SAIMEX).</w:t>
      </w:r>
    </w:p>
    <w:p w14:paraId="06D78A39" w14:textId="7D919880" w:rsidR="003053BB" w:rsidRDefault="003053BB" w:rsidP="003476C2">
      <w:pPr>
        <w:pStyle w:val="Prrafodelista"/>
        <w:autoSpaceDE w:val="0"/>
        <w:autoSpaceDN w:val="0"/>
        <w:adjustRightInd w:val="0"/>
        <w:spacing w:before="120" w:after="120" w:line="360" w:lineRule="auto"/>
        <w:ind w:left="851" w:right="822"/>
        <w:jc w:val="both"/>
        <w:rPr>
          <w:rFonts w:ascii="Palatino Linotype" w:hAnsi="Palatino Linotype" w:cs="Arial"/>
          <w:b/>
          <w:i/>
          <w:lang w:val="es-ES"/>
        </w:rPr>
      </w:pPr>
      <w:r>
        <w:rPr>
          <w:rFonts w:ascii="Palatino Linotype" w:hAnsi="Palatino Linotype" w:cs="Arial"/>
          <w:b/>
          <w:i/>
          <w:lang w:val="es-ES"/>
        </w:rPr>
        <w:t>…</w:t>
      </w:r>
    </w:p>
    <w:p w14:paraId="55946188" w14:textId="4DEE49C9" w:rsidR="003053BB" w:rsidRPr="003476C2" w:rsidRDefault="003053BB" w:rsidP="003476C2">
      <w:pPr>
        <w:pStyle w:val="Prrafodelista"/>
        <w:autoSpaceDE w:val="0"/>
        <w:autoSpaceDN w:val="0"/>
        <w:adjustRightInd w:val="0"/>
        <w:spacing w:before="120" w:after="120" w:line="360" w:lineRule="auto"/>
        <w:ind w:left="851" w:right="822"/>
        <w:jc w:val="both"/>
        <w:rPr>
          <w:rFonts w:ascii="Palatino Linotype" w:hAnsi="Palatino Linotype" w:cs="Arial"/>
          <w:i/>
          <w:lang w:val="es-ES"/>
        </w:rPr>
      </w:pPr>
      <w:r w:rsidRPr="003053BB">
        <w:rPr>
          <w:rFonts w:ascii="Palatino Linotype" w:hAnsi="Palatino Linotype" w:cs="Arial"/>
          <w:b/>
          <w:i/>
        </w:rPr>
        <w:t>SEXTO.</w:t>
      </w:r>
      <w:r w:rsidRPr="003053BB">
        <w:rPr>
          <w:rFonts w:ascii="Palatino Linotype" w:hAnsi="Palatino Linotype" w:cs="Arial"/>
          <w:i/>
        </w:rPr>
        <w:t xml:space="preserve"> Hágase del conocimiento del </w:t>
      </w:r>
      <w:r w:rsidRPr="003053BB">
        <w:rPr>
          <w:rFonts w:ascii="Palatino Linotype" w:hAnsi="Palatino Linotype" w:cs="Arial"/>
          <w:b/>
          <w:i/>
        </w:rPr>
        <w:t xml:space="preserve">RECURRENTE </w:t>
      </w:r>
      <w:r w:rsidRPr="003053BB">
        <w:rPr>
          <w:rFonts w:ascii="Palatino Linotype" w:hAnsi="Palatino Linotype" w:cs="Arial"/>
          <w:i/>
        </w:rPr>
        <w:t xml:space="preserve">que la respuesta que dé el </w:t>
      </w:r>
      <w:r w:rsidRPr="003053BB">
        <w:rPr>
          <w:rFonts w:ascii="Palatino Linotype" w:hAnsi="Palatino Linotype" w:cs="Arial"/>
          <w:b/>
          <w:i/>
        </w:rPr>
        <w:t>SUJETO OBLIGADO</w:t>
      </w:r>
      <w:r w:rsidRPr="003053BB">
        <w:rPr>
          <w:rFonts w:ascii="Palatino Linotype" w:hAnsi="Palatino Linotype" w:cs="Arial"/>
          <w:i/>
        </w:rPr>
        <w:t xml:space="preserve">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14:paraId="5D948E6C" w14:textId="77777777" w:rsidR="003476C2" w:rsidRPr="00976653" w:rsidRDefault="003476C2" w:rsidP="003476C2">
      <w:pPr>
        <w:pStyle w:val="Prrafodelista"/>
        <w:autoSpaceDE w:val="0"/>
        <w:autoSpaceDN w:val="0"/>
        <w:adjustRightInd w:val="0"/>
        <w:spacing w:before="120" w:after="120" w:line="360" w:lineRule="auto"/>
        <w:ind w:left="0"/>
        <w:jc w:val="both"/>
        <w:rPr>
          <w:rFonts w:ascii="Palatino Linotype" w:hAnsi="Palatino Linotype" w:cs="Arial"/>
          <w:sz w:val="24"/>
        </w:rPr>
      </w:pPr>
    </w:p>
    <w:p w14:paraId="40CD9ABB" w14:textId="43F8892D" w:rsidR="00976653" w:rsidRDefault="003053BB" w:rsidP="00463BCB">
      <w:pPr>
        <w:pStyle w:val="Prrafodelista"/>
        <w:numPr>
          <w:ilvl w:val="0"/>
          <w:numId w:val="2"/>
        </w:numPr>
        <w:autoSpaceDE w:val="0"/>
        <w:autoSpaceDN w:val="0"/>
        <w:adjustRightInd w:val="0"/>
        <w:spacing w:before="120" w:after="120" w:line="360" w:lineRule="auto"/>
        <w:ind w:left="0" w:firstLine="0"/>
        <w:jc w:val="both"/>
        <w:rPr>
          <w:rFonts w:ascii="Palatino Linotype" w:hAnsi="Palatino Linotype" w:cs="Arial"/>
          <w:sz w:val="24"/>
        </w:rPr>
      </w:pPr>
      <w:r>
        <w:rPr>
          <w:rFonts w:ascii="Palatino Linotype" w:hAnsi="Palatino Linotype" w:cs="Arial"/>
          <w:sz w:val="24"/>
        </w:rPr>
        <w:t xml:space="preserve">Asimismo, como se advierte en el en el Resolutivo SEXTO, se hizo del conocimiento al </w:t>
      </w:r>
      <w:r w:rsidR="005E100F" w:rsidRPr="005E100F">
        <w:rPr>
          <w:rFonts w:ascii="Palatino Linotype" w:hAnsi="Palatino Linotype" w:cs="Arial"/>
          <w:b/>
          <w:bCs/>
          <w:sz w:val="24"/>
        </w:rPr>
        <w:t>RECURRENTE</w:t>
      </w:r>
      <w:r>
        <w:rPr>
          <w:rFonts w:ascii="Palatino Linotype" w:hAnsi="Palatino Linotype" w:cs="Arial"/>
          <w:sz w:val="24"/>
        </w:rPr>
        <w:t xml:space="preserve"> que tenía derecho a interponer nuevamente Recurso </w:t>
      </w:r>
      <w:r>
        <w:rPr>
          <w:rFonts w:ascii="Palatino Linotype" w:hAnsi="Palatino Linotype" w:cs="Arial"/>
          <w:sz w:val="24"/>
        </w:rPr>
        <w:lastRenderedPageBreak/>
        <w:t xml:space="preserve">de Revisión ante este Instituto, por la respuesta emitida por el </w:t>
      </w:r>
      <w:r w:rsidR="005E100F" w:rsidRPr="005E100F">
        <w:rPr>
          <w:rFonts w:ascii="Palatino Linotype" w:hAnsi="Palatino Linotype" w:cs="Arial"/>
          <w:b/>
          <w:bCs/>
          <w:sz w:val="24"/>
        </w:rPr>
        <w:t>SUJETO OBLIGADO</w:t>
      </w:r>
      <w:r w:rsidR="005E100F">
        <w:rPr>
          <w:rFonts w:ascii="Palatino Linotype" w:hAnsi="Palatino Linotype" w:cs="Arial"/>
          <w:sz w:val="24"/>
        </w:rPr>
        <w:t xml:space="preserve"> </w:t>
      </w:r>
      <w:r>
        <w:rPr>
          <w:rFonts w:ascii="Palatino Linotype" w:hAnsi="Palatino Linotype" w:cs="Arial"/>
          <w:sz w:val="24"/>
        </w:rPr>
        <w:t>en cumplimiento a la resolución, tal y como lo contempla el último párrafo del artículo 179 de la Ley de Transparencia y Acceso a la Información Pública del Estado de México y Municipios:</w:t>
      </w:r>
    </w:p>
    <w:p w14:paraId="10C3DDF5" w14:textId="77777777" w:rsidR="003053BB" w:rsidRDefault="003053BB" w:rsidP="003053BB">
      <w:pPr>
        <w:pStyle w:val="Prrafodelista"/>
        <w:autoSpaceDE w:val="0"/>
        <w:autoSpaceDN w:val="0"/>
        <w:adjustRightInd w:val="0"/>
        <w:spacing w:before="120" w:after="120" w:line="360" w:lineRule="auto"/>
        <w:ind w:left="0"/>
        <w:jc w:val="both"/>
        <w:rPr>
          <w:rFonts w:ascii="Palatino Linotype" w:hAnsi="Palatino Linotype" w:cs="Arial"/>
          <w:sz w:val="24"/>
        </w:rPr>
      </w:pPr>
    </w:p>
    <w:p w14:paraId="7BE17D34" w14:textId="747D2390" w:rsidR="003053BB" w:rsidRPr="003053BB" w:rsidRDefault="003053BB" w:rsidP="005E100F">
      <w:pPr>
        <w:pStyle w:val="Prrafodelista"/>
        <w:tabs>
          <w:tab w:val="left" w:pos="709"/>
        </w:tabs>
        <w:autoSpaceDE w:val="0"/>
        <w:autoSpaceDN w:val="0"/>
        <w:adjustRightInd w:val="0"/>
        <w:spacing w:before="120" w:after="120"/>
        <w:ind w:left="567" w:right="539"/>
        <w:jc w:val="both"/>
        <w:rPr>
          <w:rFonts w:ascii="Palatino Linotype" w:hAnsi="Palatino Linotype" w:cs="Arial"/>
          <w:i/>
        </w:rPr>
      </w:pPr>
      <w:r w:rsidRPr="003053BB">
        <w:rPr>
          <w:rFonts w:ascii="Palatino Linotype" w:hAnsi="Palatino Linotype" w:cs="Arial"/>
          <w:i/>
        </w:rPr>
        <w:t>“</w:t>
      </w:r>
      <w:r w:rsidRPr="005E100F">
        <w:rPr>
          <w:rFonts w:ascii="Palatino Linotype" w:hAnsi="Palatino Linotype" w:cs="Arial"/>
          <w:b/>
          <w:bCs/>
          <w:i/>
        </w:rPr>
        <w:t>Artículo 179.</w:t>
      </w:r>
      <w:r w:rsidRPr="003053BB">
        <w:rPr>
          <w:rFonts w:ascii="Palatino Linotype" w:hAnsi="Palatino Linotype" w:cs="Arial"/>
          <w:i/>
        </w:rPr>
        <w:t xml:space="preserve"> El recurso de revisión es un medio de protección que la Ley otorga a los particulares, para hacer valer su derecho de acceso a la información pública, y procederá en contra de las siguientes causas:</w:t>
      </w:r>
    </w:p>
    <w:p w14:paraId="50228973" w14:textId="5CDE01B0" w:rsidR="003053BB" w:rsidRPr="003053BB" w:rsidRDefault="003053BB" w:rsidP="005E100F">
      <w:pPr>
        <w:pStyle w:val="Prrafodelista"/>
        <w:tabs>
          <w:tab w:val="left" w:pos="709"/>
        </w:tabs>
        <w:autoSpaceDE w:val="0"/>
        <w:autoSpaceDN w:val="0"/>
        <w:adjustRightInd w:val="0"/>
        <w:spacing w:before="120" w:after="120"/>
        <w:ind w:left="567" w:right="539"/>
        <w:jc w:val="both"/>
        <w:rPr>
          <w:rFonts w:ascii="Palatino Linotype" w:hAnsi="Palatino Linotype" w:cs="Arial"/>
          <w:i/>
        </w:rPr>
      </w:pPr>
      <w:r w:rsidRPr="003053BB">
        <w:rPr>
          <w:rFonts w:ascii="Palatino Linotype" w:hAnsi="Palatino Linotype" w:cs="Arial"/>
          <w:i/>
        </w:rPr>
        <w:t>…</w:t>
      </w:r>
    </w:p>
    <w:p w14:paraId="4BF3A550" w14:textId="5346E8AB" w:rsidR="003053BB" w:rsidRPr="003053BB" w:rsidRDefault="003053BB" w:rsidP="005E100F">
      <w:pPr>
        <w:pStyle w:val="Prrafodelista"/>
        <w:tabs>
          <w:tab w:val="left" w:pos="709"/>
        </w:tabs>
        <w:autoSpaceDE w:val="0"/>
        <w:autoSpaceDN w:val="0"/>
        <w:adjustRightInd w:val="0"/>
        <w:spacing w:before="120" w:after="120"/>
        <w:ind w:left="567" w:right="539"/>
        <w:jc w:val="both"/>
        <w:rPr>
          <w:rFonts w:ascii="Palatino Linotype" w:hAnsi="Palatino Linotype" w:cs="Arial"/>
          <w:i/>
        </w:rPr>
      </w:pPr>
      <w:r w:rsidRPr="003053BB">
        <w:rPr>
          <w:rFonts w:ascii="Palatino Linotype" w:hAnsi="Palatino Linotype" w:cs="Arial"/>
          <w:i/>
        </w:rPr>
        <w:t>La respuesta que den los sujetos obligados derivada de la resolución a un recurso de revisión que proceda por las causales señaladas en las fracciones IV, VII, IX, X, XI y XII es susceptible de ser impugnada de nueva cuenta, mediante recurso de revisión, ante el Instituto.”</w:t>
      </w:r>
    </w:p>
    <w:p w14:paraId="06036644" w14:textId="77777777" w:rsidR="003053BB" w:rsidRPr="00976653" w:rsidRDefault="003053BB" w:rsidP="003053BB">
      <w:pPr>
        <w:pStyle w:val="Prrafodelista"/>
        <w:autoSpaceDE w:val="0"/>
        <w:autoSpaceDN w:val="0"/>
        <w:adjustRightInd w:val="0"/>
        <w:spacing w:before="120" w:after="120" w:line="360" w:lineRule="auto"/>
        <w:ind w:left="0"/>
        <w:jc w:val="both"/>
        <w:rPr>
          <w:rFonts w:ascii="Palatino Linotype" w:hAnsi="Palatino Linotype" w:cs="Arial"/>
          <w:sz w:val="24"/>
        </w:rPr>
      </w:pPr>
    </w:p>
    <w:p w14:paraId="157532E5" w14:textId="7E63BE33" w:rsidR="00EF7969" w:rsidRPr="005E100F" w:rsidRDefault="003053BB" w:rsidP="00463BCB">
      <w:pPr>
        <w:pStyle w:val="Prrafodelista"/>
        <w:numPr>
          <w:ilvl w:val="0"/>
          <w:numId w:val="2"/>
        </w:numPr>
        <w:autoSpaceDE w:val="0"/>
        <w:autoSpaceDN w:val="0"/>
        <w:adjustRightInd w:val="0"/>
        <w:spacing w:before="120" w:after="120" w:line="360" w:lineRule="auto"/>
        <w:ind w:left="0" w:firstLine="0"/>
        <w:jc w:val="both"/>
        <w:rPr>
          <w:rFonts w:ascii="Palatino Linotype" w:hAnsi="Palatino Linotype" w:cs="Arial"/>
          <w:sz w:val="24"/>
        </w:rPr>
      </w:pPr>
      <w:r w:rsidRPr="005E100F">
        <w:rPr>
          <w:rFonts w:ascii="Palatino Linotype" w:hAnsi="Palatino Linotype" w:cs="Arial"/>
          <w:sz w:val="24"/>
        </w:rPr>
        <w:t>Como se advierte del precepto legal, únicamente se puede interponer recurso de revisi</w:t>
      </w:r>
      <w:r w:rsidR="009F2E07" w:rsidRPr="005E100F">
        <w:rPr>
          <w:rFonts w:ascii="Palatino Linotype" w:hAnsi="Palatino Linotype" w:cs="Arial"/>
          <w:sz w:val="24"/>
        </w:rPr>
        <w:t xml:space="preserve">ón ante la respuesta del </w:t>
      </w:r>
      <w:r w:rsidR="005E100F" w:rsidRPr="005E100F">
        <w:rPr>
          <w:rFonts w:ascii="Palatino Linotype" w:hAnsi="Palatino Linotype" w:cs="Arial"/>
          <w:b/>
          <w:bCs/>
          <w:sz w:val="24"/>
        </w:rPr>
        <w:t>SUJETO OBLIGADO</w:t>
      </w:r>
      <w:r w:rsidR="005E100F" w:rsidRPr="005E100F">
        <w:rPr>
          <w:rFonts w:ascii="Palatino Linotype" w:hAnsi="Palatino Linotype" w:cs="Arial"/>
          <w:sz w:val="24"/>
        </w:rPr>
        <w:t xml:space="preserve"> </w:t>
      </w:r>
      <w:r w:rsidR="009F2E07" w:rsidRPr="005E100F">
        <w:rPr>
          <w:rFonts w:ascii="Palatino Linotype" w:hAnsi="Palatino Linotype" w:cs="Arial"/>
          <w:sz w:val="24"/>
        </w:rPr>
        <w:t xml:space="preserve">en cumplimiento de la resolución dictada por el Pleno de este Instituto y que </w:t>
      </w:r>
      <w:r w:rsidR="009F2E07" w:rsidRPr="005E100F">
        <w:rPr>
          <w:rFonts w:ascii="Palatino Linotype" w:hAnsi="Palatino Linotype" w:cs="Tahoma"/>
          <w:bCs/>
          <w:iCs/>
          <w:sz w:val="24"/>
          <w:lang w:val="es-ES"/>
        </w:rPr>
        <w:t xml:space="preserve">hayan derivado de un Medio de Impugnación en donde la causal de procedencia fuera alguna de las fracciones referidas en el último párrafo, del artículo 179 referido. </w:t>
      </w:r>
    </w:p>
    <w:p w14:paraId="2481939F" w14:textId="77777777" w:rsidR="00EF7969" w:rsidRPr="00EF7969" w:rsidRDefault="00EF7969" w:rsidP="00EF7969">
      <w:pPr>
        <w:pStyle w:val="Prrafodelista"/>
        <w:autoSpaceDE w:val="0"/>
        <w:autoSpaceDN w:val="0"/>
        <w:adjustRightInd w:val="0"/>
        <w:spacing w:before="120" w:after="120" w:line="360" w:lineRule="auto"/>
        <w:ind w:left="0"/>
        <w:jc w:val="both"/>
        <w:rPr>
          <w:rFonts w:ascii="Palatino Linotype" w:hAnsi="Palatino Linotype" w:cs="Arial"/>
          <w:sz w:val="24"/>
        </w:rPr>
      </w:pPr>
    </w:p>
    <w:p w14:paraId="2AB5C363" w14:textId="1984B55D" w:rsidR="00976653" w:rsidRPr="005E100F" w:rsidRDefault="009F2E07" w:rsidP="00463BCB">
      <w:pPr>
        <w:pStyle w:val="Prrafodelista"/>
        <w:numPr>
          <w:ilvl w:val="0"/>
          <w:numId w:val="2"/>
        </w:numPr>
        <w:autoSpaceDE w:val="0"/>
        <w:autoSpaceDN w:val="0"/>
        <w:adjustRightInd w:val="0"/>
        <w:spacing w:before="120" w:after="120" w:line="360" w:lineRule="auto"/>
        <w:ind w:left="0" w:firstLine="0"/>
        <w:jc w:val="both"/>
        <w:rPr>
          <w:rFonts w:ascii="Palatino Linotype" w:hAnsi="Palatino Linotype" w:cs="Arial"/>
          <w:sz w:val="28"/>
          <w:szCs w:val="28"/>
        </w:rPr>
      </w:pPr>
      <w:r w:rsidRPr="005E100F">
        <w:rPr>
          <w:rFonts w:ascii="Palatino Linotype" w:hAnsi="Palatino Linotype" w:cs="Tahoma"/>
          <w:bCs/>
          <w:iCs/>
          <w:sz w:val="24"/>
          <w:lang w:val="es-ES"/>
        </w:rPr>
        <w:t xml:space="preserve">En este caso, el </w:t>
      </w:r>
      <w:r w:rsidR="005E100F" w:rsidRPr="005E100F">
        <w:rPr>
          <w:rFonts w:ascii="Palatino Linotype" w:hAnsi="Palatino Linotype" w:cs="Tahoma"/>
          <w:b/>
          <w:iCs/>
          <w:sz w:val="24"/>
          <w:lang w:val="es-ES"/>
        </w:rPr>
        <w:t>SUJETO OBLIGADO</w:t>
      </w:r>
      <w:r w:rsidR="005E100F" w:rsidRPr="005E100F">
        <w:rPr>
          <w:rFonts w:ascii="Palatino Linotype" w:hAnsi="Palatino Linotype" w:cs="Tahoma"/>
          <w:bCs/>
          <w:iCs/>
          <w:sz w:val="24"/>
          <w:lang w:val="es-ES"/>
        </w:rPr>
        <w:t xml:space="preserve"> </w:t>
      </w:r>
      <w:r w:rsidRPr="005E100F">
        <w:rPr>
          <w:rFonts w:ascii="Palatino Linotype" w:hAnsi="Palatino Linotype" w:cs="Tahoma"/>
          <w:bCs/>
          <w:iCs/>
          <w:sz w:val="24"/>
          <w:lang w:val="es-ES"/>
        </w:rPr>
        <w:t xml:space="preserve">no emitió respuesta en cumplimiento a la resolución emitida en el recurso de revisión, por lo tanto, al interponerse el segundo recurso de revisión, no se configura ninguna causal de procedencia, pues como ya se señaló, el </w:t>
      </w:r>
      <w:r w:rsidR="005E100F" w:rsidRPr="005E100F">
        <w:rPr>
          <w:rFonts w:ascii="Palatino Linotype" w:hAnsi="Palatino Linotype" w:cs="Tahoma"/>
          <w:b/>
          <w:iCs/>
          <w:sz w:val="24"/>
          <w:lang w:val="es-ES"/>
        </w:rPr>
        <w:t>SUJETO OBLIGADO</w:t>
      </w:r>
      <w:r w:rsidR="005E100F" w:rsidRPr="005E100F">
        <w:rPr>
          <w:rFonts w:ascii="Palatino Linotype" w:hAnsi="Palatino Linotype" w:cs="Tahoma"/>
          <w:bCs/>
          <w:iCs/>
          <w:sz w:val="24"/>
          <w:lang w:val="es-ES"/>
        </w:rPr>
        <w:t xml:space="preserve"> </w:t>
      </w:r>
      <w:r w:rsidRPr="005E100F">
        <w:rPr>
          <w:rFonts w:ascii="Palatino Linotype" w:hAnsi="Palatino Linotype" w:cs="Tahoma"/>
          <w:bCs/>
          <w:iCs/>
          <w:sz w:val="24"/>
          <w:lang w:val="es-ES"/>
        </w:rPr>
        <w:t>no había emitido una respuest</w:t>
      </w:r>
      <w:r w:rsidR="00B97343" w:rsidRPr="005E100F">
        <w:rPr>
          <w:rFonts w:ascii="Palatino Linotype" w:hAnsi="Palatino Linotype" w:cs="Tahoma"/>
          <w:bCs/>
          <w:iCs/>
          <w:sz w:val="24"/>
          <w:lang w:val="es-ES"/>
        </w:rPr>
        <w:t xml:space="preserve">a de </w:t>
      </w:r>
      <w:r w:rsidR="008143ED">
        <w:rPr>
          <w:rFonts w:ascii="Palatino Linotype" w:hAnsi="Palatino Linotype" w:cs="Tahoma"/>
          <w:bCs/>
          <w:iCs/>
          <w:sz w:val="24"/>
          <w:lang w:val="es-ES"/>
        </w:rPr>
        <w:t>la que</w:t>
      </w:r>
      <w:r w:rsidR="00B97343" w:rsidRPr="005E100F">
        <w:rPr>
          <w:rFonts w:ascii="Palatino Linotype" w:hAnsi="Palatino Linotype" w:cs="Tahoma"/>
          <w:bCs/>
          <w:iCs/>
          <w:sz w:val="24"/>
          <w:lang w:val="es-ES"/>
        </w:rPr>
        <w:t xml:space="preserve"> se pudiera inconformar el </w:t>
      </w:r>
      <w:r w:rsidR="005E100F" w:rsidRPr="005E100F">
        <w:rPr>
          <w:rFonts w:ascii="Palatino Linotype" w:hAnsi="Palatino Linotype" w:cs="Tahoma"/>
          <w:b/>
          <w:iCs/>
          <w:sz w:val="24"/>
          <w:lang w:val="es-ES"/>
        </w:rPr>
        <w:t>RECURRENTE.</w:t>
      </w:r>
      <w:r w:rsidR="005E100F" w:rsidRPr="005E100F">
        <w:rPr>
          <w:rFonts w:ascii="Palatino Linotype" w:hAnsi="Palatino Linotype" w:cs="Tahoma"/>
          <w:bCs/>
          <w:iCs/>
          <w:sz w:val="24"/>
          <w:lang w:val="es-ES"/>
        </w:rPr>
        <w:t xml:space="preserve"> </w:t>
      </w:r>
    </w:p>
    <w:p w14:paraId="66B39AF7" w14:textId="77777777" w:rsidR="00463BCB" w:rsidRPr="00EF7969" w:rsidRDefault="00463BCB" w:rsidP="00EF7969">
      <w:pPr>
        <w:pStyle w:val="Prrafodelista"/>
        <w:autoSpaceDE w:val="0"/>
        <w:autoSpaceDN w:val="0"/>
        <w:adjustRightInd w:val="0"/>
        <w:spacing w:before="120" w:after="120" w:line="360" w:lineRule="auto"/>
        <w:ind w:left="0"/>
        <w:jc w:val="both"/>
        <w:rPr>
          <w:rFonts w:ascii="Palatino Linotype" w:hAnsi="Palatino Linotype" w:cs="Arial"/>
          <w:sz w:val="24"/>
        </w:rPr>
      </w:pPr>
    </w:p>
    <w:p w14:paraId="7B8514FB" w14:textId="77777777" w:rsidR="00EF7969" w:rsidRPr="00EF7969" w:rsidRDefault="00463BCB" w:rsidP="00EF7969">
      <w:pPr>
        <w:pStyle w:val="Prrafodelista"/>
        <w:numPr>
          <w:ilvl w:val="0"/>
          <w:numId w:val="2"/>
        </w:numPr>
        <w:spacing w:line="360" w:lineRule="auto"/>
        <w:ind w:left="0" w:firstLine="0"/>
        <w:jc w:val="both"/>
        <w:rPr>
          <w:rFonts w:ascii="Palatino Linotype" w:hAnsi="Palatino Linotype" w:cs="Arial"/>
          <w:sz w:val="24"/>
        </w:rPr>
      </w:pPr>
      <w:r w:rsidRPr="00EF7969">
        <w:rPr>
          <w:rFonts w:ascii="Palatino Linotype" w:hAnsi="Palatino Linotype" w:cs="Arial"/>
          <w:sz w:val="24"/>
        </w:rPr>
        <w:t xml:space="preserve">Bajo esas consideraciones, </w:t>
      </w:r>
      <w:r w:rsidR="00EF7969" w:rsidRPr="00EF7969">
        <w:rPr>
          <w:rFonts w:ascii="Palatino Linotype" w:hAnsi="Palatino Linotype" w:cs="Arial"/>
          <w:sz w:val="24"/>
        </w:rPr>
        <w:t>el recurso de revisión actualiza la causal de sobreseimiento establecida en la fracción IV del artículo 192, en relación a la fracción III del artículo 191, ambos de la Ley de Transparencia y Acceso a la Información Pública del Estado de México y Municipios.</w:t>
      </w:r>
    </w:p>
    <w:p w14:paraId="2ADF6FD5" w14:textId="2408AA96" w:rsidR="00EF7969" w:rsidRPr="00EF7969" w:rsidRDefault="00EF7969" w:rsidP="00EF7969">
      <w:pPr>
        <w:pStyle w:val="Prrafodelista"/>
        <w:ind w:left="0"/>
        <w:rPr>
          <w:rFonts w:ascii="Palatino Linotype" w:hAnsi="Palatino Linotype" w:cs="Arial"/>
          <w:sz w:val="24"/>
        </w:rPr>
      </w:pPr>
    </w:p>
    <w:p w14:paraId="18814E0F" w14:textId="0BE9FEC5" w:rsidR="005000AA" w:rsidRPr="00EF7969" w:rsidRDefault="005000AA" w:rsidP="00EF7969">
      <w:pPr>
        <w:pStyle w:val="Prrafodelista"/>
        <w:numPr>
          <w:ilvl w:val="0"/>
          <w:numId w:val="2"/>
        </w:numPr>
        <w:spacing w:line="360" w:lineRule="auto"/>
        <w:ind w:left="0" w:firstLine="0"/>
        <w:jc w:val="both"/>
        <w:rPr>
          <w:rFonts w:ascii="Palatino Linotype" w:hAnsi="Palatino Linotype" w:cs="Palatino Linotype"/>
          <w:sz w:val="24"/>
        </w:rPr>
      </w:pPr>
      <w:r w:rsidRPr="00EF7969">
        <w:rPr>
          <w:rFonts w:ascii="Palatino Linotype" w:hAnsi="Palatino Linotype" w:cs="Arial"/>
          <w:color w:val="222222"/>
          <w:sz w:val="24"/>
          <w:lang w:eastAsia="es-MX"/>
        </w:rPr>
        <w:t xml:space="preserve">Por lo anteriormente expuesto y fundado, este </w:t>
      </w:r>
      <w:r w:rsidRPr="00EF7969">
        <w:rPr>
          <w:rFonts w:ascii="Palatino Linotype" w:hAnsi="Palatino Linotype" w:cs="Arial"/>
          <w:b/>
          <w:bCs/>
          <w:color w:val="222222"/>
          <w:sz w:val="24"/>
          <w:lang w:eastAsia="es-MX"/>
        </w:rPr>
        <w:t>ÓRGANO GARANTE</w:t>
      </w:r>
      <w:r w:rsidRPr="00EF7969">
        <w:rPr>
          <w:rFonts w:ascii="Palatino Linotype" w:hAnsi="Palatino Linotype" w:cs="Arial"/>
          <w:color w:val="222222"/>
          <w:sz w:val="24"/>
          <w:lang w:eastAsia="es-MX"/>
        </w:rPr>
        <w:t xml:space="preserve"> emite los siguientes:</w:t>
      </w:r>
    </w:p>
    <w:p w14:paraId="463AEB82" w14:textId="1A6F6637" w:rsidR="005000AA" w:rsidRPr="008306E4" w:rsidRDefault="005000AA" w:rsidP="00C53585">
      <w:pPr>
        <w:pStyle w:val="Ttulo1"/>
        <w:jc w:val="center"/>
        <w:rPr>
          <w:rFonts w:ascii="Palatino Linotype" w:hAnsi="Palatino Linotype"/>
          <w:b/>
          <w:color w:val="auto"/>
          <w:sz w:val="24"/>
          <w:szCs w:val="24"/>
        </w:rPr>
      </w:pPr>
      <w:bookmarkStart w:id="9" w:name="_Toc4061692"/>
      <w:bookmarkStart w:id="10" w:name="_Toc486525261"/>
      <w:bookmarkStart w:id="11" w:name="_Toc445745148"/>
      <w:bookmarkStart w:id="12" w:name="_Toc447699324"/>
      <w:bookmarkStart w:id="13" w:name="_Toc87549684"/>
      <w:r w:rsidRPr="008306E4">
        <w:rPr>
          <w:rFonts w:ascii="Palatino Linotype" w:hAnsi="Palatino Linotype"/>
          <w:b/>
          <w:color w:val="auto"/>
          <w:sz w:val="24"/>
          <w:szCs w:val="24"/>
        </w:rPr>
        <w:t>R E S O L U T I V O S</w:t>
      </w:r>
      <w:bookmarkEnd w:id="9"/>
      <w:bookmarkEnd w:id="10"/>
      <w:bookmarkEnd w:id="11"/>
      <w:bookmarkEnd w:id="12"/>
      <w:bookmarkEnd w:id="13"/>
    </w:p>
    <w:p w14:paraId="2B38CFA8" w14:textId="77777777" w:rsidR="00C53585" w:rsidRPr="008306E4" w:rsidRDefault="00C53585" w:rsidP="00616297">
      <w:pPr>
        <w:tabs>
          <w:tab w:val="left" w:pos="284"/>
        </w:tabs>
        <w:spacing w:line="360" w:lineRule="auto"/>
        <w:jc w:val="both"/>
        <w:rPr>
          <w:rFonts w:ascii="Palatino Linotype" w:hAnsi="Palatino Linotype" w:cs="Arial"/>
          <w:b/>
          <w:sz w:val="24"/>
          <w:szCs w:val="24"/>
          <w:lang w:val="es-ES_tradnl"/>
        </w:rPr>
      </w:pPr>
    </w:p>
    <w:p w14:paraId="7C2D49AC" w14:textId="4C30BE17" w:rsidR="006411BB" w:rsidRPr="008306E4" w:rsidRDefault="006411BB" w:rsidP="006411BB">
      <w:pPr>
        <w:pStyle w:val="Prrafodelista"/>
        <w:widowControl w:val="0"/>
        <w:tabs>
          <w:tab w:val="left" w:pos="1701"/>
        </w:tabs>
        <w:autoSpaceDE w:val="0"/>
        <w:autoSpaceDN w:val="0"/>
        <w:adjustRightInd w:val="0"/>
        <w:spacing w:before="120" w:line="360" w:lineRule="auto"/>
        <w:ind w:left="0"/>
        <w:jc w:val="both"/>
        <w:rPr>
          <w:rFonts w:ascii="Palatino Linotype" w:hAnsi="Palatino Linotype"/>
          <w:sz w:val="24"/>
        </w:rPr>
      </w:pPr>
      <w:bookmarkStart w:id="14" w:name="_Toc450120669"/>
      <w:bookmarkStart w:id="15" w:name="_Toc460947011"/>
      <w:r w:rsidRPr="008306E4">
        <w:rPr>
          <w:rFonts w:ascii="Palatino Linotype" w:hAnsi="Palatino Linotype" w:cs="Arial"/>
          <w:b/>
          <w:sz w:val="24"/>
        </w:rPr>
        <w:t xml:space="preserve">PRIMERO. </w:t>
      </w:r>
      <w:r w:rsidRPr="008306E4">
        <w:rPr>
          <w:rFonts w:ascii="Palatino Linotype" w:hAnsi="Palatino Linotype"/>
          <w:sz w:val="24"/>
        </w:rPr>
        <w:t xml:space="preserve">Se </w:t>
      </w:r>
      <w:r w:rsidRPr="008306E4">
        <w:rPr>
          <w:rFonts w:ascii="Palatino Linotype" w:hAnsi="Palatino Linotype"/>
          <w:b/>
          <w:sz w:val="24"/>
        </w:rPr>
        <w:t>SOBRESEE</w:t>
      </w:r>
      <w:r w:rsidRPr="008306E4">
        <w:rPr>
          <w:rFonts w:ascii="Palatino Linotype" w:hAnsi="Palatino Linotype"/>
          <w:sz w:val="24"/>
        </w:rPr>
        <w:t xml:space="preserve"> el recurso de revisión número </w:t>
      </w:r>
      <w:r w:rsidR="00EF7969">
        <w:rPr>
          <w:rFonts w:ascii="Palatino Linotype" w:hAnsi="Palatino Linotype"/>
          <w:b/>
          <w:sz w:val="24"/>
        </w:rPr>
        <w:t>15</w:t>
      </w:r>
      <w:r w:rsidR="005E100F">
        <w:rPr>
          <w:rFonts w:ascii="Palatino Linotype" w:hAnsi="Palatino Linotype"/>
          <w:b/>
          <w:sz w:val="24"/>
        </w:rPr>
        <w:t>933</w:t>
      </w:r>
      <w:r w:rsidR="00EF7969">
        <w:rPr>
          <w:rFonts w:ascii="Palatino Linotype" w:hAnsi="Palatino Linotype"/>
          <w:b/>
          <w:sz w:val="24"/>
        </w:rPr>
        <w:t>/INFOEM/ICR-</w:t>
      </w:r>
      <w:r w:rsidR="005E100F">
        <w:rPr>
          <w:rFonts w:ascii="Palatino Linotype" w:hAnsi="Palatino Linotype"/>
          <w:b/>
          <w:sz w:val="24"/>
        </w:rPr>
        <w:t>57/</w:t>
      </w:r>
      <w:r w:rsidRPr="008306E4">
        <w:rPr>
          <w:rFonts w:ascii="Palatino Linotype" w:hAnsi="Palatino Linotype"/>
          <w:b/>
          <w:sz w:val="24"/>
        </w:rPr>
        <w:t xml:space="preserve">IP/RR/2022, </w:t>
      </w:r>
      <w:r w:rsidRPr="008306E4">
        <w:rPr>
          <w:rFonts w:ascii="Palatino Linotype" w:hAnsi="Palatino Linotype"/>
          <w:sz w:val="24"/>
        </w:rPr>
        <w:t>conforme al artículo 192 fracción IV</w:t>
      </w:r>
      <w:r w:rsidR="005E100F">
        <w:rPr>
          <w:rFonts w:ascii="Palatino Linotype" w:hAnsi="Palatino Linotype"/>
          <w:sz w:val="24"/>
        </w:rPr>
        <w:t xml:space="preserve"> </w:t>
      </w:r>
      <w:r w:rsidRPr="008306E4">
        <w:rPr>
          <w:rFonts w:ascii="Palatino Linotype" w:hAnsi="Palatino Linotype"/>
          <w:sz w:val="24"/>
        </w:rPr>
        <w:t>de la Ley de Transparencia y Acceso a la Información Pública del Estado de México</w:t>
      </w:r>
      <w:r w:rsidR="008143ED">
        <w:rPr>
          <w:rFonts w:ascii="Palatino Linotype" w:hAnsi="Palatino Linotype"/>
          <w:sz w:val="24"/>
        </w:rPr>
        <w:t xml:space="preserve"> y Municipios, en términos del c</w:t>
      </w:r>
      <w:r w:rsidRPr="008306E4">
        <w:rPr>
          <w:rFonts w:ascii="Palatino Linotype" w:hAnsi="Palatino Linotype"/>
          <w:sz w:val="24"/>
        </w:rPr>
        <w:t xml:space="preserve">onsiderando </w:t>
      </w:r>
      <w:r w:rsidRPr="008306E4">
        <w:rPr>
          <w:rFonts w:ascii="Palatino Linotype" w:hAnsi="Palatino Linotype"/>
          <w:b/>
          <w:sz w:val="24"/>
        </w:rPr>
        <w:t>TERCERO</w:t>
      </w:r>
      <w:r w:rsidRPr="008306E4">
        <w:rPr>
          <w:rFonts w:ascii="Palatino Linotype" w:hAnsi="Palatino Linotype"/>
          <w:sz w:val="24"/>
        </w:rPr>
        <w:t xml:space="preserve"> de la presente resolución.</w:t>
      </w:r>
    </w:p>
    <w:p w14:paraId="7070422B" w14:textId="77777777" w:rsidR="006411BB" w:rsidRPr="008306E4" w:rsidRDefault="006411BB" w:rsidP="006411BB">
      <w:pPr>
        <w:spacing w:before="240" w:after="360" w:line="360" w:lineRule="auto"/>
        <w:jc w:val="both"/>
        <w:rPr>
          <w:rStyle w:val="Ttulo2Car"/>
          <w:rFonts w:ascii="Palatino Linotype" w:hAnsi="Palatino Linotype"/>
          <w:b/>
          <w:color w:val="000000" w:themeColor="text1"/>
          <w:sz w:val="24"/>
          <w:szCs w:val="24"/>
        </w:rPr>
      </w:pPr>
      <w:bookmarkStart w:id="16" w:name="_Toc461648590"/>
      <w:bookmarkStart w:id="17" w:name="_Toc461648682"/>
      <w:bookmarkStart w:id="18" w:name="_Toc462228049"/>
      <w:bookmarkStart w:id="19" w:name="_Toc462228129"/>
      <w:bookmarkStart w:id="20" w:name="_Toc496099789"/>
      <w:bookmarkStart w:id="21" w:name="_Toc496100166"/>
      <w:bookmarkStart w:id="22" w:name="_Toc499756977"/>
      <w:bookmarkStart w:id="23" w:name="_Toc499757020"/>
      <w:bookmarkStart w:id="24" w:name="_Toc504377974"/>
      <w:r w:rsidRPr="008306E4">
        <w:rPr>
          <w:rFonts w:ascii="Palatino Linotype" w:hAnsi="Palatino Linotype" w:cs="Arial"/>
          <w:b/>
          <w:sz w:val="24"/>
          <w:szCs w:val="24"/>
        </w:rPr>
        <w:t>SEGUNDO.</w:t>
      </w:r>
      <w:bookmarkEnd w:id="16"/>
      <w:bookmarkEnd w:id="17"/>
      <w:bookmarkEnd w:id="18"/>
      <w:bookmarkEnd w:id="19"/>
      <w:bookmarkEnd w:id="20"/>
      <w:bookmarkEnd w:id="21"/>
      <w:bookmarkEnd w:id="22"/>
      <w:bookmarkEnd w:id="23"/>
      <w:bookmarkEnd w:id="24"/>
      <w:r w:rsidRPr="008306E4">
        <w:rPr>
          <w:rStyle w:val="Ttulo2Car"/>
          <w:rFonts w:ascii="Palatino Linotype" w:hAnsi="Palatino Linotype"/>
          <w:b/>
          <w:color w:val="000000" w:themeColor="text1"/>
          <w:sz w:val="24"/>
          <w:szCs w:val="24"/>
        </w:rPr>
        <w:t xml:space="preserve"> </w:t>
      </w:r>
      <w:r w:rsidRPr="008306E4">
        <w:rPr>
          <w:rFonts w:ascii="Palatino Linotype" w:eastAsia="MS Mincho" w:hAnsi="Palatino Linotype" w:cs="Arial"/>
          <w:b/>
          <w:bCs/>
          <w:color w:val="000000" w:themeColor="text1"/>
          <w:sz w:val="24"/>
          <w:szCs w:val="24"/>
          <w:shd w:val="clear" w:color="auto" w:fill="FFFFFF"/>
        </w:rPr>
        <w:t xml:space="preserve">Remítase </w:t>
      </w:r>
      <w:r w:rsidRPr="008306E4">
        <w:rPr>
          <w:rFonts w:ascii="Palatino Linotype" w:eastAsia="MS Mincho" w:hAnsi="Palatino Linotype"/>
          <w:color w:val="000000" w:themeColor="text1"/>
          <w:sz w:val="24"/>
          <w:szCs w:val="24"/>
          <w:shd w:val="clear" w:color="auto" w:fill="FFFFFF"/>
        </w:rPr>
        <w:t>al Titular de la Unidad de Transparencia del</w:t>
      </w:r>
      <w:r w:rsidRPr="008306E4">
        <w:rPr>
          <w:rFonts w:ascii="Palatino Linotype" w:eastAsia="MS Mincho" w:hAnsi="Palatino Linotype"/>
          <w:b/>
          <w:bCs/>
          <w:color w:val="000000" w:themeColor="text1"/>
          <w:sz w:val="24"/>
          <w:szCs w:val="24"/>
          <w:shd w:val="clear" w:color="auto" w:fill="FFFFFF"/>
        </w:rPr>
        <w:t xml:space="preserve"> SUJETO OBLIGADO</w:t>
      </w:r>
      <w:r w:rsidRPr="008306E4">
        <w:rPr>
          <w:rFonts w:ascii="Palatino Linotype" w:eastAsia="MS Mincho" w:hAnsi="Palatino Linotype"/>
          <w:color w:val="000000" w:themeColor="text1"/>
          <w:sz w:val="24"/>
          <w:szCs w:val="24"/>
          <w:shd w:val="clear" w:color="auto" w:fill="FFFFFF"/>
        </w:rPr>
        <w:t xml:space="preserve"> vía Sistema de Acceso a Información Mexiquense, SAIMEX, la presente resolución. </w:t>
      </w:r>
    </w:p>
    <w:p w14:paraId="1DA76109" w14:textId="4BE60763" w:rsidR="006411BB" w:rsidRPr="008306E4" w:rsidRDefault="006411BB" w:rsidP="006411BB">
      <w:pPr>
        <w:spacing w:line="360" w:lineRule="auto"/>
        <w:jc w:val="both"/>
        <w:rPr>
          <w:rFonts w:ascii="Palatino Linotype" w:hAnsi="Palatino Linotype"/>
          <w:sz w:val="24"/>
          <w:szCs w:val="24"/>
        </w:rPr>
      </w:pPr>
      <w:bookmarkStart w:id="25" w:name="_Toc460947013"/>
      <w:bookmarkEnd w:id="14"/>
      <w:bookmarkEnd w:id="15"/>
      <w:r w:rsidRPr="008306E4">
        <w:rPr>
          <w:rFonts w:ascii="Palatino Linotype" w:hAnsi="Palatino Linotype" w:cs="Arial"/>
          <w:b/>
          <w:sz w:val="24"/>
          <w:szCs w:val="24"/>
        </w:rPr>
        <w:t xml:space="preserve">TERCERO. </w:t>
      </w:r>
      <w:r w:rsidRPr="008306E4">
        <w:rPr>
          <w:rFonts w:ascii="Palatino Linotype" w:hAnsi="Palatino Linotype"/>
          <w:b/>
          <w:bCs/>
          <w:color w:val="222222"/>
          <w:sz w:val="24"/>
          <w:szCs w:val="24"/>
          <w:lang w:val="es-ES"/>
        </w:rPr>
        <w:t>Notifíquese a</w:t>
      </w:r>
      <w:r w:rsidRPr="008306E4">
        <w:rPr>
          <w:rFonts w:ascii="Palatino Linotype" w:hAnsi="Palatino Linotype"/>
          <w:b/>
          <w:sz w:val="24"/>
          <w:szCs w:val="24"/>
        </w:rPr>
        <w:t xml:space="preserve">l RECURRENTE </w:t>
      </w:r>
      <w:r w:rsidRPr="008306E4">
        <w:rPr>
          <w:rFonts w:ascii="Palatino Linotype" w:hAnsi="Palatino Linotype"/>
          <w:sz w:val="24"/>
          <w:szCs w:val="24"/>
        </w:rPr>
        <w:t>la presente resolución</w:t>
      </w:r>
      <w:r w:rsidR="005E100F">
        <w:rPr>
          <w:rFonts w:ascii="Palatino Linotype" w:hAnsi="Palatino Linotype"/>
          <w:sz w:val="24"/>
          <w:szCs w:val="24"/>
        </w:rPr>
        <w:t xml:space="preserve"> vía Sistema de Acceso a Información Mexiquense </w:t>
      </w:r>
      <w:r w:rsidR="005E100F" w:rsidRPr="005E100F">
        <w:rPr>
          <w:rFonts w:ascii="Palatino Linotype" w:hAnsi="Palatino Linotype"/>
          <w:b/>
          <w:bCs/>
          <w:sz w:val="24"/>
          <w:szCs w:val="24"/>
        </w:rPr>
        <w:t>(SAIMEX).</w:t>
      </w:r>
    </w:p>
    <w:p w14:paraId="39426206" w14:textId="77777777" w:rsidR="006411BB" w:rsidRPr="008306E4" w:rsidRDefault="006411BB" w:rsidP="006411BB">
      <w:pPr>
        <w:spacing w:line="360" w:lineRule="auto"/>
        <w:jc w:val="both"/>
        <w:rPr>
          <w:rFonts w:ascii="Palatino Linotype" w:hAnsi="Palatino Linotype"/>
          <w:sz w:val="24"/>
          <w:szCs w:val="24"/>
        </w:rPr>
      </w:pPr>
    </w:p>
    <w:bookmarkEnd w:id="25"/>
    <w:p w14:paraId="42B74C28" w14:textId="77777777" w:rsidR="006411BB" w:rsidRPr="008306E4" w:rsidRDefault="006411BB" w:rsidP="006411BB">
      <w:pPr>
        <w:spacing w:line="360" w:lineRule="auto"/>
        <w:jc w:val="both"/>
        <w:rPr>
          <w:rFonts w:ascii="Palatino Linotype" w:eastAsia="MS Mincho" w:hAnsi="Palatino Linotype"/>
          <w:sz w:val="24"/>
          <w:szCs w:val="24"/>
          <w:lang w:val="es-ES"/>
        </w:rPr>
      </w:pPr>
      <w:r w:rsidRPr="008306E4">
        <w:rPr>
          <w:rFonts w:ascii="Palatino Linotype" w:eastAsia="MS Mincho" w:hAnsi="Palatino Linotype"/>
          <w:b/>
          <w:sz w:val="24"/>
          <w:szCs w:val="24"/>
        </w:rPr>
        <w:lastRenderedPageBreak/>
        <w:t>CUARTO.</w:t>
      </w:r>
      <w:r w:rsidRPr="008306E4">
        <w:rPr>
          <w:rFonts w:ascii="Palatino Linotype" w:eastAsia="MS Mincho" w:hAnsi="Palatino Linotype"/>
          <w:sz w:val="24"/>
          <w:szCs w:val="24"/>
        </w:rPr>
        <w:t xml:space="preserve"> </w:t>
      </w:r>
      <w:r w:rsidRPr="008306E4">
        <w:rPr>
          <w:rFonts w:ascii="Palatino Linotype" w:eastAsia="MS Mincho" w:hAnsi="Palatino Linotype"/>
          <w:sz w:val="24"/>
          <w:szCs w:val="24"/>
          <w:lang w:val="es-ES"/>
        </w:rPr>
        <w:t xml:space="preserve">Se hace del conocimiento de </w:t>
      </w:r>
      <w:r w:rsidRPr="008306E4">
        <w:rPr>
          <w:rFonts w:ascii="Palatino Linotype" w:eastAsia="Calibri" w:hAnsi="Palatino Linotype" w:cs="Tahoma"/>
          <w:b/>
          <w:sz w:val="24"/>
          <w:szCs w:val="24"/>
          <w:lang w:eastAsia="en-US"/>
        </w:rPr>
        <w:t>RECURRENTE</w:t>
      </w:r>
      <w:r w:rsidRPr="008306E4">
        <w:rPr>
          <w:rFonts w:ascii="Palatino Linotype" w:eastAsia="MS Mincho" w:hAnsi="Palatino Linotype"/>
          <w:sz w:val="24"/>
          <w:szCs w:val="24"/>
          <w:lang w:val="es-ES"/>
        </w:rPr>
        <w:t xml:space="preserve"> que, de conformidad con lo establecido en el artículo 196 de la Ley de Transparencia y Acceso a la Información Pública del Estado de México y Municipios, en caso de que considere que la resolución le cause algún perjuicio podrá impugnarla </w:t>
      </w:r>
      <w:r w:rsidRPr="008306E4">
        <w:rPr>
          <w:rFonts w:ascii="Palatino Linotype" w:eastAsia="MS Mincho" w:hAnsi="Palatino Linotype"/>
          <w:bCs/>
          <w:sz w:val="24"/>
          <w:szCs w:val="24"/>
          <w:lang w:val="es-ES"/>
        </w:rPr>
        <w:t>vía juicio de amparo</w:t>
      </w:r>
      <w:r w:rsidRPr="008306E4">
        <w:rPr>
          <w:rFonts w:ascii="Palatino Linotype" w:eastAsia="MS Mincho" w:hAnsi="Palatino Linotype"/>
          <w:sz w:val="24"/>
          <w:szCs w:val="24"/>
          <w:lang w:val="es-ES"/>
        </w:rPr>
        <w:t> en los términos de las leyes aplicables.</w:t>
      </w:r>
      <w:bookmarkStart w:id="26" w:name="_Toc466371865"/>
      <w:bookmarkStart w:id="27" w:name="_Toc466377653"/>
    </w:p>
    <w:bookmarkEnd w:id="26"/>
    <w:bookmarkEnd w:id="27"/>
    <w:p w14:paraId="6191F937" w14:textId="77777777" w:rsidR="002C3F45" w:rsidRPr="008306E4" w:rsidRDefault="002C3F45" w:rsidP="00616297">
      <w:pPr>
        <w:tabs>
          <w:tab w:val="left" w:pos="284"/>
        </w:tabs>
        <w:spacing w:line="360" w:lineRule="auto"/>
        <w:jc w:val="both"/>
        <w:rPr>
          <w:rFonts w:ascii="Palatino Linotype" w:eastAsia="MS Mincho" w:hAnsi="Palatino Linotype"/>
          <w:b/>
          <w:sz w:val="24"/>
          <w:szCs w:val="24"/>
          <w:lang w:val="es-ES_tradnl"/>
        </w:rPr>
      </w:pPr>
    </w:p>
    <w:p w14:paraId="6BB37B42" w14:textId="77777777" w:rsidR="008143ED" w:rsidRPr="008143ED" w:rsidRDefault="008143ED" w:rsidP="008143ED">
      <w:pPr>
        <w:spacing w:before="240" w:after="240" w:line="360" w:lineRule="auto"/>
        <w:ind w:firstLine="1"/>
        <w:jc w:val="both"/>
        <w:rPr>
          <w:rFonts w:ascii="Palatino Linotype" w:hAnsi="Palatino Linotype"/>
          <w:smallCaps/>
        </w:rPr>
      </w:pPr>
      <w:bookmarkStart w:id="28" w:name="_Hlk129792997"/>
      <w:r w:rsidRPr="008143ED">
        <w:rPr>
          <w:rStyle w:val="Referenciasutil"/>
          <w:rFonts w:ascii="Palatino Linotype" w:hAnsi="Palatino Linotype"/>
          <w:color w:val="auto"/>
          <w:sz w:val="24"/>
        </w:rPr>
        <w:t xml:space="preserve">ASÍ LO APROBÓ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NOVENA SESIÓN ORDINARIA CELEBRADA EL </w:t>
      </w:r>
      <w:r w:rsidRPr="008143ED">
        <w:rPr>
          <w:rStyle w:val="Referenciasutil"/>
          <w:rFonts w:ascii="Palatino Linotype" w:hAnsi="Palatino Linotype"/>
          <w:color w:val="auto"/>
          <w:sz w:val="24"/>
          <w:szCs w:val="24"/>
        </w:rPr>
        <w:t>DIECISÉIS (16)</w:t>
      </w:r>
      <w:r w:rsidRPr="008143ED">
        <w:rPr>
          <w:rStyle w:val="Referenciasutil"/>
          <w:rFonts w:ascii="Palatino Linotype" w:hAnsi="Palatino Linotype"/>
          <w:color w:val="auto"/>
          <w:sz w:val="24"/>
        </w:rPr>
        <w:t xml:space="preserve"> DE AGOSTO DE DOS MIL VEINTITRÉS, ANTE EL SECRETARIO TÉCNICO DEL PLENO ALEXIS TAPIA RAMÍREZ. </w:t>
      </w:r>
      <w:bookmarkEnd w:id="28"/>
    </w:p>
    <w:p w14:paraId="6D10D57F" w14:textId="77777777" w:rsidR="005000AA" w:rsidRDefault="005000AA" w:rsidP="005000AA">
      <w:pPr>
        <w:spacing w:before="240" w:after="360" w:line="360" w:lineRule="auto"/>
        <w:jc w:val="both"/>
        <w:rPr>
          <w:rFonts w:ascii="Palatino Linotype" w:hAnsi="Palatino Linotype"/>
          <w:color w:val="222222"/>
          <w:sz w:val="24"/>
          <w:szCs w:val="24"/>
          <w:lang w:val="es-ES" w:eastAsia="es-MX"/>
        </w:rPr>
      </w:pPr>
    </w:p>
    <w:p w14:paraId="613D5394"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08BC2E9C"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3654C1FB"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6CA29392"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34043CA1"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2196B83E"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2E26EE81"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26988562"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sectPr w:rsidR="00DF54E4">
      <w:headerReference w:type="even" r:id="rId11"/>
      <w:headerReference w:type="default" r:id="rId12"/>
      <w:footerReference w:type="default" r:id="rId13"/>
      <w:headerReference w:type="first" r:id="rId14"/>
      <w:footerReference w:type="first" r:id="rId15"/>
      <w:type w:val="continuous"/>
      <w:pgSz w:w="12240" w:h="15840"/>
      <w:pgMar w:top="80" w:right="1608" w:bottom="1418" w:left="1588" w:header="709" w:footer="737"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5005E1" w14:textId="77777777" w:rsidR="00E86B3F" w:rsidRDefault="00E86B3F">
      <w:r>
        <w:separator/>
      </w:r>
    </w:p>
  </w:endnote>
  <w:endnote w:type="continuationSeparator" w:id="0">
    <w:p w14:paraId="1FAC636A" w14:textId="77777777" w:rsidR="00E86B3F" w:rsidRDefault="00E86B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等线 Light">
    <w:panose1 w:val="00000000000000000000"/>
    <w:charset w:val="80"/>
    <w:family w:val="roman"/>
    <w:notTrueType/>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等线">
    <w:panose1 w:val="00000000000000000000"/>
    <w:charset w:val="80"/>
    <w:family w:val="roman"/>
    <w:notTrueType/>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Helvetica">
    <w:panose1 w:val="020B050402020202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4980448"/>
      <w:docPartObj>
        <w:docPartGallery w:val="AutoText"/>
      </w:docPartObj>
    </w:sdtPr>
    <w:sdtEndPr/>
    <w:sdtContent>
      <w:sdt>
        <w:sdtPr>
          <w:id w:val="935561987"/>
          <w:docPartObj>
            <w:docPartGallery w:val="AutoText"/>
          </w:docPartObj>
        </w:sdtPr>
        <w:sdtEndPr/>
        <w:sdtContent>
          <w:p w14:paraId="2020A581" w14:textId="42058121" w:rsidR="00463BCB" w:rsidRDefault="00463BCB">
            <w:pPr>
              <w:pStyle w:val="Piedepgina"/>
              <w:jc w:val="right"/>
            </w:pPr>
          </w:p>
          <w:p w14:paraId="1F7A191C" w14:textId="30C6AB00" w:rsidR="00463BCB" w:rsidRDefault="00463BCB">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8143ED">
              <w:rPr>
                <w:b/>
                <w:bCs/>
                <w:noProof/>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8143ED">
              <w:rPr>
                <w:b/>
                <w:bCs/>
                <w:noProof/>
              </w:rPr>
              <w:t>21</w:t>
            </w:r>
            <w:r>
              <w:rPr>
                <w:b/>
                <w:bCs/>
                <w:sz w:val="24"/>
                <w:szCs w:val="24"/>
              </w:rPr>
              <w:fldChar w:fldCharType="end"/>
            </w:r>
          </w:p>
        </w:sdtContent>
      </w:sdt>
    </w:sdtContent>
  </w:sdt>
  <w:p w14:paraId="2A221972" w14:textId="77777777" w:rsidR="00463BCB" w:rsidRDefault="00463BCB">
    <w:pPr>
      <w:pStyle w:val="Piedepgina"/>
    </w:pPr>
  </w:p>
  <w:p w14:paraId="1D6FF208" w14:textId="77777777" w:rsidR="00463BCB" w:rsidRDefault="00463BCB"/>
  <w:p w14:paraId="70055CD7" w14:textId="77777777" w:rsidR="00463BCB" w:rsidRDefault="00463BCB"/>
  <w:p w14:paraId="5452645F" w14:textId="77777777" w:rsidR="00463BCB" w:rsidRDefault="00463BCB"/>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71533840"/>
      <w:docPartObj>
        <w:docPartGallery w:val="AutoText"/>
      </w:docPartObj>
    </w:sdtPr>
    <w:sdtEndPr/>
    <w:sdtContent>
      <w:sdt>
        <w:sdtPr>
          <w:id w:val="1068300638"/>
          <w:docPartObj>
            <w:docPartGallery w:val="AutoText"/>
          </w:docPartObj>
        </w:sdtPr>
        <w:sdtEndPr/>
        <w:sdtContent>
          <w:p w14:paraId="696399DD" w14:textId="3AEEECB3" w:rsidR="00463BCB" w:rsidRDefault="00463BCB">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8143ED">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8143ED">
              <w:rPr>
                <w:b/>
                <w:bCs/>
                <w:noProof/>
              </w:rPr>
              <w:t>21</w:t>
            </w:r>
            <w:r>
              <w:rPr>
                <w:b/>
                <w:bCs/>
                <w:sz w:val="24"/>
                <w:szCs w:val="24"/>
              </w:rPr>
              <w:fldChar w:fldCharType="end"/>
            </w:r>
          </w:p>
        </w:sdtContent>
      </w:sdt>
    </w:sdtContent>
  </w:sdt>
  <w:p w14:paraId="2D12AEB2" w14:textId="77777777" w:rsidR="00463BCB" w:rsidRDefault="00463BCB">
    <w:pPr>
      <w:pStyle w:val="Piedepgina"/>
    </w:pPr>
  </w:p>
  <w:p w14:paraId="54227169" w14:textId="77777777" w:rsidR="00463BCB" w:rsidRDefault="00463BCB"/>
  <w:p w14:paraId="7DE40FB1" w14:textId="77777777" w:rsidR="00463BCB" w:rsidRDefault="00463BCB"/>
  <w:p w14:paraId="33755E87" w14:textId="77777777" w:rsidR="00463BCB" w:rsidRDefault="00463BC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699BF0" w14:textId="77777777" w:rsidR="00E86B3F" w:rsidRDefault="00E86B3F">
      <w:r>
        <w:separator/>
      </w:r>
    </w:p>
  </w:footnote>
  <w:footnote w:type="continuationSeparator" w:id="0">
    <w:p w14:paraId="32D9AFE1" w14:textId="77777777" w:rsidR="00E86B3F" w:rsidRDefault="00E86B3F">
      <w:r>
        <w:continuationSeparator/>
      </w:r>
    </w:p>
  </w:footnote>
  <w:footnote w:id="1">
    <w:p w14:paraId="4F27C3CC" w14:textId="77777777" w:rsidR="00463BCB" w:rsidRDefault="00463BCB" w:rsidP="006D3646">
      <w:pPr>
        <w:pStyle w:val="Textonotapie"/>
      </w:pPr>
      <w:r>
        <w:rPr>
          <w:rStyle w:val="Refdenotaalpie"/>
        </w:rPr>
        <w:footnoteRef/>
      </w:r>
      <w:r>
        <w:t xml:space="preserve"> Tercer párrafo, artículo 1º, Constitución Política de los Estados Unidos Mexicanos.</w:t>
      </w:r>
    </w:p>
  </w:footnote>
  <w:footnote w:id="2">
    <w:p w14:paraId="438F535C" w14:textId="77777777" w:rsidR="00463BCB" w:rsidRDefault="00463BCB" w:rsidP="006D3646">
      <w:pPr>
        <w:pStyle w:val="Textonotapie"/>
      </w:pPr>
      <w:r>
        <w:rPr>
          <w:rStyle w:val="Refdenotaalpie"/>
        </w:rPr>
        <w:footnoteRef/>
      </w:r>
      <w:r>
        <w:t xml:space="preserve"> Segundo Párrafo, artículo 6º, Constitución Política de los Estados Unidos Mexicanos.</w:t>
      </w:r>
    </w:p>
  </w:footnote>
  <w:footnote w:id="3">
    <w:p w14:paraId="6C7DB9A0" w14:textId="77777777" w:rsidR="00463BCB" w:rsidRDefault="00463BCB" w:rsidP="006D3646">
      <w:pPr>
        <w:pStyle w:val="Textonotapie"/>
      </w:pPr>
      <w:r>
        <w:rPr>
          <w:rStyle w:val="Refdenotaalpie"/>
        </w:rPr>
        <w:footnoteRef/>
      </w:r>
      <w:r>
        <w:t xml:space="preserve"> Artículo 176, Ley de Transparencia y Acceso a la Información Pública del Estado de México y Municipios.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370EE7" w14:textId="0AFD4CA4" w:rsidR="00463BCB" w:rsidRDefault="00E86B3F">
    <w:pPr>
      <w:pStyle w:val="Encabezado"/>
    </w:pPr>
    <w:r>
      <w:rPr>
        <w:noProof/>
        <w:lang w:eastAsia="es-MX"/>
      </w:rPr>
      <w:pict w14:anchorId="41E6CF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10" o:spid="_x0000_s2051" type="#_x0000_t75" alt="" style="position:absolute;margin-left:0;margin-top:0;width:663.5pt;height:12in;z-index:-251657216;mso-wrap-edited:f;mso-width-percent:0;mso-height-percent:0;mso-position-horizontal:center;mso-position-horizontal-relative:margin;mso-position-vertical:center;mso-position-vertical-relative:margin;mso-width-percent:0;mso-height-percent:0" o:allowincell="f">
          <v:imagedata r:id="rId1" o:title="marcaaguaINFOEM"/>
          <w10:wrap anchorx="margin" anchory="margin"/>
        </v:shape>
      </w:pict>
    </w:r>
  </w:p>
  <w:p w14:paraId="133C4830" w14:textId="77777777" w:rsidR="00463BCB" w:rsidRDefault="00463BCB"/>
  <w:p w14:paraId="77B719CE" w14:textId="77777777" w:rsidR="00463BCB" w:rsidRDefault="00463BCB"/>
  <w:p w14:paraId="50A3AAAA" w14:textId="77777777" w:rsidR="00463BCB" w:rsidRDefault="00463BCB"/>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56" w:type="dxa"/>
      <w:tblLayout w:type="fixed"/>
      <w:tblLook w:val="04A0" w:firstRow="1" w:lastRow="0" w:firstColumn="1" w:lastColumn="0" w:noHBand="0" w:noVBand="1"/>
    </w:tblPr>
    <w:tblGrid>
      <w:gridCol w:w="1843"/>
      <w:gridCol w:w="7513"/>
    </w:tblGrid>
    <w:tr w:rsidR="00463BCB" w14:paraId="6255E3A4" w14:textId="77777777" w:rsidTr="00814079">
      <w:trPr>
        <w:trHeight w:val="1435"/>
      </w:trPr>
      <w:tc>
        <w:tcPr>
          <w:tcW w:w="1843" w:type="dxa"/>
          <w:shd w:val="clear" w:color="auto" w:fill="auto"/>
        </w:tcPr>
        <w:p w14:paraId="3E05202F" w14:textId="4A7C9DF8" w:rsidR="00463BCB" w:rsidRDefault="00463BCB">
          <w:pPr>
            <w:tabs>
              <w:tab w:val="right" w:pos="4273"/>
            </w:tabs>
            <w:rPr>
              <w:rFonts w:ascii="Garamond" w:eastAsia="Calibri" w:hAnsi="Garamond"/>
              <w:sz w:val="16"/>
              <w:szCs w:val="16"/>
              <w:lang w:eastAsia="en-US"/>
            </w:rPr>
          </w:pPr>
          <w:r>
            <w:rPr>
              <w:rFonts w:ascii="Garamond" w:eastAsia="Calibri" w:hAnsi="Garamond"/>
              <w:sz w:val="16"/>
              <w:szCs w:val="16"/>
              <w:lang w:eastAsia="en-US"/>
            </w:rPr>
            <w:t xml:space="preserve"> </w:t>
          </w:r>
        </w:p>
      </w:tc>
      <w:tc>
        <w:tcPr>
          <w:tcW w:w="7513" w:type="dxa"/>
          <w:shd w:val="clear" w:color="auto" w:fill="auto"/>
        </w:tcPr>
        <w:p w14:paraId="65B08C7B" w14:textId="77777777" w:rsidR="00463BCB" w:rsidRDefault="00463BCB"/>
        <w:tbl>
          <w:tblPr>
            <w:tblStyle w:val="Tablaconcuadrcula"/>
            <w:tblW w:w="7095" w:type="dxa"/>
            <w:tblInd w:w="13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4544"/>
          </w:tblGrid>
          <w:tr w:rsidR="00463BCB" w14:paraId="727F90BF" w14:textId="77777777" w:rsidTr="008306E4">
            <w:trPr>
              <w:trHeight w:val="338"/>
            </w:trPr>
            <w:tc>
              <w:tcPr>
                <w:tcW w:w="2551" w:type="dxa"/>
              </w:tcPr>
              <w:p w14:paraId="23087CD5" w14:textId="77777777" w:rsidR="00463BCB" w:rsidRDefault="00463BCB">
                <w:pPr>
                  <w:tabs>
                    <w:tab w:val="right" w:pos="8838"/>
                  </w:tabs>
                  <w:ind w:right="-105"/>
                  <w:rPr>
                    <w:rFonts w:ascii="Palatino Linotype" w:eastAsia="Calibri" w:hAnsi="Palatino Linotype" w:cs="Tahoma"/>
                    <w:b/>
                    <w:sz w:val="22"/>
                    <w:szCs w:val="22"/>
                    <w:lang w:eastAsia="en-US"/>
                  </w:rPr>
                </w:pPr>
              </w:p>
              <w:p w14:paraId="410A3741" w14:textId="535C9D39" w:rsidR="00463BCB" w:rsidRDefault="00463BCB">
                <w:pPr>
                  <w:tabs>
                    <w:tab w:val="right" w:pos="8838"/>
                  </w:tabs>
                  <w:ind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Recurso de Revisión:</w:t>
                </w:r>
              </w:p>
            </w:tc>
            <w:tc>
              <w:tcPr>
                <w:tcW w:w="4544" w:type="dxa"/>
              </w:tcPr>
              <w:p w14:paraId="67E34D7D" w14:textId="77777777" w:rsidR="00463BCB" w:rsidRDefault="00463BCB" w:rsidP="00427B6E">
                <w:pPr>
                  <w:tabs>
                    <w:tab w:val="right" w:pos="8838"/>
                  </w:tabs>
                  <w:ind w:right="-105" w:hanging="101"/>
                  <w:jc w:val="both"/>
                  <w:rPr>
                    <w:rFonts w:ascii="Palatino Linotype" w:eastAsia="Calibri" w:hAnsi="Palatino Linotype" w:cs="Tahoma"/>
                    <w:bCs/>
                    <w:sz w:val="22"/>
                    <w:szCs w:val="22"/>
                    <w:lang w:eastAsia="en-US"/>
                  </w:rPr>
                </w:pPr>
              </w:p>
              <w:p w14:paraId="3FF69A05" w14:textId="78F80A2F" w:rsidR="00463BCB" w:rsidRDefault="00D11ED5" w:rsidP="00CA3902">
                <w:pPr>
                  <w:tabs>
                    <w:tab w:val="right" w:pos="8838"/>
                  </w:tabs>
                  <w:ind w:right="-105" w:hanging="101"/>
                  <w:jc w:val="both"/>
                  <w:rPr>
                    <w:rFonts w:ascii="Palatino Linotype" w:eastAsia="Calibri" w:hAnsi="Palatino Linotype" w:cs="Tahoma"/>
                    <w:bCs/>
                    <w:sz w:val="22"/>
                    <w:szCs w:val="22"/>
                    <w:lang w:eastAsia="en-US"/>
                  </w:rPr>
                </w:pPr>
                <w:r>
                  <w:rPr>
                    <w:rFonts w:ascii="Palatino Linotype" w:hAnsi="Palatino Linotype" w:cs="Arial"/>
                    <w:b/>
                    <w:sz w:val="22"/>
                    <w:szCs w:val="24"/>
                  </w:rPr>
                  <w:t>15</w:t>
                </w:r>
                <w:r w:rsidR="000E274D">
                  <w:rPr>
                    <w:rFonts w:ascii="Palatino Linotype" w:hAnsi="Palatino Linotype" w:cs="Arial"/>
                    <w:b/>
                    <w:sz w:val="22"/>
                    <w:szCs w:val="24"/>
                  </w:rPr>
                  <w:t>933</w:t>
                </w:r>
                <w:r w:rsidR="008306E4" w:rsidRPr="004934A5">
                  <w:rPr>
                    <w:rFonts w:ascii="Palatino Linotype" w:eastAsia="Calibri" w:hAnsi="Palatino Linotype" w:cs="Tahoma"/>
                    <w:b/>
                    <w:sz w:val="22"/>
                    <w:lang w:eastAsia="en-US"/>
                  </w:rPr>
                  <w:t>/INFOEM</w:t>
                </w:r>
                <w:r>
                  <w:rPr>
                    <w:rFonts w:ascii="Palatino Linotype" w:eastAsia="Calibri" w:hAnsi="Palatino Linotype" w:cs="Tahoma"/>
                    <w:b/>
                    <w:sz w:val="22"/>
                    <w:lang w:eastAsia="en-US"/>
                  </w:rPr>
                  <w:t>/ICR-</w:t>
                </w:r>
                <w:r w:rsidR="000E274D">
                  <w:rPr>
                    <w:rFonts w:ascii="Palatino Linotype" w:eastAsia="Calibri" w:hAnsi="Palatino Linotype" w:cs="Tahoma"/>
                    <w:b/>
                    <w:sz w:val="22"/>
                    <w:lang w:eastAsia="en-US"/>
                  </w:rPr>
                  <w:t>57</w:t>
                </w:r>
                <w:r w:rsidR="008306E4" w:rsidRPr="004934A5">
                  <w:rPr>
                    <w:rFonts w:ascii="Palatino Linotype" w:eastAsia="Calibri" w:hAnsi="Palatino Linotype" w:cs="Tahoma"/>
                    <w:b/>
                    <w:sz w:val="22"/>
                    <w:lang w:eastAsia="en-US"/>
                  </w:rPr>
                  <w:t>/IP/RR/2022</w:t>
                </w:r>
              </w:p>
            </w:tc>
          </w:tr>
          <w:tr w:rsidR="00463BCB" w14:paraId="1389436A" w14:textId="4EB800AC" w:rsidTr="008306E4">
            <w:trPr>
              <w:trHeight w:val="283"/>
            </w:trPr>
            <w:tc>
              <w:tcPr>
                <w:tcW w:w="2551" w:type="dxa"/>
              </w:tcPr>
              <w:p w14:paraId="22E0F4E9" w14:textId="77777777" w:rsidR="00463BCB" w:rsidRDefault="00463BCB">
                <w:pPr>
                  <w:tabs>
                    <w:tab w:val="right" w:pos="8838"/>
                  </w:tabs>
                  <w:ind w:right="-105"/>
                  <w:rPr>
                    <w:rFonts w:ascii="Palatino Linotype" w:eastAsia="Calibri" w:hAnsi="Palatino Linotype" w:cs="Tahoma"/>
                    <w:b/>
                    <w:sz w:val="22"/>
                    <w:szCs w:val="22"/>
                    <w:lang w:eastAsia="en-US"/>
                  </w:rPr>
                </w:pPr>
                <w:bookmarkStart w:id="29" w:name="_Hlk33010189"/>
                <w:r>
                  <w:rPr>
                    <w:rFonts w:ascii="Palatino Linotype" w:eastAsia="Calibri" w:hAnsi="Palatino Linotype" w:cs="Tahoma"/>
                    <w:b/>
                    <w:sz w:val="22"/>
                    <w:szCs w:val="22"/>
                    <w:lang w:eastAsia="en-US"/>
                  </w:rPr>
                  <w:t>Sujeto Obligado:</w:t>
                </w:r>
              </w:p>
            </w:tc>
            <w:tc>
              <w:tcPr>
                <w:tcW w:w="4544" w:type="dxa"/>
              </w:tcPr>
              <w:p w14:paraId="2B205C7F" w14:textId="428F25D4" w:rsidR="00463BCB" w:rsidRPr="00130842" w:rsidRDefault="00D11ED5" w:rsidP="00B93FF6">
                <w:pPr>
                  <w:tabs>
                    <w:tab w:val="left" w:pos="2834"/>
                    <w:tab w:val="right" w:pos="8838"/>
                  </w:tabs>
                  <w:ind w:left="-113" w:right="1318"/>
                  <w:jc w:val="both"/>
                  <w:rPr>
                    <w:rFonts w:ascii="Palatino Linotype" w:eastAsia="Calibri" w:hAnsi="Palatino Linotype" w:cs="Tahoma"/>
                    <w:b/>
                    <w:sz w:val="22"/>
                    <w:szCs w:val="22"/>
                    <w:lang w:eastAsia="en-US"/>
                  </w:rPr>
                </w:pPr>
                <w:r>
                  <w:rPr>
                    <w:rFonts w:ascii="Palatino Linotype" w:eastAsia="Calibri" w:hAnsi="Palatino Linotype" w:cs="Tahoma"/>
                    <w:b/>
                    <w:sz w:val="22"/>
                    <w:szCs w:val="28"/>
                    <w:lang w:eastAsia="en-US"/>
                  </w:rPr>
                  <w:t>Ayuntamiento de Zinacantepec</w:t>
                </w:r>
              </w:p>
            </w:tc>
          </w:tr>
          <w:bookmarkEnd w:id="29"/>
          <w:tr w:rsidR="00463BCB" w14:paraId="28CCE4E5" w14:textId="77777777" w:rsidTr="008306E4">
            <w:trPr>
              <w:trHeight w:val="283"/>
            </w:trPr>
            <w:tc>
              <w:tcPr>
                <w:tcW w:w="2551" w:type="dxa"/>
              </w:tcPr>
              <w:p w14:paraId="13EBF3BB" w14:textId="6E4ECE4B" w:rsidR="00463BCB" w:rsidRDefault="00463BCB">
                <w:pPr>
                  <w:tabs>
                    <w:tab w:val="right" w:pos="8838"/>
                  </w:tabs>
                  <w:ind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Comisionada Ponente:</w:t>
                </w:r>
              </w:p>
            </w:tc>
            <w:tc>
              <w:tcPr>
                <w:tcW w:w="4544" w:type="dxa"/>
              </w:tcPr>
              <w:p w14:paraId="5DF20594" w14:textId="1A6CDEA4" w:rsidR="00463BCB" w:rsidRPr="00130842" w:rsidRDefault="00463BCB" w:rsidP="00187E51">
                <w:pPr>
                  <w:tabs>
                    <w:tab w:val="right" w:pos="8838"/>
                  </w:tabs>
                  <w:ind w:left="-113" w:right="-105"/>
                  <w:jc w:val="both"/>
                  <w:rPr>
                    <w:rFonts w:ascii="Palatino Linotype" w:eastAsia="Calibri" w:hAnsi="Palatino Linotype" w:cs="Tahoma"/>
                    <w:b/>
                    <w:sz w:val="22"/>
                    <w:szCs w:val="22"/>
                    <w:lang w:eastAsia="en-US"/>
                  </w:rPr>
                </w:pPr>
                <w:r w:rsidRPr="00130842">
                  <w:rPr>
                    <w:rFonts w:ascii="Palatino Linotype" w:eastAsia="Calibri" w:hAnsi="Palatino Linotype" w:cs="Tahoma"/>
                    <w:b/>
                    <w:sz w:val="22"/>
                    <w:szCs w:val="22"/>
                    <w:lang w:eastAsia="en-US"/>
                  </w:rPr>
                  <w:t>María del Rosario Mejía Ayala</w:t>
                </w:r>
              </w:p>
            </w:tc>
          </w:tr>
        </w:tbl>
        <w:p w14:paraId="5775EEC5" w14:textId="77777777" w:rsidR="00463BCB" w:rsidRDefault="00463BCB">
          <w:pPr>
            <w:tabs>
              <w:tab w:val="right" w:pos="8838"/>
            </w:tabs>
            <w:ind w:left="-28"/>
            <w:jc w:val="both"/>
            <w:rPr>
              <w:rFonts w:ascii="Arial" w:eastAsia="Calibri" w:hAnsi="Arial" w:cs="Arial"/>
              <w:b/>
              <w:sz w:val="22"/>
              <w:szCs w:val="22"/>
              <w:lang w:eastAsia="en-US"/>
            </w:rPr>
          </w:pPr>
        </w:p>
      </w:tc>
    </w:tr>
  </w:tbl>
  <w:p w14:paraId="07EF2D29" w14:textId="1620A8B4" w:rsidR="00463BCB" w:rsidRDefault="00E86B3F" w:rsidP="00814079">
    <w:pPr>
      <w:pStyle w:val="Encabezado"/>
      <w:rPr>
        <w:sz w:val="14"/>
      </w:rPr>
    </w:pPr>
    <w:r>
      <w:rPr>
        <w:noProof/>
        <w:sz w:val="14"/>
        <w:lang w:eastAsia="es-MX"/>
      </w:rPr>
      <w:pict w14:anchorId="32A1AE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11" o:spid="_x0000_s2050" type="#_x0000_t75" alt="" style="position:absolute;margin-left:-104.3pt;margin-top:-133.1pt;width:663.5pt;height:12in;z-index:-251656192;mso-wrap-edited:f;mso-width-percent:0;mso-height-percent:0;mso-position-horizontal-relative:margin;mso-position-vertical-relative:margin;mso-width-percent:0;mso-height-percent:0" o:allowincell="f">
          <v:imagedata r:id="rId1" o:title="marcaaguaINFOEM"/>
          <w10:wrap anchorx="margin" anchory="margin"/>
        </v:shape>
      </w:pict>
    </w:r>
  </w:p>
  <w:p w14:paraId="0AE465A1" w14:textId="77777777" w:rsidR="00463BCB" w:rsidRDefault="00463BCB"/>
  <w:p w14:paraId="104386EF" w14:textId="77777777" w:rsidR="00463BCB" w:rsidRDefault="00463BCB"/>
  <w:p w14:paraId="60A3E393" w14:textId="77777777" w:rsidR="00463BCB" w:rsidRDefault="00463BCB"/>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Look w:val="04A0" w:firstRow="1" w:lastRow="0" w:firstColumn="1" w:lastColumn="0" w:noHBand="0" w:noVBand="1"/>
    </w:tblPr>
    <w:tblGrid>
      <w:gridCol w:w="1560"/>
      <w:gridCol w:w="7938"/>
    </w:tblGrid>
    <w:tr w:rsidR="00463BCB" w14:paraId="61517A1D" w14:textId="77777777" w:rsidTr="003A6126">
      <w:trPr>
        <w:trHeight w:val="1435"/>
      </w:trPr>
      <w:tc>
        <w:tcPr>
          <w:tcW w:w="1560" w:type="dxa"/>
          <w:shd w:val="clear" w:color="auto" w:fill="auto"/>
        </w:tcPr>
        <w:p w14:paraId="4B74E846" w14:textId="1E0D62B9" w:rsidR="00463BCB" w:rsidRDefault="00463BCB">
          <w:pPr>
            <w:tabs>
              <w:tab w:val="right" w:pos="4273"/>
            </w:tabs>
            <w:rPr>
              <w:rFonts w:ascii="Garamond" w:eastAsia="Calibri" w:hAnsi="Garamond"/>
              <w:sz w:val="22"/>
              <w:szCs w:val="22"/>
              <w:lang w:eastAsia="en-US"/>
            </w:rPr>
          </w:pPr>
        </w:p>
      </w:tc>
      <w:tc>
        <w:tcPr>
          <w:tcW w:w="7938" w:type="dxa"/>
          <w:shd w:val="clear" w:color="auto" w:fill="auto"/>
        </w:tcPr>
        <w:tbl>
          <w:tblPr>
            <w:tblStyle w:val="Tablaconcuadrcula"/>
            <w:tblW w:w="10455" w:type="dxa"/>
            <w:tblInd w:w="17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07"/>
            <w:gridCol w:w="4646"/>
            <w:gridCol w:w="3402"/>
          </w:tblGrid>
          <w:tr w:rsidR="00463BCB" w14:paraId="7F59E1EF" w14:textId="77777777" w:rsidTr="008306E4">
            <w:trPr>
              <w:trHeight w:val="144"/>
            </w:trPr>
            <w:tc>
              <w:tcPr>
                <w:tcW w:w="2407" w:type="dxa"/>
              </w:tcPr>
              <w:p w14:paraId="5EFF942E" w14:textId="77777777" w:rsidR="00463BCB" w:rsidRDefault="00463BCB" w:rsidP="000D485D">
                <w:pPr>
                  <w:tabs>
                    <w:tab w:val="right" w:pos="8838"/>
                  </w:tabs>
                  <w:ind w:left="-74" w:right="-105"/>
                  <w:rPr>
                    <w:rFonts w:ascii="Palatino Linotype" w:eastAsia="Calibri" w:hAnsi="Palatino Linotype" w:cs="Tahoma"/>
                    <w:b/>
                    <w:sz w:val="22"/>
                    <w:szCs w:val="22"/>
                    <w:lang w:eastAsia="en-US"/>
                  </w:rPr>
                </w:pPr>
                <w:bookmarkStart w:id="30" w:name="_Hlk12526980"/>
                <w:r>
                  <w:rPr>
                    <w:rFonts w:ascii="Palatino Linotype" w:eastAsia="Calibri" w:hAnsi="Palatino Linotype" w:cs="Tahoma"/>
                    <w:b/>
                    <w:sz w:val="22"/>
                    <w:szCs w:val="22"/>
                    <w:lang w:eastAsia="en-US"/>
                  </w:rPr>
                  <w:t>Recurso de Revisión:</w:t>
                </w:r>
              </w:p>
            </w:tc>
            <w:tc>
              <w:tcPr>
                <w:tcW w:w="4646" w:type="dxa"/>
              </w:tcPr>
              <w:p w14:paraId="0DE47EE2" w14:textId="0399F9D2" w:rsidR="00463BCB" w:rsidRPr="0000791B" w:rsidRDefault="00D11ED5" w:rsidP="00B93FF6">
                <w:pPr>
                  <w:tabs>
                    <w:tab w:val="right" w:pos="8838"/>
                  </w:tabs>
                  <w:ind w:left="-3" w:right="-105"/>
                  <w:jc w:val="both"/>
                  <w:rPr>
                    <w:rFonts w:ascii="Palatino Linotype" w:eastAsia="Calibri" w:hAnsi="Palatino Linotype" w:cs="Tahoma"/>
                    <w:sz w:val="22"/>
                    <w:szCs w:val="22"/>
                    <w:lang w:eastAsia="en-US"/>
                  </w:rPr>
                </w:pPr>
                <w:r>
                  <w:rPr>
                    <w:rFonts w:ascii="Palatino Linotype" w:hAnsi="Palatino Linotype" w:cs="Arial"/>
                    <w:b/>
                    <w:sz w:val="22"/>
                    <w:szCs w:val="24"/>
                  </w:rPr>
                  <w:t>1</w:t>
                </w:r>
                <w:r w:rsidR="000E274D">
                  <w:rPr>
                    <w:rFonts w:ascii="Palatino Linotype" w:hAnsi="Palatino Linotype" w:cs="Arial"/>
                    <w:b/>
                    <w:sz w:val="22"/>
                    <w:szCs w:val="24"/>
                  </w:rPr>
                  <w:t>5933</w:t>
                </w:r>
                <w:r w:rsidR="00463BCB" w:rsidRPr="004934A5">
                  <w:rPr>
                    <w:rFonts w:ascii="Palatino Linotype" w:eastAsia="Calibri" w:hAnsi="Palatino Linotype" w:cs="Tahoma"/>
                    <w:b/>
                    <w:sz w:val="22"/>
                    <w:lang w:eastAsia="en-US"/>
                  </w:rPr>
                  <w:t>/INFOEM</w:t>
                </w:r>
                <w:r>
                  <w:rPr>
                    <w:rFonts w:ascii="Palatino Linotype" w:eastAsia="Calibri" w:hAnsi="Palatino Linotype" w:cs="Tahoma"/>
                    <w:b/>
                    <w:sz w:val="22"/>
                    <w:lang w:eastAsia="en-US"/>
                  </w:rPr>
                  <w:t>/ICR-</w:t>
                </w:r>
                <w:r w:rsidR="000E274D">
                  <w:rPr>
                    <w:rFonts w:ascii="Palatino Linotype" w:eastAsia="Calibri" w:hAnsi="Palatino Linotype" w:cs="Tahoma"/>
                    <w:b/>
                    <w:sz w:val="22"/>
                    <w:lang w:eastAsia="en-US"/>
                  </w:rPr>
                  <w:t>57</w:t>
                </w:r>
                <w:r w:rsidR="00463BCB" w:rsidRPr="004934A5">
                  <w:rPr>
                    <w:rFonts w:ascii="Palatino Linotype" w:eastAsia="Calibri" w:hAnsi="Palatino Linotype" w:cs="Tahoma"/>
                    <w:b/>
                    <w:sz w:val="22"/>
                    <w:lang w:eastAsia="en-US"/>
                  </w:rPr>
                  <w:t>/IP/RR/2022</w:t>
                </w:r>
              </w:p>
            </w:tc>
            <w:tc>
              <w:tcPr>
                <w:tcW w:w="3402" w:type="dxa"/>
              </w:tcPr>
              <w:p w14:paraId="11E4533C" w14:textId="3B21362A" w:rsidR="00463BCB" w:rsidRDefault="00463BCB">
                <w:pPr>
                  <w:tabs>
                    <w:tab w:val="right" w:pos="8838"/>
                  </w:tabs>
                  <w:ind w:left="-74" w:right="-105"/>
                  <w:jc w:val="both"/>
                  <w:rPr>
                    <w:rFonts w:ascii="Palatino Linotype" w:eastAsia="Calibri" w:hAnsi="Palatino Linotype" w:cs="Tahoma"/>
                    <w:bCs/>
                    <w:sz w:val="22"/>
                    <w:szCs w:val="22"/>
                    <w:lang w:eastAsia="en-US"/>
                  </w:rPr>
                </w:pPr>
              </w:p>
            </w:tc>
          </w:tr>
          <w:tr w:rsidR="00463BCB" w14:paraId="3FC4FA7D" w14:textId="77777777" w:rsidTr="008306E4">
            <w:trPr>
              <w:trHeight w:val="144"/>
            </w:trPr>
            <w:tc>
              <w:tcPr>
                <w:tcW w:w="2407" w:type="dxa"/>
              </w:tcPr>
              <w:p w14:paraId="363D966B" w14:textId="77777777" w:rsidR="00463BCB" w:rsidRDefault="00463BCB" w:rsidP="000D485D">
                <w:pPr>
                  <w:tabs>
                    <w:tab w:val="right" w:pos="8838"/>
                  </w:tabs>
                  <w:ind w:left="-74" w:right="-105"/>
                  <w:rPr>
                    <w:rFonts w:ascii="Palatino Linotype" w:eastAsia="Calibri" w:hAnsi="Palatino Linotype" w:cs="Tahoma"/>
                    <w:b/>
                    <w:sz w:val="22"/>
                    <w:szCs w:val="22"/>
                    <w:lang w:eastAsia="en-US"/>
                  </w:rPr>
                </w:pPr>
                <w:bookmarkStart w:id="31" w:name="_Hlk10641523"/>
                <w:bookmarkEnd w:id="30"/>
                <w:r>
                  <w:rPr>
                    <w:rFonts w:ascii="Palatino Linotype" w:eastAsia="Calibri" w:hAnsi="Palatino Linotype" w:cs="Tahoma"/>
                    <w:b/>
                    <w:sz w:val="22"/>
                    <w:szCs w:val="22"/>
                    <w:lang w:eastAsia="en-US"/>
                  </w:rPr>
                  <w:t>Recurrente:</w:t>
                </w:r>
              </w:p>
            </w:tc>
            <w:tc>
              <w:tcPr>
                <w:tcW w:w="4646" w:type="dxa"/>
              </w:tcPr>
              <w:p w14:paraId="73C065CD" w14:textId="3C03431A" w:rsidR="00463BCB" w:rsidRPr="00427E2F" w:rsidRDefault="00463BCB" w:rsidP="00A36BE2">
                <w:pPr>
                  <w:tabs>
                    <w:tab w:val="left" w:pos="3122"/>
                    <w:tab w:val="right" w:pos="8838"/>
                  </w:tabs>
                  <w:ind w:right="1457"/>
                  <w:jc w:val="both"/>
                  <w:rPr>
                    <w:rFonts w:ascii="Palatino Linotype" w:eastAsia="Calibri" w:hAnsi="Palatino Linotype" w:cs="Tahoma"/>
                    <w:b/>
                    <w:sz w:val="22"/>
                    <w:szCs w:val="22"/>
                    <w:lang w:eastAsia="en-US"/>
                  </w:rPr>
                </w:pPr>
              </w:p>
            </w:tc>
            <w:tc>
              <w:tcPr>
                <w:tcW w:w="3402" w:type="dxa"/>
              </w:tcPr>
              <w:p w14:paraId="370E6EFF" w14:textId="3B7EABB6" w:rsidR="00463BCB" w:rsidRDefault="00463BCB" w:rsidP="003037E1">
                <w:pPr>
                  <w:tabs>
                    <w:tab w:val="left" w:pos="3122"/>
                    <w:tab w:val="right" w:pos="8838"/>
                  </w:tabs>
                  <w:ind w:right="-105"/>
                  <w:jc w:val="both"/>
                  <w:rPr>
                    <w:rFonts w:ascii="Palatino Linotype" w:eastAsia="Calibri" w:hAnsi="Palatino Linotype" w:cs="Tahoma"/>
                    <w:sz w:val="22"/>
                    <w:szCs w:val="22"/>
                    <w:lang w:eastAsia="en-US"/>
                  </w:rPr>
                </w:pPr>
              </w:p>
            </w:tc>
          </w:tr>
          <w:bookmarkEnd w:id="31"/>
          <w:tr w:rsidR="00463BCB" w14:paraId="4D832A43" w14:textId="77777777" w:rsidTr="008306E4">
            <w:trPr>
              <w:trHeight w:val="283"/>
            </w:trPr>
            <w:tc>
              <w:tcPr>
                <w:tcW w:w="2407" w:type="dxa"/>
              </w:tcPr>
              <w:p w14:paraId="02CA5CB0" w14:textId="77777777" w:rsidR="00463BCB" w:rsidRDefault="00463BCB" w:rsidP="000D485D">
                <w:pPr>
                  <w:tabs>
                    <w:tab w:val="right" w:pos="8838"/>
                  </w:tabs>
                  <w:ind w:left="-7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Sujeto Obligado:</w:t>
                </w:r>
              </w:p>
            </w:tc>
            <w:tc>
              <w:tcPr>
                <w:tcW w:w="4646" w:type="dxa"/>
              </w:tcPr>
              <w:p w14:paraId="28528629" w14:textId="3E96E091" w:rsidR="00463BCB" w:rsidRPr="00130842" w:rsidRDefault="00D11ED5" w:rsidP="00CA3902">
                <w:pPr>
                  <w:tabs>
                    <w:tab w:val="left" w:pos="2834"/>
                    <w:tab w:val="right" w:pos="8838"/>
                  </w:tabs>
                  <w:ind w:left="-3" w:right="1315"/>
                  <w:jc w:val="both"/>
                  <w:rPr>
                    <w:rFonts w:ascii="Palatino Linotype" w:eastAsia="Calibri" w:hAnsi="Palatino Linotype" w:cs="Tahoma"/>
                    <w:b/>
                    <w:sz w:val="22"/>
                    <w:szCs w:val="22"/>
                    <w:lang w:eastAsia="en-US"/>
                  </w:rPr>
                </w:pPr>
                <w:r>
                  <w:rPr>
                    <w:rFonts w:ascii="Palatino Linotype" w:eastAsia="Calibri" w:hAnsi="Palatino Linotype" w:cs="Tahoma"/>
                    <w:b/>
                    <w:sz w:val="22"/>
                    <w:szCs w:val="28"/>
                    <w:lang w:eastAsia="en-US"/>
                  </w:rPr>
                  <w:t>Ayuntamiento de Zinacantepec</w:t>
                </w:r>
              </w:p>
            </w:tc>
            <w:tc>
              <w:tcPr>
                <w:tcW w:w="3402" w:type="dxa"/>
              </w:tcPr>
              <w:p w14:paraId="00F18B8C" w14:textId="77777777" w:rsidR="00463BCB" w:rsidRDefault="00463BCB">
                <w:pPr>
                  <w:tabs>
                    <w:tab w:val="left" w:pos="2834"/>
                    <w:tab w:val="right" w:pos="8838"/>
                  </w:tabs>
                  <w:ind w:left="-74" w:right="-105"/>
                  <w:jc w:val="both"/>
                  <w:rPr>
                    <w:rFonts w:ascii="Palatino Linotype" w:eastAsia="Calibri" w:hAnsi="Palatino Linotype" w:cs="Tahoma"/>
                    <w:sz w:val="22"/>
                    <w:szCs w:val="22"/>
                    <w:lang w:eastAsia="en-US"/>
                  </w:rPr>
                </w:pPr>
              </w:p>
            </w:tc>
          </w:tr>
          <w:tr w:rsidR="00463BCB" w14:paraId="7BC74D7A" w14:textId="77777777" w:rsidTr="008306E4">
            <w:trPr>
              <w:trHeight w:val="283"/>
            </w:trPr>
            <w:tc>
              <w:tcPr>
                <w:tcW w:w="2407" w:type="dxa"/>
              </w:tcPr>
              <w:p w14:paraId="3BF93338" w14:textId="01E84F2D" w:rsidR="00463BCB" w:rsidRDefault="00463BCB" w:rsidP="000D485D">
                <w:pPr>
                  <w:tabs>
                    <w:tab w:val="right" w:pos="8838"/>
                  </w:tabs>
                  <w:ind w:left="-7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Comisionada Ponente:</w:t>
                </w:r>
              </w:p>
            </w:tc>
            <w:tc>
              <w:tcPr>
                <w:tcW w:w="4646" w:type="dxa"/>
              </w:tcPr>
              <w:p w14:paraId="3589422E" w14:textId="64278750" w:rsidR="00463BCB" w:rsidRPr="00130842" w:rsidRDefault="00463BCB" w:rsidP="003037E1">
                <w:pPr>
                  <w:tabs>
                    <w:tab w:val="right" w:pos="8838"/>
                  </w:tabs>
                  <w:ind w:left="-3" w:right="-105"/>
                  <w:jc w:val="both"/>
                  <w:rPr>
                    <w:rFonts w:ascii="Palatino Linotype" w:eastAsia="Calibri" w:hAnsi="Palatino Linotype" w:cs="Tahoma"/>
                    <w:b/>
                    <w:sz w:val="22"/>
                    <w:szCs w:val="22"/>
                    <w:lang w:eastAsia="en-US"/>
                  </w:rPr>
                </w:pPr>
                <w:r w:rsidRPr="00130842">
                  <w:rPr>
                    <w:rFonts w:ascii="Palatino Linotype" w:eastAsia="Calibri" w:hAnsi="Palatino Linotype" w:cs="Tahoma"/>
                    <w:b/>
                    <w:sz w:val="22"/>
                    <w:szCs w:val="22"/>
                    <w:lang w:eastAsia="en-US"/>
                  </w:rPr>
                  <w:t>María del Rosario Mejía Ayala</w:t>
                </w:r>
              </w:p>
            </w:tc>
            <w:tc>
              <w:tcPr>
                <w:tcW w:w="3402" w:type="dxa"/>
              </w:tcPr>
              <w:p w14:paraId="6DBCB70D" w14:textId="77777777" w:rsidR="00463BCB" w:rsidRDefault="00463BCB">
                <w:pPr>
                  <w:tabs>
                    <w:tab w:val="right" w:pos="8838"/>
                  </w:tabs>
                  <w:ind w:left="-74" w:right="-105"/>
                  <w:jc w:val="both"/>
                  <w:rPr>
                    <w:rFonts w:ascii="Palatino Linotype" w:eastAsia="Calibri" w:hAnsi="Palatino Linotype" w:cs="Tahoma"/>
                    <w:sz w:val="22"/>
                    <w:szCs w:val="22"/>
                    <w:lang w:eastAsia="en-US"/>
                  </w:rPr>
                </w:pPr>
              </w:p>
            </w:tc>
          </w:tr>
        </w:tbl>
        <w:p w14:paraId="27F446EB" w14:textId="77777777" w:rsidR="00463BCB" w:rsidRDefault="00463BCB">
          <w:pPr>
            <w:tabs>
              <w:tab w:val="right" w:pos="8838"/>
            </w:tabs>
            <w:ind w:left="-28"/>
            <w:jc w:val="both"/>
            <w:rPr>
              <w:rFonts w:ascii="Arial" w:eastAsia="Calibri" w:hAnsi="Arial" w:cs="Arial"/>
              <w:b/>
              <w:sz w:val="22"/>
              <w:szCs w:val="22"/>
              <w:lang w:eastAsia="en-US"/>
            </w:rPr>
          </w:pPr>
        </w:p>
      </w:tc>
    </w:tr>
  </w:tbl>
  <w:p w14:paraId="5F654A99" w14:textId="6CB7D4AE" w:rsidR="00463BCB" w:rsidRDefault="00E86B3F" w:rsidP="003A6126">
    <w:pPr>
      <w:pStyle w:val="Encabezado"/>
      <w:tabs>
        <w:tab w:val="clear" w:pos="4419"/>
        <w:tab w:val="clear" w:pos="8838"/>
        <w:tab w:val="center" w:pos="4522"/>
      </w:tabs>
    </w:pPr>
    <w:r>
      <w:rPr>
        <w:noProof/>
        <w:sz w:val="14"/>
        <w:szCs w:val="22"/>
        <w:lang w:eastAsia="es-MX"/>
      </w:rPr>
      <w:pict w14:anchorId="666F2B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09" o:spid="_x0000_s2049" type="#_x0000_t75" alt="" style="position:absolute;margin-left:-75.8pt;margin-top:-134.3pt;width:663.5pt;height:12in;z-index:-251658240;mso-wrap-edited:f;mso-width-percent:0;mso-height-percent:0;mso-position-horizontal-relative:margin;mso-position-vertical-relative:margin;mso-width-percent:0;mso-height-percent:0" o:allowincell="f">
          <v:imagedata r:id="rId1" o:title="marcaaguaINFOEM"/>
          <w10:wrap anchorx="margin" anchory="margin"/>
        </v:shape>
      </w:pict>
    </w:r>
  </w:p>
  <w:p w14:paraId="673BC59D" w14:textId="77777777" w:rsidR="00463BCB" w:rsidRDefault="00463BCB"/>
  <w:p w14:paraId="69AC6122" w14:textId="77777777" w:rsidR="00463BCB" w:rsidRDefault="00463BC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FFFFFF83"/>
    <w:lvl w:ilvl="0">
      <w:start w:val="1"/>
      <w:numFmt w:val="bullet"/>
      <w:pStyle w:val="Listaconvietas2"/>
      <w:lvlText w:val=""/>
      <w:lvlJc w:val="left"/>
      <w:pPr>
        <w:tabs>
          <w:tab w:val="left" w:pos="643"/>
        </w:tabs>
        <w:ind w:left="643" w:hanging="360"/>
      </w:pPr>
      <w:rPr>
        <w:rFonts w:ascii="Symbol" w:hAnsi="Symbol" w:hint="default"/>
      </w:rPr>
    </w:lvl>
  </w:abstractNum>
  <w:abstractNum w:abstractNumId="1">
    <w:nsid w:val="09A64A2B"/>
    <w:multiLevelType w:val="hybridMultilevel"/>
    <w:tmpl w:val="10A00A8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13C3412C"/>
    <w:multiLevelType w:val="hybridMultilevel"/>
    <w:tmpl w:val="9814E382"/>
    <w:lvl w:ilvl="0" w:tplc="B1FCA7B0">
      <w:start w:val="1"/>
      <w:numFmt w:val="upperLetter"/>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23355341"/>
    <w:multiLevelType w:val="hybridMultilevel"/>
    <w:tmpl w:val="45CE45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24243D48"/>
    <w:multiLevelType w:val="hybridMultilevel"/>
    <w:tmpl w:val="61B6EE6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34317490"/>
    <w:multiLevelType w:val="hybridMultilevel"/>
    <w:tmpl w:val="FD30DC42"/>
    <w:lvl w:ilvl="0" w:tplc="92BE0B36">
      <w:start w:val="1"/>
      <w:numFmt w:val="decimal"/>
      <w:lvlText w:val="%1."/>
      <w:lvlJc w:val="left"/>
      <w:pPr>
        <w:ind w:left="4613" w:hanging="360"/>
      </w:pPr>
      <w:rPr>
        <w:rFonts w:ascii="Palatino Linotype" w:hAnsi="Palatino Linotype" w:hint="default"/>
        <w:b/>
        <w:i w:val="0"/>
        <w:color w:val="auto"/>
        <w:sz w:val="24"/>
      </w:rPr>
    </w:lvl>
    <w:lvl w:ilvl="1" w:tplc="689ED1C2">
      <w:start w:val="1"/>
      <w:numFmt w:val="upperRoman"/>
      <w:lvlText w:val="%2."/>
      <w:lvlJc w:val="left"/>
      <w:pPr>
        <w:ind w:left="1800" w:hanging="720"/>
      </w:pPr>
      <w:rPr>
        <w:rFonts w:ascii="Palatino Linotype" w:hAnsi="Palatino Linotype" w:hint="default"/>
        <w:b/>
        <w:color w:val="auto"/>
      </w:rPr>
    </w:lvl>
    <w:lvl w:ilvl="2" w:tplc="080A001B">
      <w:start w:val="1"/>
      <w:numFmt w:val="lowerRoman"/>
      <w:lvlText w:val="%3."/>
      <w:lvlJc w:val="right"/>
      <w:pPr>
        <w:ind w:left="2160" w:hanging="180"/>
      </w:pPr>
    </w:lvl>
    <w:lvl w:ilvl="3" w:tplc="080A0017">
      <w:start w:val="1"/>
      <w:numFmt w:val="lowerLetter"/>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3BD93456"/>
    <w:multiLevelType w:val="hybridMultilevel"/>
    <w:tmpl w:val="FD3EF9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4CEB0FDC"/>
    <w:multiLevelType w:val="hybridMultilevel"/>
    <w:tmpl w:val="4948E2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7D4A500E"/>
    <w:multiLevelType w:val="hybridMultilevel"/>
    <w:tmpl w:val="622ED5C2"/>
    <w:lvl w:ilvl="0" w:tplc="BEE8439E">
      <w:start w:val="1"/>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num w:numId="1">
    <w:abstractNumId w:val="0"/>
  </w:num>
  <w:num w:numId="2">
    <w:abstractNumId w:val="5"/>
  </w:num>
  <w:num w:numId="3">
    <w:abstractNumId w:val="5"/>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3"/>
  </w:num>
  <w:num w:numId="6">
    <w:abstractNumId w:val="1"/>
  </w:num>
  <w:num w:numId="7">
    <w:abstractNumId w:val="6"/>
  </w:num>
  <w:num w:numId="8">
    <w:abstractNumId w:val="8"/>
  </w:num>
  <w:num w:numId="9">
    <w:abstractNumId w:val="7"/>
  </w:num>
  <w:num w:numId="10">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noPunctuationKerning/>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16AA"/>
    <w:rsid w:val="00001EA7"/>
    <w:rsid w:val="00002485"/>
    <w:rsid w:val="000027EB"/>
    <w:rsid w:val="00002B33"/>
    <w:rsid w:val="0000485A"/>
    <w:rsid w:val="000048DD"/>
    <w:rsid w:val="00006543"/>
    <w:rsid w:val="00006EB8"/>
    <w:rsid w:val="000077E8"/>
    <w:rsid w:val="0000791B"/>
    <w:rsid w:val="00010B0D"/>
    <w:rsid w:val="00012CD0"/>
    <w:rsid w:val="00013A19"/>
    <w:rsid w:val="00013DD9"/>
    <w:rsid w:val="000143FA"/>
    <w:rsid w:val="00014465"/>
    <w:rsid w:val="000159F0"/>
    <w:rsid w:val="00015A4E"/>
    <w:rsid w:val="00017348"/>
    <w:rsid w:val="00017858"/>
    <w:rsid w:val="00017D26"/>
    <w:rsid w:val="00020818"/>
    <w:rsid w:val="00020CAE"/>
    <w:rsid w:val="00020CF1"/>
    <w:rsid w:val="000212E5"/>
    <w:rsid w:val="000217A4"/>
    <w:rsid w:val="00021C64"/>
    <w:rsid w:val="00022835"/>
    <w:rsid w:val="00024052"/>
    <w:rsid w:val="000241C5"/>
    <w:rsid w:val="00024D74"/>
    <w:rsid w:val="00025941"/>
    <w:rsid w:val="00025F1B"/>
    <w:rsid w:val="00025F5D"/>
    <w:rsid w:val="000313A7"/>
    <w:rsid w:val="000321C5"/>
    <w:rsid w:val="0003260C"/>
    <w:rsid w:val="00032F5B"/>
    <w:rsid w:val="00033079"/>
    <w:rsid w:val="00033881"/>
    <w:rsid w:val="00033BCA"/>
    <w:rsid w:val="00033BE7"/>
    <w:rsid w:val="00034777"/>
    <w:rsid w:val="00034E9D"/>
    <w:rsid w:val="00035F9E"/>
    <w:rsid w:val="0003659E"/>
    <w:rsid w:val="000373BC"/>
    <w:rsid w:val="000378BC"/>
    <w:rsid w:val="00037B34"/>
    <w:rsid w:val="00037F4B"/>
    <w:rsid w:val="0004017A"/>
    <w:rsid w:val="00041201"/>
    <w:rsid w:val="000415F1"/>
    <w:rsid w:val="00043C4B"/>
    <w:rsid w:val="000441A1"/>
    <w:rsid w:val="000441C4"/>
    <w:rsid w:val="000446B3"/>
    <w:rsid w:val="0004646B"/>
    <w:rsid w:val="00050224"/>
    <w:rsid w:val="000527B4"/>
    <w:rsid w:val="000528E6"/>
    <w:rsid w:val="00053EEF"/>
    <w:rsid w:val="000542F8"/>
    <w:rsid w:val="0005574A"/>
    <w:rsid w:val="00057250"/>
    <w:rsid w:val="00057E50"/>
    <w:rsid w:val="0006017B"/>
    <w:rsid w:val="00060323"/>
    <w:rsid w:val="000605D1"/>
    <w:rsid w:val="00060855"/>
    <w:rsid w:val="00061502"/>
    <w:rsid w:val="000620E1"/>
    <w:rsid w:val="00062CA2"/>
    <w:rsid w:val="00064855"/>
    <w:rsid w:val="00064EC4"/>
    <w:rsid w:val="00065B48"/>
    <w:rsid w:val="00066328"/>
    <w:rsid w:val="000663F6"/>
    <w:rsid w:val="00066AD8"/>
    <w:rsid w:val="000677C5"/>
    <w:rsid w:val="00071A4A"/>
    <w:rsid w:val="00071F02"/>
    <w:rsid w:val="00072BFF"/>
    <w:rsid w:val="000741E2"/>
    <w:rsid w:val="000758B2"/>
    <w:rsid w:val="0008033A"/>
    <w:rsid w:val="000813B0"/>
    <w:rsid w:val="0008148B"/>
    <w:rsid w:val="00082026"/>
    <w:rsid w:val="000827E1"/>
    <w:rsid w:val="00082B18"/>
    <w:rsid w:val="00084E6C"/>
    <w:rsid w:val="00085304"/>
    <w:rsid w:val="0009197A"/>
    <w:rsid w:val="00092475"/>
    <w:rsid w:val="00092518"/>
    <w:rsid w:val="00095E71"/>
    <w:rsid w:val="00097211"/>
    <w:rsid w:val="0009748A"/>
    <w:rsid w:val="000A0518"/>
    <w:rsid w:val="000A0861"/>
    <w:rsid w:val="000A0C91"/>
    <w:rsid w:val="000A2009"/>
    <w:rsid w:val="000A20A4"/>
    <w:rsid w:val="000A2577"/>
    <w:rsid w:val="000A2DB6"/>
    <w:rsid w:val="000A4AC7"/>
    <w:rsid w:val="000A5058"/>
    <w:rsid w:val="000A5C6A"/>
    <w:rsid w:val="000A60ED"/>
    <w:rsid w:val="000A66A9"/>
    <w:rsid w:val="000A7211"/>
    <w:rsid w:val="000A77A3"/>
    <w:rsid w:val="000A7DBC"/>
    <w:rsid w:val="000A7E5D"/>
    <w:rsid w:val="000B12E2"/>
    <w:rsid w:val="000B1D37"/>
    <w:rsid w:val="000B2C93"/>
    <w:rsid w:val="000B36DD"/>
    <w:rsid w:val="000B5711"/>
    <w:rsid w:val="000B6020"/>
    <w:rsid w:val="000B6107"/>
    <w:rsid w:val="000B7F48"/>
    <w:rsid w:val="000C1986"/>
    <w:rsid w:val="000C2283"/>
    <w:rsid w:val="000C2347"/>
    <w:rsid w:val="000C27CA"/>
    <w:rsid w:val="000C2D70"/>
    <w:rsid w:val="000C36A4"/>
    <w:rsid w:val="000C469B"/>
    <w:rsid w:val="000C59CB"/>
    <w:rsid w:val="000D0B08"/>
    <w:rsid w:val="000D1A29"/>
    <w:rsid w:val="000D1DDF"/>
    <w:rsid w:val="000D2A27"/>
    <w:rsid w:val="000D485D"/>
    <w:rsid w:val="000D5156"/>
    <w:rsid w:val="000D5383"/>
    <w:rsid w:val="000D60B0"/>
    <w:rsid w:val="000D62EF"/>
    <w:rsid w:val="000D686E"/>
    <w:rsid w:val="000D68C7"/>
    <w:rsid w:val="000D6CF8"/>
    <w:rsid w:val="000D77A7"/>
    <w:rsid w:val="000E008A"/>
    <w:rsid w:val="000E0BEA"/>
    <w:rsid w:val="000E274D"/>
    <w:rsid w:val="000E36AB"/>
    <w:rsid w:val="000E5550"/>
    <w:rsid w:val="000E7AB1"/>
    <w:rsid w:val="000E7E4F"/>
    <w:rsid w:val="000F0A30"/>
    <w:rsid w:val="000F0C82"/>
    <w:rsid w:val="000F178F"/>
    <w:rsid w:val="000F24C8"/>
    <w:rsid w:val="000F2580"/>
    <w:rsid w:val="000F2EBF"/>
    <w:rsid w:val="000F3DA0"/>
    <w:rsid w:val="000F4183"/>
    <w:rsid w:val="000F4876"/>
    <w:rsid w:val="000F555D"/>
    <w:rsid w:val="000F58ED"/>
    <w:rsid w:val="000F5D14"/>
    <w:rsid w:val="000F5E32"/>
    <w:rsid w:val="000F60AE"/>
    <w:rsid w:val="000F6834"/>
    <w:rsid w:val="000F6966"/>
    <w:rsid w:val="000F76AB"/>
    <w:rsid w:val="000F7A45"/>
    <w:rsid w:val="000F7FD8"/>
    <w:rsid w:val="00100BAC"/>
    <w:rsid w:val="001011E4"/>
    <w:rsid w:val="001017B7"/>
    <w:rsid w:val="00101865"/>
    <w:rsid w:val="001024F2"/>
    <w:rsid w:val="001028A2"/>
    <w:rsid w:val="001034C6"/>
    <w:rsid w:val="001036BF"/>
    <w:rsid w:val="0010415F"/>
    <w:rsid w:val="001049B0"/>
    <w:rsid w:val="00104ADB"/>
    <w:rsid w:val="001057BC"/>
    <w:rsid w:val="001058B8"/>
    <w:rsid w:val="0010687C"/>
    <w:rsid w:val="00106FD4"/>
    <w:rsid w:val="00107D2F"/>
    <w:rsid w:val="00107EB6"/>
    <w:rsid w:val="001112C9"/>
    <w:rsid w:val="001133D5"/>
    <w:rsid w:val="001139FD"/>
    <w:rsid w:val="00114068"/>
    <w:rsid w:val="00114BD2"/>
    <w:rsid w:val="001150E9"/>
    <w:rsid w:val="001166C8"/>
    <w:rsid w:val="001171BD"/>
    <w:rsid w:val="00117E18"/>
    <w:rsid w:val="001221B8"/>
    <w:rsid w:val="001237D5"/>
    <w:rsid w:val="00127757"/>
    <w:rsid w:val="001279BF"/>
    <w:rsid w:val="00127E43"/>
    <w:rsid w:val="00127FF6"/>
    <w:rsid w:val="001301F3"/>
    <w:rsid w:val="00130842"/>
    <w:rsid w:val="001313F8"/>
    <w:rsid w:val="00132573"/>
    <w:rsid w:val="00132A80"/>
    <w:rsid w:val="00132F95"/>
    <w:rsid w:val="00132FE8"/>
    <w:rsid w:val="00134409"/>
    <w:rsid w:val="0013647C"/>
    <w:rsid w:val="00137147"/>
    <w:rsid w:val="0013791C"/>
    <w:rsid w:val="00137AE3"/>
    <w:rsid w:val="00137B8F"/>
    <w:rsid w:val="00141895"/>
    <w:rsid w:val="0014307A"/>
    <w:rsid w:val="00143189"/>
    <w:rsid w:val="001432BD"/>
    <w:rsid w:val="00144747"/>
    <w:rsid w:val="00144D0B"/>
    <w:rsid w:val="00145B37"/>
    <w:rsid w:val="00146558"/>
    <w:rsid w:val="00147566"/>
    <w:rsid w:val="00147666"/>
    <w:rsid w:val="00147887"/>
    <w:rsid w:val="00147955"/>
    <w:rsid w:val="00147A67"/>
    <w:rsid w:val="001500C2"/>
    <w:rsid w:val="00150E21"/>
    <w:rsid w:val="00151053"/>
    <w:rsid w:val="001519CC"/>
    <w:rsid w:val="00151DCA"/>
    <w:rsid w:val="00151FBB"/>
    <w:rsid w:val="00153143"/>
    <w:rsid w:val="0015381E"/>
    <w:rsid w:val="00155F96"/>
    <w:rsid w:val="001561CB"/>
    <w:rsid w:val="00156408"/>
    <w:rsid w:val="00156A6B"/>
    <w:rsid w:val="00156BFA"/>
    <w:rsid w:val="001605E6"/>
    <w:rsid w:val="00160677"/>
    <w:rsid w:val="00161C05"/>
    <w:rsid w:val="00161DF9"/>
    <w:rsid w:val="00162383"/>
    <w:rsid w:val="00162CCE"/>
    <w:rsid w:val="0016457B"/>
    <w:rsid w:val="00165221"/>
    <w:rsid w:val="00165253"/>
    <w:rsid w:val="00165891"/>
    <w:rsid w:val="00166286"/>
    <w:rsid w:val="001679B4"/>
    <w:rsid w:val="00170545"/>
    <w:rsid w:val="00171ADD"/>
    <w:rsid w:val="00172709"/>
    <w:rsid w:val="00172D4F"/>
    <w:rsid w:val="0017459B"/>
    <w:rsid w:val="00174A74"/>
    <w:rsid w:val="00175428"/>
    <w:rsid w:val="00175BB6"/>
    <w:rsid w:val="00175CEB"/>
    <w:rsid w:val="00176367"/>
    <w:rsid w:val="00176773"/>
    <w:rsid w:val="00176E8E"/>
    <w:rsid w:val="00180118"/>
    <w:rsid w:val="001807FF"/>
    <w:rsid w:val="0018081B"/>
    <w:rsid w:val="00182D6C"/>
    <w:rsid w:val="00182DCE"/>
    <w:rsid w:val="00182F0F"/>
    <w:rsid w:val="00183D24"/>
    <w:rsid w:val="00184C8A"/>
    <w:rsid w:val="001851A6"/>
    <w:rsid w:val="001875A7"/>
    <w:rsid w:val="001879E1"/>
    <w:rsid w:val="00187E51"/>
    <w:rsid w:val="0019070D"/>
    <w:rsid w:val="0019151D"/>
    <w:rsid w:val="00192AE6"/>
    <w:rsid w:val="0019361B"/>
    <w:rsid w:val="0019375E"/>
    <w:rsid w:val="0019389B"/>
    <w:rsid w:val="00194CDF"/>
    <w:rsid w:val="00194FF3"/>
    <w:rsid w:val="00195BA5"/>
    <w:rsid w:val="00196522"/>
    <w:rsid w:val="001A0C96"/>
    <w:rsid w:val="001A1B94"/>
    <w:rsid w:val="001A22F5"/>
    <w:rsid w:val="001A32CB"/>
    <w:rsid w:val="001A3EA6"/>
    <w:rsid w:val="001A4B83"/>
    <w:rsid w:val="001A7FD2"/>
    <w:rsid w:val="001B0041"/>
    <w:rsid w:val="001B01AD"/>
    <w:rsid w:val="001B107D"/>
    <w:rsid w:val="001B1108"/>
    <w:rsid w:val="001B1E95"/>
    <w:rsid w:val="001B20A8"/>
    <w:rsid w:val="001B2CD9"/>
    <w:rsid w:val="001B38FF"/>
    <w:rsid w:val="001B39C2"/>
    <w:rsid w:val="001B62A0"/>
    <w:rsid w:val="001B7973"/>
    <w:rsid w:val="001C066E"/>
    <w:rsid w:val="001C17B0"/>
    <w:rsid w:val="001C2357"/>
    <w:rsid w:val="001C282F"/>
    <w:rsid w:val="001C2D8D"/>
    <w:rsid w:val="001C2F9F"/>
    <w:rsid w:val="001C3087"/>
    <w:rsid w:val="001C62E6"/>
    <w:rsid w:val="001C6A89"/>
    <w:rsid w:val="001C7F97"/>
    <w:rsid w:val="001D0086"/>
    <w:rsid w:val="001D0094"/>
    <w:rsid w:val="001D00D6"/>
    <w:rsid w:val="001D10E0"/>
    <w:rsid w:val="001D230D"/>
    <w:rsid w:val="001D43DB"/>
    <w:rsid w:val="001D4965"/>
    <w:rsid w:val="001D4A5C"/>
    <w:rsid w:val="001D51A3"/>
    <w:rsid w:val="001D67AC"/>
    <w:rsid w:val="001D6F55"/>
    <w:rsid w:val="001D7012"/>
    <w:rsid w:val="001D7BD2"/>
    <w:rsid w:val="001E0C62"/>
    <w:rsid w:val="001E2A4D"/>
    <w:rsid w:val="001E53C2"/>
    <w:rsid w:val="001E57C1"/>
    <w:rsid w:val="001E6927"/>
    <w:rsid w:val="001E6FC5"/>
    <w:rsid w:val="001F0E9C"/>
    <w:rsid w:val="001F0EB8"/>
    <w:rsid w:val="001F1540"/>
    <w:rsid w:val="001F176D"/>
    <w:rsid w:val="001F2768"/>
    <w:rsid w:val="001F2DB2"/>
    <w:rsid w:val="001F2FF9"/>
    <w:rsid w:val="001F3D1A"/>
    <w:rsid w:val="001F652C"/>
    <w:rsid w:val="001F67A1"/>
    <w:rsid w:val="001F7690"/>
    <w:rsid w:val="001F78D9"/>
    <w:rsid w:val="0020044B"/>
    <w:rsid w:val="00201349"/>
    <w:rsid w:val="00202DB8"/>
    <w:rsid w:val="00204265"/>
    <w:rsid w:val="00205934"/>
    <w:rsid w:val="00205F0B"/>
    <w:rsid w:val="002060B4"/>
    <w:rsid w:val="0020681A"/>
    <w:rsid w:val="00206E74"/>
    <w:rsid w:val="00207736"/>
    <w:rsid w:val="00207CD6"/>
    <w:rsid w:val="00210A50"/>
    <w:rsid w:val="002122CB"/>
    <w:rsid w:val="00212460"/>
    <w:rsid w:val="002127CA"/>
    <w:rsid w:val="002127E0"/>
    <w:rsid w:val="00213D51"/>
    <w:rsid w:val="0021453D"/>
    <w:rsid w:val="00215D0D"/>
    <w:rsid w:val="00215E41"/>
    <w:rsid w:val="00217551"/>
    <w:rsid w:val="00217AEF"/>
    <w:rsid w:val="00217ED8"/>
    <w:rsid w:val="00221EC9"/>
    <w:rsid w:val="00222731"/>
    <w:rsid w:val="002229C6"/>
    <w:rsid w:val="002232D9"/>
    <w:rsid w:val="00223C6D"/>
    <w:rsid w:val="00223ECD"/>
    <w:rsid w:val="002241A6"/>
    <w:rsid w:val="002241E8"/>
    <w:rsid w:val="002244D2"/>
    <w:rsid w:val="00224774"/>
    <w:rsid w:val="002247B0"/>
    <w:rsid w:val="00224F7A"/>
    <w:rsid w:val="00225152"/>
    <w:rsid w:val="002260D8"/>
    <w:rsid w:val="002275FF"/>
    <w:rsid w:val="00230E81"/>
    <w:rsid w:val="002312EA"/>
    <w:rsid w:val="00231D7C"/>
    <w:rsid w:val="00232673"/>
    <w:rsid w:val="0023301D"/>
    <w:rsid w:val="002348E4"/>
    <w:rsid w:val="00236863"/>
    <w:rsid w:val="00236B3F"/>
    <w:rsid w:val="00237C1F"/>
    <w:rsid w:val="00237D0D"/>
    <w:rsid w:val="00241116"/>
    <w:rsid w:val="002417D7"/>
    <w:rsid w:val="00242711"/>
    <w:rsid w:val="002432D8"/>
    <w:rsid w:val="002433A4"/>
    <w:rsid w:val="002435DC"/>
    <w:rsid w:val="0024366B"/>
    <w:rsid w:val="00243EAA"/>
    <w:rsid w:val="00246501"/>
    <w:rsid w:val="002475C7"/>
    <w:rsid w:val="00247B17"/>
    <w:rsid w:val="00250389"/>
    <w:rsid w:val="00251FF7"/>
    <w:rsid w:val="00252669"/>
    <w:rsid w:val="00254209"/>
    <w:rsid w:val="00254288"/>
    <w:rsid w:val="0025469C"/>
    <w:rsid w:val="0025667F"/>
    <w:rsid w:val="00256ED9"/>
    <w:rsid w:val="002579CE"/>
    <w:rsid w:val="00260FEC"/>
    <w:rsid w:val="002613A0"/>
    <w:rsid w:val="00261DD6"/>
    <w:rsid w:val="002657E2"/>
    <w:rsid w:val="00267FAA"/>
    <w:rsid w:val="00271D68"/>
    <w:rsid w:val="00271E0B"/>
    <w:rsid w:val="002727CC"/>
    <w:rsid w:val="00273679"/>
    <w:rsid w:val="00275CC4"/>
    <w:rsid w:val="002767EE"/>
    <w:rsid w:val="00281A35"/>
    <w:rsid w:val="00281AD9"/>
    <w:rsid w:val="00281DA5"/>
    <w:rsid w:val="00282956"/>
    <w:rsid w:val="00283568"/>
    <w:rsid w:val="00284486"/>
    <w:rsid w:val="00285118"/>
    <w:rsid w:val="00285644"/>
    <w:rsid w:val="0028581E"/>
    <w:rsid w:val="00287034"/>
    <w:rsid w:val="00287DB9"/>
    <w:rsid w:val="00291497"/>
    <w:rsid w:val="00291D61"/>
    <w:rsid w:val="0029209D"/>
    <w:rsid w:val="00293491"/>
    <w:rsid w:val="002934DF"/>
    <w:rsid w:val="00294301"/>
    <w:rsid w:val="00295F53"/>
    <w:rsid w:val="00296871"/>
    <w:rsid w:val="00296AE5"/>
    <w:rsid w:val="00296D46"/>
    <w:rsid w:val="00297D7D"/>
    <w:rsid w:val="002A0FB8"/>
    <w:rsid w:val="002A19D4"/>
    <w:rsid w:val="002A1B97"/>
    <w:rsid w:val="002A1FC1"/>
    <w:rsid w:val="002A3A25"/>
    <w:rsid w:val="002A42EA"/>
    <w:rsid w:val="002A5191"/>
    <w:rsid w:val="002A57D2"/>
    <w:rsid w:val="002A6193"/>
    <w:rsid w:val="002A66CD"/>
    <w:rsid w:val="002A7BD4"/>
    <w:rsid w:val="002A7F32"/>
    <w:rsid w:val="002B1648"/>
    <w:rsid w:val="002B2042"/>
    <w:rsid w:val="002B20A1"/>
    <w:rsid w:val="002B226E"/>
    <w:rsid w:val="002B3E72"/>
    <w:rsid w:val="002B41E5"/>
    <w:rsid w:val="002B46D4"/>
    <w:rsid w:val="002B531B"/>
    <w:rsid w:val="002B54CF"/>
    <w:rsid w:val="002B592B"/>
    <w:rsid w:val="002B61C0"/>
    <w:rsid w:val="002B6533"/>
    <w:rsid w:val="002B68BD"/>
    <w:rsid w:val="002C02B9"/>
    <w:rsid w:val="002C0440"/>
    <w:rsid w:val="002C06E4"/>
    <w:rsid w:val="002C0DC2"/>
    <w:rsid w:val="002C255D"/>
    <w:rsid w:val="002C2EA7"/>
    <w:rsid w:val="002C33B4"/>
    <w:rsid w:val="002C3F45"/>
    <w:rsid w:val="002C4046"/>
    <w:rsid w:val="002C458A"/>
    <w:rsid w:val="002C51B6"/>
    <w:rsid w:val="002C711A"/>
    <w:rsid w:val="002D15E8"/>
    <w:rsid w:val="002D1819"/>
    <w:rsid w:val="002D1BE4"/>
    <w:rsid w:val="002D1D6C"/>
    <w:rsid w:val="002D4AE8"/>
    <w:rsid w:val="002D7463"/>
    <w:rsid w:val="002E1C06"/>
    <w:rsid w:val="002E1E21"/>
    <w:rsid w:val="002E2418"/>
    <w:rsid w:val="002E4F9B"/>
    <w:rsid w:val="002E5015"/>
    <w:rsid w:val="002E55B9"/>
    <w:rsid w:val="002E5C3A"/>
    <w:rsid w:val="002E647A"/>
    <w:rsid w:val="002E6AD8"/>
    <w:rsid w:val="002E6BF7"/>
    <w:rsid w:val="002E78B1"/>
    <w:rsid w:val="002E7ACF"/>
    <w:rsid w:val="002F02B9"/>
    <w:rsid w:val="002F0C1A"/>
    <w:rsid w:val="002F0CE9"/>
    <w:rsid w:val="002F0FC5"/>
    <w:rsid w:val="002F3BD0"/>
    <w:rsid w:val="002F3DBF"/>
    <w:rsid w:val="002F58D8"/>
    <w:rsid w:val="002F5FCB"/>
    <w:rsid w:val="002F69C1"/>
    <w:rsid w:val="002F6F44"/>
    <w:rsid w:val="002F77DA"/>
    <w:rsid w:val="0030032A"/>
    <w:rsid w:val="003005D5"/>
    <w:rsid w:val="003007B1"/>
    <w:rsid w:val="00300A0B"/>
    <w:rsid w:val="003014A1"/>
    <w:rsid w:val="00301F46"/>
    <w:rsid w:val="003026E8"/>
    <w:rsid w:val="003037E1"/>
    <w:rsid w:val="00303CAD"/>
    <w:rsid w:val="00303CD6"/>
    <w:rsid w:val="00303E71"/>
    <w:rsid w:val="00304E7C"/>
    <w:rsid w:val="003053BB"/>
    <w:rsid w:val="00306418"/>
    <w:rsid w:val="003074B3"/>
    <w:rsid w:val="003100F3"/>
    <w:rsid w:val="003107D9"/>
    <w:rsid w:val="00310B76"/>
    <w:rsid w:val="00310C11"/>
    <w:rsid w:val="00310FA6"/>
    <w:rsid w:val="00311D8B"/>
    <w:rsid w:val="00312456"/>
    <w:rsid w:val="00315604"/>
    <w:rsid w:val="00315651"/>
    <w:rsid w:val="00316600"/>
    <w:rsid w:val="0031664C"/>
    <w:rsid w:val="00316EEE"/>
    <w:rsid w:val="003172EC"/>
    <w:rsid w:val="00320F16"/>
    <w:rsid w:val="0032170B"/>
    <w:rsid w:val="00321C43"/>
    <w:rsid w:val="003225B5"/>
    <w:rsid w:val="00322AF7"/>
    <w:rsid w:val="00323325"/>
    <w:rsid w:val="00323BC1"/>
    <w:rsid w:val="00323F56"/>
    <w:rsid w:val="00324372"/>
    <w:rsid w:val="003243B0"/>
    <w:rsid w:val="00325EC0"/>
    <w:rsid w:val="0032692F"/>
    <w:rsid w:val="00326A39"/>
    <w:rsid w:val="00330729"/>
    <w:rsid w:val="00330DA7"/>
    <w:rsid w:val="00332F55"/>
    <w:rsid w:val="00333116"/>
    <w:rsid w:val="003340EC"/>
    <w:rsid w:val="00334F60"/>
    <w:rsid w:val="003350FF"/>
    <w:rsid w:val="0033581B"/>
    <w:rsid w:val="00335E24"/>
    <w:rsid w:val="0034057C"/>
    <w:rsid w:val="003407FA"/>
    <w:rsid w:val="00341DA8"/>
    <w:rsid w:val="00342BF2"/>
    <w:rsid w:val="00343417"/>
    <w:rsid w:val="00345880"/>
    <w:rsid w:val="00346926"/>
    <w:rsid w:val="003472DE"/>
    <w:rsid w:val="003476C2"/>
    <w:rsid w:val="00350142"/>
    <w:rsid w:val="00350D3D"/>
    <w:rsid w:val="00352BAE"/>
    <w:rsid w:val="003535F4"/>
    <w:rsid w:val="00353724"/>
    <w:rsid w:val="00353B6D"/>
    <w:rsid w:val="00354920"/>
    <w:rsid w:val="00355DC6"/>
    <w:rsid w:val="00357700"/>
    <w:rsid w:val="003604D7"/>
    <w:rsid w:val="00360D94"/>
    <w:rsid w:val="00361176"/>
    <w:rsid w:val="0036164E"/>
    <w:rsid w:val="0036194F"/>
    <w:rsid w:val="003627C6"/>
    <w:rsid w:val="0036351E"/>
    <w:rsid w:val="00363615"/>
    <w:rsid w:val="00364521"/>
    <w:rsid w:val="00365026"/>
    <w:rsid w:val="0036506C"/>
    <w:rsid w:val="00366353"/>
    <w:rsid w:val="00367F82"/>
    <w:rsid w:val="00370CB0"/>
    <w:rsid w:val="003717CF"/>
    <w:rsid w:val="00372798"/>
    <w:rsid w:val="00372803"/>
    <w:rsid w:val="00373387"/>
    <w:rsid w:val="003749EC"/>
    <w:rsid w:val="003756AF"/>
    <w:rsid w:val="00375815"/>
    <w:rsid w:val="003758FD"/>
    <w:rsid w:val="00375E9B"/>
    <w:rsid w:val="00377383"/>
    <w:rsid w:val="003778BD"/>
    <w:rsid w:val="00380441"/>
    <w:rsid w:val="00380BDB"/>
    <w:rsid w:val="003811BA"/>
    <w:rsid w:val="00381447"/>
    <w:rsid w:val="00382696"/>
    <w:rsid w:val="00382E61"/>
    <w:rsid w:val="0038358D"/>
    <w:rsid w:val="00383D33"/>
    <w:rsid w:val="0038438A"/>
    <w:rsid w:val="003864D2"/>
    <w:rsid w:val="00390249"/>
    <w:rsid w:val="00390BF8"/>
    <w:rsid w:val="00390D40"/>
    <w:rsid w:val="0039109D"/>
    <w:rsid w:val="00392877"/>
    <w:rsid w:val="00392E12"/>
    <w:rsid w:val="0039353B"/>
    <w:rsid w:val="003942BA"/>
    <w:rsid w:val="00394B72"/>
    <w:rsid w:val="00394D7E"/>
    <w:rsid w:val="003956E9"/>
    <w:rsid w:val="00395809"/>
    <w:rsid w:val="00395EB4"/>
    <w:rsid w:val="003963CA"/>
    <w:rsid w:val="003965EC"/>
    <w:rsid w:val="00396BA0"/>
    <w:rsid w:val="00396CF5"/>
    <w:rsid w:val="00397543"/>
    <w:rsid w:val="00397BC9"/>
    <w:rsid w:val="003A0927"/>
    <w:rsid w:val="003A0E17"/>
    <w:rsid w:val="003A0EBA"/>
    <w:rsid w:val="003A24F5"/>
    <w:rsid w:val="003A357E"/>
    <w:rsid w:val="003A461D"/>
    <w:rsid w:val="003A6126"/>
    <w:rsid w:val="003A6663"/>
    <w:rsid w:val="003A6E62"/>
    <w:rsid w:val="003A6E68"/>
    <w:rsid w:val="003A78B5"/>
    <w:rsid w:val="003A7B37"/>
    <w:rsid w:val="003A7BE8"/>
    <w:rsid w:val="003A7C85"/>
    <w:rsid w:val="003A7FBE"/>
    <w:rsid w:val="003B0074"/>
    <w:rsid w:val="003B0B01"/>
    <w:rsid w:val="003B0D09"/>
    <w:rsid w:val="003B0EDD"/>
    <w:rsid w:val="003B14CB"/>
    <w:rsid w:val="003B165A"/>
    <w:rsid w:val="003B1A7B"/>
    <w:rsid w:val="003B2140"/>
    <w:rsid w:val="003B5897"/>
    <w:rsid w:val="003B5AD4"/>
    <w:rsid w:val="003B5D41"/>
    <w:rsid w:val="003B6BEF"/>
    <w:rsid w:val="003B794E"/>
    <w:rsid w:val="003C0AFA"/>
    <w:rsid w:val="003C1B21"/>
    <w:rsid w:val="003C28B8"/>
    <w:rsid w:val="003C497F"/>
    <w:rsid w:val="003C52A2"/>
    <w:rsid w:val="003C5327"/>
    <w:rsid w:val="003C5753"/>
    <w:rsid w:val="003C5C01"/>
    <w:rsid w:val="003C6934"/>
    <w:rsid w:val="003C798E"/>
    <w:rsid w:val="003C7FD0"/>
    <w:rsid w:val="003D0268"/>
    <w:rsid w:val="003D118A"/>
    <w:rsid w:val="003D1A43"/>
    <w:rsid w:val="003D1A64"/>
    <w:rsid w:val="003D1BFF"/>
    <w:rsid w:val="003D54B6"/>
    <w:rsid w:val="003D5FF4"/>
    <w:rsid w:val="003D624F"/>
    <w:rsid w:val="003D75E8"/>
    <w:rsid w:val="003D778F"/>
    <w:rsid w:val="003E1166"/>
    <w:rsid w:val="003E31E5"/>
    <w:rsid w:val="003E32ED"/>
    <w:rsid w:val="003E3A39"/>
    <w:rsid w:val="003E47E0"/>
    <w:rsid w:val="003E58C9"/>
    <w:rsid w:val="003E5AD4"/>
    <w:rsid w:val="003E61DD"/>
    <w:rsid w:val="003E655E"/>
    <w:rsid w:val="003E68B5"/>
    <w:rsid w:val="003F0DFC"/>
    <w:rsid w:val="003F164F"/>
    <w:rsid w:val="003F1A16"/>
    <w:rsid w:val="003F5558"/>
    <w:rsid w:val="003F5B65"/>
    <w:rsid w:val="003F650B"/>
    <w:rsid w:val="003F7D12"/>
    <w:rsid w:val="003F7E89"/>
    <w:rsid w:val="004004E9"/>
    <w:rsid w:val="004005A1"/>
    <w:rsid w:val="004011BD"/>
    <w:rsid w:val="0040185F"/>
    <w:rsid w:val="00401E7C"/>
    <w:rsid w:val="004030F5"/>
    <w:rsid w:val="004052C5"/>
    <w:rsid w:val="004059FB"/>
    <w:rsid w:val="00406B9B"/>
    <w:rsid w:val="00407715"/>
    <w:rsid w:val="00407A93"/>
    <w:rsid w:val="004100AA"/>
    <w:rsid w:val="00410CD2"/>
    <w:rsid w:val="00412203"/>
    <w:rsid w:val="004134C9"/>
    <w:rsid w:val="00413D17"/>
    <w:rsid w:val="00414814"/>
    <w:rsid w:val="00414F9B"/>
    <w:rsid w:val="004153E3"/>
    <w:rsid w:val="00415D63"/>
    <w:rsid w:val="00416D4C"/>
    <w:rsid w:val="00417C10"/>
    <w:rsid w:val="00417DE3"/>
    <w:rsid w:val="00420B07"/>
    <w:rsid w:val="00420BF3"/>
    <w:rsid w:val="00421BA5"/>
    <w:rsid w:val="00422869"/>
    <w:rsid w:val="00423D2F"/>
    <w:rsid w:val="00423DC3"/>
    <w:rsid w:val="00423F48"/>
    <w:rsid w:val="004247D0"/>
    <w:rsid w:val="0042519C"/>
    <w:rsid w:val="004259BA"/>
    <w:rsid w:val="00426448"/>
    <w:rsid w:val="00426613"/>
    <w:rsid w:val="00427457"/>
    <w:rsid w:val="00427B6E"/>
    <w:rsid w:val="00427B9F"/>
    <w:rsid w:val="00427E2F"/>
    <w:rsid w:val="00430482"/>
    <w:rsid w:val="0043142A"/>
    <w:rsid w:val="00431C6D"/>
    <w:rsid w:val="00431CE3"/>
    <w:rsid w:val="004321C5"/>
    <w:rsid w:val="0043257A"/>
    <w:rsid w:val="00432FB6"/>
    <w:rsid w:val="00433645"/>
    <w:rsid w:val="004339FC"/>
    <w:rsid w:val="00433B88"/>
    <w:rsid w:val="00434202"/>
    <w:rsid w:val="004344E2"/>
    <w:rsid w:val="00435661"/>
    <w:rsid w:val="004356F7"/>
    <w:rsid w:val="00436FD3"/>
    <w:rsid w:val="00437789"/>
    <w:rsid w:val="004406CF"/>
    <w:rsid w:val="00441804"/>
    <w:rsid w:val="004435B4"/>
    <w:rsid w:val="00443A63"/>
    <w:rsid w:val="004448B0"/>
    <w:rsid w:val="00444B20"/>
    <w:rsid w:val="0044550A"/>
    <w:rsid w:val="00447F7D"/>
    <w:rsid w:val="00451065"/>
    <w:rsid w:val="004528B2"/>
    <w:rsid w:val="0045504F"/>
    <w:rsid w:val="00456223"/>
    <w:rsid w:val="00460032"/>
    <w:rsid w:val="0046048A"/>
    <w:rsid w:val="00460BA0"/>
    <w:rsid w:val="00463AE9"/>
    <w:rsid w:val="00463BCB"/>
    <w:rsid w:val="00463D81"/>
    <w:rsid w:val="004641EB"/>
    <w:rsid w:val="00465C75"/>
    <w:rsid w:val="00466346"/>
    <w:rsid w:val="00466604"/>
    <w:rsid w:val="00467E24"/>
    <w:rsid w:val="004702B0"/>
    <w:rsid w:val="00472003"/>
    <w:rsid w:val="0047317B"/>
    <w:rsid w:val="004751D6"/>
    <w:rsid w:val="00475E6B"/>
    <w:rsid w:val="00476BA1"/>
    <w:rsid w:val="00476E2C"/>
    <w:rsid w:val="004777D3"/>
    <w:rsid w:val="00477DBA"/>
    <w:rsid w:val="00477E20"/>
    <w:rsid w:val="00480707"/>
    <w:rsid w:val="00480BB8"/>
    <w:rsid w:val="00481D51"/>
    <w:rsid w:val="00483482"/>
    <w:rsid w:val="00483936"/>
    <w:rsid w:val="00483AAE"/>
    <w:rsid w:val="0048519E"/>
    <w:rsid w:val="004851D5"/>
    <w:rsid w:val="00485C4A"/>
    <w:rsid w:val="00485E3E"/>
    <w:rsid w:val="00485EC7"/>
    <w:rsid w:val="004860BD"/>
    <w:rsid w:val="00487430"/>
    <w:rsid w:val="00490CC6"/>
    <w:rsid w:val="00492B02"/>
    <w:rsid w:val="00492B6A"/>
    <w:rsid w:val="004934A5"/>
    <w:rsid w:val="00495DAC"/>
    <w:rsid w:val="00496768"/>
    <w:rsid w:val="00497C24"/>
    <w:rsid w:val="004A071D"/>
    <w:rsid w:val="004A0A7B"/>
    <w:rsid w:val="004A0BB0"/>
    <w:rsid w:val="004A1646"/>
    <w:rsid w:val="004A260B"/>
    <w:rsid w:val="004A26CD"/>
    <w:rsid w:val="004A2C97"/>
    <w:rsid w:val="004A300B"/>
    <w:rsid w:val="004A3584"/>
    <w:rsid w:val="004A466C"/>
    <w:rsid w:val="004A5121"/>
    <w:rsid w:val="004A577A"/>
    <w:rsid w:val="004A5780"/>
    <w:rsid w:val="004A61D0"/>
    <w:rsid w:val="004A6ECB"/>
    <w:rsid w:val="004A76C5"/>
    <w:rsid w:val="004A7990"/>
    <w:rsid w:val="004B1796"/>
    <w:rsid w:val="004B1CC2"/>
    <w:rsid w:val="004B1DF4"/>
    <w:rsid w:val="004B372C"/>
    <w:rsid w:val="004B591D"/>
    <w:rsid w:val="004B63BD"/>
    <w:rsid w:val="004B7542"/>
    <w:rsid w:val="004B769A"/>
    <w:rsid w:val="004B7DB2"/>
    <w:rsid w:val="004C14AC"/>
    <w:rsid w:val="004C201C"/>
    <w:rsid w:val="004C3224"/>
    <w:rsid w:val="004C36E5"/>
    <w:rsid w:val="004C4ACC"/>
    <w:rsid w:val="004C6B28"/>
    <w:rsid w:val="004C6F68"/>
    <w:rsid w:val="004C74C3"/>
    <w:rsid w:val="004C7AA9"/>
    <w:rsid w:val="004C7E83"/>
    <w:rsid w:val="004D0A3B"/>
    <w:rsid w:val="004D1C06"/>
    <w:rsid w:val="004D2B43"/>
    <w:rsid w:val="004D2D1A"/>
    <w:rsid w:val="004D2F08"/>
    <w:rsid w:val="004D452E"/>
    <w:rsid w:val="004D45DF"/>
    <w:rsid w:val="004D583C"/>
    <w:rsid w:val="004D5DB3"/>
    <w:rsid w:val="004D7B0B"/>
    <w:rsid w:val="004E1DCE"/>
    <w:rsid w:val="004E2126"/>
    <w:rsid w:val="004E345F"/>
    <w:rsid w:val="004E3BBA"/>
    <w:rsid w:val="004E401B"/>
    <w:rsid w:val="004E41C7"/>
    <w:rsid w:val="004E4274"/>
    <w:rsid w:val="004E4726"/>
    <w:rsid w:val="004E59B8"/>
    <w:rsid w:val="004E5EAD"/>
    <w:rsid w:val="004E6A3B"/>
    <w:rsid w:val="004E7CDC"/>
    <w:rsid w:val="004E7DB7"/>
    <w:rsid w:val="004F1A6A"/>
    <w:rsid w:val="004F26BE"/>
    <w:rsid w:val="004F2D88"/>
    <w:rsid w:val="004F3D21"/>
    <w:rsid w:val="004F583D"/>
    <w:rsid w:val="004F60EF"/>
    <w:rsid w:val="004F66B6"/>
    <w:rsid w:val="004F7B6E"/>
    <w:rsid w:val="005000AA"/>
    <w:rsid w:val="005034EE"/>
    <w:rsid w:val="00506429"/>
    <w:rsid w:val="00506E71"/>
    <w:rsid w:val="005070C3"/>
    <w:rsid w:val="00507A11"/>
    <w:rsid w:val="00507C00"/>
    <w:rsid w:val="0051276F"/>
    <w:rsid w:val="00512D06"/>
    <w:rsid w:val="005130AC"/>
    <w:rsid w:val="005130CC"/>
    <w:rsid w:val="0051676E"/>
    <w:rsid w:val="005178F8"/>
    <w:rsid w:val="00520212"/>
    <w:rsid w:val="005220BE"/>
    <w:rsid w:val="00522CC8"/>
    <w:rsid w:val="005244D0"/>
    <w:rsid w:val="005248FB"/>
    <w:rsid w:val="00526575"/>
    <w:rsid w:val="00531DFA"/>
    <w:rsid w:val="00532546"/>
    <w:rsid w:val="005334E8"/>
    <w:rsid w:val="00533B79"/>
    <w:rsid w:val="00533FD4"/>
    <w:rsid w:val="00534258"/>
    <w:rsid w:val="00534815"/>
    <w:rsid w:val="005358D9"/>
    <w:rsid w:val="00536006"/>
    <w:rsid w:val="005370F3"/>
    <w:rsid w:val="005411EA"/>
    <w:rsid w:val="00541AD6"/>
    <w:rsid w:val="00542B5F"/>
    <w:rsid w:val="00542D5F"/>
    <w:rsid w:val="005435DE"/>
    <w:rsid w:val="00543AD3"/>
    <w:rsid w:val="005441AD"/>
    <w:rsid w:val="00544916"/>
    <w:rsid w:val="00544C28"/>
    <w:rsid w:val="005452AA"/>
    <w:rsid w:val="0054589F"/>
    <w:rsid w:val="00546769"/>
    <w:rsid w:val="00546998"/>
    <w:rsid w:val="00546BAE"/>
    <w:rsid w:val="00546C4E"/>
    <w:rsid w:val="00547C2B"/>
    <w:rsid w:val="005502D2"/>
    <w:rsid w:val="00550C2F"/>
    <w:rsid w:val="005525C5"/>
    <w:rsid w:val="00552623"/>
    <w:rsid w:val="00552EBD"/>
    <w:rsid w:val="00553108"/>
    <w:rsid w:val="00553827"/>
    <w:rsid w:val="00553943"/>
    <w:rsid w:val="00553988"/>
    <w:rsid w:val="00554A04"/>
    <w:rsid w:val="00554B85"/>
    <w:rsid w:val="00555F71"/>
    <w:rsid w:val="00563BEB"/>
    <w:rsid w:val="00566849"/>
    <w:rsid w:val="00566F49"/>
    <w:rsid w:val="00570981"/>
    <w:rsid w:val="00571CE1"/>
    <w:rsid w:val="00571D56"/>
    <w:rsid w:val="0057318B"/>
    <w:rsid w:val="005740F6"/>
    <w:rsid w:val="005743D2"/>
    <w:rsid w:val="00575905"/>
    <w:rsid w:val="00577102"/>
    <w:rsid w:val="005774D1"/>
    <w:rsid w:val="005802BD"/>
    <w:rsid w:val="00580BBC"/>
    <w:rsid w:val="00581A10"/>
    <w:rsid w:val="00581ABD"/>
    <w:rsid w:val="00583D42"/>
    <w:rsid w:val="00584F84"/>
    <w:rsid w:val="0058655A"/>
    <w:rsid w:val="00586586"/>
    <w:rsid w:val="00586C18"/>
    <w:rsid w:val="00586FA8"/>
    <w:rsid w:val="00587A4C"/>
    <w:rsid w:val="00587F23"/>
    <w:rsid w:val="0059068D"/>
    <w:rsid w:val="00591E3A"/>
    <w:rsid w:val="00592977"/>
    <w:rsid w:val="00593CB4"/>
    <w:rsid w:val="00593E68"/>
    <w:rsid w:val="00594652"/>
    <w:rsid w:val="005948CA"/>
    <w:rsid w:val="0059552A"/>
    <w:rsid w:val="00597B3C"/>
    <w:rsid w:val="005A0362"/>
    <w:rsid w:val="005A11E2"/>
    <w:rsid w:val="005A184C"/>
    <w:rsid w:val="005A237B"/>
    <w:rsid w:val="005A474A"/>
    <w:rsid w:val="005A52AC"/>
    <w:rsid w:val="005A5F83"/>
    <w:rsid w:val="005A62BE"/>
    <w:rsid w:val="005A7188"/>
    <w:rsid w:val="005B0028"/>
    <w:rsid w:val="005B08E6"/>
    <w:rsid w:val="005B0D7C"/>
    <w:rsid w:val="005B0E86"/>
    <w:rsid w:val="005B1914"/>
    <w:rsid w:val="005B1ADD"/>
    <w:rsid w:val="005B290B"/>
    <w:rsid w:val="005B3306"/>
    <w:rsid w:val="005B34BE"/>
    <w:rsid w:val="005B5CB1"/>
    <w:rsid w:val="005B5CC4"/>
    <w:rsid w:val="005B6585"/>
    <w:rsid w:val="005B6854"/>
    <w:rsid w:val="005B7D18"/>
    <w:rsid w:val="005B7EA6"/>
    <w:rsid w:val="005C1943"/>
    <w:rsid w:val="005C2452"/>
    <w:rsid w:val="005C2FFD"/>
    <w:rsid w:val="005C37A0"/>
    <w:rsid w:val="005C3851"/>
    <w:rsid w:val="005C4034"/>
    <w:rsid w:val="005C483A"/>
    <w:rsid w:val="005C5A57"/>
    <w:rsid w:val="005C5FED"/>
    <w:rsid w:val="005C651C"/>
    <w:rsid w:val="005C656A"/>
    <w:rsid w:val="005C7FA3"/>
    <w:rsid w:val="005D09C1"/>
    <w:rsid w:val="005D120B"/>
    <w:rsid w:val="005D1427"/>
    <w:rsid w:val="005D2178"/>
    <w:rsid w:val="005D22D3"/>
    <w:rsid w:val="005D2411"/>
    <w:rsid w:val="005D457F"/>
    <w:rsid w:val="005D49C8"/>
    <w:rsid w:val="005D5607"/>
    <w:rsid w:val="005D5DA0"/>
    <w:rsid w:val="005D602C"/>
    <w:rsid w:val="005D63F4"/>
    <w:rsid w:val="005D6A2B"/>
    <w:rsid w:val="005D6AD9"/>
    <w:rsid w:val="005D72F9"/>
    <w:rsid w:val="005D7A98"/>
    <w:rsid w:val="005E100F"/>
    <w:rsid w:val="005E1EE5"/>
    <w:rsid w:val="005E37E9"/>
    <w:rsid w:val="005E4B8C"/>
    <w:rsid w:val="005E50A8"/>
    <w:rsid w:val="005E512C"/>
    <w:rsid w:val="005E750A"/>
    <w:rsid w:val="005F001D"/>
    <w:rsid w:val="005F03DB"/>
    <w:rsid w:val="005F2C8A"/>
    <w:rsid w:val="005F3B37"/>
    <w:rsid w:val="005F48F1"/>
    <w:rsid w:val="005F605D"/>
    <w:rsid w:val="005F71AB"/>
    <w:rsid w:val="005F761F"/>
    <w:rsid w:val="0060008D"/>
    <w:rsid w:val="0060077A"/>
    <w:rsid w:val="00601011"/>
    <w:rsid w:val="00601DEF"/>
    <w:rsid w:val="00601E59"/>
    <w:rsid w:val="00602CC0"/>
    <w:rsid w:val="006034C1"/>
    <w:rsid w:val="00603A46"/>
    <w:rsid w:val="00604E52"/>
    <w:rsid w:val="00606194"/>
    <w:rsid w:val="0061115C"/>
    <w:rsid w:val="00611550"/>
    <w:rsid w:val="00611A49"/>
    <w:rsid w:val="00613017"/>
    <w:rsid w:val="00613A54"/>
    <w:rsid w:val="00614EBF"/>
    <w:rsid w:val="00615C0E"/>
    <w:rsid w:val="00616189"/>
    <w:rsid w:val="00616297"/>
    <w:rsid w:val="006170EF"/>
    <w:rsid w:val="006172A0"/>
    <w:rsid w:val="006174B6"/>
    <w:rsid w:val="00617E7B"/>
    <w:rsid w:val="0062078C"/>
    <w:rsid w:val="00620868"/>
    <w:rsid w:val="00620C3E"/>
    <w:rsid w:val="00620E8F"/>
    <w:rsid w:val="00621760"/>
    <w:rsid w:val="006217BB"/>
    <w:rsid w:val="00623CC7"/>
    <w:rsid w:val="0062404F"/>
    <w:rsid w:val="00624AAD"/>
    <w:rsid w:val="00625BD5"/>
    <w:rsid w:val="00625DFB"/>
    <w:rsid w:val="006277B7"/>
    <w:rsid w:val="00627A01"/>
    <w:rsid w:val="00630438"/>
    <w:rsid w:val="00632139"/>
    <w:rsid w:val="006325E4"/>
    <w:rsid w:val="006342A2"/>
    <w:rsid w:val="00634D1A"/>
    <w:rsid w:val="00637179"/>
    <w:rsid w:val="00637D3A"/>
    <w:rsid w:val="006407AA"/>
    <w:rsid w:val="00640BD8"/>
    <w:rsid w:val="00640EF8"/>
    <w:rsid w:val="006411BB"/>
    <w:rsid w:val="00641804"/>
    <w:rsid w:val="006418ED"/>
    <w:rsid w:val="00641C5F"/>
    <w:rsid w:val="00642A9E"/>
    <w:rsid w:val="00642B13"/>
    <w:rsid w:val="006431FF"/>
    <w:rsid w:val="0064345F"/>
    <w:rsid w:val="00643C2B"/>
    <w:rsid w:val="00645F7D"/>
    <w:rsid w:val="00646100"/>
    <w:rsid w:val="006476CA"/>
    <w:rsid w:val="006544EC"/>
    <w:rsid w:val="00654967"/>
    <w:rsid w:val="006552AE"/>
    <w:rsid w:val="00655773"/>
    <w:rsid w:val="00656364"/>
    <w:rsid w:val="006563CA"/>
    <w:rsid w:val="0065686E"/>
    <w:rsid w:val="00656A7B"/>
    <w:rsid w:val="006578FC"/>
    <w:rsid w:val="00657AAB"/>
    <w:rsid w:val="006608AB"/>
    <w:rsid w:val="0066143F"/>
    <w:rsid w:val="006620DA"/>
    <w:rsid w:val="00662C42"/>
    <w:rsid w:val="0066370E"/>
    <w:rsid w:val="00664587"/>
    <w:rsid w:val="00666F25"/>
    <w:rsid w:val="00667C1C"/>
    <w:rsid w:val="0067001F"/>
    <w:rsid w:val="00670A43"/>
    <w:rsid w:val="00671495"/>
    <w:rsid w:val="006725FC"/>
    <w:rsid w:val="0067273A"/>
    <w:rsid w:val="00673510"/>
    <w:rsid w:val="00673A41"/>
    <w:rsid w:val="00673B95"/>
    <w:rsid w:val="00673DD4"/>
    <w:rsid w:val="00674AEB"/>
    <w:rsid w:val="0067655A"/>
    <w:rsid w:val="0067785F"/>
    <w:rsid w:val="006811F2"/>
    <w:rsid w:val="00681785"/>
    <w:rsid w:val="006828D8"/>
    <w:rsid w:val="00682AD1"/>
    <w:rsid w:val="0068455C"/>
    <w:rsid w:val="00684887"/>
    <w:rsid w:val="006850CE"/>
    <w:rsid w:val="006867FA"/>
    <w:rsid w:val="00686DA6"/>
    <w:rsid w:val="0068791B"/>
    <w:rsid w:val="00687C4D"/>
    <w:rsid w:val="00691804"/>
    <w:rsid w:val="00691B69"/>
    <w:rsid w:val="00692778"/>
    <w:rsid w:val="00692F47"/>
    <w:rsid w:val="00693AAD"/>
    <w:rsid w:val="00693BD3"/>
    <w:rsid w:val="00693C8E"/>
    <w:rsid w:val="006969BA"/>
    <w:rsid w:val="00696C0F"/>
    <w:rsid w:val="00697028"/>
    <w:rsid w:val="00697FF1"/>
    <w:rsid w:val="006A026A"/>
    <w:rsid w:val="006A0425"/>
    <w:rsid w:val="006A1D62"/>
    <w:rsid w:val="006A2CD8"/>
    <w:rsid w:val="006A4B87"/>
    <w:rsid w:val="006A4EAE"/>
    <w:rsid w:val="006A56C3"/>
    <w:rsid w:val="006A59BC"/>
    <w:rsid w:val="006A5A3A"/>
    <w:rsid w:val="006A6B88"/>
    <w:rsid w:val="006A6D7F"/>
    <w:rsid w:val="006A7A69"/>
    <w:rsid w:val="006B0298"/>
    <w:rsid w:val="006B0E83"/>
    <w:rsid w:val="006B2A0C"/>
    <w:rsid w:val="006B490F"/>
    <w:rsid w:val="006B49BC"/>
    <w:rsid w:val="006B4CDA"/>
    <w:rsid w:val="006B5493"/>
    <w:rsid w:val="006B72E4"/>
    <w:rsid w:val="006B7584"/>
    <w:rsid w:val="006B77E2"/>
    <w:rsid w:val="006C10C0"/>
    <w:rsid w:val="006C1136"/>
    <w:rsid w:val="006C1B1D"/>
    <w:rsid w:val="006C32BB"/>
    <w:rsid w:val="006C3747"/>
    <w:rsid w:val="006C3DED"/>
    <w:rsid w:val="006C41A8"/>
    <w:rsid w:val="006C6AD3"/>
    <w:rsid w:val="006C7015"/>
    <w:rsid w:val="006C7760"/>
    <w:rsid w:val="006C7776"/>
    <w:rsid w:val="006C79C0"/>
    <w:rsid w:val="006C7EEA"/>
    <w:rsid w:val="006D052F"/>
    <w:rsid w:val="006D07CA"/>
    <w:rsid w:val="006D1DEB"/>
    <w:rsid w:val="006D1F0C"/>
    <w:rsid w:val="006D233A"/>
    <w:rsid w:val="006D3563"/>
    <w:rsid w:val="006D3646"/>
    <w:rsid w:val="006D522C"/>
    <w:rsid w:val="006D56AA"/>
    <w:rsid w:val="006D6D9B"/>
    <w:rsid w:val="006D7795"/>
    <w:rsid w:val="006D7ACB"/>
    <w:rsid w:val="006E00EF"/>
    <w:rsid w:val="006E06BB"/>
    <w:rsid w:val="006E190A"/>
    <w:rsid w:val="006E1A7A"/>
    <w:rsid w:val="006E4723"/>
    <w:rsid w:val="006E477D"/>
    <w:rsid w:val="006E5844"/>
    <w:rsid w:val="006E695D"/>
    <w:rsid w:val="006E716F"/>
    <w:rsid w:val="006E7D89"/>
    <w:rsid w:val="006E7DA9"/>
    <w:rsid w:val="006E7DEE"/>
    <w:rsid w:val="006F01E7"/>
    <w:rsid w:val="006F07D9"/>
    <w:rsid w:val="006F13AA"/>
    <w:rsid w:val="006F1F3A"/>
    <w:rsid w:val="006F20CD"/>
    <w:rsid w:val="006F3C5E"/>
    <w:rsid w:val="006F70DE"/>
    <w:rsid w:val="006F785E"/>
    <w:rsid w:val="006F7EB8"/>
    <w:rsid w:val="007003A9"/>
    <w:rsid w:val="0070094A"/>
    <w:rsid w:val="00700AA4"/>
    <w:rsid w:val="00702DD7"/>
    <w:rsid w:val="007047D3"/>
    <w:rsid w:val="00705663"/>
    <w:rsid w:val="00705C40"/>
    <w:rsid w:val="007102EC"/>
    <w:rsid w:val="00710757"/>
    <w:rsid w:val="0071087E"/>
    <w:rsid w:val="00710E1B"/>
    <w:rsid w:val="00714066"/>
    <w:rsid w:val="007147C2"/>
    <w:rsid w:val="00716894"/>
    <w:rsid w:val="007169A8"/>
    <w:rsid w:val="00717A74"/>
    <w:rsid w:val="00720311"/>
    <w:rsid w:val="00721648"/>
    <w:rsid w:val="007218DF"/>
    <w:rsid w:val="007229A1"/>
    <w:rsid w:val="00722F18"/>
    <w:rsid w:val="0072347B"/>
    <w:rsid w:val="007235AA"/>
    <w:rsid w:val="00725AEB"/>
    <w:rsid w:val="00725B49"/>
    <w:rsid w:val="00725E35"/>
    <w:rsid w:val="00730151"/>
    <w:rsid w:val="00730D35"/>
    <w:rsid w:val="00732289"/>
    <w:rsid w:val="00732BBB"/>
    <w:rsid w:val="00734267"/>
    <w:rsid w:val="007343FD"/>
    <w:rsid w:val="0073449B"/>
    <w:rsid w:val="0073473F"/>
    <w:rsid w:val="00734C8F"/>
    <w:rsid w:val="00735915"/>
    <w:rsid w:val="00735C21"/>
    <w:rsid w:val="0073614A"/>
    <w:rsid w:val="00736158"/>
    <w:rsid w:val="007365D5"/>
    <w:rsid w:val="00736E5B"/>
    <w:rsid w:val="00736FF2"/>
    <w:rsid w:val="00736FF9"/>
    <w:rsid w:val="007372A8"/>
    <w:rsid w:val="00740927"/>
    <w:rsid w:val="00740C8C"/>
    <w:rsid w:val="00740E16"/>
    <w:rsid w:val="00741683"/>
    <w:rsid w:val="00741AC4"/>
    <w:rsid w:val="007421DC"/>
    <w:rsid w:val="00742CA5"/>
    <w:rsid w:val="00744DE1"/>
    <w:rsid w:val="007460D7"/>
    <w:rsid w:val="00750566"/>
    <w:rsid w:val="007513F0"/>
    <w:rsid w:val="007515BC"/>
    <w:rsid w:val="00752606"/>
    <w:rsid w:val="0075402E"/>
    <w:rsid w:val="00756B83"/>
    <w:rsid w:val="00756D3D"/>
    <w:rsid w:val="007573B2"/>
    <w:rsid w:val="007574BB"/>
    <w:rsid w:val="0075764C"/>
    <w:rsid w:val="00757897"/>
    <w:rsid w:val="007616E5"/>
    <w:rsid w:val="0076204C"/>
    <w:rsid w:val="00762198"/>
    <w:rsid w:val="00762D65"/>
    <w:rsid w:val="00763CE8"/>
    <w:rsid w:val="00765E5E"/>
    <w:rsid w:val="007705F9"/>
    <w:rsid w:val="00770792"/>
    <w:rsid w:val="007709DD"/>
    <w:rsid w:val="007737B5"/>
    <w:rsid w:val="00774FFE"/>
    <w:rsid w:val="00775638"/>
    <w:rsid w:val="00775677"/>
    <w:rsid w:val="0077599A"/>
    <w:rsid w:val="00776811"/>
    <w:rsid w:val="0077724D"/>
    <w:rsid w:val="00777353"/>
    <w:rsid w:val="00780CD6"/>
    <w:rsid w:val="00781A64"/>
    <w:rsid w:val="00782EA4"/>
    <w:rsid w:val="00782F1B"/>
    <w:rsid w:val="00785461"/>
    <w:rsid w:val="00785985"/>
    <w:rsid w:val="00786FF3"/>
    <w:rsid w:val="007876CF"/>
    <w:rsid w:val="00787B77"/>
    <w:rsid w:val="00791665"/>
    <w:rsid w:val="00792298"/>
    <w:rsid w:val="00793090"/>
    <w:rsid w:val="0079563B"/>
    <w:rsid w:val="00795BA7"/>
    <w:rsid w:val="00796C9B"/>
    <w:rsid w:val="00796F2A"/>
    <w:rsid w:val="0079788B"/>
    <w:rsid w:val="007A0176"/>
    <w:rsid w:val="007A0314"/>
    <w:rsid w:val="007A0390"/>
    <w:rsid w:val="007A0F2A"/>
    <w:rsid w:val="007A2F67"/>
    <w:rsid w:val="007A323F"/>
    <w:rsid w:val="007A3918"/>
    <w:rsid w:val="007A5398"/>
    <w:rsid w:val="007A5B6E"/>
    <w:rsid w:val="007A5D0E"/>
    <w:rsid w:val="007A5D9B"/>
    <w:rsid w:val="007A5E69"/>
    <w:rsid w:val="007A75DF"/>
    <w:rsid w:val="007B0CD9"/>
    <w:rsid w:val="007B0E33"/>
    <w:rsid w:val="007B0E89"/>
    <w:rsid w:val="007B2C38"/>
    <w:rsid w:val="007B2E54"/>
    <w:rsid w:val="007B56A8"/>
    <w:rsid w:val="007B66A9"/>
    <w:rsid w:val="007B7498"/>
    <w:rsid w:val="007B7AEE"/>
    <w:rsid w:val="007C1D65"/>
    <w:rsid w:val="007C1FD9"/>
    <w:rsid w:val="007C28D5"/>
    <w:rsid w:val="007C3593"/>
    <w:rsid w:val="007C500F"/>
    <w:rsid w:val="007C5B51"/>
    <w:rsid w:val="007C5C9B"/>
    <w:rsid w:val="007C5F5E"/>
    <w:rsid w:val="007C6C24"/>
    <w:rsid w:val="007C751E"/>
    <w:rsid w:val="007C7EB6"/>
    <w:rsid w:val="007D1E16"/>
    <w:rsid w:val="007D2F75"/>
    <w:rsid w:val="007D3839"/>
    <w:rsid w:val="007D3967"/>
    <w:rsid w:val="007D3DAA"/>
    <w:rsid w:val="007D5424"/>
    <w:rsid w:val="007D710E"/>
    <w:rsid w:val="007D7952"/>
    <w:rsid w:val="007D7E3A"/>
    <w:rsid w:val="007E1177"/>
    <w:rsid w:val="007E1CCA"/>
    <w:rsid w:val="007E21DA"/>
    <w:rsid w:val="007E22E7"/>
    <w:rsid w:val="007E2893"/>
    <w:rsid w:val="007E3507"/>
    <w:rsid w:val="007E4078"/>
    <w:rsid w:val="007E4232"/>
    <w:rsid w:val="007E5C74"/>
    <w:rsid w:val="007E5F16"/>
    <w:rsid w:val="007E69BB"/>
    <w:rsid w:val="007E6AB8"/>
    <w:rsid w:val="007E6B23"/>
    <w:rsid w:val="007E7E96"/>
    <w:rsid w:val="007F0DF4"/>
    <w:rsid w:val="007F2109"/>
    <w:rsid w:val="007F21C5"/>
    <w:rsid w:val="007F2562"/>
    <w:rsid w:val="007F26EE"/>
    <w:rsid w:val="007F324F"/>
    <w:rsid w:val="007F366D"/>
    <w:rsid w:val="007F3849"/>
    <w:rsid w:val="007F3EF1"/>
    <w:rsid w:val="007F5179"/>
    <w:rsid w:val="007F56C5"/>
    <w:rsid w:val="007F7004"/>
    <w:rsid w:val="0080056E"/>
    <w:rsid w:val="00801457"/>
    <w:rsid w:val="00801BCE"/>
    <w:rsid w:val="00801E7D"/>
    <w:rsid w:val="00802515"/>
    <w:rsid w:val="00803BFF"/>
    <w:rsid w:val="008051F8"/>
    <w:rsid w:val="008057BD"/>
    <w:rsid w:val="00805BE2"/>
    <w:rsid w:val="00806A8E"/>
    <w:rsid w:val="00806ABD"/>
    <w:rsid w:val="00807232"/>
    <w:rsid w:val="00810F06"/>
    <w:rsid w:val="008115EE"/>
    <w:rsid w:val="0081283F"/>
    <w:rsid w:val="00812C0C"/>
    <w:rsid w:val="00813194"/>
    <w:rsid w:val="00813257"/>
    <w:rsid w:val="0081347B"/>
    <w:rsid w:val="008139F1"/>
    <w:rsid w:val="00814079"/>
    <w:rsid w:val="008143ED"/>
    <w:rsid w:val="0081480A"/>
    <w:rsid w:val="00814EAD"/>
    <w:rsid w:val="008169C5"/>
    <w:rsid w:val="00817774"/>
    <w:rsid w:val="008202EB"/>
    <w:rsid w:val="008205C0"/>
    <w:rsid w:val="00820F86"/>
    <w:rsid w:val="008233F6"/>
    <w:rsid w:val="008242C5"/>
    <w:rsid w:val="00824600"/>
    <w:rsid w:val="0082664E"/>
    <w:rsid w:val="00827F88"/>
    <w:rsid w:val="008306E4"/>
    <w:rsid w:val="008315CE"/>
    <w:rsid w:val="008336A5"/>
    <w:rsid w:val="00833DE9"/>
    <w:rsid w:val="00835474"/>
    <w:rsid w:val="00836DF1"/>
    <w:rsid w:val="008373C0"/>
    <w:rsid w:val="0084105A"/>
    <w:rsid w:val="0084145F"/>
    <w:rsid w:val="00841DA2"/>
    <w:rsid w:val="00843890"/>
    <w:rsid w:val="00844685"/>
    <w:rsid w:val="00844AE0"/>
    <w:rsid w:val="00844CB5"/>
    <w:rsid w:val="00844F78"/>
    <w:rsid w:val="008450BE"/>
    <w:rsid w:val="008458F6"/>
    <w:rsid w:val="00845AED"/>
    <w:rsid w:val="0084708E"/>
    <w:rsid w:val="00851AE4"/>
    <w:rsid w:val="00852697"/>
    <w:rsid w:val="008528FF"/>
    <w:rsid w:val="008531E9"/>
    <w:rsid w:val="00853E98"/>
    <w:rsid w:val="00855019"/>
    <w:rsid w:val="008554B6"/>
    <w:rsid w:val="008554E1"/>
    <w:rsid w:val="0085598D"/>
    <w:rsid w:val="00855DD6"/>
    <w:rsid w:val="00856919"/>
    <w:rsid w:val="00857E1C"/>
    <w:rsid w:val="00857FF2"/>
    <w:rsid w:val="00860941"/>
    <w:rsid w:val="00860B59"/>
    <w:rsid w:val="0086155C"/>
    <w:rsid w:val="00861AD3"/>
    <w:rsid w:val="00862771"/>
    <w:rsid w:val="008633B1"/>
    <w:rsid w:val="00863A1C"/>
    <w:rsid w:val="0086682F"/>
    <w:rsid w:val="008675BF"/>
    <w:rsid w:val="00867687"/>
    <w:rsid w:val="008704DF"/>
    <w:rsid w:val="00870B07"/>
    <w:rsid w:val="00871738"/>
    <w:rsid w:val="00871E32"/>
    <w:rsid w:val="008721EF"/>
    <w:rsid w:val="00872370"/>
    <w:rsid w:val="0087247B"/>
    <w:rsid w:val="0087268B"/>
    <w:rsid w:val="00874175"/>
    <w:rsid w:val="00874748"/>
    <w:rsid w:val="00874894"/>
    <w:rsid w:val="00876017"/>
    <w:rsid w:val="00876F54"/>
    <w:rsid w:val="00877292"/>
    <w:rsid w:val="0087754A"/>
    <w:rsid w:val="0087766C"/>
    <w:rsid w:val="00880552"/>
    <w:rsid w:val="00880C7E"/>
    <w:rsid w:val="008839DA"/>
    <w:rsid w:val="00884EE8"/>
    <w:rsid w:val="00885168"/>
    <w:rsid w:val="0089048E"/>
    <w:rsid w:val="0089173B"/>
    <w:rsid w:val="00891E76"/>
    <w:rsid w:val="0089220F"/>
    <w:rsid w:val="008924C1"/>
    <w:rsid w:val="008935AA"/>
    <w:rsid w:val="0089384F"/>
    <w:rsid w:val="00894E66"/>
    <w:rsid w:val="008951CA"/>
    <w:rsid w:val="008963F0"/>
    <w:rsid w:val="00896BD5"/>
    <w:rsid w:val="00896E03"/>
    <w:rsid w:val="00897444"/>
    <w:rsid w:val="008978CF"/>
    <w:rsid w:val="008A03A5"/>
    <w:rsid w:val="008A0DF3"/>
    <w:rsid w:val="008A12E2"/>
    <w:rsid w:val="008A1919"/>
    <w:rsid w:val="008A1B76"/>
    <w:rsid w:val="008A282C"/>
    <w:rsid w:val="008A3765"/>
    <w:rsid w:val="008A4138"/>
    <w:rsid w:val="008A44D6"/>
    <w:rsid w:val="008A4DB1"/>
    <w:rsid w:val="008A5D96"/>
    <w:rsid w:val="008A6E96"/>
    <w:rsid w:val="008A7BB5"/>
    <w:rsid w:val="008B0922"/>
    <w:rsid w:val="008B1DF8"/>
    <w:rsid w:val="008B2357"/>
    <w:rsid w:val="008B4826"/>
    <w:rsid w:val="008B5AB3"/>
    <w:rsid w:val="008B5CCB"/>
    <w:rsid w:val="008B666C"/>
    <w:rsid w:val="008B6765"/>
    <w:rsid w:val="008B6848"/>
    <w:rsid w:val="008C2BBC"/>
    <w:rsid w:val="008C2FA1"/>
    <w:rsid w:val="008C3245"/>
    <w:rsid w:val="008C37E5"/>
    <w:rsid w:val="008C3F59"/>
    <w:rsid w:val="008C57C2"/>
    <w:rsid w:val="008C58DF"/>
    <w:rsid w:val="008D0090"/>
    <w:rsid w:val="008D1369"/>
    <w:rsid w:val="008D189A"/>
    <w:rsid w:val="008D2C4C"/>
    <w:rsid w:val="008D36ED"/>
    <w:rsid w:val="008D41B3"/>
    <w:rsid w:val="008D60EF"/>
    <w:rsid w:val="008D74B9"/>
    <w:rsid w:val="008D7C6E"/>
    <w:rsid w:val="008D7E0D"/>
    <w:rsid w:val="008D7EDB"/>
    <w:rsid w:val="008E019E"/>
    <w:rsid w:val="008E0927"/>
    <w:rsid w:val="008E1829"/>
    <w:rsid w:val="008E1A61"/>
    <w:rsid w:val="008E2327"/>
    <w:rsid w:val="008E2D66"/>
    <w:rsid w:val="008E35D2"/>
    <w:rsid w:val="008E3CA2"/>
    <w:rsid w:val="008E412A"/>
    <w:rsid w:val="008E48CE"/>
    <w:rsid w:val="008E4C9B"/>
    <w:rsid w:val="008E5077"/>
    <w:rsid w:val="008E54AD"/>
    <w:rsid w:val="008E554C"/>
    <w:rsid w:val="008E57B1"/>
    <w:rsid w:val="008E6432"/>
    <w:rsid w:val="008E64F0"/>
    <w:rsid w:val="008E69F1"/>
    <w:rsid w:val="008E6FF3"/>
    <w:rsid w:val="008E799F"/>
    <w:rsid w:val="008E7B05"/>
    <w:rsid w:val="008E7EF3"/>
    <w:rsid w:val="008F01BD"/>
    <w:rsid w:val="008F0A29"/>
    <w:rsid w:val="008F18ED"/>
    <w:rsid w:val="008F23E5"/>
    <w:rsid w:val="008F35BB"/>
    <w:rsid w:val="008F4298"/>
    <w:rsid w:val="008F46C2"/>
    <w:rsid w:val="008F5209"/>
    <w:rsid w:val="008F6F29"/>
    <w:rsid w:val="008F7068"/>
    <w:rsid w:val="009021B9"/>
    <w:rsid w:val="00902912"/>
    <w:rsid w:val="00902D00"/>
    <w:rsid w:val="0090360E"/>
    <w:rsid w:val="00903D37"/>
    <w:rsid w:val="00906F91"/>
    <w:rsid w:val="009079D1"/>
    <w:rsid w:val="0091055D"/>
    <w:rsid w:val="00911958"/>
    <w:rsid w:val="00912F1D"/>
    <w:rsid w:val="009141C6"/>
    <w:rsid w:val="0091468B"/>
    <w:rsid w:val="00914C61"/>
    <w:rsid w:val="00916923"/>
    <w:rsid w:val="00917B3F"/>
    <w:rsid w:val="00917D6F"/>
    <w:rsid w:val="0092007F"/>
    <w:rsid w:val="0092073B"/>
    <w:rsid w:val="00920E85"/>
    <w:rsid w:val="00921B1A"/>
    <w:rsid w:val="00921B7F"/>
    <w:rsid w:val="00921DDA"/>
    <w:rsid w:val="00921EBC"/>
    <w:rsid w:val="00922DE1"/>
    <w:rsid w:val="00923A73"/>
    <w:rsid w:val="0092411C"/>
    <w:rsid w:val="00925941"/>
    <w:rsid w:val="0092600D"/>
    <w:rsid w:val="009264D6"/>
    <w:rsid w:val="009276AD"/>
    <w:rsid w:val="00930345"/>
    <w:rsid w:val="0093039D"/>
    <w:rsid w:val="00931E4F"/>
    <w:rsid w:val="0093364D"/>
    <w:rsid w:val="009337E6"/>
    <w:rsid w:val="009340E4"/>
    <w:rsid w:val="0093429F"/>
    <w:rsid w:val="009347EC"/>
    <w:rsid w:val="00935ED9"/>
    <w:rsid w:val="00936574"/>
    <w:rsid w:val="00937D4A"/>
    <w:rsid w:val="00937EC5"/>
    <w:rsid w:val="00937EE1"/>
    <w:rsid w:val="00943BCE"/>
    <w:rsid w:val="00945DBE"/>
    <w:rsid w:val="009508A0"/>
    <w:rsid w:val="00952551"/>
    <w:rsid w:val="00953EDC"/>
    <w:rsid w:val="00953FF0"/>
    <w:rsid w:val="00954950"/>
    <w:rsid w:val="009566A5"/>
    <w:rsid w:val="009575EC"/>
    <w:rsid w:val="00960346"/>
    <w:rsid w:val="009617D3"/>
    <w:rsid w:val="009629BE"/>
    <w:rsid w:val="00962C63"/>
    <w:rsid w:val="00964061"/>
    <w:rsid w:val="0096463B"/>
    <w:rsid w:val="0096488E"/>
    <w:rsid w:val="00965001"/>
    <w:rsid w:val="00967869"/>
    <w:rsid w:val="0096796E"/>
    <w:rsid w:val="00967DA5"/>
    <w:rsid w:val="00971A46"/>
    <w:rsid w:val="00971BAD"/>
    <w:rsid w:val="00971BF7"/>
    <w:rsid w:val="00971F24"/>
    <w:rsid w:val="00971F54"/>
    <w:rsid w:val="009725C5"/>
    <w:rsid w:val="00972AEA"/>
    <w:rsid w:val="00972B4E"/>
    <w:rsid w:val="00973F40"/>
    <w:rsid w:val="00976653"/>
    <w:rsid w:val="00976F59"/>
    <w:rsid w:val="00977299"/>
    <w:rsid w:val="0097736F"/>
    <w:rsid w:val="00977520"/>
    <w:rsid w:val="0098056C"/>
    <w:rsid w:val="00980900"/>
    <w:rsid w:val="009823AF"/>
    <w:rsid w:val="009831DB"/>
    <w:rsid w:val="00983D6A"/>
    <w:rsid w:val="00983EDC"/>
    <w:rsid w:val="00983EED"/>
    <w:rsid w:val="009849EF"/>
    <w:rsid w:val="009850C9"/>
    <w:rsid w:val="00986909"/>
    <w:rsid w:val="00986DB7"/>
    <w:rsid w:val="009870A5"/>
    <w:rsid w:val="00987252"/>
    <w:rsid w:val="00987465"/>
    <w:rsid w:val="00987917"/>
    <w:rsid w:val="00990B6C"/>
    <w:rsid w:val="00990C3A"/>
    <w:rsid w:val="00991FA0"/>
    <w:rsid w:val="009934CF"/>
    <w:rsid w:val="00994396"/>
    <w:rsid w:val="00994FB1"/>
    <w:rsid w:val="0099730E"/>
    <w:rsid w:val="009A0031"/>
    <w:rsid w:val="009A0D75"/>
    <w:rsid w:val="009A2459"/>
    <w:rsid w:val="009A306D"/>
    <w:rsid w:val="009A323E"/>
    <w:rsid w:val="009A33E6"/>
    <w:rsid w:val="009A347A"/>
    <w:rsid w:val="009A3BD4"/>
    <w:rsid w:val="009A3F45"/>
    <w:rsid w:val="009A54B4"/>
    <w:rsid w:val="009A620E"/>
    <w:rsid w:val="009A6606"/>
    <w:rsid w:val="009A6658"/>
    <w:rsid w:val="009B1289"/>
    <w:rsid w:val="009B33A1"/>
    <w:rsid w:val="009B3DF9"/>
    <w:rsid w:val="009B610E"/>
    <w:rsid w:val="009B6452"/>
    <w:rsid w:val="009B662C"/>
    <w:rsid w:val="009B6A6F"/>
    <w:rsid w:val="009C031C"/>
    <w:rsid w:val="009C0B58"/>
    <w:rsid w:val="009C0CAA"/>
    <w:rsid w:val="009C1AFE"/>
    <w:rsid w:val="009C295D"/>
    <w:rsid w:val="009C3E33"/>
    <w:rsid w:val="009C447D"/>
    <w:rsid w:val="009C5F24"/>
    <w:rsid w:val="009D00D2"/>
    <w:rsid w:val="009D047D"/>
    <w:rsid w:val="009D048B"/>
    <w:rsid w:val="009D1B5C"/>
    <w:rsid w:val="009D1B5D"/>
    <w:rsid w:val="009D22C8"/>
    <w:rsid w:val="009D36A4"/>
    <w:rsid w:val="009D43FE"/>
    <w:rsid w:val="009D4856"/>
    <w:rsid w:val="009D4A04"/>
    <w:rsid w:val="009D5C33"/>
    <w:rsid w:val="009D6197"/>
    <w:rsid w:val="009D6634"/>
    <w:rsid w:val="009D69C6"/>
    <w:rsid w:val="009D6F70"/>
    <w:rsid w:val="009E10E1"/>
    <w:rsid w:val="009E110C"/>
    <w:rsid w:val="009E49AA"/>
    <w:rsid w:val="009E5419"/>
    <w:rsid w:val="009E5A6E"/>
    <w:rsid w:val="009E70E7"/>
    <w:rsid w:val="009F2492"/>
    <w:rsid w:val="009F25A8"/>
    <w:rsid w:val="009F2E07"/>
    <w:rsid w:val="009F3A6A"/>
    <w:rsid w:val="009F46DC"/>
    <w:rsid w:val="009F4C58"/>
    <w:rsid w:val="009F58BE"/>
    <w:rsid w:val="009F65AF"/>
    <w:rsid w:val="00A01666"/>
    <w:rsid w:val="00A01C00"/>
    <w:rsid w:val="00A02488"/>
    <w:rsid w:val="00A025B1"/>
    <w:rsid w:val="00A03A1B"/>
    <w:rsid w:val="00A05E6F"/>
    <w:rsid w:val="00A06A67"/>
    <w:rsid w:val="00A06CC5"/>
    <w:rsid w:val="00A07EDA"/>
    <w:rsid w:val="00A07F30"/>
    <w:rsid w:val="00A07F71"/>
    <w:rsid w:val="00A10699"/>
    <w:rsid w:val="00A11CAD"/>
    <w:rsid w:val="00A15DB7"/>
    <w:rsid w:val="00A1620D"/>
    <w:rsid w:val="00A16AC0"/>
    <w:rsid w:val="00A16DC1"/>
    <w:rsid w:val="00A2035C"/>
    <w:rsid w:val="00A2054B"/>
    <w:rsid w:val="00A228D6"/>
    <w:rsid w:val="00A22D45"/>
    <w:rsid w:val="00A23D31"/>
    <w:rsid w:val="00A24C9B"/>
    <w:rsid w:val="00A25083"/>
    <w:rsid w:val="00A26ECD"/>
    <w:rsid w:val="00A275DE"/>
    <w:rsid w:val="00A27D2B"/>
    <w:rsid w:val="00A30176"/>
    <w:rsid w:val="00A301A7"/>
    <w:rsid w:val="00A30545"/>
    <w:rsid w:val="00A30C34"/>
    <w:rsid w:val="00A30FD3"/>
    <w:rsid w:val="00A32266"/>
    <w:rsid w:val="00A33434"/>
    <w:rsid w:val="00A34223"/>
    <w:rsid w:val="00A344F1"/>
    <w:rsid w:val="00A349AA"/>
    <w:rsid w:val="00A34F11"/>
    <w:rsid w:val="00A35E2F"/>
    <w:rsid w:val="00A36013"/>
    <w:rsid w:val="00A36977"/>
    <w:rsid w:val="00A36BE2"/>
    <w:rsid w:val="00A37891"/>
    <w:rsid w:val="00A37A88"/>
    <w:rsid w:val="00A40503"/>
    <w:rsid w:val="00A40A51"/>
    <w:rsid w:val="00A415BA"/>
    <w:rsid w:val="00A43816"/>
    <w:rsid w:val="00A43CD2"/>
    <w:rsid w:val="00A4594F"/>
    <w:rsid w:val="00A47054"/>
    <w:rsid w:val="00A47916"/>
    <w:rsid w:val="00A47B0A"/>
    <w:rsid w:val="00A5088B"/>
    <w:rsid w:val="00A536DA"/>
    <w:rsid w:val="00A53E11"/>
    <w:rsid w:val="00A5406C"/>
    <w:rsid w:val="00A54720"/>
    <w:rsid w:val="00A54801"/>
    <w:rsid w:val="00A55271"/>
    <w:rsid w:val="00A5596D"/>
    <w:rsid w:val="00A56F39"/>
    <w:rsid w:val="00A571CD"/>
    <w:rsid w:val="00A57C3D"/>
    <w:rsid w:val="00A60A2E"/>
    <w:rsid w:val="00A62A4B"/>
    <w:rsid w:val="00A64F18"/>
    <w:rsid w:val="00A667BD"/>
    <w:rsid w:val="00A66808"/>
    <w:rsid w:val="00A6697B"/>
    <w:rsid w:val="00A67022"/>
    <w:rsid w:val="00A67F68"/>
    <w:rsid w:val="00A719AA"/>
    <w:rsid w:val="00A73DE3"/>
    <w:rsid w:val="00A74C2D"/>
    <w:rsid w:val="00A74D33"/>
    <w:rsid w:val="00A7564A"/>
    <w:rsid w:val="00A76B34"/>
    <w:rsid w:val="00A8015B"/>
    <w:rsid w:val="00A83487"/>
    <w:rsid w:val="00A84A8E"/>
    <w:rsid w:val="00A84E9E"/>
    <w:rsid w:val="00A852AC"/>
    <w:rsid w:val="00A854FF"/>
    <w:rsid w:val="00A86DF4"/>
    <w:rsid w:val="00A86E30"/>
    <w:rsid w:val="00A87035"/>
    <w:rsid w:val="00A8745D"/>
    <w:rsid w:val="00A90573"/>
    <w:rsid w:val="00A908DA"/>
    <w:rsid w:val="00A90B7A"/>
    <w:rsid w:val="00A90F9B"/>
    <w:rsid w:val="00A918FA"/>
    <w:rsid w:val="00A92694"/>
    <w:rsid w:val="00A93072"/>
    <w:rsid w:val="00A9629C"/>
    <w:rsid w:val="00A96514"/>
    <w:rsid w:val="00A966F6"/>
    <w:rsid w:val="00A96E80"/>
    <w:rsid w:val="00A97448"/>
    <w:rsid w:val="00AA04D2"/>
    <w:rsid w:val="00AA2289"/>
    <w:rsid w:val="00AA2AFF"/>
    <w:rsid w:val="00AA2E00"/>
    <w:rsid w:val="00AA35D5"/>
    <w:rsid w:val="00AA417B"/>
    <w:rsid w:val="00AA533F"/>
    <w:rsid w:val="00AA58C8"/>
    <w:rsid w:val="00AA5A86"/>
    <w:rsid w:val="00AA6CCD"/>
    <w:rsid w:val="00AA7F48"/>
    <w:rsid w:val="00AB0073"/>
    <w:rsid w:val="00AB010D"/>
    <w:rsid w:val="00AB0749"/>
    <w:rsid w:val="00AB273B"/>
    <w:rsid w:val="00AB4D16"/>
    <w:rsid w:val="00AB51B1"/>
    <w:rsid w:val="00AB5239"/>
    <w:rsid w:val="00AB61AD"/>
    <w:rsid w:val="00AB75E2"/>
    <w:rsid w:val="00AB76D8"/>
    <w:rsid w:val="00AB76F6"/>
    <w:rsid w:val="00AB7A1A"/>
    <w:rsid w:val="00AB7ABB"/>
    <w:rsid w:val="00AB7E6A"/>
    <w:rsid w:val="00AC1B50"/>
    <w:rsid w:val="00AC1B61"/>
    <w:rsid w:val="00AC2C6E"/>
    <w:rsid w:val="00AC3DB7"/>
    <w:rsid w:val="00AC5EE6"/>
    <w:rsid w:val="00AC5F9E"/>
    <w:rsid w:val="00AC7DC1"/>
    <w:rsid w:val="00AC7E1F"/>
    <w:rsid w:val="00AD0D24"/>
    <w:rsid w:val="00AD0E38"/>
    <w:rsid w:val="00AD1923"/>
    <w:rsid w:val="00AD1F60"/>
    <w:rsid w:val="00AD2195"/>
    <w:rsid w:val="00AD2611"/>
    <w:rsid w:val="00AD27D6"/>
    <w:rsid w:val="00AD38FD"/>
    <w:rsid w:val="00AD3AC5"/>
    <w:rsid w:val="00AD3D57"/>
    <w:rsid w:val="00AD43A4"/>
    <w:rsid w:val="00AD497C"/>
    <w:rsid w:val="00AD4A8A"/>
    <w:rsid w:val="00AD50F9"/>
    <w:rsid w:val="00AE0B4B"/>
    <w:rsid w:val="00AE0CDB"/>
    <w:rsid w:val="00AE3BE3"/>
    <w:rsid w:val="00AE47BF"/>
    <w:rsid w:val="00AE489D"/>
    <w:rsid w:val="00AE4BD1"/>
    <w:rsid w:val="00AE552E"/>
    <w:rsid w:val="00AF08DA"/>
    <w:rsid w:val="00AF0A77"/>
    <w:rsid w:val="00AF19F2"/>
    <w:rsid w:val="00AF28C8"/>
    <w:rsid w:val="00AF3B03"/>
    <w:rsid w:val="00AF4C29"/>
    <w:rsid w:val="00AF51A8"/>
    <w:rsid w:val="00AF6432"/>
    <w:rsid w:val="00AF6D3D"/>
    <w:rsid w:val="00AF6DED"/>
    <w:rsid w:val="00AF7502"/>
    <w:rsid w:val="00AF79BD"/>
    <w:rsid w:val="00AF7DB8"/>
    <w:rsid w:val="00B007F7"/>
    <w:rsid w:val="00B01191"/>
    <w:rsid w:val="00B01BB6"/>
    <w:rsid w:val="00B04CD6"/>
    <w:rsid w:val="00B06882"/>
    <w:rsid w:val="00B077ED"/>
    <w:rsid w:val="00B07F12"/>
    <w:rsid w:val="00B07FE3"/>
    <w:rsid w:val="00B103D7"/>
    <w:rsid w:val="00B10BAE"/>
    <w:rsid w:val="00B116CC"/>
    <w:rsid w:val="00B1369F"/>
    <w:rsid w:val="00B14154"/>
    <w:rsid w:val="00B1415B"/>
    <w:rsid w:val="00B15278"/>
    <w:rsid w:val="00B15525"/>
    <w:rsid w:val="00B16975"/>
    <w:rsid w:val="00B200CA"/>
    <w:rsid w:val="00B222A2"/>
    <w:rsid w:val="00B234EC"/>
    <w:rsid w:val="00B235FB"/>
    <w:rsid w:val="00B2564D"/>
    <w:rsid w:val="00B274AE"/>
    <w:rsid w:val="00B274BF"/>
    <w:rsid w:val="00B27BE1"/>
    <w:rsid w:val="00B31222"/>
    <w:rsid w:val="00B318C9"/>
    <w:rsid w:val="00B31FDB"/>
    <w:rsid w:val="00B330C9"/>
    <w:rsid w:val="00B33258"/>
    <w:rsid w:val="00B37DE4"/>
    <w:rsid w:val="00B40EE4"/>
    <w:rsid w:val="00B4114B"/>
    <w:rsid w:val="00B41DF3"/>
    <w:rsid w:val="00B42006"/>
    <w:rsid w:val="00B4291A"/>
    <w:rsid w:val="00B42C7F"/>
    <w:rsid w:val="00B42E81"/>
    <w:rsid w:val="00B4329D"/>
    <w:rsid w:val="00B44FF5"/>
    <w:rsid w:val="00B45BEE"/>
    <w:rsid w:val="00B46F7A"/>
    <w:rsid w:val="00B5076A"/>
    <w:rsid w:val="00B520F9"/>
    <w:rsid w:val="00B52812"/>
    <w:rsid w:val="00B5495A"/>
    <w:rsid w:val="00B54A9C"/>
    <w:rsid w:val="00B568D8"/>
    <w:rsid w:val="00B56994"/>
    <w:rsid w:val="00B56F24"/>
    <w:rsid w:val="00B577A3"/>
    <w:rsid w:val="00B5785F"/>
    <w:rsid w:val="00B60C10"/>
    <w:rsid w:val="00B6144B"/>
    <w:rsid w:val="00B6170F"/>
    <w:rsid w:val="00B643AF"/>
    <w:rsid w:val="00B64641"/>
    <w:rsid w:val="00B647DE"/>
    <w:rsid w:val="00B65BCE"/>
    <w:rsid w:val="00B7262F"/>
    <w:rsid w:val="00B727C5"/>
    <w:rsid w:val="00B73267"/>
    <w:rsid w:val="00B7364D"/>
    <w:rsid w:val="00B73FD4"/>
    <w:rsid w:val="00B74FC5"/>
    <w:rsid w:val="00B750FC"/>
    <w:rsid w:val="00B75A6C"/>
    <w:rsid w:val="00B7795B"/>
    <w:rsid w:val="00B80C3D"/>
    <w:rsid w:val="00B80E90"/>
    <w:rsid w:val="00B82F2D"/>
    <w:rsid w:val="00B83E2A"/>
    <w:rsid w:val="00B83E38"/>
    <w:rsid w:val="00B8408A"/>
    <w:rsid w:val="00B84F85"/>
    <w:rsid w:val="00B85DF3"/>
    <w:rsid w:val="00B86C19"/>
    <w:rsid w:val="00B87167"/>
    <w:rsid w:val="00B90737"/>
    <w:rsid w:val="00B9113E"/>
    <w:rsid w:val="00B91CE1"/>
    <w:rsid w:val="00B92EDF"/>
    <w:rsid w:val="00B9316E"/>
    <w:rsid w:val="00B93510"/>
    <w:rsid w:val="00B93640"/>
    <w:rsid w:val="00B93E33"/>
    <w:rsid w:val="00B93FF6"/>
    <w:rsid w:val="00B93FFB"/>
    <w:rsid w:val="00B94957"/>
    <w:rsid w:val="00B94B67"/>
    <w:rsid w:val="00B954F3"/>
    <w:rsid w:val="00B95BCD"/>
    <w:rsid w:val="00B95CDC"/>
    <w:rsid w:val="00B95CE5"/>
    <w:rsid w:val="00B96107"/>
    <w:rsid w:val="00B9614C"/>
    <w:rsid w:val="00B96F60"/>
    <w:rsid w:val="00B97343"/>
    <w:rsid w:val="00B97BD4"/>
    <w:rsid w:val="00BA0D0B"/>
    <w:rsid w:val="00BA0D3C"/>
    <w:rsid w:val="00BA1099"/>
    <w:rsid w:val="00BA10DC"/>
    <w:rsid w:val="00BA1732"/>
    <w:rsid w:val="00BA4CE5"/>
    <w:rsid w:val="00BA688A"/>
    <w:rsid w:val="00BB18B8"/>
    <w:rsid w:val="00BB1B3C"/>
    <w:rsid w:val="00BB375D"/>
    <w:rsid w:val="00BB391B"/>
    <w:rsid w:val="00BB3D85"/>
    <w:rsid w:val="00BB40A3"/>
    <w:rsid w:val="00BB49A0"/>
    <w:rsid w:val="00BB515F"/>
    <w:rsid w:val="00BB532B"/>
    <w:rsid w:val="00BB545D"/>
    <w:rsid w:val="00BC0924"/>
    <w:rsid w:val="00BC1FA5"/>
    <w:rsid w:val="00BC2592"/>
    <w:rsid w:val="00BC2C0C"/>
    <w:rsid w:val="00BC3803"/>
    <w:rsid w:val="00BC4DAC"/>
    <w:rsid w:val="00BC6FDD"/>
    <w:rsid w:val="00BC732A"/>
    <w:rsid w:val="00BC758B"/>
    <w:rsid w:val="00BD19EB"/>
    <w:rsid w:val="00BD2EAC"/>
    <w:rsid w:val="00BD4059"/>
    <w:rsid w:val="00BD455F"/>
    <w:rsid w:val="00BD4617"/>
    <w:rsid w:val="00BD4BB3"/>
    <w:rsid w:val="00BD782A"/>
    <w:rsid w:val="00BD798E"/>
    <w:rsid w:val="00BE17C6"/>
    <w:rsid w:val="00BE183F"/>
    <w:rsid w:val="00BE2BD3"/>
    <w:rsid w:val="00BE4843"/>
    <w:rsid w:val="00BE4865"/>
    <w:rsid w:val="00BE5595"/>
    <w:rsid w:val="00BE5735"/>
    <w:rsid w:val="00BE69BF"/>
    <w:rsid w:val="00BE6E79"/>
    <w:rsid w:val="00BE725A"/>
    <w:rsid w:val="00BE73C1"/>
    <w:rsid w:val="00BE7430"/>
    <w:rsid w:val="00BE7B48"/>
    <w:rsid w:val="00BE7C6B"/>
    <w:rsid w:val="00BF03EB"/>
    <w:rsid w:val="00BF1B9F"/>
    <w:rsid w:val="00BF28E7"/>
    <w:rsid w:val="00BF3381"/>
    <w:rsid w:val="00BF3AEA"/>
    <w:rsid w:val="00BF45F2"/>
    <w:rsid w:val="00BF475C"/>
    <w:rsid w:val="00BF48AB"/>
    <w:rsid w:val="00BF5322"/>
    <w:rsid w:val="00BF667D"/>
    <w:rsid w:val="00BF75D9"/>
    <w:rsid w:val="00BF799D"/>
    <w:rsid w:val="00C004B6"/>
    <w:rsid w:val="00C00B51"/>
    <w:rsid w:val="00C01579"/>
    <w:rsid w:val="00C03922"/>
    <w:rsid w:val="00C03AA9"/>
    <w:rsid w:val="00C076CE"/>
    <w:rsid w:val="00C10FCF"/>
    <w:rsid w:val="00C12810"/>
    <w:rsid w:val="00C145CF"/>
    <w:rsid w:val="00C14B76"/>
    <w:rsid w:val="00C14EE1"/>
    <w:rsid w:val="00C15903"/>
    <w:rsid w:val="00C16B4B"/>
    <w:rsid w:val="00C16D1C"/>
    <w:rsid w:val="00C16E51"/>
    <w:rsid w:val="00C17427"/>
    <w:rsid w:val="00C20A16"/>
    <w:rsid w:val="00C20C00"/>
    <w:rsid w:val="00C210FD"/>
    <w:rsid w:val="00C22183"/>
    <w:rsid w:val="00C22901"/>
    <w:rsid w:val="00C25238"/>
    <w:rsid w:val="00C26B6F"/>
    <w:rsid w:val="00C2734F"/>
    <w:rsid w:val="00C305F2"/>
    <w:rsid w:val="00C31AF4"/>
    <w:rsid w:val="00C32A89"/>
    <w:rsid w:val="00C3345C"/>
    <w:rsid w:val="00C3426A"/>
    <w:rsid w:val="00C36BB3"/>
    <w:rsid w:val="00C40653"/>
    <w:rsid w:val="00C407E5"/>
    <w:rsid w:val="00C40BD0"/>
    <w:rsid w:val="00C41BDB"/>
    <w:rsid w:val="00C41F64"/>
    <w:rsid w:val="00C42DAC"/>
    <w:rsid w:val="00C4342B"/>
    <w:rsid w:val="00C436E3"/>
    <w:rsid w:val="00C443B2"/>
    <w:rsid w:val="00C44666"/>
    <w:rsid w:val="00C44A1F"/>
    <w:rsid w:val="00C459A9"/>
    <w:rsid w:val="00C46322"/>
    <w:rsid w:val="00C4752A"/>
    <w:rsid w:val="00C477E7"/>
    <w:rsid w:val="00C502A5"/>
    <w:rsid w:val="00C521F7"/>
    <w:rsid w:val="00C53008"/>
    <w:rsid w:val="00C53585"/>
    <w:rsid w:val="00C5413A"/>
    <w:rsid w:val="00C54600"/>
    <w:rsid w:val="00C5509C"/>
    <w:rsid w:val="00C55151"/>
    <w:rsid w:val="00C5575D"/>
    <w:rsid w:val="00C558FF"/>
    <w:rsid w:val="00C560FA"/>
    <w:rsid w:val="00C56772"/>
    <w:rsid w:val="00C57C74"/>
    <w:rsid w:val="00C57FF9"/>
    <w:rsid w:val="00C60B87"/>
    <w:rsid w:val="00C6187E"/>
    <w:rsid w:val="00C61D80"/>
    <w:rsid w:val="00C62178"/>
    <w:rsid w:val="00C62694"/>
    <w:rsid w:val="00C64434"/>
    <w:rsid w:val="00C64A51"/>
    <w:rsid w:val="00C64B27"/>
    <w:rsid w:val="00C65C4D"/>
    <w:rsid w:val="00C65FED"/>
    <w:rsid w:val="00C66EEB"/>
    <w:rsid w:val="00C67AC2"/>
    <w:rsid w:val="00C700DA"/>
    <w:rsid w:val="00C7063C"/>
    <w:rsid w:val="00C70899"/>
    <w:rsid w:val="00C714C9"/>
    <w:rsid w:val="00C71F4C"/>
    <w:rsid w:val="00C73C57"/>
    <w:rsid w:val="00C746D9"/>
    <w:rsid w:val="00C74D12"/>
    <w:rsid w:val="00C74D43"/>
    <w:rsid w:val="00C75CA7"/>
    <w:rsid w:val="00C7683D"/>
    <w:rsid w:val="00C772A0"/>
    <w:rsid w:val="00C80751"/>
    <w:rsid w:val="00C80BC9"/>
    <w:rsid w:val="00C81EB6"/>
    <w:rsid w:val="00C8257A"/>
    <w:rsid w:val="00C83CDA"/>
    <w:rsid w:val="00C83F2A"/>
    <w:rsid w:val="00C8485E"/>
    <w:rsid w:val="00C84D57"/>
    <w:rsid w:val="00C860A8"/>
    <w:rsid w:val="00C86432"/>
    <w:rsid w:val="00C86478"/>
    <w:rsid w:val="00C86FC6"/>
    <w:rsid w:val="00C901BB"/>
    <w:rsid w:val="00C9024D"/>
    <w:rsid w:val="00C90CD3"/>
    <w:rsid w:val="00C9116A"/>
    <w:rsid w:val="00C92552"/>
    <w:rsid w:val="00C92C27"/>
    <w:rsid w:val="00C939E8"/>
    <w:rsid w:val="00C93F1B"/>
    <w:rsid w:val="00C94EF0"/>
    <w:rsid w:val="00C95093"/>
    <w:rsid w:val="00C95AB0"/>
    <w:rsid w:val="00C96DFE"/>
    <w:rsid w:val="00C976D1"/>
    <w:rsid w:val="00C97851"/>
    <w:rsid w:val="00CA123D"/>
    <w:rsid w:val="00CA2DFC"/>
    <w:rsid w:val="00CA308F"/>
    <w:rsid w:val="00CA3902"/>
    <w:rsid w:val="00CA6F0D"/>
    <w:rsid w:val="00CA71D4"/>
    <w:rsid w:val="00CA7CCC"/>
    <w:rsid w:val="00CA7D7D"/>
    <w:rsid w:val="00CB1A0D"/>
    <w:rsid w:val="00CB5D29"/>
    <w:rsid w:val="00CB675A"/>
    <w:rsid w:val="00CB6EC8"/>
    <w:rsid w:val="00CB782B"/>
    <w:rsid w:val="00CC082B"/>
    <w:rsid w:val="00CC0E77"/>
    <w:rsid w:val="00CC2092"/>
    <w:rsid w:val="00CC285C"/>
    <w:rsid w:val="00CC29E8"/>
    <w:rsid w:val="00CC327E"/>
    <w:rsid w:val="00CC34C5"/>
    <w:rsid w:val="00CC4C0B"/>
    <w:rsid w:val="00CC5595"/>
    <w:rsid w:val="00CC5E76"/>
    <w:rsid w:val="00CC6730"/>
    <w:rsid w:val="00CC69E7"/>
    <w:rsid w:val="00CC6C08"/>
    <w:rsid w:val="00CC7D3E"/>
    <w:rsid w:val="00CD0214"/>
    <w:rsid w:val="00CD049D"/>
    <w:rsid w:val="00CD1770"/>
    <w:rsid w:val="00CD3A5D"/>
    <w:rsid w:val="00CD51ED"/>
    <w:rsid w:val="00CD5FD4"/>
    <w:rsid w:val="00CD6A36"/>
    <w:rsid w:val="00CD71B7"/>
    <w:rsid w:val="00CE0A60"/>
    <w:rsid w:val="00CE0DCE"/>
    <w:rsid w:val="00CE1B6A"/>
    <w:rsid w:val="00CE1BC9"/>
    <w:rsid w:val="00CE321D"/>
    <w:rsid w:val="00CE33C1"/>
    <w:rsid w:val="00CE4DD6"/>
    <w:rsid w:val="00CE597A"/>
    <w:rsid w:val="00CE6484"/>
    <w:rsid w:val="00CE6763"/>
    <w:rsid w:val="00CE7442"/>
    <w:rsid w:val="00CE76FF"/>
    <w:rsid w:val="00CF1CF7"/>
    <w:rsid w:val="00CF2954"/>
    <w:rsid w:val="00CF3BFD"/>
    <w:rsid w:val="00CF3C35"/>
    <w:rsid w:val="00CF4012"/>
    <w:rsid w:val="00CF43D5"/>
    <w:rsid w:val="00CF474E"/>
    <w:rsid w:val="00CF5EC7"/>
    <w:rsid w:val="00CF76A8"/>
    <w:rsid w:val="00CF7D0F"/>
    <w:rsid w:val="00D01836"/>
    <w:rsid w:val="00D01F75"/>
    <w:rsid w:val="00D02BC6"/>
    <w:rsid w:val="00D02CFC"/>
    <w:rsid w:val="00D0310D"/>
    <w:rsid w:val="00D04099"/>
    <w:rsid w:val="00D041C8"/>
    <w:rsid w:val="00D047A7"/>
    <w:rsid w:val="00D051FE"/>
    <w:rsid w:val="00D05803"/>
    <w:rsid w:val="00D05C7C"/>
    <w:rsid w:val="00D05CA7"/>
    <w:rsid w:val="00D06906"/>
    <w:rsid w:val="00D07742"/>
    <w:rsid w:val="00D10A0F"/>
    <w:rsid w:val="00D10F9D"/>
    <w:rsid w:val="00D11ED5"/>
    <w:rsid w:val="00D1202D"/>
    <w:rsid w:val="00D1276A"/>
    <w:rsid w:val="00D131D5"/>
    <w:rsid w:val="00D143CA"/>
    <w:rsid w:val="00D14DB7"/>
    <w:rsid w:val="00D14F18"/>
    <w:rsid w:val="00D15ED5"/>
    <w:rsid w:val="00D15F1A"/>
    <w:rsid w:val="00D16656"/>
    <w:rsid w:val="00D172C9"/>
    <w:rsid w:val="00D200AB"/>
    <w:rsid w:val="00D20B81"/>
    <w:rsid w:val="00D22AD2"/>
    <w:rsid w:val="00D23ACA"/>
    <w:rsid w:val="00D244BD"/>
    <w:rsid w:val="00D2465A"/>
    <w:rsid w:val="00D24EFC"/>
    <w:rsid w:val="00D24F48"/>
    <w:rsid w:val="00D26C9C"/>
    <w:rsid w:val="00D30834"/>
    <w:rsid w:val="00D31521"/>
    <w:rsid w:val="00D31CD5"/>
    <w:rsid w:val="00D31DC6"/>
    <w:rsid w:val="00D32B96"/>
    <w:rsid w:val="00D32E24"/>
    <w:rsid w:val="00D3354D"/>
    <w:rsid w:val="00D340C6"/>
    <w:rsid w:val="00D34402"/>
    <w:rsid w:val="00D348F7"/>
    <w:rsid w:val="00D3564E"/>
    <w:rsid w:val="00D362AB"/>
    <w:rsid w:val="00D36EF4"/>
    <w:rsid w:val="00D371D0"/>
    <w:rsid w:val="00D403A3"/>
    <w:rsid w:val="00D4062A"/>
    <w:rsid w:val="00D407D3"/>
    <w:rsid w:val="00D40BC3"/>
    <w:rsid w:val="00D41A35"/>
    <w:rsid w:val="00D42F2E"/>
    <w:rsid w:val="00D431F4"/>
    <w:rsid w:val="00D434EC"/>
    <w:rsid w:val="00D43E69"/>
    <w:rsid w:val="00D44E9D"/>
    <w:rsid w:val="00D454A6"/>
    <w:rsid w:val="00D466D0"/>
    <w:rsid w:val="00D472A7"/>
    <w:rsid w:val="00D51515"/>
    <w:rsid w:val="00D52C28"/>
    <w:rsid w:val="00D53731"/>
    <w:rsid w:val="00D538C7"/>
    <w:rsid w:val="00D54BD5"/>
    <w:rsid w:val="00D5620B"/>
    <w:rsid w:val="00D575F0"/>
    <w:rsid w:val="00D575F1"/>
    <w:rsid w:val="00D57A95"/>
    <w:rsid w:val="00D603BA"/>
    <w:rsid w:val="00D60578"/>
    <w:rsid w:val="00D60DFE"/>
    <w:rsid w:val="00D61A0E"/>
    <w:rsid w:val="00D62B63"/>
    <w:rsid w:val="00D634BD"/>
    <w:rsid w:val="00D63FD4"/>
    <w:rsid w:val="00D64F30"/>
    <w:rsid w:val="00D71685"/>
    <w:rsid w:val="00D71CF9"/>
    <w:rsid w:val="00D72264"/>
    <w:rsid w:val="00D731A8"/>
    <w:rsid w:val="00D73603"/>
    <w:rsid w:val="00D7675E"/>
    <w:rsid w:val="00D768D8"/>
    <w:rsid w:val="00D80080"/>
    <w:rsid w:val="00D809E2"/>
    <w:rsid w:val="00D80F9D"/>
    <w:rsid w:val="00D80FFB"/>
    <w:rsid w:val="00D8189D"/>
    <w:rsid w:val="00D81BAE"/>
    <w:rsid w:val="00D8237E"/>
    <w:rsid w:val="00D83774"/>
    <w:rsid w:val="00D848E9"/>
    <w:rsid w:val="00D84B17"/>
    <w:rsid w:val="00D8507D"/>
    <w:rsid w:val="00D86735"/>
    <w:rsid w:val="00D8718E"/>
    <w:rsid w:val="00D871FB"/>
    <w:rsid w:val="00D87AA2"/>
    <w:rsid w:val="00D90C9D"/>
    <w:rsid w:val="00D90E57"/>
    <w:rsid w:val="00D91910"/>
    <w:rsid w:val="00D91AA8"/>
    <w:rsid w:val="00D944A6"/>
    <w:rsid w:val="00D949A3"/>
    <w:rsid w:val="00D95B5F"/>
    <w:rsid w:val="00D96FC3"/>
    <w:rsid w:val="00D97A79"/>
    <w:rsid w:val="00DA0839"/>
    <w:rsid w:val="00DA0FE1"/>
    <w:rsid w:val="00DA12C3"/>
    <w:rsid w:val="00DA22B5"/>
    <w:rsid w:val="00DA267B"/>
    <w:rsid w:val="00DA495D"/>
    <w:rsid w:val="00DA4F15"/>
    <w:rsid w:val="00DA5512"/>
    <w:rsid w:val="00DA57BE"/>
    <w:rsid w:val="00DA5DCA"/>
    <w:rsid w:val="00DA7095"/>
    <w:rsid w:val="00DA70B4"/>
    <w:rsid w:val="00DA7BA0"/>
    <w:rsid w:val="00DB2180"/>
    <w:rsid w:val="00DB42F5"/>
    <w:rsid w:val="00DB469A"/>
    <w:rsid w:val="00DB4B8A"/>
    <w:rsid w:val="00DB52C3"/>
    <w:rsid w:val="00DB5454"/>
    <w:rsid w:val="00DB5DA3"/>
    <w:rsid w:val="00DB7E5F"/>
    <w:rsid w:val="00DC002E"/>
    <w:rsid w:val="00DC10B0"/>
    <w:rsid w:val="00DC1246"/>
    <w:rsid w:val="00DC1594"/>
    <w:rsid w:val="00DC2884"/>
    <w:rsid w:val="00DC2B02"/>
    <w:rsid w:val="00DC4770"/>
    <w:rsid w:val="00DC4BCD"/>
    <w:rsid w:val="00DC6770"/>
    <w:rsid w:val="00DC68D6"/>
    <w:rsid w:val="00DC770A"/>
    <w:rsid w:val="00DC7ECE"/>
    <w:rsid w:val="00DD086D"/>
    <w:rsid w:val="00DD0FEA"/>
    <w:rsid w:val="00DD1107"/>
    <w:rsid w:val="00DD11AC"/>
    <w:rsid w:val="00DD178F"/>
    <w:rsid w:val="00DD1A82"/>
    <w:rsid w:val="00DD1FE4"/>
    <w:rsid w:val="00DD2332"/>
    <w:rsid w:val="00DD30C6"/>
    <w:rsid w:val="00DD5221"/>
    <w:rsid w:val="00DD7DC3"/>
    <w:rsid w:val="00DE0808"/>
    <w:rsid w:val="00DE1C03"/>
    <w:rsid w:val="00DE2065"/>
    <w:rsid w:val="00DE2966"/>
    <w:rsid w:val="00DE3A0C"/>
    <w:rsid w:val="00DE3AF1"/>
    <w:rsid w:val="00DE40E0"/>
    <w:rsid w:val="00DE4107"/>
    <w:rsid w:val="00DE4F8D"/>
    <w:rsid w:val="00DE70AE"/>
    <w:rsid w:val="00DE7D92"/>
    <w:rsid w:val="00DF0353"/>
    <w:rsid w:val="00DF04ED"/>
    <w:rsid w:val="00DF06B6"/>
    <w:rsid w:val="00DF0B5E"/>
    <w:rsid w:val="00DF0ED5"/>
    <w:rsid w:val="00DF140A"/>
    <w:rsid w:val="00DF18E0"/>
    <w:rsid w:val="00DF54E4"/>
    <w:rsid w:val="00DF6537"/>
    <w:rsid w:val="00DF6A00"/>
    <w:rsid w:val="00DF72D9"/>
    <w:rsid w:val="00DF7C06"/>
    <w:rsid w:val="00DF7DF3"/>
    <w:rsid w:val="00DF7EC8"/>
    <w:rsid w:val="00E00EC3"/>
    <w:rsid w:val="00E028ED"/>
    <w:rsid w:val="00E02A5D"/>
    <w:rsid w:val="00E0499F"/>
    <w:rsid w:val="00E0682E"/>
    <w:rsid w:val="00E06E31"/>
    <w:rsid w:val="00E104F6"/>
    <w:rsid w:val="00E10748"/>
    <w:rsid w:val="00E109BD"/>
    <w:rsid w:val="00E11282"/>
    <w:rsid w:val="00E123CC"/>
    <w:rsid w:val="00E12ED3"/>
    <w:rsid w:val="00E12F57"/>
    <w:rsid w:val="00E14282"/>
    <w:rsid w:val="00E155D8"/>
    <w:rsid w:val="00E156F2"/>
    <w:rsid w:val="00E17436"/>
    <w:rsid w:val="00E17728"/>
    <w:rsid w:val="00E17D55"/>
    <w:rsid w:val="00E17FA7"/>
    <w:rsid w:val="00E216AD"/>
    <w:rsid w:val="00E2250E"/>
    <w:rsid w:val="00E22FE4"/>
    <w:rsid w:val="00E24BF5"/>
    <w:rsid w:val="00E25494"/>
    <w:rsid w:val="00E256C4"/>
    <w:rsid w:val="00E25982"/>
    <w:rsid w:val="00E2674B"/>
    <w:rsid w:val="00E272DC"/>
    <w:rsid w:val="00E27DDF"/>
    <w:rsid w:val="00E27E01"/>
    <w:rsid w:val="00E30469"/>
    <w:rsid w:val="00E30A90"/>
    <w:rsid w:val="00E32C71"/>
    <w:rsid w:val="00E32DBA"/>
    <w:rsid w:val="00E34B25"/>
    <w:rsid w:val="00E3553C"/>
    <w:rsid w:val="00E35655"/>
    <w:rsid w:val="00E401D4"/>
    <w:rsid w:val="00E40B85"/>
    <w:rsid w:val="00E4236F"/>
    <w:rsid w:val="00E433BE"/>
    <w:rsid w:val="00E43469"/>
    <w:rsid w:val="00E4369C"/>
    <w:rsid w:val="00E43A0F"/>
    <w:rsid w:val="00E445DA"/>
    <w:rsid w:val="00E45379"/>
    <w:rsid w:val="00E465CB"/>
    <w:rsid w:val="00E47C0D"/>
    <w:rsid w:val="00E47D4C"/>
    <w:rsid w:val="00E50B22"/>
    <w:rsid w:val="00E51263"/>
    <w:rsid w:val="00E51E18"/>
    <w:rsid w:val="00E5287B"/>
    <w:rsid w:val="00E52F9B"/>
    <w:rsid w:val="00E533BD"/>
    <w:rsid w:val="00E53706"/>
    <w:rsid w:val="00E56FE1"/>
    <w:rsid w:val="00E57CE2"/>
    <w:rsid w:val="00E60E5A"/>
    <w:rsid w:val="00E617BD"/>
    <w:rsid w:val="00E61CA8"/>
    <w:rsid w:val="00E61E05"/>
    <w:rsid w:val="00E64BD9"/>
    <w:rsid w:val="00E6519C"/>
    <w:rsid w:val="00E65B7C"/>
    <w:rsid w:val="00E660AA"/>
    <w:rsid w:val="00E661F3"/>
    <w:rsid w:val="00E67E50"/>
    <w:rsid w:val="00E705B4"/>
    <w:rsid w:val="00E71C8B"/>
    <w:rsid w:val="00E7233D"/>
    <w:rsid w:val="00E72967"/>
    <w:rsid w:val="00E75472"/>
    <w:rsid w:val="00E77E5E"/>
    <w:rsid w:val="00E80DA7"/>
    <w:rsid w:val="00E81009"/>
    <w:rsid w:val="00E8155D"/>
    <w:rsid w:val="00E82615"/>
    <w:rsid w:val="00E84132"/>
    <w:rsid w:val="00E84A66"/>
    <w:rsid w:val="00E84AD7"/>
    <w:rsid w:val="00E85CC0"/>
    <w:rsid w:val="00E861B4"/>
    <w:rsid w:val="00E86B3F"/>
    <w:rsid w:val="00E905B8"/>
    <w:rsid w:val="00E90627"/>
    <w:rsid w:val="00E9193D"/>
    <w:rsid w:val="00E958AD"/>
    <w:rsid w:val="00E96E1A"/>
    <w:rsid w:val="00EA0E04"/>
    <w:rsid w:val="00EA1A98"/>
    <w:rsid w:val="00EA200D"/>
    <w:rsid w:val="00EA220D"/>
    <w:rsid w:val="00EA3156"/>
    <w:rsid w:val="00EA34A1"/>
    <w:rsid w:val="00EA40A2"/>
    <w:rsid w:val="00EA4CD5"/>
    <w:rsid w:val="00EA5D2C"/>
    <w:rsid w:val="00EA5D8E"/>
    <w:rsid w:val="00EA5D9F"/>
    <w:rsid w:val="00EA7E07"/>
    <w:rsid w:val="00EB07CF"/>
    <w:rsid w:val="00EB0D0E"/>
    <w:rsid w:val="00EB1363"/>
    <w:rsid w:val="00EB266C"/>
    <w:rsid w:val="00EB2716"/>
    <w:rsid w:val="00EB3337"/>
    <w:rsid w:val="00EB36EC"/>
    <w:rsid w:val="00EB3B88"/>
    <w:rsid w:val="00EB3BB1"/>
    <w:rsid w:val="00EB4A02"/>
    <w:rsid w:val="00EC0928"/>
    <w:rsid w:val="00EC0C14"/>
    <w:rsid w:val="00EC2B42"/>
    <w:rsid w:val="00EC3B8F"/>
    <w:rsid w:val="00EC5CA0"/>
    <w:rsid w:val="00EC7372"/>
    <w:rsid w:val="00ED00D7"/>
    <w:rsid w:val="00ED0ADC"/>
    <w:rsid w:val="00ED107F"/>
    <w:rsid w:val="00ED19D1"/>
    <w:rsid w:val="00ED2AC0"/>
    <w:rsid w:val="00ED30E8"/>
    <w:rsid w:val="00ED36D0"/>
    <w:rsid w:val="00ED3B69"/>
    <w:rsid w:val="00ED3CF9"/>
    <w:rsid w:val="00ED3ECA"/>
    <w:rsid w:val="00ED3F39"/>
    <w:rsid w:val="00ED4492"/>
    <w:rsid w:val="00ED63AE"/>
    <w:rsid w:val="00ED646D"/>
    <w:rsid w:val="00ED6CD1"/>
    <w:rsid w:val="00ED6EE7"/>
    <w:rsid w:val="00ED76D1"/>
    <w:rsid w:val="00ED7A42"/>
    <w:rsid w:val="00EE0395"/>
    <w:rsid w:val="00EE1D80"/>
    <w:rsid w:val="00EE1EE0"/>
    <w:rsid w:val="00EE2BFB"/>
    <w:rsid w:val="00EE2EEA"/>
    <w:rsid w:val="00EE5F2E"/>
    <w:rsid w:val="00EF07AB"/>
    <w:rsid w:val="00EF16DB"/>
    <w:rsid w:val="00EF1F54"/>
    <w:rsid w:val="00EF2C2D"/>
    <w:rsid w:val="00EF4537"/>
    <w:rsid w:val="00EF4A64"/>
    <w:rsid w:val="00EF4D52"/>
    <w:rsid w:val="00EF54EA"/>
    <w:rsid w:val="00EF7969"/>
    <w:rsid w:val="00F016F0"/>
    <w:rsid w:val="00F02171"/>
    <w:rsid w:val="00F0260C"/>
    <w:rsid w:val="00F03228"/>
    <w:rsid w:val="00F033EF"/>
    <w:rsid w:val="00F04076"/>
    <w:rsid w:val="00F04A6E"/>
    <w:rsid w:val="00F04B15"/>
    <w:rsid w:val="00F0528B"/>
    <w:rsid w:val="00F061A6"/>
    <w:rsid w:val="00F06B3A"/>
    <w:rsid w:val="00F0710C"/>
    <w:rsid w:val="00F07A3A"/>
    <w:rsid w:val="00F07A69"/>
    <w:rsid w:val="00F07C58"/>
    <w:rsid w:val="00F11AB3"/>
    <w:rsid w:val="00F11E70"/>
    <w:rsid w:val="00F1286E"/>
    <w:rsid w:val="00F12B32"/>
    <w:rsid w:val="00F14017"/>
    <w:rsid w:val="00F14D17"/>
    <w:rsid w:val="00F1608F"/>
    <w:rsid w:val="00F1684C"/>
    <w:rsid w:val="00F16DC0"/>
    <w:rsid w:val="00F16EA7"/>
    <w:rsid w:val="00F20633"/>
    <w:rsid w:val="00F21A93"/>
    <w:rsid w:val="00F21DD6"/>
    <w:rsid w:val="00F225C9"/>
    <w:rsid w:val="00F24372"/>
    <w:rsid w:val="00F249E5"/>
    <w:rsid w:val="00F24CE9"/>
    <w:rsid w:val="00F251E7"/>
    <w:rsid w:val="00F25CFE"/>
    <w:rsid w:val="00F26CC2"/>
    <w:rsid w:val="00F302FE"/>
    <w:rsid w:val="00F31CC8"/>
    <w:rsid w:val="00F321B1"/>
    <w:rsid w:val="00F33758"/>
    <w:rsid w:val="00F346C1"/>
    <w:rsid w:val="00F35243"/>
    <w:rsid w:val="00F36E9F"/>
    <w:rsid w:val="00F41B19"/>
    <w:rsid w:val="00F41BBB"/>
    <w:rsid w:val="00F41BDB"/>
    <w:rsid w:val="00F425D5"/>
    <w:rsid w:val="00F42AB5"/>
    <w:rsid w:val="00F42F01"/>
    <w:rsid w:val="00F43E6E"/>
    <w:rsid w:val="00F43EBF"/>
    <w:rsid w:val="00F44423"/>
    <w:rsid w:val="00F454F8"/>
    <w:rsid w:val="00F4653F"/>
    <w:rsid w:val="00F466DE"/>
    <w:rsid w:val="00F50BE6"/>
    <w:rsid w:val="00F51236"/>
    <w:rsid w:val="00F51438"/>
    <w:rsid w:val="00F516D0"/>
    <w:rsid w:val="00F51CBF"/>
    <w:rsid w:val="00F533AB"/>
    <w:rsid w:val="00F5374C"/>
    <w:rsid w:val="00F541B8"/>
    <w:rsid w:val="00F55329"/>
    <w:rsid w:val="00F55D63"/>
    <w:rsid w:val="00F56368"/>
    <w:rsid w:val="00F56B6D"/>
    <w:rsid w:val="00F56CC2"/>
    <w:rsid w:val="00F57689"/>
    <w:rsid w:val="00F57CD4"/>
    <w:rsid w:val="00F60105"/>
    <w:rsid w:val="00F60B07"/>
    <w:rsid w:val="00F60BC0"/>
    <w:rsid w:val="00F615A8"/>
    <w:rsid w:val="00F61B7F"/>
    <w:rsid w:val="00F62370"/>
    <w:rsid w:val="00F62750"/>
    <w:rsid w:val="00F628D3"/>
    <w:rsid w:val="00F62EF2"/>
    <w:rsid w:val="00F638C3"/>
    <w:rsid w:val="00F6497E"/>
    <w:rsid w:val="00F65227"/>
    <w:rsid w:val="00F65512"/>
    <w:rsid w:val="00F66B06"/>
    <w:rsid w:val="00F671D1"/>
    <w:rsid w:val="00F677E2"/>
    <w:rsid w:val="00F67B74"/>
    <w:rsid w:val="00F70830"/>
    <w:rsid w:val="00F70C89"/>
    <w:rsid w:val="00F70FBD"/>
    <w:rsid w:val="00F71320"/>
    <w:rsid w:val="00F717E6"/>
    <w:rsid w:val="00F73751"/>
    <w:rsid w:val="00F73DC5"/>
    <w:rsid w:val="00F75EAD"/>
    <w:rsid w:val="00F76073"/>
    <w:rsid w:val="00F77154"/>
    <w:rsid w:val="00F772D5"/>
    <w:rsid w:val="00F779B0"/>
    <w:rsid w:val="00F77E2E"/>
    <w:rsid w:val="00F80243"/>
    <w:rsid w:val="00F80F33"/>
    <w:rsid w:val="00F84001"/>
    <w:rsid w:val="00F846D6"/>
    <w:rsid w:val="00F86059"/>
    <w:rsid w:val="00F86997"/>
    <w:rsid w:val="00F86C20"/>
    <w:rsid w:val="00F871D7"/>
    <w:rsid w:val="00F9173A"/>
    <w:rsid w:val="00F91800"/>
    <w:rsid w:val="00F93469"/>
    <w:rsid w:val="00F93AF9"/>
    <w:rsid w:val="00F942BD"/>
    <w:rsid w:val="00F94E99"/>
    <w:rsid w:val="00F9540C"/>
    <w:rsid w:val="00F960D5"/>
    <w:rsid w:val="00F9650A"/>
    <w:rsid w:val="00F967C7"/>
    <w:rsid w:val="00FA0437"/>
    <w:rsid w:val="00FA1166"/>
    <w:rsid w:val="00FA206B"/>
    <w:rsid w:val="00FA233F"/>
    <w:rsid w:val="00FA2E05"/>
    <w:rsid w:val="00FA3DF0"/>
    <w:rsid w:val="00FA7547"/>
    <w:rsid w:val="00FA7D57"/>
    <w:rsid w:val="00FB0008"/>
    <w:rsid w:val="00FB029E"/>
    <w:rsid w:val="00FB071C"/>
    <w:rsid w:val="00FB1030"/>
    <w:rsid w:val="00FB1ACE"/>
    <w:rsid w:val="00FB1B08"/>
    <w:rsid w:val="00FB2A36"/>
    <w:rsid w:val="00FB3EA0"/>
    <w:rsid w:val="00FB4A57"/>
    <w:rsid w:val="00FB55F4"/>
    <w:rsid w:val="00FB58D8"/>
    <w:rsid w:val="00FB5C1A"/>
    <w:rsid w:val="00FB5E6F"/>
    <w:rsid w:val="00FB677F"/>
    <w:rsid w:val="00FB7115"/>
    <w:rsid w:val="00FB7140"/>
    <w:rsid w:val="00FC0B63"/>
    <w:rsid w:val="00FC12ED"/>
    <w:rsid w:val="00FC1748"/>
    <w:rsid w:val="00FC1EEB"/>
    <w:rsid w:val="00FC2209"/>
    <w:rsid w:val="00FC4367"/>
    <w:rsid w:val="00FC6F8C"/>
    <w:rsid w:val="00FC7531"/>
    <w:rsid w:val="00FC7EAA"/>
    <w:rsid w:val="00FD05F2"/>
    <w:rsid w:val="00FD3C34"/>
    <w:rsid w:val="00FD49A2"/>
    <w:rsid w:val="00FD4FA5"/>
    <w:rsid w:val="00FD5166"/>
    <w:rsid w:val="00FD6CDE"/>
    <w:rsid w:val="00FD758C"/>
    <w:rsid w:val="00FE19D5"/>
    <w:rsid w:val="00FE3D58"/>
    <w:rsid w:val="00FE62DC"/>
    <w:rsid w:val="00FE731D"/>
    <w:rsid w:val="00FF05B9"/>
    <w:rsid w:val="00FF0EB1"/>
    <w:rsid w:val="00FF21B9"/>
    <w:rsid w:val="00FF30DE"/>
    <w:rsid w:val="00FF456A"/>
    <w:rsid w:val="00FF46FD"/>
    <w:rsid w:val="00FF6204"/>
    <w:rsid w:val="00FF634D"/>
    <w:rsid w:val="6E0A5F70"/>
    <w:rsid w:val="78FB70C1"/>
  </w:rsids>
  <m:mathPr>
    <m:mathFont m:val="Cambria Math"/>
    <m:brkBin m:val="before"/>
    <m:brkBinSub m:val="--"/>
    <m:smallFrac/>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2" fillcolor="white">
      <v:fill color="white"/>
    </o:shapedefaults>
    <o:shapelayout v:ext="edit">
      <o:idmap v:ext="edit" data="1"/>
    </o:shapelayout>
  </w:shapeDefaults>
  <w:decimalSymbol w:val="."/>
  <w:listSeparator w:val=","/>
  <w14:docId w14:val="1C92F87A"/>
  <w15:docId w15:val="{A6048244-DB7A-4924-BD1D-0929A02DB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unhideWhenUsed="1" w:qFormat="1"/>
    <w:lsdException w:name="List 3" w:unhideWhenUsed="1" w:qFormat="1"/>
    <w:lsdException w:name="List 4" w:unhideWhenUsed="1" w:qFormat="1"/>
    <w:lsdException w:name="List 5" w:semiHidden="1" w:unhideWhenUsed="1"/>
    <w:lsdException w:name="List Bullet 2"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nhideWhenUsed="1" w:qFormat="1"/>
    <w:lsdException w:name="Date" w:semiHidden="1" w:unhideWhenUsed="1"/>
    <w:lsdException w:name="Body Text First Indent" w:semiHidden="1" w:unhideWhenUsed="1"/>
    <w:lsdException w:name="Body Text First Indent 2"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eastAsia="Times New Roman"/>
      <w:lang w:eastAsia="es-ES"/>
    </w:rPr>
  </w:style>
  <w:style w:type="paragraph" w:styleId="Ttulo1">
    <w:name w:val="heading 1"/>
    <w:basedOn w:val="Normal"/>
    <w:next w:val="Normal"/>
    <w:link w:val="Ttulo1Car"/>
    <w:uiPriority w:val="9"/>
    <w:qFormat/>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8E643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8E6432"/>
    <w:pPr>
      <w:keepNext/>
      <w:keepLines/>
      <w:spacing w:before="40"/>
      <w:outlineLvl w:val="2"/>
    </w:pPr>
    <w:rPr>
      <w:rFonts w:asciiTheme="majorHAnsi" w:eastAsiaTheme="majorEastAsia" w:hAnsiTheme="majorHAnsi" w:cstheme="majorBidi"/>
      <w:color w:val="1F3763" w:themeColor="accent1" w:themeShade="7F"/>
      <w:sz w:val="24"/>
      <w:szCs w:val="24"/>
      <w:lang w:val="es-ES_tradnl"/>
    </w:rPr>
  </w:style>
  <w:style w:type="paragraph" w:styleId="Ttulo4">
    <w:name w:val="heading 4"/>
    <w:basedOn w:val="Normal"/>
    <w:next w:val="Normal"/>
    <w:link w:val="Ttulo4Car"/>
    <w:uiPriority w:val="9"/>
    <w:unhideWhenUsed/>
    <w:qFormat/>
    <w:rsid w:val="008E6432"/>
    <w:pPr>
      <w:keepNext/>
      <w:keepLines/>
      <w:spacing w:before="40"/>
      <w:outlineLvl w:val="3"/>
    </w:pPr>
    <w:rPr>
      <w:rFonts w:asciiTheme="majorHAnsi" w:eastAsiaTheme="majorEastAsia" w:hAnsiTheme="majorHAnsi" w:cstheme="majorBidi"/>
      <w:i/>
      <w:iCs/>
      <w:color w:val="2F5496" w:themeColor="accent1" w:themeShade="BF"/>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Pr>
      <w:rFonts w:ascii="Calibri" w:eastAsia="Calibri" w:hAnsi="Calibri"/>
      <w:lang w:eastAsia="en-US"/>
    </w:rPr>
  </w:style>
  <w:style w:type="paragraph" w:styleId="Asuntodelcomentario">
    <w:name w:val="annotation subject"/>
    <w:basedOn w:val="Textocomentario"/>
    <w:next w:val="Textocomentario"/>
    <w:link w:val="AsuntodelcomentarioCar"/>
    <w:uiPriority w:val="99"/>
    <w:semiHidden/>
    <w:unhideWhenUsed/>
    <w:qFormat/>
    <w:rPr>
      <w:b/>
      <w:bCs/>
    </w:rPr>
  </w:style>
  <w:style w:type="paragraph" w:styleId="Textocomentario">
    <w:name w:val="annotation text"/>
    <w:basedOn w:val="Normal"/>
    <w:link w:val="TextocomentarioCar"/>
    <w:uiPriority w:val="99"/>
    <w:semiHidden/>
    <w:unhideWhenUsed/>
  </w:style>
  <w:style w:type="paragraph" w:styleId="Textodeglobo">
    <w:name w:val="Balloon Text"/>
    <w:basedOn w:val="Normal"/>
    <w:link w:val="TextodegloboCar"/>
    <w:uiPriority w:val="99"/>
    <w:semiHidden/>
    <w:unhideWhenUsed/>
    <w:qFormat/>
    <w:rPr>
      <w:rFonts w:ascii="Segoe UI" w:hAnsi="Segoe UI" w:cs="Segoe UI"/>
      <w:sz w:val="18"/>
      <w:szCs w:val="18"/>
    </w:rPr>
  </w:style>
  <w:style w:type="paragraph" w:styleId="Lista3">
    <w:name w:val="List 3"/>
    <w:basedOn w:val="Normal"/>
    <w:uiPriority w:val="99"/>
    <w:unhideWhenUsed/>
    <w:qFormat/>
    <w:pPr>
      <w:ind w:left="849" w:hanging="283"/>
      <w:contextualSpacing/>
    </w:pPr>
  </w:style>
  <w:style w:type="paragraph" w:styleId="Encabezado">
    <w:name w:val="header"/>
    <w:basedOn w:val="Normal"/>
    <w:link w:val="EncabezadoCar"/>
    <w:uiPriority w:val="99"/>
    <w:unhideWhenUsed/>
    <w:qFormat/>
    <w:pPr>
      <w:tabs>
        <w:tab w:val="center" w:pos="4419"/>
        <w:tab w:val="right" w:pos="8838"/>
      </w:tabs>
    </w:pPr>
  </w:style>
  <w:style w:type="paragraph" w:styleId="HTMLconformatoprevio">
    <w:name w:val="HTML Preformatted"/>
    <w:basedOn w:val="Normal"/>
    <w:link w:val="HTMLconformatoprevioC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paragraph" w:styleId="Sangradetextonormal">
    <w:name w:val="Body Text Indent"/>
    <w:basedOn w:val="Normal"/>
    <w:link w:val="SangradetextonormalCar"/>
    <w:uiPriority w:val="99"/>
    <w:unhideWhenUsed/>
    <w:qFormat/>
    <w:pPr>
      <w:spacing w:after="120"/>
      <w:ind w:left="283"/>
    </w:pPr>
  </w:style>
  <w:style w:type="paragraph" w:styleId="Lista2">
    <w:name w:val="List 2"/>
    <w:basedOn w:val="Normal"/>
    <w:uiPriority w:val="99"/>
    <w:unhideWhenUsed/>
    <w:qFormat/>
    <w:pPr>
      <w:ind w:left="566" w:hanging="283"/>
      <w:contextualSpacing/>
    </w:pPr>
  </w:style>
  <w:style w:type="paragraph" w:styleId="Lista">
    <w:name w:val="List"/>
    <w:basedOn w:val="Normal"/>
    <w:uiPriority w:val="99"/>
    <w:unhideWhenUsed/>
    <w:qFormat/>
    <w:pPr>
      <w:ind w:left="283" w:hanging="283"/>
      <w:contextualSpacing/>
    </w:pPr>
  </w:style>
  <w:style w:type="paragraph" w:styleId="Lista4">
    <w:name w:val="List 4"/>
    <w:basedOn w:val="Normal"/>
    <w:uiPriority w:val="99"/>
    <w:unhideWhenUsed/>
    <w:qFormat/>
    <w:pPr>
      <w:ind w:left="1132" w:hanging="283"/>
      <w:contextualSpacing/>
    </w:pPr>
  </w:style>
  <w:style w:type="paragraph" w:styleId="Listaconvietas2">
    <w:name w:val="List Bullet 2"/>
    <w:basedOn w:val="Normal"/>
    <w:uiPriority w:val="99"/>
    <w:unhideWhenUsed/>
    <w:qFormat/>
    <w:pPr>
      <w:numPr>
        <w:numId w:val="1"/>
      </w:numPr>
      <w:contextualSpacing/>
    </w:pPr>
  </w:style>
  <w:style w:type="paragraph" w:styleId="Piedepgina">
    <w:name w:val="footer"/>
    <w:basedOn w:val="Normal"/>
    <w:link w:val="PiedepginaCar"/>
    <w:uiPriority w:val="99"/>
    <w:unhideWhenUsed/>
    <w:qFormat/>
    <w:pPr>
      <w:tabs>
        <w:tab w:val="center" w:pos="4419"/>
        <w:tab w:val="right" w:pos="8838"/>
      </w:tabs>
    </w:pPr>
  </w:style>
  <w:style w:type="paragraph" w:styleId="Saludo">
    <w:name w:val="Salutation"/>
    <w:basedOn w:val="Normal"/>
    <w:next w:val="Normal"/>
    <w:link w:val="SaludoCar"/>
    <w:uiPriority w:val="99"/>
    <w:unhideWhenUsed/>
    <w:qFormat/>
  </w:style>
  <w:style w:type="paragraph" w:styleId="Textoindependiente">
    <w:name w:val="Body Text"/>
    <w:basedOn w:val="Normal"/>
    <w:link w:val="TextoindependienteCar"/>
    <w:uiPriority w:val="99"/>
    <w:unhideWhenUsed/>
    <w:qFormat/>
    <w:pPr>
      <w:spacing w:after="120"/>
    </w:pPr>
  </w:style>
  <w:style w:type="paragraph" w:styleId="Textoindependienteprimerasangra2">
    <w:name w:val="Body Text First Indent 2"/>
    <w:basedOn w:val="Sangradetextonormal"/>
    <w:link w:val="Textoindependienteprimerasangra2Car"/>
    <w:uiPriority w:val="99"/>
    <w:unhideWhenUsed/>
    <w:qFormat/>
    <w:pPr>
      <w:spacing w:after="0"/>
      <w:ind w:left="360" w:firstLine="360"/>
    </w:pPr>
  </w:style>
  <w:style w:type="paragraph" w:styleId="Puesto">
    <w:name w:val="Title"/>
    <w:basedOn w:val="Normal"/>
    <w:next w:val="Normal"/>
    <w:link w:val="PuestoCar"/>
    <w:uiPriority w:val="10"/>
    <w:qFormat/>
    <w:pPr>
      <w:contextualSpacing/>
    </w:pPr>
    <w:rPr>
      <w:rFonts w:asciiTheme="majorHAnsi" w:eastAsiaTheme="majorEastAsia" w:hAnsiTheme="majorHAnsi" w:cstheme="majorBidi"/>
      <w:spacing w:val="-10"/>
      <w:kern w:val="28"/>
      <w:sz w:val="56"/>
      <w:szCs w:val="56"/>
    </w:rPr>
  </w:style>
  <w:style w:type="character" w:styleId="Refdecomentario">
    <w:name w:val="annotation reference"/>
    <w:basedOn w:val="Fuentedeprrafopredeter"/>
    <w:uiPriority w:val="99"/>
    <w:semiHidden/>
    <w:unhideWhenUsed/>
    <w:qFormat/>
    <w:rPr>
      <w:sz w:val="16"/>
      <w:szCs w:val="16"/>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qFormat/>
    <w:rPr>
      <w:color w:val="0563C1" w:themeColor="hyperlink"/>
      <w:u w:val="single"/>
    </w:rPr>
  </w:style>
  <w:style w:type="character" w:styleId="Hipervnculovisitado">
    <w:name w:val="FollowedHyperlink"/>
    <w:basedOn w:val="Fuentedeprrafopredeter"/>
    <w:uiPriority w:val="99"/>
    <w:semiHidden/>
    <w:unhideWhenUsed/>
    <w:qFormat/>
    <w:rPr>
      <w:color w:val="954F72" w:themeColor="followedHyperlink"/>
      <w:u w:val="single"/>
    </w:rPr>
  </w:style>
  <w:style w:type="character" w:styleId="Textoennegrita">
    <w:name w:val="Strong"/>
    <w:uiPriority w:val="22"/>
    <w:qFormat/>
    <w:rPr>
      <w:b/>
      <w:bCs/>
    </w:rPr>
  </w:style>
  <w:style w:type="table" w:styleId="Tablaconcuadrcula">
    <w:name w:val="Table Grid"/>
    <w:basedOn w:val="Tablanormal"/>
    <w:uiPriority w:val="39"/>
    <w:qFormat/>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1Car">
    <w:name w:val="Título 1 Car"/>
    <w:basedOn w:val="Fuentedeprrafopredeter"/>
    <w:link w:val="Ttulo1"/>
    <w:uiPriority w:val="9"/>
    <w:rPr>
      <w:rFonts w:asciiTheme="majorHAnsi" w:eastAsiaTheme="majorEastAsia" w:hAnsiTheme="majorHAnsi" w:cstheme="majorBidi"/>
      <w:color w:val="2F5496" w:themeColor="accent1" w:themeShade="BF"/>
      <w:sz w:val="32"/>
      <w:szCs w:val="32"/>
      <w:lang w:val="es-ES" w:eastAsia="es-ES"/>
    </w:rPr>
  </w:style>
  <w:style w:type="character" w:customStyle="1" w:styleId="EncabezadoCar">
    <w:name w:val="Encabezado Car"/>
    <w:basedOn w:val="Fuentedeprrafopredeter"/>
    <w:link w:val="Encabezado"/>
    <w:uiPriority w:val="99"/>
    <w:qFormat/>
    <w:rPr>
      <w:rFonts w:ascii="Times New Roman" w:eastAsia="Times New Roman" w:hAnsi="Times New Roman" w:cs="Times New Roman"/>
      <w:sz w:val="20"/>
      <w:szCs w:val="20"/>
      <w:lang w:val="es-ES" w:eastAsia="es-ES"/>
    </w:rPr>
  </w:style>
  <w:style w:type="character" w:customStyle="1" w:styleId="PiedepginaCar">
    <w:name w:val="Pie de página Car"/>
    <w:basedOn w:val="Fuentedeprrafopredeter"/>
    <w:link w:val="Piedepgina"/>
    <w:uiPriority w:val="99"/>
    <w:qFormat/>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Pr>
      <w:rFonts w:ascii="Century Gothic" w:eastAsia="Times New Roman" w:hAnsi="Century Gothic" w:cs="Times New Roman"/>
      <w:szCs w:val="24"/>
      <w:lang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Pr>
      <w:rFonts w:ascii="Calibri" w:eastAsia="Calibri" w:hAnsi="Calibri" w:cs="Times New Roman"/>
      <w:sz w:val="20"/>
      <w:szCs w:val="20"/>
    </w:rPr>
  </w:style>
  <w:style w:type="character" w:customStyle="1" w:styleId="TextodegloboCar">
    <w:name w:val="Texto de globo Car"/>
    <w:basedOn w:val="Fuentedeprrafopredeter"/>
    <w:link w:val="Textodeglobo"/>
    <w:uiPriority w:val="99"/>
    <w:semiHidden/>
    <w:qFormat/>
    <w:rPr>
      <w:rFonts w:ascii="Segoe UI" w:eastAsia="Times New Roman" w:hAnsi="Segoe UI" w:cs="Segoe UI"/>
      <w:sz w:val="18"/>
      <w:szCs w:val="18"/>
      <w:lang w:val="es-ES" w:eastAsia="es-ES"/>
    </w:rPr>
  </w:style>
  <w:style w:type="character" w:customStyle="1" w:styleId="TextocomentarioCar">
    <w:name w:val="Texto comentario Car"/>
    <w:basedOn w:val="Fuentedeprrafopredeter"/>
    <w:link w:val="Textocomentario"/>
    <w:uiPriority w:val="99"/>
    <w:semiHidden/>
    <w:qFormat/>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qFormat/>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qFormat/>
    <w:rPr>
      <w:color w:val="2B579A"/>
      <w:shd w:val="clear" w:color="auto" w:fill="E6E6E6"/>
    </w:rPr>
  </w:style>
  <w:style w:type="character" w:customStyle="1" w:styleId="Mencionar2">
    <w:name w:val="Mencionar2"/>
    <w:basedOn w:val="Fuentedeprrafopredeter"/>
    <w:uiPriority w:val="99"/>
    <w:semiHidden/>
    <w:unhideWhenUsed/>
    <w:qFormat/>
    <w:rPr>
      <w:color w:val="2B579A"/>
      <w:shd w:val="clear" w:color="auto" w:fill="E6E6E6"/>
    </w:rPr>
  </w:style>
  <w:style w:type="character" w:customStyle="1" w:styleId="maestrofonttexto">
    <w:name w:val="maestro_fonttexto"/>
    <w:basedOn w:val="Fuentedeprrafopredeter"/>
    <w:qFormat/>
  </w:style>
  <w:style w:type="character" w:customStyle="1" w:styleId="HTMLconformatoprevioCar">
    <w:name w:val="HTML con formato previo Car"/>
    <w:basedOn w:val="Fuentedeprrafopredeter"/>
    <w:link w:val="HTMLconformatoprevio"/>
    <w:uiPriority w:val="99"/>
    <w:semiHidden/>
    <w:qFormat/>
    <w:rPr>
      <w:rFonts w:ascii="Courier New" w:eastAsia="Times New Roman" w:hAnsi="Courier New" w:cs="Courier New"/>
      <w:sz w:val="20"/>
      <w:szCs w:val="20"/>
      <w:lang w:eastAsia="es-MX"/>
    </w:rPr>
  </w:style>
  <w:style w:type="paragraph" w:customStyle="1" w:styleId="Default">
    <w:name w:val="Default"/>
    <w:qFormat/>
    <w:pPr>
      <w:autoSpaceDE w:val="0"/>
      <w:autoSpaceDN w:val="0"/>
      <w:adjustRightInd w:val="0"/>
      <w:spacing w:after="0" w:line="240" w:lineRule="auto"/>
    </w:pPr>
    <w:rPr>
      <w:rFonts w:ascii="Arial" w:eastAsiaTheme="minorHAnsi" w:hAnsi="Arial" w:cs="Arial"/>
      <w:color w:val="000000"/>
      <w:sz w:val="24"/>
      <w:szCs w:val="24"/>
      <w:lang w:eastAsia="en-US"/>
    </w:rPr>
  </w:style>
  <w:style w:type="character" w:customStyle="1" w:styleId="CharacterStyle1">
    <w:name w:val="Character Style 1"/>
    <w:uiPriority w:val="99"/>
    <w:qFormat/>
    <w:rPr>
      <w:sz w:val="20"/>
      <w:szCs w:val="20"/>
    </w:rPr>
  </w:style>
  <w:style w:type="paragraph" w:customStyle="1" w:styleId="Estilo1">
    <w:name w:val="Estilo1"/>
    <w:basedOn w:val="Textoindependiente"/>
    <w:qFormat/>
  </w:style>
  <w:style w:type="character" w:customStyle="1" w:styleId="TextoindependienteCar">
    <w:name w:val="Texto independiente Car"/>
    <w:basedOn w:val="Fuentedeprrafopredeter"/>
    <w:link w:val="Textoindependiente"/>
    <w:uiPriority w:val="99"/>
    <w:qFormat/>
    <w:rPr>
      <w:rFonts w:ascii="Times New Roman" w:eastAsia="Times New Roman" w:hAnsi="Times New Roman" w:cs="Times New Roman"/>
      <w:sz w:val="20"/>
      <w:szCs w:val="20"/>
      <w:lang w:val="es-ES" w:eastAsia="es-ES"/>
    </w:rPr>
  </w:style>
  <w:style w:type="paragraph" w:styleId="Sinespaciado">
    <w:name w:val="No Spacing"/>
    <w:aliases w:val="Francesa,INAI"/>
    <w:link w:val="SinespaciadoCar"/>
    <w:uiPriority w:val="1"/>
    <w:qFormat/>
    <w:pPr>
      <w:spacing w:after="0" w:line="240" w:lineRule="auto"/>
      <w:ind w:left="567" w:right="567"/>
      <w:jc w:val="both"/>
    </w:pPr>
    <w:rPr>
      <w:rFonts w:ascii="Arial" w:eastAsia="Batang" w:hAnsi="Arial"/>
      <w:szCs w:val="24"/>
      <w:lang w:eastAsia="es-ES"/>
    </w:rPr>
  </w:style>
  <w:style w:type="character" w:customStyle="1" w:styleId="SinespaciadoCar">
    <w:name w:val="Sin espaciado Car"/>
    <w:aliases w:val="Francesa Car,INAI Car"/>
    <w:basedOn w:val="Fuentedeprrafopredeter"/>
    <w:link w:val="Sinespaciado"/>
    <w:uiPriority w:val="1"/>
    <w:qFormat/>
    <w:rPr>
      <w:rFonts w:ascii="Arial" w:eastAsia="Batang" w:hAnsi="Arial" w:cs="Times New Roman"/>
      <w:sz w:val="20"/>
      <w:szCs w:val="24"/>
      <w:lang w:eastAsia="es-ES"/>
    </w:rPr>
  </w:style>
  <w:style w:type="character" w:customStyle="1" w:styleId="SaludoCar">
    <w:name w:val="Saludo Car"/>
    <w:basedOn w:val="Fuentedeprrafopredeter"/>
    <w:link w:val="Saludo"/>
    <w:uiPriority w:val="99"/>
    <w:qFormat/>
    <w:rPr>
      <w:rFonts w:ascii="Times New Roman" w:eastAsia="Times New Roman" w:hAnsi="Times New Roman" w:cs="Times New Roman"/>
      <w:sz w:val="20"/>
      <w:szCs w:val="20"/>
      <w:lang w:val="es-ES" w:eastAsia="es-ES"/>
    </w:rPr>
  </w:style>
  <w:style w:type="character" w:customStyle="1" w:styleId="PuestoCar">
    <w:name w:val="Puesto Car"/>
    <w:basedOn w:val="Fuentedeprrafopredeter"/>
    <w:link w:val="Puesto"/>
    <w:uiPriority w:val="10"/>
    <w:qFormat/>
    <w:rPr>
      <w:rFonts w:asciiTheme="majorHAnsi" w:eastAsiaTheme="majorEastAsia" w:hAnsiTheme="majorHAnsi" w:cstheme="majorBidi"/>
      <w:spacing w:val="-10"/>
      <w:kern w:val="28"/>
      <w:sz w:val="56"/>
      <w:szCs w:val="56"/>
      <w:lang w:val="es-ES" w:eastAsia="es-ES"/>
    </w:rPr>
  </w:style>
  <w:style w:type="character" w:customStyle="1" w:styleId="SangradetextonormalCar">
    <w:name w:val="Sangría de texto normal Car"/>
    <w:basedOn w:val="Fuentedeprrafopredeter"/>
    <w:link w:val="Sangradetextonormal"/>
    <w:uiPriority w:val="99"/>
    <w:qFormat/>
    <w:rPr>
      <w:rFonts w:ascii="Times New Roman" w:eastAsia="Times New Roman" w:hAnsi="Times New Roman" w:cs="Times New Roman"/>
      <w:sz w:val="20"/>
      <w:szCs w:val="20"/>
      <w:lang w:val="es-ES" w:eastAsia="es-ES"/>
    </w:rPr>
  </w:style>
  <w:style w:type="character" w:customStyle="1" w:styleId="Textoindependienteprimerasangra2Car">
    <w:name w:val="Texto independiente primera sangría 2 Car"/>
    <w:basedOn w:val="SangradetextonormalCar"/>
    <w:link w:val="Textoindependienteprimerasangra2"/>
    <w:uiPriority w:val="99"/>
    <w:qFormat/>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qFormat/>
    <w:rPr>
      <w:color w:val="2B579A"/>
      <w:shd w:val="clear" w:color="auto" w:fill="E6E6E6"/>
    </w:rPr>
  </w:style>
  <w:style w:type="character" w:customStyle="1" w:styleId="Mencionar4">
    <w:name w:val="Mencionar4"/>
    <w:basedOn w:val="Fuentedeprrafopredeter"/>
    <w:uiPriority w:val="99"/>
    <w:semiHidden/>
    <w:unhideWhenUsed/>
    <w:qFormat/>
    <w:rPr>
      <w:color w:val="2B579A"/>
      <w:shd w:val="clear" w:color="auto" w:fill="E6E6E6"/>
    </w:rPr>
  </w:style>
  <w:style w:type="character" w:customStyle="1" w:styleId="maestrofonttexto1">
    <w:name w:val="maestro_fonttexto1"/>
    <w:basedOn w:val="Fuentedeprrafopredeter"/>
    <w:qFormat/>
    <w:rPr>
      <w:rFonts w:ascii="Arial" w:hAnsi="Arial" w:cs="Arial" w:hint="default"/>
      <w:sz w:val="15"/>
      <w:szCs w:val="15"/>
    </w:rPr>
  </w:style>
  <w:style w:type="character" w:customStyle="1" w:styleId="apple-converted-space">
    <w:name w:val="apple-converted-space"/>
    <w:basedOn w:val="Fuentedeprrafopredeter"/>
    <w:qFormat/>
  </w:style>
  <w:style w:type="table" w:customStyle="1" w:styleId="Tablaconcuadrcula1">
    <w:name w:val="Tabla con cuadrícula1"/>
    <w:basedOn w:val="Tablanormal"/>
    <w:uiPriority w:val="59"/>
    <w:qFormat/>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2Car">
    <w:name w:val="Título 2 Car"/>
    <w:basedOn w:val="Fuentedeprrafopredeter"/>
    <w:link w:val="Ttulo2"/>
    <w:uiPriority w:val="9"/>
    <w:rsid w:val="008E6432"/>
    <w:rPr>
      <w:rFonts w:asciiTheme="majorHAnsi" w:eastAsiaTheme="majorEastAsia" w:hAnsiTheme="majorHAnsi" w:cstheme="majorBidi"/>
      <w:color w:val="2F5496" w:themeColor="accent1" w:themeShade="BF"/>
      <w:sz w:val="26"/>
      <w:szCs w:val="26"/>
      <w:lang w:eastAsia="es-ES"/>
    </w:rPr>
  </w:style>
  <w:style w:type="character" w:customStyle="1" w:styleId="Ttulo3Car">
    <w:name w:val="Título 3 Car"/>
    <w:basedOn w:val="Fuentedeprrafopredeter"/>
    <w:link w:val="Ttulo3"/>
    <w:uiPriority w:val="9"/>
    <w:rsid w:val="008E6432"/>
    <w:rPr>
      <w:rFonts w:asciiTheme="majorHAnsi" w:eastAsiaTheme="majorEastAsia" w:hAnsiTheme="majorHAnsi" w:cstheme="majorBidi"/>
      <w:color w:val="1F3763" w:themeColor="accent1" w:themeShade="7F"/>
      <w:sz w:val="24"/>
      <w:szCs w:val="24"/>
      <w:lang w:val="es-ES_tradnl" w:eastAsia="es-ES"/>
    </w:rPr>
  </w:style>
  <w:style w:type="character" w:customStyle="1" w:styleId="Ttulo4Car">
    <w:name w:val="Título 4 Car"/>
    <w:basedOn w:val="Fuentedeprrafopredeter"/>
    <w:link w:val="Ttulo4"/>
    <w:uiPriority w:val="9"/>
    <w:rsid w:val="008E6432"/>
    <w:rPr>
      <w:rFonts w:asciiTheme="majorHAnsi" w:eastAsiaTheme="majorEastAsia" w:hAnsiTheme="majorHAnsi" w:cstheme="majorBidi"/>
      <w:i/>
      <w:iCs/>
      <w:color w:val="2F5496" w:themeColor="accent1" w:themeShade="BF"/>
      <w:sz w:val="24"/>
      <w:szCs w:val="24"/>
      <w:lang w:val="es-ES_tradnl" w:eastAsia="es-ES"/>
    </w:rPr>
  </w:style>
  <w:style w:type="paragraph" w:styleId="TDC1">
    <w:name w:val="toc 1"/>
    <w:basedOn w:val="Normal"/>
    <w:next w:val="Normal"/>
    <w:autoRedefine/>
    <w:uiPriority w:val="39"/>
    <w:unhideWhenUsed/>
    <w:rsid w:val="008E6432"/>
    <w:pPr>
      <w:tabs>
        <w:tab w:val="right" w:leader="dot" w:pos="8779"/>
      </w:tabs>
      <w:spacing w:after="100"/>
      <w:ind w:left="142"/>
    </w:pPr>
    <w:rPr>
      <w:rFonts w:ascii="Palatino Linotype" w:eastAsiaTheme="minorEastAsia" w:hAnsi="Palatino Linotype" w:cstheme="minorBidi"/>
      <w:b/>
      <w:bCs/>
      <w:noProof/>
      <w:sz w:val="24"/>
      <w:szCs w:val="24"/>
      <w:lang w:val="es-ES_tradnl"/>
    </w:rPr>
  </w:style>
  <w:style w:type="paragraph" w:styleId="TDC2">
    <w:name w:val="toc 2"/>
    <w:basedOn w:val="Normal"/>
    <w:next w:val="Normal"/>
    <w:autoRedefine/>
    <w:uiPriority w:val="39"/>
    <w:unhideWhenUsed/>
    <w:rsid w:val="008E6432"/>
    <w:pPr>
      <w:tabs>
        <w:tab w:val="left" w:pos="567"/>
        <w:tab w:val="right" w:leader="dot" w:pos="8779"/>
      </w:tabs>
      <w:spacing w:after="100"/>
      <w:ind w:left="142"/>
    </w:pPr>
    <w:rPr>
      <w:rFonts w:asciiTheme="minorHAnsi" w:eastAsiaTheme="minorEastAsia" w:hAnsiTheme="minorHAnsi" w:cstheme="minorBidi"/>
      <w:sz w:val="24"/>
      <w:szCs w:val="24"/>
      <w:lang w:val="es-ES_tradnl"/>
    </w:rPr>
  </w:style>
  <w:style w:type="paragraph" w:styleId="TtulodeTDC">
    <w:name w:val="TOC Heading"/>
    <w:basedOn w:val="Ttulo1"/>
    <w:next w:val="Normal"/>
    <w:uiPriority w:val="39"/>
    <w:unhideWhenUsed/>
    <w:qFormat/>
    <w:rsid w:val="008E6432"/>
    <w:pPr>
      <w:spacing w:line="259" w:lineRule="auto"/>
      <w:outlineLvl w:val="9"/>
    </w:pPr>
    <w:rPr>
      <w:rFonts w:ascii="Palatino Linotype" w:hAnsi="Palatino Linotype"/>
      <w:b/>
      <w:color w:val="auto"/>
      <w:sz w:val="24"/>
      <w:lang w:eastAsia="es-MX"/>
    </w:rPr>
  </w:style>
  <w:style w:type="paragraph" w:styleId="Textoindependiente2">
    <w:name w:val="Body Text 2"/>
    <w:basedOn w:val="Normal"/>
    <w:link w:val="Textoindependiente2Car"/>
    <w:uiPriority w:val="99"/>
    <w:semiHidden/>
    <w:unhideWhenUsed/>
    <w:rsid w:val="008E6432"/>
    <w:pPr>
      <w:spacing w:after="120" w:line="480" w:lineRule="auto"/>
    </w:pPr>
    <w:rPr>
      <w:rFonts w:asciiTheme="minorHAnsi" w:eastAsiaTheme="minorEastAsia" w:hAnsiTheme="minorHAnsi" w:cstheme="minorBidi"/>
      <w:sz w:val="24"/>
      <w:szCs w:val="24"/>
      <w:lang w:val="es-ES_tradnl"/>
    </w:rPr>
  </w:style>
  <w:style w:type="character" w:customStyle="1" w:styleId="Textoindependiente2Car">
    <w:name w:val="Texto independiente 2 Car"/>
    <w:basedOn w:val="Fuentedeprrafopredeter"/>
    <w:link w:val="Textoindependiente2"/>
    <w:uiPriority w:val="99"/>
    <w:semiHidden/>
    <w:rsid w:val="008E6432"/>
    <w:rPr>
      <w:rFonts w:asciiTheme="minorHAnsi" w:eastAsiaTheme="minorEastAsia" w:hAnsiTheme="minorHAnsi" w:cstheme="minorBidi"/>
      <w:sz w:val="24"/>
      <w:szCs w:val="24"/>
      <w:lang w:val="es-ES_tradnl" w:eastAsia="es-ES"/>
    </w:rPr>
  </w:style>
  <w:style w:type="paragraph" w:customStyle="1" w:styleId="Textonotapie1">
    <w:name w:val="Texto nota pie1"/>
    <w:basedOn w:val="Normal"/>
    <w:next w:val="Textonotapie"/>
    <w:unhideWhenUsed/>
    <w:rsid w:val="008E6432"/>
    <w:rPr>
      <w:rFonts w:asciiTheme="minorHAnsi" w:eastAsia="Cambria" w:hAnsiTheme="minorHAnsi" w:cstheme="minorBidi"/>
      <w:lang w:eastAsia="en-US"/>
    </w:rPr>
  </w:style>
  <w:style w:type="paragraph" w:styleId="TDC3">
    <w:name w:val="toc 3"/>
    <w:basedOn w:val="Normal"/>
    <w:next w:val="Normal"/>
    <w:autoRedefine/>
    <w:uiPriority w:val="39"/>
    <w:unhideWhenUsed/>
    <w:rsid w:val="008E6432"/>
    <w:pPr>
      <w:tabs>
        <w:tab w:val="left" w:pos="567"/>
        <w:tab w:val="right" w:leader="dot" w:pos="8779"/>
      </w:tabs>
      <w:spacing w:after="100"/>
      <w:ind w:left="142"/>
    </w:pPr>
    <w:rPr>
      <w:rFonts w:asciiTheme="minorHAnsi" w:eastAsiaTheme="minorEastAsia" w:hAnsiTheme="minorHAnsi" w:cstheme="minorBidi"/>
      <w:sz w:val="24"/>
      <w:szCs w:val="24"/>
      <w:lang w:val="es-ES_tradnl"/>
    </w:rPr>
  </w:style>
  <w:style w:type="paragraph" w:customStyle="1" w:styleId="m1609377113336227858gmail-msonormal">
    <w:name w:val="m_1609377113336227858gmail-msonormal"/>
    <w:basedOn w:val="Normal"/>
    <w:rsid w:val="008E6432"/>
    <w:pPr>
      <w:spacing w:before="100" w:beforeAutospacing="1" w:after="100" w:afterAutospacing="1"/>
    </w:pPr>
    <w:rPr>
      <w:sz w:val="24"/>
      <w:szCs w:val="24"/>
      <w:lang w:val="es-ES"/>
    </w:rPr>
  </w:style>
  <w:style w:type="paragraph" w:customStyle="1" w:styleId="m3527742037047551335gmail-msolistparagraph">
    <w:name w:val="m_3527742037047551335gmail-msolistparagraph"/>
    <w:basedOn w:val="Normal"/>
    <w:rsid w:val="008E6432"/>
    <w:pPr>
      <w:spacing w:before="100" w:beforeAutospacing="1" w:after="100" w:afterAutospacing="1"/>
    </w:pPr>
    <w:rPr>
      <w:sz w:val="24"/>
      <w:szCs w:val="24"/>
      <w:lang w:eastAsia="es-MX"/>
    </w:rPr>
  </w:style>
  <w:style w:type="paragraph" w:customStyle="1" w:styleId="m-698976158124685028gmail-msolistparagraph">
    <w:name w:val="m_-698976158124685028gmail-msolistparagraph"/>
    <w:basedOn w:val="Normal"/>
    <w:rsid w:val="008E6432"/>
    <w:pPr>
      <w:spacing w:before="100" w:beforeAutospacing="1" w:after="100" w:afterAutospacing="1"/>
    </w:pPr>
    <w:rPr>
      <w:sz w:val="24"/>
      <w:szCs w:val="24"/>
      <w:lang w:eastAsia="es-MX"/>
    </w:rPr>
  </w:style>
  <w:style w:type="paragraph" w:customStyle="1" w:styleId="m-698976158124685028gmail-default">
    <w:name w:val="m_-698976158124685028gmail-default"/>
    <w:basedOn w:val="Normal"/>
    <w:rsid w:val="008E6432"/>
    <w:pPr>
      <w:spacing w:before="100" w:beforeAutospacing="1" w:after="100" w:afterAutospacing="1"/>
    </w:pPr>
    <w:rPr>
      <w:sz w:val="24"/>
      <w:szCs w:val="24"/>
      <w:lang w:eastAsia="es-MX"/>
    </w:rPr>
  </w:style>
  <w:style w:type="paragraph" w:customStyle="1" w:styleId="m-698976158124685028gmail-m483811427706604298gmail-msolistparagraph">
    <w:name w:val="m_-698976158124685028gmail-m483811427706604298gmail-msolistparagraph"/>
    <w:basedOn w:val="Normal"/>
    <w:rsid w:val="008E6432"/>
    <w:pPr>
      <w:spacing w:before="100" w:beforeAutospacing="1" w:after="100" w:afterAutospacing="1"/>
    </w:pPr>
    <w:rPr>
      <w:sz w:val="24"/>
      <w:szCs w:val="24"/>
      <w:lang w:eastAsia="es-MX"/>
    </w:rPr>
  </w:style>
  <w:style w:type="paragraph" w:customStyle="1" w:styleId="m-698976158124685028gmail-msonormal">
    <w:name w:val="m_-698976158124685028gmail-msonormal"/>
    <w:basedOn w:val="Normal"/>
    <w:rsid w:val="008E6432"/>
    <w:pPr>
      <w:spacing w:before="100" w:beforeAutospacing="1" w:after="100" w:afterAutospacing="1"/>
    </w:pPr>
    <w:rPr>
      <w:sz w:val="24"/>
      <w:szCs w:val="24"/>
      <w:lang w:eastAsia="es-MX"/>
    </w:rPr>
  </w:style>
  <w:style w:type="character" w:customStyle="1" w:styleId="m-698976158124685028gmail-apple-converted-space">
    <w:name w:val="m_-698976158124685028gmail-apple-converted-space"/>
    <w:basedOn w:val="Fuentedeprrafopredeter"/>
    <w:rsid w:val="008E6432"/>
  </w:style>
  <w:style w:type="character" w:customStyle="1" w:styleId="apple-style-span">
    <w:name w:val="apple-style-span"/>
    <w:rsid w:val="008E6432"/>
  </w:style>
  <w:style w:type="table" w:customStyle="1" w:styleId="Tablaconcuadrcula2">
    <w:name w:val="Tabla con cuadrícula2"/>
    <w:basedOn w:val="Tablanormal"/>
    <w:next w:val="Tablaconcuadrcula"/>
    <w:uiPriority w:val="39"/>
    <w:rsid w:val="008E6432"/>
    <w:pPr>
      <w:spacing w:after="0" w:line="240" w:lineRule="auto"/>
    </w:pPr>
    <w:rPr>
      <w:rFonts w:asciiTheme="minorHAnsi" w:eastAsiaTheme="minorEastAsia" w:hAnsiTheme="minorHAnsi" w:cstheme="minorBidi"/>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normal11">
    <w:name w:val="Tabla normal 11"/>
    <w:basedOn w:val="Tablanormal"/>
    <w:next w:val="Tablanormal1"/>
    <w:uiPriority w:val="41"/>
    <w:rsid w:val="008E6432"/>
    <w:pPr>
      <w:spacing w:after="0" w:line="240" w:lineRule="auto"/>
    </w:pPr>
    <w:rPr>
      <w:rFonts w:asciiTheme="minorHAnsi" w:eastAsiaTheme="minorHAnsi" w:hAnsiTheme="minorHAnsi" w:cstheme="minorBidi"/>
      <w:sz w:val="22"/>
      <w:szCs w:val="22"/>
      <w:lang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8E6432"/>
    <w:pPr>
      <w:spacing w:after="0" w:line="240" w:lineRule="auto"/>
    </w:pPr>
    <w:rPr>
      <w:rFonts w:asciiTheme="minorHAnsi" w:eastAsiaTheme="minorHAnsi" w:hAnsiTheme="minorHAnsi" w:cstheme="minorBidi"/>
      <w:sz w:val="22"/>
      <w:szCs w:val="22"/>
      <w:lang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semiHidden/>
    <w:unhideWhenUsed/>
    <w:rsid w:val="008E6432"/>
    <w:pPr>
      <w:spacing w:before="100" w:beforeAutospacing="1" w:after="100" w:afterAutospacing="1"/>
    </w:pPr>
    <w:rPr>
      <w:sz w:val="24"/>
      <w:szCs w:val="24"/>
      <w:lang w:eastAsia="es-MX"/>
    </w:rPr>
  </w:style>
  <w:style w:type="table" w:styleId="Tabladecuadrcula6concolores">
    <w:name w:val="Grid Table 6 Colorful"/>
    <w:basedOn w:val="Tablanormal"/>
    <w:uiPriority w:val="51"/>
    <w:rsid w:val="008E6432"/>
    <w:pPr>
      <w:spacing w:after="0" w:line="240" w:lineRule="auto"/>
    </w:pPr>
    <w:rPr>
      <w:rFonts w:asciiTheme="minorHAnsi" w:eastAsiaTheme="minorEastAsia" w:hAnsiTheme="minorHAnsi" w:cstheme="minorBidi"/>
      <w:color w:val="000000" w:themeColor="text1"/>
      <w:sz w:val="24"/>
      <w:szCs w:val="24"/>
      <w:lang w:val="es-ES_tradnl" w:eastAsia="es-ES"/>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ADB1">
    <w:name w:val="ADB1"/>
    <w:basedOn w:val="Normal"/>
    <w:next w:val="Textonotapie"/>
    <w:uiPriority w:val="99"/>
    <w:unhideWhenUsed/>
    <w:qFormat/>
    <w:rsid w:val="008E6432"/>
    <w:rPr>
      <w:rFonts w:asciiTheme="minorHAnsi" w:eastAsia="Cambria" w:hAnsiTheme="minorHAnsi" w:cstheme="minorBidi"/>
      <w:lang w:eastAsia="en-US"/>
    </w:rPr>
  </w:style>
  <w:style w:type="character" w:customStyle="1" w:styleId="Mencinsinresolver1">
    <w:name w:val="Mención sin resolver1"/>
    <w:basedOn w:val="Fuentedeprrafopredeter"/>
    <w:uiPriority w:val="99"/>
    <w:semiHidden/>
    <w:unhideWhenUsed/>
    <w:rsid w:val="008E6432"/>
    <w:rPr>
      <w:color w:val="605E5C"/>
      <w:shd w:val="clear" w:color="auto" w:fill="E1DFDD"/>
    </w:rPr>
  </w:style>
  <w:style w:type="table" w:customStyle="1" w:styleId="Tablaconcuadrcula11">
    <w:name w:val="Tabla con cuadrícula11"/>
    <w:basedOn w:val="Tablanormal"/>
    <w:next w:val="Tablaconcuadrcula"/>
    <w:uiPriority w:val="59"/>
    <w:rsid w:val="008E6432"/>
    <w:pPr>
      <w:spacing w:after="0" w:line="240" w:lineRule="auto"/>
    </w:pPr>
    <w:rPr>
      <w:rFonts w:asciiTheme="minorHAnsi" w:eastAsia="Times New Roman" w:hAnsiTheme="minorHAnsi" w:cstheme="minorBidi"/>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o">
    <w:name w:val="Texto"/>
    <w:basedOn w:val="Normal"/>
    <w:link w:val="TextoCar"/>
    <w:rsid w:val="008E6432"/>
    <w:pPr>
      <w:spacing w:after="101" w:line="216" w:lineRule="exact"/>
      <w:ind w:firstLine="288"/>
      <w:jc w:val="both"/>
    </w:pPr>
    <w:rPr>
      <w:rFonts w:ascii="Arial" w:hAnsi="Arial" w:cs="Arial"/>
      <w:sz w:val="18"/>
      <w:lang w:val="es-ES"/>
    </w:rPr>
  </w:style>
  <w:style w:type="character" w:customStyle="1" w:styleId="TextoCar">
    <w:name w:val="Texto Car"/>
    <w:link w:val="Texto"/>
    <w:locked/>
    <w:rsid w:val="008E6432"/>
    <w:rPr>
      <w:rFonts w:ascii="Arial" w:eastAsia="Times New Roman" w:hAnsi="Arial" w:cs="Arial"/>
      <w:sz w:val="18"/>
      <w:lang w:val="es-ES" w:eastAsia="es-ES"/>
    </w:rPr>
  </w:style>
  <w:style w:type="paragraph" w:customStyle="1" w:styleId="m5907675151158779931gmail-msolistparagraph">
    <w:name w:val="m_5907675151158779931gmail-msolistparagraph"/>
    <w:basedOn w:val="Normal"/>
    <w:rsid w:val="00427B9F"/>
    <w:pPr>
      <w:spacing w:before="100" w:beforeAutospacing="1" w:after="100" w:afterAutospacing="1"/>
    </w:pPr>
    <w:rPr>
      <w:sz w:val="24"/>
      <w:szCs w:val="24"/>
      <w:lang w:eastAsia="es-MX"/>
    </w:rPr>
  </w:style>
  <w:style w:type="paragraph" w:customStyle="1" w:styleId="j">
    <w:name w:val="j"/>
    <w:basedOn w:val="Normal"/>
    <w:rsid w:val="005502D2"/>
    <w:pPr>
      <w:spacing w:before="100" w:beforeAutospacing="1" w:after="100" w:afterAutospacing="1"/>
    </w:pPr>
    <w:rPr>
      <w:rFonts w:eastAsiaTheme="minorHAnsi"/>
      <w:sz w:val="24"/>
      <w:szCs w:val="24"/>
      <w:lang w:val="es-ES_tradnl" w:eastAsia="es-ES_tradnl"/>
    </w:rPr>
  </w:style>
  <w:style w:type="character" w:styleId="Referenciasutil">
    <w:name w:val="Subtle Reference"/>
    <w:basedOn w:val="Fuentedeprrafopredeter"/>
    <w:uiPriority w:val="31"/>
    <w:qFormat/>
    <w:rsid w:val="008143ED"/>
    <w:rPr>
      <w:rFonts w:cs="Times New Roman"/>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74204">
      <w:bodyDiv w:val="1"/>
      <w:marLeft w:val="0"/>
      <w:marRight w:val="0"/>
      <w:marTop w:val="0"/>
      <w:marBottom w:val="0"/>
      <w:divBdr>
        <w:top w:val="none" w:sz="0" w:space="0" w:color="auto"/>
        <w:left w:val="none" w:sz="0" w:space="0" w:color="auto"/>
        <w:bottom w:val="none" w:sz="0" w:space="0" w:color="auto"/>
        <w:right w:val="none" w:sz="0" w:space="0" w:color="auto"/>
      </w:divBdr>
      <w:divsChild>
        <w:div w:id="346755064">
          <w:marLeft w:val="0"/>
          <w:marRight w:val="0"/>
          <w:marTop w:val="0"/>
          <w:marBottom w:val="0"/>
          <w:divBdr>
            <w:top w:val="none" w:sz="0" w:space="0" w:color="auto"/>
            <w:left w:val="none" w:sz="0" w:space="0" w:color="auto"/>
            <w:bottom w:val="none" w:sz="0" w:space="0" w:color="auto"/>
            <w:right w:val="none" w:sz="0" w:space="0" w:color="auto"/>
          </w:divBdr>
        </w:div>
      </w:divsChild>
    </w:div>
    <w:div w:id="15429451">
      <w:bodyDiv w:val="1"/>
      <w:marLeft w:val="0"/>
      <w:marRight w:val="0"/>
      <w:marTop w:val="0"/>
      <w:marBottom w:val="0"/>
      <w:divBdr>
        <w:top w:val="none" w:sz="0" w:space="0" w:color="auto"/>
        <w:left w:val="none" w:sz="0" w:space="0" w:color="auto"/>
        <w:bottom w:val="none" w:sz="0" w:space="0" w:color="auto"/>
        <w:right w:val="none" w:sz="0" w:space="0" w:color="auto"/>
      </w:divBdr>
    </w:div>
    <w:div w:id="26301033">
      <w:bodyDiv w:val="1"/>
      <w:marLeft w:val="0"/>
      <w:marRight w:val="0"/>
      <w:marTop w:val="0"/>
      <w:marBottom w:val="0"/>
      <w:divBdr>
        <w:top w:val="none" w:sz="0" w:space="0" w:color="auto"/>
        <w:left w:val="none" w:sz="0" w:space="0" w:color="auto"/>
        <w:bottom w:val="none" w:sz="0" w:space="0" w:color="auto"/>
        <w:right w:val="none" w:sz="0" w:space="0" w:color="auto"/>
      </w:divBdr>
    </w:div>
    <w:div w:id="49573316">
      <w:bodyDiv w:val="1"/>
      <w:marLeft w:val="0"/>
      <w:marRight w:val="0"/>
      <w:marTop w:val="0"/>
      <w:marBottom w:val="0"/>
      <w:divBdr>
        <w:top w:val="none" w:sz="0" w:space="0" w:color="auto"/>
        <w:left w:val="none" w:sz="0" w:space="0" w:color="auto"/>
        <w:bottom w:val="none" w:sz="0" w:space="0" w:color="auto"/>
        <w:right w:val="none" w:sz="0" w:space="0" w:color="auto"/>
      </w:divBdr>
    </w:div>
    <w:div w:id="62727166">
      <w:bodyDiv w:val="1"/>
      <w:marLeft w:val="0"/>
      <w:marRight w:val="0"/>
      <w:marTop w:val="0"/>
      <w:marBottom w:val="0"/>
      <w:divBdr>
        <w:top w:val="none" w:sz="0" w:space="0" w:color="auto"/>
        <w:left w:val="none" w:sz="0" w:space="0" w:color="auto"/>
        <w:bottom w:val="none" w:sz="0" w:space="0" w:color="auto"/>
        <w:right w:val="none" w:sz="0" w:space="0" w:color="auto"/>
      </w:divBdr>
    </w:div>
    <w:div w:id="69037247">
      <w:bodyDiv w:val="1"/>
      <w:marLeft w:val="0"/>
      <w:marRight w:val="0"/>
      <w:marTop w:val="0"/>
      <w:marBottom w:val="0"/>
      <w:divBdr>
        <w:top w:val="none" w:sz="0" w:space="0" w:color="auto"/>
        <w:left w:val="none" w:sz="0" w:space="0" w:color="auto"/>
        <w:bottom w:val="none" w:sz="0" w:space="0" w:color="auto"/>
        <w:right w:val="none" w:sz="0" w:space="0" w:color="auto"/>
      </w:divBdr>
    </w:div>
    <w:div w:id="71975219">
      <w:bodyDiv w:val="1"/>
      <w:marLeft w:val="0"/>
      <w:marRight w:val="0"/>
      <w:marTop w:val="0"/>
      <w:marBottom w:val="0"/>
      <w:divBdr>
        <w:top w:val="none" w:sz="0" w:space="0" w:color="auto"/>
        <w:left w:val="none" w:sz="0" w:space="0" w:color="auto"/>
        <w:bottom w:val="none" w:sz="0" w:space="0" w:color="auto"/>
        <w:right w:val="none" w:sz="0" w:space="0" w:color="auto"/>
      </w:divBdr>
    </w:div>
    <w:div w:id="80875594">
      <w:bodyDiv w:val="1"/>
      <w:marLeft w:val="0"/>
      <w:marRight w:val="0"/>
      <w:marTop w:val="0"/>
      <w:marBottom w:val="0"/>
      <w:divBdr>
        <w:top w:val="none" w:sz="0" w:space="0" w:color="auto"/>
        <w:left w:val="none" w:sz="0" w:space="0" w:color="auto"/>
        <w:bottom w:val="none" w:sz="0" w:space="0" w:color="auto"/>
        <w:right w:val="none" w:sz="0" w:space="0" w:color="auto"/>
      </w:divBdr>
    </w:div>
    <w:div w:id="112674043">
      <w:bodyDiv w:val="1"/>
      <w:marLeft w:val="0"/>
      <w:marRight w:val="0"/>
      <w:marTop w:val="0"/>
      <w:marBottom w:val="0"/>
      <w:divBdr>
        <w:top w:val="none" w:sz="0" w:space="0" w:color="auto"/>
        <w:left w:val="none" w:sz="0" w:space="0" w:color="auto"/>
        <w:bottom w:val="none" w:sz="0" w:space="0" w:color="auto"/>
        <w:right w:val="none" w:sz="0" w:space="0" w:color="auto"/>
      </w:divBdr>
    </w:div>
    <w:div w:id="115999151">
      <w:bodyDiv w:val="1"/>
      <w:marLeft w:val="0"/>
      <w:marRight w:val="0"/>
      <w:marTop w:val="0"/>
      <w:marBottom w:val="0"/>
      <w:divBdr>
        <w:top w:val="none" w:sz="0" w:space="0" w:color="auto"/>
        <w:left w:val="none" w:sz="0" w:space="0" w:color="auto"/>
        <w:bottom w:val="none" w:sz="0" w:space="0" w:color="auto"/>
        <w:right w:val="none" w:sz="0" w:space="0" w:color="auto"/>
      </w:divBdr>
    </w:div>
    <w:div w:id="125130487">
      <w:bodyDiv w:val="1"/>
      <w:marLeft w:val="0"/>
      <w:marRight w:val="0"/>
      <w:marTop w:val="0"/>
      <w:marBottom w:val="0"/>
      <w:divBdr>
        <w:top w:val="none" w:sz="0" w:space="0" w:color="auto"/>
        <w:left w:val="none" w:sz="0" w:space="0" w:color="auto"/>
        <w:bottom w:val="none" w:sz="0" w:space="0" w:color="auto"/>
        <w:right w:val="none" w:sz="0" w:space="0" w:color="auto"/>
      </w:divBdr>
    </w:div>
    <w:div w:id="129639936">
      <w:bodyDiv w:val="1"/>
      <w:marLeft w:val="0"/>
      <w:marRight w:val="0"/>
      <w:marTop w:val="0"/>
      <w:marBottom w:val="0"/>
      <w:divBdr>
        <w:top w:val="none" w:sz="0" w:space="0" w:color="auto"/>
        <w:left w:val="none" w:sz="0" w:space="0" w:color="auto"/>
        <w:bottom w:val="none" w:sz="0" w:space="0" w:color="auto"/>
        <w:right w:val="none" w:sz="0" w:space="0" w:color="auto"/>
      </w:divBdr>
    </w:div>
    <w:div w:id="131295755">
      <w:bodyDiv w:val="1"/>
      <w:marLeft w:val="0"/>
      <w:marRight w:val="0"/>
      <w:marTop w:val="0"/>
      <w:marBottom w:val="0"/>
      <w:divBdr>
        <w:top w:val="none" w:sz="0" w:space="0" w:color="auto"/>
        <w:left w:val="none" w:sz="0" w:space="0" w:color="auto"/>
        <w:bottom w:val="none" w:sz="0" w:space="0" w:color="auto"/>
        <w:right w:val="none" w:sz="0" w:space="0" w:color="auto"/>
      </w:divBdr>
    </w:div>
    <w:div w:id="134883117">
      <w:bodyDiv w:val="1"/>
      <w:marLeft w:val="0"/>
      <w:marRight w:val="0"/>
      <w:marTop w:val="0"/>
      <w:marBottom w:val="0"/>
      <w:divBdr>
        <w:top w:val="none" w:sz="0" w:space="0" w:color="auto"/>
        <w:left w:val="none" w:sz="0" w:space="0" w:color="auto"/>
        <w:bottom w:val="none" w:sz="0" w:space="0" w:color="auto"/>
        <w:right w:val="none" w:sz="0" w:space="0" w:color="auto"/>
      </w:divBdr>
    </w:div>
    <w:div w:id="157549671">
      <w:bodyDiv w:val="1"/>
      <w:marLeft w:val="0"/>
      <w:marRight w:val="0"/>
      <w:marTop w:val="0"/>
      <w:marBottom w:val="0"/>
      <w:divBdr>
        <w:top w:val="none" w:sz="0" w:space="0" w:color="auto"/>
        <w:left w:val="none" w:sz="0" w:space="0" w:color="auto"/>
        <w:bottom w:val="none" w:sz="0" w:space="0" w:color="auto"/>
        <w:right w:val="none" w:sz="0" w:space="0" w:color="auto"/>
      </w:divBdr>
    </w:div>
    <w:div w:id="177276154">
      <w:bodyDiv w:val="1"/>
      <w:marLeft w:val="0"/>
      <w:marRight w:val="0"/>
      <w:marTop w:val="0"/>
      <w:marBottom w:val="0"/>
      <w:divBdr>
        <w:top w:val="none" w:sz="0" w:space="0" w:color="auto"/>
        <w:left w:val="none" w:sz="0" w:space="0" w:color="auto"/>
        <w:bottom w:val="none" w:sz="0" w:space="0" w:color="auto"/>
        <w:right w:val="none" w:sz="0" w:space="0" w:color="auto"/>
      </w:divBdr>
    </w:div>
    <w:div w:id="190919084">
      <w:bodyDiv w:val="1"/>
      <w:marLeft w:val="0"/>
      <w:marRight w:val="0"/>
      <w:marTop w:val="0"/>
      <w:marBottom w:val="0"/>
      <w:divBdr>
        <w:top w:val="none" w:sz="0" w:space="0" w:color="auto"/>
        <w:left w:val="none" w:sz="0" w:space="0" w:color="auto"/>
        <w:bottom w:val="none" w:sz="0" w:space="0" w:color="auto"/>
        <w:right w:val="none" w:sz="0" w:space="0" w:color="auto"/>
      </w:divBdr>
    </w:div>
    <w:div w:id="194468249">
      <w:bodyDiv w:val="1"/>
      <w:marLeft w:val="0"/>
      <w:marRight w:val="0"/>
      <w:marTop w:val="0"/>
      <w:marBottom w:val="0"/>
      <w:divBdr>
        <w:top w:val="none" w:sz="0" w:space="0" w:color="auto"/>
        <w:left w:val="none" w:sz="0" w:space="0" w:color="auto"/>
        <w:bottom w:val="none" w:sz="0" w:space="0" w:color="auto"/>
        <w:right w:val="none" w:sz="0" w:space="0" w:color="auto"/>
      </w:divBdr>
    </w:div>
    <w:div w:id="226964633">
      <w:bodyDiv w:val="1"/>
      <w:marLeft w:val="0"/>
      <w:marRight w:val="0"/>
      <w:marTop w:val="0"/>
      <w:marBottom w:val="0"/>
      <w:divBdr>
        <w:top w:val="none" w:sz="0" w:space="0" w:color="auto"/>
        <w:left w:val="none" w:sz="0" w:space="0" w:color="auto"/>
        <w:bottom w:val="none" w:sz="0" w:space="0" w:color="auto"/>
        <w:right w:val="none" w:sz="0" w:space="0" w:color="auto"/>
      </w:divBdr>
    </w:div>
    <w:div w:id="230846437">
      <w:bodyDiv w:val="1"/>
      <w:marLeft w:val="0"/>
      <w:marRight w:val="0"/>
      <w:marTop w:val="0"/>
      <w:marBottom w:val="0"/>
      <w:divBdr>
        <w:top w:val="none" w:sz="0" w:space="0" w:color="auto"/>
        <w:left w:val="none" w:sz="0" w:space="0" w:color="auto"/>
        <w:bottom w:val="none" w:sz="0" w:space="0" w:color="auto"/>
        <w:right w:val="none" w:sz="0" w:space="0" w:color="auto"/>
      </w:divBdr>
    </w:div>
    <w:div w:id="235550228">
      <w:bodyDiv w:val="1"/>
      <w:marLeft w:val="0"/>
      <w:marRight w:val="0"/>
      <w:marTop w:val="0"/>
      <w:marBottom w:val="0"/>
      <w:divBdr>
        <w:top w:val="none" w:sz="0" w:space="0" w:color="auto"/>
        <w:left w:val="none" w:sz="0" w:space="0" w:color="auto"/>
        <w:bottom w:val="none" w:sz="0" w:space="0" w:color="auto"/>
        <w:right w:val="none" w:sz="0" w:space="0" w:color="auto"/>
      </w:divBdr>
    </w:div>
    <w:div w:id="247541361">
      <w:bodyDiv w:val="1"/>
      <w:marLeft w:val="0"/>
      <w:marRight w:val="0"/>
      <w:marTop w:val="0"/>
      <w:marBottom w:val="0"/>
      <w:divBdr>
        <w:top w:val="none" w:sz="0" w:space="0" w:color="auto"/>
        <w:left w:val="none" w:sz="0" w:space="0" w:color="auto"/>
        <w:bottom w:val="none" w:sz="0" w:space="0" w:color="auto"/>
        <w:right w:val="none" w:sz="0" w:space="0" w:color="auto"/>
      </w:divBdr>
    </w:div>
    <w:div w:id="271281598">
      <w:bodyDiv w:val="1"/>
      <w:marLeft w:val="0"/>
      <w:marRight w:val="0"/>
      <w:marTop w:val="0"/>
      <w:marBottom w:val="0"/>
      <w:divBdr>
        <w:top w:val="none" w:sz="0" w:space="0" w:color="auto"/>
        <w:left w:val="none" w:sz="0" w:space="0" w:color="auto"/>
        <w:bottom w:val="none" w:sz="0" w:space="0" w:color="auto"/>
        <w:right w:val="none" w:sz="0" w:space="0" w:color="auto"/>
      </w:divBdr>
    </w:div>
    <w:div w:id="301740936">
      <w:bodyDiv w:val="1"/>
      <w:marLeft w:val="0"/>
      <w:marRight w:val="0"/>
      <w:marTop w:val="0"/>
      <w:marBottom w:val="0"/>
      <w:divBdr>
        <w:top w:val="none" w:sz="0" w:space="0" w:color="auto"/>
        <w:left w:val="none" w:sz="0" w:space="0" w:color="auto"/>
        <w:bottom w:val="none" w:sz="0" w:space="0" w:color="auto"/>
        <w:right w:val="none" w:sz="0" w:space="0" w:color="auto"/>
      </w:divBdr>
    </w:div>
    <w:div w:id="308245836">
      <w:bodyDiv w:val="1"/>
      <w:marLeft w:val="0"/>
      <w:marRight w:val="0"/>
      <w:marTop w:val="0"/>
      <w:marBottom w:val="0"/>
      <w:divBdr>
        <w:top w:val="none" w:sz="0" w:space="0" w:color="auto"/>
        <w:left w:val="none" w:sz="0" w:space="0" w:color="auto"/>
        <w:bottom w:val="none" w:sz="0" w:space="0" w:color="auto"/>
        <w:right w:val="none" w:sz="0" w:space="0" w:color="auto"/>
      </w:divBdr>
    </w:div>
    <w:div w:id="310211995">
      <w:bodyDiv w:val="1"/>
      <w:marLeft w:val="0"/>
      <w:marRight w:val="0"/>
      <w:marTop w:val="0"/>
      <w:marBottom w:val="0"/>
      <w:divBdr>
        <w:top w:val="none" w:sz="0" w:space="0" w:color="auto"/>
        <w:left w:val="none" w:sz="0" w:space="0" w:color="auto"/>
        <w:bottom w:val="none" w:sz="0" w:space="0" w:color="auto"/>
        <w:right w:val="none" w:sz="0" w:space="0" w:color="auto"/>
      </w:divBdr>
    </w:div>
    <w:div w:id="324942460">
      <w:bodyDiv w:val="1"/>
      <w:marLeft w:val="0"/>
      <w:marRight w:val="0"/>
      <w:marTop w:val="0"/>
      <w:marBottom w:val="0"/>
      <w:divBdr>
        <w:top w:val="none" w:sz="0" w:space="0" w:color="auto"/>
        <w:left w:val="none" w:sz="0" w:space="0" w:color="auto"/>
        <w:bottom w:val="none" w:sz="0" w:space="0" w:color="auto"/>
        <w:right w:val="none" w:sz="0" w:space="0" w:color="auto"/>
      </w:divBdr>
    </w:div>
    <w:div w:id="325520571">
      <w:bodyDiv w:val="1"/>
      <w:marLeft w:val="0"/>
      <w:marRight w:val="0"/>
      <w:marTop w:val="0"/>
      <w:marBottom w:val="0"/>
      <w:divBdr>
        <w:top w:val="none" w:sz="0" w:space="0" w:color="auto"/>
        <w:left w:val="none" w:sz="0" w:space="0" w:color="auto"/>
        <w:bottom w:val="none" w:sz="0" w:space="0" w:color="auto"/>
        <w:right w:val="none" w:sz="0" w:space="0" w:color="auto"/>
      </w:divBdr>
    </w:div>
    <w:div w:id="349378182">
      <w:bodyDiv w:val="1"/>
      <w:marLeft w:val="0"/>
      <w:marRight w:val="0"/>
      <w:marTop w:val="0"/>
      <w:marBottom w:val="0"/>
      <w:divBdr>
        <w:top w:val="none" w:sz="0" w:space="0" w:color="auto"/>
        <w:left w:val="none" w:sz="0" w:space="0" w:color="auto"/>
        <w:bottom w:val="none" w:sz="0" w:space="0" w:color="auto"/>
        <w:right w:val="none" w:sz="0" w:space="0" w:color="auto"/>
      </w:divBdr>
    </w:div>
    <w:div w:id="363409786">
      <w:bodyDiv w:val="1"/>
      <w:marLeft w:val="0"/>
      <w:marRight w:val="0"/>
      <w:marTop w:val="0"/>
      <w:marBottom w:val="0"/>
      <w:divBdr>
        <w:top w:val="none" w:sz="0" w:space="0" w:color="auto"/>
        <w:left w:val="none" w:sz="0" w:space="0" w:color="auto"/>
        <w:bottom w:val="none" w:sz="0" w:space="0" w:color="auto"/>
        <w:right w:val="none" w:sz="0" w:space="0" w:color="auto"/>
      </w:divBdr>
    </w:div>
    <w:div w:id="369844929">
      <w:bodyDiv w:val="1"/>
      <w:marLeft w:val="0"/>
      <w:marRight w:val="0"/>
      <w:marTop w:val="0"/>
      <w:marBottom w:val="0"/>
      <w:divBdr>
        <w:top w:val="none" w:sz="0" w:space="0" w:color="auto"/>
        <w:left w:val="none" w:sz="0" w:space="0" w:color="auto"/>
        <w:bottom w:val="none" w:sz="0" w:space="0" w:color="auto"/>
        <w:right w:val="none" w:sz="0" w:space="0" w:color="auto"/>
      </w:divBdr>
    </w:div>
    <w:div w:id="386030423">
      <w:bodyDiv w:val="1"/>
      <w:marLeft w:val="0"/>
      <w:marRight w:val="0"/>
      <w:marTop w:val="0"/>
      <w:marBottom w:val="0"/>
      <w:divBdr>
        <w:top w:val="none" w:sz="0" w:space="0" w:color="auto"/>
        <w:left w:val="none" w:sz="0" w:space="0" w:color="auto"/>
        <w:bottom w:val="none" w:sz="0" w:space="0" w:color="auto"/>
        <w:right w:val="none" w:sz="0" w:space="0" w:color="auto"/>
      </w:divBdr>
    </w:div>
    <w:div w:id="413864414">
      <w:bodyDiv w:val="1"/>
      <w:marLeft w:val="0"/>
      <w:marRight w:val="0"/>
      <w:marTop w:val="0"/>
      <w:marBottom w:val="0"/>
      <w:divBdr>
        <w:top w:val="none" w:sz="0" w:space="0" w:color="auto"/>
        <w:left w:val="none" w:sz="0" w:space="0" w:color="auto"/>
        <w:bottom w:val="none" w:sz="0" w:space="0" w:color="auto"/>
        <w:right w:val="none" w:sz="0" w:space="0" w:color="auto"/>
      </w:divBdr>
    </w:div>
    <w:div w:id="435517771">
      <w:bodyDiv w:val="1"/>
      <w:marLeft w:val="0"/>
      <w:marRight w:val="0"/>
      <w:marTop w:val="0"/>
      <w:marBottom w:val="0"/>
      <w:divBdr>
        <w:top w:val="none" w:sz="0" w:space="0" w:color="auto"/>
        <w:left w:val="none" w:sz="0" w:space="0" w:color="auto"/>
        <w:bottom w:val="none" w:sz="0" w:space="0" w:color="auto"/>
        <w:right w:val="none" w:sz="0" w:space="0" w:color="auto"/>
      </w:divBdr>
    </w:div>
    <w:div w:id="488788351">
      <w:bodyDiv w:val="1"/>
      <w:marLeft w:val="0"/>
      <w:marRight w:val="0"/>
      <w:marTop w:val="0"/>
      <w:marBottom w:val="0"/>
      <w:divBdr>
        <w:top w:val="none" w:sz="0" w:space="0" w:color="auto"/>
        <w:left w:val="none" w:sz="0" w:space="0" w:color="auto"/>
        <w:bottom w:val="none" w:sz="0" w:space="0" w:color="auto"/>
        <w:right w:val="none" w:sz="0" w:space="0" w:color="auto"/>
      </w:divBdr>
    </w:div>
    <w:div w:id="491140161">
      <w:bodyDiv w:val="1"/>
      <w:marLeft w:val="0"/>
      <w:marRight w:val="0"/>
      <w:marTop w:val="0"/>
      <w:marBottom w:val="0"/>
      <w:divBdr>
        <w:top w:val="none" w:sz="0" w:space="0" w:color="auto"/>
        <w:left w:val="none" w:sz="0" w:space="0" w:color="auto"/>
        <w:bottom w:val="none" w:sz="0" w:space="0" w:color="auto"/>
        <w:right w:val="none" w:sz="0" w:space="0" w:color="auto"/>
      </w:divBdr>
    </w:div>
    <w:div w:id="532351346">
      <w:bodyDiv w:val="1"/>
      <w:marLeft w:val="0"/>
      <w:marRight w:val="0"/>
      <w:marTop w:val="0"/>
      <w:marBottom w:val="0"/>
      <w:divBdr>
        <w:top w:val="none" w:sz="0" w:space="0" w:color="auto"/>
        <w:left w:val="none" w:sz="0" w:space="0" w:color="auto"/>
        <w:bottom w:val="none" w:sz="0" w:space="0" w:color="auto"/>
        <w:right w:val="none" w:sz="0" w:space="0" w:color="auto"/>
      </w:divBdr>
    </w:div>
    <w:div w:id="536430139">
      <w:bodyDiv w:val="1"/>
      <w:marLeft w:val="0"/>
      <w:marRight w:val="0"/>
      <w:marTop w:val="0"/>
      <w:marBottom w:val="0"/>
      <w:divBdr>
        <w:top w:val="none" w:sz="0" w:space="0" w:color="auto"/>
        <w:left w:val="none" w:sz="0" w:space="0" w:color="auto"/>
        <w:bottom w:val="none" w:sz="0" w:space="0" w:color="auto"/>
        <w:right w:val="none" w:sz="0" w:space="0" w:color="auto"/>
      </w:divBdr>
    </w:div>
    <w:div w:id="544372590">
      <w:bodyDiv w:val="1"/>
      <w:marLeft w:val="0"/>
      <w:marRight w:val="0"/>
      <w:marTop w:val="0"/>
      <w:marBottom w:val="0"/>
      <w:divBdr>
        <w:top w:val="none" w:sz="0" w:space="0" w:color="auto"/>
        <w:left w:val="none" w:sz="0" w:space="0" w:color="auto"/>
        <w:bottom w:val="none" w:sz="0" w:space="0" w:color="auto"/>
        <w:right w:val="none" w:sz="0" w:space="0" w:color="auto"/>
      </w:divBdr>
    </w:div>
    <w:div w:id="549921223">
      <w:bodyDiv w:val="1"/>
      <w:marLeft w:val="0"/>
      <w:marRight w:val="0"/>
      <w:marTop w:val="0"/>
      <w:marBottom w:val="0"/>
      <w:divBdr>
        <w:top w:val="none" w:sz="0" w:space="0" w:color="auto"/>
        <w:left w:val="none" w:sz="0" w:space="0" w:color="auto"/>
        <w:bottom w:val="none" w:sz="0" w:space="0" w:color="auto"/>
        <w:right w:val="none" w:sz="0" w:space="0" w:color="auto"/>
      </w:divBdr>
    </w:div>
    <w:div w:id="549994479">
      <w:bodyDiv w:val="1"/>
      <w:marLeft w:val="0"/>
      <w:marRight w:val="0"/>
      <w:marTop w:val="0"/>
      <w:marBottom w:val="0"/>
      <w:divBdr>
        <w:top w:val="none" w:sz="0" w:space="0" w:color="auto"/>
        <w:left w:val="none" w:sz="0" w:space="0" w:color="auto"/>
        <w:bottom w:val="none" w:sz="0" w:space="0" w:color="auto"/>
        <w:right w:val="none" w:sz="0" w:space="0" w:color="auto"/>
      </w:divBdr>
    </w:div>
    <w:div w:id="558783783">
      <w:bodyDiv w:val="1"/>
      <w:marLeft w:val="0"/>
      <w:marRight w:val="0"/>
      <w:marTop w:val="0"/>
      <w:marBottom w:val="0"/>
      <w:divBdr>
        <w:top w:val="none" w:sz="0" w:space="0" w:color="auto"/>
        <w:left w:val="none" w:sz="0" w:space="0" w:color="auto"/>
        <w:bottom w:val="none" w:sz="0" w:space="0" w:color="auto"/>
        <w:right w:val="none" w:sz="0" w:space="0" w:color="auto"/>
      </w:divBdr>
    </w:div>
    <w:div w:id="565409672">
      <w:bodyDiv w:val="1"/>
      <w:marLeft w:val="0"/>
      <w:marRight w:val="0"/>
      <w:marTop w:val="0"/>
      <w:marBottom w:val="0"/>
      <w:divBdr>
        <w:top w:val="none" w:sz="0" w:space="0" w:color="auto"/>
        <w:left w:val="none" w:sz="0" w:space="0" w:color="auto"/>
        <w:bottom w:val="none" w:sz="0" w:space="0" w:color="auto"/>
        <w:right w:val="none" w:sz="0" w:space="0" w:color="auto"/>
      </w:divBdr>
    </w:div>
    <w:div w:id="570777781">
      <w:bodyDiv w:val="1"/>
      <w:marLeft w:val="0"/>
      <w:marRight w:val="0"/>
      <w:marTop w:val="0"/>
      <w:marBottom w:val="0"/>
      <w:divBdr>
        <w:top w:val="none" w:sz="0" w:space="0" w:color="auto"/>
        <w:left w:val="none" w:sz="0" w:space="0" w:color="auto"/>
        <w:bottom w:val="none" w:sz="0" w:space="0" w:color="auto"/>
        <w:right w:val="none" w:sz="0" w:space="0" w:color="auto"/>
      </w:divBdr>
      <w:divsChild>
        <w:div w:id="1622303985">
          <w:marLeft w:val="0"/>
          <w:marRight w:val="0"/>
          <w:marTop w:val="0"/>
          <w:marBottom w:val="0"/>
          <w:divBdr>
            <w:top w:val="none" w:sz="0" w:space="0" w:color="auto"/>
            <w:left w:val="none" w:sz="0" w:space="0" w:color="auto"/>
            <w:bottom w:val="none" w:sz="0" w:space="0" w:color="auto"/>
            <w:right w:val="none" w:sz="0" w:space="0" w:color="auto"/>
          </w:divBdr>
        </w:div>
      </w:divsChild>
    </w:div>
    <w:div w:id="576478720">
      <w:bodyDiv w:val="1"/>
      <w:marLeft w:val="0"/>
      <w:marRight w:val="0"/>
      <w:marTop w:val="0"/>
      <w:marBottom w:val="0"/>
      <w:divBdr>
        <w:top w:val="none" w:sz="0" w:space="0" w:color="auto"/>
        <w:left w:val="none" w:sz="0" w:space="0" w:color="auto"/>
        <w:bottom w:val="none" w:sz="0" w:space="0" w:color="auto"/>
        <w:right w:val="none" w:sz="0" w:space="0" w:color="auto"/>
      </w:divBdr>
    </w:div>
    <w:div w:id="631254193">
      <w:bodyDiv w:val="1"/>
      <w:marLeft w:val="0"/>
      <w:marRight w:val="0"/>
      <w:marTop w:val="0"/>
      <w:marBottom w:val="0"/>
      <w:divBdr>
        <w:top w:val="none" w:sz="0" w:space="0" w:color="auto"/>
        <w:left w:val="none" w:sz="0" w:space="0" w:color="auto"/>
        <w:bottom w:val="none" w:sz="0" w:space="0" w:color="auto"/>
        <w:right w:val="none" w:sz="0" w:space="0" w:color="auto"/>
      </w:divBdr>
    </w:div>
    <w:div w:id="664629813">
      <w:bodyDiv w:val="1"/>
      <w:marLeft w:val="0"/>
      <w:marRight w:val="0"/>
      <w:marTop w:val="0"/>
      <w:marBottom w:val="0"/>
      <w:divBdr>
        <w:top w:val="none" w:sz="0" w:space="0" w:color="auto"/>
        <w:left w:val="none" w:sz="0" w:space="0" w:color="auto"/>
        <w:bottom w:val="none" w:sz="0" w:space="0" w:color="auto"/>
        <w:right w:val="none" w:sz="0" w:space="0" w:color="auto"/>
      </w:divBdr>
    </w:div>
    <w:div w:id="707681860">
      <w:bodyDiv w:val="1"/>
      <w:marLeft w:val="0"/>
      <w:marRight w:val="0"/>
      <w:marTop w:val="0"/>
      <w:marBottom w:val="0"/>
      <w:divBdr>
        <w:top w:val="none" w:sz="0" w:space="0" w:color="auto"/>
        <w:left w:val="none" w:sz="0" w:space="0" w:color="auto"/>
        <w:bottom w:val="none" w:sz="0" w:space="0" w:color="auto"/>
        <w:right w:val="none" w:sz="0" w:space="0" w:color="auto"/>
      </w:divBdr>
    </w:div>
    <w:div w:id="719207465">
      <w:bodyDiv w:val="1"/>
      <w:marLeft w:val="0"/>
      <w:marRight w:val="0"/>
      <w:marTop w:val="0"/>
      <w:marBottom w:val="0"/>
      <w:divBdr>
        <w:top w:val="none" w:sz="0" w:space="0" w:color="auto"/>
        <w:left w:val="none" w:sz="0" w:space="0" w:color="auto"/>
        <w:bottom w:val="none" w:sz="0" w:space="0" w:color="auto"/>
        <w:right w:val="none" w:sz="0" w:space="0" w:color="auto"/>
      </w:divBdr>
      <w:divsChild>
        <w:div w:id="471336215">
          <w:marLeft w:val="0"/>
          <w:marRight w:val="0"/>
          <w:marTop w:val="0"/>
          <w:marBottom w:val="101"/>
          <w:divBdr>
            <w:top w:val="none" w:sz="0" w:space="0" w:color="auto"/>
            <w:left w:val="none" w:sz="0" w:space="0" w:color="auto"/>
            <w:bottom w:val="none" w:sz="0" w:space="0" w:color="auto"/>
            <w:right w:val="none" w:sz="0" w:space="0" w:color="auto"/>
          </w:divBdr>
        </w:div>
        <w:div w:id="1136795023">
          <w:marLeft w:val="0"/>
          <w:marRight w:val="0"/>
          <w:marTop w:val="0"/>
          <w:marBottom w:val="101"/>
          <w:divBdr>
            <w:top w:val="none" w:sz="0" w:space="0" w:color="auto"/>
            <w:left w:val="none" w:sz="0" w:space="0" w:color="auto"/>
            <w:bottom w:val="none" w:sz="0" w:space="0" w:color="auto"/>
            <w:right w:val="none" w:sz="0" w:space="0" w:color="auto"/>
          </w:divBdr>
        </w:div>
        <w:div w:id="206570758">
          <w:marLeft w:val="864"/>
          <w:marRight w:val="0"/>
          <w:marTop w:val="0"/>
          <w:marBottom w:val="101"/>
          <w:divBdr>
            <w:top w:val="none" w:sz="0" w:space="0" w:color="auto"/>
            <w:left w:val="none" w:sz="0" w:space="0" w:color="auto"/>
            <w:bottom w:val="none" w:sz="0" w:space="0" w:color="auto"/>
            <w:right w:val="none" w:sz="0" w:space="0" w:color="auto"/>
          </w:divBdr>
        </w:div>
        <w:div w:id="913852647">
          <w:marLeft w:val="864"/>
          <w:marRight w:val="0"/>
          <w:marTop w:val="0"/>
          <w:marBottom w:val="101"/>
          <w:divBdr>
            <w:top w:val="none" w:sz="0" w:space="0" w:color="auto"/>
            <w:left w:val="none" w:sz="0" w:space="0" w:color="auto"/>
            <w:bottom w:val="none" w:sz="0" w:space="0" w:color="auto"/>
            <w:right w:val="none" w:sz="0" w:space="0" w:color="auto"/>
          </w:divBdr>
        </w:div>
        <w:div w:id="1932616041">
          <w:marLeft w:val="864"/>
          <w:marRight w:val="0"/>
          <w:marTop w:val="0"/>
          <w:marBottom w:val="101"/>
          <w:divBdr>
            <w:top w:val="none" w:sz="0" w:space="0" w:color="auto"/>
            <w:left w:val="none" w:sz="0" w:space="0" w:color="auto"/>
            <w:bottom w:val="none" w:sz="0" w:space="0" w:color="auto"/>
            <w:right w:val="none" w:sz="0" w:space="0" w:color="auto"/>
          </w:divBdr>
        </w:div>
        <w:div w:id="300157043">
          <w:marLeft w:val="864"/>
          <w:marRight w:val="0"/>
          <w:marTop w:val="0"/>
          <w:marBottom w:val="101"/>
          <w:divBdr>
            <w:top w:val="none" w:sz="0" w:space="0" w:color="auto"/>
            <w:left w:val="none" w:sz="0" w:space="0" w:color="auto"/>
            <w:bottom w:val="none" w:sz="0" w:space="0" w:color="auto"/>
            <w:right w:val="none" w:sz="0" w:space="0" w:color="auto"/>
          </w:divBdr>
        </w:div>
      </w:divsChild>
    </w:div>
    <w:div w:id="769279968">
      <w:bodyDiv w:val="1"/>
      <w:marLeft w:val="0"/>
      <w:marRight w:val="0"/>
      <w:marTop w:val="0"/>
      <w:marBottom w:val="0"/>
      <w:divBdr>
        <w:top w:val="none" w:sz="0" w:space="0" w:color="auto"/>
        <w:left w:val="none" w:sz="0" w:space="0" w:color="auto"/>
        <w:bottom w:val="none" w:sz="0" w:space="0" w:color="auto"/>
        <w:right w:val="none" w:sz="0" w:space="0" w:color="auto"/>
      </w:divBdr>
    </w:div>
    <w:div w:id="781002080">
      <w:bodyDiv w:val="1"/>
      <w:marLeft w:val="0"/>
      <w:marRight w:val="0"/>
      <w:marTop w:val="0"/>
      <w:marBottom w:val="0"/>
      <w:divBdr>
        <w:top w:val="none" w:sz="0" w:space="0" w:color="auto"/>
        <w:left w:val="none" w:sz="0" w:space="0" w:color="auto"/>
        <w:bottom w:val="none" w:sz="0" w:space="0" w:color="auto"/>
        <w:right w:val="none" w:sz="0" w:space="0" w:color="auto"/>
      </w:divBdr>
      <w:divsChild>
        <w:div w:id="2057773598">
          <w:marLeft w:val="0"/>
          <w:marRight w:val="0"/>
          <w:marTop w:val="0"/>
          <w:marBottom w:val="82"/>
          <w:divBdr>
            <w:top w:val="none" w:sz="0" w:space="0" w:color="auto"/>
            <w:left w:val="none" w:sz="0" w:space="0" w:color="auto"/>
            <w:bottom w:val="none" w:sz="0" w:space="0" w:color="auto"/>
            <w:right w:val="none" w:sz="0" w:space="0" w:color="auto"/>
          </w:divBdr>
        </w:div>
        <w:div w:id="1837259677">
          <w:marLeft w:val="0"/>
          <w:marRight w:val="0"/>
          <w:marTop w:val="0"/>
          <w:marBottom w:val="82"/>
          <w:divBdr>
            <w:top w:val="none" w:sz="0" w:space="0" w:color="auto"/>
            <w:left w:val="none" w:sz="0" w:space="0" w:color="auto"/>
            <w:bottom w:val="none" w:sz="0" w:space="0" w:color="auto"/>
            <w:right w:val="none" w:sz="0" w:space="0" w:color="auto"/>
          </w:divBdr>
        </w:div>
        <w:div w:id="1006520419">
          <w:marLeft w:val="0"/>
          <w:marRight w:val="0"/>
          <w:marTop w:val="0"/>
          <w:marBottom w:val="82"/>
          <w:divBdr>
            <w:top w:val="none" w:sz="0" w:space="0" w:color="auto"/>
            <w:left w:val="none" w:sz="0" w:space="0" w:color="auto"/>
            <w:bottom w:val="none" w:sz="0" w:space="0" w:color="auto"/>
            <w:right w:val="none" w:sz="0" w:space="0" w:color="auto"/>
          </w:divBdr>
        </w:div>
      </w:divsChild>
    </w:div>
    <w:div w:id="805857505">
      <w:bodyDiv w:val="1"/>
      <w:marLeft w:val="0"/>
      <w:marRight w:val="0"/>
      <w:marTop w:val="0"/>
      <w:marBottom w:val="0"/>
      <w:divBdr>
        <w:top w:val="none" w:sz="0" w:space="0" w:color="auto"/>
        <w:left w:val="none" w:sz="0" w:space="0" w:color="auto"/>
        <w:bottom w:val="none" w:sz="0" w:space="0" w:color="auto"/>
        <w:right w:val="none" w:sz="0" w:space="0" w:color="auto"/>
      </w:divBdr>
    </w:div>
    <w:div w:id="836960406">
      <w:bodyDiv w:val="1"/>
      <w:marLeft w:val="0"/>
      <w:marRight w:val="0"/>
      <w:marTop w:val="0"/>
      <w:marBottom w:val="0"/>
      <w:divBdr>
        <w:top w:val="none" w:sz="0" w:space="0" w:color="auto"/>
        <w:left w:val="none" w:sz="0" w:space="0" w:color="auto"/>
        <w:bottom w:val="none" w:sz="0" w:space="0" w:color="auto"/>
        <w:right w:val="none" w:sz="0" w:space="0" w:color="auto"/>
      </w:divBdr>
    </w:div>
    <w:div w:id="898132658">
      <w:bodyDiv w:val="1"/>
      <w:marLeft w:val="0"/>
      <w:marRight w:val="0"/>
      <w:marTop w:val="0"/>
      <w:marBottom w:val="0"/>
      <w:divBdr>
        <w:top w:val="none" w:sz="0" w:space="0" w:color="auto"/>
        <w:left w:val="none" w:sz="0" w:space="0" w:color="auto"/>
        <w:bottom w:val="none" w:sz="0" w:space="0" w:color="auto"/>
        <w:right w:val="none" w:sz="0" w:space="0" w:color="auto"/>
      </w:divBdr>
    </w:div>
    <w:div w:id="916867000">
      <w:bodyDiv w:val="1"/>
      <w:marLeft w:val="0"/>
      <w:marRight w:val="0"/>
      <w:marTop w:val="0"/>
      <w:marBottom w:val="0"/>
      <w:divBdr>
        <w:top w:val="none" w:sz="0" w:space="0" w:color="auto"/>
        <w:left w:val="none" w:sz="0" w:space="0" w:color="auto"/>
        <w:bottom w:val="none" w:sz="0" w:space="0" w:color="auto"/>
        <w:right w:val="none" w:sz="0" w:space="0" w:color="auto"/>
      </w:divBdr>
    </w:div>
    <w:div w:id="922564886">
      <w:bodyDiv w:val="1"/>
      <w:marLeft w:val="0"/>
      <w:marRight w:val="0"/>
      <w:marTop w:val="0"/>
      <w:marBottom w:val="0"/>
      <w:divBdr>
        <w:top w:val="none" w:sz="0" w:space="0" w:color="auto"/>
        <w:left w:val="none" w:sz="0" w:space="0" w:color="auto"/>
        <w:bottom w:val="none" w:sz="0" w:space="0" w:color="auto"/>
        <w:right w:val="none" w:sz="0" w:space="0" w:color="auto"/>
      </w:divBdr>
    </w:div>
    <w:div w:id="941718728">
      <w:bodyDiv w:val="1"/>
      <w:marLeft w:val="0"/>
      <w:marRight w:val="0"/>
      <w:marTop w:val="0"/>
      <w:marBottom w:val="0"/>
      <w:divBdr>
        <w:top w:val="none" w:sz="0" w:space="0" w:color="auto"/>
        <w:left w:val="none" w:sz="0" w:space="0" w:color="auto"/>
        <w:bottom w:val="none" w:sz="0" w:space="0" w:color="auto"/>
        <w:right w:val="none" w:sz="0" w:space="0" w:color="auto"/>
      </w:divBdr>
    </w:div>
    <w:div w:id="960495657">
      <w:bodyDiv w:val="1"/>
      <w:marLeft w:val="0"/>
      <w:marRight w:val="0"/>
      <w:marTop w:val="0"/>
      <w:marBottom w:val="0"/>
      <w:divBdr>
        <w:top w:val="none" w:sz="0" w:space="0" w:color="auto"/>
        <w:left w:val="none" w:sz="0" w:space="0" w:color="auto"/>
        <w:bottom w:val="none" w:sz="0" w:space="0" w:color="auto"/>
        <w:right w:val="none" w:sz="0" w:space="0" w:color="auto"/>
      </w:divBdr>
    </w:div>
    <w:div w:id="1001085174">
      <w:bodyDiv w:val="1"/>
      <w:marLeft w:val="0"/>
      <w:marRight w:val="0"/>
      <w:marTop w:val="0"/>
      <w:marBottom w:val="0"/>
      <w:divBdr>
        <w:top w:val="none" w:sz="0" w:space="0" w:color="auto"/>
        <w:left w:val="none" w:sz="0" w:space="0" w:color="auto"/>
        <w:bottom w:val="none" w:sz="0" w:space="0" w:color="auto"/>
        <w:right w:val="none" w:sz="0" w:space="0" w:color="auto"/>
      </w:divBdr>
    </w:div>
    <w:div w:id="1006178008">
      <w:bodyDiv w:val="1"/>
      <w:marLeft w:val="0"/>
      <w:marRight w:val="0"/>
      <w:marTop w:val="0"/>
      <w:marBottom w:val="0"/>
      <w:divBdr>
        <w:top w:val="none" w:sz="0" w:space="0" w:color="auto"/>
        <w:left w:val="none" w:sz="0" w:space="0" w:color="auto"/>
        <w:bottom w:val="none" w:sz="0" w:space="0" w:color="auto"/>
        <w:right w:val="none" w:sz="0" w:space="0" w:color="auto"/>
      </w:divBdr>
    </w:div>
    <w:div w:id="1018507849">
      <w:bodyDiv w:val="1"/>
      <w:marLeft w:val="0"/>
      <w:marRight w:val="0"/>
      <w:marTop w:val="0"/>
      <w:marBottom w:val="0"/>
      <w:divBdr>
        <w:top w:val="none" w:sz="0" w:space="0" w:color="auto"/>
        <w:left w:val="none" w:sz="0" w:space="0" w:color="auto"/>
        <w:bottom w:val="none" w:sz="0" w:space="0" w:color="auto"/>
        <w:right w:val="none" w:sz="0" w:space="0" w:color="auto"/>
      </w:divBdr>
    </w:div>
    <w:div w:id="1051079652">
      <w:bodyDiv w:val="1"/>
      <w:marLeft w:val="0"/>
      <w:marRight w:val="0"/>
      <w:marTop w:val="0"/>
      <w:marBottom w:val="0"/>
      <w:divBdr>
        <w:top w:val="none" w:sz="0" w:space="0" w:color="auto"/>
        <w:left w:val="none" w:sz="0" w:space="0" w:color="auto"/>
        <w:bottom w:val="none" w:sz="0" w:space="0" w:color="auto"/>
        <w:right w:val="none" w:sz="0" w:space="0" w:color="auto"/>
      </w:divBdr>
    </w:div>
    <w:div w:id="1057389729">
      <w:bodyDiv w:val="1"/>
      <w:marLeft w:val="0"/>
      <w:marRight w:val="0"/>
      <w:marTop w:val="0"/>
      <w:marBottom w:val="0"/>
      <w:divBdr>
        <w:top w:val="none" w:sz="0" w:space="0" w:color="auto"/>
        <w:left w:val="none" w:sz="0" w:space="0" w:color="auto"/>
        <w:bottom w:val="none" w:sz="0" w:space="0" w:color="auto"/>
        <w:right w:val="none" w:sz="0" w:space="0" w:color="auto"/>
      </w:divBdr>
    </w:div>
    <w:div w:id="1064066917">
      <w:bodyDiv w:val="1"/>
      <w:marLeft w:val="0"/>
      <w:marRight w:val="0"/>
      <w:marTop w:val="0"/>
      <w:marBottom w:val="0"/>
      <w:divBdr>
        <w:top w:val="none" w:sz="0" w:space="0" w:color="auto"/>
        <w:left w:val="none" w:sz="0" w:space="0" w:color="auto"/>
        <w:bottom w:val="none" w:sz="0" w:space="0" w:color="auto"/>
        <w:right w:val="none" w:sz="0" w:space="0" w:color="auto"/>
      </w:divBdr>
    </w:div>
    <w:div w:id="1105492631">
      <w:bodyDiv w:val="1"/>
      <w:marLeft w:val="0"/>
      <w:marRight w:val="0"/>
      <w:marTop w:val="0"/>
      <w:marBottom w:val="0"/>
      <w:divBdr>
        <w:top w:val="none" w:sz="0" w:space="0" w:color="auto"/>
        <w:left w:val="none" w:sz="0" w:space="0" w:color="auto"/>
        <w:bottom w:val="none" w:sz="0" w:space="0" w:color="auto"/>
        <w:right w:val="none" w:sz="0" w:space="0" w:color="auto"/>
      </w:divBdr>
    </w:div>
    <w:div w:id="1120687603">
      <w:bodyDiv w:val="1"/>
      <w:marLeft w:val="0"/>
      <w:marRight w:val="0"/>
      <w:marTop w:val="0"/>
      <w:marBottom w:val="0"/>
      <w:divBdr>
        <w:top w:val="none" w:sz="0" w:space="0" w:color="auto"/>
        <w:left w:val="none" w:sz="0" w:space="0" w:color="auto"/>
        <w:bottom w:val="none" w:sz="0" w:space="0" w:color="auto"/>
        <w:right w:val="none" w:sz="0" w:space="0" w:color="auto"/>
      </w:divBdr>
    </w:div>
    <w:div w:id="1127508920">
      <w:bodyDiv w:val="1"/>
      <w:marLeft w:val="0"/>
      <w:marRight w:val="0"/>
      <w:marTop w:val="0"/>
      <w:marBottom w:val="0"/>
      <w:divBdr>
        <w:top w:val="none" w:sz="0" w:space="0" w:color="auto"/>
        <w:left w:val="none" w:sz="0" w:space="0" w:color="auto"/>
        <w:bottom w:val="none" w:sz="0" w:space="0" w:color="auto"/>
        <w:right w:val="none" w:sz="0" w:space="0" w:color="auto"/>
      </w:divBdr>
    </w:div>
    <w:div w:id="1155344020">
      <w:bodyDiv w:val="1"/>
      <w:marLeft w:val="0"/>
      <w:marRight w:val="0"/>
      <w:marTop w:val="0"/>
      <w:marBottom w:val="0"/>
      <w:divBdr>
        <w:top w:val="none" w:sz="0" w:space="0" w:color="auto"/>
        <w:left w:val="none" w:sz="0" w:space="0" w:color="auto"/>
        <w:bottom w:val="none" w:sz="0" w:space="0" w:color="auto"/>
        <w:right w:val="none" w:sz="0" w:space="0" w:color="auto"/>
      </w:divBdr>
    </w:div>
    <w:div w:id="1192182570">
      <w:bodyDiv w:val="1"/>
      <w:marLeft w:val="0"/>
      <w:marRight w:val="0"/>
      <w:marTop w:val="0"/>
      <w:marBottom w:val="0"/>
      <w:divBdr>
        <w:top w:val="none" w:sz="0" w:space="0" w:color="auto"/>
        <w:left w:val="none" w:sz="0" w:space="0" w:color="auto"/>
        <w:bottom w:val="none" w:sz="0" w:space="0" w:color="auto"/>
        <w:right w:val="none" w:sz="0" w:space="0" w:color="auto"/>
      </w:divBdr>
    </w:div>
    <w:div w:id="1225219289">
      <w:bodyDiv w:val="1"/>
      <w:marLeft w:val="0"/>
      <w:marRight w:val="0"/>
      <w:marTop w:val="0"/>
      <w:marBottom w:val="0"/>
      <w:divBdr>
        <w:top w:val="none" w:sz="0" w:space="0" w:color="auto"/>
        <w:left w:val="none" w:sz="0" w:space="0" w:color="auto"/>
        <w:bottom w:val="none" w:sz="0" w:space="0" w:color="auto"/>
        <w:right w:val="none" w:sz="0" w:space="0" w:color="auto"/>
      </w:divBdr>
    </w:div>
    <w:div w:id="1230188034">
      <w:bodyDiv w:val="1"/>
      <w:marLeft w:val="0"/>
      <w:marRight w:val="0"/>
      <w:marTop w:val="0"/>
      <w:marBottom w:val="0"/>
      <w:divBdr>
        <w:top w:val="none" w:sz="0" w:space="0" w:color="auto"/>
        <w:left w:val="none" w:sz="0" w:space="0" w:color="auto"/>
        <w:bottom w:val="none" w:sz="0" w:space="0" w:color="auto"/>
        <w:right w:val="none" w:sz="0" w:space="0" w:color="auto"/>
      </w:divBdr>
    </w:div>
    <w:div w:id="1246770568">
      <w:bodyDiv w:val="1"/>
      <w:marLeft w:val="0"/>
      <w:marRight w:val="0"/>
      <w:marTop w:val="0"/>
      <w:marBottom w:val="0"/>
      <w:divBdr>
        <w:top w:val="none" w:sz="0" w:space="0" w:color="auto"/>
        <w:left w:val="none" w:sz="0" w:space="0" w:color="auto"/>
        <w:bottom w:val="none" w:sz="0" w:space="0" w:color="auto"/>
        <w:right w:val="none" w:sz="0" w:space="0" w:color="auto"/>
      </w:divBdr>
    </w:div>
    <w:div w:id="1275363284">
      <w:bodyDiv w:val="1"/>
      <w:marLeft w:val="0"/>
      <w:marRight w:val="0"/>
      <w:marTop w:val="0"/>
      <w:marBottom w:val="0"/>
      <w:divBdr>
        <w:top w:val="none" w:sz="0" w:space="0" w:color="auto"/>
        <w:left w:val="none" w:sz="0" w:space="0" w:color="auto"/>
        <w:bottom w:val="none" w:sz="0" w:space="0" w:color="auto"/>
        <w:right w:val="none" w:sz="0" w:space="0" w:color="auto"/>
      </w:divBdr>
    </w:div>
    <w:div w:id="1281764780">
      <w:bodyDiv w:val="1"/>
      <w:marLeft w:val="0"/>
      <w:marRight w:val="0"/>
      <w:marTop w:val="0"/>
      <w:marBottom w:val="0"/>
      <w:divBdr>
        <w:top w:val="none" w:sz="0" w:space="0" w:color="auto"/>
        <w:left w:val="none" w:sz="0" w:space="0" w:color="auto"/>
        <w:bottom w:val="none" w:sz="0" w:space="0" w:color="auto"/>
        <w:right w:val="none" w:sz="0" w:space="0" w:color="auto"/>
      </w:divBdr>
    </w:div>
    <w:div w:id="1295597826">
      <w:bodyDiv w:val="1"/>
      <w:marLeft w:val="0"/>
      <w:marRight w:val="0"/>
      <w:marTop w:val="0"/>
      <w:marBottom w:val="0"/>
      <w:divBdr>
        <w:top w:val="none" w:sz="0" w:space="0" w:color="auto"/>
        <w:left w:val="none" w:sz="0" w:space="0" w:color="auto"/>
        <w:bottom w:val="none" w:sz="0" w:space="0" w:color="auto"/>
        <w:right w:val="none" w:sz="0" w:space="0" w:color="auto"/>
      </w:divBdr>
    </w:div>
    <w:div w:id="1300763708">
      <w:bodyDiv w:val="1"/>
      <w:marLeft w:val="0"/>
      <w:marRight w:val="0"/>
      <w:marTop w:val="0"/>
      <w:marBottom w:val="0"/>
      <w:divBdr>
        <w:top w:val="none" w:sz="0" w:space="0" w:color="auto"/>
        <w:left w:val="none" w:sz="0" w:space="0" w:color="auto"/>
        <w:bottom w:val="none" w:sz="0" w:space="0" w:color="auto"/>
        <w:right w:val="none" w:sz="0" w:space="0" w:color="auto"/>
      </w:divBdr>
      <w:divsChild>
        <w:div w:id="1492062123">
          <w:marLeft w:val="0"/>
          <w:marRight w:val="0"/>
          <w:marTop w:val="0"/>
          <w:marBottom w:val="0"/>
          <w:divBdr>
            <w:top w:val="none" w:sz="0" w:space="0" w:color="auto"/>
            <w:left w:val="none" w:sz="0" w:space="0" w:color="auto"/>
            <w:bottom w:val="none" w:sz="0" w:space="0" w:color="auto"/>
            <w:right w:val="none" w:sz="0" w:space="0" w:color="auto"/>
          </w:divBdr>
        </w:div>
      </w:divsChild>
    </w:div>
    <w:div w:id="1313289894">
      <w:bodyDiv w:val="1"/>
      <w:marLeft w:val="0"/>
      <w:marRight w:val="0"/>
      <w:marTop w:val="0"/>
      <w:marBottom w:val="0"/>
      <w:divBdr>
        <w:top w:val="none" w:sz="0" w:space="0" w:color="auto"/>
        <w:left w:val="none" w:sz="0" w:space="0" w:color="auto"/>
        <w:bottom w:val="none" w:sz="0" w:space="0" w:color="auto"/>
        <w:right w:val="none" w:sz="0" w:space="0" w:color="auto"/>
      </w:divBdr>
    </w:div>
    <w:div w:id="1369984909">
      <w:bodyDiv w:val="1"/>
      <w:marLeft w:val="0"/>
      <w:marRight w:val="0"/>
      <w:marTop w:val="0"/>
      <w:marBottom w:val="0"/>
      <w:divBdr>
        <w:top w:val="none" w:sz="0" w:space="0" w:color="auto"/>
        <w:left w:val="none" w:sz="0" w:space="0" w:color="auto"/>
        <w:bottom w:val="none" w:sz="0" w:space="0" w:color="auto"/>
        <w:right w:val="none" w:sz="0" w:space="0" w:color="auto"/>
      </w:divBdr>
    </w:div>
    <w:div w:id="1394963090">
      <w:bodyDiv w:val="1"/>
      <w:marLeft w:val="0"/>
      <w:marRight w:val="0"/>
      <w:marTop w:val="0"/>
      <w:marBottom w:val="0"/>
      <w:divBdr>
        <w:top w:val="none" w:sz="0" w:space="0" w:color="auto"/>
        <w:left w:val="none" w:sz="0" w:space="0" w:color="auto"/>
        <w:bottom w:val="none" w:sz="0" w:space="0" w:color="auto"/>
        <w:right w:val="none" w:sz="0" w:space="0" w:color="auto"/>
      </w:divBdr>
    </w:div>
    <w:div w:id="1439526493">
      <w:bodyDiv w:val="1"/>
      <w:marLeft w:val="0"/>
      <w:marRight w:val="0"/>
      <w:marTop w:val="0"/>
      <w:marBottom w:val="0"/>
      <w:divBdr>
        <w:top w:val="none" w:sz="0" w:space="0" w:color="auto"/>
        <w:left w:val="none" w:sz="0" w:space="0" w:color="auto"/>
        <w:bottom w:val="none" w:sz="0" w:space="0" w:color="auto"/>
        <w:right w:val="none" w:sz="0" w:space="0" w:color="auto"/>
      </w:divBdr>
    </w:div>
    <w:div w:id="1459714130">
      <w:bodyDiv w:val="1"/>
      <w:marLeft w:val="0"/>
      <w:marRight w:val="0"/>
      <w:marTop w:val="0"/>
      <w:marBottom w:val="0"/>
      <w:divBdr>
        <w:top w:val="none" w:sz="0" w:space="0" w:color="auto"/>
        <w:left w:val="none" w:sz="0" w:space="0" w:color="auto"/>
        <w:bottom w:val="none" w:sz="0" w:space="0" w:color="auto"/>
        <w:right w:val="none" w:sz="0" w:space="0" w:color="auto"/>
      </w:divBdr>
    </w:div>
    <w:div w:id="1471633634">
      <w:bodyDiv w:val="1"/>
      <w:marLeft w:val="0"/>
      <w:marRight w:val="0"/>
      <w:marTop w:val="0"/>
      <w:marBottom w:val="0"/>
      <w:divBdr>
        <w:top w:val="none" w:sz="0" w:space="0" w:color="auto"/>
        <w:left w:val="none" w:sz="0" w:space="0" w:color="auto"/>
        <w:bottom w:val="none" w:sz="0" w:space="0" w:color="auto"/>
        <w:right w:val="none" w:sz="0" w:space="0" w:color="auto"/>
      </w:divBdr>
    </w:div>
    <w:div w:id="1490902426">
      <w:bodyDiv w:val="1"/>
      <w:marLeft w:val="0"/>
      <w:marRight w:val="0"/>
      <w:marTop w:val="0"/>
      <w:marBottom w:val="0"/>
      <w:divBdr>
        <w:top w:val="none" w:sz="0" w:space="0" w:color="auto"/>
        <w:left w:val="none" w:sz="0" w:space="0" w:color="auto"/>
        <w:bottom w:val="none" w:sz="0" w:space="0" w:color="auto"/>
        <w:right w:val="none" w:sz="0" w:space="0" w:color="auto"/>
      </w:divBdr>
    </w:div>
    <w:div w:id="1498573636">
      <w:bodyDiv w:val="1"/>
      <w:marLeft w:val="0"/>
      <w:marRight w:val="0"/>
      <w:marTop w:val="0"/>
      <w:marBottom w:val="0"/>
      <w:divBdr>
        <w:top w:val="none" w:sz="0" w:space="0" w:color="auto"/>
        <w:left w:val="none" w:sz="0" w:space="0" w:color="auto"/>
        <w:bottom w:val="none" w:sz="0" w:space="0" w:color="auto"/>
        <w:right w:val="none" w:sz="0" w:space="0" w:color="auto"/>
      </w:divBdr>
    </w:div>
    <w:div w:id="1501003471">
      <w:bodyDiv w:val="1"/>
      <w:marLeft w:val="0"/>
      <w:marRight w:val="0"/>
      <w:marTop w:val="0"/>
      <w:marBottom w:val="0"/>
      <w:divBdr>
        <w:top w:val="none" w:sz="0" w:space="0" w:color="auto"/>
        <w:left w:val="none" w:sz="0" w:space="0" w:color="auto"/>
        <w:bottom w:val="none" w:sz="0" w:space="0" w:color="auto"/>
        <w:right w:val="none" w:sz="0" w:space="0" w:color="auto"/>
      </w:divBdr>
    </w:div>
    <w:div w:id="1544051412">
      <w:bodyDiv w:val="1"/>
      <w:marLeft w:val="0"/>
      <w:marRight w:val="0"/>
      <w:marTop w:val="0"/>
      <w:marBottom w:val="0"/>
      <w:divBdr>
        <w:top w:val="none" w:sz="0" w:space="0" w:color="auto"/>
        <w:left w:val="none" w:sz="0" w:space="0" w:color="auto"/>
        <w:bottom w:val="none" w:sz="0" w:space="0" w:color="auto"/>
        <w:right w:val="none" w:sz="0" w:space="0" w:color="auto"/>
      </w:divBdr>
    </w:div>
    <w:div w:id="1545675350">
      <w:bodyDiv w:val="1"/>
      <w:marLeft w:val="0"/>
      <w:marRight w:val="0"/>
      <w:marTop w:val="0"/>
      <w:marBottom w:val="0"/>
      <w:divBdr>
        <w:top w:val="none" w:sz="0" w:space="0" w:color="auto"/>
        <w:left w:val="none" w:sz="0" w:space="0" w:color="auto"/>
        <w:bottom w:val="none" w:sz="0" w:space="0" w:color="auto"/>
        <w:right w:val="none" w:sz="0" w:space="0" w:color="auto"/>
      </w:divBdr>
    </w:div>
    <w:div w:id="1549758206">
      <w:bodyDiv w:val="1"/>
      <w:marLeft w:val="0"/>
      <w:marRight w:val="0"/>
      <w:marTop w:val="0"/>
      <w:marBottom w:val="0"/>
      <w:divBdr>
        <w:top w:val="none" w:sz="0" w:space="0" w:color="auto"/>
        <w:left w:val="none" w:sz="0" w:space="0" w:color="auto"/>
        <w:bottom w:val="none" w:sz="0" w:space="0" w:color="auto"/>
        <w:right w:val="none" w:sz="0" w:space="0" w:color="auto"/>
      </w:divBdr>
    </w:div>
    <w:div w:id="1566378360">
      <w:bodyDiv w:val="1"/>
      <w:marLeft w:val="0"/>
      <w:marRight w:val="0"/>
      <w:marTop w:val="0"/>
      <w:marBottom w:val="0"/>
      <w:divBdr>
        <w:top w:val="none" w:sz="0" w:space="0" w:color="auto"/>
        <w:left w:val="none" w:sz="0" w:space="0" w:color="auto"/>
        <w:bottom w:val="none" w:sz="0" w:space="0" w:color="auto"/>
        <w:right w:val="none" w:sz="0" w:space="0" w:color="auto"/>
      </w:divBdr>
    </w:div>
    <w:div w:id="1600259596">
      <w:bodyDiv w:val="1"/>
      <w:marLeft w:val="0"/>
      <w:marRight w:val="0"/>
      <w:marTop w:val="0"/>
      <w:marBottom w:val="0"/>
      <w:divBdr>
        <w:top w:val="none" w:sz="0" w:space="0" w:color="auto"/>
        <w:left w:val="none" w:sz="0" w:space="0" w:color="auto"/>
        <w:bottom w:val="none" w:sz="0" w:space="0" w:color="auto"/>
        <w:right w:val="none" w:sz="0" w:space="0" w:color="auto"/>
      </w:divBdr>
    </w:div>
    <w:div w:id="1635865652">
      <w:bodyDiv w:val="1"/>
      <w:marLeft w:val="0"/>
      <w:marRight w:val="0"/>
      <w:marTop w:val="0"/>
      <w:marBottom w:val="0"/>
      <w:divBdr>
        <w:top w:val="none" w:sz="0" w:space="0" w:color="auto"/>
        <w:left w:val="none" w:sz="0" w:space="0" w:color="auto"/>
        <w:bottom w:val="none" w:sz="0" w:space="0" w:color="auto"/>
        <w:right w:val="none" w:sz="0" w:space="0" w:color="auto"/>
      </w:divBdr>
    </w:div>
    <w:div w:id="1712068190">
      <w:bodyDiv w:val="1"/>
      <w:marLeft w:val="0"/>
      <w:marRight w:val="0"/>
      <w:marTop w:val="0"/>
      <w:marBottom w:val="0"/>
      <w:divBdr>
        <w:top w:val="none" w:sz="0" w:space="0" w:color="auto"/>
        <w:left w:val="none" w:sz="0" w:space="0" w:color="auto"/>
        <w:bottom w:val="none" w:sz="0" w:space="0" w:color="auto"/>
        <w:right w:val="none" w:sz="0" w:space="0" w:color="auto"/>
      </w:divBdr>
    </w:div>
    <w:div w:id="1715347226">
      <w:bodyDiv w:val="1"/>
      <w:marLeft w:val="0"/>
      <w:marRight w:val="0"/>
      <w:marTop w:val="0"/>
      <w:marBottom w:val="0"/>
      <w:divBdr>
        <w:top w:val="none" w:sz="0" w:space="0" w:color="auto"/>
        <w:left w:val="none" w:sz="0" w:space="0" w:color="auto"/>
        <w:bottom w:val="none" w:sz="0" w:space="0" w:color="auto"/>
        <w:right w:val="none" w:sz="0" w:space="0" w:color="auto"/>
      </w:divBdr>
    </w:div>
    <w:div w:id="1736539415">
      <w:bodyDiv w:val="1"/>
      <w:marLeft w:val="0"/>
      <w:marRight w:val="0"/>
      <w:marTop w:val="0"/>
      <w:marBottom w:val="0"/>
      <w:divBdr>
        <w:top w:val="none" w:sz="0" w:space="0" w:color="auto"/>
        <w:left w:val="none" w:sz="0" w:space="0" w:color="auto"/>
        <w:bottom w:val="none" w:sz="0" w:space="0" w:color="auto"/>
        <w:right w:val="none" w:sz="0" w:space="0" w:color="auto"/>
      </w:divBdr>
    </w:div>
    <w:div w:id="1767841432">
      <w:bodyDiv w:val="1"/>
      <w:marLeft w:val="0"/>
      <w:marRight w:val="0"/>
      <w:marTop w:val="0"/>
      <w:marBottom w:val="0"/>
      <w:divBdr>
        <w:top w:val="none" w:sz="0" w:space="0" w:color="auto"/>
        <w:left w:val="none" w:sz="0" w:space="0" w:color="auto"/>
        <w:bottom w:val="none" w:sz="0" w:space="0" w:color="auto"/>
        <w:right w:val="none" w:sz="0" w:space="0" w:color="auto"/>
      </w:divBdr>
    </w:div>
    <w:div w:id="1772555358">
      <w:bodyDiv w:val="1"/>
      <w:marLeft w:val="0"/>
      <w:marRight w:val="0"/>
      <w:marTop w:val="0"/>
      <w:marBottom w:val="0"/>
      <w:divBdr>
        <w:top w:val="none" w:sz="0" w:space="0" w:color="auto"/>
        <w:left w:val="none" w:sz="0" w:space="0" w:color="auto"/>
        <w:bottom w:val="none" w:sz="0" w:space="0" w:color="auto"/>
        <w:right w:val="none" w:sz="0" w:space="0" w:color="auto"/>
      </w:divBdr>
    </w:div>
    <w:div w:id="1773738902">
      <w:bodyDiv w:val="1"/>
      <w:marLeft w:val="0"/>
      <w:marRight w:val="0"/>
      <w:marTop w:val="0"/>
      <w:marBottom w:val="0"/>
      <w:divBdr>
        <w:top w:val="none" w:sz="0" w:space="0" w:color="auto"/>
        <w:left w:val="none" w:sz="0" w:space="0" w:color="auto"/>
        <w:bottom w:val="none" w:sz="0" w:space="0" w:color="auto"/>
        <w:right w:val="none" w:sz="0" w:space="0" w:color="auto"/>
      </w:divBdr>
    </w:div>
    <w:div w:id="1774938336">
      <w:bodyDiv w:val="1"/>
      <w:marLeft w:val="0"/>
      <w:marRight w:val="0"/>
      <w:marTop w:val="0"/>
      <w:marBottom w:val="0"/>
      <w:divBdr>
        <w:top w:val="none" w:sz="0" w:space="0" w:color="auto"/>
        <w:left w:val="none" w:sz="0" w:space="0" w:color="auto"/>
        <w:bottom w:val="none" w:sz="0" w:space="0" w:color="auto"/>
        <w:right w:val="none" w:sz="0" w:space="0" w:color="auto"/>
      </w:divBdr>
    </w:div>
    <w:div w:id="1816331152">
      <w:bodyDiv w:val="1"/>
      <w:marLeft w:val="0"/>
      <w:marRight w:val="0"/>
      <w:marTop w:val="0"/>
      <w:marBottom w:val="0"/>
      <w:divBdr>
        <w:top w:val="none" w:sz="0" w:space="0" w:color="auto"/>
        <w:left w:val="none" w:sz="0" w:space="0" w:color="auto"/>
        <w:bottom w:val="none" w:sz="0" w:space="0" w:color="auto"/>
        <w:right w:val="none" w:sz="0" w:space="0" w:color="auto"/>
      </w:divBdr>
    </w:div>
    <w:div w:id="1817255574">
      <w:bodyDiv w:val="1"/>
      <w:marLeft w:val="0"/>
      <w:marRight w:val="0"/>
      <w:marTop w:val="0"/>
      <w:marBottom w:val="0"/>
      <w:divBdr>
        <w:top w:val="none" w:sz="0" w:space="0" w:color="auto"/>
        <w:left w:val="none" w:sz="0" w:space="0" w:color="auto"/>
        <w:bottom w:val="none" w:sz="0" w:space="0" w:color="auto"/>
        <w:right w:val="none" w:sz="0" w:space="0" w:color="auto"/>
      </w:divBdr>
    </w:div>
    <w:div w:id="1892573480">
      <w:bodyDiv w:val="1"/>
      <w:marLeft w:val="0"/>
      <w:marRight w:val="0"/>
      <w:marTop w:val="0"/>
      <w:marBottom w:val="0"/>
      <w:divBdr>
        <w:top w:val="none" w:sz="0" w:space="0" w:color="auto"/>
        <w:left w:val="none" w:sz="0" w:space="0" w:color="auto"/>
        <w:bottom w:val="none" w:sz="0" w:space="0" w:color="auto"/>
        <w:right w:val="none" w:sz="0" w:space="0" w:color="auto"/>
      </w:divBdr>
    </w:div>
    <w:div w:id="1910992747">
      <w:bodyDiv w:val="1"/>
      <w:marLeft w:val="0"/>
      <w:marRight w:val="0"/>
      <w:marTop w:val="0"/>
      <w:marBottom w:val="0"/>
      <w:divBdr>
        <w:top w:val="none" w:sz="0" w:space="0" w:color="auto"/>
        <w:left w:val="none" w:sz="0" w:space="0" w:color="auto"/>
        <w:bottom w:val="none" w:sz="0" w:space="0" w:color="auto"/>
        <w:right w:val="none" w:sz="0" w:space="0" w:color="auto"/>
      </w:divBdr>
    </w:div>
    <w:div w:id="1933319251">
      <w:bodyDiv w:val="1"/>
      <w:marLeft w:val="0"/>
      <w:marRight w:val="0"/>
      <w:marTop w:val="0"/>
      <w:marBottom w:val="0"/>
      <w:divBdr>
        <w:top w:val="none" w:sz="0" w:space="0" w:color="auto"/>
        <w:left w:val="none" w:sz="0" w:space="0" w:color="auto"/>
        <w:bottom w:val="none" w:sz="0" w:space="0" w:color="auto"/>
        <w:right w:val="none" w:sz="0" w:space="0" w:color="auto"/>
      </w:divBdr>
    </w:div>
    <w:div w:id="1935435357">
      <w:bodyDiv w:val="1"/>
      <w:marLeft w:val="0"/>
      <w:marRight w:val="0"/>
      <w:marTop w:val="0"/>
      <w:marBottom w:val="0"/>
      <w:divBdr>
        <w:top w:val="none" w:sz="0" w:space="0" w:color="auto"/>
        <w:left w:val="none" w:sz="0" w:space="0" w:color="auto"/>
        <w:bottom w:val="none" w:sz="0" w:space="0" w:color="auto"/>
        <w:right w:val="none" w:sz="0" w:space="0" w:color="auto"/>
      </w:divBdr>
    </w:div>
    <w:div w:id="1961447767">
      <w:bodyDiv w:val="1"/>
      <w:marLeft w:val="0"/>
      <w:marRight w:val="0"/>
      <w:marTop w:val="0"/>
      <w:marBottom w:val="0"/>
      <w:divBdr>
        <w:top w:val="none" w:sz="0" w:space="0" w:color="auto"/>
        <w:left w:val="none" w:sz="0" w:space="0" w:color="auto"/>
        <w:bottom w:val="none" w:sz="0" w:space="0" w:color="auto"/>
        <w:right w:val="none" w:sz="0" w:space="0" w:color="auto"/>
      </w:divBdr>
    </w:div>
    <w:div w:id="1968970854">
      <w:bodyDiv w:val="1"/>
      <w:marLeft w:val="0"/>
      <w:marRight w:val="0"/>
      <w:marTop w:val="0"/>
      <w:marBottom w:val="0"/>
      <w:divBdr>
        <w:top w:val="none" w:sz="0" w:space="0" w:color="auto"/>
        <w:left w:val="none" w:sz="0" w:space="0" w:color="auto"/>
        <w:bottom w:val="none" w:sz="0" w:space="0" w:color="auto"/>
        <w:right w:val="none" w:sz="0" w:space="0" w:color="auto"/>
      </w:divBdr>
    </w:div>
    <w:div w:id="1988435493">
      <w:bodyDiv w:val="1"/>
      <w:marLeft w:val="0"/>
      <w:marRight w:val="0"/>
      <w:marTop w:val="0"/>
      <w:marBottom w:val="0"/>
      <w:divBdr>
        <w:top w:val="none" w:sz="0" w:space="0" w:color="auto"/>
        <w:left w:val="none" w:sz="0" w:space="0" w:color="auto"/>
        <w:bottom w:val="none" w:sz="0" w:space="0" w:color="auto"/>
        <w:right w:val="none" w:sz="0" w:space="0" w:color="auto"/>
      </w:divBdr>
    </w:div>
    <w:div w:id="1988774949">
      <w:bodyDiv w:val="1"/>
      <w:marLeft w:val="0"/>
      <w:marRight w:val="0"/>
      <w:marTop w:val="0"/>
      <w:marBottom w:val="0"/>
      <w:divBdr>
        <w:top w:val="none" w:sz="0" w:space="0" w:color="auto"/>
        <w:left w:val="none" w:sz="0" w:space="0" w:color="auto"/>
        <w:bottom w:val="none" w:sz="0" w:space="0" w:color="auto"/>
        <w:right w:val="none" w:sz="0" w:space="0" w:color="auto"/>
      </w:divBdr>
    </w:div>
    <w:div w:id="2038919612">
      <w:bodyDiv w:val="1"/>
      <w:marLeft w:val="0"/>
      <w:marRight w:val="0"/>
      <w:marTop w:val="0"/>
      <w:marBottom w:val="0"/>
      <w:divBdr>
        <w:top w:val="none" w:sz="0" w:space="0" w:color="auto"/>
        <w:left w:val="none" w:sz="0" w:space="0" w:color="auto"/>
        <w:bottom w:val="none" w:sz="0" w:space="0" w:color="auto"/>
        <w:right w:val="none" w:sz="0" w:space="0" w:color="auto"/>
      </w:divBdr>
    </w:div>
    <w:div w:id="2039894004">
      <w:bodyDiv w:val="1"/>
      <w:marLeft w:val="0"/>
      <w:marRight w:val="0"/>
      <w:marTop w:val="0"/>
      <w:marBottom w:val="0"/>
      <w:divBdr>
        <w:top w:val="none" w:sz="0" w:space="0" w:color="auto"/>
        <w:left w:val="none" w:sz="0" w:space="0" w:color="auto"/>
        <w:bottom w:val="none" w:sz="0" w:space="0" w:color="auto"/>
        <w:right w:val="none" w:sz="0" w:space="0" w:color="auto"/>
      </w:divBdr>
    </w:div>
    <w:div w:id="2135902886">
      <w:bodyDiv w:val="1"/>
      <w:marLeft w:val="0"/>
      <w:marRight w:val="0"/>
      <w:marTop w:val="0"/>
      <w:marBottom w:val="0"/>
      <w:divBdr>
        <w:top w:val="none" w:sz="0" w:space="0" w:color="auto"/>
        <w:left w:val="none" w:sz="0" w:space="0" w:color="auto"/>
        <w:bottom w:val="none" w:sz="0" w:space="0" w:color="auto"/>
        <w:right w:val="none" w:sz="0" w:space="0" w:color="auto"/>
      </w:divBdr>
    </w:div>
    <w:div w:id="21416081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81379F6-1259-440F-93CD-7AA2B4B286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21</Pages>
  <Words>4324</Words>
  <Characters>23783</Characters>
  <Application>Microsoft Office Word</Application>
  <DocSecurity>0</DocSecurity>
  <Lines>198</Lines>
  <Paragraphs>56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28051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José Fernado Lobato Rodríguez</dc:creator>
  <cp:lastModifiedBy>USUARIO</cp:lastModifiedBy>
  <cp:revision>3</cp:revision>
  <cp:lastPrinted>2021-08-18T17:12:00Z</cp:lastPrinted>
  <dcterms:created xsi:type="dcterms:W3CDTF">2023-08-10T03:21:00Z</dcterms:created>
  <dcterms:modified xsi:type="dcterms:W3CDTF">2023-08-16T23:09:00Z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2058-11.2.0.9150</vt:lpwstr>
  </property>
</Properties>
</file>