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A5B67D" w14:textId="38D762E7" w:rsidR="00FD58BD" w:rsidRPr="007E471E" w:rsidRDefault="00FD58BD" w:rsidP="007E471E">
      <w:pPr>
        <w:spacing w:line="360" w:lineRule="auto"/>
        <w:jc w:val="both"/>
        <w:rPr>
          <w:rFonts w:ascii="Palatino Linotype" w:hAnsi="Palatino Linotype"/>
        </w:rPr>
      </w:pPr>
      <w:bookmarkStart w:id="0" w:name="_Hlk139979182"/>
      <w:bookmarkEnd w:id="0"/>
      <w:r w:rsidRPr="007E471E">
        <w:rPr>
          <w:rFonts w:ascii="Palatino Linotype" w:hAnsi="Palatino Linotype"/>
        </w:rPr>
        <w:t xml:space="preserve">Resolución del Pleno del Instituto de Transparencia, Acceso a la Información Pública y Protección de Datos Personales del Estado de México y Municipios, con domicilio en </w:t>
      </w:r>
      <w:r w:rsidR="00A157B1" w:rsidRPr="007E471E">
        <w:rPr>
          <w:rFonts w:ascii="Palatino Linotype" w:hAnsi="Palatino Linotype"/>
        </w:rPr>
        <w:t>Atlacomulco</w:t>
      </w:r>
      <w:r w:rsidRPr="007E471E">
        <w:rPr>
          <w:rFonts w:ascii="Palatino Linotype" w:hAnsi="Palatino Linotype"/>
        </w:rPr>
        <w:t xml:space="preserve">, Estado de México, del </w:t>
      </w:r>
      <w:r w:rsidR="00920A10" w:rsidRPr="007E471E">
        <w:rPr>
          <w:rFonts w:ascii="Palatino Linotype" w:hAnsi="Palatino Linotype"/>
        </w:rPr>
        <w:t>dieciséis</w:t>
      </w:r>
      <w:r w:rsidRPr="007E471E">
        <w:rPr>
          <w:rFonts w:ascii="Palatino Linotype" w:hAnsi="Palatino Linotype"/>
        </w:rPr>
        <w:t xml:space="preserve"> de </w:t>
      </w:r>
      <w:r w:rsidR="00920A10" w:rsidRPr="007E471E">
        <w:rPr>
          <w:rFonts w:ascii="Palatino Linotype" w:hAnsi="Palatino Linotype"/>
        </w:rPr>
        <w:t>agosto</w:t>
      </w:r>
      <w:r w:rsidRPr="007E471E">
        <w:rPr>
          <w:rFonts w:ascii="Palatino Linotype" w:hAnsi="Palatino Linotype"/>
        </w:rPr>
        <w:t xml:space="preserve"> de dos mil veintitrés.</w:t>
      </w:r>
    </w:p>
    <w:p w14:paraId="6B569F51" w14:textId="77777777" w:rsidR="00FD58BD" w:rsidRPr="007E471E" w:rsidRDefault="00FD58BD" w:rsidP="007E471E">
      <w:pPr>
        <w:spacing w:line="360" w:lineRule="auto"/>
        <w:jc w:val="both"/>
        <w:rPr>
          <w:rFonts w:ascii="Palatino Linotype" w:hAnsi="Palatino Linotype"/>
        </w:rPr>
      </w:pPr>
    </w:p>
    <w:p w14:paraId="752AD252" w14:textId="580B5119" w:rsidR="00FD58BD" w:rsidRPr="007E471E" w:rsidRDefault="00FD58BD" w:rsidP="007E471E">
      <w:pPr>
        <w:spacing w:line="360" w:lineRule="auto"/>
        <w:jc w:val="both"/>
        <w:rPr>
          <w:rFonts w:ascii="Palatino Linotype" w:hAnsi="Palatino Linotype"/>
          <w:b/>
        </w:rPr>
      </w:pPr>
      <w:r w:rsidRPr="007E471E">
        <w:rPr>
          <w:rFonts w:ascii="Palatino Linotype" w:hAnsi="Palatino Linotype"/>
          <w:b/>
        </w:rPr>
        <w:t>VISTO</w:t>
      </w:r>
      <w:r w:rsidRPr="007E471E">
        <w:rPr>
          <w:rFonts w:ascii="Palatino Linotype" w:hAnsi="Palatino Linotype"/>
        </w:rPr>
        <w:t xml:space="preserve"> el expediente formado con motivo del Recurso Revisión </w:t>
      </w:r>
      <w:r w:rsidR="00A157B1" w:rsidRPr="007E471E">
        <w:rPr>
          <w:rFonts w:ascii="Palatino Linotype" w:hAnsi="Palatino Linotype"/>
          <w:b/>
          <w:lang w:val="es-ES_tradnl"/>
        </w:rPr>
        <w:t>15872</w:t>
      </w:r>
      <w:r w:rsidRPr="007E471E">
        <w:rPr>
          <w:rFonts w:ascii="Palatino Linotype" w:hAnsi="Palatino Linotype"/>
          <w:b/>
          <w:lang w:val="es-ES_tradnl"/>
        </w:rPr>
        <w:t>/INFOEM/IP/RR/2022</w:t>
      </w:r>
      <w:r w:rsidRPr="007E471E">
        <w:rPr>
          <w:rFonts w:ascii="Palatino Linotype" w:hAnsi="Palatino Linotype"/>
        </w:rPr>
        <w:t>, promovido por</w:t>
      </w:r>
      <w:r w:rsidRPr="007E471E">
        <w:rPr>
          <w:rFonts w:ascii="Palatino Linotype" w:hAnsi="Palatino Linotype"/>
          <w:b/>
        </w:rPr>
        <w:t xml:space="preserve"> </w:t>
      </w:r>
      <w:r w:rsidR="00087B92">
        <w:rPr>
          <w:rFonts w:ascii="Palatino Linotype" w:hAnsi="Palatino Linotype"/>
          <w:b/>
          <w:i/>
          <w:iCs/>
        </w:rPr>
        <w:t>XXXX XXXXXX XXXX</w:t>
      </w:r>
      <w:r w:rsidRPr="007E471E">
        <w:rPr>
          <w:rFonts w:ascii="Palatino Linotype" w:hAnsi="Palatino Linotype"/>
        </w:rPr>
        <w:t>,</w:t>
      </w:r>
      <w:r w:rsidRPr="007E471E">
        <w:rPr>
          <w:rFonts w:ascii="Palatino Linotype" w:hAnsi="Palatino Linotype" w:cs="Arial"/>
          <w:b/>
          <w:lang w:val="es-ES"/>
        </w:rPr>
        <w:t xml:space="preserve"> </w:t>
      </w:r>
      <w:r w:rsidRPr="007E471E">
        <w:rPr>
          <w:rFonts w:ascii="Palatino Linotype" w:hAnsi="Palatino Linotype"/>
        </w:rPr>
        <w:t>en lo sucesivo</w:t>
      </w:r>
      <w:r w:rsidR="00A157B1" w:rsidRPr="007E471E">
        <w:rPr>
          <w:rFonts w:ascii="Palatino Linotype" w:hAnsi="Palatino Linotype"/>
        </w:rPr>
        <w:t xml:space="preserve">, </w:t>
      </w:r>
      <w:r w:rsidRPr="007E471E">
        <w:rPr>
          <w:rFonts w:ascii="Palatino Linotype" w:hAnsi="Palatino Linotype" w:cs="Arial"/>
          <w:b/>
          <w:lang w:val="es-ES"/>
        </w:rPr>
        <w:t>EL RECURRENTE</w:t>
      </w:r>
      <w:r w:rsidRPr="007E471E">
        <w:rPr>
          <w:rFonts w:ascii="Palatino Linotype" w:hAnsi="Palatino Linotype"/>
        </w:rPr>
        <w:t xml:space="preserve">, en contra de </w:t>
      </w:r>
      <w:r w:rsidRPr="007E471E">
        <w:rPr>
          <w:rFonts w:ascii="Palatino Linotype" w:hAnsi="Palatino Linotype" w:cs="Arial"/>
          <w:lang w:val="es-ES"/>
        </w:rPr>
        <w:t xml:space="preserve">la falta de respuesta del </w:t>
      </w:r>
      <w:r w:rsidRPr="007E471E">
        <w:rPr>
          <w:rFonts w:ascii="Palatino Linotype" w:hAnsi="Palatino Linotype" w:cs="Arial"/>
          <w:b/>
        </w:rPr>
        <w:t xml:space="preserve">Ayuntamiento de </w:t>
      </w:r>
      <w:r w:rsidR="00A157B1" w:rsidRPr="007E471E">
        <w:rPr>
          <w:rFonts w:ascii="Palatino Linotype" w:hAnsi="Palatino Linotype" w:cs="Arial"/>
          <w:b/>
        </w:rPr>
        <w:t>Atlacomulco</w:t>
      </w:r>
      <w:r w:rsidRPr="007E471E">
        <w:rPr>
          <w:rFonts w:ascii="Palatino Linotype" w:hAnsi="Palatino Linotype"/>
          <w:b/>
        </w:rPr>
        <w:t xml:space="preserve">, </w:t>
      </w:r>
      <w:r w:rsidRPr="007E471E">
        <w:rPr>
          <w:rFonts w:ascii="Palatino Linotype" w:hAnsi="Palatino Linotype"/>
        </w:rPr>
        <w:t>que</w:t>
      </w:r>
      <w:r w:rsidRPr="007E471E">
        <w:rPr>
          <w:rFonts w:ascii="Palatino Linotype" w:hAnsi="Palatino Linotype"/>
          <w:b/>
          <w:lang w:val="es-419"/>
        </w:rPr>
        <w:t xml:space="preserve"> </w:t>
      </w:r>
      <w:r w:rsidRPr="007E471E">
        <w:rPr>
          <w:rFonts w:ascii="Palatino Linotype" w:hAnsi="Palatino Linotype"/>
        </w:rPr>
        <w:t xml:space="preserve">en lo sucesivo se denominará </w:t>
      </w:r>
      <w:r w:rsidRPr="007E471E">
        <w:rPr>
          <w:rFonts w:ascii="Palatino Linotype" w:hAnsi="Palatino Linotype"/>
          <w:b/>
        </w:rPr>
        <w:t>EL SUJETO OBLIGADO</w:t>
      </w:r>
      <w:r w:rsidRPr="007E471E">
        <w:rPr>
          <w:rFonts w:ascii="Palatino Linotype" w:hAnsi="Palatino Linotype"/>
        </w:rPr>
        <w:t xml:space="preserve">, se procede a dictar la presente resolución con base en lo siguiente: </w:t>
      </w:r>
    </w:p>
    <w:p w14:paraId="06D38336" w14:textId="77777777" w:rsidR="00FD58BD" w:rsidRPr="007E471E" w:rsidRDefault="00FD58BD" w:rsidP="007E471E">
      <w:pPr>
        <w:ind w:left="708" w:hanging="708"/>
        <w:jc w:val="center"/>
        <w:rPr>
          <w:rFonts w:ascii="Palatino Linotype" w:hAnsi="Palatino Linotype"/>
        </w:rPr>
      </w:pPr>
    </w:p>
    <w:p w14:paraId="7B5D65FC" w14:textId="77777777" w:rsidR="00FD58BD" w:rsidRPr="007E471E" w:rsidRDefault="00FD58BD" w:rsidP="007E471E">
      <w:pPr>
        <w:jc w:val="center"/>
        <w:rPr>
          <w:rFonts w:ascii="Palatino Linotype" w:hAnsi="Palatino Linotype"/>
          <w:b/>
          <w:bCs/>
          <w:spacing w:val="40"/>
          <w:sz w:val="28"/>
        </w:rPr>
      </w:pPr>
      <w:r w:rsidRPr="007E471E">
        <w:rPr>
          <w:rFonts w:ascii="Palatino Linotype" w:hAnsi="Palatino Linotype"/>
          <w:b/>
          <w:bCs/>
          <w:spacing w:val="40"/>
          <w:sz w:val="28"/>
        </w:rPr>
        <w:t>ANTECEDENTES</w:t>
      </w:r>
    </w:p>
    <w:p w14:paraId="491E7DAA" w14:textId="77777777" w:rsidR="00FD58BD" w:rsidRPr="007E471E" w:rsidRDefault="00FD58BD" w:rsidP="007E471E">
      <w:pPr>
        <w:jc w:val="center"/>
        <w:rPr>
          <w:rFonts w:ascii="Palatino Linotype" w:hAnsi="Palatino Linotype"/>
          <w:b/>
          <w:bCs/>
          <w:spacing w:val="40"/>
        </w:rPr>
      </w:pPr>
    </w:p>
    <w:p w14:paraId="31C7CC2F" w14:textId="77777777" w:rsidR="00FD58BD" w:rsidRPr="007E471E" w:rsidRDefault="00FD58BD" w:rsidP="007E471E">
      <w:pPr>
        <w:spacing w:line="360" w:lineRule="auto"/>
        <w:jc w:val="both"/>
        <w:rPr>
          <w:rFonts w:ascii="Palatino Linotype" w:hAnsi="Palatino Linotype"/>
          <w:b/>
          <w:sz w:val="28"/>
          <w:szCs w:val="28"/>
        </w:rPr>
      </w:pPr>
      <w:r w:rsidRPr="007E471E">
        <w:rPr>
          <w:rFonts w:ascii="Palatino Linotype" w:hAnsi="Palatino Linotype"/>
          <w:b/>
          <w:sz w:val="28"/>
          <w:szCs w:val="28"/>
        </w:rPr>
        <w:t>I. De la Solicitud de Información</w:t>
      </w:r>
    </w:p>
    <w:p w14:paraId="58F0F05A" w14:textId="5D449E94" w:rsidR="00FD58BD" w:rsidRPr="007E471E" w:rsidRDefault="00FD58BD" w:rsidP="007E471E">
      <w:pPr>
        <w:spacing w:line="360" w:lineRule="auto"/>
        <w:jc w:val="both"/>
        <w:rPr>
          <w:rFonts w:ascii="Palatino Linotype" w:hAnsi="Palatino Linotype" w:cs="Arial"/>
          <w:b/>
          <w:bCs/>
          <w:lang w:val="es-ES"/>
        </w:rPr>
      </w:pPr>
      <w:r w:rsidRPr="007E471E">
        <w:rPr>
          <w:rFonts w:ascii="Palatino Linotype" w:hAnsi="Palatino Linotype" w:cs="Arial"/>
          <w:b/>
          <w:bCs/>
        </w:rPr>
        <w:t>1. Presentación.</w:t>
      </w:r>
      <w:r w:rsidRPr="007E471E">
        <w:rPr>
          <w:rFonts w:ascii="Palatino Linotype" w:hAnsi="Palatino Linotype" w:cs="Arial"/>
        </w:rPr>
        <w:t xml:space="preserve"> El </w:t>
      </w:r>
      <w:r w:rsidR="00477ECD" w:rsidRPr="007E471E">
        <w:rPr>
          <w:rFonts w:ascii="Palatino Linotype" w:hAnsi="Palatino Linotype"/>
          <w:b/>
          <w:bCs/>
          <w:lang w:val="es-ES"/>
        </w:rPr>
        <w:t>veinte</w:t>
      </w:r>
      <w:r w:rsidRPr="007E471E">
        <w:rPr>
          <w:rFonts w:ascii="Palatino Linotype" w:hAnsi="Palatino Linotype"/>
          <w:b/>
          <w:bCs/>
          <w:lang w:val="es-ES"/>
        </w:rPr>
        <w:t xml:space="preserve"> de </w:t>
      </w:r>
      <w:r w:rsidR="00477ECD" w:rsidRPr="007E471E">
        <w:rPr>
          <w:rFonts w:ascii="Palatino Linotype" w:hAnsi="Palatino Linotype"/>
          <w:b/>
          <w:bCs/>
          <w:lang w:val="es-ES"/>
        </w:rPr>
        <w:t>sept</w:t>
      </w:r>
      <w:r w:rsidRPr="007E471E">
        <w:rPr>
          <w:rFonts w:ascii="Palatino Linotype" w:hAnsi="Palatino Linotype"/>
          <w:b/>
          <w:bCs/>
          <w:lang w:val="es-ES"/>
        </w:rPr>
        <w:t>iembre de dos mil veintidós</w:t>
      </w:r>
      <w:r w:rsidRPr="007E471E">
        <w:rPr>
          <w:rFonts w:ascii="Palatino Linotype" w:hAnsi="Palatino Linotype"/>
          <w:lang w:val="es-ES"/>
        </w:rPr>
        <w:t xml:space="preserve">, </w:t>
      </w:r>
      <w:r w:rsidRPr="007E471E">
        <w:rPr>
          <w:rFonts w:ascii="Palatino Linotype" w:hAnsi="Palatino Linotype" w:cs="Arial"/>
          <w:b/>
          <w:lang w:val="es-ES"/>
        </w:rPr>
        <w:t>EL RECURRENTE</w:t>
      </w:r>
      <w:r w:rsidRPr="007E471E">
        <w:rPr>
          <w:rFonts w:ascii="Palatino Linotype" w:hAnsi="Palatino Linotype"/>
          <w:b/>
          <w:lang w:val="es-ES"/>
        </w:rPr>
        <w:t xml:space="preserve"> </w:t>
      </w:r>
      <w:r w:rsidRPr="007E471E">
        <w:rPr>
          <w:rFonts w:ascii="Palatino Linotype" w:hAnsi="Palatino Linotype" w:cs="Arial"/>
        </w:rPr>
        <w:t>presentó a través del Sistema de Acceso a la Información Mexiquense</w:t>
      </w:r>
      <w:r w:rsidRPr="007E471E">
        <w:rPr>
          <w:rFonts w:ascii="Palatino Linotype" w:hAnsi="Palatino Linotype"/>
        </w:rPr>
        <w:t xml:space="preserve">, </w:t>
      </w:r>
      <w:r w:rsidRPr="007E471E">
        <w:rPr>
          <w:rFonts w:ascii="Palatino Linotype" w:hAnsi="Palatino Linotype"/>
          <w:lang w:val="es-419"/>
        </w:rPr>
        <w:t xml:space="preserve">que </w:t>
      </w:r>
      <w:r w:rsidRPr="007E471E">
        <w:rPr>
          <w:rFonts w:ascii="Palatino Linotype" w:hAnsi="Palatino Linotype"/>
        </w:rPr>
        <w:t>en lo subsecuente</w:t>
      </w:r>
      <w:r w:rsidRPr="007E471E">
        <w:rPr>
          <w:rFonts w:ascii="Palatino Linotype" w:hAnsi="Palatino Linotype"/>
          <w:lang w:val="es-419"/>
        </w:rPr>
        <w:t xml:space="preserve"> se denominara</w:t>
      </w:r>
      <w:r w:rsidRPr="007E471E">
        <w:rPr>
          <w:rFonts w:ascii="Palatino Linotype" w:hAnsi="Palatino Linotype"/>
        </w:rPr>
        <w:t xml:space="preserve"> </w:t>
      </w:r>
      <w:r w:rsidRPr="007E471E">
        <w:rPr>
          <w:rFonts w:ascii="Palatino Linotype" w:hAnsi="Palatino Linotype" w:cs="Arial"/>
          <w:b/>
        </w:rPr>
        <w:t>EL SAIMEX</w:t>
      </w:r>
      <w:r w:rsidRPr="007E471E">
        <w:rPr>
          <w:rFonts w:ascii="Palatino Linotype" w:hAnsi="Palatino Linotype" w:cs="Arial"/>
        </w:rPr>
        <w:t xml:space="preserve"> ante </w:t>
      </w:r>
      <w:r w:rsidRPr="007E471E">
        <w:rPr>
          <w:rFonts w:ascii="Palatino Linotype" w:hAnsi="Palatino Linotype" w:cs="Arial"/>
          <w:b/>
        </w:rPr>
        <w:t>EL SUJETO OBLIGADO</w:t>
      </w:r>
      <w:r w:rsidRPr="007E471E">
        <w:rPr>
          <w:rFonts w:ascii="Palatino Linotype" w:hAnsi="Palatino Linotype" w:cs="Arial"/>
          <w:lang w:val="es-ES"/>
        </w:rPr>
        <w:t>, la solicitud de acceso a la Información Pública</w:t>
      </w:r>
      <w:r w:rsidRPr="007E471E">
        <w:rPr>
          <w:rFonts w:ascii="Palatino Linotype" w:eastAsia="Palatino Linotype" w:hAnsi="Palatino Linotype" w:cs="Palatino Linotype"/>
          <w:b/>
          <w:sz w:val="28"/>
          <w:szCs w:val="28"/>
          <w:vertAlign w:val="superscript"/>
          <w:lang w:eastAsia="es-MX"/>
        </w:rPr>
        <w:footnoteReference w:id="1"/>
      </w:r>
      <w:r w:rsidRPr="007E471E">
        <w:rPr>
          <w:rFonts w:ascii="Palatino Linotype" w:hAnsi="Palatino Linotype" w:cs="Arial"/>
          <w:lang w:val="es-ES"/>
        </w:rPr>
        <w:t xml:space="preserve">, a la que se le asignó el número de </w:t>
      </w:r>
      <w:r w:rsidR="00A157B1" w:rsidRPr="007E471E">
        <w:rPr>
          <w:rFonts w:ascii="Palatino Linotype" w:hAnsi="Palatino Linotype" w:cs="Arial"/>
          <w:lang w:val="es-ES"/>
        </w:rPr>
        <w:t>folio</w:t>
      </w:r>
      <w:r w:rsidRPr="007E471E">
        <w:rPr>
          <w:rFonts w:ascii="Palatino Linotype" w:hAnsi="Palatino Linotype" w:cs="Arial"/>
          <w:b/>
          <w:bCs/>
        </w:rPr>
        <w:t xml:space="preserve"> </w:t>
      </w:r>
      <w:r w:rsidR="00A157B1" w:rsidRPr="007E471E">
        <w:rPr>
          <w:rFonts w:ascii="Palatino Linotype" w:hAnsi="Palatino Linotype" w:cs="Arial"/>
          <w:b/>
          <w:bCs/>
        </w:rPr>
        <w:t>00472/ATLACOM/IP/2022</w:t>
      </w:r>
      <w:r w:rsidRPr="007E471E">
        <w:rPr>
          <w:rFonts w:ascii="Palatino Linotype" w:hAnsi="Palatino Linotype" w:cs="Arial"/>
          <w:lang w:val="es-ES"/>
        </w:rPr>
        <w:t>, mediante la cual requirió:</w:t>
      </w:r>
    </w:p>
    <w:p w14:paraId="2E419F43" w14:textId="77777777" w:rsidR="00FD58BD" w:rsidRPr="007E471E" w:rsidRDefault="00FD58BD" w:rsidP="007E471E">
      <w:pPr>
        <w:tabs>
          <w:tab w:val="left" w:pos="851"/>
        </w:tabs>
        <w:ind w:left="851" w:right="901"/>
        <w:jc w:val="both"/>
        <w:rPr>
          <w:rFonts w:ascii="Palatino Linotype" w:hAnsi="Palatino Linotype" w:cs="Arial"/>
          <w:i/>
          <w:sz w:val="22"/>
          <w:szCs w:val="22"/>
        </w:rPr>
      </w:pPr>
    </w:p>
    <w:p w14:paraId="26879CC4" w14:textId="370B3DCD" w:rsidR="00FD58BD" w:rsidRPr="007E471E" w:rsidRDefault="00FD58BD" w:rsidP="007E471E">
      <w:pPr>
        <w:tabs>
          <w:tab w:val="left" w:pos="851"/>
        </w:tabs>
        <w:ind w:left="851" w:right="901"/>
        <w:jc w:val="both"/>
        <w:rPr>
          <w:rFonts w:ascii="Palatino Linotype" w:hAnsi="Palatino Linotype" w:cs="Arial"/>
          <w:i/>
          <w:sz w:val="22"/>
          <w:szCs w:val="22"/>
        </w:rPr>
      </w:pPr>
      <w:r w:rsidRPr="007E471E">
        <w:rPr>
          <w:rFonts w:ascii="Palatino Linotype" w:hAnsi="Palatino Linotype" w:cs="Arial"/>
          <w:i/>
          <w:sz w:val="22"/>
          <w:szCs w:val="22"/>
        </w:rPr>
        <w:t>“</w:t>
      </w:r>
      <w:r w:rsidR="00F718FB" w:rsidRPr="007E471E">
        <w:rPr>
          <w:rFonts w:ascii="Palatino Linotype" w:hAnsi="Palatino Linotype" w:cs="Arial"/>
          <w:i/>
          <w:sz w:val="22"/>
          <w:szCs w:val="22"/>
        </w:rPr>
        <w:t xml:space="preserve">Solicito copia de recibos de </w:t>
      </w:r>
      <w:proofErr w:type="spellStart"/>
      <w:r w:rsidR="00F718FB" w:rsidRPr="007E471E">
        <w:rPr>
          <w:rFonts w:ascii="Palatino Linotype" w:hAnsi="Palatino Linotype" w:cs="Arial"/>
          <w:i/>
          <w:sz w:val="22"/>
          <w:szCs w:val="22"/>
        </w:rPr>
        <w:t>nomina</w:t>
      </w:r>
      <w:proofErr w:type="spellEnd"/>
      <w:r w:rsidR="00F718FB" w:rsidRPr="007E471E">
        <w:rPr>
          <w:rFonts w:ascii="Palatino Linotype" w:hAnsi="Palatino Linotype" w:cs="Arial"/>
          <w:i/>
          <w:sz w:val="22"/>
          <w:szCs w:val="22"/>
        </w:rPr>
        <w:t xml:space="preserve"> de todo el personal que trabaja en el ayuntamiento </w:t>
      </w:r>
      <w:proofErr w:type="spellStart"/>
      <w:r w:rsidR="00F718FB" w:rsidRPr="007E471E">
        <w:rPr>
          <w:rFonts w:ascii="Palatino Linotype" w:hAnsi="Palatino Linotype" w:cs="Arial"/>
          <w:i/>
          <w:sz w:val="22"/>
          <w:szCs w:val="22"/>
        </w:rPr>
        <w:t>asi</w:t>
      </w:r>
      <w:proofErr w:type="spellEnd"/>
      <w:r w:rsidR="00F718FB" w:rsidRPr="007E471E">
        <w:rPr>
          <w:rFonts w:ascii="Palatino Linotype" w:hAnsi="Palatino Linotype" w:cs="Arial"/>
          <w:i/>
          <w:sz w:val="22"/>
          <w:szCs w:val="22"/>
        </w:rPr>
        <w:t xml:space="preserve"> como asesores externos que reciban ingreso </w:t>
      </w:r>
      <w:proofErr w:type="spellStart"/>
      <w:r w:rsidR="00F718FB" w:rsidRPr="007E471E">
        <w:rPr>
          <w:rFonts w:ascii="Palatino Linotype" w:hAnsi="Palatino Linotype" w:cs="Arial"/>
          <w:i/>
          <w:sz w:val="22"/>
          <w:szCs w:val="22"/>
        </w:rPr>
        <w:t>economico</w:t>
      </w:r>
      <w:proofErr w:type="spellEnd"/>
      <w:r w:rsidR="00F718FB" w:rsidRPr="007E471E">
        <w:rPr>
          <w:rFonts w:ascii="Palatino Linotype" w:hAnsi="Palatino Linotype" w:cs="Arial"/>
          <w:i/>
          <w:sz w:val="22"/>
          <w:szCs w:val="22"/>
        </w:rPr>
        <w:t xml:space="preserve"> del ayuntamiento, copia de su contrato y actividades que realiza el personal externo, lista de litigios laborales y el estatus que se encuentren de todo el personal despedido en la presente </w:t>
      </w:r>
      <w:proofErr w:type="spellStart"/>
      <w:r w:rsidR="00F718FB" w:rsidRPr="007E471E">
        <w:rPr>
          <w:rFonts w:ascii="Palatino Linotype" w:hAnsi="Palatino Linotype" w:cs="Arial"/>
          <w:i/>
          <w:sz w:val="22"/>
          <w:szCs w:val="22"/>
        </w:rPr>
        <w:t>administracion</w:t>
      </w:r>
      <w:proofErr w:type="spellEnd"/>
      <w:r w:rsidR="00F718FB" w:rsidRPr="007E471E">
        <w:rPr>
          <w:rFonts w:ascii="Palatino Linotype" w:hAnsi="Palatino Linotype" w:cs="Arial"/>
          <w:i/>
          <w:sz w:val="22"/>
          <w:szCs w:val="22"/>
        </w:rPr>
        <w:t xml:space="preserve">, lista con evidencia de toda adquisición de bien mueble, todos los arrendamientos contratados y prestación de servicios contratados mediante </w:t>
      </w:r>
      <w:r w:rsidR="00F718FB" w:rsidRPr="007E471E">
        <w:rPr>
          <w:rFonts w:ascii="Palatino Linotype" w:hAnsi="Palatino Linotype" w:cs="Arial"/>
          <w:i/>
          <w:sz w:val="22"/>
          <w:szCs w:val="22"/>
        </w:rPr>
        <w:lastRenderedPageBreak/>
        <w:t xml:space="preserve">licitaciones y sin licitaciones de inicio de </w:t>
      </w:r>
      <w:proofErr w:type="spellStart"/>
      <w:r w:rsidR="00F718FB" w:rsidRPr="007E471E">
        <w:rPr>
          <w:rFonts w:ascii="Palatino Linotype" w:hAnsi="Palatino Linotype" w:cs="Arial"/>
          <w:i/>
          <w:sz w:val="22"/>
          <w:szCs w:val="22"/>
        </w:rPr>
        <w:t>administracion</w:t>
      </w:r>
      <w:proofErr w:type="spellEnd"/>
      <w:r w:rsidR="00F718FB" w:rsidRPr="007E471E">
        <w:rPr>
          <w:rFonts w:ascii="Palatino Linotype" w:hAnsi="Palatino Linotype" w:cs="Arial"/>
          <w:i/>
          <w:sz w:val="22"/>
          <w:szCs w:val="22"/>
        </w:rPr>
        <w:t xml:space="preserve"> a la fecha, lista de </w:t>
      </w:r>
      <w:proofErr w:type="spellStart"/>
      <w:r w:rsidR="00F718FB" w:rsidRPr="007E471E">
        <w:rPr>
          <w:rFonts w:ascii="Palatino Linotype" w:hAnsi="Palatino Linotype" w:cs="Arial"/>
          <w:i/>
          <w:sz w:val="22"/>
          <w:szCs w:val="22"/>
        </w:rPr>
        <w:t>proovedores</w:t>
      </w:r>
      <w:proofErr w:type="spellEnd"/>
      <w:r w:rsidR="00F718FB" w:rsidRPr="007E471E">
        <w:rPr>
          <w:rFonts w:ascii="Palatino Linotype" w:hAnsi="Palatino Linotype" w:cs="Arial"/>
          <w:i/>
          <w:sz w:val="22"/>
          <w:szCs w:val="22"/>
        </w:rPr>
        <w:t xml:space="preserve"> y su </w:t>
      </w:r>
      <w:proofErr w:type="spellStart"/>
      <w:r w:rsidR="00F718FB" w:rsidRPr="007E471E">
        <w:rPr>
          <w:rFonts w:ascii="Palatino Linotype" w:hAnsi="Palatino Linotype" w:cs="Arial"/>
          <w:i/>
          <w:sz w:val="22"/>
          <w:szCs w:val="22"/>
        </w:rPr>
        <w:t>ambito</w:t>
      </w:r>
      <w:proofErr w:type="spellEnd"/>
      <w:r w:rsidR="00F718FB" w:rsidRPr="007E471E">
        <w:rPr>
          <w:rFonts w:ascii="Palatino Linotype" w:hAnsi="Palatino Linotype" w:cs="Arial"/>
          <w:i/>
          <w:sz w:val="22"/>
          <w:szCs w:val="22"/>
        </w:rPr>
        <w:t>,</w:t>
      </w:r>
      <w:r w:rsidRPr="007E471E">
        <w:rPr>
          <w:rFonts w:ascii="Palatino Linotype" w:hAnsi="Palatino Linotype" w:cs="Arial"/>
          <w:i/>
          <w:sz w:val="22"/>
          <w:szCs w:val="22"/>
        </w:rPr>
        <w:t>” (Sic)</w:t>
      </w:r>
    </w:p>
    <w:p w14:paraId="3B95D35C" w14:textId="77777777" w:rsidR="00FD58BD" w:rsidRPr="007E471E" w:rsidRDefault="00FD58BD" w:rsidP="007E471E">
      <w:pPr>
        <w:spacing w:line="360" w:lineRule="auto"/>
        <w:jc w:val="both"/>
        <w:rPr>
          <w:rFonts w:ascii="Palatino Linotype" w:hAnsi="Palatino Linotype" w:cs="Arial"/>
          <w:b/>
        </w:rPr>
      </w:pPr>
    </w:p>
    <w:p w14:paraId="7DDA472F" w14:textId="77777777" w:rsidR="00FD58BD" w:rsidRPr="007E471E" w:rsidRDefault="00FD58BD" w:rsidP="007E471E">
      <w:pPr>
        <w:spacing w:line="360" w:lineRule="auto"/>
        <w:jc w:val="both"/>
        <w:rPr>
          <w:rFonts w:ascii="Palatino Linotype" w:hAnsi="Palatino Linotype" w:cs="Arial"/>
          <w:b/>
        </w:rPr>
      </w:pPr>
      <w:r w:rsidRPr="007E471E">
        <w:rPr>
          <w:rFonts w:ascii="Palatino Linotype" w:hAnsi="Palatino Linotype" w:cs="Arial"/>
          <w:b/>
        </w:rPr>
        <w:t>MODALIDAD DE ENTREGA:</w:t>
      </w:r>
      <w:r w:rsidRPr="007E471E">
        <w:rPr>
          <w:rFonts w:ascii="Palatino Linotype" w:hAnsi="Palatino Linotype" w:cs="Arial"/>
        </w:rPr>
        <w:t xml:space="preserve"> Vía </w:t>
      </w:r>
      <w:r w:rsidRPr="007E471E">
        <w:rPr>
          <w:rFonts w:ascii="Palatino Linotype" w:hAnsi="Palatino Linotype" w:cs="Arial"/>
          <w:b/>
        </w:rPr>
        <w:t>SAIMEX.</w:t>
      </w:r>
    </w:p>
    <w:p w14:paraId="39E9E351" w14:textId="77777777" w:rsidR="00FD58BD" w:rsidRPr="007E471E" w:rsidRDefault="00FD58BD" w:rsidP="007E471E">
      <w:pPr>
        <w:spacing w:line="360" w:lineRule="auto"/>
        <w:jc w:val="both"/>
        <w:rPr>
          <w:rFonts w:ascii="Palatino Linotype" w:hAnsi="Palatino Linotype" w:cs="Arial"/>
          <w:b/>
        </w:rPr>
      </w:pPr>
    </w:p>
    <w:p w14:paraId="7D94FDDC" w14:textId="466CE15C" w:rsidR="00FD58BD" w:rsidRPr="007E471E" w:rsidRDefault="00FD58BD" w:rsidP="007E471E">
      <w:pPr>
        <w:spacing w:line="360" w:lineRule="auto"/>
        <w:jc w:val="both"/>
        <w:rPr>
          <w:rFonts w:ascii="Palatino Linotype" w:hAnsi="Palatino Linotype"/>
        </w:rPr>
      </w:pPr>
      <w:r w:rsidRPr="007E471E">
        <w:rPr>
          <w:rFonts w:ascii="Palatino Linotype" w:eastAsia="Palatino Linotype" w:hAnsi="Palatino Linotype" w:cs="Palatino Linotype"/>
          <w:b/>
          <w:lang w:eastAsia="es-MX"/>
        </w:rPr>
        <w:t xml:space="preserve">2. Turno de requerimiento del Sujeto Obligado. </w:t>
      </w:r>
      <w:r w:rsidRPr="007E471E">
        <w:rPr>
          <w:rFonts w:ascii="Palatino Linotype" w:hAnsi="Palatino Linotype"/>
        </w:rPr>
        <w:t>En cumplimiento al artículo 162 de la Ley de Transparencia y Acceso a la Información Pública del Estado de México y Municipios</w:t>
      </w:r>
      <w:r w:rsidRPr="007E471E">
        <w:rPr>
          <w:rStyle w:val="Refdenotaalpie"/>
          <w:rFonts w:ascii="Palatino Linotype" w:hAnsi="Palatino Linotype"/>
        </w:rPr>
        <w:footnoteReference w:id="2"/>
      </w:r>
      <w:r w:rsidRPr="007E471E">
        <w:rPr>
          <w:rFonts w:ascii="Palatino Linotype" w:hAnsi="Palatino Linotype"/>
        </w:rPr>
        <w:t xml:space="preserve">, el </w:t>
      </w:r>
      <w:r w:rsidR="00477ECD" w:rsidRPr="007E471E">
        <w:rPr>
          <w:rFonts w:ascii="Palatino Linotype" w:hAnsi="Palatino Linotype"/>
          <w:b/>
        </w:rPr>
        <w:t>veintinueve</w:t>
      </w:r>
      <w:r w:rsidRPr="007E471E">
        <w:rPr>
          <w:rFonts w:ascii="Palatino Linotype" w:hAnsi="Palatino Linotype"/>
          <w:b/>
        </w:rPr>
        <w:t xml:space="preserve"> de </w:t>
      </w:r>
      <w:r w:rsidR="00477ECD" w:rsidRPr="007E471E">
        <w:rPr>
          <w:rFonts w:ascii="Palatino Linotype" w:hAnsi="Palatino Linotype"/>
          <w:b/>
        </w:rPr>
        <w:t>septi</w:t>
      </w:r>
      <w:r w:rsidRPr="007E471E">
        <w:rPr>
          <w:rFonts w:ascii="Palatino Linotype" w:hAnsi="Palatino Linotype"/>
          <w:b/>
        </w:rPr>
        <w:t>embre de dos mil veintidós</w:t>
      </w:r>
      <w:r w:rsidRPr="007E471E">
        <w:rPr>
          <w:rFonts w:ascii="Palatino Linotype" w:hAnsi="Palatino Linotype"/>
        </w:rPr>
        <w:t xml:space="preserve">, </w:t>
      </w:r>
      <w:r w:rsidR="00477ECD" w:rsidRPr="007E471E">
        <w:rPr>
          <w:rFonts w:ascii="Palatino Linotype" w:hAnsi="Palatino Linotype"/>
        </w:rPr>
        <w:t>la</w:t>
      </w:r>
      <w:r w:rsidRPr="007E471E">
        <w:rPr>
          <w:rFonts w:ascii="Palatino Linotype" w:hAnsi="Palatino Linotype"/>
        </w:rPr>
        <w:t xml:space="preserve"> Titular de la Unidad de Transparencia del </w:t>
      </w:r>
      <w:r w:rsidRPr="007E471E">
        <w:rPr>
          <w:rFonts w:ascii="Palatino Linotype" w:hAnsi="Palatino Linotype"/>
          <w:b/>
        </w:rPr>
        <w:t>SUJETO OBLIGADO</w:t>
      </w:r>
      <w:r w:rsidRPr="007E471E">
        <w:rPr>
          <w:rFonts w:ascii="Palatino Linotype" w:hAnsi="Palatino Linotype"/>
        </w:rPr>
        <w:t>, turnó requerimiento</w:t>
      </w:r>
      <w:r w:rsidR="00477ECD" w:rsidRPr="007E471E">
        <w:rPr>
          <w:rFonts w:ascii="Palatino Linotype" w:hAnsi="Palatino Linotype"/>
        </w:rPr>
        <w:t>s</w:t>
      </w:r>
      <w:r w:rsidRPr="007E471E">
        <w:rPr>
          <w:rFonts w:ascii="Palatino Linotype" w:hAnsi="Palatino Linotype"/>
        </w:rPr>
        <w:t xml:space="preserve"> de información a</w:t>
      </w:r>
      <w:r w:rsidR="00477ECD" w:rsidRPr="007E471E">
        <w:rPr>
          <w:rFonts w:ascii="Palatino Linotype" w:hAnsi="Palatino Linotype"/>
        </w:rPr>
        <w:t xml:space="preserve"> </w:t>
      </w:r>
      <w:r w:rsidRPr="007E471E">
        <w:rPr>
          <w:rFonts w:ascii="Palatino Linotype" w:hAnsi="Palatino Linotype"/>
        </w:rPr>
        <w:t>l</w:t>
      </w:r>
      <w:r w:rsidR="00477ECD" w:rsidRPr="007E471E">
        <w:rPr>
          <w:rFonts w:ascii="Palatino Linotype" w:hAnsi="Palatino Linotype"/>
        </w:rPr>
        <w:t>os</w:t>
      </w:r>
      <w:r w:rsidRPr="007E471E">
        <w:rPr>
          <w:rFonts w:ascii="Palatino Linotype" w:hAnsi="Palatino Linotype"/>
        </w:rPr>
        <w:t xml:space="preserve"> servidor</w:t>
      </w:r>
      <w:r w:rsidR="00477ECD" w:rsidRPr="007E471E">
        <w:rPr>
          <w:rFonts w:ascii="Palatino Linotype" w:hAnsi="Palatino Linotype"/>
        </w:rPr>
        <w:t>es</w:t>
      </w:r>
      <w:r w:rsidRPr="007E471E">
        <w:rPr>
          <w:rFonts w:ascii="Palatino Linotype" w:hAnsi="Palatino Linotype"/>
        </w:rPr>
        <w:t xml:space="preserve"> público</w:t>
      </w:r>
      <w:r w:rsidR="00477ECD" w:rsidRPr="007E471E">
        <w:rPr>
          <w:rFonts w:ascii="Palatino Linotype" w:hAnsi="Palatino Linotype"/>
        </w:rPr>
        <w:t>s</w:t>
      </w:r>
      <w:r w:rsidRPr="007E471E">
        <w:rPr>
          <w:rFonts w:ascii="Palatino Linotype" w:hAnsi="Palatino Linotype"/>
        </w:rPr>
        <w:t xml:space="preserve"> habilitado</w:t>
      </w:r>
      <w:r w:rsidR="00477ECD" w:rsidRPr="007E471E">
        <w:rPr>
          <w:rFonts w:ascii="Palatino Linotype" w:hAnsi="Palatino Linotype"/>
        </w:rPr>
        <w:t>s</w:t>
      </w:r>
      <w:r w:rsidRPr="007E471E">
        <w:rPr>
          <w:rFonts w:ascii="Palatino Linotype" w:hAnsi="Palatino Linotype"/>
        </w:rPr>
        <w:t xml:space="preserve"> que estimó pertinente</w:t>
      </w:r>
      <w:r w:rsidR="00477ECD" w:rsidRPr="007E471E">
        <w:rPr>
          <w:rFonts w:ascii="Palatino Linotype" w:hAnsi="Palatino Linotype"/>
        </w:rPr>
        <w:t>s</w:t>
      </w:r>
      <w:r w:rsidRPr="007E471E">
        <w:rPr>
          <w:rFonts w:ascii="Palatino Linotype" w:hAnsi="Palatino Linotype"/>
        </w:rPr>
        <w:t xml:space="preserve"> (</w:t>
      </w:r>
      <w:r w:rsidR="00477ECD" w:rsidRPr="007E471E">
        <w:rPr>
          <w:rFonts w:ascii="Palatino Linotype" w:hAnsi="Palatino Linotype"/>
        </w:rPr>
        <w:t>D</w:t>
      </w:r>
      <w:r w:rsidRPr="007E471E">
        <w:rPr>
          <w:rFonts w:ascii="Palatino Linotype" w:hAnsi="Palatino Linotype"/>
        </w:rPr>
        <w:t>irec</w:t>
      </w:r>
      <w:r w:rsidR="00477ECD" w:rsidRPr="007E471E">
        <w:rPr>
          <w:rFonts w:ascii="Palatino Linotype" w:hAnsi="Palatino Linotype"/>
        </w:rPr>
        <w:t>tora</w:t>
      </w:r>
      <w:r w:rsidRPr="007E471E">
        <w:rPr>
          <w:rFonts w:ascii="Palatino Linotype" w:hAnsi="Palatino Linotype"/>
        </w:rPr>
        <w:t xml:space="preserve"> de </w:t>
      </w:r>
      <w:r w:rsidR="00477ECD" w:rsidRPr="007E471E">
        <w:rPr>
          <w:rFonts w:ascii="Palatino Linotype" w:hAnsi="Palatino Linotype"/>
        </w:rPr>
        <w:t>Administración, Tesorero del Ayuntamiento y Coordinador de Asuntos Jurídicos</w:t>
      </w:r>
      <w:r w:rsidRPr="007E471E">
        <w:rPr>
          <w:rFonts w:ascii="Palatino Linotype" w:hAnsi="Palatino Linotype"/>
        </w:rPr>
        <w:t>), a fin de colmar la solicitud de acceso a la información; tal y como, se aprecia en la imagen siguiente:</w:t>
      </w:r>
    </w:p>
    <w:p w14:paraId="57DBDE80" w14:textId="15AF304D" w:rsidR="00FD58BD" w:rsidRPr="007E471E" w:rsidRDefault="00477ECD" w:rsidP="007E471E">
      <w:pPr>
        <w:spacing w:line="360" w:lineRule="auto"/>
        <w:jc w:val="both"/>
        <w:rPr>
          <w:rFonts w:ascii="Palatino Linotype" w:hAnsi="Palatino Linotype"/>
          <w:b/>
        </w:rPr>
      </w:pPr>
      <w:r w:rsidRPr="007E471E">
        <w:rPr>
          <w:noProof/>
          <w:lang w:eastAsia="es-MX"/>
        </w:rPr>
        <w:drawing>
          <wp:inline distT="0" distB="0" distL="0" distR="0" wp14:anchorId="7CDCB9BC" wp14:editId="53ABB1B5">
            <wp:extent cx="5898976" cy="1141228"/>
            <wp:effectExtent l="0" t="0" r="6985" b="1905"/>
            <wp:docPr id="199666166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61669" name="Imagen 1" descr="Interfaz de usuario gráfica, Aplicación&#10;&#10;Descripción generada automáticamente"/>
                    <pic:cNvPicPr/>
                  </pic:nvPicPr>
                  <pic:blipFill rotWithShape="1">
                    <a:blip r:embed="rId8"/>
                    <a:srcRect l="47823" t="30835" r="5762" b="45946"/>
                    <a:stretch/>
                  </pic:blipFill>
                  <pic:spPr bwMode="auto">
                    <a:xfrm>
                      <a:off x="0" y="0"/>
                      <a:ext cx="5960499" cy="1153130"/>
                    </a:xfrm>
                    <a:prstGeom prst="rect">
                      <a:avLst/>
                    </a:prstGeom>
                    <a:ln>
                      <a:noFill/>
                    </a:ln>
                    <a:extLst>
                      <a:ext uri="{53640926-AAD7-44D8-BBD7-CCE9431645EC}">
                        <a14:shadowObscured xmlns:a14="http://schemas.microsoft.com/office/drawing/2010/main"/>
                      </a:ext>
                    </a:extLst>
                  </pic:spPr>
                </pic:pic>
              </a:graphicData>
            </a:graphic>
          </wp:inline>
        </w:drawing>
      </w:r>
    </w:p>
    <w:p w14:paraId="28F3BED3" w14:textId="77777777" w:rsidR="00FD58BD" w:rsidRPr="007E471E" w:rsidRDefault="00FD58BD" w:rsidP="007E471E">
      <w:pPr>
        <w:spacing w:line="360" w:lineRule="auto"/>
        <w:jc w:val="both"/>
        <w:rPr>
          <w:rFonts w:ascii="Palatino Linotype" w:hAnsi="Palatino Linotype"/>
          <w:b/>
        </w:rPr>
      </w:pPr>
    </w:p>
    <w:p w14:paraId="6F4AAA20" w14:textId="6A3A65FA" w:rsidR="00FD58BD" w:rsidRPr="007E471E" w:rsidRDefault="00477ECD" w:rsidP="007E471E">
      <w:pPr>
        <w:widowControl w:val="0"/>
        <w:spacing w:line="360" w:lineRule="auto"/>
        <w:jc w:val="both"/>
        <w:rPr>
          <w:rFonts w:ascii="Palatino Linotype" w:hAnsi="Palatino Linotype" w:cs="Arial"/>
          <w:bCs/>
          <w:lang w:val="es-419"/>
        </w:rPr>
      </w:pPr>
      <w:r w:rsidRPr="007E471E">
        <w:rPr>
          <w:rFonts w:ascii="Palatino Linotype" w:eastAsia="Palatino Linotype" w:hAnsi="Palatino Linotype" w:cs="Palatino Linotype"/>
          <w:b/>
          <w:lang w:eastAsia="es-MX"/>
        </w:rPr>
        <w:t>3</w:t>
      </w:r>
      <w:r w:rsidR="00FD58BD" w:rsidRPr="007E471E">
        <w:rPr>
          <w:rFonts w:ascii="Palatino Linotype" w:eastAsia="Palatino Linotype" w:hAnsi="Palatino Linotype" w:cs="Palatino Linotype"/>
          <w:b/>
          <w:lang w:eastAsia="es-MX"/>
        </w:rPr>
        <w:t xml:space="preserve">. </w:t>
      </w:r>
      <w:r w:rsidRPr="007E471E">
        <w:rPr>
          <w:rFonts w:ascii="Palatino Linotype" w:eastAsia="Palatino Linotype" w:hAnsi="Palatino Linotype" w:cs="Palatino Linotype"/>
          <w:b/>
          <w:lang w:eastAsia="es-MX"/>
        </w:rPr>
        <w:t>Pr</w:t>
      </w:r>
      <w:r w:rsidR="00276B59" w:rsidRPr="007E471E">
        <w:rPr>
          <w:rFonts w:ascii="Palatino Linotype" w:eastAsia="Palatino Linotype" w:hAnsi="Palatino Linotype" w:cs="Palatino Linotype"/>
          <w:b/>
          <w:lang w:eastAsia="es-MX"/>
        </w:rPr>
        <w:t>ó</w:t>
      </w:r>
      <w:r w:rsidRPr="007E471E">
        <w:rPr>
          <w:rFonts w:ascii="Palatino Linotype" w:eastAsia="Palatino Linotype" w:hAnsi="Palatino Linotype" w:cs="Palatino Linotype"/>
          <w:b/>
          <w:lang w:eastAsia="es-MX"/>
        </w:rPr>
        <w:t>rroga</w:t>
      </w:r>
      <w:r w:rsidR="00FD58BD" w:rsidRPr="007E471E">
        <w:rPr>
          <w:rFonts w:ascii="Palatino Linotype" w:eastAsia="Palatino Linotype" w:hAnsi="Palatino Linotype" w:cs="Palatino Linotype"/>
          <w:b/>
          <w:lang w:eastAsia="es-MX"/>
        </w:rPr>
        <w:t xml:space="preserve">. </w:t>
      </w:r>
      <w:r w:rsidR="005D73AD" w:rsidRPr="007E471E">
        <w:rPr>
          <w:rFonts w:ascii="Palatino Linotype" w:hAnsi="Palatino Linotype" w:cs="Arial"/>
          <w:bCs/>
          <w:lang w:val="es-419"/>
        </w:rPr>
        <w:t>El once de octubre de la misma anualidad (el día 15° desde la presentación de la solicitud), la responsable de la Unidad de Transparencia notificó al solicitante que el plazo de quince días para atender su solicitud fue prorrogado por siete días adicionales</w:t>
      </w:r>
      <w:r w:rsidR="00FD58BD" w:rsidRPr="007E471E">
        <w:rPr>
          <w:rFonts w:ascii="Palatino Linotype" w:hAnsi="Palatino Linotype" w:cs="Arial"/>
          <w:bCs/>
          <w:lang w:val="es-419"/>
        </w:rPr>
        <w:t xml:space="preserve">; sin embargo, se advierte que el Ayuntamiento de </w:t>
      </w:r>
      <w:r w:rsidR="00A157B1" w:rsidRPr="007E471E">
        <w:rPr>
          <w:rFonts w:ascii="Palatino Linotype" w:hAnsi="Palatino Linotype" w:cs="Arial"/>
          <w:bCs/>
          <w:lang w:val="es-419"/>
        </w:rPr>
        <w:t>Atlacomulco</w:t>
      </w:r>
      <w:r w:rsidR="00FD58BD" w:rsidRPr="007E471E">
        <w:rPr>
          <w:rFonts w:ascii="Palatino Linotype" w:hAnsi="Palatino Linotype" w:cs="Arial"/>
          <w:bCs/>
          <w:lang w:val="es-419"/>
        </w:rPr>
        <w:t xml:space="preserve">, omitió dar </w:t>
      </w:r>
      <w:r w:rsidR="005D73AD" w:rsidRPr="007E471E">
        <w:rPr>
          <w:rFonts w:ascii="Palatino Linotype" w:hAnsi="Palatino Linotype" w:cs="Arial"/>
          <w:bCs/>
          <w:lang w:val="es-419"/>
        </w:rPr>
        <w:t xml:space="preserve">las razones fundadas y motivadas que justificaran su actuar, ello, de conformidad con </w:t>
      </w:r>
      <w:r w:rsidR="005D73AD" w:rsidRPr="007E471E">
        <w:rPr>
          <w:rFonts w:ascii="Palatino Linotype" w:hAnsi="Palatino Linotype" w:cs="Arial"/>
          <w:bCs/>
          <w:lang w:val="es-419"/>
        </w:rPr>
        <w:lastRenderedPageBreak/>
        <w:t>el artículo 163, segundo párrafo, de la</w:t>
      </w:r>
      <w:r w:rsidR="00FD58BD" w:rsidRPr="007E471E">
        <w:rPr>
          <w:rFonts w:ascii="Palatino Linotype" w:hAnsi="Palatino Linotype" w:cs="Arial"/>
          <w:bCs/>
          <w:lang w:val="es-419"/>
        </w:rPr>
        <w:t xml:space="preserve"> Ley de Transparencia </w:t>
      </w:r>
      <w:r w:rsidR="005D73AD" w:rsidRPr="007E471E">
        <w:rPr>
          <w:rFonts w:ascii="Palatino Linotype" w:hAnsi="Palatino Linotype" w:cs="Arial"/>
          <w:bCs/>
          <w:lang w:val="es-419"/>
        </w:rPr>
        <w:t xml:space="preserve">local, al no evidenciarse determinación alguna aprobada por su Comité de </w:t>
      </w:r>
      <w:r w:rsidR="00276B59" w:rsidRPr="007E471E">
        <w:rPr>
          <w:rFonts w:ascii="Palatino Linotype" w:hAnsi="Palatino Linotype" w:cs="Arial"/>
          <w:bCs/>
          <w:lang w:val="es-419"/>
        </w:rPr>
        <w:t>Transparencia</w:t>
      </w:r>
      <w:r w:rsidR="005D73AD" w:rsidRPr="007E471E">
        <w:rPr>
          <w:rFonts w:ascii="Palatino Linotype" w:hAnsi="Palatino Linotype" w:cs="Arial"/>
          <w:bCs/>
          <w:lang w:val="es-419"/>
        </w:rPr>
        <w:t>.</w:t>
      </w:r>
    </w:p>
    <w:p w14:paraId="1E6D87E9" w14:textId="11DE71DC" w:rsidR="00FD58BD" w:rsidRPr="007E471E" w:rsidRDefault="005D73AD" w:rsidP="007E471E">
      <w:pPr>
        <w:pStyle w:val="Prrafodelista"/>
        <w:tabs>
          <w:tab w:val="left" w:pos="709"/>
        </w:tabs>
        <w:spacing w:line="360" w:lineRule="auto"/>
        <w:ind w:left="0"/>
        <w:jc w:val="center"/>
        <w:rPr>
          <w:rFonts w:ascii="Palatino Linotype" w:hAnsi="Palatino Linotype" w:cs="Arial"/>
          <w:bCs/>
          <w:lang w:val="es-419"/>
        </w:rPr>
      </w:pPr>
      <w:r w:rsidRPr="007E471E">
        <w:rPr>
          <w:noProof/>
          <w:lang w:eastAsia="es-MX"/>
          <w14:ligatures w14:val="standardContextual"/>
        </w:rPr>
        <w:drawing>
          <wp:inline distT="0" distB="0" distL="0" distR="0" wp14:anchorId="1DC2D1E0" wp14:editId="30326129">
            <wp:extent cx="3799368" cy="2326005"/>
            <wp:effectExtent l="0" t="0" r="0" b="0"/>
            <wp:docPr id="40916319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63193" name="Imagen 1" descr="Interfaz de usuario gráfica, Aplicación, Word&#10;&#10;Descripción generada automáticamente"/>
                    <pic:cNvPicPr/>
                  </pic:nvPicPr>
                  <pic:blipFill rotWithShape="1">
                    <a:blip r:embed="rId9"/>
                    <a:srcRect l="57890" t="23392" r="16409" b="30699"/>
                    <a:stretch/>
                  </pic:blipFill>
                  <pic:spPr bwMode="auto">
                    <a:xfrm>
                      <a:off x="0" y="0"/>
                      <a:ext cx="3843700" cy="2353145"/>
                    </a:xfrm>
                    <a:prstGeom prst="rect">
                      <a:avLst/>
                    </a:prstGeom>
                    <a:ln>
                      <a:noFill/>
                    </a:ln>
                    <a:extLst>
                      <a:ext uri="{53640926-AAD7-44D8-BBD7-CCE9431645EC}">
                        <a14:shadowObscured xmlns:a14="http://schemas.microsoft.com/office/drawing/2010/main"/>
                      </a:ext>
                    </a:extLst>
                  </pic:spPr>
                </pic:pic>
              </a:graphicData>
            </a:graphic>
          </wp:inline>
        </w:drawing>
      </w:r>
    </w:p>
    <w:p w14:paraId="2CDFB648" w14:textId="14FA7443" w:rsidR="005D73AD" w:rsidRPr="007E471E" w:rsidRDefault="005D73AD" w:rsidP="007E471E">
      <w:pPr>
        <w:widowControl w:val="0"/>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b/>
        </w:rPr>
        <w:t xml:space="preserve">4. Respuesta del Sujeto Obligado. </w:t>
      </w:r>
      <w:r w:rsidRPr="007E471E">
        <w:rPr>
          <w:rFonts w:ascii="Palatino Linotype" w:eastAsia="Palatino Linotype" w:hAnsi="Palatino Linotype" w:cs="Palatino Linotype"/>
        </w:rPr>
        <w:t xml:space="preserve">El </w:t>
      </w:r>
      <w:r w:rsidR="005408E5" w:rsidRPr="007E471E">
        <w:rPr>
          <w:rFonts w:ascii="Palatino Linotype" w:eastAsia="Palatino Linotype" w:hAnsi="Palatino Linotype" w:cs="Palatino Linotype"/>
          <w:b/>
        </w:rPr>
        <w:t>veinte</w:t>
      </w:r>
      <w:r w:rsidRPr="007E471E">
        <w:rPr>
          <w:rFonts w:ascii="Palatino Linotype" w:eastAsia="Palatino Linotype" w:hAnsi="Palatino Linotype" w:cs="Palatino Linotype"/>
          <w:b/>
        </w:rPr>
        <w:t xml:space="preserve"> de </w:t>
      </w:r>
      <w:r w:rsidR="005408E5" w:rsidRPr="007E471E">
        <w:rPr>
          <w:rFonts w:ascii="Palatino Linotype" w:eastAsia="Palatino Linotype" w:hAnsi="Palatino Linotype" w:cs="Palatino Linotype"/>
          <w:b/>
        </w:rPr>
        <w:t>octub</w:t>
      </w:r>
      <w:r w:rsidRPr="007E471E">
        <w:rPr>
          <w:rFonts w:ascii="Palatino Linotype" w:eastAsia="Palatino Linotype" w:hAnsi="Palatino Linotype" w:cs="Palatino Linotype"/>
          <w:b/>
        </w:rPr>
        <w:t>re de dos mil veintidós</w:t>
      </w:r>
      <w:r w:rsidRPr="007E471E">
        <w:rPr>
          <w:rFonts w:ascii="Palatino Linotype" w:eastAsia="Palatino Linotype" w:hAnsi="Palatino Linotype" w:cs="Palatino Linotype"/>
        </w:rPr>
        <w:t xml:space="preserve">, </w:t>
      </w:r>
      <w:r w:rsidRPr="007E471E">
        <w:rPr>
          <w:rFonts w:ascii="Palatino Linotype" w:eastAsia="Palatino Linotype" w:hAnsi="Palatino Linotype" w:cs="Palatino Linotype"/>
          <w:b/>
        </w:rPr>
        <w:t>EL SUJETO OBLIGADO</w:t>
      </w:r>
      <w:r w:rsidRPr="007E471E">
        <w:rPr>
          <w:rFonts w:ascii="Palatino Linotype" w:eastAsia="Palatino Linotype" w:hAnsi="Palatino Linotype" w:cs="Palatino Linotype"/>
        </w:rPr>
        <w:t xml:space="preserve"> dio respuesta a la solicitud de información, conforme a lo siguiente: </w:t>
      </w:r>
    </w:p>
    <w:p w14:paraId="4F03A079" w14:textId="49F29421" w:rsidR="005408E5" w:rsidRPr="007E471E" w:rsidRDefault="005408E5" w:rsidP="007E471E">
      <w:pPr>
        <w:widowControl w:val="0"/>
        <w:spacing w:line="360" w:lineRule="auto"/>
        <w:jc w:val="center"/>
        <w:rPr>
          <w:rFonts w:ascii="Palatino Linotype" w:eastAsia="Palatino Linotype" w:hAnsi="Palatino Linotype" w:cs="Palatino Linotype"/>
        </w:rPr>
      </w:pPr>
      <w:r w:rsidRPr="007E471E">
        <w:rPr>
          <w:noProof/>
          <w:lang w:eastAsia="es-MX"/>
          <w14:ligatures w14:val="standardContextual"/>
        </w:rPr>
        <w:drawing>
          <wp:inline distT="0" distB="0" distL="0" distR="0" wp14:anchorId="7A298556" wp14:editId="50EB10A0">
            <wp:extent cx="1938548" cy="825455"/>
            <wp:effectExtent l="0" t="0" r="5080" b="0"/>
            <wp:docPr id="206037143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71435" name="Imagen 1" descr="Interfaz de usuario gráfica, Aplicación&#10;&#10;Descripción generada automáticamente"/>
                    <pic:cNvPicPr/>
                  </pic:nvPicPr>
                  <pic:blipFill rotWithShape="1">
                    <a:blip r:embed="rId10"/>
                    <a:srcRect l="50798" t="42740" r="38302" b="45262"/>
                    <a:stretch/>
                  </pic:blipFill>
                  <pic:spPr bwMode="auto">
                    <a:xfrm>
                      <a:off x="0" y="0"/>
                      <a:ext cx="1966787" cy="837480"/>
                    </a:xfrm>
                    <a:prstGeom prst="rect">
                      <a:avLst/>
                    </a:prstGeom>
                    <a:ln>
                      <a:noFill/>
                    </a:ln>
                    <a:extLst>
                      <a:ext uri="{53640926-AAD7-44D8-BBD7-CCE9431645EC}">
                        <a14:shadowObscured xmlns:a14="http://schemas.microsoft.com/office/drawing/2010/main"/>
                      </a:ext>
                    </a:extLst>
                  </pic:spPr>
                </pic:pic>
              </a:graphicData>
            </a:graphic>
          </wp:inline>
        </w:drawing>
      </w:r>
    </w:p>
    <w:p w14:paraId="6B03B9E7" w14:textId="5678E8B6" w:rsidR="00FD58BD" w:rsidRPr="007E471E" w:rsidRDefault="005408E5" w:rsidP="007E471E">
      <w:pPr>
        <w:pStyle w:val="Prrafodelista"/>
        <w:tabs>
          <w:tab w:val="left" w:pos="709"/>
        </w:tabs>
        <w:spacing w:line="360" w:lineRule="auto"/>
        <w:ind w:left="0"/>
        <w:jc w:val="center"/>
        <w:rPr>
          <w:rFonts w:ascii="Palatino Linotype" w:hAnsi="Palatino Linotype" w:cs="Arial"/>
          <w:b/>
          <w:sz w:val="28"/>
        </w:rPr>
      </w:pPr>
      <w:r w:rsidRPr="007E471E">
        <w:rPr>
          <w:noProof/>
          <w:lang w:eastAsia="es-MX"/>
          <w14:ligatures w14:val="standardContextual"/>
        </w:rPr>
        <w:drawing>
          <wp:inline distT="0" distB="0" distL="0" distR="0" wp14:anchorId="778461F6" wp14:editId="0CF26ECD">
            <wp:extent cx="4274827" cy="1265583"/>
            <wp:effectExtent l="0" t="0" r="0" b="0"/>
            <wp:docPr id="3762620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6206" name="Imagen 1" descr="Interfaz de usuario gráfica, Texto, Aplicación&#10;&#10;Descripción generada automáticamente"/>
                    <pic:cNvPicPr/>
                  </pic:nvPicPr>
                  <pic:blipFill rotWithShape="1">
                    <a:blip r:embed="rId11"/>
                    <a:srcRect l="42580" t="45964" r="30839" b="36172"/>
                    <a:stretch/>
                  </pic:blipFill>
                  <pic:spPr bwMode="auto">
                    <a:xfrm>
                      <a:off x="0" y="0"/>
                      <a:ext cx="4328561" cy="1281491"/>
                    </a:xfrm>
                    <a:prstGeom prst="rect">
                      <a:avLst/>
                    </a:prstGeom>
                    <a:ln>
                      <a:noFill/>
                    </a:ln>
                    <a:extLst>
                      <a:ext uri="{53640926-AAD7-44D8-BBD7-CCE9431645EC}">
                        <a14:shadowObscured xmlns:a14="http://schemas.microsoft.com/office/drawing/2010/main"/>
                      </a:ext>
                    </a:extLst>
                  </pic:spPr>
                </pic:pic>
              </a:graphicData>
            </a:graphic>
          </wp:inline>
        </w:drawing>
      </w:r>
    </w:p>
    <w:p w14:paraId="2181AECF" w14:textId="77777777" w:rsidR="00DD4948" w:rsidRPr="007E471E" w:rsidRDefault="00DD4948" w:rsidP="007E471E">
      <w:pPr>
        <w:pStyle w:val="Prrafodelista"/>
        <w:tabs>
          <w:tab w:val="left" w:pos="0"/>
        </w:tabs>
        <w:spacing w:line="360" w:lineRule="auto"/>
        <w:ind w:left="0"/>
        <w:jc w:val="both"/>
        <w:rPr>
          <w:rFonts w:ascii="Palatino Linotype" w:hAnsi="Palatino Linotype" w:cs="Arial"/>
          <w:b/>
          <w:i/>
          <w:iCs/>
        </w:rPr>
      </w:pPr>
    </w:p>
    <w:p w14:paraId="4FFCE7B1" w14:textId="4B915549" w:rsidR="005408E5" w:rsidRPr="007E471E" w:rsidRDefault="005408E5" w:rsidP="007E471E">
      <w:pPr>
        <w:pStyle w:val="Prrafodelista"/>
        <w:tabs>
          <w:tab w:val="left" w:pos="0"/>
        </w:tabs>
        <w:spacing w:line="360" w:lineRule="auto"/>
        <w:ind w:left="0"/>
        <w:jc w:val="both"/>
        <w:rPr>
          <w:rFonts w:ascii="Palatino Linotype" w:hAnsi="Palatino Linotype" w:cs="Arial"/>
          <w:bCs/>
        </w:rPr>
      </w:pPr>
      <w:r w:rsidRPr="007E471E">
        <w:rPr>
          <w:rFonts w:ascii="Palatino Linotype" w:hAnsi="Palatino Linotype" w:cs="Arial"/>
          <w:b/>
          <w:i/>
          <w:iCs/>
        </w:rPr>
        <w:t>472_SOLICITUD (1).</w:t>
      </w:r>
      <w:proofErr w:type="spellStart"/>
      <w:r w:rsidRPr="007E471E">
        <w:rPr>
          <w:rFonts w:ascii="Palatino Linotype" w:hAnsi="Palatino Linotype" w:cs="Arial"/>
          <w:b/>
          <w:i/>
          <w:iCs/>
        </w:rPr>
        <w:t>pdf</w:t>
      </w:r>
      <w:proofErr w:type="spellEnd"/>
      <w:r w:rsidRPr="007E471E">
        <w:rPr>
          <w:rFonts w:ascii="Palatino Linotype" w:hAnsi="Palatino Linotype" w:cs="Arial"/>
          <w:b/>
        </w:rPr>
        <w:t xml:space="preserve">: </w:t>
      </w:r>
      <w:bookmarkStart w:id="1" w:name="_Hlk139979834"/>
      <w:r w:rsidRPr="007E471E">
        <w:rPr>
          <w:rFonts w:ascii="Palatino Linotype" w:hAnsi="Palatino Linotype" w:cs="Arial"/>
          <w:bCs/>
        </w:rPr>
        <w:t>Oficio ADMÓN./</w:t>
      </w:r>
      <w:proofErr w:type="gramStart"/>
      <w:r w:rsidRPr="007E471E">
        <w:rPr>
          <w:rFonts w:ascii="Palatino Linotype" w:hAnsi="Palatino Linotype" w:cs="Arial"/>
          <w:bCs/>
        </w:rPr>
        <w:t>ADQ./</w:t>
      </w:r>
      <w:proofErr w:type="gramEnd"/>
      <w:r w:rsidRPr="007E471E">
        <w:rPr>
          <w:rFonts w:ascii="Palatino Linotype" w:hAnsi="Palatino Linotype" w:cs="Arial"/>
          <w:bCs/>
        </w:rPr>
        <w:t>272/10/20122 de siete de octubre de dos mil veintidós, mediante el cual, la Directora de Administración informa a la Titular de la Unidad de Transparencia que</w:t>
      </w:r>
      <w:r w:rsidR="00571183" w:rsidRPr="007E471E">
        <w:rPr>
          <w:rFonts w:ascii="Palatino Linotype" w:hAnsi="Palatino Linotype" w:cs="Arial"/>
          <w:bCs/>
        </w:rPr>
        <w:t>:</w:t>
      </w:r>
    </w:p>
    <w:p w14:paraId="4E787269" w14:textId="794ED72C" w:rsidR="005408E5" w:rsidRPr="007E471E" w:rsidRDefault="00571183" w:rsidP="007E471E">
      <w:pPr>
        <w:pStyle w:val="Prrafodelista"/>
        <w:tabs>
          <w:tab w:val="left" w:pos="0"/>
        </w:tabs>
        <w:spacing w:line="360" w:lineRule="auto"/>
        <w:ind w:left="0"/>
        <w:jc w:val="center"/>
        <w:rPr>
          <w:rFonts w:ascii="Palatino Linotype" w:hAnsi="Palatino Linotype" w:cs="Arial"/>
          <w:bCs/>
        </w:rPr>
      </w:pPr>
      <w:r w:rsidRPr="007E471E">
        <w:rPr>
          <w:noProof/>
          <w:lang w:eastAsia="es-MX"/>
          <w14:ligatures w14:val="standardContextual"/>
        </w:rPr>
        <w:lastRenderedPageBreak/>
        <mc:AlternateContent>
          <mc:Choice Requires="wps">
            <w:drawing>
              <wp:anchor distT="0" distB="0" distL="114300" distR="114300" simplePos="0" relativeHeight="251661312" behindDoc="0" locked="0" layoutInCell="1" allowOverlap="1" wp14:anchorId="71BFBF0E" wp14:editId="617EEFFC">
                <wp:simplePos x="0" y="0"/>
                <wp:positionH relativeFrom="page">
                  <wp:align>center</wp:align>
                </wp:positionH>
                <wp:positionV relativeFrom="paragraph">
                  <wp:posOffset>866361</wp:posOffset>
                </wp:positionV>
                <wp:extent cx="1665767" cy="0"/>
                <wp:effectExtent l="0" t="0" r="0" b="0"/>
                <wp:wrapNone/>
                <wp:docPr id="752053961" name="Conector recto 1"/>
                <wp:cNvGraphicFramePr/>
                <a:graphic xmlns:a="http://schemas.openxmlformats.org/drawingml/2006/main">
                  <a:graphicData uri="http://schemas.microsoft.com/office/word/2010/wordprocessingShape">
                    <wps:wsp>
                      <wps:cNvCnPr/>
                      <wps:spPr>
                        <a:xfrm>
                          <a:off x="0" y="0"/>
                          <a:ext cx="1665767" cy="0"/>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007864" id="Conector recto 1" o:spid="_x0000_s1026" style="position:absolute;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68.2pt" to="131.15pt,6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" strokecolor="red" strokeweight="1pt">
                <v:stroke joinstyle="miter"/>
                <w10:wrap anchorx="page"/>
              </v:line>
            </w:pict>
          </mc:Fallback>
        </mc:AlternateContent>
      </w:r>
      <w:r w:rsidRPr="007E471E">
        <w:rPr>
          <w:noProof/>
          <w:lang w:eastAsia="es-MX"/>
          <w14:ligatures w14:val="standardContextual"/>
        </w:rPr>
        <w:drawing>
          <wp:inline distT="0" distB="0" distL="0" distR="0" wp14:anchorId="0C6C31AA" wp14:editId="2332BB21">
            <wp:extent cx="4525617" cy="2624922"/>
            <wp:effectExtent l="0" t="0" r="8890" b="4445"/>
            <wp:docPr id="180346341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63415" name="Imagen 1" descr="Interfaz de usuario gráfica, Aplicación, Word&#10;&#10;Descripción generada automáticamente"/>
                    <pic:cNvPicPr/>
                  </pic:nvPicPr>
                  <pic:blipFill rotWithShape="1">
                    <a:blip r:embed="rId12"/>
                    <a:srcRect l="66718" t="15155" r="16289" b="58628"/>
                    <a:stretch/>
                  </pic:blipFill>
                  <pic:spPr bwMode="auto">
                    <a:xfrm>
                      <a:off x="0" y="0"/>
                      <a:ext cx="4586507" cy="2660239"/>
                    </a:xfrm>
                    <a:prstGeom prst="rect">
                      <a:avLst/>
                    </a:prstGeom>
                    <a:ln>
                      <a:noFill/>
                    </a:ln>
                    <a:extLst>
                      <a:ext uri="{53640926-AAD7-44D8-BBD7-CCE9431645EC}">
                        <a14:shadowObscured xmlns:a14="http://schemas.microsoft.com/office/drawing/2010/main"/>
                      </a:ext>
                    </a:extLst>
                  </pic:spPr>
                </pic:pic>
              </a:graphicData>
            </a:graphic>
          </wp:inline>
        </w:drawing>
      </w:r>
    </w:p>
    <w:p w14:paraId="49925A45" w14:textId="4F5DEB6D" w:rsidR="00571183" w:rsidRPr="007E471E" w:rsidRDefault="00571183" w:rsidP="007E471E">
      <w:pPr>
        <w:pStyle w:val="Prrafodelista"/>
        <w:tabs>
          <w:tab w:val="left" w:pos="0"/>
        </w:tabs>
        <w:spacing w:line="360" w:lineRule="auto"/>
        <w:ind w:left="0"/>
        <w:jc w:val="center"/>
        <w:rPr>
          <w:rFonts w:ascii="Palatino Linotype" w:hAnsi="Palatino Linotype" w:cs="Arial"/>
          <w:bCs/>
        </w:rPr>
      </w:pPr>
      <w:r w:rsidRPr="007E471E">
        <w:rPr>
          <w:noProof/>
          <w:lang w:eastAsia="es-MX"/>
          <w14:ligatures w14:val="standardContextual"/>
        </w:rPr>
        <mc:AlternateContent>
          <mc:Choice Requires="wps">
            <w:drawing>
              <wp:anchor distT="0" distB="0" distL="114300" distR="114300" simplePos="0" relativeHeight="251659264" behindDoc="0" locked="0" layoutInCell="1" allowOverlap="1" wp14:anchorId="611DA5D0" wp14:editId="371E84BE">
                <wp:simplePos x="0" y="0"/>
                <wp:positionH relativeFrom="column">
                  <wp:posOffset>1711960</wp:posOffset>
                </wp:positionH>
                <wp:positionV relativeFrom="paragraph">
                  <wp:posOffset>168634</wp:posOffset>
                </wp:positionV>
                <wp:extent cx="1665767" cy="0"/>
                <wp:effectExtent l="0" t="0" r="0" b="0"/>
                <wp:wrapNone/>
                <wp:docPr id="207577642" name="Conector recto 1"/>
                <wp:cNvGraphicFramePr/>
                <a:graphic xmlns:a="http://schemas.openxmlformats.org/drawingml/2006/main">
                  <a:graphicData uri="http://schemas.microsoft.com/office/word/2010/wordprocessingShape">
                    <wps:wsp>
                      <wps:cNvCnPr/>
                      <wps:spPr>
                        <a:xfrm>
                          <a:off x="0" y="0"/>
                          <a:ext cx="1665767" cy="0"/>
                        </a:xfrm>
                        <a:prstGeom prst="line">
                          <a:avLst/>
                        </a:prstGeom>
                        <a:ln>
                          <a:solidFill>
                            <a:srgbClr val="FF0000"/>
                          </a:solidFill>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83A7FB" id="Conector rec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8pt,13.3pt" to="265.9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" strokecolor="red" strokeweight="1pt">
                <v:stroke joinstyle="miter"/>
              </v:line>
            </w:pict>
          </mc:Fallback>
        </mc:AlternateContent>
      </w:r>
      <w:r w:rsidRPr="007E471E">
        <w:rPr>
          <w:noProof/>
          <w:lang w:eastAsia="es-MX"/>
          <w14:ligatures w14:val="standardContextual"/>
        </w:rPr>
        <w:drawing>
          <wp:inline distT="0" distB="0" distL="0" distR="0" wp14:anchorId="2F75DCD8" wp14:editId="22565642">
            <wp:extent cx="4538869" cy="1681364"/>
            <wp:effectExtent l="0" t="0" r="0" b="0"/>
            <wp:docPr id="213023525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35258" name="Imagen 1" descr="Interfaz de usuario gráfica, Aplicación&#10;&#10;Descripción generada automáticamente"/>
                    <pic:cNvPicPr/>
                  </pic:nvPicPr>
                  <pic:blipFill rotWithShape="1">
                    <a:blip r:embed="rId13"/>
                    <a:srcRect l="66815" t="36271" r="16041" b="47311"/>
                    <a:stretch/>
                  </pic:blipFill>
                  <pic:spPr bwMode="auto">
                    <a:xfrm>
                      <a:off x="0" y="0"/>
                      <a:ext cx="4627119" cy="1714055"/>
                    </a:xfrm>
                    <a:prstGeom prst="rect">
                      <a:avLst/>
                    </a:prstGeom>
                    <a:ln>
                      <a:noFill/>
                    </a:ln>
                    <a:extLst>
                      <a:ext uri="{53640926-AAD7-44D8-BBD7-CCE9431645EC}">
                        <a14:shadowObscured xmlns:a14="http://schemas.microsoft.com/office/drawing/2010/main"/>
                      </a:ext>
                    </a:extLst>
                  </pic:spPr>
                </pic:pic>
              </a:graphicData>
            </a:graphic>
          </wp:inline>
        </w:drawing>
      </w:r>
    </w:p>
    <w:bookmarkEnd w:id="1"/>
    <w:p w14:paraId="34514453" w14:textId="0A103777" w:rsidR="005408E5" w:rsidRPr="007E471E" w:rsidRDefault="005408E5" w:rsidP="007E471E">
      <w:pPr>
        <w:pStyle w:val="Prrafodelista"/>
        <w:tabs>
          <w:tab w:val="left" w:pos="0"/>
        </w:tabs>
        <w:spacing w:line="360" w:lineRule="auto"/>
        <w:ind w:left="0"/>
        <w:jc w:val="both"/>
        <w:rPr>
          <w:rFonts w:ascii="Palatino Linotype" w:hAnsi="Palatino Linotype" w:cs="Arial"/>
          <w:bCs/>
        </w:rPr>
      </w:pPr>
      <w:r w:rsidRPr="007E471E">
        <w:rPr>
          <w:rFonts w:ascii="Palatino Linotype" w:hAnsi="Palatino Linotype" w:cs="Arial"/>
          <w:b/>
          <w:i/>
          <w:iCs/>
        </w:rPr>
        <w:t>472_RSOL_TM_2022_ASESORES (1).</w:t>
      </w:r>
      <w:proofErr w:type="spellStart"/>
      <w:r w:rsidRPr="007E471E">
        <w:rPr>
          <w:rFonts w:ascii="Palatino Linotype" w:hAnsi="Palatino Linotype" w:cs="Arial"/>
          <w:b/>
          <w:i/>
          <w:iCs/>
        </w:rPr>
        <w:t>pdf</w:t>
      </w:r>
      <w:proofErr w:type="spellEnd"/>
      <w:r w:rsidR="00571183" w:rsidRPr="007E471E">
        <w:rPr>
          <w:rFonts w:ascii="Palatino Linotype" w:hAnsi="Palatino Linotype" w:cs="Arial"/>
          <w:b/>
        </w:rPr>
        <w:t xml:space="preserve">: </w:t>
      </w:r>
      <w:r w:rsidR="00571183" w:rsidRPr="007E471E">
        <w:rPr>
          <w:rFonts w:ascii="Palatino Linotype" w:hAnsi="Palatino Linotype" w:cs="Arial"/>
          <w:bCs/>
        </w:rPr>
        <w:t>Constante de once páginas,</w:t>
      </w:r>
      <w:r w:rsidR="00571183" w:rsidRPr="007E471E">
        <w:rPr>
          <w:rFonts w:ascii="Palatino Linotype" w:hAnsi="Palatino Linotype" w:cs="Arial"/>
          <w:b/>
        </w:rPr>
        <w:t xml:space="preserve"> </w:t>
      </w:r>
      <w:r w:rsidR="00571183" w:rsidRPr="007E471E">
        <w:rPr>
          <w:rFonts w:ascii="Palatino Linotype" w:hAnsi="Palatino Linotype" w:cs="Arial"/>
          <w:bCs/>
        </w:rPr>
        <w:t>relativo al oficio TMA/STE/1038/10/2022, a través del cual, el Tesorero Municipal dio respuesta</w:t>
      </w:r>
      <w:r w:rsidR="00BC0EE5" w:rsidRPr="007E471E">
        <w:rPr>
          <w:rFonts w:ascii="Palatino Linotype" w:hAnsi="Palatino Linotype" w:cs="Arial"/>
          <w:bCs/>
        </w:rPr>
        <w:t xml:space="preserve"> en los términos siguientes:</w:t>
      </w:r>
    </w:p>
    <w:p w14:paraId="40C8F7DD" w14:textId="2B2C959E" w:rsidR="00F07D7B" w:rsidRPr="007E471E" w:rsidRDefault="00DD4948" w:rsidP="007E471E">
      <w:pPr>
        <w:pStyle w:val="Prrafodelista"/>
        <w:tabs>
          <w:tab w:val="left" w:pos="0"/>
        </w:tabs>
        <w:spacing w:line="360" w:lineRule="auto"/>
        <w:ind w:left="0"/>
        <w:rPr>
          <w:rFonts w:ascii="Palatino Linotype" w:hAnsi="Palatino Linotype" w:cs="Arial"/>
          <w:bCs/>
        </w:rPr>
      </w:pPr>
      <w:r w:rsidRPr="007E471E">
        <w:rPr>
          <w:noProof/>
          <w:lang w:eastAsia="es-MX"/>
          <w14:ligatures w14:val="standardContextual"/>
        </w:rPr>
        <w:drawing>
          <wp:anchor distT="0" distB="0" distL="114300" distR="114300" simplePos="0" relativeHeight="251662336" behindDoc="0" locked="0" layoutInCell="1" allowOverlap="1" wp14:anchorId="20BF2E20" wp14:editId="62FBD205">
            <wp:simplePos x="0" y="0"/>
            <wp:positionH relativeFrom="page">
              <wp:align>center</wp:align>
            </wp:positionH>
            <wp:positionV relativeFrom="margin">
              <wp:posOffset>5528310</wp:posOffset>
            </wp:positionV>
            <wp:extent cx="4358005" cy="1563370"/>
            <wp:effectExtent l="0" t="0" r="4445" b="0"/>
            <wp:wrapSquare wrapText="bothSides"/>
            <wp:docPr id="1032327201"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27201" name="Imagen 1" descr="Una captura de pantalla de una computadora&#10;&#10;Descripción generada automáticamente"/>
                    <pic:cNvPicPr/>
                  </pic:nvPicPr>
                  <pic:blipFill rotWithShape="1">
                    <a:blip r:embed="rId14" cstate="print">
                      <a:extLst>
                        <a:ext uri="{28A0092B-C50C-407E-A947-70E740481C1C}">
                          <a14:useLocalDpi xmlns:a14="http://schemas.microsoft.com/office/drawing/2010/main" val="0"/>
                        </a:ext>
                      </a:extLst>
                    </a:blip>
                    <a:srcRect l="61213" t="28424" r="10523" b="45349"/>
                    <a:stretch/>
                  </pic:blipFill>
                  <pic:spPr bwMode="auto">
                    <a:xfrm>
                      <a:off x="0" y="0"/>
                      <a:ext cx="4358005" cy="1563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4097" w:rsidRPr="007E471E">
        <w:rPr>
          <w:rFonts w:ascii="Palatino Linotype" w:hAnsi="Palatino Linotype" w:cs="Arial"/>
          <w:bCs/>
        </w:rPr>
        <w:br w:type="textWrapping" w:clear="all"/>
      </w:r>
    </w:p>
    <w:p w14:paraId="603EB527" w14:textId="7C31FBAA" w:rsidR="00BC0EE5" w:rsidRPr="007E471E" w:rsidRDefault="00D84097" w:rsidP="007E471E">
      <w:pPr>
        <w:pStyle w:val="Prrafodelista"/>
        <w:tabs>
          <w:tab w:val="left" w:pos="0"/>
        </w:tabs>
        <w:spacing w:line="360" w:lineRule="auto"/>
        <w:ind w:left="0"/>
        <w:rPr>
          <w:rFonts w:ascii="Palatino Linotype" w:hAnsi="Palatino Linotype" w:cs="Arial"/>
          <w:bCs/>
        </w:rPr>
      </w:pPr>
      <w:r w:rsidRPr="007E471E">
        <w:rPr>
          <w:rFonts w:ascii="Palatino Linotype" w:hAnsi="Palatino Linotype" w:cs="Arial"/>
          <w:bCs/>
        </w:rPr>
        <w:lastRenderedPageBreak/>
        <w:t xml:space="preserve">Acompañando </w:t>
      </w:r>
      <w:r w:rsidR="00F07D7B" w:rsidRPr="007E471E">
        <w:rPr>
          <w:rFonts w:ascii="Palatino Linotype" w:hAnsi="Palatino Linotype" w:cs="Arial"/>
          <w:bCs/>
        </w:rPr>
        <w:t>clasificación de información por datos confidenciales, rubricada por el Tesorero Municipal; así como nueve recibos de nómina en supuesta versión pública.</w:t>
      </w:r>
    </w:p>
    <w:p w14:paraId="150ABF21" w14:textId="77777777" w:rsidR="00516A68" w:rsidRPr="007E471E" w:rsidRDefault="00516A68" w:rsidP="007E471E">
      <w:pPr>
        <w:pStyle w:val="Prrafodelista"/>
        <w:tabs>
          <w:tab w:val="left" w:pos="0"/>
        </w:tabs>
        <w:spacing w:line="360" w:lineRule="auto"/>
        <w:ind w:left="0"/>
        <w:rPr>
          <w:rFonts w:ascii="Palatino Linotype" w:hAnsi="Palatino Linotype" w:cs="Arial"/>
          <w:bCs/>
        </w:rPr>
      </w:pPr>
    </w:p>
    <w:p w14:paraId="650CFFC7" w14:textId="58E353CE" w:rsidR="00F07D7B" w:rsidRPr="007E471E" w:rsidRDefault="005408E5" w:rsidP="007E471E">
      <w:pPr>
        <w:pStyle w:val="Prrafodelista"/>
        <w:tabs>
          <w:tab w:val="left" w:pos="0"/>
        </w:tabs>
        <w:spacing w:line="360" w:lineRule="auto"/>
        <w:ind w:left="0"/>
        <w:rPr>
          <w:rFonts w:ascii="Palatino Linotype" w:hAnsi="Palatino Linotype" w:cs="Arial"/>
          <w:bCs/>
        </w:rPr>
      </w:pPr>
      <w:r w:rsidRPr="007E471E">
        <w:rPr>
          <w:rFonts w:ascii="Palatino Linotype" w:hAnsi="Palatino Linotype" w:cs="Arial"/>
          <w:b/>
          <w:i/>
          <w:iCs/>
        </w:rPr>
        <w:t>0472_SOL_OF_RESP_CAJ_2022 (1).</w:t>
      </w:r>
      <w:proofErr w:type="spellStart"/>
      <w:r w:rsidRPr="007E471E">
        <w:rPr>
          <w:rFonts w:ascii="Palatino Linotype" w:hAnsi="Palatino Linotype" w:cs="Arial"/>
          <w:b/>
          <w:i/>
          <w:iCs/>
        </w:rPr>
        <w:t>pdf</w:t>
      </w:r>
      <w:proofErr w:type="spellEnd"/>
      <w:r w:rsidR="00F07D7B" w:rsidRPr="007E471E">
        <w:rPr>
          <w:rFonts w:ascii="Palatino Linotype" w:hAnsi="Palatino Linotype" w:cs="Arial"/>
          <w:b/>
        </w:rPr>
        <w:t xml:space="preserve">: </w:t>
      </w:r>
      <w:r w:rsidR="00F07D7B" w:rsidRPr="007E471E">
        <w:rPr>
          <w:rFonts w:ascii="Palatino Linotype" w:hAnsi="Palatino Linotype" w:cs="Arial"/>
          <w:bCs/>
        </w:rPr>
        <w:t xml:space="preserve">Oficio 0472/ATLACOM/IP/2022, de dieciocho de octubre de dos mil veintidós, </w:t>
      </w:r>
      <w:r w:rsidR="00DD4948" w:rsidRPr="007E471E">
        <w:rPr>
          <w:rFonts w:ascii="Palatino Linotype" w:hAnsi="Palatino Linotype" w:cs="Arial"/>
          <w:bCs/>
        </w:rPr>
        <w:t xml:space="preserve">dirigido a la Titular de la Unidad de Transparencia, </w:t>
      </w:r>
      <w:r w:rsidR="00F07D7B" w:rsidRPr="007E471E">
        <w:rPr>
          <w:rFonts w:ascii="Palatino Linotype" w:hAnsi="Palatino Linotype" w:cs="Arial"/>
          <w:bCs/>
        </w:rPr>
        <w:t>signado por el Coordinador de Asuntos Jurídicos</w:t>
      </w:r>
      <w:r w:rsidR="00DD4948" w:rsidRPr="007E471E">
        <w:rPr>
          <w:rFonts w:ascii="Palatino Linotype" w:hAnsi="Palatino Linotype" w:cs="Arial"/>
          <w:bCs/>
        </w:rPr>
        <w:t>, en donde informa:</w:t>
      </w:r>
    </w:p>
    <w:p w14:paraId="051ABD45" w14:textId="56604CF1" w:rsidR="00F07D7B" w:rsidRPr="007E471E" w:rsidRDefault="00F07D7B" w:rsidP="007E471E">
      <w:pPr>
        <w:pStyle w:val="Prrafodelista"/>
        <w:tabs>
          <w:tab w:val="left" w:pos="0"/>
        </w:tabs>
        <w:spacing w:line="360" w:lineRule="auto"/>
        <w:ind w:left="0"/>
        <w:jc w:val="center"/>
        <w:rPr>
          <w:rFonts w:ascii="Palatino Linotype" w:hAnsi="Palatino Linotype" w:cs="Arial"/>
          <w:bCs/>
        </w:rPr>
      </w:pPr>
      <w:r w:rsidRPr="007E471E">
        <w:rPr>
          <w:noProof/>
          <w:lang w:eastAsia="es-MX"/>
          <w14:ligatures w14:val="standardContextual"/>
        </w:rPr>
        <w:drawing>
          <wp:inline distT="0" distB="0" distL="0" distR="0" wp14:anchorId="47748F0B" wp14:editId="33F15B78">
            <wp:extent cx="4783427" cy="3206224"/>
            <wp:effectExtent l="0" t="0" r="0" b="0"/>
            <wp:docPr id="83853196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31969" name="Imagen 1" descr="Interfaz de usuario gráfica, Aplicación, Word&#10;&#10;Descripción generada automáticamente"/>
                    <pic:cNvPicPr/>
                  </pic:nvPicPr>
                  <pic:blipFill rotWithShape="1">
                    <a:blip r:embed="rId15"/>
                    <a:srcRect l="64364" t="36976" r="14278" b="26012"/>
                    <a:stretch/>
                  </pic:blipFill>
                  <pic:spPr bwMode="auto">
                    <a:xfrm>
                      <a:off x="0" y="0"/>
                      <a:ext cx="4819237" cy="3230226"/>
                    </a:xfrm>
                    <a:prstGeom prst="rect">
                      <a:avLst/>
                    </a:prstGeom>
                    <a:ln>
                      <a:noFill/>
                    </a:ln>
                    <a:extLst>
                      <a:ext uri="{53640926-AAD7-44D8-BBD7-CCE9431645EC}">
                        <a14:shadowObscured xmlns:a14="http://schemas.microsoft.com/office/drawing/2010/main"/>
                      </a:ext>
                    </a:extLst>
                  </pic:spPr>
                </pic:pic>
              </a:graphicData>
            </a:graphic>
          </wp:inline>
        </w:drawing>
      </w:r>
    </w:p>
    <w:p w14:paraId="17E27182" w14:textId="77777777" w:rsidR="00DD4948" w:rsidRPr="007E471E" w:rsidRDefault="00DD4948" w:rsidP="007E471E">
      <w:pPr>
        <w:pStyle w:val="Prrafodelista"/>
        <w:tabs>
          <w:tab w:val="left" w:pos="0"/>
        </w:tabs>
        <w:spacing w:line="360" w:lineRule="auto"/>
        <w:ind w:left="0"/>
        <w:rPr>
          <w:rFonts w:ascii="Palatino Linotype" w:hAnsi="Palatino Linotype" w:cs="Arial"/>
          <w:b/>
        </w:rPr>
      </w:pPr>
    </w:p>
    <w:p w14:paraId="7EF67C16" w14:textId="273AE1AB" w:rsidR="005408E5" w:rsidRPr="007E471E" w:rsidRDefault="005408E5" w:rsidP="007E471E">
      <w:pPr>
        <w:pStyle w:val="Prrafodelista"/>
        <w:tabs>
          <w:tab w:val="left" w:pos="0"/>
        </w:tabs>
        <w:spacing w:line="360" w:lineRule="auto"/>
        <w:ind w:left="0"/>
        <w:rPr>
          <w:rFonts w:ascii="Palatino Linotype" w:hAnsi="Palatino Linotype" w:cs="Arial"/>
          <w:bCs/>
        </w:rPr>
      </w:pPr>
      <w:r w:rsidRPr="007E471E">
        <w:rPr>
          <w:rFonts w:ascii="Palatino Linotype" w:hAnsi="Palatino Linotype" w:cs="Arial"/>
          <w:b/>
          <w:i/>
          <w:iCs/>
        </w:rPr>
        <w:t>0472_SOL_RESP_ADMON_2022 (1).</w:t>
      </w:r>
      <w:proofErr w:type="spellStart"/>
      <w:r w:rsidRPr="007E471E">
        <w:rPr>
          <w:rFonts w:ascii="Palatino Linotype" w:hAnsi="Palatino Linotype" w:cs="Arial"/>
          <w:b/>
          <w:i/>
          <w:iCs/>
        </w:rPr>
        <w:t>pdf</w:t>
      </w:r>
      <w:proofErr w:type="spellEnd"/>
      <w:r w:rsidR="00DD4948" w:rsidRPr="007E471E">
        <w:rPr>
          <w:rFonts w:ascii="Palatino Linotype" w:hAnsi="Palatino Linotype" w:cs="Arial"/>
          <w:b/>
        </w:rPr>
        <w:t xml:space="preserve">: </w:t>
      </w:r>
      <w:r w:rsidR="00DD4948" w:rsidRPr="007E471E">
        <w:rPr>
          <w:rFonts w:ascii="Palatino Linotype" w:hAnsi="Palatino Linotype" w:cs="Arial"/>
          <w:bCs/>
        </w:rPr>
        <w:t xml:space="preserve">Oficio ADMÓN/RH/2030/10/22 de tres de octubre, en donde la </w:t>
      </w:r>
      <w:proofErr w:type="gramStart"/>
      <w:r w:rsidR="00DD4948" w:rsidRPr="007E471E">
        <w:rPr>
          <w:rFonts w:ascii="Palatino Linotype" w:hAnsi="Palatino Linotype" w:cs="Arial"/>
          <w:bCs/>
        </w:rPr>
        <w:t>Directora</w:t>
      </w:r>
      <w:proofErr w:type="gramEnd"/>
      <w:r w:rsidR="00DD4948" w:rsidRPr="007E471E">
        <w:rPr>
          <w:rFonts w:ascii="Palatino Linotype" w:hAnsi="Palatino Linotype" w:cs="Arial"/>
          <w:bCs/>
        </w:rPr>
        <w:t xml:space="preserve"> de Administración informa respecto de personal externo contratado:</w:t>
      </w:r>
    </w:p>
    <w:p w14:paraId="2FC27204" w14:textId="0E13AEB8" w:rsidR="00DD4948" w:rsidRPr="007E471E" w:rsidRDefault="00DD4948" w:rsidP="007E471E">
      <w:pPr>
        <w:pStyle w:val="Prrafodelista"/>
        <w:tabs>
          <w:tab w:val="left" w:pos="0"/>
        </w:tabs>
        <w:spacing w:line="360" w:lineRule="auto"/>
        <w:ind w:left="0"/>
        <w:jc w:val="center"/>
        <w:rPr>
          <w:rFonts w:ascii="Palatino Linotype" w:hAnsi="Palatino Linotype" w:cs="Arial"/>
          <w:b/>
        </w:rPr>
      </w:pPr>
      <w:r w:rsidRPr="007E471E">
        <w:rPr>
          <w:noProof/>
          <w:lang w:eastAsia="es-MX"/>
          <w14:ligatures w14:val="standardContextual"/>
        </w:rPr>
        <w:drawing>
          <wp:inline distT="0" distB="0" distL="0" distR="0" wp14:anchorId="24228B4F" wp14:editId="5DC33E27">
            <wp:extent cx="4740646" cy="755374"/>
            <wp:effectExtent l="0" t="0" r="3175" b="6985"/>
            <wp:docPr id="52664358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43587" name="Imagen 1" descr="Interfaz de usuario gráfica, Aplicación, Word&#10;&#10;Descripción generada automáticamente"/>
                    <pic:cNvPicPr/>
                  </pic:nvPicPr>
                  <pic:blipFill rotWithShape="1">
                    <a:blip r:embed="rId16"/>
                    <a:srcRect l="64981" t="58267" r="14192" b="33154"/>
                    <a:stretch/>
                  </pic:blipFill>
                  <pic:spPr bwMode="auto">
                    <a:xfrm>
                      <a:off x="0" y="0"/>
                      <a:ext cx="4825078" cy="768827"/>
                    </a:xfrm>
                    <a:prstGeom prst="rect">
                      <a:avLst/>
                    </a:prstGeom>
                    <a:ln>
                      <a:noFill/>
                    </a:ln>
                    <a:extLst>
                      <a:ext uri="{53640926-AAD7-44D8-BBD7-CCE9431645EC}">
                        <a14:shadowObscured xmlns:a14="http://schemas.microsoft.com/office/drawing/2010/main"/>
                      </a:ext>
                    </a:extLst>
                  </pic:spPr>
                </pic:pic>
              </a:graphicData>
            </a:graphic>
          </wp:inline>
        </w:drawing>
      </w:r>
    </w:p>
    <w:p w14:paraId="510350DA" w14:textId="513F21B3" w:rsidR="005408E5" w:rsidRPr="007E471E" w:rsidRDefault="005408E5" w:rsidP="007E471E">
      <w:pPr>
        <w:pStyle w:val="Prrafodelista"/>
        <w:tabs>
          <w:tab w:val="left" w:pos="0"/>
        </w:tabs>
        <w:spacing w:line="360" w:lineRule="auto"/>
        <w:ind w:left="0"/>
        <w:jc w:val="both"/>
        <w:rPr>
          <w:rFonts w:ascii="Palatino Linotype" w:hAnsi="Palatino Linotype" w:cs="Arial"/>
          <w:bCs/>
        </w:rPr>
      </w:pPr>
      <w:r w:rsidRPr="007E471E">
        <w:rPr>
          <w:rFonts w:ascii="Palatino Linotype" w:hAnsi="Palatino Linotype" w:cs="Arial"/>
          <w:b/>
          <w:i/>
          <w:iCs/>
        </w:rPr>
        <w:lastRenderedPageBreak/>
        <w:t>0062_ACTEXT_CT_1110_2022.pdf</w:t>
      </w:r>
      <w:r w:rsidR="00DD4948" w:rsidRPr="007E471E">
        <w:rPr>
          <w:rFonts w:ascii="Palatino Linotype" w:hAnsi="Palatino Linotype" w:cs="Arial"/>
          <w:b/>
        </w:rPr>
        <w:t>:</w:t>
      </w:r>
      <w:r w:rsidR="00DD4948" w:rsidRPr="007E471E">
        <w:rPr>
          <w:rFonts w:ascii="Palatino Linotype" w:hAnsi="Palatino Linotype" w:cs="Arial"/>
          <w:bCs/>
        </w:rPr>
        <w:t xml:space="preserve"> Archivo constante de treinta y siete </w:t>
      </w:r>
      <w:r w:rsidR="007520F3" w:rsidRPr="007E471E">
        <w:rPr>
          <w:rFonts w:ascii="Palatino Linotype" w:hAnsi="Palatino Linotype" w:cs="Arial"/>
          <w:bCs/>
        </w:rPr>
        <w:t>páginas, relativo a</w:t>
      </w:r>
      <w:r w:rsidR="00033914" w:rsidRPr="007E471E">
        <w:rPr>
          <w:rFonts w:ascii="Palatino Linotype" w:hAnsi="Palatino Linotype" w:cs="Arial"/>
          <w:bCs/>
        </w:rPr>
        <w:t xml:space="preserve"> una sesión del Comité de Transparencia, en lo que interesa se observa</w:t>
      </w:r>
      <w:r w:rsidR="007C2E96" w:rsidRPr="007E471E">
        <w:rPr>
          <w:rFonts w:ascii="Palatino Linotype" w:hAnsi="Palatino Linotype" w:cs="Arial"/>
          <w:bCs/>
        </w:rPr>
        <w:t>:</w:t>
      </w:r>
    </w:p>
    <w:p w14:paraId="219C3D3D" w14:textId="15ACA540" w:rsidR="00E2753D" w:rsidRPr="007E471E" w:rsidRDefault="0098744A" w:rsidP="007E471E">
      <w:pPr>
        <w:pStyle w:val="Prrafodelista"/>
        <w:tabs>
          <w:tab w:val="left" w:pos="0"/>
        </w:tabs>
        <w:spacing w:line="360" w:lineRule="auto"/>
        <w:ind w:left="0" w:firstLine="708"/>
        <w:jc w:val="center"/>
        <w:rPr>
          <w:rFonts w:ascii="Palatino Linotype" w:hAnsi="Palatino Linotype" w:cs="Arial"/>
          <w:bCs/>
        </w:rPr>
      </w:pPr>
      <w:r w:rsidRPr="007E471E">
        <w:rPr>
          <w:noProof/>
          <w:lang w:eastAsia="es-MX"/>
          <w14:ligatures w14:val="standardContextual"/>
        </w:rPr>
        <mc:AlternateContent>
          <mc:Choice Requires="wps">
            <w:drawing>
              <wp:anchor distT="0" distB="0" distL="114300" distR="114300" simplePos="0" relativeHeight="251663360" behindDoc="0" locked="0" layoutInCell="1" allowOverlap="1" wp14:anchorId="1B4C544E" wp14:editId="55748B48">
                <wp:simplePos x="0" y="0"/>
                <wp:positionH relativeFrom="column">
                  <wp:posOffset>3930015</wp:posOffset>
                </wp:positionH>
                <wp:positionV relativeFrom="paragraph">
                  <wp:posOffset>1090295</wp:posOffset>
                </wp:positionV>
                <wp:extent cx="1166192" cy="6819"/>
                <wp:effectExtent l="0" t="0" r="34290" b="31750"/>
                <wp:wrapNone/>
                <wp:docPr id="964803824" name="Conector recto 8"/>
                <wp:cNvGraphicFramePr/>
                <a:graphic xmlns:a="http://schemas.openxmlformats.org/drawingml/2006/main">
                  <a:graphicData uri="http://schemas.microsoft.com/office/word/2010/wordprocessingShape">
                    <wps:wsp>
                      <wps:cNvCnPr/>
                      <wps:spPr>
                        <a:xfrm>
                          <a:off x="0" y="0"/>
                          <a:ext cx="1166192" cy="6819"/>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44F82F" id="Conector recto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45pt,85.85pt" to="401.3pt,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" strokecolor="red" strokeweight=".5pt">
                <v:stroke joinstyle="miter"/>
              </v:line>
            </w:pict>
          </mc:Fallback>
        </mc:AlternateContent>
      </w:r>
      <w:r w:rsidR="00E2753D" w:rsidRPr="007E471E">
        <w:rPr>
          <w:noProof/>
          <w:lang w:eastAsia="es-MX"/>
          <w14:ligatures w14:val="standardContextual"/>
        </w:rPr>
        <w:drawing>
          <wp:inline distT="0" distB="0" distL="0" distR="0" wp14:anchorId="3209EC6D" wp14:editId="15A9916F">
            <wp:extent cx="4930921" cy="3454400"/>
            <wp:effectExtent l="0" t="0" r="3175" b="0"/>
            <wp:docPr id="861473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734" name="Imagen 1" descr="Interfaz de usuario gráfica, Aplicación, Word&#10;&#10;Descripción generada automáticamente"/>
                    <pic:cNvPicPr/>
                  </pic:nvPicPr>
                  <pic:blipFill rotWithShape="1">
                    <a:blip r:embed="rId17"/>
                    <a:srcRect l="60309" t="12423" r="11403" b="36344"/>
                    <a:stretch/>
                  </pic:blipFill>
                  <pic:spPr bwMode="auto">
                    <a:xfrm>
                      <a:off x="0" y="0"/>
                      <a:ext cx="4954100" cy="3470638"/>
                    </a:xfrm>
                    <a:prstGeom prst="rect">
                      <a:avLst/>
                    </a:prstGeom>
                    <a:ln>
                      <a:noFill/>
                    </a:ln>
                    <a:extLst>
                      <a:ext uri="{53640926-AAD7-44D8-BBD7-CCE9431645EC}">
                        <a14:shadowObscured xmlns:a14="http://schemas.microsoft.com/office/drawing/2010/main"/>
                      </a:ext>
                    </a:extLst>
                  </pic:spPr>
                </pic:pic>
              </a:graphicData>
            </a:graphic>
          </wp:inline>
        </w:drawing>
      </w:r>
    </w:p>
    <w:p w14:paraId="148553CC" w14:textId="7DA8B3F6" w:rsidR="007C2E96" w:rsidRPr="007E471E" w:rsidRDefault="00E2753D" w:rsidP="007E471E">
      <w:pPr>
        <w:pStyle w:val="Prrafodelista"/>
        <w:tabs>
          <w:tab w:val="left" w:pos="0"/>
        </w:tabs>
        <w:spacing w:line="360" w:lineRule="auto"/>
        <w:ind w:left="0" w:firstLine="708"/>
        <w:jc w:val="center"/>
        <w:rPr>
          <w:rFonts w:ascii="Palatino Linotype" w:hAnsi="Palatino Linotype" w:cs="Arial"/>
          <w:bCs/>
        </w:rPr>
      </w:pPr>
      <w:r w:rsidRPr="007E471E">
        <w:rPr>
          <w:noProof/>
          <w:lang w:eastAsia="es-MX"/>
          <w14:ligatures w14:val="standardContextual"/>
        </w:rPr>
        <w:drawing>
          <wp:inline distT="0" distB="0" distL="0" distR="0" wp14:anchorId="1A7E3545" wp14:editId="1DCCB4B7">
            <wp:extent cx="5142800" cy="1209040"/>
            <wp:effectExtent l="0" t="0" r="1270" b="0"/>
            <wp:docPr id="1096050082"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50082" name="Imagen 1" descr="Interfaz de usuario gráfica, Aplicación, Word&#10;&#10;Descripción generada automáticamente"/>
                    <pic:cNvPicPr/>
                  </pic:nvPicPr>
                  <pic:blipFill rotWithShape="1">
                    <a:blip r:embed="rId18"/>
                    <a:srcRect l="60089" t="20166" r="11308" b="62450"/>
                    <a:stretch/>
                  </pic:blipFill>
                  <pic:spPr bwMode="auto">
                    <a:xfrm>
                      <a:off x="0" y="0"/>
                      <a:ext cx="5192811" cy="1220797"/>
                    </a:xfrm>
                    <a:prstGeom prst="rect">
                      <a:avLst/>
                    </a:prstGeom>
                    <a:ln>
                      <a:noFill/>
                    </a:ln>
                    <a:extLst>
                      <a:ext uri="{53640926-AAD7-44D8-BBD7-CCE9431645EC}">
                        <a14:shadowObscured xmlns:a14="http://schemas.microsoft.com/office/drawing/2010/main"/>
                      </a:ext>
                    </a:extLst>
                  </pic:spPr>
                </pic:pic>
              </a:graphicData>
            </a:graphic>
          </wp:inline>
        </w:drawing>
      </w:r>
    </w:p>
    <w:p w14:paraId="27BA6EFE" w14:textId="77777777" w:rsidR="00033914" w:rsidRPr="007E471E" w:rsidRDefault="00033914" w:rsidP="007E471E">
      <w:pPr>
        <w:pStyle w:val="Prrafodelista"/>
        <w:tabs>
          <w:tab w:val="left" w:pos="0"/>
        </w:tabs>
        <w:spacing w:line="360" w:lineRule="auto"/>
        <w:ind w:left="0"/>
        <w:jc w:val="both"/>
        <w:rPr>
          <w:rFonts w:ascii="Palatino Linotype" w:hAnsi="Palatino Linotype" w:cs="Arial"/>
          <w:b/>
          <w:i/>
          <w:iCs/>
        </w:rPr>
      </w:pPr>
    </w:p>
    <w:p w14:paraId="34A8CD4B" w14:textId="4C0CF25B" w:rsidR="005408E5" w:rsidRPr="007E471E" w:rsidRDefault="005408E5" w:rsidP="007E471E">
      <w:pPr>
        <w:pStyle w:val="Prrafodelista"/>
        <w:tabs>
          <w:tab w:val="left" w:pos="0"/>
        </w:tabs>
        <w:spacing w:line="360" w:lineRule="auto"/>
        <w:ind w:left="0"/>
        <w:jc w:val="both"/>
        <w:rPr>
          <w:rFonts w:ascii="Palatino Linotype" w:hAnsi="Palatino Linotype" w:cs="Arial"/>
          <w:b/>
        </w:rPr>
      </w:pPr>
      <w:r w:rsidRPr="007E471E">
        <w:rPr>
          <w:rFonts w:ascii="Palatino Linotype" w:hAnsi="Palatino Linotype" w:cs="Arial"/>
          <w:b/>
          <w:i/>
          <w:iCs/>
        </w:rPr>
        <w:t>0063_ACTEXT_CT_1410_2022.pdf</w:t>
      </w:r>
      <w:r w:rsidR="00DD4948" w:rsidRPr="007E471E">
        <w:rPr>
          <w:rFonts w:ascii="Palatino Linotype" w:hAnsi="Palatino Linotype" w:cs="Arial"/>
          <w:b/>
        </w:rPr>
        <w:t>:</w:t>
      </w:r>
      <w:r w:rsidR="0098744A" w:rsidRPr="007E471E">
        <w:rPr>
          <w:rFonts w:ascii="Palatino Linotype" w:hAnsi="Palatino Linotype" w:cs="Arial"/>
          <w:b/>
        </w:rPr>
        <w:t xml:space="preserve"> </w:t>
      </w:r>
      <w:r w:rsidR="0098744A" w:rsidRPr="007E471E">
        <w:rPr>
          <w:rFonts w:ascii="Palatino Linotype" w:hAnsi="Palatino Linotype" w:cs="Arial"/>
          <w:bCs/>
        </w:rPr>
        <w:t xml:space="preserve">Acta </w:t>
      </w:r>
      <w:r w:rsidR="00033914" w:rsidRPr="007E471E">
        <w:rPr>
          <w:rFonts w:ascii="Palatino Linotype" w:hAnsi="Palatino Linotype" w:cs="Arial"/>
          <w:bCs/>
        </w:rPr>
        <w:t xml:space="preserve">(ACT/ATLCOMULCO/EXT/COMT/63ª/2022) </w:t>
      </w:r>
      <w:r w:rsidR="0098744A" w:rsidRPr="007E471E">
        <w:rPr>
          <w:rFonts w:ascii="Palatino Linotype" w:hAnsi="Palatino Linotype" w:cs="Arial"/>
          <w:bCs/>
        </w:rPr>
        <w:t xml:space="preserve">de la Sexagésima tercera sesión extraordinaria del Comité de Transparencia, en donde se lee como sexto punto del </w:t>
      </w:r>
      <w:r w:rsidR="00033914" w:rsidRPr="007E471E">
        <w:rPr>
          <w:rFonts w:ascii="Palatino Linotype" w:hAnsi="Palatino Linotype" w:cs="Arial"/>
          <w:bCs/>
        </w:rPr>
        <w:t>o</w:t>
      </w:r>
      <w:r w:rsidR="0098744A" w:rsidRPr="007E471E">
        <w:rPr>
          <w:rFonts w:ascii="Palatino Linotype" w:hAnsi="Palatino Linotype" w:cs="Arial"/>
          <w:bCs/>
        </w:rPr>
        <w:t>rden del dí</w:t>
      </w:r>
      <w:r w:rsidR="00033914" w:rsidRPr="007E471E">
        <w:rPr>
          <w:rFonts w:ascii="Palatino Linotype" w:hAnsi="Palatino Linotype" w:cs="Arial"/>
          <w:bCs/>
        </w:rPr>
        <w:t>a</w:t>
      </w:r>
      <w:r w:rsidR="00033914" w:rsidRPr="007E471E">
        <w:rPr>
          <w:rFonts w:ascii="Palatino Linotype" w:hAnsi="Palatino Linotype" w:cs="Arial"/>
          <w:b/>
        </w:rPr>
        <w:t>:</w:t>
      </w:r>
    </w:p>
    <w:p w14:paraId="4329BD7C" w14:textId="489A27A4" w:rsidR="005408E5" w:rsidRPr="007E471E" w:rsidRDefault="005408E5" w:rsidP="007E471E">
      <w:pPr>
        <w:pStyle w:val="Prrafodelista"/>
        <w:tabs>
          <w:tab w:val="left" w:pos="709"/>
        </w:tabs>
        <w:spacing w:line="360" w:lineRule="auto"/>
        <w:ind w:left="709" w:hanging="709"/>
        <w:jc w:val="center"/>
        <w:rPr>
          <w:rFonts w:ascii="Palatino Linotype" w:hAnsi="Palatino Linotype" w:cs="Arial"/>
          <w:b/>
          <w:sz w:val="28"/>
        </w:rPr>
      </w:pPr>
    </w:p>
    <w:p w14:paraId="298B5C8C" w14:textId="60506D43" w:rsidR="00033914" w:rsidRPr="007E471E" w:rsidRDefault="00033914" w:rsidP="007E471E">
      <w:pPr>
        <w:pStyle w:val="Prrafodelista"/>
        <w:tabs>
          <w:tab w:val="left" w:pos="709"/>
        </w:tabs>
        <w:spacing w:line="360" w:lineRule="auto"/>
        <w:ind w:left="709" w:hanging="709"/>
        <w:jc w:val="center"/>
        <w:rPr>
          <w:rFonts w:ascii="Palatino Linotype" w:hAnsi="Palatino Linotype" w:cs="Arial"/>
          <w:b/>
          <w:sz w:val="28"/>
        </w:rPr>
      </w:pPr>
      <w:r w:rsidRPr="007E471E">
        <w:rPr>
          <w:noProof/>
          <w:lang w:eastAsia="es-MX"/>
          <w14:ligatures w14:val="standardContextual"/>
        </w:rPr>
        <w:lastRenderedPageBreak/>
        <w:drawing>
          <wp:inline distT="0" distB="0" distL="0" distR="0" wp14:anchorId="087CA019" wp14:editId="24E7C337">
            <wp:extent cx="4664825" cy="1849120"/>
            <wp:effectExtent l="0" t="0" r="2540" b="0"/>
            <wp:docPr id="450812789"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12789" name="Imagen 1" descr="Interfaz de usuario gráfica, Aplicación, Word&#10;&#10;Descripción generada automáticamente"/>
                    <pic:cNvPicPr/>
                  </pic:nvPicPr>
                  <pic:blipFill rotWithShape="1">
                    <a:blip r:embed="rId19"/>
                    <a:srcRect l="62955" t="31457" r="14692" b="45635"/>
                    <a:stretch/>
                  </pic:blipFill>
                  <pic:spPr bwMode="auto">
                    <a:xfrm>
                      <a:off x="0" y="0"/>
                      <a:ext cx="4738146" cy="1878184"/>
                    </a:xfrm>
                    <a:prstGeom prst="rect">
                      <a:avLst/>
                    </a:prstGeom>
                    <a:ln>
                      <a:noFill/>
                    </a:ln>
                    <a:extLst>
                      <a:ext uri="{53640926-AAD7-44D8-BBD7-CCE9431645EC}">
                        <a14:shadowObscured xmlns:a14="http://schemas.microsoft.com/office/drawing/2010/main"/>
                      </a:ext>
                    </a:extLst>
                  </pic:spPr>
                </pic:pic>
              </a:graphicData>
            </a:graphic>
          </wp:inline>
        </w:drawing>
      </w:r>
    </w:p>
    <w:p w14:paraId="6D2D4442" w14:textId="77777777" w:rsidR="00033914" w:rsidRPr="007E471E" w:rsidRDefault="00033914" w:rsidP="007E471E">
      <w:pPr>
        <w:pStyle w:val="Prrafodelista"/>
        <w:tabs>
          <w:tab w:val="left" w:pos="709"/>
        </w:tabs>
        <w:spacing w:line="360" w:lineRule="auto"/>
        <w:ind w:left="0"/>
        <w:jc w:val="both"/>
        <w:rPr>
          <w:rFonts w:ascii="Palatino Linotype" w:hAnsi="Palatino Linotype" w:cs="Arial"/>
          <w:b/>
          <w:sz w:val="28"/>
        </w:rPr>
      </w:pPr>
    </w:p>
    <w:p w14:paraId="08FFBEF8" w14:textId="7CA08CDC" w:rsidR="00FD58BD" w:rsidRPr="007E471E" w:rsidRDefault="00FD58BD" w:rsidP="007E471E">
      <w:pPr>
        <w:pStyle w:val="Prrafodelista"/>
        <w:tabs>
          <w:tab w:val="left" w:pos="709"/>
        </w:tabs>
        <w:spacing w:line="360" w:lineRule="auto"/>
        <w:ind w:left="0"/>
        <w:jc w:val="both"/>
        <w:rPr>
          <w:rFonts w:ascii="Palatino Linotype" w:hAnsi="Palatino Linotype" w:cs="Arial"/>
          <w:b/>
          <w:bCs/>
        </w:rPr>
      </w:pPr>
      <w:r w:rsidRPr="007E471E">
        <w:rPr>
          <w:rFonts w:ascii="Palatino Linotype" w:hAnsi="Palatino Linotype" w:cs="Arial"/>
          <w:b/>
          <w:sz w:val="28"/>
        </w:rPr>
        <w:t xml:space="preserve">II. </w:t>
      </w:r>
      <w:r w:rsidRPr="007E471E">
        <w:rPr>
          <w:rFonts w:ascii="Palatino Linotype" w:hAnsi="Palatino Linotype" w:cs="Arial"/>
          <w:b/>
          <w:bCs/>
          <w:sz w:val="28"/>
          <w:szCs w:val="28"/>
        </w:rPr>
        <w:t>Del Recurso Revisión</w:t>
      </w:r>
      <w:r w:rsidR="00033914" w:rsidRPr="007E471E">
        <w:rPr>
          <w:rFonts w:ascii="Palatino Linotype" w:hAnsi="Palatino Linotype" w:cs="Arial"/>
          <w:b/>
          <w:bCs/>
          <w:sz w:val="28"/>
          <w:szCs w:val="28"/>
        </w:rPr>
        <w:t>.</w:t>
      </w:r>
    </w:p>
    <w:p w14:paraId="564DE0DF" w14:textId="17A38ECE" w:rsidR="00FD58BD" w:rsidRPr="007E471E" w:rsidRDefault="00FD58BD" w:rsidP="007E471E">
      <w:pPr>
        <w:spacing w:line="360" w:lineRule="auto"/>
        <w:jc w:val="both"/>
        <w:rPr>
          <w:rFonts w:ascii="Palatino Linotype" w:hAnsi="Palatino Linotype" w:cs="Arial"/>
          <w:b/>
        </w:rPr>
      </w:pPr>
      <w:bookmarkStart w:id="2" w:name="_Hlk138760374"/>
      <w:r w:rsidRPr="007E471E">
        <w:rPr>
          <w:rFonts w:ascii="Palatino Linotype" w:eastAsia="Palatino Linotype" w:hAnsi="Palatino Linotype" w:cs="Palatino Linotype"/>
          <w:b/>
          <w:lang w:eastAsia="es-MX"/>
        </w:rPr>
        <w:t xml:space="preserve">1. Interposición. </w:t>
      </w:r>
      <w:bookmarkEnd w:id="2"/>
      <w:r w:rsidRPr="007E471E">
        <w:rPr>
          <w:rFonts w:ascii="Palatino Linotype" w:hAnsi="Palatino Linotype" w:cs="Arial"/>
        </w:rPr>
        <w:t xml:space="preserve">Inconforme con la respuesta, el </w:t>
      </w:r>
      <w:r w:rsidR="00033914" w:rsidRPr="007E471E">
        <w:rPr>
          <w:rFonts w:ascii="Palatino Linotype" w:hAnsi="Palatino Linotype" w:cs="Arial"/>
          <w:b/>
        </w:rPr>
        <w:t>veintiocho</w:t>
      </w:r>
      <w:r w:rsidRPr="007E471E">
        <w:rPr>
          <w:rFonts w:ascii="Palatino Linotype" w:hAnsi="Palatino Linotype" w:cs="Arial"/>
          <w:b/>
        </w:rPr>
        <w:t xml:space="preserve"> de </w:t>
      </w:r>
      <w:r w:rsidR="00033914" w:rsidRPr="007E471E">
        <w:rPr>
          <w:rFonts w:ascii="Palatino Linotype" w:hAnsi="Palatino Linotype" w:cs="Arial"/>
          <w:b/>
        </w:rPr>
        <w:t>octu</w:t>
      </w:r>
      <w:r w:rsidRPr="007E471E">
        <w:rPr>
          <w:rFonts w:ascii="Palatino Linotype" w:hAnsi="Palatino Linotype" w:cs="Arial"/>
          <w:b/>
        </w:rPr>
        <w:t xml:space="preserve">bre </w:t>
      </w:r>
      <w:r w:rsidRPr="007E471E">
        <w:rPr>
          <w:rFonts w:ascii="Palatino Linotype" w:hAnsi="Palatino Linotype" w:cs="Arial"/>
          <w:b/>
          <w:bCs/>
        </w:rPr>
        <w:t>de dos mil veintidós</w:t>
      </w:r>
      <w:r w:rsidRPr="007E471E">
        <w:rPr>
          <w:rFonts w:ascii="Palatino Linotype" w:hAnsi="Palatino Linotype" w:cs="Arial"/>
        </w:rPr>
        <w:t xml:space="preserve">, </w:t>
      </w:r>
      <w:r w:rsidRPr="007E471E">
        <w:rPr>
          <w:rFonts w:ascii="Palatino Linotype" w:hAnsi="Palatino Linotype" w:cs="Arial"/>
          <w:b/>
          <w:lang w:val="es-ES"/>
        </w:rPr>
        <w:t>EL RECURRENTE</w:t>
      </w:r>
      <w:r w:rsidRPr="007E471E">
        <w:rPr>
          <w:rFonts w:ascii="Palatino Linotype" w:hAnsi="Palatino Linotype" w:cs="Arial"/>
          <w:b/>
        </w:rPr>
        <w:t xml:space="preserve"> </w:t>
      </w:r>
      <w:r w:rsidRPr="007E471E">
        <w:rPr>
          <w:rFonts w:ascii="Palatino Linotype" w:hAnsi="Palatino Linotype" w:cs="Arial"/>
        </w:rPr>
        <w:t xml:space="preserve">interpuso el Recurso Revisión en estudio, el cual fue registrado en </w:t>
      </w:r>
      <w:r w:rsidRPr="007E471E">
        <w:rPr>
          <w:rFonts w:ascii="Palatino Linotype" w:hAnsi="Palatino Linotype" w:cs="Arial"/>
          <w:b/>
        </w:rPr>
        <w:t xml:space="preserve">EL SAIMEX, </w:t>
      </w:r>
      <w:r w:rsidRPr="007E471E">
        <w:rPr>
          <w:rFonts w:ascii="Palatino Linotype" w:hAnsi="Palatino Linotype" w:cs="Arial"/>
          <w:bCs/>
        </w:rPr>
        <w:t>y</w:t>
      </w:r>
      <w:r w:rsidRPr="007E471E">
        <w:rPr>
          <w:rFonts w:ascii="Palatino Linotype" w:hAnsi="Palatino Linotype" w:cs="Arial"/>
        </w:rPr>
        <w:t xml:space="preserve"> se le asignó el número de expediente </w:t>
      </w:r>
      <w:r w:rsidR="00A157B1" w:rsidRPr="007E471E">
        <w:rPr>
          <w:rFonts w:ascii="Palatino Linotype" w:hAnsi="Palatino Linotype" w:cs="Arial"/>
          <w:b/>
          <w:lang w:val="es-ES"/>
        </w:rPr>
        <w:t>15872</w:t>
      </w:r>
      <w:r w:rsidRPr="007E471E">
        <w:rPr>
          <w:rFonts w:ascii="Palatino Linotype" w:hAnsi="Palatino Linotype" w:cs="Arial"/>
          <w:b/>
          <w:lang w:val="es-ES"/>
        </w:rPr>
        <w:t>/INFOEM/IP/RR/2022</w:t>
      </w:r>
      <w:r w:rsidRPr="007E471E">
        <w:rPr>
          <w:rFonts w:ascii="Palatino Linotype" w:hAnsi="Palatino Linotype" w:cs="Arial"/>
          <w:b/>
        </w:rPr>
        <w:t>,</w:t>
      </w:r>
      <w:r w:rsidRPr="007E471E">
        <w:rPr>
          <w:rFonts w:ascii="Palatino Linotype" w:hAnsi="Palatino Linotype" w:cs="Arial"/>
        </w:rPr>
        <w:t xml:space="preserve"> en el que señaló</w:t>
      </w:r>
      <w:r w:rsidRPr="007E471E">
        <w:rPr>
          <w:rFonts w:ascii="Palatino Linotype" w:hAnsi="Palatino Linotype" w:cs="Arial"/>
          <w:b/>
        </w:rPr>
        <w:t>:</w:t>
      </w:r>
    </w:p>
    <w:p w14:paraId="04B8AE5F" w14:textId="77777777" w:rsidR="00FD58BD" w:rsidRPr="007E471E" w:rsidRDefault="00FD58BD" w:rsidP="007E471E">
      <w:pPr>
        <w:spacing w:line="276" w:lineRule="auto"/>
        <w:jc w:val="both"/>
        <w:rPr>
          <w:rFonts w:ascii="Palatino Linotype" w:hAnsi="Palatino Linotype" w:cs="Arial"/>
          <w:b/>
        </w:rPr>
      </w:pPr>
    </w:p>
    <w:p w14:paraId="3C062071" w14:textId="29E8CC5D" w:rsidR="00FD58BD" w:rsidRPr="007E471E" w:rsidRDefault="00FD58BD" w:rsidP="007E471E">
      <w:pPr>
        <w:spacing w:line="276" w:lineRule="auto"/>
        <w:ind w:left="567" w:right="899"/>
        <w:jc w:val="both"/>
        <w:rPr>
          <w:rFonts w:ascii="Palatino Linotype" w:hAnsi="Palatino Linotype" w:cs="Arial"/>
          <w:i/>
          <w:sz w:val="22"/>
          <w:szCs w:val="22"/>
        </w:rPr>
      </w:pPr>
      <w:bookmarkStart w:id="3" w:name="_Hlk138761818"/>
      <w:r w:rsidRPr="007E471E">
        <w:rPr>
          <w:rFonts w:ascii="Palatino Linotype" w:hAnsi="Palatino Linotype" w:cs="Arial"/>
          <w:b/>
          <w:bCs/>
          <w:iCs/>
          <w:sz w:val="22"/>
          <w:szCs w:val="22"/>
        </w:rPr>
        <w:t xml:space="preserve">Acto impugnado: </w:t>
      </w:r>
      <w:r w:rsidRPr="007E471E">
        <w:rPr>
          <w:rFonts w:ascii="Palatino Linotype" w:hAnsi="Palatino Linotype" w:cs="Arial"/>
          <w:i/>
          <w:sz w:val="22"/>
          <w:szCs w:val="22"/>
        </w:rPr>
        <w:t>“</w:t>
      </w:r>
      <w:proofErr w:type="spellStart"/>
      <w:r w:rsidR="00033914" w:rsidRPr="007E471E">
        <w:rPr>
          <w:rFonts w:ascii="Palatino Linotype" w:hAnsi="Palatino Linotype" w:cs="Arial"/>
          <w:i/>
          <w:sz w:val="22"/>
          <w:szCs w:val="22"/>
        </w:rPr>
        <w:t>Informacion</w:t>
      </w:r>
      <w:proofErr w:type="spellEnd"/>
      <w:r w:rsidR="00033914" w:rsidRPr="007E471E">
        <w:rPr>
          <w:rFonts w:ascii="Palatino Linotype" w:hAnsi="Palatino Linotype" w:cs="Arial"/>
          <w:i/>
          <w:sz w:val="22"/>
          <w:szCs w:val="22"/>
        </w:rPr>
        <w:t xml:space="preserve"> incompleta,</w:t>
      </w:r>
      <w:r w:rsidRPr="007E471E">
        <w:rPr>
          <w:rFonts w:ascii="Palatino Linotype" w:hAnsi="Palatino Linotype" w:cs="Arial"/>
          <w:i/>
          <w:sz w:val="22"/>
          <w:szCs w:val="22"/>
        </w:rPr>
        <w:t>” (Sic)</w:t>
      </w:r>
    </w:p>
    <w:p w14:paraId="52177627" w14:textId="77777777" w:rsidR="00FD58BD" w:rsidRPr="007E471E" w:rsidRDefault="00FD58BD" w:rsidP="007E471E">
      <w:pPr>
        <w:spacing w:line="276" w:lineRule="auto"/>
        <w:ind w:left="567" w:right="899"/>
        <w:jc w:val="both"/>
        <w:rPr>
          <w:rFonts w:ascii="Palatino Linotype" w:hAnsi="Palatino Linotype" w:cs="Arial"/>
          <w:i/>
          <w:sz w:val="22"/>
          <w:szCs w:val="22"/>
        </w:rPr>
      </w:pPr>
    </w:p>
    <w:p w14:paraId="691C8D9B" w14:textId="6891DF19" w:rsidR="00FD58BD" w:rsidRPr="007E471E" w:rsidRDefault="00FD58BD" w:rsidP="007E471E">
      <w:pPr>
        <w:spacing w:line="276" w:lineRule="auto"/>
        <w:ind w:left="567" w:right="899"/>
        <w:jc w:val="both"/>
        <w:rPr>
          <w:rFonts w:ascii="Palatino Linotype" w:hAnsi="Palatino Linotype" w:cs="Arial"/>
          <w:b/>
          <w:sz w:val="28"/>
          <w:szCs w:val="28"/>
          <w:lang w:val="es-419"/>
        </w:rPr>
      </w:pPr>
      <w:r w:rsidRPr="007E471E">
        <w:rPr>
          <w:rFonts w:ascii="Palatino Linotype" w:hAnsi="Palatino Linotype" w:cs="Arial"/>
          <w:b/>
          <w:bCs/>
          <w:iCs/>
          <w:sz w:val="22"/>
          <w:szCs w:val="22"/>
        </w:rPr>
        <w:t xml:space="preserve">Razones o motivos de Inconformidad: </w:t>
      </w:r>
      <w:r w:rsidRPr="007E471E">
        <w:rPr>
          <w:rFonts w:ascii="Palatino Linotype" w:hAnsi="Palatino Linotype" w:cs="Arial"/>
          <w:i/>
          <w:sz w:val="22"/>
          <w:szCs w:val="22"/>
        </w:rPr>
        <w:t>“</w:t>
      </w:r>
      <w:r w:rsidR="00033914" w:rsidRPr="007E471E">
        <w:rPr>
          <w:rFonts w:ascii="Palatino Linotype" w:hAnsi="Palatino Linotype" w:cs="Arial"/>
          <w:i/>
          <w:sz w:val="22"/>
          <w:szCs w:val="22"/>
        </w:rPr>
        <w:t xml:space="preserve">Falta </w:t>
      </w:r>
      <w:proofErr w:type="spellStart"/>
      <w:r w:rsidR="00033914" w:rsidRPr="007E471E">
        <w:rPr>
          <w:rFonts w:ascii="Palatino Linotype" w:hAnsi="Palatino Linotype" w:cs="Arial"/>
          <w:i/>
          <w:sz w:val="22"/>
          <w:szCs w:val="22"/>
        </w:rPr>
        <w:t>racibos</w:t>
      </w:r>
      <w:proofErr w:type="spellEnd"/>
      <w:r w:rsidR="00033914" w:rsidRPr="007E471E">
        <w:rPr>
          <w:rFonts w:ascii="Palatino Linotype" w:hAnsi="Palatino Linotype" w:cs="Arial"/>
          <w:i/>
          <w:sz w:val="22"/>
          <w:szCs w:val="22"/>
        </w:rPr>
        <w:t xml:space="preserve"> de </w:t>
      </w:r>
      <w:proofErr w:type="spellStart"/>
      <w:r w:rsidR="00033914" w:rsidRPr="007E471E">
        <w:rPr>
          <w:rFonts w:ascii="Palatino Linotype" w:hAnsi="Palatino Linotype" w:cs="Arial"/>
          <w:i/>
          <w:sz w:val="22"/>
          <w:szCs w:val="22"/>
        </w:rPr>
        <w:t>nomina</w:t>
      </w:r>
      <w:proofErr w:type="spellEnd"/>
      <w:r w:rsidR="00033914" w:rsidRPr="007E471E">
        <w:rPr>
          <w:rFonts w:ascii="Palatino Linotype" w:hAnsi="Palatino Linotype" w:cs="Arial"/>
          <w:i/>
          <w:sz w:val="22"/>
          <w:szCs w:val="22"/>
        </w:rPr>
        <w:t xml:space="preserve"> de todo el personal, faltan listas de </w:t>
      </w:r>
      <w:proofErr w:type="spellStart"/>
      <w:r w:rsidR="00033914" w:rsidRPr="007E471E">
        <w:rPr>
          <w:rFonts w:ascii="Palatino Linotype" w:hAnsi="Palatino Linotype" w:cs="Arial"/>
          <w:i/>
          <w:sz w:val="22"/>
          <w:szCs w:val="22"/>
        </w:rPr>
        <w:t>proovedores</w:t>
      </w:r>
      <w:proofErr w:type="spellEnd"/>
      <w:r w:rsidR="00033914" w:rsidRPr="007E471E">
        <w:rPr>
          <w:rFonts w:ascii="Palatino Linotype" w:hAnsi="Palatino Linotype" w:cs="Arial"/>
          <w:i/>
          <w:sz w:val="22"/>
          <w:szCs w:val="22"/>
        </w:rPr>
        <w:t xml:space="preserve"> y su </w:t>
      </w:r>
      <w:proofErr w:type="spellStart"/>
      <w:r w:rsidR="00033914" w:rsidRPr="007E471E">
        <w:rPr>
          <w:rFonts w:ascii="Palatino Linotype" w:hAnsi="Palatino Linotype" w:cs="Arial"/>
          <w:i/>
          <w:sz w:val="22"/>
          <w:szCs w:val="22"/>
        </w:rPr>
        <w:t>ambito</w:t>
      </w:r>
      <w:proofErr w:type="spellEnd"/>
      <w:r w:rsidR="00033914" w:rsidRPr="007E471E">
        <w:rPr>
          <w:rFonts w:ascii="Palatino Linotype" w:hAnsi="Palatino Linotype" w:cs="Arial"/>
          <w:i/>
          <w:sz w:val="22"/>
          <w:szCs w:val="22"/>
        </w:rPr>
        <w:t xml:space="preserve">, falta lista de bienes muebles adquiridos de inicio de </w:t>
      </w:r>
      <w:proofErr w:type="spellStart"/>
      <w:r w:rsidR="00033914" w:rsidRPr="007E471E">
        <w:rPr>
          <w:rFonts w:ascii="Palatino Linotype" w:hAnsi="Palatino Linotype" w:cs="Arial"/>
          <w:i/>
          <w:sz w:val="22"/>
          <w:szCs w:val="22"/>
        </w:rPr>
        <w:t>administracion</w:t>
      </w:r>
      <w:proofErr w:type="spellEnd"/>
      <w:r w:rsidR="00033914" w:rsidRPr="007E471E">
        <w:rPr>
          <w:rFonts w:ascii="Palatino Linotype" w:hAnsi="Palatino Linotype" w:cs="Arial"/>
          <w:i/>
          <w:sz w:val="22"/>
          <w:szCs w:val="22"/>
        </w:rPr>
        <w:t xml:space="preserve"> a la fecha, </w:t>
      </w:r>
      <w:proofErr w:type="spellStart"/>
      <w:r w:rsidR="00033914" w:rsidRPr="007E471E">
        <w:rPr>
          <w:rFonts w:ascii="Palatino Linotype" w:hAnsi="Palatino Linotype" w:cs="Arial"/>
          <w:i/>
          <w:sz w:val="22"/>
          <w:szCs w:val="22"/>
        </w:rPr>
        <w:t>informacion</w:t>
      </w:r>
      <w:proofErr w:type="spellEnd"/>
      <w:r w:rsidR="00033914" w:rsidRPr="007E471E">
        <w:rPr>
          <w:rFonts w:ascii="Palatino Linotype" w:hAnsi="Palatino Linotype" w:cs="Arial"/>
          <w:i/>
          <w:sz w:val="22"/>
          <w:szCs w:val="22"/>
        </w:rPr>
        <w:t>.</w:t>
      </w:r>
      <w:r w:rsidRPr="007E471E">
        <w:rPr>
          <w:rFonts w:ascii="Palatino Linotype" w:hAnsi="Palatino Linotype" w:cs="Arial"/>
          <w:i/>
          <w:sz w:val="22"/>
          <w:szCs w:val="22"/>
        </w:rPr>
        <w:t>” (Sic)</w:t>
      </w:r>
    </w:p>
    <w:bookmarkEnd w:id="3"/>
    <w:p w14:paraId="0771728A" w14:textId="77777777" w:rsidR="00FD58BD" w:rsidRPr="007E471E" w:rsidRDefault="00FD58BD" w:rsidP="007E471E">
      <w:pPr>
        <w:spacing w:line="276" w:lineRule="auto"/>
        <w:jc w:val="both"/>
        <w:rPr>
          <w:rFonts w:ascii="Palatino Linotype" w:hAnsi="Palatino Linotype" w:cs="Arial"/>
          <w:b/>
          <w:sz w:val="28"/>
          <w:szCs w:val="28"/>
          <w:lang w:val="es-419"/>
        </w:rPr>
      </w:pPr>
    </w:p>
    <w:p w14:paraId="2643DBF2" w14:textId="155C59F5"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b/>
          <w:bCs/>
        </w:rPr>
        <w:t>2. Del turno a Comisionada ponente</w:t>
      </w:r>
      <w:r w:rsidRPr="007E471E">
        <w:rPr>
          <w:rFonts w:ascii="Palatino Linotype" w:hAnsi="Palatino Linotype" w:cs="Arial"/>
        </w:rPr>
        <w:t xml:space="preserve">. El </w:t>
      </w:r>
      <w:r w:rsidR="00033914" w:rsidRPr="007E471E">
        <w:rPr>
          <w:rFonts w:ascii="Palatino Linotype" w:hAnsi="Palatino Linotype" w:cs="Arial"/>
          <w:b/>
        </w:rPr>
        <w:t xml:space="preserve">veintiocho </w:t>
      </w:r>
      <w:r w:rsidRPr="007E471E">
        <w:rPr>
          <w:rFonts w:ascii="Palatino Linotype" w:hAnsi="Palatino Linotype" w:cs="Arial"/>
          <w:b/>
        </w:rPr>
        <w:t xml:space="preserve">de </w:t>
      </w:r>
      <w:r w:rsidR="00033914" w:rsidRPr="007E471E">
        <w:rPr>
          <w:rFonts w:ascii="Palatino Linotype" w:hAnsi="Palatino Linotype" w:cs="Arial"/>
          <w:b/>
        </w:rPr>
        <w:t>octu</w:t>
      </w:r>
      <w:r w:rsidRPr="007E471E">
        <w:rPr>
          <w:rFonts w:ascii="Palatino Linotype" w:hAnsi="Palatino Linotype" w:cs="Arial"/>
          <w:b/>
        </w:rPr>
        <w:t xml:space="preserve">bre </w:t>
      </w:r>
      <w:r w:rsidRPr="007E471E">
        <w:rPr>
          <w:rFonts w:ascii="Palatino Linotype" w:hAnsi="Palatino Linotype" w:cs="Arial"/>
          <w:b/>
          <w:bCs/>
        </w:rPr>
        <w:t>de dos mil veintidós</w:t>
      </w:r>
      <w:r w:rsidRPr="007E471E">
        <w:rPr>
          <w:rFonts w:ascii="Palatino Linotype" w:hAnsi="Palatino Linotype" w:cs="Arial"/>
        </w:rPr>
        <w:t xml:space="preserve">, el recurso que se trata se envió electrónicamente al Instituto de </w:t>
      </w:r>
      <w:r w:rsidRPr="007E471E">
        <w:rPr>
          <w:rFonts w:ascii="Palatino Linotype" w:eastAsia="Arial Unicode MS" w:hAnsi="Palatino Linotype" w:cs="Arial"/>
        </w:rPr>
        <w:t>Transparencia</w:t>
      </w:r>
      <w:r w:rsidRPr="007E471E">
        <w:rPr>
          <w:rFonts w:ascii="Palatino Linotype" w:hAnsi="Palatino Linotype" w:cs="Arial"/>
        </w:rPr>
        <w:t xml:space="preserve">, Acceso a la Información Pública y Protección de Datos Personales del Estado de México y Municipios; por lo que, con fundamento en el artículo 185, fracción I de la </w:t>
      </w:r>
      <w:r w:rsidRPr="007E471E">
        <w:rPr>
          <w:rFonts w:ascii="Palatino Linotype" w:hAnsi="Palatino Linotype"/>
        </w:rPr>
        <w:t>Ley de Transparencia local</w:t>
      </w:r>
      <w:r w:rsidRPr="007E471E">
        <w:rPr>
          <w:rFonts w:ascii="Palatino Linotype" w:hAnsi="Palatino Linotype" w:cs="Arial"/>
        </w:rPr>
        <w:t xml:space="preserve">, se turnó mediante </w:t>
      </w:r>
      <w:r w:rsidRPr="007E471E">
        <w:rPr>
          <w:rFonts w:ascii="Palatino Linotype" w:hAnsi="Palatino Linotype" w:cs="Arial"/>
          <w:b/>
        </w:rPr>
        <w:t xml:space="preserve">EL </w:t>
      </w:r>
      <w:r w:rsidRPr="007E471E">
        <w:rPr>
          <w:rFonts w:ascii="Palatino Linotype" w:eastAsia="Arial Unicode MS" w:hAnsi="Palatino Linotype" w:cs="Arial"/>
          <w:b/>
        </w:rPr>
        <w:t>SAIMEX</w:t>
      </w:r>
      <w:r w:rsidRPr="007E471E">
        <w:rPr>
          <w:rFonts w:ascii="Palatino Linotype" w:hAnsi="Palatino Linotype"/>
        </w:rPr>
        <w:t>, a</w:t>
      </w:r>
      <w:r w:rsidRPr="007E471E">
        <w:rPr>
          <w:rFonts w:ascii="Palatino Linotype" w:hAnsi="Palatino Linotype"/>
          <w:lang w:val="es-419"/>
        </w:rPr>
        <w:t xml:space="preserve"> </w:t>
      </w:r>
      <w:r w:rsidRPr="007E471E">
        <w:rPr>
          <w:rFonts w:ascii="Palatino Linotype" w:hAnsi="Palatino Linotype"/>
        </w:rPr>
        <w:t>l</w:t>
      </w:r>
      <w:r w:rsidRPr="007E471E">
        <w:rPr>
          <w:rFonts w:ascii="Palatino Linotype" w:hAnsi="Palatino Linotype"/>
          <w:lang w:val="es-419"/>
        </w:rPr>
        <w:t>a</w:t>
      </w:r>
      <w:r w:rsidRPr="007E471E">
        <w:rPr>
          <w:rFonts w:ascii="Palatino Linotype" w:hAnsi="Palatino Linotype"/>
        </w:rPr>
        <w:t xml:space="preserve"> </w:t>
      </w:r>
      <w:r w:rsidRPr="007E471E">
        <w:rPr>
          <w:rFonts w:ascii="Palatino Linotype" w:hAnsi="Palatino Linotype"/>
          <w:b/>
        </w:rPr>
        <w:t>C</w:t>
      </w:r>
      <w:r w:rsidRPr="007E471E">
        <w:rPr>
          <w:rFonts w:ascii="Palatino Linotype" w:hAnsi="Palatino Linotype" w:cs="Arial"/>
          <w:b/>
        </w:rPr>
        <w:t>omisionad</w:t>
      </w:r>
      <w:r w:rsidRPr="007E471E">
        <w:rPr>
          <w:rFonts w:ascii="Palatino Linotype" w:hAnsi="Palatino Linotype" w:cs="Arial"/>
          <w:b/>
          <w:lang w:val="es-419"/>
        </w:rPr>
        <w:t xml:space="preserve">a Sharon Cristina Morales Martínez </w:t>
      </w:r>
      <w:r w:rsidRPr="007E471E">
        <w:rPr>
          <w:rFonts w:ascii="Palatino Linotype" w:hAnsi="Palatino Linotype" w:cs="Arial"/>
        </w:rPr>
        <w:t xml:space="preserve">a efecto de decretar su admisión o </w:t>
      </w:r>
      <w:proofErr w:type="spellStart"/>
      <w:r w:rsidRPr="007E471E">
        <w:rPr>
          <w:rFonts w:ascii="Palatino Linotype" w:hAnsi="Palatino Linotype" w:cs="Arial"/>
        </w:rPr>
        <w:t>desechamiento</w:t>
      </w:r>
      <w:proofErr w:type="spellEnd"/>
      <w:r w:rsidRPr="007E471E">
        <w:rPr>
          <w:rFonts w:ascii="Palatino Linotype" w:hAnsi="Palatino Linotype" w:cs="Arial"/>
        </w:rPr>
        <w:t>.</w:t>
      </w:r>
    </w:p>
    <w:p w14:paraId="4BBBC286" w14:textId="5C3EF695" w:rsidR="00FD58BD" w:rsidRPr="007E471E" w:rsidRDefault="00FD58BD" w:rsidP="007E471E">
      <w:pPr>
        <w:tabs>
          <w:tab w:val="center" w:pos="4252"/>
          <w:tab w:val="right" w:pos="8504"/>
        </w:tabs>
        <w:spacing w:line="360" w:lineRule="auto"/>
        <w:jc w:val="both"/>
        <w:rPr>
          <w:rFonts w:ascii="Palatino Linotype" w:hAnsi="Palatino Linotype" w:cs="Arial"/>
        </w:rPr>
      </w:pPr>
      <w:r w:rsidRPr="007E471E">
        <w:rPr>
          <w:rFonts w:ascii="Palatino Linotype" w:hAnsi="Palatino Linotype" w:cs="Arial"/>
          <w:b/>
        </w:rPr>
        <w:lastRenderedPageBreak/>
        <w:t xml:space="preserve">3. Admisión. </w:t>
      </w:r>
      <w:r w:rsidRPr="007E471E">
        <w:rPr>
          <w:rFonts w:ascii="Palatino Linotype" w:hAnsi="Palatino Linotype" w:cs="Arial"/>
        </w:rPr>
        <w:t xml:space="preserve">El </w:t>
      </w:r>
      <w:r w:rsidR="00A20CB8" w:rsidRPr="007E471E">
        <w:rPr>
          <w:rFonts w:ascii="Palatino Linotype" w:hAnsi="Palatino Linotype" w:cs="Arial"/>
          <w:b/>
          <w:bCs/>
        </w:rPr>
        <w:t xml:space="preserve">treinta y uno </w:t>
      </w:r>
      <w:r w:rsidRPr="007E471E">
        <w:rPr>
          <w:rFonts w:ascii="Palatino Linotype" w:hAnsi="Palatino Linotype" w:cs="Arial"/>
          <w:b/>
        </w:rPr>
        <w:t xml:space="preserve">de </w:t>
      </w:r>
      <w:r w:rsidR="00A20CB8" w:rsidRPr="007E471E">
        <w:rPr>
          <w:rFonts w:ascii="Palatino Linotype" w:hAnsi="Palatino Linotype" w:cs="Arial"/>
          <w:b/>
        </w:rPr>
        <w:t>octu</w:t>
      </w:r>
      <w:r w:rsidRPr="007E471E">
        <w:rPr>
          <w:rFonts w:ascii="Palatino Linotype" w:hAnsi="Palatino Linotype" w:cs="Arial"/>
          <w:b/>
        </w:rPr>
        <w:t xml:space="preserve">bre </w:t>
      </w:r>
      <w:r w:rsidRPr="007E471E">
        <w:rPr>
          <w:rFonts w:ascii="Palatino Linotype" w:hAnsi="Palatino Linotype" w:cs="Arial"/>
          <w:b/>
          <w:bCs/>
        </w:rPr>
        <w:t>de dos mil veintidós</w:t>
      </w:r>
      <w:r w:rsidRPr="007E471E">
        <w:rPr>
          <w:rFonts w:ascii="Palatino Linotype" w:hAnsi="Palatino Linotype" w:cs="Arial"/>
        </w:rPr>
        <w:t xml:space="preserve">, se acordó la admisión a trámite del Recurso Revisión que nos ocupa; así como la integración del expediente respectivo, mismo que se puso a disposición de las partes, para que en un plazo máximo de siete días hábiles conforme a lo dispuesto por el artículo 185 de la Ley de Transparencia local; </w:t>
      </w:r>
      <w:r w:rsidRPr="007E471E">
        <w:rPr>
          <w:rFonts w:ascii="Palatino Linotype" w:hAnsi="Palatino Linotype" w:cs="Arial"/>
          <w:b/>
          <w:lang w:val="es-ES"/>
        </w:rPr>
        <w:t>EL RECURRENTE</w:t>
      </w:r>
      <w:r w:rsidRPr="007E471E">
        <w:rPr>
          <w:rFonts w:ascii="Palatino Linotype" w:hAnsi="Palatino Linotype" w:cs="Arial"/>
          <w:b/>
        </w:rPr>
        <w:t xml:space="preserve"> </w:t>
      </w:r>
      <w:r w:rsidRPr="007E471E">
        <w:rPr>
          <w:rFonts w:ascii="Palatino Linotype" w:hAnsi="Palatino Linotype" w:cs="Arial"/>
        </w:rPr>
        <w:t xml:space="preserve">manifestara lo que a su derecho conviniera, a efecto de presentar pruebas o alegatos y, en su caso, </w:t>
      </w:r>
      <w:r w:rsidRPr="007E471E">
        <w:rPr>
          <w:rFonts w:ascii="Palatino Linotype" w:hAnsi="Palatino Linotype" w:cs="Arial"/>
          <w:b/>
        </w:rPr>
        <w:t xml:space="preserve">EL SUJETO OBLIGADO </w:t>
      </w:r>
      <w:r w:rsidRPr="007E471E">
        <w:rPr>
          <w:rFonts w:ascii="Palatino Linotype" w:hAnsi="Palatino Linotype" w:cs="Arial"/>
        </w:rPr>
        <w:t>rindiera su correspondiente Informe Justificado.</w:t>
      </w:r>
    </w:p>
    <w:p w14:paraId="7D2261D9" w14:textId="77777777" w:rsidR="00FD58BD" w:rsidRPr="007E471E" w:rsidRDefault="00FD58BD" w:rsidP="007E471E">
      <w:pPr>
        <w:spacing w:line="360" w:lineRule="auto"/>
        <w:jc w:val="both"/>
        <w:rPr>
          <w:rFonts w:ascii="Palatino Linotype" w:eastAsia="Arial Unicode MS" w:hAnsi="Palatino Linotype" w:cs="Arial"/>
          <w:b/>
        </w:rPr>
      </w:pPr>
    </w:p>
    <w:p w14:paraId="2B10B380" w14:textId="19AD4EF5"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Arial Unicode MS" w:hAnsi="Palatino Linotype" w:cs="Arial"/>
          <w:b/>
        </w:rPr>
        <w:t xml:space="preserve">4. </w:t>
      </w:r>
      <w:r w:rsidRPr="007E471E">
        <w:rPr>
          <w:rFonts w:ascii="Palatino Linotype" w:hAnsi="Palatino Linotype" w:cs="Arial"/>
          <w:b/>
          <w:bCs/>
        </w:rPr>
        <w:t xml:space="preserve">Manifestaciones e Informe Justificado. </w:t>
      </w:r>
      <w:r w:rsidRPr="007E471E">
        <w:rPr>
          <w:rFonts w:ascii="Palatino Linotype" w:eastAsia="Arial Unicode MS" w:hAnsi="Palatino Linotype" w:cs="Arial"/>
        </w:rPr>
        <w:t xml:space="preserve">Conforme a lo dispuesto en el artículo 185 de la Ley de Transparencia local, dentro del término legalmente concedido al </w:t>
      </w:r>
      <w:r w:rsidRPr="007E471E">
        <w:rPr>
          <w:rFonts w:ascii="Palatino Linotype" w:eastAsia="Arial Unicode MS" w:hAnsi="Palatino Linotype" w:cs="Arial"/>
          <w:b/>
        </w:rPr>
        <w:t>RECURRENTE</w:t>
      </w:r>
      <w:r w:rsidRPr="007E471E">
        <w:rPr>
          <w:rFonts w:ascii="Palatino Linotype" w:eastAsia="Arial Unicode MS" w:hAnsi="Palatino Linotype" w:cs="Arial"/>
        </w:rPr>
        <w:t xml:space="preserve">, este no realizo manifestación alguna, por su parte, </w:t>
      </w:r>
      <w:r w:rsidRPr="007E471E">
        <w:rPr>
          <w:rFonts w:ascii="Palatino Linotype" w:eastAsia="Arial Unicode MS" w:hAnsi="Palatino Linotype" w:cs="Arial"/>
          <w:b/>
        </w:rPr>
        <w:t xml:space="preserve">EL SUJETO OBLIGADO </w:t>
      </w:r>
      <w:r w:rsidRPr="007E471E">
        <w:rPr>
          <w:rFonts w:ascii="Palatino Linotype" w:eastAsia="Palatino Linotype" w:hAnsi="Palatino Linotype" w:cs="Palatino Linotype"/>
        </w:rPr>
        <w:t>rindió su Informe Justificado</w:t>
      </w:r>
      <w:r w:rsidRPr="007E471E">
        <w:rPr>
          <w:rFonts w:ascii="Palatino Linotype" w:eastAsia="Arial Unicode MS" w:hAnsi="Palatino Linotype" w:cs="Arial"/>
        </w:rPr>
        <w:t xml:space="preserve"> </w:t>
      </w:r>
      <w:r w:rsidRPr="007E471E">
        <w:rPr>
          <w:rFonts w:ascii="Palatino Linotype" w:eastAsia="Arial Unicode MS" w:hAnsi="Palatino Linotype" w:cs="Arial"/>
          <w:lang w:val="es-419"/>
        </w:rPr>
        <w:t>en fecha</w:t>
      </w:r>
      <w:r w:rsidRPr="007E471E">
        <w:rPr>
          <w:rFonts w:ascii="Palatino Linotype" w:eastAsia="Arial Unicode MS" w:hAnsi="Palatino Linotype" w:cs="Arial"/>
        </w:rPr>
        <w:t xml:space="preserve"> </w:t>
      </w:r>
      <w:r w:rsidR="00A20CB8" w:rsidRPr="007E471E">
        <w:rPr>
          <w:rFonts w:ascii="Palatino Linotype" w:eastAsia="Arial Unicode MS" w:hAnsi="Palatino Linotype" w:cs="Arial"/>
          <w:b/>
          <w:bCs/>
        </w:rPr>
        <w:t>nueve</w:t>
      </w:r>
      <w:r w:rsidRPr="007E471E">
        <w:rPr>
          <w:rFonts w:ascii="Palatino Linotype" w:eastAsia="Arial Unicode MS" w:hAnsi="Palatino Linotype" w:cs="Arial"/>
          <w:b/>
        </w:rPr>
        <w:t xml:space="preserve"> de </w:t>
      </w:r>
      <w:r w:rsidR="00A20CB8" w:rsidRPr="007E471E">
        <w:rPr>
          <w:rFonts w:ascii="Palatino Linotype" w:eastAsia="Arial Unicode MS" w:hAnsi="Palatino Linotype" w:cs="Arial"/>
          <w:b/>
        </w:rPr>
        <w:t>noviembre</w:t>
      </w:r>
      <w:r w:rsidRPr="007E471E">
        <w:rPr>
          <w:rFonts w:ascii="Palatino Linotype" w:eastAsia="Arial Unicode MS" w:hAnsi="Palatino Linotype" w:cs="Arial"/>
          <w:b/>
        </w:rPr>
        <w:t xml:space="preserve"> de dos mil veinti</w:t>
      </w:r>
      <w:r w:rsidR="00A20CB8" w:rsidRPr="007E471E">
        <w:rPr>
          <w:rFonts w:ascii="Palatino Linotype" w:eastAsia="Arial Unicode MS" w:hAnsi="Palatino Linotype" w:cs="Arial"/>
          <w:b/>
        </w:rPr>
        <w:t>dó</w:t>
      </w:r>
      <w:r w:rsidRPr="007E471E">
        <w:rPr>
          <w:rFonts w:ascii="Palatino Linotype" w:eastAsia="Arial Unicode MS" w:hAnsi="Palatino Linotype" w:cs="Arial"/>
          <w:b/>
        </w:rPr>
        <w:t>s</w:t>
      </w:r>
      <w:r w:rsidRPr="007E471E">
        <w:rPr>
          <w:rFonts w:ascii="Palatino Linotype" w:eastAsia="Arial Unicode MS" w:hAnsi="Palatino Linotype" w:cs="Arial"/>
        </w:rPr>
        <w:t xml:space="preserve"> </w:t>
      </w:r>
      <w:r w:rsidRPr="007E471E">
        <w:rPr>
          <w:rFonts w:ascii="Palatino Linotype" w:eastAsia="Palatino Linotype" w:hAnsi="Palatino Linotype" w:cs="Palatino Linotype"/>
        </w:rPr>
        <w:t>tal y como se desprende en la imagen que a continuación se inserta:</w:t>
      </w:r>
    </w:p>
    <w:p w14:paraId="07A7074D" w14:textId="77777777" w:rsidR="00A20CB8" w:rsidRPr="007E471E" w:rsidRDefault="00A20CB8" w:rsidP="007E471E">
      <w:pPr>
        <w:spacing w:line="360" w:lineRule="auto"/>
        <w:jc w:val="both"/>
        <w:rPr>
          <w:rFonts w:ascii="Palatino Linotype" w:eastAsia="Palatino Linotype" w:hAnsi="Palatino Linotype" w:cs="Palatino Linotype"/>
        </w:rPr>
      </w:pPr>
    </w:p>
    <w:p w14:paraId="3AC2FE1B" w14:textId="09521072" w:rsidR="00FD58BD" w:rsidRPr="007E471E" w:rsidRDefault="00A20CB8" w:rsidP="007E471E">
      <w:pPr>
        <w:spacing w:line="360" w:lineRule="auto"/>
        <w:jc w:val="right"/>
        <w:rPr>
          <w:noProof/>
          <w:lang w:eastAsia="es-MX"/>
          <w14:ligatures w14:val="standardContextual"/>
        </w:rPr>
      </w:pPr>
      <w:r w:rsidRPr="007E471E">
        <w:rPr>
          <w:noProof/>
          <w:lang w:eastAsia="es-MX"/>
          <w14:ligatures w14:val="standardContextual"/>
        </w:rPr>
        <w:drawing>
          <wp:inline distT="0" distB="0" distL="0" distR="0" wp14:anchorId="2C4D9811" wp14:editId="31A3D526">
            <wp:extent cx="5803391" cy="2072640"/>
            <wp:effectExtent l="0" t="0" r="6985" b="3810"/>
            <wp:docPr id="469833924"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33924" name="Imagen 1" descr="Interfaz de usuario gráfica, Aplicación, Word&#10;&#10;Descripción generada automáticamente"/>
                    <pic:cNvPicPr/>
                  </pic:nvPicPr>
                  <pic:blipFill rotWithShape="1">
                    <a:blip r:embed="rId20"/>
                    <a:srcRect l="57713" t="21769" r="15273" b="53288"/>
                    <a:stretch/>
                  </pic:blipFill>
                  <pic:spPr bwMode="auto">
                    <a:xfrm>
                      <a:off x="0" y="0"/>
                      <a:ext cx="5820163" cy="2078630"/>
                    </a:xfrm>
                    <a:prstGeom prst="rect">
                      <a:avLst/>
                    </a:prstGeom>
                    <a:ln>
                      <a:noFill/>
                    </a:ln>
                    <a:extLst>
                      <a:ext uri="{53640926-AAD7-44D8-BBD7-CCE9431645EC}">
                        <a14:shadowObscured xmlns:a14="http://schemas.microsoft.com/office/drawing/2010/main"/>
                      </a:ext>
                    </a:extLst>
                  </pic:spPr>
                </pic:pic>
              </a:graphicData>
            </a:graphic>
          </wp:inline>
        </w:drawing>
      </w:r>
    </w:p>
    <w:p w14:paraId="65FFC92D" w14:textId="77777777" w:rsidR="00A20CB8" w:rsidRPr="007E471E" w:rsidRDefault="00A20CB8" w:rsidP="007E471E">
      <w:pPr>
        <w:spacing w:line="360" w:lineRule="auto"/>
        <w:jc w:val="center"/>
        <w:rPr>
          <w:rFonts w:ascii="Palatino Linotype" w:eastAsia="Palatino Linotype" w:hAnsi="Palatino Linotype" w:cs="Palatino Linotype"/>
        </w:rPr>
      </w:pPr>
    </w:p>
    <w:p w14:paraId="50756DD6" w14:textId="0ECFE11D" w:rsidR="00F45404" w:rsidRPr="007E471E" w:rsidRDefault="00FD58BD" w:rsidP="007E471E">
      <w:pPr>
        <w:spacing w:line="360" w:lineRule="auto"/>
        <w:jc w:val="both"/>
        <w:rPr>
          <w:rFonts w:ascii="Palatino Linotype" w:eastAsia="Arial Unicode MS" w:hAnsi="Palatino Linotype" w:cs="Arial"/>
        </w:rPr>
      </w:pPr>
      <w:r w:rsidRPr="007E471E">
        <w:rPr>
          <w:rFonts w:ascii="Palatino Linotype" w:eastAsia="Palatino Linotype" w:hAnsi="Palatino Linotype" w:cs="Palatino Linotype"/>
        </w:rPr>
        <w:t xml:space="preserve">De lo anterior, se </w:t>
      </w:r>
      <w:r w:rsidR="00A20CB8" w:rsidRPr="007E471E">
        <w:rPr>
          <w:rFonts w:ascii="Palatino Linotype" w:eastAsia="Palatino Linotype" w:hAnsi="Palatino Linotype" w:cs="Palatino Linotype"/>
        </w:rPr>
        <w:t>observa que el treinta de junio de dos mil veintitrés</w:t>
      </w:r>
      <w:r w:rsidRPr="007E471E">
        <w:rPr>
          <w:rFonts w:ascii="Palatino Linotype" w:eastAsia="Palatino Linotype" w:hAnsi="Palatino Linotype" w:cs="Palatino Linotype"/>
        </w:rPr>
        <w:t>, se puso a la vista del</w:t>
      </w:r>
      <w:r w:rsidRPr="007E471E">
        <w:rPr>
          <w:rFonts w:ascii="Palatino Linotype" w:eastAsia="Palatino Linotype" w:hAnsi="Palatino Linotype" w:cs="Palatino Linotype"/>
          <w:b/>
        </w:rPr>
        <w:t xml:space="preserve"> RECURRENTE</w:t>
      </w:r>
      <w:r w:rsidRPr="007E471E">
        <w:rPr>
          <w:rFonts w:ascii="Palatino Linotype" w:eastAsia="Palatino Linotype" w:hAnsi="Palatino Linotype" w:cs="Palatino Linotype"/>
        </w:rPr>
        <w:t xml:space="preserve"> el Informe Justificado correspondiente, </w:t>
      </w:r>
      <w:r w:rsidR="00A20CB8" w:rsidRPr="007E471E">
        <w:rPr>
          <w:rFonts w:ascii="Palatino Linotype" w:eastAsia="Palatino Linotype" w:hAnsi="Palatino Linotype" w:cs="Palatino Linotype"/>
        </w:rPr>
        <w:t xml:space="preserve">constante de </w:t>
      </w:r>
      <w:proofErr w:type="gramStart"/>
      <w:r w:rsidR="00A20CB8" w:rsidRPr="007E471E">
        <w:rPr>
          <w:rFonts w:ascii="Palatino Linotype" w:eastAsia="Palatino Linotype" w:hAnsi="Palatino Linotype" w:cs="Palatino Linotype"/>
        </w:rPr>
        <w:t xml:space="preserve">dieciocho </w:t>
      </w:r>
      <w:r w:rsidRPr="007E471E">
        <w:rPr>
          <w:rFonts w:ascii="Palatino Linotype" w:eastAsia="Arial Unicode MS" w:hAnsi="Palatino Linotype" w:cs="Arial"/>
        </w:rPr>
        <w:t xml:space="preserve"> </w:t>
      </w:r>
      <w:r w:rsidR="00A20CB8" w:rsidRPr="007E471E">
        <w:rPr>
          <w:rFonts w:ascii="Palatino Linotype" w:eastAsia="Arial Unicode MS" w:hAnsi="Palatino Linotype" w:cs="Arial"/>
        </w:rPr>
        <w:lastRenderedPageBreak/>
        <w:t>páginas</w:t>
      </w:r>
      <w:proofErr w:type="gramEnd"/>
      <w:r w:rsidR="00A20CB8" w:rsidRPr="007E471E">
        <w:rPr>
          <w:rFonts w:ascii="Palatino Linotype" w:eastAsia="Arial Unicode MS" w:hAnsi="Palatino Linotype" w:cs="Arial"/>
        </w:rPr>
        <w:t xml:space="preserve"> </w:t>
      </w:r>
      <w:r w:rsidR="00F45404" w:rsidRPr="007E471E">
        <w:rPr>
          <w:rFonts w:ascii="Palatino Linotype" w:eastAsia="Arial Unicode MS" w:hAnsi="Palatino Linotype" w:cs="Arial"/>
        </w:rPr>
        <w:t xml:space="preserve"> en donde ratifica su respuesta y sostiene que al ingresar a los links que proporcionó al solicitante se observa la información requerida, en los términos siguientes:</w:t>
      </w:r>
    </w:p>
    <w:p w14:paraId="57F0838E" w14:textId="0EB1DC9B" w:rsidR="00F45404" w:rsidRPr="007E471E" w:rsidRDefault="00F45404" w:rsidP="007E471E">
      <w:pPr>
        <w:spacing w:line="360" w:lineRule="auto"/>
        <w:jc w:val="center"/>
        <w:rPr>
          <w:rFonts w:ascii="Palatino Linotype" w:eastAsia="Arial Unicode MS" w:hAnsi="Palatino Linotype" w:cs="Arial"/>
        </w:rPr>
      </w:pPr>
      <w:r w:rsidRPr="007E471E">
        <w:rPr>
          <w:noProof/>
          <w:lang w:eastAsia="es-MX"/>
          <w14:ligatures w14:val="standardContextual"/>
        </w:rPr>
        <w:drawing>
          <wp:inline distT="0" distB="0" distL="0" distR="0" wp14:anchorId="5868EB64" wp14:editId="1B535824">
            <wp:extent cx="4592320" cy="5504346"/>
            <wp:effectExtent l="0" t="0" r="0" b="1270"/>
            <wp:docPr id="1867954340"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54340" name="Imagen 1" descr="Una captura de pantalla de una computadora&#10;&#10;Descripción generada automáticamente"/>
                    <pic:cNvPicPr/>
                  </pic:nvPicPr>
                  <pic:blipFill rotWithShape="1">
                    <a:blip r:embed="rId21"/>
                    <a:srcRect l="63326" t="20325" r="16196" b="16219"/>
                    <a:stretch/>
                  </pic:blipFill>
                  <pic:spPr bwMode="auto">
                    <a:xfrm>
                      <a:off x="0" y="0"/>
                      <a:ext cx="4595762" cy="5508471"/>
                    </a:xfrm>
                    <a:prstGeom prst="rect">
                      <a:avLst/>
                    </a:prstGeom>
                    <a:ln>
                      <a:noFill/>
                    </a:ln>
                    <a:extLst>
                      <a:ext uri="{53640926-AAD7-44D8-BBD7-CCE9431645EC}">
                        <a14:shadowObscured xmlns:a14="http://schemas.microsoft.com/office/drawing/2010/main"/>
                      </a:ext>
                    </a:extLst>
                  </pic:spPr>
                </pic:pic>
              </a:graphicData>
            </a:graphic>
          </wp:inline>
        </w:drawing>
      </w:r>
    </w:p>
    <w:p w14:paraId="4C91E0FA" w14:textId="77777777" w:rsidR="00F45404" w:rsidRPr="007E471E" w:rsidRDefault="00F45404" w:rsidP="007E471E">
      <w:pPr>
        <w:spacing w:line="360" w:lineRule="auto"/>
        <w:jc w:val="both"/>
        <w:rPr>
          <w:rFonts w:ascii="Palatino Linotype" w:eastAsia="Palatino Linotype" w:hAnsi="Palatino Linotype" w:cs="Palatino Linotype"/>
          <w:b/>
        </w:rPr>
      </w:pPr>
    </w:p>
    <w:p w14:paraId="7B76F010" w14:textId="6A7820C9"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b/>
        </w:rPr>
        <w:t xml:space="preserve">5. De la ampliación. </w:t>
      </w:r>
      <w:r w:rsidRPr="007E471E">
        <w:rPr>
          <w:rFonts w:ascii="Palatino Linotype" w:eastAsia="Palatino Linotype" w:hAnsi="Palatino Linotype" w:cs="Palatino Linotype"/>
        </w:rPr>
        <w:t xml:space="preserve">El </w:t>
      </w:r>
      <w:r w:rsidR="00F45404" w:rsidRPr="007E471E">
        <w:rPr>
          <w:rFonts w:ascii="Palatino Linotype" w:eastAsia="Palatino Linotype" w:hAnsi="Palatino Linotype" w:cs="Palatino Linotype"/>
          <w:b/>
        </w:rPr>
        <w:t>diecinueve</w:t>
      </w:r>
      <w:r w:rsidRPr="007E471E">
        <w:rPr>
          <w:rFonts w:ascii="Palatino Linotype" w:eastAsia="Palatino Linotype" w:hAnsi="Palatino Linotype" w:cs="Palatino Linotype"/>
          <w:b/>
        </w:rPr>
        <w:t xml:space="preserve"> de </w:t>
      </w:r>
      <w:r w:rsidR="00F45404" w:rsidRPr="007E471E">
        <w:rPr>
          <w:rFonts w:ascii="Palatino Linotype" w:eastAsia="Palatino Linotype" w:hAnsi="Palatino Linotype" w:cs="Palatino Linotype"/>
          <w:b/>
        </w:rPr>
        <w:t>diciembre</w:t>
      </w:r>
      <w:r w:rsidRPr="007E471E">
        <w:rPr>
          <w:rFonts w:ascii="Palatino Linotype" w:eastAsia="Palatino Linotype" w:hAnsi="Palatino Linotype" w:cs="Palatino Linotype"/>
          <w:b/>
        </w:rPr>
        <w:t xml:space="preserve"> de dos mil veinti</w:t>
      </w:r>
      <w:r w:rsidR="00F45404" w:rsidRPr="007E471E">
        <w:rPr>
          <w:rFonts w:ascii="Palatino Linotype" w:eastAsia="Palatino Linotype" w:hAnsi="Palatino Linotype" w:cs="Palatino Linotype"/>
          <w:b/>
        </w:rPr>
        <w:t>dó</w:t>
      </w:r>
      <w:r w:rsidRPr="007E471E">
        <w:rPr>
          <w:rFonts w:ascii="Palatino Linotype" w:eastAsia="Palatino Linotype" w:hAnsi="Palatino Linotype" w:cs="Palatino Linotype"/>
          <w:b/>
        </w:rPr>
        <w:t>s</w:t>
      </w:r>
      <w:r w:rsidRPr="007E471E">
        <w:rPr>
          <w:rFonts w:ascii="Palatino Linotype" w:eastAsia="Palatino Linotype" w:hAnsi="Palatino Linotype" w:cs="Palatino Linotype"/>
        </w:rPr>
        <w:t xml:space="preserve">, se notificó el acuerdo de ampliación de plazo para resolver el presente Recurso de Revisión, previsto </w:t>
      </w:r>
      <w:r w:rsidRPr="007E471E">
        <w:rPr>
          <w:rFonts w:ascii="Palatino Linotype" w:eastAsia="Palatino Linotype" w:hAnsi="Palatino Linotype" w:cs="Palatino Linotype"/>
        </w:rPr>
        <w:lastRenderedPageBreak/>
        <w:t>en el artículo 181, tercer párrafo de la Ley de Transparencia y Acceso a la Información Pública del Estado de México y Municipios.</w:t>
      </w:r>
    </w:p>
    <w:p w14:paraId="1CE49438" w14:textId="77777777" w:rsidR="00FD58BD" w:rsidRPr="007E471E" w:rsidRDefault="00FD58BD" w:rsidP="007E471E">
      <w:pPr>
        <w:spacing w:line="360" w:lineRule="auto"/>
        <w:jc w:val="both"/>
        <w:rPr>
          <w:rFonts w:ascii="Palatino Linotype" w:eastAsia="Palatino Linotype" w:hAnsi="Palatino Linotype" w:cs="Palatino Linotype"/>
        </w:rPr>
      </w:pPr>
    </w:p>
    <w:p w14:paraId="0816EC4F"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t>Este órgano garante no pasa por alto justificar, que el plazo para emitir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72743C82" w14:textId="77777777" w:rsidR="00FD58BD" w:rsidRPr="007E471E" w:rsidRDefault="00FD58BD" w:rsidP="007E471E">
      <w:pPr>
        <w:spacing w:line="360" w:lineRule="auto"/>
        <w:jc w:val="both"/>
        <w:rPr>
          <w:rFonts w:ascii="Palatino Linotype" w:hAnsi="Palatino Linotype"/>
        </w:rPr>
      </w:pPr>
    </w:p>
    <w:p w14:paraId="70422EB3"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36068363" w14:textId="77777777" w:rsidR="00FD58BD" w:rsidRPr="007E471E" w:rsidRDefault="00FD58BD" w:rsidP="007E471E">
      <w:pPr>
        <w:spacing w:line="360" w:lineRule="auto"/>
        <w:jc w:val="both"/>
        <w:rPr>
          <w:rFonts w:ascii="Palatino Linotype" w:hAnsi="Palatino Linotype"/>
        </w:rPr>
      </w:pPr>
    </w:p>
    <w:p w14:paraId="32EB3845"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04DA779A" w14:textId="77777777" w:rsidR="00FD58BD" w:rsidRPr="007E471E" w:rsidRDefault="00FD58BD" w:rsidP="007E471E">
      <w:pPr>
        <w:spacing w:line="360" w:lineRule="auto"/>
        <w:jc w:val="both"/>
        <w:rPr>
          <w:rFonts w:ascii="Palatino Linotype" w:hAnsi="Palatino Linotype"/>
        </w:rPr>
      </w:pPr>
    </w:p>
    <w:p w14:paraId="4C2AFBD4"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lastRenderedPageBreak/>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280BC64A" w14:textId="77777777" w:rsidR="00FD58BD" w:rsidRPr="007E471E" w:rsidRDefault="00FD58BD" w:rsidP="007E471E">
      <w:pPr>
        <w:spacing w:line="360" w:lineRule="auto"/>
        <w:jc w:val="both"/>
        <w:rPr>
          <w:rFonts w:ascii="Palatino Linotype" w:hAnsi="Palatino Linotype"/>
        </w:rPr>
      </w:pPr>
    </w:p>
    <w:p w14:paraId="66C2C94A"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t xml:space="preserve">Por ello, excepcionalmente, si un asunto es resuelto con posterioridad a los plazos señalados por la norma debe analizarse la razonabilidad del tiempo necesario para su resolución, atentos a los siguientes criterios: </w:t>
      </w:r>
    </w:p>
    <w:p w14:paraId="59B115DD" w14:textId="77777777" w:rsidR="00FD58BD" w:rsidRPr="007E471E" w:rsidRDefault="00FD58BD" w:rsidP="007E471E">
      <w:pPr>
        <w:spacing w:line="360" w:lineRule="auto"/>
        <w:jc w:val="both"/>
        <w:rPr>
          <w:rFonts w:ascii="Palatino Linotype" w:hAnsi="Palatino Linotype"/>
        </w:rPr>
      </w:pPr>
    </w:p>
    <w:p w14:paraId="79A0B465" w14:textId="77777777" w:rsidR="00FD58BD" w:rsidRPr="007E471E" w:rsidRDefault="00FD58BD" w:rsidP="007E471E">
      <w:pPr>
        <w:pStyle w:val="Prrafodelista"/>
        <w:numPr>
          <w:ilvl w:val="0"/>
          <w:numId w:val="2"/>
        </w:numPr>
        <w:spacing w:line="360" w:lineRule="auto"/>
        <w:jc w:val="both"/>
        <w:rPr>
          <w:rFonts w:ascii="Palatino Linotype" w:hAnsi="Palatino Linotype"/>
        </w:rPr>
      </w:pPr>
      <w:r w:rsidRPr="007E471E">
        <w:rPr>
          <w:rFonts w:ascii="Palatino Linotype" w:hAnsi="Palatino Linotype"/>
        </w:rPr>
        <w:t>Complejidad del asunto: La complejidad de la prueba, la pluralidad de sujetos procesales, el tiempo transcurrido, las características y contexto del recurso.</w:t>
      </w:r>
    </w:p>
    <w:p w14:paraId="25358339" w14:textId="77777777" w:rsidR="00FD58BD" w:rsidRPr="007E471E" w:rsidRDefault="00FD58BD" w:rsidP="007E471E">
      <w:pPr>
        <w:pStyle w:val="Prrafodelista"/>
        <w:numPr>
          <w:ilvl w:val="0"/>
          <w:numId w:val="2"/>
        </w:numPr>
        <w:spacing w:line="360" w:lineRule="auto"/>
        <w:jc w:val="both"/>
        <w:rPr>
          <w:rFonts w:ascii="Palatino Linotype" w:hAnsi="Palatino Linotype"/>
        </w:rPr>
      </w:pPr>
      <w:r w:rsidRPr="007E471E">
        <w:rPr>
          <w:rFonts w:ascii="Palatino Linotype" w:hAnsi="Palatino Linotype"/>
        </w:rPr>
        <w:t>Actividad Procesal del interesado: Acciones u omisiones del interesado.</w:t>
      </w:r>
    </w:p>
    <w:p w14:paraId="10F7F75A" w14:textId="77777777" w:rsidR="00FD58BD" w:rsidRPr="007E471E" w:rsidRDefault="00FD58BD" w:rsidP="007E471E">
      <w:pPr>
        <w:pStyle w:val="Prrafodelista"/>
        <w:numPr>
          <w:ilvl w:val="0"/>
          <w:numId w:val="2"/>
        </w:numPr>
        <w:spacing w:line="360" w:lineRule="auto"/>
        <w:jc w:val="both"/>
        <w:rPr>
          <w:rFonts w:ascii="Palatino Linotype" w:hAnsi="Palatino Linotype"/>
        </w:rPr>
      </w:pPr>
      <w:r w:rsidRPr="007E471E">
        <w:rPr>
          <w:rFonts w:ascii="Palatino Linotype" w:hAnsi="Palatino Linotype"/>
        </w:rPr>
        <w:t>Conducta de la Autoridad: Las Acciones u omisiones realizadas en el procedimiento. Así como si la autoridad actuó con la debida diligencia.</w:t>
      </w:r>
    </w:p>
    <w:p w14:paraId="13D902C7" w14:textId="77777777" w:rsidR="00FD58BD" w:rsidRPr="007E471E" w:rsidRDefault="00FD58BD" w:rsidP="007E471E">
      <w:pPr>
        <w:pStyle w:val="Prrafodelista"/>
        <w:numPr>
          <w:ilvl w:val="0"/>
          <w:numId w:val="2"/>
        </w:numPr>
        <w:spacing w:line="360" w:lineRule="auto"/>
        <w:jc w:val="both"/>
        <w:rPr>
          <w:rFonts w:ascii="Palatino Linotype" w:hAnsi="Palatino Linotype"/>
        </w:rPr>
      </w:pPr>
      <w:r w:rsidRPr="007E471E">
        <w:rPr>
          <w:rFonts w:ascii="Palatino Linotype" w:hAnsi="Palatino Linotype"/>
        </w:rPr>
        <w:t>La afectación generada en la situación jurídica de la persona involucrada en el proceso: Violación a sus derechos humanos.</w:t>
      </w:r>
    </w:p>
    <w:p w14:paraId="472A8B02" w14:textId="77777777" w:rsidR="00750FA7" w:rsidRDefault="00750FA7" w:rsidP="007E471E">
      <w:pPr>
        <w:spacing w:line="360" w:lineRule="auto"/>
        <w:jc w:val="both"/>
        <w:rPr>
          <w:rFonts w:ascii="Palatino Linotype" w:hAnsi="Palatino Linotype"/>
        </w:rPr>
      </w:pPr>
    </w:p>
    <w:p w14:paraId="074C3FEC" w14:textId="25519E16" w:rsidR="00FD58BD" w:rsidRPr="007E471E" w:rsidRDefault="00FD58BD" w:rsidP="007E471E">
      <w:pPr>
        <w:spacing w:line="360" w:lineRule="auto"/>
        <w:jc w:val="both"/>
        <w:rPr>
          <w:rFonts w:ascii="Palatino Linotype" w:hAnsi="Palatino Linotype"/>
        </w:rPr>
      </w:pPr>
      <w:r w:rsidRPr="007E471E">
        <w:rPr>
          <w:rFonts w:ascii="Palatino Linotype" w:hAnsi="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133CF9FC" w14:textId="77777777" w:rsidR="00FD58BD" w:rsidRPr="007E471E" w:rsidRDefault="00FD58BD" w:rsidP="007E471E">
      <w:pPr>
        <w:spacing w:line="360" w:lineRule="auto"/>
        <w:jc w:val="both"/>
        <w:rPr>
          <w:rFonts w:ascii="Palatino Linotype" w:hAnsi="Palatino Linotype"/>
        </w:rPr>
      </w:pPr>
    </w:p>
    <w:p w14:paraId="254EE355"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lastRenderedPageBreak/>
        <w:t>Argumento que encuentra sustento en la jurisprudencia P./J. 32/92 emitida por el Pleno de la Suprema Corte de Justicia de la Nación de rubro “TÉRMINOS PROCESALES. PARA DETERMINAR SI UN FUNCIONARIO JUDICIAL ACTUÓ INDEBIDAMENTE POR NO RESPETARLOS SE DEBE ATENDER AL PRESUPUESTO QUE CONSIDERÓ EL LEGISLADOR AL FIJARLOS Y LAS CARACTERÍSTICAS DEL CASO.”, visible en la Gaceta del Seminario Judicial de la Federación con el registro digital 205635.</w:t>
      </w:r>
    </w:p>
    <w:p w14:paraId="5E7402DA" w14:textId="77777777" w:rsidR="00FD58BD" w:rsidRPr="007E471E" w:rsidRDefault="00FD58BD" w:rsidP="007E471E">
      <w:pPr>
        <w:spacing w:line="360" w:lineRule="auto"/>
        <w:jc w:val="both"/>
        <w:rPr>
          <w:rFonts w:ascii="Palatino Linotype" w:hAnsi="Palatino Linotype"/>
        </w:rPr>
      </w:pPr>
    </w:p>
    <w:p w14:paraId="239E5045"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0B7A3033" w14:textId="77777777" w:rsidR="00FD58BD" w:rsidRPr="007E471E" w:rsidRDefault="00FD58BD" w:rsidP="007E471E">
      <w:pPr>
        <w:spacing w:line="360" w:lineRule="auto"/>
        <w:jc w:val="both"/>
        <w:rPr>
          <w:rFonts w:ascii="Palatino Linotype" w:hAnsi="Palatino Linotype"/>
        </w:rPr>
      </w:pPr>
    </w:p>
    <w:p w14:paraId="6997D2CA"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t>Al respecto, también son de considerar los criterios sostenidos por el Cuarto Tribunal Colegiado en Materia Administrativa del Primer Circuito, cuyos rubros y datos de identificación son los siguientes:</w:t>
      </w:r>
    </w:p>
    <w:p w14:paraId="007E8D6B" w14:textId="77777777" w:rsidR="00FD58BD" w:rsidRPr="007E471E" w:rsidRDefault="00FD58BD" w:rsidP="007E471E">
      <w:pPr>
        <w:spacing w:line="360" w:lineRule="auto"/>
        <w:jc w:val="both"/>
        <w:rPr>
          <w:rFonts w:ascii="Palatino Linotype" w:hAnsi="Palatino Linotype"/>
        </w:rPr>
      </w:pPr>
    </w:p>
    <w:p w14:paraId="1203E2EB"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lastRenderedPageBreak/>
        <w:t>“PLAZO RAZONABLE PARA RESOLVER. DIMENSIÓN Y EFECTOS DE ESTE CONCEPTO CUANDO SE ADUCE EXCESIVA CARGA DE TRABAJO.” consultable en el Seminario Judicial de la Federación y su gaceta, con el registro digital 2002351.</w:t>
      </w:r>
    </w:p>
    <w:p w14:paraId="3A2508D2" w14:textId="77777777" w:rsidR="00FD58BD" w:rsidRPr="007E471E" w:rsidRDefault="00FD58BD" w:rsidP="007E471E">
      <w:pPr>
        <w:spacing w:line="360" w:lineRule="auto"/>
        <w:jc w:val="both"/>
        <w:rPr>
          <w:rFonts w:ascii="Palatino Linotype" w:hAnsi="Palatino Linotype"/>
        </w:rPr>
      </w:pPr>
      <w:r w:rsidRPr="007E471E">
        <w:rPr>
          <w:rFonts w:ascii="Palatino Linotype" w:hAnsi="Palatino Linotype"/>
        </w:rPr>
        <w:t>“PLAZO RAZONABLE PARA RESOLVER. CONCEPTO Y ELEMENTOS QUE LO INTEGRAN A LA LUZ DEL DERECHO INTERNACIONAL DE LOS DERECHOS HUMANOS.”, visible en el Seminario Judicial de la Federación y su gaceta, con el registro digital 2002350.</w:t>
      </w:r>
    </w:p>
    <w:p w14:paraId="39D02F27" w14:textId="77777777" w:rsidR="00FD58BD" w:rsidRPr="007E471E" w:rsidRDefault="00FD58BD" w:rsidP="007E471E">
      <w:pPr>
        <w:pStyle w:val="Prrafodelista"/>
        <w:spacing w:line="360" w:lineRule="auto"/>
        <w:ind w:left="0"/>
        <w:jc w:val="both"/>
        <w:rPr>
          <w:rFonts w:ascii="Palatino Linotype" w:hAnsi="Palatino Linotype"/>
        </w:rPr>
      </w:pPr>
    </w:p>
    <w:p w14:paraId="02ADB8A6" w14:textId="5F5D0B50" w:rsidR="00FD58BD" w:rsidRPr="007E471E" w:rsidRDefault="00FD58BD" w:rsidP="007E471E">
      <w:pPr>
        <w:spacing w:line="360" w:lineRule="auto"/>
        <w:jc w:val="both"/>
        <w:rPr>
          <w:rFonts w:ascii="Palatino Linotype" w:eastAsia="Palatino Linotype" w:hAnsi="Palatino Linotype" w:cs="Palatino Linotype"/>
          <w:b/>
        </w:rPr>
      </w:pPr>
      <w:r w:rsidRPr="007E471E">
        <w:rPr>
          <w:rFonts w:ascii="Palatino Linotype" w:hAnsi="Palatino Linotype"/>
        </w:rPr>
        <w:t xml:space="preserve">Por ello, este organismo garante comprometido con la tutela de los derechos humanos </w:t>
      </w:r>
      <w:r w:rsidR="00750FA7" w:rsidRPr="007E471E">
        <w:rPr>
          <w:rFonts w:ascii="Palatino Linotype" w:hAnsi="Palatino Linotype"/>
        </w:rPr>
        <w:t>confiados</w:t>
      </w:r>
      <w:r w:rsidRPr="007E471E">
        <w:rPr>
          <w:rFonts w:ascii="Palatino Linotype" w:hAnsi="Palatino Linotype"/>
        </w:rPr>
        <w:t xml:space="preserve"> señala que este exceso del plazo legal para resolver el presente asunto, resulta de carácter excepcional.</w:t>
      </w:r>
    </w:p>
    <w:p w14:paraId="5D9164BC" w14:textId="77777777" w:rsidR="00FD58BD" w:rsidRPr="007E471E" w:rsidRDefault="00FD58BD" w:rsidP="007E471E">
      <w:pPr>
        <w:spacing w:line="360" w:lineRule="auto"/>
        <w:jc w:val="both"/>
        <w:rPr>
          <w:rFonts w:ascii="Palatino Linotype" w:eastAsia="Palatino Linotype" w:hAnsi="Palatino Linotype" w:cs="Palatino Linotype"/>
          <w:b/>
        </w:rPr>
      </w:pPr>
    </w:p>
    <w:p w14:paraId="2DD2757D" w14:textId="77777777" w:rsidR="00FD58BD" w:rsidRPr="007E471E" w:rsidRDefault="00FD58BD" w:rsidP="007E471E">
      <w:pPr>
        <w:spacing w:line="360" w:lineRule="auto"/>
        <w:jc w:val="both"/>
        <w:rPr>
          <w:rFonts w:ascii="Palatino Linotype" w:hAnsi="Palatino Linotype" w:cs="Arial"/>
          <w:b/>
          <w:bCs/>
        </w:rPr>
      </w:pPr>
      <w:r w:rsidRPr="007E471E">
        <w:rPr>
          <w:rFonts w:ascii="Palatino Linotype" w:eastAsia="Palatino Linotype" w:hAnsi="Palatino Linotype" w:cs="Palatino Linotype"/>
          <w:b/>
        </w:rPr>
        <w:t xml:space="preserve">6. </w:t>
      </w:r>
      <w:r w:rsidRPr="007E471E">
        <w:rPr>
          <w:rFonts w:ascii="Palatino Linotype" w:hAnsi="Palatino Linotype" w:cs="Arial"/>
          <w:b/>
          <w:bCs/>
        </w:rPr>
        <w:t xml:space="preserve">Cierre de Instrucción. </w:t>
      </w:r>
    </w:p>
    <w:p w14:paraId="7DF20A2F" w14:textId="5486C93C"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rPr>
        <w:t xml:space="preserve">Una vez analizado el estado procesal que guarda el expediente, el </w:t>
      </w:r>
      <w:r w:rsidR="00920A10" w:rsidRPr="007E471E">
        <w:rPr>
          <w:rFonts w:ascii="Palatino Linotype" w:eastAsia="Palatino Linotype" w:hAnsi="Palatino Linotype" w:cs="Palatino Linotype"/>
          <w:b/>
          <w:u w:val="single"/>
        </w:rPr>
        <w:t>quince</w:t>
      </w:r>
      <w:r w:rsidRPr="007E471E">
        <w:rPr>
          <w:rFonts w:ascii="Palatino Linotype" w:eastAsia="Palatino Linotype" w:hAnsi="Palatino Linotype" w:cs="Palatino Linotype"/>
          <w:b/>
        </w:rPr>
        <w:t xml:space="preserve"> de </w:t>
      </w:r>
      <w:r w:rsidR="00920A10" w:rsidRPr="007E471E">
        <w:rPr>
          <w:rFonts w:ascii="Palatino Linotype" w:eastAsia="Palatino Linotype" w:hAnsi="Palatino Linotype" w:cs="Palatino Linotype"/>
          <w:b/>
        </w:rPr>
        <w:t>agost</w:t>
      </w:r>
      <w:r w:rsidRPr="007E471E">
        <w:rPr>
          <w:rFonts w:ascii="Palatino Linotype" w:eastAsia="Palatino Linotype" w:hAnsi="Palatino Linotype" w:cs="Palatino Linotype"/>
          <w:b/>
        </w:rPr>
        <w:t>o de dos mil veinti</w:t>
      </w:r>
      <w:r w:rsidR="007401F3" w:rsidRPr="007E471E">
        <w:rPr>
          <w:rFonts w:ascii="Palatino Linotype" w:eastAsia="Palatino Linotype" w:hAnsi="Palatino Linotype" w:cs="Palatino Linotype"/>
          <w:b/>
        </w:rPr>
        <w:t>trés</w:t>
      </w:r>
      <w:r w:rsidRPr="007E471E">
        <w:rPr>
          <w:rFonts w:ascii="Palatino Linotype" w:hAnsi="Palatino Linotype"/>
        </w:rPr>
        <w:t xml:space="preserve">, la </w:t>
      </w:r>
      <w:r w:rsidRPr="007E471E">
        <w:rPr>
          <w:rFonts w:ascii="Palatino Linotype" w:hAnsi="Palatino Linotype"/>
          <w:b/>
        </w:rPr>
        <w:t>Comisionada Sharon Cristina Morales Martínez</w:t>
      </w:r>
      <w:r w:rsidRPr="007E471E">
        <w:rPr>
          <w:rFonts w:ascii="Palatino Linotype" w:hAnsi="Palatino Linotype"/>
          <w:lang w:val="es-419"/>
        </w:rPr>
        <w:t xml:space="preserve"> </w:t>
      </w:r>
      <w:r w:rsidRPr="007E471E">
        <w:rPr>
          <w:rFonts w:ascii="Palatino Linotype" w:hAnsi="Palatino Linotype"/>
        </w:rPr>
        <w:t>acordó el cierre de instrucción;</w:t>
      </w:r>
      <w:r w:rsidRPr="007E471E">
        <w:rPr>
          <w:rFonts w:ascii="Palatino Linotype" w:hAnsi="Palatino Linotype" w:cs="Arial"/>
        </w:rPr>
        <w:t xml:space="preserve"> así como, la remisión del mismo a efecto de ser resuelto, de conformidad con lo establecido en el artículo 185 fracciones VI y VIII de la Ley de Transparencia local; y</w:t>
      </w:r>
      <w:r w:rsidRPr="007E471E">
        <w:rPr>
          <w:rFonts w:ascii="Palatino Linotype" w:hAnsi="Palatino Linotype" w:cs="Arial"/>
          <w:lang w:val="es-419"/>
        </w:rPr>
        <w:t>,</w:t>
      </w:r>
      <w:r w:rsidRPr="007E471E">
        <w:rPr>
          <w:rFonts w:ascii="Palatino Linotype" w:hAnsi="Palatino Linotype" w:cs="Arial"/>
        </w:rPr>
        <w:t xml:space="preserve"> </w:t>
      </w:r>
    </w:p>
    <w:p w14:paraId="497D9BBE" w14:textId="0F87EC88" w:rsidR="00FD58BD" w:rsidRDefault="00FD58BD" w:rsidP="007E471E">
      <w:pPr>
        <w:spacing w:line="360" w:lineRule="auto"/>
        <w:jc w:val="both"/>
        <w:rPr>
          <w:rFonts w:ascii="Palatino Linotype" w:hAnsi="Palatino Linotype" w:cs="Arial"/>
        </w:rPr>
      </w:pPr>
    </w:p>
    <w:p w14:paraId="6C89E988" w14:textId="01D0F53B" w:rsidR="00750FA7" w:rsidRDefault="00750FA7" w:rsidP="007E471E">
      <w:pPr>
        <w:spacing w:line="360" w:lineRule="auto"/>
        <w:jc w:val="both"/>
        <w:rPr>
          <w:rFonts w:ascii="Palatino Linotype" w:hAnsi="Palatino Linotype" w:cs="Arial"/>
        </w:rPr>
      </w:pPr>
    </w:p>
    <w:p w14:paraId="485C7E6C" w14:textId="1F6AD29A" w:rsidR="00750FA7" w:rsidRDefault="00750FA7" w:rsidP="007E471E">
      <w:pPr>
        <w:spacing w:line="360" w:lineRule="auto"/>
        <w:jc w:val="both"/>
        <w:rPr>
          <w:rFonts w:ascii="Palatino Linotype" w:hAnsi="Palatino Linotype" w:cs="Arial"/>
        </w:rPr>
      </w:pPr>
    </w:p>
    <w:p w14:paraId="601E0E7F" w14:textId="7C1F12F2" w:rsidR="00750FA7" w:rsidRDefault="00750FA7" w:rsidP="007E471E">
      <w:pPr>
        <w:spacing w:line="360" w:lineRule="auto"/>
        <w:jc w:val="both"/>
        <w:rPr>
          <w:rFonts w:ascii="Palatino Linotype" w:hAnsi="Palatino Linotype" w:cs="Arial"/>
        </w:rPr>
      </w:pPr>
    </w:p>
    <w:p w14:paraId="4F26D4EF" w14:textId="1FC3BAF4" w:rsidR="00750FA7" w:rsidRDefault="00750FA7" w:rsidP="007E471E">
      <w:pPr>
        <w:spacing w:line="360" w:lineRule="auto"/>
        <w:jc w:val="both"/>
        <w:rPr>
          <w:rFonts w:ascii="Palatino Linotype" w:hAnsi="Palatino Linotype" w:cs="Arial"/>
        </w:rPr>
      </w:pPr>
    </w:p>
    <w:p w14:paraId="32E7EC39" w14:textId="77777777" w:rsidR="00750FA7" w:rsidRPr="007E471E" w:rsidRDefault="00750FA7" w:rsidP="007E471E">
      <w:pPr>
        <w:spacing w:line="360" w:lineRule="auto"/>
        <w:jc w:val="both"/>
        <w:rPr>
          <w:rFonts w:ascii="Palatino Linotype" w:hAnsi="Palatino Linotype" w:cs="Arial"/>
        </w:rPr>
      </w:pPr>
    </w:p>
    <w:p w14:paraId="72CCACCD" w14:textId="77777777" w:rsidR="00FD58BD" w:rsidRPr="007E471E" w:rsidRDefault="00FD58BD" w:rsidP="007E471E">
      <w:pPr>
        <w:spacing w:line="360" w:lineRule="auto"/>
        <w:jc w:val="center"/>
        <w:rPr>
          <w:rFonts w:ascii="Palatino Linotype" w:hAnsi="Palatino Linotype"/>
          <w:b/>
        </w:rPr>
      </w:pPr>
      <w:r w:rsidRPr="007E471E">
        <w:rPr>
          <w:rFonts w:ascii="Palatino Linotype" w:hAnsi="Palatino Linotype" w:cs="Arial"/>
          <w:b/>
          <w:bCs/>
          <w:spacing w:val="60"/>
          <w:sz w:val="28"/>
        </w:rPr>
        <w:lastRenderedPageBreak/>
        <w:t>RAZONES Y FUNDAMENTOS</w:t>
      </w:r>
    </w:p>
    <w:p w14:paraId="310E1A14" w14:textId="77777777" w:rsidR="00FD58BD" w:rsidRPr="007E471E" w:rsidRDefault="00FD58BD" w:rsidP="007E471E">
      <w:pPr>
        <w:spacing w:line="360" w:lineRule="auto"/>
        <w:jc w:val="both"/>
        <w:rPr>
          <w:rFonts w:ascii="Palatino Linotype" w:hAnsi="Palatino Linotype"/>
          <w:b/>
          <w:sz w:val="28"/>
          <w:szCs w:val="28"/>
        </w:rPr>
      </w:pPr>
    </w:p>
    <w:p w14:paraId="050B306F" w14:textId="77777777" w:rsidR="00FD58BD" w:rsidRPr="007E471E" w:rsidRDefault="00FD58BD" w:rsidP="007E471E">
      <w:pPr>
        <w:spacing w:line="360" w:lineRule="auto"/>
        <w:jc w:val="both"/>
        <w:rPr>
          <w:rFonts w:ascii="Palatino Linotype" w:hAnsi="Palatino Linotype"/>
          <w:b/>
        </w:rPr>
      </w:pPr>
      <w:r w:rsidRPr="007E471E">
        <w:rPr>
          <w:rFonts w:ascii="Palatino Linotype" w:hAnsi="Palatino Linotype"/>
          <w:b/>
          <w:sz w:val="28"/>
          <w:szCs w:val="28"/>
        </w:rPr>
        <w:t>PRIMERO</w:t>
      </w:r>
      <w:r w:rsidRPr="007E471E">
        <w:rPr>
          <w:rFonts w:ascii="Palatino Linotype" w:hAnsi="Palatino Linotype"/>
          <w:b/>
        </w:rPr>
        <w:t>.</w:t>
      </w:r>
      <w:r w:rsidRPr="007E471E">
        <w:rPr>
          <w:rFonts w:ascii="Palatino Linotype" w:hAnsi="Palatino Linotype"/>
        </w:rPr>
        <w:t xml:space="preserve"> </w:t>
      </w:r>
      <w:r w:rsidRPr="007E471E">
        <w:rPr>
          <w:rFonts w:ascii="Palatino Linotype" w:hAnsi="Palatino Linotype"/>
          <w:b/>
        </w:rPr>
        <w:t>Competencia</w:t>
      </w:r>
      <w:r w:rsidRPr="007E471E">
        <w:rPr>
          <w:rFonts w:ascii="Palatino Linotype" w:hAnsi="Palatino Linotype"/>
        </w:rPr>
        <w:t>.</w:t>
      </w:r>
      <w:r w:rsidRPr="007E471E">
        <w:rPr>
          <w:rFonts w:ascii="Palatino Linotype" w:hAnsi="Palatino Linotype"/>
          <w:b/>
        </w:rPr>
        <w:t xml:space="preserve"> </w:t>
      </w:r>
    </w:p>
    <w:p w14:paraId="194DCA86" w14:textId="28C2437C" w:rsidR="00FD58BD" w:rsidRPr="007E471E" w:rsidRDefault="00FD58BD" w:rsidP="007E471E">
      <w:pPr>
        <w:spacing w:line="360" w:lineRule="auto"/>
        <w:ind w:right="50"/>
        <w:jc w:val="both"/>
        <w:rPr>
          <w:rFonts w:ascii="Palatino Linotype" w:hAnsi="Palatino Linotype" w:cs="Arial"/>
        </w:rPr>
      </w:pPr>
      <w:r w:rsidRPr="007E471E">
        <w:rPr>
          <w:rFonts w:ascii="Palatino Linotype" w:hAnsi="Palatino Linotype"/>
        </w:rPr>
        <w:t>Este Instituto de Transparencia, Acceso a la Información Pública y Protección de Datos Personales del Estado de México y Municipios, es competente para conocer y resolver el presente Recurso Revisión, conforme a lo dispuesto en los artículos 6, Apartado A de la Constitución Política de los Estados Unidos Mexicanos; 5, párrafos</w:t>
      </w:r>
      <w:r w:rsidR="00920A10" w:rsidRPr="007E471E">
        <w:rPr>
          <w:rFonts w:ascii="Palatino Linotype" w:hAnsi="Palatino Linotype"/>
        </w:rPr>
        <w:t xml:space="preserve"> trigésimo segundo y trigésimo cuarto,</w:t>
      </w:r>
      <w:r w:rsidRPr="007E471E">
        <w:rPr>
          <w:rFonts w:ascii="Palatino Linotype" w:hAnsi="Palatino Linotype"/>
        </w:rPr>
        <w:t xml:space="preserve"> fracciones IV y V de la Constitución Política del Estado Libre y Soberano de México; ordinal 2, fracción II, 13, 29, 36, fracciones I y II, 176, 178, 179, 181 párrafo tercero y 185 de la Ley de Transparencia local</w:t>
      </w:r>
      <w:r w:rsidRPr="007E471E">
        <w:rPr>
          <w:rFonts w:ascii="Palatino Linotype" w:hAnsi="Palatino Linotype" w:cs="Arial"/>
        </w:rPr>
        <w:t>; y 9, fracciones I y XXIII y 11 del Reglamento Interior del Instituto de Transparencia, Acceso a la Información Pública y Protección de Datos Personales del Estado de México y Municipios.</w:t>
      </w:r>
    </w:p>
    <w:p w14:paraId="585F32FF" w14:textId="77777777" w:rsidR="00FD58BD" w:rsidRPr="007E471E" w:rsidRDefault="00FD58BD" w:rsidP="007E471E">
      <w:pPr>
        <w:spacing w:line="360" w:lineRule="auto"/>
        <w:ind w:right="50"/>
        <w:jc w:val="both"/>
        <w:rPr>
          <w:rFonts w:ascii="Palatino Linotype" w:hAnsi="Palatino Linotype" w:cs="Arial"/>
        </w:rPr>
      </w:pPr>
    </w:p>
    <w:p w14:paraId="573442F1" w14:textId="77777777" w:rsidR="00FD58BD" w:rsidRPr="007E471E" w:rsidRDefault="00FD58BD" w:rsidP="007E471E">
      <w:pPr>
        <w:spacing w:line="360" w:lineRule="auto"/>
        <w:jc w:val="both"/>
        <w:rPr>
          <w:rFonts w:ascii="Palatino Linotype" w:eastAsia="Palatino Linotype" w:hAnsi="Palatino Linotype" w:cs="Palatino Linotype"/>
          <w:b/>
          <w:lang w:eastAsia="es-MX"/>
        </w:rPr>
      </w:pPr>
      <w:r w:rsidRPr="007E471E">
        <w:rPr>
          <w:rFonts w:ascii="Palatino Linotype" w:hAnsi="Palatino Linotype" w:cs="Arial"/>
          <w:b/>
          <w:sz w:val="28"/>
        </w:rPr>
        <w:t>SEGUNDO</w:t>
      </w:r>
      <w:r w:rsidRPr="007E471E">
        <w:rPr>
          <w:rFonts w:ascii="Palatino Linotype" w:hAnsi="Palatino Linotype" w:cs="Arial"/>
          <w:b/>
        </w:rPr>
        <w:t xml:space="preserve">. </w:t>
      </w:r>
      <w:r w:rsidRPr="007E471E">
        <w:rPr>
          <w:rFonts w:ascii="Palatino Linotype" w:eastAsia="Palatino Linotype" w:hAnsi="Palatino Linotype" w:cs="Palatino Linotype"/>
          <w:b/>
          <w:lang w:eastAsia="es-MX"/>
        </w:rPr>
        <w:t xml:space="preserve">Requisitos de procedencia. </w:t>
      </w:r>
      <w:r w:rsidRPr="007E471E">
        <w:rPr>
          <w:rFonts w:ascii="Palatino Linotype" w:eastAsia="Palatino Linotype" w:hAnsi="Palatino Linotype" w:cs="Palatino Linotype"/>
          <w:bCs/>
          <w:lang w:eastAsia="es-MX"/>
        </w:rPr>
        <w:t xml:space="preserve">El Recurso de Revisión reúne los requisitos establecidos en el artículo 180 de la ley de la materia, conforme a lo siguiente:  </w:t>
      </w:r>
    </w:p>
    <w:p w14:paraId="0AF8FD62" w14:textId="77777777" w:rsidR="00FD58BD" w:rsidRPr="007E471E" w:rsidRDefault="00FD58BD" w:rsidP="007E471E">
      <w:pPr>
        <w:spacing w:line="360" w:lineRule="auto"/>
        <w:jc w:val="both"/>
        <w:rPr>
          <w:rFonts w:ascii="Palatino Linotype" w:eastAsia="Palatino Linotype" w:hAnsi="Palatino Linotype" w:cs="Palatino Linotype"/>
          <w:b/>
          <w:lang w:eastAsia="es-MX"/>
        </w:rPr>
      </w:pPr>
    </w:p>
    <w:p w14:paraId="0D1D4650" w14:textId="77777777" w:rsidR="00FD58BD" w:rsidRPr="007E471E" w:rsidRDefault="00FD58BD" w:rsidP="007E471E">
      <w:pPr>
        <w:spacing w:line="360" w:lineRule="auto"/>
        <w:jc w:val="both"/>
        <w:rPr>
          <w:rFonts w:ascii="Palatino Linotype" w:eastAsia="Palatino Linotype" w:hAnsi="Palatino Linotype" w:cs="Palatino Linotype"/>
          <w:b/>
          <w:lang w:eastAsia="es-MX"/>
        </w:rPr>
      </w:pPr>
      <w:r w:rsidRPr="007E471E">
        <w:rPr>
          <w:rFonts w:ascii="Palatino Linotype" w:eastAsia="Palatino Linotype" w:hAnsi="Palatino Linotype" w:cs="Palatino Linotype"/>
          <w:b/>
          <w:lang w:eastAsia="es-MX"/>
        </w:rPr>
        <w:t xml:space="preserve">a) Forma. </w:t>
      </w:r>
      <w:r w:rsidRPr="007E471E">
        <w:rPr>
          <w:rFonts w:ascii="Palatino Linotype" w:eastAsia="Palatino Linotype" w:hAnsi="Palatino Linotype" w:cs="Palatino Linotype"/>
          <w:bCs/>
          <w:lang w:eastAsia="es-MX"/>
        </w:rPr>
        <w:t xml:space="preserve">El </w:t>
      </w:r>
      <w:r w:rsidRPr="007E471E">
        <w:rPr>
          <w:rFonts w:ascii="Palatino Linotype" w:eastAsia="Palatino Linotype" w:hAnsi="Palatino Linotype" w:cs="Palatino Linotype"/>
          <w:lang w:eastAsia="es-MX"/>
        </w:rPr>
        <w:t>Recurso de Revisión</w:t>
      </w:r>
      <w:r w:rsidRPr="007E471E">
        <w:rPr>
          <w:rFonts w:ascii="Palatino Linotype" w:eastAsia="Palatino Linotype" w:hAnsi="Palatino Linotype" w:cs="Palatino Linotype"/>
          <w:bCs/>
          <w:lang w:eastAsia="es-MX"/>
        </w:rPr>
        <w:t xml:space="preserve"> en estudio fue presentado vía SAIMEX, constando el </w:t>
      </w:r>
      <w:r w:rsidRPr="007E471E">
        <w:rPr>
          <w:rFonts w:ascii="Palatino Linotype" w:eastAsia="Palatino Linotype" w:hAnsi="Palatino Linotype" w:cs="Palatino Linotype"/>
          <w:b/>
          <w:lang w:eastAsia="es-MX"/>
        </w:rPr>
        <w:t>SUJETO OBLIGADO</w:t>
      </w:r>
      <w:r w:rsidRPr="007E471E">
        <w:rPr>
          <w:rFonts w:ascii="Palatino Linotype" w:eastAsia="Palatino Linotype" w:hAnsi="Palatino Linotype" w:cs="Palatino Linotype"/>
          <w:bCs/>
          <w:lang w:eastAsia="es-MX"/>
        </w:rPr>
        <w:t xml:space="preserve"> de la solicitud, el número de folio de respuesta de la solicitud de acceso, la fecha en que fue notificada la respuesta al solicitante, el acto recurrido y los motivos de inconformidad.</w:t>
      </w:r>
    </w:p>
    <w:p w14:paraId="371F16E5" w14:textId="77777777" w:rsidR="00FD58BD" w:rsidRPr="007E471E" w:rsidRDefault="00FD58BD" w:rsidP="007E471E">
      <w:pPr>
        <w:spacing w:line="360" w:lineRule="auto"/>
        <w:jc w:val="both"/>
        <w:rPr>
          <w:rFonts w:ascii="Palatino Linotype" w:hAnsi="Palatino Linotype" w:cs="Arial"/>
          <w:bCs/>
        </w:rPr>
      </w:pPr>
    </w:p>
    <w:p w14:paraId="3EBE32FF" w14:textId="77777777" w:rsidR="00FD58BD" w:rsidRPr="007E471E" w:rsidRDefault="00FD58BD" w:rsidP="007E471E">
      <w:pPr>
        <w:spacing w:line="360" w:lineRule="auto"/>
        <w:jc w:val="both"/>
        <w:rPr>
          <w:rFonts w:ascii="Palatino Linotype" w:eastAsia="Palatino Linotype" w:hAnsi="Palatino Linotype" w:cs="Palatino Linotype"/>
          <w:lang w:eastAsia="es-MX"/>
        </w:rPr>
      </w:pPr>
      <w:r w:rsidRPr="007E471E">
        <w:rPr>
          <w:rFonts w:ascii="Palatino Linotype" w:eastAsia="Palatino Linotype" w:hAnsi="Palatino Linotype" w:cs="Palatino Linotype"/>
          <w:b/>
          <w:lang w:eastAsia="es-MX"/>
        </w:rPr>
        <w:t xml:space="preserve">b) Interés. </w:t>
      </w:r>
      <w:r w:rsidRPr="007E471E">
        <w:rPr>
          <w:rFonts w:ascii="Palatino Linotype" w:eastAsia="Palatino Linotype" w:hAnsi="Palatino Linotype" w:cs="Palatino Linotype"/>
          <w:lang w:eastAsia="es-MX"/>
        </w:rPr>
        <w:t xml:space="preserve">El Recurso de Revisión fue interpuesto por parte legítima, en atención a que se presentó por </w:t>
      </w:r>
      <w:r w:rsidRPr="007E471E">
        <w:rPr>
          <w:rFonts w:ascii="Palatino Linotype" w:eastAsia="Palatino Linotype" w:hAnsi="Palatino Linotype" w:cs="Palatino Linotype"/>
          <w:b/>
          <w:lang w:eastAsia="es-MX"/>
        </w:rPr>
        <w:t>EL RECURRENTE,</w:t>
      </w:r>
      <w:r w:rsidRPr="007E471E">
        <w:rPr>
          <w:rFonts w:ascii="Palatino Linotype" w:eastAsia="Palatino Linotype" w:hAnsi="Palatino Linotype" w:cs="Palatino Linotype"/>
          <w:lang w:eastAsia="es-MX"/>
        </w:rPr>
        <w:t xml:space="preserve"> quien es la misma persona que formuló la solicitud </w:t>
      </w:r>
      <w:r w:rsidRPr="007E471E">
        <w:rPr>
          <w:rFonts w:ascii="Palatino Linotype" w:eastAsia="Palatino Linotype" w:hAnsi="Palatino Linotype" w:cs="Palatino Linotype"/>
          <w:lang w:eastAsia="es-MX"/>
        </w:rPr>
        <w:lastRenderedPageBreak/>
        <w:t xml:space="preserve">de acceso a la información pública al </w:t>
      </w:r>
      <w:r w:rsidRPr="007E471E">
        <w:rPr>
          <w:rFonts w:ascii="Palatino Linotype" w:eastAsia="Palatino Linotype" w:hAnsi="Palatino Linotype" w:cs="Palatino Linotype"/>
          <w:b/>
          <w:lang w:eastAsia="es-MX"/>
        </w:rPr>
        <w:t xml:space="preserve">SUJETO OBLIGADO, </w:t>
      </w:r>
      <w:r w:rsidRPr="007E471E">
        <w:rPr>
          <w:rFonts w:ascii="Palatino Linotype" w:eastAsia="Palatino Linotype" w:hAnsi="Palatino Linotype" w:cs="Palatino Linotype"/>
          <w:lang w:eastAsia="es-MX"/>
        </w:rPr>
        <w:t xml:space="preserve">pues para ello, es necesario que el particular ingrese al </w:t>
      </w:r>
      <w:r w:rsidRPr="007E471E">
        <w:rPr>
          <w:rFonts w:ascii="Palatino Linotype" w:eastAsia="Palatino Linotype" w:hAnsi="Palatino Linotype" w:cs="Palatino Linotype"/>
          <w:b/>
          <w:lang w:eastAsia="es-MX"/>
        </w:rPr>
        <w:t xml:space="preserve">SAIMEX </w:t>
      </w:r>
      <w:r w:rsidRPr="007E471E">
        <w:rPr>
          <w:rFonts w:ascii="Palatino Linotype" w:eastAsia="Palatino Linotype" w:hAnsi="Palatino Linotype" w:cs="Palatino Linotype"/>
          <w:lang w:eastAsia="es-MX"/>
        </w:rPr>
        <w:t>mediante la utilización de su clave de usuario y contraseña.</w:t>
      </w:r>
    </w:p>
    <w:p w14:paraId="14548D7F" w14:textId="77777777" w:rsidR="00FD58BD" w:rsidRPr="007E471E" w:rsidRDefault="00FD58BD" w:rsidP="007E471E">
      <w:pPr>
        <w:spacing w:line="360" w:lineRule="auto"/>
        <w:jc w:val="both"/>
        <w:rPr>
          <w:rFonts w:ascii="Palatino Linotype" w:hAnsi="Palatino Linotype" w:cs="Arial"/>
          <w:lang w:eastAsia="es-MX"/>
        </w:rPr>
      </w:pPr>
    </w:p>
    <w:p w14:paraId="2FBDE528" w14:textId="557A6505" w:rsidR="000A7148" w:rsidRPr="007E471E" w:rsidRDefault="00FD58BD" w:rsidP="007E471E">
      <w:pPr>
        <w:autoSpaceDE w:val="0"/>
        <w:autoSpaceDN w:val="0"/>
        <w:adjustRightInd w:val="0"/>
        <w:spacing w:line="360" w:lineRule="auto"/>
        <w:ind w:right="51"/>
        <w:jc w:val="both"/>
        <w:rPr>
          <w:rFonts w:ascii="Palatino Linotype" w:hAnsi="Palatino Linotype" w:cs="Arial"/>
        </w:rPr>
      </w:pPr>
      <w:r w:rsidRPr="007E471E">
        <w:rPr>
          <w:rFonts w:ascii="Palatino Linotype" w:hAnsi="Palatino Linotype" w:cs="Arial"/>
          <w:b/>
          <w:sz w:val="28"/>
          <w:szCs w:val="28"/>
        </w:rPr>
        <w:t xml:space="preserve">TERCERO. </w:t>
      </w:r>
      <w:r w:rsidRPr="007E471E">
        <w:rPr>
          <w:rFonts w:ascii="Palatino Linotype" w:hAnsi="Palatino Linotype" w:cs="Arial"/>
          <w:b/>
          <w:lang w:val="es-ES"/>
        </w:rPr>
        <w:t xml:space="preserve">Oportunidad. </w:t>
      </w:r>
      <w:r w:rsidR="000A7148" w:rsidRPr="007E471E">
        <w:rPr>
          <w:rFonts w:ascii="Palatino Linotype" w:hAnsi="Palatino Linotype" w:cs="Arial"/>
        </w:rPr>
        <w:t xml:space="preserve">El Recurso de Revisión fue interpuesto dentro del plazo de quince días hábiles contados a partir del día siguiente del que </w:t>
      </w:r>
      <w:r w:rsidR="00276B59" w:rsidRPr="007E471E">
        <w:rPr>
          <w:rFonts w:ascii="Palatino Linotype" w:hAnsi="Palatino Linotype" w:cs="Arial"/>
          <w:b/>
        </w:rPr>
        <w:t>EL RECURRENTE</w:t>
      </w:r>
      <w:r w:rsidR="000A7148" w:rsidRPr="007E471E">
        <w:rPr>
          <w:rFonts w:ascii="Palatino Linotype" w:hAnsi="Palatino Linotype" w:cs="Arial"/>
          <w:b/>
        </w:rPr>
        <w:t xml:space="preserve"> </w:t>
      </w:r>
      <w:r w:rsidR="000A7148" w:rsidRPr="007E471E">
        <w:rPr>
          <w:rFonts w:ascii="Palatino Linotype" w:hAnsi="Palatino Linotype" w:cs="Arial"/>
        </w:rPr>
        <w:t>tuvo conocimiento de la respuesta impugnada, tal y como lo prevé el artículo 178 de la Ley de Transparencia local</w:t>
      </w:r>
      <w:r w:rsidR="000A7148" w:rsidRPr="007E471E">
        <w:rPr>
          <w:rFonts w:ascii="Palatino Linotype" w:hAnsi="Palatino Linotype" w:cs="Arial"/>
          <w:vertAlign w:val="superscript"/>
        </w:rPr>
        <w:footnoteReference w:id="3"/>
      </w:r>
      <w:r w:rsidR="000A7148" w:rsidRPr="007E471E">
        <w:rPr>
          <w:rFonts w:ascii="Palatino Linotype" w:hAnsi="Palatino Linotype" w:cs="Arial"/>
        </w:rPr>
        <w:t xml:space="preserve">. </w:t>
      </w:r>
    </w:p>
    <w:p w14:paraId="230CEC9A" w14:textId="77777777" w:rsidR="000A7148" w:rsidRPr="007E471E" w:rsidRDefault="000A7148" w:rsidP="007E471E">
      <w:pPr>
        <w:autoSpaceDE w:val="0"/>
        <w:autoSpaceDN w:val="0"/>
        <w:adjustRightInd w:val="0"/>
        <w:spacing w:line="360" w:lineRule="auto"/>
        <w:ind w:right="51"/>
        <w:jc w:val="both"/>
        <w:rPr>
          <w:rFonts w:ascii="Palatino Linotype" w:hAnsi="Palatino Linotype" w:cs="Arial"/>
        </w:rPr>
      </w:pPr>
    </w:p>
    <w:p w14:paraId="41DD84D8" w14:textId="499EF362" w:rsidR="000A7148" w:rsidRPr="007E471E" w:rsidRDefault="000A7148" w:rsidP="007E471E">
      <w:pPr>
        <w:spacing w:line="360" w:lineRule="auto"/>
        <w:jc w:val="both"/>
        <w:rPr>
          <w:rFonts w:ascii="Palatino Linotype" w:hAnsi="Palatino Linotype" w:cs="Arial"/>
          <w:b/>
        </w:rPr>
      </w:pPr>
      <w:r w:rsidRPr="007E471E">
        <w:rPr>
          <w:rFonts w:ascii="Palatino Linotype" w:hAnsi="Palatino Linotype" w:cs="Arial"/>
          <w:lang w:val="es-ES_tradnl"/>
        </w:rPr>
        <w:t xml:space="preserve">En efecto, atendiendo a que </w:t>
      </w:r>
      <w:r w:rsidRPr="007E471E">
        <w:rPr>
          <w:rFonts w:ascii="Palatino Linotype" w:hAnsi="Palatino Linotype" w:cs="Arial"/>
          <w:b/>
          <w:lang w:val="es-ES_tradnl"/>
        </w:rPr>
        <w:t>EL SUJETO OBLIGADO</w:t>
      </w:r>
      <w:r w:rsidRPr="007E471E">
        <w:rPr>
          <w:rFonts w:ascii="Palatino Linotype" w:hAnsi="Palatino Linotype" w:cs="Arial"/>
          <w:lang w:val="es-ES_tradnl"/>
        </w:rPr>
        <w:t xml:space="preserve"> notificó la respuesta a la solicitud de información pública el </w:t>
      </w:r>
      <w:r w:rsidRPr="007E471E">
        <w:rPr>
          <w:rFonts w:ascii="Palatino Linotype" w:hAnsi="Palatino Linotype" w:cs="Arial"/>
          <w:b/>
          <w:bCs/>
          <w:lang w:val="es-ES_tradnl"/>
        </w:rPr>
        <w:t xml:space="preserve">jueves veinte </w:t>
      </w:r>
      <w:r w:rsidRPr="007E471E">
        <w:rPr>
          <w:rFonts w:ascii="Palatino Linotype" w:hAnsi="Palatino Linotype" w:cs="Arial"/>
          <w:b/>
          <w:lang w:val="es-ES_tradnl"/>
        </w:rPr>
        <w:t xml:space="preserve">de octubre de dos mil veintidós; </w:t>
      </w:r>
      <w:r w:rsidRPr="007E471E">
        <w:rPr>
          <w:rFonts w:ascii="Palatino Linotype" w:hAnsi="Palatino Linotype" w:cs="Arial"/>
        </w:rPr>
        <w:t xml:space="preserve">en consecuencia, el plazo de quince días hábiles que el artículo 178 de la ley de la materia otorga a </w:t>
      </w:r>
      <w:r w:rsidR="00276B59" w:rsidRPr="007E471E">
        <w:rPr>
          <w:rFonts w:ascii="Palatino Linotype" w:hAnsi="Palatino Linotype" w:cs="Arial"/>
          <w:b/>
        </w:rPr>
        <w:t>EL RECURRENTE</w:t>
      </w:r>
      <w:r w:rsidRPr="007E471E">
        <w:rPr>
          <w:rFonts w:ascii="Palatino Linotype" w:hAnsi="Palatino Linotype" w:cs="Arial"/>
        </w:rPr>
        <w:t xml:space="preserve"> para presentar el recurso de revisión, transcurrió del</w:t>
      </w:r>
      <w:r w:rsidRPr="007E471E">
        <w:rPr>
          <w:rFonts w:ascii="Palatino Linotype" w:hAnsi="Palatino Linotype" w:cs="Arial"/>
          <w:b/>
        </w:rPr>
        <w:t xml:space="preserve"> viernes veintiuno de octubre al viernes once de noviembre de dos mil veintidós.</w:t>
      </w:r>
      <w:r w:rsidRPr="007E471E">
        <w:rPr>
          <w:rFonts w:ascii="Palatino Linotype" w:hAnsi="Palatino Linotype" w:cs="Arial"/>
          <w:b/>
          <w:vertAlign w:val="superscript"/>
        </w:rPr>
        <w:footnoteReference w:id="4"/>
      </w:r>
    </w:p>
    <w:p w14:paraId="6A3E3572" w14:textId="77777777" w:rsidR="000A7148" w:rsidRPr="007E471E" w:rsidRDefault="000A7148" w:rsidP="007E471E">
      <w:pPr>
        <w:spacing w:line="360" w:lineRule="auto"/>
        <w:jc w:val="both"/>
        <w:rPr>
          <w:rFonts w:ascii="Palatino Linotype" w:hAnsi="Palatino Linotype" w:cs="Arial"/>
        </w:rPr>
      </w:pPr>
      <w:r w:rsidRPr="007E471E">
        <w:rPr>
          <w:rFonts w:ascii="Palatino Linotype" w:hAnsi="Palatino Linotype" w:cs="Arial"/>
        </w:rPr>
        <w:t xml:space="preserve"> </w:t>
      </w:r>
    </w:p>
    <w:p w14:paraId="6F955497" w14:textId="00EC4709" w:rsidR="000A7148" w:rsidRPr="007E471E" w:rsidRDefault="000A7148" w:rsidP="007E471E">
      <w:pPr>
        <w:spacing w:line="360" w:lineRule="auto"/>
        <w:jc w:val="both"/>
        <w:rPr>
          <w:rFonts w:ascii="Palatino Linotype" w:hAnsi="Palatino Linotype" w:cs="Arial"/>
          <w:lang w:val="es-ES"/>
        </w:rPr>
      </w:pPr>
      <w:r w:rsidRPr="007E471E">
        <w:rPr>
          <w:rFonts w:ascii="Palatino Linotype" w:hAnsi="Palatino Linotype" w:cs="Arial"/>
          <w:lang w:val="es-ES_tradnl"/>
        </w:rPr>
        <w:lastRenderedPageBreak/>
        <w:t xml:space="preserve">En ese tenor, si el recurso de revisión que nos ocupa, se interpuso el </w:t>
      </w:r>
      <w:r w:rsidRPr="007E471E">
        <w:rPr>
          <w:rFonts w:ascii="Palatino Linotype" w:hAnsi="Palatino Linotype" w:cs="Arial"/>
          <w:b/>
          <w:lang w:val="es-ES_tradnl"/>
        </w:rPr>
        <w:t>veintiocho de octubre de dos mil veintidós</w:t>
      </w:r>
      <w:r w:rsidRPr="007E471E">
        <w:rPr>
          <w:rFonts w:ascii="Palatino Linotype" w:hAnsi="Palatino Linotype" w:cs="Arial"/>
          <w:lang w:val="es-ES_tradnl"/>
        </w:rPr>
        <w:t>, éste se encuentra dentro de los márgenes temporales previstos en el citado precepto legal y, por tanto, se considera interpuesto en tiempo.</w:t>
      </w:r>
    </w:p>
    <w:p w14:paraId="0EEC8F3E" w14:textId="4EDB2090" w:rsidR="00FD58BD" w:rsidRPr="007E471E" w:rsidRDefault="00FD58BD" w:rsidP="007E471E">
      <w:pPr>
        <w:autoSpaceDE w:val="0"/>
        <w:autoSpaceDN w:val="0"/>
        <w:adjustRightInd w:val="0"/>
        <w:spacing w:line="360" w:lineRule="auto"/>
        <w:ind w:right="49"/>
        <w:jc w:val="both"/>
        <w:rPr>
          <w:rFonts w:ascii="Palatino Linotype" w:hAnsi="Palatino Linotype" w:cs="Arial"/>
          <w:lang w:val="es-ES" w:eastAsia="es-MX"/>
        </w:rPr>
      </w:pPr>
      <w:r w:rsidRPr="007E471E">
        <w:rPr>
          <w:rFonts w:ascii="Palatino Linotype" w:hAnsi="Palatino Linotype" w:cs="Arial"/>
          <w:lang w:val="es-ES" w:eastAsia="es-MX"/>
        </w:rPr>
        <w:t>.</w:t>
      </w:r>
    </w:p>
    <w:p w14:paraId="46383137" w14:textId="77777777" w:rsidR="00FD58BD" w:rsidRPr="007E471E" w:rsidRDefault="00FD58BD" w:rsidP="007E471E">
      <w:pPr>
        <w:autoSpaceDE w:val="0"/>
        <w:autoSpaceDN w:val="0"/>
        <w:adjustRightInd w:val="0"/>
        <w:spacing w:line="360" w:lineRule="auto"/>
        <w:ind w:right="49"/>
        <w:jc w:val="both"/>
        <w:rPr>
          <w:rFonts w:ascii="Palatino Linotype" w:hAnsi="Palatino Linotype"/>
          <w:b/>
        </w:rPr>
      </w:pPr>
      <w:r w:rsidRPr="007E471E">
        <w:rPr>
          <w:rFonts w:ascii="Palatino Linotype" w:hAnsi="Palatino Linotype" w:cs="Arial"/>
          <w:b/>
          <w:sz w:val="28"/>
          <w:szCs w:val="28"/>
        </w:rPr>
        <w:t>CUARTO</w:t>
      </w:r>
      <w:r w:rsidRPr="007E471E">
        <w:rPr>
          <w:rFonts w:ascii="Palatino Linotype" w:hAnsi="Palatino Linotype"/>
          <w:b/>
          <w:sz w:val="28"/>
          <w:szCs w:val="28"/>
        </w:rPr>
        <w:t>.</w:t>
      </w:r>
      <w:r w:rsidRPr="007E471E">
        <w:rPr>
          <w:rFonts w:ascii="Palatino Linotype" w:hAnsi="Palatino Linotype"/>
          <w:b/>
        </w:rPr>
        <w:t xml:space="preserve"> Procedibilidad. </w:t>
      </w:r>
    </w:p>
    <w:p w14:paraId="74C4D6EB" w14:textId="43AE30CB" w:rsidR="00FD58BD" w:rsidRPr="007E471E" w:rsidRDefault="00FD58BD" w:rsidP="007E471E">
      <w:pPr>
        <w:spacing w:line="360" w:lineRule="auto"/>
        <w:jc w:val="both"/>
        <w:rPr>
          <w:rFonts w:ascii="Palatino Linotype" w:eastAsia="Palatino Linotype" w:hAnsi="Palatino Linotype" w:cs="Palatino Linotype"/>
          <w:bCs/>
          <w:lang w:eastAsia="es-MX"/>
        </w:rPr>
      </w:pPr>
      <w:r w:rsidRPr="007E471E">
        <w:rPr>
          <w:rFonts w:ascii="Palatino Linotype" w:eastAsia="Palatino Linotype" w:hAnsi="Palatino Linotype" w:cs="Palatino Linotype"/>
          <w:b/>
        </w:rPr>
        <w:t xml:space="preserve">Actualización de la procedencia. </w:t>
      </w:r>
      <w:r w:rsidRPr="007E471E">
        <w:rPr>
          <w:rFonts w:ascii="Palatino Linotype" w:eastAsia="Palatino Linotype" w:hAnsi="Palatino Linotype" w:cs="Palatino Linotype"/>
        </w:rPr>
        <w:t>A</w:t>
      </w:r>
      <w:r w:rsidRPr="007E471E">
        <w:rPr>
          <w:rFonts w:ascii="Palatino Linotype" w:eastAsia="Palatino Linotype" w:hAnsi="Palatino Linotype" w:cs="Palatino Linotype"/>
          <w:bCs/>
        </w:rPr>
        <w:t xml:space="preserve"> efecto de determinar la procedencia del estudio de la acción intentada por la solicitante se procede a revisar el acto impugnado y las razones de inconformidad planteadas por </w:t>
      </w:r>
      <w:r w:rsidRPr="007E471E">
        <w:rPr>
          <w:rFonts w:ascii="Palatino Linotype" w:eastAsia="Palatino Linotype" w:hAnsi="Palatino Linotype" w:cs="Palatino Linotype"/>
          <w:b/>
        </w:rPr>
        <w:t xml:space="preserve">El </w:t>
      </w:r>
      <w:r w:rsidR="00750FA7" w:rsidRPr="007E471E">
        <w:rPr>
          <w:rFonts w:ascii="Palatino Linotype" w:eastAsia="Palatino Linotype" w:hAnsi="Palatino Linotype" w:cs="Palatino Linotype"/>
          <w:b/>
        </w:rPr>
        <w:t>RECURRENTE</w:t>
      </w:r>
      <w:r w:rsidRPr="007E471E">
        <w:rPr>
          <w:rFonts w:ascii="Palatino Linotype" w:eastAsia="Palatino Linotype" w:hAnsi="Palatino Linotype" w:cs="Palatino Linotype"/>
          <w:bCs/>
        </w:rPr>
        <w:t>.</w:t>
      </w:r>
    </w:p>
    <w:p w14:paraId="3E75E5EA" w14:textId="77777777" w:rsidR="00FD58BD" w:rsidRPr="007E471E" w:rsidRDefault="00FD58BD" w:rsidP="007E471E">
      <w:pPr>
        <w:jc w:val="both"/>
        <w:rPr>
          <w:rFonts w:ascii="Palatino Linotype" w:eastAsia="Palatino Linotype" w:hAnsi="Palatino Linotype" w:cs="Palatino Linotype"/>
          <w:bCs/>
        </w:rPr>
      </w:pPr>
    </w:p>
    <w:p w14:paraId="4C021541" w14:textId="5B7F3C7B" w:rsidR="00FD58BD" w:rsidRPr="007E471E" w:rsidRDefault="00FD58BD" w:rsidP="007E471E">
      <w:pPr>
        <w:spacing w:line="276" w:lineRule="auto"/>
        <w:ind w:left="567" w:right="899"/>
        <w:jc w:val="both"/>
        <w:rPr>
          <w:rFonts w:ascii="Palatino Linotype" w:hAnsi="Palatino Linotype" w:cs="Arial"/>
          <w:i/>
          <w:sz w:val="22"/>
          <w:szCs w:val="22"/>
        </w:rPr>
      </w:pPr>
      <w:r w:rsidRPr="007E471E">
        <w:rPr>
          <w:rFonts w:ascii="Palatino Linotype" w:hAnsi="Palatino Linotype" w:cs="Arial"/>
          <w:b/>
          <w:bCs/>
          <w:iCs/>
          <w:sz w:val="22"/>
          <w:szCs w:val="22"/>
        </w:rPr>
        <w:t xml:space="preserve">Acto impugnado: </w:t>
      </w:r>
      <w:r w:rsidRPr="007E471E">
        <w:rPr>
          <w:rFonts w:ascii="Palatino Linotype" w:hAnsi="Palatino Linotype" w:cs="Arial"/>
          <w:i/>
          <w:sz w:val="22"/>
          <w:szCs w:val="22"/>
        </w:rPr>
        <w:t>“</w:t>
      </w:r>
      <w:proofErr w:type="spellStart"/>
      <w:r w:rsidR="000A7148" w:rsidRPr="007E471E">
        <w:rPr>
          <w:rFonts w:ascii="Palatino Linotype" w:hAnsi="Palatino Linotype" w:cs="Arial"/>
          <w:i/>
          <w:sz w:val="22"/>
          <w:szCs w:val="22"/>
        </w:rPr>
        <w:t>Informacion</w:t>
      </w:r>
      <w:proofErr w:type="spellEnd"/>
      <w:r w:rsidR="000A7148" w:rsidRPr="007E471E">
        <w:rPr>
          <w:rFonts w:ascii="Palatino Linotype" w:hAnsi="Palatino Linotype" w:cs="Arial"/>
          <w:i/>
          <w:sz w:val="22"/>
          <w:szCs w:val="22"/>
        </w:rPr>
        <w:t xml:space="preserve"> incompleta,</w:t>
      </w:r>
      <w:r w:rsidRPr="007E471E">
        <w:rPr>
          <w:rFonts w:ascii="Palatino Linotype" w:hAnsi="Palatino Linotype" w:cs="Arial"/>
          <w:i/>
          <w:sz w:val="22"/>
          <w:szCs w:val="22"/>
        </w:rPr>
        <w:t>” (Sic)</w:t>
      </w:r>
    </w:p>
    <w:p w14:paraId="06F630E3" w14:textId="77777777" w:rsidR="00FD58BD" w:rsidRPr="007E471E" w:rsidRDefault="00FD58BD" w:rsidP="007E471E">
      <w:pPr>
        <w:spacing w:line="276" w:lineRule="auto"/>
        <w:ind w:left="567" w:right="899"/>
        <w:jc w:val="both"/>
        <w:rPr>
          <w:rFonts w:ascii="Palatino Linotype" w:hAnsi="Palatino Linotype" w:cs="Arial"/>
          <w:i/>
          <w:sz w:val="22"/>
          <w:szCs w:val="22"/>
        </w:rPr>
      </w:pPr>
    </w:p>
    <w:p w14:paraId="2DBE38E0" w14:textId="4CC7FFA8" w:rsidR="00FD58BD" w:rsidRPr="007E471E" w:rsidRDefault="00FD58BD" w:rsidP="007E471E">
      <w:pPr>
        <w:spacing w:line="276" w:lineRule="auto"/>
        <w:ind w:left="567" w:right="899"/>
        <w:jc w:val="both"/>
        <w:rPr>
          <w:rFonts w:ascii="Palatino Linotype" w:hAnsi="Palatino Linotype" w:cs="Arial"/>
          <w:b/>
          <w:sz w:val="28"/>
          <w:szCs w:val="28"/>
          <w:lang w:val="es-419"/>
        </w:rPr>
      </w:pPr>
      <w:r w:rsidRPr="007E471E">
        <w:rPr>
          <w:rFonts w:ascii="Palatino Linotype" w:hAnsi="Palatino Linotype" w:cs="Arial"/>
          <w:b/>
          <w:bCs/>
          <w:iCs/>
          <w:sz w:val="22"/>
          <w:szCs w:val="22"/>
        </w:rPr>
        <w:t xml:space="preserve">Razones o motivos de Inconformidad: </w:t>
      </w:r>
      <w:r w:rsidRPr="007E471E">
        <w:rPr>
          <w:rFonts w:ascii="Palatino Linotype" w:hAnsi="Palatino Linotype" w:cs="Arial"/>
          <w:i/>
          <w:sz w:val="22"/>
          <w:szCs w:val="22"/>
        </w:rPr>
        <w:t>“</w:t>
      </w:r>
      <w:r w:rsidR="000A7148" w:rsidRPr="007E471E">
        <w:rPr>
          <w:rFonts w:ascii="Palatino Linotype" w:hAnsi="Palatino Linotype" w:cs="Arial"/>
          <w:i/>
          <w:sz w:val="22"/>
          <w:szCs w:val="22"/>
        </w:rPr>
        <w:t xml:space="preserve">Falta </w:t>
      </w:r>
      <w:proofErr w:type="spellStart"/>
      <w:r w:rsidR="000A7148" w:rsidRPr="007E471E">
        <w:rPr>
          <w:rFonts w:ascii="Palatino Linotype" w:hAnsi="Palatino Linotype" w:cs="Arial"/>
          <w:i/>
          <w:sz w:val="22"/>
          <w:szCs w:val="22"/>
        </w:rPr>
        <w:t>racibos</w:t>
      </w:r>
      <w:proofErr w:type="spellEnd"/>
      <w:r w:rsidR="000A7148" w:rsidRPr="007E471E">
        <w:rPr>
          <w:rFonts w:ascii="Palatino Linotype" w:hAnsi="Palatino Linotype" w:cs="Arial"/>
          <w:i/>
          <w:sz w:val="22"/>
          <w:szCs w:val="22"/>
        </w:rPr>
        <w:t xml:space="preserve"> de </w:t>
      </w:r>
      <w:proofErr w:type="spellStart"/>
      <w:r w:rsidR="000A7148" w:rsidRPr="007E471E">
        <w:rPr>
          <w:rFonts w:ascii="Palatino Linotype" w:hAnsi="Palatino Linotype" w:cs="Arial"/>
          <w:i/>
          <w:sz w:val="22"/>
          <w:szCs w:val="22"/>
        </w:rPr>
        <w:t>nomina</w:t>
      </w:r>
      <w:proofErr w:type="spellEnd"/>
      <w:r w:rsidR="000A7148" w:rsidRPr="007E471E">
        <w:rPr>
          <w:rFonts w:ascii="Palatino Linotype" w:hAnsi="Palatino Linotype" w:cs="Arial"/>
          <w:i/>
          <w:sz w:val="22"/>
          <w:szCs w:val="22"/>
        </w:rPr>
        <w:t xml:space="preserve"> de todo el personal, faltan listas de </w:t>
      </w:r>
      <w:proofErr w:type="spellStart"/>
      <w:r w:rsidR="000A7148" w:rsidRPr="007E471E">
        <w:rPr>
          <w:rFonts w:ascii="Palatino Linotype" w:hAnsi="Palatino Linotype" w:cs="Arial"/>
          <w:i/>
          <w:sz w:val="22"/>
          <w:szCs w:val="22"/>
        </w:rPr>
        <w:t>proovedores</w:t>
      </w:r>
      <w:proofErr w:type="spellEnd"/>
      <w:r w:rsidR="000A7148" w:rsidRPr="007E471E">
        <w:rPr>
          <w:rFonts w:ascii="Palatino Linotype" w:hAnsi="Palatino Linotype" w:cs="Arial"/>
          <w:i/>
          <w:sz w:val="22"/>
          <w:szCs w:val="22"/>
        </w:rPr>
        <w:t xml:space="preserve"> y su </w:t>
      </w:r>
      <w:proofErr w:type="spellStart"/>
      <w:r w:rsidR="000A7148" w:rsidRPr="007E471E">
        <w:rPr>
          <w:rFonts w:ascii="Palatino Linotype" w:hAnsi="Palatino Linotype" w:cs="Arial"/>
          <w:i/>
          <w:sz w:val="22"/>
          <w:szCs w:val="22"/>
        </w:rPr>
        <w:t>ambito</w:t>
      </w:r>
      <w:proofErr w:type="spellEnd"/>
      <w:r w:rsidR="000A7148" w:rsidRPr="007E471E">
        <w:rPr>
          <w:rFonts w:ascii="Palatino Linotype" w:hAnsi="Palatino Linotype" w:cs="Arial"/>
          <w:i/>
          <w:sz w:val="22"/>
          <w:szCs w:val="22"/>
        </w:rPr>
        <w:t xml:space="preserve">, falta lista de bienes muebles adquiridos de inicio de </w:t>
      </w:r>
      <w:proofErr w:type="spellStart"/>
      <w:r w:rsidR="000A7148" w:rsidRPr="007E471E">
        <w:rPr>
          <w:rFonts w:ascii="Palatino Linotype" w:hAnsi="Palatino Linotype" w:cs="Arial"/>
          <w:i/>
          <w:sz w:val="22"/>
          <w:szCs w:val="22"/>
        </w:rPr>
        <w:t>administracion</w:t>
      </w:r>
      <w:proofErr w:type="spellEnd"/>
      <w:r w:rsidR="000A7148" w:rsidRPr="007E471E">
        <w:rPr>
          <w:rFonts w:ascii="Palatino Linotype" w:hAnsi="Palatino Linotype" w:cs="Arial"/>
          <w:i/>
          <w:sz w:val="22"/>
          <w:szCs w:val="22"/>
        </w:rPr>
        <w:t xml:space="preserve"> a la fecha, </w:t>
      </w:r>
      <w:proofErr w:type="spellStart"/>
      <w:r w:rsidR="000A7148" w:rsidRPr="007E471E">
        <w:rPr>
          <w:rFonts w:ascii="Palatino Linotype" w:hAnsi="Palatino Linotype" w:cs="Arial"/>
          <w:i/>
          <w:sz w:val="22"/>
          <w:szCs w:val="22"/>
        </w:rPr>
        <w:t>informacion</w:t>
      </w:r>
      <w:proofErr w:type="spellEnd"/>
      <w:r w:rsidR="000A7148" w:rsidRPr="007E471E">
        <w:rPr>
          <w:rFonts w:ascii="Palatino Linotype" w:hAnsi="Palatino Linotype" w:cs="Arial"/>
          <w:i/>
          <w:sz w:val="22"/>
          <w:szCs w:val="22"/>
        </w:rPr>
        <w:t>.</w:t>
      </w:r>
      <w:r w:rsidRPr="007E471E">
        <w:rPr>
          <w:rFonts w:ascii="Palatino Linotype" w:hAnsi="Palatino Linotype" w:cs="Arial"/>
          <w:i/>
          <w:sz w:val="22"/>
          <w:szCs w:val="22"/>
        </w:rPr>
        <w:t>” (Sic)</w:t>
      </w:r>
    </w:p>
    <w:p w14:paraId="7598BCFE" w14:textId="77777777" w:rsidR="00FD58BD" w:rsidRPr="007E471E" w:rsidRDefault="00FD58BD" w:rsidP="007E471E">
      <w:pPr>
        <w:spacing w:line="360" w:lineRule="auto"/>
        <w:jc w:val="both"/>
        <w:rPr>
          <w:rFonts w:ascii="Palatino Linotype" w:eastAsia="Calibri" w:hAnsi="Palatino Linotype" w:cs="Arial"/>
          <w:lang w:eastAsia="en-US"/>
        </w:rPr>
      </w:pPr>
    </w:p>
    <w:p w14:paraId="7F975162" w14:textId="77777777" w:rsidR="00FD58BD" w:rsidRPr="007E471E" w:rsidRDefault="00FD58BD" w:rsidP="007E471E">
      <w:pPr>
        <w:spacing w:line="360" w:lineRule="auto"/>
        <w:jc w:val="both"/>
        <w:rPr>
          <w:rFonts w:ascii="Palatino Linotype" w:eastAsia="Calibri" w:hAnsi="Palatino Linotype" w:cs="Arial"/>
          <w:lang w:eastAsia="en-US"/>
        </w:rPr>
      </w:pPr>
      <w:r w:rsidRPr="007E471E">
        <w:rPr>
          <w:rFonts w:ascii="Palatino Linotype" w:eastAsia="Calibri" w:hAnsi="Palatino Linotype" w:cs="Arial"/>
          <w:lang w:eastAsia="en-US"/>
        </w:rPr>
        <w:t xml:space="preserve">En virtud de lo anterior, se desprende que las razones o motivos de inconformidad esgrimidos por el particular se encuentran encauzados a denotar la actualización de las causales de procedencia previstas en el artículo 179, fracción I y V de la Ley de Transparencia local, normatividad que dispone a la literalidad lo siguiente: </w:t>
      </w:r>
    </w:p>
    <w:p w14:paraId="6B1A1934" w14:textId="77777777" w:rsidR="00FD58BD" w:rsidRPr="007E471E" w:rsidRDefault="00FD58BD" w:rsidP="007E471E">
      <w:pPr>
        <w:jc w:val="both"/>
        <w:rPr>
          <w:rFonts w:ascii="Palatino Linotype" w:eastAsia="Calibri" w:hAnsi="Palatino Linotype" w:cs="Arial"/>
          <w:lang w:eastAsia="en-US"/>
        </w:rPr>
      </w:pPr>
    </w:p>
    <w:p w14:paraId="6345E2CA" w14:textId="77777777" w:rsidR="00FD58BD" w:rsidRPr="007E471E" w:rsidRDefault="00FD58BD" w:rsidP="007E471E">
      <w:pPr>
        <w:tabs>
          <w:tab w:val="left" w:pos="2422"/>
        </w:tabs>
        <w:ind w:left="855" w:right="899"/>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i/>
          <w:sz w:val="22"/>
          <w:szCs w:val="22"/>
        </w:rPr>
        <w:t>“</w:t>
      </w:r>
      <w:r w:rsidRPr="007E471E">
        <w:rPr>
          <w:rFonts w:ascii="Palatino Linotype" w:eastAsia="Palatino Linotype" w:hAnsi="Palatino Linotype" w:cs="Palatino Linotype"/>
          <w:b/>
          <w:i/>
          <w:sz w:val="22"/>
          <w:szCs w:val="22"/>
        </w:rPr>
        <w:t xml:space="preserve">Artículo 179. </w:t>
      </w:r>
      <w:r w:rsidRPr="007E471E">
        <w:rPr>
          <w:rFonts w:ascii="Palatino Linotype" w:eastAsia="Palatino Linotype" w:hAnsi="Palatino Linotype" w:cs="Palatino Linotype"/>
          <w:i/>
          <w:sz w:val="22"/>
          <w:szCs w:val="22"/>
        </w:rPr>
        <w:t>El recurso de revisión es un medio de protección que la Ley otorga a los particulares, para hacer valer su derecho de acceso a la información pública, y procederá en contra de las siguientes causas:</w:t>
      </w:r>
    </w:p>
    <w:p w14:paraId="57FD73BE" w14:textId="46E4436D" w:rsidR="00DA6B9A" w:rsidRPr="007E471E" w:rsidRDefault="00DA6B9A" w:rsidP="007E471E">
      <w:pPr>
        <w:tabs>
          <w:tab w:val="left" w:pos="2422"/>
        </w:tabs>
        <w:ind w:left="855" w:right="899"/>
        <w:jc w:val="both"/>
        <w:rPr>
          <w:rFonts w:ascii="Palatino Linotype" w:eastAsia="Palatino Linotype" w:hAnsi="Palatino Linotype" w:cs="Palatino Linotype"/>
          <w:i/>
          <w:sz w:val="22"/>
          <w:szCs w:val="22"/>
          <w:lang w:eastAsia="es-MX"/>
        </w:rPr>
      </w:pPr>
      <w:r w:rsidRPr="007E471E">
        <w:rPr>
          <w:rFonts w:ascii="Palatino Linotype" w:eastAsia="Palatino Linotype" w:hAnsi="Palatino Linotype" w:cs="Palatino Linotype"/>
          <w:i/>
          <w:sz w:val="22"/>
          <w:szCs w:val="22"/>
        </w:rPr>
        <w:t>…</w:t>
      </w:r>
    </w:p>
    <w:p w14:paraId="16670D43" w14:textId="26803963" w:rsidR="00FD58BD" w:rsidRPr="007E471E" w:rsidRDefault="00DA6B9A" w:rsidP="007E471E">
      <w:pPr>
        <w:tabs>
          <w:tab w:val="left" w:pos="2422"/>
        </w:tabs>
        <w:ind w:left="851" w:right="899"/>
        <w:jc w:val="both"/>
        <w:rPr>
          <w:rFonts w:ascii="Palatino Linotype" w:eastAsia="Palatino Linotype" w:hAnsi="Palatino Linotype" w:cs="Palatino Linotype"/>
          <w:b/>
          <w:bCs/>
          <w:i/>
          <w:sz w:val="22"/>
          <w:szCs w:val="22"/>
          <w:lang w:eastAsia="es-MX"/>
        </w:rPr>
      </w:pPr>
      <w:r w:rsidRPr="007E471E">
        <w:rPr>
          <w:rFonts w:ascii="Palatino Linotype" w:eastAsia="Palatino Linotype" w:hAnsi="Palatino Linotype" w:cs="Palatino Linotype"/>
          <w:b/>
          <w:i/>
          <w:sz w:val="22"/>
          <w:szCs w:val="22"/>
          <w:lang w:eastAsia="es-MX"/>
        </w:rPr>
        <w:t>V. La entrega de información incompleta;</w:t>
      </w:r>
      <w:r w:rsidRPr="007E471E">
        <w:rPr>
          <w:rFonts w:ascii="Palatino Linotype" w:eastAsia="Palatino Linotype" w:hAnsi="Palatino Linotype" w:cs="Palatino Linotype"/>
          <w:b/>
          <w:i/>
          <w:sz w:val="22"/>
          <w:szCs w:val="22"/>
          <w:lang w:eastAsia="es-MX"/>
        </w:rPr>
        <w:cr/>
      </w:r>
      <w:r w:rsidR="00FD58BD" w:rsidRPr="007E471E">
        <w:rPr>
          <w:rFonts w:ascii="Palatino Linotype" w:eastAsia="Palatino Linotype" w:hAnsi="Palatino Linotype" w:cs="Palatino Linotype"/>
          <w:i/>
          <w:sz w:val="22"/>
          <w:szCs w:val="22"/>
          <w:lang w:eastAsia="es-MX"/>
        </w:rPr>
        <w:t>…</w:t>
      </w:r>
      <w:r w:rsidR="00FD58BD" w:rsidRPr="007E471E">
        <w:rPr>
          <w:rFonts w:ascii="Palatino Linotype" w:eastAsia="Palatino Linotype" w:hAnsi="Palatino Linotype" w:cs="Palatino Linotype"/>
          <w:i/>
          <w:sz w:val="22"/>
          <w:szCs w:val="22"/>
        </w:rPr>
        <w:t>”</w:t>
      </w:r>
    </w:p>
    <w:p w14:paraId="0A7483C8" w14:textId="77777777" w:rsidR="00FD58BD" w:rsidRPr="007E471E" w:rsidRDefault="00FD58BD" w:rsidP="007E471E">
      <w:pPr>
        <w:tabs>
          <w:tab w:val="left" w:pos="2422"/>
        </w:tabs>
        <w:ind w:left="855" w:right="899"/>
        <w:jc w:val="right"/>
        <w:rPr>
          <w:rFonts w:ascii="Palatino Linotype" w:eastAsia="Palatino Linotype" w:hAnsi="Palatino Linotype" w:cs="Palatino Linotype"/>
          <w:iCs/>
          <w:sz w:val="16"/>
          <w:szCs w:val="16"/>
        </w:rPr>
      </w:pPr>
      <w:bookmarkStart w:id="4" w:name="_Hlk137470465"/>
      <w:r w:rsidRPr="007E471E">
        <w:rPr>
          <w:rFonts w:ascii="Palatino Linotype" w:eastAsia="Palatino Linotype" w:hAnsi="Palatino Linotype" w:cs="Palatino Linotype"/>
          <w:iCs/>
          <w:sz w:val="16"/>
          <w:szCs w:val="16"/>
        </w:rPr>
        <w:t>(Énfasis añadido).</w:t>
      </w:r>
    </w:p>
    <w:bookmarkEnd w:id="4"/>
    <w:p w14:paraId="32F04B3A" w14:textId="77777777" w:rsidR="00FD58BD" w:rsidRPr="007E471E" w:rsidRDefault="00FD58BD" w:rsidP="007E471E">
      <w:pPr>
        <w:spacing w:line="360" w:lineRule="auto"/>
        <w:jc w:val="both"/>
        <w:rPr>
          <w:rFonts w:ascii="Palatino Linotype" w:eastAsia="Palatino Linotype" w:hAnsi="Palatino Linotype" w:cs="Palatino Linotype"/>
          <w:b/>
        </w:rPr>
      </w:pPr>
    </w:p>
    <w:p w14:paraId="4782B30E" w14:textId="79892070"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lastRenderedPageBreak/>
        <w:t>Del análisis efectuado se advierte que resulta procedente la interposición del recurso conforme a lo dispuesto por el artículo 179 fracción V, se concluye la acreditación plena de todos y cada uno de los elementos formales exigidos por el artículo 180 de la Ley de Transparencia local.</w:t>
      </w:r>
    </w:p>
    <w:p w14:paraId="7C1C08C2" w14:textId="77777777" w:rsidR="00FD58BD" w:rsidRPr="007E471E" w:rsidRDefault="00FD58BD" w:rsidP="007E471E">
      <w:pPr>
        <w:spacing w:line="360" w:lineRule="auto"/>
        <w:jc w:val="both"/>
        <w:rPr>
          <w:rFonts w:ascii="Palatino Linotype" w:eastAsia="Palatino Linotype" w:hAnsi="Palatino Linotype" w:cs="Palatino Linotype"/>
        </w:rPr>
      </w:pPr>
    </w:p>
    <w:p w14:paraId="5A88F129" w14:textId="77777777" w:rsidR="00FD58BD" w:rsidRPr="007E471E" w:rsidRDefault="00FD58BD" w:rsidP="007E471E">
      <w:pPr>
        <w:tabs>
          <w:tab w:val="left" w:pos="2422"/>
        </w:tabs>
        <w:spacing w:line="360" w:lineRule="auto"/>
        <w:ind w:right="49"/>
        <w:jc w:val="both"/>
        <w:rPr>
          <w:rFonts w:ascii="Palatino Linotype" w:eastAsia="Palatino Linotype" w:hAnsi="Palatino Linotype" w:cs="Palatino Linotype"/>
        </w:rPr>
      </w:pPr>
      <w:r w:rsidRPr="007E471E">
        <w:rPr>
          <w:rFonts w:ascii="Palatino Linotype" w:eastAsia="Palatino Linotype" w:hAnsi="Palatino Linotype" w:cs="Palatino Linotype"/>
        </w:rPr>
        <w:t>Cubiertos los requisitos de fondo y forma en la interposición del presente recurso, se procede al análisis y estudio de las constancias de mérito.</w:t>
      </w:r>
    </w:p>
    <w:p w14:paraId="5298A74E" w14:textId="77777777" w:rsidR="00FD58BD" w:rsidRPr="007E471E" w:rsidRDefault="00FD58BD" w:rsidP="007E471E">
      <w:pPr>
        <w:tabs>
          <w:tab w:val="left" w:pos="2422"/>
        </w:tabs>
        <w:spacing w:line="360" w:lineRule="auto"/>
        <w:ind w:right="49"/>
        <w:jc w:val="both"/>
        <w:rPr>
          <w:rFonts w:ascii="Palatino Linotype" w:eastAsia="Palatino Linotype" w:hAnsi="Palatino Linotype" w:cs="Palatino Linotype"/>
        </w:rPr>
      </w:pPr>
    </w:p>
    <w:p w14:paraId="45574D60" w14:textId="77777777" w:rsidR="00FD58BD" w:rsidRPr="007E471E" w:rsidRDefault="00FD58BD" w:rsidP="007E471E">
      <w:pPr>
        <w:spacing w:line="360" w:lineRule="auto"/>
        <w:jc w:val="both"/>
        <w:textAlignment w:val="baseline"/>
        <w:rPr>
          <w:rFonts w:ascii="Palatino Linotype" w:hAnsi="Palatino Linotype" w:cs="Arial"/>
          <w:b/>
          <w:lang w:val="es-ES" w:eastAsia="es-MX"/>
        </w:rPr>
      </w:pPr>
      <w:r w:rsidRPr="007E471E">
        <w:rPr>
          <w:rFonts w:ascii="Palatino Linotype" w:hAnsi="Palatino Linotype"/>
          <w:b/>
          <w:sz w:val="28"/>
          <w:lang w:eastAsia="es-MX"/>
        </w:rPr>
        <w:t>QUINTO</w:t>
      </w:r>
      <w:r w:rsidRPr="007E471E">
        <w:rPr>
          <w:rFonts w:ascii="Palatino Linotype" w:hAnsi="Palatino Linotype" w:cs="Arial"/>
          <w:b/>
          <w:lang w:eastAsia="es-MX"/>
        </w:rPr>
        <w:t xml:space="preserve">. </w:t>
      </w:r>
      <w:r w:rsidRPr="007E471E">
        <w:rPr>
          <w:rFonts w:ascii="Palatino Linotype" w:hAnsi="Palatino Linotype" w:cs="Arial"/>
          <w:b/>
          <w:lang w:val="es-ES" w:eastAsia="es-MX"/>
        </w:rPr>
        <w:t>Estudio y resolución del asunto.</w:t>
      </w:r>
    </w:p>
    <w:p w14:paraId="4140473F" w14:textId="77777777" w:rsidR="00FD58BD" w:rsidRPr="007E471E" w:rsidRDefault="00FD58BD" w:rsidP="007E471E">
      <w:pPr>
        <w:tabs>
          <w:tab w:val="left" w:pos="2422"/>
        </w:tabs>
        <w:spacing w:line="360" w:lineRule="auto"/>
        <w:ind w:right="49"/>
        <w:jc w:val="both"/>
        <w:rPr>
          <w:rFonts w:ascii="Palatino Linotype" w:eastAsia="Palatino Linotype" w:hAnsi="Palatino Linotype" w:cs="Palatino Linotype"/>
          <w:b/>
          <w:lang w:eastAsia="es-MX"/>
        </w:rPr>
      </w:pPr>
      <w:r w:rsidRPr="007E471E">
        <w:rPr>
          <w:rFonts w:ascii="Palatino Linotype" w:eastAsia="Palatino Linotype" w:hAnsi="Palatino Linotype" w:cs="Palatino Linotype"/>
          <w:b/>
          <w:lang w:eastAsia="es-MX"/>
        </w:rPr>
        <w:t>Marco Normativo General.</w:t>
      </w:r>
    </w:p>
    <w:p w14:paraId="59FA20E4"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 xml:space="preserve">Este Órgano Garante basará el análisis del presente, en el contenido íntegro de las actuaciones que obran en el expediente electrónico en el SAIMEX, para dictar el fallo correspondiente conforme a derecho, tomando en consideración los elementos aportados por las partes y respetando en todo momento al principio de máxima publicidad consagrado en la </w:t>
      </w:r>
      <w:r w:rsidRPr="007E471E">
        <w:rPr>
          <w:rFonts w:ascii="Palatino Linotype" w:hAnsi="Palatino Linotype"/>
        </w:rPr>
        <w:t>Constitución Política de los Estados Unidos Mexicanos, Constitución Política del Estado Libre y Soberano de México</w:t>
      </w:r>
      <w:r w:rsidRPr="007E471E">
        <w:rPr>
          <w:rFonts w:ascii="Palatino Linotype" w:hAnsi="Palatino Linotype" w:cs="Arial"/>
        </w:rPr>
        <w:t xml:space="preserve"> y demás leyes aplicables en la materia; así como, en los Tratados Internacionales en los que el Estado Mexicano sea parte, en concordancia con el párrafo tercero del artículo 1 de la </w:t>
      </w:r>
      <w:r w:rsidRPr="007E471E">
        <w:rPr>
          <w:rFonts w:ascii="Palatino Linotype" w:hAnsi="Palatino Linotype"/>
        </w:rPr>
        <w:t>Constitución Política de los Estados Unidos Mexicanos</w:t>
      </w:r>
      <w:r w:rsidRPr="007E471E">
        <w:rPr>
          <w:rFonts w:ascii="Palatino Linotype" w:hAnsi="Palatino Linotype" w:cs="Arial"/>
        </w:rPr>
        <w:t xml:space="preserve"> y los numerales 8 y 9 de la Ley de Transparencia local.</w:t>
      </w:r>
    </w:p>
    <w:p w14:paraId="6BCC9EF8" w14:textId="77777777" w:rsidR="00FD58BD" w:rsidRPr="007E471E" w:rsidRDefault="00FD58BD" w:rsidP="007E471E">
      <w:pPr>
        <w:spacing w:line="360" w:lineRule="auto"/>
        <w:jc w:val="both"/>
        <w:rPr>
          <w:rFonts w:ascii="Palatino Linotype" w:hAnsi="Palatino Linotype" w:cs="Arial"/>
        </w:rPr>
      </w:pPr>
    </w:p>
    <w:p w14:paraId="23FB8FA0" w14:textId="77777777" w:rsidR="00FD58BD" w:rsidRPr="007E471E" w:rsidRDefault="00FD58BD" w:rsidP="007E471E">
      <w:pPr>
        <w:tabs>
          <w:tab w:val="left" w:pos="2422"/>
        </w:tabs>
        <w:spacing w:line="360" w:lineRule="auto"/>
        <w:ind w:right="51"/>
        <w:jc w:val="both"/>
        <w:rPr>
          <w:rFonts w:ascii="Palatino Linotype" w:hAnsi="Palatino Linotype" w:cs="Arial"/>
          <w:lang w:eastAsia="es-MX"/>
        </w:rPr>
      </w:pPr>
      <w:r w:rsidRPr="007E471E">
        <w:rPr>
          <w:rFonts w:ascii="Palatino Linotype" w:eastAsia="Palatino Linotype" w:hAnsi="Palatino Linotype" w:cs="Palatino Linotype"/>
          <w:b/>
          <w:bCs/>
          <w:lang w:eastAsia="es-MX"/>
        </w:rPr>
        <w:t>El derecho de acceso a la Información Pública</w:t>
      </w:r>
      <w:r w:rsidRPr="007E471E">
        <w:rPr>
          <w:rFonts w:ascii="Palatino Linotype" w:eastAsia="Palatino Linotype" w:hAnsi="Palatino Linotype" w:cs="Palatino Linotype"/>
          <w:lang w:eastAsia="es-MX"/>
        </w:rPr>
        <w:t xml:space="preserve"> se encuentra sustentado </w:t>
      </w:r>
      <w:r w:rsidRPr="007E471E">
        <w:rPr>
          <w:rFonts w:ascii="Palatino Linotype" w:eastAsia="Arial Unicode MS" w:hAnsi="Palatino Linotype" w:cs="Arial"/>
          <w:lang w:eastAsia="es-MX"/>
        </w:rPr>
        <w:t>en e</w:t>
      </w:r>
      <w:r w:rsidRPr="007E471E">
        <w:rPr>
          <w:rFonts w:ascii="Palatino Linotype" w:hAnsi="Palatino Linotype"/>
          <w:lang w:eastAsia="es-MX"/>
        </w:rPr>
        <w:t>l artículo 6°, Apartado A de la Constitución Política de los Estados Unidos Mexicanos, atinente al derecho de Acceso a la Información Pública, el cual, señala que, t</w:t>
      </w:r>
      <w:r w:rsidRPr="007E471E">
        <w:rPr>
          <w:rFonts w:ascii="Palatino Linotype" w:hAnsi="Palatino Linotype" w:cs="Arial"/>
          <w:lang w:eastAsia="es-MX"/>
        </w:rPr>
        <w:t xml:space="preserve">oda la información </w:t>
      </w:r>
      <w:r w:rsidRPr="007E471E">
        <w:rPr>
          <w:rFonts w:ascii="Palatino Linotype" w:hAnsi="Palatino Linotype" w:cs="Arial"/>
          <w:lang w:eastAsia="es-MX"/>
        </w:rPr>
        <w:lastRenderedPageBreak/>
        <w:t xml:space="preserve">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w:t>
      </w:r>
    </w:p>
    <w:p w14:paraId="04C1A699" w14:textId="77777777" w:rsidR="00FD58BD" w:rsidRPr="007E471E" w:rsidRDefault="00FD58BD" w:rsidP="007E471E">
      <w:pPr>
        <w:tabs>
          <w:tab w:val="left" w:pos="2422"/>
        </w:tabs>
        <w:spacing w:line="360" w:lineRule="auto"/>
        <w:ind w:right="51"/>
        <w:jc w:val="both"/>
        <w:rPr>
          <w:rFonts w:ascii="Palatino Linotype" w:hAnsi="Palatino Linotype" w:cs="Arial"/>
          <w:lang w:eastAsia="es-MX"/>
        </w:rPr>
      </w:pPr>
    </w:p>
    <w:p w14:paraId="1420FB46" w14:textId="77777777" w:rsidR="00FD58BD" w:rsidRPr="007E471E" w:rsidRDefault="00FD58BD" w:rsidP="007E471E">
      <w:pPr>
        <w:spacing w:line="360" w:lineRule="auto"/>
        <w:jc w:val="both"/>
        <w:rPr>
          <w:rFonts w:ascii="Palatino Linotype" w:hAnsi="Palatino Linotype" w:cs="Arial"/>
          <w:lang w:eastAsia="es-MX"/>
        </w:rPr>
      </w:pPr>
      <w:r w:rsidRPr="007E471E">
        <w:rPr>
          <w:rFonts w:ascii="Palatino Linotype" w:hAnsi="Palatino Linotype"/>
          <w:lang w:eastAsia="es-MX"/>
        </w:rPr>
        <w:t>De igual manera, la Constitución Política del Estado Libre y Soberano de México, en su artículo 5°, dispone entre otros que, e</w:t>
      </w:r>
      <w:r w:rsidRPr="007E471E">
        <w:rPr>
          <w:rFonts w:ascii="Palatino Linotype" w:hAnsi="Palatino Linotype" w:cs="Arial"/>
          <w:lang w:eastAsia="es-MX"/>
        </w:rPr>
        <w:t xml:space="preserve">l derecho a la información será garantizado por el Estado. La ley establecerá las previsiones que permitan asegurar la protección, el respeto y la difusión de este derecho. </w:t>
      </w:r>
    </w:p>
    <w:p w14:paraId="50546F0A" w14:textId="77777777" w:rsidR="00FD58BD" w:rsidRPr="007E471E" w:rsidRDefault="00FD58BD" w:rsidP="007E471E">
      <w:pPr>
        <w:spacing w:line="360" w:lineRule="auto"/>
        <w:jc w:val="both"/>
        <w:rPr>
          <w:rFonts w:ascii="Palatino Linotype" w:hAnsi="Palatino Linotype" w:cs="Arial"/>
          <w:lang w:eastAsia="es-MX"/>
        </w:rPr>
      </w:pPr>
    </w:p>
    <w:p w14:paraId="5234BED4" w14:textId="77777777" w:rsidR="00FD58BD" w:rsidRPr="007E471E" w:rsidRDefault="00FD58BD" w:rsidP="007E471E">
      <w:pPr>
        <w:spacing w:line="360" w:lineRule="auto"/>
        <w:jc w:val="both"/>
        <w:rPr>
          <w:rFonts w:ascii="Palatino Linotype" w:hAnsi="Palatino Linotype" w:cs="Arial"/>
          <w:b/>
          <w:i/>
          <w:lang w:eastAsia="es-MX"/>
        </w:rPr>
      </w:pPr>
      <w:r w:rsidRPr="007E471E">
        <w:rPr>
          <w:rFonts w:ascii="Palatino Linotype" w:hAnsi="Palatino Linotype"/>
          <w:lang w:eastAsia="es-MX"/>
        </w:rPr>
        <w:t>Por su parte, la Ley de Transparencia local, prevé en su artículo 23, los</w:t>
      </w:r>
      <w:r w:rsidRPr="007E471E">
        <w:rPr>
          <w:rFonts w:ascii="Palatino Linotype" w:hAnsi="Palatino Linotype" w:cs="Arial"/>
          <w:lang w:eastAsia="es-MX"/>
        </w:rPr>
        <w:t xml:space="preserve"> sujetos obligados a transparentar y permitir el acceso a su información y proteger los datos personales que obren en su poder, encontrándose entre otros, “</w:t>
      </w:r>
      <w:r w:rsidRPr="007E471E">
        <w:rPr>
          <w:rFonts w:ascii="Palatino Linotype" w:hAnsi="Palatino Linotype" w:cs="Arial"/>
          <w:b/>
          <w:i/>
          <w:lang w:eastAsia="es-MX"/>
        </w:rPr>
        <w:t>Los ayuntamientos y las dependencias, organismos, órganos y entidades de la administración municipal”.</w:t>
      </w:r>
    </w:p>
    <w:p w14:paraId="4C89AFF2" w14:textId="77777777" w:rsidR="00FD58BD" w:rsidRPr="007E471E" w:rsidRDefault="00FD58BD" w:rsidP="007E471E">
      <w:pPr>
        <w:spacing w:line="360" w:lineRule="auto"/>
        <w:jc w:val="both"/>
        <w:rPr>
          <w:rFonts w:ascii="Palatino Linotype" w:eastAsia="Palatino Linotype" w:hAnsi="Palatino Linotype" w:cs="Palatino Linotype"/>
          <w:b/>
          <w:sz w:val="22"/>
          <w:szCs w:val="22"/>
          <w:lang w:eastAsia="es-MX"/>
        </w:rPr>
      </w:pPr>
    </w:p>
    <w:p w14:paraId="592FA417" w14:textId="77777777" w:rsidR="00FD58BD" w:rsidRPr="007E471E" w:rsidRDefault="00FD58BD" w:rsidP="007E471E">
      <w:pPr>
        <w:autoSpaceDE w:val="0"/>
        <w:autoSpaceDN w:val="0"/>
        <w:adjustRightInd w:val="0"/>
        <w:spacing w:line="360" w:lineRule="auto"/>
        <w:ind w:right="51"/>
        <w:jc w:val="both"/>
        <w:rPr>
          <w:rFonts w:ascii="Palatino Linotype" w:hAnsi="Palatino Linotype" w:cs="Arial"/>
          <w:lang w:val="es-ES"/>
        </w:rPr>
      </w:pPr>
      <w:r w:rsidRPr="007E471E">
        <w:rPr>
          <w:rFonts w:ascii="Palatino Linotype" w:hAnsi="Palatino Linotype" w:cs="Arial"/>
          <w:lang w:val="es-ES"/>
        </w:rPr>
        <w:t xml:space="preserve">De los preceptos legales citados se establece que los Ayuntamientos se encuentran obligados a documentar y transparentar su actuar, así como a permitir el acceso a la información que generen, posean o administren; de ahí que la Ley de la materia delimita perfectamente los alcances de las obligaciones que corresponden a los Ayuntamientos; por lo que, en ese tenor </w:t>
      </w:r>
      <w:r w:rsidRPr="007E471E">
        <w:rPr>
          <w:rFonts w:ascii="Palatino Linotype" w:eastAsia="Arial Unicode MS" w:hAnsi="Palatino Linotype" w:cs="Arial"/>
          <w:lang w:val="es-ES"/>
        </w:rPr>
        <w:t xml:space="preserve">es necesario referir el contenido del artículo </w:t>
      </w:r>
      <w:r w:rsidRPr="007E471E">
        <w:rPr>
          <w:rFonts w:ascii="Palatino Linotype" w:hAnsi="Palatino Linotype"/>
          <w:lang w:val="es-ES"/>
        </w:rPr>
        <w:t>115,</w:t>
      </w:r>
      <w:r w:rsidRPr="007E471E">
        <w:rPr>
          <w:rFonts w:ascii="Palatino Linotype" w:eastAsia="Arial Unicode MS" w:hAnsi="Palatino Linotype" w:cs="Arial"/>
          <w:lang w:val="es-ES"/>
        </w:rPr>
        <w:t xml:space="preserve"> fracciones I, II y IV de la Constitución Política de los Estados Unidos Mexicanos, que para el caso en particular nos atañe lo previsto en: </w:t>
      </w:r>
    </w:p>
    <w:p w14:paraId="6A47E9E2" w14:textId="77777777" w:rsidR="00FD58BD" w:rsidRPr="007E471E" w:rsidRDefault="00FD58BD" w:rsidP="007E471E">
      <w:pPr>
        <w:tabs>
          <w:tab w:val="left" w:pos="8222"/>
        </w:tabs>
        <w:ind w:left="851" w:right="899"/>
        <w:jc w:val="both"/>
        <w:rPr>
          <w:rFonts w:ascii="Palatino Linotype" w:hAnsi="Palatino Linotype" w:cs="Arial"/>
          <w:bCs/>
          <w:i/>
          <w:sz w:val="22"/>
          <w:szCs w:val="22"/>
        </w:rPr>
      </w:pPr>
      <w:r w:rsidRPr="007E471E">
        <w:rPr>
          <w:rFonts w:ascii="Palatino Linotype" w:hAnsi="Palatino Linotype" w:cs="Arial"/>
          <w:bCs/>
          <w:i/>
          <w:sz w:val="22"/>
          <w:szCs w:val="22"/>
        </w:rPr>
        <w:lastRenderedPageBreak/>
        <w:t>“</w:t>
      </w:r>
      <w:r w:rsidRPr="007E471E">
        <w:rPr>
          <w:rFonts w:ascii="Palatino Linotype" w:hAnsi="Palatino Linotype" w:cs="Arial"/>
          <w:b/>
          <w:bCs/>
          <w:i/>
          <w:sz w:val="22"/>
          <w:szCs w:val="22"/>
        </w:rPr>
        <w:t>Artículo 115</w:t>
      </w:r>
      <w:r w:rsidRPr="007E471E">
        <w:rPr>
          <w:rFonts w:ascii="Palatino Linotype" w:hAnsi="Palatino Linotype" w:cs="Arial"/>
          <w:bCs/>
          <w:i/>
          <w:sz w:val="22"/>
          <w:szCs w:val="22"/>
        </w:rPr>
        <w:t xml:space="preserve">. Los estados adoptarán, para su régimen interior, la forma de gobierno republicano, representativo, democrático, laico y popular, teniendo como base de su división territorial y de su organización política y administrativa, el municipio libre, conforme a las bases siguientes: </w:t>
      </w:r>
    </w:p>
    <w:p w14:paraId="63E4851A" w14:textId="77777777" w:rsidR="00FD58BD" w:rsidRPr="007E471E" w:rsidRDefault="00FD58BD" w:rsidP="007E471E">
      <w:pPr>
        <w:tabs>
          <w:tab w:val="left" w:pos="8222"/>
        </w:tabs>
        <w:ind w:left="851" w:right="899"/>
        <w:jc w:val="both"/>
        <w:rPr>
          <w:rFonts w:ascii="Palatino Linotype" w:hAnsi="Palatino Linotype" w:cs="Arial"/>
          <w:bCs/>
          <w:i/>
          <w:sz w:val="22"/>
          <w:szCs w:val="22"/>
        </w:rPr>
      </w:pPr>
      <w:r w:rsidRPr="007E471E">
        <w:rPr>
          <w:rFonts w:ascii="Palatino Linotype" w:hAnsi="Palatino Linotype" w:cs="Arial"/>
          <w:b/>
          <w:bCs/>
          <w:i/>
          <w:sz w:val="22"/>
          <w:szCs w:val="22"/>
        </w:rPr>
        <w:t>I.</w:t>
      </w:r>
      <w:r w:rsidRPr="007E471E">
        <w:rPr>
          <w:rFonts w:ascii="Palatino Linotype" w:hAnsi="Palatino Linotype" w:cs="Arial"/>
          <w:bCs/>
          <w:i/>
          <w:sz w:val="22"/>
          <w:szCs w:val="22"/>
        </w:rPr>
        <w:t xml:space="preserve"> Cada Municipio será gobernado por un Ayuntamiento de elección popular directa, integrado por un </w:t>
      </w:r>
      <w:proofErr w:type="gramStart"/>
      <w:r w:rsidRPr="007E471E">
        <w:rPr>
          <w:rFonts w:ascii="Palatino Linotype" w:hAnsi="Palatino Linotype" w:cs="Arial"/>
          <w:bCs/>
          <w:i/>
          <w:sz w:val="22"/>
          <w:szCs w:val="22"/>
        </w:rPr>
        <w:t>Presidente</w:t>
      </w:r>
      <w:proofErr w:type="gramEnd"/>
      <w:r w:rsidRPr="007E471E">
        <w:rPr>
          <w:rFonts w:ascii="Palatino Linotype" w:hAnsi="Palatino Linotype" w:cs="Arial"/>
          <w:bCs/>
          <w:i/>
          <w:sz w:val="22"/>
          <w:szCs w:val="22"/>
        </w:rPr>
        <w:t xml:space="preserve"> Municipal y el número de regidores y síndicos que la ley determine. La competencia que esta Constitución otorga al gobierno municipal se ejercerá por el Ayuntamiento de manera exclusiva y no habrá autoridad intermedia alguna entre éste y el gobierno del Estado. </w:t>
      </w:r>
    </w:p>
    <w:p w14:paraId="50D315E7" w14:textId="77777777" w:rsidR="00FD58BD" w:rsidRPr="007E471E" w:rsidRDefault="00FD58BD" w:rsidP="007E471E">
      <w:pPr>
        <w:tabs>
          <w:tab w:val="left" w:pos="8222"/>
        </w:tabs>
        <w:ind w:left="851" w:right="899"/>
        <w:jc w:val="both"/>
        <w:rPr>
          <w:rFonts w:ascii="Palatino Linotype" w:hAnsi="Palatino Linotype" w:cs="Arial"/>
          <w:bCs/>
          <w:i/>
          <w:sz w:val="22"/>
          <w:szCs w:val="22"/>
        </w:rPr>
      </w:pPr>
      <w:r w:rsidRPr="007E471E">
        <w:rPr>
          <w:rFonts w:ascii="Palatino Linotype" w:hAnsi="Palatino Linotype" w:cs="Arial"/>
          <w:bCs/>
          <w:i/>
          <w:sz w:val="22"/>
          <w:szCs w:val="22"/>
        </w:rPr>
        <w:t>(…)</w:t>
      </w:r>
    </w:p>
    <w:p w14:paraId="4CFC287E" w14:textId="77777777" w:rsidR="00FD58BD" w:rsidRPr="007E471E" w:rsidRDefault="00FD58BD" w:rsidP="007E471E">
      <w:pPr>
        <w:tabs>
          <w:tab w:val="left" w:pos="8222"/>
        </w:tabs>
        <w:ind w:left="851" w:right="899"/>
        <w:jc w:val="both"/>
        <w:rPr>
          <w:rFonts w:ascii="Palatino Linotype" w:hAnsi="Palatino Linotype" w:cs="Arial"/>
          <w:bCs/>
          <w:i/>
          <w:sz w:val="22"/>
          <w:szCs w:val="22"/>
        </w:rPr>
      </w:pPr>
      <w:r w:rsidRPr="007E471E">
        <w:rPr>
          <w:rFonts w:ascii="Palatino Linotype" w:hAnsi="Palatino Linotype" w:cs="Arial"/>
          <w:b/>
          <w:bCs/>
          <w:i/>
          <w:sz w:val="22"/>
          <w:szCs w:val="22"/>
        </w:rPr>
        <w:t>II.</w:t>
      </w:r>
      <w:r w:rsidRPr="007E471E">
        <w:rPr>
          <w:rFonts w:ascii="Palatino Linotype" w:hAnsi="Palatino Linotype" w:cs="Arial"/>
          <w:bCs/>
          <w:i/>
          <w:sz w:val="22"/>
          <w:szCs w:val="22"/>
        </w:rPr>
        <w:t xml:space="preserve"> Los municipios estarán investidos de personalidad jurídica y manejarán su patrimonio conforme a la ley.</w:t>
      </w:r>
    </w:p>
    <w:p w14:paraId="00AA40FF" w14:textId="77777777" w:rsidR="00FD58BD" w:rsidRPr="007E471E" w:rsidRDefault="00FD58BD" w:rsidP="007E471E">
      <w:pPr>
        <w:tabs>
          <w:tab w:val="left" w:pos="8222"/>
        </w:tabs>
        <w:ind w:left="851" w:right="899"/>
        <w:jc w:val="both"/>
        <w:rPr>
          <w:rFonts w:ascii="Palatino Linotype" w:hAnsi="Palatino Linotype" w:cs="Arial"/>
          <w:bCs/>
          <w:i/>
          <w:sz w:val="22"/>
          <w:szCs w:val="22"/>
        </w:rPr>
      </w:pPr>
      <w:r w:rsidRPr="007E471E">
        <w:rPr>
          <w:rFonts w:ascii="Palatino Linotype" w:hAnsi="Palatino Linotype" w:cs="Arial"/>
          <w:bCs/>
          <w:i/>
          <w:sz w:val="22"/>
          <w:szCs w:val="22"/>
        </w:rPr>
        <w:t>(…)</w:t>
      </w:r>
    </w:p>
    <w:p w14:paraId="1E8C143C" w14:textId="77777777" w:rsidR="00FD58BD" w:rsidRPr="007E471E" w:rsidRDefault="00FD58BD" w:rsidP="007E471E">
      <w:pPr>
        <w:tabs>
          <w:tab w:val="left" w:pos="8222"/>
        </w:tabs>
        <w:ind w:left="851" w:right="899"/>
        <w:jc w:val="both"/>
        <w:rPr>
          <w:rFonts w:ascii="Palatino Linotype" w:hAnsi="Palatino Linotype" w:cs="Arial"/>
          <w:b/>
          <w:bCs/>
          <w:i/>
          <w:sz w:val="22"/>
          <w:szCs w:val="22"/>
        </w:rPr>
      </w:pPr>
      <w:r w:rsidRPr="007E471E">
        <w:rPr>
          <w:rFonts w:ascii="Palatino Linotype" w:hAnsi="Palatino Linotype" w:cs="Arial"/>
          <w:b/>
          <w:bCs/>
          <w:i/>
          <w:sz w:val="22"/>
          <w:szCs w:val="22"/>
        </w:rPr>
        <w:t>IV. Los municipios administrarán libremente su hacienda, la cual se formará de los rendimientos de los bienes que les pertenezcan, así como de las contribuciones y otros ingresos que las legislaturas establezcan a su favor…</w:t>
      </w:r>
    </w:p>
    <w:p w14:paraId="7EF111F8" w14:textId="77777777" w:rsidR="00FD58BD" w:rsidRPr="007E471E" w:rsidRDefault="00FD58BD" w:rsidP="007E471E">
      <w:pPr>
        <w:tabs>
          <w:tab w:val="left" w:pos="8222"/>
        </w:tabs>
        <w:ind w:left="851" w:right="899"/>
        <w:jc w:val="both"/>
        <w:rPr>
          <w:rFonts w:ascii="Palatino Linotype" w:hAnsi="Palatino Linotype" w:cs="Arial"/>
          <w:bCs/>
          <w:i/>
          <w:sz w:val="22"/>
          <w:szCs w:val="22"/>
        </w:rPr>
      </w:pPr>
      <w:r w:rsidRPr="007E471E">
        <w:rPr>
          <w:rFonts w:ascii="Palatino Linotype" w:hAnsi="Palatino Linotype" w:cs="Arial"/>
          <w:bCs/>
          <w:i/>
          <w:sz w:val="22"/>
          <w:szCs w:val="22"/>
        </w:rPr>
        <w:t>(…)”</w:t>
      </w:r>
    </w:p>
    <w:p w14:paraId="014B4A13" w14:textId="77777777" w:rsidR="00FD58BD" w:rsidRPr="007E471E" w:rsidRDefault="00FD58BD" w:rsidP="007E471E">
      <w:pPr>
        <w:tabs>
          <w:tab w:val="left" w:pos="8222"/>
        </w:tabs>
        <w:ind w:left="851" w:right="899"/>
        <w:jc w:val="right"/>
        <w:rPr>
          <w:rFonts w:ascii="Palatino Linotype" w:hAnsi="Palatino Linotype" w:cs="Arial"/>
          <w:bCs/>
          <w:i/>
          <w:sz w:val="16"/>
          <w:szCs w:val="16"/>
        </w:rPr>
      </w:pPr>
      <w:r w:rsidRPr="007E471E">
        <w:rPr>
          <w:rFonts w:ascii="Palatino Linotype" w:hAnsi="Palatino Linotype" w:cs="Arial"/>
          <w:bCs/>
          <w:i/>
          <w:sz w:val="16"/>
          <w:szCs w:val="16"/>
        </w:rPr>
        <w:t>(Énfasis añadido)</w:t>
      </w:r>
    </w:p>
    <w:p w14:paraId="40657738" w14:textId="77777777" w:rsidR="00FD58BD" w:rsidRPr="007E471E" w:rsidRDefault="00FD58BD" w:rsidP="007E471E">
      <w:pPr>
        <w:ind w:left="851" w:right="902"/>
        <w:jc w:val="both"/>
        <w:rPr>
          <w:rFonts w:ascii="Palatino Linotype" w:hAnsi="Palatino Linotype" w:cs="Arial"/>
          <w:bCs/>
          <w:i/>
          <w:sz w:val="22"/>
          <w:szCs w:val="22"/>
        </w:rPr>
      </w:pPr>
    </w:p>
    <w:p w14:paraId="0F9B81A7" w14:textId="77777777" w:rsidR="00FD58BD" w:rsidRPr="007E471E" w:rsidRDefault="00FD58BD" w:rsidP="007E471E">
      <w:pPr>
        <w:spacing w:line="360" w:lineRule="auto"/>
        <w:jc w:val="both"/>
        <w:rPr>
          <w:rFonts w:ascii="Palatino Linotype" w:eastAsia="Arial Unicode MS" w:hAnsi="Palatino Linotype" w:cs="Arial"/>
        </w:rPr>
      </w:pPr>
      <w:r w:rsidRPr="007E471E">
        <w:rPr>
          <w:rFonts w:ascii="Palatino Linotype" w:eastAsia="Arial Unicode MS" w:hAnsi="Palatino Linotype" w:cs="Arial"/>
        </w:rPr>
        <w:t>Por lo anterior, es claro que el máximo ordenamiento constitucional del país reconoce la figura del Municipio como base de la división territorial, el cual será gobernado por un Ayuntamiento de elección popular; asimismo se destaca que, todo Municipio se encuentra investido de personalidad jurídica, lo que quiere decir que posee libremente la capacidad de decisión siempre y cuando, ello sea conforme a los ordenamientos legales aplicables.</w:t>
      </w:r>
    </w:p>
    <w:p w14:paraId="5BC9AE98" w14:textId="77777777" w:rsidR="00FD58BD" w:rsidRPr="007E471E" w:rsidRDefault="00FD58BD" w:rsidP="007E471E">
      <w:pPr>
        <w:tabs>
          <w:tab w:val="left" w:pos="709"/>
        </w:tabs>
        <w:spacing w:line="360" w:lineRule="auto"/>
        <w:jc w:val="both"/>
        <w:rPr>
          <w:rFonts w:ascii="Palatino Linotype" w:hAnsi="Palatino Linotype" w:cs="Arial"/>
        </w:rPr>
      </w:pPr>
      <w:r w:rsidRPr="007E471E">
        <w:rPr>
          <w:rFonts w:ascii="Palatino Linotype" w:hAnsi="Palatino Linotype" w:cs="Arial"/>
        </w:rPr>
        <w:t>Por otro lado, resulta importante traer a colación el contenido de los artículos 4 y 12 de la Ley de Transparencia local, mismos que a la letra señalan:</w:t>
      </w:r>
    </w:p>
    <w:p w14:paraId="633BEFA2" w14:textId="77777777" w:rsidR="00FD58BD" w:rsidRPr="007E471E" w:rsidRDefault="00FD58BD" w:rsidP="007E471E">
      <w:pPr>
        <w:tabs>
          <w:tab w:val="left" w:pos="709"/>
        </w:tabs>
        <w:jc w:val="both"/>
        <w:rPr>
          <w:rFonts w:ascii="Palatino Linotype" w:hAnsi="Palatino Linotype" w:cs="Arial"/>
        </w:rPr>
      </w:pPr>
    </w:p>
    <w:p w14:paraId="0D6501B5" w14:textId="77777777" w:rsidR="00FD58BD" w:rsidRPr="007E471E" w:rsidRDefault="00FD58BD" w:rsidP="007E471E">
      <w:pPr>
        <w:ind w:left="851" w:right="1041"/>
        <w:jc w:val="both"/>
        <w:rPr>
          <w:rFonts w:ascii="Palatino Linotype" w:hAnsi="Palatino Linotype" w:cs="Arial"/>
          <w:i/>
          <w:sz w:val="22"/>
          <w:szCs w:val="22"/>
        </w:rPr>
      </w:pPr>
      <w:r w:rsidRPr="007E471E">
        <w:rPr>
          <w:rFonts w:ascii="Palatino Linotype" w:hAnsi="Palatino Linotype" w:cs="Arial"/>
          <w:i/>
          <w:sz w:val="22"/>
          <w:szCs w:val="22"/>
        </w:rPr>
        <w:t>“</w:t>
      </w:r>
      <w:r w:rsidRPr="007E471E">
        <w:rPr>
          <w:rFonts w:ascii="Palatino Linotype" w:hAnsi="Palatino Linotype" w:cs="Arial"/>
          <w:b/>
          <w:i/>
          <w:sz w:val="22"/>
          <w:szCs w:val="22"/>
        </w:rPr>
        <w:t>Artículo 4.</w:t>
      </w:r>
      <w:r w:rsidRPr="007E471E">
        <w:rPr>
          <w:rFonts w:ascii="Palatino Linotype" w:hAnsi="Palatino Linotype" w:cs="Arial"/>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76FF26C9" w14:textId="77777777" w:rsidR="00FD58BD" w:rsidRPr="007E471E" w:rsidRDefault="00FD58BD" w:rsidP="007E471E">
      <w:pPr>
        <w:ind w:left="851" w:right="1041"/>
        <w:jc w:val="both"/>
        <w:rPr>
          <w:rFonts w:ascii="Palatino Linotype" w:hAnsi="Palatino Linotype" w:cs="Arial"/>
          <w:i/>
          <w:sz w:val="22"/>
          <w:szCs w:val="22"/>
        </w:rPr>
      </w:pPr>
      <w:r w:rsidRPr="007E471E">
        <w:rPr>
          <w:rFonts w:ascii="Palatino Linotype" w:hAnsi="Palatino Linotype" w:cs="Arial"/>
          <w:b/>
          <w:i/>
          <w:sz w:val="22"/>
          <w:szCs w:val="22"/>
          <w:u w:val="single"/>
        </w:rPr>
        <w:t xml:space="preserve">Toda la información generada, obtenida, adquirida, transformada, administrada o en posesión de los sujetos obligados es pública y accesible </w:t>
      </w:r>
      <w:r w:rsidRPr="007E471E">
        <w:rPr>
          <w:rFonts w:ascii="Palatino Linotype" w:hAnsi="Palatino Linotype" w:cs="Arial"/>
          <w:b/>
          <w:i/>
          <w:sz w:val="22"/>
          <w:szCs w:val="22"/>
          <w:u w:val="single"/>
        </w:rPr>
        <w:lastRenderedPageBreak/>
        <w:t>de manera permanente a cualquier persona</w:t>
      </w:r>
      <w:r w:rsidRPr="007E471E">
        <w:rPr>
          <w:rFonts w:ascii="Palatino Linotype" w:hAnsi="Palatino Linotype" w:cs="Arial"/>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357FE967" w14:textId="77777777" w:rsidR="00FD58BD" w:rsidRPr="007E471E" w:rsidRDefault="00FD58BD" w:rsidP="007E471E">
      <w:pPr>
        <w:ind w:left="851" w:right="1041"/>
        <w:jc w:val="both"/>
        <w:rPr>
          <w:rFonts w:ascii="Palatino Linotype" w:hAnsi="Palatino Linotype" w:cs="Arial"/>
          <w:i/>
          <w:sz w:val="22"/>
          <w:szCs w:val="22"/>
        </w:rPr>
      </w:pPr>
      <w:r w:rsidRPr="007E471E">
        <w:rPr>
          <w:rFonts w:ascii="Palatino Linotype" w:hAnsi="Palatino Linotype" w:cs="Arial"/>
          <w:i/>
          <w:sz w:val="22"/>
          <w:szCs w:val="22"/>
        </w:rPr>
        <w:t>Los sujetos obligados deben poner en práctica, políticas y programas de acceso a la información que se apeguen a criterios de publicidad, veracidad, oportunidad, precisión y suficiencia en beneficio de los solicitantes.</w:t>
      </w:r>
    </w:p>
    <w:p w14:paraId="0729DBFA" w14:textId="77777777" w:rsidR="00FD58BD" w:rsidRPr="007E471E" w:rsidRDefault="00FD58BD" w:rsidP="007E471E">
      <w:pPr>
        <w:ind w:left="851" w:right="1041"/>
        <w:jc w:val="both"/>
        <w:rPr>
          <w:rFonts w:ascii="Palatino Linotype" w:hAnsi="Palatino Linotype" w:cs="Arial"/>
          <w:i/>
          <w:szCs w:val="22"/>
        </w:rPr>
      </w:pPr>
    </w:p>
    <w:p w14:paraId="6BE8CB34" w14:textId="77777777" w:rsidR="00FD58BD" w:rsidRPr="007E471E" w:rsidRDefault="00FD58BD" w:rsidP="007E471E">
      <w:pPr>
        <w:ind w:left="851" w:right="1041"/>
        <w:jc w:val="both"/>
        <w:rPr>
          <w:rFonts w:ascii="Palatino Linotype" w:hAnsi="Palatino Linotype" w:cs="Arial"/>
          <w:i/>
          <w:sz w:val="22"/>
          <w:szCs w:val="22"/>
        </w:rPr>
      </w:pPr>
      <w:r w:rsidRPr="007E471E">
        <w:rPr>
          <w:rFonts w:ascii="Palatino Linotype" w:hAnsi="Palatino Linotype" w:cs="Arial"/>
          <w:b/>
          <w:i/>
          <w:sz w:val="22"/>
          <w:szCs w:val="22"/>
        </w:rPr>
        <w:t>Artículo 12.</w:t>
      </w:r>
      <w:r w:rsidRPr="007E471E">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14:paraId="5CC86B5F" w14:textId="77777777" w:rsidR="00FD58BD" w:rsidRPr="007E471E" w:rsidRDefault="00FD58BD" w:rsidP="007E471E">
      <w:pPr>
        <w:ind w:left="851" w:right="1041"/>
        <w:jc w:val="both"/>
        <w:rPr>
          <w:rFonts w:ascii="Palatino Linotype" w:hAnsi="Palatino Linotype" w:cs="Arial"/>
          <w:i/>
          <w:sz w:val="22"/>
          <w:szCs w:val="22"/>
        </w:rPr>
      </w:pPr>
      <w:r w:rsidRPr="007E471E">
        <w:rPr>
          <w:rFonts w:ascii="Palatino Linotype" w:hAnsi="Palatino Linotype" w:cs="Arial"/>
          <w:b/>
          <w:i/>
          <w:sz w:val="22"/>
          <w:szCs w:val="22"/>
          <w:u w:val="single"/>
        </w:rPr>
        <w:t>Los sujetos obligados sólo proporcionarán la información pública que se les requiera y que obre en sus archivos y en el estado en que ésta se encuentre.</w:t>
      </w:r>
      <w:r w:rsidRPr="007E471E">
        <w:rPr>
          <w:rFonts w:ascii="Palatino Linotype" w:hAnsi="Palatino Linotype" w:cs="Arial"/>
          <w:i/>
          <w:sz w:val="22"/>
          <w:szCs w:val="22"/>
        </w:rPr>
        <w:t xml:space="preserve"> La obligación de proporcionar información no comprende el procesamiento de la misma, ni el presentarla conforme al interés del solicitante; no estarán obligados a generarla, resumirla, efectuar cálculos o practicar investigaciones.” </w:t>
      </w:r>
    </w:p>
    <w:p w14:paraId="0FCC017E" w14:textId="77777777" w:rsidR="00FD58BD" w:rsidRPr="007E471E" w:rsidRDefault="00FD58BD" w:rsidP="007E471E">
      <w:pPr>
        <w:ind w:left="851" w:right="1041"/>
        <w:jc w:val="right"/>
        <w:rPr>
          <w:rFonts w:ascii="Palatino Linotype" w:hAnsi="Palatino Linotype" w:cs="Arial"/>
          <w:i/>
          <w:sz w:val="16"/>
          <w:szCs w:val="16"/>
        </w:rPr>
      </w:pPr>
      <w:r w:rsidRPr="007E471E">
        <w:rPr>
          <w:rFonts w:ascii="Palatino Linotype" w:hAnsi="Palatino Linotype" w:cs="Arial"/>
          <w:i/>
          <w:sz w:val="16"/>
          <w:szCs w:val="16"/>
        </w:rPr>
        <w:t>(Énfasis añadido)</w:t>
      </w:r>
    </w:p>
    <w:p w14:paraId="2061FA6B" w14:textId="77777777" w:rsidR="00FD58BD" w:rsidRPr="007E471E" w:rsidRDefault="00FD58BD" w:rsidP="007E471E">
      <w:pPr>
        <w:ind w:left="851" w:right="901"/>
        <w:jc w:val="right"/>
        <w:rPr>
          <w:rFonts w:ascii="Palatino Linotype" w:hAnsi="Palatino Linotype" w:cs="Arial"/>
          <w:i/>
          <w:sz w:val="16"/>
          <w:szCs w:val="16"/>
        </w:rPr>
      </w:pPr>
    </w:p>
    <w:p w14:paraId="69D0A4D3"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 xml:space="preserve">Por lo que podemos observar, de los preceptos legales señalados, los cuales establecen que </w:t>
      </w:r>
      <w:r w:rsidRPr="007E471E">
        <w:rPr>
          <w:rFonts w:ascii="Palatino Linotype" w:hAnsi="Palatino Linotype" w:cs="Arial"/>
          <w:b/>
        </w:rPr>
        <w:t>los Sujetos Obligados se encuentran constreñidos a entregar la información pública solicitada por los particulares</w:t>
      </w:r>
      <w:r w:rsidRPr="007E471E">
        <w:rPr>
          <w:rFonts w:ascii="Palatino Linotype" w:hAnsi="Palatino Linotype" w:cs="Arial"/>
        </w:rPr>
        <w:t xml:space="preserve"> y que ésta misma se encuentre en sus archivos o que obre en su posesión, </w:t>
      </w:r>
      <w:r w:rsidRPr="007E471E">
        <w:rPr>
          <w:rFonts w:ascii="Palatino Linotype" w:hAnsi="Palatino Linotype" w:cs="Arial"/>
          <w:b/>
        </w:rPr>
        <w:t>privilegiando en todo momento el principio de máxima publicidad,</w:t>
      </w:r>
      <w:r w:rsidRPr="007E471E">
        <w:rPr>
          <w:rFonts w:ascii="Palatino Linotype" w:hAnsi="Palatino Linotype" w:cs="Arial"/>
        </w:rPr>
        <w:t xml:space="preserve"> sin generarla, procesarla, resumirla, ni presentarla conforme al interés del solicitante. </w:t>
      </w:r>
    </w:p>
    <w:p w14:paraId="04501736" w14:textId="77777777" w:rsidR="00FD58BD" w:rsidRPr="007E471E" w:rsidRDefault="00FD58BD" w:rsidP="007E471E">
      <w:pPr>
        <w:spacing w:line="360" w:lineRule="auto"/>
        <w:jc w:val="both"/>
        <w:rPr>
          <w:rFonts w:ascii="Palatino Linotype" w:hAnsi="Palatino Linotype" w:cs="Arial"/>
        </w:rPr>
      </w:pPr>
    </w:p>
    <w:p w14:paraId="0F971CF4"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 xml:space="preserve">Queda de manifiesto entonces que, </w:t>
      </w:r>
      <w:r w:rsidRPr="007E471E">
        <w:rPr>
          <w:rFonts w:ascii="Palatino Linotype" w:hAnsi="Palatino Linotype" w:cs="Arial"/>
          <w:b/>
        </w:rPr>
        <w:t>se considera información pública al conjunto de datos que posee cualquier autoridad, obtenidos en virtud del ejercicio de sus funciones de derecho público</w:t>
      </w:r>
      <w:r w:rsidRPr="007E471E">
        <w:rPr>
          <w:rFonts w:ascii="Palatino Linotype" w:hAnsi="Palatino Linotype" w:cs="Arial"/>
        </w:rPr>
        <w:t xml:space="preserve">; criterio que ha sostenido el más alto tribunal jurisdiccional del país; es decir, la Suprema Corte de Justicia de la Nación, quien en la </w:t>
      </w:r>
      <w:r w:rsidRPr="007E471E">
        <w:rPr>
          <w:rFonts w:ascii="Palatino Linotype" w:hAnsi="Palatino Linotype" w:cs="Arial"/>
        </w:rPr>
        <w:lastRenderedPageBreak/>
        <w:t>tesis 2a. LXXXVIII/2010, sustentada por la Segunda Sala, publicada en el Semanario Judicial de la Federación y su Gaceta, Novena Época, tomo XXXII, agosto de 2010, página 463, con el siguiente contenido:</w:t>
      </w:r>
    </w:p>
    <w:p w14:paraId="333E882B" w14:textId="77777777" w:rsidR="00FD58BD" w:rsidRPr="007E471E" w:rsidRDefault="00FD58BD" w:rsidP="007E471E">
      <w:pPr>
        <w:jc w:val="both"/>
        <w:rPr>
          <w:rFonts w:ascii="Palatino Linotype" w:hAnsi="Palatino Linotype" w:cs="Arial"/>
        </w:rPr>
      </w:pPr>
    </w:p>
    <w:p w14:paraId="00FAB710"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Cs/>
          <w:i/>
          <w:sz w:val="22"/>
          <w:szCs w:val="22"/>
        </w:rPr>
        <w:t>“</w:t>
      </w:r>
      <w:r w:rsidRPr="007E471E">
        <w:rPr>
          <w:rFonts w:ascii="Palatino Linotype" w:hAnsi="Palatino Linotype" w:cs="Arial"/>
          <w:b/>
          <w:bCs/>
          <w:i/>
          <w:sz w:val="22"/>
          <w:szCs w:val="22"/>
        </w:rPr>
        <w:t>INFORMACIÓN PÚBLICA. ES AQUELLA QUE SE ENCUENTRA EN POSESIÓN DE CUALQUIER AUTORIDAD, ENTIDAD, ÓRGANO Y ORGANISMO FEDERAL, ESTATAL Y MUNICIPAL, SIEMPRE QUE SE HAYA OBTENIDO POR CAUSA DEL EJERCICIO DE FUNCIONES DE DERECHO PÚBLICO.</w:t>
      </w:r>
      <w:r w:rsidRPr="007E471E">
        <w:rPr>
          <w:rFonts w:ascii="Palatino Linotype" w:hAnsi="Palatino Linotype" w:cs="Arial"/>
          <w:i/>
          <w:sz w:val="22"/>
          <w:szCs w:val="22"/>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de la Ley Federal de Transparencia y Acceso a la Información Pública Gubernamental” (sic)</w:t>
      </w:r>
    </w:p>
    <w:p w14:paraId="2D4D8155" w14:textId="77777777" w:rsidR="00FD58BD" w:rsidRPr="007E471E" w:rsidRDefault="00FD58BD" w:rsidP="007E471E">
      <w:pPr>
        <w:ind w:left="851" w:right="901"/>
        <w:jc w:val="both"/>
        <w:rPr>
          <w:rFonts w:ascii="Palatino Linotype" w:hAnsi="Palatino Linotype" w:cs="Arial"/>
          <w:b/>
          <w:i/>
          <w:szCs w:val="22"/>
        </w:rPr>
      </w:pPr>
    </w:p>
    <w:p w14:paraId="11676D47"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Asimismo, el artículo 24 de la Ley de la materia, señala que los Sujetos Obligados sólo proporcionarán la información pública que generen, administren o posean en el ejercicio de sus atribuciones; por consiguiente, la información pública se encuentra a disposición de cualquier persona, ello, lo que implica que es deber de los Sujetos Obligados, garantizar a toda persona el derecho de acceso a la información pública.</w:t>
      </w:r>
    </w:p>
    <w:p w14:paraId="47D80224" w14:textId="77777777" w:rsidR="00FD58BD" w:rsidRPr="007E471E" w:rsidRDefault="00FD58BD" w:rsidP="007E471E">
      <w:pPr>
        <w:spacing w:line="360" w:lineRule="auto"/>
        <w:jc w:val="both"/>
        <w:rPr>
          <w:rFonts w:ascii="Palatino Linotype" w:hAnsi="Palatino Linotype" w:cs="Arial"/>
        </w:rPr>
      </w:pPr>
    </w:p>
    <w:p w14:paraId="44D6E9E5"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 xml:space="preserve">En esta misma tesitura, es de subrayar que el derecho de acceso a la información pública, consiste en que la información solicitada conste en un soporte documental en </w:t>
      </w:r>
      <w:r w:rsidRPr="007E471E">
        <w:rPr>
          <w:rFonts w:ascii="Palatino Linotype" w:hAnsi="Palatino Linotype" w:cs="Arial"/>
        </w:rPr>
        <w:lastRenderedPageBreak/>
        <w:t xml:space="preserve">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Transparencia local, el cual dispone lo siguiente: </w:t>
      </w:r>
    </w:p>
    <w:p w14:paraId="03D7CB04" w14:textId="77777777" w:rsidR="00FD58BD" w:rsidRPr="007E471E" w:rsidRDefault="00FD58BD" w:rsidP="007E471E">
      <w:pPr>
        <w:jc w:val="both"/>
        <w:rPr>
          <w:rFonts w:ascii="Palatino Linotype" w:hAnsi="Palatino Linotype" w:cs="Arial"/>
          <w:sz w:val="22"/>
          <w:szCs w:val="22"/>
        </w:rPr>
      </w:pPr>
    </w:p>
    <w:p w14:paraId="0893FD3F" w14:textId="77777777" w:rsidR="00FD58BD" w:rsidRPr="007E471E" w:rsidRDefault="00FD58BD" w:rsidP="007E471E">
      <w:pPr>
        <w:ind w:left="851" w:right="899"/>
        <w:jc w:val="both"/>
        <w:rPr>
          <w:rFonts w:ascii="Palatino Linotype" w:hAnsi="Palatino Linotype" w:cs="Arial"/>
          <w:i/>
          <w:sz w:val="22"/>
          <w:szCs w:val="22"/>
        </w:rPr>
      </w:pPr>
      <w:bookmarkStart w:id="5" w:name="_Hlk137467196"/>
      <w:r w:rsidRPr="007E471E">
        <w:rPr>
          <w:rFonts w:ascii="Palatino Linotype" w:hAnsi="Palatino Linotype" w:cs="Arial"/>
          <w:i/>
          <w:sz w:val="22"/>
          <w:szCs w:val="22"/>
        </w:rPr>
        <w:t>“</w:t>
      </w:r>
      <w:r w:rsidRPr="007E471E">
        <w:rPr>
          <w:rFonts w:ascii="Palatino Linotype" w:hAnsi="Palatino Linotype" w:cs="Arial"/>
          <w:b/>
          <w:i/>
          <w:sz w:val="22"/>
          <w:szCs w:val="22"/>
        </w:rPr>
        <w:t xml:space="preserve">Artículo 3. </w:t>
      </w:r>
      <w:r w:rsidRPr="007E471E">
        <w:rPr>
          <w:rFonts w:ascii="Palatino Linotype" w:hAnsi="Palatino Linotype" w:cs="Arial"/>
          <w:i/>
          <w:sz w:val="22"/>
          <w:szCs w:val="22"/>
        </w:rPr>
        <w:t>Para los efectos de la presente Ley se entenderá por:</w:t>
      </w:r>
    </w:p>
    <w:p w14:paraId="3067147B"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XI. Documento:</w:t>
      </w:r>
      <w:r w:rsidRPr="007E471E">
        <w:rPr>
          <w:rFonts w:ascii="Palatino Linotype" w:hAnsi="Palatino Linotype" w:cs="Arial"/>
          <w:i/>
          <w:sz w:val="22"/>
          <w:szCs w:val="22"/>
        </w:rPr>
        <w:t xml:space="preserve"> Los expedientes, reportes, estudios, actas, resoluciones, oficios, </w:t>
      </w:r>
      <w:bookmarkEnd w:id="5"/>
      <w:r w:rsidRPr="007E471E">
        <w:rPr>
          <w:rFonts w:ascii="Palatino Linotype" w:hAnsi="Palatino Linotype" w:cs="Arial"/>
          <w:i/>
          <w:sz w:val="22"/>
          <w:szCs w:val="22"/>
        </w:rPr>
        <w:t>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7D898E2B"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eastAsia="Calibri" w:hAnsi="Palatino Linotype" w:cs="Arial"/>
          <w:b/>
          <w:bCs/>
          <w:i/>
          <w:sz w:val="22"/>
          <w:szCs w:val="22"/>
          <w:lang w:eastAsia="en-US"/>
        </w:rPr>
        <w:t>XII. Documento electrónico:</w:t>
      </w:r>
      <w:r w:rsidRPr="007E471E">
        <w:rPr>
          <w:rFonts w:ascii="Palatino Linotype" w:eastAsia="Calibri" w:hAnsi="Palatino Linotype" w:cs="Arial"/>
          <w:bCs/>
          <w:i/>
          <w:sz w:val="22"/>
          <w:szCs w:val="22"/>
          <w:lang w:eastAsia="en-US"/>
        </w:rPr>
        <w:t xml:space="preserve"> Al soporte escrito con caracteres alfanuméricos, archivo de imagen, video, audio o cualquier otro formato tecnológicamente disponible, que contenga información en lenguaje natural o convencional, intercambiado por medios electrónicos, con el que sea posible dar constancia de un hecho y que esté signado con la firma electrónica avanzada y/o en el que se encuentre plasmado el sello electrónico;</w:t>
      </w:r>
      <w:r w:rsidRPr="007E471E">
        <w:rPr>
          <w:rFonts w:ascii="Palatino Linotype" w:hAnsi="Palatino Linotype" w:cs="Arial"/>
          <w:i/>
          <w:sz w:val="22"/>
          <w:szCs w:val="22"/>
        </w:rPr>
        <w:t>”</w:t>
      </w:r>
    </w:p>
    <w:p w14:paraId="211FFF82" w14:textId="77777777" w:rsidR="00FD58BD" w:rsidRPr="007E471E" w:rsidRDefault="00FD58BD" w:rsidP="007E471E">
      <w:pPr>
        <w:autoSpaceDE w:val="0"/>
        <w:autoSpaceDN w:val="0"/>
        <w:adjustRightInd w:val="0"/>
        <w:spacing w:line="360" w:lineRule="auto"/>
        <w:jc w:val="both"/>
        <w:rPr>
          <w:rFonts w:ascii="Palatino Linotype" w:eastAsia="Calibri" w:hAnsi="Palatino Linotype" w:cs="Arial"/>
          <w:lang w:eastAsia="en-US"/>
        </w:rPr>
      </w:pPr>
    </w:p>
    <w:p w14:paraId="6399E9AD" w14:textId="64F6006A" w:rsidR="00FD58BD" w:rsidRPr="007E471E" w:rsidRDefault="00FD58BD" w:rsidP="007E471E">
      <w:pPr>
        <w:autoSpaceDE w:val="0"/>
        <w:autoSpaceDN w:val="0"/>
        <w:adjustRightInd w:val="0"/>
        <w:spacing w:line="360" w:lineRule="auto"/>
        <w:jc w:val="both"/>
        <w:rPr>
          <w:rFonts w:ascii="Palatino Linotype" w:hAnsi="Palatino Linotype" w:cs="Arial"/>
        </w:rPr>
      </w:pPr>
      <w:r w:rsidRPr="007E471E">
        <w:rPr>
          <w:rFonts w:ascii="Palatino Linotype" w:eastAsia="Calibri" w:hAnsi="Palatino Linotype" w:cs="Arial"/>
          <w:lang w:eastAsia="en-US"/>
        </w:rPr>
        <w:t xml:space="preserve">Así que la obligación de acceso a la información se tendrá por cumplida cuando el solicitante tenga a su disposición la información requerida, o cuando realice su consulta en el lugar que ésta se localice, conforme a lo previsto en los artículos 3 fracción XI, XII 4, 12 y 24 último párrafo </w:t>
      </w:r>
      <w:r w:rsidRPr="007E471E">
        <w:rPr>
          <w:rFonts w:ascii="Palatino Linotype" w:eastAsia="Calibri" w:hAnsi="Palatino Linotype" w:cs="Arial"/>
          <w:bCs/>
          <w:lang w:eastAsia="en-US"/>
        </w:rPr>
        <w:t>de la Ley de Transparencia</w:t>
      </w:r>
      <w:r w:rsidR="00442F55" w:rsidRPr="007E471E">
        <w:rPr>
          <w:rFonts w:ascii="Palatino Linotype" w:eastAsia="Calibri" w:hAnsi="Palatino Linotype" w:cs="Arial"/>
          <w:bCs/>
          <w:lang w:eastAsia="en-US"/>
        </w:rPr>
        <w:t>.</w:t>
      </w:r>
    </w:p>
    <w:p w14:paraId="22A68EAE" w14:textId="77777777" w:rsidR="00FD58BD" w:rsidRPr="007E471E" w:rsidRDefault="00FD58BD" w:rsidP="007E471E">
      <w:pPr>
        <w:autoSpaceDE w:val="0"/>
        <w:autoSpaceDN w:val="0"/>
        <w:adjustRightInd w:val="0"/>
        <w:spacing w:line="360" w:lineRule="auto"/>
        <w:jc w:val="both"/>
        <w:rPr>
          <w:rFonts w:ascii="Palatino Linotype" w:hAnsi="Palatino Linotype" w:cs="Arial"/>
        </w:rPr>
      </w:pPr>
    </w:p>
    <w:p w14:paraId="6ABC7436" w14:textId="77777777" w:rsidR="00FD58BD" w:rsidRPr="007E471E" w:rsidRDefault="00FD58BD" w:rsidP="007E471E">
      <w:pPr>
        <w:autoSpaceDE w:val="0"/>
        <w:autoSpaceDN w:val="0"/>
        <w:adjustRightInd w:val="0"/>
        <w:spacing w:line="360" w:lineRule="auto"/>
        <w:jc w:val="both"/>
        <w:rPr>
          <w:rFonts w:ascii="Palatino Linotype" w:hAnsi="Palatino Linotype" w:cs="Arial"/>
          <w:sz w:val="22"/>
          <w:szCs w:val="22"/>
          <w:lang w:eastAsia="es-MX"/>
        </w:rPr>
      </w:pPr>
      <w:r w:rsidRPr="007E471E">
        <w:rPr>
          <w:rFonts w:ascii="Palatino Linotype" w:hAnsi="Palatino Linotype" w:cs="Arial"/>
        </w:rPr>
        <w:t xml:space="preserve">En el caso que nos ocupa, es aplicable el criterio </w:t>
      </w:r>
      <w:r w:rsidRPr="007E471E">
        <w:rPr>
          <w:rFonts w:ascii="Palatino Linotype" w:hAnsi="Palatino Linotype" w:cs="Arial"/>
          <w:bCs/>
          <w:lang w:eastAsia="es-MX"/>
        </w:rPr>
        <w:t xml:space="preserve">de interpretación en el orden administrativo número 0002-11, emitido por Acuerdo del Pleno del Instituto de </w:t>
      </w:r>
      <w:r w:rsidRPr="007E471E">
        <w:rPr>
          <w:rFonts w:ascii="Palatino Linotype" w:hAnsi="Palatino Linotype" w:cs="Arial"/>
          <w:bCs/>
          <w:lang w:eastAsia="es-MX"/>
        </w:rPr>
        <w:lastRenderedPageBreak/>
        <w:t xml:space="preserve">Transparencia y Acceso a la Información Pública del Estado de México y Municipios, publicado en el Periódico Oficial del Gobierno del Estado Libre y Soberano de México “Gaceta del Gobierno” el diecinueve de octubre de dos mil once, </w:t>
      </w:r>
      <w:r w:rsidRPr="007E471E">
        <w:rPr>
          <w:rFonts w:ascii="Palatino Linotype" w:hAnsi="Palatino Linotype" w:cs="Arial"/>
        </w:rPr>
        <w:t>cuyo rubro y texto dispone:</w:t>
      </w:r>
    </w:p>
    <w:p w14:paraId="5AC33500" w14:textId="77777777" w:rsidR="00FD58BD" w:rsidRPr="007E471E" w:rsidRDefault="00FD58BD" w:rsidP="007E471E">
      <w:pPr>
        <w:ind w:left="851" w:right="1134"/>
        <w:jc w:val="center"/>
        <w:rPr>
          <w:rFonts w:ascii="Palatino Linotype" w:hAnsi="Palatino Linotype" w:cs="Arial"/>
          <w:b/>
          <w:i/>
          <w:sz w:val="22"/>
          <w:szCs w:val="22"/>
          <w:lang w:eastAsia="es-MX"/>
        </w:rPr>
      </w:pPr>
      <w:r w:rsidRPr="007E471E">
        <w:rPr>
          <w:rFonts w:ascii="Palatino Linotype" w:hAnsi="Palatino Linotype" w:cs="Arial"/>
          <w:sz w:val="22"/>
          <w:szCs w:val="22"/>
          <w:lang w:eastAsia="es-MX"/>
        </w:rPr>
        <w:t>“</w:t>
      </w:r>
      <w:r w:rsidRPr="007E471E">
        <w:rPr>
          <w:rFonts w:ascii="Palatino Linotype" w:hAnsi="Palatino Linotype" w:cs="Arial"/>
          <w:b/>
          <w:i/>
          <w:sz w:val="22"/>
          <w:szCs w:val="22"/>
          <w:lang w:eastAsia="es-MX"/>
        </w:rPr>
        <w:t>CRITERIO 0002-11</w:t>
      </w:r>
    </w:p>
    <w:p w14:paraId="0DD524BC" w14:textId="77777777" w:rsidR="00FD58BD" w:rsidRPr="007E471E" w:rsidRDefault="00FD58BD" w:rsidP="007E471E">
      <w:pPr>
        <w:ind w:left="851" w:right="899"/>
        <w:jc w:val="both"/>
        <w:rPr>
          <w:rFonts w:ascii="Palatino Linotype" w:hAnsi="Palatino Linotype" w:cs="Arial"/>
          <w:i/>
          <w:sz w:val="22"/>
          <w:szCs w:val="22"/>
          <w:lang w:eastAsia="es-MX"/>
        </w:rPr>
      </w:pPr>
      <w:r w:rsidRPr="007E471E">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7E471E">
        <w:rPr>
          <w:rFonts w:ascii="Palatino Linotype" w:hAnsi="Palatino Linotype" w:cs="Arial"/>
          <w:b/>
          <w:bCs/>
          <w:i/>
          <w:sz w:val="22"/>
          <w:szCs w:val="22"/>
          <w:u w:val="single"/>
          <w:lang w:eastAsia="es-MX"/>
        </w:rPr>
        <w:t xml:space="preserve">V, XV, Y XVI, </w:t>
      </w:r>
      <w:r w:rsidRPr="007E471E">
        <w:rPr>
          <w:rFonts w:ascii="Palatino Linotype" w:hAnsi="Palatino Linotype" w:cs="Arial"/>
          <w:b/>
          <w:i/>
          <w:sz w:val="22"/>
          <w:szCs w:val="22"/>
          <w:u w:val="single"/>
          <w:lang w:eastAsia="es-MX"/>
        </w:rPr>
        <w:t>3°, 4°, 11 Y 41.</w:t>
      </w:r>
      <w:r w:rsidRPr="007E471E">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44EEEAB5" w14:textId="77777777" w:rsidR="00FD58BD" w:rsidRPr="007E471E" w:rsidRDefault="00FD58BD" w:rsidP="007E471E">
      <w:pPr>
        <w:ind w:left="851" w:right="899"/>
        <w:jc w:val="both"/>
        <w:rPr>
          <w:rFonts w:ascii="Palatino Linotype" w:hAnsi="Palatino Linotype" w:cs="Arial"/>
          <w:i/>
          <w:sz w:val="22"/>
          <w:szCs w:val="22"/>
          <w:lang w:eastAsia="es-MX"/>
        </w:rPr>
      </w:pPr>
      <w:r w:rsidRPr="007E471E">
        <w:rPr>
          <w:rFonts w:ascii="Palatino Linotype" w:hAnsi="Palatino Linotype" w:cs="Arial"/>
          <w:i/>
          <w:sz w:val="22"/>
          <w:szCs w:val="22"/>
          <w:lang w:eastAsia="es-MX"/>
        </w:rPr>
        <w:t xml:space="preserve">En </w:t>
      </w:r>
      <w:proofErr w:type="gramStart"/>
      <w:r w:rsidRPr="007E471E">
        <w:rPr>
          <w:rFonts w:ascii="Palatino Linotype" w:hAnsi="Palatino Linotype" w:cs="Arial"/>
          <w:i/>
          <w:sz w:val="22"/>
          <w:szCs w:val="22"/>
          <w:lang w:eastAsia="es-MX"/>
        </w:rPr>
        <w:t>consecuencia</w:t>
      </w:r>
      <w:proofErr w:type="gramEnd"/>
      <w:r w:rsidRPr="007E471E">
        <w:rPr>
          <w:rFonts w:ascii="Palatino Linotype" w:hAnsi="Palatino Linotype" w:cs="Arial"/>
          <w:i/>
          <w:sz w:val="22"/>
          <w:szCs w:val="22"/>
          <w:lang w:eastAsia="es-MX"/>
        </w:rPr>
        <w:t xml:space="preserve"> el acceso a la información se refiere a que se cumplan cualquiera de los siguientes tres supuestos:</w:t>
      </w:r>
    </w:p>
    <w:p w14:paraId="1CAEF441" w14:textId="77777777" w:rsidR="00FD58BD" w:rsidRPr="007E471E" w:rsidRDefault="00FD58BD" w:rsidP="007E471E">
      <w:pPr>
        <w:ind w:left="851" w:right="899"/>
        <w:jc w:val="both"/>
        <w:rPr>
          <w:rFonts w:ascii="Palatino Linotype" w:hAnsi="Palatino Linotype" w:cs="Arial"/>
          <w:b/>
          <w:i/>
          <w:sz w:val="22"/>
          <w:szCs w:val="22"/>
          <w:u w:val="single"/>
          <w:lang w:eastAsia="es-MX"/>
        </w:rPr>
      </w:pPr>
      <w:r w:rsidRPr="007E471E">
        <w:rPr>
          <w:rFonts w:ascii="Palatino Linotype" w:hAnsi="Palatino Linotype" w:cs="Arial"/>
          <w:b/>
          <w:i/>
          <w:sz w:val="22"/>
          <w:szCs w:val="22"/>
          <w:u w:val="single"/>
          <w:lang w:eastAsia="es-MX"/>
        </w:rPr>
        <w:t xml:space="preserve">1) Que se trate de información registrada en cualquier soporte documental, </w:t>
      </w:r>
      <w:proofErr w:type="gramStart"/>
      <w:r w:rsidRPr="007E471E">
        <w:rPr>
          <w:rFonts w:ascii="Palatino Linotype" w:hAnsi="Palatino Linotype" w:cs="Arial"/>
          <w:b/>
          <w:i/>
          <w:sz w:val="22"/>
          <w:szCs w:val="22"/>
          <w:u w:val="single"/>
          <w:lang w:eastAsia="es-MX"/>
        </w:rPr>
        <w:t>que</w:t>
      </w:r>
      <w:proofErr w:type="gramEnd"/>
      <w:r w:rsidRPr="007E471E">
        <w:rPr>
          <w:rFonts w:ascii="Palatino Linotype" w:hAnsi="Palatino Linotype" w:cs="Arial"/>
          <w:b/>
          <w:i/>
          <w:sz w:val="22"/>
          <w:szCs w:val="22"/>
          <w:u w:val="single"/>
          <w:lang w:eastAsia="es-MX"/>
        </w:rPr>
        <w:t xml:space="preserve"> en ejercicio de las atribuciones conferidas, sea generada por los Sujetos Obligados;</w:t>
      </w:r>
    </w:p>
    <w:p w14:paraId="7EDD1490" w14:textId="77777777" w:rsidR="00FD58BD" w:rsidRPr="007E471E" w:rsidRDefault="00FD58BD" w:rsidP="007E471E">
      <w:pPr>
        <w:ind w:left="851" w:right="899"/>
        <w:jc w:val="both"/>
        <w:rPr>
          <w:rFonts w:ascii="Palatino Linotype" w:hAnsi="Palatino Linotype" w:cs="Arial"/>
          <w:i/>
          <w:sz w:val="22"/>
          <w:szCs w:val="22"/>
          <w:lang w:eastAsia="es-MX"/>
        </w:rPr>
      </w:pPr>
      <w:r w:rsidRPr="007E471E">
        <w:rPr>
          <w:rFonts w:ascii="Palatino Linotype" w:hAnsi="Palatino Linotype" w:cs="Arial"/>
          <w:i/>
          <w:sz w:val="22"/>
          <w:szCs w:val="22"/>
          <w:lang w:eastAsia="es-MX"/>
        </w:rPr>
        <w:t xml:space="preserve">2) Que se trate de </w:t>
      </w:r>
      <w:r w:rsidRPr="007E471E">
        <w:rPr>
          <w:rFonts w:ascii="Palatino Linotype" w:hAnsi="Palatino Linotype" w:cs="Arial"/>
          <w:b/>
          <w:i/>
          <w:sz w:val="22"/>
          <w:szCs w:val="22"/>
          <w:u w:val="single"/>
          <w:lang w:eastAsia="es-MX"/>
        </w:rPr>
        <w:t>información</w:t>
      </w:r>
      <w:r w:rsidRPr="007E471E">
        <w:rPr>
          <w:rFonts w:ascii="Palatino Linotype" w:hAnsi="Palatino Linotype" w:cs="Arial"/>
          <w:i/>
          <w:sz w:val="22"/>
          <w:szCs w:val="22"/>
          <w:lang w:eastAsia="es-MX"/>
        </w:rPr>
        <w:t xml:space="preserve"> registrada en cualquier soporte documental, </w:t>
      </w:r>
      <w:proofErr w:type="gramStart"/>
      <w:r w:rsidRPr="007E471E">
        <w:rPr>
          <w:rFonts w:ascii="Palatino Linotype" w:hAnsi="Palatino Linotype" w:cs="Arial"/>
          <w:i/>
          <w:sz w:val="22"/>
          <w:szCs w:val="22"/>
          <w:lang w:eastAsia="es-MX"/>
        </w:rPr>
        <w:t>que</w:t>
      </w:r>
      <w:proofErr w:type="gramEnd"/>
      <w:r w:rsidRPr="007E471E">
        <w:rPr>
          <w:rFonts w:ascii="Palatino Linotype" w:hAnsi="Palatino Linotype" w:cs="Arial"/>
          <w:i/>
          <w:sz w:val="22"/>
          <w:szCs w:val="22"/>
          <w:lang w:eastAsia="es-MX"/>
        </w:rPr>
        <w:t xml:space="preserve"> en ejercicio de las atribuciones conferidas, sea administrada por los Sujetos Obligados, y</w:t>
      </w:r>
    </w:p>
    <w:p w14:paraId="026AC5F0" w14:textId="77777777" w:rsidR="00FD58BD" w:rsidRPr="007E471E" w:rsidRDefault="00FD58BD" w:rsidP="007E471E">
      <w:pPr>
        <w:ind w:left="851" w:right="899"/>
        <w:jc w:val="both"/>
        <w:rPr>
          <w:rFonts w:ascii="Palatino Linotype" w:hAnsi="Palatino Linotype" w:cs="Arial"/>
          <w:i/>
          <w:sz w:val="22"/>
          <w:szCs w:val="22"/>
          <w:lang w:eastAsia="es-MX"/>
        </w:rPr>
      </w:pPr>
      <w:r w:rsidRPr="007E471E">
        <w:rPr>
          <w:rFonts w:ascii="Palatino Linotype" w:hAnsi="Palatino Linotype" w:cs="Arial"/>
          <w:i/>
          <w:sz w:val="22"/>
          <w:szCs w:val="22"/>
          <w:lang w:eastAsia="es-MX"/>
        </w:rPr>
        <w:t xml:space="preserve">3) Que se trate de información registrada en cualquier soporte documental, </w:t>
      </w:r>
      <w:proofErr w:type="gramStart"/>
      <w:r w:rsidRPr="007E471E">
        <w:rPr>
          <w:rFonts w:ascii="Palatino Linotype" w:hAnsi="Palatino Linotype" w:cs="Arial"/>
          <w:i/>
          <w:sz w:val="22"/>
          <w:szCs w:val="22"/>
          <w:lang w:eastAsia="es-MX"/>
        </w:rPr>
        <w:t>que</w:t>
      </w:r>
      <w:proofErr w:type="gramEnd"/>
      <w:r w:rsidRPr="007E471E">
        <w:rPr>
          <w:rFonts w:ascii="Palatino Linotype" w:hAnsi="Palatino Linotype" w:cs="Arial"/>
          <w:i/>
          <w:sz w:val="22"/>
          <w:szCs w:val="22"/>
          <w:lang w:eastAsia="es-MX"/>
        </w:rPr>
        <w:t xml:space="preserve"> en ejercicio de las atribuciones conferidas, se encuentre en posesión de los Sujetos Obligados.” (SIC)</w:t>
      </w:r>
    </w:p>
    <w:p w14:paraId="553831C6" w14:textId="77777777" w:rsidR="00FD58BD" w:rsidRPr="007E471E" w:rsidRDefault="00FD58BD" w:rsidP="007E471E">
      <w:pPr>
        <w:ind w:left="851" w:right="899"/>
        <w:jc w:val="right"/>
        <w:rPr>
          <w:rFonts w:ascii="Palatino Linotype" w:hAnsi="Palatino Linotype" w:cs="Arial"/>
          <w:sz w:val="16"/>
          <w:szCs w:val="16"/>
          <w:lang w:eastAsia="es-MX"/>
        </w:rPr>
      </w:pPr>
      <w:r w:rsidRPr="007E471E">
        <w:rPr>
          <w:rFonts w:ascii="Palatino Linotype" w:hAnsi="Palatino Linotype" w:cs="Arial"/>
          <w:sz w:val="16"/>
          <w:szCs w:val="16"/>
          <w:lang w:eastAsia="es-MX"/>
        </w:rPr>
        <w:t>(Énfasis añadido)</w:t>
      </w:r>
    </w:p>
    <w:p w14:paraId="67DA4B80" w14:textId="77777777" w:rsidR="00FD58BD" w:rsidRPr="007E471E" w:rsidRDefault="00FD58BD" w:rsidP="007E471E">
      <w:pPr>
        <w:tabs>
          <w:tab w:val="left" w:pos="709"/>
        </w:tabs>
        <w:spacing w:line="360" w:lineRule="auto"/>
        <w:jc w:val="both"/>
        <w:rPr>
          <w:rFonts w:ascii="Palatino Linotype" w:hAnsi="Palatino Linotype" w:cs="Arial"/>
        </w:rPr>
      </w:pPr>
    </w:p>
    <w:p w14:paraId="3C8F64C9" w14:textId="77777777" w:rsidR="00FD58BD" w:rsidRPr="007E471E" w:rsidRDefault="00FD58BD" w:rsidP="007E471E">
      <w:pPr>
        <w:spacing w:line="360" w:lineRule="auto"/>
        <w:ind w:right="49"/>
        <w:jc w:val="both"/>
        <w:rPr>
          <w:rFonts w:ascii="Palatino Linotype" w:hAnsi="Palatino Linotype" w:cs="Arial"/>
          <w:lang w:eastAsia="es-MX"/>
        </w:rPr>
      </w:pPr>
      <w:r w:rsidRPr="007E471E">
        <w:rPr>
          <w:rFonts w:ascii="Palatino Linotype" w:hAnsi="Palatino Linotype" w:cs="Arial"/>
          <w:lang w:eastAsia="es-MX"/>
        </w:rPr>
        <w:t xml:space="preserve">Con base a lo anterior, podemos afirmar que las autoridades locales se encuentran constreñidas a la observancia de que, toda la información que generen, administren o posean en su calidad de los Sujetos Obligados, debe ser considerada un bien de dominio público y accesible a cualquier persona; como es de amplio conocimiento, el derecho imperante en materia de transparencia se rige por el principio de máxima publicidad y en caso de negarse o limitarse, la procedencia de tales excepciones deberá </w:t>
      </w:r>
      <w:r w:rsidRPr="007E471E">
        <w:rPr>
          <w:rFonts w:ascii="Palatino Linotype" w:hAnsi="Palatino Linotype" w:cs="Arial"/>
          <w:lang w:eastAsia="es-MX"/>
        </w:rPr>
        <w:lastRenderedPageBreak/>
        <w:t>en todo momento ser acreditado fehacientemente por aquellos cuya obligación sea asistir a dicha garantía, es decir, deberán motivar la clasificación de la información que consideren susceptible de tal actuación, señalando las causas especiales que los llevaron a dicha actuación.</w:t>
      </w:r>
    </w:p>
    <w:p w14:paraId="641A5373" w14:textId="77777777" w:rsidR="00FD58BD" w:rsidRPr="007E471E" w:rsidRDefault="00FD58BD" w:rsidP="007E471E">
      <w:pPr>
        <w:spacing w:line="360" w:lineRule="auto"/>
        <w:ind w:right="49"/>
        <w:jc w:val="both"/>
        <w:rPr>
          <w:rFonts w:ascii="Palatino Linotype" w:hAnsi="Palatino Linotype" w:cs="Arial"/>
          <w:lang w:eastAsia="es-MX"/>
        </w:rPr>
      </w:pPr>
    </w:p>
    <w:p w14:paraId="1212EE20" w14:textId="4027422E" w:rsidR="00896543" w:rsidRPr="007E471E" w:rsidRDefault="00FD58BD" w:rsidP="007E471E">
      <w:pPr>
        <w:spacing w:line="360" w:lineRule="auto"/>
        <w:ind w:right="49"/>
        <w:jc w:val="both"/>
        <w:rPr>
          <w:rFonts w:ascii="Palatino Linotype" w:hAnsi="Palatino Linotype" w:cs="Arial"/>
          <w:lang w:eastAsia="es-MX"/>
        </w:rPr>
      </w:pPr>
      <w:r w:rsidRPr="007E471E">
        <w:rPr>
          <w:rFonts w:ascii="Palatino Linotype" w:hAnsi="Palatino Linotype" w:cs="Arial"/>
          <w:lang w:eastAsia="es-MX"/>
        </w:rPr>
        <w:t>Atendiendo a los preceptos legales a los cuales se hizo referencia, se concluye que, el</w:t>
      </w:r>
      <w:r w:rsidRPr="007E471E">
        <w:rPr>
          <w:rFonts w:ascii="Palatino Linotype" w:hAnsi="Palatino Linotype" w:cs="Arial"/>
          <w:u w:val="single"/>
          <w:lang w:eastAsia="es-MX"/>
        </w:rPr>
        <w:t xml:space="preserve"> </w:t>
      </w:r>
      <w:r w:rsidRPr="007E471E">
        <w:rPr>
          <w:rFonts w:ascii="Palatino Linotype" w:hAnsi="Palatino Linotype" w:cs="Arial"/>
          <w:b/>
          <w:bCs/>
          <w:u w:val="single"/>
          <w:lang w:eastAsia="es-MX"/>
        </w:rPr>
        <w:t xml:space="preserve">Ayuntamiento de </w:t>
      </w:r>
      <w:r w:rsidR="00A157B1" w:rsidRPr="007E471E">
        <w:rPr>
          <w:rFonts w:ascii="Palatino Linotype" w:hAnsi="Palatino Linotype" w:cs="Arial"/>
          <w:b/>
          <w:bCs/>
          <w:u w:val="single"/>
          <w:lang w:eastAsia="es-MX"/>
        </w:rPr>
        <w:t>Atlacomulco</w:t>
      </w:r>
      <w:r w:rsidRPr="007E471E">
        <w:rPr>
          <w:rFonts w:ascii="Palatino Linotype" w:hAnsi="Palatino Linotype" w:cs="Arial"/>
          <w:lang w:eastAsia="es-MX"/>
        </w:rPr>
        <w:t>, se encuentra dentro de los supuestos de obligatoriedad a transparentar y garantizar el Acceso a la Información Pública, bajo esa perspectiva</w:t>
      </w:r>
      <w:r w:rsidR="00896543" w:rsidRPr="007E471E">
        <w:rPr>
          <w:rFonts w:ascii="Palatino Linotype" w:hAnsi="Palatino Linotype" w:cs="Arial"/>
          <w:lang w:eastAsia="es-MX"/>
        </w:rPr>
        <w:t>, a continuación,</w:t>
      </w:r>
      <w:r w:rsidRPr="007E471E">
        <w:rPr>
          <w:rFonts w:ascii="Palatino Linotype" w:hAnsi="Palatino Linotype" w:cs="Arial"/>
          <w:lang w:eastAsia="es-MX"/>
        </w:rPr>
        <w:t xml:space="preserve"> se analizan los documentos que obran en el expediente digital, </w:t>
      </w:r>
      <w:r w:rsidR="00896543" w:rsidRPr="007E471E">
        <w:rPr>
          <w:rFonts w:ascii="Palatino Linotype" w:hAnsi="Palatino Linotype" w:cs="Arial"/>
          <w:lang w:eastAsia="es-MX"/>
        </w:rPr>
        <w:t xml:space="preserve">a fin de determinar si le asiste la razón al </w:t>
      </w:r>
      <w:r w:rsidR="00896543" w:rsidRPr="007E471E">
        <w:rPr>
          <w:rFonts w:ascii="Palatino Linotype" w:hAnsi="Palatino Linotype" w:cs="Arial"/>
          <w:b/>
          <w:bCs/>
          <w:lang w:eastAsia="es-MX"/>
        </w:rPr>
        <w:t>RECURRENTE</w:t>
      </w:r>
      <w:r w:rsidR="00896543" w:rsidRPr="007E471E">
        <w:rPr>
          <w:rFonts w:ascii="Palatino Linotype" w:hAnsi="Palatino Linotype" w:cs="Arial"/>
          <w:lang w:eastAsia="es-MX"/>
        </w:rPr>
        <w:t xml:space="preserve"> y su derecho de acceso a la información ha sido vulnerado o si por el contrario el SUJETO OBLIGADO actuó conforme a Derecho y entregó completa la información solicitada.</w:t>
      </w:r>
    </w:p>
    <w:p w14:paraId="6591B7FC" w14:textId="77777777" w:rsidR="00FD58BD" w:rsidRPr="007E471E" w:rsidRDefault="00FD58BD" w:rsidP="007E471E">
      <w:pPr>
        <w:spacing w:line="360" w:lineRule="auto"/>
        <w:ind w:right="49"/>
        <w:jc w:val="both"/>
        <w:rPr>
          <w:rFonts w:ascii="Palatino Linotype" w:hAnsi="Palatino Linotype" w:cs="Arial"/>
          <w:lang w:eastAsia="es-MX"/>
        </w:rPr>
      </w:pPr>
    </w:p>
    <w:p w14:paraId="224C2DBE" w14:textId="05DB65BA" w:rsidR="00FD58BD" w:rsidRPr="007E471E" w:rsidRDefault="00FD58BD" w:rsidP="007E471E">
      <w:pPr>
        <w:spacing w:line="360" w:lineRule="auto"/>
        <w:ind w:right="49"/>
        <w:jc w:val="both"/>
        <w:rPr>
          <w:rFonts w:ascii="Palatino Linotype" w:hAnsi="Palatino Linotype" w:cs="Arial"/>
          <w:bCs/>
          <w:lang w:eastAsia="es-MX"/>
        </w:rPr>
      </w:pPr>
      <w:r w:rsidRPr="007E471E">
        <w:rPr>
          <w:rFonts w:ascii="Palatino Linotype" w:hAnsi="Palatino Linotype" w:cs="Arial"/>
          <w:b/>
          <w:lang w:eastAsia="es-MX"/>
        </w:rPr>
        <w:t>Caso en concreto.</w:t>
      </w:r>
      <w:r w:rsidR="00896543" w:rsidRPr="007E471E">
        <w:rPr>
          <w:rFonts w:ascii="Palatino Linotype" w:hAnsi="Palatino Linotype" w:cs="Arial"/>
          <w:bCs/>
          <w:lang w:eastAsia="es-MX"/>
        </w:rPr>
        <w:t xml:space="preserve"> Para el presente análisis, ante los diferentes tópicos que conforman la solitud, se considera necesario dividirla </w:t>
      </w:r>
      <w:r w:rsidR="00442F55" w:rsidRPr="007E471E">
        <w:rPr>
          <w:rFonts w:ascii="Palatino Linotype" w:hAnsi="Palatino Linotype" w:cs="Arial"/>
          <w:bCs/>
          <w:lang w:eastAsia="es-MX"/>
        </w:rPr>
        <w:t>conforme a lo siguiente.</w:t>
      </w:r>
    </w:p>
    <w:p w14:paraId="78A966FE" w14:textId="77777777" w:rsidR="00B870E9" w:rsidRPr="007E471E" w:rsidRDefault="00B870E9" w:rsidP="007E471E">
      <w:pPr>
        <w:spacing w:line="360" w:lineRule="auto"/>
        <w:ind w:right="49"/>
        <w:jc w:val="both"/>
        <w:rPr>
          <w:rFonts w:ascii="Palatino Linotype" w:hAnsi="Palatino Linotype" w:cs="Arial"/>
          <w:b/>
          <w:lang w:eastAsia="es-MX"/>
        </w:rPr>
      </w:pPr>
    </w:p>
    <w:tbl>
      <w:tblPr>
        <w:tblStyle w:val="Tablaconcuadrcula"/>
        <w:tblW w:w="0" w:type="auto"/>
        <w:jc w:val="center"/>
        <w:tblLook w:val="04A0" w:firstRow="1" w:lastRow="0" w:firstColumn="1" w:lastColumn="0" w:noHBand="0" w:noVBand="1"/>
      </w:tblPr>
      <w:tblGrid>
        <w:gridCol w:w="2841"/>
        <w:gridCol w:w="3250"/>
        <w:gridCol w:w="2136"/>
      </w:tblGrid>
      <w:tr w:rsidR="007E471E" w:rsidRPr="007E471E" w14:paraId="2533D0B0" w14:textId="7CA2FEBB" w:rsidTr="00B870E9">
        <w:trPr>
          <w:jc w:val="center"/>
        </w:trPr>
        <w:tc>
          <w:tcPr>
            <w:tcW w:w="2841" w:type="dxa"/>
            <w:shd w:val="clear" w:color="auto" w:fill="auto"/>
            <w:vAlign w:val="center"/>
          </w:tcPr>
          <w:p w14:paraId="56D5AC71" w14:textId="159C7CF1" w:rsidR="00AB24CB" w:rsidRPr="007E471E" w:rsidRDefault="00AB24CB" w:rsidP="007E471E">
            <w:pPr>
              <w:tabs>
                <w:tab w:val="left" w:pos="2422"/>
              </w:tabs>
              <w:ind w:right="49"/>
              <w:jc w:val="center"/>
              <w:rPr>
                <w:rFonts w:ascii="Palatino Linotype" w:eastAsia="Palatino Linotype" w:hAnsi="Palatino Linotype" w:cs="Palatino Linotype"/>
                <w:sz w:val="16"/>
                <w:szCs w:val="16"/>
                <w:lang w:eastAsia="es-MX"/>
              </w:rPr>
            </w:pPr>
            <w:bookmarkStart w:id="6" w:name="_Hlk139980207"/>
            <w:r w:rsidRPr="007E471E">
              <w:rPr>
                <w:rFonts w:ascii="Palatino Linotype" w:eastAsia="Palatino Linotype" w:hAnsi="Palatino Linotype" w:cs="Palatino Linotype"/>
                <w:b/>
                <w:bCs/>
                <w:sz w:val="16"/>
                <w:szCs w:val="16"/>
                <w:lang w:eastAsia="es-MX"/>
              </w:rPr>
              <w:t>Solicitud</w:t>
            </w:r>
          </w:p>
        </w:tc>
        <w:tc>
          <w:tcPr>
            <w:tcW w:w="3250" w:type="dxa"/>
            <w:shd w:val="clear" w:color="auto" w:fill="auto"/>
            <w:vAlign w:val="bottom"/>
          </w:tcPr>
          <w:p w14:paraId="5E455752" w14:textId="004684F7" w:rsidR="00AB24CB" w:rsidRPr="007E471E" w:rsidRDefault="00AB24CB" w:rsidP="007E471E">
            <w:pPr>
              <w:tabs>
                <w:tab w:val="left" w:pos="2422"/>
              </w:tabs>
              <w:spacing w:before="120" w:after="120"/>
              <w:ind w:right="49"/>
              <w:jc w:val="center"/>
              <w:rPr>
                <w:rFonts w:ascii="Palatino Linotype" w:eastAsia="Palatino Linotype" w:hAnsi="Palatino Linotype" w:cs="Palatino Linotype"/>
                <w:b/>
                <w:bCs/>
                <w:sz w:val="16"/>
                <w:szCs w:val="16"/>
                <w:lang w:eastAsia="es-MX"/>
              </w:rPr>
            </w:pPr>
            <w:r w:rsidRPr="007E471E">
              <w:rPr>
                <w:rFonts w:ascii="Palatino Linotype" w:eastAsia="Palatino Linotype" w:hAnsi="Palatino Linotype" w:cs="Palatino Linotype"/>
                <w:b/>
                <w:bCs/>
                <w:sz w:val="16"/>
                <w:szCs w:val="16"/>
                <w:lang w:eastAsia="es-MX"/>
              </w:rPr>
              <w:t>Respuesta</w:t>
            </w:r>
          </w:p>
        </w:tc>
        <w:tc>
          <w:tcPr>
            <w:tcW w:w="2136" w:type="dxa"/>
            <w:shd w:val="clear" w:color="auto" w:fill="auto"/>
            <w:vAlign w:val="bottom"/>
          </w:tcPr>
          <w:p w14:paraId="57F9C074" w14:textId="686AAFB8" w:rsidR="00AB24CB" w:rsidRPr="007E471E" w:rsidRDefault="00AB24CB" w:rsidP="007E471E">
            <w:pPr>
              <w:tabs>
                <w:tab w:val="left" w:pos="2422"/>
              </w:tabs>
              <w:spacing w:before="120" w:after="120"/>
              <w:ind w:right="49"/>
              <w:jc w:val="center"/>
              <w:rPr>
                <w:rFonts w:ascii="Palatino Linotype" w:eastAsia="Palatino Linotype" w:hAnsi="Palatino Linotype" w:cs="Palatino Linotype"/>
                <w:b/>
                <w:bCs/>
                <w:sz w:val="16"/>
                <w:szCs w:val="16"/>
                <w:lang w:eastAsia="es-MX"/>
              </w:rPr>
            </w:pPr>
            <w:r w:rsidRPr="007E471E">
              <w:rPr>
                <w:rFonts w:ascii="Palatino Linotype" w:eastAsia="Palatino Linotype" w:hAnsi="Palatino Linotype" w:cs="Palatino Linotype"/>
                <w:b/>
                <w:bCs/>
                <w:sz w:val="16"/>
                <w:szCs w:val="16"/>
                <w:lang w:eastAsia="es-MX"/>
              </w:rPr>
              <w:t>Informe justificado</w:t>
            </w:r>
          </w:p>
        </w:tc>
      </w:tr>
      <w:tr w:rsidR="007E471E" w:rsidRPr="007E471E" w14:paraId="68F78860" w14:textId="40B64AFC" w:rsidTr="00B870E9">
        <w:trPr>
          <w:jc w:val="center"/>
        </w:trPr>
        <w:tc>
          <w:tcPr>
            <w:tcW w:w="2841" w:type="dxa"/>
            <w:shd w:val="clear" w:color="auto" w:fill="D9D9D9" w:themeFill="background1" w:themeFillShade="D9"/>
          </w:tcPr>
          <w:p w14:paraId="4FD9B8FE" w14:textId="70E4E725" w:rsidR="00AB24CB" w:rsidRPr="007E471E" w:rsidRDefault="00AB24CB" w:rsidP="007E471E">
            <w:pPr>
              <w:pStyle w:val="Prrafodelista"/>
              <w:numPr>
                <w:ilvl w:val="0"/>
                <w:numId w:val="3"/>
              </w:numPr>
              <w:ind w:left="0" w:right="51"/>
              <w:contextualSpacing/>
              <w:jc w:val="both"/>
              <w:rPr>
                <w:rFonts w:ascii="Palatino Linotype" w:eastAsia="Palatino Linotype" w:hAnsi="Palatino Linotype" w:cs="Palatino Linotype"/>
                <w:sz w:val="16"/>
                <w:szCs w:val="16"/>
                <w:lang w:eastAsia="es-MX"/>
              </w:rPr>
            </w:pPr>
            <w:bookmarkStart w:id="7" w:name="_Hlk138769156"/>
            <w:r w:rsidRPr="007E471E">
              <w:rPr>
                <w:rFonts w:ascii="Palatino Linotype" w:eastAsia="Palatino Linotype" w:hAnsi="Palatino Linotype" w:cs="Palatino Linotype"/>
                <w:sz w:val="16"/>
                <w:szCs w:val="16"/>
                <w:lang w:eastAsia="es-MX"/>
              </w:rPr>
              <w:t>1.*Copia de recibos de nómina de todo el personal que trabaja en el ayuntamiento.</w:t>
            </w:r>
          </w:p>
        </w:tc>
        <w:tc>
          <w:tcPr>
            <w:tcW w:w="3250" w:type="dxa"/>
            <w:shd w:val="clear" w:color="auto" w:fill="D9D9D9" w:themeFill="background1" w:themeFillShade="D9"/>
          </w:tcPr>
          <w:p w14:paraId="4B507724" w14:textId="3597DC86"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El Tesorero remite 9 recibos de nómina en supuesta versión pública.</w:t>
            </w:r>
          </w:p>
        </w:tc>
        <w:tc>
          <w:tcPr>
            <w:tcW w:w="2136" w:type="dxa"/>
            <w:shd w:val="clear" w:color="auto" w:fill="D9D9D9" w:themeFill="background1" w:themeFillShade="D9"/>
          </w:tcPr>
          <w:p w14:paraId="2AE6B9E8" w14:textId="2D288C0C"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Ratifica respuesta</w:t>
            </w:r>
          </w:p>
        </w:tc>
      </w:tr>
      <w:tr w:rsidR="007E471E" w:rsidRPr="007E471E" w14:paraId="324A6F34" w14:textId="16CE8A53" w:rsidTr="00B870E9">
        <w:trPr>
          <w:jc w:val="center"/>
        </w:trPr>
        <w:tc>
          <w:tcPr>
            <w:tcW w:w="2841" w:type="dxa"/>
          </w:tcPr>
          <w:p w14:paraId="0B48A50C" w14:textId="77777777" w:rsidR="00AB24CB" w:rsidRPr="007E471E" w:rsidRDefault="00AB24CB" w:rsidP="007E471E">
            <w:pPr>
              <w:pStyle w:val="Prrafodelista"/>
              <w:numPr>
                <w:ilvl w:val="0"/>
                <w:numId w:val="3"/>
              </w:numPr>
              <w:ind w:left="0" w:right="51"/>
              <w:contextualSpacing/>
              <w:jc w:val="both"/>
              <w:rPr>
                <w:rFonts w:ascii="Palatino Linotype" w:eastAsia="Palatino Linotype" w:hAnsi="Palatino Linotype" w:cs="Palatino Linotype"/>
                <w:sz w:val="16"/>
                <w:szCs w:val="16"/>
                <w:lang w:eastAsia="es-MX"/>
              </w:rPr>
            </w:pPr>
            <w:r w:rsidRPr="007E471E">
              <w:rPr>
                <w:rFonts w:ascii="Palatino Linotype" w:hAnsi="Palatino Linotype"/>
                <w:sz w:val="16"/>
                <w:szCs w:val="16"/>
              </w:rPr>
              <w:t xml:space="preserve">2. Copia de recibos de pago </w:t>
            </w:r>
            <w:r w:rsidRPr="007E471E">
              <w:rPr>
                <w:rFonts w:ascii="Palatino Linotype" w:hAnsi="Palatino Linotype"/>
                <w:i/>
                <w:iCs/>
                <w:sz w:val="16"/>
                <w:szCs w:val="16"/>
              </w:rPr>
              <w:t>asesores externos que reciban ingreso económico del ayuntamiento.</w:t>
            </w:r>
          </w:p>
        </w:tc>
        <w:tc>
          <w:tcPr>
            <w:tcW w:w="3250" w:type="dxa"/>
          </w:tcPr>
          <w:p w14:paraId="7CF085D0" w14:textId="428F1922"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 xml:space="preserve">Oficio DMÓN/RH/2030/10/22, en donde la </w:t>
            </w:r>
            <w:proofErr w:type="gramStart"/>
            <w:r w:rsidRPr="007E471E">
              <w:rPr>
                <w:rFonts w:ascii="Palatino Linotype" w:eastAsia="Palatino Linotype" w:hAnsi="Palatino Linotype" w:cs="Palatino Linotype"/>
                <w:sz w:val="16"/>
                <w:szCs w:val="16"/>
                <w:lang w:eastAsia="es-MX"/>
              </w:rPr>
              <w:t>Directora</w:t>
            </w:r>
            <w:proofErr w:type="gramEnd"/>
            <w:r w:rsidRPr="007E471E">
              <w:rPr>
                <w:rFonts w:ascii="Palatino Linotype" w:eastAsia="Palatino Linotype" w:hAnsi="Palatino Linotype" w:cs="Palatino Linotype"/>
                <w:sz w:val="16"/>
                <w:szCs w:val="16"/>
                <w:lang w:eastAsia="es-MX"/>
              </w:rPr>
              <w:t xml:space="preserve"> de Administración refiere que dentro del departamento de RH no hay contratos o expedientes de personal externo contratado en el Ayuntamiento de Atlacomulco.</w:t>
            </w:r>
          </w:p>
        </w:tc>
        <w:tc>
          <w:tcPr>
            <w:tcW w:w="2136" w:type="dxa"/>
          </w:tcPr>
          <w:p w14:paraId="148657E0" w14:textId="1EA33AC9"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Ratifica respuesta</w:t>
            </w:r>
          </w:p>
        </w:tc>
      </w:tr>
      <w:tr w:rsidR="007E471E" w:rsidRPr="007E471E" w14:paraId="6AAA9AE9" w14:textId="0A484EDC" w:rsidTr="00B870E9">
        <w:trPr>
          <w:jc w:val="center"/>
        </w:trPr>
        <w:tc>
          <w:tcPr>
            <w:tcW w:w="2841" w:type="dxa"/>
          </w:tcPr>
          <w:p w14:paraId="103EEAA9" w14:textId="255ABADC" w:rsidR="00AB24CB" w:rsidRPr="007E471E" w:rsidRDefault="00AB24CB" w:rsidP="007E471E">
            <w:pPr>
              <w:pStyle w:val="Prrafodelista"/>
              <w:numPr>
                <w:ilvl w:val="0"/>
                <w:numId w:val="3"/>
              </w:numPr>
              <w:ind w:left="0" w:right="51"/>
              <w:contextualSpacing/>
              <w:jc w:val="both"/>
              <w:rPr>
                <w:rFonts w:ascii="Palatino Linotype" w:eastAsia="Palatino Linotype" w:hAnsi="Palatino Linotype" w:cs="Palatino Linotype"/>
                <w:sz w:val="16"/>
                <w:szCs w:val="16"/>
                <w:lang w:eastAsia="es-MX"/>
              </w:rPr>
            </w:pPr>
            <w:r w:rsidRPr="007E471E">
              <w:rPr>
                <w:rFonts w:ascii="Palatino Linotype" w:hAnsi="Palatino Linotype"/>
                <w:sz w:val="16"/>
                <w:szCs w:val="16"/>
              </w:rPr>
              <w:t>3. Copia de contrato y actividades que realiza el personal externo.</w:t>
            </w:r>
          </w:p>
        </w:tc>
        <w:tc>
          <w:tcPr>
            <w:tcW w:w="3250" w:type="dxa"/>
          </w:tcPr>
          <w:p w14:paraId="58BD2112" w14:textId="2B77AC70"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Conforme a lo anterior, no hay contratos o expedientes de personal externo contratado en el Ayuntamiento de Atlacomulco.</w:t>
            </w:r>
          </w:p>
        </w:tc>
        <w:tc>
          <w:tcPr>
            <w:tcW w:w="2136" w:type="dxa"/>
          </w:tcPr>
          <w:p w14:paraId="0E75F81C" w14:textId="3F98AA34"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Ratifica respuesta</w:t>
            </w:r>
          </w:p>
        </w:tc>
      </w:tr>
      <w:tr w:rsidR="007E471E" w:rsidRPr="007E471E" w14:paraId="088787FE" w14:textId="69258F94" w:rsidTr="00B870E9">
        <w:trPr>
          <w:jc w:val="center"/>
        </w:trPr>
        <w:tc>
          <w:tcPr>
            <w:tcW w:w="2841" w:type="dxa"/>
          </w:tcPr>
          <w:p w14:paraId="718A01F0" w14:textId="2B06B778" w:rsidR="00AB24CB" w:rsidRPr="007E471E" w:rsidRDefault="00AB24CB" w:rsidP="007E471E">
            <w:pPr>
              <w:pStyle w:val="Prrafodelista"/>
              <w:numPr>
                <w:ilvl w:val="0"/>
                <w:numId w:val="3"/>
              </w:numPr>
              <w:ind w:left="0" w:right="51"/>
              <w:contextualSpacing/>
              <w:jc w:val="both"/>
              <w:rPr>
                <w:rFonts w:ascii="Palatino Linotype" w:eastAsia="Palatino Linotype" w:hAnsi="Palatino Linotype" w:cs="Palatino Linotype"/>
                <w:sz w:val="16"/>
                <w:szCs w:val="16"/>
                <w:lang w:eastAsia="es-MX"/>
              </w:rPr>
            </w:pPr>
            <w:r w:rsidRPr="007E471E">
              <w:rPr>
                <w:rFonts w:ascii="Palatino Linotype" w:hAnsi="Palatino Linotype"/>
                <w:sz w:val="16"/>
                <w:szCs w:val="16"/>
              </w:rPr>
              <w:t xml:space="preserve">4. Lista de litigios laborales y el estatus que se encuentren de todo el </w:t>
            </w:r>
            <w:r w:rsidRPr="007E471E">
              <w:rPr>
                <w:rFonts w:ascii="Palatino Linotype" w:hAnsi="Palatino Linotype"/>
                <w:sz w:val="16"/>
                <w:szCs w:val="16"/>
              </w:rPr>
              <w:lastRenderedPageBreak/>
              <w:t>personal despedido en la presente administración.</w:t>
            </w:r>
          </w:p>
        </w:tc>
        <w:tc>
          <w:tcPr>
            <w:tcW w:w="3250" w:type="dxa"/>
          </w:tcPr>
          <w:p w14:paraId="56795A3C" w14:textId="01064279"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lastRenderedPageBreak/>
              <w:t xml:space="preserve">El Coordinador de Asuntos Jurídicos, con el oficio 0472/ATLACOM/IP/2022 hace del </w:t>
            </w:r>
            <w:r w:rsidRPr="007E471E">
              <w:rPr>
                <w:rFonts w:ascii="Palatino Linotype" w:eastAsia="Palatino Linotype" w:hAnsi="Palatino Linotype" w:cs="Palatino Linotype"/>
                <w:sz w:val="16"/>
                <w:szCs w:val="16"/>
                <w:lang w:eastAsia="es-MX"/>
              </w:rPr>
              <w:lastRenderedPageBreak/>
              <w:t>conocimiento que se solicitó al Comité de Transparencia la reserva para no vulnerar la seguridad de los actores, ni el proceso y así garantizar la protección de datos personales y la integridad de los mismos.</w:t>
            </w:r>
          </w:p>
        </w:tc>
        <w:tc>
          <w:tcPr>
            <w:tcW w:w="2136" w:type="dxa"/>
          </w:tcPr>
          <w:p w14:paraId="701DC286" w14:textId="7712E923"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lastRenderedPageBreak/>
              <w:t>Ratifica respuesta</w:t>
            </w:r>
          </w:p>
        </w:tc>
      </w:tr>
      <w:tr w:rsidR="007E471E" w:rsidRPr="007E471E" w14:paraId="2F8D13C9" w14:textId="77777777" w:rsidTr="00B870E9">
        <w:trPr>
          <w:jc w:val="center"/>
        </w:trPr>
        <w:tc>
          <w:tcPr>
            <w:tcW w:w="2841" w:type="dxa"/>
            <w:shd w:val="clear" w:color="auto" w:fill="D9D9D9" w:themeFill="background1" w:themeFillShade="D9"/>
          </w:tcPr>
          <w:p w14:paraId="4697E878" w14:textId="087B904D" w:rsidR="00AB24CB" w:rsidRPr="007E471E" w:rsidRDefault="00AB24CB" w:rsidP="007E471E">
            <w:pPr>
              <w:rPr>
                <w:rFonts w:ascii="Palatino Linotype" w:hAnsi="Palatino Linotype"/>
                <w:sz w:val="16"/>
                <w:szCs w:val="16"/>
              </w:rPr>
            </w:pPr>
            <w:bookmarkStart w:id="8" w:name="_Hlk139979415"/>
            <w:r w:rsidRPr="007E471E">
              <w:rPr>
                <w:rFonts w:ascii="Palatino Linotype" w:hAnsi="Palatino Linotype"/>
                <w:sz w:val="16"/>
                <w:szCs w:val="16"/>
              </w:rPr>
              <w:t>5. *Lista con evidencia de toda adquisición de bien mueble</w:t>
            </w:r>
          </w:p>
        </w:tc>
        <w:tc>
          <w:tcPr>
            <w:tcW w:w="3250" w:type="dxa"/>
            <w:shd w:val="clear" w:color="auto" w:fill="D9D9D9" w:themeFill="background1" w:themeFillShade="D9"/>
          </w:tcPr>
          <w:p w14:paraId="3F461A7D" w14:textId="7F10C8A0" w:rsidR="00AB24CB" w:rsidRPr="007E471E" w:rsidRDefault="00AB24CB" w:rsidP="007E471E">
            <w:pPr>
              <w:ind w:right="51"/>
              <w:jc w:val="both"/>
              <w:rPr>
                <w:rFonts w:ascii="Palatino Linotype" w:hAnsi="Palatino Linotype"/>
                <w:sz w:val="16"/>
                <w:szCs w:val="16"/>
              </w:rPr>
            </w:pPr>
            <w:r w:rsidRPr="007E471E">
              <w:rPr>
                <w:rFonts w:ascii="Palatino Linotype" w:eastAsia="Palatino Linotype" w:hAnsi="Palatino Linotype" w:cs="Palatino Linotype"/>
                <w:sz w:val="16"/>
                <w:szCs w:val="16"/>
                <w:lang w:eastAsia="es-MX"/>
              </w:rPr>
              <w:t>Mediante Oficio ADMÓN./</w:t>
            </w:r>
            <w:proofErr w:type="gramStart"/>
            <w:r w:rsidRPr="007E471E">
              <w:rPr>
                <w:rFonts w:ascii="Palatino Linotype" w:eastAsia="Palatino Linotype" w:hAnsi="Palatino Linotype" w:cs="Palatino Linotype"/>
                <w:sz w:val="16"/>
                <w:szCs w:val="16"/>
                <w:lang w:eastAsia="es-MX"/>
              </w:rPr>
              <w:t>ADQ./</w:t>
            </w:r>
            <w:proofErr w:type="gramEnd"/>
            <w:r w:rsidRPr="007E471E">
              <w:rPr>
                <w:rFonts w:ascii="Palatino Linotype" w:eastAsia="Palatino Linotype" w:hAnsi="Palatino Linotype" w:cs="Palatino Linotype"/>
                <w:sz w:val="16"/>
                <w:szCs w:val="16"/>
                <w:lang w:eastAsia="es-MX"/>
              </w:rPr>
              <w:t>272/10/20122, se informa que de</w:t>
            </w:r>
            <w:r w:rsidRPr="007E471E">
              <w:rPr>
                <w:rFonts w:ascii="Palatino Linotype" w:hAnsi="Palatino Linotype"/>
                <w:sz w:val="16"/>
                <w:szCs w:val="16"/>
              </w:rPr>
              <w:t xml:space="preserve"> la Lista con evidencia de toda adquisición de bien mueble, y prestación de servicios contratados, remite link de IPOMEX, artículo 92 fracción XXIX. </w:t>
            </w:r>
          </w:p>
          <w:p w14:paraId="18123EE8" w14:textId="0F669097"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(Cabe señalar que, no se puede ingresar al hipervínculo ya que es imagen, al transcribir el link no es posible acceder).</w:t>
            </w:r>
          </w:p>
          <w:p w14:paraId="4CBE2E11" w14:textId="32A7CFD4" w:rsidR="00AB24CB" w:rsidRPr="007E471E" w:rsidRDefault="00AB24CB" w:rsidP="007E471E">
            <w:pPr>
              <w:ind w:right="51"/>
              <w:jc w:val="both"/>
              <w:rPr>
                <w:rFonts w:ascii="Palatino Linotype" w:eastAsia="Palatino Linotype" w:hAnsi="Palatino Linotype" w:cs="Palatino Linotype"/>
                <w:sz w:val="16"/>
                <w:szCs w:val="16"/>
                <w:lang w:eastAsia="es-MX"/>
              </w:rPr>
            </w:pPr>
          </w:p>
        </w:tc>
        <w:tc>
          <w:tcPr>
            <w:tcW w:w="2136" w:type="dxa"/>
            <w:shd w:val="clear" w:color="auto" w:fill="D9D9D9" w:themeFill="background1" w:themeFillShade="D9"/>
          </w:tcPr>
          <w:p w14:paraId="36FA2049" w14:textId="6CC5B590"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 xml:space="preserve">Precisa que al ingresar link se desplegara la información requerida, como se muestra en las imágenes de pantalla que muestra (se trata de una página de IPOMEX 2022, relativa a </w:t>
            </w:r>
            <w:r w:rsidRPr="007E471E">
              <w:rPr>
                <w:rFonts w:ascii="Palatino Linotype" w:hAnsi="Palatino Linotype"/>
                <w:sz w:val="16"/>
                <w:szCs w:val="16"/>
              </w:rPr>
              <w:t>artículo 92 fracción XXIX</w:t>
            </w:r>
            <w:r w:rsidRPr="007E471E">
              <w:rPr>
                <w:rFonts w:ascii="Palatino Linotype" w:eastAsia="Palatino Linotype" w:hAnsi="Palatino Linotype" w:cs="Palatino Linotype"/>
                <w:sz w:val="16"/>
                <w:szCs w:val="16"/>
                <w:lang w:eastAsia="es-MX"/>
              </w:rPr>
              <w:t>.)</w:t>
            </w:r>
          </w:p>
        </w:tc>
      </w:tr>
      <w:bookmarkEnd w:id="8"/>
      <w:tr w:rsidR="007E471E" w:rsidRPr="007E471E" w14:paraId="24F53341" w14:textId="77777777" w:rsidTr="00B870E9">
        <w:trPr>
          <w:jc w:val="center"/>
        </w:trPr>
        <w:tc>
          <w:tcPr>
            <w:tcW w:w="2841" w:type="dxa"/>
          </w:tcPr>
          <w:p w14:paraId="2CDCF628" w14:textId="5872B897" w:rsidR="00AB24CB" w:rsidRPr="007E471E" w:rsidRDefault="00AB24CB" w:rsidP="007E471E">
            <w:pPr>
              <w:rPr>
                <w:rFonts w:ascii="Palatino Linotype" w:hAnsi="Palatino Linotype"/>
                <w:sz w:val="16"/>
                <w:szCs w:val="16"/>
              </w:rPr>
            </w:pPr>
            <w:r w:rsidRPr="007E471E">
              <w:rPr>
                <w:rFonts w:ascii="Palatino Linotype" w:hAnsi="Palatino Linotype"/>
                <w:sz w:val="16"/>
                <w:szCs w:val="16"/>
              </w:rPr>
              <w:t xml:space="preserve">6.Lista con evidencia de todos los arrendamientos y prestación de servicios </w:t>
            </w:r>
          </w:p>
        </w:tc>
        <w:tc>
          <w:tcPr>
            <w:tcW w:w="3250" w:type="dxa"/>
          </w:tcPr>
          <w:p w14:paraId="5C797F1B" w14:textId="3FA3AD1A"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Mediante Oficio ADMÓN./</w:t>
            </w:r>
            <w:proofErr w:type="gramStart"/>
            <w:r w:rsidRPr="007E471E">
              <w:rPr>
                <w:rFonts w:ascii="Palatino Linotype" w:eastAsia="Palatino Linotype" w:hAnsi="Palatino Linotype" w:cs="Palatino Linotype"/>
                <w:sz w:val="16"/>
                <w:szCs w:val="16"/>
                <w:lang w:eastAsia="es-MX"/>
              </w:rPr>
              <w:t>ADQ./</w:t>
            </w:r>
            <w:proofErr w:type="gramEnd"/>
            <w:r w:rsidRPr="007E471E">
              <w:rPr>
                <w:rFonts w:ascii="Palatino Linotype" w:eastAsia="Palatino Linotype" w:hAnsi="Palatino Linotype" w:cs="Palatino Linotype"/>
                <w:sz w:val="16"/>
                <w:szCs w:val="16"/>
                <w:lang w:eastAsia="es-MX"/>
              </w:rPr>
              <w:t>272/10/20122, se informa que hay dos unidades automotriz en arrendamiento. (No hay evidencia)</w:t>
            </w:r>
          </w:p>
          <w:p w14:paraId="33DC364C" w14:textId="77777777" w:rsidR="00AB24CB" w:rsidRPr="007E471E" w:rsidRDefault="00AB24CB" w:rsidP="007E471E">
            <w:pPr>
              <w:ind w:right="51"/>
              <w:jc w:val="both"/>
              <w:rPr>
                <w:rFonts w:ascii="Palatino Linotype" w:eastAsia="Palatino Linotype" w:hAnsi="Palatino Linotype" w:cs="Palatino Linotype"/>
                <w:sz w:val="16"/>
                <w:szCs w:val="16"/>
                <w:lang w:eastAsia="es-MX"/>
              </w:rPr>
            </w:pPr>
          </w:p>
        </w:tc>
        <w:tc>
          <w:tcPr>
            <w:tcW w:w="2136" w:type="dxa"/>
          </w:tcPr>
          <w:p w14:paraId="221BCC51" w14:textId="2B86E5CB"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Ratifica respuesta</w:t>
            </w:r>
          </w:p>
        </w:tc>
      </w:tr>
      <w:tr w:rsidR="007E471E" w:rsidRPr="007E471E" w14:paraId="6F9831AC" w14:textId="77777777" w:rsidTr="00B870E9">
        <w:trPr>
          <w:jc w:val="center"/>
        </w:trPr>
        <w:tc>
          <w:tcPr>
            <w:tcW w:w="2841" w:type="dxa"/>
            <w:shd w:val="clear" w:color="auto" w:fill="D9D9D9" w:themeFill="background1" w:themeFillShade="D9"/>
          </w:tcPr>
          <w:p w14:paraId="7EFB5632" w14:textId="4420693F" w:rsidR="00AB24CB" w:rsidRPr="007E471E" w:rsidRDefault="00AB24CB" w:rsidP="007E471E">
            <w:pPr>
              <w:rPr>
                <w:rFonts w:ascii="Palatino Linotype" w:hAnsi="Palatino Linotype"/>
                <w:sz w:val="16"/>
                <w:szCs w:val="16"/>
              </w:rPr>
            </w:pPr>
            <w:r w:rsidRPr="007E471E">
              <w:rPr>
                <w:rFonts w:ascii="Palatino Linotype" w:hAnsi="Palatino Linotype"/>
                <w:sz w:val="16"/>
                <w:szCs w:val="16"/>
              </w:rPr>
              <w:t>7*Lista de proveedores y su ámbito.</w:t>
            </w:r>
          </w:p>
        </w:tc>
        <w:tc>
          <w:tcPr>
            <w:tcW w:w="3250" w:type="dxa"/>
            <w:shd w:val="clear" w:color="auto" w:fill="D9D9D9" w:themeFill="background1" w:themeFillShade="D9"/>
          </w:tcPr>
          <w:p w14:paraId="75F2E9F0" w14:textId="06D473CA"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hAnsi="Palatino Linotype"/>
                <w:sz w:val="16"/>
                <w:szCs w:val="16"/>
              </w:rPr>
              <w:t xml:space="preserve">De la Lista con evidencia de proveedores, remite link de IPOMEX, artículo 92 fracción XXXVI. </w:t>
            </w:r>
            <w:r w:rsidRPr="007E471E">
              <w:rPr>
                <w:rFonts w:ascii="Palatino Linotype" w:eastAsia="Palatino Linotype" w:hAnsi="Palatino Linotype" w:cs="Palatino Linotype"/>
                <w:sz w:val="16"/>
                <w:szCs w:val="16"/>
                <w:lang w:eastAsia="es-MX"/>
              </w:rPr>
              <w:t xml:space="preserve">(Cabe señalar que, al transcribir el link </w:t>
            </w:r>
            <w:r w:rsidR="00A254B2" w:rsidRPr="007E471E">
              <w:rPr>
                <w:rFonts w:ascii="Palatino Linotype" w:eastAsia="Palatino Linotype" w:hAnsi="Palatino Linotype" w:cs="Palatino Linotype"/>
                <w:sz w:val="16"/>
                <w:szCs w:val="16"/>
                <w:lang w:eastAsia="es-MX"/>
              </w:rPr>
              <w:t>se observa concentrado de proveedores y contratistas)</w:t>
            </w:r>
            <w:r w:rsidRPr="007E471E">
              <w:rPr>
                <w:rFonts w:ascii="Palatino Linotype" w:eastAsia="Palatino Linotype" w:hAnsi="Palatino Linotype" w:cs="Palatino Linotype"/>
                <w:sz w:val="16"/>
                <w:szCs w:val="16"/>
                <w:lang w:eastAsia="es-MX"/>
              </w:rPr>
              <w:t>.</w:t>
            </w:r>
          </w:p>
          <w:p w14:paraId="5367E143" w14:textId="0305822B" w:rsidR="00AB24CB" w:rsidRPr="007E471E" w:rsidRDefault="00AB24CB" w:rsidP="007E471E">
            <w:pPr>
              <w:ind w:right="51"/>
              <w:jc w:val="both"/>
              <w:rPr>
                <w:rFonts w:ascii="Palatino Linotype" w:hAnsi="Palatino Linotype"/>
                <w:sz w:val="16"/>
                <w:szCs w:val="16"/>
              </w:rPr>
            </w:pPr>
          </w:p>
          <w:p w14:paraId="0B26A7C4" w14:textId="77777777" w:rsidR="00AB24CB" w:rsidRPr="007E471E" w:rsidRDefault="00AB24CB" w:rsidP="007E471E">
            <w:pPr>
              <w:ind w:right="51"/>
              <w:jc w:val="center"/>
              <w:rPr>
                <w:rFonts w:ascii="Palatino Linotype" w:hAnsi="Palatino Linotype"/>
                <w:sz w:val="16"/>
                <w:szCs w:val="16"/>
              </w:rPr>
            </w:pPr>
          </w:p>
        </w:tc>
        <w:tc>
          <w:tcPr>
            <w:tcW w:w="2136" w:type="dxa"/>
            <w:shd w:val="clear" w:color="auto" w:fill="D9D9D9" w:themeFill="background1" w:themeFillShade="D9"/>
          </w:tcPr>
          <w:p w14:paraId="64FEB762" w14:textId="1E0869D5" w:rsidR="00AB24CB" w:rsidRPr="007E471E" w:rsidRDefault="00AB24CB"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 xml:space="preserve">Precisa que al ingresar link se desplegara la información requerida, como se muestra en las imágenes de pantalla que muestra (se trata de una página de IPOMEX 2022, relativa a </w:t>
            </w:r>
            <w:r w:rsidRPr="007E471E">
              <w:rPr>
                <w:rFonts w:ascii="Palatino Linotype" w:hAnsi="Palatino Linotype"/>
                <w:sz w:val="16"/>
                <w:szCs w:val="16"/>
              </w:rPr>
              <w:t>artículo 92 fracción XXXVI</w:t>
            </w:r>
            <w:r w:rsidRPr="007E471E">
              <w:rPr>
                <w:rFonts w:ascii="Palatino Linotype" w:eastAsia="Palatino Linotype" w:hAnsi="Palatino Linotype" w:cs="Palatino Linotype"/>
                <w:sz w:val="16"/>
                <w:szCs w:val="16"/>
                <w:lang w:eastAsia="es-MX"/>
              </w:rPr>
              <w:t>.)</w:t>
            </w:r>
          </w:p>
        </w:tc>
      </w:tr>
      <w:tr w:rsidR="007E471E" w:rsidRPr="007E471E" w14:paraId="56D316C1" w14:textId="77777777" w:rsidTr="00B870E9">
        <w:trPr>
          <w:jc w:val="center"/>
        </w:trPr>
        <w:tc>
          <w:tcPr>
            <w:tcW w:w="8227" w:type="dxa"/>
            <w:gridSpan w:val="3"/>
            <w:shd w:val="clear" w:color="auto" w:fill="D9D9D9" w:themeFill="background1" w:themeFillShade="D9"/>
          </w:tcPr>
          <w:p w14:paraId="3A7287DE" w14:textId="474BB8D7" w:rsidR="00B870E9" w:rsidRPr="007E471E" w:rsidRDefault="00B870E9" w:rsidP="007E471E">
            <w:pPr>
              <w:ind w:right="51"/>
              <w:jc w:val="both"/>
              <w:rPr>
                <w:rFonts w:ascii="Palatino Linotype" w:eastAsia="Palatino Linotype" w:hAnsi="Palatino Linotype" w:cs="Palatino Linotype"/>
                <w:sz w:val="16"/>
                <w:szCs w:val="16"/>
                <w:lang w:eastAsia="es-MX"/>
              </w:rPr>
            </w:pPr>
            <w:r w:rsidRPr="007E471E">
              <w:rPr>
                <w:rFonts w:ascii="Palatino Linotype" w:eastAsia="Palatino Linotype" w:hAnsi="Palatino Linotype" w:cs="Palatino Linotype"/>
                <w:sz w:val="16"/>
                <w:szCs w:val="16"/>
                <w:lang w:eastAsia="es-MX"/>
              </w:rPr>
              <w:t>*Serán materia de estudio en el Recurso de Revisión por así solicitarlo en las razones de inconformidad.</w:t>
            </w:r>
          </w:p>
        </w:tc>
      </w:tr>
      <w:bookmarkEnd w:id="6"/>
      <w:bookmarkEnd w:id="7"/>
    </w:tbl>
    <w:p w14:paraId="7B37C514" w14:textId="77777777" w:rsidR="00FD58BD" w:rsidRPr="007E471E" w:rsidRDefault="00FD58BD" w:rsidP="007E471E">
      <w:pPr>
        <w:tabs>
          <w:tab w:val="left" w:pos="709"/>
          <w:tab w:val="left" w:pos="1418"/>
        </w:tabs>
        <w:spacing w:line="360" w:lineRule="auto"/>
        <w:jc w:val="both"/>
        <w:rPr>
          <w:rFonts w:ascii="Palatino Linotype" w:eastAsia="Palatino Linotype" w:hAnsi="Palatino Linotype" w:cs="Palatino Linotype"/>
          <w:lang w:eastAsia="es-MX"/>
        </w:rPr>
      </w:pPr>
    </w:p>
    <w:p w14:paraId="0183D87F" w14:textId="22840460" w:rsidR="00B870E9" w:rsidRPr="007E471E" w:rsidRDefault="00B870E9" w:rsidP="007E471E">
      <w:pPr>
        <w:tabs>
          <w:tab w:val="left" w:pos="709"/>
          <w:tab w:val="left" w:pos="1418"/>
        </w:tabs>
        <w:spacing w:line="360" w:lineRule="auto"/>
        <w:jc w:val="both"/>
        <w:rPr>
          <w:rFonts w:ascii="Palatino Linotype" w:eastAsia="Palatino Linotype" w:hAnsi="Palatino Linotype" w:cs="Palatino Linotype"/>
          <w:lang w:eastAsia="es-MX"/>
        </w:rPr>
      </w:pPr>
      <w:r w:rsidRPr="007E471E">
        <w:rPr>
          <w:rFonts w:ascii="Palatino Linotype" w:eastAsia="Palatino Linotype" w:hAnsi="Palatino Linotype" w:cs="Palatino Linotype"/>
          <w:lang w:eastAsia="es-MX"/>
        </w:rPr>
        <w:t xml:space="preserve">De las siete solicitudes, se advierte la conformidad del </w:t>
      </w:r>
      <w:r w:rsidRPr="00F63D55">
        <w:rPr>
          <w:rFonts w:ascii="Palatino Linotype" w:eastAsia="Palatino Linotype" w:hAnsi="Palatino Linotype" w:cs="Palatino Linotype"/>
          <w:b/>
          <w:bCs/>
          <w:lang w:eastAsia="es-MX"/>
        </w:rPr>
        <w:t>RECURRENTE</w:t>
      </w:r>
      <w:r w:rsidRPr="007E471E">
        <w:rPr>
          <w:rFonts w:ascii="Palatino Linotype" w:eastAsia="Palatino Linotype" w:hAnsi="Palatino Linotype" w:cs="Palatino Linotype"/>
          <w:lang w:eastAsia="es-MX"/>
        </w:rPr>
        <w:t xml:space="preserve"> respecto de la respuesta que le fue otorgada</w:t>
      </w:r>
      <w:r w:rsidR="00763835" w:rsidRPr="007E471E">
        <w:rPr>
          <w:rFonts w:ascii="Palatino Linotype" w:eastAsia="Palatino Linotype" w:hAnsi="Palatino Linotype" w:cs="Palatino Linotype"/>
          <w:lang w:eastAsia="es-MX"/>
        </w:rPr>
        <w:t xml:space="preserve"> en los siguientes términos.</w:t>
      </w:r>
    </w:p>
    <w:p w14:paraId="11823442" w14:textId="77777777" w:rsidR="00B870E9" w:rsidRPr="007E471E" w:rsidRDefault="00B870E9" w:rsidP="007E471E">
      <w:pPr>
        <w:tabs>
          <w:tab w:val="left" w:pos="709"/>
          <w:tab w:val="left" w:pos="1418"/>
        </w:tabs>
        <w:spacing w:line="360" w:lineRule="auto"/>
        <w:jc w:val="both"/>
        <w:rPr>
          <w:rFonts w:ascii="Palatino Linotype" w:eastAsia="Palatino Linotype" w:hAnsi="Palatino Linotype" w:cs="Palatino Linotype"/>
          <w:lang w:eastAsia="es-MX"/>
        </w:rPr>
      </w:pPr>
    </w:p>
    <w:p w14:paraId="14CD92C5" w14:textId="39EDC993" w:rsidR="00C9069E" w:rsidRPr="007E471E" w:rsidRDefault="006B4DE4" w:rsidP="007E471E">
      <w:pPr>
        <w:spacing w:line="360" w:lineRule="auto"/>
        <w:jc w:val="both"/>
        <w:rPr>
          <w:rFonts w:ascii="Palatino Linotype" w:eastAsia="Palatino Linotype" w:hAnsi="Palatino Linotype" w:cs="Palatino Linotype"/>
          <w:sz w:val="22"/>
          <w:szCs w:val="22"/>
          <w:lang w:eastAsia="en-US"/>
        </w:rPr>
      </w:pPr>
      <w:r w:rsidRPr="007E471E">
        <w:rPr>
          <w:rFonts w:ascii="Palatino Linotype" w:hAnsi="Palatino Linotype"/>
          <w:b/>
          <w:lang w:val="es-ES_tradnl"/>
        </w:rPr>
        <w:t>Actos consentidos.</w:t>
      </w:r>
      <w:r w:rsidRPr="007E471E">
        <w:rPr>
          <w:rFonts w:ascii="Palatino Linotype" w:hAnsi="Palatino Linotype"/>
          <w:bCs/>
          <w:lang w:val="es-ES_tradnl"/>
        </w:rPr>
        <w:t xml:space="preserve"> </w:t>
      </w:r>
      <w:r w:rsidR="00367F79" w:rsidRPr="007E471E">
        <w:rPr>
          <w:rFonts w:ascii="Palatino Linotype" w:hAnsi="Palatino Linotype"/>
          <w:bCs/>
          <w:lang w:val="es-ES_tradnl"/>
        </w:rPr>
        <w:t>E</w:t>
      </w:r>
      <w:r w:rsidR="00C9069E" w:rsidRPr="007E471E">
        <w:rPr>
          <w:rFonts w:ascii="Palatino Linotype" w:eastAsia="Palatino Linotype" w:hAnsi="Palatino Linotype" w:cs="Palatino Linotype"/>
          <w:sz w:val="22"/>
          <w:szCs w:val="22"/>
          <w:lang w:eastAsia="en-US"/>
        </w:rPr>
        <w:t>n primera instancia se advierte que la inconformidad del particular versa sobre un</w:t>
      </w:r>
      <w:r w:rsidR="00367F79" w:rsidRPr="007E471E">
        <w:rPr>
          <w:rFonts w:ascii="Palatino Linotype" w:eastAsia="Palatino Linotype" w:hAnsi="Palatino Linotype" w:cs="Palatino Linotype"/>
          <w:sz w:val="22"/>
          <w:szCs w:val="22"/>
          <w:lang w:eastAsia="en-US"/>
        </w:rPr>
        <w:t>a</w:t>
      </w:r>
      <w:r w:rsidR="00C9069E" w:rsidRPr="007E471E">
        <w:rPr>
          <w:rFonts w:ascii="Palatino Linotype" w:eastAsia="Palatino Linotype" w:hAnsi="Palatino Linotype" w:cs="Palatino Linotype"/>
          <w:sz w:val="22"/>
          <w:szCs w:val="22"/>
          <w:lang w:eastAsia="en-US"/>
        </w:rPr>
        <w:t xml:space="preserve"> parte de la solicitud y no de la totalidad; por consiguiente, la parte de la petición y la respuesta otorgada a la misma que no fue impugnada debe declararse consentida por el hoy </w:t>
      </w:r>
      <w:r w:rsidR="00C9069E" w:rsidRPr="007E471E">
        <w:rPr>
          <w:rFonts w:ascii="Palatino Linotype" w:eastAsia="Palatino Linotype" w:hAnsi="Palatino Linotype" w:cs="Palatino Linotype"/>
          <w:b/>
          <w:sz w:val="22"/>
          <w:szCs w:val="22"/>
          <w:lang w:eastAsia="en-US"/>
        </w:rPr>
        <w:t>RECURRENTE;</w:t>
      </w:r>
      <w:r w:rsidR="00C9069E" w:rsidRPr="007E471E">
        <w:rPr>
          <w:rFonts w:ascii="Palatino Linotype" w:eastAsia="Palatino Linotype" w:hAnsi="Palatino Linotype" w:cs="Palatino Linotype"/>
          <w:sz w:val="22"/>
          <w:szCs w:val="22"/>
          <w:lang w:eastAsia="en-US"/>
        </w:rPr>
        <w:t xml:space="preserve"> pues por estos rubros no expresó manifestaciones de inconformidad, por lo que no pueden producirse efectos jurídicos tendentes a revocar, confirmar o modificar el acto reclamado, ya que se infiere un consentimiento d</w:t>
      </w:r>
      <w:r w:rsidR="00367F79" w:rsidRPr="007E471E">
        <w:rPr>
          <w:rFonts w:ascii="Palatino Linotype" w:eastAsia="Palatino Linotype" w:hAnsi="Palatino Linotype" w:cs="Palatino Linotype"/>
          <w:sz w:val="22"/>
          <w:szCs w:val="22"/>
          <w:lang w:eastAsia="en-US"/>
        </w:rPr>
        <w:t>el</w:t>
      </w:r>
      <w:r w:rsidR="00C9069E" w:rsidRPr="007E471E">
        <w:rPr>
          <w:rFonts w:ascii="Palatino Linotype" w:eastAsia="Palatino Linotype" w:hAnsi="Palatino Linotype" w:cs="Palatino Linotype"/>
          <w:sz w:val="22"/>
          <w:szCs w:val="22"/>
          <w:lang w:eastAsia="en-US"/>
        </w:rPr>
        <w:t xml:space="preserve"> </w:t>
      </w:r>
      <w:r w:rsidR="00C9069E" w:rsidRPr="00F63D55">
        <w:rPr>
          <w:rFonts w:ascii="Palatino Linotype" w:eastAsia="Palatino Linotype" w:hAnsi="Palatino Linotype" w:cs="Palatino Linotype"/>
          <w:b/>
          <w:bCs/>
          <w:sz w:val="22"/>
          <w:szCs w:val="22"/>
          <w:lang w:eastAsia="en-US"/>
        </w:rPr>
        <w:t>RECURRENTE</w:t>
      </w:r>
      <w:r w:rsidR="00C9069E" w:rsidRPr="007E471E">
        <w:rPr>
          <w:rFonts w:ascii="Palatino Linotype" w:eastAsia="Palatino Linotype" w:hAnsi="Palatino Linotype" w:cs="Palatino Linotype"/>
          <w:sz w:val="22"/>
          <w:szCs w:val="22"/>
          <w:lang w:eastAsia="en-US"/>
        </w:rPr>
        <w:t xml:space="preserve"> ante la falta de impugnación eficaz. </w:t>
      </w:r>
    </w:p>
    <w:p w14:paraId="033D9901" w14:textId="77777777" w:rsidR="00367F79" w:rsidRPr="007E471E" w:rsidRDefault="00C9069E" w:rsidP="007E471E">
      <w:pPr>
        <w:spacing w:line="360" w:lineRule="auto"/>
        <w:jc w:val="both"/>
        <w:rPr>
          <w:rFonts w:ascii="Palatino Linotype" w:eastAsia="Palatino Linotype" w:hAnsi="Palatino Linotype" w:cs="Palatino Linotype"/>
          <w:sz w:val="22"/>
          <w:szCs w:val="22"/>
          <w:lang w:eastAsia="en-US"/>
        </w:rPr>
      </w:pPr>
      <w:r w:rsidRPr="007E471E">
        <w:rPr>
          <w:rFonts w:ascii="Palatino Linotype" w:eastAsia="Palatino Linotype" w:hAnsi="Palatino Linotype" w:cs="Palatino Linotype"/>
          <w:sz w:val="22"/>
          <w:szCs w:val="22"/>
          <w:lang w:eastAsia="en-US"/>
        </w:rPr>
        <w:lastRenderedPageBreak/>
        <w:t>Sirve de sustento a lo anterior, por analogía, la tesis jurisprudencial número VI.3o.C. J/60, publicada en el Semanario Judicial de la Federación y su Gaceta bajo el número de registro 176,608 que a la letra dice:</w:t>
      </w:r>
      <w:r w:rsidR="00367F79" w:rsidRPr="007E471E">
        <w:rPr>
          <w:rFonts w:ascii="Palatino Linotype" w:eastAsia="Palatino Linotype" w:hAnsi="Palatino Linotype" w:cs="Palatino Linotype"/>
          <w:sz w:val="22"/>
          <w:szCs w:val="22"/>
          <w:lang w:eastAsia="en-US"/>
        </w:rPr>
        <w:t xml:space="preserve"> </w:t>
      </w:r>
    </w:p>
    <w:p w14:paraId="45AB1311" w14:textId="2A4063B3" w:rsidR="00C9069E" w:rsidRPr="007E471E" w:rsidRDefault="00C9069E" w:rsidP="007E471E">
      <w:pPr>
        <w:tabs>
          <w:tab w:val="left" w:pos="8222"/>
        </w:tabs>
        <w:ind w:left="851" w:right="899"/>
        <w:jc w:val="both"/>
        <w:rPr>
          <w:rFonts w:ascii="Palatino Linotype" w:eastAsia="Palatino Linotype" w:hAnsi="Palatino Linotype" w:cs="Palatino Linotype"/>
          <w:i/>
          <w:iCs/>
          <w:sz w:val="22"/>
          <w:szCs w:val="22"/>
          <w:lang w:eastAsia="en-US"/>
        </w:rPr>
      </w:pPr>
      <w:r w:rsidRPr="007E471E">
        <w:rPr>
          <w:rFonts w:ascii="Palatino Linotype" w:eastAsia="Palatino Linotype" w:hAnsi="Palatino Linotype" w:cs="Palatino Linotype"/>
          <w:i/>
          <w:iCs/>
          <w:sz w:val="22"/>
          <w:szCs w:val="22"/>
          <w:lang w:eastAsia="en-US"/>
        </w:rPr>
        <w:t>“</w:t>
      </w:r>
      <w:r w:rsidRPr="007E471E">
        <w:rPr>
          <w:rFonts w:ascii="Palatino Linotype" w:eastAsia="Palatino Linotype" w:hAnsi="Palatino Linotype" w:cs="Palatino Linotype"/>
          <w:b/>
          <w:bCs/>
          <w:i/>
          <w:iCs/>
          <w:sz w:val="22"/>
          <w:szCs w:val="22"/>
          <w:lang w:eastAsia="en-US"/>
        </w:rPr>
        <w:t>ACTOS CONSENTIDOS. SON LOS QUE NO SE IMPUGNAN MEDIANTE EL RECURSO IDÓNEO</w:t>
      </w:r>
      <w:r w:rsidRPr="007E471E">
        <w:rPr>
          <w:rFonts w:ascii="Palatino Linotype" w:eastAsia="Palatino Linotype" w:hAnsi="Palatino Linotype" w:cs="Palatino Linotype"/>
          <w:i/>
          <w:iCs/>
          <w:sz w:val="22"/>
          <w:szCs w:val="22"/>
          <w:lang w:eastAsia="en-US"/>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16CBF9F2" w14:textId="77777777" w:rsidR="00367F79" w:rsidRPr="007E471E" w:rsidRDefault="00367F79" w:rsidP="007E471E">
      <w:pPr>
        <w:spacing w:line="360" w:lineRule="auto"/>
        <w:jc w:val="both"/>
        <w:rPr>
          <w:rFonts w:ascii="Palatino Linotype" w:eastAsia="Palatino Linotype" w:hAnsi="Palatino Linotype" w:cs="Palatino Linotype"/>
          <w:sz w:val="22"/>
          <w:szCs w:val="22"/>
          <w:lang w:eastAsia="en-US"/>
        </w:rPr>
      </w:pPr>
    </w:p>
    <w:p w14:paraId="64117BEB" w14:textId="63263DD8" w:rsidR="00C9069E" w:rsidRPr="007E471E" w:rsidRDefault="00C9069E" w:rsidP="007E471E">
      <w:pPr>
        <w:spacing w:line="360" w:lineRule="auto"/>
        <w:jc w:val="both"/>
        <w:rPr>
          <w:rFonts w:ascii="Palatino Linotype" w:eastAsia="Palatino Linotype" w:hAnsi="Palatino Linotype" w:cs="Palatino Linotype"/>
          <w:sz w:val="22"/>
          <w:szCs w:val="22"/>
          <w:lang w:eastAsia="en-US"/>
        </w:rPr>
      </w:pPr>
      <w:r w:rsidRPr="007E471E">
        <w:rPr>
          <w:rFonts w:ascii="Palatino Linotype" w:eastAsia="Palatino Linotype" w:hAnsi="Palatino Linotype" w:cs="Palatino Linotype"/>
          <w:sz w:val="22"/>
          <w:szCs w:val="22"/>
          <w:lang w:eastAsia="en-US"/>
        </w:rPr>
        <w:t xml:space="preserve">Lo anterior es así, debido a que, cuando </w:t>
      </w:r>
      <w:r w:rsidR="00276B59" w:rsidRPr="007E471E">
        <w:rPr>
          <w:rFonts w:ascii="Palatino Linotype" w:eastAsia="Palatino Linotype" w:hAnsi="Palatino Linotype" w:cs="Palatino Linotype"/>
          <w:b/>
          <w:sz w:val="22"/>
          <w:szCs w:val="22"/>
          <w:lang w:eastAsia="en-US"/>
        </w:rPr>
        <w:t>EL RECURRENTE</w:t>
      </w:r>
      <w:r w:rsidRPr="007E471E">
        <w:rPr>
          <w:rFonts w:ascii="Palatino Linotype" w:eastAsia="Palatino Linotype" w:hAnsi="Palatino Linotype" w:cs="Palatino Linotype"/>
          <w:b/>
          <w:sz w:val="22"/>
          <w:szCs w:val="22"/>
          <w:lang w:eastAsia="en-US"/>
        </w:rPr>
        <w:t xml:space="preserve"> </w:t>
      </w:r>
      <w:r w:rsidRPr="007E471E">
        <w:rPr>
          <w:rFonts w:ascii="Palatino Linotype" w:eastAsia="Palatino Linotype" w:hAnsi="Palatino Linotype" w:cs="Palatino Linotype"/>
          <w:sz w:val="22"/>
          <w:szCs w:val="22"/>
          <w:lang w:eastAsia="en-US"/>
        </w:rPr>
        <w:t xml:space="preserve">impugnó la respuesta del </w:t>
      </w:r>
      <w:r w:rsidRPr="007E471E">
        <w:rPr>
          <w:rFonts w:ascii="Palatino Linotype" w:eastAsia="Palatino Linotype" w:hAnsi="Palatino Linotype" w:cs="Palatino Linotype"/>
          <w:b/>
          <w:sz w:val="22"/>
          <w:szCs w:val="22"/>
          <w:lang w:eastAsia="en-US"/>
        </w:rPr>
        <w:t>SUJETO OBLIGADO</w:t>
      </w:r>
      <w:r w:rsidRPr="007E471E">
        <w:rPr>
          <w:rFonts w:ascii="Palatino Linotype" w:eastAsia="Palatino Linotype" w:hAnsi="Palatino Linotype" w:cs="Palatino Linotype"/>
          <w:sz w:val="22"/>
          <w:szCs w:val="22"/>
          <w:lang w:eastAsia="en-US"/>
        </w:rPr>
        <w:t xml:space="preserve">, no expresó razón o motivo de inconformidad en contra de todos los rubros solicitados; por lo que, debe declararse atendido pues se entiende que </w:t>
      </w:r>
      <w:r w:rsidR="00276B59" w:rsidRPr="007E471E">
        <w:rPr>
          <w:rFonts w:ascii="Palatino Linotype" w:eastAsia="Palatino Linotype" w:hAnsi="Palatino Linotype" w:cs="Palatino Linotype"/>
          <w:b/>
          <w:sz w:val="22"/>
          <w:szCs w:val="22"/>
          <w:lang w:eastAsia="en-US"/>
        </w:rPr>
        <w:t>EL RECURRENTE</w:t>
      </w:r>
      <w:r w:rsidRPr="007E471E">
        <w:rPr>
          <w:rFonts w:ascii="Palatino Linotype" w:eastAsia="Palatino Linotype" w:hAnsi="Palatino Linotype" w:cs="Palatino Linotype"/>
          <w:b/>
          <w:sz w:val="22"/>
          <w:szCs w:val="22"/>
          <w:lang w:eastAsia="en-US"/>
        </w:rPr>
        <w:t xml:space="preserve"> </w:t>
      </w:r>
      <w:r w:rsidRPr="007E471E">
        <w:rPr>
          <w:rFonts w:ascii="Palatino Linotype" w:eastAsia="Palatino Linotype" w:hAnsi="Palatino Linotype" w:cs="Palatino Linotype"/>
          <w:sz w:val="22"/>
          <w:szCs w:val="22"/>
          <w:lang w:eastAsia="en-US"/>
        </w:rPr>
        <w:t>está conforme con la información al no contravenir la misma.</w:t>
      </w:r>
    </w:p>
    <w:p w14:paraId="0DCBDD23" w14:textId="77777777" w:rsidR="00C9069E" w:rsidRPr="007E471E" w:rsidRDefault="00C9069E" w:rsidP="007E471E">
      <w:pPr>
        <w:spacing w:line="360" w:lineRule="auto"/>
        <w:jc w:val="both"/>
        <w:rPr>
          <w:rFonts w:ascii="Palatino Linotype" w:eastAsia="Palatino Linotype" w:hAnsi="Palatino Linotype" w:cs="Palatino Linotype"/>
          <w:sz w:val="22"/>
          <w:szCs w:val="22"/>
          <w:lang w:eastAsia="en-US"/>
        </w:rPr>
      </w:pPr>
    </w:p>
    <w:p w14:paraId="60EF375E" w14:textId="77777777" w:rsidR="00C9069E" w:rsidRPr="007E471E" w:rsidRDefault="00C9069E" w:rsidP="007E471E">
      <w:pPr>
        <w:spacing w:line="360" w:lineRule="auto"/>
        <w:jc w:val="both"/>
        <w:rPr>
          <w:rFonts w:ascii="Palatino Linotype" w:eastAsia="Palatino Linotype" w:hAnsi="Palatino Linotype" w:cs="Palatino Linotype"/>
          <w:sz w:val="22"/>
          <w:szCs w:val="22"/>
          <w:lang w:eastAsia="en-US"/>
        </w:rPr>
      </w:pPr>
      <w:r w:rsidRPr="007E471E">
        <w:rPr>
          <w:rFonts w:ascii="Palatino Linotype" w:eastAsia="Palatino Linotype" w:hAnsi="Palatino Linotype" w:cs="Palatino Linotype"/>
          <w:sz w:val="22"/>
          <w:szCs w:val="22"/>
          <w:lang w:eastAsia="en-US"/>
        </w:rPr>
        <w:t>Sirve como apoyo a lo anterior, por analogía, la Tesis Jurisprudencial Número 3ª./J.7/91, Publicada en el Semanario Judicial de la Federación y su Gaceta bajo el número de registro 174,177, que establece lo siguiente:</w:t>
      </w:r>
    </w:p>
    <w:p w14:paraId="36E51AEC" w14:textId="450AD595" w:rsidR="00C9069E" w:rsidRPr="007E471E" w:rsidRDefault="00C9069E" w:rsidP="007E471E">
      <w:pPr>
        <w:spacing w:before="200" w:after="200" w:line="259" w:lineRule="auto"/>
        <w:ind w:left="850" w:right="899"/>
        <w:jc w:val="both"/>
        <w:rPr>
          <w:rFonts w:ascii="Palatino Linotype" w:eastAsia="Palatino Linotype" w:hAnsi="Palatino Linotype" w:cs="Palatino Linotype"/>
          <w:sz w:val="22"/>
          <w:szCs w:val="22"/>
          <w:lang w:eastAsia="en-US"/>
        </w:rPr>
      </w:pPr>
      <w:r w:rsidRPr="007E471E">
        <w:rPr>
          <w:rFonts w:ascii="Palatino Linotype" w:eastAsia="Palatino Linotype" w:hAnsi="Palatino Linotype" w:cs="Palatino Linotype"/>
          <w:i/>
          <w:sz w:val="22"/>
          <w:szCs w:val="22"/>
          <w:lang w:eastAsia="en-US"/>
        </w:rPr>
        <w:t>“</w:t>
      </w:r>
      <w:r w:rsidRPr="007E471E">
        <w:rPr>
          <w:rFonts w:ascii="Palatino Linotype" w:eastAsia="Palatino Linotype" w:hAnsi="Palatino Linotype" w:cs="Palatino Linotype"/>
          <w:b/>
          <w:i/>
          <w:sz w:val="22"/>
          <w:szCs w:val="22"/>
          <w:lang w:eastAsia="en-US"/>
        </w:rPr>
        <w:t>REVISIÓN EN AMPARO. LOS RESOLUTIVOS NO COMBATIDOS DEBEN DECLARARSE FIRMES.</w:t>
      </w:r>
      <w:r w:rsidRPr="007E471E">
        <w:rPr>
          <w:rFonts w:ascii="Palatino Linotype" w:eastAsia="Palatino Linotype" w:hAnsi="Palatino Linotype" w:cs="Palatino Linotype"/>
          <w:i/>
          <w:sz w:val="22"/>
          <w:szCs w:val="22"/>
          <w:lang w:eastAsia="en-US"/>
        </w:rPr>
        <w:t xml:space="preserve"> Cuando algún resolutivo de la sentencia impugnada afecta a </w:t>
      </w:r>
      <w:r w:rsidR="00276B59" w:rsidRPr="007E471E">
        <w:rPr>
          <w:rFonts w:ascii="Palatino Linotype" w:eastAsia="Palatino Linotype" w:hAnsi="Palatino Linotype" w:cs="Palatino Linotype"/>
          <w:i/>
          <w:sz w:val="22"/>
          <w:szCs w:val="22"/>
          <w:lang w:eastAsia="en-US"/>
        </w:rPr>
        <w:t>la recurrente</w:t>
      </w:r>
      <w:r w:rsidRPr="007E471E">
        <w:rPr>
          <w:rFonts w:ascii="Palatino Linotype" w:eastAsia="Palatino Linotype" w:hAnsi="Palatino Linotype" w:cs="Palatino Linotype"/>
          <w:i/>
          <w:sz w:val="22"/>
          <w:szCs w:val="22"/>
          <w:lang w:eastAsia="en-US"/>
        </w:rPr>
        <w:t xml:space="preserve">, y ésta no expresa agravio en contra de las consideraciones que le sirven de base, dicho resolutivo debe declararse firme. Esto es, en el caso referido, no obstante que la materia de la revisión comprende a todos los resolutivos que afectan a </w:t>
      </w:r>
      <w:r w:rsidR="00276B59" w:rsidRPr="007E471E">
        <w:rPr>
          <w:rFonts w:ascii="Palatino Linotype" w:eastAsia="Palatino Linotype" w:hAnsi="Palatino Linotype" w:cs="Palatino Linotype"/>
          <w:i/>
          <w:sz w:val="22"/>
          <w:szCs w:val="22"/>
          <w:lang w:eastAsia="en-US"/>
        </w:rPr>
        <w:t>la recurrente</w:t>
      </w:r>
      <w:r w:rsidRPr="007E471E">
        <w:rPr>
          <w:rFonts w:ascii="Palatino Linotype" w:eastAsia="Palatino Linotype" w:hAnsi="Palatino Linotype" w:cs="Palatino Linotype"/>
          <w:i/>
          <w:sz w:val="22"/>
          <w:szCs w:val="22"/>
          <w:lang w:eastAsia="en-US"/>
        </w:rPr>
        <w:t>, deben declararse firmes aquéllos en contra de los cuales no se formuló agravio y dicha declaración de firmeza debe reflejarse en la parte considerativa y en los resolutivos debe confirmarse la sentencia recurrida en la parte correspondiente.”</w:t>
      </w:r>
    </w:p>
    <w:p w14:paraId="6075D62C" w14:textId="77777777" w:rsidR="00750FA7" w:rsidRDefault="00750FA7" w:rsidP="007E471E">
      <w:pPr>
        <w:spacing w:before="200" w:after="160" w:line="360" w:lineRule="auto"/>
        <w:jc w:val="both"/>
        <w:rPr>
          <w:rFonts w:ascii="Palatino Linotype" w:eastAsia="Palatino Linotype" w:hAnsi="Palatino Linotype" w:cs="Palatino Linotype"/>
          <w:sz w:val="22"/>
          <w:szCs w:val="22"/>
          <w:lang w:eastAsia="en-US"/>
        </w:rPr>
      </w:pPr>
    </w:p>
    <w:p w14:paraId="55883AFA" w14:textId="065E086C" w:rsidR="00367F79" w:rsidRPr="007E471E" w:rsidRDefault="00C9069E" w:rsidP="007E471E">
      <w:pPr>
        <w:spacing w:before="200" w:after="160" w:line="360" w:lineRule="auto"/>
        <w:jc w:val="both"/>
        <w:rPr>
          <w:rFonts w:ascii="Palatino Linotype" w:eastAsia="Palatino Linotype" w:hAnsi="Palatino Linotype" w:cs="Palatino Linotype"/>
          <w:sz w:val="22"/>
          <w:szCs w:val="22"/>
          <w:lang w:eastAsia="en-US"/>
        </w:rPr>
      </w:pPr>
      <w:r w:rsidRPr="007E471E">
        <w:rPr>
          <w:rFonts w:ascii="Palatino Linotype" w:eastAsia="Palatino Linotype" w:hAnsi="Palatino Linotype" w:cs="Palatino Linotype"/>
          <w:sz w:val="22"/>
          <w:szCs w:val="22"/>
          <w:lang w:eastAsia="en-US"/>
        </w:rPr>
        <w:lastRenderedPageBreak/>
        <w:t xml:space="preserve">Atendiendo a lo anterior, </w:t>
      </w:r>
      <w:r w:rsidR="00B870E9" w:rsidRPr="007E471E">
        <w:rPr>
          <w:rFonts w:ascii="Palatino Linotype" w:eastAsia="Palatino Linotype" w:hAnsi="Palatino Linotype" w:cs="Palatino Linotype"/>
          <w:sz w:val="22"/>
          <w:szCs w:val="22"/>
          <w:lang w:eastAsia="en-US"/>
        </w:rPr>
        <w:t xml:space="preserve">con base en la solicitud inicial, </w:t>
      </w:r>
      <w:r w:rsidR="00367F79" w:rsidRPr="007E471E">
        <w:rPr>
          <w:rFonts w:ascii="Palatino Linotype" w:eastAsia="Palatino Linotype" w:hAnsi="Palatino Linotype" w:cs="Palatino Linotype"/>
          <w:sz w:val="22"/>
          <w:szCs w:val="22"/>
          <w:lang w:eastAsia="en-US"/>
        </w:rPr>
        <w:t>se observan como motivos de inconformidad del RECURRENTE:</w:t>
      </w:r>
    </w:p>
    <w:tbl>
      <w:tblPr>
        <w:tblStyle w:val="Tablaconcuadrcula"/>
        <w:tblW w:w="8260" w:type="dxa"/>
        <w:tblInd w:w="851" w:type="dxa"/>
        <w:tblLook w:val="04A0" w:firstRow="1" w:lastRow="0" w:firstColumn="1" w:lastColumn="0" w:noHBand="0" w:noVBand="1"/>
      </w:tblPr>
      <w:tblGrid>
        <w:gridCol w:w="4364"/>
        <w:gridCol w:w="3896"/>
      </w:tblGrid>
      <w:tr w:rsidR="007E471E" w:rsidRPr="007E471E" w14:paraId="6B37F9D0" w14:textId="77777777" w:rsidTr="00100EC5">
        <w:tc>
          <w:tcPr>
            <w:tcW w:w="4364" w:type="dxa"/>
          </w:tcPr>
          <w:p w14:paraId="7BA09F66" w14:textId="08FA6733" w:rsidR="004E28E5" w:rsidRPr="007E471E" w:rsidRDefault="004E28E5" w:rsidP="007E471E">
            <w:pPr>
              <w:tabs>
                <w:tab w:val="left" w:pos="8222"/>
              </w:tabs>
              <w:ind w:right="295"/>
              <w:jc w:val="both"/>
              <w:rPr>
                <w:rFonts w:ascii="Palatino Linotype" w:eastAsia="Palatino Linotype" w:hAnsi="Palatino Linotype" w:cs="Palatino Linotype"/>
                <w:i/>
                <w:iCs/>
                <w:sz w:val="20"/>
                <w:szCs w:val="20"/>
                <w:lang w:eastAsia="en-US"/>
              </w:rPr>
            </w:pPr>
            <w:r w:rsidRPr="007E471E">
              <w:rPr>
                <w:rFonts w:ascii="Palatino Linotype" w:eastAsia="Palatino Linotype" w:hAnsi="Palatino Linotype" w:cs="Palatino Linotype"/>
                <w:i/>
                <w:iCs/>
                <w:sz w:val="20"/>
                <w:szCs w:val="20"/>
                <w:lang w:eastAsia="en-US"/>
              </w:rPr>
              <w:t>Solicitud:</w:t>
            </w:r>
          </w:p>
        </w:tc>
        <w:tc>
          <w:tcPr>
            <w:tcW w:w="3896" w:type="dxa"/>
            <w:shd w:val="clear" w:color="auto" w:fill="D0CECE" w:themeFill="background2" w:themeFillShade="E6"/>
          </w:tcPr>
          <w:p w14:paraId="5BB966F1" w14:textId="0955BFC9" w:rsidR="004E28E5" w:rsidRPr="007E471E" w:rsidRDefault="004E28E5" w:rsidP="007E471E">
            <w:pPr>
              <w:tabs>
                <w:tab w:val="left" w:pos="8222"/>
              </w:tabs>
              <w:ind w:left="205" w:right="227"/>
              <w:jc w:val="both"/>
              <w:rPr>
                <w:rFonts w:ascii="Palatino Linotype" w:eastAsia="Palatino Linotype" w:hAnsi="Palatino Linotype" w:cs="Palatino Linotype"/>
                <w:i/>
                <w:iCs/>
                <w:sz w:val="20"/>
                <w:szCs w:val="20"/>
                <w:lang w:eastAsia="en-US"/>
              </w:rPr>
            </w:pPr>
            <w:r w:rsidRPr="007E471E">
              <w:rPr>
                <w:rFonts w:ascii="Palatino Linotype" w:eastAsia="Palatino Linotype" w:hAnsi="Palatino Linotype" w:cs="Palatino Linotype"/>
                <w:i/>
                <w:iCs/>
                <w:sz w:val="20"/>
                <w:szCs w:val="20"/>
                <w:lang w:eastAsia="en-US"/>
              </w:rPr>
              <w:t>Motivos de inconformidad:</w:t>
            </w:r>
          </w:p>
        </w:tc>
      </w:tr>
      <w:tr w:rsidR="004E28E5" w:rsidRPr="007E471E" w14:paraId="14246266" w14:textId="77777777" w:rsidTr="004E28E5">
        <w:tc>
          <w:tcPr>
            <w:tcW w:w="4364" w:type="dxa"/>
          </w:tcPr>
          <w:p w14:paraId="5D778C75" w14:textId="5FE2AB0D" w:rsidR="004E28E5" w:rsidRPr="007E471E" w:rsidRDefault="004E28E5" w:rsidP="007E471E">
            <w:pPr>
              <w:tabs>
                <w:tab w:val="left" w:pos="8222"/>
              </w:tabs>
              <w:ind w:right="295"/>
              <w:jc w:val="both"/>
              <w:rPr>
                <w:rFonts w:ascii="Palatino Linotype" w:eastAsia="Palatino Linotype" w:hAnsi="Palatino Linotype" w:cs="Palatino Linotype"/>
                <w:i/>
                <w:iCs/>
                <w:sz w:val="20"/>
                <w:szCs w:val="20"/>
                <w:lang w:eastAsia="en-US"/>
              </w:rPr>
            </w:pPr>
            <w:r w:rsidRPr="007E471E">
              <w:rPr>
                <w:rFonts w:ascii="Palatino Linotype" w:eastAsia="Palatino Linotype" w:hAnsi="Palatino Linotype" w:cs="Palatino Linotype"/>
                <w:i/>
                <w:iCs/>
                <w:sz w:val="20"/>
                <w:szCs w:val="20"/>
                <w:lang w:eastAsia="en-US"/>
              </w:rPr>
              <w:t xml:space="preserve">Solicito copia de </w:t>
            </w:r>
            <w:r w:rsidRPr="007E471E">
              <w:rPr>
                <w:rFonts w:ascii="Palatino Linotype" w:eastAsia="Palatino Linotype" w:hAnsi="Palatino Linotype" w:cs="Palatino Linotype"/>
                <w:b/>
                <w:bCs/>
                <w:i/>
                <w:iCs/>
                <w:sz w:val="20"/>
                <w:szCs w:val="20"/>
                <w:lang w:eastAsia="en-US"/>
              </w:rPr>
              <w:t xml:space="preserve">recibos de </w:t>
            </w:r>
            <w:proofErr w:type="spellStart"/>
            <w:r w:rsidRPr="007E471E">
              <w:rPr>
                <w:rFonts w:ascii="Palatino Linotype" w:eastAsia="Palatino Linotype" w:hAnsi="Palatino Linotype" w:cs="Palatino Linotype"/>
                <w:b/>
                <w:bCs/>
                <w:i/>
                <w:iCs/>
                <w:sz w:val="20"/>
                <w:szCs w:val="20"/>
                <w:lang w:eastAsia="en-US"/>
              </w:rPr>
              <w:t>nomina</w:t>
            </w:r>
            <w:proofErr w:type="spellEnd"/>
            <w:r w:rsidRPr="007E471E">
              <w:rPr>
                <w:rFonts w:ascii="Palatino Linotype" w:eastAsia="Palatino Linotype" w:hAnsi="Palatino Linotype" w:cs="Palatino Linotype"/>
                <w:b/>
                <w:bCs/>
                <w:i/>
                <w:iCs/>
                <w:sz w:val="20"/>
                <w:szCs w:val="20"/>
                <w:lang w:eastAsia="en-US"/>
              </w:rPr>
              <w:t xml:space="preserve"> de todo el personal</w:t>
            </w:r>
            <w:r w:rsidRPr="007E471E">
              <w:rPr>
                <w:rFonts w:ascii="Palatino Linotype" w:eastAsia="Palatino Linotype" w:hAnsi="Palatino Linotype" w:cs="Palatino Linotype"/>
                <w:i/>
                <w:iCs/>
                <w:sz w:val="20"/>
                <w:szCs w:val="20"/>
                <w:lang w:eastAsia="en-US"/>
              </w:rPr>
              <w:t xml:space="preserve"> que trabaja en el ayuntamiento </w:t>
            </w:r>
            <w:proofErr w:type="spellStart"/>
            <w:r w:rsidRPr="007E471E">
              <w:rPr>
                <w:rFonts w:ascii="Palatino Linotype" w:eastAsia="Palatino Linotype" w:hAnsi="Palatino Linotype" w:cs="Palatino Linotype"/>
                <w:i/>
                <w:iCs/>
                <w:sz w:val="20"/>
                <w:szCs w:val="20"/>
                <w:lang w:eastAsia="en-US"/>
              </w:rPr>
              <w:t>asi</w:t>
            </w:r>
            <w:proofErr w:type="spellEnd"/>
            <w:r w:rsidRPr="007E471E">
              <w:rPr>
                <w:rFonts w:ascii="Palatino Linotype" w:eastAsia="Palatino Linotype" w:hAnsi="Palatino Linotype" w:cs="Palatino Linotype"/>
                <w:i/>
                <w:iCs/>
                <w:sz w:val="20"/>
                <w:szCs w:val="20"/>
                <w:lang w:eastAsia="en-US"/>
              </w:rPr>
              <w:t xml:space="preserve"> como asesores externos que reciban ingreso </w:t>
            </w:r>
            <w:proofErr w:type="spellStart"/>
            <w:r w:rsidRPr="007E471E">
              <w:rPr>
                <w:rFonts w:ascii="Palatino Linotype" w:eastAsia="Palatino Linotype" w:hAnsi="Palatino Linotype" w:cs="Palatino Linotype"/>
                <w:i/>
                <w:iCs/>
                <w:sz w:val="20"/>
                <w:szCs w:val="20"/>
                <w:lang w:eastAsia="en-US"/>
              </w:rPr>
              <w:t>economico</w:t>
            </w:r>
            <w:proofErr w:type="spellEnd"/>
            <w:r w:rsidRPr="007E471E">
              <w:rPr>
                <w:rFonts w:ascii="Palatino Linotype" w:eastAsia="Palatino Linotype" w:hAnsi="Palatino Linotype" w:cs="Palatino Linotype"/>
                <w:i/>
                <w:iCs/>
                <w:sz w:val="20"/>
                <w:szCs w:val="20"/>
                <w:lang w:eastAsia="en-US"/>
              </w:rPr>
              <w:t xml:space="preserve"> del ayuntamiento, copia de su contrato y actividades que realiza el personal externo, lista de litigios laborales y el estatus que se encuentren de todo el personal despedido en la presente </w:t>
            </w:r>
            <w:proofErr w:type="spellStart"/>
            <w:r w:rsidRPr="007E471E">
              <w:rPr>
                <w:rFonts w:ascii="Palatino Linotype" w:eastAsia="Palatino Linotype" w:hAnsi="Palatino Linotype" w:cs="Palatino Linotype"/>
                <w:i/>
                <w:iCs/>
                <w:sz w:val="20"/>
                <w:szCs w:val="20"/>
                <w:lang w:eastAsia="en-US"/>
              </w:rPr>
              <w:t>administracion</w:t>
            </w:r>
            <w:proofErr w:type="spellEnd"/>
            <w:r w:rsidRPr="007E471E">
              <w:rPr>
                <w:rFonts w:ascii="Palatino Linotype" w:eastAsia="Palatino Linotype" w:hAnsi="Palatino Linotype" w:cs="Palatino Linotype"/>
                <w:i/>
                <w:iCs/>
                <w:sz w:val="20"/>
                <w:szCs w:val="20"/>
                <w:lang w:eastAsia="en-US"/>
              </w:rPr>
              <w:t xml:space="preserve">, </w:t>
            </w:r>
            <w:r w:rsidRPr="007E471E">
              <w:rPr>
                <w:rFonts w:ascii="Palatino Linotype" w:eastAsia="Palatino Linotype" w:hAnsi="Palatino Linotype" w:cs="Palatino Linotype"/>
                <w:b/>
                <w:bCs/>
                <w:i/>
                <w:iCs/>
                <w:sz w:val="20"/>
                <w:szCs w:val="20"/>
                <w:lang w:eastAsia="en-US"/>
              </w:rPr>
              <w:t>lista con evidencia de toda adquisición de bien mueble,</w:t>
            </w:r>
            <w:r w:rsidRPr="007E471E">
              <w:rPr>
                <w:rFonts w:ascii="Palatino Linotype" w:eastAsia="Palatino Linotype" w:hAnsi="Palatino Linotype" w:cs="Palatino Linotype"/>
                <w:i/>
                <w:iCs/>
                <w:sz w:val="20"/>
                <w:szCs w:val="20"/>
                <w:lang w:eastAsia="en-US"/>
              </w:rPr>
              <w:t xml:space="preserve"> todos los arrendamientos contratados y prestación de servicios contratados mediante licitaciones y sin licitaciones de inicio de </w:t>
            </w:r>
            <w:proofErr w:type="spellStart"/>
            <w:r w:rsidRPr="007E471E">
              <w:rPr>
                <w:rFonts w:ascii="Palatino Linotype" w:eastAsia="Palatino Linotype" w:hAnsi="Palatino Linotype" w:cs="Palatino Linotype"/>
                <w:i/>
                <w:iCs/>
                <w:sz w:val="20"/>
                <w:szCs w:val="20"/>
                <w:lang w:eastAsia="en-US"/>
              </w:rPr>
              <w:t>administracion</w:t>
            </w:r>
            <w:proofErr w:type="spellEnd"/>
            <w:r w:rsidRPr="007E471E">
              <w:rPr>
                <w:rFonts w:ascii="Palatino Linotype" w:eastAsia="Palatino Linotype" w:hAnsi="Palatino Linotype" w:cs="Palatino Linotype"/>
                <w:i/>
                <w:iCs/>
                <w:sz w:val="20"/>
                <w:szCs w:val="20"/>
                <w:lang w:eastAsia="en-US"/>
              </w:rPr>
              <w:t xml:space="preserve"> a la fecha, </w:t>
            </w:r>
            <w:r w:rsidRPr="007E471E">
              <w:rPr>
                <w:rFonts w:ascii="Palatino Linotype" w:eastAsia="Palatino Linotype" w:hAnsi="Palatino Linotype" w:cs="Palatino Linotype"/>
                <w:b/>
                <w:bCs/>
                <w:i/>
                <w:iCs/>
                <w:sz w:val="20"/>
                <w:szCs w:val="20"/>
                <w:lang w:eastAsia="en-US"/>
              </w:rPr>
              <w:t xml:space="preserve">lista de </w:t>
            </w:r>
            <w:proofErr w:type="spellStart"/>
            <w:r w:rsidRPr="007E471E">
              <w:rPr>
                <w:rFonts w:ascii="Palatino Linotype" w:eastAsia="Palatino Linotype" w:hAnsi="Palatino Linotype" w:cs="Palatino Linotype"/>
                <w:b/>
                <w:bCs/>
                <w:i/>
                <w:iCs/>
                <w:sz w:val="20"/>
                <w:szCs w:val="20"/>
                <w:lang w:eastAsia="en-US"/>
              </w:rPr>
              <w:t>proovedores</w:t>
            </w:r>
            <w:proofErr w:type="spellEnd"/>
            <w:r w:rsidRPr="007E471E">
              <w:rPr>
                <w:rFonts w:ascii="Palatino Linotype" w:eastAsia="Palatino Linotype" w:hAnsi="Palatino Linotype" w:cs="Palatino Linotype"/>
                <w:b/>
                <w:bCs/>
                <w:i/>
                <w:iCs/>
                <w:sz w:val="20"/>
                <w:szCs w:val="20"/>
                <w:lang w:eastAsia="en-US"/>
              </w:rPr>
              <w:t xml:space="preserve"> y su </w:t>
            </w:r>
            <w:proofErr w:type="spellStart"/>
            <w:r w:rsidRPr="007E471E">
              <w:rPr>
                <w:rFonts w:ascii="Palatino Linotype" w:eastAsia="Palatino Linotype" w:hAnsi="Palatino Linotype" w:cs="Palatino Linotype"/>
                <w:b/>
                <w:bCs/>
                <w:i/>
                <w:iCs/>
                <w:sz w:val="20"/>
                <w:szCs w:val="20"/>
                <w:lang w:eastAsia="en-US"/>
              </w:rPr>
              <w:t>ambito</w:t>
            </w:r>
            <w:proofErr w:type="spellEnd"/>
            <w:r w:rsidRPr="007E471E">
              <w:rPr>
                <w:rFonts w:ascii="Palatino Linotype" w:eastAsia="Palatino Linotype" w:hAnsi="Palatino Linotype" w:cs="Palatino Linotype"/>
                <w:i/>
                <w:iCs/>
                <w:sz w:val="20"/>
                <w:szCs w:val="20"/>
                <w:lang w:eastAsia="en-US"/>
              </w:rPr>
              <w:t>,”</w:t>
            </w:r>
          </w:p>
        </w:tc>
        <w:tc>
          <w:tcPr>
            <w:tcW w:w="3896" w:type="dxa"/>
          </w:tcPr>
          <w:p w14:paraId="04F3344A" w14:textId="77777777" w:rsidR="004E28E5" w:rsidRPr="007E471E" w:rsidRDefault="004E28E5" w:rsidP="007E471E">
            <w:pPr>
              <w:tabs>
                <w:tab w:val="left" w:pos="8222"/>
              </w:tabs>
              <w:ind w:left="205" w:right="227"/>
              <w:jc w:val="both"/>
              <w:rPr>
                <w:rFonts w:ascii="Palatino Linotype" w:eastAsia="Palatino Linotype" w:hAnsi="Palatino Linotype" w:cs="Palatino Linotype"/>
                <w:sz w:val="20"/>
                <w:szCs w:val="20"/>
                <w:lang w:eastAsia="en-US"/>
              </w:rPr>
            </w:pPr>
            <w:r w:rsidRPr="007E471E">
              <w:rPr>
                <w:rFonts w:ascii="Palatino Linotype" w:eastAsia="Palatino Linotype" w:hAnsi="Palatino Linotype" w:cs="Palatino Linotype"/>
                <w:i/>
                <w:iCs/>
                <w:sz w:val="20"/>
                <w:szCs w:val="20"/>
                <w:lang w:eastAsia="en-US"/>
              </w:rPr>
              <w:t xml:space="preserve">“Falta </w:t>
            </w:r>
            <w:proofErr w:type="spellStart"/>
            <w:r w:rsidRPr="007E471E">
              <w:rPr>
                <w:rFonts w:ascii="Palatino Linotype" w:eastAsia="Palatino Linotype" w:hAnsi="Palatino Linotype" w:cs="Palatino Linotype"/>
                <w:i/>
                <w:iCs/>
                <w:sz w:val="20"/>
                <w:szCs w:val="20"/>
                <w:lang w:eastAsia="en-US"/>
              </w:rPr>
              <w:t>racibos</w:t>
            </w:r>
            <w:proofErr w:type="spellEnd"/>
            <w:r w:rsidRPr="007E471E">
              <w:rPr>
                <w:rFonts w:ascii="Palatino Linotype" w:eastAsia="Palatino Linotype" w:hAnsi="Palatino Linotype" w:cs="Palatino Linotype"/>
                <w:i/>
                <w:iCs/>
                <w:sz w:val="20"/>
                <w:szCs w:val="20"/>
                <w:lang w:eastAsia="en-US"/>
              </w:rPr>
              <w:t xml:space="preserve"> de </w:t>
            </w:r>
            <w:proofErr w:type="spellStart"/>
            <w:r w:rsidRPr="007E471E">
              <w:rPr>
                <w:rFonts w:ascii="Palatino Linotype" w:eastAsia="Palatino Linotype" w:hAnsi="Palatino Linotype" w:cs="Palatino Linotype"/>
                <w:i/>
                <w:iCs/>
                <w:sz w:val="20"/>
                <w:szCs w:val="20"/>
                <w:lang w:eastAsia="en-US"/>
              </w:rPr>
              <w:t>nomina</w:t>
            </w:r>
            <w:proofErr w:type="spellEnd"/>
            <w:r w:rsidRPr="007E471E">
              <w:rPr>
                <w:rFonts w:ascii="Palatino Linotype" w:eastAsia="Palatino Linotype" w:hAnsi="Palatino Linotype" w:cs="Palatino Linotype"/>
                <w:i/>
                <w:iCs/>
                <w:sz w:val="20"/>
                <w:szCs w:val="20"/>
                <w:lang w:eastAsia="en-US"/>
              </w:rPr>
              <w:t xml:space="preserve"> de todo el personal, faltan listas de </w:t>
            </w:r>
            <w:proofErr w:type="spellStart"/>
            <w:r w:rsidRPr="007E471E">
              <w:rPr>
                <w:rFonts w:ascii="Palatino Linotype" w:eastAsia="Palatino Linotype" w:hAnsi="Palatino Linotype" w:cs="Palatino Linotype"/>
                <w:i/>
                <w:iCs/>
                <w:sz w:val="20"/>
                <w:szCs w:val="20"/>
                <w:lang w:eastAsia="en-US"/>
              </w:rPr>
              <w:t>proovedores</w:t>
            </w:r>
            <w:proofErr w:type="spellEnd"/>
            <w:r w:rsidRPr="007E471E">
              <w:rPr>
                <w:rFonts w:ascii="Palatino Linotype" w:eastAsia="Palatino Linotype" w:hAnsi="Palatino Linotype" w:cs="Palatino Linotype"/>
                <w:i/>
                <w:iCs/>
                <w:sz w:val="20"/>
                <w:szCs w:val="20"/>
                <w:lang w:eastAsia="en-US"/>
              </w:rPr>
              <w:t xml:space="preserve"> y su </w:t>
            </w:r>
            <w:proofErr w:type="spellStart"/>
            <w:r w:rsidRPr="007E471E">
              <w:rPr>
                <w:rFonts w:ascii="Palatino Linotype" w:eastAsia="Palatino Linotype" w:hAnsi="Palatino Linotype" w:cs="Palatino Linotype"/>
                <w:i/>
                <w:iCs/>
                <w:sz w:val="20"/>
                <w:szCs w:val="20"/>
                <w:lang w:eastAsia="en-US"/>
              </w:rPr>
              <w:t>ambito</w:t>
            </w:r>
            <w:proofErr w:type="spellEnd"/>
            <w:r w:rsidRPr="007E471E">
              <w:rPr>
                <w:rFonts w:ascii="Palatino Linotype" w:eastAsia="Palatino Linotype" w:hAnsi="Palatino Linotype" w:cs="Palatino Linotype"/>
                <w:i/>
                <w:iCs/>
                <w:sz w:val="20"/>
                <w:szCs w:val="20"/>
                <w:lang w:eastAsia="en-US"/>
              </w:rPr>
              <w:t xml:space="preserve">, falta lista de bienes muebles adquiridos de inicio de </w:t>
            </w:r>
            <w:proofErr w:type="spellStart"/>
            <w:r w:rsidRPr="007E471E">
              <w:rPr>
                <w:rFonts w:ascii="Palatino Linotype" w:eastAsia="Palatino Linotype" w:hAnsi="Palatino Linotype" w:cs="Palatino Linotype"/>
                <w:i/>
                <w:iCs/>
                <w:sz w:val="20"/>
                <w:szCs w:val="20"/>
                <w:lang w:eastAsia="en-US"/>
              </w:rPr>
              <w:t>administracion</w:t>
            </w:r>
            <w:proofErr w:type="spellEnd"/>
            <w:r w:rsidRPr="007E471E">
              <w:rPr>
                <w:rFonts w:ascii="Palatino Linotype" w:eastAsia="Palatino Linotype" w:hAnsi="Palatino Linotype" w:cs="Palatino Linotype"/>
                <w:i/>
                <w:iCs/>
                <w:sz w:val="20"/>
                <w:szCs w:val="20"/>
                <w:lang w:eastAsia="en-US"/>
              </w:rPr>
              <w:t xml:space="preserve"> a la fecha, </w:t>
            </w:r>
            <w:proofErr w:type="spellStart"/>
            <w:r w:rsidRPr="007E471E">
              <w:rPr>
                <w:rFonts w:ascii="Palatino Linotype" w:eastAsia="Palatino Linotype" w:hAnsi="Palatino Linotype" w:cs="Palatino Linotype"/>
                <w:i/>
                <w:iCs/>
                <w:sz w:val="20"/>
                <w:szCs w:val="20"/>
                <w:lang w:eastAsia="en-US"/>
              </w:rPr>
              <w:t>informacion</w:t>
            </w:r>
            <w:proofErr w:type="spellEnd"/>
            <w:r w:rsidRPr="007E471E">
              <w:rPr>
                <w:rFonts w:ascii="Palatino Linotype" w:eastAsia="Palatino Linotype" w:hAnsi="Palatino Linotype" w:cs="Palatino Linotype"/>
                <w:i/>
                <w:iCs/>
                <w:sz w:val="20"/>
                <w:szCs w:val="20"/>
                <w:lang w:eastAsia="en-US"/>
              </w:rPr>
              <w:t>.” Sic.</w:t>
            </w:r>
          </w:p>
          <w:p w14:paraId="3F2C81FA" w14:textId="77777777" w:rsidR="004E28E5" w:rsidRPr="007E471E" w:rsidRDefault="004E28E5" w:rsidP="007E471E">
            <w:pPr>
              <w:tabs>
                <w:tab w:val="left" w:pos="8222"/>
              </w:tabs>
              <w:ind w:left="205" w:right="227"/>
              <w:jc w:val="both"/>
              <w:rPr>
                <w:rFonts w:ascii="Palatino Linotype" w:eastAsia="Palatino Linotype" w:hAnsi="Palatino Linotype" w:cs="Palatino Linotype"/>
                <w:i/>
                <w:iCs/>
                <w:sz w:val="20"/>
                <w:szCs w:val="20"/>
                <w:lang w:eastAsia="en-US"/>
              </w:rPr>
            </w:pPr>
          </w:p>
        </w:tc>
      </w:tr>
    </w:tbl>
    <w:p w14:paraId="47A62A75" w14:textId="77777777" w:rsidR="0058755D" w:rsidRPr="007E471E" w:rsidRDefault="0058755D" w:rsidP="007E471E">
      <w:pPr>
        <w:tabs>
          <w:tab w:val="center" w:pos="4560"/>
        </w:tabs>
        <w:spacing w:line="360" w:lineRule="auto"/>
        <w:jc w:val="both"/>
        <w:rPr>
          <w:rFonts w:ascii="Palatino Linotype" w:eastAsia="Palatino Linotype" w:hAnsi="Palatino Linotype" w:cs="Palatino Linotype"/>
          <w:lang w:eastAsia="en-US"/>
        </w:rPr>
      </w:pPr>
      <w:bookmarkStart w:id="9" w:name="_Hlk139970770"/>
    </w:p>
    <w:p w14:paraId="3E1AC1F0" w14:textId="487EE864" w:rsidR="004E28E5" w:rsidRPr="007E471E" w:rsidRDefault="00B870E9" w:rsidP="007E471E">
      <w:pPr>
        <w:tabs>
          <w:tab w:val="center" w:pos="4560"/>
        </w:tabs>
        <w:spacing w:line="360" w:lineRule="auto"/>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En consecuencia</w:t>
      </w:r>
      <w:r w:rsidR="004E28E5" w:rsidRPr="007E471E">
        <w:rPr>
          <w:rFonts w:ascii="Palatino Linotype" w:eastAsia="Palatino Linotype" w:hAnsi="Palatino Linotype" w:cs="Palatino Linotype"/>
          <w:lang w:eastAsia="en-US"/>
        </w:rPr>
        <w:t>, se tienen como actos consentidos y no impugnados</w:t>
      </w:r>
      <w:r w:rsidR="00864FC4" w:rsidRPr="007E471E">
        <w:rPr>
          <w:rFonts w:ascii="Palatino Linotype" w:eastAsia="Palatino Linotype" w:hAnsi="Palatino Linotype" w:cs="Palatino Linotype"/>
          <w:lang w:eastAsia="en-US"/>
        </w:rPr>
        <w:t xml:space="preserve">, las respuestas pronunciadas por el </w:t>
      </w:r>
      <w:r w:rsidR="00864FC4" w:rsidRPr="007E471E">
        <w:rPr>
          <w:rFonts w:ascii="Palatino Linotype" w:eastAsia="Palatino Linotype" w:hAnsi="Palatino Linotype" w:cs="Palatino Linotype"/>
          <w:b/>
          <w:bCs/>
          <w:lang w:eastAsia="en-US"/>
        </w:rPr>
        <w:t>SUJETO OBLIGADO</w:t>
      </w:r>
      <w:r w:rsidR="00864FC4" w:rsidRPr="007E471E">
        <w:rPr>
          <w:rFonts w:ascii="Palatino Linotype" w:eastAsia="Palatino Linotype" w:hAnsi="Palatino Linotype" w:cs="Palatino Linotype"/>
          <w:lang w:eastAsia="en-US"/>
        </w:rPr>
        <w:t xml:space="preserve"> respecto de: </w:t>
      </w:r>
    </w:p>
    <w:p w14:paraId="762CB526" w14:textId="1FB5D2FB" w:rsidR="004E28E5" w:rsidRPr="007E471E" w:rsidRDefault="004E28E5" w:rsidP="007E471E">
      <w:pPr>
        <w:pStyle w:val="Prrafodelista"/>
        <w:numPr>
          <w:ilvl w:val="0"/>
          <w:numId w:val="15"/>
        </w:numPr>
        <w:tabs>
          <w:tab w:val="center" w:pos="4560"/>
        </w:tabs>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 xml:space="preserve">Copia de recibos de pago </w:t>
      </w:r>
      <w:r w:rsidR="00B870E9" w:rsidRPr="007E471E">
        <w:rPr>
          <w:rFonts w:ascii="Palatino Linotype" w:eastAsia="Palatino Linotype" w:hAnsi="Palatino Linotype" w:cs="Palatino Linotype"/>
          <w:lang w:eastAsia="en-US"/>
        </w:rPr>
        <w:t xml:space="preserve">de </w:t>
      </w:r>
      <w:r w:rsidRPr="007E471E">
        <w:rPr>
          <w:rFonts w:ascii="Palatino Linotype" w:eastAsia="Palatino Linotype" w:hAnsi="Palatino Linotype" w:cs="Palatino Linotype"/>
          <w:lang w:eastAsia="en-US"/>
        </w:rPr>
        <w:t>asesores externos que reciban ingreso económico del ayuntamiento.</w:t>
      </w:r>
    </w:p>
    <w:p w14:paraId="2C2E6020" w14:textId="7F0D7180" w:rsidR="004E28E5" w:rsidRPr="007E471E" w:rsidRDefault="004E28E5" w:rsidP="007E471E">
      <w:pPr>
        <w:pStyle w:val="Prrafodelista"/>
        <w:numPr>
          <w:ilvl w:val="0"/>
          <w:numId w:val="15"/>
        </w:numPr>
        <w:tabs>
          <w:tab w:val="center" w:pos="4560"/>
        </w:tabs>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Copia de contrato y actividades que realiza el personal externo.</w:t>
      </w:r>
    </w:p>
    <w:p w14:paraId="48FA5941" w14:textId="41C82C1E" w:rsidR="004E28E5" w:rsidRPr="007E471E" w:rsidRDefault="004E28E5" w:rsidP="007E471E">
      <w:pPr>
        <w:pStyle w:val="Prrafodelista"/>
        <w:numPr>
          <w:ilvl w:val="0"/>
          <w:numId w:val="15"/>
        </w:numPr>
        <w:tabs>
          <w:tab w:val="center" w:pos="4560"/>
        </w:tabs>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Lista de litigios laborales y el estatus que se encuentren de todo el personal despedido en la presente administración.</w:t>
      </w:r>
    </w:p>
    <w:p w14:paraId="4C81279A" w14:textId="371DD23F" w:rsidR="004E28E5" w:rsidRPr="007E471E" w:rsidRDefault="004E28E5" w:rsidP="007E471E">
      <w:pPr>
        <w:pStyle w:val="Prrafodelista"/>
        <w:numPr>
          <w:ilvl w:val="0"/>
          <w:numId w:val="15"/>
        </w:numPr>
        <w:tabs>
          <w:tab w:val="center" w:pos="4560"/>
        </w:tabs>
        <w:jc w:val="both"/>
        <w:rPr>
          <w:rFonts w:ascii="Palatino Linotype" w:hAnsi="Palatino Linotype"/>
        </w:rPr>
      </w:pPr>
      <w:r w:rsidRPr="007E471E">
        <w:rPr>
          <w:rFonts w:ascii="Palatino Linotype" w:hAnsi="Palatino Linotype"/>
        </w:rPr>
        <w:t>Lista con evidencia de todos los arrendamientos y prestación de servicios.</w:t>
      </w:r>
    </w:p>
    <w:bookmarkEnd w:id="9"/>
    <w:p w14:paraId="1DD5A118" w14:textId="77777777" w:rsidR="00864FC4" w:rsidRPr="007E471E" w:rsidRDefault="00864FC4" w:rsidP="007E471E">
      <w:pPr>
        <w:jc w:val="both"/>
        <w:rPr>
          <w:rFonts w:ascii="Palatino Linotype" w:eastAsia="Palatino Linotype" w:hAnsi="Palatino Linotype" w:cs="Palatino Linotype"/>
          <w:lang w:eastAsia="en-US"/>
        </w:rPr>
      </w:pPr>
    </w:p>
    <w:p w14:paraId="2AFDB754" w14:textId="0251CBB3" w:rsidR="00864FC4" w:rsidRPr="007E471E" w:rsidRDefault="00864FC4" w:rsidP="007E471E">
      <w:pPr>
        <w:spacing w:line="360" w:lineRule="auto"/>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 xml:space="preserve">En ese sentido, se advierte que se duele de la respuesta u omisión de la misma </w:t>
      </w:r>
      <w:r w:rsidR="00920A10" w:rsidRPr="007E471E">
        <w:rPr>
          <w:rFonts w:ascii="Palatino Linotype" w:eastAsia="Palatino Linotype" w:hAnsi="Palatino Linotype" w:cs="Palatino Linotype"/>
          <w:lang w:eastAsia="en-US"/>
        </w:rPr>
        <w:t>respecto a lo</w:t>
      </w:r>
      <w:r w:rsidRPr="007E471E">
        <w:rPr>
          <w:rFonts w:ascii="Palatino Linotype" w:eastAsia="Palatino Linotype" w:hAnsi="Palatino Linotype" w:cs="Palatino Linotype"/>
          <w:lang w:eastAsia="en-US"/>
        </w:rPr>
        <w:t xml:space="preserve"> siguiente:</w:t>
      </w:r>
    </w:p>
    <w:p w14:paraId="626EDDDE" w14:textId="77777777" w:rsidR="00864FC4" w:rsidRPr="007E471E" w:rsidRDefault="00864FC4" w:rsidP="007E471E">
      <w:pPr>
        <w:pStyle w:val="Prrafodelista"/>
        <w:numPr>
          <w:ilvl w:val="0"/>
          <w:numId w:val="8"/>
        </w:numPr>
        <w:tabs>
          <w:tab w:val="center" w:pos="1134"/>
        </w:tabs>
        <w:spacing w:line="360" w:lineRule="auto"/>
        <w:ind w:left="1134" w:firstLine="0"/>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i/>
          <w:iCs/>
          <w:lang w:eastAsia="en-US"/>
        </w:rPr>
        <w:t>Recibos de nómina de todo el personal.</w:t>
      </w:r>
    </w:p>
    <w:p w14:paraId="52426B02" w14:textId="77777777" w:rsidR="00864FC4" w:rsidRPr="007E471E" w:rsidRDefault="00864FC4" w:rsidP="007E471E">
      <w:pPr>
        <w:pStyle w:val="Prrafodelista"/>
        <w:numPr>
          <w:ilvl w:val="0"/>
          <w:numId w:val="8"/>
        </w:numPr>
        <w:tabs>
          <w:tab w:val="center" w:pos="1134"/>
        </w:tabs>
        <w:spacing w:line="360" w:lineRule="auto"/>
        <w:ind w:left="1134" w:firstLine="0"/>
        <w:jc w:val="both"/>
        <w:rPr>
          <w:rFonts w:ascii="Palatino Linotype" w:eastAsia="Palatino Linotype" w:hAnsi="Palatino Linotype" w:cs="Palatino Linotype"/>
          <w:lang w:eastAsia="en-US"/>
        </w:rPr>
      </w:pPr>
      <w:bookmarkStart w:id="10" w:name="_Hlk139970310"/>
      <w:r w:rsidRPr="007E471E">
        <w:rPr>
          <w:rFonts w:ascii="Palatino Linotype" w:eastAsia="Palatino Linotype" w:hAnsi="Palatino Linotype" w:cs="Palatino Linotype"/>
          <w:i/>
          <w:iCs/>
          <w:lang w:eastAsia="en-US"/>
        </w:rPr>
        <w:t>Listas de proveedores y su ámbito.</w:t>
      </w:r>
    </w:p>
    <w:p w14:paraId="59101201" w14:textId="77777777" w:rsidR="00864FC4" w:rsidRPr="007E471E" w:rsidRDefault="00864FC4" w:rsidP="007E471E">
      <w:pPr>
        <w:pStyle w:val="Prrafodelista"/>
        <w:numPr>
          <w:ilvl w:val="0"/>
          <w:numId w:val="8"/>
        </w:numPr>
        <w:tabs>
          <w:tab w:val="center" w:pos="1134"/>
        </w:tabs>
        <w:spacing w:line="360" w:lineRule="auto"/>
        <w:ind w:left="1134" w:firstLine="0"/>
        <w:jc w:val="both"/>
        <w:rPr>
          <w:rFonts w:ascii="Palatino Linotype" w:eastAsia="Palatino Linotype" w:hAnsi="Palatino Linotype" w:cs="Palatino Linotype"/>
          <w:lang w:eastAsia="en-US"/>
        </w:rPr>
      </w:pPr>
      <w:bookmarkStart w:id="11" w:name="_Hlk139992583"/>
      <w:bookmarkEnd w:id="10"/>
      <w:r w:rsidRPr="007E471E">
        <w:rPr>
          <w:rFonts w:ascii="Palatino Linotype" w:eastAsia="Palatino Linotype" w:hAnsi="Palatino Linotype" w:cs="Palatino Linotype"/>
          <w:i/>
          <w:iCs/>
          <w:lang w:eastAsia="en-US"/>
        </w:rPr>
        <w:lastRenderedPageBreak/>
        <w:t>Lista de bienes muebles adquiridos de inicio de administración a la fecha (1° de enero de 2022</w:t>
      </w:r>
      <w:r w:rsidRPr="007E471E">
        <w:rPr>
          <w:rStyle w:val="Refdenotaalpie"/>
          <w:rFonts w:ascii="Palatino Linotype" w:eastAsia="Palatino Linotype" w:hAnsi="Palatino Linotype" w:cs="Palatino Linotype"/>
          <w:i/>
          <w:iCs/>
          <w:lang w:eastAsia="en-US"/>
        </w:rPr>
        <w:footnoteReference w:id="5"/>
      </w:r>
      <w:r w:rsidRPr="007E471E">
        <w:rPr>
          <w:rFonts w:ascii="Palatino Linotype" w:eastAsia="Palatino Linotype" w:hAnsi="Palatino Linotype" w:cs="Palatino Linotype"/>
          <w:i/>
          <w:iCs/>
          <w:lang w:eastAsia="en-US"/>
        </w:rPr>
        <w:t xml:space="preserve"> al 20 de septiembre de 2022).</w:t>
      </w:r>
    </w:p>
    <w:bookmarkEnd w:id="11"/>
    <w:p w14:paraId="490970E2" w14:textId="77777777" w:rsidR="00C9069E" w:rsidRPr="007E471E" w:rsidRDefault="00C9069E" w:rsidP="007E471E">
      <w:pPr>
        <w:spacing w:line="360" w:lineRule="auto"/>
        <w:ind w:right="49"/>
        <w:jc w:val="both"/>
        <w:rPr>
          <w:rFonts w:ascii="Palatino Linotype" w:eastAsia="Palatino Linotype" w:hAnsi="Palatino Linotype" w:cs="Palatino Linotype"/>
          <w:sz w:val="22"/>
          <w:szCs w:val="22"/>
          <w:lang w:eastAsia="en-US"/>
        </w:rPr>
      </w:pPr>
    </w:p>
    <w:p w14:paraId="002D1CBC" w14:textId="77777777" w:rsidR="00864FC4" w:rsidRPr="007E471E" w:rsidRDefault="00864FC4" w:rsidP="007E471E">
      <w:pPr>
        <w:spacing w:line="360" w:lineRule="auto"/>
        <w:jc w:val="both"/>
        <w:rPr>
          <w:rFonts w:ascii="Palatino Linotype" w:hAnsi="Palatino Linotype" w:cs="Arial"/>
          <w:bCs/>
          <w:szCs w:val="22"/>
          <w:lang w:val="es-ES"/>
        </w:rPr>
      </w:pPr>
      <w:r w:rsidRPr="007E471E">
        <w:rPr>
          <w:rFonts w:ascii="Palatino Linotype" w:hAnsi="Palatino Linotype"/>
          <w:b/>
          <w:lang w:val="es-ES_tradnl"/>
        </w:rPr>
        <w:t>Suplencia de la queja en cuanto a la temporalidad de A y B</w:t>
      </w:r>
      <w:r w:rsidRPr="007E471E">
        <w:rPr>
          <w:rFonts w:ascii="Palatino Linotype" w:hAnsi="Palatino Linotype" w:cs="Arial"/>
          <w:bCs/>
          <w:szCs w:val="22"/>
          <w:lang w:val="es-ES"/>
        </w:rPr>
        <w:t>:</w:t>
      </w:r>
    </w:p>
    <w:p w14:paraId="57A21BB5" w14:textId="14F925D0" w:rsidR="00442F55" w:rsidRPr="007E471E" w:rsidRDefault="00562AC0" w:rsidP="007E471E">
      <w:pPr>
        <w:tabs>
          <w:tab w:val="left" w:pos="3615"/>
        </w:tabs>
        <w:spacing w:line="360" w:lineRule="auto"/>
        <w:jc w:val="both"/>
        <w:rPr>
          <w:rFonts w:ascii="Palatino Linotype" w:hAnsi="Palatino Linotype"/>
          <w:bCs/>
          <w:lang w:val="es-ES_tradnl"/>
        </w:rPr>
      </w:pPr>
      <w:r w:rsidRPr="007E471E">
        <w:rPr>
          <w:rFonts w:ascii="Palatino Linotype" w:hAnsi="Palatino Linotype"/>
          <w:bCs/>
          <w:lang w:val="es-ES_tradnl"/>
        </w:rPr>
        <w:t>Vistos los temas que serán objeto de estudio en el presente Recurso, es importante señalar que, en cuanto a la temporalidad, solo el identificado con el inciso C. contiene la referencia a una temporalidad cierta, y los numerales A. y B. no especifican el periodo de tiempo.</w:t>
      </w:r>
    </w:p>
    <w:p w14:paraId="3B0DD69D" w14:textId="77777777" w:rsidR="004E28E5" w:rsidRPr="007E471E" w:rsidRDefault="004E28E5" w:rsidP="007E471E">
      <w:pPr>
        <w:tabs>
          <w:tab w:val="left" w:pos="3615"/>
        </w:tabs>
        <w:spacing w:line="360" w:lineRule="auto"/>
        <w:jc w:val="both"/>
        <w:rPr>
          <w:rFonts w:ascii="Palatino Linotype" w:hAnsi="Palatino Linotype"/>
          <w:bCs/>
          <w:lang w:val="es-ES_tradnl"/>
        </w:rPr>
      </w:pPr>
    </w:p>
    <w:p w14:paraId="055A3EBD" w14:textId="17003552" w:rsidR="00325472" w:rsidRPr="007E471E" w:rsidRDefault="00325472" w:rsidP="007E471E">
      <w:pPr>
        <w:pStyle w:val="Prrafodelista"/>
        <w:numPr>
          <w:ilvl w:val="0"/>
          <w:numId w:val="9"/>
        </w:numPr>
        <w:spacing w:line="360" w:lineRule="auto"/>
        <w:ind w:left="0" w:firstLine="0"/>
        <w:jc w:val="both"/>
        <w:rPr>
          <w:rFonts w:ascii="Palatino Linotype" w:eastAsia="Palatino Linotype" w:hAnsi="Palatino Linotype" w:cs="Palatino Linotype"/>
          <w:lang w:eastAsia="en-US"/>
        </w:rPr>
      </w:pPr>
      <w:bookmarkStart w:id="12" w:name="_Hlk139971250"/>
      <w:bookmarkStart w:id="13" w:name="_Hlk139971299"/>
      <w:r w:rsidRPr="007E471E">
        <w:rPr>
          <w:rFonts w:ascii="Palatino Linotype" w:eastAsia="Palatino Linotype" w:hAnsi="Palatino Linotype" w:cs="Palatino Linotype"/>
          <w:i/>
          <w:iCs/>
          <w:lang w:eastAsia="en-US"/>
        </w:rPr>
        <w:t>Recibos de nómina de todo el personal.</w:t>
      </w:r>
      <w:r w:rsidR="00950F08" w:rsidRPr="007E471E">
        <w:rPr>
          <w:rFonts w:ascii="Palatino Linotype" w:eastAsia="Palatino Linotype" w:hAnsi="Palatino Linotype" w:cs="Palatino Linotype"/>
          <w:lang w:eastAsia="en-US"/>
        </w:rPr>
        <w:t xml:space="preserve"> </w:t>
      </w:r>
      <w:bookmarkEnd w:id="12"/>
      <w:r w:rsidR="00950F08" w:rsidRPr="007E471E">
        <w:rPr>
          <w:rFonts w:ascii="Palatino Linotype" w:eastAsia="Palatino Linotype" w:hAnsi="Palatino Linotype" w:cs="Palatino Linotype"/>
          <w:lang w:eastAsia="en-US"/>
        </w:rPr>
        <w:t>Al respecto, es criterio del plen</w:t>
      </w:r>
      <w:bookmarkEnd w:id="13"/>
      <w:r w:rsidR="00950F08" w:rsidRPr="007E471E">
        <w:rPr>
          <w:rFonts w:ascii="Palatino Linotype" w:eastAsia="Palatino Linotype" w:hAnsi="Palatino Linotype" w:cs="Palatino Linotype"/>
          <w:lang w:eastAsia="en-US"/>
        </w:rPr>
        <w:t>o de este Instituto que cuando en las solicitudes de nómina, no se establezca la temporalidad, será de un mes anterior a la fecha de la solicitud</w:t>
      </w:r>
      <w:r w:rsidR="00573B45" w:rsidRPr="007E471E">
        <w:rPr>
          <w:rFonts w:ascii="Palatino Linotype" w:eastAsia="Palatino Linotype" w:hAnsi="Palatino Linotype" w:cs="Palatino Linotype"/>
          <w:lang w:eastAsia="en-US"/>
        </w:rPr>
        <w:t>; es decir del 15 de agosto al 15 de septiembre de dos mil veintidós.</w:t>
      </w:r>
    </w:p>
    <w:p w14:paraId="377BAC79" w14:textId="77777777" w:rsidR="00FD58BD" w:rsidRPr="007E471E" w:rsidRDefault="00FD58BD" w:rsidP="007E471E">
      <w:pPr>
        <w:spacing w:line="360" w:lineRule="auto"/>
        <w:jc w:val="both"/>
        <w:rPr>
          <w:rFonts w:ascii="Palatino Linotype" w:hAnsi="Palatino Linotype" w:cs="Arial"/>
          <w:bCs/>
          <w:lang w:val="es-ES"/>
        </w:rPr>
      </w:pPr>
    </w:p>
    <w:p w14:paraId="13694FF1" w14:textId="62028A12" w:rsidR="00950F08" w:rsidRPr="007E471E" w:rsidRDefault="00950F08" w:rsidP="007E471E">
      <w:pPr>
        <w:spacing w:line="360" w:lineRule="auto"/>
        <w:ind w:right="141"/>
        <w:jc w:val="both"/>
        <w:rPr>
          <w:rFonts w:ascii="Palatino Linotype" w:eastAsia="Calibri" w:hAnsi="Palatino Linotype"/>
          <w:lang w:eastAsia="en-US"/>
        </w:rPr>
      </w:pPr>
      <w:r w:rsidRPr="007E471E">
        <w:rPr>
          <w:rFonts w:ascii="Palatino Linotype" w:hAnsi="Palatino Linotype" w:cs="Arial"/>
          <w:bCs/>
          <w:lang w:val="es-ES"/>
        </w:rPr>
        <w:t xml:space="preserve">B. </w:t>
      </w:r>
      <w:r w:rsidRPr="007E471E">
        <w:rPr>
          <w:rFonts w:ascii="Palatino Linotype" w:hAnsi="Palatino Linotype" w:cs="Arial"/>
          <w:bCs/>
          <w:i/>
          <w:iCs/>
          <w:lang w:val="es-ES"/>
        </w:rPr>
        <w:t>Listas de proveedores y su ámbito</w:t>
      </w:r>
      <w:r w:rsidRPr="007E471E">
        <w:rPr>
          <w:rFonts w:ascii="Palatino Linotype" w:hAnsi="Palatino Linotype" w:cs="Arial"/>
          <w:bCs/>
          <w:lang w:val="es-ES"/>
        </w:rPr>
        <w:t xml:space="preserve">. </w:t>
      </w:r>
      <w:r w:rsidRPr="007E471E">
        <w:rPr>
          <w:rFonts w:ascii="Palatino Linotype" w:eastAsia="Calibri" w:hAnsi="Palatino Linotype"/>
          <w:lang w:eastAsia="en-US"/>
        </w:rPr>
        <w:t>Al no plasmarse la temporalidad de la información solicitada en cuanto a este punto, se estará a lo dispuesto en el criterio señalado por el entonces, Instituto Nacional de Transparencia, Acceso a la Información y Protección de Datos Personales en su criterio 9/13, que se inserta a continuación:</w:t>
      </w:r>
    </w:p>
    <w:p w14:paraId="4A2C95EF" w14:textId="77777777" w:rsidR="00950F08" w:rsidRPr="007E471E" w:rsidRDefault="00950F08" w:rsidP="007E471E">
      <w:pPr>
        <w:spacing w:line="360" w:lineRule="auto"/>
        <w:ind w:right="141"/>
        <w:jc w:val="both"/>
        <w:rPr>
          <w:rFonts w:ascii="Palatino Linotype" w:eastAsia="Calibri" w:hAnsi="Palatino Linotype"/>
          <w:lang w:eastAsia="en-US"/>
        </w:rPr>
      </w:pPr>
    </w:p>
    <w:p w14:paraId="2B80D34F" w14:textId="52EE8061" w:rsidR="00950F08" w:rsidRPr="007E471E" w:rsidRDefault="00950F08" w:rsidP="007E471E">
      <w:pPr>
        <w:spacing w:before="65" w:after="160"/>
        <w:ind w:left="851" w:right="850"/>
        <w:jc w:val="both"/>
        <w:rPr>
          <w:rFonts w:ascii="Palatino Linotype" w:eastAsia="Arial" w:hAnsi="Palatino Linotype" w:cs="Arial"/>
          <w:i/>
          <w:sz w:val="22"/>
          <w:szCs w:val="22"/>
          <w:lang w:eastAsia="en-US"/>
        </w:rPr>
      </w:pPr>
      <w:r w:rsidRPr="007E471E">
        <w:rPr>
          <w:rFonts w:ascii="Palatino Linotype" w:eastAsia="Arial" w:hAnsi="Palatino Linotype" w:cs="Arial"/>
          <w:b/>
          <w:i/>
          <w:sz w:val="22"/>
          <w:szCs w:val="22"/>
          <w:lang w:eastAsia="en-US"/>
        </w:rPr>
        <w:t>P</w:t>
      </w:r>
      <w:r w:rsidRPr="007E471E">
        <w:rPr>
          <w:rFonts w:ascii="Palatino Linotype" w:eastAsia="Arial" w:hAnsi="Palatino Linotype" w:cs="Arial"/>
          <w:b/>
          <w:i/>
          <w:spacing w:val="1"/>
          <w:sz w:val="22"/>
          <w:szCs w:val="22"/>
          <w:lang w:eastAsia="en-US"/>
        </w:rPr>
        <w:t>e</w:t>
      </w:r>
      <w:r w:rsidRPr="007E471E">
        <w:rPr>
          <w:rFonts w:ascii="Palatino Linotype" w:eastAsia="Arial" w:hAnsi="Palatino Linotype" w:cs="Arial"/>
          <w:b/>
          <w:i/>
          <w:sz w:val="22"/>
          <w:szCs w:val="22"/>
          <w:lang w:eastAsia="en-US"/>
        </w:rPr>
        <w:t>riodo</w:t>
      </w:r>
      <w:r w:rsidRPr="007E471E">
        <w:rPr>
          <w:rFonts w:ascii="Palatino Linotype" w:eastAsia="Arial" w:hAnsi="Palatino Linotype" w:cs="Arial"/>
          <w:b/>
          <w:i/>
          <w:spacing w:val="2"/>
          <w:sz w:val="22"/>
          <w:szCs w:val="22"/>
          <w:lang w:eastAsia="en-US"/>
        </w:rPr>
        <w:t xml:space="preserve"> </w:t>
      </w:r>
      <w:r w:rsidRPr="007E471E">
        <w:rPr>
          <w:rFonts w:ascii="Palatino Linotype" w:eastAsia="Arial" w:hAnsi="Palatino Linotype" w:cs="Arial"/>
          <w:b/>
          <w:i/>
          <w:sz w:val="22"/>
          <w:szCs w:val="22"/>
          <w:lang w:eastAsia="en-US"/>
        </w:rPr>
        <w:t>de</w:t>
      </w:r>
      <w:r w:rsidRPr="007E471E">
        <w:rPr>
          <w:rFonts w:ascii="Palatino Linotype" w:eastAsia="Arial" w:hAnsi="Palatino Linotype" w:cs="Arial"/>
          <w:b/>
          <w:i/>
          <w:spacing w:val="2"/>
          <w:sz w:val="22"/>
          <w:szCs w:val="22"/>
          <w:lang w:eastAsia="en-US"/>
        </w:rPr>
        <w:t xml:space="preserve"> </w:t>
      </w:r>
      <w:r w:rsidRPr="007E471E">
        <w:rPr>
          <w:rFonts w:ascii="Palatino Linotype" w:eastAsia="Arial" w:hAnsi="Palatino Linotype" w:cs="Arial"/>
          <w:b/>
          <w:i/>
          <w:sz w:val="22"/>
          <w:szCs w:val="22"/>
          <w:lang w:eastAsia="en-US"/>
        </w:rPr>
        <w:t>búsqu</w:t>
      </w:r>
      <w:r w:rsidRPr="007E471E">
        <w:rPr>
          <w:rFonts w:ascii="Palatino Linotype" w:eastAsia="Arial" w:hAnsi="Palatino Linotype" w:cs="Arial"/>
          <w:b/>
          <w:i/>
          <w:spacing w:val="1"/>
          <w:sz w:val="22"/>
          <w:szCs w:val="22"/>
          <w:lang w:eastAsia="en-US"/>
        </w:rPr>
        <w:t>e</w:t>
      </w:r>
      <w:r w:rsidRPr="007E471E">
        <w:rPr>
          <w:rFonts w:ascii="Palatino Linotype" w:eastAsia="Arial" w:hAnsi="Palatino Linotype" w:cs="Arial"/>
          <w:b/>
          <w:i/>
          <w:spacing w:val="-3"/>
          <w:sz w:val="22"/>
          <w:szCs w:val="22"/>
          <w:lang w:eastAsia="en-US"/>
        </w:rPr>
        <w:t>d</w:t>
      </w:r>
      <w:r w:rsidRPr="007E471E">
        <w:rPr>
          <w:rFonts w:ascii="Palatino Linotype" w:eastAsia="Arial" w:hAnsi="Palatino Linotype" w:cs="Arial"/>
          <w:b/>
          <w:i/>
          <w:sz w:val="22"/>
          <w:szCs w:val="22"/>
          <w:lang w:eastAsia="en-US"/>
        </w:rPr>
        <w:t>a de</w:t>
      </w:r>
      <w:r w:rsidRPr="007E471E">
        <w:rPr>
          <w:rFonts w:ascii="Palatino Linotype" w:eastAsia="Arial" w:hAnsi="Palatino Linotype" w:cs="Arial"/>
          <w:b/>
          <w:i/>
          <w:spacing w:val="2"/>
          <w:sz w:val="22"/>
          <w:szCs w:val="22"/>
          <w:lang w:eastAsia="en-US"/>
        </w:rPr>
        <w:t xml:space="preserve"> </w:t>
      </w:r>
      <w:r w:rsidRPr="007E471E">
        <w:rPr>
          <w:rFonts w:ascii="Palatino Linotype" w:eastAsia="Arial" w:hAnsi="Palatino Linotype" w:cs="Arial"/>
          <w:b/>
          <w:i/>
          <w:sz w:val="22"/>
          <w:szCs w:val="22"/>
          <w:lang w:eastAsia="en-US"/>
        </w:rPr>
        <w:t>la</w:t>
      </w:r>
      <w:r w:rsidRPr="007E471E">
        <w:rPr>
          <w:rFonts w:ascii="Palatino Linotype" w:eastAsia="Arial" w:hAnsi="Palatino Linotype" w:cs="Arial"/>
          <w:b/>
          <w:i/>
          <w:spacing w:val="3"/>
          <w:sz w:val="22"/>
          <w:szCs w:val="22"/>
          <w:lang w:eastAsia="en-US"/>
        </w:rPr>
        <w:t xml:space="preserve"> </w:t>
      </w:r>
      <w:r w:rsidRPr="007E471E">
        <w:rPr>
          <w:rFonts w:ascii="Palatino Linotype" w:eastAsia="Arial" w:hAnsi="Palatino Linotype" w:cs="Arial"/>
          <w:b/>
          <w:i/>
          <w:sz w:val="22"/>
          <w:szCs w:val="22"/>
          <w:lang w:eastAsia="en-US"/>
        </w:rPr>
        <w:t>inform</w:t>
      </w:r>
      <w:r w:rsidRPr="007E471E">
        <w:rPr>
          <w:rFonts w:ascii="Palatino Linotype" w:eastAsia="Arial" w:hAnsi="Palatino Linotype" w:cs="Arial"/>
          <w:b/>
          <w:i/>
          <w:spacing w:val="-2"/>
          <w:sz w:val="22"/>
          <w:szCs w:val="22"/>
          <w:lang w:eastAsia="en-US"/>
        </w:rPr>
        <w:t>a</w:t>
      </w:r>
      <w:r w:rsidRPr="007E471E">
        <w:rPr>
          <w:rFonts w:ascii="Palatino Linotype" w:eastAsia="Arial" w:hAnsi="Palatino Linotype" w:cs="Arial"/>
          <w:b/>
          <w:i/>
          <w:spacing w:val="1"/>
          <w:sz w:val="22"/>
          <w:szCs w:val="22"/>
          <w:lang w:eastAsia="en-US"/>
        </w:rPr>
        <w:t>c</w:t>
      </w:r>
      <w:r w:rsidRPr="007E471E">
        <w:rPr>
          <w:rFonts w:ascii="Palatino Linotype" w:eastAsia="Arial" w:hAnsi="Palatino Linotype" w:cs="Arial"/>
          <w:b/>
          <w:i/>
          <w:sz w:val="22"/>
          <w:szCs w:val="22"/>
          <w:lang w:eastAsia="en-US"/>
        </w:rPr>
        <w:t>ión,</w:t>
      </w:r>
      <w:r w:rsidRPr="007E471E">
        <w:rPr>
          <w:rFonts w:ascii="Palatino Linotype" w:eastAsia="Arial" w:hAnsi="Palatino Linotype" w:cs="Arial"/>
          <w:b/>
          <w:i/>
          <w:spacing w:val="2"/>
          <w:sz w:val="22"/>
          <w:szCs w:val="22"/>
          <w:lang w:eastAsia="en-US"/>
        </w:rPr>
        <w:t xml:space="preserve"> </w:t>
      </w:r>
      <w:r w:rsidRPr="007E471E">
        <w:rPr>
          <w:rFonts w:ascii="Palatino Linotype" w:eastAsia="Arial" w:hAnsi="Palatino Linotype" w:cs="Arial"/>
          <w:b/>
          <w:i/>
          <w:spacing w:val="-1"/>
          <w:sz w:val="22"/>
          <w:szCs w:val="22"/>
          <w:lang w:eastAsia="en-US"/>
        </w:rPr>
        <w:t>c</w:t>
      </w:r>
      <w:r w:rsidRPr="007E471E">
        <w:rPr>
          <w:rFonts w:ascii="Palatino Linotype" w:eastAsia="Arial" w:hAnsi="Palatino Linotype" w:cs="Arial"/>
          <w:b/>
          <w:i/>
          <w:sz w:val="22"/>
          <w:szCs w:val="22"/>
          <w:lang w:eastAsia="en-US"/>
        </w:rPr>
        <w:t>uando</w:t>
      </w:r>
      <w:r w:rsidRPr="007E471E">
        <w:rPr>
          <w:rFonts w:ascii="Palatino Linotype" w:eastAsia="Arial" w:hAnsi="Palatino Linotype" w:cs="Arial"/>
          <w:b/>
          <w:i/>
          <w:spacing w:val="1"/>
          <w:sz w:val="22"/>
          <w:szCs w:val="22"/>
          <w:lang w:eastAsia="en-US"/>
        </w:rPr>
        <w:t xml:space="preserve"> </w:t>
      </w:r>
      <w:r w:rsidRPr="007E471E">
        <w:rPr>
          <w:rFonts w:ascii="Palatino Linotype" w:eastAsia="Arial" w:hAnsi="Palatino Linotype" w:cs="Arial"/>
          <w:b/>
          <w:i/>
          <w:sz w:val="22"/>
          <w:szCs w:val="22"/>
          <w:lang w:eastAsia="en-US"/>
        </w:rPr>
        <w:t>no</w:t>
      </w:r>
      <w:r w:rsidRPr="007E471E">
        <w:rPr>
          <w:rFonts w:ascii="Palatino Linotype" w:eastAsia="Arial" w:hAnsi="Palatino Linotype" w:cs="Arial"/>
          <w:b/>
          <w:i/>
          <w:spacing w:val="1"/>
          <w:sz w:val="22"/>
          <w:szCs w:val="22"/>
          <w:lang w:eastAsia="en-US"/>
        </w:rPr>
        <w:t xml:space="preserve"> s</w:t>
      </w:r>
      <w:r w:rsidRPr="007E471E">
        <w:rPr>
          <w:rFonts w:ascii="Palatino Linotype" w:eastAsia="Arial" w:hAnsi="Palatino Linotype" w:cs="Arial"/>
          <w:b/>
          <w:i/>
          <w:sz w:val="22"/>
          <w:szCs w:val="22"/>
          <w:lang w:eastAsia="en-US"/>
        </w:rPr>
        <w:t>e</w:t>
      </w:r>
      <w:r w:rsidRPr="007E471E">
        <w:rPr>
          <w:rFonts w:ascii="Palatino Linotype" w:eastAsia="Arial" w:hAnsi="Palatino Linotype" w:cs="Arial"/>
          <w:b/>
          <w:i/>
          <w:spacing w:val="2"/>
          <w:sz w:val="22"/>
          <w:szCs w:val="22"/>
          <w:lang w:eastAsia="en-US"/>
        </w:rPr>
        <w:t xml:space="preserve"> </w:t>
      </w:r>
      <w:r w:rsidRPr="007E471E">
        <w:rPr>
          <w:rFonts w:ascii="Palatino Linotype" w:eastAsia="Arial" w:hAnsi="Palatino Linotype" w:cs="Arial"/>
          <w:b/>
          <w:i/>
          <w:sz w:val="22"/>
          <w:szCs w:val="22"/>
          <w:lang w:eastAsia="en-US"/>
        </w:rPr>
        <w:t>pr</w:t>
      </w:r>
      <w:r w:rsidRPr="007E471E">
        <w:rPr>
          <w:rFonts w:ascii="Palatino Linotype" w:eastAsia="Arial" w:hAnsi="Palatino Linotype" w:cs="Arial"/>
          <w:b/>
          <w:i/>
          <w:spacing w:val="1"/>
          <w:sz w:val="22"/>
          <w:szCs w:val="22"/>
          <w:lang w:eastAsia="en-US"/>
        </w:rPr>
        <w:t>e</w:t>
      </w:r>
      <w:r w:rsidRPr="007E471E">
        <w:rPr>
          <w:rFonts w:ascii="Palatino Linotype" w:eastAsia="Arial" w:hAnsi="Palatino Linotype" w:cs="Arial"/>
          <w:b/>
          <w:i/>
          <w:spacing w:val="-1"/>
          <w:sz w:val="22"/>
          <w:szCs w:val="22"/>
          <w:lang w:eastAsia="en-US"/>
        </w:rPr>
        <w:t>c</w:t>
      </w:r>
      <w:r w:rsidRPr="007E471E">
        <w:rPr>
          <w:rFonts w:ascii="Palatino Linotype" w:eastAsia="Arial" w:hAnsi="Palatino Linotype" w:cs="Arial"/>
          <w:b/>
          <w:i/>
          <w:sz w:val="22"/>
          <w:szCs w:val="22"/>
          <w:lang w:eastAsia="en-US"/>
        </w:rPr>
        <w:t>i</w:t>
      </w:r>
      <w:r w:rsidRPr="007E471E">
        <w:rPr>
          <w:rFonts w:ascii="Palatino Linotype" w:eastAsia="Arial" w:hAnsi="Palatino Linotype" w:cs="Arial"/>
          <w:b/>
          <w:i/>
          <w:spacing w:val="1"/>
          <w:sz w:val="22"/>
          <w:szCs w:val="22"/>
          <w:lang w:eastAsia="en-US"/>
        </w:rPr>
        <w:t>s</w:t>
      </w:r>
      <w:r w:rsidRPr="007E471E">
        <w:rPr>
          <w:rFonts w:ascii="Palatino Linotype" w:eastAsia="Arial" w:hAnsi="Palatino Linotype" w:cs="Arial"/>
          <w:b/>
          <w:i/>
          <w:sz w:val="22"/>
          <w:szCs w:val="22"/>
          <w:lang w:eastAsia="en-US"/>
        </w:rPr>
        <w:t xml:space="preserve">a </w:t>
      </w:r>
      <w:r w:rsidRPr="007E471E">
        <w:rPr>
          <w:rFonts w:ascii="Palatino Linotype" w:eastAsia="Arial" w:hAnsi="Palatino Linotype" w:cs="Arial"/>
          <w:b/>
          <w:i/>
          <w:spacing w:val="1"/>
          <w:sz w:val="22"/>
          <w:szCs w:val="22"/>
          <w:lang w:eastAsia="en-US"/>
        </w:rPr>
        <w:t>e</w:t>
      </w:r>
      <w:r w:rsidRPr="007E471E">
        <w:rPr>
          <w:rFonts w:ascii="Palatino Linotype" w:eastAsia="Arial" w:hAnsi="Palatino Linotype" w:cs="Arial"/>
          <w:b/>
          <w:i/>
          <w:sz w:val="22"/>
          <w:szCs w:val="22"/>
          <w:lang w:eastAsia="en-US"/>
        </w:rPr>
        <w:t>n</w:t>
      </w:r>
      <w:r w:rsidRPr="007E471E">
        <w:rPr>
          <w:rFonts w:ascii="Palatino Linotype" w:eastAsia="Arial" w:hAnsi="Palatino Linotype" w:cs="Arial"/>
          <w:b/>
          <w:i/>
          <w:spacing w:val="1"/>
          <w:sz w:val="22"/>
          <w:szCs w:val="22"/>
          <w:lang w:eastAsia="en-US"/>
        </w:rPr>
        <w:t xml:space="preserve"> </w:t>
      </w:r>
      <w:r w:rsidRPr="007E471E">
        <w:rPr>
          <w:rFonts w:ascii="Palatino Linotype" w:eastAsia="Arial" w:hAnsi="Palatino Linotype" w:cs="Arial"/>
          <w:b/>
          <w:i/>
          <w:sz w:val="22"/>
          <w:szCs w:val="22"/>
          <w:lang w:eastAsia="en-US"/>
        </w:rPr>
        <w:t>la</w:t>
      </w:r>
      <w:r w:rsidRPr="007E471E">
        <w:rPr>
          <w:rFonts w:ascii="Palatino Linotype" w:eastAsia="Arial" w:hAnsi="Palatino Linotype" w:cs="Arial"/>
          <w:b/>
          <w:i/>
          <w:spacing w:val="3"/>
          <w:sz w:val="22"/>
          <w:szCs w:val="22"/>
          <w:lang w:eastAsia="en-US"/>
        </w:rPr>
        <w:t xml:space="preserve"> </w:t>
      </w:r>
      <w:r w:rsidRPr="007E471E">
        <w:rPr>
          <w:rFonts w:ascii="Palatino Linotype" w:eastAsia="Arial" w:hAnsi="Palatino Linotype" w:cs="Arial"/>
          <w:b/>
          <w:i/>
          <w:spacing w:val="1"/>
          <w:sz w:val="22"/>
          <w:szCs w:val="22"/>
          <w:lang w:eastAsia="en-US"/>
        </w:rPr>
        <w:t>s</w:t>
      </w:r>
      <w:r w:rsidRPr="007E471E">
        <w:rPr>
          <w:rFonts w:ascii="Palatino Linotype" w:eastAsia="Arial" w:hAnsi="Palatino Linotype" w:cs="Arial"/>
          <w:b/>
          <w:i/>
          <w:sz w:val="22"/>
          <w:szCs w:val="22"/>
          <w:lang w:eastAsia="en-US"/>
        </w:rPr>
        <w:t>o</w:t>
      </w:r>
      <w:r w:rsidRPr="007E471E">
        <w:rPr>
          <w:rFonts w:ascii="Palatino Linotype" w:eastAsia="Arial" w:hAnsi="Palatino Linotype" w:cs="Arial"/>
          <w:b/>
          <w:i/>
          <w:spacing w:val="-2"/>
          <w:sz w:val="22"/>
          <w:szCs w:val="22"/>
          <w:lang w:eastAsia="en-US"/>
        </w:rPr>
        <w:t>l</w:t>
      </w:r>
      <w:r w:rsidRPr="007E471E">
        <w:rPr>
          <w:rFonts w:ascii="Palatino Linotype" w:eastAsia="Arial" w:hAnsi="Palatino Linotype" w:cs="Arial"/>
          <w:b/>
          <w:i/>
          <w:sz w:val="22"/>
          <w:szCs w:val="22"/>
          <w:lang w:eastAsia="en-US"/>
        </w:rPr>
        <w:t>i</w:t>
      </w:r>
      <w:r w:rsidRPr="007E471E">
        <w:rPr>
          <w:rFonts w:ascii="Palatino Linotype" w:eastAsia="Arial" w:hAnsi="Palatino Linotype" w:cs="Arial"/>
          <w:b/>
          <w:i/>
          <w:spacing w:val="1"/>
          <w:sz w:val="22"/>
          <w:szCs w:val="22"/>
          <w:lang w:eastAsia="en-US"/>
        </w:rPr>
        <w:t>c</w:t>
      </w:r>
      <w:r w:rsidRPr="007E471E">
        <w:rPr>
          <w:rFonts w:ascii="Palatino Linotype" w:eastAsia="Arial" w:hAnsi="Palatino Linotype" w:cs="Arial"/>
          <w:b/>
          <w:i/>
          <w:sz w:val="22"/>
          <w:szCs w:val="22"/>
          <w:lang w:eastAsia="en-US"/>
        </w:rPr>
        <w:t>it</w:t>
      </w:r>
      <w:r w:rsidRPr="007E471E">
        <w:rPr>
          <w:rFonts w:ascii="Palatino Linotype" w:eastAsia="Arial" w:hAnsi="Palatino Linotype" w:cs="Arial"/>
          <w:b/>
          <w:i/>
          <w:spacing w:val="-3"/>
          <w:sz w:val="22"/>
          <w:szCs w:val="22"/>
          <w:lang w:eastAsia="en-US"/>
        </w:rPr>
        <w:t>u</w:t>
      </w:r>
      <w:r w:rsidRPr="007E471E">
        <w:rPr>
          <w:rFonts w:ascii="Palatino Linotype" w:eastAsia="Arial" w:hAnsi="Palatino Linotype" w:cs="Arial"/>
          <w:b/>
          <w:i/>
          <w:sz w:val="22"/>
          <w:szCs w:val="22"/>
          <w:lang w:eastAsia="en-US"/>
        </w:rPr>
        <w:t>d de</w:t>
      </w:r>
      <w:r w:rsidRPr="007E471E">
        <w:rPr>
          <w:rFonts w:ascii="Palatino Linotype" w:eastAsia="Arial" w:hAnsi="Palatino Linotype" w:cs="Arial"/>
          <w:b/>
          <w:i/>
          <w:spacing w:val="11"/>
          <w:sz w:val="22"/>
          <w:szCs w:val="22"/>
          <w:lang w:eastAsia="en-US"/>
        </w:rPr>
        <w:t xml:space="preserve"> </w:t>
      </w:r>
      <w:r w:rsidRPr="007E471E">
        <w:rPr>
          <w:rFonts w:ascii="Palatino Linotype" w:eastAsia="Arial" w:hAnsi="Palatino Linotype" w:cs="Arial"/>
          <w:b/>
          <w:i/>
          <w:sz w:val="22"/>
          <w:szCs w:val="22"/>
          <w:lang w:eastAsia="en-US"/>
        </w:rPr>
        <w:t>informa</w:t>
      </w:r>
      <w:r w:rsidRPr="007E471E">
        <w:rPr>
          <w:rFonts w:ascii="Palatino Linotype" w:eastAsia="Arial" w:hAnsi="Palatino Linotype" w:cs="Arial"/>
          <w:b/>
          <w:i/>
          <w:spacing w:val="1"/>
          <w:sz w:val="22"/>
          <w:szCs w:val="22"/>
          <w:lang w:eastAsia="en-US"/>
        </w:rPr>
        <w:t>c</w:t>
      </w:r>
      <w:r w:rsidRPr="007E471E">
        <w:rPr>
          <w:rFonts w:ascii="Palatino Linotype" w:eastAsia="Arial" w:hAnsi="Palatino Linotype" w:cs="Arial"/>
          <w:b/>
          <w:i/>
          <w:sz w:val="22"/>
          <w:szCs w:val="22"/>
          <w:lang w:eastAsia="en-US"/>
        </w:rPr>
        <w:t>ió</w:t>
      </w:r>
      <w:r w:rsidRPr="007E471E">
        <w:rPr>
          <w:rFonts w:ascii="Palatino Linotype" w:eastAsia="Arial" w:hAnsi="Palatino Linotype" w:cs="Arial"/>
          <w:b/>
          <w:i/>
          <w:spacing w:val="1"/>
          <w:sz w:val="22"/>
          <w:szCs w:val="22"/>
          <w:lang w:eastAsia="en-US"/>
        </w:rPr>
        <w:t>n</w:t>
      </w:r>
      <w:r w:rsidRPr="007E471E">
        <w:rPr>
          <w:rFonts w:ascii="Palatino Linotype" w:eastAsia="Arial" w:hAnsi="Palatino Linotype" w:cs="Arial"/>
          <w:b/>
          <w:i/>
          <w:sz w:val="22"/>
          <w:szCs w:val="22"/>
          <w:lang w:eastAsia="en-US"/>
        </w:rPr>
        <w:t>.</w:t>
      </w:r>
      <w:r w:rsidRPr="007E471E">
        <w:rPr>
          <w:rFonts w:ascii="Palatino Linotype" w:eastAsia="Arial" w:hAnsi="Palatino Linotype" w:cs="Arial"/>
          <w:b/>
          <w:i/>
          <w:spacing w:val="11"/>
          <w:sz w:val="22"/>
          <w:szCs w:val="22"/>
          <w:lang w:eastAsia="en-US"/>
        </w:rPr>
        <w:t xml:space="preserve"> </w:t>
      </w:r>
      <w:r w:rsidRPr="007E471E">
        <w:rPr>
          <w:rFonts w:ascii="Palatino Linotype" w:eastAsia="Arial" w:hAnsi="Palatino Linotype" w:cs="Arial"/>
          <w:i/>
          <w:sz w:val="22"/>
          <w:szCs w:val="22"/>
          <w:lang w:eastAsia="en-US"/>
        </w:rPr>
        <w:t>El</w:t>
      </w:r>
      <w:r w:rsidRPr="007E471E">
        <w:rPr>
          <w:rFonts w:ascii="Palatino Linotype" w:eastAsia="Arial" w:hAnsi="Palatino Linotype" w:cs="Arial"/>
          <w:i/>
          <w:spacing w:val="1"/>
          <w:sz w:val="22"/>
          <w:szCs w:val="22"/>
          <w:lang w:eastAsia="en-US"/>
        </w:rPr>
        <w:t xml:space="preserve"> a</w:t>
      </w:r>
      <w:r w:rsidRPr="007E471E">
        <w:rPr>
          <w:rFonts w:ascii="Palatino Linotype" w:eastAsia="Arial" w:hAnsi="Palatino Linotype" w:cs="Arial"/>
          <w:i/>
          <w:sz w:val="22"/>
          <w:szCs w:val="22"/>
          <w:lang w:eastAsia="en-US"/>
        </w:rPr>
        <w:t>rt</w:t>
      </w:r>
      <w:r w:rsidRPr="007E471E">
        <w:rPr>
          <w:rFonts w:ascii="Palatino Linotype" w:eastAsia="Arial" w:hAnsi="Palatino Linotype" w:cs="Arial"/>
          <w:i/>
          <w:spacing w:val="-2"/>
          <w:sz w:val="22"/>
          <w:szCs w:val="22"/>
          <w:lang w:eastAsia="en-US"/>
        </w:rPr>
        <w:t>í</w:t>
      </w:r>
      <w:r w:rsidRPr="007E471E">
        <w:rPr>
          <w:rFonts w:ascii="Palatino Linotype" w:eastAsia="Arial" w:hAnsi="Palatino Linotype" w:cs="Arial"/>
          <w:i/>
          <w:sz w:val="22"/>
          <w:szCs w:val="22"/>
          <w:lang w:eastAsia="en-US"/>
        </w:rPr>
        <w:t>c</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lo</w:t>
      </w:r>
      <w:r w:rsidRPr="007E471E">
        <w:rPr>
          <w:rFonts w:ascii="Palatino Linotype" w:eastAsia="Arial" w:hAnsi="Palatino Linotype" w:cs="Arial"/>
          <w:i/>
          <w:spacing w:val="4"/>
          <w:sz w:val="22"/>
          <w:szCs w:val="22"/>
          <w:lang w:eastAsia="en-US"/>
        </w:rPr>
        <w:t xml:space="preserve"> </w:t>
      </w:r>
      <w:r w:rsidRPr="007E471E">
        <w:rPr>
          <w:rFonts w:ascii="Palatino Linotype" w:eastAsia="Arial" w:hAnsi="Palatino Linotype" w:cs="Arial"/>
          <w:i/>
          <w:spacing w:val="1"/>
          <w:sz w:val="22"/>
          <w:szCs w:val="22"/>
          <w:lang w:eastAsia="en-US"/>
        </w:rPr>
        <w:t>40</w:t>
      </w:r>
      <w:r w:rsidRPr="007E471E">
        <w:rPr>
          <w:rFonts w:ascii="Palatino Linotype" w:eastAsia="Arial" w:hAnsi="Palatino Linotype" w:cs="Arial"/>
          <w:i/>
          <w:sz w:val="22"/>
          <w:szCs w:val="22"/>
          <w:lang w:eastAsia="en-US"/>
        </w:rPr>
        <w:t xml:space="preserve">, </w:t>
      </w:r>
      <w:r w:rsidRPr="007E471E">
        <w:rPr>
          <w:rFonts w:ascii="Palatino Linotype" w:eastAsia="Arial" w:hAnsi="Palatino Linotype" w:cs="Arial"/>
          <w:i/>
          <w:spacing w:val="3"/>
          <w:sz w:val="22"/>
          <w:szCs w:val="22"/>
          <w:lang w:eastAsia="en-US"/>
        </w:rPr>
        <w:t>f</w:t>
      </w:r>
      <w:r w:rsidRPr="007E471E">
        <w:rPr>
          <w:rFonts w:ascii="Palatino Linotype" w:eastAsia="Arial" w:hAnsi="Palatino Linotype" w:cs="Arial"/>
          <w:i/>
          <w:sz w:val="22"/>
          <w:szCs w:val="22"/>
          <w:lang w:eastAsia="en-US"/>
        </w:rPr>
        <w:t>racci</w:t>
      </w:r>
      <w:r w:rsidRPr="007E471E">
        <w:rPr>
          <w:rFonts w:ascii="Palatino Linotype" w:eastAsia="Arial" w:hAnsi="Palatino Linotype" w:cs="Arial"/>
          <w:i/>
          <w:spacing w:val="-2"/>
          <w:sz w:val="22"/>
          <w:szCs w:val="22"/>
          <w:lang w:eastAsia="en-US"/>
        </w:rPr>
        <w:t>ó</w:t>
      </w:r>
      <w:r w:rsidRPr="007E471E">
        <w:rPr>
          <w:rFonts w:ascii="Palatino Linotype" w:eastAsia="Arial" w:hAnsi="Palatino Linotype" w:cs="Arial"/>
          <w:i/>
          <w:sz w:val="22"/>
          <w:szCs w:val="22"/>
          <w:lang w:eastAsia="en-US"/>
        </w:rPr>
        <w:t>n</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II</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5"/>
          <w:sz w:val="22"/>
          <w:szCs w:val="22"/>
          <w:lang w:eastAsia="en-US"/>
        </w:rPr>
        <w:t xml:space="preserve"> </w:t>
      </w:r>
      <w:r w:rsidRPr="007E471E">
        <w:rPr>
          <w:rFonts w:ascii="Palatino Linotype" w:eastAsia="Arial" w:hAnsi="Palatino Linotype" w:cs="Arial"/>
          <w:i/>
          <w:sz w:val="22"/>
          <w:szCs w:val="22"/>
          <w:lang w:eastAsia="en-US"/>
        </w:rPr>
        <w:t>la</w:t>
      </w:r>
      <w:r w:rsidRPr="007E471E">
        <w:rPr>
          <w:rFonts w:ascii="Palatino Linotype" w:eastAsia="Arial" w:hAnsi="Palatino Linotype" w:cs="Arial"/>
          <w:i/>
          <w:spacing w:val="16"/>
          <w:sz w:val="22"/>
          <w:szCs w:val="22"/>
          <w:lang w:eastAsia="en-US"/>
        </w:rPr>
        <w:t xml:space="preserve"> </w:t>
      </w:r>
      <w:r w:rsidRPr="007E471E">
        <w:rPr>
          <w:rFonts w:ascii="Palatino Linotype" w:eastAsia="Arial" w:hAnsi="Palatino Linotype" w:cs="Arial"/>
          <w:i/>
          <w:spacing w:val="-1"/>
          <w:sz w:val="22"/>
          <w:szCs w:val="22"/>
          <w:lang w:eastAsia="en-US"/>
        </w:rPr>
        <w:t>L</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y</w:t>
      </w:r>
      <w:r w:rsidRPr="007E471E">
        <w:rPr>
          <w:rFonts w:ascii="Palatino Linotype" w:eastAsia="Arial" w:hAnsi="Palatino Linotype" w:cs="Arial"/>
          <w:i/>
          <w:spacing w:val="11"/>
          <w:sz w:val="22"/>
          <w:szCs w:val="22"/>
          <w:lang w:eastAsia="en-US"/>
        </w:rPr>
        <w:t xml:space="preserve"> </w:t>
      </w:r>
      <w:r w:rsidRPr="007E471E">
        <w:rPr>
          <w:rFonts w:ascii="Palatino Linotype" w:eastAsia="Arial" w:hAnsi="Palatino Linotype" w:cs="Arial"/>
          <w:i/>
          <w:sz w:val="22"/>
          <w:szCs w:val="22"/>
          <w:lang w:eastAsia="en-US"/>
        </w:rPr>
        <w:t>Fe</w:t>
      </w:r>
      <w:r w:rsidRPr="007E471E">
        <w:rPr>
          <w:rFonts w:ascii="Palatino Linotype" w:eastAsia="Arial" w:hAnsi="Palatino Linotype" w:cs="Arial"/>
          <w:i/>
          <w:spacing w:val="1"/>
          <w:sz w:val="22"/>
          <w:szCs w:val="22"/>
          <w:lang w:eastAsia="en-US"/>
        </w:rPr>
        <w:t>de</w:t>
      </w:r>
      <w:r w:rsidRPr="007E471E">
        <w:rPr>
          <w:rFonts w:ascii="Palatino Linotype" w:eastAsia="Arial" w:hAnsi="Palatino Linotype" w:cs="Arial"/>
          <w:i/>
          <w:spacing w:val="-3"/>
          <w:sz w:val="22"/>
          <w:szCs w:val="22"/>
          <w:lang w:eastAsia="en-US"/>
        </w:rPr>
        <w:t>r</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5"/>
          <w:sz w:val="22"/>
          <w:szCs w:val="22"/>
          <w:lang w:eastAsia="en-US"/>
        </w:rPr>
        <w:t xml:space="preserve"> </w:t>
      </w:r>
      <w:r w:rsidRPr="007E471E">
        <w:rPr>
          <w:rFonts w:ascii="Palatino Linotype" w:eastAsia="Arial" w:hAnsi="Palatino Linotype" w:cs="Arial"/>
          <w:i/>
          <w:spacing w:val="-3"/>
          <w:sz w:val="22"/>
          <w:szCs w:val="22"/>
          <w:lang w:eastAsia="en-US"/>
        </w:rPr>
        <w:t>T</w:t>
      </w:r>
      <w:r w:rsidRPr="007E471E">
        <w:rPr>
          <w:rFonts w:ascii="Palatino Linotype" w:eastAsia="Arial" w:hAnsi="Palatino Linotype" w:cs="Arial"/>
          <w:i/>
          <w:sz w:val="22"/>
          <w:szCs w:val="22"/>
          <w:lang w:eastAsia="en-US"/>
        </w:rPr>
        <w:t>ra</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pa</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2"/>
          <w:sz w:val="22"/>
          <w:szCs w:val="22"/>
          <w:lang w:eastAsia="en-US"/>
        </w:rPr>
        <w:t>e</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cia</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y Acc</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so a</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la</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I</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f</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4"/>
          <w:sz w:val="22"/>
          <w:szCs w:val="22"/>
          <w:lang w:eastAsia="en-US"/>
        </w:rPr>
        <w:t>m</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ción</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P</w:t>
      </w:r>
      <w:r w:rsidRPr="007E471E">
        <w:rPr>
          <w:rFonts w:ascii="Palatino Linotype" w:eastAsia="Arial" w:hAnsi="Palatino Linotype" w:cs="Arial"/>
          <w:i/>
          <w:spacing w:val="-1"/>
          <w:sz w:val="22"/>
          <w:szCs w:val="22"/>
          <w:lang w:eastAsia="en-US"/>
        </w:rPr>
        <w:t>ú</w:t>
      </w:r>
      <w:r w:rsidRPr="007E471E">
        <w:rPr>
          <w:rFonts w:ascii="Palatino Linotype" w:eastAsia="Arial" w:hAnsi="Palatino Linotype" w:cs="Arial"/>
          <w:i/>
          <w:spacing w:val="1"/>
          <w:sz w:val="22"/>
          <w:szCs w:val="22"/>
          <w:lang w:eastAsia="en-US"/>
        </w:rPr>
        <w:t>b</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z w:val="22"/>
          <w:szCs w:val="22"/>
          <w:lang w:eastAsia="en-US"/>
        </w:rPr>
        <w:t>ca</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G</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pacing w:val="1"/>
          <w:sz w:val="22"/>
          <w:szCs w:val="22"/>
          <w:lang w:eastAsia="en-US"/>
        </w:rPr>
        <w:t>be</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2"/>
          <w:sz w:val="22"/>
          <w:szCs w:val="22"/>
          <w:lang w:eastAsia="en-US"/>
        </w:rPr>
        <w:t>n</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pacing w:val="-3"/>
          <w:sz w:val="22"/>
          <w:szCs w:val="22"/>
          <w:lang w:eastAsia="en-US"/>
        </w:rPr>
        <w:t>m</w:t>
      </w:r>
      <w:r w:rsidRPr="007E471E">
        <w:rPr>
          <w:rFonts w:ascii="Palatino Linotype" w:eastAsia="Arial" w:hAnsi="Palatino Linotype" w:cs="Arial"/>
          <w:i/>
          <w:spacing w:val="1"/>
          <w:sz w:val="22"/>
          <w:szCs w:val="22"/>
          <w:lang w:eastAsia="en-US"/>
        </w:rPr>
        <w:t>en</w:t>
      </w:r>
      <w:r w:rsidRPr="007E471E">
        <w:rPr>
          <w:rFonts w:ascii="Palatino Linotype" w:eastAsia="Arial" w:hAnsi="Palatino Linotype" w:cs="Arial"/>
          <w:i/>
          <w:sz w:val="22"/>
          <w:szCs w:val="22"/>
          <w:lang w:eastAsia="en-US"/>
        </w:rPr>
        <w:t>t</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pacing w:val="5"/>
          <w:sz w:val="22"/>
          <w:szCs w:val="22"/>
          <w:lang w:eastAsia="en-US"/>
        </w:rPr>
        <w:t>l</w:t>
      </w:r>
      <w:r w:rsidRPr="007E471E">
        <w:rPr>
          <w:rFonts w:ascii="Palatino Linotype" w:eastAsia="Arial" w:hAnsi="Palatino Linotype" w:cs="Arial"/>
          <w:i/>
          <w:sz w:val="22"/>
          <w:szCs w:val="22"/>
          <w:lang w:eastAsia="en-US"/>
        </w:rPr>
        <w:t>,</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eña</w:t>
      </w:r>
      <w:r w:rsidRPr="007E471E">
        <w:rPr>
          <w:rFonts w:ascii="Palatino Linotype" w:eastAsia="Arial" w:hAnsi="Palatino Linotype" w:cs="Arial"/>
          <w:i/>
          <w:sz w:val="22"/>
          <w:szCs w:val="22"/>
          <w:lang w:eastAsia="en-US"/>
        </w:rPr>
        <w:t xml:space="preserve">la </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3"/>
          <w:sz w:val="22"/>
          <w:szCs w:val="22"/>
          <w:lang w:eastAsia="en-US"/>
        </w:rPr>
        <w:t>l</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pa</w:t>
      </w:r>
      <w:r w:rsidRPr="007E471E">
        <w:rPr>
          <w:rFonts w:ascii="Palatino Linotype" w:eastAsia="Arial" w:hAnsi="Palatino Linotype" w:cs="Arial"/>
          <w:i/>
          <w:sz w:val="22"/>
          <w:szCs w:val="22"/>
          <w:lang w:eastAsia="en-US"/>
        </w:rPr>
        <w:t>rt</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z w:val="22"/>
          <w:szCs w:val="22"/>
          <w:lang w:eastAsia="en-US"/>
        </w:rPr>
        <w:t>c</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la</w:t>
      </w:r>
      <w:r w:rsidRPr="007E471E">
        <w:rPr>
          <w:rFonts w:ascii="Palatino Linotype" w:eastAsia="Arial" w:hAnsi="Palatino Linotype" w:cs="Arial"/>
          <w:i/>
          <w:spacing w:val="-3"/>
          <w:sz w:val="22"/>
          <w:szCs w:val="22"/>
          <w:lang w:eastAsia="en-US"/>
        </w:rPr>
        <w:t>r</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 xml:space="preserve">s </w:t>
      </w:r>
      <w:r w:rsidRPr="007E471E">
        <w:rPr>
          <w:rFonts w:ascii="Palatino Linotype" w:eastAsia="Arial" w:hAnsi="Palatino Linotype" w:cs="Arial"/>
          <w:i/>
          <w:spacing w:val="1"/>
          <w:sz w:val="22"/>
          <w:szCs w:val="22"/>
          <w:lang w:eastAsia="en-US"/>
        </w:rPr>
        <w:t>de</w:t>
      </w:r>
      <w:r w:rsidRPr="007E471E">
        <w:rPr>
          <w:rFonts w:ascii="Palatino Linotype" w:eastAsia="Arial" w:hAnsi="Palatino Linotype" w:cs="Arial"/>
          <w:i/>
          <w:spacing w:val="-1"/>
          <w:sz w:val="22"/>
          <w:szCs w:val="22"/>
          <w:lang w:eastAsia="en-US"/>
        </w:rPr>
        <w:t>b</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rán</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de</w:t>
      </w:r>
      <w:r w:rsidRPr="007E471E">
        <w:rPr>
          <w:rFonts w:ascii="Palatino Linotype" w:eastAsia="Arial" w:hAnsi="Palatino Linotype" w:cs="Arial"/>
          <w:i/>
          <w:sz w:val="22"/>
          <w:szCs w:val="22"/>
          <w:lang w:eastAsia="en-US"/>
        </w:rPr>
        <w:t>scr</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pacing w:val="1"/>
          <w:sz w:val="22"/>
          <w:szCs w:val="22"/>
          <w:lang w:eastAsia="en-US"/>
        </w:rPr>
        <w:t>b</w:t>
      </w:r>
      <w:r w:rsidRPr="007E471E">
        <w:rPr>
          <w:rFonts w:ascii="Palatino Linotype" w:eastAsia="Arial" w:hAnsi="Palatino Linotype" w:cs="Arial"/>
          <w:i/>
          <w:sz w:val="22"/>
          <w:szCs w:val="22"/>
          <w:lang w:eastAsia="en-US"/>
        </w:rPr>
        <w:t xml:space="preserve">ir </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n su</w:t>
      </w:r>
      <w:r w:rsidRPr="007E471E">
        <w:rPr>
          <w:rFonts w:ascii="Palatino Linotype" w:eastAsia="Arial" w:hAnsi="Palatino Linotype" w:cs="Arial"/>
          <w:i/>
          <w:spacing w:val="4"/>
          <w:sz w:val="22"/>
          <w:szCs w:val="22"/>
          <w:lang w:eastAsia="en-US"/>
        </w:rPr>
        <w:t xml:space="preserve"> </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z w:val="22"/>
          <w:szCs w:val="22"/>
          <w:lang w:eastAsia="en-US"/>
        </w:rPr>
        <w:t>cit</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d</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i</w:t>
      </w:r>
      <w:r w:rsidRPr="007E471E">
        <w:rPr>
          <w:rFonts w:ascii="Palatino Linotype" w:eastAsia="Arial" w:hAnsi="Palatino Linotype" w:cs="Arial"/>
          <w:i/>
          <w:spacing w:val="-2"/>
          <w:sz w:val="22"/>
          <w:szCs w:val="22"/>
          <w:lang w:eastAsia="en-US"/>
        </w:rPr>
        <w:t>n</w:t>
      </w:r>
      <w:r w:rsidRPr="007E471E">
        <w:rPr>
          <w:rFonts w:ascii="Palatino Linotype" w:eastAsia="Arial" w:hAnsi="Palatino Linotype" w:cs="Arial"/>
          <w:i/>
          <w:spacing w:val="3"/>
          <w:sz w:val="22"/>
          <w:szCs w:val="22"/>
          <w:lang w:eastAsia="en-US"/>
        </w:rPr>
        <w:t>f</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pacing w:val="-3"/>
          <w:sz w:val="22"/>
          <w:szCs w:val="22"/>
          <w:lang w:eastAsia="en-US"/>
        </w:rPr>
        <w:t>r</w:t>
      </w:r>
      <w:r w:rsidRPr="007E471E">
        <w:rPr>
          <w:rFonts w:ascii="Palatino Linotype" w:eastAsia="Arial" w:hAnsi="Palatino Linotype" w:cs="Arial"/>
          <w:i/>
          <w:spacing w:val="-1"/>
          <w:sz w:val="22"/>
          <w:szCs w:val="22"/>
          <w:lang w:eastAsia="en-US"/>
        </w:rPr>
        <w:t>m</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ció</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e f</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m</w:t>
      </w:r>
      <w:r w:rsidRPr="007E471E">
        <w:rPr>
          <w:rFonts w:ascii="Palatino Linotype" w:eastAsia="Arial" w:hAnsi="Palatino Linotype" w:cs="Arial"/>
          <w:i/>
          <w:sz w:val="22"/>
          <w:szCs w:val="22"/>
          <w:lang w:eastAsia="en-US"/>
        </w:rPr>
        <w:t>a</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clara</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y</w:t>
      </w:r>
      <w:r w:rsidRPr="007E471E">
        <w:rPr>
          <w:rFonts w:ascii="Palatino Linotype" w:eastAsia="Arial" w:hAnsi="Palatino Linotype" w:cs="Arial"/>
          <w:i/>
          <w:spacing w:val="1"/>
          <w:sz w:val="22"/>
          <w:szCs w:val="22"/>
          <w:lang w:eastAsia="en-US"/>
        </w:rPr>
        <w:t xml:space="preserve"> p</w:t>
      </w:r>
      <w:r w:rsidRPr="007E471E">
        <w:rPr>
          <w:rFonts w:ascii="Palatino Linotype" w:eastAsia="Arial" w:hAnsi="Palatino Linotype" w:cs="Arial"/>
          <w:i/>
          <w:sz w:val="22"/>
          <w:szCs w:val="22"/>
          <w:lang w:eastAsia="en-US"/>
        </w:rPr>
        <w:t>recisa,</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 xml:space="preserve">los </w:t>
      </w:r>
      <w:r w:rsidRPr="007E471E">
        <w:rPr>
          <w:rFonts w:ascii="Palatino Linotype" w:eastAsia="Arial" w:hAnsi="Palatino Linotype" w:cs="Arial"/>
          <w:i/>
          <w:spacing w:val="1"/>
          <w:sz w:val="22"/>
          <w:szCs w:val="22"/>
          <w:lang w:eastAsia="en-US"/>
        </w:rPr>
        <w:t>do</w:t>
      </w:r>
      <w:r w:rsidRPr="007E471E">
        <w:rPr>
          <w:rFonts w:ascii="Palatino Linotype" w:eastAsia="Arial" w:hAnsi="Palatino Linotype" w:cs="Arial"/>
          <w:i/>
          <w:sz w:val="22"/>
          <w:szCs w:val="22"/>
          <w:lang w:eastAsia="en-US"/>
        </w:rPr>
        <w:t>c</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pacing w:val="1"/>
          <w:sz w:val="22"/>
          <w:szCs w:val="22"/>
          <w:lang w:eastAsia="en-US"/>
        </w:rPr>
        <w:t>m</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t</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lastRenderedPageBreak/>
        <w:t>re</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ue</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En</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se</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ti</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 xml:space="preserve">n </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upue</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2"/>
          <w:sz w:val="22"/>
          <w:szCs w:val="22"/>
          <w:lang w:eastAsia="en-US"/>
        </w:rPr>
        <w:t>t</w:t>
      </w:r>
      <w:r w:rsidRPr="007E471E">
        <w:rPr>
          <w:rFonts w:ascii="Palatino Linotype" w:eastAsia="Arial" w:hAnsi="Palatino Linotype" w:cs="Arial"/>
          <w:i/>
          <w:sz w:val="22"/>
          <w:szCs w:val="22"/>
          <w:lang w:eastAsia="en-US"/>
        </w:rPr>
        <w:t>o</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 xml:space="preserve">e </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 xml:space="preserve"> pa</w:t>
      </w:r>
      <w:r w:rsidRPr="007E471E">
        <w:rPr>
          <w:rFonts w:ascii="Palatino Linotype" w:eastAsia="Arial" w:hAnsi="Palatino Linotype" w:cs="Arial"/>
          <w:i/>
          <w:sz w:val="22"/>
          <w:szCs w:val="22"/>
          <w:lang w:eastAsia="en-US"/>
        </w:rPr>
        <w:t>rt</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z w:val="22"/>
          <w:szCs w:val="22"/>
          <w:lang w:eastAsia="en-US"/>
        </w:rPr>
        <w:t>c</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lar</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 xml:space="preserve">o </w:t>
      </w:r>
      <w:r w:rsidRPr="007E471E">
        <w:rPr>
          <w:rFonts w:ascii="Palatino Linotype" w:eastAsia="Arial" w:hAnsi="Palatino Linotype" w:cs="Arial"/>
          <w:i/>
          <w:spacing w:val="1"/>
          <w:sz w:val="22"/>
          <w:szCs w:val="22"/>
          <w:lang w:eastAsia="en-US"/>
        </w:rPr>
        <w:t>ha</w:t>
      </w:r>
      <w:r w:rsidRPr="007E471E">
        <w:rPr>
          <w:rFonts w:ascii="Palatino Linotype" w:eastAsia="Arial" w:hAnsi="Palatino Linotype" w:cs="Arial"/>
          <w:i/>
          <w:spacing w:val="-2"/>
          <w:sz w:val="22"/>
          <w:szCs w:val="22"/>
          <w:lang w:eastAsia="en-US"/>
        </w:rPr>
        <w:t>y</w:t>
      </w:r>
      <w:r w:rsidRPr="007E471E">
        <w:rPr>
          <w:rFonts w:ascii="Palatino Linotype" w:eastAsia="Arial" w:hAnsi="Palatino Linotype" w:cs="Arial"/>
          <w:i/>
          <w:sz w:val="22"/>
          <w:szCs w:val="22"/>
          <w:lang w:eastAsia="en-US"/>
        </w:rPr>
        <w:t xml:space="preserve">a  </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1"/>
          <w:sz w:val="22"/>
          <w:szCs w:val="22"/>
          <w:lang w:eastAsia="en-US"/>
        </w:rPr>
        <w:t>ña</w:t>
      </w:r>
      <w:r w:rsidRPr="007E471E">
        <w:rPr>
          <w:rFonts w:ascii="Palatino Linotype" w:eastAsia="Arial" w:hAnsi="Palatino Linotype" w:cs="Arial"/>
          <w:i/>
          <w:sz w:val="22"/>
          <w:szCs w:val="22"/>
          <w:lang w:eastAsia="en-US"/>
        </w:rPr>
        <w:t>la</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 xml:space="preserve">o  </w:t>
      </w:r>
      <w:r w:rsidRPr="007E471E">
        <w:rPr>
          <w:rFonts w:ascii="Palatino Linotype" w:eastAsia="Arial" w:hAnsi="Palatino Linotype" w:cs="Arial"/>
          <w:i/>
          <w:spacing w:val="1"/>
          <w:sz w:val="22"/>
          <w:szCs w:val="22"/>
          <w:lang w:eastAsia="en-US"/>
        </w:rPr>
        <w:t xml:space="preserve"> e</w:t>
      </w:r>
      <w:r w:rsidRPr="007E471E">
        <w:rPr>
          <w:rFonts w:ascii="Palatino Linotype" w:eastAsia="Arial" w:hAnsi="Palatino Linotype" w:cs="Arial"/>
          <w:i/>
          <w:sz w:val="22"/>
          <w:szCs w:val="22"/>
          <w:lang w:eastAsia="en-US"/>
        </w:rPr>
        <w:t xml:space="preserve">l   </w:t>
      </w:r>
      <w:r w:rsidRPr="007E471E">
        <w:rPr>
          <w:rFonts w:ascii="Palatino Linotype" w:eastAsia="Arial" w:hAnsi="Palatino Linotype" w:cs="Arial"/>
          <w:i/>
          <w:spacing w:val="-1"/>
          <w:sz w:val="22"/>
          <w:szCs w:val="22"/>
          <w:lang w:eastAsia="en-US"/>
        </w:rPr>
        <w:t>p</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pacing w:val="1"/>
          <w:sz w:val="22"/>
          <w:szCs w:val="22"/>
          <w:lang w:eastAsia="en-US"/>
        </w:rPr>
        <w:t>od</w:t>
      </w:r>
      <w:r w:rsidRPr="007E471E">
        <w:rPr>
          <w:rFonts w:ascii="Palatino Linotype" w:eastAsia="Arial" w:hAnsi="Palatino Linotype" w:cs="Arial"/>
          <w:i/>
          <w:sz w:val="22"/>
          <w:szCs w:val="22"/>
          <w:lang w:eastAsia="en-US"/>
        </w:rPr>
        <w:t xml:space="preserve">o  </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t>s</w:t>
      </w:r>
      <w:r w:rsidRPr="007E471E">
        <w:rPr>
          <w:rFonts w:ascii="Palatino Linotype" w:eastAsia="Arial" w:hAnsi="Palatino Linotype" w:cs="Arial"/>
          <w:i/>
          <w:spacing w:val="1"/>
          <w:sz w:val="22"/>
          <w:szCs w:val="22"/>
          <w:lang w:eastAsia="en-US"/>
        </w:rPr>
        <w:t>ob</w:t>
      </w:r>
      <w:r w:rsidRPr="007E471E">
        <w:rPr>
          <w:rFonts w:ascii="Palatino Linotype" w:eastAsia="Arial" w:hAnsi="Palatino Linotype" w:cs="Arial"/>
          <w:i/>
          <w:sz w:val="22"/>
          <w:szCs w:val="22"/>
          <w:lang w:eastAsia="en-US"/>
        </w:rPr>
        <w:t xml:space="preserve">re  </w:t>
      </w:r>
      <w:r w:rsidRPr="007E471E">
        <w:rPr>
          <w:rFonts w:ascii="Palatino Linotype" w:eastAsia="Arial" w:hAnsi="Palatino Linotype" w:cs="Arial"/>
          <w:i/>
          <w:spacing w:val="1"/>
          <w:sz w:val="22"/>
          <w:szCs w:val="22"/>
          <w:lang w:eastAsia="en-US"/>
        </w:rPr>
        <w:t xml:space="preserve"> e</w:t>
      </w:r>
      <w:r w:rsidRPr="007E471E">
        <w:rPr>
          <w:rFonts w:ascii="Palatino Linotype" w:eastAsia="Arial" w:hAnsi="Palatino Linotype" w:cs="Arial"/>
          <w:i/>
          <w:sz w:val="22"/>
          <w:szCs w:val="22"/>
          <w:lang w:eastAsia="en-US"/>
        </w:rPr>
        <w:t xml:space="preserve">l   </w:t>
      </w:r>
      <w:r w:rsidRPr="007E471E">
        <w:rPr>
          <w:rFonts w:ascii="Palatino Linotype" w:eastAsia="Arial" w:hAnsi="Palatino Linotype" w:cs="Arial"/>
          <w:i/>
          <w:spacing w:val="-1"/>
          <w:sz w:val="22"/>
          <w:szCs w:val="22"/>
          <w:lang w:eastAsia="en-US"/>
        </w:rPr>
        <w:t>qu</w:t>
      </w:r>
      <w:r w:rsidRPr="007E471E">
        <w:rPr>
          <w:rFonts w:ascii="Palatino Linotype" w:eastAsia="Arial" w:hAnsi="Palatino Linotype" w:cs="Arial"/>
          <w:i/>
          <w:sz w:val="22"/>
          <w:szCs w:val="22"/>
          <w:lang w:eastAsia="en-US"/>
        </w:rPr>
        <w:t xml:space="preserve">e  </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re</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 xml:space="preserve">iere  </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t xml:space="preserve">la  </w:t>
      </w:r>
      <w:r w:rsidRPr="007E471E">
        <w:rPr>
          <w:rFonts w:ascii="Palatino Linotype" w:eastAsia="Arial" w:hAnsi="Palatino Linotype" w:cs="Arial"/>
          <w:i/>
          <w:spacing w:val="1"/>
          <w:sz w:val="22"/>
          <w:szCs w:val="22"/>
          <w:lang w:eastAsia="en-US"/>
        </w:rPr>
        <w:t xml:space="preserve"> </w:t>
      </w:r>
      <w:proofErr w:type="gramStart"/>
      <w:r w:rsidRPr="007E471E">
        <w:rPr>
          <w:rFonts w:ascii="Palatino Linotype" w:eastAsia="Arial" w:hAnsi="Palatino Linotype" w:cs="Arial"/>
          <w:i/>
          <w:sz w:val="22"/>
          <w:szCs w:val="22"/>
          <w:lang w:eastAsia="en-US"/>
        </w:rPr>
        <w:t>i</w:t>
      </w:r>
      <w:r w:rsidRPr="007E471E">
        <w:rPr>
          <w:rFonts w:ascii="Palatino Linotype" w:eastAsia="Arial" w:hAnsi="Palatino Linotype" w:cs="Arial"/>
          <w:i/>
          <w:spacing w:val="-2"/>
          <w:sz w:val="22"/>
          <w:szCs w:val="22"/>
          <w:lang w:eastAsia="en-US"/>
        </w:rPr>
        <w:t>n</w:t>
      </w:r>
      <w:r w:rsidRPr="007E471E">
        <w:rPr>
          <w:rFonts w:ascii="Palatino Linotype" w:eastAsia="Arial" w:hAnsi="Palatino Linotype" w:cs="Arial"/>
          <w:i/>
          <w:spacing w:val="3"/>
          <w:sz w:val="22"/>
          <w:szCs w:val="22"/>
          <w:lang w:eastAsia="en-US"/>
        </w:rPr>
        <w:t>f</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pacing w:val="-3"/>
          <w:sz w:val="22"/>
          <w:szCs w:val="22"/>
          <w:lang w:eastAsia="en-US"/>
        </w:rPr>
        <w:t>r</w:t>
      </w:r>
      <w:r w:rsidRPr="007E471E">
        <w:rPr>
          <w:rFonts w:ascii="Palatino Linotype" w:eastAsia="Arial" w:hAnsi="Palatino Linotype" w:cs="Arial"/>
          <w:i/>
          <w:spacing w:val="1"/>
          <w:sz w:val="22"/>
          <w:szCs w:val="22"/>
          <w:lang w:eastAsia="en-US"/>
        </w:rPr>
        <w:t>ma</w:t>
      </w:r>
      <w:r w:rsidRPr="007E471E">
        <w:rPr>
          <w:rFonts w:ascii="Palatino Linotype" w:eastAsia="Arial" w:hAnsi="Palatino Linotype" w:cs="Arial"/>
          <w:i/>
          <w:sz w:val="22"/>
          <w:szCs w:val="22"/>
          <w:lang w:eastAsia="en-US"/>
        </w:rPr>
        <w:t>ci</w:t>
      </w:r>
      <w:r w:rsidRPr="007E471E">
        <w:rPr>
          <w:rFonts w:ascii="Palatino Linotype" w:eastAsia="Arial" w:hAnsi="Palatino Linotype" w:cs="Arial"/>
          <w:i/>
          <w:spacing w:val="-2"/>
          <w:sz w:val="22"/>
          <w:szCs w:val="22"/>
          <w:lang w:eastAsia="en-US"/>
        </w:rPr>
        <w:t>ó</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 xml:space="preserve">, </w:t>
      </w:r>
      <w:r w:rsidRPr="007E471E">
        <w:rPr>
          <w:rFonts w:ascii="Palatino Linotype" w:eastAsia="Arial" w:hAnsi="Palatino Linotype" w:cs="Arial"/>
          <w:i/>
          <w:spacing w:val="1"/>
          <w:sz w:val="22"/>
          <w:szCs w:val="22"/>
          <w:lang w:eastAsia="en-US"/>
        </w:rPr>
        <w:t xml:space="preserve"> d</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1"/>
          <w:sz w:val="22"/>
          <w:szCs w:val="22"/>
          <w:lang w:eastAsia="en-US"/>
        </w:rPr>
        <w:t>be</w:t>
      </w:r>
      <w:r w:rsidRPr="007E471E">
        <w:rPr>
          <w:rFonts w:ascii="Palatino Linotype" w:eastAsia="Arial" w:hAnsi="Palatino Linotype" w:cs="Arial"/>
          <w:i/>
          <w:sz w:val="22"/>
          <w:szCs w:val="22"/>
          <w:lang w:eastAsia="en-US"/>
        </w:rPr>
        <w:t>rá</w:t>
      </w:r>
      <w:proofErr w:type="gramEnd"/>
      <w:r w:rsidRPr="007E471E">
        <w:rPr>
          <w:rFonts w:ascii="Palatino Linotype" w:eastAsia="Arial" w:hAnsi="Palatino Linotype" w:cs="Arial"/>
          <w:i/>
          <w:sz w:val="22"/>
          <w:szCs w:val="22"/>
          <w:lang w:eastAsia="en-US"/>
        </w:rPr>
        <w:t xml:space="preserve"> in</w:t>
      </w:r>
      <w:r w:rsidRPr="007E471E">
        <w:rPr>
          <w:rFonts w:ascii="Palatino Linotype" w:eastAsia="Arial" w:hAnsi="Palatino Linotype" w:cs="Arial"/>
          <w:i/>
          <w:spacing w:val="1"/>
          <w:sz w:val="22"/>
          <w:szCs w:val="22"/>
          <w:lang w:eastAsia="en-US"/>
        </w:rPr>
        <w:t>te</w:t>
      </w:r>
      <w:r w:rsidRPr="007E471E">
        <w:rPr>
          <w:rFonts w:ascii="Palatino Linotype" w:eastAsia="Arial" w:hAnsi="Palatino Linotype" w:cs="Arial"/>
          <w:i/>
          <w:sz w:val="22"/>
          <w:szCs w:val="22"/>
          <w:lang w:eastAsia="en-US"/>
        </w:rPr>
        <w:t>rpre</w:t>
      </w:r>
      <w:r w:rsidRPr="007E471E">
        <w:rPr>
          <w:rFonts w:ascii="Palatino Linotype" w:eastAsia="Arial" w:hAnsi="Palatino Linotype" w:cs="Arial"/>
          <w:i/>
          <w:spacing w:val="-1"/>
          <w:sz w:val="22"/>
          <w:szCs w:val="22"/>
          <w:lang w:eastAsia="en-US"/>
        </w:rPr>
        <w:t>t</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rse</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su</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2"/>
          <w:sz w:val="22"/>
          <w:szCs w:val="22"/>
          <w:lang w:eastAsia="en-US"/>
        </w:rPr>
        <w:t>e</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ue</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pacing w:val="1"/>
          <w:sz w:val="22"/>
          <w:szCs w:val="22"/>
          <w:lang w:eastAsia="en-US"/>
        </w:rPr>
        <w:t>m</w:t>
      </w:r>
      <w:r w:rsidRPr="007E471E">
        <w:rPr>
          <w:rFonts w:ascii="Palatino Linotype" w:eastAsia="Arial" w:hAnsi="Palatino Linotype" w:cs="Arial"/>
          <w:i/>
          <w:sz w:val="22"/>
          <w:szCs w:val="22"/>
          <w:lang w:eastAsia="en-US"/>
        </w:rPr>
        <w:t>ie</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to</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2"/>
          <w:sz w:val="22"/>
          <w:szCs w:val="22"/>
          <w:lang w:eastAsia="en-US"/>
        </w:rPr>
        <w:t>s</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2"/>
          <w:sz w:val="22"/>
          <w:szCs w:val="22"/>
          <w:lang w:eastAsia="en-US"/>
        </w:rPr>
        <w:t>e</w:t>
      </w:r>
      <w:r w:rsidRPr="007E471E">
        <w:rPr>
          <w:rFonts w:ascii="Palatino Linotype" w:eastAsia="Arial" w:hAnsi="Palatino Linotype" w:cs="Arial"/>
          <w:i/>
          <w:spacing w:val="3"/>
          <w:sz w:val="22"/>
          <w:szCs w:val="22"/>
          <w:lang w:eastAsia="en-US"/>
        </w:rPr>
        <w:t>f</w:t>
      </w:r>
      <w:r w:rsidRPr="007E471E">
        <w:rPr>
          <w:rFonts w:ascii="Palatino Linotype" w:eastAsia="Arial" w:hAnsi="Palatino Linotype" w:cs="Arial"/>
          <w:i/>
          <w:sz w:val="22"/>
          <w:szCs w:val="22"/>
          <w:lang w:eastAsia="en-US"/>
        </w:rPr>
        <w:t xml:space="preserve">iere </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 xml:space="preserve"> de</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 xml:space="preserve"> a</w:t>
      </w:r>
      <w:r w:rsidRPr="007E471E">
        <w:rPr>
          <w:rFonts w:ascii="Palatino Linotype" w:eastAsia="Arial" w:hAnsi="Palatino Linotype" w:cs="Arial"/>
          <w:i/>
          <w:spacing w:val="-1"/>
          <w:sz w:val="22"/>
          <w:szCs w:val="22"/>
          <w:lang w:eastAsia="en-US"/>
        </w:rPr>
        <w:t>ñ</w:t>
      </w:r>
      <w:r w:rsidRPr="007E471E">
        <w:rPr>
          <w:rFonts w:ascii="Palatino Linotype" w:eastAsia="Arial" w:hAnsi="Palatino Linotype" w:cs="Arial"/>
          <w:i/>
          <w:sz w:val="22"/>
          <w:szCs w:val="22"/>
          <w:lang w:eastAsia="en-US"/>
        </w:rPr>
        <w:t>o</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z w:val="22"/>
          <w:szCs w:val="22"/>
          <w:lang w:eastAsia="en-US"/>
        </w:rPr>
        <w:t>inme</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ia</w:t>
      </w:r>
      <w:r w:rsidRPr="007E471E">
        <w:rPr>
          <w:rFonts w:ascii="Palatino Linotype" w:eastAsia="Arial" w:hAnsi="Palatino Linotype" w:cs="Arial"/>
          <w:i/>
          <w:spacing w:val="-1"/>
          <w:sz w:val="22"/>
          <w:szCs w:val="22"/>
          <w:lang w:eastAsia="en-US"/>
        </w:rPr>
        <w:t>t</w:t>
      </w:r>
      <w:r w:rsidRPr="007E471E">
        <w:rPr>
          <w:rFonts w:ascii="Palatino Linotype" w:eastAsia="Arial" w:hAnsi="Palatino Linotype" w:cs="Arial"/>
          <w:i/>
          <w:sz w:val="22"/>
          <w:szCs w:val="22"/>
          <w:lang w:eastAsia="en-US"/>
        </w:rPr>
        <w:t>o</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t</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t>c</w:t>
      </w:r>
      <w:r w:rsidRPr="007E471E">
        <w:rPr>
          <w:rFonts w:ascii="Palatino Linotype" w:eastAsia="Arial" w:hAnsi="Palatino Linotype" w:cs="Arial"/>
          <w:i/>
          <w:spacing w:val="1"/>
          <w:sz w:val="22"/>
          <w:szCs w:val="22"/>
          <w:lang w:eastAsia="en-US"/>
        </w:rPr>
        <w:t>on</w:t>
      </w:r>
      <w:r w:rsidRPr="007E471E">
        <w:rPr>
          <w:rFonts w:ascii="Palatino Linotype" w:eastAsia="Arial" w:hAnsi="Palatino Linotype" w:cs="Arial"/>
          <w:i/>
          <w:spacing w:val="-2"/>
          <w:sz w:val="22"/>
          <w:szCs w:val="22"/>
          <w:lang w:eastAsia="en-US"/>
        </w:rPr>
        <w:t>t</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pacing w:val="-1"/>
          <w:sz w:val="22"/>
          <w:szCs w:val="22"/>
          <w:lang w:eastAsia="en-US"/>
        </w:rPr>
        <w:t>d</w:t>
      </w:r>
      <w:r w:rsidRPr="007E471E">
        <w:rPr>
          <w:rFonts w:ascii="Palatino Linotype" w:eastAsia="Arial" w:hAnsi="Palatino Linotype" w:cs="Arial"/>
          <w:i/>
          <w:sz w:val="22"/>
          <w:szCs w:val="22"/>
          <w:lang w:eastAsia="en-US"/>
        </w:rPr>
        <w:t>o a</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pa</w:t>
      </w:r>
      <w:r w:rsidRPr="007E471E">
        <w:rPr>
          <w:rFonts w:ascii="Palatino Linotype" w:eastAsia="Arial" w:hAnsi="Palatino Linotype" w:cs="Arial"/>
          <w:i/>
          <w:sz w:val="22"/>
          <w:szCs w:val="22"/>
          <w:lang w:eastAsia="en-US"/>
        </w:rPr>
        <w:t>rt</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 xml:space="preserve"> d</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 xml:space="preserve">la </w:t>
      </w:r>
      <w:r w:rsidRPr="007E471E">
        <w:rPr>
          <w:rFonts w:ascii="Palatino Linotype" w:eastAsia="Arial" w:hAnsi="Palatino Linotype" w:cs="Arial"/>
          <w:i/>
          <w:spacing w:val="3"/>
          <w:sz w:val="22"/>
          <w:szCs w:val="22"/>
          <w:lang w:eastAsia="en-US"/>
        </w:rPr>
        <w:t>f</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2"/>
          <w:sz w:val="22"/>
          <w:szCs w:val="22"/>
          <w:lang w:eastAsia="en-US"/>
        </w:rPr>
        <w:t>c</w:t>
      </w:r>
      <w:r w:rsidRPr="007E471E">
        <w:rPr>
          <w:rFonts w:ascii="Palatino Linotype" w:eastAsia="Arial" w:hAnsi="Palatino Linotype" w:cs="Arial"/>
          <w:i/>
          <w:spacing w:val="1"/>
          <w:sz w:val="22"/>
          <w:szCs w:val="22"/>
          <w:lang w:eastAsia="en-US"/>
        </w:rPr>
        <w:t>h</w:t>
      </w:r>
      <w:r w:rsidRPr="007E471E">
        <w:rPr>
          <w:rFonts w:ascii="Palatino Linotype" w:eastAsia="Arial" w:hAnsi="Palatino Linotype" w:cs="Arial"/>
          <w:i/>
          <w:sz w:val="22"/>
          <w:szCs w:val="22"/>
          <w:lang w:eastAsia="en-US"/>
        </w:rPr>
        <w:t>a</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n</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se</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p</w:t>
      </w:r>
      <w:r w:rsidRPr="007E471E">
        <w:rPr>
          <w:rFonts w:ascii="Palatino Linotype" w:eastAsia="Arial" w:hAnsi="Palatino Linotype" w:cs="Arial"/>
          <w:i/>
          <w:sz w:val="22"/>
          <w:szCs w:val="22"/>
          <w:lang w:eastAsia="en-US"/>
        </w:rPr>
        <w:t>res</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tó</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la s</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z w:val="22"/>
          <w:szCs w:val="22"/>
          <w:lang w:eastAsia="en-US"/>
        </w:rPr>
        <w:t>cit</w:t>
      </w:r>
      <w:r w:rsidRPr="007E471E">
        <w:rPr>
          <w:rFonts w:ascii="Palatino Linotype" w:eastAsia="Arial" w:hAnsi="Palatino Linotype" w:cs="Arial"/>
          <w:i/>
          <w:spacing w:val="1"/>
          <w:sz w:val="22"/>
          <w:szCs w:val="22"/>
          <w:lang w:eastAsia="en-US"/>
        </w:rPr>
        <w:t>ud</w:t>
      </w:r>
      <w:r w:rsidRPr="007E471E">
        <w:rPr>
          <w:rFonts w:ascii="Palatino Linotype" w:eastAsia="Arial" w:hAnsi="Palatino Linotype" w:cs="Arial"/>
          <w:i/>
          <w:sz w:val="22"/>
          <w:szCs w:val="22"/>
          <w:lang w:eastAsia="en-US"/>
        </w:rPr>
        <w:t>.</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L</w:t>
      </w:r>
      <w:r w:rsidRPr="007E471E">
        <w:rPr>
          <w:rFonts w:ascii="Palatino Linotype" w:eastAsia="Arial" w:hAnsi="Palatino Linotype" w:cs="Arial"/>
          <w:i/>
          <w:sz w:val="22"/>
          <w:szCs w:val="22"/>
          <w:lang w:eastAsia="en-US"/>
        </w:rPr>
        <w:t xml:space="preserve">o </w:t>
      </w:r>
      <w:r w:rsidRPr="007E471E">
        <w:rPr>
          <w:rFonts w:ascii="Palatino Linotype" w:eastAsia="Arial" w:hAnsi="Palatino Linotype" w:cs="Arial"/>
          <w:i/>
          <w:spacing w:val="1"/>
          <w:sz w:val="22"/>
          <w:szCs w:val="22"/>
          <w:lang w:eastAsia="en-US"/>
        </w:rPr>
        <w:t>an</w:t>
      </w:r>
      <w:r w:rsidRPr="007E471E">
        <w:rPr>
          <w:rFonts w:ascii="Palatino Linotype" w:eastAsia="Arial" w:hAnsi="Palatino Linotype" w:cs="Arial"/>
          <w:i/>
          <w:spacing w:val="-2"/>
          <w:sz w:val="22"/>
          <w:szCs w:val="22"/>
          <w:lang w:eastAsia="en-US"/>
        </w:rPr>
        <w:t>t</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 xml:space="preserve"> pe</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m</w:t>
      </w:r>
      <w:r w:rsidRPr="007E471E">
        <w:rPr>
          <w:rFonts w:ascii="Palatino Linotype" w:eastAsia="Arial" w:hAnsi="Palatino Linotype" w:cs="Arial"/>
          <w:i/>
          <w:sz w:val="22"/>
          <w:szCs w:val="22"/>
          <w:lang w:eastAsia="en-US"/>
        </w:rPr>
        <w:t>i</w:t>
      </w:r>
      <w:r w:rsidRPr="007E471E">
        <w:rPr>
          <w:rFonts w:ascii="Palatino Linotype" w:eastAsia="Arial" w:hAnsi="Palatino Linotype" w:cs="Arial"/>
          <w:i/>
          <w:spacing w:val="-2"/>
          <w:sz w:val="22"/>
          <w:szCs w:val="22"/>
          <w:lang w:eastAsia="en-US"/>
        </w:rPr>
        <w:t>t</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pacing w:val="-1"/>
          <w:sz w:val="22"/>
          <w:szCs w:val="22"/>
          <w:lang w:eastAsia="en-US"/>
        </w:rPr>
        <w:t>q</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e</w:t>
      </w:r>
      <w:r w:rsidRPr="007E471E">
        <w:rPr>
          <w:rFonts w:ascii="Palatino Linotype" w:eastAsia="Arial" w:hAnsi="Palatino Linotype" w:cs="Arial"/>
          <w:i/>
          <w:spacing w:val="3"/>
          <w:sz w:val="22"/>
          <w:szCs w:val="22"/>
          <w:lang w:eastAsia="en-US"/>
        </w:rPr>
        <w:t xml:space="preserve"> </w:t>
      </w:r>
      <w:r w:rsidRPr="007E471E">
        <w:rPr>
          <w:rFonts w:ascii="Palatino Linotype" w:eastAsia="Arial" w:hAnsi="Palatino Linotype" w:cs="Arial"/>
          <w:i/>
          <w:sz w:val="22"/>
          <w:szCs w:val="22"/>
          <w:lang w:eastAsia="en-US"/>
        </w:rPr>
        <w:t>los s</w:t>
      </w:r>
      <w:r w:rsidRPr="007E471E">
        <w:rPr>
          <w:rFonts w:ascii="Palatino Linotype" w:eastAsia="Arial" w:hAnsi="Palatino Linotype" w:cs="Arial"/>
          <w:i/>
          <w:spacing w:val="1"/>
          <w:sz w:val="22"/>
          <w:szCs w:val="22"/>
          <w:lang w:eastAsia="en-US"/>
        </w:rPr>
        <w:t>u</w:t>
      </w:r>
      <w:r w:rsidRPr="007E471E">
        <w:rPr>
          <w:rFonts w:ascii="Palatino Linotype" w:eastAsia="Arial" w:hAnsi="Palatino Linotype" w:cs="Arial"/>
          <w:i/>
          <w:sz w:val="22"/>
          <w:szCs w:val="22"/>
          <w:lang w:eastAsia="en-US"/>
        </w:rPr>
        <w:t>je</w:t>
      </w:r>
      <w:r w:rsidRPr="007E471E">
        <w:rPr>
          <w:rFonts w:ascii="Palatino Linotype" w:eastAsia="Arial" w:hAnsi="Palatino Linotype" w:cs="Arial"/>
          <w:i/>
          <w:spacing w:val="1"/>
          <w:sz w:val="22"/>
          <w:szCs w:val="22"/>
          <w:lang w:eastAsia="en-US"/>
        </w:rPr>
        <w:t>to</w:t>
      </w:r>
      <w:r w:rsidRPr="007E471E">
        <w:rPr>
          <w:rFonts w:ascii="Palatino Linotype" w:eastAsia="Arial" w:hAnsi="Palatino Linotype" w:cs="Arial"/>
          <w:i/>
          <w:sz w:val="22"/>
          <w:szCs w:val="22"/>
          <w:lang w:eastAsia="en-US"/>
        </w:rPr>
        <w:t xml:space="preserve">s </w:t>
      </w:r>
      <w:r w:rsidRPr="007E471E">
        <w:rPr>
          <w:rFonts w:ascii="Palatino Linotype" w:eastAsia="Arial" w:hAnsi="Palatino Linotype" w:cs="Arial"/>
          <w:i/>
          <w:spacing w:val="1"/>
          <w:sz w:val="22"/>
          <w:szCs w:val="22"/>
          <w:lang w:eastAsia="en-US"/>
        </w:rPr>
        <w:t>ob</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ig</w:t>
      </w:r>
      <w:r w:rsidRPr="007E471E">
        <w:rPr>
          <w:rFonts w:ascii="Palatino Linotype" w:eastAsia="Arial" w:hAnsi="Palatino Linotype" w:cs="Arial"/>
          <w:i/>
          <w:spacing w:val="1"/>
          <w:sz w:val="22"/>
          <w:szCs w:val="22"/>
          <w:lang w:eastAsia="en-US"/>
        </w:rPr>
        <w:t>ado</w:t>
      </w:r>
      <w:r w:rsidRPr="007E471E">
        <w:rPr>
          <w:rFonts w:ascii="Palatino Linotype" w:eastAsia="Arial" w:hAnsi="Palatino Linotype" w:cs="Arial"/>
          <w:i/>
          <w:sz w:val="22"/>
          <w:szCs w:val="22"/>
          <w:lang w:eastAsia="en-US"/>
        </w:rPr>
        <w:t>s c</w:t>
      </w:r>
      <w:r w:rsidRPr="007E471E">
        <w:rPr>
          <w:rFonts w:ascii="Palatino Linotype" w:eastAsia="Arial" w:hAnsi="Palatino Linotype" w:cs="Arial"/>
          <w:i/>
          <w:spacing w:val="-1"/>
          <w:sz w:val="22"/>
          <w:szCs w:val="22"/>
          <w:lang w:eastAsia="en-US"/>
        </w:rPr>
        <w:t>ue</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t</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n</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t>c</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 xml:space="preserve">n </w:t>
      </w:r>
      <w:r w:rsidRPr="007E471E">
        <w:rPr>
          <w:rFonts w:ascii="Palatino Linotype" w:eastAsia="Arial" w:hAnsi="Palatino Linotype" w:cs="Arial"/>
          <w:i/>
          <w:spacing w:val="1"/>
          <w:sz w:val="22"/>
          <w:szCs w:val="22"/>
          <w:lang w:eastAsia="en-US"/>
        </w:rPr>
        <w:t>ma</w:t>
      </w:r>
      <w:r w:rsidRPr="007E471E">
        <w:rPr>
          <w:rFonts w:ascii="Palatino Linotype" w:eastAsia="Arial" w:hAnsi="Palatino Linotype" w:cs="Arial"/>
          <w:i/>
          <w:spacing w:val="-2"/>
          <w:sz w:val="22"/>
          <w:szCs w:val="22"/>
          <w:lang w:eastAsia="en-US"/>
        </w:rPr>
        <w:t>y</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res</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3"/>
          <w:sz w:val="22"/>
          <w:szCs w:val="22"/>
          <w:lang w:eastAsia="en-US"/>
        </w:rPr>
        <w:t>l</w:t>
      </w:r>
      <w:r w:rsidRPr="007E471E">
        <w:rPr>
          <w:rFonts w:ascii="Palatino Linotype" w:eastAsia="Arial" w:hAnsi="Palatino Linotype" w:cs="Arial"/>
          <w:i/>
          <w:spacing w:val="1"/>
          <w:sz w:val="22"/>
          <w:szCs w:val="22"/>
          <w:lang w:eastAsia="en-US"/>
        </w:rPr>
        <w:t>em</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pacing w:val="1"/>
          <w:sz w:val="22"/>
          <w:szCs w:val="22"/>
          <w:lang w:eastAsia="en-US"/>
        </w:rPr>
        <w:t>n</w:t>
      </w:r>
      <w:r w:rsidRPr="007E471E">
        <w:rPr>
          <w:rFonts w:ascii="Palatino Linotype" w:eastAsia="Arial" w:hAnsi="Palatino Linotype" w:cs="Arial"/>
          <w:i/>
          <w:sz w:val="22"/>
          <w:szCs w:val="22"/>
          <w:lang w:eastAsia="en-US"/>
        </w:rPr>
        <w:t>t</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 xml:space="preserve">s </w:t>
      </w:r>
      <w:r w:rsidRPr="007E471E">
        <w:rPr>
          <w:rFonts w:ascii="Palatino Linotype" w:eastAsia="Arial" w:hAnsi="Palatino Linotype" w:cs="Arial"/>
          <w:i/>
          <w:spacing w:val="-1"/>
          <w:sz w:val="22"/>
          <w:szCs w:val="22"/>
          <w:lang w:eastAsia="en-US"/>
        </w:rPr>
        <w:t>p</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ra</w:t>
      </w:r>
      <w:r w:rsidRPr="007E471E">
        <w:rPr>
          <w:rFonts w:ascii="Palatino Linotype" w:eastAsia="Arial" w:hAnsi="Palatino Linotype" w:cs="Arial"/>
          <w:i/>
          <w:spacing w:val="2"/>
          <w:sz w:val="22"/>
          <w:szCs w:val="22"/>
          <w:lang w:eastAsia="en-US"/>
        </w:rPr>
        <w:t xml:space="preserve"> </w:t>
      </w:r>
      <w:r w:rsidRPr="007E471E">
        <w:rPr>
          <w:rFonts w:ascii="Palatino Linotype" w:eastAsia="Arial" w:hAnsi="Palatino Linotype" w:cs="Arial"/>
          <w:i/>
          <w:spacing w:val="1"/>
          <w:sz w:val="22"/>
          <w:szCs w:val="22"/>
          <w:lang w:eastAsia="en-US"/>
        </w:rPr>
        <w:t>p</w:t>
      </w:r>
      <w:r w:rsidRPr="007E471E">
        <w:rPr>
          <w:rFonts w:ascii="Palatino Linotype" w:eastAsia="Arial" w:hAnsi="Palatino Linotype" w:cs="Arial"/>
          <w:i/>
          <w:spacing w:val="-3"/>
          <w:sz w:val="22"/>
          <w:szCs w:val="22"/>
          <w:lang w:eastAsia="en-US"/>
        </w:rPr>
        <w:t>r</w:t>
      </w:r>
      <w:r w:rsidRPr="007E471E">
        <w:rPr>
          <w:rFonts w:ascii="Palatino Linotype" w:eastAsia="Arial" w:hAnsi="Palatino Linotype" w:cs="Arial"/>
          <w:i/>
          <w:spacing w:val="1"/>
          <w:sz w:val="22"/>
          <w:szCs w:val="22"/>
          <w:lang w:eastAsia="en-US"/>
        </w:rPr>
        <w:t>e</w:t>
      </w:r>
      <w:r w:rsidRPr="007E471E">
        <w:rPr>
          <w:rFonts w:ascii="Palatino Linotype" w:eastAsia="Arial" w:hAnsi="Palatino Linotype" w:cs="Arial"/>
          <w:i/>
          <w:sz w:val="22"/>
          <w:szCs w:val="22"/>
          <w:lang w:eastAsia="en-US"/>
        </w:rPr>
        <w:t>cis</w:t>
      </w:r>
      <w:r w:rsidRPr="007E471E">
        <w:rPr>
          <w:rFonts w:ascii="Palatino Linotype" w:eastAsia="Arial" w:hAnsi="Palatino Linotype" w:cs="Arial"/>
          <w:i/>
          <w:spacing w:val="-2"/>
          <w:sz w:val="22"/>
          <w:szCs w:val="22"/>
          <w:lang w:eastAsia="en-US"/>
        </w:rPr>
        <w:t>a</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t>y loc</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pacing w:val="-2"/>
          <w:sz w:val="22"/>
          <w:szCs w:val="22"/>
          <w:lang w:eastAsia="en-US"/>
        </w:rPr>
        <w:t>z</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z w:val="22"/>
          <w:szCs w:val="22"/>
          <w:lang w:eastAsia="en-US"/>
        </w:rPr>
        <w:t>la in</w:t>
      </w:r>
      <w:r w:rsidRPr="007E471E">
        <w:rPr>
          <w:rFonts w:ascii="Palatino Linotype" w:eastAsia="Arial" w:hAnsi="Palatino Linotype" w:cs="Arial"/>
          <w:i/>
          <w:spacing w:val="1"/>
          <w:sz w:val="22"/>
          <w:szCs w:val="22"/>
          <w:lang w:eastAsia="en-US"/>
        </w:rPr>
        <w:t>fo</w:t>
      </w:r>
      <w:r w:rsidRPr="007E471E">
        <w:rPr>
          <w:rFonts w:ascii="Palatino Linotype" w:eastAsia="Arial" w:hAnsi="Palatino Linotype" w:cs="Arial"/>
          <w:i/>
          <w:sz w:val="22"/>
          <w:szCs w:val="22"/>
          <w:lang w:eastAsia="en-US"/>
        </w:rPr>
        <w:t>r</w:t>
      </w:r>
      <w:r w:rsidRPr="007E471E">
        <w:rPr>
          <w:rFonts w:ascii="Palatino Linotype" w:eastAsia="Arial" w:hAnsi="Palatino Linotype" w:cs="Arial"/>
          <w:i/>
          <w:spacing w:val="-1"/>
          <w:sz w:val="22"/>
          <w:szCs w:val="22"/>
          <w:lang w:eastAsia="en-US"/>
        </w:rPr>
        <w:t>m</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ción</w:t>
      </w:r>
      <w:r w:rsidRPr="007E471E">
        <w:rPr>
          <w:rFonts w:ascii="Palatino Linotype" w:eastAsia="Arial" w:hAnsi="Palatino Linotype" w:cs="Arial"/>
          <w:i/>
          <w:spacing w:val="1"/>
          <w:sz w:val="22"/>
          <w:szCs w:val="22"/>
          <w:lang w:eastAsia="en-US"/>
        </w:rPr>
        <w:t xml:space="preserve"> </w:t>
      </w:r>
      <w:r w:rsidRPr="007E471E">
        <w:rPr>
          <w:rFonts w:ascii="Palatino Linotype" w:eastAsia="Arial" w:hAnsi="Palatino Linotype" w:cs="Arial"/>
          <w:i/>
          <w:spacing w:val="-1"/>
          <w:sz w:val="22"/>
          <w:szCs w:val="22"/>
          <w:lang w:eastAsia="en-US"/>
        </w:rPr>
        <w:t>s</w:t>
      </w:r>
      <w:r w:rsidRPr="007E471E">
        <w:rPr>
          <w:rFonts w:ascii="Palatino Linotype" w:eastAsia="Arial" w:hAnsi="Palatino Linotype" w:cs="Arial"/>
          <w:i/>
          <w:spacing w:val="1"/>
          <w:sz w:val="22"/>
          <w:szCs w:val="22"/>
          <w:lang w:eastAsia="en-US"/>
        </w:rPr>
        <w:t>o</w:t>
      </w:r>
      <w:r w:rsidRPr="007E471E">
        <w:rPr>
          <w:rFonts w:ascii="Palatino Linotype" w:eastAsia="Arial" w:hAnsi="Palatino Linotype" w:cs="Arial"/>
          <w:i/>
          <w:sz w:val="22"/>
          <w:szCs w:val="22"/>
          <w:lang w:eastAsia="en-US"/>
        </w:rPr>
        <w:t>l</w:t>
      </w:r>
      <w:r w:rsidRPr="007E471E">
        <w:rPr>
          <w:rFonts w:ascii="Palatino Linotype" w:eastAsia="Arial" w:hAnsi="Palatino Linotype" w:cs="Arial"/>
          <w:i/>
          <w:spacing w:val="-1"/>
          <w:sz w:val="22"/>
          <w:szCs w:val="22"/>
          <w:lang w:eastAsia="en-US"/>
        </w:rPr>
        <w:t>i</w:t>
      </w:r>
      <w:r w:rsidRPr="007E471E">
        <w:rPr>
          <w:rFonts w:ascii="Palatino Linotype" w:eastAsia="Arial" w:hAnsi="Palatino Linotype" w:cs="Arial"/>
          <w:i/>
          <w:sz w:val="22"/>
          <w:szCs w:val="22"/>
          <w:lang w:eastAsia="en-US"/>
        </w:rPr>
        <w:t>cit</w:t>
      </w:r>
      <w:r w:rsidRPr="007E471E">
        <w:rPr>
          <w:rFonts w:ascii="Palatino Linotype" w:eastAsia="Arial" w:hAnsi="Palatino Linotype" w:cs="Arial"/>
          <w:i/>
          <w:spacing w:val="1"/>
          <w:sz w:val="22"/>
          <w:szCs w:val="22"/>
          <w:lang w:eastAsia="en-US"/>
        </w:rPr>
        <w:t>ad</w:t>
      </w:r>
      <w:r w:rsidRPr="007E471E">
        <w:rPr>
          <w:rFonts w:ascii="Palatino Linotype" w:eastAsia="Arial" w:hAnsi="Palatino Linotype" w:cs="Arial"/>
          <w:i/>
          <w:spacing w:val="-1"/>
          <w:sz w:val="22"/>
          <w:szCs w:val="22"/>
          <w:lang w:eastAsia="en-US"/>
        </w:rPr>
        <w:t>a</w:t>
      </w:r>
      <w:r w:rsidRPr="007E471E">
        <w:rPr>
          <w:rFonts w:ascii="Palatino Linotype" w:eastAsia="Arial" w:hAnsi="Palatino Linotype" w:cs="Arial"/>
          <w:i/>
          <w:sz w:val="22"/>
          <w:szCs w:val="22"/>
          <w:lang w:eastAsia="en-US"/>
        </w:rPr>
        <w:t>.</w:t>
      </w:r>
    </w:p>
    <w:p w14:paraId="7E249D0D" w14:textId="77777777" w:rsidR="004E28E5" w:rsidRPr="007E471E" w:rsidRDefault="004E28E5" w:rsidP="007E471E">
      <w:pPr>
        <w:spacing w:line="360" w:lineRule="auto"/>
        <w:jc w:val="both"/>
        <w:rPr>
          <w:rFonts w:ascii="Palatino Linotype" w:eastAsia="Arial Unicode MS" w:hAnsi="Palatino Linotype"/>
          <w:bCs/>
        </w:rPr>
      </w:pPr>
    </w:p>
    <w:p w14:paraId="08373D3E" w14:textId="7862B773" w:rsidR="00950F08" w:rsidRPr="007E471E" w:rsidRDefault="00950F08" w:rsidP="007E471E">
      <w:pPr>
        <w:spacing w:line="360" w:lineRule="auto"/>
        <w:jc w:val="both"/>
        <w:rPr>
          <w:rFonts w:ascii="Palatino Linotype" w:eastAsia="Arial Unicode MS" w:hAnsi="Palatino Linotype"/>
          <w:bCs/>
        </w:rPr>
      </w:pPr>
      <w:r w:rsidRPr="007E471E">
        <w:rPr>
          <w:rFonts w:ascii="Palatino Linotype" w:eastAsia="Arial Unicode MS" w:hAnsi="Palatino Linotype"/>
          <w:bCs/>
        </w:rPr>
        <w:t>Criterio adoptado por el pleno de este Instituto, por lo que la temporalidad a considerar será de un año anterior a la fecha de solicitud</w:t>
      </w:r>
      <w:r w:rsidR="00573B45" w:rsidRPr="007E471E">
        <w:rPr>
          <w:rFonts w:ascii="Palatino Linotype" w:eastAsia="Arial Unicode MS" w:hAnsi="Palatino Linotype"/>
          <w:bCs/>
        </w:rPr>
        <w:t>, es decir, del 20 de septiembre de 2021 al 20 de septiembre de 2022).</w:t>
      </w:r>
    </w:p>
    <w:p w14:paraId="57FC4E72" w14:textId="77777777" w:rsidR="00325472" w:rsidRPr="007E471E" w:rsidRDefault="00325472" w:rsidP="007E471E">
      <w:pPr>
        <w:spacing w:line="360" w:lineRule="auto"/>
        <w:jc w:val="both"/>
        <w:rPr>
          <w:rFonts w:ascii="Palatino Linotype" w:hAnsi="Palatino Linotype" w:cs="Arial"/>
          <w:bCs/>
          <w:szCs w:val="22"/>
          <w:lang w:val="es-ES"/>
        </w:rPr>
      </w:pPr>
    </w:p>
    <w:p w14:paraId="720880D1" w14:textId="238B846A" w:rsidR="00950F08" w:rsidRPr="007E471E" w:rsidRDefault="00A230E3" w:rsidP="007E471E">
      <w:pPr>
        <w:tabs>
          <w:tab w:val="left" w:pos="5040"/>
        </w:tabs>
        <w:spacing w:line="360" w:lineRule="auto"/>
        <w:jc w:val="both"/>
        <w:rPr>
          <w:rFonts w:ascii="Palatino Linotype" w:hAnsi="Palatino Linotype"/>
        </w:rPr>
      </w:pPr>
      <w:r w:rsidRPr="007E471E">
        <w:rPr>
          <w:rFonts w:ascii="Palatino Linotype" w:hAnsi="Palatino Linotype"/>
        </w:rPr>
        <w:t>Fijada</w:t>
      </w:r>
      <w:r w:rsidR="00864FC4" w:rsidRPr="007E471E">
        <w:rPr>
          <w:rFonts w:ascii="Palatino Linotype" w:hAnsi="Palatino Linotype"/>
        </w:rPr>
        <w:t xml:space="preserve"> la temporalidad</w:t>
      </w:r>
      <w:r w:rsidR="00950F08" w:rsidRPr="007E471E">
        <w:rPr>
          <w:rFonts w:ascii="Palatino Linotype" w:hAnsi="Palatino Linotype"/>
        </w:rPr>
        <w:t>, se procede al análisis de la</w:t>
      </w:r>
      <w:r w:rsidR="00573B45" w:rsidRPr="007E471E">
        <w:rPr>
          <w:rFonts w:ascii="Palatino Linotype" w:hAnsi="Palatino Linotype"/>
        </w:rPr>
        <w:t>s constancias que obran en el SAIMEX integrantes del presente Recurso de Revisión, ello, a efecto de determinar si ha sido vulnerado el derecho de acceso a la información del solicitante o si, por el contrario, se puede tener por colmado.</w:t>
      </w:r>
    </w:p>
    <w:p w14:paraId="5A0EB591" w14:textId="77777777" w:rsidR="00950F08" w:rsidRPr="007E471E" w:rsidRDefault="00950F08" w:rsidP="007E471E">
      <w:pPr>
        <w:tabs>
          <w:tab w:val="left" w:pos="5040"/>
        </w:tabs>
        <w:spacing w:line="360" w:lineRule="auto"/>
        <w:jc w:val="both"/>
        <w:rPr>
          <w:rFonts w:ascii="Palatino Linotype" w:hAnsi="Palatino Linotype"/>
        </w:rPr>
      </w:pPr>
    </w:p>
    <w:p w14:paraId="60A79447" w14:textId="278A43E0" w:rsidR="00026ACC" w:rsidRPr="007E471E" w:rsidRDefault="00573B45" w:rsidP="007E471E">
      <w:pPr>
        <w:tabs>
          <w:tab w:val="left" w:pos="5040"/>
        </w:tabs>
        <w:spacing w:line="360" w:lineRule="auto"/>
        <w:jc w:val="both"/>
        <w:rPr>
          <w:rFonts w:ascii="Palatino Linotype" w:eastAsia="Palatino Linotype" w:hAnsi="Palatino Linotype" w:cs="Palatino Linotype"/>
          <w:lang w:eastAsia="en-US"/>
        </w:rPr>
      </w:pPr>
      <w:r w:rsidRPr="007E471E">
        <w:rPr>
          <w:rFonts w:ascii="Palatino Linotype" w:hAnsi="Palatino Linotype"/>
          <w:b/>
          <w:bCs/>
        </w:rPr>
        <w:t>Metodología.</w:t>
      </w:r>
      <w:r w:rsidRPr="007E471E">
        <w:rPr>
          <w:rFonts w:ascii="Palatino Linotype" w:hAnsi="Palatino Linotype"/>
        </w:rPr>
        <w:t xml:space="preserve"> Los puntos de la solicitud que serán motivo de estudio (conforme a lo anunciado) son: </w:t>
      </w:r>
      <w:r w:rsidRPr="007E471E">
        <w:rPr>
          <w:rFonts w:ascii="Palatino Linotype" w:eastAsia="Palatino Linotype" w:hAnsi="Palatino Linotype" w:cs="Palatino Linotype"/>
          <w:i/>
          <w:iCs/>
          <w:lang w:eastAsia="en-US"/>
        </w:rPr>
        <w:t>Recibos de nómina de todo el personal, listas de proveedores y su ámbito y, lista de bienes muebles adquiridos de inicio de administración a la fecha (1° de enero de 2022</w:t>
      </w:r>
      <w:r w:rsidRPr="007E471E">
        <w:rPr>
          <w:rStyle w:val="Refdenotaalpie"/>
          <w:rFonts w:ascii="Palatino Linotype" w:eastAsia="Palatino Linotype" w:hAnsi="Palatino Linotype" w:cs="Palatino Linotype"/>
          <w:i/>
          <w:iCs/>
          <w:lang w:eastAsia="en-US"/>
        </w:rPr>
        <w:footnoteReference w:id="6"/>
      </w:r>
      <w:r w:rsidRPr="007E471E">
        <w:rPr>
          <w:rFonts w:ascii="Palatino Linotype" w:eastAsia="Palatino Linotype" w:hAnsi="Palatino Linotype" w:cs="Palatino Linotype"/>
          <w:i/>
          <w:iCs/>
          <w:lang w:eastAsia="en-US"/>
        </w:rPr>
        <w:t xml:space="preserve"> al 20 de septiembre de 2022)</w:t>
      </w:r>
      <w:r w:rsidR="00026ACC" w:rsidRPr="007E471E">
        <w:rPr>
          <w:rFonts w:ascii="Palatino Linotype" w:eastAsia="Palatino Linotype" w:hAnsi="Palatino Linotype" w:cs="Palatino Linotype"/>
          <w:i/>
          <w:iCs/>
          <w:lang w:eastAsia="en-US"/>
        </w:rPr>
        <w:t xml:space="preserve">, </w:t>
      </w:r>
      <w:r w:rsidR="00026ACC" w:rsidRPr="007E471E">
        <w:rPr>
          <w:rFonts w:ascii="Palatino Linotype" w:eastAsia="Palatino Linotype" w:hAnsi="Palatino Linotype" w:cs="Palatino Linotype"/>
          <w:lang w:eastAsia="en-US"/>
        </w:rPr>
        <w:t>mismos que serán analizados en el orden referido.</w:t>
      </w:r>
    </w:p>
    <w:p w14:paraId="66154287" w14:textId="0AA7182A" w:rsidR="00026ACC" w:rsidRPr="007E471E" w:rsidRDefault="00A93FDC" w:rsidP="007E471E">
      <w:pPr>
        <w:tabs>
          <w:tab w:val="left" w:pos="5955"/>
        </w:tabs>
        <w:spacing w:line="360" w:lineRule="auto"/>
        <w:jc w:val="both"/>
        <w:rPr>
          <w:rFonts w:ascii="Palatino Linotype" w:hAnsi="Palatino Linotype" w:cs="Arial"/>
          <w:bCs/>
          <w:lang w:val="es-ES"/>
        </w:rPr>
      </w:pPr>
      <w:r w:rsidRPr="007E471E">
        <w:rPr>
          <w:rFonts w:ascii="Palatino Linotype" w:hAnsi="Palatino Linotype" w:cs="Arial"/>
          <w:bCs/>
          <w:lang w:val="es-ES"/>
        </w:rPr>
        <w:tab/>
      </w:r>
    </w:p>
    <w:p w14:paraId="7A686F1C" w14:textId="783518A9" w:rsidR="00026ACC" w:rsidRPr="007E471E" w:rsidRDefault="00026ACC" w:rsidP="007E471E">
      <w:pPr>
        <w:pStyle w:val="Prrafodelista"/>
        <w:numPr>
          <w:ilvl w:val="0"/>
          <w:numId w:val="13"/>
        </w:numPr>
        <w:tabs>
          <w:tab w:val="left" w:pos="1290"/>
        </w:tabs>
        <w:spacing w:line="360" w:lineRule="auto"/>
        <w:ind w:left="426"/>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b/>
          <w:bCs/>
          <w:i/>
          <w:iCs/>
          <w:lang w:eastAsia="en-US"/>
        </w:rPr>
        <w:t>Recibos de nómina de todo el personal.</w:t>
      </w:r>
      <w:r w:rsidRPr="007E471E">
        <w:rPr>
          <w:rFonts w:ascii="Palatino Linotype" w:eastAsia="Palatino Linotype" w:hAnsi="Palatino Linotype" w:cs="Palatino Linotype"/>
          <w:lang w:eastAsia="en-US"/>
        </w:rPr>
        <w:t xml:space="preserve"> </w:t>
      </w:r>
    </w:p>
    <w:p w14:paraId="6DE412A7" w14:textId="06ABCD36" w:rsidR="00FE608B" w:rsidRPr="007E471E" w:rsidRDefault="00FE608B" w:rsidP="007E471E">
      <w:pPr>
        <w:tabs>
          <w:tab w:val="left" w:pos="1290"/>
        </w:tabs>
        <w:spacing w:line="360" w:lineRule="auto"/>
        <w:ind w:left="66"/>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 xml:space="preserve">Ante tal solicitud, el SUJETO OBLIGADO </w:t>
      </w:r>
      <w:r w:rsidR="00516A68" w:rsidRPr="007E471E">
        <w:rPr>
          <w:rFonts w:ascii="Palatino Linotype" w:eastAsia="Palatino Linotype" w:hAnsi="Palatino Linotype" w:cs="Palatino Linotype"/>
          <w:lang w:eastAsia="en-US"/>
        </w:rPr>
        <w:t>en respuesta</w:t>
      </w:r>
      <w:r w:rsidR="00A93FDC" w:rsidRPr="007E471E">
        <w:rPr>
          <w:rFonts w:ascii="Palatino Linotype" w:eastAsia="Palatino Linotype" w:hAnsi="Palatino Linotype" w:cs="Palatino Linotype"/>
          <w:lang w:eastAsia="en-US"/>
        </w:rPr>
        <w:t xml:space="preserve"> dentro del </w:t>
      </w:r>
      <w:r w:rsidR="00A93FDC" w:rsidRPr="007E471E">
        <w:rPr>
          <w:rFonts w:ascii="Palatino Linotype" w:hAnsi="Palatino Linotype" w:cs="Arial"/>
          <w:bCs/>
        </w:rPr>
        <w:t>oficio TMA/STE/1038/10/2022</w:t>
      </w:r>
      <w:r w:rsidR="00A93FDC" w:rsidRPr="007E471E">
        <w:rPr>
          <w:rStyle w:val="Refdenotaalpie"/>
          <w:rFonts w:ascii="Palatino Linotype" w:hAnsi="Palatino Linotype" w:cs="Arial"/>
          <w:bCs/>
        </w:rPr>
        <w:footnoteReference w:id="7"/>
      </w:r>
      <w:r w:rsidR="00516A68" w:rsidRPr="007E471E">
        <w:rPr>
          <w:rFonts w:ascii="Palatino Linotype" w:eastAsia="Palatino Linotype" w:hAnsi="Palatino Linotype" w:cs="Palatino Linotype"/>
          <w:lang w:eastAsia="en-US"/>
        </w:rPr>
        <w:t xml:space="preserve"> refirió:</w:t>
      </w:r>
    </w:p>
    <w:p w14:paraId="6673F5B4" w14:textId="75265B78" w:rsidR="00516A68" w:rsidRPr="007E471E" w:rsidRDefault="00516A68" w:rsidP="007E471E">
      <w:pPr>
        <w:pStyle w:val="Prrafodelista"/>
        <w:tabs>
          <w:tab w:val="left" w:pos="0"/>
        </w:tabs>
        <w:spacing w:line="360" w:lineRule="auto"/>
        <w:ind w:left="0"/>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lastRenderedPageBreak/>
        <w:tab/>
      </w:r>
      <w:r w:rsidR="00B65B7F" w:rsidRPr="007E471E">
        <w:rPr>
          <w:noProof/>
          <w:lang w:eastAsia="es-MX"/>
          <w14:ligatures w14:val="standardContextual"/>
        </w:rPr>
        <w:drawing>
          <wp:inline distT="0" distB="0" distL="0" distR="0" wp14:anchorId="5B900447" wp14:editId="56934750">
            <wp:extent cx="5017880" cy="1294134"/>
            <wp:effectExtent l="0" t="0" r="0" b="1270"/>
            <wp:docPr id="1546133467" name="Imagen 154613346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27201" name="Imagen 1" descr="Una captura de pantalla de una computadora&#10;&#10;Descripción generada automáticamente"/>
                    <pic:cNvPicPr/>
                  </pic:nvPicPr>
                  <pic:blipFill rotWithShape="1">
                    <a:blip r:embed="rId14" cstate="print">
                      <a:extLst>
                        <a:ext uri="{28A0092B-C50C-407E-A947-70E740481C1C}">
                          <a14:useLocalDpi xmlns:a14="http://schemas.microsoft.com/office/drawing/2010/main" val="0"/>
                        </a:ext>
                      </a:extLst>
                    </a:blip>
                    <a:srcRect l="61213" t="40644" r="10523" b="45349"/>
                    <a:stretch/>
                  </pic:blipFill>
                  <pic:spPr bwMode="auto">
                    <a:xfrm>
                      <a:off x="0" y="0"/>
                      <a:ext cx="5029853" cy="1297222"/>
                    </a:xfrm>
                    <a:prstGeom prst="rect">
                      <a:avLst/>
                    </a:prstGeom>
                    <a:ln>
                      <a:noFill/>
                    </a:ln>
                    <a:extLst>
                      <a:ext uri="{53640926-AAD7-44D8-BBD7-CCE9431645EC}">
                        <a14:shadowObscured xmlns:a14="http://schemas.microsoft.com/office/drawing/2010/main"/>
                      </a:ext>
                    </a:extLst>
                  </pic:spPr>
                </pic:pic>
              </a:graphicData>
            </a:graphic>
          </wp:inline>
        </w:drawing>
      </w:r>
    </w:p>
    <w:p w14:paraId="09A5DDD3" w14:textId="335959FF" w:rsidR="00516A68" w:rsidRPr="007E471E" w:rsidRDefault="00516A68" w:rsidP="007E471E">
      <w:pPr>
        <w:pStyle w:val="Prrafodelista"/>
        <w:tabs>
          <w:tab w:val="left" w:pos="0"/>
        </w:tabs>
        <w:spacing w:line="360" w:lineRule="auto"/>
        <w:ind w:left="0"/>
        <w:jc w:val="both"/>
        <w:rPr>
          <w:rFonts w:ascii="Palatino Linotype" w:hAnsi="Palatino Linotype" w:cs="Arial"/>
          <w:bCs/>
        </w:rPr>
      </w:pPr>
      <w:r w:rsidRPr="007E471E">
        <w:rPr>
          <w:rFonts w:ascii="Palatino Linotype" w:hAnsi="Palatino Linotype" w:cs="Arial"/>
          <w:bCs/>
        </w:rPr>
        <w:t>Acompañando clasificación de información por datos confidenciales, rubricada por el Tesorero Municipal; así como nueve recibos de nómina</w:t>
      </w:r>
      <w:r w:rsidR="006D0045" w:rsidRPr="007E471E">
        <w:rPr>
          <w:rFonts w:ascii="Palatino Linotype" w:hAnsi="Palatino Linotype" w:cs="Arial"/>
          <w:bCs/>
        </w:rPr>
        <w:t xml:space="preserve"> de servidores públicos que desempeñan el cargo de asesores en el Ayuntamiento de Atlacomulco</w:t>
      </w:r>
      <w:r w:rsidRPr="007E471E">
        <w:rPr>
          <w:rFonts w:ascii="Palatino Linotype" w:hAnsi="Palatino Linotype" w:cs="Arial"/>
          <w:bCs/>
        </w:rPr>
        <w:t xml:space="preserve"> en supuesta versión pública.</w:t>
      </w:r>
    </w:p>
    <w:p w14:paraId="1192AE71" w14:textId="3B3B9C8D" w:rsidR="00516A68" w:rsidRPr="007E471E" w:rsidRDefault="00516A68" w:rsidP="007E471E">
      <w:pPr>
        <w:tabs>
          <w:tab w:val="left" w:pos="1290"/>
        </w:tabs>
        <w:spacing w:line="360" w:lineRule="auto"/>
        <w:ind w:left="66"/>
        <w:jc w:val="both"/>
        <w:rPr>
          <w:rFonts w:ascii="Palatino Linotype" w:eastAsia="Palatino Linotype" w:hAnsi="Palatino Linotype" w:cs="Palatino Linotype"/>
          <w:lang w:eastAsia="en-US"/>
        </w:rPr>
      </w:pPr>
    </w:p>
    <w:p w14:paraId="024AE36A" w14:textId="30AC984C" w:rsidR="006D0045" w:rsidRPr="007E471E" w:rsidRDefault="006D0045" w:rsidP="007E471E">
      <w:pPr>
        <w:tabs>
          <w:tab w:val="left" w:pos="1290"/>
        </w:tabs>
        <w:spacing w:line="360" w:lineRule="auto"/>
        <w:ind w:left="66"/>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 xml:space="preserve">De lo anteriormente señalado, se advierte una incongruencia entre lo solicitado por </w:t>
      </w:r>
      <w:r w:rsidR="00F63D55" w:rsidRPr="00F63D55">
        <w:rPr>
          <w:rFonts w:ascii="Palatino Linotype" w:eastAsia="Palatino Linotype" w:hAnsi="Palatino Linotype" w:cs="Palatino Linotype"/>
          <w:b/>
          <w:bCs/>
          <w:lang w:eastAsia="en-US"/>
        </w:rPr>
        <w:t>EL</w:t>
      </w:r>
      <w:r w:rsidRPr="007E471E">
        <w:rPr>
          <w:rFonts w:ascii="Palatino Linotype" w:eastAsia="Palatino Linotype" w:hAnsi="Palatino Linotype" w:cs="Palatino Linotype"/>
          <w:lang w:eastAsia="en-US"/>
        </w:rPr>
        <w:t xml:space="preserve"> </w:t>
      </w:r>
      <w:r w:rsidRPr="00F63D55">
        <w:rPr>
          <w:rFonts w:ascii="Palatino Linotype" w:eastAsia="Palatino Linotype" w:hAnsi="Palatino Linotype" w:cs="Palatino Linotype"/>
          <w:b/>
          <w:bCs/>
          <w:lang w:eastAsia="en-US"/>
        </w:rPr>
        <w:t>RECURRENTE</w:t>
      </w:r>
      <w:r w:rsidRPr="007E471E">
        <w:rPr>
          <w:rFonts w:ascii="Palatino Linotype" w:eastAsia="Palatino Linotype" w:hAnsi="Palatino Linotype" w:cs="Palatino Linotype"/>
          <w:lang w:eastAsia="en-US"/>
        </w:rPr>
        <w:t xml:space="preserve"> y lo que fue entregado por parte del SUJETO OBLIGADO, ello es así, pues de la solicitud no se advierte que el solicitante acote su requerimiento a los asesores, sino que se encuentra</w:t>
      </w:r>
      <w:r w:rsidR="004E28E5" w:rsidRPr="007E471E">
        <w:rPr>
          <w:rFonts w:ascii="Palatino Linotype" w:eastAsia="Palatino Linotype" w:hAnsi="Palatino Linotype" w:cs="Palatino Linotype"/>
          <w:lang w:eastAsia="en-US"/>
        </w:rPr>
        <w:t xml:space="preserve"> solicitando</w:t>
      </w:r>
      <w:r w:rsidRPr="007E471E">
        <w:rPr>
          <w:rFonts w:ascii="Palatino Linotype" w:eastAsia="Palatino Linotype" w:hAnsi="Palatino Linotype" w:cs="Palatino Linotype"/>
          <w:lang w:eastAsia="en-US"/>
        </w:rPr>
        <w:t xml:space="preserve"> </w:t>
      </w:r>
      <w:r w:rsidR="004E28E5" w:rsidRPr="007E471E">
        <w:rPr>
          <w:rFonts w:ascii="Palatino Linotype" w:eastAsia="Palatino Linotype" w:hAnsi="Palatino Linotype" w:cs="Palatino Linotype"/>
          <w:lang w:eastAsia="en-US"/>
        </w:rPr>
        <w:t xml:space="preserve">como primer punto </w:t>
      </w:r>
      <w:r w:rsidR="00100EC5" w:rsidRPr="007E471E">
        <w:rPr>
          <w:rFonts w:ascii="Palatino Linotype" w:eastAsia="Palatino Linotype" w:hAnsi="Palatino Linotype" w:cs="Palatino Linotype"/>
          <w:lang w:eastAsia="en-US"/>
        </w:rPr>
        <w:t xml:space="preserve">en su solicitud, </w:t>
      </w:r>
      <w:r w:rsidR="004E28E5" w:rsidRPr="007E471E">
        <w:rPr>
          <w:rFonts w:ascii="Palatino Linotype" w:eastAsia="Palatino Linotype" w:hAnsi="Palatino Linotype" w:cs="Palatino Linotype"/>
          <w:lang w:eastAsia="en-US"/>
        </w:rPr>
        <w:t xml:space="preserve">copia de recibos de nómina </w:t>
      </w:r>
      <w:r w:rsidR="004E28E5" w:rsidRPr="007E471E">
        <w:rPr>
          <w:rFonts w:ascii="Palatino Linotype" w:eastAsia="Palatino Linotype" w:hAnsi="Palatino Linotype" w:cs="Palatino Linotype"/>
          <w:b/>
          <w:bCs/>
          <w:lang w:eastAsia="en-US"/>
        </w:rPr>
        <w:t>de todo el personal</w:t>
      </w:r>
      <w:r w:rsidR="004E28E5" w:rsidRPr="007E471E">
        <w:rPr>
          <w:rFonts w:ascii="Palatino Linotype" w:eastAsia="Palatino Linotype" w:hAnsi="Palatino Linotype" w:cs="Palatino Linotype"/>
          <w:lang w:eastAsia="en-US"/>
        </w:rPr>
        <w:t xml:space="preserve"> que trabaja en el ayuntamiento.</w:t>
      </w:r>
      <w:r w:rsidR="00920A10" w:rsidRPr="007E471E">
        <w:rPr>
          <w:rFonts w:ascii="Palatino Linotype" w:eastAsia="Palatino Linotype" w:hAnsi="Palatino Linotype" w:cs="Palatino Linotype"/>
          <w:lang w:eastAsia="en-US"/>
        </w:rPr>
        <w:t xml:space="preserve">  Remitiendo únicamente recibos de </w:t>
      </w:r>
      <w:r w:rsidR="000E0D88" w:rsidRPr="007E471E">
        <w:rPr>
          <w:rFonts w:ascii="Palatino Linotype" w:eastAsia="Palatino Linotype" w:hAnsi="Palatino Linotype" w:cs="Palatino Linotype"/>
          <w:lang w:eastAsia="en-US"/>
        </w:rPr>
        <w:t>a</w:t>
      </w:r>
      <w:r w:rsidR="00920A10" w:rsidRPr="007E471E">
        <w:rPr>
          <w:rFonts w:ascii="Palatino Linotype" w:eastAsia="Palatino Linotype" w:hAnsi="Palatino Linotype" w:cs="Palatino Linotype"/>
          <w:lang w:eastAsia="en-US"/>
        </w:rPr>
        <w:t>nónima de los as</w:t>
      </w:r>
      <w:r w:rsidR="000E0D88" w:rsidRPr="007E471E">
        <w:rPr>
          <w:rFonts w:ascii="Palatino Linotype" w:eastAsia="Palatino Linotype" w:hAnsi="Palatino Linotype" w:cs="Palatino Linotype"/>
          <w:lang w:eastAsia="en-US"/>
        </w:rPr>
        <w:t>esores, lo cual, se advierte es información incompleta.</w:t>
      </w:r>
    </w:p>
    <w:p w14:paraId="30E8C647" w14:textId="77777777" w:rsidR="004E28E5" w:rsidRPr="007E471E" w:rsidRDefault="004E28E5" w:rsidP="007E471E">
      <w:pPr>
        <w:tabs>
          <w:tab w:val="left" w:pos="1290"/>
        </w:tabs>
        <w:spacing w:line="360" w:lineRule="auto"/>
        <w:ind w:left="66"/>
        <w:jc w:val="both"/>
        <w:rPr>
          <w:rFonts w:ascii="Palatino Linotype" w:eastAsia="Palatino Linotype" w:hAnsi="Palatino Linotype" w:cs="Palatino Linotype"/>
          <w:lang w:eastAsia="en-US"/>
        </w:rPr>
      </w:pPr>
    </w:p>
    <w:p w14:paraId="43946496" w14:textId="1269FBF9" w:rsidR="00516A68" w:rsidRPr="007E471E" w:rsidRDefault="00100EC5" w:rsidP="007E471E">
      <w:pPr>
        <w:tabs>
          <w:tab w:val="left" w:pos="1290"/>
        </w:tabs>
        <w:spacing w:line="360" w:lineRule="auto"/>
        <w:ind w:left="66"/>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 xml:space="preserve">A fin de determinar </w:t>
      </w:r>
      <w:r w:rsidR="00F84CBA" w:rsidRPr="007E471E">
        <w:rPr>
          <w:rFonts w:ascii="Palatino Linotype" w:eastAsia="Palatino Linotype" w:hAnsi="Palatino Linotype" w:cs="Palatino Linotype"/>
          <w:lang w:eastAsia="en-US"/>
        </w:rPr>
        <w:t>en número aproximado del todo el personal que labora en el SUJETO OBLIGADO, se consultaron los registros públicos de IPOMEX</w:t>
      </w:r>
      <w:r w:rsidR="00F84CBA" w:rsidRPr="007E471E">
        <w:rPr>
          <w:rStyle w:val="Refdenotaalpie"/>
          <w:rFonts w:ascii="Palatino Linotype" w:eastAsia="Palatino Linotype" w:hAnsi="Palatino Linotype" w:cs="Palatino Linotype"/>
          <w:lang w:eastAsia="en-US"/>
        </w:rPr>
        <w:footnoteReference w:id="8"/>
      </w:r>
      <w:r w:rsidR="00F84CBA" w:rsidRPr="007E471E">
        <w:rPr>
          <w:rFonts w:ascii="Palatino Linotype" w:eastAsia="Palatino Linotype" w:hAnsi="Palatino Linotype" w:cs="Palatino Linotype"/>
          <w:lang w:eastAsia="en-US"/>
        </w:rPr>
        <w:t xml:space="preserve"> en donde, al menos en el rubro de “</w:t>
      </w:r>
      <w:r w:rsidR="00F84CBA" w:rsidRPr="007E471E">
        <w:rPr>
          <w:rFonts w:ascii="Palatino Linotype" w:eastAsia="Palatino Linotype" w:hAnsi="Palatino Linotype" w:cs="Palatino Linotype"/>
          <w:i/>
          <w:iCs/>
          <w:lang w:eastAsia="en-US"/>
        </w:rPr>
        <w:t xml:space="preserve">El directorio de todos los servidores públicos </w:t>
      </w:r>
      <w:proofErr w:type="spellStart"/>
      <w:r w:rsidR="00F84CBA" w:rsidRPr="007E471E">
        <w:rPr>
          <w:rFonts w:ascii="Palatino Linotype" w:eastAsia="Palatino Linotype" w:hAnsi="Palatino Linotype" w:cs="Palatino Linotype"/>
          <w:i/>
          <w:iCs/>
          <w:lang w:eastAsia="en-US"/>
        </w:rPr>
        <w:t>FracciónVII</w:t>
      </w:r>
      <w:proofErr w:type="spellEnd"/>
      <w:r w:rsidR="00F84CBA" w:rsidRPr="007E471E">
        <w:rPr>
          <w:rFonts w:ascii="Palatino Linotype" w:eastAsia="Palatino Linotype" w:hAnsi="Palatino Linotype" w:cs="Palatino Linotype"/>
          <w:lang w:eastAsia="en-US"/>
        </w:rPr>
        <w:t>” se observan 108 registros.</w:t>
      </w:r>
    </w:p>
    <w:p w14:paraId="6E0E3E70" w14:textId="67D63581" w:rsidR="00516A68" w:rsidRPr="007E471E" w:rsidRDefault="00F84CBA" w:rsidP="007E471E">
      <w:pPr>
        <w:tabs>
          <w:tab w:val="left" w:pos="1290"/>
        </w:tabs>
        <w:spacing w:line="360" w:lineRule="auto"/>
        <w:ind w:left="66"/>
        <w:jc w:val="center"/>
        <w:rPr>
          <w:rFonts w:ascii="Palatino Linotype" w:eastAsia="Palatino Linotype" w:hAnsi="Palatino Linotype" w:cs="Palatino Linotype"/>
          <w:lang w:eastAsia="en-US"/>
        </w:rPr>
      </w:pPr>
      <w:r w:rsidRPr="007E471E">
        <w:rPr>
          <w:noProof/>
          <w:lang w:eastAsia="es-MX"/>
          <w14:ligatures w14:val="standardContextual"/>
        </w:rPr>
        <w:lastRenderedPageBreak/>
        <w:drawing>
          <wp:inline distT="0" distB="0" distL="0" distR="0" wp14:anchorId="1FCF8DAD" wp14:editId="638441D8">
            <wp:extent cx="4695824" cy="742950"/>
            <wp:effectExtent l="0" t="0" r="0" b="0"/>
            <wp:docPr id="1825238909" name="Imagen 1" descr="Interfaz de usuario gráfica, Aplicación, Word,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38909" name="Imagen 1" descr="Interfaz de usuario gráfica, Aplicación, Word, Teams&#10;&#10;Descripción generada automáticamente"/>
                    <pic:cNvPicPr/>
                  </pic:nvPicPr>
                  <pic:blipFill rotWithShape="1">
                    <a:blip r:embed="rId22"/>
                    <a:srcRect l="10360" t="69742" r="75661" b="24540"/>
                    <a:stretch/>
                  </pic:blipFill>
                  <pic:spPr bwMode="auto">
                    <a:xfrm>
                      <a:off x="0" y="0"/>
                      <a:ext cx="4703760" cy="744206"/>
                    </a:xfrm>
                    <a:prstGeom prst="rect">
                      <a:avLst/>
                    </a:prstGeom>
                    <a:ln>
                      <a:noFill/>
                    </a:ln>
                    <a:extLst>
                      <a:ext uri="{53640926-AAD7-44D8-BBD7-CCE9431645EC}">
                        <a14:shadowObscured xmlns:a14="http://schemas.microsoft.com/office/drawing/2010/main"/>
                      </a:ext>
                    </a:extLst>
                  </pic:spPr>
                </pic:pic>
              </a:graphicData>
            </a:graphic>
          </wp:inline>
        </w:drawing>
      </w:r>
    </w:p>
    <w:p w14:paraId="609DB4A4" w14:textId="7010D04F" w:rsidR="00F84CBA" w:rsidRPr="007E471E" w:rsidRDefault="00F84CBA" w:rsidP="007E471E">
      <w:pPr>
        <w:tabs>
          <w:tab w:val="left" w:pos="1290"/>
        </w:tabs>
        <w:spacing w:line="360" w:lineRule="auto"/>
        <w:ind w:left="66"/>
        <w:jc w:val="both"/>
        <w:rPr>
          <w:rFonts w:ascii="Palatino Linotype" w:eastAsia="Palatino Linotype" w:hAnsi="Palatino Linotype" w:cs="Palatino Linotype"/>
          <w:lang w:eastAsia="en-US"/>
        </w:rPr>
      </w:pPr>
      <w:r w:rsidRPr="007E471E">
        <w:rPr>
          <w:rFonts w:ascii="Palatino Linotype" w:eastAsia="Palatino Linotype" w:hAnsi="Palatino Linotype" w:cs="Palatino Linotype"/>
          <w:lang w:eastAsia="en-US"/>
        </w:rPr>
        <w:t>Es importante señalar que se invocan las constancias del IPOMEX como hecho notorio, en analogía del criterio siguiente:</w:t>
      </w:r>
    </w:p>
    <w:p w14:paraId="45B48EC9" w14:textId="77777777" w:rsidR="00F84CBA" w:rsidRPr="007E471E" w:rsidRDefault="00F84CBA" w:rsidP="007E471E">
      <w:pPr>
        <w:ind w:left="851" w:right="899"/>
        <w:jc w:val="both"/>
        <w:rPr>
          <w:rFonts w:ascii="Calibri" w:hAnsi="Calibri" w:cs="Calibri"/>
          <w:b/>
          <w:bCs/>
          <w:i/>
          <w:iCs/>
          <w:sz w:val="22"/>
          <w:szCs w:val="22"/>
          <w:lang w:eastAsia="es-MX"/>
        </w:rPr>
      </w:pPr>
      <w:r w:rsidRPr="007E471E">
        <w:rPr>
          <w:rFonts w:ascii="Calibri" w:hAnsi="Calibri" w:cs="Calibri"/>
          <w:b/>
          <w:bCs/>
          <w:i/>
          <w:iCs/>
          <w:sz w:val="22"/>
          <w:szCs w:val="22"/>
          <w:lang w:eastAsia="es-MX"/>
        </w:rPr>
        <w:t>HECHO NOTORIO. LO CONSTITUYEN LOS DATOS QUE APARECEN EN LAS PÁGINAS ELECTRÓNICAS OFICIALES QUE LOS ÓRGANOS DE GOBIERNO UTILIZAN PARA PONER A DISPOSICIÓN DEL PÚBLICO, ENTRE OTROS SERVICIOS, LA DESCRIPCIÓN DE SUS PLAZAS, EL DIRECTORIO DE SUS EMPLEADOS O EL ESTADO QUE GUARDAN SUS EXPEDIENTES Y, POR ELLO, ES VÁLIDO QUE SE INVOQUEN DE OFICIO PARA RESOLVER UN ASUNTO EN PARTICULAR.</w:t>
      </w:r>
    </w:p>
    <w:p w14:paraId="165BE24E" w14:textId="77777777" w:rsidR="00F84CBA" w:rsidRPr="007E471E" w:rsidRDefault="00F84CBA" w:rsidP="007E471E">
      <w:pPr>
        <w:ind w:left="851" w:right="899"/>
        <w:jc w:val="both"/>
        <w:rPr>
          <w:rFonts w:ascii="Calibri" w:hAnsi="Calibri" w:cs="Calibri"/>
          <w:i/>
          <w:iCs/>
          <w:sz w:val="22"/>
          <w:szCs w:val="22"/>
          <w:lang w:eastAsia="es-MX"/>
        </w:rPr>
      </w:pPr>
      <w:r w:rsidRPr="007E471E">
        <w:rPr>
          <w:rFonts w:ascii="Calibri" w:hAnsi="Calibri" w:cs="Calibri"/>
          <w:i/>
          <w:iCs/>
          <w:sz w:val="22"/>
          <w:szCs w:val="22"/>
          <w:lang w:eastAsia="es-MX"/>
        </w:rPr>
        <w:t>Los datos que aparecen en las páginas electrónicas oficiales que los órganos de gobierno utilizan para poner a disposición del público, entre otros servicios, la descripción de sus plazas, el directorio de sus empleados o el estado que guardan sus expedientes, constituyen un hecho notorio que puede invocarse por los tribunales, en términos del artículo </w:t>
      </w:r>
      <w:hyperlink r:id="rId23" w:history="1">
        <w:r w:rsidRPr="007E471E">
          <w:rPr>
            <w:rFonts w:ascii="Calibri" w:hAnsi="Calibri" w:cs="Calibri"/>
            <w:b/>
            <w:bCs/>
            <w:i/>
            <w:iCs/>
            <w:sz w:val="22"/>
            <w:szCs w:val="22"/>
            <w:u w:val="single"/>
            <w:lang w:eastAsia="es-MX"/>
          </w:rPr>
          <w:t>88 del Código Federal de Procedimientos Civiles</w:t>
        </w:r>
      </w:hyperlink>
      <w:r w:rsidRPr="007E471E">
        <w:rPr>
          <w:rFonts w:ascii="Calibri" w:hAnsi="Calibri" w:cs="Calibri"/>
          <w:i/>
          <w:iCs/>
          <w:sz w:val="22"/>
          <w:szCs w:val="22"/>
          <w:lang w:eastAsia="es-MX"/>
        </w:rPr>
        <w:t>, de aplicación supletoria a la Ley de Amparo; porque la información generada o comunicada por esa vía forma parte del sistema mundial de diseminación y obtención de datos denominada "internet", del cual puede obtenerse, por ejemplo, el nombre de un servidor público, el organigrama de una institución, así como el sentido de sus resoluciones; de ahí que sea válido que los órganos jurisdiccionales invoquen de oficio lo publicado en ese medio para resolver un asunto en particular.</w:t>
      </w:r>
    </w:p>
    <w:p w14:paraId="73B191B1" w14:textId="50146939" w:rsidR="00F84CBA" w:rsidRPr="007E471E" w:rsidRDefault="00F84CBA" w:rsidP="007E471E">
      <w:pPr>
        <w:ind w:left="851" w:right="899"/>
        <w:jc w:val="both"/>
        <w:rPr>
          <w:rFonts w:ascii="Calibri" w:hAnsi="Calibri" w:cs="Calibri"/>
          <w:i/>
          <w:iCs/>
          <w:sz w:val="22"/>
          <w:szCs w:val="22"/>
          <w:lang w:eastAsia="es-MX"/>
        </w:rPr>
      </w:pPr>
      <w:r w:rsidRPr="007E471E">
        <w:rPr>
          <w:rFonts w:ascii="Calibri" w:hAnsi="Calibri" w:cs="Calibri"/>
          <w:i/>
          <w:iCs/>
          <w:sz w:val="22"/>
          <w:szCs w:val="22"/>
          <w:lang w:eastAsia="es-MX"/>
        </w:rPr>
        <w:t>SEGUNDO TRIBUNAL COLEGIADO DEL VIGÉSIMO CIRCUITO.</w:t>
      </w:r>
      <w:r w:rsidRPr="007E471E">
        <w:rPr>
          <w:rStyle w:val="Refdenotaalpie"/>
          <w:rFonts w:ascii="Calibri" w:hAnsi="Calibri" w:cs="Calibri"/>
          <w:i/>
          <w:iCs/>
          <w:sz w:val="22"/>
          <w:szCs w:val="22"/>
          <w:lang w:eastAsia="es-MX"/>
        </w:rPr>
        <w:footnoteReference w:id="9"/>
      </w:r>
    </w:p>
    <w:p w14:paraId="4351EFE0" w14:textId="77777777" w:rsidR="00F84CBA" w:rsidRPr="007E471E" w:rsidRDefault="00F84CBA" w:rsidP="007E471E">
      <w:pPr>
        <w:tabs>
          <w:tab w:val="left" w:pos="1290"/>
        </w:tabs>
        <w:spacing w:line="360" w:lineRule="auto"/>
        <w:ind w:left="66"/>
        <w:jc w:val="both"/>
        <w:rPr>
          <w:rFonts w:ascii="Palatino Linotype" w:eastAsia="Palatino Linotype" w:hAnsi="Palatino Linotype" w:cs="Palatino Linotype"/>
          <w:lang w:eastAsia="en-US"/>
        </w:rPr>
      </w:pPr>
    </w:p>
    <w:p w14:paraId="7F11F8D4" w14:textId="259429AB" w:rsidR="00026ACC" w:rsidRPr="007E471E" w:rsidRDefault="0095447C" w:rsidP="007E471E">
      <w:pPr>
        <w:tabs>
          <w:tab w:val="left" w:pos="1290"/>
        </w:tabs>
        <w:spacing w:line="360" w:lineRule="auto"/>
        <w:ind w:left="66"/>
        <w:jc w:val="both"/>
        <w:rPr>
          <w:rFonts w:ascii="Palatino Linotype" w:eastAsia="Palatino Linotype" w:hAnsi="Palatino Linotype" w:cs="Palatino Linotype"/>
        </w:rPr>
      </w:pPr>
      <w:r w:rsidRPr="007E471E">
        <w:rPr>
          <w:rFonts w:ascii="Palatino Linotype" w:eastAsia="Palatino Linotype" w:hAnsi="Palatino Linotype" w:cs="Palatino Linotype"/>
          <w:lang w:eastAsia="en-US"/>
        </w:rPr>
        <w:t>Respecto del marco normativo en cuanto a los recibos denomina solicitados se debe tener presente que e</w:t>
      </w:r>
      <w:r w:rsidR="00026ACC" w:rsidRPr="007E471E">
        <w:rPr>
          <w:rFonts w:ascii="Palatino Linotype" w:eastAsia="Palatino Linotype" w:hAnsi="Palatino Linotype" w:cs="Palatino Linotype"/>
        </w:rPr>
        <w:t>l artículo 3°, fracción XXXII, del Código Financiero del Estado de México y Municipios</w:t>
      </w:r>
      <w:r w:rsidR="00026ACC" w:rsidRPr="007E471E">
        <w:rPr>
          <w:rFonts w:ascii="Palatino Linotype" w:eastAsia="Palatino Linotype" w:hAnsi="Palatino Linotype" w:cs="Palatino Linotype"/>
          <w:vertAlign w:val="superscript"/>
        </w:rPr>
        <w:footnoteReference w:id="10"/>
      </w:r>
      <w:r w:rsidR="00026ACC" w:rsidRPr="007E471E">
        <w:rPr>
          <w:rFonts w:ascii="Palatino Linotype" w:eastAsia="Palatino Linotype" w:hAnsi="Palatino Linotype" w:cs="Palatino Linotype"/>
        </w:rPr>
        <w:t xml:space="preserve">, el cual establece que la remuneración consiste en los pagos hechos por concepto de sueldo, compensaciones, gratificaciones, habitación, primas, </w:t>
      </w:r>
      <w:r w:rsidR="00026ACC" w:rsidRPr="007E471E">
        <w:rPr>
          <w:rFonts w:ascii="Palatino Linotype" w:eastAsia="Palatino Linotype" w:hAnsi="Palatino Linotype" w:cs="Palatino Linotype"/>
        </w:rPr>
        <w:lastRenderedPageBreak/>
        <w:t>comisiones, prestaciones, en especie y cualquier otra percepción o prestación que se entregue al servidor por su trabajo.</w:t>
      </w:r>
    </w:p>
    <w:p w14:paraId="6F83CD68" w14:textId="77777777" w:rsidR="00026ACC" w:rsidRPr="007E471E" w:rsidRDefault="00026ACC" w:rsidP="007E471E">
      <w:pPr>
        <w:spacing w:line="360" w:lineRule="auto"/>
        <w:jc w:val="center"/>
        <w:rPr>
          <w:rFonts w:ascii="Palatino Linotype" w:eastAsia="Palatino Linotype" w:hAnsi="Palatino Linotype" w:cs="Palatino Linotype"/>
        </w:rPr>
      </w:pPr>
    </w:p>
    <w:p w14:paraId="2E6BFA4E" w14:textId="77777777" w:rsidR="00026ACC" w:rsidRPr="007E471E" w:rsidRDefault="00026ACC" w:rsidP="007E471E">
      <w:pPr>
        <w:spacing w:line="360" w:lineRule="auto"/>
        <w:ind w:right="49"/>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Resulta importante señalar que por cuanto hace a las percepciones, la Ley Federal del Trabajo que en su artículo 84 establece lo siguiente: </w:t>
      </w:r>
    </w:p>
    <w:p w14:paraId="7F6E4EFC" w14:textId="77777777" w:rsidR="00026ACC" w:rsidRPr="007E471E" w:rsidRDefault="00026ACC" w:rsidP="007E471E">
      <w:pPr>
        <w:ind w:right="49"/>
        <w:jc w:val="both"/>
        <w:rPr>
          <w:rFonts w:ascii="Palatino Linotype" w:eastAsia="Palatino Linotype" w:hAnsi="Palatino Linotype" w:cs="Palatino Linotype"/>
        </w:rPr>
      </w:pPr>
    </w:p>
    <w:p w14:paraId="45D912C8" w14:textId="77777777" w:rsidR="00026ACC" w:rsidRPr="007E471E" w:rsidRDefault="00026ACC" w:rsidP="007E471E">
      <w:pPr>
        <w:ind w:left="851" w:right="1134"/>
        <w:jc w:val="both"/>
        <w:rPr>
          <w:rFonts w:ascii="Palatino Linotype" w:eastAsia="Palatino Linotype" w:hAnsi="Palatino Linotype" w:cs="Palatino Linotype"/>
          <w:i/>
          <w:sz w:val="22"/>
          <w:szCs w:val="22"/>
        </w:rPr>
      </w:pPr>
      <w:bookmarkStart w:id="14" w:name="bookmark=id.gjdgxs" w:colFirst="0" w:colLast="0"/>
      <w:bookmarkEnd w:id="14"/>
      <w:r w:rsidRPr="007E471E">
        <w:rPr>
          <w:rFonts w:ascii="Palatino Linotype" w:eastAsia="Palatino Linotype" w:hAnsi="Palatino Linotype" w:cs="Palatino Linotype"/>
          <w:i/>
          <w:sz w:val="22"/>
          <w:szCs w:val="22"/>
        </w:rPr>
        <w:t>“</w:t>
      </w:r>
      <w:r w:rsidRPr="007E471E">
        <w:rPr>
          <w:rFonts w:ascii="Palatino Linotype" w:eastAsia="Palatino Linotype" w:hAnsi="Palatino Linotype" w:cs="Palatino Linotype"/>
          <w:b/>
          <w:i/>
          <w:sz w:val="22"/>
          <w:szCs w:val="22"/>
        </w:rPr>
        <w:t>Artículo 84.- El salario se integra con</w:t>
      </w:r>
      <w:r w:rsidRPr="007E471E">
        <w:rPr>
          <w:rFonts w:ascii="Palatino Linotype" w:eastAsia="Palatino Linotype" w:hAnsi="Palatino Linotype" w:cs="Palatino Linotype"/>
          <w:i/>
          <w:sz w:val="22"/>
          <w:szCs w:val="22"/>
        </w:rPr>
        <w:t xml:space="preserve"> los pagos hechos en efectivo por cuota diaria, gratificaciones, </w:t>
      </w:r>
      <w:r w:rsidRPr="007E471E">
        <w:rPr>
          <w:rFonts w:ascii="Palatino Linotype" w:eastAsia="Palatino Linotype" w:hAnsi="Palatino Linotype" w:cs="Palatino Linotype"/>
          <w:b/>
          <w:i/>
          <w:sz w:val="22"/>
          <w:szCs w:val="22"/>
        </w:rPr>
        <w:t>percepciones,</w:t>
      </w:r>
      <w:r w:rsidRPr="007E471E">
        <w:rPr>
          <w:rFonts w:ascii="Palatino Linotype" w:eastAsia="Palatino Linotype" w:hAnsi="Palatino Linotype" w:cs="Palatino Linotype"/>
          <w:i/>
          <w:sz w:val="22"/>
          <w:szCs w:val="22"/>
        </w:rPr>
        <w:t xml:space="preserve"> habitación, primas, comisiones, </w:t>
      </w:r>
      <w:r w:rsidRPr="007E471E">
        <w:rPr>
          <w:rFonts w:ascii="Palatino Linotype" w:eastAsia="Palatino Linotype" w:hAnsi="Palatino Linotype" w:cs="Palatino Linotype"/>
          <w:b/>
          <w:i/>
          <w:sz w:val="22"/>
          <w:szCs w:val="22"/>
        </w:rPr>
        <w:t>prestaciones en especie y cualquiera otra cantidad o prestación que se entregue al trabajador por su trabajo.</w:t>
      </w:r>
      <w:r w:rsidRPr="007E471E">
        <w:rPr>
          <w:rFonts w:ascii="Palatino Linotype" w:eastAsia="Palatino Linotype" w:hAnsi="Palatino Linotype" w:cs="Palatino Linotype"/>
          <w:i/>
          <w:sz w:val="22"/>
          <w:szCs w:val="22"/>
        </w:rPr>
        <w:t>”</w:t>
      </w:r>
    </w:p>
    <w:p w14:paraId="33B2589A" w14:textId="77777777" w:rsidR="00026ACC" w:rsidRPr="007E471E" w:rsidRDefault="00026ACC" w:rsidP="007E471E">
      <w:pPr>
        <w:ind w:left="567" w:right="900"/>
        <w:jc w:val="both"/>
        <w:rPr>
          <w:rFonts w:ascii="Palatino Linotype" w:eastAsia="Palatino Linotype" w:hAnsi="Palatino Linotype" w:cs="Palatino Linotype"/>
          <w:i/>
        </w:rPr>
      </w:pPr>
    </w:p>
    <w:p w14:paraId="5BFDCC88" w14:textId="77777777" w:rsidR="00026ACC" w:rsidRPr="007E471E" w:rsidRDefault="00026ACC" w:rsidP="007E471E">
      <w:pPr>
        <w:spacing w:line="360" w:lineRule="auto"/>
        <w:jc w:val="both"/>
        <w:rPr>
          <w:rFonts w:ascii="Palatino Linotype" w:eastAsia="Palatino Linotype" w:hAnsi="Palatino Linotype" w:cs="Palatino Linotype"/>
        </w:rPr>
      </w:pPr>
      <w:bookmarkStart w:id="15" w:name="_heading=h.gjdgxs" w:colFirst="0" w:colLast="0"/>
      <w:bookmarkEnd w:id="15"/>
      <w:r w:rsidRPr="007E471E">
        <w:rPr>
          <w:rFonts w:ascii="Palatino Linotype" w:eastAsia="Palatino Linotype" w:hAnsi="Palatino Linotype" w:cs="Palatino Linotype"/>
        </w:rPr>
        <w:t xml:space="preserve">De igual forma, la Ley del Trabajo de los Servidores Públicos del Estado y Municipios, en su artículo 220 K, establece los documentos que tienen la obligación de conservar </w:t>
      </w:r>
      <w:r w:rsidRPr="007E471E">
        <w:rPr>
          <w:rFonts w:ascii="Palatino Linotype" w:eastAsia="Palatino Linotype" w:hAnsi="Palatino Linotype" w:cs="Palatino Linotype"/>
          <w:b/>
        </w:rPr>
        <w:t>EL SUJETO OBLIGADO</w:t>
      </w:r>
      <w:r w:rsidRPr="007E471E">
        <w:rPr>
          <w:rFonts w:ascii="Palatino Linotype" w:eastAsia="Palatino Linotype" w:hAnsi="Palatino Linotype" w:cs="Palatino Linotype"/>
        </w:rPr>
        <w:t>, entre los que se encuentran los recibos de pagos, como a continuación se señala:</w:t>
      </w:r>
    </w:p>
    <w:p w14:paraId="329C6D46" w14:textId="77777777" w:rsidR="00026ACC" w:rsidRPr="007E471E" w:rsidRDefault="00026ACC" w:rsidP="007E471E">
      <w:pPr>
        <w:jc w:val="both"/>
        <w:rPr>
          <w:rFonts w:ascii="Palatino Linotype" w:eastAsia="Palatino Linotype" w:hAnsi="Palatino Linotype" w:cs="Palatino Linotype"/>
          <w:sz w:val="22"/>
          <w:szCs w:val="22"/>
        </w:rPr>
      </w:pPr>
    </w:p>
    <w:p w14:paraId="3618F78A" w14:textId="77777777" w:rsidR="00026ACC" w:rsidRPr="007E471E" w:rsidRDefault="00026ACC" w:rsidP="007E471E">
      <w:pPr>
        <w:ind w:left="851" w:right="1134"/>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b/>
          <w:i/>
          <w:sz w:val="22"/>
          <w:szCs w:val="22"/>
        </w:rPr>
        <w:t>“ARTÍCULO 220 K.-</w:t>
      </w:r>
      <w:r w:rsidRPr="007E471E">
        <w:rPr>
          <w:rFonts w:ascii="Palatino Linotype" w:eastAsia="Palatino Linotype" w:hAnsi="Palatino Linotype" w:cs="Palatino Linotype"/>
          <w:i/>
          <w:sz w:val="22"/>
          <w:szCs w:val="22"/>
        </w:rPr>
        <w:t xml:space="preserve"> La institución o dependencia pública tiene la obligación de conservar y exhibir en el proceso los documentos que a continuación se precisan:</w:t>
      </w:r>
    </w:p>
    <w:p w14:paraId="76DD2C31" w14:textId="77777777" w:rsidR="00026ACC" w:rsidRPr="007E471E" w:rsidRDefault="00026ACC" w:rsidP="007E471E">
      <w:pPr>
        <w:ind w:left="851" w:right="1134"/>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i/>
          <w:sz w:val="22"/>
          <w:szCs w:val="22"/>
        </w:rPr>
        <w:t>I. Contratos, Nombramientos o Formato Único de Movimientos de Personal, cuando no exista Convenio de condiciones generales de trabajo aplicable;</w:t>
      </w:r>
    </w:p>
    <w:p w14:paraId="1DF54372" w14:textId="77777777" w:rsidR="00026ACC" w:rsidRPr="007E471E" w:rsidRDefault="00026ACC" w:rsidP="007E471E">
      <w:pPr>
        <w:ind w:left="851" w:right="1134"/>
        <w:jc w:val="both"/>
        <w:rPr>
          <w:rFonts w:ascii="Palatino Linotype" w:eastAsia="Palatino Linotype" w:hAnsi="Palatino Linotype" w:cs="Palatino Linotype"/>
          <w:b/>
          <w:i/>
          <w:sz w:val="22"/>
          <w:szCs w:val="22"/>
        </w:rPr>
      </w:pPr>
      <w:r w:rsidRPr="007E471E">
        <w:rPr>
          <w:rFonts w:ascii="Palatino Linotype" w:eastAsia="Palatino Linotype" w:hAnsi="Palatino Linotype" w:cs="Palatino Linotype"/>
          <w:b/>
          <w:i/>
          <w:sz w:val="22"/>
          <w:szCs w:val="22"/>
        </w:rPr>
        <w:t xml:space="preserve">II. </w:t>
      </w:r>
      <w:r w:rsidRPr="007E471E">
        <w:rPr>
          <w:rFonts w:ascii="Palatino Linotype" w:eastAsia="Palatino Linotype" w:hAnsi="Palatino Linotype" w:cs="Palatino Linotype"/>
          <w:b/>
          <w:i/>
          <w:sz w:val="22"/>
          <w:szCs w:val="22"/>
          <w:u w:val="single"/>
        </w:rPr>
        <w:t>Recibos de pagos</w:t>
      </w:r>
      <w:r w:rsidRPr="007E471E">
        <w:rPr>
          <w:rFonts w:ascii="Palatino Linotype" w:eastAsia="Palatino Linotype" w:hAnsi="Palatino Linotype" w:cs="Palatino Linotype"/>
          <w:b/>
          <w:i/>
          <w:sz w:val="22"/>
          <w:szCs w:val="22"/>
        </w:rPr>
        <w:t xml:space="preserve"> de salarios o las constancias documentales del pago de salario cuando sea por depósito o mediante información electrónica;</w:t>
      </w:r>
    </w:p>
    <w:p w14:paraId="652938C4" w14:textId="77777777" w:rsidR="00026ACC" w:rsidRPr="007E471E" w:rsidRDefault="00026ACC" w:rsidP="007E471E">
      <w:pPr>
        <w:ind w:left="851" w:right="1134"/>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i/>
          <w:sz w:val="22"/>
          <w:szCs w:val="22"/>
        </w:rPr>
        <w:t>III. Controles de asistencia o la información magnética o electrónica de asistencia de los servidores públicos;</w:t>
      </w:r>
    </w:p>
    <w:p w14:paraId="79739490" w14:textId="77777777" w:rsidR="00026ACC" w:rsidRPr="007E471E" w:rsidRDefault="00026ACC" w:rsidP="007E471E">
      <w:pPr>
        <w:ind w:left="851" w:right="1134"/>
        <w:jc w:val="both"/>
        <w:rPr>
          <w:rFonts w:ascii="Palatino Linotype" w:eastAsia="Palatino Linotype" w:hAnsi="Palatino Linotype" w:cs="Palatino Linotype"/>
          <w:b/>
          <w:i/>
          <w:sz w:val="22"/>
          <w:szCs w:val="22"/>
        </w:rPr>
      </w:pPr>
      <w:r w:rsidRPr="007E471E">
        <w:rPr>
          <w:rFonts w:ascii="Palatino Linotype" w:eastAsia="Palatino Linotype" w:hAnsi="Palatino Linotype" w:cs="Palatino Linotype"/>
          <w:b/>
          <w:i/>
          <w:sz w:val="22"/>
          <w:szCs w:val="22"/>
        </w:rPr>
        <w:t>IV. Recibos o las constancias de depósito o del medio de información magnética o electrónica que sean utilizadas para el pago de salarios, prima vacacional, aguinaldo y demás prestaciones establecidas en la presente ley; y</w:t>
      </w:r>
    </w:p>
    <w:p w14:paraId="62173E96" w14:textId="77777777" w:rsidR="00026ACC" w:rsidRPr="007E471E" w:rsidRDefault="00026ACC" w:rsidP="007E471E">
      <w:pPr>
        <w:ind w:left="851" w:right="1134"/>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i/>
          <w:sz w:val="22"/>
          <w:szCs w:val="22"/>
        </w:rPr>
        <w:t>V. Los demás que señalen las leyes.</w:t>
      </w:r>
    </w:p>
    <w:p w14:paraId="30C8FE73" w14:textId="77777777" w:rsidR="00026ACC" w:rsidRPr="007E471E" w:rsidRDefault="00026ACC" w:rsidP="007E471E">
      <w:pPr>
        <w:ind w:left="851" w:right="1134"/>
        <w:jc w:val="both"/>
        <w:rPr>
          <w:rFonts w:ascii="Palatino Linotype" w:eastAsia="Palatino Linotype" w:hAnsi="Palatino Linotype" w:cs="Palatino Linotype"/>
          <w:i/>
        </w:rPr>
      </w:pPr>
      <w:r w:rsidRPr="007E471E">
        <w:rPr>
          <w:rFonts w:ascii="Palatino Linotype" w:eastAsia="Palatino Linotype" w:hAnsi="Palatino Linotype" w:cs="Palatino Linotype"/>
          <w:i/>
          <w:sz w:val="22"/>
          <w:szCs w:val="22"/>
        </w:rPr>
        <w:t xml:space="preserve">Los documentos señalados en la fracción I de este artículo, deberán conservarse mientras dure la relación laboral y hasta un año después; los señalados por las fracciones II, III, IV durante el último año y un año después de que se extinga la relación laboral, y los mencionados en la fracción V, conforme lo señalen las leyes </w:t>
      </w:r>
      <w:r w:rsidRPr="007E471E">
        <w:rPr>
          <w:rFonts w:ascii="Palatino Linotype" w:eastAsia="Palatino Linotype" w:hAnsi="Palatino Linotype" w:cs="Palatino Linotype"/>
          <w:i/>
          <w:sz w:val="22"/>
          <w:szCs w:val="22"/>
        </w:rPr>
        <w:lastRenderedPageBreak/>
        <w:t>que los rijan. Los documentos y constancias aquí señalados, la institución o dependencia podrá conservarlos por medio de los sistemas de digitalización o de información magnética o electrónica o cualquier medio descubierto por la ciencia y las constancias expedidas por el encargado del área de personal de éstas, harán prueba plena. “</w:t>
      </w:r>
    </w:p>
    <w:p w14:paraId="29D64238" w14:textId="77777777" w:rsidR="00026ACC" w:rsidRPr="007E471E" w:rsidRDefault="00026ACC" w:rsidP="007E471E">
      <w:pPr>
        <w:jc w:val="both"/>
        <w:rPr>
          <w:rFonts w:ascii="Palatino Linotype" w:eastAsia="Palatino Linotype" w:hAnsi="Palatino Linotype" w:cs="Palatino Linotype"/>
        </w:rPr>
      </w:pPr>
    </w:p>
    <w:p w14:paraId="1BB719EA" w14:textId="77777777" w:rsidR="00026ACC" w:rsidRPr="007E471E" w:rsidRDefault="00026ACC"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Del precepto legal citado, se advierte que toda institución o dependencia pública del Estado de México, debe conservar las constancias documentales del pago de salario cuando sea por depósito o mediante información electrónica, por lo que debe conservar dicha documentación durante el último año y un año después de que se extinga la relación laboral, a través de los sistemas de digitalización o de información magnética o electrónica.</w:t>
      </w:r>
    </w:p>
    <w:p w14:paraId="5A69E8FE" w14:textId="77777777" w:rsidR="00026ACC" w:rsidRPr="007E471E" w:rsidRDefault="00026ACC" w:rsidP="007E471E">
      <w:pPr>
        <w:spacing w:line="360" w:lineRule="auto"/>
        <w:jc w:val="both"/>
        <w:rPr>
          <w:rFonts w:ascii="Palatino Linotype" w:hAnsi="Palatino Linotype"/>
          <w:lang w:eastAsia="es-MX"/>
        </w:rPr>
      </w:pPr>
    </w:p>
    <w:p w14:paraId="2C1C40F3" w14:textId="77777777" w:rsidR="00026ACC" w:rsidRPr="007E471E" w:rsidRDefault="00026ACC" w:rsidP="007E471E">
      <w:pPr>
        <w:tabs>
          <w:tab w:val="right" w:pos="8505"/>
        </w:tabs>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Una vez precisado lo que antecede, es necesario analizar la Ley de Fiscalización Superior del Estado de México, toda vez que señala que los municipios que conforman el Estado de México, entre ellos el </w:t>
      </w:r>
      <w:r w:rsidRPr="007E471E">
        <w:rPr>
          <w:rFonts w:ascii="Palatino Linotype" w:eastAsia="Palatino Linotype" w:hAnsi="Palatino Linotype" w:cs="Palatino Linotype"/>
          <w:b/>
        </w:rPr>
        <w:t>Sujeto Obligado</w:t>
      </w:r>
      <w:r w:rsidRPr="007E471E">
        <w:rPr>
          <w:rFonts w:ascii="Palatino Linotype" w:eastAsia="Palatino Linotype" w:hAnsi="Palatino Linotype" w:cs="Palatino Linotype"/>
        </w:rPr>
        <w:t>,</w:t>
      </w:r>
      <w:r w:rsidRPr="007E471E">
        <w:rPr>
          <w:rFonts w:ascii="Palatino Linotype" w:eastAsia="Calibri" w:hAnsi="Palatino Linotype" w:cs="Calibri"/>
        </w:rPr>
        <w:t xml:space="preserve"> </w:t>
      </w:r>
      <w:r w:rsidRPr="007E471E">
        <w:rPr>
          <w:rFonts w:ascii="Palatino Linotype" w:eastAsia="Palatino Linotype" w:hAnsi="Palatino Linotype" w:cs="Palatino Linotype"/>
        </w:rPr>
        <w:t>es considerado como ente fiscalizable, como así lo señala el artículo 4 fracción II de la Ley de Fiscalización Superior del Estado de México, el cual señala:</w:t>
      </w:r>
    </w:p>
    <w:p w14:paraId="52F47A9A" w14:textId="77777777" w:rsidR="00026ACC" w:rsidRPr="007E471E" w:rsidRDefault="00026ACC" w:rsidP="007E471E">
      <w:pPr>
        <w:tabs>
          <w:tab w:val="right" w:pos="8505"/>
        </w:tabs>
        <w:jc w:val="both"/>
        <w:rPr>
          <w:rFonts w:ascii="Palatino Linotype" w:eastAsia="Calibri" w:hAnsi="Palatino Linotype" w:cs="Calibri"/>
        </w:rPr>
      </w:pPr>
    </w:p>
    <w:p w14:paraId="08103500" w14:textId="77777777" w:rsidR="00026ACC" w:rsidRPr="007E471E" w:rsidRDefault="00026ACC" w:rsidP="007E471E">
      <w:pPr>
        <w:ind w:left="567" w:right="851"/>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b/>
          <w:i/>
          <w:sz w:val="22"/>
          <w:szCs w:val="22"/>
        </w:rPr>
        <w:t xml:space="preserve">“Artículo 4. </w:t>
      </w:r>
      <w:r w:rsidRPr="007E471E">
        <w:rPr>
          <w:rFonts w:ascii="Palatino Linotype" w:eastAsia="Palatino Linotype" w:hAnsi="Palatino Linotype" w:cs="Palatino Linotype"/>
          <w:i/>
          <w:sz w:val="22"/>
          <w:szCs w:val="22"/>
        </w:rPr>
        <w:t>Son sujetos de fiscalización:</w:t>
      </w:r>
    </w:p>
    <w:p w14:paraId="70CDE650" w14:textId="77777777" w:rsidR="00026ACC" w:rsidRPr="007E471E" w:rsidRDefault="00026ACC" w:rsidP="007E471E">
      <w:pPr>
        <w:ind w:left="567" w:right="851"/>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i/>
          <w:sz w:val="22"/>
          <w:szCs w:val="22"/>
        </w:rPr>
        <w:t>…</w:t>
      </w:r>
    </w:p>
    <w:p w14:paraId="26097670" w14:textId="77777777" w:rsidR="00026ACC" w:rsidRPr="007E471E" w:rsidRDefault="00026ACC" w:rsidP="007E471E">
      <w:pPr>
        <w:ind w:left="567" w:right="851"/>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i/>
          <w:sz w:val="22"/>
          <w:szCs w:val="22"/>
        </w:rPr>
        <w:t>I. Los municipios del Estado de México…” (Sic)</w:t>
      </w:r>
    </w:p>
    <w:p w14:paraId="54116567" w14:textId="77777777" w:rsidR="00026ACC" w:rsidRPr="007E471E" w:rsidRDefault="00026ACC" w:rsidP="007E471E">
      <w:pPr>
        <w:tabs>
          <w:tab w:val="right" w:pos="8505"/>
        </w:tabs>
        <w:jc w:val="both"/>
        <w:rPr>
          <w:rFonts w:ascii="Palatino Linotype" w:eastAsia="Calibri" w:hAnsi="Palatino Linotype" w:cs="Calibri"/>
        </w:rPr>
      </w:pPr>
    </w:p>
    <w:p w14:paraId="3A6BFB88" w14:textId="77777777" w:rsidR="00026ACC" w:rsidRPr="007E471E" w:rsidRDefault="00026ACC" w:rsidP="007E471E">
      <w:pPr>
        <w:spacing w:line="360" w:lineRule="auto"/>
        <w:ind w:right="49"/>
        <w:jc w:val="both"/>
        <w:rPr>
          <w:rFonts w:ascii="Palatino Linotype" w:eastAsia="Palatino Linotype" w:hAnsi="Palatino Linotype" w:cs="Palatino Linotype"/>
        </w:rPr>
      </w:pPr>
      <w:r w:rsidRPr="007E471E">
        <w:rPr>
          <w:rFonts w:ascii="Palatino Linotype" w:eastAsia="Palatino Linotype" w:hAnsi="Palatino Linotype" w:cs="Palatino Linotype"/>
        </w:rPr>
        <w:t>Asimismo, el ordenamiento legal referido señala en su artículo 8, fracción XI, que el Órgano Superior de Fiscalización del Estado de México, tiene como una de sus atribuciones el de emitir los Lineamientos Integración del Informe Trimestral de los Sujetos de Fiscalización Municipales, como se advierte a continuación:</w:t>
      </w:r>
    </w:p>
    <w:p w14:paraId="5B9D6573" w14:textId="77777777" w:rsidR="00026ACC" w:rsidRPr="007E471E" w:rsidRDefault="00026ACC" w:rsidP="007E471E">
      <w:pPr>
        <w:ind w:right="49"/>
        <w:jc w:val="both"/>
        <w:rPr>
          <w:rFonts w:ascii="Palatino Linotype" w:eastAsia="Palatino Linotype" w:hAnsi="Palatino Linotype" w:cs="Palatino Linotype"/>
        </w:rPr>
      </w:pPr>
    </w:p>
    <w:p w14:paraId="4049CCD6" w14:textId="77777777" w:rsidR="00026ACC" w:rsidRPr="007E471E" w:rsidRDefault="00026ACC" w:rsidP="007E471E">
      <w:pPr>
        <w:ind w:left="851" w:right="1134"/>
        <w:jc w:val="both"/>
        <w:rPr>
          <w:rFonts w:ascii="Palatino Linotype" w:eastAsia="Calibri" w:hAnsi="Palatino Linotype" w:cs="Calibri"/>
          <w:i/>
          <w:sz w:val="22"/>
          <w:szCs w:val="22"/>
        </w:rPr>
      </w:pPr>
      <w:r w:rsidRPr="007E471E">
        <w:rPr>
          <w:rFonts w:ascii="Palatino Linotype" w:eastAsia="Palatino Linotype" w:hAnsi="Palatino Linotype" w:cs="Palatino Linotype"/>
          <w:b/>
          <w:i/>
          <w:sz w:val="22"/>
          <w:szCs w:val="22"/>
        </w:rPr>
        <w:lastRenderedPageBreak/>
        <w:t xml:space="preserve">“Artículo 8. </w:t>
      </w:r>
      <w:r w:rsidRPr="007E471E">
        <w:rPr>
          <w:rFonts w:ascii="Palatino Linotype" w:eastAsia="Palatino Linotype" w:hAnsi="Palatino Linotype" w:cs="Palatino Linotype"/>
          <w:i/>
          <w:sz w:val="22"/>
          <w:szCs w:val="22"/>
        </w:rPr>
        <w:t>El Órgano Superior tendrá las siguientes atribuciones:</w:t>
      </w:r>
    </w:p>
    <w:p w14:paraId="6A440255" w14:textId="77777777" w:rsidR="00026ACC" w:rsidRPr="007E471E" w:rsidRDefault="00026ACC" w:rsidP="007E471E">
      <w:pPr>
        <w:ind w:left="851" w:right="1134"/>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i/>
          <w:sz w:val="22"/>
          <w:szCs w:val="22"/>
        </w:rPr>
        <w:t>…</w:t>
      </w:r>
    </w:p>
    <w:p w14:paraId="4E1A79DA" w14:textId="77777777" w:rsidR="00026ACC" w:rsidRPr="007E471E" w:rsidRDefault="00026ACC" w:rsidP="007E471E">
      <w:pPr>
        <w:ind w:left="851" w:right="1134"/>
        <w:jc w:val="both"/>
        <w:rPr>
          <w:rFonts w:ascii="Palatino Linotype" w:eastAsia="Palatino Linotype" w:hAnsi="Palatino Linotype" w:cs="Palatino Linotype"/>
          <w:i/>
          <w:sz w:val="22"/>
          <w:szCs w:val="22"/>
        </w:rPr>
      </w:pPr>
      <w:r w:rsidRPr="007E471E">
        <w:rPr>
          <w:rFonts w:ascii="Palatino Linotype" w:eastAsia="Palatino Linotype" w:hAnsi="Palatino Linotype" w:cs="Palatino Linotype"/>
          <w:b/>
          <w:i/>
          <w:sz w:val="22"/>
          <w:szCs w:val="22"/>
        </w:rPr>
        <w:t>XI. Establecer los lineamientos</w:t>
      </w:r>
      <w:r w:rsidRPr="007E471E">
        <w:rPr>
          <w:rFonts w:ascii="Palatino Linotype" w:eastAsia="Palatino Linotype" w:hAnsi="Palatino Linotype" w:cs="Palatino Linotype"/>
          <w:i/>
          <w:sz w:val="22"/>
          <w:szCs w:val="22"/>
        </w:rPr>
        <w:t xml:space="preserve">, criterios, procedimientos, métodos y sistemas </w:t>
      </w:r>
      <w:r w:rsidRPr="007E471E">
        <w:rPr>
          <w:rFonts w:ascii="Palatino Linotype" w:eastAsia="Palatino Linotype" w:hAnsi="Palatino Linotype" w:cs="Palatino Linotype"/>
          <w:b/>
          <w:i/>
          <w:sz w:val="22"/>
          <w:szCs w:val="22"/>
        </w:rPr>
        <w:t>para las acciones de control y evaluación, necesarios para la fiscalización de las cuentas públicas y los informes trimestrales</w:t>
      </w:r>
      <w:r w:rsidRPr="007E471E">
        <w:rPr>
          <w:rFonts w:ascii="Palatino Linotype" w:eastAsia="Palatino Linotype" w:hAnsi="Palatino Linotype" w:cs="Palatino Linotype"/>
          <w:i/>
          <w:sz w:val="22"/>
          <w:szCs w:val="22"/>
        </w:rPr>
        <w:t>…</w:t>
      </w:r>
      <w:r w:rsidRPr="007E471E">
        <w:rPr>
          <w:rFonts w:ascii="Palatino Linotype" w:eastAsia="Palatino Linotype" w:hAnsi="Palatino Linotype" w:cs="Palatino Linotype"/>
          <w:sz w:val="22"/>
          <w:szCs w:val="22"/>
        </w:rPr>
        <w:t>” (</w:t>
      </w:r>
      <w:r w:rsidRPr="007E471E">
        <w:rPr>
          <w:rFonts w:ascii="Palatino Linotype" w:eastAsia="Palatino Linotype" w:hAnsi="Palatino Linotype" w:cs="Palatino Linotype"/>
          <w:i/>
          <w:sz w:val="22"/>
          <w:szCs w:val="22"/>
        </w:rPr>
        <w:t>Sic)</w:t>
      </w:r>
    </w:p>
    <w:p w14:paraId="68C18D83" w14:textId="77777777" w:rsidR="00026ACC" w:rsidRPr="007E471E" w:rsidRDefault="00026ACC" w:rsidP="007E471E">
      <w:pPr>
        <w:tabs>
          <w:tab w:val="right" w:pos="8505"/>
        </w:tabs>
        <w:jc w:val="both"/>
        <w:rPr>
          <w:rFonts w:ascii="Palatino Linotype" w:eastAsia="Calibri" w:hAnsi="Palatino Linotype" w:cs="Calibri"/>
        </w:rPr>
      </w:pPr>
    </w:p>
    <w:p w14:paraId="645EDB51" w14:textId="77777777" w:rsidR="00026ACC" w:rsidRPr="007E471E" w:rsidRDefault="00026ACC" w:rsidP="007E471E">
      <w:pPr>
        <w:spacing w:line="360" w:lineRule="auto"/>
        <w:jc w:val="both"/>
        <w:rPr>
          <w:rFonts w:ascii="Palatino Linotype" w:hAnsi="Palatino Linotype" w:cs="Arial"/>
          <w:lang w:eastAsia="es-MX"/>
        </w:rPr>
      </w:pPr>
      <w:r w:rsidRPr="007E471E">
        <w:rPr>
          <w:rFonts w:ascii="Palatino Linotype" w:hAnsi="Palatino Linotype" w:cs="Arial"/>
          <w:lang w:eastAsia="es-MX"/>
        </w:rPr>
        <w:t xml:space="preserve">Ahora bien, es de destacarse que los entes fiscalizables, supuesto en el que se encuentra el </w:t>
      </w:r>
      <w:r w:rsidRPr="007E471E">
        <w:rPr>
          <w:rFonts w:ascii="Palatino Linotype" w:hAnsi="Palatino Linotype" w:cs="Arial"/>
          <w:b/>
          <w:lang w:eastAsia="es-MX"/>
        </w:rPr>
        <w:t>SUJETO OBLIGADO</w:t>
      </w:r>
      <w:r w:rsidRPr="007E471E">
        <w:rPr>
          <w:rFonts w:ascii="Palatino Linotype" w:hAnsi="Palatino Linotype" w:cs="Arial"/>
          <w:lang w:eastAsia="es-MX"/>
        </w:rPr>
        <w:t>,  para la integración de los informes trimestrales, previstos en  los artículos 349 y 350 del Código Financiero del Estado de México y Municipios, los cuales disponen que enviarán al Órgano Superior de Fiscalización para su análisis y evaluación, dentro de los primeros veinte días hábiles posteriores al término del trimestre que se informa, la información patrimonial, presupuestal, de obra pública, la de nómina, así como del avance del cumplimiento del Plan de Desarrollo del Estado de México; preceptos que son del tenor literal siguiente:</w:t>
      </w:r>
    </w:p>
    <w:p w14:paraId="26108E84" w14:textId="77777777" w:rsidR="00026ACC" w:rsidRPr="007E471E" w:rsidRDefault="00026ACC" w:rsidP="007E471E">
      <w:pPr>
        <w:jc w:val="both"/>
        <w:rPr>
          <w:rFonts w:ascii="Palatino Linotype" w:hAnsi="Palatino Linotype" w:cs="Arial"/>
          <w:lang w:eastAsia="es-MX"/>
        </w:rPr>
      </w:pPr>
    </w:p>
    <w:p w14:paraId="64381A7E"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cs="Arial"/>
          <w:b/>
          <w:bCs/>
          <w:i/>
          <w:sz w:val="22"/>
          <w:szCs w:val="22"/>
        </w:rPr>
        <w:t>“</w:t>
      </w:r>
      <w:r w:rsidRPr="007E471E">
        <w:rPr>
          <w:rFonts w:ascii="Palatino Linotype" w:hAnsi="Palatino Linotype"/>
          <w:b/>
          <w:i/>
          <w:sz w:val="22"/>
          <w:szCs w:val="22"/>
        </w:rPr>
        <w:t>Artículo 349.-</w:t>
      </w:r>
      <w:r w:rsidRPr="007E471E">
        <w:rPr>
          <w:rFonts w:ascii="Palatino Linotype" w:hAnsi="Palatino Linotype"/>
          <w:i/>
          <w:sz w:val="22"/>
          <w:szCs w:val="22"/>
        </w:rPr>
        <w:t xml:space="preserve"> </w:t>
      </w:r>
      <w:r w:rsidRPr="007E471E">
        <w:rPr>
          <w:rFonts w:ascii="Palatino Linotype" w:hAnsi="Palatino Linotype"/>
          <w:b/>
          <w:i/>
          <w:sz w:val="22"/>
          <w:szCs w:val="22"/>
        </w:rPr>
        <w:t>Las Dependencias, Entidades Públicas y Organismos Autónomos, de acuerdo con su naturaleza jurídica y según corresponda, proporcionarán con la periodicidad que determinen la Secretaría y las tesorerías, la información contable que comprenderá la patrimonial y presupuestal, para la integración de los estados financieros.</w:t>
      </w:r>
      <w:r w:rsidRPr="007E471E">
        <w:rPr>
          <w:rFonts w:ascii="Palatino Linotype" w:hAnsi="Palatino Linotype"/>
          <w:i/>
          <w:sz w:val="22"/>
          <w:szCs w:val="22"/>
        </w:rPr>
        <w:t xml:space="preserve"> </w:t>
      </w:r>
    </w:p>
    <w:p w14:paraId="575D4AFC"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i/>
          <w:sz w:val="22"/>
          <w:szCs w:val="22"/>
        </w:rPr>
        <w:t xml:space="preserve">En caso de que no se proporcione la información o la que reciban no cumpla con la forma y plazos establecidos por éstas, podrán suspender la ministración de recursos, hasta en tanto se regularicen. </w:t>
      </w:r>
    </w:p>
    <w:p w14:paraId="31127F03" w14:textId="77777777" w:rsidR="00026ACC" w:rsidRPr="007E471E" w:rsidRDefault="00026ACC" w:rsidP="007E471E">
      <w:pPr>
        <w:ind w:left="851" w:right="1134"/>
        <w:jc w:val="both"/>
        <w:rPr>
          <w:rFonts w:ascii="Palatino Linotype" w:hAnsi="Palatino Linotype"/>
          <w:i/>
          <w:sz w:val="22"/>
          <w:szCs w:val="22"/>
        </w:rPr>
      </w:pPr>
    </w:p>
    <w:p w14:paraId="2D9F6B49"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b/>
          <w:i/>
          <w:sz w:val="22"/>
          <w:szCs w:val="22"/>
        </w:rPr>
        <w:t>Artículo 350.-</w:t>
      </w:r>
      <w:r w:rsidRPr="007E471E">
        <w:rPr>
          <w:rFonts w:ascii="Palatino Linotype" w:hAnsi="Palatino Linotype"/>
          <w:i/>
          <w:sz w:val="22"/>
          <w:szCs w:val="22"/>
        </w:rPr>
        <w:t xml:space="preserve"> La Secretaría y </w:t>
      </w:r>
      <w:r w:rsidRPr="007E471E">
        <w:rPr>
          <w:rFonts w:ascii="Palatino Linotype" w:hAnsi="Palatino Linotype"/>
          <w:b/>
          <w:i/>
          <w:sz w:val="22"/>
          <w:szCs w:val="22"/>
        </w:rPr>
        <w:t xml:space="preserve">las tesorerías enviarán al Órgano Superior, de manera trimestral, dentro de los primeros veinte días hábiles posteriores al término del trimestre que se informa, para su análisis, </w:t>
      </w:r>
      <w:r w:rsidRPr="007E471E">
        <w:rPr>
          <w:rFonts w:ascii="Palatino Linotype" w:hAnsi="Palatino Linotype"/>
          <w:i/>
          <w:sz w:val="22"/>
          <w:szCs w:val="22"/>
        </w:rPr>
        <w:t xml:space="preserve">la siguiente información: </w:t>
      </w:r>
    </w:p>
    <w:p w14:paraId="57E39726"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i/>
          <w:sz w:val="22"/>
          <w:szCs w:val="22"/>
        </w:rPr>
        <w:t xml:space="preserve">I. Patrimonial. </w:t>
      </w:r>
    </w:p>
    <w:p w14:paraId="512A7F85"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i/>
          <w:sz w:val="22"/>
          <w:szCs w:val="22"/>
        </w:rPr>
        <w:t xml:space="preserve">II. Presupuestal. </w:t>
      </w:r>
    </w:p>
    <w:p w14:paraId="666AEEAD"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i/>
          <w:sz w:val="22"/>
          <w:szCs w:val="22"/>
        </w:rPr>
        <w:t xml:space="preserve">III. De la obra pública. </w:t>
      </w:r>
    </w:p>
    <w:p w14:paraId="2F534920"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i/>
          <w:sz w:val="22"/>
          <w:szCs w:val="22"/>
        </w:rPr>
        <w:t xml:space="preserve">IV. De nómina. </w:t>
      </w:r>
    </w:p>
    <w:p w14:paraId="29292825" w14:textId="77777777" w:rsidR="00026ACC" w:rsidRPr="007E471E" w:rsidRDefault="00026ACC" w:rsidP="007E471E">
      <w:pPr>
        <w:ind w:left="851" w:right="1134"/>
        <w:jc w:val="both"/>
        <w:rPr>
          <w:rFonts w:ascii="Palatino Linotype" w:hAnsi="Palatino Linotype"/>
          <w:i/>
          <w:sz w:val="22"/>
          <w:szCs w:val="22"/>
        </w:rPr>
      </w:pPr>
      <w:r w:rsidRPr="007E471E">
        <w:rPr>
          <w:rFonts w:ascii="Palatino Linotype" w:hAnsi="Palatino Linotype"/>
          <w:i/>
          <w:sz w:val="22"/>
          <w:szCs w:val="22"/>
        </w:rPr>
        <w:t xml:space="preserve">V. Avance del cumplimiento del Plan de Desarrollo del Estado de México. </w:t>
      </w:r>
    </w:p>
    <w:p w14:paraId="32C2ECB3" w14:textId="77777777" w:rsidR="00026ACC" w:rsidRPr="007E471E" w:rsidRDefault="00026ACC" w:rsidP="007E471E">
      <w:pPr>
        <w:ind w:left="851" w:right="1134"/>
        <w:jc w:val="both"/>
        <w:rPr>
          <w:rFonts w:ascii="Palatino Linotype" w:hAnsi="Palatino Linotype" w:cs="Arial"/>
          <w:b/>
          <w:bCs/>
          <w:i/>
          <w:sz w:val="22"/>
          <w:szCs w:val="22"/>
        </w:rPr>
      </w:pPr>
      <w:r w:rsidRPr="007E471E">
        <w:rPr>
          <w:rFonts w:ascii="Palatino Linotype" w:hAnsi="Palatino Linotype"/>
          <w:i/>
          <w:sz w:val="22"/>
          <w:szCs w:val="22"/>
        </w:rPr>
        <w:lastRenderedPageBreak/>
        <w:t>Los informes trimestrales deberán contener la evolución de las finanzas públicas integradas con los comentarios correspondientes y los estados financieros consolidados, así como un reporte de los ingresos y egresos de los organismos auxiliares. El informe trimestral correspondiente al cuarto trimestre se entregará junto con las Cuentas Públicas del ejercicio fiscal de que se trate.</w:t>
      </w:r>
      <w:r w:rsidRPr="007E471E">
        <w:rPr>
          <w:rFonts w:ascii="Palatino Linotype" w:hAnsi="Palatino Linotype" w:cs="Arial"/>
          <w:bCs/>
          <w:i/>
          <w:sz w:val="22"/>
          <w:szCs w:val="22"/>
        </w:rPr>
        <w:t xml:space="preserve">” </w:t>
      </w:r>
    </w:p>
    <w:p w14:paraId="7AFF51A3" w14:textId="77777777" w:rsidR="00026ACC" w:rsidRPr="007E471E" w:rsidRDefault="00026ACC" w:rsidP="007E471E">
      <w:pPr>
        <w:ind w:left="851" w:right="901"/>
        <w:jc w:val="both"/>
        <w:rPr>
          <w:rFonts w:ascii="Palatino Linotype" w:hAnsi="Palatino Linotype" w:cs="Arial"/>
          <w:bCs/>
          <w:i/>
        </w:rPr>
      </w:pPr>
      <w:r w:rsidRPr="007E471E">
        <w:rPr>
          <w:rFonts w:ascii="Palatino Linotype" w:hAnsi="Palatino Linotype" w:cs="Arial"/>
          <w:bCs/>
          <w:i/>
          <w:sz w:val="22"/>
          <w:szCs w:val="22"/>
        </w:rPr>
        <w:t>(Énfasis añadido)</w:t>
      </w:r>
      <w:r w:rsidRPr="007E471E">
        <w:rPr>
          <w:rFonts w:ascii="Palatino Linotype" w:hAnsi="Palatino Linotype" w:cs="Arial"/>
          <w:bCs/>
          <w:i/>
        </w:rPr>
        <w:t xml:space="preserve"> </w:t>
      </w:r>
    </w:p>
    <w:p w14:paraId="2FEBC66A" w14:textId="77777777" w:rsidR="00026ACC" w:rsidRPr="007E471E" w:rsidRDefault="00026ACC" w:rsidP="007E471E">
      <w:pPr>
        <w:ind w:left="851" w:right="901"/>
        <w:jc w:val="both"/>
        <w:rPr>
          <w:rFonts w:ascii="Palatino Linotype" w:hAnsi="Palatino Linotype" w:cs="Arial"/>
          <w:bCs/>
          <w:i/>
        </w:rPr>
      </w:pPr>
    </w:p>
    <w:p w14:paraId="03278F14" w14:textId="77777777" w:rsidR="00026ACC" w:rsidRPr="007E471E" w:rsidRDefault="00026ACC" w:rsidP="007E471E">
      <w:pPr>
        <w:spacing w:line="360" w:lineRule="auto"/>
        <w:contextualSpacing/>
        <w:jc w:val="both"/>
        <w:rPr>
          <w:rFonts w:ascii="Palatino Linotype" w:hAnsi="Palatino Linotype" w:cs="Arial"/>
          <w:lang w:eastAsia="es-MX"/>
        </w:rPr>
      </w:pPr>
      <w:r w:rsidRPr="007E471E">
        <w:rPr>
          <w:rFonts w:ascii="Palatino Linotype" w:hAnsi="Palatino Linotype" w:cs="Tahoma"/>
          <w:bCs/>
        </w:rPr>
        <w:t xml:space="preserve">Al respecto, el </w:t>
      </w:r>
      <w:r w:rsidRPr="007E471E">
        <w:rPr>
          <w:rFonts w:ascii="Palatino Linotype" w:eastAsia="Calibri" w:hAnsi="Palatino Linotype" w:cs="Tahoma"/>
          <w:bCs/>
          <w:iCs/>
          <w:lang w:val="es-ES" w:eastAsia="es-ES_tradnl"/>
        </w:rPr>
        <w:t xml:space="preserve">Órgano Superior de Fiscalización del Estado de México (OSFEM), </w:t>
      </w:r>
      <w:r w:rsidRPr="007E471E">
        <w:rPr>
          <w:rFonts w:ascii="Palatino Linotype" w:hAnsi="Palatino Linotype" w:cs="Tahoma"/>
          <w:lang w:val="es-ES"/>
        </w:rPr>
        <w:t xml:space="preserve">emitió </w:t>
      </w:r>
      <w:r w:rsidRPr="007E471E">
        <w:rPr>
          <w:rFonts w:ascii="Palatino Linotype" w:hAnsi="Palatino Linotype" w:cs="Arial"/>
          <w:lang w:eastAsia="es-MX"/>
        </w:rPr>
        <w:t>el “Acuerdo 06/2022 por el que se emiten los Lineamientos, fechas de capacitación y calendarización para la entrega de los informes trimestrales de las entidades fiscalizables del Estado de México del ejercicio fiscal 2022</w:t>
      </w:r>
      <w:r w:rsidRPr="007E471E">
        <w:rPr>
          <w:rFonts w:ascii="Palatino Linotype" w:hAnsi="Palatino Linotype" w:cs="Arial"/>
          <w:vertAlign w:val="superscript"/>
          <w:lang w:eastAsia="es-MX"/>
        </w:rPr>
        <w:footnoteReference w:id="11"/>
      </w:r>
      <w:r w:rsidRPr="007E471E">
        <w:rPr>
          <w:rFonts w:ascii="Palatino Linotype" w:hAnsi="Palatino Linotype" w:cs="Arial"/>
          <w:lang w:eastAsia="es-MX"/>
        </w:rPr>
        <w:t xml:space="preserve">, en el que en la Matriz de documentos, firmas y archivos del Municipio, correspondiente al Módulo 4, Submódulo Nómina y Comprobantes fiscales se advierte que tanto la conciliación de la nómina como los comprobantes fiscales deben ser generados de manera quincenalmente; para mayor referencia se inserta la siguiente imagen: </w:t>
      </w:r>
    </w:p>
    <w:p w14:paraId="1FA89915" w14:textId="77777777" w:rsidR="00026ACC" w:rsidRPr="007E471E" w:rsidRDefault="00026ACC" w:rsidP="007E471E">
      <w:pPr>
        <w:spacing w:line="360" w:lineRule="auto"/>
        <w:contextualSpacing/>
        <w:jc w:val="both"/>
        <w:rPr>
          <w:rFonts w:ascii="Palatino Linotype" w:hAnsi="Palatino Linotype" w:cs="Arial"/>
          <w:lang w:eastAsia="es-MX"/>
        </w:rPr>
      </w:pPr>
    </w:p>
    <w:p w14:paraId="2205718E" w14:textId="7D545660" w:rsidR="00026ACC" w:rsidRPr="007E471E" w:rsidRDefault="00E8164C" w:rsidP="007E471E">
      <w:pPr>
        <w:spacing w:line="360" w:lineRule="auto"/>
        <w:contextualSpacing/>
        <w:jc w:val="both"/>
        <w:rPr>
          <w:rFonts w:ascii="Palatino Linotype" w:hAnsi="Palatino Linotype" w:cs="Tahoma"/>
          <w:lang w:val="es-ES"/>
        </w:rPr>
      </w:pPr>
      <w:r w:rsidRPr="007E471E">
        <w:rPr>
          <w:rFonts w:ascii="Palatino Linotype" w:hAnsi="Palatino Linotype"/>
          <w:noProof/>
          <w:lang w:eastAsia="es-MX"/>
        </w:rPr>
        <mc:AlternateContent>
          <mc:Choice Requires="wps">
            <w:drawing>
              <wp:anchor distT="0" distB="0" distL="114300" distR="114300" simplePos="0" relativeHeight="251665408" behindDoc="0" locked="0" layoutInCell="1" allowOverlap="1" wp14:anchorId="1921C1F6" wp14:editId="59B775E2">
                <wp:simplePos x="0" y="0"/>
                <wp:positionH relativeFrom="margin">
                  <wp:posOffset>1007972</wp:posOffset>
                </wp:positionH>
                <wp:positionV relativeFrom="paragraph">
                  <wp:posOffset>1790993</wp:posOffset>
                </wp:positionV>
                <wp:extent cx="4039235" cy="267553"/>
                <wp:effectExtent l="57150" t="19050" r="56515" b="94615"/>
                <wp:wrapNone/>
                <wp:docPr id="281191232" name="Rectángulo redondeado 11"/>
                <wp:cNvGraphicFramePr/>
                <a:graphic xmlns:a="http://schemas.openxmlformats.org/drawingml/2006/main">
                  <a:graphicData uri="http://schemas.microsoft.com/office/word/2010/wordprocessingShape">
                    <wps:wsp>
                      <wps:cNvSpPr/>
                      <wps:spPr>
                        <a:xfrm>
                          <a:off x="0" y="0"/>
                          <a:ext cx="4039235" cy="267553"/>
                        </a:xfrm>
                        <a:prstGeom prst="round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95CA0E" id="Rectángulo redondeado 11" o:spid="_x0000_s1026" style="position:absolute;margin-left:79.35pt;margin-top:141pt;width:318.05pt;height:21.0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" filled="f" strokecolor="red" strokeweight="1.5pt">
                <v:shadow on="t" color="black" opacity="22937f" origin=",.5" offset="0,.63889mm"/>
                <w10:wrap anchorx="margin"/>
              </v:roundrect>
            </w:pict>
          </mc:Fallback>
        </mc:AlternateContent>
      </w:r>
      <w:r w:rsidRPr="007E471E">
        <w:rPr>
          <w:rFonts w:ascii="Palatino Linotype" w:hAnsi="Palatino Linotype"/>
          <w:noProof/>
          <w:lang w:eastAsia="es-MX"/>
        </w:rPr>
        <mc:AlternateContent>
          <mc:Choice Requires="wps">
            <w:drawing>
              <wp:anchor distT="0" distB="0" distL="114300" distR="114300" simplePos="0" relativeHeight="251666432" behindDoc="0" locked="0" layoutInCell="1" allowOverlap="1" wp14:anchorId="58F8C8A3" wp14:editId="325C5BE5">
                <wp:simplePos x="0" y="0"/>
                <wp:positionH relativeFrom="column">
                  <wp:posOffset>813303</wp:posOffset>
                </wp:positionH>
                <wp:positionV relativeFrom="paragraph">
                  <wp:posOffset>1556916</wp:posOffset>
                </wp:positionV>
                <wp:extent cx="152400" cy="816428"/>
                <wp:effectExtent l="57150" t="19050" r="76200" b="98425"/>
                <wp:wrapNone/>
                <wp:docPr id="89275925" name="Rectángulo redondeado 9"/>
                <wp:cNvGraphicFramePr/>
                <a:graphic xmlns:a="http://schemas.openxmlformats.org/drawingml/2006/main">
                  <a:graphicData uri="http://schemas.microsoft.com/office/word/2010/wordprocessingShape">
                    <wps:wsp>
                      <wps:cNvSpPr/>
                      <wps:spPr>
                        <a:xfrm>
                          <a:off x="0" y="0"/>
                          <a:ext cx="152400" cy="816428"/>
                        </a:xfrm>
                        <a:prstGeom prst="roundRect">
                          <a:avLst/>
                        </a:prstGeom>
                        <a:noFill/>
                        <a:ln w="1905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EEE11" id="Rectángulo redondeado 9" o:spid="_x0000_s1026" style="position:absolute;margin-left:64.05pt;margin-top:122.6pt;width:12pt;height:64.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" filled="f" strokecolor="red" strokeweight="1.5pt">
                <v:shadow on="t" color="black" opacity="22937f" origin=",.5" offset="0,.63889mm"/>
              </v:roundrect>
            </w:pict>
          </mc:Fallback>
        </mc:AlternateContent>
      </w:r>
      <w:r w:rsidR="00026ACC" w:rsidRPr="007E471E">
        <w:rPr>
          <w:rFonts w:ascii="Palatino Linotype" w:hAnsi="Palatino Linotype"/>
          <w:noProof/>
          <w:lang w:eastAsia="es-MX"/>
        </w:rPr>
        <w:drawing>
          <wp:inline distT="0" distB="0" distL="0" distR="0" wp14:anchorId="3E1E0966" wp14:editId="09B2B025">
            <wp:extent cx="5103732" cy="2486864"/>
            <wp:effectExtent l="0" t="0" r="1905" b="8890"/>
            <wp:docPr id="4" name="Imagen 4"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con confianza media"/>
                    <pic:cNvPicPr/>
                  </pic:nvPicPr>
                  <pic:blipFill rotWithShape="1">
                    <a:blip r:embed="rId24"/>
                    <a:srcRect b="15829"/>
                    <a:stretch/>
                  </pic:blipFill>
                  <pic:spPr bwMode="auto">
                    <a:xfrm>
                      <a:off x="0" y="0"/>
                      <a:ext cx="5155566" cy="2512121"/>
                    </a:xfrm>
                    <a:prstGeom prst="rect">
                      <a:avLst/>
                    </a:prstGeom>
                    <a:ln>
                      <a:noFill/>
                    </a:ln>
                    <a:extLst>
                      <a:ext uri="{53640926-AAD7-44D8-BBD7-CCE9431645EC}">
                        <a14:shadowObscured xmlns:a14="http://schemas.microsoft.com/office/drawing/2010/main"/>
                      </a:ext>
                    </a:extLst>
                  </pic:spPr>
                </pic:pic>
              </a:graphicData>
            </a:graphic>
          </wp:inline>
        </w:drawing>
      </w:r>
    </w:p>
    <w:p w14:paraId="48900CA7" w14:textId="5573128B" w:rsidR="00026ACC" w:rsidRPr="007E471E" w:rsidRDefault="00026ACC" w:rsidP="007E471E">
      <w:pPr>
        <w:spacing w:line="360" w:lineRule="auto"/>
        <w:jc w:val="both"/>
        <w:rPr>
          <w:rFonts w:ascii="Palatino Linotype" w:eastAsia="Palatino Linotype" w:hAnsi="Palatino Linotype" w:cs="Palatino Linotype"/>
        </w:rPr>
      </w:pPr>
      <w:r w:rsidRPr="007E471E">
        <w:rPr>
          <w:rFonts w:ascii="Palatino Linotype" w:hAnsi="Palatino Linotype" w:cs="Arial"/>
          <w:lang w:val="es-ES"/>
        </w:rPr>
        <w:lastRenderedPageBreak/>
        <w:t>Ahora bien, en el Instructivo de llenado del Módulo 4</w:t>
      </w:r>
      <w:r w:rsidRPr="007E471E">
        <w:rPr>
          <w:rFonts w:ascii="Palatino Linotype" w:hAnsi="Palatino Linotype" w:cs="Arial"/>
          <w:vertAlign w:val="superscript"/>
          <w:lang w:val="es-ES"/>
        </w:rPr>
        <w:footnoteReference w:id="12"/>
      </w:r>
      <w:r w:rsidRPr="007E471E">
        <w:rPr>
          <w:rFonts w:ascii="Palatino Linotype" w:hAnsi="Palatino Linotype" w:cs="Arial"/>
          <w:lang w:val="es-ES"/>
        </w:rPr>
        <w:t xml:space="preserve">, </w:t>
      </w:r>
      <w:r w:rsidRPr="007E471E">
        <w:rPr>
          <w:rFonts w:ascii="Palatino Linotype" w:eastAsia="Palatino Linotype" w:hAnsi="Palatino Linotype" w:cs="Palatino Linotype"/>
        </w:rPr>
        <w:t>contiene el documento denominado comprobantes fiscales digitales por internet por concepto de nómina</w:t>
      </w:r>
      <w:r w:rsidRPr="007E471E">
        <w:rPr>
          <w:rFonts w:ascii="Palatino Linotype" w:eastAsia="Palatino Linotype" w:hAnsi="Palatino Linotype" w:cs="Palatino Linotype"/>
          <w:u w:val="single"/>
        </w:rPr>
        <w:t>,</w:t>
      </w:r>
      <w:r w:rsidRPr="007E471E">
        <w:rPr>
          <w:rFonts w:ascii="Palatino Linotype" w:eastAsia="Palatino Linotype" w:hAnsi="Palatino Linotype" w:cs="Palatino Linotype"/>
        </w:rPr>
        <w:t xml:space="preserve"> los cuales de manera enunciativa más no limitativa corresponden a los documentos idóneos para colmar el derecho de acceso ejercido por el particular.</w:t>
      </w:r>
    </w:p>
    <w:p w14:paraId="5942353D" w14:textId="77777777" w:rsidR="00026ACC" w:rsidRPr="007E471E" w:rsidRDefault="00026ACC" w:rsidP="007E471E">
      <w:pPr>
        <w:spacing w:line="360" w:lineRule="auto"/>
        <w:jc w:val="center"/>
        <w:rPr>
          <w:rFonts w:ascii="Palatino Linotype" w:eastAsia="Palatino Linotype" w:hAnsi="Palatino Linotype" w:cs="Palatino Linotype"/>
        </w:rPr>
      </w:pPr>
    </w:p>
    <w:p w14:paraId="5C014571" w14:textId="06AAC408" w:rsidR="00026ACC" w:rsidRPr="007E471E" w:rsidRDefault="00026ACC"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De acuerdo con lo anterior, se observa que dicho documento, contiene el desglose de deducciones, y percepciones en las remuneraciones de los servidores. </w:t>
      </w:r>
    </w:p>
    <w:p w14:paraId="37D1E98D" w14:textId="77777777" w:rsidR="00026ACC" w:rsidRPr="007E471E" w:rsidRDefault="00026ACC"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noProof/>
          <w:lang w:eastAsia="es-MX"/>
        </w:rPr>
        <w:drawing>
          <wp:inline distT="0" distB="0" distL="0" distR="0" wp14:anchorId="7FD79B63" wp14:editId="0D712FF6">
            <wp:extent cx="5879813" cy="3907971"/>
            <wp:effectExtent l="0" t="0" r="6985" b="0"/>
            <wp:docPr id="16" name="Imagen 1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Diagrama&#10;&#10;Descripción generada automáticamente con confianza media"/>
                    <pic:cNvPicPr/>
                  </pic:nvPicPr>
                  <pic:blipFill>
                    <a:blip r:embed="rId25">
                      <a:extLst>
                        <a:ext uri="{28A0092B-C50C-407E-A947-70E740481C1C}">
                          <a14:useLocalDpi xmlns:a14="http://schemas.microsoft.com/office/drawing/2010/main" val="0"/>
                        </a:ext>
                      </a:extLst>
                    </a:blip>
                    <a:stretch>
                      <a:fillRect/>
                    </a:stretch>
                  </pic:blipFill>
                  <pic:spPr>
                    <a:xfrm>
                      <a:off x="0" y="0"/>
                      <a:ext cx="5903095" cy="3923445"/>
                    </a:xfrm>
                    <a:prstGeom prst="rect">
                      <a:avLst/>
                    </a:prstGeom>
                  </pic:spPr>
                </pic:pic>
              </a:graphicData>
            </a:graphic>
          </wp:inline>
        </w:drawing>
      </w:r>
    </w:p>
    <w:p w14:paraId="0AF99679" w14:textId="77777777" w:rsidR="00026ACC" w:rsidRPr="007E471E" w:rsidRDefault="00026ACC" w:rsidP="007E471E">
      <w:pPr>
        <w:spacing w:line="360" w:lineRule="auto"/>
        <w:jc w:val="both"/>
        <w:rPr>
          <w:rFonts w:ascii="Palatino Linotype" w:hAnsi="Palatino Linotype"/>
          <w:lang w:eastAsia="es-MX"/>
        </w:rPr>
      </w:pPr>
    </w:p>
    <w:p w14:paraId="57BA176E" w14:textId="5376502D" w:rsidR="00026ACC" w:rsidRPr="007E471E" w:rsidRDefault="0095447C" w:rsidP="007E471E">
      <w:pPr>
        <w:spacing w:line="360" w:lineRule="auto"/>
        <w:jc w:val="both"/>
        <w:rPr>
          <w:rFonts w:ascii="Palatino Linotype" w:hAnsi="Palatino Linotype" w:cs="Arial"/>
          <w:lang w:eastAsia="es-MX"/>
        </w:rPr>
      </w:pPr>
      <w:r w:rsidRPr="007E471E">
        <w:rPr>
          <w:rFonts w:ascii="Palatino Linotype" w:hAnsi="Palatino Linotype" w:cs="Arial"/>
          <w:lang w:eastAsia="es-MX"/>
        </w:rPr>
        <w:lastRenderedPageBreak/>
        <w:t xml:space="preserve">Atento a lo anterior, es evidente que el </w:t>
      </w:r>
      <w:r w:rsidRPr="007E471E">
        <w:rPr>
          <w:rFonts w:ascii="Palatino Linotype" w:hAnsi="Palatino Linotype" w:cs="Arial"/>
          <w:b/>
          <w:bCs/>
          <w:lang w:eastAsia="es-MX"/>
        </w:rPr>
        <w:t>SUJETO OBLIGADO</w:t>
      </w:r>
      <w:r w:rsidRPr="007E471E">
        <w:rPr>
          <w:rFonts w:ascii="Palatino Linotype" w:hAnsi="Palatino Linotype" w:cs="Arial"/>
          <w:lang w:eastAsia="es-MX"/>
        </w:rPr>
        <w:t xml:space="preserve"> no ha colmado la solicitud y </w:t>
      </w:r>
      <w:r w:rsidR="00B65B7F" w:rsidRPr="007E471E">
        <w:rPr>
          <w:rFonts w:ascii="Palatino Linotype" w:hAnsi="Palatino Linotype" w:cs="Arial"/>
          <w:lang w:eastAsia="es-MX"/>
        </w:rPr>
        <w:t>que,</w:t>
      </w:r>
      <w:r w:rsidRPr="007E471E">
        <w:rPr>
          <w:rFonts w:ascii="Palatino Linotype" w:hAnsi="Palatino Linotype" w:cs="Arial"/>
          <w:lang w:eastAsia="es-MX"/>
        </w:rPr>
        <w:t xml:space="preserve"> por tanto</w:t>
      </w:r>
      <w:r w:rsidR="00043DDF" w:rsidRPr="007E471E">
        <w:rPr>
          <w:rFonts w:ascii="Palatino Linotype" w:hAnsi="Palatino Linotype" w:cs="Arial"/>
          <w:lang w:eastAsia="es-MX"/>
        </w:rPr>
        <w:t>,</w:t>
      </w:r>
      <w:r w:rsidRPr="007E471E">
        <w:rPr>
          <w:rFonts w:ascii="Palatino Linotype" w:hAnsi="Palatino Linotype" w:cs="Arial"/>
          <w:lang w:eastAsia="es-MX"/>
        </w:rPr>
        <w:t xml:space="preserve"> le asiste la razón al </w:t>
      </w:r>
      <w:r w:rsidR="00750FA7" w:rsidRPr="007E471E">
        <w:rPr>
          <w:rFonts w:ascii="Palatino Linotype" w:hAnsi="Palatino Linotype" w:cs="Arial"/>
          <w:b/>
          <w:bCs/>
          <w:lang w:eastAsia="es-MX"/>
        </w:rPr>
        <w:t>RECURRENTE</w:t>
      </w:r>
      <w:r w:rsidRPr="007E471E">
        <w:rPr>
          <w:rFonts w:ascii="Palatino Linotype" w:hAnsi="Palatino Linotype" w:cs="Arial"/>
          <w:lang w:eastAsia="es-MX"/>
        </w:rPr>
        <w:t xml:space="preserve">. En consecuencia, este Órgano Garante determina ordenar al </w:t>
      </w:r>
      <w:r w:rsidRPr="007E471E">
        <w:rPr>
          <w:rFonts w:ascii="Palatino Linotype" w:hAnsi="Palatino Linotype" w:cs="Arial"/>
          <w:b/>
          <w:bCs/>
          <w:lang w:eastAsia="es-MX"/>
        </w:rPr>
        <w:t>SUJETO OBLIGADO</w:t>
      </w:r>
      <w:r w:rsidRPr="007E471E">
        <w:rPr>
          <w:rFonts w:ascii="Palatino Linotype" w:hAnsi="Palatino Linotype" w:cs="Arial"/>
          <w:lang w:eastAsia="es-MX"/>
        </w:rPr>
        <w:t xml:space="preserve"> haga entrega en </w:t>
      </w:r>
      <w:r w:rsidRPr="007E471E">
        <w:rPr>
          <w:rFonts w:ascii="Palatino Linotype" w:hAnsi="Palatino Linotype" w:cs="Arial"/>
          <w:b/>
          <w:bCs/>
          <w:lang w:eastAsia="es-MX"/>
        </w:rPr>
        <w:t>versión pública</w:t>
      </w:r>
      <w:r w:rsidRPr="007E471E">
        <w:rPr>
          <w:rFonts w:ascii="Palatino Linotype" w:hAnsi="Palatino Linotype" w:cs="Arial"/>
          <w:lang w:eastAsia="es-MX"/>
        </w:rPr>
        <w:t xml:space="preserve"> de los recibos de nómina faltantes de todo el personal que trabaja en el Ayuntamiento de Atlacomulco</w:t>
      </w:r>
      <w:r w:rsidR="00043DDF" w:rsidRPr="007E471E">
        <w:rPr>
          <w:rFonts w:ascii="Palatino Linotype" w:hAnsi="Palatino Linotype" w:cs="Arial"/>
          <w:lang w:eastAsia="es-MX"/>
        </w:rPr>
        <w:t xml:space="preserve"> respecto del periodo del 1</w:t>
      </w:r>
      <w:r w:rsidR="0040532F" w:rsidRPr="007E471E">
        <w:rPr>
          <w:rFonts w:ascii="Palatino Linotype" w:hAnsi="Palatino Linotype" w:cs="Arial"/>
          <w:lang w:eastAsia="es-MX"/>
        </w:rPr>
        <w:t>6</w:t>
      </w:r>
      <w:r w:rsidR="00043DDF" w:rsidRPr="007E471E">
        <w:rPr>
          <w:rFonts w:ascii="Palatino Linotype" w:hAnsi="Palatino Linotype" w:cs="Arial"/>
          <w:lang w:eastAsia="es-MX"/>
        </w:rPr>
        <w:t xml:space="preserve"> de </w:t>
      </w:r>
      <w:r w:rsidR="0040532F" w:rsidRPr="007E471E">
        <w:rPr>
          <w:rFonts w:ascii="Palatino Linotype" w:hAnsi="Palatino Linotype" w:cs="Arial"/>
          <w:lang w:eastAsia="es-MX"/>
        </w:rPr>
        <w:t>agosto</w:t>
      </w:r>
      <w:r w:rsidR="00043DDF" w:rsidRPr="007E471E">
        <w:rPr>
          <w:rFonts w:ascii="Palatino Linotype" w:hAnsi="Palatino Linotype" w:cs="Arial"/>
          <w:lang w:eastAsia="es-MX"/>
        </w:rPr>
        <w:t xml:space="preserve"> al 15 de </w:t>
      </w:r>
      <w:r w:rsidR="0040532F" w:rsidRPr="007E471E">
        <w:rPr>
          <w:rFonts w:ascii="Palatino Linotype" w:hAnsi="Palatino Linotype" w:cs="Arial"/>
          <w:lang w:eastAsia="es-MX"/>
        </w:rPr>
        <w:t>septiem</w:t>
      </w:r>
      <w:r w:rsidR="00043DDF" w:rsidRPr="007E471E">
        <w:rPr>
          <w:rFonts w:ascii="Palatino Linotype" w:hAnsi="Palatino Linotype" w:cs="Arial"/>
          <w:lang w:eastAsia="es-MX"/>
        </w:rPr>
        <w:t>bre de 2022.</w:t>
      </w:r>
    </w:p>
    <w:p w14:paraId="37267B2B" w14:textId="77777777" w:rsidR="00043DDF" w:rsidRPr="007E471E" w:rsidRDefault="00043DDF" w:rsidP="007E471E">
      <w:pPr>
        <w:spacing w:line="360" w:lineRule="auto"/>
        <w:jc w:val="both"/>
        <w:rPr>
          <w:rFonts w:ascii="Palatino Linotype" w:hAnsi="Palatino Linotype" w:cs="Arial"/>
          <w:lang w:eastAsia="es-MX"/>
        </w:rPr>
      </w:pPr>
    </w:p>
    <w:p w14:paraId="48B2D944" w14:textId="661948BF" w:rsidR="00043DDF" w:rsidRPr="007E471E" w:rsidRDefault="005B4BB6" w:rsidP="007E471E">
      <w:pPr>
        <w:spacing w:line="360" w:lineRule="auto"/>
        <w:jc w:val="both"/>
        <w:rPr>
          <w:rFonts w:ascii="Palatino Linotype" w:hAnsi="Palatino Linotype" w:cs="Arial"/>
          <w:b/>
          <w:bCs/>
          <w:i/>
          <w:iCs/>
          <w:lang w:eastAsia="es-MX"/>
        </w:rPr>
      </w:pPr>
      <w:r w:rsidRPr="007E471E">
        <w:rPr>
          <w:rFonts w:ascii="Palatino Linotype" w:hAnsi="Palatino Linotype" w:cs="Arial"/>
          <w:b/>
          <w:bCs/>
          <w:i/>
          <w:iCs/>
          <w:lang w:eastAsia="es-MX"/>
        </w:rPr>
        <w:t>B.</w:t>
      </w:r>
      <w:r w:rsidRPr="007E471E">
        <w:rPr>
          <w:rFonts w:ascii="Palatino Linotype" w:hAnsi="Palatino Linotype" w:cs="Arial"/>
          <w:b/>
          <w:bCs/>
          <w:i/>
          <w:iCs/>
          <w:lang w:eastAsia="es-MX"/>
        </w:rPr>
        <w:tab/>
      </w:r>
      <w:bookmarkStart w:id="16" w:name="_Hlk139987001"/>
      <w:r w:rsidRPr="007E471E">
        <w:rPr>
          <w:rFonts w:ascii="Palatino Linotype" w:hAnsi="Palatino Linotype" w:cs="Arial"/>
          <w:b/>
          <w:bCs/>
          <w:i/>
          <w:iCs/>
          <w:lang w:eastAsia="es-MX"/>
        </w:rPr>
        <w:t>Listas de proveedores y su ámbito</w:t>
      </w:r>
      <w:bookmarkEnd w:id="16"/>
      <w:r w:rsidRPr="007E471E">
        <w:rPr>
          <w:rFonts w:ascii="Palatino Linotype" w:hAnsi="Palatino Linotype" w:cs="Arial"/>
          <w:b/>
          <w:bCs/>
          <w:i/>
          <w:iCs/>
          <w:lang w:eastAsia="es-MX"/>
        </w:rPr>
        <w:t>.</w:t>
      </w:r>
    </w:p>
    <w:p w14:paraId="2FE5A96A" w14:textId="20EEC331" w:rsidR="00257B53" w:rsidRPr="007E471E" w:rsidRDefault="00257B53" w:rsidP="007E471E">
      <w:pPr>
        <w:spacing w:line="360" w:lineRule="auto"/>
        <w:jc w:val="both"/>
        <w:rPr>
          <w:rFonts w:ascii="Palatino Linotype" w:eastAsia="Calibri" w:hAnsi="Palatino Linotype"/>
          <w:iCs/>
          <w:lang w:eastAsia="en-US"/>
        </w:rPr>
      </w:pPr>
      <w:r w:rsidRPr="007E471E">
        <w:rPr>
          <w:rFonts w:ascii="Palatino Linotype" w:eastAsia="Calibri" w:hAnsi="Palatino Linotype"/>
          <w:iCs/>
          <w:lang w:eastAsia="en-US"/>
        </w:rPr>
        <w:t>Al respecto, cabe señalar que la Ley General de Contabilidad Gubernamental señala:</w:t>
      </w:r>
    </w:p>
    <w:p w14:paraId="18A124DF" w14:textId="77777777" w:rsidR="00257B53" w:rsidRPr="007E471E" w:rsidRDefault="00257B53" w:rsidP="007E471E">
      <w:pPr>
        <w:ind w:left="851" w:right="899"/>
        <w:jc w:val="both"/>
        <w:rPr>
          <w:rFonts w:ascii="Palatino Linotype" w:eastAsia="Calibri" w:hAnsi="Palatino Linotype"/>
          <w:iCs/>
          <w:lang w:eastAsia="en-US"/>
        </w:rPr>
      </w:pPr>
    </w:p>
    <w:p w14:paraId="79103EEC"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b/>
          <w:i/>
          <w:iCs/>
          <w:sz w:val="22"/>
          <w:szCs w:val="22"/>
          <w:lang w:eastAsia="en-US"/>
        </w:rPr>
        <w:t>Artículo 78.</w:t>
      </w:r>
      <w:r w:rsidRPr="007E471E">
        <w:rPr>
          <w:rFonts w:ascii="Palatino Linotype" w:eastAsia="Calibri" w:hAnsi="Palatino Linotype"/>
          <w:i/>
          <w:iCs/>
          <w:sz w:val="22"/>
          <w:szCs w:val="22"/>
          <w:lang w:eastAsia="en-US"/>
        </w:rPr>
        <w:t xml:space="preserve">- Las entidades federativas y los municipios observando lo establecido en el artículo 56 de esta Ley publicarán e incluirán en los informes trimestrales a que se refieren los artículos 48 de la Ley de Coordinación Fiscal y 46 y 47 de esta Ley, la información relativa a las características de las obligaciones a que se refieren los artículos 37, 47, fracción II, y 50 de la Ley de Coordinación Fiscal, especificando lo siguiente: </w:t>
      </w:r>
    </w:p>
    <w:p w14:paraId="7F4AE19C" w14:textId="77777777" w:rsidR="00257B53" w:rsidRPr="007E471E" w:rsidRDefault="00257B53" w:rsidP="007E471E">
      <w:pPr>
        <w:pStyle w:val="Prrafodelista"/>
        <w:numPr>
          <w:ilvl w:val="0"/>
          <w:numId w:val="21"/>
        </w:numPr>
        <w:ind w:left="851" w:right="899" w:firstLine="0"/>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 xml:space="preserve">Tipo de obligación; </w:t>
      </w:r>
    </w:p>
    <w:p w14:paraId="76BE23DE" w14:textId="77777777" w:rsidR="00257B53" w:rsidRPr="007E471E" w:rsidRDefault="00257B53" w:rsidP="007E471E">
      <w:pPr>
        <w:pStyle w:val="Prrafodelista"/>
        <w:numPr>
          <w:ilvl w:val="0"/>
          <w:numId w:val="21"/>
        </w:numPr>
        <w:ind w:left="851" w:right="899" w:firstLine="0"/>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Fin, destino y objeto;</w:t>
      </w:r>
    </w:p>
    <w:p w14:paraId="7772E1C6" w14:textId="77777777" w:rsidR="00257B53" w:rsidRPr="007E471E" w:rsidRDefault="00257B53" w:rsidP="007E471E">
      <w:pPr>
        <w:pStyle w:val="Prrafodelista"/>
        <w:numPr>
          <w:ilvl w:val="0"/>
          <w:numId w:val="21"/>
        </w:numPr>
        <w:ind w:left="851" w:right="899" w:firstLine="0"/>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Acreedor, proveedor o contratista;</w:t>
      </w:r>
    </w:p>
    <w:p w14:paraId="0D4C58F3" w14:textId="77777777" w:rsidR="00257B53" w:rsidRPr="007E471E" w:rsidRDefault="00257B53" w:rsidP="007E471E">
      <w:pPr>
        <w:pStyle w:val="Prrafodelista"/>
        <w:numPr>
          <w:ilvl w:val="0"/>
          <w:numId w:val="21"/>
        </w:numPr>
        <w:ind w:left="851" w:right="899" w:firstLine="0"/>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w:t>
      </w:r>
    </w:p>
    <w:p w14:paraId="44FD2B08" w14:textId="77777777" w:rsidR="00257B53" w:rsidRPr="007E471E" w:rsidRDefault="00257B53" w:rsidP="007E471E">
      <w:pPr>
        <w:spacing w:line="360" w:lineRule="auto"/>
        <w:jc w:val="both"/>
        <w:rPr>
          <w:rFonts w:ascii="Palatino Linotype" w:eastAsia="Calibri" w:hAnsi="Palatino Linotype"/>
          <w:iCs/>
          <w:lang w:eastAsia="en-US"/>
        </w:rPr>
      </w:pPr>
    </w:p>
    <w:p w14:paraId="3F68BA0F" w14:textId="0E1C8BF4" w:rsidR="00257B53" w:rsidRPr="007E471E" w:rsidRDefault="00257B53" w:rsidP="007E471E">
      <w:pPr>
        <w:spacing w:line="360" w:lineRule="auto"/>
        <w:jc w:val="both"/>
        <w:rPr>
          <w:rFonts w:ascii="Palatino Linotype" w:eastAsia="Calibri" w:hAnsi="Palatino Linotype"/>
          <w:iCs/>
          <w:lang w:eastAsia="en-US"/>
        </w:rPr>
      </w:pPr>
      <w:r w:rsidRPr="007E471E">
        <w:rPr>
          <w:rFonts w:ascii="Palatino Linotype" w:eastAsia="Calibri" w:hAnsi="Palatino Linotype"/>
          <w:iCs/>
          <w:lang w:eastAsia="en-US"/>
        </w:rPr>
        <w:t>Por su parte, la Ley de Contratación Pública del Estado de México y Municipios la cual señala las formas de contratación:</w:t>
      </w:r>
    </w:p>
    <w:p w14:paraId="2FB6975C"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 xml:space="preserve">Artículo 26.- Las adquisiciones, arrendamientos y servicios se adjudicarán a través de licitaciones públicas, mediante convocatoria pública. </w:t>
      </w:r>
    </w:p>
    <w:p w14:paraId="0AD969F5"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 xml:space="preserve">Artículo 27.- La Secretaría, las entidades, los tribunales administrativos y los ayuntamientos podrán adjudicar adquisiciones, arrendamientos y servicios, mediante las excepciones al procedimiento de licitación que a continuación se señalan: </w:t>
      </w:r>
    </w:p>
    <w:p w14:paraId="51C2A50F"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 xml:space="preserve">I. Invitación restringida. </w:t>
      </w:r>
    </w:p>
    <w:p w14:paraId="33430E1C"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 xml:space="preserve">II. Adjudicación directa. </w:t>
      </w:r>
    </w:p>
    <w:p w14:paraId="2E8123F6"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lastRenderedPageBreak/>
        <w:t>Artículo 28.- La licitación pública, conforme a los medios que se utilicen, podrá ser:</w:t>
      </w:r>
    </w:p>
    <w:p w14:paraId="2B4D5B67"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 xml:space="preserve">I. Presencial, en la cual los licitantes exclusivamente podrán presentar sus propuestas en forma documental y por escrito, en sobre cerrado, durante el acto de presentación y apertura de propuestas, o bien, si así se prevé en la convocatoria a la licitación, mediante el uso del servicio postal. Bajo esta modalidad, la o las juntas de aclaraciones, el acto de presentación y la apertura de propuestas se realizarán de manera presencial, a los cuales podrán asistir los licitantes. </w:t>
      </w:r>
    </w:p>
    <w:p w14:paraId="51B83963" w14:textId="77777777" w:rsidR="00257B53" w:rsidRPr="007E471E" w:rsidRDefault="00257B53" w:rsidP="007E471E">
      <w:pPr>
        <w:ind w:left="851" w:right="899"/>
        <w:jc w:val="both"/>
        <w:rPr>
          <w:rFonts w:ascii="Palatino Linotype" w:eastAsia="Calibri" w:hAnsi="Palatino Linotype"/>
          <w:i/>
          <w:iCs/>
          <w:sz w:val="22"/>
          <w:szCs w:val="22"/>
          <w:lang w:eastAsia="en-US"/>
        </w:rPr>
      </w:pPr>
      <w:r w:rsidRPr="007E471E">
        <w:rPr>
          <w:rFonts w:ascii="Palatino Linotype" w:eastAsia="Calibri" w:hAnsi="Palatino Linotype"/>
          <w:i/>
          <w:iCs/>
          <w:sz w:val="22"/>
          <w:szCs w:val="22"/>
          <w:lang w:eastAsia="en-US"/>
        </w:rPr>
        <w:t xml:space="preserve">II. Electrónica, en la cual exclusivamente se permitirá la participación de los licitantes a través de COMPRAMEX, se utilizarán medios de identificación electrónica, las comunicaciones producirán los efectos que señala la Ley para el Uso de Medios Electrónicos del Estado de México. Bajo esta modalidad, la o las juntas de aclaraciones, el acto de presentación, la apertura de propuestas y el acto de fallo sólo se realizarán a través de COMPRAMEX y sin la presencia de los licitantes en dichos actos, y </w:t>
      </w:r>
    </w:p>
    <w:p w14:paraId="237E62EF" w14:textId="77777777" w:rsidR="00257B53" w:rsidRPr="007E471E" w:rsidRDefault="00257B53" w:rsidP="007E471E">
      <w:pPr>
        <w:ind w:left="851" w:right="899"/>
        <w:jc w:val="both"/>
        <w:rPr>
          <w:rFonts w:ascii="Palatino Linotype" w:eastAsia="Calibri" w:hAnsi="Palatino Linotype"/>
          <w:iCs/>
          <w:sz w:val="22"/>
          <w:szCs w:val="22"/>
          <w:lang w:eastAsia="en-US"/>
        </w:rPr>
      </w:pPr>
      <w:r w:rsidRPr="007E471E">
        <w:rPr>
          <w:rFonts w:ascii="Palatino Linotype" w:eastAsia="Calibri" w:hAnsi="Palatino Linotype"/>
          <w:i/>
          <w:iCs/>
          <w:sz w:val="22"/>
          <w:szCs w:val="22"/>
          <w:lang w:eastAsia="en-US"/>
        </w:rPr>
        <w:t>III. Mixta, en la cual los licitantes, a su elección, podrán participar en forma presencial o electrónica en la o las juntas de aclaraciones</w:t>
      </w:r>
      <w:r w:rsidRPr="007E471E">
        <w:rPr>
          <w:rFonts w:ascii="Palatino Linotype" w:eastAsia="Calibri" w:hAnsi="Palatino Linotype"/>
          <w:iCs/>
          <w:sz w:val="22"/>
          <w:szCs w:val="22"/>
          <w:lang w:eastAsia="en-US"/>
        </w:rPr>
        <w:t>, en el acto de presentación y en la apertura de propuestas, y el acto de fallo.</w:t>
      </w:r>
    </w:p>
    <w:p w14:paraId="564A06E1" w14:textId="77777777" w:rsidR="00257B53" w:rsidRPr="007E471E" w:rsidRDefault="00257B53" w:rsidP="007E471E">
      <w:pPr>
        <w:tabs>
          <w:tab w:val="left" w:pos="5040"/>
        </w:tabs>
        <w:spacing w:line="360" w:lineRule="auto"/>
        <w:jc w:val="both"/>
        <w:rPr>
          <w:rFonts w:ascii="Palatino Linotype" w:hAnsi="Palatino Linotype"/>
        </w:rPr>
      </w:pPr>
    </w:p>
    <w:p w14:paraId="3B5ACA80" w14:textId="3C304922" w:rsidR="00473A1E" w:rsidRPr="007E471E" w:rsidRDefault="00257B53" w:rsidP="007E471E">
      <w:pPr>
        <w:tabs>
          <w:tab w:val="left" w:pos="5040"/>
        </w:tabs>
        <w:spacing w:line="360" w:lineRule="auto"/>
        <w:jc w:val="both"/>
        <w:rPr>
          <w:rFonts w:ascii="Palatino Linotype" w:hAnsi="Palatino Linotype" w:cs="Arial"/>
          <w:bCs/>
        </w:rPr>
      </w:pPr>
      <w:r w:rsidRPr="007E471E">
        <w:rPr>
          <w:rFonts w:ascii="Palatino Linotype" w:hAnsi="Palatino Linotype"/>
        </w:rPr>
        <w:t>Ahora bien, r</w:t>
      </w:r>
      <w:r w:rsidR="005B4BB6" w:rsidRPr="007E471E">
        <w:rPr>
          <w:rFonts w:ascii="Palatino Linotype" w:hAnsi="Palatino Linotype"/>
        </w:rPr>
        <w:t xml:space="preserve">especto de la solicitud en análisis, se advierte que el SUJETO OBLIGADO </w:t>
      </w:r>
      <w:r w:rsidR="00473A1E" w:rsidRPr="007E471E">
        <w:rPr>
          <w:rFonts w:ascii="Palatino Linotype" w:hAnsi="Palatino Linotype"/>
        </w:rPr>
        <w:t>en el o</w:t>
      </w:r>
      <w:r w:rsidR="00473A1E" w:rsidRPr="007E471E">
        <w:rPr>
          <w:rFonts w:ascii="Palatino Linotype" w:hAnsi="Palatino Linotype" w:cs="Arial"/>
          <w:bCs/>
        </w:rPr>
        <w:t>ficio ADMÓN./</w:t>
      </w:r>
      <w:proofErr w:type="gramStart"/>
      <w:r w:rsidR="00473A1E" w:rsidRPr="007E471E">
        <w:rPr>
          <w:rFonts w:ascii="Palatino Linotype" w:hAnsi="Palatino Linotype" w:cs="Arial"/>
          <w:bCs/>
        </w:rPr>
        <w:t>ADQ./</w:t>
      </w:r>
      <w:proofErr w:type="gramEnd"/>
      <w:r w:rsidR="00473A1E" w:rsidRPr="007E471E">
        <w:rPr>
          <w:rFonts w:ascii="Palatino Linotype" w:hAnsi="Palatino Linotype" w:cs="Arial"/>
          <w:bCs/>
        </w:rPr>
        <w:t>272/10/20122 de siete de octubre de dos mil veintidós, que adjuntó a su</w:t>
      </w:r>
      <w:r w:rsidR="00473A1E" w:rsidRPr="007E471E">
        <w:rPr>
          <w:rFonts w:ascii="Palatino Linotype" w:hAnsi="Palatino Linotype"/>
        </w:rPr>
        <w:t xml:space="preserve"> respuesta, </w:t>
      </w:r>
      <w:r w:rsidR="00473A1E" w:rsidRPr="007E471E">
        <w:rPr>
          <w:rFonts w:ascii="Palatino Linotype" w:hAnsi="Palatino Linotype" w:cs="Arial"/>
          <w:bCs/>
        </w:rPr>
        <w:t>la Directora de Administración proporcion</w:t>
      </w:r>
      <w:r w:rsidR="00A230E3" w:rsidRPr="007E471E">
        <w:rPr>
          <w:rFonts w:ascii="Palatino Linotype" w:hAnsi="Palatino Linotype" w:cs="Arial"/>
          <w:bCs/>
        </w:rPr>
        <w:t>ó,</w:t>
      </w:r>
      <w:r w:rsidR="00473A1E" w:rsidRPr="007E471E">
        <w:rPr>
          <w:rFonts w:ascii="Palatino Linotype" w:hAnsi="Palatino Linotype" w:cs="Arial"/>
          <w:bCs/>
        </w:rPr>
        <w:t xml:space="preserve"> entre otro, el hipervínculo con el que considera atender la solicitud, en los siguientes términos:</w:t>
      </w:r>
    </w:p>
    <w:p w14:paraId="25175835" w14:textId="30548D69" w:rsidR="00473A1E" w:rsidRPr="007E471E" w:rsidRDefault="00473A1E" w:rsidP="007E471E">
      <w:pPr>
        <w:pStyle w:val="Prrafodelista"/>
        <w:tabs>
          <w:tab w:val="left" w:pos="0"/>
        </w:tabs>
        <w:spacing w:line="360" w:lineRule="auto"/>
        <w:ind w:left="0"/>
        <w:jc w:val="center"/>
        <w:rPr>
          <w:rFonts w:ascii="Palatino Linotype" w:hAnsi="Palatino Linotype" w:cs="Arial"/>
          <w:bCs/>
          <w:sz w:val="16"/>
          <w:szCs w:val="16"/>
        </w:rPr>
      </w:pPr>
    </w:p>
    <w:p w14:paraId="0B9FBC94" w14:textId="77777777" w:rsidR="00473A1E" w:rsidRPr="007E471E" w:rsidRDefault="00473A1E" w:rsidP="007E471E">
      <w:pPr>
        <w:pStyle w:val="Prrafodelista"/>
        <w:tabs>
          <w:tab w:val="left" w:pos="0"/>
        </w:tabs>
        <w:spacing w:line="360" w:lineRule="auto"/>
        <w:ind w:left="0"/>
        <w:jc w:val="center"/>
        <w:rPr>
          <w:rFonts w:ascii="Palatino Linotype" w:hAnsi="Palatino Linotype" w:cs="Arial"/>
          <w:bCs/>
        </w:rPr>
      </w:pPr>
      <w:r w:rsidRPr="007E471E">
        <w:rPr>
          <w:noProof/>
          <w:lang w:eastAsia="es-MX"/>
          <w14:ligatures w14:val="standardContextual"/>
        </w:rPr>
        <mc:AlternateContent>
          <mc:Choice Requires="wps">
            <w:drawing>
              <wp:anchor distT="0" distB="0" distL="114300" distR="114300" simplePos="0" relativeHeight="251668480" behindDoc="0" locked="0" layoutInCell="1" allowOverlap="1" wp14:anchorId="32A1B20B" wp14:editId="00382246">
                <wp:simplePos x="0" y="0"/>
                <wp:positionH relativeFrom="column">
                  <wp:posOffset>1711960</wp:posOffset>
                </wp:positionH>
                <wp:positionV relativeFrom="paragraph">
                  <wp:posOffset>168634</wp:posOffset>
                </wp:positionV>
                <wp:extent cx="1665767" cy="0"/>
                <wp:effectExtent l="0" t="0" r="0" b="0"/>
                <wp:wrapNone/>
                <wp:docPr id="2137233699" name="Conector recto 1"/>
                <wp:cNvGraphicFramePr/>
                <a:graphic xmlns:a="http://schemas.openxmlformats.org/drawingml/2006/main">
                  <a:graphicData uri="http://schemas.microsoft.com/office/word/2010/wordprocessingShape">
                    <wps:wsp>
                      <wps:cNvCnPr/>
                      <wps:spPr>
                        <a:xfrm>
                          <a:off x="0" y="0"/>
                          <a:ext cx="1665767" cy="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511D91" id="Conector recto 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8pt,13.3pt" to="265.9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" strokecolor="red" strokeweight="1pt">
                <v:stroke joinstyle="miter"/>
              </v:line>
            </w:pict>
          </mc:Fallback>
        </mc:AlternateContent>
      </w:r>
      <w:r w:rsidRPr="007E471E">
        <w:rPr>
          <w:noProof/>
          <w:lang w:eastAsia="es-MX"/>
          <w14:ligatures w14:val="standardContextual"/>
        </w:rPr>
        <w:drawing>
          <wp:inline distT="0" distB="0" distL="0" distR="0" wp14:anchorId="0487757B" wp14:editId="5BB29CF1">
            <wp:extent cx="4538869" cy="1681364"/>
            <wp:effectExtent l="0" t="0" r="0" b="0"/>
            <wp:docPr id="873389216" name="Imagen 87338921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35258" name="Imagen 1" descr="Interfaz de usuario gráfica, Aplicación&#10;&#10;Descripción generada automáticamente"/>
                    <pic:cNvPicPr/>
                  </pic:nvPicPr>
                  <pic:blipFill rotWithShape="1">
                    <a:blip r:embed="rId13"/>
                    <a:srcRect l="66815" t="36271" r="16041" b="47311"/>
                    <a:stretch/>
                  </pic:blipFill>
                  <pic:spPr bwMode="auto">
                    <a:xfrm>
                      <a:off x="0" y="0"/>
                      <a:ext cx="4627119" cy="1714055"/>
                    </a:xfrm>
                    <a:prstGeom prst="rect">
                      <a:avLst/>
                    </a:prstGeom>
                    <a:ln>
                      <a:noFill/>
                    </a:ln>
                    <a:extLst>
                      <a:ext uri="{53640926-AAD7-44D8-BBD7-CCE9431645EC}">
                        <a14:shadowObscured xmlns:a14="http://schemas.microsoft.com/office/drawing/2010/main"/>
                      </a:ext>
                    </a:extLst>
                  </pic:spPr>
                </pic:pic>
              </a:graphicData>
            </a:graphic>
          </wp:inline>
        </w:drawing>
      </w:r>
    </w:p>
    <w:p w14:paraId="243F45AB" w14:textId="5DA48A1E" w:rsidR="00A230E3" w:rsidRPr="007E471E" w:rsidRDefault="00B54BDC" w:rsidP="007E471E">
      <w:pPr>
        <w:tabs>
          <w:tab w:val="left" w:pos="5040"/>
        </w:tabs>
        <w:spacing w:line="360" w:lineRule="auto"/>
        <w:jc w:val="both"/>
        <w:rPr>
          <w:rFonts w:ascii="Palatino Linotype" w:hAnsi="Palatino Linotype"/>
        </w:rPr>
      </w:pPr>
      <w:r w:rsidRPr="007E471E">
        <w:rPr>
          <w:rFonts w:ascii="Palatino Linotype" w:hAnsi="Palatino Linotype"/>
        </w:rPr>
        <w:t>Al</w:t>
      </w:r>
      <w:r w:rsidR="00A230E3" w:rsidRPr="007E471E">
        <w:rPr>
          <w:rFonts w:ascii="Palatino Linotype" w:hAnsi="Palatino Linotype"/>
        </w:rPr>
        <w:t xml:space="preserve"> transcribir el </w:t>
      </w:r>
      <w:r w:rsidR="00A230E3" w:rsidRPr="007E471E">
        <w:rPr>
          <w:rFonts w:ascii="Palatino Linotype" w:hAnsi="Palatino Linotype"/>
          <w:i/>
          <w:iCs/>
        </w:rPr>
        <w:t>link</w:t>
      </w:r>
      <w:r w:rsidRPr="007E471E">
        <w:rPr>
          <w:rFonts w:ascii="Palatino Linotype" w:hAnsi="Palatino Linotype"/>
        </w:rPr>
        <w:t xml:space="preserve"> e ingresarlo en internet</w:t>
      </w:r>
      <w:r w:rsidR="00A230E3" w:rsidRPr="007E471E">
        <w:rPr>
          <w:rFonts w:ascii="Palatino Linotype" w:hAnsi="Palatino Linotype"/>
        </w:rPr>
        <w:t>, se observó</w:t>
      </w:r>
      <w:r w:rsidR="00065E59" w:rsidRPr="007E471E">
        <w:rPr>
          <w:rFonts w:ascii="Palatino Linotype" w:hAnsi="Palatino Linotype"/>
        </w:rPr>
        <w:t xml:space="preserve"> el concentrado de proveedores y contratistas de la página de IPOMEX, de la siguiente forma</w:t>
      </w:r>
      <w:r w:rsidR="00A230E3" w:rsidRPr="007E471E">
        <w:rPr>
          <w:rFonts w:ascii="Palatino Linotype" w:hAnsi="Palatino Linotype"/>
        </w:rPr>
        <w:t>:</w:t>
      </w:r>
    </w:p>
    <w:p w14:paraId="241C7B3A" w14:textId="77777777" w:rsidR="00B54BDC" w:rsidRPr="007E471E" w:rsidRDefault="00B54BDC" w:rsidP="007E471E">
      <w:pPr>
        <w:tabs>
          <w:tab w:val="left" w:pos="5040"/>
        </w:tabs>
        <w:spacing w:line="360" w:lineRule="auto"/>
        <w:jc w:val="center"/>
        <w:rPr>
          <w:rFonts w:ascii="Palatino Linotype" w:hAnsi="Palatino Linotype"/>
        </w:rPr>
      </w:pPr>
      <w:r w:rsidRPr="007E471E">
        <w:rPr>
          <w:noProof/>
          <w:lang w:eastAsia="es-MX"/>
          <w14:ligatures w14:val="standardContextual"/>
        </w:rPr>
        <w:lastRenderedPageBreak/>
        <w:drawing>
          <wp:inline distT="0" distB="0" distL="0" distR="0" wp14:anchorId="641A8DA8" wp14:editId="1EBD07BD">
            <wp:extent cx="3371215" cy="2401294"/>
            <wp:effectExtent l="0" t="0" r="635" b="0"/>
            <wp:docPr id="2118690735"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90735" name="Imagen 1" descr="Una captura de pantalla de una computadora&#10;&#10;Descripción generada automáticamente"/>
                    <pic:cNvPicPr/>
                  </pic:nvPicPr>
                  <pic:blipFill rotWithShape="1">
                    <a:blip r:embed="rId26"/>
                    <a:srcRect l="57671" t="7966" r="24339" b="58906"/>
                    <a:stretch/>
                  </pic:blipFill>
                  <pic:spPr bwMode="auto">
                    <a:xfrm>
                      <a:off x="0" y="0"/>
                      <a:ext cx="3388976" cy="2413945"/>
                    </a:xfrm>
                    <a:prstGeom prst="rect">
                      <a:avLst/>
                    </a:prstGeom>
                    <a:ln>
                      <a:noFill/>
                    </a:ln>
                    <a:extLst>
                      <a:ext uri="{53640926-AAD7-44D8-BBD7-CCE9431645EC}">
                        <a14:shadowObscured xmlns:a14="http://schemas.microsoft.com/office/drawing/2010/main"/>
                      </a:ext>
                    </a:extLst>
                  </pic:spPr>
                </pic:pic>
              </a:graphicData>
            </a:graphic>
          </wp:inline>
        </w:drawing>
      </w:r>
      <w:r w:rsidRPr="007E471E">
        <w:rPr>
          <w:rFonts w:ascii="Palatino Linotype" w:hAnsi="Palatino Linotype"/>
        </w:rPr>
        <w:t xml:space="preserve"> </w:t>
      </w:r>
    </w:p>
    <w:p w14:paraId="16AB2705" w14:textId="77777777" w:rsidR="003C621E" w:rsidRPr="007E471E" w:rsidRDefault="003C621E" w:rsidP="007E471E">
      <w:pPr>
        <w:tabs>
          <w:tab w:val="left" w:pos="5040"/>
        </w:tabs>
        <w:spacing w:line="360" w:lineRule="auto"/>
        <w:jc w:val="both"/>
        <w:rPr>
          <w:rFonts w:ascii="Palatino Linotype" w:hAnsi="Palatino Linotype"/>
        </w:rPr>
      </w:pPr>
      <w:r w:rsidRPr="007E471E">
        <w:rPr>
          <w:rFonts w:ascii="Palatino Linotype" w:hAnsi="Palatino Linotype"/>
        </w:rPr>
        <w:t>Como se puede advertir, se trata de 298 registros relativos a los proveedores y contratistas, además, dentro de los datos reportados y visibles en el referido programa también se observa el de “</w:t>
      </w:r>
      <w:r w:rsidRPr="007E471E">
        <w:rPr>
          <w:rFonts w:ascii="Palatino Linotype" w:hAnsi="Palatino Linotype"/>
          <w:i/>
          <w:iCs/>
        </w:rPr>
        <w:t>Actividad económica de la empresa</w:t>
      </w:r>
      <w:r w:rsidRPr="007E471E">
        <w:rPr>
          <w:rFonts w:ascii="Palatino Linotype" w:hAnsi="Palatino Linotype"/>
        </w:rPr>
        <w:t xml:space="preserve">”, referente al ámbito de la empresa. </w:t>
      </w:r>
    </w:p>
    <w:p w14:paraId="5F1CFC7E" w14:textId="7831E1B7" w:rsidR="003C621E" w:rsidRPr="007E471E" w:rsidRDefault="00E82B12" w:rsidP="007E471E">
      <w:pPr>
        <w:tabs>
          <w:tab w:val="left" w:pos="5040"/>
        </w:tabs>
        <w:spacing w:line="360" w:lineRule="auto"/>
        <w:jc w:val="both"/>
        <w:rPr>
          <w:rFonts w:ascii="Palatino Linotype" w:hAnsi="Palatino Linotype"/>
        </w:rPr>
      </w:pPr>
      <w:r w:rsidRPr="007E471E">
        <w:rPr>
          <w:rFonts w:ascii="Palatino Linotype" w:hAnsi="Palatino Linotype"/>
        </w:rPr>
        <w:t>Así, e</w:t>
      </w:r>
      <w:r w:rsidR="003C621E" w:rsidRPr="007E471E">
        <w:rPr>
          <w:rFonts w:ascii="Palatino Linotype" w:hAnsi="Palatino Linotype"/>
        </w:rPr>
        <w:t>n el primer registro visualizado, se observa que se trata del ámbito de consultoría en computación.</w:t>
      </w:r>
    </w:p>
    <w:p w14:paraId="7E8C1D4C" w14:textId="5217336F" w:rsidR="00065E59" w:rsidRPr="007E471E" w:rsidRDefault="00F83C3B" w:rsidP="007E471E">
      <w:pPr>
        <w:tabs>
          <w:tab w:val="left" w:pos="5040"/>
        </w:tabs>
        <w:spacing w:line="360" w:lineRule="auto"/>
        <w:jc w:val="center"/>
        <w:rPr>
          <w:rFonts w:ascii="Palatino Linotype" w:hAnsi="Palatino Linotype"/>
        </w:rPr>
      </w:pPr>
      <w:r w:rsidRPr="007E471E">
        <w:rPr>
          <w:noProof/>
          <w:lang w:eastAsia="es-MX"/>
          <w14:ligatures w14:val="standardContextual"/>
        </w:rPr>
        <w:drawing>
          <wp:inline distT="0" distB="0" distL="0" distR="0" wp14:anchorId="3BEA2430" wp14:editId="4D402A04">
            <wp:extent cx="5431162" cy="588396"/>
            <wp:effectExtent l="0" t="0" r="0" b="2540"/>
            <wp:docPr id="2050461337"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61337" name="Imagen 1" descr="Interfaz de usuario gráfica, Aplicación, Word&#10;&#10;Descripción generada automáticamente"/>
                    <pic:cNvPicPr/>
                  </pic:nvPicPr>
                  <pic:blipFill rotWithShape="1">
                    <a:blip r:embed="rId27"/>
                    <a:srcRect l="56862" t="23500" r="24045" b="71152"/>
                    <a:stretch/>
                  </pic:blipFill>
                  <pic:spPr bwMode="auto">
                    <a:xfrm>
                      <a:off x="0" y="0"/>
                      <a:ext cx="5506467" cy="596554"/>
                    </a:xfrm>
                    <a:prstGeom prst="rect">
                      <a:avLst/>
                    </a:prstGeom>
                    <a:ln>
                      <a:noFill/>
                    </a:ln>
                    <a:extLst>
                      <a:ext uri="{53640926-AAD7-44D8-BBD7-CCE9431645EC}">
                        <a14:shadowObscured xmlns:a14="http://schemas.microsoft.com/office/drawing/2010/main"/>
                      </a:ext>
                    </a:extLst>
                  </pic:spPr>
                </pic:pic>
              </a:graphicData>
            </a:graphic>
          </wp:inline>
        </w:drawing>
      </w:r>
    </w:p>
    <w:p w14:paraId="6B268BE7" w14:textId="4E59AD62" w:rsidR="00F83C3B" w:rsidRPr="007E471E" w:rsidRDefault="0016350E" w:rsidP="007E471E">
      <w:pPr>
        <w:tabs>
          <w:tab w:val="left" w:pos="5040"/>
        </w:tabs>
        <w:spacing w:line="360" w:lineRule="auto"/>
        <w:jc w:val="both"/>
        <w:rPr>
          <w:rFonts w:ascii="Palatino Linotype" w:hAnsi="Palatino Linotype"/>
        </w:rPr>
      </w:pPr>
      <w:r w:rsidRPr="007E471E">
        <w:rPr>
          <w:rFonts w:ascii="Palatino Linotype" w:hAnsi="Palatino Linotype"/>
        </w:rPr>
        <w:t>A modo de ejemplo, en e</w:t>
      </w:r>
      <w:r w:rsidR="00E82B12" w:rsidRPr="007E471E">
        <w:rPr>
          <w:rFonts w:ascii="Palatino Linotype" w:hAnsi="Palatino Linotype"/>
        </w:rPr>
        <w:t xml:space="preserve">l registro 2, se lee: </w:t>
      </w:r>
      <w:r w:rsidR="00E82B12" w:rsidRPr="007E471E">
        <w:rPr>
          <w:rFonts w:ascii="Palatino Linotype" w:hAnsi="Palatino Linotype"/>
          <w:i/>
          <w:iCs/>
        </w:rPr>
        <w:t>Comercio al por menor en tiendas de abarrotes, misceláneas y ultramarinos</w:t>
      </w:r>
      <w:r w:rsidR="00E82B12" w:rsidRPr="007E471E">
        <w:rPr>
          <w:rFonts w:ascii="Palatino Linotype" w:hAnsi="Palatino Linotype"/>
        </w:rPr>
        <w:t>.</w:t>
      </w:r>
    </w:p>
    <w:p w14:paraId="3BA90C0B" w14:textId="524A2D5B" w:rsidR="00E82B12" w:rsidRPr="007E471E" w:rsidRDefault="00E82B12" w:rsidP="007E471E">
      <w:pPr>
        <w:tabs>
          <w:tab w:val="left" w:pos="5040"/>
        </w:tabs>
        <w:spacing w:line="360" w:lineRule="auto"/>
        <w:jc w:val="both"/>
        <w:rPr>
          <w:rFonts w:ascii="Palatino Linotype" w:hAnsi="Palatino Linotype"/>
        </w:rPr>
      </w:pPr>
      <w:r w:rsidRPr="007E471E">
        <w:rPr>
          <w:rFonts w:ascii="Palatino Linotype" w:hAnsi="Palatino Linotype"/>
        </w:rPr>
        <w:t>En e</w:t>
      </w:r>
      <w:r w:rsidR="0016350E" w:rsidRPr="007E471E">
        <w:rPr>
          <w:rFonts w:ascii="Palatino Linotype" w:hAnsi="Palatino Linotype"/>
        </w:rPr>
        <w:t xml:space="preserve">l 3, </w:t>
      </w:r>
      <w:r w:rsidR="0016350E" w:rsidRPr="007E471E">
        <w:rPr>
          <w:rFonts w:ascii="Palatino Linotype" w:hAnsi="Palatino Linotype"/>
          <w:i/>
          <w:iCs/>
        </w:rPr>
        <w:t>COMERCIO AL POR MENOR DE PINTURA, BARNICES, BROCHAS, MATERIALES Y ACCESORIOS PARA PINTURA NO ARTISTICA.</w:t>
      </w:r>
    </w:p>
    <w:p w14:paraId="53B57559" w14:textId="77777777" w:rsidR="0016350E" w:rsidRPr="007E471E" w:rsidRDefault="0016350E" w:rsidP="007E471E">
      <w:pPr>
        <w:tabs>
          <w:tab w:val="left" w:pos="5040"/>
        </w:tabs>
        <w:spacing w:line="360" w:lineRule="auto"/>
        <w:jc w:val="both"/>
        <w:rPr>
          <w:rFonts w:ascii="Palatino Linotype" w:hAnsi="Palatino Linotype"/>
        </w:rPr>
      </w:pPr>
    </w:p>
    <w:p w14:paraId="6AA8701F" w14:textId="74D30CC3" w:rsidR="00FD58BD" w:rsidRPr="007E471E" w:rsidRDefault="00FD58BD" w:rsidP="007E471E">
      <w:pPr>
        <w:autoSpaceDE w:val="0"/>
        <w:autoSpaceDN w:val="0"/>
        <w:adjustRightInd w:val="0"/>
        <w:spacing w:line="360" w:lineRule="auto"/>
        <w:jc w:val="both"/>
        <w:rPr>
          <w:rFonts w:ascii="Palatino Linotype" w:eastAsia="Calibri" w:hAnsi="Palatino Linotype" w:cs="Arial"/>
          <w:lang w:eastAsia="en-US"/>
        </w:rPr>
      </w:pPr>
      <w:r w:rsidRPr="007E471E">
        <w:rPr>
          <w:rFonts w:ascii="Palatino Linotype" w:eastAsia="Calibri" w:hAnsi="Palatino Linotype"/>
          <w:iCs/>
          <w:lang w:eastAsia="en-US"/>
        </w:rPr>
        <w:t xml:space="preserve">Ahora bien, </w:t>
      </w:r>
      <w:r w:rsidRPr="007E471E">
        <w:rPr>
          <w:rFonts w:ascii="Palatino Linotype" w:eastAsia="Calibri" w:hAnsi="Palatino Linotype" w:cs="Arial"/>
          <w:lang w:eastAsia="en-US"/>
        </w:rPr>
        <w:t>resulta oportuno traer a colación los artículos 24 fracción XII y 92 fracción XX</w:t>
      </w:r>
      <w:r w:rsidR="00F411D3" w:rsidRPr="007E471E">
        <w:rPr>
          <w:rFonts w:ascii="Palatino Linotype" w:eastAsia="Calibri" w:hAnsi="Palatino Linotype" w:cs="Arial"/>
          <w:lang w:eastAsia="en-US"/>
        </w:rPr>
        <w:t>XVI</w:t>
      </w:r>
      <w:r w:rsidRPr="007E471E">
        <w:rPr>
          <w:rFonts w:ascii="Palatino Linotype" w:eastAsia="Calibri" w:hAnsi="Palatino Linotype" w:cs="Arial"/>
          <w:lang w:eastAsia="en-US"/>
        </w:rPr>
        <w:t xml:space="preserve"> de la Ley de Transparencia local, cuyo contenido literal es el siguiente: </w:t>
      </w:r>
    </w:p>
    <w:p w14:paraId="5AE24FEB" w14:textId="77777777" w:rsidR="00FD58BD" w:rsidRPr="007E471E" w:rsidRDefault="00FD58BD" w:rsidP="007E471E">
      <w:pPr>
        <w:spacing w:line="360" w:lineRule="auto"/>
        <w:jc w:val="both"/>
        <w:rPr>
          <w:rFonts w:ascii="Palatino Linotype" w:eastAsia="Calibri" w:hAnsi="Palatino Linotype"/>
          <w:iCs/>
          <w:sz w:val="22"/>
          <w:szCs w:val="22"/>
          <w:lang w:eastAsia="en-US"/>
        </w:rPr>
      </w:pPr>
    </w:p>
    <w:p w14:paraId="3720D179" w14:textId="77777777" w:rsidR="00FD58BD" w:rsidRPr="007E471E" w:rsidRDefault="00FD58BD" w:rsidP="007E471E">
      <w:pPr>
        <w:autoSpaceDE w:val="0"/>
        <w:autoSpaceDN w:val="0"/>
        <w:adjustRightInd w:val="0"/>
        <w:ind w:left="851" w:right="851"/>
        <w:jc w:val="both"/>
        <w:rPr>
          <w:rFonts w:ascii="Palatino Linotype" w:eastAsia="Calibri" w:hAnsi="Palatino Linotype" w:cs="Arial"/>
          <w:b/>
          <w:bCs/>
          <w:i/>
          <w:sz w:val="22"/>
          <w:szCs w:val="22"/>
          <w:lang w:eastAsia="en-US"/>
        </w:rPr>
      </w:pPr>
      <w:r w:rsidRPr="007E471E">
        <w:rPr>
          <w:rFonts w:ascii="Palatino Linotype" w:eastAsia="Calibri" w:hAnsi="Palatino Linotype" w:cs="Arial"/>
          <w:b/>
          <w:bCs/>
          <w:i/>
          <w:sz w:val="22"/>
          <w:szCs w:val="22"/>
          <w:lang w:eastAsia="en-US"/>
        </w:rPr>
        <w:lastRenderedPageBreak/>
        <w:t xml:space="preserve">Artículo 24. </w:t>
      </w:r>
      <w:r w:rsidRPr="007E471E">
        <w:rPr>
          <w:rFonts w:ascii="Palatino Linotype" w:eastAsia="Calibri" w:hAnsi="Palatino Linotype" w:cs="Arial"/>
          <w:i/>
          <w:sz w:val="22"/>
          <w:szCs w:val="22"/>
          <w:lang w:eastAsia="en-US"/>
        </w:rPr>
        <w:t>Para el cumplimiento de los objetivos de esta Ley, los sujetos obligados deberán cumplir con las siguientes obligaciones, según corresponda, de acuerdo a su naturaleza:</w:t>
      </w:r>
    </w:p>
    <w:p w14:paraId="0110E667" w14:textId="77777777" w:rsidR="00FD58BD" w:rsidRPr="007E471E" w:rsidRDefault="00FD58BD" w:rsidP="007E471E">
      <w:pPr>
        <w:autoSpaceDE w:val="0"/>
        <w:autoSpaceDN w:val="0"/>
        <w:adjustRightInd w:val="0"/>
        <w:ind w:left="851" w:right="851"/>
        <w:jc w:val="both"/>
        <w:rPr>
          <w:rFonts w:ascii="Palatino Linotype" w:eastAsia="Calibri" w:hAnsi="Palatino Linotype" w:cs="Arial"/>
          <w:b/>
          <w:bCs/>
          <w:i/>
          <w:sz w:val="22"/>
          <w:szCs w:val="22"/>
          <w:lang w:eastAsia="en-US"/>
        </w:rPr>
      </w:pPr>
      <w:r w:rsidRPr="007E471E">
        <w:rPr>
          <w:rFonts w:ascii="Palatino Linotype" w:eastAsia="Calibri" w:hAnsi="Palatino Linotype" w:cs="Arial"/>
          <w:b/>
          <w:bCs/>
          <w:i/>
          <w:sz w:val="22"/>
          <w:szCs w:val="22"/>
          <w:lang w:eastAsia="en-US"/>
        </w:rPr>
        <w:t xml:space="preserve">XII. </w:t>
      </w:r>
      <w:r w:rsidRPr="007E471E">
        <w:rPr>
          <w:rFonts w:ascii="Palatino Linotype" w:eastAsia="Calibri" w:hAnsi="Palatino Linotype" w:cs="Arial"/>
          <w:b/>
          <w:i/>
          <w:sz w:val="22"/>
          <w:szCs w:val="22"/>
          <w:u w:val="single"/>
          <w:lang w:eastAsia="en-US"/>
        </w:rPr>
        <w:t>Publicar y mantener actualizada la información relativa a las obligaciones generales de transparencia</w:t>
      </w:r>
      <w:r w:rsidRPr="007E471E">
        <w:rPr>
          <w:rFonts w:ascii="Palatino Linotype" w:eastAsia="Calibri" w:hAnsi="Palatino Linotype" w:cs="Arial"/>
          <w:i/>
          <w:sz w:val="22"/>
          <w:szCs w:val="22"/>
          <w:lang w:eastAsia="en-US"/>
        </w:rPr>
        <w:t xml:space="preserve"> previstas en la presente Ley o determinadas así por el Instituto, y en general aquella que sea de interés público;</w:t>
      </w:r>
    </w:p>
    <w:p w14:paraId="0063AFED" w14:textId="77777777" w:rsidR="00FD58BD" w:rsidRPr="007E471E" w:rsidRDefault="00FD58BD" w:rsidP="007E471E">
      <w:pPr>
        <w:spacing w:line="360" w:lineRule="auto"/>
        <w:jc w:val="both"/>
        <w:rPr>
          <w:rFonts w:ascii="Palatino Linotype" w:eastAsia="Palatino Linotype" w:hAnsi="Palatino Linotype" w:cs="Palatino Linotype"/>
          <w:lang w:eastAsia="es-MX"/>
        </w:rPr>
      </w:pPr>
    </w:p>
    <w:p w14:paraId="0B60B48D" w14:textId="77777777" w:rsidR="00FD58BD" w:rsidRPr="007E471E" w:rsidRDefault="00FD58BD" w:rsidP="007E471E">
      <w:pPr>
        <w:tabs>
          <w:tab w:val="left" w:pos="1753"/>
        </w:tabs>
        <w:ind w:left="851" w:right="899"/>
        <w:jc w:val="center"/>
        <w:rPr>
          <w:rFonts w:ascii="Palatino Linotype" w:eastAsia="Palatino Linotype" w:hAnsi="Palatino Linotype" w:cs="Palatino Linotype"/>
          <w:i/>
          <w:iCs/>
          <w:sz w:val="22"/>
          <w:szCs w:val="22"/>
          <w:lang w:eastAsia="es-MX"/>
        </w:rPr>
      </w:pPr>
      <w:r w:rsidRPr="007E471E">
        <w:rPr>
          <w:rFonts w:ascii="Palatino Linotype" w:eastAsia="Palatino Linotype" w:hAnsi="Palatino Linotype" w:cs="Palatino Linotype"/>
          <w:i/>
          <w:iCs/>
          <w:sz w:val="22"/>
          <w:szCs w:val="22"/>
          <w:lang w:eastAsia="es-MX"/>
        </w:rPr>
        <w:t>De las Obligaciones de Transparencia Comunes</w:t>
      </w:r>
    </w:p>
    <w:p w14:paraId="17FB2C99" w14:textId="77777777" w:rsidR="00FD58BD" w:rsidRPr="007E471E" w:rsidRDefault="00FD58BD" w:rsidP="007E471E">
      <w:pPr>
        <w:tabs>
          <w:tab w:val="left" w:pos="1753"/>
        </w:tabs>
        <w:ind w:left="851" w:right="899"/>
        <w:jc w:val="center"/>
        <w:rPr>
          <w:rFonts w:ascii="Palatino Linotype" w:eastAsia="Palatino Linotype" w:hAnsi="Palatino Linotype" w:cs="Palatino Linotype"/>
          <w:i/>
          <w:iCs/>
          <w:sz w:val="22"/>
          <w:szCs w:val="22"/>
          <w:lang w:eastAsia="es-MX"/>
        </w:rPr>
      </w:pPr>
    </w:p>
    <w:p w14:paraId="19EAAD78" w14:textId="77777777" w:rsidR="00FD58BD" w:rsidRPr="007E471E" w:rsidRDefault="00FD58BD" w:rsidP="007E471E">
      <w:pPr>
        <w:tabs>
          <w:tab w:val="left" w:pos="2422"/>
        </w:tabs>
        <w:ind w:left="851" w:right="899"/>
        <w:jc w:val="both"/>
        <w:rPr>
          <w:rFonts w:ascii="Palatino Linotype" w:eastAsia="Palatino Linotype" w:hAnsi="Palatino Linotype" w:cs="Palatino Linotype"/>
          <w:i/>
          <w:iCs/>
          <w:sz w:val="22"/>
          <w:szCs w:val="22"/>
          <w:lang w:eastAsia="es-MX"/>
        </w:rPr>
      </w:pPr>
      <w:r w:rsidRPr="007E471E">
        <w:rPr>
          <w:rFonts w:ascii="Palatino Linotype" w:eastAsia="Palatino Linotype" w:hAnsi="Palatino Linotype" w:cs="Palatino Linotype"/>
          <w:b/>
          <w:bCs/>
          <w:i/>
          <w:iCs/>
          <w:sz w:val="22"/>
          <w:szCs w:val="22"/>
          <w:lang w:eastAsia="es-MX"/>
        </w:rPr>
        <w:t>Artículo 92.</w:t>
      </w:r>
      <w:r w:rsidRPr="007E471E">
        <w:rPr>
          <w:rFonts w:ascii="Palatino Linotype" w:eastAsia="Palatino Linotype" w:hAnsi="Palatino Linotype" w:cs="Palatino Linotype"/>
          <w:i/>
          <w:iCs/>
          <w:sz w:val="22"/>
          <w:szCs w:val="22"/>
          <w:lang w:eastAsia="es-MX"/>
        </w:rPr>
        <w:t xml:space="preserve"> Los sujetos obligados </w:t>
      </w:r>
      <w:r w:rsidRPr="007E471E">
        <w:rPr>
          <w:rFonts w:ascii="Palatino Linotype" w:eastAsia="Palatino Linotype" w:hAnsi="Palatino Linotype" w:cs="Palatino Linotype"/>
          <w:b/>
          <w:bCs/>
          <w:i/>
          <w:iCs/>
          <w:sz w:val="22"/>
          <w:szCs w:val="22"/>
          <w:lang w:eastAsia="es-MX"/>
        </w:rPr>
        <w:t>deberán poner a disposición del público de manera permanente y actualizada de forma sencilla, precisa y entendible</w:t>
      </w:r>
      <w:r w:rsidRPr="007E471E">
        <w:rPr>
          <w:rFonts w:ascii="Palatino Linotype" w:eastAsia="Palatino Linotype" w:hAnsi="Palatino Linotype" w:cs="Palatino Linotype"/>
          <w:i/>
          <w:iCs/>
          <w:sz w:val="22"/>
          <w:szCs w:val="22"/>
          <w:lang w:eastAsia="es-MX"/>
        </w:rPr>
        <w:t xml:space="preserve">, en los respectivos medios electrónicos, de acuerdo con sus facultades, atribuciones, funciones u objeto social, según corresponda, la información, por lo menos, de los temas, </w:t>
      </w:r>
      <w:r w:rsidRPr="007E471E">
        <w:rPr>
          <w:rFonts w:ascii="Palatino Linotype" w:eastAsia="Palatino Linotype" w:hAnsi="Palatino Linotype" w:cs="Palatino Linotype"/>
          <w:b/>
          <w:bCs/>
          <w:i/>
          <w:iCs/>
          <w:sz w:val="22"/>
          <w:szCs w:val="22"/>
          <w:lang w:eastAsia="es-MX"/>
        </w:rPr>
        <w:t>documentos</w:t>
      </w:r>
      <w:r w:rsidRPr="007E471E">
        <w:rPr>
          <w:rFonts w:ascii="Palatino Linotype" w:eastAsia="Palatino Linotype" w:hAnsi="Palatino Linotype" w:cs="Palatino Linotype"/>
          <w:i/>
          <w:iCs/>
          <w:sz w:val="22"/>
          <w:szCs w:val="22"/>
          <w:lang w:eastAsia="es-MX"/>
        </w:rPr>
        <w:t xml:space="preserve"> y políticas que a continuación se señalan:</w:t>
      </w:r>
    </w:p>
    <w:p w14:paraId="6B4F5D8D" w14:textId="77777777" w:rsidR="00F411D3" w:rsidRPr="007E471E" w:rsidRDefault="00F411D3" w:rsidP="007E471E">
      <w:pPr>
        <w:tabs>
          <w:tab w:val="left" w:pos="2422"/>
        </w:tabs>
        <w:ind w:left="851" w:right="899"/>
        <w:jc w:val="both"/>
        <w:rPr>
          <w:rFonts w:ascii="Palatino Linotype" w:eastAsia="Palatino Linotype" w:hAnsi="Palatino Linotype" w:cs="Palatino Linotype"/>
          <w:b/>
          <w:bCs/>
          <w:i/>
          <w:iCs/>
          <w:sz w:val="22"/>
          <w:szCs w:val="22"/>
          <w:lang w:eastAsia="es-MX"/>
        </w:rPr>
      </w:pPr>
      <w:r w:rsidRPr="007E471E">
        <w:rPr>
          <w:rFonts w:ascii="Palatino Linotype" w:eastAsia="Palatino Linotype" w:hAnsi="Palatino Linotype" w:cs="Palatino Linotype"/>
          <w:b/>
          <w:bCs/>
          <w:i/>
          <w:iCs/>
          <w:sz w:val="22"/>
          <w:szCs w:val="22"/>
          <w:lang w:eastAsia="es-MX"/>
        </w:rPr>
        <w:t xml:space="preserve">XXXVI. Padrón de proveedores y contratistas; </w:t>
      </w:r>
    </w:p>
    <w:p w14:paraId="346B86B5" w14:textId="7FDD63EC" w:rsidR="00FD58BD" w:rsidRPr="007E471E" w:rsidRDefault="00FD58BD" w:rsidP="007E471E">
      <w:pPr>
        <w:tabs>
          <w:tab w:val="left" w:pos="2422"/>
        </w:tabs>
        <w:ind w:left="851" w:right="899"/>
        <w:jc w:val="both"/>
        <w:rPr>
          <w:rFonts w:ascii="Palatino Linotype" w:eastAsia="Palatino Linotype" w:hAnsi="Palatino Linotype" w:cs="Palatino Linotype"/>
          <w:i/>
          <w:iCs/>
          <w:sz w:val="22"/>
          <w:szCs w:val="22"/>
          <w:lang w:eastAsia="es-MX"/>
        </w:rPr>
      </w:pPr>
      <w:r w:rsidRPr="007E471E">
        <w:rPr>
          <w:rFonts w:ascii="Palatino Linotype" w:eastAsia="Palatino Linotype" w:hAnsi="Palatino Linotype" w:cs="Palatino Linotype"/>
          <w:b/>
          <w:bCs/>
          <w:i/>
          <w:iCs/>
          <w:sz w:val="22"/>
          <w:szCs w:val="22"/>
          <w:lang w:eastAsia="es-MX"/>
        </w:rPr>
        <w:t>…</w:t>
      </w:r>
    </w:p>
    <w:p w14:paraId="1C1BA14D" w14:textId="77777777" w:rsidR="00FD58BD" w:rsidRPr="007E471E" w:rsidRDefault="00FD58BD" w:rsidP="007E471E">
      <w:pPr>
        <w:tabs>
          <w:tab w:val="left" w:pos="2422"/>
        </w:tabs>
        <w:spacing w:line="360" w:lineRule="auto"/>
        <w:jc w:val="both"/>
        <w:rPr>
          <w:rFonts w:ascii="Palatino Linotype" w:hAnsi="Palatino Linotype"/>
          <w:lang w:eastAsia="es-MX"/>
        </w:rPr>
      </w:pPr>
    </w:p>
    <w:p w14:paraId="6B07CEC0" w14:textId="6E18442E" w:rsidR="00FD58BD" w:rsidRPr="007E471E" w:rsidRDefault="00FD58BD" w:rsidP="007E471E">
      <w:pPr>
        <w:spacing w:line="360" w:lineRule="auto"/>
        <w:jc w:val="both"/>
        <w:rPr>
          <w:rFonts w:ascii="Palatino Linotype" w:hAnsi="Palatino Linotype" w:cs="Arial"/>
          <w:lang w:eastAsia="en-US"/>
        </w:rPr>
      </w:pPr>
      <w:r w:rsidRPr="007E471E">
        <w:rPr>
          <w:rFonts w:ascii="Palatino Linotype" w:eastAsia="MS Mincho" w:hAnsi="Palatino Linotype" w:cs="Tahoma"/>
          <w:lang w:eastAsia="en-US"/>
        </w:rPr>
        <w:t xml:space="preserve">Así, la Ley de Transparencia local </w:t>
      </w:r>
      <w:r w:rsidRPr="007E471E">
        <w:rPr>
          <w:rFonts w:ascii="Palatino Linotype" w:eastAsia="Arial Unicode MS" w:hAnsi="Palatino Linotype" w:cs="Arial"/>
          <w:lang w:eastAsia="en-US"/>
        </w:rPr>
        <w:t xml:space="preserve">en el artículo 92 </w:t>
      </w:r>
      <w:r w:rsidRPr="007E471E">
        <w:rPr>
          <w:rFonts w:ascii="Palatino Linotype" w:eastAsia="Arial Unicode MS" w:hAnsi="Palatino Linotype"/>
          <w:lang w:eastAsia="en-US"/>
        </w:rPr>
        <w:t>señala que,</w:t>
      </w:r>
      <w:r w:rsidRPr="007E471E">
        <w:rPr>
          <w:rFonts w:ascii="Palatino Linotype" w:eastAsia="MS Mincho" w:hAnsi="Palatino Linotype" w:cs="Tahoma"/>
          <w:lang w:eastAsia="en-US"/>
        </w:rPr>
        <w:t xml:space="preserve"> la </w:t>
      </w:r>
      <w:r w:rsidRPr="007E471E">
        <w:rPr>
          <w:rFonts w:ascii="Palatino Linotype" w:hAnsi="Palatino Linotype" w:cs="Arial"/>
          <w:lang w:eastAsia="en-US"/>
        </w:rPr>
        <w:t>información solicitada</w:t>
      </w:r>
      <w:r w:rsidRPr="007E471E">
        <w:rPr>
          <w:lang w:eastAsia="es-MX"/>
        </w:rPr>
        <w:t xml:space="preserve"> por </w:t>
      </w:r>
      <w:r w:rsidR="00E8164C" w:rsidRPr="007E471E">
        <w:rPr>
          <w:b/>
          <w:bCs/>
          <w:lang w:eastAsia="es-MX"/>
        </w:rPr>
        <w:t>EL</w:t>
      </w:r>
      <w:r w:rsidRPr="007E471E">
        <w:rPr>
          <w:b/>
          <w:bCs/>
          <w:lang w:eastAsia="es-MX"/>
        </w:rPr>
        <w:t xml:space="preserve"> </w:t>
      </w:r>
      <w:r w:rsidR="00750FA7" w:rsidRPr="007E471E">
        <w:rPr>
          <w:b/>
          <w:bCs/>
          <w:lang w:eastAsia="es-MX"/>
        </w:rPr>
        <w:t>RECURRENTE</w:t>
      </w:r>
      <w:r w:rsidRPr="007E471E">
        <w:rPr>
          <w:lang w:eastAsia="es-MX"/>
        </w:rPr>
        <w:t xml:space="preserve"> </w:t>
      </w:r>
      <w:r w:rsidRPr="007E471E">
        <w:rPr>
          <w:rFonts w:ascii="Palatino Linotype" w:hAnsi="Palatino Linotype" w:cs="Arial"/>
          <w:lang w:eastAsia="en-US"/>
        </w:rPr>
        <w:t>se trata de las obligaciones de transparencia comunes, esto es, información que por su naturaleza es pública y que los sujetos obligados deben poner a disposición del público de manera permanente y por tanto deberán mantenerla actualizada, en los respectivos medios electrónicos, de acuerdo con sus facultades, atribuciones, funciones u objeto social.</w:t>
      </w:r>
    </w:p>
    <w:p w14:paraId="418ABE8E" w14:textId="77777777" w:rsidR="00F411D3" w:rsidRPr="007E471E" w:rsidRDefault="00F411D3" w:rsidP="007E471E">
      <w:pPr>
        <w:spacing w:line="360" w:lineRule="auto"/>
        <w:jc w:val="both"/>
        <w:rPr>
          <w:rFonts w:ascii="Palatino Linotype" w:hAnsi="Palatino Linotype" w:cs="Arial"/>
          <w:lang w:eastAsia="en-US"/>
        </w:rPr>
      </w:pPr>
    </w:p>
    <w:p w14:paraId="319EAC80" w14:textId="28141BF5" w:rsidR="00A31B54" w:rsidRPr="007E471E" w:rsidRDefault="00A31B54" w:rsidP="007E471E">
      <w:pPr>
        <w:ind w:left="851" w:right="899"/>
        <w:jc w:val="both"/>
        <w:rPr>
          <w:rFonts w:ascii="Palatino Linotype" w:hAnsi="Palatino Linotype" w:cs="Arial"/>
          <w:i/>
          <w:iCs/>
          <w:lang w:eastAsia="en-US"/>
        </w:rPr>
      </w:pPr>
      <w:r w:rsidRPr="007E471E">
        <w:rPr>
          <w:rFonts w:ascii="Palatino Linotype" w:hAnsi="Palatino Linotype" w:cs="Arial"/>
          <w:b/>
          <w:bCs/>
          <w:i/>
          <w:iCs/>
          <w:lang w:eastAsia="en-US"/>
        </w:rPr>
        <w:t>Artículo 161.</w:t>
      </w:r>
      <w:r w:rsidRPr="007E471E">
        <w:rPr>
          <w:rFonts w:ascii="Palatino Linotype" w:hAnsi="Palatino Linotype" w:cs="Arial"/>
          <w:i/>
          <w:iCs/>
          <w:lang w:eastAsia="en-US"/>
        </w:rPr>
        <w:t xml:space="preserve">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w:t>
      </w:r>
      <w:r w:rsidRPr="007E471E">
        <w:rPr>
          <w:rFonts w:ascii="Palatino Linotype" w:hAnsi="Palatino Linotype" w:cs="Arial"/>
          <w:b/>
          <w:bCs/>
          <w:i/>
          <w:iCs/>
          <w:lang w:eastAsia="en-US"/>
        </w:rPr>
        <w:t>plazo no mayor a cinco días hábiles</w:t>
      </w:r>
      <w:r w:rsidRPr="007E471E">
        <w:rPr>
          <w:rFonts w:ascii="Palatino Linotype" w:hAnsi="Palatino Linotype" w:cs="Arial"/>
          <w:i/>
          <w:iCs/>
          <w:lang w:eastAsia="en-US"/>
        </w:rPr>
        <w:t>. La fuente deberá ser precisa y concreta y no debe implicar que el solicitante realice una búsqueda en toda la información que se encuentre disponible.</w:t>
      </w:r>
    </w:p>
    <w:p w14:paraId="25939C67" w14:textId="383BC309" w:rsidR="00FD58BD" w:rsidRPr="007E471E" w:rsidRDefault="00A31B54" w:rsidP="007E471E">
      <w:pPr>
        <w:spacing w:line="360" w:lineRule="auto"/>
        <w:jc w:val="both"/>
        <w:rPr>
          <w:rFonts w:ascii="Palatino Linotype" w:eastAsia="Calibri" w:hAnsi="Palatino Linotype"/>
          <w:iCs/>
          <w:lang w:eastAsia="en-US"/>
        </w:rPr>
      </w:pPr>
      <w:r w:rsidRPr="007E471E">
        <w:rPr>
          <w:rFonts w:ascii="Palatino Linotype" w:eastAsia="Calibri" w:hAnsi="Palatino Linotype"/>
          <w:iCs/>
          <w:lang w:eastAsia="en-US"/>
        </w:rPr>
        <w:lastRenderedPageBreak/>
        <w:t xml:space="preserve">En el caso, la solicitud es del martes veinte de septiembre, por lo que el plazo para cumplir en términos del artículo 161 en cita, transcurrió del miércoles veintiuno al martes veintisiete </w:t>
      </w:r>
      <w:r w:rsidR="009631FC" w:rsidRPr="007E471E">
        <w:rPr>
          <w:rFonts w:ascii="Palatino Linotype" w:eastAsia="Calibri" w:hAnsi="Palatino Linotype"/>
          <w:iCs/>
          <w:lang w:eastAsia="en-US"/>
        </w:rPr>
        <w:t>y,</w:t>
      </w:r>
      <w:r w:rsidRPr="007E471E">
        <w:rPr>
          <w:rFonts w:ascii="Palatino Linotype" w:eastAsia="Calibri" w:hAnsi="Palatino Linotype"/>
          <w:iCs/>
          <w:lang w:eastAsia="en-US"/>
        </w:rPr>
        <w:t xml:space="preserve"> la solicitud fue turnada hasta el jueves veintinueve de septiembre</w:t>
      </w:r>
      <w:r w:rsidR="00257B53" w:rsidRPr="007E471E">
        <w:rPr>
          <w:rFonts w:ascii="Palatino Linotype" w:eastAsia="Calibri" w:hAnsi="Palatino Linotype"/>
          <w:iCs/>
          <w:lang w:eastAsia="en-US"/>
        </w:rPr>
        <w:t>.</w:t>
      </w:r>
      <w:r w:rsidR="00763835" w:rsidRPr="007E471E">
        <w:rPr>
          <w:rFonts w:ascii="Palatino Linotype" w:eastAsia="Calibri" w:hAnsi="Palatino Linotype"/>
          <w:iCs/>
          <w:lang w:eastAsia="en-US"/>
        </w:rPr>
        <w:t xml:space="preserve"> </w:t>
      </w:r>
    </w:p>
    <w:p w14:paraId="1E6C1A31" w14:textId="77777777" w:rsidR="00257B53" w:rsidRPr="007E471E" w:rsidRDefault="00257B53" w:rsidP="007E471E">
      <w:pPr>
        <w:spacing w:line="360" w:lineRule="auto"/>
        <w:jc w:val="both"/>
        <w:rPr>
          <w:rFonts w:ascii="Palatino Linotype" w:eastAsia="Calibri" w:hAnsi="Palatino Linotype"/>
          <w:iCs/>
          <w:lang w:eastAsia="en-US"/>
        </w:rPr>
      </w:pPr>
    </w:p>
    <w:p w14:paraId="00BB3F9D" w14:textId="1570E893" w:rsidR="00257B53" w:rsidRPr="007E471E" w:rsidRDefault="00257B53" w:rsidP="007E471E">
      <w:pPr>
        <w:tabs>
          <w:tab w:val="left" w:pos="5040"/>
        </w:tabs>
        <w:spacing w:line="360" w:lineRule="auto"/>
        <w:jc w:val="both"/>
        <w:rPr>
          <w:rFonts w:ascii="Palatino Linotype" w:hAnsi="Palatino Linotype"/>
        </w:rPr>
      </w:pPr>
      <w:r w:rsidRPr="007E471E">
        <w:rPr>
          <w:rFonts w:ascii="Palatino Linotype" w:eastAsia="Calibri" w:hAnsi="Palatino Linotype"/>
          <w:iCs/>
          <w:lang w:eastAsia="en-US"/>
        </w:rPr>
        <w:t xml:space="preserve">En ese orden de ideas, se concluye </w:t>
      </w:r>
      <w:r w:rsidR="00333993" w:rsidRPr="007E471E">
        <w:rPr>
          <w:rFonts w:ascii="Palatino Linotype" w:eastAsia="Calibri" w:hAnsi="Palatino Linotype"/>
          <w:iCs/>
          <w:lang w:eastAsia="en-US"/>
        </w:rPr>
        <w:t>que,</w:t>
      </w:r>
      <w:r w:rsidRPr="007E471E">
        <w:rPr>
          <w:rFonts w:ascii="Palatino Linotype" w:eastAsia="Calibri" w:hAnsi="Palatino Linotype"/>
          <w:iCs/>
          <w:lang w:eastAsia="en-US"/>
        </w:rPr>
        <w:t xml:space="preserve"> en el listado que vía IPOMEX puede consultar </w:t>
      </w:r>
      <w:r w:rsidR="00F63D55" w:rsidRPr="00F63D55">
        <w:rPr>
          <w:rFonts w:ascii="Palatino Linotype" w:eastAsia="Calibri" w:hAnsi="Palatino Linotype"/>
          <w:b/>
          <w:bCs/>
          <w:iCs/>
          <w:lang w:eastAsia="en-US"/>
        </w:rPr>
        <w:t>EL RECURRENTE</w:t>
      </w:r>
      <w:r w:rsidR="00333993" w:rsidRPr="007E471E">
        <w:rPr>
          <w:rFonts w:ascii="Palatino Linotype" w:eastAsia="Calibri" w:hAnsi="Palatino Linotype"/>
          <w:iCs/>
          <w:lang w:eastAsia="en-US"/>
        </w:rPr>
        <w:t>, en el link que le fue proporcionado</w:t>
      </w:r>
      <w:r w:rsidRPr="007E471E">
        <w:rPr>
          <w:rFonts w:ascii="Palatino Linotype" w:eastAsia="Calibri" w:hAnsi="Palatino Linotype"/>
          <w:iCs/>
          <w:lang w:eastAsia="en-US"/>
        </w:rPr>
        <w:t xml:space="preserve">, se advierten </w:t>
      </w:r>
      <w:r w:rsidRPr="007E471E">
        <w:rPr>
          <w:rFonts w:ascii="Palatino Linotype" w:hAnsi="Palatino Linotype"/>
        </w:rPr>
        <w:t xml:space="preserve">298 registros relativos a los proveedores y contratistas, advirtiéndose la </w:t>
      </w:r>
      <w:r w:rsidRPr="007E471E">
        <w:rPr>
          <w:rFonts w:ascii="Palatino Linotype" w:hAnsi="Palatino Linotype"/>
          <w:i/>
          <w:iCs/>
        </w:rPr>
        <w:t>Actividad económica de la empresa</w:t>
      </w:r>
      <w:r w:rsidRPr="007E471E">
        <w:rPr>
          <w:rFonts w:ascii="Palatino Linotype" w:hAnsi="Palatino Linotype"/>
        </w:rPr>
        <w:t>, motivo por el cual, se tiene por colmada esa parte de la solicitud</w:t>
      </w:r>
      <w:r w:rsidR="00333993" w:rsidRPr="007E471E">
        <w:rPr>
          <w:rFonts w:ascii="Palatino Linotype" w:hAnsi="Palatino Linotype"/>
        </w:rPr>
        <w:t xml:space="preserve">, pues </w:t>
      </w:r>
      <w:r w:rsidR="00333993" w:rsidRPr="007E471E">
        <w:rPr>
          <w:rFonts w:ascii="Palatino Linotype" w:eastAsia="Calibri" w:hAnsi="Palatino Linotype"/>
          <w:iCs/>
          <w:lang w:eastAsia="en-US"/>
        </w:rPr>
        <w:t>si bien el Sujeto Obligado no respondió dentro de los cinco días estipulados en la disposición legal de referencia, lo cierto es que, se ha cumplido con la información solicitada</w:t>
      </w:r>
      <w:r w:rsidRPr="007E471E">
        <w:rPr>
          <w:rFonts w:ascii="Palatino Linotype" w:hAnsi="Palatino Linotype"/>
        </w:rPr>
        <w:t xml:space="preserve">. </w:t>
      </w:r>
      <w:r w:rsidR="00333993" w:rsidRPr="007E471E">
        <w:rPr>
          <w:rFonts w:ascii="Palatino Linotype" w:hAnsi="Palatino Linotype"/>
        </w:rPr>
        <w:t>S</w:t>
      </w:r>
      <w:r w:rsidR="00763835" w:rsidRPr="007E471E">
        <w:rPr>
          <w:rFonts w:ascii="Palatino Linotype" w:hAnsi="Palatino Linotype"/>
        </w:rPr>
        <w:t>e insta al Sujeto Obligado para que en lo subsecuente lo haga dentro de los cinco días que dispone la Ley de Transparencia local</w:t>
      </w:r>
      <w:r w:rsidR="00333993" w:rsidRPr="007E471E">
        <w:rPr>
          <w:rFonts w:ascii="Palatino Linotype" w:hAnsi="Palatino Linotype"/>
        </w:rPr>
        <w:t xml:space="preserve"> en su artículo 161</w:t>
      </w:r>
      <w:r w:rsidR="00763835" w:rsidRPr="007E471E">
        <w:rPr>
          <w:rFonts w:ascii="Palatino Linotype" w:hAnsi="Palatino Linotype"/>
        </w:rPr>
        <w:t>.</w:t>
      </w:r>
    </w:p>
    <w:p w14:paraId="040DF338" w14:textId="03E3400F" w:rsidR="00257B53" w:rsidRPr="007E471E" w:rsidRDefault="00257B53" w:rsidP="007E471E">
      <w:pPr>
        <w:spacing w:line="360" w:lineRule="auto"/>
        <w:jc w:val="both"/>
        <w:rPr>
          <w:rFonts w:ascii="Palatino Linotype" w:eastAsia="Calibri" w:hAnsi="Palatino Linotype"/>
          <w:iCs/>
          <w:lang w:eastAsia="en-US"/>
        </w:rPr>
      </w:pPr>
    </w:p>
    <w:p w14:paraId="4AAED47B" w14:textId="742B0CE6" w:rsidR="00170039" w:rsidRPr="007E471E" w:rsidRDefault="00E81A57" w:rsidP="007E471E">
      <w:pPr>
        <w:spacing w:line="360" w:lineRule="auto"/>
        <w:jc w:val="both"/>
        <w:rPr>
          <w:rFonts w:ascii="Palatino Linotype" w:eastAsia="Calibri" w:hAnsi="Palatino Linotype"/>
          <w:iCs/>
          <w:lang w:eastAsia="en-US"/>
        </w:rPr>
      </w:pPr>
      <w:r w:rsidRPr="007E471E">
        <w:rPr>
          <w:rFonts w:ascii="Palatino Linotype" w:eastAsia="Calibri" w:hAnsi="Palatino Linotype"/>
          <w:b/>
          <w:bCs/>
          <w:i/>
          <w:lang w:eastAsia="en-US"/>
        </w:rPr>
        <w:t>C. Lista de bienes muebles adquiridos de inicio de administración a la fecha</w:t>
      </w:r>
      <w:r w:rsidRPr="007E471E">
        <w:rPr>
          <w:rFonts w:ascii="Palatino Linotype" w:eastAsia="Calibri" w:hAnsi="Palatino Linotype"/>
          <w:iCs/>
          <w:lang w:eastAsia="en-US"/>
        </w:rPr>
        <w:t xml:space="preserve"> (1° de enero de 2022 al 20 de septiembre de 2022).</w:t>
      </w:r>
    </w:p>
    <w:p w14:paraId="29D95B39" w14:textId="77777777" w:rsidR="00A27F3E" w:rsidRPr="007E471E" w:rsidRDefault="00A27F3E" w:rsidP="007E471E">
      <w:pPr>
        <w:spacing w:line="360" w:lineRule="auto"/>
        <w:jc w:val="both"/>
        <w:rPr>
          <w:rFonts w:ascii="Palatino Linotype" w:eastAsia="Calibri" w:hAnsi="Palatino Linotype"/>
          <w:iCs/>
          <w:lang w:eastAsia="en-US"/>
        </w:rPr>
      </w:pPr>
    </w:p>
    <w:p w14:paraId="6AAFB866" w14:textId="4D3BC996" w:rsidR="00456237" w:rsidRPr="007E471E" w:rsidRDefault="00A27F3E" w:rsidP="007E471E">
      <w:pPr>
        <w:pStyle w:val="Prrafodelista"/>
        <w:tabs>
          <w:tab w:val="left" w:pos="0"/>
        </w:tabs>
        <w:spacing w:line="360" w:lineRule="auto"/>
        <w:ind w:left="0"/>
        <w:jc w:val="both"/>
        <w:rPr>
          <w:rFonts w:ascii="Palatino Linotype" w:hAnsi="Palatino Linotype" w:cs="Arial"/>
          <w:bCs/>
        </w:rPr>
      </w:pPr>
      <w:r w:rsidRPr="007E471E">
        <w:rPr>
          <w:rFonts w:ascii="Palatino Linotype" w:eastAsia="Calibri" w:hAnsi="Palatino Linotype"/>
          <w:iCs/>
          <w:lang w:eastAsia="en-US"/>
        </w:rPr>
        <w:t xml:space="preserve">En respuesta, el SUJETO OBLIGADO </w:t>
      </w:r>
      <w:r w:rsidR="00456237" w:rsidRPr="007E471E">
        <w:rPr>
          <w:rFonts w:ascii="Palatino Linotype" w:eastAsia="Calibri" w:hAnsi="Palatino Linotype"/>
          <w:iCs/>
          <w:lang w:eastAsia="en-US"/>
        </w:rPr>
        <w:t>mediante el o</w:t>
      </w:r>
      <w:r w:rsidR="00456237" w:rsidRPr="007E471E">
        <w:rPr>
          <w:rFonts w:ascii="Palatino Linotype" w:hAnsi="Palatino Linotype" w:cs="Arial"/>
          <w:bCs/>
        </w:rPr>
        <w:t>ficio ADMÓN./</w:t>
      </w:r>
      <w:proofErr w:type="gramStart"/>
      <w:r w:rsidR="00456237" w:rsidRPr="007E471E">
        <w:rPr>
          <w:rFonts w:ascii="Palatino Linotype" w:hAnsi="Palatino Linotype" w:cs="Arial"/>
          <w:bCs/>
        </w:rPr>
        <w:t>ADQ./</w:t>
      </w:r>
      <w:proofErr w:type="gramEnd"/>
      <w:r w:rsidR="00456237" w:rsidRPr="007E471E">
        <w:rPr>
          <w:rFonts w:ascii="Palatino Linotype" w:hAnsi="Palatino Linotype" w:cs="Arial"/>
          <w:bCs/>
        </w:rPr>
        <w:t xml:space="preserve">272/10/20122 de siete de octubre de dos mil veintidós, </w:t>
      </w:r>
      <w:r w:rsidR="005A1A3D" w:rsidRPr="007E471E">
        <w:rPr>
          <w:rFonts w:ascii="Palatino Linotype" w:hAnsi="Palatino Linotype" w:cs="Arial"/>
          <w:bCs/>
        </w:rPr>
        <w:t xml:space="preserve">la Directora de Administración </w:t>
      </w:r>
      <w:r w:rsidR="00456237" w:rsidRPr="007E471E">
        <w:rPr>
          <w:rFonts w:ascii="Palatino Linotype" w:hAnsi="Palatino Linotype" w:cs="Arial"/>
          <w:bCs/>
        </w:rPr>
        <w:t xml:space="preserve">puso a disposición </w:t>
      </w:r>
      <w:r w:rsidR="005A1A3D" w:rsidRPr="007E471E">
        <w:rPr>
          <w:rFonts w:ascii="Palatino Linotype" w:hAnsi="Palatino Linotype" w:cs="Arial"/>
          <w:bCs/>
        </w:rPr>
        <w:t>un link en los siguientes términos</w:t>
      </w:r>
      <w:r w:rsidR="00456237" w:rsidRPr="007E471E">
        <w:rPr>
          <w:rFonts w:ascii="Palatino Linotype" w:hAnsi="Palatino Linotype" w:cs="Arial"/>
          <w:bCs/>
        </w:rPr>
        <w:t>:</w:t>
      </w:r>
    </w:p>
    <w:p w14:paraId="72420D40" w14:textId="77777777" w:rsidR="00456237" w:rsidRPr="007E471E" w:rsidRDefault="00456237" w:rsidP="007E471E">
      <w:pPr>
        <w:pStyle w:val="Prrafodelista"/>
        <w:tabs>
          <w:tab w:val="left" w:pos="0"/>
        </w:tabs>
        <w:spacing w:line="360" w:lineRule="auto"/>
        <w:ind w:left="0"/>
        <w:jc w:val="center"/>
        <w:rPr>
          <w:rFonts w:ascii="Palatino Linotype" w:hAnsi="Palatino Linotype" w:cs="Arial"/>
          <w:bCs/>
        </w:rPr>
      </w:pPr>
      <w:r w:rsidRPr="007E471E">
        <w:rPr>
          <w:noProof/>
          <w:lang w:eastAsia="es-MX"/>
          <w14:ligatures w14:val="standardContextual"/>
        </w:rPr>
        <w:lastRenderedPageBreak/>
        <mc:AlternateContent>
          <mc:Choice Requires="wps">
            <w:drawing>
              <wp:anchor distT="0" distB="0" distL="114300" distR="114300" simplePos="0" relativeHeight="251671552" behindDoc="0" locked="0" layoutInCell="1" allowOverlap="1" wp14:anchorId="4C44ABB2" wp14:editId="1D3045D6">
                <wp:simplePos x="0" y="0"/>
                <wp:positionH relativeFrom="page">
                  <wp:posOffset>2668137</wp:posOffset>
                </wp:positionH>
                <wp:positionV relativeFrom="paragraph">
                  <wp:posOffset>212185</wp:posOffset>
                </wp:positionV>
                <wp:extent cx="2238811" cy="6824"/>
                <wp:effectExtent l="0" t="0" r="28575" b="31750"/>
                <wp:wrapNone/>
                <wp:docPr id="503106472" name="Conector recto 1"/>
                <wp:cNvGraphicFramePr/>
                <a:graphic xmlns:a="http://schemas.openxmlformats.org/drawingml/2006/main">
                  <a:graphicData uri="http://schemas.microsoft.com/office/word/2010/wordprocessingShape">
                    <wps:wsp>
                      <wps:cNvCnPr/>
                      <wps:spPr>
                        <a:xfrm>
                          <a:off x="0" y="0"/>
                          <a:ext cx="2238811" cy="6824"/>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D40A79" id="Conector recto 1"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10.1pt,16.7pt" to="386.4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" strokecolor="red" strokeweight="1pt">
                <v:stroke joinstyle="miter"/>
                <w10:wrap anchorx="page"/>
              </v:line>
            </w:pict>
          </mc:Fallback>
        </mc:AlternateContent>
      </w:r>
      <w:r w:rsidRPr="007E471E">
        <w:rPr>
          <w:noProof/>
          <w:lang w:eastAsia="es-MX"/>
          <w14:ligatures w14:val="standardContextual"/>
        </w:rPr>
        <w:drawing>
          <wp:inline distT="0" distB="0" distL="0" distR="0" wp14:anchorId="00CB090E" wp14:editId="1001EC5E">
            <wp:extent cx="4524375" cy="1723509"/>
            <wp:effectExtent l="0" t="0" r="0" b="0"/>
            <wp:docPr id="1131427578" name="Imagen 113142757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63415" name="Imagen 1" descr="Interfaz de usuario gráfica, Aplicación, Word&#10;&#10;Descripción generada automáticamente"/>
                    <pic:cNvPicPr/>
                  </pic:nvPicPr>
                  <pic:blipFill rotWithShape="1">
                    <a:blip r:embed="rId12"/>
                    <a:srcRect l="66821" t="25244" r="16186" b="57537"/>
                    <a:stretch/>
                  </pic:blipFill>
                  <pic:spPr bwMode="auto">
                    <a:xfrm>
                      <a:off x="0" y="0"/>
                      <a:ext cx="4586507" cy="1747177"/>
                    </a:xfrm>
                    <a:prstGeom prst="rect">
                      <a:avLst/>
                    </a:prstGeom>
                    <a:ln>
                      <a:noFill/>
                    </a:ln>
                    <a:extLst>
                      <a:ext uri="{53640926-AAD7-44D8-BBD7-CCE9431645EC}">
                        <a14:shadowObscured xmlns:a14="http://schemas.microsoft.com/office/drawing/2010/main"/>
                      </a:ext>
                    </a:extLst>
                  </pic:spPr>
                </pic:pic>
              </a:graphicData>
            </a:graphic>
          </wp:inline>
        </w:drawing>
      </w:r>
    </w:p>
    <w:p w14:paraId="4EB75C20" w14:textId="36D9E7FD" w:rsidR="00AB24CB" w:rsidRPr="007E471E" w:rsidRDefault="00AB24CB" w:rsidP="007E471E">
      <w:pPr>
        <w:pStyle w:val="Prrafodelista"/>
        <w:tabs>
          <w:tab w:val="left" w:pos="0"/>
        </w:tabs>
        <w:spacing w:line="360" w:lineRule="auto"/>
        <w:ind w:left="0"/>
        <w:jc w:val="both"/>
        <w:rPr>
          <w:rFonts w:ascii="Palatino Linotype" w:hAnsi="Palatino Linotype" w:cs="Arial"/>
          <w:bCs/>
        </w:rPr>
      </w:pPr>
      <w:r w:rsidRPr="007E471E">
        <w:rPr>
          <w:rFonts w:ascii="Palatino Linotype" w:hAnsi="Palatino Linotype" w:cs="Arial"/>
          <w:bCs/>
        </w:rPr>
        <w:t xml:space="preserve">Una vez que se reprodujo el hipervínculo, se visualiza la siguiente pantalla: </w:t>
      </w:r>
    </w:p>
    <w:p w14:paraId="6B03352D" w14:textId="70EC0429" w:rsidR="00456237" w:rsidRPr="007E471E" w:rsidRDefault="005A1A3D" w:rsidP="007E471E">
      <w:pPr>
        <w:pStyle w:val="Prrafodelista"/>
        <w:tabs>
          <w:tab w:val="left" w:pos="0"/>
        </w:tabs>
        <w:spacing w:line="360" w:lineRule="auto"/>
        <w:ind w:left="0"/>
        <w:jc w:val="center"/>
        <w:rPr>
          <w:rFonts w:ascii="Palatino Linotype" w:hAnsi="Palatino Linotype" w:cs="Arial"/>
          <w:bCs/>
        </w:rPr>
      </w:pPr>
      <w:r w:rsidRPr="007E471E">
        <w:rPr>
          <w:noProof/>
          <w:lang w:eastAsia="es-MX"/>
          <w14:ligatures w14:val="standardContextual"/>
        </w:rPr>
        <w:drawing>
          <wp:inline distT="0" distB="0" distL="0" distR="0" wp14:anchorId="2968805F" wp14:editId="647C858C">
            <wp:extent cx="5875361" cy="805180"/>
            <wp:effectExtent l="0" t="0" r="0" b="0"/>
            <wp:docPr id="278010025"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10025" name="Imagen 1" descr="Interfaz de usuario gráfica, Aplicación, Word&#10;&#10;Descripción generada automáticamente"/>
                    <pic:cNvPicPr/>
                  </pic:nvPicPr>
                  <pic:blipFill rotWithShape="1">
                    <a:blip r:embed="rId28"/>
                    <a:srcRect l="50866" t="7924" r="8994" b="77853"/>
                    <a:stretch/>
                  </pic:blipFill>
                  <pic:spPr bwMode="auto">
                    <a:xfrm>
                      <a:off x="0" y="0"/>
                      <a:ext cx="5974928" cy="818825"/>
                    </a:xfrm>
                    <a:prstGeom prst="rect">
                      <a:avLst/>
                    </a:prstGeom>
                    <a:ln>
                      <a:noFill/>
                    </a:ln>
                    <a:extLst>
                      <a:ext uri="{53640926-AAD7-44D8-BBD7-CCE9431645EC}">
                        <a14:shadowObscured xmlns:a14="http://schemas.microsoft.com/office/drawing/2010/main"/>
                      </a:ext>
                    </a:extLst>
                  </pic:spPr>
                </pic:pic>
              </a:graphicData>
            </a:graphic>
          </wp:inline>
        </w:drawing>
      </w:r>
    </w:p>
    <w:p w14:paraId="7A893183" w14:textId="77777777" w:rsidR="00750FA7" w:rsidRDefault="00750FA7" w:rsidP="007E471E">
      <w:pPr>
        <w:widowControl w:val="0"/>
        <w:autoSpaceDE w:val="0"/>
        <w:autoSpaceDN w:val="0"/>
        <w:adjustRightInd w:val="0"/>
        <w:spacing w:line="360" w:lineRule="auto"/>
        <w:jc w:val="both"/>
        <w:rPr>
          <w:rFonts w:ascii="Palatino Linotype" w:hAnsi="Palatino Linotype"/>
          <w:lang w:val="es-ES"/>
        </w:rPr>
      </w:pPr>
    </w:p>
    <w:p w14:paraId="62BBCDC7" w14:textId="33FC8BBA" w:rsidR="00915290" w:rsidRPr="007E471E" w:rsidRDefault="00915290" w:rsidP="007E471E">
      <w:pPr>
        <w:widowControl w:val="0"/>
        <w:autoSpaceDE w:val="0"/>
        <w:autoSpaceDN w:val="0"/>
        <w:adjustRightInd w:val="0"/>
        <w:spacing w:line="360" w:lineRule="auto"/>
        <w:jc w:val="both"/>
        <w:rPr>
          <w:rFonts w:ascii="Palatino Linotype" w:hAnsi="Palatino Linotype"/>
          <w:lang w:val="es-ES"/>
        </w:rPr>
      </w:pPr>
      <w:r w:rsidRPr="007E471E">
        <w:rPr>
          <w:rFonts w:ascii="Palatino Linotype" w:hAnsi="Palatino Linotype"/>
          <w:lang w:val="es-ES"/>
        </w:rPr>
        <w:t xml:space="preserve">Al respecto, resulta oportuno remitirnos a lo establecido en los artículos 53, 97 y 105, de </w:t>
      </w:r>
      <w:bookmarkStart w:id="17" w:name="_Hlk81510444"/>
      <w:r w:rsidRPr="007E471E">
        <w:rPr>
          <w:rFonts w:ascii="Palatino Linotype" w:hAnsi="Palatino Linotype"/>
          <w:lang w:val="es-ES"/>
        </w:rPr>
        <w:t>Ley Orgánica Municipal</w:t>
      </w:r>
      <w:r w:rsidRPr="007E471E">
        <w:rPr>
          <w:rFonts w:ascii="Palatino Linotype" w:hAnsi="Palatino Linotype"/>
        </w:rPr>
        <w:t xml:space="preserve"> del Estado de México</w:t>
      </w:r>
      <w:bookmarkEnd w:id="17"/>
      <w:r w:rsidRPr="007E471E">
        <w:rPr>
          <w:rFonts w:ascii="Palatino Linotype" w:hAnsi="Palatino Linotype"/>
          <w:lang w:val="es-ES"/>
        </w:rPr>
        <w:t>, conforme a lo siguiente:</w:t>
      </w:r>
    </w:p>
    <w:p w14:paraId="59D2237B" w14:textId="77777777" w:rsidR="00915290" w:rsidRPr="007E471E" w:rsidRDefault="00915290" w:rsidP="007E471E"/>
    <w:p w14:paraId="04E9DF14" w14:textId="5531185B" w:rsidR="00A0246B"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w:t>
      </w:r>
      <w:r w:rsidR="00A0246B" w:rsidRPr="007E471E">
        <w:rPr>
          <w:rFonts w:ascii="Palatino Linotype" w:eastAsia="Calibri" w:hAnsi="Palatino Linotype" w:cs="Arial"/>
          <w:b/>
          <w:bCs/>
          <w:i/>
          <w:sz w:val="22"/>
          <w:szCs w:val="20"/>
          <w:lang w:eastAsia="en-US"/>
        </w:rPr>
        <w:t>Artículo 31</w:t>
      </w:r>
      <w:r w:rsidR="00A0246B" w:rsidRPr="007E471E">
        <w:rPr>
          <w:rFonts w:ascii="Palatino Linotype" w:eastAsia="Calibri" w:hAnsi="Palatino Linotype" w:cs="Arial"/>
          <w:i/>
          <w:sz w:val="22"/>
          <w:szCs w:val="20"/>
          <w:lang w:eastAsia="en-US"/>
        </w:rPr>
        <w:t>.- Son atribuciones de los ayuntamientos:</w:t>
      </w:r>
    </w:p>
    <w:p w14:paraId="70939BE9" w14:textId="1293BAA2" w:rsidR="00A0246B" w:rsidRPr="007E471E" w:rsidRDefault="00A0246B"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w:t>
      </w:r>
    </w:p>
    <w:p w14:paraId="332CD668" w14:textId="3375C392" w:rsidR="00A0246B" w:rsidRPr="007E471E" w:rsidRDefault="00A0246B"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 xml:space="preserve">XV. Aprobar en sesión de cabildo los movimientos registrados en el libro especial de bienes </w:t>
      </w:r>
      <w:r w:rsidRPr="007E471E">
        <w:rPr>
          <w:rFonts w:ascii="Palatino Linotype" w:eastAsia="Calibri" w:hAnsi="Palatino Linotype" w:cs="Arial"/>
          <w:i/>
          <w:sz w:val="22"/>
          <w:szCs w:val="20"/>
          <w:u w:val="single"/>
          <w:lang w:eastAsia="en-US"/>
        </w:rPr>
        <w:t>muebles</w:t>
      </w:r>
      <w:r w:rsidRPr="007E471E">
        <w:rPr>
          <w:rFonts w:ascii="Palatino Linotype" w:eastAsia="Calibri" w:hAnsi="Palatino Linotype" w:cs="Arial"/>
          <w:i/>
          <w:sz w:val="22"/>
          <w:szCs w:val="20"/>
          <w:lang w:eastAsia="en-US"/>
        </w:rPr>
        <w:t xml:space="preserve"> e inmuebles;</w:t>
      </w:r>
    </w:p>
    <w:p w14:paraId="1CAF7AC2" w14:textId="77777777" w:rsidR="00A0246B" w:rsidRPr="007E471E" w:rsidRDefault="00A0246B" w:rsidP="007E471E">
      <w:pPr>
        <w:ind w:left="851" w:right="899"/>
        <w:jc w:val="both"/>
        <w:rPr>
          <w:rFonts w:ascii="Palatino Linotype" w:eastAsia="Calibri" w:hAnsi="Palatino Linotype" w:cs="Arial"/>
          <w:i/>
          <w:sz w:val="22"/>
          <w:szCs w:val="20"/>
          <w:lang w:eastAsia="en-US"/>
        </w:rPr>
      </w:pPr>
    </w:p>
    <w:p w14:paraId="6DA81DDE" w14:textId="684046D2"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b/>
          <w:bCs/>
          <w:i/>
          <w:sz w:val="22"/>
          <w:szCs w:val="20"/>
          <w:lang w:eastAsia="en-US"/>
        </w:rPr>
        <w:t xml:space="preserve">Artículo 53.- </w:t>
      </w:r>
      <w:r w:rsidRPr="007E471E">
        <w:rPr>
          <w:rFonts w:ascii="Palatino Linotype" w:eastAsia="Calibri" w:hAnsi="Palatino Linotype" w:cs="Arial"/>
          <w:i/>
          <w:sz w:val="22"/>
          <w:szCs w:val="20"/>
          <w:lang w:eastAsia="en-US"/>
        </w:rPr>
        <w:t>Los síndicos tendrán las siguientes atribuciones:</w:t>
      </w:r>
    </w:p>
    <w:p w14:paraId="658EB4F9"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w:t>
      </w:r>
    </w:p>
    <w:p w14:paraId="2EC1A0E1"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 xml:space="preserve">VII. Intervenir en la formulación del inventario general de los </w:t>
      </w:r>
      <w:r w:rsidRPr="007E471E">
        <w:rPr>
          <w:rFonts w:ascii="Palatino Linotype" w:eastAsia="Calibri" w:hAnsi="Palatino Linotype" w:cs="Arial"/>
          <w:i/>
          <w:sz w:val="22"/>
          <w:szCs w:val="20"/>
          <w:u w:val="single"/>
          <w:lang w:eastAsia="en-US"/>
        </w:rPr>
        <w:t>bienes muebles</w:t>
      </w:r>
      <w:r w:rsidRPr="007E471E">
        <w:rPr>
          <w:rFonts w:ascii="Palatino Linotype" w:eastAsia="Calibri" w:hAnsi="Palatino Linotype" w:cs="Arial"/>
          <w:i/>
          <w:sz w:val="22"/>
          <w:szCs w:val="20"/>
          <w:lang w:eastAsia="en-US"/>
        </w:rPr>
        <w:t xml:space="preserve"> e inmuebles propiedad del municipio, haciendo que se inscriban en el libro especial, con expresión de sus valores y de todas las características de identificación, así como el uso y destino de los mismos; </w:t>
      </w:r>
    </w:p>
    <w:p w14:paraId="5545AB35"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71C55229"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w:t>
      </w:r>
    </w:p>
    <w:p w14:paraId="3433C1BE"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49C4A241" w14:textId="18A0B6B5"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b/>
          <w:bCs/>
          <w:i/>
          <w:sz w:val="22"/>
          <w:szCs w:val="20"/>
          <w:lang w:eastAsia="en-US"/>
        </w:rPr>
        <w:t xml:space="preserve">Artículo 91.- </w:t>
      </w:r>
      <w:r w:rsidRPr="007E471E">
        <w:rPr>
          <w:rFonts w:ascii="Palatino Linotype" w:eastAsia="Calibri" w:hAnsi="Palatino Linotype" w:cs="Arial"/>
          <w:i/>
          <w:sz w:val="22"/>
          <w:szCs w:val="20"/>
          <w:lang w:eastAsia="en-US"/>
        </w:rPr>
        <w:t xml:space="preserve">La Secretaría del Ayuntamiento estará a cargo de un </w:t>
      </w:r>
      <w:proofErr w:type="gramStart"/>
      <w:r w:rsidRPr="007E471E">
        <w:rPr>
          <w:rFonts w:ascii="Palatino Linotype" w:eastAsia="Calibri" w:hAnsi="Palatino Linotype" w:cs="Arial"/>
          <w:i/>
          <w:sz w:val="22"/>
          <w:szCs w:val="20"/>
          <w:lang w:eastAsia="en-US"/>
        </w:rPr>
        <w:t>Secretario</w:t>
      </w:r>
      <w:proofErr w:type="gramEnd"/>
      <w:r w:rsidRPr="007E471E">
        <w:rPr>
          <w:rFonts w:ascii="Palatino Linotype" w:eastAsia="Calibri" w:hAnsi="Palatino Linotype" w:cs="Arial"/>
          <w:i/>
          <w:sz w:val="22"/>
          <w:szCs w:val="20"/>
          <w:lang w:eastAsia="en-US"/>
        </w:rPr>
        <w:t xml:space="preserve">, el que, sin ser miembro del mismo, deberá ser nombrado por el propio Ayuntamiento a propuesta del Presidente Municipal como lo marca el artículo 31 de la presente ley. </w:t>
      </w:r>
      <w:r w:rsidRPr="007E471E">
        <w:rPr>
          <w:rFonts w:ascii="Palatino Linotype" w:eastAsia="Calibri" w:hAnsi="Palatino Linotype" w:cs="Arial"/>
          <w:i/>
          <w:sz w:val="22"/>
          <w:szCs w:val="20"/>
          <w:lang w:eastAsia="en-US"/>
        </w:rPr>
        <w:lastRenderedPageBreak/>
        <w:t>Sus faltas temporales serán cubiertas por quien designe el Ayuntamiento y sus atribuciones son las siguientes:</w:t>
      </w:r>
      <w:r w:rsidRPr="007E471E">
        <w:rPr>
          <w:rFonts w:ascii="Palatino Linotype" w:eastAsia="Calibri" w:hAnsi="Palatino Linotype" w:cs="Arial"/>
          <w:i/>
          <w:sz w:val="22"/>
          <w:szCs w:val="20"/>
          <w:lang w:eastAsia="en-US"/>
        </w:rPr>
        <w:cr/>
        <w:t>…</w:t>
      </w:r>
    </w:p>
    <w:p w14:paraId="2A8E5D89" w14:textId="012883A4"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 xml:space="preserve">XI. Elaborar con la intervención del síndico el inventario general de los bienes </w:t>
      </w:r>
      <w:r w:rsidRPr="007E471E">
        <w:rPr>
          <w:rFonts w:ascii="Palatino Linotype" w:eastAsia="Calibri" w:hAnsi="Palatino Linotype" w:cs="Arial"/>
          <w:i/>
          <w:sz w:val="22"/>
          <w:szCs w:val="20"/>
          <w:u w:val="single"/>
          <w:lang w:eastAsia="en-US"/>
        </w:rPr>
        <w:t>muebles</w:t>
      </w:r>
      <w:r w:rsidRPr="007E471E">
        <w:rPr>
          <w:rFonts w:ascii="Palatino Linotype" w:eastAsia="Calibri" w:hAnsi="Palatino Linotype" w:cs="Arial"/>
          <w:i/>
          <w:sz w:val="22"/>
          <w:szCs w:val="20"/>
          <w:lang w:eastAsia="en-US"/>
        </w:rPr>
        <w:t xml:space="preserve"> e inmuebles municipales, así como la integración del sistema de información inmobiliaria, que contemple los bienes del dominio público y privado, en un término que no exceda de un año contado a partir de la instalación del ayuntamiento y presentarlo al cabildo para su conocimiento y opinión.</w:t>
      </w:r>
    </w:p>
    <w:p w14:paraId="43F97F49"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4DD52729" w14:textId="618D7251"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 xml:space="preserve">En el caso de que el ayuntamiento adquiera por cualquier concepto bienes </w:t>
      </w:r>
      <w:r w:rsidRPr="007E471E">
        <w:rPr>
          <w:rFonts w:ascii="Palatino Linotype" w:eastAsia="Calibri" w:hAnsi="Palatino Linotype" w:cs="Arial"/>
          <w:i/>
          <w:sz w:val="22"/>
          <w:szCs w:val="20"/>
          <w:u w:val="single"/>
          <w:lang w:eastAsia="en-US"/>
        </w:rPr>
        <w:t>muebles</w:t>
      </w:r>
      <w:r w:rsidRPr="007E471E">
        <w:rPr>
          <w:rFonts w:ascii="Palatino Linotype" w:eastAsia="Calibri" w:hAnsi="Palatino Linotype" w:cs="Arial"/>
          <w:i/>
          <w:sz w:val="22"/>
          <w:szCs w:val="20"/>
          <w:lang w:eastAsia="en-US"/>
        </w:rPr>
        <w:t xml:space="preserve"> o inmuebles durante su ejercicio, deberá realizar la actualización del inventario general de los bienes mueb</w:t>
      </w:r>
      <w:r w:rsidR="00BA7CB0" w:rsidRPr="007E471E">
        <w:rPr>
          <w:rFonts w:ascii="Palatino Linotype" w:eastAsia="Calibri" w:hAnsi="Palatino Linotype" w:cs="Arial"/>
          <w:i/>
          <w:sz w:val="22"/>
          <w:szCs w:val="20"/>
          <w:lang w:eastAsia="en-US"/>
        </w:rPr>
        <w:t>l</w:t>
      </w:r>
      <w:r w:rsidRPr="007E471E">
        <w:rPr>
          <w:rFonts w:ascii="Palatino Linotype" w:eastAsia="Calibri" w:hAnsi="Palatino Linotype" w:cs="Arial"/>
          <w:i/>
          <w:sz w:val="22"/>
          <w:szCs w:val="20"/>
          <w:lang w:eastAsia="en-US"/>
        </w:rPr>
        <w:t>es e inmuebles y del sistema de información inmobiliaria en un plazo de ciento veinte días hábiles a partir de su adquisición y presentar un informe trimestral al cabildo para su conocimiento y opinión.</w:t>
      </w:r>
    </w:p>
    <w:p w14:paraId="39EDEAFA"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775C4ADD"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b/>
          <w:bCs/>
          <w:i/>
          <w:sz w:val="22"/>
          <w:szCs w:val="20"/>
          <w:lang w:eastAsia="en-US"/>
        </w:rPr>
        <w:t>Artículo 97</w:t>
      </w:r>
      <w:r w:rsidRPr="007E471E">
        <w:rPr>
          <w:rFonts w:ascii="Palatino Linotype" w:eastAsia="Calibri" w:hAnsi="Palatino Linotype" w:cs="Arial"/>
          <w:i/>
          <w:sz w:val="22"/>
          <w:szCs w:val="20"/>
          <w:lang w:eastAsia="en-US"/>
        </w:rPr>
        <w:t xml:space="preserve">.- La hacienda pública municipal se integra por: </w:t>
      </w:r>
    </w:p>
    <w:p w14:paraId="2AB0FC85"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62D43416"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 xml:space="preserve">I. Los bienes </w:t>
      </w:r>
      <w:r w:rsidRPr="007E471E">
        <w:rPr>
          <w:rFonts w:ascii="Palatino Linotype" w:eastAsia="Calibri" w:hAnsi="Palatino Linotype" w:cs="Arial"/>
          <w:i/>
          <w:sz w:val="22"/>
          <w:szCs w:val="20"/>
          <w:u w:val="single"/>
          <w:lang w:eastAsia="en-US"/>
        </w:rPr>
        <w:t>muebles</w:t>
      </w:r>
      <w:r w:rsidRPr="007E471E">
        <w:rPr>
          <w:rFonts w:ascii="Palatino Linotype" w:eastAsia="Calibri" w:hAnsi="Palatino Linotype" w:cs="Arial"/>
          <w:i/>
          <w:sz w:val="22"/>
          <w:szCs w:val="20"/>
          <w:lang w:eastAsia="en-US"/>
        </w:rPr>
        <w:t xml:space="preserve"> e inmuebles propiedad del municipio;</w:t>
      </w:r>
    </w:p>
    <w:p w14:paraId="01DF0B8F"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w:t>
      </w:r>
    </w:p>
    <w:p w14:paraId="64CB1F13"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5F740999"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b/>
          <w:bCs/>
          <w:i/>
          <w:sz w:val="22"/>
          <w:szCs w:val="20"/>
          <w:lang w:eastAsia="en-US"/>
        </w:rPr>
        <w:t>Artículo 105</w:t>
      </w:r>
      <w:r w:rsidRPr="007E471E">
        <w:rPr>
          <w:rFonts w:ascii="Palatino Linotype" w:eastAsia="Calibri" w:hAnsi="Palatino Linotype" w:cs="Arial"/>
          <w:i/>
          <w:sz w:val="22"/>
          <w:szCs w:val="20"/>
          <w:lang w:eastAsia="en-US"/>
        </w:rPr>
        <w:t xml:space="preserve">.- Los bienes del dominio público municipal son de uso común o destinados a un servicio público, de conformidad con lo que establece la Ley de Bienes del Estado de México y de sus Municipios, en los términos siguientes: </w:t>
      </w:r>
    </w:p>
    <w:p w14:paraId="01A1206E"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1D65DA61"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 xml:space="preserve">I. Son bienes de uso común los que pueden ser aprovechados por los habitantes del municipio, sin más limitaciones y restricciones que las establecidas en las leyes y reglamentos administrativos; y </w:t>
      </w:r>
    </w:p>
    <w:p w14:paraId="67777A7A" w14:textId="77777777" w:rsidR="00915290" w:rsidRPr="007E471E" w:rsidRDefault="00915290" w:rsidP="007E471E">
      <w:pPr>
        <w:ind w:left="851" w:right="899"/>
        <w:jc w:val="both"/>
        <w:rPr>
          <w:rFonts w:ascii="Palatino Linotype" w:eastAsia="Calibri" w:hAnsi="Palatino Linotype" w:cs="Arial"/>
          <w:i/>
          <w:sz w:val="22"/>
          <w:szCs w:val="20"/>
          <w:lang w:eastAsia="en-US"/>
        </w:rPr>
      </w:pPr>
    </w:p>
    <w:p w14:paraId="6DA28B59" w14:textId="77777777" w:rsidR="00915290" w:rsidRPr="007E471E" w:rsidRDefault="00915290" w:rsidP="007E471E">
      <w:pPr>
        <w:ind w:left="851" w:right="899"/>
        <w:jc w:val="both"/>
        <w:rPr>
          <w:rFonts w:ascii="Palatino Linotype" w:eastAsia="Calibri" w:hAnsi="Palatino Linotype" w:cs="Arial"/>
          <w:i/>
          <w:sz w:val="22"/>
          <w:szCs w:val="20"/>
          <w:lang w:eastAsia="en-US"/>
        </w:rPr>
      </w:pPr>
      <w:r w:rsidRPr="007E471E">
        <w:rPr>
          <w:rFonts w:ascii="Palatino Linotype" w:eastAsia="Calibri" w:hAnsi="Palatino Linotype" w:cs="Arial"/>
          <w:i/>
          <w:sz w:val="22"/>
          <w:szCs w:val="20"/>
          <w:lang w:eastAsia="en-US"/>
        </w:rPr>
        <w:t>II. Son bienes destinados a un servicio público, aquellos que utilice el municipio para el desarrollo de sus actividades o los que de hecho se utilizan para la prestación de servicios o actividades equiparables a ellos.</w:t>
      </w:r>
    </w:p>
    <w:p w14:paraId="23DD7B50" w14:textId="77777777" w:rsidR="00915290" w:rsidRPr="007E471E" w:rsidRDefault="00915290" w:rsidP="007E471E">
      <w:pPr>
        <w:ind w:left="851" w:right="708"/>
        <w:jc w:val="both"/>
        <w:rPr>
          <w:rFonts w:ascii="Palatino Linotype" w:eastAsia="Calibri" w:hAnsi="Palatino Linotype" w:cs="Arial"/>
          <w:sz w:val="16"/>
          <w:szCs w:val="20"/>
          <w:lang w:eastAsia="en-US"/>
        </w:rPr>
      </w:pPr>
    </w:p>
    <w:p w14:paraId="02D073D9" w14:textId="77777777" w:rsidR="00915290" w:rsidRPr="007E471E" w:rsidRDefault="00915290" w:rsidP="007E471E">
      <w:pPr>
        <w:spacing w:line="360" w:lineRule="auto"/>
        <w:jc w:val="both"/>
        <w:rPr>
          <w:rFonts w:ascii="Palatino Linotype" w:hAnsi="Palatino Linotype" w:cs="Arial"/>
          <w:szCs w:val="22"/>
        </w:rPr>
      </w:pPr>
      <w:r w:rsidRPr="007E471E">
        <w:rPr>
          <w:rFonts w:ascii="Palatino Linotype" w:hAnsi="Palatino Linotype" w:cs="Arial"/>
          <w:szCs w:val="22"/>
        </w:rPr>
        <w:t xml:space="preserve">Por su parte la Ley de Bienes de Estado de México y Municipios establece lo que a continuación se inserta: </w:t>
      </w:r>
    </w:p>
    <w:p w14:paraId="11F8FFC3" w14:textId="77777777" w:rsidR="00915290" w:rsidRPr="007E471E" w:rsidRDefault="00915290" w:rsidP="007E471E">
      <w:pPr>
        <w:ind w:left="851" w:right="851"/>
        <w:rPr>
          <w:rFonts w:ascii="Palatino Linotype" w:hAnsi="Palatino Linotype" w:cs="Arial"/>
          <w:b/>
          <w:bCs/>
          <w:i/>
          <w:iCs/>
          <w:sz w:val="22"/>
          <w:szCs w:val="22"/>
        </w:rPr>
      </w:pPr>
      <w:r w:rsidRPr="007E471E">
        <w:rPr>
          <w:rFonts w:ascii="Palatino Linotype" w:hAnsi="Palatino Linotype" w:cs="Arial"/>
          <w:b/>
          <w:bCs/>
          <w:i/>
          <w:iCs/>
          <w:sz w:val="22"/>
          <w:szCs w:val="22"/>
        </w:rPr>
        <w:t xml:space="preserve">Artículo 5.- </w:t>
      </w:r>
      <w:r w:rsidRPr="007E471E">
        <w:rPr>
          <w:rFonts w:ascii="Palatino Linotype" w:hAnsi="Palatino Linotype" w:cs="Arial"/>
          <w:i/>
          <w:iCs/>
          <w:sz w:val="22"/>
          <w:szCs w:val="22"/>
        </w:rPr>
        <w:t>Corresponde al Ejecutivo del Estado por conducto de la Secretaría de Finanzas y a los ayuntamientos</w:t>
      </w:r>
      <w:r w:rsidRPr="007E471E">
        <w:rPr>
          <w:rFonts w:ascii="Palatino Linotype" w:hAnsi="Palatino Linotype" w:cs="Arial"/>
          <w:b/>
          <w:bCs/>
          <w:i/>
          <w:iCs/>
          <w:sz w:val="22"/>
          <w:szCs w:val="22"/>
        </w:rPr>
        <w:t>:</w:t>
      </w:r>
    </w:p>
    <w:p w14:paraId="18788A9A" w14:textId="77777777" w:rsidR="00915290" w:rsidRPr="007E471E" w:rsidRDefault="00915290" w:rsidP="007E471E">
      <w:pPr>
        <w:ind w:left="851" w:right="851"/>
        <w:rPr>
          <w:rFonts w:ascii="Palatino Linotype" w:hAnsi="Palatino Linotype" w:cs="Arial"/>
          <w:b/>
          <w:bCs/>
          <w:i/>
          <w:iCs/>
          <w:sz w:val="22"/>
          <w:szCs w:val="22"/>
        </w:rPr>
      </w:pPr>
      <w:r w:rsidRPr="007E471E">
        <w:rPr>
          <w:rFonts w:ascii="Palatino Linotype" w:hAnsi="Palatino Linotype" w:cs="Arial"/>
          <w:b/>
          <w:bCs/>
          <w:i/>
          <w:iCs/>
          <w:sz w:val="22"/>
          <w:szCs w:val="22"/>
        </w:rPr>
        <w:t>(…)</w:t>
      </w:r>
    </w:p>
    <w:p w14:paraId="6369E73F" w14:textId="77777777" w:rsidR="00915290" w:rsidRPr="007E471E" w:rsidRDefault="00915290" w:rsidP="007E471E">
      <w:pPr>
        <w:ind w:left="851" w:right="851"/>
        <w:rPr>
          <w:rFonts w:ascii="Palatino Linotype" w:hAnsi="Palatino Linotype" w:cs="Arial"/>
          <w:b/>
          <w:bCs/>
          <w:i/>
          <w:iCs/>
          <w:sz w:val="22"/>
          <w:szCs w:val="22"/>
        </w:rPr>
      </w:pPr>
      <w:r w:rsidRPr="007E471E">
        <w:rPr>
          <w:rFonts w:ascii="Palatino Linotype" w:hAnsi="Palatino Linotype" w:cs="Arial"/>
          <w:b/>
          <w:bCs/>
          <w:i/>
          <w:iCs/>
          <w:sz w:val="22"/>
          <w:szCs w:val="22"/>
        </w:rPr>
        <w:lastRenderedPageBreak/>
        <w:t>XIII. Llevar el Registro Administrativo de la Propiedad Pública Estatal o Municipal, respectivamente;</w:t>
      </w:r>
    </w:p>
    <w:p w14:paraId="5C404E86" w14:textId="77777777" w:rsidR="00750FA7" w:rsidRDefault="00750FA7" w:rsidP="007E471E">
      <w:pPr>
        <w:spacing w:after="160" w:line="360" w:lineRule="auto"/>
        <w:jc w:val="both"/>
        <w:rPr>
          <w:rFonts w:ascii="Palatino Linotype" w:eastAsia="Calibri" w:hAnsi="Palatino Linotype" w:cs="Arial"/>
          <w:szCs w:val="22"/>
          <w:lang w:eastAsia="en-US"/>
        </w:rPr>
      </w:pPr>
    </w:p>
    <w:p w14:paraId="437C89A6" w14:textId="7C3D71B6" w:rsidR="003A6D09" w:rsidRPr="007E471E" w:rsidRDefault="003A6D09" w:rsidP="007E471E">
      <w:pPr>
        <w:spacing w:after="160" w:line="360" w:lineRule="auto"/>
        <w:jc w:val="both"/>
        <w:rPr>
          <w:rFonts w:ascii="Palatino Linotype" w:eastAsia="Calibri" w:hAnsi="Palatino Linotype" w:cs="Arial"/>
          <w:szCs w:val="22"/>
          <w:lang w:eastAsia="en-US"/>
        </w:rPr>
      </w:pPr>
      <w:r w:rsidRPr="007E471E">
        <w:rPr>
          <w:rFonts w:ascii="Palatino Linotype" w:eastAsia="Calibri" w:hAnsi="Palatino Linotype" w:cs="Arial"/>
          <w:szCs w:val="22"/>
          <w:lang w:eastAsia="en-US"/>
        </w:rPr>
        <w:t xml:space="preserve">Señalado lo anterior, resulta oportuno traer a contexto lo establecido en </w:t>
      </w:r>
      <w:r w:rsidRPr="007E471E">
        <w:rPr>
          <w:rFonts w:ascii="Palatino Linotype" w:eastAsia="Calibri" w:hAnsi="Palatino Linotype" w:cs="Arial"/>
          <w:lang w:eastAsia="en-US"/>
        </w:rPr>
        <w:t>la fracción XXXVIII del artículo 92 de la Ley de Transparencia y Acceso a la Información Pública de Estado de México y Municipios; precepto que describe la información documental que el sujeto obligado debe poseer y en su caso generar, toda vez que dicha información debe ser publica y accesible de manera permanente a cualquier persona, así dicho artículo establece que el inventario de bienes muebles e inmuebles en posesión y propiedad de los sujetos obligados, constituye una obligación de transparencia, y por ende, estos deberán poner a disposición del público de manera permanente y actualizada de forma sencilla, precisa y entendible, en los respectivos medios electrónicos, como se advierte enseguida</w:t>
      </w:r>
      <w:r w:rsidRPr="007E471E">
        <w:rPr>
          <w:rFonts w:ascii="Palatino Linotype" w:eastAsia="Calibri" w:hAnsi="Palatino Linotype"/>
          <w:bCs/>
          <w:lang w:eastAsia="es-MX"/>
        </w:rPr>
        <w:t xml:space="preserve">: </w:t>
      </w:r>
    </w:p>
    <w:p w14:paraId="1BB9800C" w14:textId="77777777" w:rsidR="003A6D09" w:rsidRPr="007E471E" w:rsidRDefault="003A6D09" w:rsidP="007E471E">
      <w:pPr>
        <w:widowControl w:val="0"/>
        <w:autoSpaceDE w:val="0"/>
        <w:autoSpaceDN w:val="0"/>
        <w:adjustRightInd w:val="0"/>
        <w:spacing w:line="256" w:lineRule="auto"/>
        <w:ind w:left="851" w:right="900"/>
        <w:jc w:val="both"/>
        <w:rPr>
          <w:rFonts w:ascii="Palatino Linotype" w:eastAsia="Calibri" w:hAnsi="Palatino Linotype"/>
          <w:bCs/>
          <w:i/>
          <w:sz w:val="22"/>
          <w:szCs w:val="22"/>
          <w:lang w:eastAsia="es-MX"/>
        </w:rPr>
      </w:pPr>
      <w:r w:rsidRPr="007E471E">
        <w:rPr>
          <w:rFonts w:ascii="Palatino Linotype" w:eastAsia="Calibri" w:hAnsi="Palatino Linotype"/>
          <w:bCs/>
          <w:i/>
          <w:sz w:val="22"/>
          <w:szCs w:val="22"/>
          <w:lang w:eastAsia="es-MX"/>
        </w:rPr>
        <w:t>“</w:t>
      </w:r>
      <w:r w:rsidRPr="007E471E">
        <w:rPr>
          <w:rFonts w:ascii="Palatino Linotype" w:eastAsia="Calibri" w:hAnsi="Palatino Linotype"/>
          <w:b/>
          <w:bCs/>
          <w:i/>
          <w:sz w:val="22"/>
          <w:szCs w:val="22"/>
          <w:lang w:eastAsia="es-MX"/>
        </w:rPr>
        <w:t>Artículo 92</w:t>
      </w:r>
      <w:r w:rsidRPr="007E471E">
        <w:rPr>
          <w:rFonts w:ascii="Palatino Linotype" w:eastAsia="Calibri" w:hAnsi="Palatino Linotype"/>
          <w:bCs/>
          <w:i/>
          <w:sz w:val="22"/>
          <w:szCs w:val="22"/>
          <w:lang w:eastAsia="es-MX"/>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3671FE90" w14:textId="77777777" w:rsidR="003A6D09" w:rsidRPr="007E471E" w:rsidRDefault="003A6D09" w:rsidP="007E471E">
      <w:pPr>
        <w:widowControl w:val="0"/>
        <w:autoSpaceDE w:val="0"/>
        <w:autoSpaceDN w:val="0"/>
        <w:adjustRightInd w:val="0"/>
        <w:spacing w:line="256" w:lineRule="auto"/>
        <w:ind w:left="851" w:right="900"/>
        <w:jc w:val="both"/>
        <w:rPr>
          <w:rFonts w:ascii="Calibri" w:eastAsia="Calibri" w:hAnsi="Calibri"/>
          <w:sz w:val="22"/>
          <w:szCs w:val="22"/>
          <w:lang w:eastAsia="en-US"/>
        </w:rPr>
      </w:pPr>
      <w:r w:rsidRPr="007E471E">
        <w:rPr>
          <w:rFonts w:ascii="Palatino Linotype" w:eastAsia="Calibri" w:hAnsi="Palatino Linotype"/>
          <w:bCs/>
          <w:i/>
          <w:sz w:val="22"/>
          <w:szCs w:val="22"/>
          <w:lang w:eastAsia="es-MX"/>
        </w:rPr>
        <w:t>(…)</w:t>
      </w:r>
      <w:r w:rsidRPr="007E471E">
        <w:rPr>
          <w:rFonts w:ascii="Calibri" w:eastAsia="Calibri" w:hAnsi="Calibri"/>
          <w:sz w:val="22"/>
          <w:szCs w:val="22"/>
          <w:lang w:eastAsia="en-US"/>
        </w:rPr>
        <w:t xml:space="preserve"> </w:t>
      </w:r>
    </w:p>
    <w:p w14:paraId="4E3FA89D" w14:textId="77777777" w:rsidR="003A6D09" w:rsidRPr="007E471E" w:rsidRDefault="003A6D09" w:rsidP="007E471E">
      <w:pPr>
        <w:widowControl w:val="0"/>
        <w:autoSpaceDE w:val="0"/>
        <w:autoSpaceDN w:val="0"/>
        <w:adjustRightInd w:val="0"/>
        <w:spacing w:line="256" w:lineRule="auto"/>
        <w:ind w:left="851" w:right="900"/>
        <w:jc w:val="both"/>
        <w:rPr>
          <w:rFonts w:ascii="Palatino Linotype" w:eastAsia="Calibri" w:hAnsi="Palatino Linotype"/>
          <w:b/>
          <w:bCs/>
          <w:i/>
          <w:sz w:val="22"/>
          <w:szCs w:val="22"/>
          <w:lang w:eastAsia="es-MX"/>
        </w:rPr>
      </w:pPr>
      <w:r w:rsidRPr="007E471E">
        <w:rPr>
          <w:rFonts w:ascii="Palatino Linotype" w:eastAsia="Calibri" w:hAnsi="Palatino Linotype"/>
          <w:b/>
          <w:bCs/>
          <w:i/>
          <w:sz w:val="22"/>
          <w:szCs w:val="22"/>
          <w:lang w:eastAsia="es-MX"/>
        </w:rPr>
        <w:t>XXXVIII. El inventario de bienes muebles e inmuebles en posesión y propiedad;</w:t>
      </w:r>
    </w:p>
    <w:p w14:paraId="7B3461C1" w14:textId="77777777" w:rsidR="003A6D09" w:rsidRPr="007E471E" w:rsidRDefault="003A6D09" w:rsidP="007E471E">
      <w:pPr>
        <w:widowControl w:val="0"/>
        <w:autoSpaceDE w:val="0"/>
        <w:autoSpaceDN w:val="0"/>
        <w:adjustRightInd w:val="0"/>
        <w:spacing w:line="256" w:lineRule="auto"/>
        <w:ind w:left="851" w:right="900"/>
        <w:jc w:val="both"/>
        <w:rPr>
          <w:rFonts w:ascii="Palatino Linotype" w:eastAsia="Calibri" w:hAnsi="Palatino Linotype"/>
          <w:bCs/>
          <w:i/>
          <w:sz w:val="22"/>
          <w:szCs w:val="22"/>
          <w:lang w:eastAsia="es-MX"/>
        </w:rPr>
      </w:pPr>
      <w:r w:rsidRPr="007E471E">
        <w:rPr>
          <w:rFonts w:ascii="Palatino Linotype" w:eastAsia="Calibri" w:hAnsi="Palatino Linotype"/>
          <w:bCs/>
          <w:i/>
          <w:sz w:val="22"/>
          <w:szCs w:val="22"/>
          <w:lang w:eastAsia="es-MX"/>
        </w:rPr>
        <w:t>(…)”</w:t>
      </w:r>
    </w:p>
    <w:p w14:paraId="23971756" w14:textId="77777777" w:rsidR="003A6D09" w:rsidRPr="007E471E" w:rsidRDefault="003A6D09" w:rsidP="007E471E">
      <w:pPr>
        <w:widowControl w:val="0"/>
        <w:autoSpaceDE w:val="0"/>
        <w:autoSpaceDN w:val="0"/>
        <w:adjustRightInd w:val="0"/>
        <w:spacing w:line="256" w:lineRule="auto"/>
        <w:ind w:left="851" w:right="900"/>
        <w:jc w:val="right"/>
        <w:rPr>
          <w:rFonts w:ascii="Palatino Linotype" w:eastAsia="Calibri" w:hAnsi="Palatino Linotype"/>
          <w:b/>
          <w:bCs/>
          <w:i/>
          <w:sz w:val="18"/>
          <w:szCs w:val="22"/>
          <w:lang w:eastAsia="es-MX"/>
        </w:rPr>
      </w:pPr>
      <w:r w:rsidRPr="007E471E">
        <w:rPr>
          <w:rFonts w:ascii="Palatino Linotype" w:eastAsia="Calibri" w:hAnsi="Palatino Linotype"/>
          <w:b/>
          <w:bCs/>
          <w:i/>
          <w:sz w:val="18"/>
          <w:szCs w:val="22"/>
          <w:lang w:eastAsia="es-MX"/>
        </w:rPr>
        <w:t xml:space="preserve">(Énfasis añadido) </w:t>
      </w:r>
    </w:p>
    <w:p w14:paraId="7666F935" w14:textId="77777777" w:rsidR="003A6D09" w:rsidRPr="007E471E" w:rsidRDefault="003A6D09" w:rsidP="007E471E"/>
    <w:p w14:paraId="50E68B8F" w14:textId="77777777" w:rsidR="003A6D09" w:rsidRPr="007E471E" w:rsidRDefault="003A6D09" w:rsidP="007E471E">
      <w:pPr>
        <w:spacing w:after="160" w:line="360" w:lineRule="auto"/>
        <w:jc w:val="both"/>
        <w:rPr>
          <w:rFonts w:ascii="Palatino Linotype" w:eastAsia="Calibri" w:hAnsi="Palatino Linotype"/>
          <w:szCs w:val="22"/>
          <w:lang w:eastAsia="en-US"/>
        </w:rPr>
      </w:pPr>
      <w:r w:rsidRPr="007E471E">
        <w:rPr>
          <w:rFonts w:ascii="Palatino Linotype" w:eastAsia="Calibri" w:hAnsi="Palatino Linotype"/>
          <w:bCs/>
          <w:szCs w:val="22"/>
          <w:lang w:eastAsia="es-MX"/>
        </w:rPr>
        <w:t xml:space="preserve">Información que deberá ser publicada en atención a los </w:t>
      </w:r>
      <w:r w:rsidRPr="007E471E">
        <w:rPr>
          <w:rFonts w:ascii="Palatino Linotype" w:eastAsia="Calibri" w:hAnsi="Palatino Linotype"/>
          <w:i/>
          <w:szCs w:val="22"/>
          <w:lang w:eastAsia="en-US"/>
        </w:rPr>
        <w:t xml:space="preserve">“Lineamientos Técnicos Generales para la Publicación, Homologación y Estandarización de la Información de las Obligaciones establecidas en el Título Quinto y en la Fracción IV, del artículo 31, de la Ley General de Transparencia y Acceso a la Información Pública, que deberán difundir los Sujetos Obligados </w:t>
      </w:r>
      <w:r w:rsidRPr="007E471E">
        <w:rPr>
          <w:rFonts w:ascii="Palatino Linotype" w:eastAsia="Calibri" w:hAnsi="Palatino Linotype"/>
          <w:i/>
          <w:szCs w:val="22"/>
          <w:lang w:eastAsia="en-US"/>
        </w:rPr>
        <w:lastRenderedPageBreak/>
        <w:t>en los Portales de Internet y en la Plataforma Nacional de Transparencia”</w:t>
      </w:r>
      <w:r w:rsidRPr="007E471E">
        <w:rPr>
          <w:rFonts w:ascii="Palatino Linotype" w:eastAsia="Calibri" w:hAnsi="Palatino Linotype"/>
          <w:szCs w:val="22"/>
          <w:lang w:eastAsia="en-US"/>
        </w:rPr>
        <w:t xml:space="preserve">, que en su </w:t>
      </w:r>
      <w:r w:rsidRPr="007E471E">
        <w:rPr>
          <w:rFonts w:ascii="Palatino Linotype" w:eastAsia="Calibri" w:hAnsi="Palatino Linotype"/>
          <w:i/>
          <w:szCs w:val="22"/>
          <w:lang w:eastAsia="en-US"/>
        </w:rPr>
        <w:t>“Anexo I”</w:t>
      </w:r>
      <w:r w:rsidRPr="007E471E">
        <w:rPr>
          <w:rFonts w:ascii="Palatino Linotype" w:eastAsia="Calibri" w:hAnsi="Palatino Linotype"/>
          <w:szCs w:val="22"/>
          <w:lang w:eastAsia="en-US"/>
        </w:rPr>
        <w:t xml:space="preserve">, relacionado con artículo 70, de la Ley General de Transparencia, de forma análoga prevé en su fracción XXXIV, el inventario de bienes muebles e inmuebles en posesión y propiedad; respecto de la cual define la forma y criterios en que deberá ser publicada por los Sujetos Obligados, que en lo que al presente estudio interesa establece en sus “Criterios sustantivos de contenido” la información siguiente: </w:t>
      </w:r>
    </w:p>
    <w:p w14:paraId="3784C836" w14:textId="77777777" w:rsidR="003A6D09" w:rsidRPr="007E471E" w:rsidRDefault="003A6D09" w:rsidP="007E471E">
      <w:pPr>
        <w:rPr>
          <w:rFonts w:eastAsia="Calibri"/>
        </w:rPr>
      </w:pPr>
    </w:p>
    <w:p w14:paraId="7C01A298"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b/>
          <w:bCs/>
          <w:i/>
          <w:sz w:val="22"/>
          <w:szCs w:val="22"/>
          <w:lang w:eastAsia="en-US"/>
        </w:rPr>
        <w:t>XXXIV</w:t>
      </w:r>
      <w:r w:rsidRPr="007E471E">
        <w:rPr>
          <w:rFonts w:ascii="Palatino Linotype" w:eastAsia="Calibri" w:hAnsi="Palatino Linotype"/>
          <w:i/>
          <w:sz w:val="22"/>
          <w:szCs w:val="22"/>
          <w:lang w:eastAsia="en-US"/>
        </w:rPr>
        <w:t xml:space="preserve">. El inventario de bienes muebles e </w:t>
      </w:r>
      <w:r w:rsidRPr="007E471E">
        <w:rPr>
          <w:rFonts w:ascii="Palatino Linotype" w:eastAsia="Calibri" w:hAnsi="Palatino Linotype"/>
          <w:b/>
          <w:bCs/>
          <w:i/>
          <w:sz w:val="22"/>
          <w:szCs w:val="22"/>
          <w:u w:val="single"/>
          <w:lang w:eastAsia="en-US"/>
        </w:rPr>
        <w:t>inmuebles en posesión y propiedad Todos los sujetos obligados publicarán el inventario de bienes muebles e inmuebles que utilicen, tengan a su cargo y/o les hayan sido asignados para el ejercicio de sus funciones</w:t>
      </w:r>
      <w:r w:rsidRPr="007E471E">
        <w:rPr>
          <w:rFonts w:ascii="Palatino Linotype" w:eastAsia="Calibri" w:hAnsi="Palatino Linotype"/>
          <w:i/>
          <w:sz w:val="22"/>
          <w:szCs w:val="22"/>
          <w:lang w:eastAsia="en-US"/>
        </w:rPr>
        <w:t xml:space="preserve">; que destinen a un servicio público conforme a la normatividad aplicable o por cualquier concepto, </w:t>
      </w:r>
      <w:r w:rsidRPr="007E471E">
        <w:rPr>
          <w:rFonts w:ascii="Palatino Linotype" w:eastAsia="Calibri" w:hAnsi="Palatino Linotype"/>
          <w:b/>
          <w:bCs/>
          <w:i/>
          <w:sz w:val="22"/>
          <w:szCs w:val="22"/>
          <w:u w:val="single"/>
          <w:lang w:eastAsia="en-US"/>
        </w:rPr>
        <w:t>tanto si son propiedad del sujeto obligado como que se encuentren en posesión de éstos</w:t>
      </w:r>
      <w:r w:rsidRPr="007E471E">
        <w:rPr>
          <w:rFonts w:ascii="Palatino Linotype" w:eastAsia="Calibri" w:hAnsi="Palatino Linotype"/>
          <w:i/>
          <w:sz w:val="22"/>
          <w:szCs w:val="22"/>
          <w:lang w:eastAsia="en-US"/>
        </w:rPr>
        <w:t xml:space="preserve">. </w:t>
      </w:r>
    </w:p>
    <w:p w14:paraId="65C79F65"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63AE166"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Respecto de los bienes muebles se registrará tanto el mobiliario y equipo –incluido el de cómputo– como los vehículos y demás bienes muebles al servicio de los sujetos obligados, de conformidad con la Ley General de Contabilidad Gubernamental. </w:t>
      </w:r>
    </w:p>
    <w:p w14:paraId="0BE5DBA0"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0C274D3D"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El inventario se organizará de conformidad con lo establecido en los Lineamientos para la elaboración del Catálogo de Bienes Inmuebles que permita la interrelación automática con el Clasificador por Objeto del Gasto y la Lista de Cuentas y en los Lineamientos mínimos relativos al diseño e integración del registro en los Libros Diario, Mayor e Inventarios y Balances (Registro Electrónico), y el Acuerdo por el que se determina la norma para establecer la estructura del formato de la relación de bienes que componen el patrimonio del ente público Asimismo, el inventario contará con algunos de los elementos establecidos en el Acuerdo por el cual se emiten las Normas y Procedimientos para la Integración y Actualización del Sistema de Información Inmobiliaria Federal y Paraestatal, así como en la Ley General de Contabilidad Gubernamental. </w:t>
      </w:r>
    </w:p>
    <w:p w14:paraId="5ACAD4E8"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256A784"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También se registrarán los bienes muebles o inmuebles que, por su naturaleza sean inalienables e imprescriptibles, como pueden serlo los monumentos arqueológicos, históricos y artísticos de acuerdo con el registro auxiliar correspondiente. </w:t>
      </w:r>
    </w:p>
    <w:p w14:paraId="4165479F"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65798257"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lastRenderedPageBreak/>
        <w:t xml:space="preserve">Se incluirá un hipervínculo al Sistema de Información Inmobiliaria Federal y Paraestatal </w:t>
      </w:r>
      <w:proofErr w:type="spellStart"/>
      <w:r w:rsidRPr="007E471E">
        <w:rPr>
          <w:rFonts w:ascii="Palatino Linotype" w:eastAsia="Calibri" w:hAnsi="Palatino Linotype"/>
          <w:i/>
          <w:sz w:val="22"/>
          <w:szCs w:val="22"/>
          <w:lang w:eastAsia="en-US"/>
        </w:rPr>
        <w:t>u</w:t>
      </w:r>
      <w:proofErr w:type="spellEnd"/>
      <w:r w:rsidRPr="007E471E">
        <w:rPr>
          <w:rFonts w:ascii="Palatino Linotype" w:eastAsia="Calibri" w:hAnsi="Palatino Linotype"/>
          <w:i/>
          <w:sz w:val="22"/>
          <w:szCs w:val="22"/>
          <w:lang w:eastAsia="en-US"/>
        </w:rPr>
        <w:t xml:space="preserve"> homólogo de cada entidad federativa. Al ser éste un sistema de uso exclusivo de los sujetos obligados, la dependencia responsable de administrarlo deberá incluir una sección de consulta pública, contando para el desarrollo de la misma con un plazo no mayor de seis meses a partir de la entrada en vigor de estos Lineamientos. En caso de que algunos sujetos obligados no cuenten con un sistema como el aquí contemplado, considerarán incluir una nota fundamentada, motivada y actualizada al periodo que corresponda que así lo explique. En el inventario de bienes muebles de las instituciones de educación superior se harán públicas las colecciones y acervos de las mismas. </w:t>
      </w:r>
    </w:p>
    <w:p w14:paraId="018A2CCF"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2CE5B593"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Adicionalmente se incluirá un inventario de altas, bajas y donaciones de bienes muebles e inmuebles, en caso de haberlas. También se dará a conocer el nombre del servidor(a) público(a) y/o toda persona que desempeñe un empleo, cargo o comisión y/o ejerza actos de autoridad, que funge como responsable inmobiliario, es decir, el encargado de la administración de los recursos materiales de las dependencias. En caso de que algún sujeto obligado utilice o tenga a su cargo bienes muebles o inmuebles sobre los cuales reportar su tenencia se encuentren reservados por motivos de Seguridad Nacional109, Seguridad Pública o de interés público, en la "Descripción del bien" o "Denominación del inmueble", según correspondas, se especificará en la descripción del bien la nota “bien número #”, indicando el número que se le asigne cronológicamente a cada bien, el cual no podrá ser el mismo para ningún otro del sujeto obligado por motivos de identificación única de éstos. A continuación, se registrará una nota en la que se especifique la fundamentación y motivación de la reserva de dicha información. </w:t>
      </w:r>
    </w:p>
    <w:p w14:paraId="0373A0F9"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05F323E6"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El resto de los datos requeridos acerca de tales bienes en los criterios pertenecientes a esta fracción serán considerados información pública, por lo que no estarán sujetos a reserva alguna. En el caso de los bienes inmuebles se protegerán el domicilio y/o los elementos que denoten su ubicación exacta. </w:t>
      </w:r>
    </w:p>
    <w:p w14:paraId="06494BA0" w14:textId="77777777" w:rsidR="003A6D09" w:rsidRPr="007E471E" w:rsidRDefault="003A6D09" w:rsidP="007E471E">
      <w:pPr>
        <w:ind w:left="851" w:right="851"/>
        <w:rPr>
          <w:rFonts w:ascii="Palatino Linotype" w:hAnsi="Palatino Linotype" w:cs="Arial"/>
          <w:b/>
          <w:bCs/>
          <w:sz w:val="22"/>
          <w:szCs w:val="22"/>
        </w:rPr>
      </w:pPr>
    </w:p>
    <w:p w14:paraId="382A3347" w14:textId="77777777" w:rsidR="003A6D09" w:rsidRPr="007E471E" w:rsidRDefault="003A6D09" w:rsidP="007E471E">
      <w:pPr>
        <w:ind w:left="851" w:right="851"/>
        <w:jc w:val="both"/>
        <w:rPr>
          <w:rFonts w:ascii="Palatino Linotype" w:eastAsia="Calibri" w:hAnsi="Palatino Linotype"/>
          <w:b/>
          <w:bCs/>
          <w:i/>
          <w:sz w:val="22"/>
          <w:szCs w:val="22"/>
          <w:u w:val="single"/>
          <w:lang w:eastAsia="en-US"/>
        </w:rPr>
      </w:pPr>
      <w:r w:rsidRPr="007E471E">
        <w:rPr>
          <w:rFonts w:ascii="Palatino Linotype" w:eastAsia="Calibri" w:hAnsi="Palatino Linotype"/>
          <w:b/>
          <w:bCs/>
          <w:i/>
          <w:sz w:val="22"/>
          <w:szCs w:val="22"/>
          <w:u w:val="single"/>
          <w:lang w:eastAsia="en-US"/>
        </w:rPr>
        <w:t xml:space="preserve">La información respecto de los bienes muebles e inmuebles donados es la siguiente: </w:t>
      </w:r>
    </w:p>
    <w:p w14:paraId="45FDEEAE"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9BA526B"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49 Ejercicio </w:t>
      </w:r>
    </w:p>
    <w:p w14:paraId="3BF8981B"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4AF0175A"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50 Periodo que se informa (fecha de inicio y fecha de término con el formato día/mes/año) </w:t>
      </w:r>
    </w:p>
    <w:p w14:paraId="77BCC5D6"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1FFEA365"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lastRenderedPageBreak/>
        <w:t xml:space="preserve">Criterio 51 Descripción del bien </w:t>
      </w:r>
    </w:p>
    <w:p w14:paraId="06CF2EE4"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55468218"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52 Actividades a las que se destinará el bien donado (catálogo): Educativas/Culturales/De salud/De investigación científica/De aplicación de nuevas tecnologías/De beneficencia/Prestación de servicios sociales/Ayuda humanitaria/Otra </w:t>
      </w:r>
    </w:p>
    <w:p w14:paraId="0CF9C570"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651810AF"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53 Personería jurídica del donatario (catálogo): Persona física/Persona moral </w:t>
      </w:r>
    </w:p>
    <w:p w14:paraId="6744EFD9"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5AB255B6"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54 En caso de persona física: Nombre (nombre[s], primer apellido, segundo apellido) </w:t>
      </w:r>
    </w:p>
    <w:p w14:paraId="068F06F4"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80A7E55"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55 Tipo de persona moral, en su caso. Por ejemplo: Entidad federativa, Municipio, Institución de salud, Beneficencia o asistencia, Educativa, Cultural, Prestadores de servicios sociales por encargo, Beneficiarios de algún servicio asistencial público, Comunidad agraria y ejido, Entidad que lo necesite para sus fines, Gobierno o institución extranjera, Organización internacional </w:t>
      </w:r>
    </w:p>
    <w:p w14:paraId="059D457E"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7D7FB89A"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56 Denominación o razón social del donatario113 </w:t>
      </w:r>
    </w:p>
    <w:p w14:paraId="27D9F73D"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6FEEAC69"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57 Valor de adquisición o valor de inventario del bien donado </w:t>
      </w:r>
    </w:p>
    <w:p w14:paraId="32591C66"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1FA35065"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Criterio 58 Fecha de firma del contrato de donación, signado por la autoridad pública o representante legal de la institución donante, así como por el donatario114. En su caso, la fecha de publicación del Acuerdo presidencial en el DOF con el formato día/mes/año</w:t>
      </w:r>
    </w:p>
    <w:p w14:paraId="574FF647"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1A7D57D"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 Criterio 59 Hipervínculo al Acuerdo presidencial respectivo, en el caso de donaciones a gobiernos e instituciones extranjeros o a organizaciones internacionales para ayuda humanitaria o investigación científica</w:t>
      </w:r>
    </w:p>
    <w:p w14:paraId="0EB5F222" w14:textId="77777777" w:rsidR="003A6D09" w:rsidRPr="007E471E" w:rsidRDefault="003A6D09" w:rsidP="007E471E">
      <w:pPr>
        <w:ind w:left="1985" w:right="851" w:hanging="1134"/>
        <w:jc w:val="both"/>
        <w:rPr>
          <w:rFonts w:ascii="Palatino Linotype" w:eastAsia="Calibri" w:hAnsi="Palatino Linotype"/>
          <w:i/>
          <w:sz w:val="22"/>
          <w:szCs w:val="22"/>
          <w:lang w:eastAsia="en-US"/>
        </w:rPr>
      </w:pPr>
    </w:p>
    <w:p w14:paraId="7516AE08"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b/>
          <w:bCs/>
          <w:i/>
          <w:sz w:val="22"/>
          <w:szCs w:val="22"/>
          <w:u w:val="single"/>
          <w:lang w:eastAsia="en-US"/>
        </w:rPr>
        <w:t>Criterios adjetivos de actualización</w:t>
      </w:r>
      <w:r w:rsidRPr="007E471E">
        <w:rPr>
          <w:rFonts w:ascii="Palatino Linotype" w:eastAsia="Calibri" w:hAnsi="Palatino Linotype"/>
          <w:i/>
          <w:sz w:val="22"/>
          <w:szCs w:val="22"/>
          <w:lang w:eastAsia="en-US"/>
        </w:rPr>
        <w:t xml:space="preserve">  </w:t>
      </w:r>
    </w:p>
    <w:p w14:paraId="021F6524"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0977CFDA"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60 Periodo de actualización de la información: semestral; en su caso, 30 días hábiles después de adquirir o dar de baja algún bien </w:t>
      </w:r>
    </w:p>
    <w:p w14:paraId="546D9365"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0ABC792E"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61 La información deberá estar actualizada al periodo que corresponde de acuerdo con la Tabla de actualización y conservación de la información </w:t>
      </w:r>
    </w:p>
    <w:p w14:paraId="7B8188B0"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365C3DF"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lastRenderedPageBreak/>
        <w:t xml:space="preserve">Criterio 62 Conservar en el sitio de Internet y a través de la Plataforma Nacional la información de acuerdo con la Tabla de actualización y conservación de la información Criterios adjetivos de confiabilidad </w:t>
      </w:r>
    </w:p>
    <w:p w14:paraId="62180645"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4EB5711D"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63 Área(s) responsable(s) que genera(n), posee(n), publica(n) y/o actualiza(n) la información </w:t>
      </w:r>
    </w:p>
    <w:p w14:paraId="21C13C87"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0D3BDC77"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64 Fecha de actualización de la información publicada con el formato día/mes/año </w:t>
      </w:r>
    </w:p>
    <w:p w14:paraId="4C857767"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74290C5"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65 Fecha de validación de la información publicada con el formato día/mes/año </w:t>
      </w:r>
    </w:p>
    <w:p w14:paraId="0FB8B40E"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BE0326F"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66 Nota. Este criterio se cumple en caso de que sea necesario que el sujeto obligado incluya alguna aclaración relativa a la información publicada y/o explicación por la falta de información Criterios adjetivos de formato </w:t>
      </w:r>
    </w:p>
    <w:p w14:paraId="22FBB2C1"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2D055534"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 xml:space="preserve">Criterio 67 La información publicada se organiza mediante los formatos 34a al 34g, en los que se incluyen todos los campos especificados en los criterios sustantivos de contenido </w:t>
      </w:r>
    </w:p>
    <w:p w14:paraId="40A2837B" w14:textId="77777777" w:rsidR="003A6D09" w:rsidRPr="007E471E" w:rsidRDefault="003A6D09" w:rsidP="007E471E">
      <w:pPr>
        <w:ind w:left="851" w:right="851"/>
        <w:jc w:val="both"/>
        <w:rPr>
          <w:rFonts w:ascii="Palatino Linotype" w:eastAsia="Calibri" w:hAnsi="Palatino Linotype"/>
          <w:i/>
          <w:sz w:val="22"/>
          <w:szCs w:val="22"/>
          <w:lang w:eastAsia="en-US"/>
        </w:rPr>
      </w:pPr>
    </w:p>
    <w:p w14:paraId="359AEC7C" w14:textId="77777777" w:rsidR="003A6D09" w:rsidRPr="007E471E" w:rsidRDefault="003A6D09" w:rsidP="007E471E">
      <w:pPr>
        <w:ind w:left="851" w:right="851"/>
        <w:jc w:val="both"/>
        <w:rPr>
          <w:rFonts w:ascii="Palatino Linotype" w:eastAsia="Calibri" w:hAnsi="Palatino Linotype"/>
          <w:i/>
          <w:sz w:val="22"/>
          <w:szCs w:val="22"/>
          <w:lang w:eastAsia="en-US"/>
        </w:rPr>
      </w:pPr>
      <w:r w:rsidRPr="007E471E">
        <w:rPr>
          <w:rFonts w:ascii="Palatino Linotype" w:eastAsia="Calibri" w:hAnsi="Palatino Linotype"/>
          <w:i/>
          <w:sz w:val="22"/>
          <w:szCs w:val="22"/>
          <w:lang w:eastAsia="en-US"/>
        </w:rPr>
        <w:t>Criterio 68 El soporte de la información permite su reutilización</w:t>
      </w:r>
    </w:p>
    <w:p w14:paraId="1ED87C4C" w14:textId="77777777" w:rsidR="003A6D09" w:rsidRPr="007E471E" w:rsidRDefault="003A6D09" w:rsidP="007E471E">
      <w:pPr>
        <w:ind w:left="1985" w:right="900" w:hanging="1134"/>
        <w:jc w:val="both"/>
        <w:rPr>
          <w:rFonts w:ascii="Palatino Linotype" w:eastAsia="Calibri" w:hAnsi="Palatino Linotype"/>
          <w:i/>
          <w:sz w:val="22"/>
          <w:szCs w:val="22"/>
          <w:lang w:eastAsia="en-US"/>
        </w:rPr>
      </w:pPr>
    </w:p>
    <w:p w14:paraId="72253FEE" w14:textId="77777777" w:rsidR="003A6D09" w:rsidRPr="007E471E" w:rsidRDefault="003A6D09" w:rsidP="007E471E"/>
    <w:p w14:paraId="1A1282E0" w14:textId="6DF90760" w:rsidR="003A6D09" w:rsidRPr="007E471E" w:rsidRDefault="003A6D09" w:rsidP="007E471E">
      <w:pPr>
        <w:spacing w:after="160" w:line="360" w:lineRule="auto"/>
        <w:jc w:val="both"/>
        <w:rPr>
          <w:rFonts w:ascii="Palatino Linotype" w:eastAsia="Calibri" w:hAnsi="Palatino Linotype" w:cs="Arial"/>
          <w:i/>
          <w:iCs/>
          <w:sz w:val="22"/>
          <w:szCs w:val="22"/>
          <w:lang w:eastAsia="en-US"/>
        </w:rPr>
      </w:pPr>
      <w:r w:rsidRPr="007E471E">
        <w:rPr>
          <w:rFonts w:ascii="Palatino Linotype" w:eastAsia="Calibri" w:hAnsi="Palatino Linotype" w:cs="Arial"/>
          <w:szCs w:val="22"/>
          <w:lang w:eastAsia="en-US"/>
        </w:rPr>
        <w:t xml:space="preserve">De los preceptos referidos con anterioridad, podemos advertir de la existencia de documentos específicos que pudieran colmar las pretensiones del </w:t>
      </w:r>
      <w:r w:rsidRPr="007E471E">
        <w:rPr>
          <w:rFonts w:ascii="Palatino Linotype" w:eastAsia="Calibri" w:hAnsi="Palatino Linotype" w:cs="Arial"/>
          <w:b/>
          <w:bCs/>
          <w:szCs w:val="22"/>
          <w:lang w:eastAsia="en-US"/>
        </w:rPr>
        <w:t>RECURRENTE</w:t>
      </w:r>
      <w:r w:rsidRPr="007E471E">
        <w:rPr>
          <w:rFonts w:ascii="Palatino Linotype" w:eastAsia="Calibri" w:hAnsi="Palatino Linotype" w:cs="Arial"/>
          <w:szCs w:val="22"/>
          <w:lang w:eastAsia="en-US"/>
        </w:rPr>
        <w:t xml:space="preserve">, ya que los sujetos obligados deberán publicar el inventario de bienes inmuebles que utilicen, tengan a su cargo y/o les hayan sido asignados para el ejercicio de sus funciones, en dicho inventario se deberá incluir un inventario de altas, bajas y donaciones de bienes muebles e inmuebles, en caso de haberlas, en virtud de ello, se colige  que el </w:t>
      </w:r>
      <w:r w:rsidRPr="007E471E">
        <w:rPr>
          <w:rFonts w:ascii="Palatino Linotype" w:eastAsia="Calibri" w:hAnsi="Palatino Linotype" w:cs="Arial"/>
          <w:b/>
          <w:bCs/>
          <w:szCs w:val="22"/>
          <w:lang w:eastAsia="en-US"/>
        </w:rPr>
        <w:t>SUJETO OBLIGADO</w:t>
      </w:r>
      <w:r w:rsidRPr="007E471E">
        <w:rPr>
          <w:rFonts w:ascii="Palatino Linotype" w:eastAsia="Calibri" w:hAnsi="Palatino Linotype" w:cs="Arial"/>
          <w:szCs w:val="22"/>
          <w:lang w:eastAsia="en-US"/>
        </w:rPr>
        <w:t xml:space="preserve">, cuenta con la información a la cual pretende acceder el particular, por lo que deberá poner a disposición del solicitante, en versión </w:t>
      </w:r>
      <w:r w:rsidRPr="007E471E">
        <w:rPr>
          <w:rFonts w:ascii="Palatino Linotype" w:eastAsia="Calibri" w:hAnsi="Palatino Linotype" w:cs="Arial"/>
          <w:szCs w:val="22"/>
          <w:lang w:eastAsia="en-US"/>
        </w:rPr>
        <w:lastRenderedPageBreak/>
        <w:t xml:space="preserve">pública de ser procedente, </w:t>
      </w:r>
      <w:r w:rsidR="00BA7CB0" w:rsidRPr="007E471E">
        <w:rPr>
          <w:rFonts w:ascii="Palatino Linotype" w:eastAsia="Calibri" w:hAnsi="Palatino Linotype" w:cs="Arial"/>
          <w:szCs w:val="22"/>
          <w:lang w:eastAsia="en-US"/>
        </w:rPr>
        <w:t>la lista de bienes muebles adquiridos del 1° de enero de 2022  al 20 de septiembre de 2022</w:t>
      </w:r>
      <w:r w:rsidRPr="007E471E">
        <w:rPr>
          <w:rFonts w:ascii="Palatino Linotype" w:eastAsia="Calibri" w:hAnsi="Palatino Linotype" w:cs="Arial"/>
          <w:szCs w:val="22"/>
          <w:lang w:eastAsia="en-US"/>
        </w:rPr>
        <w:t>.</w:t>
      </w:r>
    </w:p>
    <w:p w14:paraId="0B274B4E" w14:textId="5EF9B7F4" w:rsidR="00E81A57" w:rsidRPr="007E471E" w:rsidRDefault="00E81A57" w:rsidP="007E471E">
      <w:pPr>
        <w:spacing w:line="360" w:lineRule="auto"/>
        <w:jc w:val="both"/>
        <w:rPr>
          <w:rFonts w:ascii="Palatino Linotype" w:eastAsia="Calibri" w:hAnsi="Palatino Linotype"/>
          <w:iCs/>
          <w:lang w:eastAsia="en-US"/>
        </w:rPr>
      </w:pPr>
    </w:p>
    <w:p w14:paraId="54DF6537" w14:textId="77777777" w:rsidR="00FD58BD" w:rsidRPr="007E471E" w:rsidRDefault="00FD58BD" w:rsidP="007E471E">
      <w:pPr>
        <w:tabs>
          <w:tab w:val="left" w:pos="1418"/>
        </w:tabs>
        <w:spacing w:line="360" w:lineRule="auto"/>
        <w:jc w:val="both"/>
        <w:rPr>
          <w:rFonts w:ascii="Palatino Linotype" w:eastAsia="Calibri" w:hAnsi="Palatino Linotype" w:cs="Arial"/>
          <w:b/>
          <w:lang w:eastAsia="en-US"/>
        </w:rPr>
      </w:pPr>
      <w:r w:rsidRPr="007E471E">
        <w:rPr>
          <w:rFonts w:ascii="Palatino Linotype" w:eastAsia="Calibri" w:hAnsi="Palatino Linotype" w:cs="Arial"/>
          <w:b/>
          <w:lang w:eastAsia="en-US"/>
        </w:rPr>
        <w:t>De la Versión Pública.</w:t>
      </w:r>
    </w:p>
    <w:p w14:paraId="193AC3F4" w14:textId="77777777" w:rsidR="00FD58BD" w:rsidRPr="007E471E" w:rsidRDefault="00FD58BD" w:rsidP="007E471E">
      <w:pPr>
        <w:spacing w:line="360" w:lineRule="auto"/>
        <w:jc w:val="both"/>
        <w:rPr>
          <w:rFonts w:ascii="Palatino Linotype" w:hAnsi="Palatino Linotype" w:cs="Arial"/>
          <w:bCs/>
        </w:rPr>
      </w:pPr>
      <w:r w:rsidRPr="007E471E">
        <w:rPr>
          <w:rFonts w:ascii="Palatino Linotype" w:hAnsi="Palatino Linotype" w:cs="Arial"/>
          <w:bCs/>
        </w:rPr>
        <w:t>A este respecto, los artículos 3, fracciones IX, XX, XXI y XLV; 51 y 52 de la Ley de Transparencia local establecen:</w:t>
      </w:r>
    </w:p>
    <w:p w14:paraId="7E7C1A5D" w14:textId="77777777" w:rsidR="00FD58BD" w:rsidRPr="007E471E" w:rsidRDefault="00FD58BD" w:rsidP="007E471E">
      <w:pPr>
        <w:autoSpaceDE w:val="0"/>
        <w:autoSpaceDN w:val="0"/>
        <w:adjustRightInd w:val="0"/>
        <w:ind w:right="899"/>
        <w:jc w:val="both"/>
        <w:rPr>
          <w:rFonts w:ascii="Palatino Linotype" w:hAnsi="Palatino Linotype" w:cs="Arial"/>
        </w:rPr>
      </w:pPr>
    </w:p>
    <w:p w14:paraId="7A0C60DC" w14:textId="77777777" w:rsidR="00FD58BD" w:rsidRPr="007E471E" w:rsidRDefault="00FD58BD" w:rsidP="007E471E">
      <w:pPr>
        <w:ind w:left="851" w:right="901"/>
        <w:jc w:val="both"/>
        <w:rPr>
          <w:rFonts w:ascii="Palatino Linotype" w:hAnsi="Palatino Linotype"/>
          <w:i/>
          <w:sz w:val="22"/>
          <w:szCs w:val="22"/>
        </w:rPr>
      </w:pPr>
      <w:r w:rsidRPr="007E471E">
        <w:rPr>
          <w:rFonts w:ascii="Palatino Linotype" w:hAnsi="Palatino Linotype" w:cs="Arial"/>
          <w:b/>
          <w:bCs/>
          <w:i/>
          <w:noProof/>
          <w:sz w:val="22"/>
          <w:szCs w:val="22"/>
        </w:rPr>
        <w:t>“</w:t>
      </w:r>
      <w:r w:rsidRPr="007E471E">
        <w:rPr>
          <w:rFonts w:ascii="Palatino Linotype" w:hAnsi="Palatino Linotype" w:cs="Arial"/>
          <w:b/>
          <w:bCs/>
          <w:i/>
          <w:sz w:val="22"/>
          <w:szCs w:val="22"/>
        </w:rPr>
        <w:t xml:space="preserve">Artículo 3. </w:t>
      </w:r>
      <w:r w:rsidRPr="007E471E">
        <w:rPr>
          <w:rFonts w:ascii="Palatino Linotype" w:hAnsi="Palatino Linotype"/>
          <w:i/>
          <w:sz w:val="22"/>
          <w:szCs w:val="22"/>
        </w:rPr>
        <w:t xml:space="preserve">Para los efectos de la presente Ley se entenderá por: </w:t>
      </w:r>
    </w:p>
    <w:p w14:paraId="47ECDA86"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IX.</w:t>
      </w:r>
      <w:r w:rsidRPr="007E471E">
        <w:rPr>
          <w:rFonts w:ascii="Palatino Linotype" w:hAnsi="Palatino Linotype" w:cs="Arial"/>
          <w:i/>
          <w:sz w:val="22"/>
          <w:szCs w:val="22"/>
        </w:rPr>
        <w:t xml:space="preserve"> </w:t>
      </w:r>
      <w:r w:rsidRPr="007E471E">
        <w:rPr>
          <w:rFonts w:ascii="Palatino Linotype" w:hAnsi="Palatino Linotype" w:cs="Arial"/>
          <w:b/>
          <w:i/>
          <w:sz w:val="22"/>
          <w:szCs w:val="22"/>
        </w:rPr>
        <w:t xml:space="preserve">Datos personales: </w:t>
      </w:r>
      <w:r w:rsidRPr="007E471E">
        <w:rPr>
          <w:rFonts w:ascii="Palatino Linotype" w:hAnsi="Palatino Linotype" w:cs="Arial"/>
          <w:i/>
          <w:sz w:val="22"/>
          <w:szCs w:val="22"/>
        </w:rPr>
        <w:t xml:space="preserve">La información concerniente a una persona, identificada o identificable según lo dispuesto por la Ley de </w:t>
      </w:r>
      <w:r w:rsidRPr="007E471E">
        <w:rPr>
          <w:rFonts w:ascii="Palatino Linotype" w:hAnsi="Palatino Linotype"/>
          <w:i/>
          <w:sz w:val="22"/>
          <w:szCs w:val="22"/>
        </w:rPr>
        <w:t>Protección</w:t>
      </w:r>
      <w:r w:rsidRPr="007E471E">
        <w:rPr>
          <w:rFonts w:ascii="Palatino Linotype" w:hAnsi="Palatino Linotype" w:cs="Arial"/>
          <w:i/>
          <w:sz w:val="22"/>
          <w:szCs w:val="22"/>
        </w:rPr>
        <w:t xml:space="preserve"> de Datos Personales del Estado de México; </w:t>
      </w:r>
    </w:p>
    <w:p w14:paraId="6488113B"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XX.</w:t>
      </w:r>
      <w:r w:rsidRPr="007E471E">
        <w:rPr>
          <w:rFonts w:ascii="Palatino Linotype" w:hAnsi="Palatino Linotype" w:cs="Arial"/>
          <w:i/>
          <w:sz w:val="22"/>
          <w:szCs w:val="22"/>
        </w:rPr>
        <w:t xml:space="preserve"> </w:t>
      </w:r>
      <w:r w:rsidRPr="007E471E">
        <w:rPr>
          <w:rFonts w:ascii="Palatino Linotype" w:hAnsi="Palatino Linotype" w:cs="Arial"/>
          <w:b/>
          <w:i/>
          <w:sz w:val="22"/>
          <w:szCs w:val="22"/>
        </w:rPr>
        <w:t>Información clasificada:</w:t>
      </w:r>
      <w:r w:rsidRPr="007E471E">
        <w:rPr>
          <w:rFonts w:ascii="Palatino Linotype" w:hAnsi="Palatino Linotype" w:cs="Arial"/>
          <w:i/>
          <w:sz w:val="22"/>
          <w:szCs w:val="22"/>
        </w:rPr>
        <w:t xml:space="preserve"> Aquella considerada por la presente Ley como reservada o confidencial; </w:t>
      </w:r>
    </w:p>
    <w:p w14:paraId="5309FA5F"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XXI.</w:t>
      </w:r>
      <w:r w:rsidRPr="007E471E">
        <w:rPr>
          <w:rFonts w:ascii="Palatino Linotype" w:hAnsi="Palatino Linotype" w:cs="Arial"/>
          <w:i/>
          <w:sz w:val="22"/>
          <w:szCs w:val="22"/>
        </w:rPr>
        <w:t xml:space="preserve"> </w:t>
      </w:r>
      <w:r w:rsidRPr="007E471E">
        <w:rPr>
          <w:rFonts w:ascii="Palatino Linotype" w:hAnsi="Palatino Linotype" w:cs="Arial"/>
          <w:b/>
          <w:i/>
          <w:sz w:val="22"/>
          <w:szCs w:val="22"/>
        </w:rPr>
        <w:t>Información confidencial</w:t>
      </w:r>
      <w:r w:rsidRPr="007E471E">
        <w:rPr>
          <w:rFonts w:ascii="Palatino Linotype" w:hAnsi="Palatino Linotype" w:cs="Arial"/>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40D6E49B"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XLV. Versión pública:</w:t>
      </w:r>
      <w:r w:rsidRPr="007E471E">
        <w:rPr>
          <w:rFonts w:ascii="Palatino Linotype" w:hAnsi="Palatino Linotype" w:cs="Arial"/>
          <w:i/>
          <w:sz w:val="22"/>
          <w:szCs w:val="22"/>
        </w:rPr>
        <w:t xml:space="preserve"> Documento en el que se elimine, suprime o borra la información clasificada como reservada o confidencial para permitir su acceso. </w:t>
      </w:r>
    </w:p>
    <w:p w14:paraId="0F0CDCD6"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Artículo 51.</w:t>
      </w:r>
      <w:r w:rsidRPr="007E471E">
        <w:rPr>
          <w:rFonts w:ascii="Palatino Linotype" w:hAnsi="Palatino Linotype" w:cs="Arial"/>
          <w:i/>
          <w:sz w:val="22"/>
          <w:szCs w:val="22"/>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7E471E">
        <w:rPr>
          <w:rFonts w:ascii="Palatino Linotype" w:hAnsi="Palatino Linotype" w:cs="Arial"/>
          <w:b/>
          <w:i/>
          <w:sz w:val="22"/>
          <w:szCs w:val="22"/>
        </w:rPr>
        <w:t xml:space="preserve">y tendrá la responsabilidad de verificar en cada caso que la misma no sea confidencial o reservada. </w:t>
      </w:r>
      <w:r w:rsidRPr="007E471E">
        <w:rPr>
          <w:rFonts w:ascii="Palatino Linotype" w:hAnsi="Palatino Linotype" w:cs="Arial"/>
          <w:i/>
          <w:sz w:val="22"/>
          <w:szCs w:val="22"/>
        </w:rPr>
        <w:t xml:space="preserve">Dicha Unidad contará con las facultades internas necesarias para gestionar la atención a las solicitudes de información en los términos de la Ley General y la presente Ley. </w:t>
      </w:r>
    </w:p>
    <w:p w14:paraId="7B80BF00"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Artículo 52.</w:t>
      </w:r>
      <w:r w:rsidRPr="007E471E">
        <w:rPr>
          <w:rFonts w:ascii="Palatino Linotype" w:hAnsi="Palatino Linotype" w:cs="Arial"/>
          <w:i/>
          <w:sz w:val="22"/>
          <w:szCs w:val="22"/>
        </w:rPr>
        <w:t xml:space="preserve"> Las solicitudes de acceso a la información y las respuestas que se les dé, incluyendo, en su caso, </w:t>
      </w:r>
      <w:r w:rsidRPr="007E471E">
        <w:rPr>
          <w:rFonts w:ascii="Palatino Linotype" w:hAnsi="Palatino Linotype" w:cs="Arial"/>
          <w:i/>
          <w:sz w:val="22"/>
          <w:szCs w:val="22"/>
          <w:u w:val="single"/>
        </w:rPr>
        <w:t>la información entregada, así como las resoluciones a los recursos que en su caso se promuevan serán públicas, y de ser el caso que contenga datos personales que deban ser protegidos se podrá dar su acceso en su versión pública</w:t>
      </w:r>
      <w:r w:rsidRPr="007E471E">
        <w:rPr>
          <w:rFonts w:ascii="Palatino Linotype" w:hAnsi="Palatino Linotype" w:cs="Arial"/>
          <w:i/>
          <w:sz w:val="22"/>
          <w:szCs w:val="22"/>
        </w:rPr>
        <w:t>, siempre y cuando la resolución de referencia se someta a un proceso de disociación, es decir, no haga identificable al titular de tales datos personales.</w:t>
      </w:r>
      <w:r w:rsidRPr="007E471E">
        <w:rPr>
          <w:rFonts w:ascii="Palatino Linotype" w:hAnsi="Palatino Linotype" w:cs="Arial"/>
          <w:bCs/>
          <w:i/>
          <w:noProof/>
          <w:sz w:val="22"/>
          <w:szCs w:val="22"/>
        </w:rPr>
        <w:t>”</w:t>
      </w:r>
    </w:p>
    <w:p w14:paraId="152C6B39" w14:textId="77777777" w:rsidR="00FD58BD" w:rsidRPr="007E471E" w:rsidRDefault="00FD58BD" w:rsidP="007E471E">
      <w:pPr>
        <w:ind w:right="899" w:firstLine="708"/>
        <w:jc w:val="both"/>
        <w:rPr>
          <w:rFonts w:ascii="Palatino Linotype" w:hAnsi="Palatino Linotype" w:cs="Arial"/>
          <w:sz w:val="22"/>
          <w:szCs w:val="22"/>
        </w:rPr>
      </w:pPr>
      <w:r w:rsidRPr="007E471E">
        <w:rPr>
          <w:rFonts w:ascii="Palatino Linotype" w:hAnsi="Palatino Linotype" w:cs="Arial"/>
          <w:sz w:val="22"/>
          <w:szCs w:val="22"/>
        </w:rPr>
        <w:t>(Énfasis añadido)</w:t>
      </w:r>
    </w:p>
    <w:p w14:paraId="641A25DF" w14:textId="77777777" w:rsidR="00FD58BD" w:rsidRPr="007E471E" w:rsidRDefault="00FD58BD" w:rsidP="007E471E">
      <w:pPr>
        <w:ind w:right="899" w:firstLine="708"/>
        <w:jc w:val="both"/>
        <w:rPr>
          <w:rFonts w:ascii="Palatino Linotype" w:hAnsi="Palatino Linotype" w:cs="Arial"/>
        </w:rPr>
      </w:pPr>
    </w:p>
    <w:p w14:paraId="5A2BD6BE"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lastRenderedPageBreak/>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14:paraId="5EDA2517" w14:textId="77777777" w:rsidR="00FD58BD" w:rsidRPr="007E471E" w:rsidRDefault="00FD58BD" w:rsidP="007E471E">
      <w:pPr>
        <w:jc w:val="both"/>
        <w:rPr>
          <w:rFonts w:ascii="Palatino Linotype" w:hAnsi="Palatino Linotype" w:cs="Arial"/>
        </w:rPr>
      </w:pPr>
    </w:p>
    <w:p w14:paraId="71CDDD09" w14:textId="77777777" w:rsidR="00FD58BD" w:rsidRPr="007E471E" w:rsidRDefault="00FD58BD" w:rsidP="007E471E">
      <w:pPr>
        <w:ind w:left="851" w:right="902"/>
        <w:jc w:val="both"/>
        <w:rPr>
          <w:rFonts w:ascii="Palatino Linotype" w:eastAsia="Arial Unicode MS" w:hAnsi="Palatino Linotype" w:cs="Arial"/>
          <w:i/>
          <w:sz w:val="22"/>
          <w:szCs w:val="22"/>
        </w:rPr>
      </w:pPr>
      <w:r w:rsidRPr="007E471E">
        <w:rPr>
          <w:rFonts w:ascii="Palatino Linotype" w:eastAsia="Arial Unicode MS" w:hAnsi="Palatino Linotype" w:cs="Arial"/>
          <w:b/>
          <w:i/>
          <w:sz w:val="22"/>
          <w:szCs w:val="22"/>
        </w:rPr>
        <w:t>“Artículo 22.</w:t>
      </w:r>
      <w:r w:rsidRPr="007E471E">
        <w:rPr>
          <w:rFonts w:ascii="Palatino Linotype" w:eastAsia="Arial Unicode MS" w:hAnsi="Palatino Linotype" w:cs="Arial"/>
          <w:i/>
          <w:sz w:val="22"/>
          <w:szCs w:val="22"/>
        </w:rPr>
        <w:t xml:space="preserve"> Todo tratamiento de datos personales que efectúe el responsable deberá estar justificado por finalidades concretas, lícitas, explícitas y legítimas, relacionadas con las atribuciones que la normatividad aplicable les confiera. </w:t>
      </w:r>
    </w:p>
    <w:p w14:paraId="01A5A1E0" w14:textId="77777777" w:rsidR="00FD58BD" w:rsidRPr="007E471E" w:rsidRDefault="00FD58BD" w:rsidP="007E471E">
      <w:pPr>
        <w:ind w:left="851" w:right="902"/>
        <w:jc w:val="both"/>
        <w:rPr>
          <w:rFonts w:ascii="Palatino Linotype" w:eastAsia="Arial Unicode MS" w:hAnsi="Palatino Linotype" w:cs="Arial"/>
          <w:i/>
          <w:sz w:val="22"/>
          <w:szCs w:val="22"/>
        </w:rPr>
      </w:pPr>
      <w:r w:rsidRPr="007E471E">
        <w:rPr>
          <w:rFonts w:ascii="Palatino Linotype" w:eastAsia="Arial Unicode MS" w:hAnsi="Palatino Linotype" w:cs="Arial"/>
          <w:i/>
          <w:sz w:val="22"/>
          <w:szCs w:val="22"/>
        </w:rPr>
        <w:t xml:space="preserve"> </w:t>
      </w:r>
    </w:p>
    <w:p w14:paraId="4A3FCEBD" w14:textId="77777777" w:rsidR="00FD58BD" w:rsidRPr="007E471E" w:rsidRDefault="00FD58BD" w:rsidP="007E471E">
      <w:pPr>
        <w:ind w:left="851" w:right="902"/>
        <w:jc w:val="both"/>
        <w:rPr>
          <w:rFonts w:ascii="Palatino Linotype" w:eastAsia="Arial Unicode MS" w:hAnsi="Palatino Linotype" w:cs="Arial"/>
          <w:i/>
          <w:sz w:val="22"/>
          <w:szCs w:val="22"/>
        </w:rPr>
      </w:pPr>
      <w:r w:rsidRPr="007E471E">
        <w:rPr>
          <w:rFonts w:ascii="Palatino Linotype" w:eastAsia="Arial Unicode MS" w:hAnsi="Palatino Linotype" w:cs="Arial"/>
          <w:b/>
          <w:i/>
          <w:sz w:val="22"/>
          <w:szCs w:val="22"/>
        </w:rPr>
        <w:t>Artículo 38.</w:t>
      </w:r>
      <w:r w:rsidRPr="007E471E">
        <w:rPr>
          <w:rFonts w:ascii="Palatino Linotype" w:eastAsia="Arial Unicode MS" w:hAnsi="Palatino Linotype" w:cs="Arial"/>
          <w:i/>
          <w:sz w:val="22"/>
          <w:szCs w:val="22"/>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7E471E">
        <w:rPr>
          <w:rFonts w:ascii="Palatino Linotype" w:eastAsia="Arial Unicode MS" w:hAnsi="Palatino Linotype" w:cs="Arial"/>
          <w:b/>
          <w:i/>
          <w:sz w:val="22"/>
          <w:szCs w:val="22"/>
        </w:rPr>
        <w:t>”</w:t>
      </w:r>
      <w:r w:rsidRPr="007E471E">
        <w:rPr>
          <w:rFonts w:ascii="Palatino Linotype" w:eastAsia="Arial Unicode MS" w:hAnsi="Palatino Linotype" w:cs="Arial"/>
          <w:i/>
          <w:sz w:val="22"/>
          <w:szCs w:val="22"/>
        </w:rPr>
        <w:t xml:space="preserve"> </w:t>
      </w:r>
    </w:p>
    <w:p w14:paraId="0CEB03A1" w14:textId="77777777" w:rsidR="00FD58BD" w:rsidRPr="007E471E" w:rsidRDefault="00FD58BD" w:rsidP="007E471E">
      <w:pPr>
        <w:ind w:left="851" w:right="850"/>
        <w:jc w:val="both"/>
        <w:rPr>
          <w:rFonts w:ascii="Palatino Linotype" w:eastAsia="Arial Unicode MS" w:hAnsi="Palatino Linotype" w:cs="Arial"/>
          <w:i/>
          <w:sz w:val="22"/>
          <w:szCs w:val="22"/>
        </w:rPr>
      </w:pPr>
    </w:p>
    <w:p w14:paraId="2EF6E3B3" w14:textId="77777777" w:rsidR="00FD58BD" w:rsidRPr="007E471E" w:rsidRDefault="00FD58BD" w:rsidP="007E471E">
      <w:pPr>
        <w:spacing w:line="360" w:lineRule="auto"/>
        <w:jc w:val="both"/>
        <w:rPr>
          <w:rFonts w:ascii="Palatino Linotype" w:eastAsia="Palatino Linotype" w:hAnsi="Palatino Linotype" w:cs="Palatino Linotype"/>
          <w:lang w:eastAsia="es-MX"/>
        </w:rPr>
      </w:pPr>
      <w:r w:rsidRPr="007E471E">
        <w:rPr>
          <w:rFonts w:ascii="Palatino Linotype" w:eastAsia="Palatino Linotype" w:hAnsi="Palatino Linotype" w:cs="Palatino Linotype"/>
        </w:rPr>
        <w:t xml:space="preserve">Para la versión pública de los documentos que se ordenan, en términos del artículo 143 de la Ley de Transparencia local, deberá omitirse, eliminarse o suprimirse la información </w:t>
      </w:r>
      <w:r w:rsidRPr="007E471E">
        <w:rPr>
          <w:rFonts w:ascii="Palatino Linotype" w:eastAsia="Palatino Linotype" w:hAnsi="Palatino Linotype" w:cs="Palatino Linotype"/>
          <w:b/>
        </w:rPr>
        <w:t>confidencial</w:t>
      </w:r>
      <w:r w:rsidRPr="007E471E">
        <w:rPr>
          <w:rFonts w:ascii="Palatino Linotype" w:eastAsia="Palatino Linotype" w:hAnsi="Palatino Linotype" w:cs="Palatino Linotype"/>
        </w:rPr>
        <w:t xml:space="preserve">. </w:t>
      </w:r>
    </w:p>
    <w:p w14:paraId="508A03F2" w14:textId="77777777" w:rsidR="00FD58BD" w:rsidRPr="007E471E" w:rsidRDefault="00FD58BD" w:rsidP="007E471E">
      <w:pPr>
        <w:spacing w:line="360" w:lineRule="auto"/>
        <w:jc w:val="both"/>
        <w:rPr>
          <w:rFonts w:ascii="Palatino Linotype" w:eastAsia="Palatino Linotype" w:hAnsi="Palatino Linotype" w:cs="Palatino Linotype"/>
        </w:rPr>
      </w:pPr>
    </w:p>
    <w:p w14:paraId="59C64469"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w:t>
      </w:r>
      <w:r w:rsidRPr="007E471E">
        <w:rPr>
          <w:rFonts w:ascii="Palatino Linotype" w:hAnsi="Palatino Linotype" w:cs="Arial"/>
        </w:rPr>
        <w:lastRenderedPageBreak/>
        <w:t xml:space="preserve">privada de los particulares toda vez que ésta tiene por objeto proteger datos personales, entendiéndose por tales, aquéllos que hacen identificable a una persona. </w:t>
      </w:r>
    </w:p>
    <w:p w14:paraId="263B66C2" w14:textId="77777777" w:rsidR="00FD58BD" w:rsidRPr="007E471E" w:rsidRDefault="00FD58BD" w:rsidP="007E471E">
      <w:pPr>
        <w:spacing w:line="360" w:lineRule="auto"/>
        <w:jc w:val="both"/>
        <w:rPr>
          <w:rFonts w:ascii="Palatino Linotype" w:hAnsi="Palatino Linotype" w:cs="Arial"/>
        </w:rPr>
      </w:pPr>
    </w:p>
    <w:p w14:paraId="4FE1E88F"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7E471E">
        <w:rPr>
          <w:rFonts w:ascii="Palatino Linotype" w:eastAsia="Arial Unicode MS" w:hAnsi="Palatino Linotype" w:cs="Arial"/>
        </w:rPr>
        <w:t xml:space="preserve"> que debe ser protegida por </w:t>
      </w:r>
      <w:r w:rsidRPr="007E471E">
        <w:rPr>
          <w:rFonts w:ascii="Palatino Linotype" w:eastAsia="Arial Unicode MS" w:hAnsi="Palatino Linotype" w:cs="Arial"/>
          <w:b/>
        </w:rPr>
        <w:t>EL SUJETO OBLIGADO,</w:t>
      </w:r>
      <w:r w:rsidRPr="007E471E">
        <w:rPr>
          <w:rFonts w:ascii="Palatino Linotype" w:eastAsia="Arial Unicode MS" w:hAnsi="Palatino Linotype" w:cs="Arial"/>
        </w:rPr>
        <w:t xml:space="preserve"> por lo </w:t>
      </w:r>
      <w:r w:rsidRPr="007E471E">
        <w:rPr>
          <w:rFonts w:ascii="Palatino Linotype" w:hAnsi="Palatino Linotype" w:cs="Arial"/>
        </w:rPr>
        <w:t>que, todo dato personal susceptible de clasificación debe ser protegido.</w:t>
      </w:r>
    </w:p>
    <w:p w14:paraId="28A385C0" w14:textId="77777777" w:rsidR="00FD58BD" w:rsidRPr="007E471E" w:rsidRDefault="00FD58BD" w:rsidP="007E471E">
      <w:pPr>
        <w:spacing w:line="360" w:lineRule="auto"/>
        <w:jc w:val="both"/>
        <w:rPr>
          <w:rFonts w:ascii="Palatino Linotype" w:hAnsi="Palatino Linotype" w:cs="Arial"/>
        </w:rPr>
      </w:pPr>
    </w:p>
    <w:p w14:paraId="244EDB63"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14:paraId="00432721" w14:textId="77777777" w:rsidR="00FD58BD" w:rsidRPr="007E471E" w:rsidRDefault="00FD58BD" w:rsidP="007E471E">
      <w:pPr>
        <w:spacing w:line="360" w:lineRule="auto"/>
        <w:rPr>
          <w:rFonts w:ascii="Palatino Linotype" w:hAnsi="Palatino Linotype" w:cs="Arial"/>
        </w:rPr>
      </w:pPr>
    </w:p>
    <w:p w14:paraId="2B40DF60" w14:textId="51E2EBB2"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Motivo por el cual, es importante traer a colación que cuando los sujetos obligados adviertan información susceptible de ser clasificada, será el Comité de Transparencia quien deberá emitir el Acuerdo de Clasificación correspondiente que sustente la versión pública, el cual deberá cumplir cabalmente las formalidades previstas en los artículo</w:t>
      </w:r>
      <w:r w:rsidR="007401F3" w:rsidRPr="007E471E">
        <w:rPr>
          <w:rFonts w:ascii="Palatino Linotype" w:hAnsi="Palatino Linotype" w:cs="Arial"/>
        </w:rPr>
        <w:t>s</w:t>
      </w:r>
      <w:r w:rsidRPr="007E471E">
        <w:rPr>
          <w:rFonts w:ascii="Palatino Linotype" w:hAnsi="Palatino Linotype" w:cs="Arial"/>
        </w:rPr>
        <w:t xml:space="preserve"> 132, 133, 135 y 137 de la Ley de Transparencia local.</w:t>
      </w:r>
    </w:p>
    <w:p w14:paraId="72C63D2A" w14:textId="77777777" w:rsidR="00FD58BD" w:rsidRPr="007E471E" w:rsidRDefault="00FD58BD" w:rsidP="007E471E">
      <w:pPr>
        <w:spacing w:line="360" w:lineRule="auto"/>
        <w:jc w:val="both"/>
        <w:rPr>
          <w:rFonts w:ascii="Palatino Linotype" w:hAnsi="Palatino Linotype" w:cs="Arial"/>
        </w:rPr>
      </w:pPr>
    </w:p>
    <w:p w14:paraId="3A2573F0"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lastRenderedPageBreak/>
        <w:t xml:space="preserve">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local, así como los numerales Segundo, fracción XVIII,  y del Cuarto al Décimo Primero de los </w:t>
      </w:r>
      <w:bookmarkStart w:id="18" w:name="_Hlk138800575"/>
      <w:r w:rsidRPr="007E471E">
        <w:rPr>
          <w:rFonts w:ascii="Palatino Linotype" w:hAnsi="Palatino Linotype" w:cs="Arial"/>
        </w:rPr>
        <w:t>Lineamientos Generales en materia de Clasificación y Desclasificación de la Información</w:t>
      </w:r>
      <w:bookmarkEnd w:id="18"/>
      <w:r w:rsidRPr="007E471E">
        <w:rPr>
          <w:rStyle w:val="Refdenotaalpie"/>
          <w:rFonts w:ascii="Palatino Linotype" w:hAnsi="Palatino Linotype" w:cs="Arial"/>
        </w:rPr>
        <w:footnoteReference w:id="13"/>
      </w:r>
      <w:r w:rsidRPr="007E471E">
        <w:rPr>
          <w:rFonts w:ascii="Palatino Linotype" w:hAnsi="Palatino Linotype" w:cs="Arial"/>
        </w:rPr>
        <w:t xml:space="preserve">, así como para la elaboración de Versiones Públicas, que literalmente expresan: </w:t>
      </w:r>
    </w:p>
    <w:p w14:paraId="49DD8572" w14:textId="77777777" w:rsidR="00FD58BD" w:rsidRPr="007E471E" w:rsidRDefault="00FD58BD" w:rsidP="007E471E">
      <w:pPr>
        <w:ind w:left="851" w:right="902"/>
        <w:jc w:val="both"/>
        <w:rPr>
          <w:rFonts w:ascii="Palatino Linotype" w:hAnsi="Palatino Linotype" w:cs="Arial"/>
          <w:b/>
          <w:i/>
          <w:sz w:val="22"/>
          <w:szCs w:val="22"/>
        </w:rPr>
      </w:pPr>
    </w:p>
    <w:p w14:paraId="52553649" w14:textId="77777777" w:rsidR="00FD58BD" w:rsidRPr="007E471E" w:rsidRDefault="00FD58BD" w:rsidP="007E471E">
      <w:pPr>
        <w:ind w:left="851" w:right="902"/>
        <w:jc w:val="both"/>
        <w:rPr>
          <w:rFonts w:ascii="Palatino Linotype" w:hAnsi="Palatino Linotype" w:cs="Arial"/>
          <w:b/>
          <w:i/>
          <w:sz w:val="22"/>
          <w:szCs w:val="22"/>
        </w:rPr>
      </w:pPr>
      <w:r w:rsidRPr="007E471E">
        <w:rPr>
          <w:rFonts w:ascii="Palatino Linotype" w:hAnsi="Palatino Linotype" w:cs="Arial"/>
          <w:b/>
          <w:i/>
          <w:sz w:val="22"/>
          <w:szCs w:val="22"/>
        </w:rPr>
        <w:t>Ley de Transparencia local.</w:t>
      </w:r>
    </w:p>
    <w:p w14:paraId="2A10807D" w14:textId="77777777" w:rsidR="00FD58BD" w:rsidRPr="007E471E" w:rsidRDefault="00FD58BD" w:rsidP="007E471E">
      <w:pPr>
        <w:ind w:left="851" w:right="902"/>
        <w:jc w:val="both"/>
        <w:rPr>
          <w:rFonts w:ascii="Palatino Linotype" w:hAnsi="Palatino Linotype" w:cs="Arial"/>
          <w:b/>
          <w:i/>
          <w:sz w:val="22"/>
          <w:szCs w:val="22"/>
        </w:rPr>
      </w:pPr>
    </w:p>
    <w:p w14:paraId="561DF973" w14:textId="77777777" w:rsidR="00FD58BD" w:rsidRPr="007E471E" w:rsidRDefault="00FD58BD" w:rsidP="007E471E">
      <w:pPr>
        <w:ind w:left="851" w:right="902"/>
        <w:jc w:val="both"/>
        <w:rPr>
          <w:rFonts w:ascii="Palatino Linotype" w:hAnsi="Palatino Linotype" w:cs="Arial"/>
          <w:i/>
          <w:sz w:val="22"/>
          <w:szCs w:val="22"/>
        </w:rPr>
      </w:pPr>
      <w:r w:rsidRPr="007E471E">
        <w:rPr>
          <w:rFonts w:ascii="Palatino Linotype" w:hAnsi="Palatino Linotype" w:cs="Arial"/>
          <w:b/>
          <w:i/>
          <w:sz w:val="22"/>
          <w:szCs w:val="22"/>
        </w:rPr>
        <w:t xml:space="preserve">Artículo 49. </w:t>
      </w:r>
      <w:r w:rsidRPr="007E471E">
        <w:rPr>
          <w:rFonts w:ascii="Palatino Linotype" w:hAnsi="Palatino Linotype" w:cs="Arial"/>
          <w:i/>
          <w:sz w:val="22"/>
          <w:szCs w:val="22"/>
        </w:rPr>
        <w:t>Los Comités de Transparencia tendrán las siguientes atribuciones:</w:t>
      </w:r>
    </w:p>
    <w:p w14:paraId="56F799E7" w14:textId="77777777" w:rsidR="00FD58BD" w:rsidRPr="007E471E" w:rsidRDefault="00FD58BD" w:rsidP="007E471E">
      <w:pPr>
        <w:ind w:left="851" w:right="902"/>
        <w:jc w:val="both"/>
        <w:rPr>
          <w:rFonts w:ascii="Palatino Linotype" w:hAnsi="Palatino Linotype" w:cs="Arial"/>
          <w:i/>
          <w:sz w:val="22"/>
          <w:szCs w:val="22"/>
        </w:rPr>
      </w:pPr>
      <w:r w:rsidRPr="007E471E">
        <w:rPr>
          <w:rFonts w:ascii="Palatino Linotype" w:hAnsi="Palatino Linotype" w:cs="Arial"/>
          <w:i/>
          <w:sz w:val="22"/>
          <w:szCs w:val="22"/>
        </w:rPr>
        <w:t>VIII. Aprobar, modificar o revocar la clasificación de la información;</w:t>
      </w:r>
    </w:p>
    <w:p w14:paraId="73D806AF" w14:textId="77777777" w:rsidR="00FD58BD" w:rsidRPr="007E471E" w:rsidRDefault="00FD58BD" w:rsidP="007E471E">
      <w:pPr>
        <w:ind w:left="851" w:right="902"/>
        <w:jc w:val="both"/>
        <w:rPr>
          <w:rFonts w:ascii="Palatino Linotype" w:hAnsi="Palatino Linotype" w:cs="Arial"/>
          <w:i/>
          <w:sz w:val="22"/>
          <w:szCs w:val="22"/>
        </w:rPr>
      </w:pPr>
    </w:p>
    <w:p w14:paraId="41856AA0" w14:textId="77777777" w:rsidR="00FD58BD" w:rsidRPr="007E471E" w:rsidRDefault="00FD58BD" w:rsidP="007E471E">
      <w:pPr>
        <w:ind w:left="851" w:right="902"/>
        <w:jc w:val="both"/>
        <w:rPr>
          <w:rFonts w:ascii="Palatino Linotype" w:hAnsi="Palatino Linotype" w:cs="Arial"/>
          <w:i/>
          <w:sz w:val="22"/>
          <w:szCs w:val="22"/>
        </w:rPr>
      </w:pPr>
      <w:r w:rsidRPr="007E471E">
        <w:rPr>
          <w:rFonts w:ascii="Palatino Linotype" w:hAnsi="Palatino Linotype" w:cs="Arial"/>
          <w:b/>
          <w:bCs/>
          <w:i/>
          <w:sz w:val="22"/>
          <w:szCs w:val="22"/>
        </w:rPr>
        <w:t>Artículo 132.</w:t>
      </w:r>
      <w:r w:rsidRPr="007E471E">
        <w:rPr>
          <w:rFonts w:ascii="Palatino Linotype" w:hAnsi="Palatino Linotype" w:cs="Arial"/>
          <w:i/>
          <w:sz w:val="22"/>
          <w:szCs w:val="22"/>
        </w:rPr>
        <w:t xml:space="preserve"> La clasificación de la información se llevará a cabo en el momento en que:</w:t>
      </w:r>
    </w:p>
    <w:p w14:paraId="36584A20" w14:textId="77777777" w:rsidR="00FD58BD" w:rsidRPr="007E471E" w:rsidRDefault="00FD58BD" w:rsidP="007E471E">
      <w:pPr>
        <w:ind w:left="851" w:right="902"/>
        <w:jc w:val="both"/>
        <w:rPr>
          <w:rFonts w:ascii="Palatino Linotype" w:hAnsi="Palatino Linotype" w:cs="Arial"/>
          <w:i/>
          <w:sz w:val="22"/>
          <w:szCs w:val="22"/>
        </w:rPr>
      </w:pPr>
      <w:r w:rsidRPr="007E471E">
        <w:rPr>
          <w:rFonts w:ascii="Palatino Linotype" w:hAnsi="Palatino Linotype" w:cs="Arial"/>
          <w:i/>
          <w:sz w:val="22"/>
          <w:szCs w:val="22"/>
        </w:rPr>
        <w:t>I. Se reciba una solicitud de acceso a la información;</w:t>
      </w:r>
    </w:p>
    <w:p w14:paraId="74208AD5" w14:textId="77777777" w:rsidR="00FD58BD" w:rsidRPr="007E471E" w:rsidRDefault="00FD58BD" w:rsidP="007E471E">
      <w:pPr>
        <w:ind w:left="851" w:right="902"/>
        <w:jc w:val="both"/>
        <w:rPr>
          <w:rFonts w:ascii="Palatino Linotype" w:hAnsi="Palatino Linotype" w:cs="Arial"/>
          <w:i/>
          <w:sz w:val="22"/>
          <w:szCs w:val="22"/>
        </w:rPr>
      </w:pPr>
      <w:r w:rsidRPr="007E471E">
        <w:rPr>
          <w:rFonts w:ascii="Palatino Linotype" w:hAnsi="Palatino Linotype" w:cs="Arial"/>
          <w:i/>
          <w:sz w:val="22"/>
          <w:szCs w:val="22"/>
        </w:rPr>
        <w:t>II. Se determine mediante resolución de autoridad competente; o</w:t>
      </w:r>
    </w:p>
    <w:p w14:paraId="1F7B0C16" w14:textId="77777777" w:rsidR="00FD58BD" w:rsidRPr="007E471E" w:rsidRDefault="00FD58BD" w:rsidP="007E471E">
      <w:pPr>
        <w:ind w:left="851" w:right="902"/>
        <w:jc w:val="both"/>
        <w:rPr>
          <w:rFonts w:ascii="Palatino Linotype" w:hAnsi="Palatino Linotype" w:cs="Arial"/>
          <w:i/>
          <w:sz w:val="22"/>
          <w:szCs w:val="22"/>
        </w:rPr>
      </w:pPr>
      <w:r w:rsidRPr="007E471E">
        <w:rPr>
          <w:rFonts w:ascii="Palatino Linotype" w:hAnsi="Palatino Linotype" w:cs="Arial"/>
          <w:i/>
          <w:sz w:val="22"/>
          <w:szCs w:val="22"/>
        </w:rPr>
        <w:t>III. Se generen versiones públicas para dar cumplimiento a las obligaciones de transparencia previstas en esta Ley.”</w:t>
      </w:r>
    </w:p>
    <w:p w14:paraId="4E8B6176" w14:textId="77777777" w:rsidR="00FD58BD" w:rsidRPr="007E471E" w:rsidRDefault="00FD58BD" w:rsidP="007E471E">
      <w:pPr>
        <w:ind w:left="851" w:right="902"/>
        <w:jc w:val="both"/>
        <w:rPr>
          <w:rFonts w:ascii="Palatino Linotype" w:hAnsi="Palatino Linotype" w:cs="Arial"/>
          <w:i/>
          <w:sz w:val="22"/>
          <w:szCs w:val="22"/>
        </w:rPr>
      </w:pPr>
    </w:p>
    <w:p w14:paraId="5426D1EB"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bCs/>
          <w:i/>
          <w:iCs/>
          <w:sz w:val="22"/>
          <w:szCs w:val="22"/>
        </w:rPr>
        <w:t>Lineamientos Generales en materia de Clasificación y Desclasificación de la Información.</w:t>
      </w:r>
    </w:p>
    <w:p w14:paraId="70500D58" w14:textId="77777777" w:rsidR="00FD58BD" w:rsidRPr="007E471E" w:rsidRDefault="00FD58BD" w:rsidP="007E471E">
      <w:pPr>
        <w:ind w:left="851" w:right="902"/>
        <w:jc w:val="both"/>
        <w:rPr>
          <w:rFonts w:ascii="Palatino Linotype" w:hAnsi="Palatino Linotype" w:cs="Arial"/>
          <w:i/>
          <w:sz w:val="22"/>
          <w:szCs w:val="22"/>
        </w:rPr>
      </w:pPr>
      <w:r w:rsidRPr="007E471E">
        <w:rPr>
          <w:rFonts w:ascii="Palatino Linotype" w:hAnsi="Palatino Linotype" w:cs="Arial"/>
          <w:i/>
          <w:sz w:val="22"/>
          <w:szCs w:val="22"/>
        </w:rPr>
        <w:t>“</w:t>
      </w:r>
      <w:proofErr w:type="gramStart"/>
      <w:r w:rsidRPr="007E471E">
        <w:rPr>
          <w:rFonts w:ascii="Palatino Linotype" w:hAnsi="Palatino Linotype" w:cs="Arial"/>
          <w:b/>
          <w:bCs/>
          <w:i/>
          <w:sz w:val="22"/>
          <w:szCs w:val="22"/>
        </w:rPr>
        <w:t>Segundo</w:t>
      </w:r>
      <w:r w:rsidRPr="007E471E">
        <w:rPr>
          <w:rFonts w:ascii="Palatino Linotype" w:hAnsi="Palatino Linotype" w:cs="Arial"/>
          <w:i/>
          <w:sz w:val="22"/>
          <w:szCs w:val="22"/>
        </w:rPr>
        <w:t>.-</w:t>
      </w:r>
      <w:proofErr w:type="gramEnd"/>
      <w:r w:rsidRPr="007E471E">
        <w:rPr>
          <w:rFonts w:ascii="Palatino Linotype" w:hAnsi="Palatino Linotype" w:cs="Arial"/>
          <w:i/>
          <w:sz w:val="22"/>
          <w:szCs w:val="22"/>
        </w:rPr>
        <w:t xml:space="preserve"> Para efectos de los presentes Lineamientos Generales, se entenderá por:</w:t>
      </w:r>
    </w:p>
    <w:p w14:paraId="4A1CD52A"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XVIII.  Versión pública:</w:t>
      </w:r>
      <w:r w:rsidRPr="007E471E">
        <w:rPr>
          <w:rFonts w:ascii="Palatino Linotype" w:hAnsi="Palatino Linotype" w:cs="Arial"/>
          <w:i/>
          <w:sz w:val="22"/>
          <w:szCs w:val="22"/>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4F2A9130"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lastRenderedPageBreak/>
        <w:t>Tercero: Derogado.</w:t>
      </w:r>
    </w:p>
    <w:p w14:paraId="2F10AB9D"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Cuarto.</w:t>
      </w:r>
      <w:r w:rsidRPr="007E471E">
        <w:rPr>
          <w:rFonts w:ascii="Palatino Linotype" w:hAnsi="Palatino Linotype" w:cs="Arial"/>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2D948353"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Los sujetos obligados deberán aplicar, de manera estricta, las excepciones al derecho de acceso a la información y sólo podrán invocarlas cuando acrediten su procedencia.</w:t>
      </w:r>
    </w:p>
    <w:p w14:paraId="357EC019"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Quinto.</w:t>
      </w:r>
      <w:r w:rsidRPr="007E471E">
        <w:rPr>
          <w:rFonts w:ascii="Palatino Linotype" w:hAnsi="Palatino Linotype" w:cs="Arial"/>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5A9C5AB8"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Sexto: Derogado.</w:t>
      </w:r>
    </w:p>
    <w:p w14:paraId="3B51244E"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Séptimo.</w:t>
      </w:r>
      <w:r w:rsidRPr="007E471E">
        <w:rPr>
          <w:rFonts w:ascii="Palatino Linotype" w:hAnsi="Palatino Linotype" w:cs="Arial"/>
          <w:i/>
          <w:sz w:val="22"/>
          <w:szCs w:val="22"/>
        </w:rPr>
        <w:t xml:space="preserve"> La clasificación de la informaci6n se </w:t>
      </w:r>
      <w:proofErr w:type="gramStart"/>
      <w:r w:rsidRPr="007E471E">
        <w:rPr>
          <w:rFonts w:ascii="Palatino Linotype" w:hAnsi="Palatino Linotype" w:cs="Arial"/>
          <w:i/>
          <w:sz w:val="22"/>
          <w:szCs w:val="22"/>
        </w:rPr>
        <w:t>llevara</w:t>
      </w:r>
      <w:proofErr w:type="gramEnd"/>
      <w:r w:rsidRPr="007E471E">
        <w:rPr>
          <w:rFonts w:ascii="Palatino Linotype" w:hAnsi="Palatino Linotype" w:cs="Arial"/>
          <w:i/>
          <w:sz w:val="22"/>
          <w:szCs w:val="22"/>
        </w:rPr>
        <w:t xml:space="preserve"> a cabo en el momento en que:</w:t>
      </w:r>
    </w:p>
    <w:p w14:paraId="32EA878C"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I. Se reciba una solicitud de acceso a la información;</w:t>
      </w:r>
    </w:p>
    <w:p w14:paraId="6A5EDD13"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II. Se determine mediante resolución del Comité de Transparencia, el Órgano Garante competente, o en cumplimiento a una sentencia del Poder Judicial; o</w:t>
      </w:r>
    </w:p>
    <w:p w14:paraId="54540C3A"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III. Se generen versiones públicas para dar cumplimiento a las obligaciones de transparencia previstas en la Ley General, la Ley Federal y las correspondientes de las entidades federativas.</w:t>
      </w:r>
    </w:p>
    <w:p w14:paraId="3765DD3F"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Los titulares de las áreas deberán revisar la informaci6n requerida al momento de la recepci6n de una solicitud de acceso, para verificar, conforme a su naturaleza, si encuadra en una causal de reserva o de confidencialidad.</w:t>
      </w:r>
    </w:p>
    <w:p w14:paraId="59E57B00"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Octavo.</w:t>
      </w:r>
      <w:r w:rsidRPr="007E471E">
        <w:rPr>
          <w:rFonts w:ascii="Palatino Linotype" w:hAnsi="Palatino Linotype" w:cs="Arial"/>
          <w:i/>
          <w:sz w:val="22"/>
          <w:szCs w:val="22"/>
        </w:rPr>
        <w:t xml:space="preserve"> Para fundar la clasificaci6n de la información se debe señalar el artículo, fracci6n, inciso, párrafo o numeral de la ley o tratado internacional suscrito por el Estado mexicano que expresamente le otorga el carácter de reservada o confidencial.</w:t>
      </w:r>
    </w:p>
    <w:p w14:paraId="53AC82EB"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lastRenderedPageBreak/>
        <w:t>Para motivar la clasificaci6n se deberán señalar las razones o circunstancias especiales que lo llevaron a concluir que el caso particular se ajusta al supuesto previsto por la norma legal invocada como fundamento.</w:t>
      </w:r>
    </w:p>
    <w:p w14:paraId="1C275BFF"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 xml:space="preserve">En caso de referirse a informaci6n reservada, la motivaci6n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2D010B52"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Noveno.</w:t>
      </w:r>
      <w:r w:rsidRPr="007E471E">
        <w:rPr>
          <w:rFonts w:ascii="Palatino Linotype" w:hAnsi="Palatino Linotype" w:cs="Arial"/>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1C1C1FC9"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Décimo.</w:t>
      </w:r>
      <w:r w:rsidRPr="007E471E">
        <w:rPr>
          <w:rFonts w:ascii="Palatino Linotype" w:hAnsi="Palatino Linotype" w:cs="Arial"/>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Archivos, Lineamientos para la Organización y Conservación de Archivos y demás normatividad aplicable.</w:t>
      </w:r>
    </w:p>
    <w:p w14:paraId="7DFC1112"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i/>
          <w:sz w:val="22"/>
          <w:szCs w:val="22"/>
        </w:rPr>
        <w:t xml:space="preserve">En ausencia de los titulares de las áreas, la información será clasificada o desclasificada por la persona que lo supla, en términos de la normativa que rija la actuación del sujeto obligado. </w:t>
      </w:r>
    </w:p>
    <w:p w14:paraId="4A27E270" w14:textId="77777777" w:rsidR="00FD58BD" w:rsidRPr="007E471E" w:rsidRDefault="00FD58BD" w:rsidP="007E471E">
      <w:pPr>
        <w:spacing w:before="240"/>
        <w:ind w:left="851" w:right="902"/>
        <w:jc w:val="both"/>
        <w:rPr>
          <w:rFonts w:ascii="Palatino Linotype" w:hAnsi="Palatino Linotype" w:cs="Arial"/>
          <w:i/>
          <w:sz w:val="22"/>
          <w:szCs w:val="22"/>
        </w:rPr>
      </w:pPr>
      <w:r w:rsidRPr="007E471E">
        <w:rPr>
          <w:rFonts w:ascii="Palatino Linotype" w:hAnsi="Palatino Linotype" w:cs="Arial"/>
          <w:b/>
          <w:bCs/>
          <w:i/>
          <w:sz w:val="22"/>
          <w:szCs w:val="22"/>
        </w:rPr>
        <w:t>Décimo primero.</w:t>
      </w:r>
      <w:r w:rsidRPr="007E471E">
        <w:rPr>
          <w:rFonts w:ascii="Palatino Linotype" w:hAnsi="Palatino Linotype" w:cs="Arial"/>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7726C91D" w14:textId="77777777" w:rsidR="00FD58BD" w:rsidRPr="007E471E" w:rsidRDefault="00FD58BD" w:rsidP="007E471E">
      <w:pPr>
        <w:ind w:left="851" w:right="899"/>
        <w:jc w:val="both"/>
        <w:rPr>
          <w:rFonts w:ascii="Palatino Linotype" w:hAnsi="Palatino Linotype" w:cs="Arial"/>
          <w:b/>
          <w:bCs/>
          <w:i/>
          <w:noProof/>
        </w:rPr>
      </w:pPr>
    </w:p>
    <w:p w14:paraId="25FE42FD"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 xml:space="preserve">De este modo, en armonía entre los principios constitucionales de máxima publicidad y de protección de datos personales, la ley permite la elaboración de versiones públicas en las que se suprima aquella información relacionada con la vida privada de los particulares. </w:t>
      </w:r>
    </w:p>
    <w:p w14:paraId="265CBBA7" w14:textId="77777777" w:rsidR="00FD58BD" w:rsidRPr="007E471E" w:rsidRDefault="00FD58BD" w:rsidP="007E471E">
      <w:pPr>
        <w:tabs>
          <w:tab w:val="left" w:pos="1418"/>
        </w:tabs>
        <w:ind w:left="851" w:right="899"/>
        <w:jc w:val="both"/>
        <w:rPr>
          <w:rFonts w:ascii="Palatino Linotype" w:eastAsia="Calibri" w:hAnsi="Palatino Linotype" w:cs="Palatino Linotype"/>
          <w:i/>
          <w:sz w:val="22"/>
          <w:szCs w:val="22"/>
          <w:lang w:eastAsia="en-US"/>
        </w:rPr>
      </w:pPr>
    </w:p>
    <w:p w14:paraId="4E97C40B" w14:textId="77777777" w:rsidR="00FD58BD" w:rsidRPr="007E471E" w:rsidRDefault="00FD58BD" w:rsidP="007E471E">
      <w:pPr>
        <w:spacing w:line="360" w:lineRule="auto"/>
        <w:jc w:val="both"/>
        <w:rPr>
          <w:rFonts w:ascii="Palatino Linotype" w:eastAsia="Palatino Linotype" w:hAnsi="Palatino Linotype" w:cs="Palatino Linotype"/>
          <w:b/>
          <w:bCs/>
        </w:rPr>
      </w:pPr>
      <w:r w:rsidRPr="007E471E">
        <w:rPr>
          <w:rFonts w:ascii="Palatino Linotype" w:eastAsia="Palatino Linotype" w:hAnsi="Palatino Linotype" w:cs="Palatino Linotype"/>
          <w:b/>
          <w:bCs/>
        </w:rPr>
        <w:lastRenderedPageBreak/>
        <w:t>Elementos operativos del cuerpo de seguridad pública.</w:t>
      </w:r>
    </w:p>
    <w:p w14:paraId="2F48B3B0"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No escapa de la óptica de este Instituto que dentro de la información que se ordena se puede encontrar información relativa a los elementos operativos del cuerpo de seguridad pública, por lo que el otorgar el acceso al nombre y cargo de policías operativos, podría comprometer la integridad de los mismos, de conformidad con lo que establece el artículo 140 de la Ley de Transparencia y Acceso a la Información Pública del Estado de México y Municipios:</w:t>
      </w:r>
    </w:p>
    <w:p w14:paraId="13222AAD" w14:textId="77777777" w:rsidR="00FD58BD" w:rsidRPr="007E471E" w:rsidRDefault="00FD58BD" w:rsidP="007E471E">
      <w:pPr>
        <w:spacing w:line="360" w:lineRule="auto"/>
        <w:ind w:left="851"/>
        <w:jc w:val="both"/>
        <w:rPr>
          <w:rFonts w:ascii="Palatino Linotype" w:hAnsi="Palatino Linotype" w:cs="Arial"/>
          <w:i/>
          <w:sz w:val="22"/>
          <w:szCs w:val="22"/>
        </w:rPr>
      </w:pPr>
    </w:p>
    <w:p w14:paraId="20CBEA1E"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i/>
          <w:sz w:val="22"/>
          <w:szCs w:val="22"/>
        </w:rPr>
        <w:t xml:space="preserve">“Artículo 140. El acceso a la información pública será restringido excepcionalmente, cuando por razones de interés público, ésta sea clasificada como reservada, conforme a los criterios siguientes: </w:t>
      </w:r>
    </w:p>
    <w:p w14:paraId="49E14E60"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i/>
          <w:sz w:val="22"/>
          <w:szCs w:val="22"/>
        </w:rPr>
        <w:t xml:space="preserve">I. Comprometa la seguridad pública y cuente con un propósito genuino y un efecto demostrable; </w:t>
      </w:r>
    </w:p>
    <w:p w14:paraId="63888BAB"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i/>
          <w:sz w:val="22"/>
          <w:szCs w:val="22"/>
        </w:rPr>
        <w:t xml:space="preserve">II. Pueda menoscabar la conducción de las negociaciones y relaciones internacionales; </w:t>
      </w:r>
    </w:p>
    <w:p w14:paraId="08631450"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i/>
          <w:sz w:val="22"/>
          <w:szCs w:val="22"/>
        </w:rPr>
        <w:t xml:space="preserve">III.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5C0EF7D5"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b/>
          <w:i/>
          <w:sz w:val="22"/>
          <w:szCs w:val="22"/>
        </w:rPr>
        <w:t>IV. Ponga en riesgo la vida, la seguridad o la salud de una persona física;</w:t>
      </w:r>
      <w:r w:rsidRPr="007E471E">
        <w:rPr>
          <w:rFonts w:ascii="Palatino Linotype" w:hAnsi="Palatino Linotype" w:cs="Arial"/>
          <w:i/>
          <w:sz w:val="22"/>
          <w:szCs w:val="22"/>
        </w:rPr>
        <w:t xml:space="preserve"> (…)” (Sic)</w:t>
      </w:r>
    </w:p>
    <w:p w14:paraId="45469E1D" w14:textId="77777777" w:rsidR="00FD58BD" w:rsidRPr="007E471E" w:rsidRDefault="00FD58BD" w:rsidP="007E471E">
      <w:pPr>
        <w:spacing w:line="360" w:lineRule="auto"/>
        <w:jc w:val="both"/>
        <w:rPr>
          <w:rFonts w:ascii="Palatino Linotype" w:eastAsia="Palatino Linotype" w:hAnsi="Palatino Linotype" w:cs="Palatino Linotype"/>
        </w:rPr>
      </w:pPr>
    </w:p>
    <w:p w14:paraId="412CA26A" w14:textId="313C932F"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En este contexto, este Pleno considera que dar a conocer los nombres </w:t>
      </w:r>
      <w:r w:rsidR="00FD12FF" w:rsidRPr="007E471E">
        <w:rPr>
          <w:rFonts w:ascii="Palatino Linotype" w:eastAsia="Palatino Linotype" w:hAnsi="Palatino Linotype" w:cs="Palatino Linotype"/>
        </w:rPr>
        <w:t xml:space="preserve">y cargos </w:t>
      </w:r>
      <w:r w:rsidRPr="007E471E">
        <w:rPr>
          <w:rFonts w:ascii="Palatino Linotype" w:eastAsia="Palatino Linotype" w:hAnsi="Palatino Linotype" w:cs="Palatino Linotype"/>
        </w:rPr>
        <w:t xml:space="preserve">de servidores públicos que realizan funciones en materia de seguridad, tal como es el caso de los policías, los vuelve identificables y posiblemente reconocibles para grupos delictivos; así, dicha información puede ser utilizada para </w:t>
      </w:r>
      <w:r w:rsidRPr="007E471E">
        <w:rPr>
          <w:rFonts w:ascii="Palatino Linotype" w:eastAsia="Palatino Linotype" w:hAnsi="Palatino Linotype" w:cs="Palatino Linotype"/>
          <w:b/>
        </w:rPr>
        <w:t>vulnerar la vida, seguridad o salud de dichos elementos, incluso la de sus familias o entorno social</w:t>
      </w:r>
      <w:r w:rsidRPr="007E471E">
        <w:rPr>
          <w:rFonts w:ascii="Palatino Linotype" w:eastAsia="Palatino Linotype" w:hAnsi="Palatino Linotype" w:cs="Palatino Linotype"/>
        </w:rPr>
        <w:t xml:space="preserve">, demás, de que aumenta el riesgo de que personas ajenas a los intereses institucionales e intenten </w:t>
      </w:r>
      <w:r w:rsidRPr="007E471E">
        <w:rPr>
          <w:rFonts w:ascii="Palatino Linotype" w:eastAsia="Palatino Linotype" w:hAnsi="Palatino Linotype" w:cs="Palatino Linotype"/>
        </w:rPr>
        <w:lastRenderedPageBreak/>
        <w:t>realizar actos tendientes a inhibir o entrometerse en las funciones de los policías municipales, lo cual causaría una vulneración a la seguridad municipal.</w:t>
      </w:r>
    </w:p>
    <w:p w14:paraId="685F9B37" w14:textId="77777777" w:rsidR="00FD58BD" w:rsidRPr="007E471E" w:rsidRDefault="00FD58BD" w:rsidP="007E471E">
      <w:pPr>
        <w:spacing w:line="360" w:lineRule="auto"/>
        <w:jc w:val="both"/>
        <w:rPr>
          <w:rFonts w:ascii="Palatino Linotype" w:eastAsia="Palatino Linotype" w:hAnsi="Palatino Linotype" w:cs="Palatino Linotype"/>
        </w:rPr>
      </w:pPr>
    </w:p>
    <w:p w14:paraId="36D27D99" w14:textId="184F1CA7" w:rsidR="00FD58BD" w:rsidRPr="007E471E" w:rsidRDefault="00274940"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Por lo que</w:t>
      </w:r>
      <w:r w:rsidR="00FD58BD" w:rsidRPr="007E471E">
        <w:rPr>
          <w:rFonts w:ascii="Palatino Linotype" w:eastAsia="Palatino Linotype" w:hAnsi="Palatino Linotype" w:cs="Palatino Linotype"/>
        </w:rPr>
        <w:t xml:space="preserve">, el proporcionar el nombre </w:t>
      </w:r>
      <w:r w:rsidRPr="007E471E">
        <w:rPr>
          <w:rFonts w:ascii="Palatino Linotype" w:eastAsia="Palatino Linotype" w:hAnsi="Palatino Linotype" w:cs="Palatino Linotype"/>
        </w:rPr>
        <w:t xml:space="preserve">y cargo </w:t>
      </w:r>
      <w:r w:rsidR="00FD58BD" w:rsidRPr="007E471E">
        <w:rPr>
          <w:rFonts w:ascii="Palatino Linotype" w:eastAsia="Palatino Linotype" w:hAnsi="Palatino Linotype" w:cs="Palatino Linotype"/>
        </w:rPr>
        <w:t xml:space="preserve">de los elementos policiales operativos del </w:t>
      </w:r>
      <w:r w:rsidR="00FD58BD" w:rsidRPr="007E471E">
        <w:rPr>
          <w:rFonts w:ascii="Palatino Linotype" w:eastAsia="Palatino Linotype" w:hAnsi="Palatino Linotype" w:cs="Palatino Linotype"/>
          <w:b/>
        </w:rPr>
        <w:t>SUJETO OBLIGADO</w:t>
      </w:r>
      <w:r w:rsidR="00FD58BD" w:rsidRPr="007E471E">
        <w:rPr>
          <w:rFonts w:ascii="Palatino Linotype" w:eastAsia="Palatino Linotype" w:hAnsi="Palatino Linotype" w:cs="Palatino Linotype"/>
        </w:rPr>
        <w:t>, pone en riesgo de manera directa la vida y la seguridad de dicho servidor, siendo obligación de la Institución protegerla en todo momento para salvaguarda de sus integrantes.</w:t>
      </w:r>
    </w:p>
    <w:p w14:paraId="442930A5" w14:textId="77777777" w:rsidR="00FD58BD" w:rsidRPr="007E471E" w:rsidRDefault="00FD58BD" w:rsidP="007E471E">
      <w:pPr>
        <w:spacing w:line="360" w:lineRule="auto"/>
        <w:jc w:val="both"/>
        <w:rPr>
          <w:rFonts w:ascii="Palatino Linotype" w:eastAsia="Palatino Linotype" w:hAnsi="Palatino Linotype" w:cs="Palatino Linotype"/>
        </w:rPr>
      </w:pPr>
    </w:p>
    <w:p w14:paraId="7B3C1084"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Lo anterior adquiere razón toda vez que la información solicitada hace identificable a los integrantes de seguridad pública, ya que permite que su identidad pueda determinarse de manera directa, pudiéndose ocasionar riesgos por la posible utilización y difusión de la información por grupos delictivos. </w:t>
      </w:r>
    </w:p>
    <w:p w14:paraId="4A528B58" w14:textId="77777777" w:rsidR="00FD58BD" w:rsidRPr="007E471E" w:rsidRDefault="00FD58BD" w:rsidP="007E471E">
      <w:pPr>
        <w:spacing w:line="360" w:lineRule="auto"/>
        <w:jc w:val="both"/>
        <w:rPr>
          <w:rFonts w:ascii="Palatino Linotype" w:eastAsia="Palatino Linotype" w:hAnsi="Palatino Linotype" w:cs="Palatino Linotype"/>
        </w:rPr>
      </w:pPr>
    </w:p>
    <w:p w14:paraId="5BB87E51"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Asimismo, existe la posibilidad de que personas ajenas a la Institución, utilicen la información para sorprender a la ciudadanía y realicen extorsiones telefónicas al amparo de usurpar la identidad de algún servidor público encargado de la seguridad pública; o que integrantes de organizaciones criminales los contacten para presionar en entregar información, como por ejemplo, la relacionada con investigaciones, nombres de integrantes que participan en los operativos e incluso documentación emitida por </w:t>
      </w:r>
      <w:r w:rsidRPr="007E471E">
        <w:rPr>
          <w:rFonts w:ascii="Palatino Linotype" w:eastAsia="Palatino Linotype" w:hAnsi="Palatino Linotype" w:cs="Palatino Linotype"/>
          <w:b/>
        </w:rPr>
        <w:t>EL SUJETO OBLIGADO</w:t>
      </w:r>
      <w:r w:rsidRPr="007E471E">
        <w:rPr>
          <w:rFonts w:ascii="Palatino Linotype" w:eastAsia="Palatino Linotype" w:hAnsi="Palatino Linotype" w:cs="Palatino Linotype"/>
        </w:rPr>
        <w:t xml:space="preserve">, colocando en inminente riesgo la vida de todos los integrantes, menoscabando así las actividades de prevención del delito y combate a la delincuencia. </w:t>
      </w:r>
    </w:p>
    <w:p w14:paraId="4FD2D0FA" w14:textId="77777777" w:rsidR="00FD58BD" w:rsidRPr="007E471E" w:rsidRDefault="00FD58BD" w:rsidP="007E471E">
      <w:pPr>
        <w:spacing w:line="360" w:lineRule="auto"/>
        <w:jc w:val="both"/>
        <w:rPr>
          <w:rFonts w:ascii="Palatino Linotype" w:eastAsia="Palatino Linotype" w:hAnsi="Palatino Linotype" w:cs="Palatino Linotype"/>
        </w:rPr>
      </w:pPr>
    </w:p>
    <w:p w14:paraId="65A7E1B5"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lastRenderedPageBreak/>
        <w:t>Así como el artículo 6º Constitucional por un lado garantiza el derecho de acceso a la información, por otro lado, el derecho a la vida y la seguridad de las personas se encuentran protegidos por la Declaración Universal de los Derechos Humanos en su artículo 30. Bajo este contexto es necesario confrontar ambos derechos fundamentales, cuyo ejercicio en este caso particular es por lo que es necesaria la ponderación de ambos para que uno de ellos sea ejercido en la mayor medida posible.</w:t>
      </w:r>
    </w:p>
    <w:p w14:paraId="748AC341" w14:textId="77777777" w:rsidR="00FD58BD" w:rsidRPr="007E471E" w:rsidRDefault="00FD58BD" w:rsidP="007E471E">
      <w:pPr>
        <w:spacing w:line="360" w:lineRule="auto"/>
        <w:jc w:val="both"/>
        <w:rPr>
          <w:rFonts w:ascii="Palatino Linotype" w:eastAsia="Palatino Linotype" w:hAnsi="Palatino Linotype" w:cs="Palatino Linotype"/>
        </w:rPr>
      </w:pPr>
    </w:p>
    <w:p w14:paraId="0A71810A" w14:textId="5A2AF7F1"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El dar el nombre</w:t>
      </w:r>
      <w:r w:rsidR="00A97AA7" w:rsidRPr="007E471E">
        <w:rPr>
          <w:rFonts w:ascii="Palatino Linotype" w:eastAsia="Palatino Linotype" w:hAnsi="Palatino Linotype" w:cs="Palatino Linotype"/>
        </w:rPr>
        <w:t xml:space="preserve"> y cargo</w:t>
      </w:r>
      <w:r w:rsidRPr="007E471E">
        <w:rPr>
          <w:rFonts w:ascii="Palatino Linotype" w:eastAsia="Palatino Linotype" w:hAnsi="Palatino Linotype" w:cs="Palatino Linotype"/>
        </w:rPr>
        <w:t xml:space="preserve"> de los servidores públicos operativos del </w:t>
      </w:r>
      <w:r w:rsidRPr="007E471E">
        <w:rPr>
          <w:rFonts w:ascii="Palatino Linotype" w:eastAsia="Palatino Linotype" w:hAnsi="Palatino Linotype" w:cs="Palatino Linotype"/>
          <w:b/>
        </w:rPr>
        <w:t>SUJETO OBLIGADO</w:t>
      </w:r>
      <w:r w:rsidRPr="007E471E">
        <w:rPr>
          <w:rFonts w:ascii="Palatino Linotype" w:eastAsia="Palatino Linotype" w:hAnsi="Palatino Linotype" w:cs="Palatino Linotype"/>
        </w:rPr>
        <w:t xml:space="preserve"> pone en riesgo sus vidas y seguridad, ya que pueden ser identificarles, provocando que se utilice la información para amenazar, intimidar o extorsionar al integrante.</w:t>
      </w:r>
    </w:p>
    <w:p w14:paraId="3F7009D1" w14:textId="77777777" w:rsidR="00FD58BD" w:rsidRPr="007E471E" w:rsidRDefault="00FD58BD" w:rsidP="007E471E">
      <w:pPr>
        <w:spacing w:line="360" w:lineRule="auto"/>
        <w:jc w:val="both"/>
        <w:rPr>
          <w:rFonts w:ascii="Palatino Linotype" w:eastAsia="Palatino Linotype" w:hAnsi="Palatino Linotype" w:cs="Palatino Linotype"/>
        </w:rPr>
      </w:pPr>
    </w:p>
    <w:p w14:paraId="48355EB5" w14:textId="746FE91F"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El riesgo de perder la vida, la seguridad o la integridad se encuentra presente y es de mayor gravedad que la negativa de acceso a la información solicitada, la divulgación de la </w:t>
      </w:r>
      <w:r w:rsidR="00750FA7" w:rsidRPr="007E471E">
        <w:rPr>
          <w:rFonts w:ascii="Palatino Linotype" w:eastAsia="Palatino Linotype" w:hAnsi="Palatino Linotype" w:cs="Palatino Linotype"/>
        </w:rPr>
        <w:t>información</w:t>
      </w:r>
      <w:r w:rsidRPr="007E471E">
        <w:rPr>
          <w:rFonts w:ascii="Palatino Linotype" w:eastAsia="Palatino Linotype" w:hAnsi="Palatino Linotype" w:cs="Palatino Linotype"/>
        </w:rPr>
        <w:t xml:space="preserve"> puede generar un daño desproporcionado o innecesario, lo cual debe evitarse en la medida de lo posible, frente a aquella que se solicita. Es de interés público y socialmente relevante la protección a la vida y seguridad de todas y cada una de las personas sobre cualquier otro derecho fundamental, por lo que se debe proteger a quienes trabajan y ayudan al logro de la seguridad pública. </w:t>
      </w:r>
    </w:p>
    <w:p w14:paraId="427F200B" w14:textId="77777777" w:rsidR="00FD58BD" w:rsidRPr="007E471E" w:rsidRDefault="00FD58BD" w:rsidP="007E471E">
      <w:pPr>
        <w:spacing w:line="360" w:lineRule="auto"/>
        <w:jc w:val="both"/>
        <w:rPr>
          <w:rFonts w:ascii="Palatino Linotype" w:eastAsia="Palatino Linotype" w:hAnsi="Palatino Linotype" w:cs="Palatino Linotype"/>
        </w:rPr>
      </w:pPr>
    </w:p>
    <w:p w14:paraId="21FD1B1E"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En ese mismo contexto, resulta pertinente establecer que la Constitución Política de los Estados Unidos Mexicanos y los Tratados Internacionales suscritos por el Estado mexicano en materia de Derechos Humanos, establecen que el derecho a la vida y la seguridad personal son los bienes supremos tutelados por los gobiernos, esto quiere </w:t>
      </w:r>
      <w:r w:rsidRPr="007E471E">
        <w:rPr>
          <w:rFonts w:ascii="Palatino Linotype" w:eastAsia="Palatino Linotype" w:hAnsi="Palatino Linotype" w:cs="Palatino Linotype"/>
        </w:rPr>
        <w:lastRenderedPageBreak/>
        <w:t xml:space="preserve">decir, que no existe derecho alguno por encima de la vida y la seguridad personal. El derecho al acceso a la información, tutelado en el artículo sexto de nuestra Carta Magna, no es absoluto </w:t>
      </w:r>
      <w:r w:rsidRPr="007E471E">
        <w:rPr>
          <w:rFonts w:ascii="Palatino Linotype" w:eastAsia="Palatino Linotype" w:hAnsi="Palatino Linotype" w:cs="Palatino Linotype"/>
          <w:i/>
          <w:iCs/>
        </w:rPr>
        <w:t>per se</w:t>
      </w:r>
      <w:r w:rsidRPr="007E471E">
        <w:rPr>
          <w:rFonts w:ascii="Palatino Linotype" w:eastAsia="Palatino Linotype" w:hAnsi="Palatino Linotype" w:cs="Palatino Linotype"/>
        </w:rPr>
        <w:t xml:space="preserve">, toda vez que su objetivo es facultar a las personas a tener acceso a la información que les permita conocer cómo funcionan los órganos de gobierno, como parte fundamental de todo Estado democrático; dicho derecho permite a las personas tener una participación activa en la toma de decisiones de los gobernantes y a su vez, funciona como un ejercicio de fiscalización para supervisar las actividades que realiza el Estado. </w:t>
      </w:r>
    </w:p>
    <w:p w14:paraId="2E0AF881" w14:textId="77777777" w:rsidR="00274940" w:rsidRPr="007E471E" w:rsidRDefault="00274940" w:rsidP="007E471E">
      <w:pPr>
        <w:spacing w:line="360" w:lineRule="auto"/>
        <w:jc w:val="both"/>
        <w:rPr>
          <w:rFonts w:ascii="Palatino Linotype" w:eastAsia="Palatino Linotype" w:hAnsi="Palatino Linotype" w:cs="Palatino Linotype"/>
        </w:rPr>
      </w:pPr>
    </w:p>
    <w:p w14:paraId="31697AC9"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Por lo que, el derecho a la vida y seguridad nacional tiene una-primacía que el derecho al acceso a la información, por lo que el bien jurídico a salvaguardarse primordialmente, es la vida y la seguridad de los servidores públicos encargados de la seguridad pública. </w:t>
      </w:r>
    </w:p>
    <w:p w14:paraId="36984E02" w14:textId="77777777" w:rsidR="00FD58BD" w:rsidRPr="007E471E" w:rsidRDefault="00FD58BD" w:rsidP="007E471E">
      <w:pPr>
        <w:spacing w:line="360" w:lineRule="auto"/>
        <w:jc w:val="both"/>
        <w:rPr>
          <w:rFonts w:ascii="Palatino Linotype" w:eastAsia="Palatino Linotype" w:hAnsi="Palatino Linotype" w:cs="Palatino Linotype"/>
        </w:rPr>
      </w:pPr>
    </w:p>
    <w:p w14:paraId="0BF5662A"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Al respecto, cabe hacer mención que el artículo 81 fracción III de la Ley de Seguridad del Estado de México, establece lo siguiente:</w:t>
      </w:r>
    </w:p>
    <w:p w14:paraId="605D1F04" w14:textId="77777777" w:rsidR="00FD58BD" w:rsidRPr="007E471E" w:rsidRDefault="00FD58BD" w:rsidP="007E471E">
      <w:pPr>
        <w:spacing w:line="360" w:lineRule="auto"/>
        <w:jc w:val="both"/>
        <w:rPr>
          <w:rFonts w:ascii="Palatino Linotype" w:eastAsia="Palatino Linotype" w:hAnsi="Palatino Linotype" w:cs="Palatino Linotype"/>
        </w:rPr>
      </w:pPr>
    </w:p>
    <w:p w14:paraId="6F7BBA69"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i/>
          <w:sz w:val="22"/>
          <w:szCs w:val="22"/>
        </w:rPr>
        <w:t>“</w:t>
      </w:r>
      <w:r w:rsidRPr="007E471E">
        <w:rPr>
          <w:rFonts w:ascii="Palatino Linotype" w:hAnsi="Palatino Linotype" w:cs="Arial"/>
          <w:b/>
          <w:i/>
          <w:sz w:val="22"/>
          <w:szCs w:val="22"/>
        </w:rPr>
        <w:t xml:space="preserve">Artículo 81.- Toda información para la seguridad pública generada o en poder de Instituciones de Seguridad Pública o de cualquier instancia del Sistema Estatal debe registrarse, clasificarse y tratarse de conformidad con las disposiciones aplicables. No </w:t>
      </w:r>
      <w:proofErr w:type="gramStart"/>
      <w:r w:rsidRPr="007E471E">
        <w:rPr>
          <w:rFonts w:ascii="Palatino Linotype" w:hAnsi="Palatino Linotype" w:cs="Arial"/>
          <w:b/>
          <w:i/>
          <w:sz w:val="22"/>
          <w:szCs w:val="22"/>
        </w:rPr>
        <w:t>obstante</w:t>
      </w:r>
      <w:proofErr w:type="gramEnd"/>
      <w:r w:rsidRPr="007E471E">
        <w:rPr>
          <w:rFonts w:ascii="Palatino Linotype" w:hAnsi="Palatino Linotype" w:cs="Arial"/>
          <w:b/>
          <w:i/>
          <w:sz w:val="22"/>
          <w:szCs w:val="22"/>
        </w:rPr>
        <w:t xml:space="preserve"> lo anterior, esta información se considerará reservada</w:t>
      </w:r>
      <w:r w:rsidRPr="007E471E">
        <w:rPr>
          <w:rFonts w:ascii="Palatino Linotype" w:hAnsi="Palatino Linotype" w:cs="Arial"/>
          <w:i/>
          <w:sz w:val="22"/>
          <w:szCs w:val="22"/>
        </w:rPr>
        <w:t xml:space="preserve"> en los casos siguientes: </w:t>
      </w:r>
    </w:p>
    <w:p w14:paraId="78AB45CD"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i/>
          <w:sz w:val="22"/>
          <w:szCs w:val="22"/>
        </w:rPr>
        <w:t>…</w:t>
      </w:r>
    </w:p>
    <w:p w14:paraId="5DA1CCD2" w14:textId="77777777" w:rsidR="00FD58BD" w:rsidRPr="007E471E" w:rsidRDefault="00FD58BD" w:rsidP="007E471E">
      <w:pPr>
        <w:ind w:left="851" w:right="899"/>
        <w:jc w:val="both"/>
        <w:rPr>
          <w:rFonts w:ascii="Palatino Linotype" w:hAnsi="Palatino Linotype" w:cs="Arial"/>
          <w:i/>
          <w:sz w:val="22"/>
          <w:szCs w:val="22"/>
        </w:rPr>
      </w:pPr>
      <w:r w:rsidRPr="007E471E">
        <w:rPr>
          <w:rFonts w:ascii="Palatino Linotype" w:hAnsi="Palatino Linotype" w:cs="Arial"/>
          <w:i/>
          <w:sz w:val="22"/>
          <w:szCs w:val="22"/>
        </w:rPr>
        <w:t xml:space="preserve">III. </w:t>
      </w:r>
      <w:r w:rsidRPr="007E471E">
        <w:rPr>
          <w:rFonts w:ascii="Palatino Linotype" w:hAnsi="Palatino Linotype" w:cs="Arial"/>
          <w:b/>
          <w:i/>
          <w:sz w:val="22"/>
          <w:szCs w:val="22"/>
        </w:rPr>
        <w:t>La relativa a servidores públicos miembros de las instituciones de seguridad pública, cuya revelación pueda poner en riesgo su vida e integridad física con motivo de sus funciones</w:t>
      </w:r>
      <w:r w:rsidRPr="007E471E">
        <w:rPr>
          <w:rFonts w:ascii="Palatino Linotype" w:hAnsi="Palatino Linotype" w:cs="Arial"/>
          <w:i/>
          <w:sz w:val="22"/>
          <w:szCs w:val="22"/>
        </w:rPr>
        <w:t xml:space="preserve">;” </w:t>
      </w:r>
    </w:p>
    <w:p w14:paraId="233B7E2A" w14:textId="77777777" w:rsidR="00FD58BD" w:rsidRPr="007E471E" w:rsidRDefault="00FD58BD" w:rsidP="007E471E">
      <w:pPr>
        <w:ind w:left="851" w:right="899"/>
        <w:jc w:val="right"/>
        <w:rPr>
          <w:rFonts w:ascii="Palatino Linotype" w:hAnsi="Palatino Linotype" w:cs="Arial"/>
          <w:i/>
          <w:sz w:val="16"/>
          <w:szCs w:val="16"/>
        </w:rPr>
      </w:pPr>
      <w:r w:rsidRPr="007E471E">
        <w:rPr>
          <w:rFonts w:ascii="Palatino Linotype" w:hAnsi="Palatino Linotype" w:cs="Arial"/>
          <w:i/>
          <w:sz w:val="16"/>
          <w:szCs w:val="16"/>
        </w:rPr>
        <w:t>(Énfasis añadido)</w:t>
      </w:r>
    </w:p>
    <w:p w14:paraId="3C63DDFC" w14:textId="77777777" w:rsidR="00FD58BD" w:rsidRPr="007E471E" w:rsidRDefault="00FD58BD" w:rsidP="007E471E">
      <w:pPr>
        <w:spacing w:line="360" w:lineRule="auto"/>
        <w:jc w:val="both"/>
        <w:rPr>
          <w:rFonts w:ascii="Palatino Linotype" w:eastAsia="Palatino Linotype" w:hAnsi="Palatino Linotype" w:cs="Palatino Linotype"/>
        </w:rPr>
      </w:pPr>
    </w:p>
    <w:p w14:paraId="5E47E662"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lastRenderedPageBreak/>
        <w:t>Argumento que se fortalece con lo estipulado en el criterio número 6-09, del Instituto Nacional de Transparencia, Acceso a la Información y Protección de Datos Personales, antes (INAI), el cual refiere:</w:t>
      </w:r>
    </w:p>
    <w:p w14:paraId="075E35A4" w14:textId="77777777" w:rsidR="00FD58BD" w:rsidRPr="007E471E" w:rsidRDefault="00FD58BD" w:rsidP="007E471E">
      <w:pPr>
        <w:ind w:left="851"/>
        <w:jc w:val="center"/>
        <w:rPr>
          <w:rFonts w:ascii="Palatino Linotype" w:hAnsi="Palatino Linotype" w:cs="Arial"/>
          <w:b/>
          <w:i/>
          <w:sz w:val="22"/>
          <w:szCs w:val="22"/>
        </w:rPr>
      </w:pPr>
      <w:r w:rsidRPr="007E471E">
        <w:rPr>
          <w:rFonts w:ascii="Palatino Linotype" w:hAnsi="Palatino Linotype" w:cs="Arial"/>
          <w:i/>
          <w:sz w:val="22"/>
          <w:szCs w:val="22"/>
        </w:rPr>
        <w:t>“</w:t>
      </w:r>
      <w:r w:rsidRPr="007E471E">
        <w:rPr>
          <w:rFonts w:ascii="Palatino Linotype" w:hAnsi="Palatino Linotype" w:cs="Arial"/>
          <w:b/>
          <w:i/>
          <w:sz w:val="22"/>
          <w:szCs w:val="22"/>
        </w:rPr>
        <w:t>Criterio 6-09</w:t>
      </w:r>
    </w:p>
    <w:p w14:paraId="443C879B" w14:textId="77777777" w:rsidR="00FD58BD" w:rsidRPr="007E471E" w:rsidRDefault="00FD58BD" w:rsidP="007E471E">
      <w:pPr>
        <w:ind w:left="851"/>
        <w:jc w:val="both"/>
        <w:rPr>
          <w:rFonts w:ascii="Palatino Linotype" w:hAnsi="Palatino Linotype" w:cs="Arial"/>
          <w:i/>
          <w:sz w:val="22"/>
          <w:szCs w:val="22"/>
        </w:rPr>
      </w:pPr>
      <w:r w:rsidRPr="007E471E">
        <w:rPr>
          <w:rFonts w:ascii="Palatino Linotype" w:hAnsi="Palatino Linotype" w:cs="Arial"/>
          <w:b/>
          <w:i/>
          <w:sz w:val="22"/>
          <w:szCs w:val="22"/>
        </w:rPr>
        <w:t>Nombres de servidores públicos dedicados a actividades en materia de seguridad, por excepción pueden considerarse información reservada.</w:t>
      </w:r>
      <w:r w:rsidRPr="007E471E">
        <w:rPr>
          <w:rFonts w:ascii="Palatino Linotype" w:hAnsi="Palatino Linotype" w:cs="Arial"/>
          <w:i/>
          <w:sz w:val="22"/>
          <w:szCs w:val="22"/>
        </w:rPr>
        <w:t xml:space="preserve"> De conformidad con el artículo 7, fracciones I y III de la Ley Federal de Transparencia y Acceso a la Información Pública Gubernamental </w:t>
      </w:r>
      <w:r w:rsidRPr="007E471E">
        <w:rPr>
          <w:rFonts w:ascii="Palatino Linotype" w:hAnsi="Palatino Linotype" w:cs="Arial"/>
          <w:b/>
          <w:i/>
          <w:sz w:val="22"/>
          <w:szCs w:val="22"/>
        </w:rPr>
        <w:t xml:space="preserve">el nombre de los servidores públicos es información de naturaleza pública. No </w:t>
      </w:r>
      <w:proofErr w:type="gramStart"/>
      <w:r w:rsidRPr="007E471E">
        <w:rPr>
          <w:rFonts w:ascii="Palatino Linotype" w:hAnsi="Palatino Linotype" w:cs="Arial"/>
          <w:b/>
          <w:i/>
          <w:sz w:val="22"/>
          <w:szCs w:val="22"/>
        </w:rPr>
        <w:t>obstante</w:t>
      </w:r>
      <w:proofErr w:type="gramEnd"/>
      <w:r w:rsidRPr="007E471E">
        <w:rPr>
          <w:rFonts w:ascii="Palatino Linotype" w:hAnsi="Palatino Linotype" w:cs="Arial"/>
          <w:b/>
          <w:i/>
          <w:sz w:val="22"/>
          <w:szCs w:val="22"/>
        </w:rPr>
        <w:t xml:space="preserve"> lo anterior, el mismo precepto establece la posibilidad de que existan excepciones a las obligaciones ahí establecidas cuando la información actualice algunos de los supuestos de reserva o confidencialidad previstos en los artículos 13, 14 y 18 de la citada ley</w:t>
      </w:r>
      <w:r w:rsidRPr="007E471E">
        <w:rPr>
          <w:rFonts w:ascii="Palatino Linotype" w:hAnsi="Palatino Linotype" w:cs="Arial"/>
          <w:i/>
          <w:sz w:val="22"/>
          <w:szCs w:val="22"/>
        </w:rPr>
        <w:t xml:space="preserve">. En este sentido, se debe señalar que existen funciones a cargo de servidores públicos, tendientes a garantizar de manera directa la seguridad nacional y pública, a través de acciones preventivas y correctivas encaminadas a combatir a la delincuencia en sus diferentes manifestaciones. Así, es pertinente señalar que en </w:t>
      </w:r>
      <w:r w:rsidRPr="007E471E">
        <w:rPr>
          <w:rFonts w:ascii="Palatino Linotype" w:hAnsi="Palatino Linotype" w:cs="Arial"/>
          <w:b/>
          <w:i/>
          <w:sz w:val="22"/>
          <w:szCs w:val="22"/>
        </w:rPr>
        <w:t xml:space="preserve">el artículo 13, fracción I de la ley de referencia se establece que podrá clasificarse aquella información cuya difusión pueda comprometer la seguridad nacional y pública. </w:t>
      </w:r>
      <w:r w:rsidRPr="007E471E">
        <w:rPr>
          <w:rFonts w:ascii="Palatino Linotype" w:hAnsi="Palatino Linotype" w:cs="Arial"/>
          <w:i/>
          <w:sz w:val="22"/>
          <w:szCs w:val="22"/>
        </w:rPr>
        <w:t xml:space="preserve">En este orden de ideas, una de las formas en que la delincuencia puede llegar a poner en riesgo la seguridad del país es precisamente anulando, impidiendo u obstaculizando la actuación de los servidores públicos que realizan funciones de carácter operativo, mediante el conocimiento de dicha situación, </w:t>
      </w:r>
      <w:r w:rsidRPr="007E471E">
        <w:rPr>
          <w:rFonts w:ascii="Palatino Linotype" w:hAnsi="Palatino Linotype" w:cs="Arial"/>
          <w:b/>
          <w:i/>
          <w:sz w:val="22"/>
          <w:szCs w:val="22"/>
        </w:rPr>
        <w:t xml:space="preserve">por lo que la reserva de la relación de los nombres y las funciones que desempeñan los servidores públicos que prestan sus servicios en áreas de seguridad nacional o pública, </w:t>
      </w:r>
      <w:r w:rsidRPr="007E471E">
        <w:rPr>
          <w:rFonts w:ascii="Palatino Linotype" w:hAnsi="Palatino Linotype" w:cs="Arial"/>
          <w:i/>
          <w:sz w:val="22"/>
          <w:szCs w:val="22"/>
        </w:rPr>
        <w:t xml:space="preserve">puede llegar a constituirse en un componente fundamental en el esfuerzo que realiza el Estado Mexicano para garantizar la seguridad del país en sus diferentes vertientes” (Sic) </w:t>
      </w:r>
      <w:r w:rsidRPr="007E471E">
        <w:rPr>
          <w:rFonts w:ascii="Palatino Linotype" w:hAnsi="Palatino Linotype" w:cs="Arial"/>
          <w:i/>
          <w:sz w:val="16"/>
          <w:szCs w:val="16"/>
        </w:rPr>
        <w:t>Énfasis añadido.</w:t>
      </w:r>
    </w:p>
    <w:p w14:paraId="612B1388" w14:textId="77777777" w:rsidR="00FD58BD" w:rsidRPr="007E471E" w:rsidRDefault="00FD58BD" w:rsidP="007E471E">
      <w:pPr>
        <w:ind w:left="851"/>
        <w:jc w:val="both"/>
        <w:rPr>
          <w:rFonts w:ascii="Palatino Linotype" w:hAnsi="Palatino Linotype" w:cs="Arial"/>
          <w:i/>
          <w:sz w:val="22"/>
          <w:szCs w:val="22"/>
        </w:rPr>
      </w:pPr>
    </w:p>
    <w:p w14:paraId="4C993A86" w14:textId="70B4CB4D"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En conclusión, la clasificación del </w:t>
      </w:r>
      <w:r w:rsidRPr="007E471E">
        <w:rPr>
          <w:rFonts w:ascii="Palatino Linotype" w:eastAsia="Palatino Linotype" w:hAnsi="Palatino Linotype" w:cs="Palatino Linotype"/>
          <w:b/>
        </w:rPr>
        <w:t xml:space="preserve">nombre y cargo del personal operativo del personal de Seguridad Pública </w:t>
      </w:r>
      <w:r w:rsidRPr="007E471E">
        <w:rPr>
          <w:rFonts w:ascii="Palatino Linotype" w:eastAsia="Palatino Linotype" w:hAnsi="Palatino Linotype" w:cs="Palatino Linotype"/>
        </w:rPr>
        <w:t xml:space="preserve">si es procedente; </w:t>
      </w:r>
      <w:r w:rsidRPr="007E471E">
        <w:rPr>
          <w:rFonts w:ascii="Palatino Linotype" w:eastAsia="Palatino Linotype" w:hAnsi="Palatino Linotype" w:cs="Palatino Linotype"/>
          <w:b/>
        </w:rPr>
        <w:t xml:space="preserve">no así, la clasificación de información de mandos medios, superiores y </w:t>
      </w:r>
      <w:r w:rsidR="00750FA7" w:rsidRPr="007E471E">
        <w:rPr>
          <w:rFonts w:ascii="Palatino Linotype" w:eastAsia="Palatino Linotype" w:hAnsi="Palatino Linotype" w:cs="Palatino Linotype"/>
          <w:b/>
        </w:rPr>
        <w:t>administrativos aún</w:t>
      </w:r>
      <w:r w:rsidRPr="007E471E">
        <w:rPr>
          <w:rFonts w:ascii="Palatino Linotype" w:eastAsia="Palatino Linotype" w:hAnsi="Palatino Linotype" w:cs="Palatino Linotype"/>
          <w:b/>
        </w:rPr>
        <w:t xml:space="preserve"> y cuando estos correspondan a la mencionada área</w:t>
      </w:r>
      <w:r w:rsidRPr="007E471E">
        <w:rPr>
          <w:rFonts w:ascii="Palatino Linotype" w:eastAsia="Palatino Linotype" w:hAnsi="Palatino Linotype" w:cs="Palatino Linotype"/>
        </w:rPr>
        <w:t xml:space="preserve">, derivado de la alta responsabilidad inherente al cargo que ostentan. Entonces, si se trata de personal de mando medio y superior, así como personal administrativo del área en comento, es información que, en apego al principio de máxima publicidad debe ser proporcionada al particular. </w:t>
      </w:r>
    </w:p>
    <w:p w14:paraId="6177F7E9"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lastRenderedPageBreak/>
        <w:t xml:space="preserve">Por otro lado, </w:t>
      </w:r>
      <w:r w:rsidRPr="007E471E">
        <w:rPr>
          <w:rFonts w:ascii="Palatino Linotype" w:eastAsia="Palatino Linotype" w:hAnsi="Palatino Linotype" w:cs="Palatino Linotype"/>
          <w:b/>
        </w:rPr>
        <w:t>EL SUJETO OBLIGADO</w:t>
      </w:r>
      <w:r w:rsidRPr="007E471E">
        <w:rPr>
          <w:rFonts w:ascii="Palatino Linotype" w:eastAsia="Palatino Linotype" w:hAnsi="Palatino Linotype" w:cs="Palatino Linotype"/>
        </w:rPr>
        <w:t xml:space="preserve"> determinará proceder con la clasificación de </w:t>
      </w:r>
      <w:r w:rsidRPr="007E471E">
        <w:rPr>
          <w:rFonts w:ascii="Palatino Linotype" w:eastAsia="Palatino Linotype" w:hAnsi="Palatino Linotype" w:cs="Palatino Linotype"/>
          <w:b/>
        </w:rPr>
        <w:t>los nombres y cargos de los servidores públicos operativos de seguridad pública</w:t>
      </w:r>
      <w:r w:rsidRPr="007E471E">
        <w:rPr>
          <w:rFonts w:ascii="Palatino Linotype" w:eastAsia="Palatino Linotype" w:hAnsi="Palatino Linotype" w:cs="Palatino Linotype"/>
        </w:rPr>
        <w:t xml:space="preserve">, la cual </w:t>
      </w:r>
      <w:r w:rsidRPr="007E471E">
        <w:rPr>
          <w:rFonts w:ascii="Palatino Linotype" w:eastAsia="Palatino Linotype" w:hAnsi="Palatino Linotype" w:cs="Palatino Linotype"/>
          <w:b/>
        </w:rPr>
        <w:t>procederá en aquellos servidores públicos que realicen funciones operativas y/o sustantivas</w:t>
      </w:r>
      <w:r w:rsidRPr="007E471E">
        <w:rPr>
          <w:rFonts w:ascii="Palatino Linotype" w:eastAsia="Palatino Linotype" w:hAnsi="Palatino Linotype" w:cs="Palatino Linotype"/>
        </w:rPr>
        <w:t xml:space="preserve"> como lo es la investigación y persecución de delitos en sus diferentes manifestaciones.</w:t>
      </w:r>
    </w:p>
    <w:p w14:paraId="526EA087" w14:textId="77777777" w:rsidR="00FD58BD" w:rsidRPr="007E471E" w:rsidRDefault="00FD58BD" w:rsidP="007E471E">
      <w:pPr>
        <w:spacing w:line="360" w:lineRule="auto"/>
        <w:jc w:val="both"/>
        <w:rPr>
          <w:rFonts w:ascii="Palatino Linotype" w:eastAsia="Palatino Linotype" w:hAnsi="Palatino Linotype" w:cs="Palatino Linotype"/>
        </w:rPr>
      </w:pPr>
    </w:p>
    <w:p w14:paraId="791130AF"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Derivado de lo anterior, es importante señalar que el artículo 4° de la Ley de Seguridad del Estado de México prevé que la función de seguridad pública se realizará, en los diversos ámbitos de competencia, por conducto de las Instituciones Policiales y de Procuración de Justicia, de los responsables de la prisión preventiva y ejecución de sentencias, de las autoridades competentes en materia de justicia para adolescentes, de las instancias encargadas de aplicar las infracción administrativas, y de las demás autoridades de las instancias encargadas de aplicar las infracciones administrativas.</w:t>
      </w:r>
    </w:p>
    <w:p w14:paraId="23859B05"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En ese contexto, el artículo 6, fracciones XI y XII de dicho ordenamiento jurídico, establece los siguientes conceptos:</w:t>
      </w:r>
    </w:p>
    <w:p w14:paraId="5798C297" w14:textId="77777777" w:rsidR="00FD58BD" w:rsidRPr="007E471E" w:rsidRDefault="00FD58BD" w:rsidP="007E471E">
      <w:pPr>
        <w:spacing w:line="360" w:lineRule="auto"/>
        <w:jc w:val="both"/>
        <w:rPr>
          <w:rFonts w:ascii="Palatino Linotype" w:eastAsia="Palatino Linotype" w:hAnsi="Palatino Linotype" w:cs="Palatino Linotype"/>
        </w:rPr>
      </w:pPr>
    </w:p>
    <w:p w14:paraId="1A6E0867" w14:textId="77777777" w:rsidR="00FD58BD" w:rsidRPr="007E471E" w:rsidRDefault="00FD58BD" w:rsidP="007E471E">
      <w:pPr>
        <w:numPr>
          <w:ilvl w:val="0"/>
          <w:numId w:val="7"/>
        </w:num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b/>
        </w:rPr>
        <w:t>Instituciones Policiales:</w:t>
      </w:r>
      <w:r w:rsidRPr="007E471E">
        <w:rPr>
          <w:rFonts w:ascii="Palatino Linotype" w:eastAsia="Palatino Linotype" w:hAnsi="Palatino Linotype" w:cs="Palatino Linotype"/>
        </w:rPr>
        <w:t xml:space="preserve"> Son los cuerpos de policía, de vigilancia y custodia de los establecimientos penitenciarios, detención preventiva, centros de arraigo y en general, </w:t>
      </w:r>
      <w:r w:rsidRPr="007E471E">
        <w:rPr>
          <w:rFonts w:ascii="Palatino Linotype" w:eastAsia="Palatino Linotype" w:hAnsi="Palatino Linotype" w:cs="Palatino Linotype"/>
          <w:b/>
        </w:rPr>
        <w:t>todas las dependencias encargadas de la seguridad pública a nivel</w:t>
      </w:r>
      <w:r w:rsidRPr="007E471E">
        <w:rPr>
          <w:rFonts w:ascii="Palatino Linotype" w:eastAsia="Palatino Linotype" w:hAnsi="Palatino Linotype" w:cs="Palatino Linotype"/>
        </w:rPr>
        <w:t xml:space="preserve"> estatal y </w:t>
      </w:r>
      <w:r w:rsidRPr="007E471E">
        <w:rPr>
          <w:rFonts w:ascii="Palatino Linotype" w:eastAsia="Palatino Linotype" w:hAnsi="Palatino Linotype" w:cs="Palatino Linotype"/>
          <w:b/>
        </w:rPr>
        <w:t>municipal</w:t>
      </w:r>
      <w:r w:rsidRPr="007E471E">
        <w:rPr>
          <w:rFonts w:ascii="Palatino Linotype" w:eastAsia="Palatino Linotype" w:hAnsi="Palatino Linotype" w:cs="Palatino Linotype"/>
        </w:rPr>
        <w:t xml:space="preserve">. </w:t>
      </w:r>
    </w:p>
    <w:p w14:paraId="0A452054" w14:textId="77777777" w:rsidR="00FD58BD" w:rsidRPr="007E471E" w:rsidRDefault="00FD58BD" w:rsidP="007E471E">
      <w:pPr>
        <w:numPr>
          <w:ilvl w:val="0"/>
          <w:numId w:val="7"/>
        </w:num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b/>
        </w:rPr>
        <w:t>Instituciones de Seguridad Pública:</w:t>
      </w:r>
      <w:r w:rsidRPr="007E471E">
        <w:rPr>
          <w:rFonts w:ascii="Palatino Linotype" w:eastAsia="Palatino Linotype" w:hAnsi="Palatino Linotype" w:cs="Palatino Linotype"/>
        </w:rPr>
        <w:t xml:space="preserve"> Instituciones Policiales, Procuración de Justicia, Sistema Penitenciario y </w:t>
      </w:r>
      <w:r w:rsidRPr="007E471E">
        <w:rPr>
          <w:rFonts w:ascii="Palatino Linotype" w:eastAsia="Palatino Linotype" w:hAnsi="Palatino Linotype" w:cs="Palatino Linotype"/>
          <w:b/>
        </w:rPr>
        <w:t>dependencias encargadas de la seguridad pública a nivel</w:t>
      </w:r>
      <w:r w:rsidRPr="007E471E">
        <w:rPr>
          <w:rFonts w:ascii="Palatino Linotype" w:eastAsia="Palatino Linotype" w:hAnsi="Palatino Linotype" w:cs="Palatino Linotype"/>
        </w:rPr>
        <w:t xml:space="preserve"> estatal y </w:t>
      </w:r>
      <w:r w:rsidRPr="007E471E">
        <w:rPr>
          <w:rFonts w:ascii="Palatino Linotype" w:eastAsia="Palatino Linotype" w:hAnsi="Palatino Linotype" w:cs="Palatino Linotype"/>
          <w:b/>
        </w:rPr>
        <w:t>municipal</w:t>
      </w:r>
      <w:r w:rsidRPr="007E471E">
        <w:rPr>
          <w:rFonts w:ascii="Palatino Linotype" w:eastAsia="Palatino Linotype" w:hAnsi="Palatino Linotype" w:cs="Palatino Linotype"/>
        </w:rPr>
        <w:t>.</w:t>
      </w:r>
    </w:p>
    <w:p w14:paraId="18F5DFE1" w14:textId="77777777" w:rsidR="00FD58BD" w:rsidRPr="007E471E" w:rsidRDefault="00FD58BD" w:rsidP="007E471E">
      <w:pPr>
        <w:spacing w:line="360" w:lineRule="auto"/>
        <w:ind w:left="720"/>
        <w:jc w:val="both"/>
        <w:rPr>
          <w:rFonts w:ascii="Palatino Linotype" w:eastAsia="Palatino Linotype" w:hAnsi="Palatino Linotype" w:cs="Palatino Linotype"/>
        </w:rPr>
      </w:pPr>
    </w:p>
    <w:p w14:paraId="2B9A7868"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lastRenderedPageBreak/>
        <w:t xml:space="preserve">Conforme al ordenamiento legal antes citado, se puede advertir que el área de seguridad pública del </w:t>
      </w:r>
      <w:r w:rsidRPr="007E471E">
        <w:rPr>
          <w:rFonts w:ascii="Palatino Linotype" w:eastAsia="Palatino Linotype" w:hAnsi="Palatino Linotype" w:cs="Palatino Linotype"/>
          <w:b/>
          <w:bCs/>
        </w:rPr>
        <w:t>SUJETO OBLIGADO</w:t>
      </w:r>
      <w:r w:rsidRPr="007E471E">
        <w:rPr>
          <w:rFonts w:ascii="Palatino Linotype" w:eastAsia="Palatino Linotype" w:hAnsi="Palatino Linotype" w:cs="Palatino Linotype"/>
        </w:rPr>
        <w:t xml:space="preserve"> es una institución de seguridad pública, pues tiene como atribución principal resguardar el orden público y la paz social, la prevención de delitos y la inhibición de manifestaciones de conductas antisociales. </w:t>
      </w:r>
    </w:p>
    <w:p w14:paraId="6009F410" w14:textId="77777777" w:rsidR="00FD58BD" w:rsidRPr="007E471E" w:rsidRDefault="00FD58BD" w:rsidP="007E471E">
      <w:pPr>
        <w:spacing w:line="360" w:lineRule="auto"/>
        <w:jc w:val="both"/>
        <w:rPr>
          <w:rFonts w:ascii="Palatino Linotype" w:eastAsia="Palatino Linotype" w:hAnsi="Palatino Linotype" w:cs="Palatino Linotype"/>
        </w:rPr>
      </w:pPr>
    </w:p>
    <w:p w14:paraId="78E4F22F" w14:textId="04E46E2B"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Por su parte, el Instructivo de llenado del Formato “Personal de Seguridad Pública”, del Secretariado Ejecutivo del Sistema Nacional de Seguridad Pública, establece que los elementos operativos de seguridad </w:t>
      </w:r>
      <w:r w:rsidR="00750FA7" w:rsidRPr="007E471E">
        <w:rPr>
          <w:rFonts w:ascii="Palatino Linotype" w:eastAsia="Palatino Linotype" w:hAnsi="Palatino Linotype" w:cs="Palatino Linotype"/>
        </w:rPr>
        <w:t>pública</w:t>
      </w:r>
      <w:r w:rsidRPr="007E471E">
        <w:rPr>
          <w:rFonts w:ascii="Palatino Linotype" w:eastAsia="Palatino Linotype" w:hAnsi="Palatino Linotype" w:cs="Palatino Linotype"/>
        </w:rPr>
        <w:t xml:space="preserve"> son aquellos que </w:t>
      </w:r>
      <w:r w:rsidRPr="007E471E">
        <w:rPr>
          <w:rFonts w:ascii="Palatino Linotype" w:eastAsia="Palatino Linotype" w:hAnsi="Palatino Linotype" w:cs="Palatino Linotype"/>
          <w:b/>
        </w:rPr>
        <w:t>desempeñan</w:t>
      </w:r>
      <w:r w:rsidRPr="007E471E">
        <w:rPr>
          <w:rFonts w:ascii="Palatino Linotype" w:eastAsia="Palatino Linotype" w:hAnsi="Palatino Linotype" w:cs="Palatino Linotype"/>
        </w:rPr>
        <w:t xml:space="preserve"> funciones de campo (policiacas, especializadas o equivalentes y que no desempeña </w:t>
      </w:r>
      <w:r w:rsidRPr="007E471E">
        <w:rPr>
          <w:rFonts w:ascii="Palatino Linotype" w:eastAsia="Palatino Linotype" w:hAnsi="Palatino Linotype" w:cs="Palatino Linotype"/>
          <w:b/>
        </w:rPr>
        <w:t>funciones de mando</w:t>
      </w:r>
      <w:r w:rsidRPr="007E471E">
        <w:rPr>
          <w:rFonts w:ascii="Palatino Linotype" w:eastAsia="Palatino Linotype" w:hAnsi="Palatino Linotype" w:cs="Palatino Linotype"/>
        </w:rPr>
        <w:t xml:space="preserve">), entre los cuales, se encuentra </w:t>
      </w:r>
      <w:r w:rsidRPr="007E471E">
        <w:rPr>
          <w:rFonts w:ascii="Palatino Linotype" w:eastAsia="Palatino Linotype" w:hAnsi="Palatino Linotype" w:cs="Palatino Linotype"/>
          <w:b/>
        </w:rPr>
        <w:t>la Policía Municipal</w:t>
      </w:r>
      <w:r w:rsidRPr="007E471E">
        <w:rPr>
          <w:rFonts w:ascii="Palatino Linotype" w:eastAsia="Palatino Linotype" w:hAnsi="Palatino Linotype" w:cs="Palatino Linotype"/>
        </w:rPr>
        <w:t>.</w:t>
      </w:r>
    </w:p>
    <w:p w14:paraId="022BF641" w14:textId="77777777" w:rsidR="00FD58BD" w:rsidRPr="007E471E" w:rsidRDefault="00FD58BD" w:rsidP="007E471E">
      <w:pPr>
        <w:spacing w:line="360" w:lineRule="auto"/>
        <w:jc w:val="both"/>
        <w:rPr>
          <w:rFonts w:ascii="Palatino Linotype" w:eastAsia="Palatino Linotype" w:hAnsi="Palatino Linotype" w:cs="Palatino Linotype"/>
        </w:rPr>
      </w:pPr>
    </w:p>
    <w:p w14:paraId="6B92D4C8"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Además, que las Instituciones Policiales, se conforman del personal administrativo, que son los trabajadores de apoyo (chofer, personal de mantenimiento, servicios generales y área secretaria); así como, el personal de mando (alto, medio y superior), que es aquel que realiza funciones de dirección, coordinación y supervisión, por lo cual, corresponde a aquel que tenga trabajadores a su cargo. </w:t>
      </w:r>
    </w:p>
    <w:p w14:paraId="048C8D61" w14:textId="77777777" w:rsidR="00FB5DFA" w:rsidRPr="007E471E" w:rsidRDefault="00FB5DFA" w:rsidP="007E471E">
      <w:pPr>
        <w:spacing w:line="360" w:lineRule="auto"/>
        <w:jc w:val="both"/>
        <w:rPr>
          <w:rFonts w:ascii="Palatino Linotype" w:eastAsia="Palatino Linotype" w:hAnsi="Palatino Linotype" w:cs="Palatino Linotype"/>
        </w:rPr>
      </w:pPr>
    </w:p>
    <w:p w14:paraId="7AF9ED33" w14:textId="24BB4621"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t xml:space="preserve">Por lo anterior, se puede observar que el área de seguridad </w:t>
      </w:r>
      <w:r w:rsidR="00FD12FF" w:rsidRPr="007E471E">
        <w:rPr>
          <w:rFonts w:ascii="Palatino Linotype" w:eastAsia="Palatino Linotype" w:hAnsi="Palatino Linotype" w:cs="Palatino Linotype"/>
        </w:rPr>
        <w:t>pública</w:t>
      </w:r>
      <w:r w:rsidRPr="007E471E">
        <w:rPr>
          <w:rFonts w:ascii="Palatino Linotype" w:eastAsia="Palatino Linotype" w:hAnsi="Palatino Linotype" w:cs="Palatino Linotype"/>
        </w:rPr>
        <w:t xml:space="preserve"> tiene dos clases de servidores públicos, por una parte, los operativos (policía municipal) y por otra, los administrativos, de apoyo y personal de mando, los cuales no necesariamente realizan funciones operativas. </w:t>
      </w:r>
    </w:p>
    <w:p w14:paraId="610DA7B3" w14:textId="4A632669" w:rsidR="00FD58BD" w:rsidRDefault="00FD58BD" w:rsidP="007E471E">
      <w:pPr>
        <w:spacing w:line="360" w:lineRule="auto"/>
        <w:jc w:val="both"/>
        <w:rPr>
          <w:rFonts w:ascii="Palatino Linotype" w:eastAsia="Palatino Linotype" w:hAnsi="Palatino Linotype" w:cs="Palatino Linotype"/>
        </w:rPr>
      </w:pPr>
    </w:p>
    <w:p w14:paraId="58C56C39" w14:textId="77777777" w:rsidR="00750FA7" w:rsidRPr="007E471E" w:rsidRDefault="00750FA7" w:rsidP="007E471E">
      <w:pPr>
        <w:spacing w:line="360" w:lineRule="auto"/>
        <w:jc w:val="both"/>
        <w:rPr>
          <w:rFonts w:ascii="Palatino Linotype" w:eastAsia="Palatino Linotype" w:hAnsi="Palatino Linotype" w:cs="Palatino Linotype"/>
        </w:rPr>
      </w:pPr>
    </w:p>
    <w:p w14:paraId="63E766B3" w14:textId="77777777" w:rsidR="00FD58BD" w:rsidRPr="007E471E" w:rsidRDefault="00FD58BD" w:rsidP="007E471E">
      <w:pPr>
        <w:spacing w:line="360" w:lineRule="auto"/>
        <w:jc w:val="both"/>
        <w:rPr>
          <w:rFonts w:ascii="Palatino Linotype" w:eastAsia="Palatino Linotype" w:hAnsi="Palatino Linotype" w:cs="Palatino Linotype"/>
        </w:rPr>
      </w:pPr>
      <w:r w:rsidRPr="007E471E">
        <w:rPr>
          <w:rFonts w:ascii="Palatino Linotype" w:eastAsia="Palatino Linotype" w:hAnsi="Palatino Linotype" w:cs="Palatino Linotype"/>
        </w:rPr>
        <w:lastRenderedPageBreak/>
        <w:t xml:space="preserve">En esa tesitura, es importante destacar </w:t>
      </w:r>
      <w:proofErr w:type="gramStart"/>
      <w:r w:rsidRPr="007E471E">
        <w:rPr>
          <w:rFonts w:ascii="Palatino Linotype" w:eastAsia="Palatino Linotype" w:hAnsi="Palatino Linotype" w:cs="Palatino Linotype"/>
        </w:rPr>
        <w:t>que</w:t>
      </w:r>
      <w:proofErr w:type="gramEnd"/>
      <w:r w:rsidRPr="007E471E">
        <w:rPr>
          <w:rFonts w:ascii="Palatino Linotype" w:eastAsia="Palatino Linotype" w:hAnsi="Palatino Linotype" w:cs="Palatino Linotype"/>
        </w:rPr>
        <w:t xml:space="preserve"> en cuanto a la información relativa a los elementos operativos del cuerpo de seguridad pública, se debe reservar el nombre y cargo de estos servidores públicos por encuadrar en una excepción y por tanto debe ser objeto de un proceso de </w:t>
      </w:r>
      <w:r w:rsidRPr="007E471E">
        <w:rPr>
          <w:rFonts w:ascii="Palatino Linotype" w:eastAsia="Palatino Linotype" w:hAnsi="Palatino Linotype" w:cs="Palatino Linotype"/>
          <w:b/>
        </w:rPr>
        <w:t>reserva de la información</w:t>
      </w:r>
      <w:r w:rsidRPr="007E471E">
        <w:rPr>
          <w:rFonts w:ascii="Palatino Linotype" w:eastAsia="Palatino Linotype" w:hAnsi="Palatino Linotype" w:cs="Palatino Linotype"/>
        </w:rPr>
        <w:t xml:space="preserve">, para no hacer identificable al titular de tal dato personal. </w:t>
      </w:r>
    </w:p>
    <w:p w14:paraId="3F5BD7B7" w14:textId="77777777" w:rsidR="00FD58BD" w:rsidRPr="007E471E" w:rsidRDefault="00FD58BD" w:rsidP="007E471E">
      <w:pPr>
        <w:spacing w:line="360" w:lineRule="auto"/>
        <w:ind w:left="720"/>
        <w:jc w:val="both"/>
        <w:rPr>
          <w:rFonts w:ascii="Calibri" w:hAnsi="Calibri" w:cs="Calibri"/>
          <w:kern w:val="2"/>
          <w:sz w:val="22"/>
          <w:szCs w:val="22"/>
          <w:lang w:eastAsia="es-MX"/>
          <w14:ligatures w14:val="standardContextual"/>
        </w:rPr>
      </w:pPr>
    </w:p>
    <w:p w14:paraId="416F5688" w14:textId="77777777" w:rsidR="00FD58BD" w:rsidRPr="007E471E" w:rsidRDefault="00FD58BD" w:rsidP="007E471E">
      <w:pPr>
        <w:spacing w:line="360" w:lineRule="auto"/>
        <w:jc w:val="both"/>
        <w:rPr>
          <w:rFonts w:ascii="Calibri" w:hAnsi="Calibri" w:cs="Calibri"/>
          <w:sz w:val="22"/>
          <w:szCs w:val="22"/>
          <w:lang w:eastAsia="es-MX"/>
        </w:rPr>
      </w:pPr>
      <w:r w:rsidRPr="007E471E">
        <w:rPr>
          <w:rFonts w:ascii="Palatino Linotype" w:hAnsi="Palatino Linotype" w:cs="Calibri"/>
          <w:lang w:eastAsia="es-MX"/>
        </w:rPr>
        <w:t>Es importante mencionar que la causal de reserva antes señalada,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w:t>
      </w:r>
    </w:p>
    <w:p w14:paraId="67576B15" w14:textId="77777777" w:rsidR="00FD58BD" w:rsidRPr="007E471E" w:rsidRDefault="00FD58BD" w:rsidP="007E471E">
      <w:pPr>
        <w:spacing w:line="360" w:lineRule="auto"/>
        <w:jc w:val="both"/>
        <w:rPr>
          <w:rFonts w:ascii="Palatino Linotype" w:hAnsi="Palatino Linotype" w:cs="Arial"/>
        </w:rPr>
      </w:pPr>
    </w:p>
    <w:p w14:paraId="1FB3F001" w14:textId="77777777" w:rsidR="00FD58BD" w:rsidRPr="007E471E" w:rsidRDefault="00FD58BD" w:rsidP="007E471E">
      <w:pPr>
        <w:autoSpaceDE w:val="0"/>
        <w:autoSpaceDN w:val="0"/>
        <w:adjustRightInd w:val="0"/>
        <w:spacing w:line="360" w:lineRule="auto"/>
        <w:ind w:right="-91"/>
        <w:jc w:val="both"/>
        <w:rPr>
          <w:rFonts w:ascii="Palatino Linotype" w:hAnsi="Palatino Linotype" w:cs="Arial"/>
          <w:lang w:eastAsia="es-CO"/>
        </w:rPr>
      </w:pPr>
      <w:r w:rsidRPr="007E471E">
        <w:rPr>
          <w:rFonts w:ascii="Palatino Linotype" w:hAnsi="Palatino Linotype" w:cs="Arial"/>
        </w:rPr>
        <w:t xml:space="preserve">Consecuentemente, se destaca que la versión pública que elabore </w:t>
      </w:r>
      <w:r w:rsidRPr="007E471E">
        <w:rPr>
          <w:rFonts w:ascii="Palatino Linotype" w:hAnsi="Palatino Linotype" w:cs="Arial"/>
          <w:b/>
        </w:rPr>
        <w:t>EL SUJETO OBLIGADO</w:t>
      </w:r>
      <w:r w:rsidRPr="007E471E">
        <w:rPr>
          <w:rFonts w:ascii="Palatino Linotype" w:hAnsi="Palatino Linotype" w:cs="Arial"/>
        </w:rPr>
        <w:t xml:space="preserve"> debe cumplir con las formalidades exigidas en la Ley, por lo que para tal efecto emitirá el </w:t>
      </w:r>
      <w:r w:rsidRPr="007E471E">
        <w:rPr>
          <w:rFonts w:ascii="Palatino Linotype" w:hAnsi="Palatino Linotype" w:cs="Arial"/>
          <w:b/>
        </w:rPr>
        <w:t>Acuerdo del Comité de Transparencia</w:t>
      </w:r>
      <w:r w:rsidRPr="007E471E">
        <w:rPr>
          <w:rFonts w:ascii="Palatino Linotype" w:hAnsi="Palatino Linotype" w:cs="Arial"/>
        </w:rPr>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7E471E">
        <w:rPr>
          <w:rFonts w:ascii="Palatino Linotype" w:hAnsi="Palatino Linotype" w:cs="Arial"/>
          <w:lang w:eastAsia="es-CO"/>
        </w:rPr>
        <w:t xml:space="preserve">,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w:t>
      </w:r>
      <w:r w:rsidRPr="007E471E">
        <w:rPr>
          <w:rFonts w:ascii="Palatino Linotype" w:hAnsi="Palatino Linotype" w:cs="Arial"/>
          <w:lang w:eastAsia="es-CO"/>
        </w:rPr>
        <w:lastRenderedPageBreak/>
        <w:t>en la documentación respectiva, es decir, si no se exponen de manera puntual las razones de ello se estaría violentando desde un inicio el derecho de acceso a la información del solicitante.</w:t>
      </w:r>
    </w:p>
    <w:p w14:paraId="550B1501" w14:textId="77777777" w:rsidR="00FD58BD" w:rsidRPr="007E471E" w:rsidRDefault="00FD58BD" w:rsidP="007709E1">
      <w:pPr>
        <w:autoSpaceDE w:val="0"/>
        <w:autoSpaceDN w:val="0"/>
        <w:adjustRightInd w:val="0"/>
        <w:ind w:right="-91"/>
        <w:jc w:val="both"/>
        <w:rPr>
          <w:rFonts w:ascii="Palatino Linotype" w:hAnsi="Palatino Linotype" w:cs="Arial"/>
          <w:lang w:eastAsia="es-CO"/>
        </w:rPr>
      </w:pPr>
    </w:p>
    <w:p w14:paraId="25319B82" w14:textId="46DF514D"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rPr>
        <w:t xml:space="preserve">En mérito de lo anterior, se determinan </w:t>
      </w:r>
      <w:r w:rsidRPr="007E471E">
        <w:rPr>
          <w:rFonts w:ascii="Palatino Linotype" w:hAnsi="Palatino Linotype" w:cs="Arial"/>
          <w:b/>
        </w:rPr>
        <w:t>fundadas</w:t>
      </w:r>
      <w:r w:rsidRPr="007E471E">
        <w:rPr>
          <w:rFonts w:ascii="Palatino Linotype" w:hAnsi="Palatino Linotype" w:cs="Arial"/>
        </w:rPr>
        <w:t xml:space="preserve"> las razones o motivos de inconformidad hechos valer por </w:t>
      </w:r>
      <w:r w:rsidRPr="007E471E">
        <w:rPr>
          <w:rFonts w:ascii="Palatino Linotype" w:hAnsi="Palatino Linotype" w:cs="Arial"/>
          <w:b/>
        </w:rPr>
        <w:t>EL RECURRENTE</w:t>
      </w:r>
      <w:r w:rsidRPr="007E471E">
        <w:rPr>
          <w:rFonts w:ascii="Palatino Linotype" w:hAnsi="Palatino Linotype" w:cs="Arial"/>
        </w:rPr>
        <w:t>, por lo que el Pleno de este Instituto estima pertinente</w:t>
      </w:r>
      <w:r w:rsidR="00FB5DFA" w:rsidRPr="007E471E">
        <w:rPr>
          <w:rFonts w:ascii="Palatino Linotype" w:hAnsi="Palatino Linotype" w:cs="Arial"/>
        </w:rPr>
        <w:t xml:space="preserve"> </w:t>
      </w:r>
      <w:r w:rsidR="00FB5DFA" w:rsidRPr="007E471E">
        <w:rPr>
          <w:rFonts w:ascii="Palatino Linotype" w:hAnsi="Palatino Linotype" w:cs="Arial"/>
          <w:b/>
          <w:bCs/>
        </w:rPr>
        <w:t>MODIFICAR</w:t>
      </w:r>
      <w:r w:rsidR="00FB5DFA" w:rsidRPr="007E471E">
        <w:rPr>
          <w:rFonts w:ascii="Palatino Linotype" w:hAnsi="Palatino Linotype" w:cs="Arial"/>
        </w:rPr>
        <w:t xml:space="preserve"> la respuesta y </w:t>
      </w:r>
      <w:r w:rsidRPr="007E471E">
        <w:rPr>
          <w:rFonts w:ascii="Palatino Linotype" w:hAnsi="Palatino Linotype" w:cs="Arial"/>
          <w:b/>
        </w:rPr>
        <w:t>ORDENAR</w:t>
      </w:r>
      <w:r w:rsidRPr="007E471E">
        <w:rPr>
          <w:rFonts w:ascii="Palatino Linotype" w:hAnsi="Palatino Linotype" w:cs="Arial"/>
        </w:rPr>
        <w:t xml:space="preserve"> al </w:t>
      </w:r>
      <w:r w:rsidRPr="007E471E">
        <w:rPr>
          <w:rFonts w:ascii="Palatino Linotype" w:hAnsi="Palatino Linotype" w:cs="Arial"/>
          <w:b/>
        </w:rPr>
        <w:t>SUJETO OBLIGADO</w:t>
      </w:r>
      <w:r w:rsidRPr="007E471E">
        <w:rPr>
          <w:rFonts w:ascii="Palatino Linotype" w:hAnsi="Palatino Linotype" w:cs="Arial"/>
        </w:rPr>
        <w:t xml:space="preserve"> </w:t>
      </w:r>
      <w:r w:rsidR="00FB5DFA" w:rsidRPr="007E471E">
        <w:rPr>
          <w:rFonts w:ascii="Palatino Linotype" w:hAnsi="Palatino Linotype" w:cs="Arial"/>
        </w:rPr>
        <w:t>entregar el o los documentos</w:t>
      </w:r>
      <w:r w:rsidR="00BA7CB0" w:rsidRPr="007E471E">
        <w:rPr>
          <w:rFonts w:ascii="Palatino Linotype" w:hAnsi="Palatino Linotype" w:cs="Arial"/>
        </w:rPr>
        <w:t xml:space="preserve"> en versión pública,</w:t>
      </w:r>
      <w:r w:rsidR="00FB5DFA" w:rsidRPr="007E471E">
        <w:rPr>
          <w:rFonts w:ascii="Palatino Linotype" w:hAnsi="Palatino Linotype" w:cs="Arial"/>
        </w:rPr>
        <w:t xml:space="preserve"> </w:t>
      </w:r>
      <w:r w:rsidR="00BA7CB0" w:rsidRPr="007E471E">
        <w:rPr>
          <w:rFonts w:ascii="Palatino Linotype" w:hAnsi="Palatino Linotype" w:cs="Arial"/>
        </w:rPr>
        <w:t>en donde consten:</w:t>
      </w:r>
    </w:p>
    <w:p w14:paraId="65F8145C" w14:textId="77777777" w:rsidR="00B93D03" w:rsidRPr="007E471E" w:rsidRDefault="00B93D03" w:rsidP="007709E1">
      <w:pPr>
        <w:jc w:val="both"/>
        <w:rPr>
          <w:rFonts w:ascii="Palatino Linotype" w:hAnsi="Palatino Linotype" w:cs="Arial"/>
        </w:rPr>
      </w:pPr>
    </w:p>
    <w:p w14:paraId="6FB3EAF0" w14:textId="65694154" w:rsidR="00BA7CB0" w:rsidRPr="007E471E" w:rsidRDefault="00BA7CB0" w:rsidP="007E471E">
      <w:pPr>
        <w:pStyle w:val="Prrafodelista"/>
        <w:numPr>
          <w:ilvl w:val="0"/>
          <w:numId w:val="18"/>
        </w:numPr>
        <w:spacing w:line="360" w:lineRule="auto"/>
        <w:jc w:val="both"/>
        <w:rPr>
          <w:rFonts w:ascii="Palatino Linotype" w:hAnsi="Palatino Linotype" w:cs="Arial"/>
          <w:lang w:eastAsia="es-MX"/>
        </w:rPr>
      </w:pPr>
      <w:bookmarkStart w:id="19" w:name="_Hlk140003440"/>
      <w:r w:rsidRPr="007E471E">
        <w:rPr>
          <w:rFonts w:ascii="Palatino Linotype" w:hAnsi="Palatino Linotype" w:cs="Arial"/>
          <w:lang w:eastAsia="es-MX"/>
        </w:rPr>
        <w:t>Los recibos de nómina faltantes de todo el personal que trabaja en el Ayuntamiento de Atlacomulco respecto del periodo del 1</w:t>
      </w:r>
      <w:r w:rsidR="00333993" w:rsidRPr="007E471E">
        <w:rPr>
          <w:rFonts w:ascii="Palatino Linotype" w:hAnsi="Palatino Linotype" w:cs="Arial"/>
          <w:lang w:eastAsia="es-MX"/>
        </w:rPr>
        <w:t>6</w:t>
      </w:r>
      <w:r w:rsidRPr="007E471E">
        <w:rPr>
          <w:rFonts w:ascii="Palatino Linotype" w:hAnsi="Palatino Linotype" w:cs="Arial"/>
          <w:lang w:eastAsia="es-MX"/>
        </w:rPr>
        <w:t xml:space="preserve"> de </w:t>
      </w:r>
      <w:r w:rsidR="0058755D" w:rsidRPr="007E471E">
        <w:rPr>
          <w:rFonts w:ascii="Palatino Linotype" w:hAnsi="Palatino Linotype" w:cs="Arial"/>
          <w:lang w:eastAsia="es-MX"/>
        </w:rPr>
        <w:t>agosto</w:t>
      </w:r>
      <w:r w:rsidRPr="007E471E">
        <w:rPr>
          <w:rFonts w:ascii="Palatino Linotype" w:hAnsi="Palatino Linotype" w:cs="Arial"/>
          <w:lang w:eastAsia="es-MX"/>
        </w:rPr>
        <w:t xml:space="preserve"> al 15 de </w:t>
      </w:r>
      <w:r w:rsidR="0058755D" w:rsidRPr="007E471E">
        <w:rPr>
          <w:rFonts w:ascii="Palatino Linotype" w:hAnsi="Palatino Linotype" w:cs="Arial"/>
          <w:lang w:eastAsia="es-MX"/>
        </w:rPr>
        <w:t>septiembre</w:t>
      </w:r>
      <w:r w:rsidRPr="007E471E">
        <w:rPr>
          <w:rFonts w:ascii="Palatino Linotype" w:hAnsi="Palatino Linotype" w:cs="Arial"/>
          <w:lang w:eastAsia="es-MX"/>
        </w:rPr>
        <w:t xml:space="preserve"> de 2022</w:t>
      </w:r>
      <w:r w:rsidR="00FD12FF" w:rsidRPr="007E471E">
        <w:rPr>
          <w:rFonts w:ascii="Palatino Linotype" w:hAnsi="Palatino Linotype" w:cs="Arial"/>
          <w:lang w:eastAsia="es-MX"/>
        </w:rPr>
        <w:t xml:space="preserve"> (</w:t>
      </w:r>
      <w:r w:rsidR="0058755D" w:rsidRPr="007E471E">
        <w:rPr>
          <w:rFonts w:ascii="Palatino Linotype" w:hAnsi="Palatino Linotype" w:cs="Arial"/>
          <w:lang w:eastAsia="es-MX"/>
        </w:rPr>
        <w:t xml:space="preserve">debiendo </w:t>
      </w:r>
      <w:r w:rsidR="00FD12FF" w:rsidRPr="007E471E">
        <w:rPr>
          <w:rFonts w:ascii="Palatino Linotype" w:hAnsi="Palatino Linotype" w:cs="Arial"/>
          <w:lang w:eastAsia="es-MX"/>
        </w:rPr>
        <w:t>observa</w:t>
      </w:r>
      <w:r w:rsidR="0058755D" w:rsidRPr="007E471E">
        <w:rPr>
          <w:rFonts w:ascii="Palatino Linotype" w:hAnsi="Palatino Linotype" w:cs="Arial"/>
          <w:lang w:eastAsia="es-MX"/>
        </w:rPr>
        <w:t>r</w:t>
      </w:r>
      <w:r w:rsidR="00FD12FF" w:rsidRPr="007E471E">
        <w:rPr>
          <w:rFonts w:ascii="Palatino Linotype" w:hAnsi="Palatino Linotype" w:cs="Arial"/>
          <w:lang w:eastAsia="es-MX"/>
        </w:rPr>
        <w:t xml:space="preserve"> lo</w:t>
      </w:r>
      <w:r w:rsidR="0058755D" w:rsidRPr="007E471E">
        <w:rPr>
          <w:rFonts w:ascii="Palatino Linotype" w:hAnsi="Palatino Linotype" w:cs="Arial"/>
          <w:lang w:eastAsia="es-MX"/>
        </w:rPr>
        <w:t xml:space="preserve"> expuesto respecto de los</w:t>
      </w:r>
      <w:r w:rsidR="00FD12FF" w:rsidRPr="007E471E">
        <w:rPr>
          <w:rFonts w:ascii="Palatino Linotype" w:hAnsi="Palatino Linotype" w:cs="Arial"/>
          <w:lang w:eastAsia="es-MX"/>
        </w:rPr>
        <w:t xml:space="preserve"> </w:t>
      </w:r>
      <w:r w:rsidR="0030512F" w:rsidRPr="007E471E">
        <w:rPr>
          <w:rFonts w:ascii="Palatino Linotype" w:hAnsi="Palatino Linotype" w:cs="Arial"/>
          <w:lang w:eastAsia="es-MX"/>
        </w:rPr>
        <w:t>elementos operativos de seguridad pública)</w:t>
      </w:r>
      <w:r w:rsidRPr="007E471E">
        <w:rPr>
          <w:rFonts w:ascii="Palatino Linotype" w:hAnsi="Palatino Linotype" w:cs="Arial"/>
          <w:lang w:eastAsia="es-MX"/>
        </w:rPr>
        <w:t>.</w:t>
      </w:r>
    </w:p>
    <w:p w14:paraId="2599494E" w14:textId="4D736889" w:rsidR="00BA7CB0" w:rsidRPr="007E471E" w:rsidRDefault="00BA7CB0" w:rsidP="007E471E">
      <w:pPr>
        <w:pStyle w:val="Prrafodelista"/>
        <w:numPr>
          <w:ilvl w:val="0"/>
          <w:numId w:val="18"/>
        </w:numPr>
        <w:spacing w:line="360" w:lineRule="auto"/>
        <w:jc w:val="both"/>
        <w:rPr>
          <w:rFonts w:ascii="Palatino Linotype" w:eastAsia="Arial Unicode MS" w:hAnsi="Palatino Linotype"/>
          <w:bCs/>
        </w:rPr>
      </w:pPr>
      <w:r w:rsidRPr="007E471E">
        <w:rPr>
          <w:rFonts w:ascii="Palatino Linotype" w:eastAsia="Calibri" w:hAnsi="Palatino Linotype" w:cs="Arial"/>
          <w:szCs w:val="22"/>
          <w:lang w:eastAsia="en-US"/>
        </w:rPr>
        <w:t>La lista de bienes muebles adquiridos del 1° de enero de 2022 al 20 de septiembre de 2022.</w:t>
      </w:r>
    </w:p>
    <w:p w14:paraId="294A3248" w14:textId="77777777" w:rsidR="00FD58BD" w:rsidRPr="007E471E" w:rsidRDefault="00FD58BD" w:rsidP="007709E1">
      <w:pPr>
        <w:tabs>
          <w:tab w:val="left" w:pos="709"/>
        </w:tabs>
        <w:ind w:right="49"/>
        <w:jc w:val="both"/>
        <w:rPr>
          <w:rFonts w:ascii="Palatino Linotype" w:eastAsia="Palatino Linotype" w:hAnsi="Palatino Linotype" w:cs="Palatino Linotype"/>
        </w:rPr>
      </w:pPr>
      <w:bookmarkStart w:id="20" w:name="_heading=h.1t1bb8qur85"/>
      <w:bookmarkEnd w:id="19"/>
      <w:bookmarkEnd w:id="20"/>
    </w:p>
    <w:p w14:paraId="7B51DE05" w14:textId="3484C2EE" w:rsidR="00750FA7" w:rsidRDefault="00FD58BD" w:rsidP="007709E1">
      <w:pPr>
        <w:tabs>
          <w:tab w:val="left" w:pos="709"/>
        </w:tabs>
        <w:spacing w:line="360" w:lineRule="auto"/>
        <w:ind w:right="49"/>
        <w:jc w:val="both"/>
        <w:rPr>
          <w:rFonts w:ascii="Palatino Linotype" w:eastAsia="Palatino Linotype" w:hAnsi="Palatino Linotype" w:cs="Palatino Linotype"/>
          <w:b/>
          <w:sz w:val="26"/>
          <w:szCs w:val="26"/>
          <w:lang w:eastAsia="es-MX"/>
        </w:rPr>
      </w:pPr>
      <w:r w:rsidRPr="007E471E">
        <w:rPr>
          <w:rFonts w:ascii="Palatino Linotype" w:eastAsia="Palatino Linotype" w:hAnsi="Palatino Linotype" w:cs="Palatino Linotype"/>
        </w:rPr>
        <w:t xml:space="preserve">Por lo que, con fundamento en lo previsto en los artículos 5, </w:t>
      </w:r>
      <w:r w:rsidR="00920A10" w:rsidRPr="007E471E">
        <w:rPr>
          <w:rFonts w:ascii="Palatino Linotype" w:eastAsia="Palatino Linotype" w:hAnsi="Palatino Linotype" w:cs="Palatino Linotype"/>
        </w:rPr>
        <w:t>párrafos trigésimo segundo y trigésimo cuarto,</w:t>
      </w:r>
      <w:r w:rsidRPr="007E471E">
        <w:rPr>
          <w:rFonts w:ascii="Palatino Linotype" w:eastAsia="Palatino Linotype" w:hAnsi="Palatino Linotype" w:cs="Palatino Linotype"/>
        </w:rPr>
        <w:t xml:space="preserve"> fracciones IV y V de la Constitución Política del Estado Libre y Soberano de México; 2, fracción II, 29, 36, fracciones I y II, 176, 178, 179, 181, 185 fracción I, 186 y 188 de la Ley de Transparencia local, este Pleno:</w:t>
      </w:r>
    </w:p>
    <w:p w14:paraId="6436FA2D" w14:textId="77777777" w:rsidR="007709E1" w:rsidRDefault="007709E1" w:rsidP="007709E1">
      <w:pPr>
        <w:tabs>
          <w:tab w:val="left" w:pos="709"/>
        </w:tabs>
        <w:spacing w:line="360" w:lineRule="auto"/>
        <w:ind w:right="49"/>
        <w:jc w:val="both"/>
        <w:rPr>
          <w:rFonts w:ascii="Palatino Linotype" w:eastAsia="Palatino Linotype" w:hAnsi="Palatino Linotype" w:cs="Palatino Linotype"/>
          <w:b/>
          <w:sz w:val="26"/>
          <w:szCs w:val="26"/>
          <w:lang w:eastAsia="es-MX"/>
        </w:rPr>
      </w:pPr>
    </w:p>
    <w:p w14:paraId="2C2888C2" w14:textId="77777777" w:rsidR="007709E1" w:rsidRDefault="007709E1" w:rsidP="007709E1">
      <w:pPr>
        <w:tabs>
          <w:tab w:val="left" w:pos="709"/>
        </w:tabs>
        <w:spacing w:line="360" w:lineRule="auto"/>
        <w:ind w:right="49"/>
        <w:jc w:val="both"/>
        <w:rPr>
          <w:rFonts w:ascii="Palatino Linotype" w:eastAsia="Palatino Linotype" w:hAnsi="Palatino Linotype" w:cs="Palatino Linotype"/>
          <w:b/>
          <w:sz w:val="26"/>
          <w:szCs w:val="26"/>
          <w:lang w:eastAsia="es-MX"/>
        </w:rPr>
      </w:pPr>
    </w:p>
    <w:p w14:paraId="2A135059" w14:textId="77777777" w:rsidR="007709E1" w:rsidRDefault="007709E1" w:rsidP="007709E1">
      <w:pPr>
        <w:tabs>
          <w:tab w:val="left" w:pos="709"/>
        </w:tabs>
        <w:spacing w:line="360" w:lineRule="auto"/>
        <w:ind w:right="49"/>
        <w:jc w:val="both"/>
        <w:rPr>
          <w:rFonts w:ascii="Palatino Linotype" w:eastAsia="Palatino Linotype" w:hAnsi="Palatino Linotype" w:cs="Palatino Linotype"/>
          <w:b/>
          <w:sz w:val="26"/>
          <w:szCs w:val="26"/>
          <w:lang w:eastAsia="es-MX"/>
        </w:rPr>
      </w:pPr>
    </w:p>
    <w:p w14:paraId="41FE1FF4" w14:textId="77777777" w:rsidR="007709E1" w:rsidRPr="007E471E" w:rsidRDefault="007709E1" w:rsidP="007709E1">
      <w:pPr>
        <w:tabs>
          <w:tab w:val="left" w:pos="709"/>
        </w:tabs>
        <w:spacing w:line="360" w:lineRule="auto"/>
        <w:ind w:right="49"/>
        <w:jc w:val="both"/>
        <w:rPr>
          <w:rFonts w:ascii="Palatino Linotype" w:eastAsia="Palatino Linotype" w:hAnsi="Palatino Linotype" w:cs="Palatino Linotype"/>
          <w:b/>
          <w:sz w:val="26"/>
          <w:szCs w:val="26"/>
          <w:lang w:eastAsia="es-MX"/>
        </w:rPr>
      </w:pPr>
    </w:p>
    <w:p w14:paraId="49CD4ACA" w14:textId="77777777" w:rsidR="00FD58BD" w:rsidRPr="007E471E" w:rsidRDefault="00FD58BD" w:rsidP="007E471E">
      <w:pPr>
        <w:spacing w:line="360" w:lineRule="auto"/>
        <w:jc w:val="center"/>
        <w:rPr>
          <w:rFonts w:ascii="Palatino Linotype" w:eastAsia="Palatino Linotype" w:hAnsi="Palatino Linotype" w:cs="Palatino Linotype"/>
          <w:b/>
          <w:sz w:val="26"/>
          <w:szCs w:val="26"/>
        </w:rPr>
      </w:pPr>
      <w:r w:rsidRPr="007E471E">
        <w:rPr>
          <w:rFonts w:ascii="Palatino Linotype" w:eastAsia="Palatino Linotype" w:hAnsi="Palatino Linotype" w:cs="Palatino Linotype"/>
          <w:b/>
          <w:sz w:val="26"/>
          <w:szCs w:val="26"/>
        </w:rPr>
        <w:lastRenderedPageBreak/>
        <w:t>RESUELVE</w:t>
      </w:r>
    </w:p>
    <w:p w14:paraId="63BAF408" w14:textId="77777777" w:rsidR="00FD58BD" w:rsidRPr="00750FA7" w:rsidRDefault="00FD58BD" w:rsidP="007E471E">
      <w:pPr>
        <w:jc w:val="center"/>
        <w:rPr>
          <w:rFonts w:ascii="Palatino Linotype" w:hAnsi="Palatino Linotype"/>
          <w:b/>
          <w:sz w:val="16"/>
          <w:szCs w:val="16"/>
        </w:rPr>
      </w:pPr>
    </w:p>
    <w:p w14:paraId="1630D025" w14:textId="77777777" w:rsidR="00FD58BD" w:rsidRPr="007E471E" w:rsidRDefault="00FD58BD" w:rsidP="007E471E">
      <w:pPr>
        <w:spacing w:line="360" w:lineRule="auto"/>
        <w:jc w:val="both"/>
        <w:rPr>
          <w:rFonts w:ascii="Palatino Linotype" w:hAnsi="Palatino Linotype" w:cs="Arial"/>
        </w:rPr>
      </w:pPr>
      <w:r w:rsidRPr="007E471E">
        <w:rPr>
          <w:rFonts w:ascii="Palatino Linotype" w:hAnsi="Palatino Linotype" w:cs="Arial"/>
          <w:b/>
          <w:bCs/>
          <w:lang w:eastAsia="es-MX"/>
        </w:rPr>
        <w:t>PRIMERO</w:t>
      </w:r>
      <w:r w:rsidRPr="007E471E">
        <w:rPr>
          <w:rFonts w:ascii="Palatino Linotype" w:hAnsi="Palatino Linotype" w:cs="Arial"/>
        </w:rPr>
        <w:t xml:space="preserve">. Resultan </w:t>
      </w:r>
      <w:r w:rsidRPr="007E471E">
        <w:rPr>
          <w:rFonts w:ascii="Palatino Linotype" w:hAnsi="Palatino Linotype" w:cs="Arial"/>
          <w:b/>
        </w:rPr>
        <w:t>fundadas</w:t>
      </w:r>
      <w:r w:rsidRPr="007E471E">
        <w:rPr>
          <w:rFonts w:ascii="Palatino Linotype" w:hAnsi="Palatino Linotype" w:cs="Arial"/>
        </w:rPr>
        <w:t xml:space="preserve"> las </w:t>
      </w:r>
      <w:r w:rsidRPr="007E471E">
        <w:rPr>
          <w:rFonts w:ascii="Palatino Linotype" w:eastAsia="Calibri" w:hAnsi="Palatino Linotype" w:cs="Arial"/>
        </w:rPr>
        <w:t>razones</w:t>
      </w:r>
      <w:r w:rsidRPr="007E471E">
        <w:rPr>
          <w:rFonts w:ascii="Palatino Linotype" w:hAnsi="Palatino Linotype" w:cs="Arial"/>
        </w:rPr>
        <w:t xml:space="preserve"> o motivos de inconformidad hechas valer por </w:t>
      </w:r>
      <w:r w:rsidRPr="007E471E">
        <w:rPr>
          <w:rFonts w:ascii="Palatino Linotype" w:eastAsia="Calibri" w:hAnsi="Palatino Linotype"/>
          <w:b/>
          <w:lang w:eastAsia="en-US"/>
        </w:rPr>
        <w:t>EL RECURRENTE</w:t>
      </w:r>
      <w:r w:rsidRPr="007E471E">
        <w:rPr>
          <w:rFonts w:ascii="Palatino Linotype" w:hAnsi="Palatino Linotype" w:cs="Arial"/>
          <w:b/>
        </w:rPr>
        <w:t>,</w:t>
      </w:r>
      <w:r w:rsidRPr="007E471E">
        <w:rPr>
          <w:rFonts w:ascii="Palatino Linotype" w:hAnsi="Palatino Linotype" w:cs="Arial"/>
        </w:rPr>
        <w:t xml:space="preserve"> en términos del Considerando </w:t>
      </w:r>
      <w:r w:rsidRPr="007E471E">
        <w:rPr>
          <w:rFonts w:ascii="Palatino Linotype" w:hAnsi="Palatino Linotype" w:cs="Arial"/>
          <w:b/>
        </w:rPr>
        <w:t>QUINTO</w:t>
      </w:r>
      <w:r w:rsidRPr="007E471E">
        <w:rPr>
          <w:rFonts w:ascii="Palatino Linotype" w:hAnsi="Palatino Linotype" w:cs="Arial"/>
        </w:rPr>
        <w:t xml:space="preserve"> de la presente resolución.</w:t>
      </w:r>
    </w:p>
    <w:p w14:paraId="69ADCADE" w14:textId="77777777" w:rsidR="00FD58BD" w:rsidRPr="00750FA7" w:rsidRDefault="00FD58BD" w:rsidP="007709E1">
      <w:pPr>
        <w:widowControl w:val="0"/>
        <w:tabs>
          <w:tab w:val="left" w:pos="1701"/>
        </w:tabs>
        <w:autoSpaceDE w:val="0"/>
        <w:autoSpaceDN w:val="0"/>
        <w:adjustRightInd w:val="0"/>
        <w:jc w:val="both"/>
        <w:rPr>
          <w:rFonts w:ascii="Palatino Linotype" w:hAnsi="Palatino Linotype" w:cs="Arial"/>
        </w:rPr>
      </w:pPr>
    </w:p>
    <w:p w14:paraId="4B4CA607" w14:textId="5D2FFCCA" w:rsidR="00FD58BD" w:rsidRPr="007E471E" w:rsidRDefault="00FD58BD" w:rsidP="007E471E">
      <w:pPr>
        <w:widowControl w:val="0"/>
        <w:autoSpaceDE w:val="0"/>
        <w:autoSpaceDN w:val="0"/>
        <w:adjustRightInd w:val="0"/>
        <w:spacing w:line="360" w:lineRule="auto"/>
        <w:jc w:val="both"/>
        <w:rPr>
          <w:rFonts w:ascii="Palatino Linotype" w:hAnsi="Palatino Linotype" w:cs="Arial"/>
          <w:b/>
        </w:rPr>
      </w:pPr>
      <w:r w:rsidRPr="007E471E">
        <w:rPr>
          <w:rFonts w:ascii="Palatino Linotype" w:hAnsi="Palatino Linotype" w:cs="Arial"/>
          <w:b/>
          <w:bCs/>
          <w:lang w:eastAsia="es-MX"/>
        </w:rPr>
        <w:t>SEGUNDO.</w:t>
      </w:r>
      <w:r w:rsidRPr="007E471E">
        <w:rPr>
          <w:rFonts w:ascii="Palatino Linotype" w:hAnsi="Palatino Linotype"/>
          <w:b/>
          <w:lang w:eastAsia="es-MX"/>
        </w:rPr>
        <w:t xml:space="preserve"> </w:t>
      </w:r>
      <w:r w:rsidRPr="007E471E">
        <w:rPr>
          <w:rFonts w:ascii="Palatino Linotype" w:eastAsia="Calibri" w:hAnsi="Palatino Linotype" w:cs="Arial"/>
          <w:bCs/>
        </w:rPr>
        <w:t>Se</w:t>
      </w:r>
      <w:r w:rsidRPr="007E471E">
        <w:rPr>
          <w:rFonts w:ascii="Palatino Linotype" w:eastAsia="Calibri" w:hAnsi="Palatino Linotype" w:cs="Arial"/>
          <w:b/>
          <w:bCs/>
        </w:rPr>
        <w:t xml:space="preserve"> </w:t>
      </w:r>
      <w:r w:rsidR="00BA7CB0" w:rsidRPr="007E471E">
        <w:rPr>
          <w:rFonts w:ascii="Palatino Linotype" w:eastAsia="Calibri" w:hAnsi="Palatino Linotype" w:cs="Arial"/>
          <w:b/>
          <w:bCs/>
        </w:rPr>
        <w:t>MODIF</w:t>
      </w:r>
      <w:r w:rsidR="00750FA7">
        <w:rPr>
          <w:rFonts w:ascii="Palatino Linotype" w:eastAsia="Calibri" w:hAnsi="Palatino Linotype" w:cs="Arial"/>
          <w:b/>
          <w:bCs/>
        </w:rPr>
        <w:t>IC</w:t>
      </w:r>
      <w:r w:rsidR="00BA7CB0" w:rsidRPr="007E471E">
        <w:rPr>
          <w:rFonts w:ascii="Palatino Linotype" w:eastAsia="Calibri" w:hAnsi="Palatino Linotype" w:cs="Arial"/>
          <w:b/>
          <w:bCs/>
        </w:rPr>
        <w:t xml:space="preserve">A la respuesta </w:t>
      </w:r>
      <w:r w:rsidR="00BA7CB0" w:rsidRPr="007E471E">
        <w:rPr>
          <w:rFonts w:ascii="Palatino Linotype" w:eastAsia="Calibri" w:hAnsi="Palatino Linotype" w:cs="Arial"/>
        </w:rPr>
        <w:t xml:space="preserve">que dio origen al Recurso de Revisión número </w:t>
      </w:r>
      <w:r w:rsidR="00BA7CB0" w:rsidRPr="00750FA7">
        <w:rPr>
          <w:rFonts w:ascii="Palatino Linotype" w:eastAsia="Calibri" w:hAnsi="Palatino Linotype" w:cs="Arial"/>
          <w:b/>
          <w:bCs/>
        </w:rPr>
        <w:t>15872/INFOEM/IP/RR/2022</w:t>
      </w:r>
      <w:r w:rsidR="00BA7CB0" w:rsidRPr="007E471E">
        <w:rPr>
          <w:rFonts w:ascii="Palatino Linotype" w:eastAsia="Calibri" w:hAnsi="Palatino Linotype" w:cs="Arial"/>
        </w:rPr>
        <w:t>, en términos del considerando QUINTO</w:t>
      </w:r>
      <w:r w:rsidR="00BA7CB0" w:rsidRPr="007E471E">
        <w:rPr>
          <w:rFonts w:ascii="Palatino Linotype" w:eastAsia="Calibri" w:hAnsi="Palatino Linotype" w:cs="Arial"/>
          <w:b/>
          <w:bCs/>
        </w:rPr>
        <w:t xml:space="preserve"> </w:t>
      </w:r>
      <w:r w:rsidR="00BA7CB0" w:rsidRPr="007E471E">
        <w:rPr>
          <w:rFonts w:ascii="Palatino Linotype" w:eastAsia="Calibri" w:hAnsi="Palatino Linotype" w:cs="Arial"/>
        </w:rPr>
        <w:t>y se</w:t>
      </w:r>
      <w:r w:rsidR="00BA7CB0" w:rsidRPr="007E471E">
        <w:rPr>
          <w:rFonts w:ascii="Palatino Linotype" w:eastAsia="Calibri" w:hAnsi="Palatino Linotype" w:cs="Arial"/>
          <w:b/>
          <w:bCs/>
        </w:rPr>
        <w:t xml:space="preserve"> </w:t>
      </w:r>
      <w:r w:rsidRPr="007E471E">
        <w:rPr>
          <w:rFonts w:ascii="Palatino Linotype" w:hAnsi="Palatino Linotype" w:cs="Arial"/>
          <w:b/>
        </w:rPr>
        <w:t>ORDENA</w:t>
      </w:r>
      <w:r w:rsidRPr="007E471E">
        <w:rPr>
          <w:rFonts w:ascii="Palatino Linotype" w:eastAsia="Calibri" w:hAnsi="Palatino Linotype" w:cs="Arial"/>
          <w:b/>
          <w:bCs/>
        </w:rPr>
        <w:t xml:space="preserve"> </w:t>
      </w:r>
      <w:r w:rsidRPr="007E471E">
        <w:rPr>
          <w:rFonts w:ascii="Palatino Linotype" w:eastAsia="Palatino Linotype" w:hAnsi="Palatino Linotype" w:cs="Palatino Linotype"/>
        </w:rPr>
        <w:t>a</w:t>
      </w:r>
      <w:r w:rsidRPr="007E471E">
        <w:rPr>
          <w:rFonts w:ascii="Palatino Linotype" w:eastAsia="Palatino Linotype" w:hAnsi="Palatino Linotype" w:cs="Palatino Linotype"/>
          <w:b/>
        </w:rPr>
        <w:t>l</w:t>
      </w:r>
      <w:r w:rsidRPr="007E471E">
        <w:rPr>
          <w:rFonts w:ascii="Palatino Linotype" w:eastAsia="Palatino Linotype" w:hAnsi="Palatino Linotype" w:cs="Palatino Linotype"/>
        </w:rPr>
        <w:t xml:space="preserve"> </w:t>
      </w:r>
      <w:r w:rsidRPr="007E471E">
        <w:rPr>
          <w:rFonts w:ascii="Palatino Linotype" w:eastAsia="Palatino Linotype" w:hAnsi="Palatino Linotype" w:cs="Palatino Linotype"/>
          <w:b/>
        </w:rPr>
        <w:t>SUJETO OBLIGADO</w:t>
      </w:r>
      <w:r w:rsidRPr="007E471E">
        <w:rPr>
          <w:rFonts w:ascii="Palatino Linotype" w:eastAsia="Palatino Linotype" w:hAnsi="Palatino Linotype" w:cs="Palatino Linotype"/>
        </w:rPr>
        <w:t xml:space="preserve">, haga </w:t>
      </w:r>
      <w:r w:rsidRPr="007E471E">
        <w:rPr>
          <w:rFonts w:ascii="Palatino Linotype" w:hAnsi="Palatino Linotype" w:cs="Arial"/>
        </w:rPr>
        <w:t>entrega al</w:t>
      </w:r>
      <w:r w:rsidRPr="007E471E">
        <w:rPr>
          <w:rFonts w:ascii="Palatino Linotype" w:hAnsi="Palatino Linotype" w:cs="Arial"/>
          <w:b/>
          <w:bCs/>
        </w:rPr>
        <w:t xml:space="preserve"> </w:t>
      </w:r>
      <w:r w:rsidRPr="007E471E">
        <w:rPr>
          <w:rFonts w:ascii="Palatino Linotype" w:hAnsi="Palatino Linotype" w:cs="Arial"/>
          <w:b/>
        </w:rPr>
        <w:t xml:space="preserve">RECURRENTE, </w:t>
      </w:r>
      <w:r w:rsidRPr="007E471E">
        <w:rPr>
          <w:rFonts w:ascii="Palatino Linotype" w:hAnsi="Palatino Linotype" w:cs="Arial"/>
        </w:rPr>
        <w:t xml:space="preserve">vía </w:t>
      </w:r>
      <w:r w:rsidRPr="007E471E">
        <w:rPr>
          <w:rFonts w:ascii="Palatino Linotype" w:hAnsi="Palatino Linotype" w:cs="Arial"/>
          <w:b/>
        </w:rPr>
        <w:t xml:space="preserve">SAIMEX, </w:t>
      </w:r>
      <w:r w:rsidRPr="007E471E">
        <w:rPr>
          <w:rFonts w:ascii="Palatino Linotype" w:hAnsi="Palatino Linotype" w:cs="Arial"/>
          <w:lang w:val="es-ES"/>
        </w:rPr>
        <w:t xml:space="preserve">en </w:t>
      </w:r>
      <w:r w:rsidRPr="007E471E">
        <w:rPr>
          <w:rFonts w:ascii="Palatino Linotype" w:hAnsi="Palatino Linotype" w:cs="Arial"/>
          <w:b/>
          <w:lang w:val="es-ES"/>
        </w:rPr>
        <w:t xml:space="preserve">versión pública </w:t>
      </w:r>
      <w:r w:rsidRPr="007E471E">
        <w:rPr>
          <w:rFonts w:ascii="Palatino Linotype" w:hAnsi="Palatino Linotype" w:cs="Arial"/>
          <w:lang w:val="es-ES"/>
        </w:rPr>
        <w:t>los documentos donde consten:</w:t>
      </w:r>
    </w:p>
    <w:p w14:paraId="568A2C4A" w14:textId="77777777" w:rsidR="00FD58BD" w:rsidRPr="00750FA7" w:rsidRDefault="00FD58BD" w:rsidP="007E471E">
      <w:pPr>
        <w:widowControl w:val="0"/>
        <w:tabs>
          <w:tab w:val="left" w:pos="1701"/>
        </w:tabs>
        <w:autoSpaceDE w:val="0"/>
        <w:autoSpaceDN w:val="0"/>
        <w:adjustRightInd w:val="0"/>
        <w:jc w:val="both"/>
        <w:rPr>
          <w:rFonts w:ascii="Palatino Linotype" w:hAnsi="Palatino Linotype" w:cs="Arial"/>
          <w:b/>
          <w:bCs/>
          <w:lang w:eastAsia="es-MX"/>
        </w:rPr>
      </w:pPr>
    </w:p>
    <w:p w14:paraId="2D8A3450" w14:textId="12C3723E" w:rsidR="00BA7CB0" w:rsidRPr="007E471E" w:rsidRDefault="00BA7CB0" w:rsidP="007E471E">
      <w:pPr>
        <w:pStyle w:val="Prrafodelista"/>
        <w:numPr>
          <w:ilvl w:val="0"/>
          <w:numId w:val="20"/>
        </w:numPr>
        <w:tabs>
          <w:tab w:val="left" w:pos="993"/>
        </w:tabs>
        <w:ind w:left="851" w:right="899" w:firstLine="0"/>
        <w:jc w:val="both"/>
        <w:rPr>
          <w:rFonts w:ascii="Palatino Linotype" w:hAnsi="Palatino Linotype" w:cs="Arial"/>
          <w:i/>
          <w:iCs/>
          <w:lang w:eastAsia="es-MX"/>
        </w:rPr>
      </w:pPr>
      <w:r w:rsidRPr="007E471E">
        <w:rPr>
          <w:rFonts w:ascii="Palatino Linotype" w:hAnsi="Palatino Linotype" w:cs="Arial"/>
          <w:i/>
          <w:iCs/>
          <w:lang w:eastAsia="es-MX"/>
        </w:rPr>
        <w:t>Los recibos de nómina faltantes de todo el personal que trabaja en el Ayuntamiento de Atlacomulco respecto del periodo del 1</w:t>
      </w:r>
      <w:r w:rsidR="00333993" w:rsidRPr="007E471E">
        <w:rPr>
          <w:rFonts w:ascii="Palatino Linotype" w:hAnsi="Palatino Linotype" w:cs="Arial"/>
          <w:i/>
          <w:iCs/>
          <w:lang w:eastAsia="es-MX"/>
        </w:rPr>
        <w:t>6</w:t>
      </w:r>
      <w:r w:rsidRPr="007E471E">
        <w:rPr>
          <w:rFonts w:ascii="Palatino Linotype" w:hAnsi="Palatino Linotype" w:cs="Arial"/>
          <w:i/>
          <w:iCs/>
          <w:lang w:eastAsia="es-MX"/>
        </w:rPr>
        <w:t xml:space="preserve"> de </w:t>
      </w:r>
      <w:r w:rsidR="0058755D" w:rsidRPr="007E471E">
        <w:rPr>
          <w:rFonts w:ascii="Palatino Linotype" w:hAnsi="Palatino Linotype" w:cs="Arial"/>
          <w:i/>
          <w:iCs/>
          <w:lang w:eastAsia="es-MX"/>
        </w:rPr>
        <w:t>agosto</w:t>
      </w:r>
      <w:r w:rsidRPr="007E471E">
        <w:rPr>
          <w:rFonts w:ascii="Palatino Linotype" w:hAnsi="Palatino Linotype" w:cs="Arial"/>
          <w:i/>
          <w:iCs/>
          <w:lang w:eastAsia="es-MX"/>
        </w:rPr>
        <w:t xml:space="preserve"> al 15 de </w:t>
      </w:r>
      <w:r w:rsidR="0058755D" w:rsidRPr="007E471E">
        <w:rPr>
          <w:rFonts w:ascii="Palatino Linotype" w:hAnsi="Palatino Linotype" w:cs="Arial"/>
          <w:i/>
          <w:iCs/>
          <w:lang w:eastAsia="es-MX"/>
        </w:rPr>
        <w:t>septiembre</w:t>
      </w:r>
      <w:r w:rsidRPr="007E471E">
        <w:rPr>
          <w:rFonts w:ascii="Palatino Linotype" w:hAnsi="Palatino Linotype" w:cs="Arial"/>
          <w:i/>
          <w:iCs/>
          <w:lang w:eastAsia="es-MX"/>
        </w:rPr>
        <w:t xml:space="preserve"> de 2022.</w:t>
      </w:r>
    </w:p>
    <w:p w14:paraId="361A0189" w14:textId="16593664" w:rsidR="00BA7CB0" w:rsidRPr="007E471E" w:rsidRDefault="00BA7CB0" w:rsidP="007E471E">
      <w:pPr>
        <w:pStyle w:val="Prrafodelista"/>
        <w:numPr>
          <w:ilvl w:val="0"/>
          <w:numId w:val="20"/>
        </w:numPr>
        <w:tabs>
          <w:tab w:val="left" w:pos="993"/>
        </w:tabs>
        <w:ind w:left="851" w:right="899" w:firstLine="0"/>
        <w:jc w:val="both"/>
        <w:rPr>
          <w:rFonts w:ascii="Palatino Linotype" w:eastAsia="Arial Unicode MS" w:hAnsi="Palatino Linotype"/>
          <w:bCs/>
        </w:rPr>
      </w:pPr>
      <w:r w:rsidRPr="007E471E">
        <w:rPr>
          <w:rFonts w:ascii="Palatino Linotype" w:eastAsia="Calibri" w:hAnsi="Palatino Linotype" w:cs="Arial"/>
          <w:i/>
          <w:iCs/>
          <w:szCs w:val="22"/>
          <w:lang w:eastAsia="en-US"/>
        </w:rPr>
        <w:t>La lista de bienes muebles adquiridos del 1° de enero de 2022 al 20 de septiembre de 2022.</w:t>
      </w:r>
    </w:p>
    <w:p w14:paraId="52BD84C9" w14:textId="77777777" w:rsidR="00BA7CB0" w:rsidRPr="00750FA7" w:rsidRDefault="00BA7CB0" w:rsidP="007E471E">
      <w:pPr>
        <w:pStyle w:val="Prrafodelista"/>
        <w:tabs>
          <w:tab w:val="left" w:pos="993"/>
        </w:tabs>
        <w:ind w:left="851" w:right="899"/>
        <w:jc w:val="both"/>
        <w:rPr>
          <w:rFonts w:ascii="Palatino Linotype" w:eastAsia="Arial Unicode MS" w:hAnsi="Palatino Linotype"/>
          <w:bCs/>
          <w:sz w:val="16"/>
          <w:szCs w:val="16"/>
        </w:rPr>
      </w:pPr>
    </w:p>
    <w:p w14:paraId="6060FB9D" w14:textId="77777777" w:rsidR="00FD58BD" w:rsidRPr="007E471E" w:rsidRDefault="00FD58BD" w:rsidP="007E471E">
      <w:pPr>
        <w:tabs>
          <w:tab w:val="left" w:pos="993"/>
        </w:tabs>
        <w:ind w:left="851" w:right="899"/>
        <w:jc w:val="both"/>
        <w:rPr>
          <w:rFonts w:ascii="Palatino Linotype" w:hAnsi="Palatino Linotype"/>
          <w:i/>
        </w:rPr>
      </w:pPr>
      <w:r w:rsidRPr="007E471E">
        <w:rPr>
          <w:rFonts w:ascii="Palatino Linotype" w:hAnsi="Palatino Linotype"/>
          <w:i/>
        </w:rPr>
        <w:t xml:space="preserve">Debiendo notificar al </w:t>
      </w:r>
      <w:r w:rsidRPr="007E471E">
        <w:rPr>
          <w:rFonts w:ascii="Palatino Linotype" w:hAnsi="Palatino Linotype"/>
          <w:b/>
          <w:i/>
        </w:rPr>
        <w:t>RECURRENTE</w:t>
      </w:r>
      <w:r w:rsidRPr="007E471E">
        <w:rPr>
          <w:rFonts w:ascii="Palatino Linotype" w:hAnsi="Palatino Linotype"/>
          <w:i/>
        </w:rPr>
        <w:t xml:space="preserve"> el Acuerdo de Clasificación de la información que emita en su caso el Comité de Transparencia con motivo de la versión pública.</w:t>
      </w:r>
    </w:p>
    <w:p w14:paraId="03A1A4DC" w14:textId="77777777" w:rsidR="00FD58BD" w:rsidRPr="00750FA7" w:rsidRDefault="00FD58BD" w:rsidP="007E471E">
      <w:pPr>
        <w:ind w:left="851" w:right="902"/>
        <w:jc w:val="both"/>
        <w:rPr>
          <w:rFonts w:ascii="Palatino Linotype" w:hAnsi="Palatino Linotype"/>
          <w:iCs/>
        </w:rPr>
      </w:pPr>
    </w:p>
    <w:p w14:paraId="6B3E31D5" w14:textId="51FE2DED" w:rsidR="00FD58BD" w:rsidRPr="007E471E" w:rsidRDefault="00FD58BD" w:rsidP="007E471E">
      <w:pPr>
        <w:spacing w:line="360" w:lineRule="auto"/>
        <w:jc w:val="both"/>
        <w:rPr>
          <w:rFonts w:ascii="Palatino Linotype" w:eastAsia="Palatino Linotype" w:hAnsi="Palatino Linotype" w:cs="Palatino Linotype"/>
          <w:lang w:eastAsia="es-MX"/>
        </w:rPr>
      </w:pPr>
      <w:r w:rsidRPr="007E471E">
        <w:rPr>
          <w:rFonts w:ascii="Palatino Linotype" w:eastAsia="Palatino Linotype" w:hAnsi="Palatino Linotype" w:cs="Palatino Linotype"/>
          <w:b/>
        </w:rPr>
        <w:t xml:space="preserve">TERCERO. </w:t>
      </w:r>
      <w:r w:rsidR="00411DFE">
        <w:rPr>
          <w:rFonts w:ascii="Palatino Linotype" w:hAnsi="Palatino Linotype"/>
          <w:b/>
          <w:szCs w:val="17"/>
          <w:lang w:eastAsia="es-ES_tradnl"/>
        </w:rPr>
        <w:t xml:space="preserve">Notifíquese </w:t>
      </w:r>
      <w:r w:rsidR="00411DFE">
        <w:rPr>
          <w:rFonts w:ascii="Palatino Linotype" w:hAnsi="Palatino Linotype"/>
          <w:szCs w:val="17"/>
          <w:lang w:eastAsia="es-ES_tradnl"/>
        </w:rPr>
        <w:t>la presente resolución al Titular de la Unidad de Transparencia del</w:t>
      </w:r>
      <w:r w:rsidR="00411DFE">
        <w:rPr>
          <w:rFonts w:ascii="Palatino Linotype" w:hAnsi="Palatino Linotype"/>
          <w:b/>
          <w:szCs w:val="17"/>
          <w:lang w:eastAsia="es-ES_tradnl"/>
        </w:rPr>
        <w:t xml:space="preserve"> SUJETO OBLIGADO</w:t>
      </w:r>
      <w:r w:rsidR="00411DFE">
        <w:rPr>
          <w:rFonts w:ascii="Palatino Linotype" w:hAnsi="Palatino Linotype"/>
          <w:szCs w:val="17"/>
          <w:lang w:eastAsia="es-ES_tradnl"/>
        </w:rPr>
        <w:t>,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w:t>
      </w:r>
      <w:r w:rsidR="00411DFE">
        <w:rPr>
          <w:rFonts w:ascii="Palatino Linotype" w:hAnsi="Palatino Linotype"/>
          <w:b/>
          <w:szCs w:val="17"/>
          <w:lang w:eastAsia="es-ES_tradnl"/>
        </w:rPr>
        <w:t xml:space="preserve"> </w:t>
      </w:r>
      <w:r w:rsidR="00411DFE">
        <w:rPr>
          <w:rFonts w:ascii="Palatino Linotype" w:hAnsi="Palatino Linotype"/>
          <w:b/>
          <w:szCs w:val="17"/>
          <w:u w:val="single"/>
          <w:lang w:eastAsia="es-ES_tradnl"/>
        </w:rPr>
        <w:t xml:space="preserve">y, se le apercibe que en caso de negarse a cumplir la presente resolución o hacerlo de manera </w:t>
      </w:r>
      <w:r w:rsidR="00411DFE">
        <w:rPr>
          <w:rFonts w:ascii="Palatino Linotype" w:hAnsi="Palatino Linotype"/>
          <w:b/>
          <w:szCs w:val="17"/>
          <w:u w:val="single"/>
          <w:lang w:eastAsia="es-ES_tradnl"/>
        </w:rPr>
        <w:lastRenderedPageBreak/>
        <w:t>parcial, se le impondrá una medida de apremio de conformidad con lo previsto en los artículos 198, 200, fracción III; 214, 215 y 216 de la Ley de Transparencia y Acceso a la Información Pública del Estado de México y Municipios</w:t>
      </w:r>
    </w:p>
    <w:p w14:paraId="4C0AB522" w14:textId="77777777" w:rsidR="00FD58BD" w:rsidRPr="007E471E" w:rsidRDefault="00FD58BD" w:rsidP="007709E1">
      <w:pPr>
        <w:widowControl w:val="0"/>
        <w:tabs>
          <w:tab w:val="left" w:pos="1701"/>
        </w:tabs>
        <w:autoSpaceDE w:val="0"/>
        <w:autoSpaceDN w:val="0"/>
        <w:adjustRightInd w:val="0"/>
        <w:jc w:val="both"/>
        <w:rPr>
          <w:rFonts w:ascii="Palatino Linotype" w:hAnsi="Palatino Linotype"/>
          <w:lang w:eastAsia="es-MX"/>
        </w:rPr>
      </w:pPr>
    </w:p>
    <w:p w14:paraId="51D3C3D3" w14:textId="77777777" w:rsidR="00FD58BD" w:rsidRPr="007E471E" w:rsidRDefault="00FD58BD" w:rsidP="007E471E">
      <w:pPr>
        <w:widowControl w:val="0"/>
        <w:tabs>
          <w:tab w:val="left" w:pos="1701"/>
        </w:tabs>
        <w:autoSpaceDE w:val="0"/>
        <w:autoSpaceDN w:val="0"/>
        <w:adjustRightInd w:val="0"/>
        <w:spacing w:line="360" w:lineRule="auto"/>
        <w:jc w:val="both"/>
        <w:rPr>
          <w:rFonts w:ascii="Palatino Linotype" w:hAnsi="Palatino Linotype"/>
          <w:lang w:eastAsia="es-ES_tradnl"/>
        </w:rPr>
      </w:pPr>
      <w:r w:rsidRPr="007E471E">
        <w:rPr>
          <w:rFonts w:ascii="Palatino Linotype" w:hAnsi="Palatino Linotype" w:cs="Arial"/>
          <w:b/>
          <w:bCs/>
          <w:lang w:eastAsia="es-MX"/>
        </w:rPr>
        <w:t>CUARTO.</w:t>
      </w:r>
      <w:r w:rsidRPr="007E471E">
        <w:rPr>
          <w:rFonts w:ascii="Palatino Linotype" w:hAnsi="Palatino Linotype"/>
          <w:b/>
          <w:lang w:eastAsia="es-ES_tradnl"/>
        </w:rPr>
        <w:t xml:space="preserve"> Notifíquese</w:t>
      </w:r>
      <w:r w:rsidRPr="007E471E">
        <w:rPr>
          <w:rFonts w:ascii="Palatino Linotype" w:hAnsi="Palatino Linotype"/>
          <w:lang w:eastAsia="es-ES_tradnl"/>
        </w:rPr>
        <w:t xml:space="preserve"> al </w:t>
      </w:r>
      <w:r w:rsidRPr="007E471E">
        <w:rPr>
          <w:rFonts w:ascii="Palatino Linotype" w:hAnsi="Palatino Linotype"/>
          <w:b/>
        </w:rPr>
        <w:t>RECURRENTE</w:t>
      </w:r>
      <w:r w:rsidRPr="007E471E">
        <w:rPr>
          <w:rFonts w:ascii="Palatino Linotype" w:hAnsi="Palatino Linotype"/>
          <w:lang w:eastAsia="es-ES_tradnl"/>
        </w:rPr>
        <w:t xml:space="preserve"> la </w:t>
      </w:r>
      <w:r w:rsidRPr="007E471E">
        <w:rPr>
          <w:rFonts w:ascii="Palatino Linotype" w:hAnsi="Palatino Linotype" w:cs="Arial"/>
        </w:rPr>
        <w:t>presente</w:t>
      </w:r>
      <w:r w:rsidRPr="007E471E">
        <w:rPr>
          <w:rFonts w:ascii="Palatino Linotype" w:hAnsi="Palatino Linotype"/>
          <w:lang w:eastAsia="es-ES_tradnl"/>
        </w:rPr>
        <w:t xml:space="preserve"> </w:t>
      </w:r>
      <w:r w:rsidRPr="007E471E">
        <w:rPr>
          <w:rFonts w:ascii="Palatino Linotype" w:hAnsi="Palatino Linotype"/>
          <w:shd w:val="clear" w:color="auto" w:fill="FFFFFF"/>
        </w:rPr>
        <w:t xml:space="preserve">resolución vía </w:t>
      </w:r>
      <w:r w:rsidRPr="007E471E">
        <w:rPr>
          <w:rFonts w:ascii="Palatino Linotype" w:hAnsi="Palatino Linotype"/>
          <w:b/>
          <w:shd w:val="clear" w:color="auto" w:fill="FFFFFF"/>
        </w:rPr>
        <w:t>SAIMEX</w:t>
      </w:r>
      <w:r w:rsidRPr="007E471E">
        <w:rPr>
          <w:rFonts w:ascii="Palatino Linotype" w:hAnsi="Palatino Linotype"/>
          <w:lang w:eastAsia="es-ES_tradnl"/>
        </w:rPr>
        <w:t>.</w:t>
      </w:r>
    </w:p>
    <w:p w14:paraId="440C53C3" w14:textId="77777777" w:rsidR="00FD58BD" w:rsidRPr="007E471E" w:rsidRDefault="00FD58BD" w:rsidP="007709E1">
      <w:pPr>
        <w:widowControl w:val="0"/>
        <w:tabs>
          <w:tab w:val="left" w:pos="1560"/>
        </w:tabs>
        <w:autoSpaceDE w:val="0"/>
        <w:autoSpaceDN w:val="0"/>
        <w:adjustRightInd w:val="0"/>
        <w:jc w:val="both"/>
        <w:rPr>
          <w:rFonts w:ascii="Palatino Linotype" w:hAnsi="Palatino Linotype"/>
          <w:lang w:eastAsia="es-ES_tradnl"/>
        </w:rPr>
      </w:pPr>
    </w:p>
    <w:p w14:paraId="27F63F13" w14:textId="77777777" w:rsidR="00FD58BD" w:rsidRPr="007E471E" w:rsidRDefault="00FD58BD" w:rsidP="007E471E">
      <w:pPr>
        <w:widowControl w:val="0"/>
        <w:tabs>
          <w:tab w:val="left" w:pos="1276"/>
        </w:tabs>
        <w:autoSpaceDE w:val="0"/>
        <w:autoSpaceDN w:val="0"/>
        <w:adjustRightInd w:val="0"/>
        <w:spacing w:line="360" w:lineRule="auto"/>
        <w:ind w:right="49"/>
        <w:jc w:val="both"/>
        <w:rPr>
          <w:rFonts w:ascii="Palatino Linotype" w:hAnsi="Palatino Linotype"/>
          <w:lang w:eastAsia="es-ES_tradnl"/>
        </w:rPr>
      </w:pPr>
      <w:r w:rsidRPr="007E471E">
        <w:rPr>
          <w:rFonts w:ascii="Palatino Linotype" w:hAnsi="Palatino Linotype" w:cs="Arial"/>
          <w:b/>
          <w:bCs/>
          <w:lang w:eastAsia="es-MX"/>
        </w:rPr>
        <w:t>QUINTO.</w:t>
      </w:r>
      <w:r w:rsidRPr="007E471E">
        <w:rPr>
          <w:rFonts w:ascii="Palatino Linotype" w:hAnsi="Palatino Linotype"/>
          <w:lang w:eastAsia="es-ES_tradnl"/>
        </w:rPr>
        <w:t xml:space="preserve"> </w:t>
      </w:r>
      <w:r w:rsidRPr="007E471E">
        <w:rPr>
          <w:rFonts w:ascii="Palatino Linotype" w:hAnsi="Palatino Linotype"/>
          <w:b/>
          <w:lang w:eastAsia="es-ES_tradnl"/>
        </w:rPr>
        <w:t>Hágase</w:t>
      </w:r>
      <w:r w:rsidRPr="007E471E">
        <w:rPr>
          <w:rFonts w:ascii="Palatino Linotype" w:hAnsi="Palatino Linotype"/>
          <w:lang w:eastAsia="es-ES_tradnl"/>
        </w:rPr>
        <w:t xml:space="preserve"> </w:t>
      </w:r>
      <w:r w:rsidRPr="007E471E">
        <w:rPr>
          <w:rFonts w:ascii="Palatino Linotype" w:hAnsi="Palatino Linotype"/>
          <w:b/>
          <w:lang w:eastAsia="es-ES_tradnl"/>
        </w:rPr>
        <w:t>del conocimiento</w:t>
      </w:r>
      <w:r w:rsidRPr="007E471E">
        <w:rPr>
          <w:rFonts w:ascii="Palatino Linotype" w:hAnsi="Palatino Linotype"/>
          <w:lang w:eastAsia="es-ES_tradnl"/>
        </w:rPr>
        <w:t xml:space="preserve"> </w:t>
      </w:r>
      <w:r w:rsidRPr="007E471E">
        <w:rPr>
          <w:rFonts w:ascii="Palatino Linotype" w:hAnsi="Palatino Linotype"/>
        </w:rPr>
        <w:t>del</w:t>
      </w:r>
      <w:r w:rsidRPr="007E471E">
        <w:rPr>
          <w:rFonts w:ascii="Palatino Linotype" w:hAnsi="Palatino Linotype"/>
          <w:b/>
        </w:rPr>
        <w:t xml:space="preserve"> RECURRENTE</w:t>
      </w:r>
      <w:r w:rsidRPr="007E471E">
        <w:rPr>
          <w:rFonts w:ascii="Palatino Linotype" w:hAnsi="Palatino Linotype"/>
        </w:rPr>
        <w:t xml:space="preserve"> </w:t>
      </w:r>
      <w:r w:rsidRPr="007E471E">
        <w:rPr>
          <w:rFonts w:ascii="Palatino Linotype" w:hAnsi="Palatino Linotype"/>
          <w:lang w:eastAsia="es-ES_tradnl"/>
        </w:rPr>
        <w:t xml:space="preserve">que, de conformidad </w:t>
      </w:r>
      <w:r w:rsidRPr="007E471E">
        <w:rPr>
          <w:rFonts w:ascii="Palatino Linotype" w:hAnsi="Palatino Linotype" w:cs="Arial"/>
        </w:rPr>
        <w:t>con</w:t>
      </w:r>
      <w:r w:rsidRPr="007E471E">
        <w:rPr>
          <w:rFonts w:ascii="Palatino Linotype" w:hAnsi="Palatino Linotype"/>
          <w:lang w:eastAsia="es-ES_tradnl"/>
        </w:rPr>
        <w:t xml:space="preserve"> lo </w:t>
      </w:r>
      <w:r w:rsidRPr="007E471E">
        <w:rPr>
          <w:rFonts w:ascii="Palatino Linotype" w:hAnsi="Palatino Linotype" w:cs="Arial"/>
        </w:rPr>
        <w:t>establecido</w:t>
      </w:r>
      <w:r w:rsidRPr="007E471E">
        <w:rPr>
          <w:rFonts w:ascii="Palatino Linotype" w:hAnsi="Palatino Linotype"/>
          <w:lang w:eastAsia="es-ES_tradnl"/>
        </w:rPr>
        <w:t xml:space="preserve"> en el artículo 196 de la Ley de </w:t>
      </w:r>
      <w:r w:rsidRPr="007E471E">
        <w:rPr>
          <w:rFonts w:ascii="Palatino Linotype" w:hAnsi="Palatino Linotype" w:cs="Arial"/>
        </w:rPr>
        <w:t>Transparencia</w:t>
      </w:r>
      <w:r w:rsidRPr="007E471E">
        <w:rPr>
          <w:rFonts w:ascii="Palatino Linotype" w:hAnsi="Palatino Linotype"/>
          <w:lang w:eastAsia="es-ES_tradnl"/>
        </w:rPr>
        <w:t xml:space="preserve"> y </w:t>
      </w:r>
      <w:r w:rsidRPr="007E471E">
        <w:rPr>
          <w:rFonts w:ascii="Palatino Linotype" w:hAnsi="Palatino Linotype" w:cs="Arial"/>
        </w:rPr>
        <w:t>Acceso</w:t>
      </w:r>
      <w:r w:rsidRPr="007E471E">
        <w:rPr>
          <w:rFonts w:ascii="Palatino Linotype" w:hAnsi="Palatino Linotype"/>
          <w:lang w:eastAsia="es-ES_tradnl"/>
        </w:rPr>
        <w:t xml:space="preserve"> a la Información Pública del Estado de México y Municipios, podrá impugnarla vía Juicio de Amparo en los términos de las leyes aplicables.</w:t>
      </w:r>
    </w:p>
    <w:p w14:paraId="2CDE9093" w14:textId="77777777" w:rsidR="00FD58BD" w:rsidRPr="007E471E" w:rsidRDefault="00FD58BD" w:rsidP="007709E1">
      <w:pPr>
        <w:widowControl w:val="0"/>
        <w:tabs>
          <w:tab w:val="left" w:pos="1276"/>
        </w:tabs>
        <w:autoSpaceDE w:val="0"/>
        <w:autoSpaceDN w:val="0"/>
        <w:adjustRightInd w:val="0"/>
        <w:ind w:right="49"/>
        <w:jc w:val="both"/>
        <w:rPr>
          <w:rFonts w:ascii="Palatino Linotype" w:hAnsi="Palatino Linotype"/>
          <w:lang w:eastAsia="es-ES_tradnl"/>
        </w:rPr>
      </w:pPr>
    </w:p>
    <w:p w14:paraId="059E32EF" w14:textId="2E688749" w:rsidR="00750FA7" w:rsidRDefault="00FD58BD" w:rsidP="007E471E">
      <w:pPr>
        <w:widowControl w:val="0"/>
        <w:tabs>
          <w:tab w:val="left" w:pos="1701"/>
        </w:tabs>
        <w:autoSpaceDE w:val="0"/>
        <w:autoSpaceDN w:val="0"/>
        <w:adjustRightInd w:val="0"/>
        <w:spacing w:line="360" w:lineRule="auto"/>
        <w:ind w:right="49"/>
        <w:jc w:val="both"/>
        <w:rPr>
          <w:rFonts w:ascii="Palatino Linotype" w:hAnsi="Palatino Linotype"/>
          <w:lang w:eastAsia="es-MX"/>
        </w:rPr>
      </w:pPr>
      <w:r w:rsidRPr="007E471E">
        <w:rPr>
          <w:rFonts w:ascii="Palatino Linotype" w:hAnsi="Palatino Linotype" w:cs="Arial"/>
          <w:b/>
          <w:bCs/>
          <w:lang w:eastAsia="es-MX"/>
        </w:rPr>
        <w:t>SEXTO.</w:t>
      </w:r>
      <w:r w:rsidRPr="007E471E">
        <w:rPr>
          <w:rFonts w:ascii="Palatino Linotype" w:hAnsi="Palatino Linotype"/>
          <w:lang w:eastAsia="es-ES_tradnl"/>
        </w:rPr>
        <w:t xml:space="preserve"> </w:t>
      </w:r>
      <w:r w:rsidR="00061410" w:rsidRPr="007E471E">
        <w:rPr>
          <w:rFonts w:ascii="Palatino Linotype" w:hAnsi="Palatino Linotype"/>
          <w:szCs w:val="17"/>
          <w:lang w:eastAsia="es-ES_tradnl"/>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33275DDC" w14:textId="0848899B" w:rsidR="00750FA7" w:rsidRDefault="00750FA7" w:rsidP="007E471E">
      <w:pPr>
        <w:widowControl w:val="0"/>
        <w:tabs>
          <w:tab w:val="left" w:pos="1701"/>
        </w:tabs>
        <w:autoSpaceDE w:val="0"/>
        <w:autoSpaceDN w:val="0"/>
        <w:adjustRightInd w:val="0"/>
        <w:spacing w:line="360" w:lineRule="auto"/>
        <w:ind w:right="49"/>
        <w:jc w:val="both"/>
        <w:rPr>
          <w:rFonts w:ascii="Palatino Linotype" w:hAnsi="Palatino Linotype"/>
          <w:lang w:eastAsia="es-ES_tradnl"/>
        </w:rPr>
      </w:pPr>
    </w:p>
    <w:p w14:paraId="5EF8155B" w14:textId="691F540D" w:rsidR="00FD58BD" w:rsidRPr="007E471E" w:rsidRDefault="00FD58BD" w:rsidP="007709E1">
      <w:pPr>
        <w:widowControl w:val="0"/>
        <w:autoSpaceDE w:val="0"/>
        <w:autoSpaceDN w:val="0"/>
        <w:adjustRightInd w:val="0"/>
        <w:jc w:val="both"/>
        <w:rPr>
          <w:rFonts w:ascii="Palatino Linotype" w:hAnsi="Palatino Linotype" w:cs="Arial"/>
        </w:rPr>
      </w:pPr>
      <w:r w:rsidRPr="007E471E">
        <w:rPr>
          <w:rFonts w:ascii="Palatino Linotype" w:hAnsi="Palatino Linotype" w:cs="Arial"/>
        </w:rPr>
        <w:t>ASÍ LO RESUELVE, POR UNANIMIDAD DE VOTOS EL PLENO DEL INSTITUTO DE TRANSPARENCIA, ACCESO A LA INFORMACIÓN PÚBLICA Y PROTECCIÓN DE DATOS PERSONALES DEL ESTADO DE MÉXICO Y MUNICIPIOS, CONFORMADO POR LOS COMISIONADOS JOSÉ MARTÍNEZ VILCHIS; MARÍA DEL ROSARIO MEJÍA AYALA</w:t>
      </w:r>
      <w:r w:rsidR="00146DC8" w:rsidRPr="007E471E">
        <w:rPr>
          <w:rFonts w:ascii="Palatino Linotype" w:hAnsi="Palatino Linotype" w:cs="Arial"/>
        </w:rPr>
        <w:t xml:space="preserve"> EMITIENDO VOTO PARTICULAR</w:t>
      </w:r>
      <w:r w:rsidRPr="007E471E">
        <w:rPr>
          <w:rFonts w:ascii="Palatino Linotype" w:hAnsi="Palatino Linotype" w:cs="Arial"/>
        </w:rPr>
        <w:t>; SHARON CRISTINA MORALES MARTÍNEZ; LUIS GUSTAVO PARRA NORIEGA</w:t>
      </w:r>
      <w:r w:rsidR="00146DC8" w:rsidRPr="007E471E">
        <w:rPr>
          <w:rFonts w:ascii="Palatino Linotype" w:hAnsi="Palatino Linotype" w:cs="Arial"/>
        </w:rPr>
        <w:t xml:space="preserve"> EMITIENDO VOTO PARTICULAR</w:t>
      </w:r>
      <w:r w:rsidRPr="007E471E">
        <w:rPr>
          <w:rFonts w:ascii="Palatino Linotype" w:hAnsi="Palatino Linotype" w:cs="Arial"/>
        </w:rPr>
        <w:t xml:space="preserve"> Y GUADALUPE RAMÍREZ PEÑA; EN LA VIGÉSIMA </w:t>
      </w:r>
      <w:r w:rsidR="00274940" w:rsidRPr="007E471E">
        <w:rPr>
          <w:rFonts w:ascii="Palatino Linotype" w:hAnsi="Palatino Linotype" w:cs="Arial"/>
        </w:rPr>
        <w:t>NOVEN</w:t>
      </w:r>
      <w:r w:rsidRPr="007E471E">
        <w:rPr>
          <w:rFonts w:ascii="Palatino Linotype" w:hAnsi="Palatino Linotype" w:cs="Arial"/>
        </w:rPr>
        <w:t xml:space="preserve">A SESIÓN ORDINARIA CELEBRADA EL </w:t>
      </w:r>
      <w:r w:rsidR="00274940" w:rsidRPr="007E471E">
        <w:rPr>
          <w:rFonts w:ascii="Palatino Linotype" w:hAnsi="Palatino Linotype" w:cs="Arial"/>
        </w:rPr>
        <w:t>DIECISÉIS</w:t>
      </w:r>
      <w:r w:rsidRPr="007E471E">
        <w:rPr>
          <w:rFonts w:ascii="Palatino Linotype" w:hAnsi="Palatino Linotype" w:cs="Arial"/>
        </w:rPr>
        <w:t xml:space="preserve"> DE </w:t>
      </w:r>
      <w:r w:rsidR="00274940" w:rsidRPr="007E471E">
        <w:rPr>
          <w:rFonts w:ascii="Palatino Linotype" w:hAnsi="Palatino Linotype" w:cs="Arial"/>
        </w:rPr>
        <w:t>AGOSTO</w:t>
      </w:r>
      <w:r w:rsidRPr="007E471E">
        <w:rPr>
          <w:rFonts w:ascii="Palatino Linotype" w:hAnsi="Palatino Linotype" w:cs="Arial"/>
        </w:rPr>
        <w:t xml:space="preserve"> DE DOS MIL VEINTITRÉS, ANTE EL SECRETARIO TÉCNICO DEL PLENO, ALEXIS TAPIA RAMÍREZ. </w:t>
      </w:r>
    </w:p>
    <w:p w14:paraId="6E583D37" w14:textId="77777777" w:rsidR="00FD58BD" w:rsidRPr="007E471E" w:rsidRDefault="00FD58BD" w:rsidP="007709E1">
      <w:pPr>
        <w:jc w:val="both"/>
        <w:rPr>
          <w:rFonts w:ascii="Palatino Linotype" w:eastAsiaTheme="minorEastAsia" w:hAnsi="Palatino Linotype"/>
          <w:sz w:val="20"/>
          <w:lang w:val="es-419"/>
        </w:rPr>
      </w:pPr>
      <w:r w:rsidRPr="007E471E">
        <w:rPr>
          <w:rFonts w:ascii="Palatino Linotype" w:eastAsiaTheme="minorEastAsia" w:hAnsi="Palatino Linotype"/>
          <w:sz w:val="20"/>
          <w:lang w:val="es-ES_tradnl"/>
        </w:rPr>
        <w:t>SCMM/BLA/DEMF/</w:t>
      </w:r>
      <w:r w:rsidRPr="007E471E">
        <w:rPr>
          <w:rFonts w:ascii="Palatino Linotype" w:eastAsiaTheme="minorEastAsia" w:hAnsi="Palatino Linotype"/>
          <w:sz w:val="20"/>
          <w:lang w:val="es-419"/>
        </w:rPr>
        <w:t>ESS</w:t>
      </w:r>
    </w:p>
    <w:p w14:paraId="4A315C2B" w14:textId="77777777" w:rsidR="00FD58BD" w:rsidRPr="007E471E" w:rsidRDefault="00FD58BD" w:rsidP="007E471E">
      <w:pPr>
        <w:spacing w:line="360" w:lineRule="auto"/>
        <w:jc w:val="both"/>
        <w:rPr>
          <w:rFonts w:ascii="Palatino Linotype" w:hAnsi="Palatino Linotype" w:cs="Arial"/>
        </w:rPr>
      </w:pPr>
    </w:p>
    <w:p w14:paraId="62A9BAC1" w14:textId="77777777" w:rsidR="00FD58BD" w:rsidRPr="007E471E" w:rsidRDefault="00FD58BD" w:rsidP="007E471E">
      <w:pPr>
        <w:spacing w:line="360" w:lineRule="auto"/>
        <w:jc w:val="both"/>
        <w:rPr>
          <w:rFonts w:ascii="Palatino Linotype" w:hAnsi="Palatino Linotype" w:cs="Arial"/>
        </w:rPr>
      </w:pPr>
    </w:p>
    <w:p w14:paraId="246E75DA" w14:textId="77777777" w:rsidR="00FD58BD" w:rsidRPr="007E471E" w:rsidRDefault="00FD58BD" w:rsidP="007E471E">
      <w:pPr>
        <w:spacing w:line="360" w:lineRule="auto"/>
        <w:jc w:val="both"/>
        <w:rPr>
          <w:rFonts w:ascii="Palatino Linotype" w:hAnsi="Palatino Linotype" w:cs="Arial"/>
        </w:rPr>
      </w:pPr>
    </w:p>
    <w:p w14:paraId="3CABE9B6" w14:textId="77777777" w:rsidR="00FD58BD" w:rsidRPr="007E471E" w:rsidRDefault="00FD58BD" w:rsidP="007E471E">
      <w:pPr>
        <w:spacing w:line="360" w:lineRule="auto"/>
        <w:jc w:val="both"/>
        <w:rPr>
          <w:rFonts w:ascii="Palatino Linotype" w:hAnsi="Palatino Linotype" w:cs="Arial"/>
        </w:rPr>
      </w:pPr>
    </w:p>
    <w:p w14:paraId="2A31C9D4" w14:textId="77777777" w:rsidR="00FD58BD" w:rsidRPr="007E471E" w:rsidRDefault="00FD58BD" w:rsidP="007E471E">
      <w:pPr>
        <w:spacing w:line="360" w:lineRule="auto"/>
        <w:jc w:val="both"/>
        <w:rPr>
          <w:rFonts w:ascii="Palatino Linotype" w:hAnsi="Palatino Linotype" w:cs="Arial"/>
        </w:rPr>
      </w:pPr>
    </w:p>
    <w:p w14:paraId="53189445" w14:textId="77777777" w:rsidR="00FD58BD" w:rsidRPr="007E471E" w:rsidRDefault="00FD58BD" w:rsidP="007E471E">
      <w:pPr>
        <w:spacing w:line="360" w:lineRule="auto"/>
        <w:jc w:val="both"/>
        <w:rPr>
          <w:rFonts w:ascii="Palatino Linotype" w:hAnsi="Palatino Linotype" w:cs="Arial"/>
        </w:rPr>
      </w:pPr>
    </w:p>
    <w:p w14:paraId="70FCF521" w14:textId="77777777" w:rsidR="00FD58BD" w:rsidRPr="007E471E" w:rsidRDefault="00FD58BD" w:rsidP="007E471E">
      <w:pPr>
        <w:spacing w:line="360" w:lineRule="auto"/>
        <w:jc w:val="both"/>
        <w:rPr>
          <w:rFonts w:ascii="Palatino Linotype" w:hAnsi="Palatino Linotype" w:cs="Arial"/>
        </w:rPr>
      </w:pPr>
    </w:p>
    <w:p w14:paraId="3354D991" w14:textId="77777777" w:rsidR="00FD58BD" w:rsidRPr="007E471E" w:rsidRDefault="00FD58BD" w:rsidP="007E471E">
      <w:pPr>
        <w:spacing w:line="360" w:lineRule="auto"/>
        <w:jc w:val="both"/>
        <w:rPr>
          <w:rFonts w:ascii="Palatino Linotype" w:hAnsi="Palatino Linotype" w:cs="Arial"/>
        </w:rPr>
      </w:pPr>
    </w:p>
    <w:p w14:paraId="592B5CC7" w14:textId="77777777" w:rsidR="00FD58BD" w:rsidRPr="007E471E" w:rsidRDefault="00FD58BD" w:rsidP="007E471E">
      <w:pPr>
        <w:spacing w:line="360" w:lineRule="auto"/>
        <w:jc w:val="both"/>
        <w:rPr>
          <w:rFonts w:ascii="Palatino Linotype" w:hAnsi="Palatino Linotype" w:cs="Arial"/>
        </w:rPr>
      </w:pPr>
    </w:p>
    <w:p w14:paraId="6F93149C" w14:textId="77777777" w:rsidR="00FD58BD" w:rsidRPr="007E471E" w:rsidRDefault="00FD58BD" w:rsidP="007E471E">
      <w:pPr>
        <w:spacing w:line="360" w:lineRule="auto"/>
        <w:jc w:val="both"/>
        <w:rPr>
          <w:rFonts w:ascii="Palatino Linotype" w:hAnsi="Palatino Linotype" w:cs="Arial"/>
        </w:rPr>
      </w:pPr>
    </w:p>
    <w:p w14:paraId="788A8819" w14:textId="77777777" w:rsidR="00FD58BD" w:rsidRPr="007E471E" w:rsidRDefault="00FD58BD" w:rsidP="007E471E">
      <w:pPr>
        <w:spacing w:line="360" w:lineRule="auto"/>
        <w:jc w:val="both"/>
        <w:rPr>
          <w:rFonts w:ascii="Palatino Linotype" w:hAnsi="Palatino Linotype" w:cs="Arial"/>
        </w:rPr>
      </w:pPr>
    </w:p>
    <w:p w14:paraId="759428C8" w14:textId="77777777" w:rsidR="00FD58BD" w:rsidRPr="007E471E" w:rsidRDefault="00FD58BD" w:rsidP="007E471E"/>
    <w:p w14:paraId="4FED6AAE" w14:textId="77777777" w:rsidR="00FD58BD" w:rsidRPr="007E471E" w:rsidRDefault="00FD58BD" w:rsidP="007E471E"/>
    <w:p w14:paraId="282DB3C9" w14:textId="77777777" w:rsidR="00687A0B" w:rsidRPr="007E471E" w:rsidRDefault="00687A0B" w:rsidP="007E471E"/>
    <w:sectPr w:rsidR="00687A0B" w:rsidRPr="007E471E" w:rsidSect="00A0246B">
      <w:headerReference w:type="even" r:id="rId29"/>
      <w:headerReference w:type="default" r:id="rId30"/>
      <w:footerReference w:type="default" r:id="rId31"/>
      <w:headerReference w:type="first" r:id="rId32"/>
      <w:footerReference w:type="first" r:id="rId33"/>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6F99B" w14:textId="77777777" w:rsidR="00655045" w:rsidRDefault="00655045" w:rsidP="00FD58BD">
      <w:r>
        <w:separator/>
      </w:r>
    </w:p>
  </w:endnote>
  <w:endnote w:type="continuationSeparator" w:id="0">
    <w:p w14:paraId="2A86FEBD" w14:textId="77777777" w:rsidR="00655045" w:rsidRDefault="00655045" w:rsidP="00FD58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33397" w14:textId="77777777" w:rsidR="00920A10" w:rsidRPr="0010196A" w:rsidRDefault="00920A10" w:rsidP="00920A10">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7709E1">
      <w:rPr>
        <w:rFonts w:ascii="Palatino Linotype" w:hAnsi="Palatino Linotype" w:cs="Arial"/>
        <w:bCs/>
        <w:noProof/>
        <w:sz w:val="22"/>
        <w:szCs w:val="22"/>
      </w:rPr>
      <w:t>66</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7709E1">
      <w:rPr>
        <w:rFonts w:ascii="Palatino Linotype" w:hAnsi="Palatino Linotype" w:cs="Arial"/>
        <w:bCs/>
        <w:noProof/>
        <w:sz w:val="22"/>
        <w:szCs w:val="22"/>
      </w:rPr>
      <w:t>66</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54E22" w14:textId="77777777" w:rsidR="00920A10" w:rsidRPr="0010196A" w:rsidRDefault="00920A10" w:rsidP="00920A10">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7709E1">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7709E1">
      <w:rPr>
        <w:rFonts w:ascii="Palatino Linotype" w:hAnsi="Palatino Linotype" w:cs="Arial"/>
        <w:bCs/>
        <w:noProof/>
        <w:sz w:val="22"/>
        <w:szCs w:val="22"/>
      </w:rPr>
      <w:t>66</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850A0" w14:textId="77777777" w:rsidR="00655045" w:rsidRDefault="00655045" w:rsidP="00FD58BD">
      <w:r>
        <w:separator/>
      </w:r>
    </w:p>
  </w:footnote>
  <w:footnote w:type="continuationSeparator" w:id="0">
    <w:p w14:paraId="745AEAFA" w14:textId="77777777" w:rsidR="00655045" w:rsidRDefault="00655045" w:rsidP="00FD58BD">
      <w:r>
        <w:continuationSeparator/>
      </w:r>
    </w:p>
  </w:footnote>
  <w:footnote w:id="1">
    <w:p w14:paraId="0991A961" w14:textId="6F18154B" w:rsidR="00920A10" w:rsidRPr="00B870E9" w:rsidRDefault="00920A10" w:rsidP="00FD58BD">
      <w:pPr>
        <w:pStyle w:val="Textonotapie"/>
        <w:jc w:val="both"/>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Es importante señalar que al encontrarse el expediente formado con motivo de la presentación de la solicitud 00472/ATLACOM/IP/2022 en electrónico en el SAIMEX, todas las constancias que integran el expediente 15872/INFOEM/IP/RR/2022 que se resuelve obran en el sistema de referencia.  </w:t>
      </w:r>
    </w:p>
  </w:footnote>
  <w:footnote w:id="2">
    <w:p w14:paraId="341BB319" w14:textId="77777777" w:rsidR="00920A10" w:rsidRPr="00B870E9" w:rsidRDefault="00920A10" w:rsidP="00FD58BD">
      <w:pPr>
        <w:pStyle w:val="Textonotapie"/>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En adelante, Ley de Transparencia local.</w:t>
      </w:r>
    </w:p>
  </w:footnote>
  <w:footnote w:id="3">
    <w:p w14:paraId="477D09F5" w14:textId="77777777" w:rsidR="00920A10" w:rsidRPr="00B870E9" w:rsidRDefault="00920A10" w:rsidP="000A7148">
      <w:pPr>
        <w:pStyle w:val="Textonotapie"/>
        <w:jc w:val="both"/>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“Artículo 178.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22F3C716" w14:textId="77777777" w:rsidR="00920A10" w:rsidRPr="00B870E9" w:rsidRDefault="00920A10" w:rsidP="000A7148">
      <w:pPr>
        <w:pStyle w:val="Textonotapie"/>
        <w:jc w:val="both"/>
        <w:rPr>
          <w:rFonts w:ascii="Palatino Linotype" w:hAnsi="Palatino Linotype"/>
          <w:sz w:val="18"/>
          <w:szCs w:val="18"/>
        </w:rPr>
      </w:pPr>
      <w:r w:rsidRPr="00B870E9">
        <w:rPr>
          <w:rFonts w:ascii="Palatino Linotype" w:hAnsi="Palatino Linotype"/>
          <w:sz w:val="18"/>
          <w:szCs w:val="18"/>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7D294A9D" w14:textId="77777777" w:rsidR="00920A10" w:rsidRPr="00B870E9" w:rsidRDefault="00920A10" w:rsidP="000A7148">
      <w:pPr>
        <w:pStyle w:val="Textonotapie"/>
        <w:jc w:val="both"/>
        <w:rPr>
          <w:rFonts w:ascii="Palatino Linotype" w:hAnsi="Palatino Linotype"/>
          <w:sz w:val="18"/>
          <w:szCs w:val="18"/>
        </w:rPr>
      </w:pPr>
      <w:r w:rsidRPr="00B870E9">
        <w:rPr>
          <w:rFonts w:ascii="Palatino Linotype" w:hAnsi="Palatino Linotype"/>
          <w:sz w:val="18"/>
          <w:szCs w:val="18"/>
        </w:rPr>
        <w:t>En el caso de que se interponga ante la Unidad de Transparencia, ésta deberá remitir el recurso de revisión al Instituto a más tardar al día siguiente de haberlo recibido.”</w:t>
      </w:r>
    </w:p>
  </w:footnote>
  <w:footnote w:id="4">
    <w:p w14:paraId="34206F02" w14:textId="77777777" w:rsidR="00920A10" w:rsidRPr="00B870E9" w:rsidRDefault="00920A10" w:rsidP="000A7148">
      <w:pPr>
        <w:pStyle w:val="Textonotapie"/>
        <w:jc w:val="both"/>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Sin contemplar en el cómputo los días sábados y domingos, considerados como días inhábiles, en términos del artículo 3, fracción X de la Ley de Transparencia local; así como, el miércoles dos de noviembre de dos mil veintidós, por ser día inhábil por suspensión de labores, en términos del Calendario Oficial en Materia de Transparencia, Acceso a la Información Pública y Protección de Datos Personales del Estado de México y Municipios, así como de labores del Instituto para el año dos mil veintidós y enero dos mil veintitrés.</w:t>
      </w:r>
    </w:p>
  </w:footnote>
  <w:footnote w:id="5">
    <w:p w14:paraId="588F87E1" w14:textId="77777777" w:rsidR="00920A10" w:rsidRPr="00B870E9" w:rsidRDefault="00920A10" w:rsidP="00864FC4">
      <w:pPr>
        <w:pStyle w:val="Textonotapie"/>
        <w:jc w:val="both"/>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De conformidad con el artículo 16, primer párrafo, de la Ley Orgánica Municipal; los Ayuntamientos se renovarán cada tres años, </w:t>
      </w:r>
      <w:r w:rsidRPr="00B870E9">
        <w:rPr>
          <w:rFonts w:ascii="Palatino Linotype" w:hAnsi="Palatino Linotype"/>
          <w:b/>
          <w:bCs/>
          <w:sz w:val="18"/>
          <w:szCs w:val="18"/>
        </w:rPr>
        <w:t>iniciarán su periodo el 1 de enero del año</w:t>
      </w:r>
      <w:r w:rsidRPr="00B870E9">
        <w:rPr>
          <w:rFonts w:ascii="Palatino Linotype" w:hAnsi="Palatino Linotype"/>
          <w:sz w:val="18"/>
          <w:szCs w:val="18"/>
        </w:rPr>
        <w:t xml:space="preserve"> inmediato siguiente al de las elecciones municipales ordinarias y concluirán el 31 de diciembre del año de las elecciones para su renovación.</w:t>
      </w:r>
    </w:p>
  </w:footnote>
  <w:footnote w:id="6">
    <w:p w14:paraId="46CAB35D" w14:textId="77777777" w:rsidR="00920A10" w:rsidRPr="00B870E9" w:rsidRDefault="00920A10" w:rsidP="00573B45">
      <w:pPr>
        <w:pStyle w:val="Textonotapie"/>
        <w:jc w:val="both"/>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De conformidad con el artículo 16, primer párrafo, de la Ley Orgánica Municipal; los Ayuntamientos se renovarán cada tres años, </w:t>
      </w:r>
      <w:r w:rsidRPr="00B870E9">
        <w:rPr>
          <w:rFonts w:ascii="Palatino Linotype" w:hAnsi="Palatino Linotype"/>
          <w:b/>
          <w:bCs/>
          <w:sz w:val="18"/>
          <w:szCs w:val="18"/>
        </w:rPr>
        <w:t>iniciarán su periodo el 1 de enero del año</w:t>
      </w:r>
      <w:r w:rsidRPr="00B870E9">
        <w:rPr>
          <w:rFonts w:ascii="Palatino Linotype" w:hAnsi="Palatino Linotype"/>
          <w:sz w:val="18"/>
          <w:szCs w:val="18"/>
        </w:rPr>
        <w:t xml:space="preserve"> inmediato siguiente al de las elecciones municipales ordinarias y concluirán el 31 de diciembre del año de las elecciones para su renovación.</w:t>
      </w:r>
    </w:p>
  </w:footnote>
  <w:footnote w:id="7">
    <w:p w14:paraId="5E05ED9E" w14:textId="0F5810FD" w:rsidR="00920A10" w:rsidRPr="00B870E9" w:rsidRDefault="00920A10">
      <w:pPr>
        <w:pStyle w:val="Textonotapie"/>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Visible en el archivo adjunto a la respuesta denominado </w:t>
      </w:r>
      <w:r w:rsidRPr="00B870E9">
        <w:rPr>
          <w:rFonts w:ascii="Palatino Linotype" w:hAnsi="Palatino Linotype" w:cs="Arial"/>
          <w:b/>
          <w:i/>
          <w:iCs/>
          <w:color w:val="000000" w:themeColor="text1"/>
          <w:sz w:val="18"/>
          <w:szCs w:val="18"/>
        </w:rPr>
        <w:t>472_RSOL_TM_2022_ASESORES.</w:t>
      </w:r>
    </w:p>
  </w:footnote>
  <w:footnote w:id="8">
    <w:p w14:paraId="7A19A1CB" w14:textId="3E5947ED" w:rsidR="00920A10" w:rsidRPr="00B870E9" w:rsidRDefault="00920A10">
      <w:pPr>
        <w:pStyle w:val="Textonotapie"/>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https://www.ipomex.org.mx/ipo3/lgt/indice/ATLACOMULCO/art_92_vii.web?</w:t>
      </w:r>
    </w:p>
  </w:footnote>
  <w:footnote w:id="9">
    <w:p w14:paraId="3A1599BB" w14:textId="584AC882" w:rsidR="00920A10" w:rsidRPr="00B870E9" w:rsidRDefault="00920A10" w:rsidP="0095447C">
      <w:pPr>
        <w:pStyle w:val="Textonotapie"/>
        <w:jc w:val="both"/>
        <w:rPr>
          <w:rFonts w:ascii="Palatino Linotype" w:hAnsi="Palatino Linotype"/>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Registro digital: 168124. Instancia: Tribunales Colegiados de Circuito. Novena Época, Materia(s): Común, Tesis: XX.2o. J/24. Fuente: Semanario Judicial de la Federación y su Gaceta. Tomo XXIX, </w:t>
      </w:r>
      <w:proofErr w:type="gramStart"/>
      <w:r w:rsidRPr="00B870E9">
        <w:rPr>
          <w:rFonts w:ascii="Palatino Linotype" w:hAnsi="Palatino Linotype"/>
          <w:sz w:val="18"/>
          <w:szCs w:val="18"/>
        </w:rPr>
        <w:t>Enero</w:t>
      </w:r>
      <w:proofErr w:type="gramEnd"/>
      <w:r w:rsidRPr="00B870E9">
        <w:rPr>
          <w:rFonts w:ascii="Palatino Linotype" w:hAnsi="Palatino Linotype"/>
          <w:sz w:val="18"/>
          <w:szCs w:val="18"/>
        </w:rPr>
        <w:t xml:space="preserve"> de 2009, página 2470, Tipo: Jurisprudencia.</w:t>
      </w:r>
    </w:p>
  </w:footnote>
  <w:footnote w:id="10">
    <w:p w14:paraId="4A49A1BF" w14:textId="77777777" w:rsidR="00920A10" w:rsidRPr="00B870E9" w:rsidRDefault="00920A10" w:rsidP="00026ACC">
      <w:pPr>
        <w:pStyle w:val="ADB1"/>
        <w:rPr>
          <w:rFonts w:ascii="Palatino Linotype" w:hAnsi="Palatino Linotype"/>
          <w:i/>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w:t>
      </w:r>
      <w:r w:rsidRPr="00B870E9">
        <w:rPr>
          <w:rFonts w:ascii="Palatino Linotype" w:hAnsi="Palatino Linotype"/>
          <w:i/>
          <w:sz w:val="18"/>
          <w:szCs w:val="18"/>
        </w:rPr>
        <w:t>https://legislacion.edomex.gob.mx/sites/legislacion.edomex.gob.mx/files/files/pdf/cod/vig/codvig007.pdf</w:t>
      </w:r>
    </w:p>
  </w:footnote>
  <w:footnote w:id="11">
    <w:p w14:paraId="05CEEAC4" w14:textId="77777777" w:rsidR="00920A10" w:rsidRPr="00B870E9" w:rsidRDefault="00920A10" w:rsidP="00026ACC">
      <w:pPr>
        <w:pStyle w:val="ADB1"/>
        <w:rPr>
          <w:rFonts w:ascii="Palatino Linotype" w:hAnsi="Palatino Linotype"/>
          <w:i/>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w:t>
      </w:r>
      <w:r w:rsidRPr="00B870E9">
        <w:rPr>
          <w:rFonts w:ascii="Palatino Linotype" w:hAnsi="Palatino Linotype"/>
          <w:i/>
          <w:sz w:val="18"/>
          <w:szCs w:val="18"/>
        </w:rPr>
        <w:t>https://www.osfem.gob.mx/04_Iconografia/Ent_Fisc/Doc_Apoy/doc/2022/03_Acuerdo06.pdf</w:t>
      </w:r>
    </w:p>
  </w:footnote>
  <w:footnote w:id="12">
    <w:p w14:paraId="6E111487" w14:textId="77777777" w:rsidR="00920A10" w:rsidRPr="00B870E9" w:rsidRDefault="00920A10" w:rsidP="00026ACC">
      <w:pPr>
        <w:pStyle w:val="ADB1"/>
        <w:rPr>
          <w:rFonts w:ascii="Palatino Linotype" w:hAnsi="Palatino Linotype"/>
          <w:i/>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w:t>
      </w:r>
      <w:r w:rsidRPr="00B870E9">
        <w:rPr>
          <w:rFonts w:ascii="Palatino Linotype" w:hAnsi="Palatino Linotype"/>
          <w:i/>
          <w:sz w:val="18"/>
          <w:szCs w:val="18"/>
        </w:rPr>
        <w:t>https://www.osfem.gob.mx/04_Iconografia/Ent_Fisc/Doc_Apoy/doc/2022/03_Instr4.pdf</w:t>
      </w:r>
    </w:p>
  </w:footnote>
  <w:footnote w:id="13">
    <w:p w14:paraId="34CA9E82" w14:textId="77777777" w:rsidR="00920A10" w:rsidRPr="00B870E9" w:rsidRDefault="00920A10" w:rsidP="00FD58BD">
      <w:pPr>
        <w:pStyle w:val="Textonotapie"/>
        <w:rPr>
          <w:rFonts w:ascii="Palatino Linotype" w:eastAsia="Calibri" w:hAnsi="Palatino Linotype" w:cs="Times New Roman"/>
          <w:sz w:val="18"/>
          <w:szCs w:val="18"/>
        </w:rPr>
      </w:pPr>
      <w:r w:rsidRPr="00B870E9">
        <w:rPr>
          <w:rStyle w:val="Refdenotaalpie"/>
          <w:rFonts w:ascii="Palatino Linotype" w:hAnsi="Palatino Linotype"/>
          <w:sz w:val="18"/>
          <w:szCs w:val="18"/>
        </w:rPr>
        <w:footnoteRef/>
      </w:r>
      <w:r w:rsidRPr="00B870E9">
        <w:rPr>
          <w:rFonts w:ascii="Palatino Linotype" w:hAnsi="Palatino Linotype"/>
          <w:sz w:val="18"/>
          <w:szCs w:val="18"/>
        </w:rPr>
        <w:t xml:space="preserve"> Lineamientos expedidos el 15 de abril de 2016, por el Consejo Nacional del Sistema Nacional de Transparencia, Acceso a la Información Pública y Protección de Datos Personales, consultable en </w:t>
      </w:r>
      <w:hyperlink r:id="rId1" w:anchor="gsc.tab=0" w:history="1">
        <w:r w:rsidRPr="00B870E9">
          <w:rPr>
            <w:rStyle w:val="Hipervnculo"/>
            <w:rFonts w:ascii="Palatino Linotype" w:hAnsi="Palatino Linotype"/>
            <w:sz w:val="18"/>
            <w:szCs w:val="18"/>
          </w:rPr>
          <w:t>https://www.dof.gob.mx/nota_detalle.php?codigo=5433280&amp;fecha=15/04/2016#gsc.tab=0</w:t>
        </w:r>
      </w:hyperlink>
      <w:r w:rsidRPr="00B870E9">
        <w:rPr>
          <w:rFonts w:ascii="Palatino Linotype" w:hAnsi="Palatino Linotype"/>
          <w:sz w:val="18"/>
          <w:szCs w:val="18"/>
        </w:rPr>
        <w:t xml:space="preserve">; modificados en cuanto a los artículos Sexagésimo segundo, Sexagésimo tercero y Quinto Transitorio el 29 de julio de 2016, visible </w:t>
      </w:r>
      <w:hyperlink r:id="rId2" w:anchor="gsc.tab=0" w:history="1">
        <w:r w:rsidRPr="00B870E9">
          <w:rPr>
            <w:rStyle w:val="Hipervnculo"/>
            <w:rFonts w:ascii="Palatino Linotype" w:hAnsi="Palatino Linotype"/>
            <w:sz w:val="18"/>
            <w:szCs w:val="18"/>
          </w:rPr>
          <w:t>https://www.dof.gob.mx/nota_detalle.php?codigo=5446230&amp;fecha=29/07/2016#gsc.tab=0</w:t>
        </w:r>
      </w:hyperlink>
      <w:r w:rsidRPr="00B870E9">
        <w:rPr>
          <w:rFonts w:ascii="Palatino Linotype" w:hAnsi="Palatino Linotype"/>
          <w:sz w:val="18"/>
          <w:szCs w:val="18"/>
        </w:rPr>
        <w:t xml:space="preserve"> y, posteriormente el 18 de noviembre de 2022, se modificaron diversos numerales, entrando en vigor a partir del 17 de enero de 2023, consultable en </w:t>
      </w:r>
      <w:hyperlink r:id="rId3" w:anchor="gsc.tab=0" w:history="1">
        <w:r w:rsidRPr="00B870E9">
          <w:rPr>
            <w:rStyle w:val="Hipervnculo"/>
            <w:rFonts w:ascii="Palatino Linotype" w:hAnsi="Palatino Linotype"/>
            <w:sz w:val="18"/>
            <w:szCs w:val="18"/>
          </w:rPr>
          <w:t>https://www.dof.gob.mx/nota_detalle.php?codigo=5671860&amp;fecha=18/11/2022#gsc.tab=0</w:t>
        </w:r>
      </w:hyperlink>
      <w:r w:rsidRPr="00B870E9">
        <w:rPr>
          <w:rFonts w:ascii="Palatino Linotype" w:hAnsi="Palatino Linotype"/>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26BAB" w14:textId="77777777" w:rsidR="00920A10" w:rsidRDefault="00000000">
    <w:pPr>
      <w:pStyle w:val="Encabezado"/>
    </w:pPr>
    <w:r>
      <w:rPr>
        <w:noProof/>
        <w:lang w:val="es-MX" w:eastAsia="es-MX"/>
      </w:rPr>
      <w:pict w14:anchorId="5C2FA3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1025"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914EE" w14:textId="77777777" w:rsidR="00920A10" w:rsidRPr="0010196A" w:rsidRDefault="00000000" w:rsidP="00920A10">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2AA775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1026" type="#_x0000_t75" style="position:absolute;margin-left:-42pt;margin-top:-92.35pt;width:540pt;height:10in;z-index:-251656192;mso-position-horizontal-relative:margin;mso-position-vertical-relative:margin" o:allowincell="f">
          <v:imagedata r:id="rId1" o:title="RESOLUCIÓN"/>
          <w10:wrap anchorx="margin" anchory="margin"/>
        </v:shape>
      </w:pict>
    </w:r>
  </w:p>
  <w:tbl>
    <w:tblPr>
      <w:tblW w:w="9534" w:type="dxa"/>
      <w:tblInd w:w="-142" w:type="dxa"/>
      <w:tblLayout w:type="fixed"/>
      <w:tblLook w:val="04A0" w:firstRow="1" w:lastRow="0" w:firstColumn="1" w:lastColumn="0" w:noHBand="0" w:noVBand="1"/>
    </w:tblPr>
    <w:tblGrid>
      <w:gridCol w:w="3261"/>
      <w:gridCol w:w="2551"/>
      <w:gridCol w:w="3722"/>
    </w:tblGrid>
    <w:tr w:rsidR="00920A10" w:rsidRPr="008F2CCC" w14:paraId="625EF98A" w14:textId="77777777" w:rsidTr="00920A10">
      <w:tc>
        <w:tcPr>
          <w:tcW w:w="3261" w:type="dxa"/>
          <w:vMerge w:val="restart"/>
        </w:tcPr>
        <w:p w14:paraId="2F04ECB7" w14:textId="77777777" w:rsidR="00920A10" w:rsidRPr="008F2CCC" w:rsidRDefault="00920A10" w:rsidP="00920A10">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5C003DDF" wp14:editId="105272B9">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1" w:type="dxa"/>
          <w:shd w:val="clear" w:color="auto" w:fill="auto"/>
        </w:tcPr>
        <w:p w14:paraId="6AFA04DD" w14:textId="77777777" w:rsidR="00920A10" w:rsidRPr="00664658" w:rsidRDefault="00920A10" w:rsidP="00920A10">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R</w:t>
          </w:r>
          <w:r w:rsidRPr="00664658">
            <w:rPr>
              <w:rFonts w:ascii="Palatino Linotype" w:hAnsi="Palatino Linotype"/>
              <w:b/>
              <w:sz w:val="22"/>
              <w:szCs w:val="22"/>
              <w:lang w:val="es-ES_tradnl"/>
            </w:rPr>
            <w:t>evisión:</w:t>
          </w:r>
        </w:p>
      </w:tc>
      <w:tc>
        <w:tcPr>
          <w:tcW w:w="3722" w:type="dxa"/>
          <w:shd w:val="clear" w:color="auto" w:fill="auto"/>
          <w:vAlign w:val="center"/>
        </w:tcPr>
        <w:p w14:paraId="14999111" w14:textId="60FADF4F" w:rsidR="00920A10" w:rsidRPr="00664658" w:rsidRDefault="00920A10" w:rsidP="00920A10">
          <w:pPr>
            <w:jc w:val="both"/>
            <w:rPr>
              <w:rFonts w:ascii="Palatino Linotype" w:hAnsi="Palatino Linotype"/>
              <w:b/>
              <w:sz w:val="22"/>
              <w:szCs w:val="22"/>
              <w:lang w:val="es-ES_tradnl"/>
            </w:rPr>
          </w:pPr>
          <w:r>
            <w:rPr>
              <w:rFonts w:ascii="Palatino Linotype" w:hAnsi="Palatino Linotype"/>
              <w:b/>
              <w:sz w:val="22"/>
              <w:szCs w:val="22"/>
              <w:lang w:val="es-ES_tradnl"/>
            </w:rPr>
            <w:t>15872</w:t>
          </w:r>
          <w:r w:rsidRPr="00575D88">
            <w:rPr>
              <w:rFonts w:ascii="Palatino Linotype" w:hAnsi="Palatino Linotype"/>
              <w:b/>
              <w:sz w:val="22"/>
              <w:szCs w:val="22"/>
              <w:lang w:val="es-ES_tradnl"/>
            </w:rPr>
            <w:t>/INFOEM/IP/RR/2022</w:t>
          </w:r>
        </w:p>
      </w:tc>
    </w:tr>
    <w:tr w:rsidR="00920A10" w:rsidRPr="008F2CCC" w14:paraId="257E4761" w14:textId="77777777" w:rsidTr="00920A10">
      <w:tc>
        <w:tcPr>
          <w:tcW w:w="3261" w:type="dxa"/>
          <w:vMerge/>
        </w:tcPr>
        <w:p w14:paraId="7097FE18" w14:textId="77777777" w:rsidR="00920A10" w:rsidRPr="008F2CCC" w:rsidRDefault="00920A10" w:rsidP="00920A10">
          <w:pPr>
            <w:rPr>
              <w:rFonts w:ascii="Palatino Linotype" w:hAnsi="Palatino Linotype"/>
              <w:b/>
              <w:sz w:val="22"/>
              <w:szCs w:val="22"/>
              <w:lang w:val="es-ES_tradnl"/>
            </w:rPr>
          </w:pPr>
        </w:p>
      </w:tc>
      <w:tc>
        <w:tcPr>
          <w:tcW w:w="2551" w:type="dxa"/>
          <w:shd w:val="clear" w:color="auto" w:fill="auto"/>
        </w:tcPr>
        <w:p w14:paraId="11FBCC31" w14:textId="77777777" w:rsidR="00920A10" w:rsidRPr="00664658" w:rsidRDefault="00920A10" w:rsidP="00920A10">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722" w:type="dxa"/>
          <w:shd w:val="clear" w:color="auto" w:fill="auto"/>
          <w:vAlign w:val="center"/>
        </w:tcPr>
        <w:p w14:paraId="03D535D1" w14:textId="1D659448" w:rsidR="00920A10" w:rsidRPr="00C77536" w:rsidRDefault="00920A10" w:rsidP="00920A10">
          <w:pPr>
            <w:jc w:val="both"/>
            <w:rPr>
              <w:lang w:val="es-419"/>
            </w:rPr>
          </w:pPr>
          <w:r w:rsidRPr="00424B86">
            <w:rPr>
              <w:rFonts w:ascii="Palatino Linotype" w:hAnsi="Palatino Linotype"/>
              <w:b/>
              <w:sz w:val="22"/>
              <w:szCs w:val="22"/>
              <w:lang w:val="es-ES_tradnl"/>
            </w:rPr>
            <w:t xml:space="preserve">Ayuntamiento de </w:t>
          </w:r>
          <w:r>
            <w:rPr>
              <w:rFonts w:ascii="Palatino Linotype" w:hAnsi="Palatino Linotype"/>
              <w:b/>
              <w:sz w:val="22"/>
              <w:szCs w:val="22"/>
              <w:lang w:val="es-ES_tradnl"/>
            </w:rPr>
            <w:t>Atlacomulco</w:t>
          </w:r>
        </w:p>
      </w:tc>
    </w:tr>
    <w:tr w:rsidR="00920A10" w:rsidRPr="008F2CCC" w14:paraId="094FE954" w14:textId="77777777" w:rsidTr="00920A10">
      <w:trPr>
        <w:trHeight w:val="228"/>
      </w:trPr>
      <w:tc>
        <w:tcPr>
          <w:tcW w:w="3261" w:type="dxa"/>
          <w:vMerge/>
        </w:tcPr>
        <w:p w14:paraId="78850D68" w14:textId="77777777" w:rsidR="00920A10" w:rsidRPr="008F2CCC" w:rsidRDefault="00920A10" w:rsidP="00920A10">
          <w:pPr>
            <w:rPr>
              <w:rFonts w:ascii="Palatino Linotype" w:hAnsi="Palatino Linotype"/>
              <w:b/>
              <w:sz w:val="22"/>
              <w:szCs w:val="22"/>
              <w:lang w:val="es-ES_tradnl"/>
            </w:rPr>
          </w:pPr>
        </w:p>
      </w:tc>
      <w:tc>
        <w:tcPr>
          <w:tcW w:w="2551" w:type="dxa"/>
          <w:shd w:val="clear" w:color="auto" w:fill="auto"/>
        </w:tcPr>
        <w:p w14:paraId="23603F53" w14:textId="77777777" w:rsidR="00920A10" w:rsidRPr="00664658" w:rsidRDefault="00920A10" w:rsidP="00920A10">
          <w:pPr>
            <w:rPr>
              <w:rFonts w:ascii="Palatino Linotype" w:hAnsi="Palatino Linotype"/>
              <w:b/>
              <w:sz w:val="22"/>
              <w:szCs w:val="22"/>
              <w:lang w:val="es-ES_tradnl"/>
            </w:rPr>
          </w:pPr>
          <w:r>
            <w:rPr>
              <w:rFonts w:ascii="Palatino Linotype" w:hAnsi="Palatino Linotype"/>
              <w:b/>
              <w:sz w:val="22"/>
              <w:szCs w:val="22"/>
              <w:lang w:val="es-ES_tradnl"/>
            </w:rPr>
            <w:t>Comisionada P</w:t>
          </w:r>
          <w:r w:rsidRPr="00664658">
            <w:rPr>
              <w:rFonts w:ascii="Palatino Linotype" w:hAnsi="Palatino Linotype"/>
              <w:b/>
              <w:sz w:val="22"/>
              <w:szCs w:val="22"/>
              <w:lang w:val="es-ES_tradnl"/>
            </w:rPr>
            <w:t>onente:</w:t>
          </w:r>
        </w:p>
      </w:tc>
      <w:tc>
        <w:tcPr>
          <w:tcW w:w="3722" w:type="dxa"/>
          <w:shd w:val="clear" w:color="auto" w:fill="auto"/>
        </w:tcPr>
        <w:p w14:paraId="3E6A2666" w14:textId="77777777" w:rsidR="00920A10" w:rsidRPr="00664658" w:rsidRDefault="00920A10" w:rsidP="00920A10">
          <w:pPr>
            <w:jc w:val="both"/>
            <w:rPr>
              <w:rFonts w:ascii="Palatino Linotype" w:hAnsi="Palatino Linotype"/>
              <w:b/>
              <w:sz w:val="22"/>
              <w:szCs w:val="22"/>
              <w:lang w:val="es-ES_tradnl"/>
            </w:rPr>
          </w:pPr>
          <w:r>
            <w:rPr>
              <w:rFonts w:ascii="Palatino Linotype" w:hAnsi="Palatino Linotype"/>
              <w:b/>
              <w:sz w:val="22"/>
              <w:szCs w:val="22"/>
              <w:lang w:val="es-ES_tradnl"/>
            </w:rPr>
            <w:t>Sharon Cristina M</w:t>
          </w:r>
          <w:r w:rsidRPr="00831A4A">
            <w:rPr>
              <w:rFonts w:ascii="Palatino Linotype" w:hAnsi="Palatino Linotype"/>
              <w:b/>
              <w:sz w:val="22"/>
              <w:szCs w:val="22"/>
              <w:lang w:val="es-ES_tradnl"/>
            </w:rPr>
            <w:t>orales Martínez</w:t>
          </w:r>
        </w:p>
      </w:tc>
    </w:tr>
  </w:tbl>
  <w:p w14:paraId="59B6FFED" w14:textId="77777777" w:rsidR="00920A10" w:rsidRPr="0010196A" w:rsidRDefault="00920A10" w:rsidP="00920A10">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3BF9D" w14:textId="77777777" w:rsidR="00920A10" w:rsidRPr="0010196A" w:rsidRDefault="00000000">
    <w:pPr>
      <w:rPr>
        <w:rFonts w:ascii="Palatino Linotype" w:hAnsi="Palatino Linotype"/>
        <w:sz w:val="28"/>
        <w:szCs w:val="28"/>
      </w:rPr>
    </w:pPr>
    <w:r>
      <w:rPr>
        <w:rFonts w:ascii="Palatino Linotype" w:hAnsi="Palatino Linotype"/>
        <w:noProof/>
        <w:sz w:val="28"/>
        <w:szCs w:val="28"/>
        <w:lang w:eastAsia="es-MX"/>
      </w:rPr>
      <w:pict w14:anchorId="7547EC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1027" type="#_x0000_t75" style="position:absolute;margin-left:-54.85pt;margin-top:-91.05pt;width:540pt;height:10in;z-index:-251655168;mso-position-horizontal-relative:margin;mso-position-vertical-relative:margin" o:allowincell="f">
          <v:imagedata r:id="rId1" o:title="RESOLUCIÓN"/>
          <w10:wrap anchorx="margin" anchory="margin"/>
        </v:shape>
      </w:pict>
    </w:r>
  </w:p>
  <w:tbl>
    <w:tblPr>
      <w:tblW w:w="10490" w:type="dxa"/>
      <w:tblInd w:w="-1276" w:type="dxa"/>
      <w:tblLayout w:type="fixed"/>
      <w:tblLook w:val="04A0" w:firstRow="1" w:lastRow="0" w:firstColumn="1" w:lastColumn="0" w:noHBand="0" w:noVBand="1"/>
    </w:tblPr>
    <w:tblGrid>
      <w:gridCol w:w="4253"/>
      <w:gridCol w:w="2552"/>
      <w:gridCol w:w="3685"/>
    </w:tblGrid>
    <w:tr w:rsidR="00920A10" w:rsidRPr="008F2CCC" w14:paraId="1D092B5D" w14:textId="77777777" w:rsidTr="00920A10">
      <w:tc>
        <w:tcPr>
          <w:tcW w:w="4253" w:type="dxa"/>
          <w:vMerge w:val="restart"/>
          <w:shd w:val="clear" w:color="auto" w:fill="auto"/>
        </w:tcPr>
        <w:p w14:paraId="1C2A8EC1" w14:textId="77777777" w:rsidR="00920A10" w:rsidRPr="008F2CCC" w:rsidRDefault="00920A10" w:rsidP="00920A10">
          <w:pPr>
            <w:rPr>
              <w:rFonts w:ascii="Palatino Linotype" w:hAnsi="Palatino Linotype"/>
              <w:b/>
              <w:sz w:val="22"/>
              <w:szCs w:val="22"/>
              <w:lang w:val="es-ES_tradnl"/>
            </w:rPr>
          </w:pPr>
          <w:r>
            <w:rPr>
              <w:rFonts w:ascii="Palatino Linotype" w:hAnsi="Palatino Linotype"/>
              <w:noProof/>
              <w:sz w:val="28"/>
              <w:szCs w:val="28"/>
              <w:lang w:eastAsia="es-MX"/>
            </w:rPr>
            <w:drawing>
              <wp:inline distT="0" distB="0" distL="0" distR="0" wp14:anchorId="4607ED76" wp14:editId="392DA1EF">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552" w:type="dxa"/>
          <w:shd w:val="clear" w:color="auto" w:fill="auto"/>
        </w:tcPr>
        <w:p w14:paraId="27B335BE" w14:textId="77777777" w:rsidR="00920A10" w:rsidRPr="008F2CCC" w:rsidRDefault="00920A10" w:rsidP="00920A10">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R</w:t>
          </w:r>
          <w:r w:rsidRPr="008F2CCC">
            <w:rPr>
              <w:rFonts w:ascii="Palatino Linotype" w:hAnsi="Palatino Linotype"/>
              <w:b/>
              <w:sz w:val="22"/>
              <w:szCs w:val="22"/>
              <w:lang w:val="es-ES_tradnl"/>
            </w:rPr>
            <w:t>evisión:</w:t>
          </w:r>
        </w:p>
      </w:tc>
      <w:tc>
        <w:tcPr>
          <w:tcW w:w="3685" w:type="dxa"/>
          <w:shd w:val="clear" w:color="auto" w:fill="auto"/>
          <w:vAlign w:val="center"/>
        </w:tcPr>
        <w:p w14:paraId="21217EC6" w14:textId="0C348BC4" w:rsidR="00920A10" w:rsidRPr="008F2CCC" w:rsidRDefault="00920A10" w:rsidP="00920A10">
          <w:pPr>
            <w:jc w:val="both"/>
            <w:rPr>
              <w:rFonts w:ascii="Palatino Linotype" w:hAnsi="Palatino Linotype"/>
              <w:b/>
              <w:sz w:val="22"/>
              <w:szCs w:val="22"/>
              <w:lang w:val="es-ES_tradnl"/>
            </w:rPr>
          </w:pPr>
          <w:r>
            <w:rPr>
              <w:rFonts w:ascii="Palatino Linotype" w:hAnsi="Palatino Linotype"/>
              <w:b/>
              <w:sz w:val="22"/>
              <w:szCs w:val="22"/>
              <w:lang w:val="es-ES_tradnl"/>
            </w:rPr>
            <w:t>15872</w:t>
          </w:r>
          <w:r w:rsidRPr="00575D88">
            <w:rPr>
              <w:rFonts w:ascii="Palatino Linotype" w:hAnsi="Palatino Linotype"/>
              <w:b/>
              <w:sz w:val="22"/>
              <w:szCs w:val="22"/>
              <w:lang w:val="es-ES_tradnl"/>
            </w:rPr>
            <w:t>/INFOEM/IP/RR/2022</w:t>
          </w:r>
        </w:p>
      </w:tc>
    </w:tr>
    <w:tr w:rsidR="00920A10" w:rsidRPr="008F2CCC" w14:paraId="32CB9271" w14:textId="77777777" w:rsidTr="00920A10">
      <w:tc>
        <w:tcPr>
          <w:tcW w:w="4253" w:type="dxa"/>
          <w:vMerge/>
          <w:shd w:val="clear" w:color="auto" w:fill="auto"/>
        </w:tcPr>
        <w:p w14:paraId="03D15E2D" w14:textId="77777777" w:rsidR="00920A10" w:rsidRPr="008F2CCC" w:rsidRDefault="00920A10" w:rsidP="00920A10">
          <w:pPr>
            <w:rPr>
              <w:rFonts w:ascii="Palatino Linotype" w:hAnsi="Palatino Linotype"/>
              <w:b/>
              <w:sz w:val="22"/>
              <w:szCs w:val="22"/>
              <w:lang w:val="es-ES_tradnl"/>
            </w:rPr>
          </w:pPr>
        </w:p>
      </w:tc>
      <w:tc>
        <w:tcPr>
          <w:tcW w:w="2552" w:type="dxa"/>
          <w:shd w:val="clear" w:color="auto" w:fill="auto"/>
        </w:tcPr>
        <w:p w14:paraId="121695D7" w14:textId="77777777" w:rsidR="00920A10" w:rsidRPr="008F2CCC" w:rsidRDefault="00920A10" w:rsidP="00920A10">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685" w:type="dxa"/>
          <w:shd w:val="clear" w:color="auto" w:fill="auto"/>
          <w:vAlign w:val="center"/>
        </w:tcPr>
        <w:p w14:paraId="077F1EC1" w14:textId="0982BC22" w:rsidR="00920A10" w:rsidRPr="003305CB" w:rsidRDefault="00087B92" w:rsidP="00920A10">
          <w:pPr>
            <w:jc w:val="both"/>
            <w:rPr>
              <w:rFonts w:ascii="Palatino Linotype" w:hAnsi="Palatino Linotype"/>
              <w:b/>
              <w:sz w:val="22"/>
              <w:szCs w:val="22"/>
              <w:lang w:val="es-419"/>
            </w:rPr>
          </w:pPr>
          <w:r>
            <w:rPr>
              <w:rFonts w:ascii="Palatino Linotype" w:hAnsi="Palatino Linotype"/>
              <w:b/>
              <w:i/>
              <w:iCs/>
              <w:color w:val="000000" w:themeColor="text1"/>
            </w:rPr>
            <w:t>XXXX XXXXXX XXXX</w:t>
          </w:r>
        </w:p>
      </w:tc>
    </w:tr>
    <w:tr w:rsidR="00920A10" w:rsidRPr="008F2CCC" w14:paraId="125DD7D9" w14:textId="77777777" w:rsidTr="00920A10">
      <w:trPr>
        <w:trHeight w:val="228"/>
      </w:trPr>
      <w:tc>
        <w:tcPr>
          <w:tcW w:w="4253" w:type="dxa"/>
          <w:vMerge/>
          <w:shd w:val="clear" w:color="auto" w:fill="auto"/>
        </w:tcPr>
        <w:p w14:paraId="46BDBD59" w14:textId="77777777" w:rsidR="00920A10" w:rsidRPr="008F2CCC" w:rsidRDefault="00920A10" w:rsidP="00920A10">
          <w:pPr>
            <w:rPr>
              <w:rFonts w:ascii="Palatino Linotype" w:hAnsi="Palatino Linotype"/>
              <w:b/>
              <w:sz w:val="22"/>
              <w:szCs w:val="22"/>
              <w:lang w:val="es-ES_tradnl"/>
            </w:rPr>
          </w:pPr>
        </w:p>
      </w:tc>
      <w:tc>
        <w:tcPr>
          <w:tcW w:w="2552" w:type="dxa"/>
          <w:shd w:val="clear" w:color="auto" w:fill="auto"/>
        </w:tcPr>
        <w:p w14:paraId="7815DBAE" w14:textId="77777777" w:rsidR="00920A10" w:rsidRPr="008F2CCC" w:rsidRDefault="00920A10" w:rsidP="00920A10">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685" w:type="dxa"/>
          <w:shd w:val="clear" w:color="auto" w:fill="auto"/>
          <w:vAlign w:val="center"/>
        </w:tcPr>
        <w:p w14:paraId="79998A5C" w14:textId="72B3024F" w:rsidR="00920A10" w:rsidRPr="00F67B0E" w:rsidRDefault="00920A10" w:rsidP="00920A10">
          <w:pPr>
            <w:jc w:val="both"/>
            <w:rPr>
              <w:lang w:val="es-419"/>
            </w:rPr>
          </w:pPr>
          <w:r w:rsidRPr="00424B86">
            <w:rPr>
              <w:rFonts w:ascii="Palatino Linotype" w:hAnsi="Palatino Linotype"/>
              <w:b/>
              <w:sz w:val="22"/>
              <w:szCs w:val="22"/>
              <w:lang w:val="es-ES_tradnl"/>
            </w:rPr>
            <w:t xml:space="preserve">Ayuntamiento de </w:t>
          </w:r>
          <w:r>
            <w:rPr>
              <w:rFonts w:ascii="Palatino Linotype" w:hAnsi="Palatino Linotype"/>
              <w:b/>
              <w:sz w:val="22"/>
              <w:szCs w:val="22"/>
              <w:lang w:val="es-ES_tradnl"/>
            </w:rPr>
            <w:t>Atlacomulco</w:t>
          </w:r>
        </w:p>
      </w:tc>
    </w:tr>
    <w:tr w:rsidR="00920A10" w:rsidRPr="008F2CCC" w14:paraId="5A3D431C" w14:textId="77777777" w:rsidTr="00920A10">
      <w:tc>
        <w:tcPr>
          <w:tcW w:w="4253" w:type="dxa"/>
          <w:vMerge/>
          <w:shd w:val="clear" w:color="auto" w:fill="auto"/>
        </w:tcPr>
        <w:p w14:paraId="352E4D04" w14:textId="77777777" w:rsidR="00920A10" w:rsidRPr="008F2CCC" w:rsidRDefault="00920A10" w:rsidP="00920A10">
          <w:pPr>
            <w:rPr>
              <w:rFonts w:ascii="Palatino Linotype" w:hAnsi="Palatino Linotype"/>
              <w:b/>
              <w:sz w:val="22"/>
              <w:szCs w:val="22"/>
              <w:lang w:val="es-ES_tradnl"/>
            </w:rPr>
          </w:pPr>
        </w:p>
      </w:tc>
      <w:tc>
        <w:tcPr>
          <w:tcW w:w="2552" w:type="dxa"/>
          <w:shd w:val="clear" w:color="auto" w:fill="auto"/>
        </w:tcPr>
        <w:p w14:paraId="4C4D5A3C" w14:textId="77777777" w:rsidR="00920A10" w:rsidRPr="008F2CCC" w:rsidRDefault="00920A10" w:rsidP="00920A10">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a P</w:t>
          </w:r>
          <w:r w:rsidRPr="008F2CCC">
            <w:rPr>
              <w:rFonts w:ascii="Palatino Linotype" w:hAnsi="Palatino Linotype"/>
              <w:b/>
              <w:sz w:val="22"/>
              <w:szCs w:val="22"/>
              <w:lang w:val="es-ES_tradnl"/>
            </w:rPr>
            <w:t>onente:</w:t>
          </w:r>
        </w:p>
      </w:tc>
      <w:tc>
        <w:tcPr>
          <w:tcW w:w="3685" w:type="dxa"/>
          <w:shd w:val="clear" w:color="auto" w:fill="auto"/>
        </w:tcPr>
        <w:p w14:paraId="4E8B8A16" w14:textId="77777777" w:rsidR="00920A10" w:rsidRPr="008F2CCC" w:rsidRDefault="00920A10" w:rsidP="00920A10">
          <w:pPr>
            <w:jc w:val="both"/>
            <w:rPr>
              <w:rFonts w:ascii="Palatino Linotype" w:hAnsi="Palatino Linotype"/>
              <w:b/>
              <w:sz w:val="22"/>
              <w:szCs w:val="22"/>
              <w:lang w:val="es-ES_tradnl"/>
            </w:rPr>
          </w:pPr>
          <w:r>
            <w:rPr>
              <w:rFonts w:ascii="Palatino Linotype" w:hAnsi="Palatino Linotype"/>
              <w:b/>
              <w:sz w:val="22"/>
              <w:szCs w:val="22"/>
              <w:lang w:val="es-ES_tradnl"/>
            </w:rPr>
            <w:t>Sharon Cristina M</w:t>
          </w:r>
          <w:r w:rsidRPr="00831A4A">
            <w:rPr>
              <w:rFonts w:ascii="Palatino Linotype" w:hAnsi="Palatino Linotype"/>
              <w:b/>
              <w:sz w:val="22"/>
              <w:szCs w:val="22"/>
              <w:lang w:val="es-ES_tradnl"/>
            </w:rPr>
            <w:t>orales Martínez</w:t>
          </w:r>
        </w:p>
      </w:tc>
    </w:tr>
  </w:tbl>
  <w:p w14:paraId="7B447032" w14:textId="77777777" w:rsidR="00920A10" w:rsidRPr="0010196A" w:rsidRDefault="00920A10" w:rsidP="00920A10">
    <w:pPr>
      <w:rPr>
        <w:rFonts w:ascii="Palatino Linotype" w:hAnsi="Palatino Linotype"/>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D2CDB"/>
    <w:multiLevelType w:val="hybridMultilevel"/>
    <w:tmpl w:val="B27CDD64"/>
    <w:lvl w:ilvl="0" w:tplc="455E9618">
      <w:start w:val="1"/>
      <w:numFmt w:val="decimal"/>
      <w:lvlText w:val="%1."/>
      <w:lvlJc w:val="left"/>
      <w:pPr>
        <w:ind w:left="1570" w:hanging="360"/>
      </w:pPr>
      <w:rPr>
        <w:rFonts w:hint="default"/>
      </w:rPr>
    </w:lvl>
    <w:lvl w:ilvl="1" w:tplc="080A0019" w:tentative="1">
      <w:start w:val="1"/>
      <w:numFmt w:val="lowerLetter"/>
      <w:lvlText w:val="%2."/>
      <w:lvlJc w:val="left"/>
      <w:pPr>
        <w:ind w:left="2290" w:hanging="360"/>
      </w:pPr>
    </w:lvl>
    <w:lvl w:ilvl="2" w:tplc="080A001B" w:tentative="1">
      <w:start w:val="1"/>
      <w:numFmt w:val="lowerRoman"/>
      <w:lvlText w:val="%3."/>
      <w:lvlJc w:val="right"/>
      <w:pPr>
        <w:ind w:left="3010" w:hanging="180"/>
      </w:pPr>
    </w:lvl>
    <w:lvl w:ilvl="3" w:tplc="080A000F" w:tentative="1">
      <w:start w:val="1"/>
      <w:numFmt w:val="decimal"/>
      <w:lvlText w:val="%4."/>
      <w:lvlJc w:val="left"/>
      <w:pPr>
        <w:ind w:left="3730" w:hanging="360"/>
      </w:pPr>
    </w:lvl>
    <w:lvl w:ilvl="4" w:tplc="080A0019" w:tentative="1">
      <w:start w:val="1"/>
      <w:numFmt w:val="lowerLetter"/>
      <w:lvlText w:val="%5."/>
      <w:lvlJc w:val="left"/>
      <w:pPr>
        <w:ind w:left="4450" w:hanging="360"/>
      </w:pPr>
    </w:lvl>
    <w:lvl w:ilvl="5" w:tplc="080A001B" w:tentative="1">
      <w:start w:val="1"/>
      <w:numFmt w:val="lowerRoman"/>
      <w:lvlText w:val="%6."/>
      <w:lvlJc w:val="right"/>
      <w:pPr>
        <w:ind w:left="5170" w:hanging="180"/>
      </w:pPr>
    </w:lvl>
    <w:lvl w:ilvl="6" w:tplc="080A000F" w:tentative="1">
      <w:start w:val="1"/>
      <w:numFmt w:val="decimal"/>
      <w:lvlText w:val="%7."/>
      <w:lvlJc w:val="left"/>
      <w:pPr>
        <w:ind w:left="5890" w:hanging="360"/>
      </w:pPr>
    </w:lvl>
    <w:lvl w:ilvl="7" w:tplc="080A0019" w:tentative="1">
      <w:start w:val="1"/>
      <w:numFmt w:val="lowerLetter"/>
      <w:lvlText w:val="%8."/>
      <w:lvlJc w:val="left"/>
      <w:pPr>
        <w:ind w:left="6610" w:hanging="360"/>
      </w:pPr>
    </w:lvl>
    <w:lvl w:ilvl="8" w:tplc="080A001B" w:tentative="1">
      <w:start w:val="1"/>
      <w:numFmt w:val="lowerRoman"/>
      <w:lvlText w:val="%9."/>
      <w:lvlJc w:val="right"/>
      <w:pPr>
        <w:ind w:left="7330" w:hanging="180"/>
      </w:pPr>
    </w:lvl>
  </w:abstractNum>
  <w:abstractNum w:abstractNumId="1" w15:restartNumberingAfterBreak="0">
    <w:nsid w:val="26070D96"/>
    <w:multiLevelType w:val="hybridMultilevel"/>
    <w:tmpl w:val="76CA9380"/>
    <w:lvl w:ilvl="0" w:tplc="22AC9306">
      <w:start w:val="1"/>
      <w:numFmt w:val="upperLetter"/>
      <w:lvlText w:val="%1."/>
      <w:lvlJc w:val="left"/>
      <w:pPr>
        <w:ind w:left="720" w:hanging="360"/>
      </w:pPr>
      <w:rPr>
        <w:rFonts w:hint="default"/>
        <w:b/>
        <w:bCs/>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D955967"/>
    <w:multiLevelType w:val="hybridMultilevel"/>
    <w:tmpl w:val="373A24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30990EB4"/>
    <w:multiLevelType w:val="hybridMultilevel"/>
    <w:tmpl w:val="8F4854B8"/>
    <w:lvl w:ilvl="0" w:tplc="FFFFFFFF">
      <w:start w:val="1"/>
      <w:numFmt w:val="upperLetter"/>
      <w:lvlText w:val="%1."/>
      <w:lvlJc w:val="left"/>
      <w:pPr>
        <w:ind w:left="720" w:hanging="360"/>
      </w:pPr>
      <w:rPr>
        <w:rFonts w:hint="default"/>
        <w:b/>
        <w:bCs/>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515156E"/>
    <w:multiLevelType w:val="hybridMultilevel"/>
    <w:tmpl w:val="CB700146"/>
    <w:lvl w:ilvl="0" w:tplc="FFFFFFFF">
      <w:start w:val="1"/>
      <w:numFmt w:val="decimal"/>
      <w:lvlText w:val="%1."/>
      <w:lvlJc w:val="left"/>
      <w:pPr>
        <w:ind w:left="720" w:hanging="360"/>
      </w:pPr>
      <w:rPr>
        <w:rFonts w:hint="default"/>
        <w:b/>
        <w:bCs/>
        <w: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39495623"/>
    <w:multiLevelType w:val="hybridMultilevel"/>
    <w:tmpl w:val="B4A23D6A"/>
    <w:lvl w:ilvl="0" w:tplc="080A000F">
      <w:start w:val="1"/>
      <w:numFmt w:val="decimal"/>
      <w:lvlText w:val="%1."/>
      <w:lvlJc w:val="left"/>
      <w:pPr>
        <w:ind w:left="720" w:hanging="360"/>
      </w:pPr>
      <w:rPr>
        <w:rFonts w:hint="default"/>
        <w:b/>
        <w:bCs/>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F335625"/>
    <w:multiLevelType w:val="hybridMultilevel"/>
    <w:tmpl w:val="8F4854B8"/>
    <w:lvl w:ilvl="0" w:tplc="8FB6AE12">
      <w:start w:val="1"/>
      <w:numFmt w:val="upperLetter"/>
      <w:lvlText w:val="%1."/>
      <w:lvlJc w:val="left"/>
      <w:pPr>
        <w:ind w:left="720" w:hanging="360"/>
      </w:pPr>
      <w:rPr>
        <w:rFonts w:hint="default"/>
        <w:b/>
        <w:bCs/>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0537397"/>
    <w:multiLevelType w:val="hybridMultilevel"/>
    <w:tmpl w:val="B6DE057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8954553"/>
    <w:multiLevelType w:val="hybridMultilevel"/>
    <w:tmpl w:val="91586D8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9" w15:restartNumberingAfterBreak="0">
    <w:nsid w:val="4E096D71"/>
    <w:multiLevelType w:val="hybridMultilevel"/>
    <w:tmpl w:val="C4EAF4F6"/>
    <w:lvl w:ilvl="0" w:tplc="22AC9306">
      <w:start w:val="1"/>
      <w:numFmt w:val="upperLetter"/>
      <w:lvlText w:val="%1."/>
      <w:lvlJc w:val="left"/>
      <w:pPr>
        <w:ind w:left="720" w:hanging="360"/>
      </w:pPr>
      <w:rPr>
        <w:rFonts w:hint="default"/>
        <w:b/>
        <w:bCs/>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F481431"/>
    <w:multiLevelType w:val="hybridMultilevel"/>
    <w:tmpl w:val="CB700146"/>
    <w:lvl w:ilvl="0" w:tplc="FFFFFFFF">
      <w:start w:val="1"/>
      <w:numFmt w:val="decimal"/>
      <w:lvlText w:val="%1."/>
      <w:lvlJc w:val="left"/>
      <w:pPr>
        <w:ind w:left="720" w:hanging="360"/>
      </w:pPr>
      <w:rPr>
        <w:rFonts w:hint="default"/>
        <w:b/>
        <w:bCs/>
        <w: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16D66C6"/>
    <w:multiLevelType w:val="hybridMultilevel"/>
    <w:tmpl w:val="110A064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2" w15:restartNumberingAfterBreak="0">
    <w:nsid w:val="65553037"/>
    <w:multiLevelType w:val="hybridMultilevel"/>
    <w:tmpl w:val="378EADDC"/>
    <w:lvl w:ilvl="0" w:tplc="63B82934">
      <w:start w:val="1"/>
      <w:numFmt w:val="upperRoman"/>
      <w:lvlText w:val="%1."/>
      <w:lvlJc w:val="left"/>
      <w:pPr>
        <w:ind w:left="1571" w:hanging="720"/>
      </w:pPr>
    </w:lvl>
    <w:lvl w:ilvl="1" w:tplc="080A0019">
      <w:start w:val="1"/>
      <w:numFmt w:val="lowerLetter"/>
      <w:lvlText w:val="%2."/>
      <w:lvlJc w:val="left"/>
      <w:pPr>
        <w:ind w:left="1931" w:hanging="360"/>
      </w:pPr>
    </w:lvl>
    <w:lvl w:ilvl="2" w:tplc="080A001B">
      <w:start w:val="1"/>
      <w:numFmt w:val="lowerRoman"/>
      <w:lvlText w:val="%3."/>
      <w:lvlJc w:val="right"/>
      <w:pPr>
        <w:ind w:left="2651" w:hanging="180"/>
      </w:pPr>
    </w:lvl>
    <w:lvl w:ilvl="3" w:tplc="080A000F">
      <w:start w:val="1"/>
      <w:numFmt w:val="decimal"/>
      <w:lvlText w:val="%4."/>
      <w:lvlJc w:val="left"/>
      <w:pPr>
        <w:ind w:left="3371" w:hanging="360"/>
      </w:pPr>
    </w:lvl>
    <w:lvl w:ilvl="4" w:tplc="080A0019">
      <w:start w:val="1"/>
      <w:numFmt w:val="lowerLetter"/>
      <w:lvlText w:val="%5."/>
      <w:lvlJc w:val="left"/>
      <w:pPr>
        <w:ind w:left="4091" w:hanging="360"/>
      </w:pPr>
    </w:lvl>
    <w:lvl w:ilvl="5" w:tplc="080A001B">
      <w:start w:val="1"/>
      <w:numFmt w:val="lowerRoman"/>
      <w:lvlText w:val="%6."/>
      <w:lvlJc w:val="right"/>
      <w:pPr>
        <w:ind w:left="4811" w:hanging="180"/>
      </w:pPr>
    </w:lvl>
    <w:lvl w:ilvl="6" w:tplc="080A000F">
      <w:start w:val="1"/>
      <w:numFmt w:val="decimal"/>
      <w:lvlText w:val="%7."/>
      <w:lvlJc w:val="left"/>
      <w:pPr>
        <w:ind w:left="5531" w:hanging="360"/>
      </w:pPr>
    </w:lvl>
    <w:lvl w:ilvl="7" w:tplc="080A0019">
      <w:start w:val="1"/>
      <w:numFmt w:val="lowerLetter"/>
      <w:lvlText w:val="%8."/>
      <w:lvlJc w:val="left"/>
      <w:pPr>
        <w:ind w:left="6251" w:hanging="360"/>
      </w:pPr>
    </w:lvl>
    <w:lvl w:ilvl="8" w:tplc="080A001B">
      <w:start w:val="1"/>
      <w:numFmt w:val="lowerRoman"/>
      <w:lvlText w:val="%9."/>
      <w:lvlJc w:val="right"/>
      <w:pPr>
        <w:ind w:left="6971" w:hanging="180"/>
      </w:pPr>
    </w:lvl>
  </w:abstractNum>
  <w:abstractNum w:abstractNumId="13" w15:restartNumberingAfterBreak="0">
    <w:nsid w:val="66F932BA"/>
    <w:multiLevelType w:val="hybridMultilevel"/>
    <w:tmpl w:val="9E967B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77F43A0"/>
    <w:multiLevelType w:val="hybridMultilevel"/>
    <w:tmpl w:val="8F4854B8"/>
    <w:lvl w:ilvl="0" w:tplc="FFFFFFFF">
      <w:start w:val="1"/>
      <w:numFmt w:val="upperLetter"/>
      <w:lvlText w:val="%1."/>
      <w:lvlJc w:val="left"/>
      <w:pPr>
        <w:ind w:left="720" w:hanging="360"/>
      </w:pPr>
      <w:rPr>
        <w:rFonts w:hint="default"/>
        <w:b/>
        <w:bCs/>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CCE6B48"/>
    <w:multiLevelType w:val="hybridMultilevel"/>
    <w:tmpl w:val="E1E0D786"/>
    <w:lvl w:ilvl="0" w:tplc="430CB4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5017F9E"/>
    <w:multiLevelType w:val="hybridMultilevel"/>
    <w:tmpl w:val="74AA0200"/>
    <w:lvl w:ilvl="0" w:tplc="22AC9306">
      <w:start w:val="1"/>
      <w:numFmt w:val="upperLetter"/>
      <w:lvlText w:val="%1."/>
      <w:lvlJc w:val="left"/>
      <w:pPr>
        <w:ind w:left="720" w:hanging="360"/>
      </w:pPr>
      <w:rPr>
        <w:rFonts w:hint="default"/>
        <w:b/>
        <w:bCs/>
        <w: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8B17CE2"/>
    <w:multiLevelType w:val="hybridMultilevel"/>
    <w:tmpl w:val="99FA71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9FD3F7F"/>
    <w:multiLevelType w:val="hybridMultilevel"/>
    <w:tmpl w:val="CB700146"/>
    <w:lvl w:ilvl="0" w:tplc="080A000F">
      <w:start w:val="1"/>
      <w:numFmt w:val="decimal"/>
      <w:lvlText w:val="%1."/>
      <w:lvlJc w:val="left"/>
      <w:pPr>
        <w:ind w:left="720" w:hanging="360"/>
      </w:pPr>
      <w:rPr>
        <w:rFonts w:hint="default"/>
        <w:b/>
        <w:bCs/>
        <w: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7E031254"/>
    <w:multiLevelType w:val="hybridMultilevel"/>
    <w:tmpl w:val="8F4854B8"/>
    <w:lvl w:ilvl="0" w:tplc="FFFFFFFF">
      <w:start w:val="1"/>
      <w:numFmt w:val="upperLetter"/>
      <w:lvlText w:val="%1."/>
      <w:lvlJc w:val="left"/>
      <w:pPr>
        <w:ind w:left="720" w:hanging="360"/>
      </w:pPr>
      <w:rPr>
        <w:rFonts w:hint="default"/>
        <w:b/>
        <w:bCs/>
        <w: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861941963">
    <w:abstractNumId w:val="17"/>
  </w:num>
  <w:num w:numId="2" w16cid:durableId="127456010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0007232">
    <w:abstractNumId w:val="0"/>
  </w:num>
  <w:num w:numId="4" w16cid:durableId="753815827">
    <w:abstractNumId w:val="11"/>
  </w:num>
  <w:num w:numId="5" w16cid:durableId="17789901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550608252">
    <w:abstractNumId w:val="8"/>
  </w:num>
  <w:num w:numId="7" w16cid:durableId="1069227136">
    <w:abstractNumId w:val="2"/>
  </w:num>
  <w:num w:numId="8" w16cid:durableId="643513291">
    <w:abstractNumId w:val="6"/>
  </w:num>
  <w:num w:numId="9" w16cid:durableId="532807744">
    <w:abstractNumId w:val="19"/>
  </w:num>
  <w:num w:numId="10" w16cid:durableId="1473253105">
    <w:abstractNumId w:val="3"/>
  </w:num>
  <w:num w:numId="11" w16cid:durableId="1547988273">
    <w:abstractNumId w:val="7"/>
  </w:num>
  <w:num w:numId="12" w16cid:durableId="1135298465">
    <w:abstractNumId w:val="14"/>
  </w:num>
  <w:num w:numId="13" w16cid:durableId="1353915102">
    <w:abstractNumId w:val="1"/>
  </w:num>
  <w:num w:numId="14" w16cid:durableId="1103107359">
    <w:abstractNumId w:val="9"/>
  </w:num>
  <w:num w:numId="15" w16cid:durableId="1987851450">
    <w:abstractNumId w:val="5"/>
  </w:num>
  <w:num w:numId="16" w16cid:durableId="683213585">
    <w:abstractNumId w:val="13"/>
  </w:num>
  <w:num w:numId="17" w16cid:durableId="112678319">
    <w:abstractNumId w:val="16"/>
  </w:num>
  <w:num w:numId="18" w16cid:durableId="1663924763">
    <w:abstractNumId w:val="18"/>
  </w:num>
  <w:num w:numId="19" w16cid:durableId="2037265866">
    <w:abstractNumId w:val="4"/>
  </w:num>
  <w:num w:numId="20" w16cid:durableId="198012754">
    <w:abstractNumId w:val="10"/>
  </w:num>
  <w:num w:numId="21" w16cid:durableId="36779861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58BD"/>
    <w:rsid w:val="00026ACC"/>
    <w:rsid w:val="00033914"/>
    <w:rsid w:val="00043DDF"/>
    <w:rsid w:val="0005551F"/>
    <w:rsid w:val="00061410"/>
    <w:rsid w:val="00065E59"/>
    <w:rsid w:val="00087B92"/>
    <w:rsid w:val="000913E8"/>
    <w:rsid w:val="00092955"/>
    <w:rsid w:val="000A7148"/>
    <w:rsid w:val="000A714A"/>
    <w:rsid w:val="000D3297"/>
    <w:rsid w:val="000E0D88"/>
    <w:rsid w:val="00100EC5"/>
    <w:rsid w:val="00126118"/>
    <w:rsid w:val="00146DC8"/>
    <w:rsid w:val="001561F9"/>
    <w:rsid w:val="0016350E"/>
    <w:rsid w:val="00170039"/>
    <w:rsid w:val="00175E7D"/>
    <w:rsid w:val="00254210"/>
    <w:rsid w:val="00257B53"/>
    <w:rsid w:val="00261370"/>
    <w:rsid w:val="00274940"/>
    <w:rsid w:val="00276B59"/>
    <w:rsid w:val="002901FE"/>
    <w:rsid w:val="002E2F82"/>
    <w:rsid w:val="0030093C"/>
    <w:rsid w:val="0030512F"/>
    <w:rsid w:val="00325472"/>
    <w:rsid w:val="003305A8"/>
    <w:rsid w:val="00333993"/>
    <w:rsid w:val="00367F79"/>
    <w:rsid w:val="003A6D09"/>
    <w:rsid w:val="003C621E"/>
    <w:rsid w:val="0040532F"/>
    <w:rsid w:val="0040682F"/>
    <w:rsid w:val="00411DFE"/>
    <w:rsid w:val="0043439B"/>
    <w:rsid w:val="00442F55"/>
    <w:rsid w:val="00456237"/>
    <w:rsid w:val="00473A1E"/>
    <w:rsid w:val="00477ECD"/>
    <w:rsid w:val="00490E56"/>
    <w:rsid w:val="004952CF"/>
    <w:rsid w:val="004B3432"/>
    <w:rsid w:val="004E01D4"/>
    <w:rsid w:val="004E28E5"/>
    <w:rsid w:val="004F469B"/>
    <w:rsid w:val="00516A68"/>
    <w:rsid w:val="005408E5"/>
    <w:rsid w:val="00562AC0"/>
    <w:rsid w:val="005633E2"/>
    <w:rsid w:val="00571183"/>
    <w:rsid w:val="00573B45"/>
    <w:rsid w:val="0058755D"/>
    <w:rsid w:val="005A1A36"/>
    <w:rsid w:val="005A1A3D"/>
    <w:rsid w:val="005B4BB6"/>
    <w:rsid w:val="005B574B"/>
    <w:rsid w:val="005D73AD"/>
    <w:rsid w:val="00655045"/>
    <w:rsid w:val="006550EC"/>
    <w:rsid w:val="00687A0B"/>
    <w:rsid w:val="006B4DE4"/>
    <w:rsid w:val="006D0045"/>
    <w:rsid w:val="006E4273"/>
    <w:rsid w:val="006F6AEE"/>
    <w:rsid w:val="007401F3"/>
    <w:rsid w:val="00750FA7"/>
    <w:rsid w:val="007519E7"/>
    <w:rsid w:val="007520F3"/>
    <w:rsid w:val="00763835"/>
    <w:rsid w:val="007709E1"/>
    <w:rsid w:val="00774576"/>
    <w:rsid w:val="007C2E96"/>
    <w:rsid w:val="007E471E"/>
    <w:rsid w:val="0080147F"/>
    <w:rsid w:val="00832FD9"/>
    <w:rsid w:val="00842B53"/>
    <w:rsid w:val="00864FC4"/>
    <w:rsid w:val="00896543"/>
    <w:rsid w:val="008B2881"/>
    <w:rsid w:val="008C1844"/>
    <w:rsid w:val="008D0338"/>
    <w:rsid w:val="008E6587"/>
    <w:rsid w:val="00906C52"/>
    <w:rsid w:val="00914667"/>
    <w:rsid w:val="00915290"/>
    <w:rsid w:val="00920A10"/>
    <w:rsid w:val="00950F08"/>
    <w:rsid w:val="0095447C"/>
    <w:rsid w:val="009631FC"/>
    <w:rsid w:val="0098744A"/>
    <w:rsid w:val="009964FB"/>
    <w:rsid w:val="00A0246B"/>
    <w:rsid w:val="00A157B1"/>
    <w:rsid w:val="00A20CB8"/>
    <w:rsid w:val="00A230E3"/>
    <w:rsid w:val="00A23A95"/>
    <w:rsid w:val="00A254B2"/>
    <w:rsid w:val="00A27F3E"/>
    <w:rsid w:val="00A31B54"/>
    <w:rsid w:val="00A93FDC"/>
    <w:rsid w:val="00A97AA7"/>
    <w:rsid w:val="00AB24CB"/>
    <w:rsid w:val="00AD4324"/>
    <w:rsid w:val="00AE3196"/>
    <w:rsid w:val="00B54BDC"/>
    <w:rsid w:val="00B65B7F"/>
    <w:rsid w:val="00B67170"/>
    <w:rsid w:val="00B870E9"/>
    <w:rsid w:val="00B93D03"/>
    <w:rsid w:val="00BA7CB0"/>
    <w:rsid w:val="00BC0EE5"/>
    <w:rsid w:val="00BD1B93"/>
    <w:rsid w:val="00BD7860"/>
    <w:rsid w:val="00C451AB"/>
    <w:rsid w:val="00C9069E"/>
    <w:rsid w:val="00CB3C5C"/>
    <w:rsid w:val="00CF6E05"/>
    <w:rsid w:val="00D145B8"/>
    <w:rsid w:val="00D4148D"/>
    <w:rsid w:val="00D84097"/>
    <w:rsid w:val="00DA6B9A"/>
    <w:rsid w:val="00DD4948"/>
    <w:rsid w:val="00E2753D"/>
    <w:rsid w:val="00E330A5"/>
    <w:rsid w:val="00E8164C"/>
    <w:rsid w:val="00E81A57"/>
    <w:rsid w:val="00E82B12"/>
    <w:rsid w:val="00EB1ECE"/>
    <w:rsid w:val="00F07D7B"/>
    <w:rsid w:val="00F411D3"/>
    <w:rsid w:val="00F45404"/>
    <w:rsid w:val="00F548CC"/>
    <w:rsid w:val="00F63D55"/>
    <w:rsid w:val="00F718FB"/>
    <w:rsid w:val="00F83C3B"/>
    <w:rsid w:val="00F84CBA"/>
    <w:rsid w:val="00FB5C4C"/>
    <w:rsid w:val="00FB5DFA"/>
    <w:rsid w:val="00FD12FF"/>
    <w:rsid w:val="00FD58BD"/>
    <w:rsid w:val="00FE608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A5FA82"/>
  <w15:chartTrackingRefBased/>
  <w15:docId w15:val="{6EFBF292-2C0C-4E36-9E1C-1A0283A6E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8BD"/>
    <w:pPr>
      <w:spacing w:after="0" w:line="240" w:lineRule="auto"/>
    </w:pPr>
    <w:rPr>
      <w:rFonts w:ascii="Times New Roman" w:eastAsia="Times New Roman" w:hAnsi="Times New Roman" w:cs="Times New Roman"/>
      <w:kern w:val="0"/>
      <w:sz w:val="24"/>
      <w:szCs w:val="24"/>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D58BD"/>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FD58BD"/>
    <w:rPr>
      <w:rFonts w:eastAsiaTheme="minorEastAsia"/>
      <w:kern w:val="0"/>
      <w:sz w:val="24"/>
      <w:szCs w:val="24"/>
      <w:lang w:val="es-ES_tradnl" w:eastAsia="es-ES"/>
      <w14:ligatures w14:val="none"/>
    </w:rPr>
  </w:style>
  <w:style w:type="paragraph" w:styleId="Piedepgina">
    <w:name w:val="footer"/>
    <w:basedOn w:val="Normal"/>
    <w:link w:val="PiedepginaCar"/>
    <w:uiPriority w:val="99"/>
    <w:unhideWhenUsed/>
    <w:rsid w:val="00FD58BD"/>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FD58BD"/>
    <w:rPr>
      <w:rFonts w:eastAsiaTheme="minorEastAsia"/>
      <w:kern w:val="0"/>
      <w:sz w:val="24"/>
      <w:szCs w:val="24"/>
      <w:lang w:val="es-ES_tradnl" w:eastAsia="es-ES"/>
      <w14:ligatures w14:val="non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FD58BD"/>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FD58BD"/>
    <w:rPr>
      <w:rFonts w:ascii="Times New Roman" w:eastAsia="Times New Roman" w:hAnsi="Times New Roman" w:cs="Times New Roman"/>
      <w:kern w:val="0"/>
      <w:sz w:val="24"/>
      <w:szCs w:val="24"/>
      <w:lang w:eastAsia="es-ES"/>
      <w14:ligatures w14:val="non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FD58BD"/>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rsid w:val="00FD58BD"/>
    <w:rPr>
      <w:kern w:val="0"/>
      <w:sz w:val="20"/>
      <w:szCs w:val="20"/>
      <w14:ligatures w14:val="none"/>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qFormat/>
    <w:rsid w:val="00FD58BD"/>
    <w:rPr>
      <w:vertAlign w:val="superscript"/>
    </w:rPr>
  </w:style>
  <w:style w:type="table" w:styleId="Tablaconcuadrcula">
    <w:name w:val="Table Grid"/>
    <w:basedOn w:val="Tablanormal"/>
    <w:uiPriority w:val="59"/>
    <w:rsid w:val="00FD58B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semiHidden/>
    <w:unhideWhenUsed/>
    <w:rsid w:val="00FD58BD"/>
    <w:rPr>
      <w:strike w:val="0"/>
      <w:dstrike w:val="0"/>
      <w:color w:val="035899"/>
      <w:u w:val="none"/>
      <w:effect w:val="none"/>
    </w:rPr>
  </w:style>
  <w:style w:type="paragraph" w:customStyle="1" w:styleId="ADB1">
    <w:name w:val="ADB1"/>
    <w:basedOn w:val="Normal"/>
    <w:next w:val="Textonotapie"/>
    <w:unhideWhenUsed/>
    <w:qFormat/>
    <w:rsid w:val="00026ACC"/>
    <w:rPr>
      <w:rFonts w:asciiTheme="minorHAnsi" w:eastAsia="Cambria" w:hAnsiTheme="minorHAnsi" w:cstheme="minorBidi"/>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6616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javascript:void(0)" TargetMode="External"/><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header" Target="header2.xml"/><Relationship Id="rId35" Type="http://schemas.openxmlformats.org/officeDocument/2006/relationships/theme" Target="theme/theme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www.dof.gob.mx/nota_detalle.php?codigo=5671860&amp;fecha=18/11/2022" TargetMode="External"/><Relationship Id="rId2" Type="http://schemas.openxmlformats.org/officeDocument/2006/relationships/hyperlink" Target="https://www.dof.gob.mx/nota_detalle.php?codigo=5446230&amp;fecha=29/07/2016" TargetMode="External"/><Relationship Id="rId1" Type="http://schemas.openxmlformats.org/officeDocument/2006/relationships/hyperlink" Target="https://www.dof.gob.mx/nota_detalle.php?codigo=5433280&amp;fecha=15/04/201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_rels/header3.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8D5133-E52D-44E7-BC54-E740691F1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66</Pages>
  <Words>15232</Words>
  <Characters>83778</Characters>
  <Application>Microsoft Office Word</Application>
  <DocSecurity>0</DocSecurity>
  <Lines>698</Lines>
  <Paragraphs>197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Evelyn Souza Santana</dc:creator>
  <cp:keywords/>
  <dc:description/>
  <cp:lastModifiedBy>Nashbly Jimenez</cp:lastModifiedBy>
  <cp:revision>15</cp:revision>
  <cp:lastPrinted>2023-08-18T17:39:00Z</cp:lastPrinted>
  <dcterms:created xsi:type="dcterms:W3CDTF">2023-08-15T02:43:00Z</dcterms:created>
  <dcterms:modified xsi:type="dcterms:W3CDTF">2023-08-22T01:02:00Z</dcterms:modified>
</cp:coreProperties>
</file>