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7A9" w:rsidRPr="002B1669" w:rsidRDefault="00E1225D">
      <w:pPr>
        <w:spacing w:before="240" w:after="240" w:line="360" w:lineRule="auto"/>
        <w:jc w:val="both"/>
        <w:rPr>
          <w:rFonts w:ascii="Palatino Linotype" w:eastAsia="Palatino Linotype" w:hAnsi="Palatino Linotype" w:cs="Palatino Linotype"/>
          <w:b/>
        </w:rPr>
      </w:pPr>
      <w:bookmarkStart w:id="0" w:name="_GoBack"/>
      <w:bookmarkEnd w:id="0"/>
      <w:r w:rsidRPr="002B166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93CB9" w:rsidRPr="002B1669">
        <w:rPr>
          <w:rFonts w:ascii="Palatino Linotype" w:eastAsia="Palatino Linotype" w:hAnsi="Palatino Linotype" w:cs="Palatino Linotype"/>
          <w:b/>
        </w:rPr>
        <w:t>quince</w:t>
      </w:r>
      <w:r w:rsidR="0086054E" w:rsidRPr="002B1669">
        <w:rPr>
          <w:rFonts w:ascii="Palatino Linotype" w:eastAsia="Palatino Linotype" w:hAnsi="Palatino Linotype" w:cs="Palatino Linotype"/>
          <w:b/>
        </w:rPr>
        <w:t xml:space="preserve"> de febr</w:t>
      </w:r>
      <w:r w:rsidRPr="002B1669">
        <w:rPr>
          <w:rFonts w:ascii="Palatino Linotype" w:eastAsia="Palatino Linotype" w:hAnsi="Palatino Linotype" w:cs="Palatino Linotype"/>
          <w:b/>
        </w:rPr>
        <w:t>ero de dos mil veintitrés</w:t>
      </w:r>
      <w:r w:rsidRPr="002B1669">
        <w:rPr>
          <w:rFonts w:ascii="Palatino Linotype" w:eastAsia="Palatino Linotype" w:hAnsi="Palatino Linotype" w:cs="Palatino Linotype"/>
        </w:rPr>
        <w:t xml:space="preserve">. </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b/>
        </w:rPr>
        <w:t>Visto</w:t>
      </w:r>
      <w:r w:rsidRPr="002B1669">
        <w:rPr>
          <w:rFonts w:ascii="Palatino Linotype" w:eastAsia="Palatino Linotype" w:hAnsi="Palatino Linotype" w:cs="Palatino Linotype"/>
        </w:rPr>
        <w:t xml:space="preserve"> el expediente formado con motivo del recurso de revisión </w:t>
      </w:r>
      <w:r w:rsidR="00093CB9" w:rsidRPr="002B1669">
        <w:rPr>
          <w:rFonts w:ascii="Palatino Linotype" w:eastAsia="Palatino Linotype" w:hAnsi="Palatino Linotype" w:cs="Palatino Linotype"/>
          <w:b/>
        </w:rPr>
        <w:t>1227</w:t>
      </w:r>
      <w:r w:rsidRPr="002B1669">
        <w:rPr>
          <w:rFonts w:ascii="Palatino Linotype" w:eastAsia="Palatino Linotype" w:hAnsi="Palatino Linotype" w:cs="Palatino Linotype"/>
          <w:b/>
        </w:rPr>
        <w:t>4/INFOEM/IP/RR/2022,</w:t>
      </w:r>
      <w:r w:rsidRPr="002B1669">
        <w:rPr>
          <w:rFonts w:ascii="Palatino Linotype" w:eastAsia="Palatino Linotype" w:hAnsi="Palatino Linotype" w:cs="Palatino Linotype"/>
        </w:rPr>
        <w:t xml:space="preserve"> interpuesto por</w:t>
      </w:r>
      <w:r w:rsidRPr="002B1669">
        <w:rPr>
          <w:rFonts w:ascii="Palatino Linotype" w:eastAsia="Palatino Linotype" w:hAnsi="Palatino Linotype" w:cs="Palatino Linotype"/>
          <w:b/>
        </w:rPr>
        <w:t xml:space="preserve"> un particular de manera anónima, </w:t>
      </w:r>
      <w:r w:rsidRPr="002B1669">
        <w:rPr>
          <w:rFonts w:ascii="Palatino Linotype" w:eastAsia="Palatino Linotype" w:hAnsi="Palatino Linotype" w:cs="Palatino Linotype"/>
        </w:rPr>
        <w:t>en lo sucesivo</w:t>
      </w:r>
      <w:r w:rsidRPr="002B1669">
        <w:rPr>
          <w:rFonts w:ascii="Palatino Linotype" w:eastAsia="Palatino Linotype" w:hAnsi="Palatino Linotype" w:cs="Palatino Linotype"/>
          <w:b/>
        </w:rPr>
        <w:t xml:space="preserve"> la parte Recurrente, </w:t>
      </w:r>
      <w:r w:rsidRPr="002B1669">
        <w:rPr>
          <w:rFonts w:ascii="Palatino Linotype" w:eastAsia="Palatino Linotype" w:hAnsi="Palatino Linotype" w:cs="Palatino Linotype"/>
        </w:rPr>
        <w:t xml:space="preserve">en contra de la </w:t>
      </w:r>
      <w:r w:rsidR="00CD3530" w:rsidRPr="002B1669">
        <w:rPr>
          <w:rFonts w:ascii="Palatino Linotype" w:eastAsia="Palatino Linotype" w:hAnsi="Palatino Linotype" w:cs="Palatino Linotype"/>
        </w:rPr>
        <w:t xml:space="preserve">falta de </w:t>
      </w:r>
      <w:r w:rsidRPr="002B1669">
        <w:rPr>
          <w:rFonts w:ascii="Palatino Linotype" w:eastAsia="Palatino Linotype" w:hAnsi="Palatino Linotype" w:cs="Palatino Linotype"/>
        </w:rPr>
        <w:t>respuesta</w:t>
      </w:r>
      <w:r w:rsidR="00CD3530" w:rsidRPr="002B1669">
        <w:rPr>
          <w:rFonts w:ascii="Palatino Linotype" w:eastAsia="Palatino Linotype" w:hAnsi="Palatino Linotype" w:cs="Palatino Linotype"/>
        </w:rPr>
        <w:t xml:space="preserve"> </w:t>
      </w:r>
      <w:r w:rsidRPr="002B1669">
        <w:rPr>
          <w:rFonts w:ascii="Palatino Linotype" w:eastAsia="Palatino Linotype" w:hAnsi="Palatino Linotype" w:cs="Palatino Linotype"/>
        </w:rPr>
        <w:t xml:space="preserve">por parte del </w:t>
      </w:r>
      <w:r w:rsidR="00093CB9" w:rsidRPr="002B1669">
        <w:rPr>
          <w:rFonts w:ascii="Palatino Linotype" w:eastAsia="Palatino Linotype" w:hAnsi="Palatino Linotype" w:cs="Palatino Linotype"/>
          <w:b/>
        </w:rPr>
        <w:t>Ayuntamiento de Ecatepec de Morelos</w:t>
      </w:r>
      <w:r w:rsidRPr="002B1669">
        <w:rPr>
          <w:rFonts w:ascii="Palatino Linotype" w:eastAsia="Palatino Linotype" w:hAnsi="Palatino Linotype" w:cs="Palatino Linotype"/>
          <w:b/>
        </w:rPr>
        <w:t xml:space="preserve">, </w:t>
      </w:r>
      <w:r w:rsidRPr="002B1669">
        <w:rPr>
          <w:rFonts w:ascii="Palatino Linotype" w:eastAsia="Palatino Linotype" w:hAnsi="Palatino Linotype" w:cs="Palatino Linotype"/>
        </w:rPr>
        <w:t xml:space="preserve">en lo sucesivo el </w:t>
      </w:r>
      <w:r w:rsidRPr="002B1669">
        <w:rPr>
          <w:rFonts w:ascii="Palatino Linotype" w:eastAsia="Palatino Linotype" w:hAnsi="Palatino Linotype" w:cs="Palatino Linotype"/>
          <w:b/>
        </w:rPr>
        <w:t xml:space="preserve">Sujeto Obligado, </w:t>
      </w:r>
      <w:r w:rsidRPr="002B1669">
        <w:rPr>
          <w:rFonts w:ascii="Palatino Linotype" w:eastAsia="Palatino Linotype" w:hAnsi="Palatino Linotype" w:cs="Palatino Linotype"/>
        </w:rPr>
        <w:t xml:space="preserve">se procede a dictar la presente resolución con base en los siguientes: </w:t>
      </w:r>
    </w:p>
    <w:p w:rsidR="006D17A9" w:rsidRPr="002B1669" w:rsidRDefault="00E1225D">
      <w:pPr>
        <w:spacing w:before="240" w:after="240" w:line="360" w:lineRule="auto"/>
        <w:jc w:val="center"/>
        <w:rPr>
          <w:rFonts w:ascii="Palatino Linotype" w:eastAsia="Palatino Linotype" w:hAnsi="Palatino Linotype" w:cs="Palatino Linotype"/>
          <w:b/>
          <w:sz w:val="28"/>
          <w:szCs w:val="28"/>
        </w:rPr>
      </w:pPr>
      <w:r w:rsidRPr="002B1669">
        <w:rPr>
          <w:rFonts w:ascii="Palatino Linotype" w:eastAsia="Palatino Linotype" w:hAnsi="Palatino Linotype" w:cs="Palatino Linotype"/>
          <w:b/>
        </w:rPr>
        <w:t>I. A N T E C E D E N T E S</w:t>
      </w:r>
    </w:p>
    <w:p w:rsidR="006D17A9" w:rsidRPr="002B1669" w:rsidRDefault="00E1225D">
      <w:pPr>
        <w:spacing w:before="240" w:after="240" w:line="360" w:lineRule="auto"/>
        <w:jc w:val="both"/>
        <w:rPr>
          <w:rFonts w:ascii="Palatino Linotype" w:eastAsia="Palatino Linotype" w:hAnsi="Palatino Linotype" w:cs="Palatino Linotype"/>
          <w:b/>
        </w:rPr>
      </w:pPr>
      <w:r w:rsidRPr="002B1669">
        <w:rPr>
          <w:rFonts w:ascii="Palatino Linotype" w:eastAsia="Palatino Linotype" w:hAnsi="Palatino Linotype" w:cs="Palatino Linotype"/>
          <w:b/>
        </w:rPr>
        <w:t>1. Solicitud de acceso a la información.</w:t>
      </w:r>
      <w:r w:rsidRPr="002B1669">
        <w:rPr>
          <w:rFonts w:ascii="Palatino Linotype" w:eastAsia="Palatino Linotype" w:hAnsi="Palatino Linotype" w:cs="Palatino Linotype"/>
        </w:rPr>
        <w:t xml:space="preserve"> El </w:t>
      </w:r>
      <w:r w:rsidR="0086054E" w:rsidRPr="002B1669">
        <w:rPr>
          <w:rFonts w:ascii="Palatino Linotype" w:eastAsia="Palatino Linotype" w:hAnsi="Palatino Linotype" w:cs="Palatino Linotype"/>
          <w:b/>
        </w:rPr>
        <w:t>veinticinco</w:t>
      </w:r>
      <w:r w:rsidRPr="002B1669">
        <w:rPr>
          <w:rFonts w:ascii="Palatino Linotype" w:eastAsia="Palatino Linotype" w:hAnsi="Palatino Linotype" w:cs="Palatino Linotype"/>
          <w:b/>
        </w:rPr>
        <w:t xml:space="preserve"> de mayo de dos mil veintidós,</w:t>
      </w:r>
      <w:r w:rsidRPr="002B1669">
        <w:rPr>
          <w:rFonts w:ascii="Palatino Linotype" w:eastAsia="Palatino Linotype" w:hAnsi="Palatino Linotype" w:cs="Palatino Linotype"/>
        </w:rPr>
        <w:t xml:space="preserve"> </w:t>
      </w:r>
      <w:proofErr w:type="gramStart"/>
      <w:r w:rsidR="0086054E" w:rsidRPr="002B1669">
        <w:rPr>
          <w:rFonts w:ascii="Palatino Linotype" w:eastAsia="Palatino Linotype" w:hAnsi="Palatino Linotype" w:cs="Palatino Linotype"/>
          <w:b/>
        </w:rPr>
        <w:t>la</w:t>
      </w:r>
      <w:proofErr w:type="gramEnd"/>
      <w:r w:rsidR="0086054E" w:rsidRPr="002B1669">
        <w:rPr>
          <w:rFonts w:ascii="Palatino Linotype" w:eastAsia="Palatino Linotype" w:hAnsi="Palatino Linotype" w:cs="Palatino Linotype"/>
          <w:b/>
        </w:rPr>
        <w:t xml:space="preserve"> parte </w:t>
      </w:r>
      <w:r w:rsidRPr="002B1669">
        <w:rPr>
          <w:rFonts w:ascii="Palatino Linotype" w:eastAsia="Palatino Linotype" w:hAnsi="Palatino Linotype" w:cs="Palatino Linotype"/>
          <w:b/>
        </w:rPr>
        <w:t xml:space="preserve">Recurrente </w:t>
      </w:r>
      <w:r w:rsidRPr="002B1669">
        <w:rPr>
          <w:rFonts w:ascii="Palatino Linotype" w:eastAsia="Palatino Linotype" w:hAnsi="Palatino Linotype" w:cs="Palatino Linotype"/>
        </w:rPr>
        <w:t>presentó</w:t>
      </w:r>
      <w:r w:rsidRPr="002B1669">
        <w:rPr>
          <w:rFonts w:ascii="Palatino Linotype" w:eastAsia="Palatino Linotype" w:hAnsi="Palatino Linotype" w:cs="Palatino Linotype"/>
          <w:b/>
        </w:rPr>
        <w:t xml:space="preserve"> </w:t>
      </w:r>
      <w:r w:rsidRPr="002B1669">
        <w:rPr>
          <w:rFonts w:ascii="Palatino Linotype" w:eastAsia="Palatino Linotype" w:hAnsi="Palatino Linotype" w:cs="Palatino Linotype"/>
        </w:rPr>
        <w:t xml:space="preserve">a través del Sistema de Acceso a la Información Mexiquense, en lo subsecuente el </w:t>
      </w:r>
      <w:r w:rsidRPr="002B1669">
        <w:rPr>
          <w:rFonts w:ascii="Palatino Linotype" w:eastAsia="Palatino Linotype" w:hAnsi="Palatino Linotype" w:cs="Palatino Linotype"/>
          <w:b/>
        </w:rPr>
        <w:t>SAIMEX</w:t>
      </w:r>
      <w:r w:rsidRPr="002B1669">
        <w:rPr>
          <w:rFonts w:ascii="Palatino Linotype" w:eastAsia="Palatino Linotype" w:hAnsi="Palatino Linotype" w:cs="Palatino Linotype"/>
        </w:rPr>
        <w:t xml:space="preserve"> ante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w:t>
      </w:r>
      <w:r w:rsidRPr="002B1669">
        <w:rPr>
          <w:rFonts w:ascii="Palatino Linotype" w:eastAsia="Palatino Linotype" w:hAnsi="Palatino Linotype" w:cs="Palatino Linotype"/>
          <w:b/>
        </w:rPr>
        <w:t xml:space="preserve"> </w:t>
      </w:r>
      <w:r w:rsidRPr="002B1669">
        <w:rPr>
          <w:rFonts w:ascii="Palatino Linotype" w:eastAsia="Palatino Linotype" w:hAnsi="Palatino Linotype" w:cs="Palatino Linotype"/>
        </w:rPr>
        <w:t xml:space="preserve">la solicitud de acceso a la información pública, a la que se le asignó el número de folio </w:t>
      </w:r>
      <w:r w:rsidR="00093CB9" w:rsidRPr="002B1669">
        <w:rPr>
          <w:rFonts w:ascii="Palatino Linotype" w:eastAsia="Palatino Linotype" w:hAnsi="Palatino Linotype" w:cs="Palatino Linotype"/>
          <w:b/>
        </w:rPr>
        <w:t>00584/ECATEPEC/IP/2022</w:t>
      </w:r>
      <w:r w:rsidRPr="002B1669">
        <w:rPr>
          <w:rFonts w:ascii="Palatino Linotype" w:eastAsia="Palatino Linotype" w:hAnsi="Palatino Linotype" w:cs="Palatino Linotype"/>
          <w:b/>
        </w:rPr>
        <w:t xml:space="preserve">, </w:t>
      </w:r>
      <w:r w:rsidRPr="002B1669">
        <w:rPr>
          <w:rFonts w:ascii="Palatino Linotype" w:eastAsia="Palatino Linotype" w:hAnsi="Palatino Linotype" w:cs="Palatino Linotype"/>
        </w:rPr>
        <w:t xml:space="preserve">mediante la cual requirió la información siguiente: </w:t>
      </w:r>
    </w:p>
    <w:p w:rsidR="006D17A9" w:rsidRPr="002B1669" w:rsidRDefault="00E1225D">
      <w:pPr>
        <w:spacing w:before="240" w:after="240"/>
        <w:ind w:left="567" w:right="1134"/>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 “</w:t>
      </w:r>
      <w:r w:rsidR="00093CB9" w:rsidRPr="002B1669">
        <w:rPr>
          <w:rFonts w:ascii="Palatino Linotype" w:eastAsia="Palatino Linotype" w:hAnsi="Palatino Linotype" w:cs="Palatino Linotype"/>
          <w:i/>
          <w:sz w:val="22"/>
          <w:szCs w:val="22"/>
        </w:rPr>
        <w:t>Información requerida se encuentra en archivo anexo</w:t>
      </w:r>
      <w:r w:rsidRPr="002B1669">
        <w:rPr>
          <w:rFonts w:ascii="Palatino Linotype" w:eastAsia="Palatino Linotype" w:hAnsi="Palatino Linotype" w:cs="Palatino Linotype"/>
          <w:i/>
          <w:sz w:val="22"/>
          <w:szCs w:val="22"/>
        </w:rPr>
        <w:t xml:space="preserve">” (Sic) </w:t>
      </w:r>
    </w:p>
    <w:p w:rsidR="006D17A9" w:rsidRPr="002B1669" w:rsidRDefault="00E1225D" w:rsidP="0086054E">
      <w:pPr>
        <w:spacing w:before="240" w:after="240" w:line="360" w:lineRule="auto"/>
        <w:ind w:left="567" w:right="1134"/>
        <w:jc w:val="both"/>
        <w:rPr>
          <w:rFonts w:ascii="Palatino Linotype" w:eastAsia="Palatino Linotype" w:hAnsi="Palatino Linotype" w:cs="Palatino Linotype"/>
        </w:rPr>
      </w:pPr>
      <w:r w:rsidRPr="002B1669">
        <w:rPr>
          <w:rFonts w:ascii="Palatino Linotype" w:eastAsia="Palatino Linotype" w:hAnsi="Palatino Linotype" w:cs="Palatino Linotype"/>
          <w:b/>
        </w:rPr>
        <w:t>Archivos adjuntos: “</w:t>
      </w:r>
      <w:r w:rsidR="00093CB9" w:rsidRPr="002B1669">
        <w:rPr>
          <w:rFonts w:ascii="Palatino Linotype" w:eastAsia="Palatino Linotype" w:hAnsi="Palatino Linotype" w:cs="Palatino Linotype"/>
          <w:b/>
          <w:i/>
          <w:sz w:val="22"/>
          <w:szCs w:val="22"/>
        </w:rPr>
        <w:t xml:space="preserve">Requerimientos de </w:t>
      </w:r>
      <w:proofErr w:type="spellStart"/>
      <w:r w:rsidR="00093CB9" w:rsidRPr="002B1669">
        <w:rPr>
          <w:rFonts w:ascii="Palatino Linotype" w:eastAsia="Palatino Linotype" w:hAnsi="Palatino Linotype" w:cs="Palatino Linotype"/>
          <w:b/>
          <w:i/>
          <w:sz w:val="22"/>
          <w:szCs w:val="22"/>
        </w:rPr>
        <w:t>informacion</w:t>
      </w:r>
      <w:proofErr w:type="spellEnd"/>
      <w:r w:rsidR="00093CB9" w:rsidRPr="002B1669">
        <w:rPr>
          <w:rFonts w:ascii="Palatino Linotype" w:eastAsia="Palatino Linotype" w:hAnsi="Palatino Linotype" w:cs="Palatino Linotype"/>
          <w:b/>
          <w:i/>
          <w:sz w:val="22"/>
          <w:szCs w:val="22"/>
        </w:rPr>
        <w:t xml:space="preserve"> a </w:t>
      </w:r>
      <w:proofErr w:type="spellStart"/>
      <w:r w:rsidR="00093CB9" w:rsidRPr="002B1669">
        <w:rPr>
          <w:rFonts w:ascii="Palatino Linotype" w:eastAsia="Palatino Linotype" w:hAnsi="Palatino Linotype" w:cs="Palatino Linotype"/>
          <w:b/>
          <w:i/>
          <w:sz w:val="22"/>
          <w:szCs w:val="22"/>
        </w:rPr>
        <w:t>municipoios</w:t>
      </w:r>
      <w:proofErr w:type="spellEnd"/>
      <w:r w:rsidR="00093CB9" w:rsidRPr="002B1669">
        <w:rPr>
          <w:rFonts w:ascii="Palatino Linotype" w:eastAsia="Palatino Linotype" w:hAnsi="Palatino Linotype" w:cs="Palatino Linotype"/>
          <w:b/>
          <w:i/>
          <w:sz w:val="22"/>
          <w:szCs w:val="22"/>
        </w:rPr>
        <w:t xml:space="preserve"> 2022.pdf</w:t>
      </w:r>
      <w:r w:rsidRPr="002B1669">
        <w:rPr>
          <w:rFonts w:ascii="Palatino Linotype" w:eastAsia="Palatino Linotype" w:hAnsi="Palatino Linotype" w:cs="Palatino Linotype"/>
          <w:b/>
          <w:i/>
          <w:sz w:val="22"/>
          <w:szCs w:val="22"/>
        </w:rPr>
        <w:t xml:space="preserve">”: </w:t>
      </w:r>
      <w:r w:rsidRPr="002B1669">
        <w:rPr>
          <w:rFonts w:ascii="Palatino Linotype" w:eastAsia="Palatino Linotype" w:hAnsi="Palatino Linotype" w:cs="Palatino Linotype"/>
        </w:rPr>
        <w:t>Documento de cuatro fojas mediante el cual, el particular requiere la información descrita anteriormente en su solicitud</w:t>
      </w:r>
      <w:r w:rsidR="0086054E" w:rsidRPr="002B1669">
        <w:rPr>
          <w:rFonts w:ascii="Palatino Linotype" w:eastAsia="Palatino Linotype" w:hAnsi="Palatino Linotype" w:cs="Palatino Linotype"/>
        </w:rPr>
        <w:t>, se inserta la primera foja como referencia</w:t>
      </w:r>
      <w:r w:rsidRPr="002B1669">
        <w:rPr>
          <w:rFonts w:ascii="Palatino Linotype" w:eastAsia="Palatino Linotype" w:hAnsi="Palatino Linotype" w:cs="Palatino Linotype"/>
        </w:rPr>
        <w:t xml:space="preserve">: </w:t>
      </w:r>
    </w:p>
    <w:p w:rsidR="0086054E" w:rsidRPr="002B1669" w:rsidRDefault="0086054E" w:rsidP="0086054E">
      <w:pPr>
        <w:spacing w:before="240" w:after="240" w:line="360" w:lineRule="auto"/>
        <w:ind w:left="567" w:right="1134"/>
        <w:jc w:val="both"/>
        <w:rPr>
          <w:rFonts w:ascii="Palatino Linotype" w:eastAsia="Palatino Linotype" w:hAnsi="Palatino Linotype" w:cs="Palatino Linotype"/>
        </w:rPr>
      </w:pPr>
      <w:r w:rsidRPr="002B1669">
        <w:rPr>
          <w:rFonts w:ascii="Palatino Linotype" w:eastAsia="Palatino Linotype" w:hAnsi="Palatino Linotype" w:cs="Palatino Linotype"/>
          <w:noProof/>
          <w:lang w:val="es-MX"/>
        </w:rPr>
        <w:lastRenderedPageBreak/>
        <w:drawing>
          <wp:inline distT="0" distB="0" distL="0" distR="0" wp14:anchorId="2AD54D4D" wp14:editId="5697E179">
            <wp:extent cx="5254932" cy="7400925"/>
            <wp:effectExtent l="19050" t="19050" r="222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7936" cy="7405156"/>
                    </a:xfrm>
                    <a:prstGeom prst="rect">
                      <a:avLst/>
                    </a:prstGeom>
                    <a:ln>
                      <a:solidFill>
                        <a:schemeClr val="tx1"/>
                      </a:solidFill>
                    </a:ln>
                  </pic:spPr>
                </pic:pic>
              </a:graphicData>
            </a:graphic>
          </wp:inline>
        </w:drawing>
      </w:r>
    </w:p>
    <w:p w:rsidR="006D17A9" w:rsidRPr="002B1669" w:rsidRDefault="00E1225D">
      <w:pPr>
        <w:spacing w:before="240" w:after="240" w:line="360" w:lineRule="auto"/>
        <w:jc w:val="both"/>
        <w:rPr>
          <w:rFonts w:ascii="Palatino Linotype" w:eastAsia="Palatino Linotype" w:hAnsi="Palatino Linotype" w:cs="Palatino Linotype"/>
          <w:b/>
        </w:rPr>
      </w:pPr>
      <w:r w:rsidRPr="002B1669">
        <w:rPr>
          <w:rFonts w:ascii="Palatino Linotype" w:eastAsia="Palatino Linotype" w:hAnsi="Palatino Linotype" w:cs="Palatino Linotype"/>
          <w:b/>
        </w:rPr>
        <w:lastRenderedPageBreak/>
        <w:t xml:space="preserve">Modalidad de Entrega: </w:t>
      </w:r>
      <w:r w:rsidRPr="002B1669">
        <w:rPr>
          <w:rFonts w:ascii="Palatino Linotype" w:eastAsia="Palatino Linotype" w:hAnsi="Palatino Linotype" w:cs="Palatino Linotype"/>
        </w:rPr>
        <w:t xml:space="preserve">A través del </w:t>
      </w:r>
      <w:r w:rsidRPr="002B1669">
        <w:rPr>
          <w:rFonts w:ascii="Palatino Linotype" w:eastAsia="Palatino Linotype" w:hAnsi="Palatino Linotype" w:cs="Palatino Linotype"/>
          <w:b/>
        </w:rPr>
        <w:t>SAIMEX</w:t>
      </w:r>
      <w:r w:rsidRPr="002B1669">
        <w:rPr>
          <w:rFonts w:ascii="Palatino Linotype" w:eastAsia="Palatino Linotype" w:hAnsi="Palatino Linotype" w:cs="Palatino Linotype"/>
          <w:b/>
        </w:rPr>
        <w:tab/>
      </w:r>
    </w:p>
    <w:p w:rsidR="00093CB9" w:rsidRPr="002B1669" w:rsidRDefault="00E1225D" w:rsidP="00093CB9">
      <w:pPr>
        <w:pBdr>
          <w:top w:val="nil"/>
          <w:left w:val="nil"/>
          <w:bottom w:val="nil"/>
          <w:right w:val="nil"/>
          <w:between w:val="nil"/>
        </w:pBdr>
        <w:spacing w:line="360" w:lineRule="auto"/>
        <w:ind w:left="-284"/>
        <w:jc w:val="both"/>
        <w:rPr>
          <w:rFonts w:ascii="Palatino Linotype" w:eastAsia="Palatino Linotype" w:hAnsi="Palatino Linotype" w:cs="Palatino Linotype"/>
          <w:b/>
        </w:rPr>
      </w:pPr>
      <w:r w:rsidRPr="002B1669">
        <w:rPr>
          <w:rFonts w:ascii="Palatino Linotype" w:eastAsia="Palatino Linotype" w:hAnsi="Palatino Linotype" w:cs="Palatino Linotype"/>
          <w:b/>
        </w:rPr>
        <w:t>2.</w:t>
      </w:r>
      <w:r w:rsidR="0086054E" w:rsidRPr="002B1669">
        <w:rPr>
          <w:rFonts w:ascii="Palatino Linotype" w:eastAsia="Palatino Linotype" w:hAnsi="Palatino Linotype" w:cs="Palatino Linotype"/>
          <w:b/>
        </w:rPr>
        <w:t xml:space="preserve"> </w:t>
      </w:r>
      <w:r w:rsidRPr="002B1669">
        <w:rPr>
          <w:rFonts w:ascii="Palatino Linotype" w:eastAsia="Palatino Linotype" w:hAnsi="Palatino Linotype" w:cs="Palatino Linotype"/>
          <w:b/>
        </w:rPr>
        <w:t xml:space="preserve">Respuesta. </w:t>
      </w:r>
      <w:r w:rsidRPr="002B1669">
        <w:rPr>
          <w:rFonts w:ascii="Palatino Linotype" w:eastAsia="Palatino Linotype" w:hAnsi="Palatino Linotype" w:cs="Palatino Linotype"/>
        </w:rPr>
        <w:t xml:space="preserve"> </w:t>
      </w:r>
      <w:r w:rsidR="00093CB9" w:rsidRPr="002B1669">
        <w:rPr>
          <w:rFonts w:ascii="Palatino Linotype" w:eastAsia="Palatino Linotype" w:hAnsi="Palatino Linotype" w:cs="Palatino Linotype"/>
        </w:rPr>
        <w:t xml:space="preserve">De las constancias que obran en Sistema de Acceso a la Información Mexiquense, se observa que el </w:t>
      </w:r>
      <w:r w:rsidR="00093CB9" w:rsidRPr="002B1669">
        <w:rPr>
          <w:rFonts w:ascii="Palatino Linotype" w:eastAsia="Palatino Linotype" w:hAnsi="Palatino Linotype" w:cs="Palatino Linotype"/>
          <w:b/>
        </w:rPr>
        <w:t>Sujeto Obligado</w:t>
      </w:r>
      <w:r w:rsidR="00093CB9" w:rsidRPr="002B1669">
        <w:rPr>
          <w:rFonts w:ascii="Palatino Linotype" w:eastAsia="Palatino Linotype" w:hAnsi="Palatino Linotype" w:cs="Palatino Linotype"/>
        </w:rPr>
        <w:t xml:space="preserve"> no emitió respuesta a la solicitud de información formulada por la persona solicitante.</w:t>
      </w:r>
    </w:p>
    <w:p w:rsidR="00093CB9" w:rsidRPr="002B1669" w:rsidRDefault="00093CB9" w:rsidP="00093CB9">
      <w:pPr>
        <w:pBdr>
          <w:top w:val="nil"/>
          <w:left w:val="nil"/>
          <w:bottom w:val="nil"/>
          <w:right w:val="nil"/>
          <w:between w:val="nil"/>
        </w:pBdr>
        <w:spacing w:line="360" w:lineRule="auto"/>
        <w:ind w:left="-284"/>
        <w:jc w:val="both"/>
        <w:rPr>
          <w:rFonts w:ascii="Palatino Linotype" w:eastAsia="Palatino Linotype" w:hAnsi="Palatino Linotype" w:cs="Palatino Linotype"/>
          <w:b/>
        </w:rPr>
      </w:pPr>
    </w:p>
    <w:p w:rsidR="006D17A9" w:rsidRPr="002B1669" w:rsidRDefault="00093CB9" w:rsidP="00093CB9">
      <w:pPr>
        <w:pBdr>
          <w:top w:val="nil"/>
          <w:left w:val="nil"/>
          <w:bottom w:val="nil"/>
          <w:right w:val="nil"/>
          <w:between w:val="nil"/>
        </w:pBdr>
        <w:spacing w:line="360" w:lineRule="auto"/>
        <w:ind w:left="-284"/>
        <w:jc w:val="both"/>
        <w:rPr>
          <w:rFonts w:ascii="Palatino Linotype" w:eastAsia="Palatino Linotype" w:hAnsi="Palatino Linotype" w:cs="Palatino Linotype"/>
          <w:b/>
        </w:rPr>
      </w:pPr>
      <w:r w:rsidRPr="002B1669">
        <w:rPr>
          <w:rFonts w:ascii="Palatino Linotype" w:eastAsia="Palatino Linotype" w:hAnsi="Palatino Linotype" w:cs="Palatino Linotype"/>
          <w:b/>
        </w:rPr>
        <w:t>3</w:t>
      </w:r>
      <w:r w:rsidR="00E1225D" w:rsidRPr="002B1669">
        <w:rPr>
          <w:rFonts w:ascii="Palatino Linotype" w:eastAsia="Palatino Linotype" w:hAnsi="Palatino Linotype" w:cs="Palatino Linotype"/>
          <w:b/>
        </w:rPr>
        <w:t xml:space="preserve">. Interposición del recurso de revisión. </w:t>
      </w:r>
      <w:r w:rsidR="00E1225D" w:rsidRPr="002B1669">
        <w:rPr>
          <w:rFonts w:ascii="Palatino Linotype" w:eastAsia="Palatino Linotype" w:hAnsi="Palatino Linotype" w:cs="Palatino Linotype"/>
        </w:rPr>
        <w:t xml:space="preserve">Inconforme con los términos de la respuesta emitida por parte del </w:t>
      </w:r>
      <w:r w:rsidR="00E1225D" w:rsidRPr="002B1669">
        <w:rPr>
          <w:rFonts w:ascii="Palatino Linotype" w:eastAsia="Palatino Linotype" w:hAnsi="Palatino Linotype" w:cs="Palatino Linotype"/>
          <w:b/>
        </w:rPr>
        <w:t>Sujeto Obligado</w:t>
      </w:r>
      <w:r w:rsidR="00E1225D" w:rsidRPr="002B1669">
        <w:rPr>
          <w:rFonts w:ascii="Palatino Linotype" w:eastAsia="Palatino Linotype" w:hAnsi="Palatino Linotype" w:cs="Palatino Linotype"/>
        </w:rPr>
        <w:t xml:space="preserve">, el </w:t>
      </w:r>
      <w:r w:rsidR="000C2C8E" w:rsidRPr="002B1669">
        <w:rPr>
          <w:rFonts w:ascii="Palatino Linotype" w:eastAsia="Palatino Linotype" w:hAnsi="Palatino Linotype" w:cs="Palatino Linotype"/>
          <w:b/>
        </w:rPr>
        <w:t>veintinueve</w:t>
      </w:r>
      <w:r w:rsidR="00E1225D" w:rsidRPr="002B1669">
        <w:rPr>
          <w:rFonts w:ascii="Palatino Linotype" w:eastAsia="Palatino Linotype" w:hAnsi="Palatino Linotype" w:cs="Palatino Linotype"/>
          <w:b/>
        </w:rPr>
        <w:t xml:space="preserve"> de junio de dos mil veintidós,</w:t>
      </w:r>
      <w:r w:rsidR="00E1225D" w:rsidRPr="002B1669">
        <w:rPr>
          <w:rFonts w:ascii="Palatino Linotype" w:eastAsia="Palatino Linotype" w:hAnsi="Palatino Linotype" w:cs="Palatino Linotype"/>
        </w:rPr>
        <w:t xml:space="preserve"> </w:t>
      </w:r>
      <w:r w:rsidR="00E1225D" w:rsidRPr="002B1669">
        <w:rPr>
          <w:rFonts w:ascii="Palatino Linotype" w:eastAsia="Palatino Linotype" w:hAnsi="Palatino Linotype" w:cs="Palatino Linotype"/>
          <w:b/>
        </w:rPr>
        <w:t>la parte Recurrente</w:t>
      </w:r>
      <w:r w:rsidR="00E1225D" w:rsidRPr="002B1669">
        <w:rPr>
          <w:rFonts w:ascii="Palatino Linotype" w:eastAsia="Palatino Linotype" w:hAnsi="Palatino Linotype" w:cs="Palatino Linotype"/>
        </w:rPr>
        <w:t xml:space="preserve"> interpuso el recurso de revisión a través de </w:t>
      </w:r>
      <w:r w:rsidR="00E1225D" w:rsidRPr="002B1669">
        <w:rPr>
          <w:rFonts w:ascii="Palatino Linotype" w:eastAsia="Palatino Linotype" w:hAnsi="Palatino Linotype" w:cs="Palatino Linotype"/>
          <w:b/>
        </w:rPr>
        <w:t xml:space="preserve">SAIMEX, </w:t>
      </w:r>
      <w:r w:rsidR="00E1225D" w:rsidRPr="002B1669">
        <w:rPr>
          <w:rFonts w:ascii="Palatino Linotype" w:eastAsia="Palatino Linotype" w:hAnsi="Palatino Linotype" w:cs="Palatino Linotype"/>
        </w:rPr>
        <w:t>manifestándose de la siguiente manera:</w:t>
      </w:r>
    </w:p>
    <w:p w:rsidR="006D17A9" w:rsidRPr="002B1669" w:rsidRDefault="00E1225D" w:rsidP="00DF1471">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2B1669">
        <w:rPr>
          <w:rFonts w:ascii="Palatino Linotype" w:eastAsia="Palatino Linotype" w:hAnsi="Palatino Linotype" w:cs="Palatino Linotype"/>
          <w:b/>
        </w:rPr>
        <w:t xml:space="preserve">Acto impugnado: </w:t>
      </w:r>
    </w:p>
    <w:p w:rsidR="006D17A9" w:rsidRPr="002B1669" w:rsidRDefault="00E1225D">
      <w:pPr>
        <w:pBdr>
          <w:top w:val="nil"/>
          <w:left w:val="nil"/>
          <w:bottom w:val="nil"/>
          <w:right w:val="nil"/>
          <w:between w:val="nil"/>
        </w:pBdr>
        <w:tabs>
          <w:tab w:val="left" w:pos="567"/>
        </w:tabs>
        <w:ind w:left="567" w:right="1041"/>
        <w:jc w:val="both"/>
        <w:rPr>
          <w:rFonts w:ascii="Palatino Linotype" w:eastAsia="Palatino Linotype" w:hAnsi="Palatino Linotype" w:cs="Palatino Linotype"/>
          <w:b/>
          <w:i/>
          <w:sz w:val="22"/>
          <w:szCs w:val="22"/>
          <w:u w:val="single"/>
        </w:rPr>
      </w:pPr>
      <w:r w:rsidRPr="002B1669">
        <w:rPr>
          <w:rFonts w:ascii="Palatino Linotype" w:eastAsia="Palatino Linotype" w:hAnsi="Palatino Linotype" w:cs="Palatino Linotype"/>
          <w:i/>
          <w:sz w:val="22"/>
          <w:szCs w:val="22"/>
        </w:rPr>
        <w:t>“</w:t>
      </w:r>
      <w:r w:rsidR="00093CB9" w:rsidRPr="002B1669">
        <w:rPr>
          <w:rFonts w:ascii="Palatino Linotype" w:eastAsia="Palatino Linotype" w:hAnsi="Palatino Linotype" w:cs="Palatino Linotype"/>
          <w:b/>
          <w:i/>
          <w:sz w:val="22"/>
          <w:szCs w:val="22"/>
          <w:u w:val="single"/>
        </w:rPr>
        <w:t>Falta de respuesta</w:t>
      </w:r>
      <w:r w:rsidRPr="002B1669">
        <w:rPr>
          <w:rFonts w:ascii="Palatino Linotype" w:eastAsia="Palatino Linotype" w:hAnsi="Palatino Linotype" w:cs="Palatino Linotype"/>
          <w:b/>
          <w:i/>
          <w:sz w:val="22"/>
          <w:szCs w:val="22"/>
          <w:u w:val="single"/>
        </w:rPr>
        <w:t>” (Sic)</w:t>
      </w:r>
    </w:p>
    <w:p w:rsidR="006D17A9" w:rsidRPr="002B1669" w:rsidRDefault="006D17A9">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rsidR="006D17A9" w:rsidRPr="002B1669" w:rsidRDefault="00E1225D">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rPr>
        <w:t xml:space="preserve"> Razones o motivos de inconformidad: </w:t>
      </w:r>
    </w:p>
    <w:p w:rsidR="006D17A9" w:rsidRPr="002B1669" w:rsidRDefault="00E1225D">
      <w:pPr>
        <w:spacing w:before="240" w:after="240" w:line="276" w:lineRule="auto"/>
        <w:ind w:left="567" w:right="90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008F02B2" w:rsidRPr="002B1669">
        <w:rPr>
          <w:rFonts w:ascii="Palatino Linotype" w:eastAsia="Palatino Linotype" w:hAnsi="Palatino Linotype" w:cs="Palatino Linotype"/>
          <w:b/>
          <w:i/>
          <w:sz w:val="22"/>
          <w:szCs w:val="22"/>
        </w:rPr>
        <w:t xml:space="preserve">Dentro de la solicitud se especificó la información requerida, la cual se genera a través de reportes de las áreas correspondientes, la información que mandan no es lo solicitado, aunado a que la información no </w:t>
      </w:r>
      <w:proofErr w:type="spellStart"/>
      <w:r w:rsidR="008F02B2" w:rsidRPr="002B1669">
        <w:rPr>
          <w:rFonts w:ascii="Palatino Linotype" w:eastAsia="Palatino Linotype" w:hAnsi="Palatino Linotype" w:cs="Palatino Linotype"/>
          <w:b/>
          <w:i/>
          <w:sz w:val="22"/>
          <w:szCs w:val="22"/>
        </w:rPr>
        <w:t>esta</w:t>
      </w:r>
      <w:proofErr w:type="spellEnd"/>
      <w:r w:rsidR="008F02B2" w:rsidRPr="002B1669">
        <w:rPr>
          <w:rFonts w:ascii="Palatino Linotype" w:eastAsia="Palatino Linotype" w:hAnsi="Palatino Linotype" w:cs="Palatino Linotype"/>
          <w:b/>
          <w:i/>
          <w:sz w:val="22"/>
          <w:szCs w:val="22"/>
        </w:rPr>
        <w:t xml:space="preserve"> completa Se anexa documento que puede servir de apoyo para la entrega de la información por áreas de competencia</w:t>
      </w:r>
      <w:r w:rsidRPr="002B1669">
        <w:rPr>
          <w:rFonts w:ascii="Palatino Linotype" w:eastAsia="Palatino Linotype" w:hAnsi="Palatino Linotype" w:cs="Palatino Linotype"/>
          <w:i/>
          <w:sz w:val="22"/>
          <w:szCs w:val="22"/>
        </w:rPr>
        <w:t>” (Sic)</w:t>
      </w:r>
      <w:r w:rsidR="00307890" w:rsidRPr="002B1669">
        <w:rPr>
          <w:rFonts w:ascii="Palatino Linotype" w:eastAsia="Palatino Linotype" w:hAnsi="Palatino Linotype" w:cs="Palatino Linotype"/>
          <w:i/>
          <w:sz w:val="22"/>
          <w:szCs w:val="22"/>
        </w:rPr>
        <w:t xml:space="preserve"> (Énfasis añadido)</w:t>
      </w:r>
    </w:p>
    <w:p w:rsidR="006D17A9" w:rsidRPr="002B1669" w:rsidRDefault="00E1225D">
      <w:pPr>
        <w:spacing w:before="240" w:after="240" w:line="276" w:lineRule="auto"/>
        <w:ind w:left="567" w:right="900"/>
        <w:jc w:val="both"/>
        <w:rPr>
          <w:rFonts w:ascii="Palatino Linotype" w:eastAsia="Palatino Linotype" w:hAnsi="Palatino Linotype" w:cs="Palatino Linotype"/>
          <w:b/>
          <w:sz w:val="22"/>
          <w:szCs w:val="22"/>
        </w:rPr>
      </w:pPr>
      <w:r w:rsidRPr="002B1669">
        <w:rPr>
          <w:rFonts w:ascii="Palatino Linotype" w:eastAsia="Palatino Linotype" w:hAnsi="Palatino Linotype" w:cs="Palatino Linotype"/>
          <w:b/>
          <w:sz w:val="22"/>
          <w:szCs w:val="22"/>
        </w:rPr>
        <w:t xml:space="preserve">Archivos adjuntos: </w:t>
      </w:r>
    </w:p>
    <w:p w:rsidR="006D17A9" w:rsidRPr="002B1669" w:rsidRDefault="00E1225D">
      <w:pPr>
        <w:spacing w:before="240" w:after="240" w:line="360" w:lineRule="auto"/>
        <w:ind w:left="567" w:right="900"/>
        <w:jc w:val="both"/>
        <w:rPr>
          <w:rFonts w:ascii="Palatino Linotype" w:eastAsia="Palatino Linotype" w:hAnsi="Palatino Linotype" w:cs="Palatino Linotype"/>
          <w:sz w:val="22"/>
          <w:szCs w:val="22"/>
        </w:rPr>
      </w:pPr>
      <w:r w:rsidRPr="002B1669">
        <w:rPr>
          <w:rFonts w:ascii="Palatino Linotype" w:eastAsia="Palatino Linotype" w:hAnsi="Palatino Linotype" w:cs="Palatino Linotype"/>
          <w:b/>
          <w:i/>
          <w:sz w:val="22"/>
          <w:szCs w:val="22"/>
        </w:rPr>
        <w:t>“</w:t>
      </w:r>
      <w:proofErr w:type="spellStart"/>
      <w:r w:rsidR="008F02B2" w:rsidRPr="002B1669">
        <w:rPr>
          <w:rFonts w:ascii="Palatino Linotype" w:eastAsia="Palatino Linotype" w:hAnsi="Palatino Linotype" w:cs="Palatino Linotype"/>
          <w:b/>
          <w:i/>
          <w:sz w:val="22"/>
          <w:szCs w:val="22"/>
        </w:rPr>
        <w:t>Revision</w:t>
      </w:r>
      <w:proofErr w:type="spellEnd"/>
      <w:r w:rsidR="008F02B2" w:rsidRPr="002B1669">
        <w:rPr>
          <w:rFonts w:ascii="Palatino Linotype" w:eastAsia="Palatino Linotype" w:hAnsi="Palatino Linotype" w:cs="Palatino Linotype"/>
          <w:b/>
          <w:i/>
          <w:sz w:val="22"/>
          <w:szCs w:val="22"/>
        </w:rPr>
        <w:t xml:space="preserve"> Ecatepec.pdf</w:t>
      </w:r>
      <w:r w:rsidRPr="002B1669">
        <w:rPr>
          <w:rFonts w:ascii="Palatino Linotype" w:eastAsia="Palatino Linotype" w:hAnsi="Palatino Linotype" w:cs="Palatino Linotype"/>
          <w:b/>
          <w:i/>
          <w:sz w:val="22"/>
          <w:szCs w:val="22"/>
        </w:rPr>
        <w:t xml:space="preserve">”: </w:t>
      </w:r>
      <w:r w:rsidRPr="002B1669">
        <w:rPr>
          <w:rFonts w:ascii="Palatino Linotype" w:eastAsia="Palatino Linotype" w:hAnsi="Palatino Linotype" w:cs="Palatino Linotype"/>
          <w:sz w:val="22"/>
          <w:szCs w:val="22"/>
        </w:rPr>
        <w:t xml:space="preserve">Documento de cinco fojas, por el que el particular refiere las áreas administrativas donde puede localizarse la información que dé cuenta de sus requerimientos, se inserta la primera foja para referencia. </w:t>
      </w:r>
    </w:p>
    <w:p w:rsidR="006D17A9" w:rsidRPr="002B1669" w:rsidRDefault="008F02B2" w:rsidP="000C2C8E">
      <w:pPr>
        <w:spacing w:before="240" w:after="240" w:line="276" w:lineRule="auto"/>
        <w:ind w:left="567" w:right="900"/>
        <w:rPr>
          <w:rFonts w:ascii="Palatino Linotype" w:eastAsia="Palatino Linotype" w:hAnsi="Palatino Linotype" w:cs="Palatino Linotype"/>
          <w:sz w:val="22"/>
          <w:szCs w:val="22"/>
        </w:rPr>
      </w:pPr>
      <w:r w:rsidRPr="002B1669">
        <w:rPr>
          <w:rFonts w:ascii="Palatino Linotype" w:eastAsia="Palatino Linotype" w:hAnsi="Palatino Linotype" w:cs="Palatino Linotype"/>
          <w:noProof/>
          <w:sz w:val="22"/>
          <w:szCs w:val="22"/>
          <w:lang w:val="es-MX"/>
        </w:rPr>
        <w:lastRenderedPageBreak/>
        <w:drawing>
          <wp:anchor distT="0" distB="0" distL="114300" distR="114300" simplePos="0" relativeHeight="251679744" behindDoc="0" locked="0" layoutInCell="1" allowOverlap="1">
            <wp:simplePos x="0" y="0"/>
            <wp:positionH relativeFrom="column">
              <wp:posOffset>-60960</wp:posOffset>
            </wp:positionH>
            <wp:positionV relativeFrom="paragraph">
              <wp:posOffset>19050</wp:posOffset>
            </wp:positionV>
            <wp:extent cx="5506218" cy="7640116"/>
            <wp:effectExtent l="19050" t="19050" r="18415" b="1841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06218" cy="76401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D17A9" w:rsidRPr="002B1669" w:rsidRDefault="00B66627">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b/>
        </w:rPr>
        <w:lastRenderedPageBreak/>
        <w:t>4</w:t>
      </w:r>
      <w:r w:rsidR="00E1225D" w:rsidRPr="002B1669">
        <w:rPr>
          <w:rFonts w:ascii="Palatino Linotype" w:eastAsia="Palatino Linotype" w:hAnsi="Palatino Linotype" w:cs="Palatino Linotype"/>
          <w:b/>
        </w:rPr>
        <w:t xml:space="preserve">. Turno. </w:t>
      </w:r>
      <w:r w:rsidR="00E1225D" w:rsidRPr="002B1669">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00E1225D" w:rsidRPr="002B1669">
        <w:rPr>
          <w:rFonts w:ascii="Palatino Linotype" w:eastAsia="Palatino Linotype" w:hAnsi="Palatino Linotype" w:cs="Palatino Linotype"/>
          <w:b/>
        </w:rPr>
        <w:t xml:space="preserve"> </w:t>
      </w:r>
      <w:r w:rsidR="00E1225D" w:rsidRPr="002B1669">
        <w:rPr>
          <w:rFonts w:ascii="Palatino Linotype" w:eastAsia="Palatino Linotype" w:hAnsi="Palatino Linotype" w:cs="Palatino Linotype"/>
        </w:rPr>
        <w:t>de</w:t>
      </w:r>
      <w:r w:rsidR="00E1225D" w:rsidRPr="002B1669">
        <w:rPr>
          <w:rFonts w:ascii="Palatino Linotype" w:eastAsia="Palatino Linotype" w:hAnsi="Palatino Linotype" w:cs="Palatino Linotype"/>
          <w:b/>
        </w:rPr>
        <w:t xml:space="preserve"> </w:t>
      </w:r>
      <w:r w:rsidR="00E1225D" w:rsidRPr="002B1669">
        <w:rPr>
          <w:rFonts w:ascii="Palatino Linotype" w:eastAsia="Palatino Linotype" w:hAnsi="Palatino Linotype" w:cs="Palatino Linotype"/>
        </w:rPr>
        <w:t xml:space="preserve">Transparencia, Acceso a la Información Pública y Protección de Datos Personales del Estado de México y Municipios, a la </w:t>
      </w:r>
      <w:r w:rsidR="00E1225D" w:rsidRPr="002B1669">
        <w:rPr>
          <w:rFonts w:ascii="Palatino Linotype" w:eastAsia="Palatino Linotype" w:hAnsi="Palatino Linotype" w:cs="Palatino Linotype"/>
          <w:b/>
        </w:rPr>
        <w:t>Comisionada Guadalupe Ramírez Peña</w:t>
      </w:r>
      <w:r w:rsidR="00E1225D" w:rsidRPr="002B1669">
        <w:rPr>
          <w:rFonts w:ascii="Palatino Linotype" w:eastAsia="Palatino Linotype" w:hAnsi="Palatino Linotype" w:cs="Palatino Linotype"/>
        </w:rPr>
        <w:t xml:space="preserve">, a efecto de que analizara sobre su admisión o su </w:t>
      </w:r>
      <w:proofErr w:type="spellStart"/>
      <w:r w:rsidR="00E1225D" w:rsidRPr="002B1669">
        <w:rPr>
          <w:rFonts w:ascii="Palatino Linotype" w:eastAsia="Palatino Linotype" w:hAnsi="Palatino Linotype" w:cs="Palatino Linotype"/>
        </w:rPr>
        <w:t>desechamiento</w:t>
      </w:r>
      <w:proofErr w:type="spellEnd"/>
      <w:r w:rsidR="00E1225D" w:rsidRPr="002B1669">
        <w:rPr>
          <w:rFonts w:ascii="Palatino Linotype" w:eastAsia="Palatino Linotype" w:hAnsi="Palatino Linotype" w:cs="Palatino Linotype"/>
        </w:rPr>
        <w:t>.</w:t>
      </w:r>
    </w:p>
    <w:p w:rsidR="006D17A9" w:rsidRPr="002B1669" w:rsidRDefault="00B66627">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b/>
        </w:rPr>
        <w:t>5</w:t>
      </w:r>
      <w:r w:rsidR="00E1225D" w:rsidRPr="002B1669">
        <w:rPr>
          <w:rFonts w:ascii="Palatino Linotype" w:eastAsia="Palatino Linotype" w:hAnsi="Palatino Linotype" w:cs="Palatino Linotype"/>
          <w:b/>
        </w:rPr>
        <w:t>.</w:t>
      </w:r>
      <w:r w:rsidR="00E1225D" w:rsidRPr="002B1669">
        <w:rPr>
          <w:rFonts w:ascii="Palatino Linotype" w:eastAsia="Palatino Linotype" w:hAnsi="Palatino Linotype" w:cs="Palatino Linotype"/>
          <w:b/>
          <w:i/>
        </w:rPr>
        <w:t xml:space="preserve"> </w:t>
      </w:r>
      <w:r w:rsidR="00E1225D" w:rsidRPr="002B1669">
        <w:rPr>
          <w:rFonts w:ascii="Palatino Linotype" w:eastAsia="Palatino Linotype" w:hAnsi="Palatino Linotype" w:cs="Palatino Linotype"/>
          <w:b/>
        </w:rPr>
        <w:t>Admisión del Recurso de revisión.</w:t>
      </w:r>
      <w:r w:rsidR="00E1225D" w:rsidRPr="002B1669">
        <w:rPr>
          <w:rFonts w:ascii="Palatino Linotype" w:eastAsia="Palatino Linotype" w:hAnsi="Palatino Linotype" w:cs="Palatino Linotype"/>
          <w:sz w:val="28"/>
          <w:szCs w:val="28"/>
        </w:rPr>
        <w:t xml:space="preserve"> </w:t>
      </w:r>
      <w:r w:rsidR="00E1225D" w:rsidRPr="002B1669">
        <w:rPr>
          <w:rFonts w:ascii="Palatino Linotype" w:eastAsia="Palatino Linotype" w:hAnsi="Palatino Linotype" w:cs="Palatino Linotype"/>
        </w:rPr>
        <w:t xml:space="preserve">El </w:t>
      </w:r>
      <w:r w:rsidR="000C2C8E" w:rsidRPr="002B1669">
        <w:rPr>
          <w:rFonts w:ascii="Palatino Linotype" w:eastAsia="Palatino Linotype" w:hAnsi="Palatino Linotype" w:cs="Palatino Linotype"/>
          <w:b/>
        </w:rPr>
        <w:t>cuatro de jul</w:t>
      </w:r>
      <w:r w:rsidR="00E1225D" w:rsidRPr="002B1669">
        <w:rPr>
          <w:rFonts w:ascii="Palatino Linotype" w:eastAsia="Palatino Linotype" w:hAnsi="Palatino Linotype" w:cs="Palatino Linotype"/>
          <w:b/>
        </w:rPr>
        <w:t xml:space="preserve">io de dos mil veintidós, </w:t>
      </w:r>
      <w:r w:rsidR="00E1225D" w:rsidRPr="002B1669">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B66627" w:rsidRPr="002B1669" w:rsidRDefault="00B66627" w:rsidP="000C2C8E">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rPr>
        <w:t>6</w:t>
      </w:r>
      <w:r w:rsidR="00E1225D" w:rsidRPr="002B1669">
        <w:rPr>
          <w:rFonts w:ascii="Palatino Linotype" w:eastAsia="Palatino Linotype" w:hAnsi="Palatino Linotype" w:cs="Palatino Linotype"/>
          <w:b/>
        </w:rPr>
        <w:t>. Manifestaciones</w:t>
      </w:r>
      <w:r w:rsidR="00E1225D" w:rsidRPr="002B1669">
        <w:rPr>
          <w:rFonts w:ascii="Palatino Linotype" w:eastAsia="Palatino Linotype" w:hAnsi="Palatino Linotype" w:cs="Palatino Linotype"/>
        </w:rPr>
        <w:t>.</w:t>
      </w:r>
      <w:r w:rsidR="00E1225D" w:rsidRPr="002B1669">
        <w:rPr>
          <w:rFonts w:ascii="Palatino Linotype" w:eastAsia="Palatino Linotype" w:hAnsi="Palatino Linotype" w:cs="Palatino Linotype"/>
          <w:sz w:val="28"/>
          <w:szCs w:val="28"/>
        </w:rPr>
        <w:t xml:space="preserve"> </w:t>
      </w:r>
      <w:r w:rsidR="00E1225D" w:rsidRPr="002B1669">
        <w:rPr>
          <w:rFonts w:ascii="Palatino Linotype" w:eastAsia="Palatino Linotype" w:hAnsi="Palatino Linotype" w:cs="Palatino Linotype"/>
        </w:rPr>
        <w:t xml:space="preserve">De las constancias que obran agregadas en el expediente electrónico al rubro citado, se tiene que </w:t>
      </w:r>
      <w:r w:rsidRPr="002B1669">
        <w:rPr>
          <w:rFonts w:ascii="Palatino Linotype" w:eastAsia="Palatino Linotype" w:hAnsi="Palatino Linotype" w:cs="Palatino Linotype"/>
          <w:b/>
        </w:rPr>
        <w:t>los días cinco</w:t>
      </w:r>
      <w:r w:rsidR="000C2C8E" w:rsidRPr="002B1669">
        <w:rPr>
          <w:rFonts w:ascii="Palatino Linotype" w:eastAsia="Palatino Linotype" w:hAnsi="Palatino Linotype" w:cs="Palatino Linotype"/>
          <w:b/>
        </w:rPr>
        <w:t xml:space="preserve"> de julio </w:t>
      </w:r>
      <w:r w:rsidRPr="002B1669">
        <w:rPr>
          <w:rFonts w:ascii="Palatino Linotype" w:eastAsia="Palatino Linotype" w:hAnsi="Palatino Linotype" w:cs="Palatino Linotype"/>
          <w:b/>
        </w:rPr>
        <w:t xml:space="preserve">y veintidós de septiembre </w:t>
      </w:r>
      <w:r w:rsidR="000C2C8E" w:rsidRPr="002B1669">
        <w:rPr>
          <w:rFonts w:ascii="Palatino Linotype" w:eastAsia="Palatino Linotype" w:hAnsi="Palatino Linotype" w:cs="Palatino Linotype"/>
          <w:b/>
        </w:rPr>
        <w:t>de dos mil veintidós</w:t>
      </w:r>
      <w:r w:rsidR="000C2C8E" w:rsidRPr="002B1669">
        <w:rPr>
          <w:rFonts w:ascii="Palatino Linotype" w:eastAsia="Palatino Linotype" w:hAnsi="Palatino Linotype" w:cs="Palatino Linotype"/>
        </w:rPr>
        <w:t xml:space="preserve">, </w:t>
      </w:r>
      <w:r w:rsidR="000C2C8E" w:rsidRPr="002B1669">
        <w:rPr>
          <w:rFonts w:ascii="Palatino Linotype" w:eastAsia="Palatino Linotype" w:hAnsi="Palatino Linotype" w:cs="Palatino Linotype"/>
          <w:b/>
        </w:rPr>
        <w:t>la parte</w:t>
      </w:r>
      <w:r w:rsidR="000C2C8E" w:rsidRPr="002B1669">
        <w:rPr>
          <w:rFonts w:ascii="Palatino Linotype" w:eastAsia="Palatino Linotype" w:hAnsi="Palatino Linotype" w:cs="Palatino Linotype"/>
        </w:rPr>
        <w:t xml:space="preserve"> </w:t>
      </w:r>
      <w:r w:rsidR="000C2C8E" w:rsidRPr="002B1669">
        <w:rPr>
          <w:rFonts w:ascii="Palatino Linotype" w:eastAsia="Palatino Linotype" w:hAnsi="Palatino Linotype" w:cs="Palatino Linotype"/>
          <w:b/>
        </w:rPr>
        <w:t>Recurrente</w:t>
      </w:r>
      <w:r w:rsidRPr="002B1669">
        <w:rPr>
          <w:rFonts w:ascii="Palatino Linotype" w:eastAsia="Palatino Linotype" w:hAnsi="Palatino Linotype" w:cs="Palatino Linotype"/>
        </w:rPr>
        <w:t>, presentó los</w:t>
      </w:r>
      <w:r w:rsidR="000C2C8E" w:rsidRPr="002B1669">
        <w:rPr>
          <w:rFonts w:ascii="Palatino Linotype" w:eastAsia="Palatino Linotype" w:hAnsi="Palatino Linotype" w:cs="Palatino Linotype"/>
        </w:rPr>
        <w:t xml:space="preserve"> archivo</w:t>
      </w:r>
      <w:r w:rsidRPr="002B1669">
        <w:rPr>
          <w:rFonts w:ascii="Palatino Linotype" w:eastAsia="Palatino Linotype" w:hAnsi="Palatino Linotype" w:cs="Palatino Linotype"/>
        </w:rPr>
        <w:t>s</w:t>
      </w:r>
      <w:r w:rsidR="000C2C8E" w:rsidRPr="002B1669">
        <w:rPr>
          <w:rFonts w:ascii="Palatino Linotype" w:eastAsia="Palatino Linotype" w:hAnsi="Palatino Linotype" w:cs="Palatino Linotype"/>
        </w:rPr>
        <w:t xml:space="preserve"> denominado</w:t>
      </w:r>
      <w:r w:rsidRPr="002B1669">
        <w:rPr>
          <w:rFonts w:ascii="Palatino Linotype" w:eastAsia="Palatino Linotype" w:hAnsi="Palatino Linotype" w:cs="Palatino Linotype"/>
        </w:rPr>
        <w:t>s</w:t>
      </w:r>
      <w:r w:rsidR="000C2C8E" w:rsidRPr="002B1669">
        <w:rPr>
          <w:rFonts w:ascii="Palatino Linotype" w:eastAsia="Palatino Linotype" w:hAnsi="Palatino Linotype" w:cs="Palatino Linotype"/>
        </w:rPr>
        <w:t xml:space="preserve"> </w:t>
      </w:r>
      <w:r w:rsidR="000C2C8E" w:rsidRPr="002B1669">
        <w:rPr>
          <w:rFonts w:ascii="Palatino Linotype" w:eastAsia="Palatino Linotype" w:hAnsi="Palatino Linotype" w:cs="Palatino Linotype"/>
          <w:b/>
          <w:i/>
        </w:rPr>
        <w:t>“</w:t>
      </w:r>
      <w:proofErr w:type="spellStart"/>
      <w:r w:rsidRPr="002B1669">
        <w:rPr>
          <w:rFonts w:ascii="Palatino Linotype" w:eastAsia="Palatino Linotype" w:hAnsi="Palatino Linotype" w:cs="Palatino Linotype"/>
          <w:b/>
          <w:i/>
        </w:rPr>
        <w:t>Revision</w:t>
      </w:r>
      <w:proofErr w:type="spellEnd"/>
      <w:r w:rsidRPr="002B1669">
        <w:rPr>
          <w:rFonts w:ascii="Palatino Linotype" w:eastAsia="Palatino Linotype" w:hAnsi="Palatino Linotype" w:cs="Palatino Linotype"/>
          <w:b/>
          <w:i/>
        </w:rPr>
        <w:t xml:space="preserve"> Ecatepec.pdf</w:t>
      </w:r>
      <w:r w:rsidR="000C2C8E" w:rsidRPr="002B1669">
        <w:rPr>
          <w:rFonts w:ascii="Palatino Linotype" w:eastAsia="Palatino Linotype" w:hAnsi="Palatino Linotype" w:cs="Palatino Linotype"/>
          <w:b/>
          <w:i/>
        </w:rPr>
        <w:t>”</w:t>
      </w:r>
      <w:r w:rsidRPr="002B1669">
        <w:rPr>
          <w:rFonts w:ascii="Palatino Linotype" w:eastAsia="Palatino Linotype" w:hAnsi="Palatino Linotype" w:cs="Palatino Linotype"/>
        </w:rPr>
        <w:t xml:space="preserve"> y “</w:t>
      </w:r>
      <w:r w:rsidRPr="002B1669">
        <w:rPr>
          <w:rFonts w:ascii="Palatino Linotype" w:eastAsia="Palatino Linotype" w:hAnsi="Palatino Linotype" w:cs="Palatino Linotype"/>
          <w:b/>
          <w:i/>
        </w:rPr>
        <w:t xml:space="preserve">Segundo Requerimientos de </w:t>
      </w:r>
      <w:proofErr w:type="spellStart"/>
      <w:r w:rsidRPr="002B1669">
        <w:rPr>
          <w:rFonts w:ascii="Palatino Linotype" w:eastAsia="Palatino Linotype" w:hAnsi="Palatino Linotype" w:cs="Palatino Linotype"/>
          <w:b/>
          <w:i/>
        </w:rPr>
        <w:t>informacion</w:t>
      </w:r>
      <w:proofErr w:type="spellEnd"/>
      <w:r w:rsidRPr="002B1669">
        <w:rPr>
          <w:rFonts w:ascii="Palatino Linotype" w:eastAsia="Palatino Linotype" w:hAnsi="Palatino Linotype" w:cs="Palatino Linotype"/>
          <w:b/>
          <w:i/>
        </w:rPr>
        <w:t xml:space="preserve"> a </w:t>
      </w:r>
      <w:proofErr w:type="spellStart"/>
      <w:r w:rsidRPr="002B1669">
        <w:rPr>
          <w:rFonts w:ascii="Palatino Linotype" w:eastAsia="Palatino Linotype" w:hAnsi="Palatino Linotype" w:cs="Palatino Linotype"/>
          <w:b/>
          <w:i/>
        </w:rPr>
        <w:t>municipoios</w:t>
      </w:r>
      <w:proofErr w:type="spellEnd"/>
      <w:r w:rsidRPr="002B1669">
        <w:rPr>
          <w:rFonts w:ascii="Palatino Linotype" w:eastAsia="Palatino Linotype" w:hAnsi="Palatino Linotype" w:cs="Palatino Linotype"/>
          <w:b/>
          <w:i/>
        </w:rPr>
        <w:t xml:space="preserve"> 2022 (1).</w:t>
      </w:r>
      <w:proofErr w:type="spellStart"/>
      <w:r w:rsidRPr="002B1669">
        <w:rPr>
          <w:rFonts w:ascii="Palatino Linotype" w:eastAsia="Palatino Linotype" w:hAnsi="Palatino Linotype" w:cs="Palatino Linotype"/>
          <w:b/>
          <w:i/>
        </w:rPr>
        <w:t>pdf</w:t>
      </w:r>
      <w:proofErr w:type="spellEnd"/>
      <w:r w:rsidRPr="002B1669">
        <w:rPr>
          <w:rFonts w:ascii="Palatino Linotype" w:eastAsia="Palatino Linotype" w:hAnsi="Palatino Linotype" w:cs="Palatino Linotype"/>
          <w:b/>
          <w:i/>
        </w:rPr>
        <w:t>”</w:t>
      </w:r>
      <w:r w:rsidRPr="002B1669">
        <w:rPr>
          <w:rFonts w:ascii="Palatino Linotype" w:eastAsia="Palatino Linotype" w:hAnsi="Palatino Linotype" w:cs="Palatino Linotype"/>
        </w:rPr>
        <w:t xml:space="preserve">, los cuales se describen a continuación: </w:t>
      </w:r>
    </w:p>
    <w:p w:rsidR="00B66627" w:rsidRPr="002B1669" w:rsidRDefault="00B66627" w:rsidP="00B66627">
      <w:pPr>
        <w:spacing w:before="240" w:after="240" w:line="360" w:lineRule="auto"/>
        <w:ind w:left="567" w:right="993"/>
        <w:jc w:val="both"/>
        <w:rPr>
          <w:rFonts w:ascii="Palatino Linotype" w:eastAsia="Palatino Linotype" w:hAnsi="Palatino Linotype" w:cs="Palatino Linotype"/>
        </w:rPr>
      </w:pPr>
      <w:r w:rsidRPr="002B1669">
        <w:rPr>
          <w:rFonts w:ascii="Palatino Linotype" w:eastAsia="Palatino Linotype" w:hAnsi="Palatino Linotype" w:cs="Palatino Linotype"/>
          <w:b/>
          <w:i/>
        </w:rPr>
        <w:t>“</w:t>
      </w:r>
      <w:proofErr w:type="spellStart"/>
      <w:r w:rsidRPr="002B1669">
        <w:rPr>
          <w:rFonts w:ascii="Palatino Linotype" w:eastAsia="Palatino Linotype" w:hAnsi="Palatino Linotype" w:cs="Palatino Linotype"/>
          <w:b/>
          <w:i/>
        </w:rPr>
        <w:t>Revision</w:t>
      </w:r>
      <w:proofErr w:type="spellEnd"/>
      <w:r w:rsidRPr="002B1669">
        <w:rPr>
          <w:rFonts w:ascii="Palatino Linotype" w:eastAsia="Palatino Linotype" w:hAnsi="Palatino Linotype" w:cs="Palatino Linotype"/>
          <w:b/>
          <w:i/>
        </w:rPr>
        <w:t xml:space="preserve"> Ecatepec.pdf”</w:t>
      </w:r>
      <w:r w:rsidRPr="002B1669">
        <w:rPr>
          <w:rFonts w:ascii="Palatino Linotype" w:eastAsia="Palatino Linotype" w:hAnsi="Palatino Linotype" w:cs="Palatino Linotype"/>
        </w:rPr>
        <w:t xml:space="preserve">: </w:t>
      </w:r>
      <w:r w:rsidRPr="002B1669">
        <w:rPr>
          <w:rFonts w:ascii="Palatino Linotype" w:eastAsia="Palatino Linotype" w:hAnsi="Palatino Linotype" w:cs="Palatino Linotype"/>
          <w:sz w:val="22"/>
          <w:szCs w:val="22"/>
        </w:rPr>
        <w:t xml:space="preserve">Documento de cinco fojas, por el que el particular refiere las áreas administrativas donde puede localizarse la información que dé cuenta de sus requerimientos, es coincidente con el archivo remitido al momento de la interposición del recurso de revisión. </w:t>
      </w:r>
    </w:p>
    <w:p w:rsidR="00B66627" w:rsidRPr="002B1669" w:rsidRDefault="00B66627" w:rsidP="00B66627">
      <w:pPr>
        <w:spacing w:before="240" w:after="240" w:line="360" w:lineRule="auto"/>
        <w:ind w:left="567" w:right="993"/>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w:t>
      </w:r>
      <w:r w:rsidRPr="002B1669">
        <w:rPr>
          <w:rFonts w:ascii="Palatino Linotype" w:eastAsia="Palatino Linotype" w:hAnsi="Palatino Linotype" w:cs="Palatino Linotype"/>
          <w:b/>
          <w:i/>
        </w:rPr>
        <w:t xml:space="preserve">Segundo Requerimientos de </w:t>
      </w:r>
      <w:proofErr w:type="spellStart"/>
      <w:r w:rsidRPr="002B1669">
        <w:rPr>
          <w:rFonts w:ascii="Palatino Linotype" w:eastAsia="Palatino Linotype" w:hAnsi="Palatino Linotype" w:cs="Palatino Linotype"/>
          <w:b/>
          <w:i/>
        </w:rPr>
        <w:t>informacion</w:t>
      </w:r>
      <w:proofErr w:type="spellEnd"/>
      <w:r w:rsidRPr="002B1669">
        <w:rPr>
          <w:rFonts w:ascii="Palatino Linotype" w:eastAsia="Palatino Linotype" w:hAnsi="Palatino Linotype" w:cs="Palatino Linotype"/>
          <w:b/>
          <w:i/>
        </w:rPr>
        <w:t xml:space="preserve"> a </w:t>
      </w:r>
      <w:proofErr w:type="spellStart"/>
      <w:r w:rsidRPr="002B1669">
        <w:rPr>
          <w:rFonts w:ascii="Palatino Linotype" w:eastAsia="Palatino Linotype" w:hAnsi="Palatino Linotype" w:cs="Palatino Linotype"/>
          <w:b/>
          <w:i/>
        </w:rPr>
        <w:t>municipoios</w:t>
      </w:r>
      <w:proofErr w:type="spellEnd"/>
      <w:r w:rsidRPr="002B1669">
        <w:rPr>
          <w:rFonts w:ascii="Palatino Linotype" w:eastAsia="Palatino Linotype" w:hAnsi="Palatino Linotype" w:cs="Palatino Linotype"/>
          <w:b/>
          <w:i/>
        </w:rPr>
        <w:t xml:space="preserve"> 2022 (1).</w:t>
      </w:r>
      <w:proofErr w:type="spellStart"/>
      <w:r w:rsidRPr="002B1669">
        <w:rPr>
          <w:rFonts w:ascii="Palatino Linotype" w:eastAsia="Palatino Linotype" w:hAnsi="Palatino Linotype" w:cs="Palatino Linotype"/>
          <w:b/>
          <w:i/>
        </w:rPr>
        <w:t>pdf</w:t>
      </w:r>
      <w:proofErr w:type="spellEnd"/>
      <w:r w:rsidRPr="002B1669">
        <w:rPr>
          <w:rFonts w:ascii="Palatino Linotype" w:eastAsia="Palatino Linotype" w:hAnsi="Palatino Linotype" w:cs="Palatino Linotype"/>
          <w:b/>
          <w:i/>
        </w:rPr>
        <w:t xml:space="preserve">”: </w:t>
      </w:r>
      <w:r w:rsidR="00E90C1B" w:rsidRPr="002B1669">
        <w:rPr>
          <w:rFonts w:ascii="Palatino Linotype" w:eastAsia="Palatino Linotype" w:hAnsi="Palatino Linotype" w:cs="Palatino Linotype"/>
        </w:rPr>
        <w:t>Archivo electrónico de tres fojas en el que se advierten requerimientos de información distintos a los requeridos inicialmente.</w:t>
      </w:r>
    </w:p>
    <w:p w:rsidR="00E90C1B" w:rsidRPr="002B1669" w:rsidRDefault="00E90C1B" w:rsidP="00E90C1B">
      <w:pPr>
        <w:spacing w:before="240" w:after="240" w:line="360" w:lineRule="auto"/>
        <w:ind w:left="567" w:right="993"/>
        <w:jc w:val="center"/>
        <w:rPr>
          <w:rFonts w:ascii="Palatino Linotype" w:eastAsia="Palatino Linotype" w:hAnsi="Palatino Linotype" w:cs="Palatino Linotype"/>
        </w:rPr>
      </w:pPr>
      <w:r w:rsidRPr="002B1669">
        <w:rPr>
          <w:rFonts w:ascii="Palatino Linotype" w:eastAsia="Palatino Linotype" w:hAnsi="Palatino Linotype" w:cs="Palatino Linotype"/>
          <w:noProof/>
          <w:lang w:val="es-MX"/>
        </w:rPr>
        <w:drawing>
          <wp:inline distT="0" distB="0" distL="0" distR="0" wp14:anchorId="45775297" wp14:editId="41DBCAC0">
            <wp:extent cx="4248150" cy="5666744"/>
            <wp:effectExtent l="19050" t="19050" r="19050" b="10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8213" cy="5680168"/>
                    </a:xfrm>
                    <a:prstGeom prst="rect">
                      <a:avLst/>
                    </a:prstGeom>
                    <a:ln>
                      <a:solidFill>
                        <a:schemeClr val="tx1"/>
                      </a:solidFill>
                    </a:ln>
                  </pic:spPr>
                </pic:pic>
              </a:graphicData>
            </a:graphic>
          </wp:inline>
        </w:drawing>
      </w:r>
    </w:p>
    <w:p w:rsidR="00B66627" w:rsidRPr="002B1669" w:rsidRDefault="00B66627" w:rsidP="000C2C8E">
      <w:pPr>
        <w:spacing w:before="240" w:after="240" w:line="360" w:lineRule="auto"/>
        <w:ind w:right="49"/>
        <w:jc w:val="both"/>
        <w:rPr>
          <w:rFonts w:ascii="Palatino Linotype" w:eastAsia="Palatino Linotype" w:hAnsi="Palatino Linotype" w:cs="Palatino Linotype"/>
          <w:b/>
          <w:i/>
        </w:rPr>
      </w:pPr>
    </w:p>
    <w:p w:rsidR="000C2C8E" w:rsidRPr="002B1669" w:rsidRDefault="000C2C8E" w:rsidP="000C2C8E">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 xml:space="preserve">Por su parte, </w:t>
      </w:r>
      <w:r w:rsidR="00E1225D" w:rsidRPr="002B1669">
        <w:rPr>
          <w:rFonts w:ascii="Palatino Linotype" w:eastAsia="Palatino Linotype" w:hAnsi="Palatino Linotype" w:cs="Palatino Linotype"/>
        </w:rPr>
        <w:t xml:space="preserve">el </w:t>
      </w:r>
      <w:r w:rsidR="00E1225D" w:rsidRPr="002B1669">
        <w:rPr>
          <w:rFonts w:ascii="Palatino Linotype" w:eastAsia="Palatino Linotype" w:hAnsi="Palatino Linotype" w:cs="Palatino Linotype"/>
          <w:b/>
        </w:rPr>
        <w:t>Sujeto Obligado</w:t>
      </w:r>
      <w:r w:rsidR="00E1225D" w:rsidRPr="002B1669">
        <w:rPr>
          <w:rFonts w:ascii="Palatino Linotype" w:eastAsia="Palatino Linotype" w:hAnsi="Palatino Linotype" w:cs="Palatino Linotype"/>
        </w:rPr>
        <w:t xml:space="preserve"> </w:t>
      </w:r>
      <w:r w:rsidR="00E90C1B" w:rsidRPr="002B1669">
        <w:rPr>
          <w:rFonts w:ascii="Palatino Linotype" w:eastAsia="Palatino Linotype" w:hAnsi="Palatino Linotype" w:cs="Palatino Linotype"/>
        </w:rPr>
        <w:t xml:space="preserve">rindió su informe justificado </w:t>
      </w:r>
      <w:proofErr w:type="gramStart"/>
      <w:r w:rsidR="00E90C1B" w:rsidRPr="002B1669">
        <w:rPr>
          <w:rFonts w:ascii="Palatino Linotype" w:eastAsia="Palatino Linotype" w:hAnsi="Palatino Linotype" w:cs="Palatino Linotype"/>
        </w:rPr>
        <w:t>los</w:t>
      </w:r>
      <w:proofErr w:type="gramEnd"/>
      <w:r w:rsidR="00E90C1B" w:rsidRPr="002B1669">
        <w:rPr>
          <w:rFonts w:ascii="Palatino Linotype" w:eastAsia="Palatino Linotype" w:hAnsi="Palatino Linotype" w:cs="Palatino Linotype"/>
        </w:rPr>
        <w:t xml:space="preserve"> días</w:t>
      </w:r>
      <w:r w:rsidR="00E1225D" w:rsidRPr="002B1669">
        <w:rPr>
          <w:rFonts w:ascii="Palatino Linotype" w:eastAsia="Palatino Linotype" w:hAnsi="Palatino Linotype" w:cs="Palatino Linotype"/>
        </w:rPr>
        <w:t xml:space="preserve"> </w:t>
      </w:r>
      <w:r w:rsidR="00E90C1B" w:rsidRPr="002B1669">
        <w:rPr>
          <w:rFonts w:ascii="Palatino Linotype" w:eastAsia="Palatino Linotype" w:hAnsi="Palatino Linotype" w:cs="Palatino Linotype"/>
          <w:b/>
        </w:rPr>
        <w:t>cinc</w:t>
      </w:r>
      <w:r w:rsidRPr="002B1669">
        <w:rPr>
          <w:rFonts w:ascii="Palatino Linotype" w:eastAsia="Palatino Linotype" w:hAnsi="Palatino Linotype" w:cs="Palatino Linotype"/>
          <w:b/>
        </w:rPr>
        <w:t xml:space="preserve">o </w:t>
      </w:r>
      <w:r w:rsidR="00E90C1B" w:rsidRPr="002B1669">
        <w:rPr>
          <w:rFonts w:ascii="Palatino Linotype" w:eastAsia="Palatino Linotype" w:hAnsi="Palatino Linotype" w:cs="Palatino Linotype"/>
          <w:b/>
        </w:rPr>
        <w:t>y dieciocho de juli</w:t>
      </w:r>
      <w:r w:rsidR="00E1225D" w:rsidRPr="002B1669">
        <w:rPr>
          <w:rFonts w:ascii="Palatino Linotype" w:eastAsia="Palatino Linotype" w:hAnsi="Palatino Linotype" w:cs="Palatino Linotype"/>
          <w:b/>
        </w:rPr>
        <w:t>o de dos mil veintidós</w:t>
      </w:r>
      <w:r w:rsidR="00E1225D" w:rsidRPr="002B1669">
        <w:rPr>
          <w:rFonts w:ascii="Palatino Linotype" w:eastAsia="Palatino Linotype" w:hAnsi="Palatino Linotype" w:cs="Palatino Linotype"/>
        </w:rPr>
        <w:t xml:space="preserve">, con los archivos electrónicos </w:t>
      </w:r>
      <w:r w:rsidR="00E1225D" w:rsidRPr="002B1669">
        <w:rPr>
          <w:rFonts w:ascii="Palatino Linotype" w:eastAsia="Palatino Linotype" w:hAnsi="Palatino Linotype" w:cs="Palatino Linotype"/>
          <w:b/>
          <w:i/>
        </w:rPr>
        <w:t>“</w:t>
      </w:r>
      <w:r w:rsidR="00E90C1B" w:rsidRPr="002B1669">
        <w:rPr>
          <w:rFonts w:ascii="Palatino Linotype" w:eastAsia="Palatino Linotype" w:hAnsi="Palatino Linotype" w:cs="Palatino Linotype"/>
          <w:b/>
          <w:i/>
        </w:rPr>
        <w:t>R-R-12274.pdf</w:t>
      </w:r>
      <w:r w:rsidRPr="002B1669">
        <w:rPr>
          <w:rFonts w:ascii="Palatino Linotype" w:eastAsia="Palatino Linotype" w:hAnsi="Palatino Linotype" w:cs="Palatino Linotype"/>
          <w:b/>
          <w:i/>
        </w:rPr>
        <w:t>” y “</w:t>
      </w:r>
      <w:r w:rsidR="00E90C1B" w:rsidRPr="002B1669">
        <w:rPr>
          <w:rFonts w:ascii="Palatino Linotype" w:eastAsia="Palatino Linotype" w:hAnsi="Palatino Linotype" w:cs="Palatino Linotype"/>
          <w:b/>
          <w:i/>
        </w:rPr>
        <w:t>584 R-R-12274.pdf</w:t>
      </w:r>
      <w:r w:rsidR="00E1225D" w:rsidRPr="002B1669">
        <w:rPr>
          <w:rFonts w:ascii="Palatino Linotype" w:eastAsia="Palatino Linotype" w:hAnsi="Palatino Linotype" w:cs="Palatino Linotype"/>
          <w:b/>
          <w:i/>
        </w:rPr>
        <w:t xml:space="preserve">”, </w:t>
      </w:r>
      <w:r w:rsidR="00E1225D" w:rsidRPr="002B1669">
        <w:rPr>
          <w:rFonts w:ascii="Palatino Linotype" w:eastAsia="Palatino Linotype" w:hAnsi="Palatino Linotype" w:cs="Palatino Linotype"/>
        </w:rPr>
        <w:t>los cuales</w:t>
      </w:r>
      <w:r w:rsidRPr="002B1669">
        <w:rPr>
          <w:rFonts w:ascii="Palatino Linotype" w:eastAsia="Palatino Linotype" w:hAnsi="Palatino Linotype" w:cs="Palatino Linotype"/>
        </w:rPr>
        <w:t xml:space="preserve"> se describen a continuación: </w:t>
      </w:r>
    </w:p>
    <w:p w:rsidR="00E90C1B" w:rsidRPr="002B1669" w:rsidRDefault="00E90C1B" w:rsidP="000C2C8E">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i/>
        </w:rPr>
        <w:t>“R-R-12274.pdf”:</w:t>
      </w:r>
      <w:r w:rsidRPr="002B1669">
        <w:rPr>
          <w:rFonts w:ascii="Palatino Linotype" w:eastAsia="Palatino Linotype" w:hAnsi="Palatino Linotype" w:cs="Palatino Linotype"/>
        </w:rPr>
        <w:t xml:space="preserve"> </w:t>
      </w:r>
      <w:r w:rsidR="00E85532" w:rsidRPr="002B1669">
        <w:rPr>
          <w:rFonts w:ascii="Palatino Linotype" w:eastAsia="Palatino Linotype" w:hAnsi="Palatino Linotype" w:cs="Palatino Linotype"/>
        </w:rPr>
        <w:t>Documento de diez fojas en el que se visualizan los pronunciamientos de la Dirección de Movilidad y Transparencia, Secretaría del H. Ayuntamiento, Coordinación de Mercados, Tianguis y Vía Pública, Dirección de Desarrollo Urbano y Obras Públicas y Tesorería Municipal.</w:t>
      </w:r>
    </w:p>
    <w:p w:rsidR="00E85532" w:rsidRPr="002B1669" w:rsidRDefault="00E85532" w:rsidP="00E85532">
      <w:pPr>
        <w:spacing w:before="240" w:after="240" w:line="360" w:lineRule="auto"/>
        <w:ind w:right="49"/>
        <w:jc w:val="center"/>
        <w:rPr>
          <w:rFonts w:ascii="Palatino Linotype" w:eastAsia="Palatino Linotype" w:hAnsi="Palatino Linotype" w:cs="Palatino Linotype"/>
        </w:rPr>
      </w:pPr>
      <w:r w:rsidRPr="002B1669">
        <w:rPr>
          <w:rFonts w:ascii="Palatino Linotype" w:eastAsia="Palatino Linotype" w:hAnsi="Palatino Linotype" w:cs="Palatino Linotype"/>
          <w:noProof/>
          <w:lang w:val="es-MX"/>
        </w:rPr>
        <w:drawing>
          <wp:inline distT="0" distB="0" distL="0" distR="0" wp14:anchorId="2090B5D1" wp14:editId="04E32C06">
            <wp:extent cx="4378425" cy="4819650"/>
            <wp:effectExtent l="19050" t="19050" r="22225"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8106" cy="4830307"/>
                    </a:xfrm>
                    <a:prstGeom prst="rect">
                      <a:avLst/>
                    </a:prstGeom>
                    <a:ln>
                      <a:solidFill>
                        <a:schemeClr val="tx1"/>
                      </a:solidFill>
                    </a:ln>
                  </pic:spPr>
                </pic:pic>
              </a:graphicData>
            </a:graphic>
          </wp:inline>
        </w:drawing>
      </w:r>
    </w:p>
    <w:p w:rsidR="000C2C8E" w:rsidRPr="002B1669" w:rsidRDefault="00E90C1B" w:rsidP="000C2C8E">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i/>
        </w:rPr>
        <w:lastRenderedPageBreak/>
        <w:t>“584 R-R-12274.pdf”:</w:t>
      </w:r>
      <w:r w:rsidRPr="002B1669">
        <w:rPr>
          <w:rFonts w:ascii="Palatino Linotype" w:eastAsia="Palatino Linotype" w:hAnsi="Palatino Linotype" w:cs="Palatino Linotype"/>
        </w:rPr>
        <w:t xml:space="preserve"> Oficio DDE/674/2022, signado por la Directora de Desarrollo Económico, mediante el cual señalar que la principal actividad económica del municipio corresponde al comercio al por menor, el cual representa el 48% de las actividades.</w:t>
      </w:r>
    </w:p>
    <w:p w:rsidR="00E90C1B" w:rsidRPr="002B1669" w:rsidRDefault="00E90C1B" w:rsidP="00E90C1B">
      <w:pPr>
        <w:spacing w:before="240" w:after="240" w:line="360" w:lineRule="auto"/>
        <w:ind w:right="49"/>
        <w:jc w:val="center"/>
        <w:rPr>
          <w:rFonts w:ascii="Palatino Linotype" w:eastAsia="Palatino Linotype" w:hAnsi="Palatino Linotype" w:cs="Palatino Linotype"/>
        </w:rPr>
      </w:pPr>
      <w:r w:rsidRPr="002B1669">
        <w:rPr>
          <w:rFonts w:ascii="Palatino Linotype" w:eastAsia="Palatino Linotype" w:hAnsi="Palatino Linotype" w:cs="Palatino Linotype"/>
          <w:noProof/>
          <w:lang w:val="es-MX"/>
        </w:rPr>
        <w:drawing>
          <wp:inline distT="0" distB="0" distL="0" distR="0" wp14:anchorId="2E03BB44" wp14:editId="740492DF">
            <wp:extent cx="3618705" cy="4276725"/>
            <wp:effectExtent l="19050" t="19050" r="2032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4297" cy="4283334"/>
                    </a:xfrm>
                    <a:prstGeom prst="rect">
                      <a:avLst/>
                    </a:prstGeom>
                    <a:ln>
                      <a:solidFill>
                        <a:schemeClr val="tx1"/>
                      </a:solidFill>
                    </a:ln>
                  </pic:spPr>
                </pic:pic>
              </a:graphicData>
            </a:graphic>
          </wp:inline>
        </w:drawing>
      </w:r>
    </w:p>
    <w:p w:rsidR="006D17A9" w:rsidRPr="002B1669" w:rsidRDefault="002D29A3">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Es de señalar que estos archivos</w:t>
      </w:r>
      <w:r w:rsidR="00E1225D" w:rsidRPr="002B1669">
        <w:rPr>
          <w:rFonts w:ascii="Palatino Linotype" w:eastAsia="Palatino Linotype" w:hAnsi="Palatino Linotype" w:cs="Palatino Linotype"/>
        </w:rPr>
        <w:t xml:space="preserve"> se pusieron a la vista del particular mediante acuerdo emitido por la Comisionada Ponente, el </w:t>
      </w:r>
      <w:r w:rsidR="00E85532" w:rsidRPr="002B1669">
        <w:rPr>
          <w:rFonts w:ascii="Palatino Linotype" w:eastAsia="Palatino Linotype" w:hAnsi="Palatino Linotype" w:cs="Palatino Linotype"/>
          <w:b/>
        </w:rPr>
        <w:t>primero de febr</w:t>
      </w:r>
      <w:r w:rsidRPr="002B1669">
        <w:rPr>
          <w:rFonts w:ascii="Palatino Linotype" w:eastAsia="Palatino Linotype" w:hAnsi="Palatino Linotype" w:cs="Palatino Linotype"/>
          <w:b/>
        </w:rPr>
        <w:t>ero de dos mil veintitré</w:t>
      </w:r>
      <w:r w:rsidR="00E1225D" w:rsidRPr="002B1669">
        <w:rPr>
          <w:rFonts w:ascii="Palatino Linotype" w:eastAsia="Palatino Linotype" w:hAnsi="Palatino Linotype" w:cs="Palatino Linotype"/>
          <w:b/>
        </w:rPr>
        <w:t xml:space="preserve">s. </w:t>
      </w:r>
    </w:p>
    <w:p w:rsidR="006D17A9" w:rsidRPr="002B1669" w:rsidRDefault="00E85532">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noProof/>
          <w:lang w:val="es-MX"/>
        </w:rPr>
        <w:lastRenderedPageBreak/>
        <w:drawing>
          <wp:inline distT="0" distB="0" distL="0" distR="0" wp14:anchorId="136B2300" wp14:editId="1799B58B">
            <wp:extent cx="5671185" cy="3049270"/>
            <wp:effectExtent l="19050" t="19050" r="24765" b="177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1185" cy="3049270"/>
                    </a:xfrm>
                    <a:prstGeom prst="rect">
                      <a:avLst/>
                    </a:prstGeom>
                    <a:ln>
                      <a:solidFill>
                        <a:schemeClr val="tx1"/>
                      </a:solidFill>
                    </a:ln>
                  </pic:spPr>
                </pic:pic>
              </a:graphicData>
            </a:graphic>
          </wp:inline>
        </w:drawing>
      </w:r>
    </w:p>
    <w:p w:rsidR="006D17A9" w:rsidRPr="002B1669" w:rsidRDefault="00E85532">
      <w:pPr>
        <w:spacing w:line="360" w:lineRule="auto"/>
        <w:jc w:val="both"/>
        <w:rPr>
          <w:rFonts w:ascii="Palatino Linotype" w:eastAsia="Palatino Linotype" w:hAnsi="Palatino Linotype" w:cs="Palatino Linotype"/>
          <w:b/>
        </w:rPr>
      </w:pPr>
      <w:r w:rsidRPr="002B1669">
        <w:rPr>
          <w:rFonts w:ascii="Palatino Linotype" w:eastAsia="Palatino Linotype" w:hAnsi="Palatino Linotype" w:cs="Palatino Linotype"/>
          <w:b/>
        </w:rPr>
        <w:t>7</w:t>
      </w:r>
      <w:r w:rsidR="00E1225D" w:rsidRPr="002B1669">
        <w:rPr>
          <w:rFonts w:ascii="Palatino Linotype" w:eastAsia="Palatino Linotype" w:hAnsi="Palatino Linotype" w:cs="Palatino Linotype"/>
          <w:b/>
        </w:rPr>
        <w:t>.- Ampliación del plazo para emitir resolución.</w:t>
      </w:r>
      <w:r w:rsidR="00E1225D" w:rsidRPr="002B1669">
        <w:rPr>
          <w:rFonts w:ascii="Palatino Linotype" w:eastAsia="Palatino Linotype" w:hAnsi="Palatino Linotype" w:cs="Palatino Linotype"/>
        </w:rPr>
        <w:t xml:space="preserve"> El </w:t>
      </w:r>
      <w:r w:rsidRPr="002B1669">
        <w:rPr>
          <w:rFonts w:ascii="Palatino Linotype" w:eastAsia="Palatino Linotype" w:hAnsi="Palatino Linotype" w:cs="Palatino Linotype"/>
          <w:b/>
        </w:rPr>
        <w:t>primero de febr</w:t>
      </w:r>
      <w:r w:rsidR="002D29A3" w:rsidRPr="002B1669">
        <w:rPr>
          <w:rFonts w:ascii="Palatino Linotype" w:eastAsia="Palatino Linotype" w:hAnsi="Palatino Linotype" w:cs="Palatino Linotype"/>
          <w:b/>
        </w:rPr>
        <w:t>ero de dos mil veintitré</w:t>
      </w:r>
      <w:r w:rsidR="00E1225D" w:rsidRPr="002B1669">
        <w:rPr>
          <w:rFonts w:ascii="Palatino Linotype" w:eastAsia="Palatino Linotype" w:hAnsi="Palatino Linotype" w:cs="Palatino Linotype"/>
          <w:b/>
        </w:rPr>
        <w:t>s</w:t>
      </w:r>
      <w:r w:rsidR="00E1225D" w:rsidRPr="002B1669">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w:t>
      </w:r>
      <w:r w:rsidR="00367D7C" w:rsidRPr="002B1669">
        <w:rPr>
          <w:rFonts w:ascii="Palatino Linotype" w:eastAsia="Palatino Linotype" w:hAnsi="Palatino Linotype" w:cs="Palatino Linotype"/>
        </w:rPr>
        <w:t>el año dos mil veintiuno</w:t>
      </w:r>
      <w:r w:rsidRPr="002B1669">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strike/>
        </w:rPr>
      </w:pPr>
      <w:r w:rsidRPr="002B166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numPr>
          <w:ilvl w:val="0"/>
          <w:numId w:val="1"/>
        </w:numPr>
        <w:spacing w:line="360" w:lineRule="auto"/>
        <w:ind w:left="567"/>
        <w:jc w:val="both"/>
        <w:rPr>
          <w:rFonts w:ascii="Palatino Linotype" w:eastAsia="Palatino Linotype" w:hAnsi="Palatino Linotype" w:cs="Palatino Linotype"/>
        </w:rPr>
      </w:pPr>
      <w:r w:rsidRPr="002B1669">
        <w:rPr>
          <w:rFonts w:ascii="Palatino Linotype" w:eastAsia="Palatino Linotype" w:hAnsi="Palatino Linotype" w:cs="Palatino Linotype"/>
          <w:b/>
        </w:rPr>
        <w:t>Complejidad del Asunto:</w:t>
      </w:r>
      <w:r w:rsidRPr="002B166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6D17A9" w:rsidRPr="002B1669" w:rsidRDefault="006D17A9">
      <w:pPr>
        <w:spacing w:line="360" w:lineRule="auto"/>
        <w:ind w:left="567"/>
        <w:jc w:val="both"/>
        <w:rPr>
          <w:rFonts w:ascii="Palatino Linotype" w:eastAsia="Palatino Linotype" w:hAnsi="Palatino Linotype" w:cs="Palatino Linotype"/>
        </w:rPr>
      </w:pPr>
    </w:p>
    <w:p w:rsidR="006D17A9" w:rsidRPr="002B1669" w:rsidRDefault="00E1225D">
      <w:pPr>
        <w:numPr>
          <w:ilvl w:val="0"/>
          <w:numId w:val="1"/>
        </w:numPr>
        <w:spacing w:line="360" w:lineRule="auto"/>
        <w:ind w:left="567" w:hanging="283"/>
        <w:jc w:val="both"/>
        <w:rPr>
          <w:rFonts w:ascii="Palatino Linotype" w:eastAsia="Palatino Linotype" w:hAnsi="Palatino Linotype" w:cs="Palatino Linotype"/>
        </w:rPr>
      </w:pPr>
      <w:r w:rsidRPr="002B1669">
        <w:rPr>
          <w:rFonts w:ascii="Palatino Linotype" w:eastAsia="Palatino Linotype" w:hAnsi="Palatino Linotype" w:cs="Palatino Linotype"/>
          <w:b/>
        </w:rPr>
        <w:t>Actividad Procesal del interesado.</w:t>
      </w:r>
      <w:r w:rsidRPr="002B1669">
        <w:rPr>
          <w:rFonts w:ascii="Palatino Linotype" w:eastAsia="Palatino Linotype" w:hAnsi="Palatino Linotype" w:cs="Palatino Linotype"/>
        </w:rPr>
        <w:t xml:space="preserve"> Acciones u omisiones del interesado.</w:t>
      </w:r>
    </w:p>
    <w:p w:rsidR="006D17A9" w:rsidRPr="002B1669" w:rsidRDefault="006D17A9">
      <w:pPr>
        <w:spacing w:line="360" w:lineRule="auto"/>
        <w:ind w:left="567" w:hanging="283"/>
        <w:jc w:val="both"/>
        <w:rPr>
          <w:rFonts w:ascii="Palatino Linotype" w:eastAsia="Palatino Linotype" w:hAnsi="Palatino Linotype" w:cs="Palatino Linotype"/>
        </w:rPr>
      </w:pPr>
    </w:p>
    <w:p w:rsidR="006D17A9" w:rsidRPr="002B1669" w:rsidRDefault="00E1225D">
      <w:pPr>
        <w:numPr>
          <w:ilvl w:val="0"/>
          <w:numId w:val="1"/>
        </w:numPr>
        <w:spacing w:line="360" w:lineRule="auto"/>
        <w:ind w:left="567" w:hanging="283"/>
        <w:jc w:val="both"/>
        <w:rPr>
          <w:rFonts w:ascii="Palatino Linotype" w:eastAsia="Palatino Linotype" w:hAnsi="Palatino Linotype" w:cs="Palatino Linotype"/>
        </w:rPr>
      </w:pPr>
      <w:r w:rsidRPr="002B1669">
        <w:rPr>
          <w:rFonts w:ascii="Palatino Linotype" w:eastAsia="Palatino Linotype" w:hAnsi="Palatino Linotype" w:cs="Palatino Linotype"/>
          <w:b/>
        </w:rPr>
        <w:t>Conducta de la Autoridad:</w:t>
      </w:r>
      <w:r w:rsidRPr="002B1669">
        <w:rPr>
          <w:rFonts w:ascii="Palatino Linotype" w:eastAsia="Palatino Linotype" w:hAnsi="Palatino Linotype" w:cs="Palatino Linotype"/>
        </w:rPr>
        <w:t xml:space="preserve"> Las Acciones u omisiones realizadas en el procedimiento. Así como si la autoridad actuó con la debida diligencia.</w:t>
      </w:r>
    </w:p>
    <w:p w:rsidR="006D17A9" w:rsidRPr="002B1669" w:rsidRDefault="006D17A9">
      <w:pPr>
        <w:spacing w:line="360" w:lineRule="auto"/>
        <w:ind w:left="567" w:hanging="283"/>
        <w:rPr>
          <w:rFonts w:ascii="Palatino Linotype" w:eastAsia="Palatino Linotype" w:hAnsi="Palatino Linotype" w:cs="Palatino Linotype"/>
          <w:b/>
        </w:rPr>
      </w:pPr>
    </w:p>
    <w:p w:rsidR="006D17A9" w:rsidRPr="002B1669" w:rsidRDefault="00E1225D">
      <w:pPr>
        <w:spacing w:line="360" w:lineRule="auto"/>
        <w:ind w:left="567" w:hanging="283"/>
        <w:jc w:val="both"/>
        <w:rPr>
          <w:rFonts w:ascii="Palatino Linotype" w:eastAsia="Palatino Linotype" w:hAnsi="Palatino Linotype" w:cs="Palatino Linotype"/>
        </w:rPr>
      </w:pPr>
      <w:r w:rsidRPr="002B1669">
        <w:rPr>
          <w:rFonts w:ascii="Palatino Linotype" w:eastAsia="Palatino Linotype" w:hAnsi="Palatino Linotype" w:cs="Palatino Linotype"/>
          <w:b/>
        </w:rPr>
        <w:t>d) La afectación generada en la situación jurídica de la persona involucrada en el proceso:</w:t>
      </w:r>
      <w:r w:rsidRPr="002B1669">
        <w:rPr>
          <w:rFonts w:ascii="Palatino Linotype" w:eastAsia="Palatino Linotype" w:hAnsi="Palatino Linotype" w:cs="Palatino Linotype"/>
        </w:rPr>
        <w:t xml:space="preserve"> Violación a sus derechos humanos.</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b/>
        </w:rPr>
      </w:pPr>
      <w:r w:rsidRPr="002B1669">
        <w:rPr>
          <w:rFonts w:ascii="Palatino Linotype" w:eastAsia="Palatino Linotype" w:hAnsi="Palatino Linotype" w:cs="Palatino Linotype"/>
        </w:rPr>
        <w:t>Argumento que encuentra sustento en la jurisprudencia P</w:t>
      </w:r>
      <w:proofErr w:type="gramStart"/>
      <w:r w:rsidRPr="002B1669">
        <w:rPr>
          <w:rFonts w:ascii="Palatino Linotype" w:eastAsia="Palatino Linotype" w:hAnsi="Palatino Linotype" w:cs="Palatino Linotype"/>
        </w:rPr>
        <w:t>./</w:t>
      </w:r>
      <w:proofErr w:type="gramEnd"/>
      <w:r w:rsidRPr="002B1669">
        <w:rPr>
          <w:rFonts w:ascii="Palatino Linotype" w:eastAsia="Palatino Linotype" w:hAnsi="Palatino Linotype" w:cs="Palatino Linotype"/>
        </w:rPr>
        <w:t xml:space="preserve">J. 32/92 emitida por el Pleno de la Suprema Corte de Justicia de la Nación de rubro </w:t>
      </w:r>
      <w:r w:rsidRPr="002B166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B1669">
        <w:rPr>
          <w:rFonts w:ascii="Palatino Linotype" w:eastAsia="Palatino Linotype" w:hAnsi="Palatino Linotype" w:cs="Palatino Linotype"/>
        </w:rPr>
        <w:t>, visible en la Gaceta del Seminario Judicial de la Federación con el registro digital 205635.</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 </w:t>
      </w:r>
      <w:r w:rsidRPr="002B1669">
        <w:rPr>
          <w:rFonts w:ascii="Palatino Linotype" w:eastAsia="Palatino Linotype" w:hAnsi="Palatino Linotype" w:cs="Palatino Linotype"/>
          <w:i/>
        </w:rPr>
        <w:t>“PLAZO RAZONABLE PARA RESOLVER. DIMENSIÓN Y EFECTOS DE ESTE CONCEPTO CUANDO SE ADUCE EXCESIVA CARGA DE TRABAJO.”</w:t>
      </w:r>
      <w:r w:rsidRPr="002B1669">
        <w:rPr>
          <w:rFonts w:ascii="Palatino Linotype" w:eastAsia="Palatino Linotype" w:hAnsi="Palatino Linotype" w:cs="Palatino Linotype"/>
        </w:rPr>
        <w:t xml:space="preserve"> consultable en el Seminario Judicial de la Federación y su gaceta, con el registro digital 2002351.</w:t>
      </w:r>
    </w:p>
    <w:p w:rsidR="006D17A9" w:rsidRPr="002B1669" w:rsidRDefault="006D17A9">
      <w:pPr>
        <w:spacing w:line="360" w:lineRule="auto"/>
        <w:jc w:val="both"/>
        <w:rPr>
          <w:rFonts w:ascii="Palatino Linotype" w:eastAsia="Palatino Linotype" w:hAnsi="Palatino Linotype" w:cs="Palatino Linotype"/>
          <w:b/>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i/>
        </w:rPr>
        <w:t>“PLAZO RAZONABLE PARA RESOLVER. CONCEPTO Y ELEMENTOS QUE LO INTEGRAN A LA LUZ DEL DERECHO INTERNACIONAL DE LOS DERECHOS HUMANOS.”</w:t>
      </w:r>
      <w:r w:rsidRPr="002B1669">
        <w:rPr>
          <w:rFonts w:ascii="Palatino Linotype" w:eastAsia="Palatino Linotype" w:hAnsi="Palatino Linotype" w:cs="Palatino Linotype"/>
        </w:rPr>
        <w:t>, visible en el Seminario Judicial de la Federación y su gaceta, con el registro digital 2002350.</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6D17A9" w:rsidRPr="002B1669" w:rsidRDefault="006D17A9"/>
    <w:p w:rsidR="006D17A9" w:rsidRPr="002B1669" w:rsidRDefault="00E85532">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b/>
        </w:rPr>
        <w:t>8</w:t>
      </w:r>
      <w:r w:rsidR="00E1225D" w:rsidRPr="002B1669">
        <w:rPr>
          <w:rFonts w:ascii="Palatino Linotype" w:eastAsia="Palatino Linotype" w:hAnsi="Palatino Linotype" w:cs="Palatino Linotype"/>
          <w:b/>
        </w:rPr>
        <w:t xml:space="preserve">. Cierre de instrucción. </w:t>
      </w:r>
      <w:r w:rsidR="00E1225D" w:rsidRPr="002B166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2B1669">
        <w:rPr>
          <w:rFonts w:ascii="Palatino Linotype" w:eastAsia="Palatino Linotype" w:hAnsi="Palatino Linotype" w:cs="Palatino Linotype"/>
          <w:b/>
        </w:rPr>
        <w:t>och</w:t>
      </w:r>
      <w:r w:rsidR="002D29A3" w:rsidRPr="002B1669">
        <w:rPr>
          <w:rFonts w:ascii="Palatino Linotype" w:eastAsia="Palatino Linotype" w:hAnsi="Palatino Linotype" w:cs="Palatino Linotype"/>
          <w:b/>
        </w:rPr>
        <w:t>o de febrero</w:t>
      </w:r>
      <w:r w:rsidR="00E1225D" w:rsidRPr="002B1669">
        <w:rPr>
          <w:rFonts w:ascii="Palatino Linotype" w:eastAsia="Palatino Linotype" w:hAnsi="Palatino Linotype" w:cs="Palatino Linotype"/>
          <w:b/>
        </w:rPr>
        <w:t xml:space="preserve"> de </w:t>
      </w:r>
      <w:r w:rsidR="002D29A3" w:rsidRPr="002B1669">
        <w:rPr>
          <w:rFonts w:ascii="Palatino Linotype" w:eastAsia="Palatino Linotype" w:hAnsi="Palatino Linotype" w:cs="Palatino Linotype"/>
          <w:b/>
        </w:rPr>
        <w:t>dos mil veintitrés</w:t>
      </w:r>
      <w:r w:rsidR="00E1225D" w:rsidRPr="002B166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6D17A9" w:rsidRPr="002B1669" w:rsidRDefault="00E1225D">
      <w:pPr>
        <w:widowControl w:val="0"/>
        <w:spacing w:before="240" w:after="240" w:line="360" w:lineRule="auto"/>
        <w:jc w:val="center"/>
        <w:rPr>
          <w:rFonts w:ascii="Palatino Linotype" w:eastAsia="Palatino Linotype" w:hAnsi="Palatino Linotype" w:cs="Palatino Linotype"/>
          <w:b/>
        </w:rPr>
      </w:pPr>
      <w:r w:rsidRPr="002B1669">
        <w:rPr>
          <w:rFonts w:ascii="Palatino Linotype" w:eastAsia="Palatino Linotype" w:hAnsi="Palatino Linotype" w:cs="Palatino Linotype"/>
          <w:b/>
        </w:rPr>
        <w:t>II. C O N S I D E R A N D O S</w:t>
      </w:r>
    </w:p>
    <w:p w:rsidR="006D17A9" w:rsidRPr="002B1669" w:rsidRDefault="00E1225D">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2B1669">
        <w:rPr>
          <w:rFonts w:ascii="Palatino Linotype" w:eastAsia="Palatino Linotype" w:hAnsi="Palatino Linotype" w:cs="Palatino Linotype"/>
          <w:b/>
        </w:rPr>
        <w:t>Primero. Competencia.</w:t>
      </w:r>
      <w:r w:rsidRPr="002B166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w:t>
      </w:r>
      <w:r w:rsidRPr="002B1669">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E85532" w:rsidRPr="002B1669" w:rsidRDefault="00237C5A" w:rsidP="00E85532">
      <w:pPr>
        <w:widowControl w:val="0"/>
        <w:autoSpaceDE w:val="0"/>
        <w:autoSpaceDN w:val="0"/>
        <w:adjustRightInd w:val="0"/>
        <w:spacing w:before="120" w:after="120" w:line="360" w:lineRule="auto"/>
        <w:jc w:val="both"/>
        <w:rPr>
          <w:rFonts w:ascii="Palatino Linotype" w:hAnsi="Palatino Linotype" w:cs="Arial"/>
          <w:lang w:eastAsia="es-ES"/>
        </w:rPr>
      </w:pPr>
      <w:bookmarkStart w:id="2" w:name="_heading=h.1fob9te" w:colFirst="0" w:colLast="0"/>
      <w:bookmarkEnd w:id="2"/>
      <w:r w:rsidRPr="002B1669">
        <w:rPr>
          <w:rFonts w:ascii="Palatino Linotype" w:eastAsia="Palatino Linotype" w:hAnsi="Palatino Linotype" w:cs="Palatino Linotype"/>
          <w:b/>
          <w:lang w:eastAsia="es-ES"/>
        </w:rPr>
        <w:t xml:space="preserve">Segundo. Oportunidad y </w:t>
      </w:r>
      <w:proofErr w:type="spellStart"/>
      <w:r w:rsidRPr="002B1669">
        <w:rPr>
          <w:rFonts w:ascii="Palatino Linotype" w:eastAsia="Palatino Linotype" w:hAnsi="Palatino Linotype" w:cs="Palatino Linotype"/>
          <w:b/>
          <w:lang w:eastAsia="es-ES"/>
        </w:rPr>
        <w:t>Procedibilidad</w:t>
      </w:r>
      <w:proofErr w:type="spellEnd"/>
      <w:r w:rsidRPr="002B1669">
        <w:rPr>
          <w:rFonts w:ascii="Palatino Linotype" w:eastAsia="Palatino Linotype" w:hAnsi="Palatino Linotype" w:cs="Palatino Linotype"/>
          <w:b/>
          <w:lang w:eastAsia="es-ES"/>
        </w:rPr>
        <w:t xml:space="preserve"> del Recurso de Revisión.</w:t>
      </w:r>
      <w:r w:rsidRPr="002B1669">
        <w:rPr>
          <w:rFonts w:ascii="Palatino Linotype" w:eastAsia="Palatino Linotype" w:hAnsi="Palatino Linotype" w:cs="Palatino Linotype"/>
          <w:b/>
          <w:sz w:val="22"/>
          <w:szCs w:val="22"/>
          <w:lang w:eastAsia="es-ES"/>
        </w:rPr>
        <w:t xml:space="preserve"> </w:t>
      </w:r>
      <w:r w:rsidR="00DF1471" w:rsidRPr="002B1669">
        <w:rPr>
          <w:rFonts w:ascii="Palatino Linotype" w:hAnsi="Palatino Linotype" w:cs="Arial"/>
          <w:lang w:eastAsia="es-ES"/>
        </w:rPr>
        <w:t xml:space="preserve"> </w:t>
      </w:r>
      <w:r w:rsidR="00E85532" w:rsidRPr="002B1669">
        <w:rPr>
          <w:rFonts w:ascii="Palatino Linotype" w:hAnsi="Palatino Linotype" w:cs="Arial"/>
          <w:lang w:eastAsia="es-ES"/>
        </w:rPr>
        <w:t xml:space="preserve">Previo al estudio del fondo del asunto, se procede a analizar los requisitos de oportunidad y </w:t>
      </w:r>
      <w:proofErr w:type="spellStart"/>
      <w:r w:rsidR="00E85532" w:rsidRPr="002B1669">
        <w:rPr>
          <w:rFonts w:ascii="Palatino Linotype" w:hAnsi="Palatino Linotype" w:cs="Arial"/>
          <w:lang w:eastAsia="es-ES"/>
        </w:rPr>
        <w:t>procedibilidad</w:t>
      </w:r>
      <w:proofErr w:type="spellEnd"/>
      <w:r w:rsidR="00E85532" w:rsidRPr="002B1669">
        <w:rPr>
          <w:rFonts w:ascii="Palatino Linotype" w:hAnsi="Palatino Linotype" w:cs="Arial"/>
          <w:lang w:eastAsia="es-ES"/>
        </w:rPr>
        <w:t xml:space="preserve"> que debe reunir el recurso de revisión, previstos en los artículos 178 y 180 de la Ley de Transparencia y Acceso a la Información Pública del Estado de México y Municipios.</w:t>
      </w:r>
    </w:p>
    <w:p w:rsidR="00E85532" w:rsidRPr="002B1669" w:rsidRDefault="00E85532" w:rsidP="00E85532">
      <w:pPr>
        <w:widowControl w:val="0"/>
        <w:autoSpaceDE w:val="0"/>
        <w:autoSpaceDN w:val="0"/>
        <w:adjustRightInd w:val="0"/>
        <w:spacing w:before="120" w:after="120" w:line="360" w:lineRule="auto"/>
        <w:jc w:val="both"/>
        <w:rPr>
          <w:rFonts w:ascii="Palatino Linotype" w:hAnsi="Palatino Linotype" w:cs="Arial"/>
          <w:lang w:eastAsia="es-ES"/>
        </w:rPr>
      </w:pPr>
      <w:r w:rsidRPr="002B1669">
        <w:rPr>
          <w:rFonts w:ascii="Palatino Linotype" w:hAnsi="Palatino Linotype" w:cs="Arial"/>
          <w:lang w:eastAsia="es-ES"/>
        </w:rPr>
        <w:t>Primeramente, es de precisar que la Ley de Transparencia y Acceso a la Información Pública del Estado de México y Municipios, describe el mecanismo de procedencia de los recursos de revisión, en ese sentido en su artículo 163 prevé lo siguiente:</w:t>
      </w:r>
    </w:p>
    <w:p w:rsidR="00E85532" w:rsidRPr="002B1669" w:rsidRDefault="00E85532" w:rsidP="00E85532">
      <w:pPr>
        <w:spacing w:before="120" w:after="240"/>
        <w:ind w:left="851" w:right="902"/>
        <w:jc w:val="both"/>
        <w:rPr>
          <w:rFonts w:ascii="Palatino Linotype" w:hAnsi="Palatino Linotype" w:cs="Arial"/>
          <w:i/>
          <w:sz w:val="22"/>
          <w:szCs w:val="20"/>
          <w:lang w:eastAsia="es-ES"/>
        </w:rPr>
      </w:pPr>
      <w:r w:rsidRPr="002B1669">
        <w:rPr>
          <w:rFonts w:ascii="Palatino Linotype" w:hAnsi="Palatino Linotype" w:cs="Arial"/>
          <w:b/>
          <w:i/>
          <w:sz w:val="22"/>
          <w:szCs w:val="20"/>
          <w:lang w:eastAsia="es-ES"/>
        </w:rPr>
        <w:t>“Artículo 163.</w:t>
      </w:r>
      <w:r w:rsidRPr="002B1669">
        <w:rPr>
          <w:rFonts w:ascii="Palatino Linotype" w:hAnsi="Palatino Linotype" w:cs="Arial"/>
          <w:i/>
          <w:sz w:val="22"/>
          <w:szCs w:val="20"/>
          <w:lang w:eastAsia="es-ES"/>
        </w:rPr>
        <w:t xml:space="preserve"> La Unidad de Transparencia deberá notificar la respuesta a la solicitud al interesado en el menor tiempo posible, que no podrá exceder de quince días hábiles, contados a partir del día siguiente a la presentación de aquélla.</w:t>
      </w:r>
    </w:p>
    <w:p w:rsidR="00E85532" w:rsidRPr="002B1669" w:rsidRDefault="00E85532" w:rsidP="00E85532">
      <w:pPr>
        <w:spacing w:before="120" w:after="240"/>
        <w:ind w:left="851" w:right="902"/>
        <w:jc w:val="both"/>
        <w:rPr>
          <w:rFonts w:ascii="Palatino Linotype" w:hAnsi="Palatino Linotype" w:cs="Arial"/>
          <w:i/>
          <w:sz w:val="22"/>
          <w:szCs w:val="20"/>
          <w:lang w:eastAsia="es-ES"/>
        </w:rPr>
      </w:pPr>
      <w:r w:rsidRPr="002B1669">
        <w:rPr>
          <w:rFonts w:ascii="Palatino Linotype" w:hAnsi="Palatino Linotype" w:cs="Arial"/>
          <w:i/>
          <w:sz w:val="22"/>
          <w:szCs w:val="20"/>
        </w:rPr>
        <w:t>Excepcionalmente</w:t>
      </w:r>
      <w:r w:rsidRPr="002B1669">
        <w:rPr>
          <w:rFonts w:ascii="Palatino Linotype" w:hAnsi="Palatino Linotype" w:cs="Arial"/>
          <w:i/>
          <w:sz w:val="22"/>
          <w:szCs w:val="20"/>
          <w:lang w:eastAsia="es-ES"/>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E85532" w:rsidRPr="002B1669" w:rsidRDefault="00E85532" w:rsidP="00E85532">
      <w:pPr>
        <w:widowControl w:val="0"/>
        <w:autoSpaceDE w:val="0"/>
        <w:autoSpaceDN w:val="0"/>
        <w:adjustRightInd w:val="0"/>
        <w:spacing w:before="120" w:after="120" w:line="360" w:lineRule="auto"/>
        <w:jc w:val="both"/>
        <w:rPr>
          <w:rFonts w:ascii="Palatino Linotype" w:hAnsi="Palatino Linotype" w:cs="Arial"/>
          <w:lang w:eastAsia="es-ES"/>
        </w:rPr>
      </w:pPr>
      <w:r w:rsidRPr="002B1669">
        <w:rPr>
          <w:rFonts w:ascii="Palatino Linotype" w:hAnsi="Palatino Linotype" w:cs="Arial"/>
          <w:lang w:eastAsia="es-ES"/>
        </w:rPr>
        <w:t>Del precepto legal inserto se advierte que el plazo que le asiste a los sujetos obligados para notificar la respuesta a una solicitud de información pública es de quince días hábiles posteriores a la presentación de ésta.</w:t>
      </w:r>
    </w:p>
    <w:p w:rsidR="00E85532" w:rsidRPr="002B1669" w:rsidRDefault="00E85532" w:rsidP="00E85532">
      <w:pPr>
        <w:spacing w:before="240" w:after="240" w:line="360" w:lineRule="auto"/>
        <w:jc w:val="both"/>
        <w:rPr>
          <w:rFonts w:ascii="Palatino Linotype" w:hAnsi="Palatino Linotype" w:cs="Arial"/>
          <w:lang w:eastAsia="es-ES"/>
        </w:rPr>
      </w:pPr>
      <w:r w:rsidRPr="002B1669">
        <w:rPr>
          <w:rFonts w:ascii="Palatino Linotype" w:hAnsi="Palatino Linotype" w:cs="Arial"/>
          <w:lang w:eastAsia="es-ES"/>
        </w:rPr>
        <w:t xml:space="preserve">Caso contrario, se actualiza lo que en la doctrina se conoce como negativa ficta, figura jurídica cuya esencia consiste en atribuir un efecto negativo al silencio de la autoridad </w:t>
      </w:r>
      <w:r w:rsidRPr="002B1669">
        <w:rPr>
          <w:rFonts w:ascii="Palatino Linotype" w:hAnsi="Palatino Linotype" w:cs="Arial"/>
          <w:lang w:eastAsia="es-ES"/>
        </w:rPr>
        <w:lastRenderedPageBreak/>
        <w:t>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rsidR="00E85532" w:rsidRPr="002B1669" w:rsidRDefault="00E85532" w:rsidP="00E85532">
      <w:pPr>
        <w:spacing w:after="120"/>
        <w:ind w:left="851" w:right="902"/>
        <w:jc w:val="both"/>
        <w:rPr>
          <w:rFonts w:ascii="Palatino Linotype" w:hAnsi="Palatino Linotype" w:cs="Arial"/>
          <w:i/>
          <w:sz w:val="22"/>
          <w:szCs w:val="20"/>
          <w:lang w:val="es-MX" w:eastAsia="es-ES"/>
        </w:rPr>
      </w:pPr>
      <w:r w:rsidRPr="002B1669">
        <w:rPr>
          <w:rFonts w:ascii="Palatino Linotype" w:hAnsi="Palatino Linotype" w:cs="Arial"/>
          <w:b/>
          <w:bCs/>
          <w:i/>
          <w:sz w:val="22"/>
          <w:szCs w:val="20"/>
          <w:lang w:val="es-MX" w:eastAsia="es-ES"/>
        </w:rPr>
        <w:t xml:space="preserve">“Artículo 166. </w:t>
      </w:r>
      <w:r w:rsidRPr="002B1669">
        <w:rPr>
          <w:rFonts w:ascii="Palatino Linotype" w:hAnsi="Palatino Linotype" w:cs="Arial"/>
          <w:i/>
          <w:sz w:val="22"/>
          <w:szCs w:val="20"/>
          <w:lang w:val="es-MX" w:eastAsia="es-ES"/>
        </w:rPr>
        <w:t>La obligación de acceso a la información pública se tendrá por cumplida cuando el solicitante tenga a su disposición la información requerida, o cuando realice la consulta de la misma en el lugar en el que ésta se localice.</w:t>
      </w:r>
    </w:p>
    <w:p w:rsidR="00E85532" w:rsidRPr="002B1669" w:rsidRDefault="00E85532" w:rsidP="00E85532">
      <w:pPr>
        <w:spacing w:after="120"/>
        <w:ind w:left="851" w:right="902"/>
        <w:jc w:val="both"/>
        <w:rPr>
          <w:rFonts w:ascii="Palatino Linotype" w:hAnsi="Palatino Linotype" w:cs="Arial"/>
          <w:i/>
          <w:sz w:val="22"/>
          <w:szCs w:val="20"/>
          <w:lang w:val="es-MX" w:eastAsia="es-ES"/>
        </w:rPr>
      </w:pPr>
      <w:r w:rsidRPr="002B1669">
        <w:rPr>
          <w:rFonts w:ascii="Palatino Linotype" w:hAnsi="Palatino Linotype" w:cs="Arial"/>
          <w:i/>
          <w:sz w:val="22"/>
          <w:szCs w:val="20"/>
          <w:lang w:val="es-MX" w:eastAsia="es-ES"/>
        </w:rPr>
        <w:t>…</w:t>
      </w:r>
    </w:p>
    <w:p w:rsidR="00E85532" w:rsidRPr="002B1669" w:rsidRDefault="00E85532" w:rsidP="00E85532">
      <w:pPr>
        <w:spacing w:after="120"/>
        <w:ind w:left="851" w:right="902"/>
        <w:jc w:val="both"/>
        <w:rPr>
          <w:rFonts w:ascii="Palatino Linotype" w:hAnsi="Palatino Linotype" w:cs="Arial"/>
          <w:i/>
          <w:sz w:val="28"/>
          <w:szCs w:val="20"/>
          <w:lang w:eastAsia="es-ES"/>
        </w:rPr>
      </w:pPr>
      <w:r w:rsidRPr="002B1669">
        <w:rPr>
          <w:rFonts w:ascii="Palatino Linotype" w:hAnsi="Palatino Linotype" w:cs="Arial"/>
          <w:i/>
          <w:sz w:val="22"/>
          <w:szCs w:val="20"/>
          <w:lang w:val="es-MX" w:eastAsia="es-ES"/>
        </w:rPr>
        <w:t>Cuando el sujeto obligado no entregue la respuesta a la solicitud dentro del plazo previsto en la Ley, la solicitud se entenderá negada y el solicitante podrá interponer el recurso de revisión previsto en este ordenamiento.</w:t>
      </w:r>
      <w:r w:rsidRPr="002B1669">
        <w:rPr>
          <w:rFonts w:ascii="Palatino Linotype" w:hAnsi="Palatino Linotype" w:cs="Arial"/>
          <w:i/>
          <w:sz w:val="22"/>
          <w:szCs w:val="20"/>
          <w:lang w:eastAsia="es-ES"/>
        </w:rPr>
        <w:t>”</w:t>
      </w:r>
    </w:p>
    <w:p w:rsidR="00E85532" w:rsidRPr="002B1669" w:rsidRDefault="00E85532" w:rsidP="00E85532">
      <w:pPr>
        <w:spacing w:before="240" w:after="240" w:line="360" w:lineRule="auto"/>
        <w:jc w:val="both"/>
        <w:rPr>
          <w:rFonts w:ascii="Palatino Linotype" w:hAnsi="Palatino Linotype" w:cs="Arial"/>
          <w:lang w:eastAsia="es-ES"/>
        </w:rPr>
      </w:pPr>
      <w:r w:rsidRPr="002B1669">
        <w:rPr>
          <w:rFonts w:ascii="Palatino Linotype" w:hAnsi="Palatino Linotype" w:cs="Arial"/>
          <w:lang w:eastAsia="es-ES"/>
        </w:rPr>
        <w:t>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pueden ser en cualquier momento;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rsidR="00E85532" w:rsidRPr="002B1669" w:rsidRDefault="00E85532" w:rsidP="00E85532">
      <w:pPr>
        <w:spacing w:after="120"/>
        <w:ind w:left="567" w:right="709"/>
        <w:jc w:val="both"/>
        <w:rPr>
          <w:rFonts w:ascii="Palatino Linotype" w:hAnsi="Palatino Linotype" w:cs="Arial"/>
          <w:sz w:val="22"/>
          <w:szCs w:val="20"/>
          <w:lang w:eastAsia="es-ES"/>
        </w:rPr>
      </w:pPr>
      <w:r w:rsidRPr="002B1669">
        <w:rPr>
          <w:rFonts w:ascii="Palatino Linotype" w:hAnsi="Palatino Linotype" w:cs="Arial"/>
          <w:b/>
          <w:i/>
          <w:sz w:val="22"/>
          <w:szCs w:val="20"/>
          <w:lang w:val="es-MX" w:eastAsia="es-ES"/>
        </w:rPr>
        <w:t>“CRITERIO 0001-15 NEGATIVA FICTA. PLAZO PARA INTERPONER EL RECURSO DE REVISIÓN TRATÁNDOSE DE</w:t>
      </w:r>
      <w:r w:rsidRPr="002B1669">
        <w:rPr>
          <w:rFonts w:ascii="Palatino Linotype" w:hAnsi="Palatino Linotype" w:cs="Arial"/>
          <w:i/>
          <w:sz w:val="22"/>
          <w:szCs w:val="20"/>
          <w:lang w:val="es-MX" w:eastAsia="es-ES"/>
        </w:rPr>
        <w:t xml:space="preserve">. El artículo 48, párrafo tercero de la Ley de Transparencia y Acceso a la Información Pública del Estado de México y Municipios establece que, cuando no se entregue la respuesta a la solicitud dentro del </w:t>
      </w:r>
      <w:r w:rsidRPr="002B1669">
        <w:rPr>
          <w:rFonts w:ascii="Palatino Linotype" w:hAnsi="Palatino Linotype" w:cs="Arial"/>
          <w:i/>
          <w:sz w:val="22"/>
          <w:szCs w:val="20"/>
          <w:lang w:val="es-MX" w:eastAsia="es-ES"/>
        </w:rPr>
        <w:lastRenderedPageBreak/>
        <w:t>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37C5A" w:rsidRPr="002B1669" w:rsidRDefault="00237C5A" w:rsidP="00237C5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Asimismo, por cuanto hace a la </w:t>
      </w:r>
      <w:proofErr w:type="spellStart"/>
      <w:r w:rsidRPr="002B1669">
        <w:rPr>
          <w:rFonts w:ascii="Palatino Linotype" w:eastAsia="Palatino Linotype" w:hAnsi="Palatino Linotype" w:cs="Palatino Linotype"/>
        </w:rPr>
        <w:t>procedibilidad</w:t>
      </w:r>
      <w:proofErr w:type="spellEnd"/>
      <w:r w:rsidRPr="002B1669">
        <w:rPr>
          <w:rFonts w:ascii="Palatino Linotype" w:eastAsia="Palatino Linotype" w:hAnsi="Palatino Linotype" w:cs="Palatino Linotype"/>
        </w:rPr>
        <w:t xml:space="preserve"> del  recurso de revisión, es de suma importancia señalar que </w:t>
      </w:r>
      <w:r w:rsidRPr="002B1669">
        <w:rPr>
          <w:rFonts w:ascii="Palatino Linotype" w:eastAsia="Palatino Linotype" w:hAnsi="Palatino Linotype" w:cs="Palatino Linotype"/>
          <w:b/>
        </w:rPr>
        <w:t xml:space="preserve">la </w:t>
      </w:r>
      <w:r w:rsidR="00073EAD" w:rsidRPr="002B1669">
        <w:rPr>
          <w:rFonts w:ascii="Palatino Linotype" w:eastAsia="Palatino Linotype" w:hAnsi="Palatino Linotype" w:cs="Palatino Linotype"/>
          <w:b/>
        </w:rPr>
        <w:t xml:space="preserve">parte </w:t>
      </w:r>
      <w:r w:rsidRPr="002B1669">
        <w:rPr>
          <w:rFonts w:ascii="Palatino Linotype" w:eastAsia="Palatino Linotype" w:hAnsi="Palatino Linotype" w:cs="Palatino Linotype"/>
          <w:b/>
        </w:rPr>
        <w:t>Recurrente</w:t>
      </w:r>
      <w:r w:rsidRPr="002B1669">
        <w:rPr>
          <w:rFonts w:ascii="Palatino Linotype" w:eastAsia="Palatino Linotype" w:hAnsi="Palatino Linotype" w:cs="Palatino Linotype"/>
        </w:rPr>
        <w:t xml:space="preserve"> no señaló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37C5A" w:rsidRPr="002B1669" w:rsidRDefault="00237C5A" w:rsidP="00237C5A">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E85532" w:rsidRPr="002B1669" w:rsidRDefault="00E85532" w:rsidP="00E85532">
      <w:pPr>
        <w:spacing w:before="240" w:after="240" w:line="360" w:lineRule="auto"/>
        <w:jc w:val="both"/>
        <w:rPr>
          <w:rFonts w:ascii="Segoe UI" w:hAnsi="Segoe UI" w:cs="Segoe UI"/>
          <w:lang w:eastAsia="es-ES"/>
        </w:rPr>
      </w:pPr>
      <w:r w:rsidRPr="002B1669">
        <w:rPr>
          <w:rFonts w:ascii="Palatino Linotype" w:hAnsi="Palatino Linotype" w:cs="Arial"/>
          <w:lang w:eastAsia="es-ES"/>
        </w:rPr>
        <w:t xml:space="preserve">Así las cosas, se concluye la acreditación plena de todos y cada uno de los elementos formales exigidos por el artículo 180 de la </w:t>
      </w:r>
      <w:r w:rsidRPr="002B1669">
        <w:rPr>
          <w:rFonts w:ascii="Palatino Linotype" w:hAnsi="Palatino Linotype" w:cs="Arial"/>
          <w:lang w:val="es-MX" w:eastAsia="es-ES"/>
        </w:rPr>
        <w:t xml:space="preserve">Ley de Transparencia y Acceso a la Información Pública del Estado de México y Municipios, </w:t>
      </w:r>
      <w:r w:rsidRPr="002B1669">
        <w:rPr>
          <w:rFonts w:ascii="Palatino Linotype" w:hAnsi="Palatino Linotype" w:cs="Arial"/>
        </w:rPr>
        <w:t>en atención a que fue presentado mediante el formato visible en el SAIMEX</w:t>
      </w:r>
      <w:r w:rsidRPr="002B1669">
        <w:rPr>
          <w:rFonts w:ascii="Palatino Linotype" w:hAnsi="Palatino Linotype" w:cs="Arial"/>
          <w:lang w:val="es-MX" w:eastAsia="es-ES"/>
        </w:rPr>
        <w:t xml:space="preserve"> y, en consecuencia,  resulta conforme a derecho entrar al estudio de fondo y resolver el presente medio de impugnación, al actualizarse lo dispuesto en los </w:t>
      </w:r>
      <w:r w:rsidRPr="002B1669">
        <w:rPr>
          <w:rFonts w:ascii="Palatino Linotype" w:hAnsi="Palatino Linotype" w:cs="Segoe UI"/>
          <w:lang w:eastAsia="es-ES"/>
        </w:rPr>
        <w:t>artículos 176 y</w:t>
      </w:r>
      <w:r w:rsidRPr="002B1669">
        <w:rPr>
          <w:rFonts w:ascii="Palatino Linotype" w:eastAsia="Cambria" w:hAnsi="Palatino Linotype" w:cs="Segoe UI"/>
          <w:lang w:eastAsia="es-ES"/>
        </w:rPr>
        <w:t xml:space="preserve"> 179 fracción VII </w:t>
      </w:r>
      <w:r w:rsidRPr="002B1669">
        <w:rPr>
          <w:rFonts w:ascii="Palatino Linotype" w:hAnsi="Palatino Linotype" w:cs="Segoe UI"/>
          <w:lang w:eastAsia="es-ES"/>
        </w:rPr>
        <w:t xml:space="preserve">del </w:t>
      </w:r>
      <w:r w:rsidRPr="002B1669">
        <w:rPr>
          <w:rFonts w:ascii="Palatino Linotype" w:hAnsi="Palatino Linotype" w:cs="Segoe UI"/>
          <w:lang w:eastAsia="es-ES"/>
        </w:rPr>
        <w:lastRenderedPageBreak/>
        <w:t>ordenamiento legal citado, que establecen los supuestos en que puede interponerse el recurso de revisión:</w:t>
      </w:r>
    </w:p>
    <w:p w:rsidR="00E85532" w:rsidRPr="002B1669" w:rsidRDefault="00E85532" w:rsidP="00E85532">
      <w:pPr>
        <w:autoSpaceDE w:val="0"/>
        <w:autoSpaceDN w:val="0"/>
        <w:adjustRightInd w:val="0"/>
        <w:spacing w:before="240" w:after="240"/>
        <w:ind w:left="1134" w:right="902"/>
        <w:jc w:val="both"/>
        <w:rPr>
          <w:rFonts w:ascii="Palatino Linotype" w:hAnsi="Palatino Linotype" w:cs="Segoe UI"/>
          <w:bCs/>
          <w:i/>
          <w:sz w:val="22"/>
          <w:szCs w:val="22"/>
          <w:lang w:eastAsia="es-ES"/>
        </w:rPr>
      </w:pPr>
      <w:r w:rsidRPr="002B1669">
        <w:rPr>
          <w:rFonts w:ascii="Palatino Linotype" w:hAnsi="Palatino Linotype" w:cs="Segoe UI"/>
          <w:b/>
          <w:bCs/>
          <w:i/>
          <w:iCs/>
          <w:sz w:val="22"/>
          <w:szCs w:val="22"/>
          <w:lang w:eastAsia="es-ES"/>
        </w:rPr>
        <w:t>“</w:t>
      </w:r>
      <w:r w:rsidRPr="002B1669">
        <w:rPr>
          <w:rFonts w:ascii="Palatino Linotype" w:hAnsi="Palatino Linotype" w:cs="Segoe UI"/>
          <w:b/>
          <w:bCs/>
          <w:i/>
          <w:sz w:val="22"/>
          <w:szCs w:val="22"/>
          <w:lang w:eastAsia="es-ES"/>
        </w:rPr>
        <w:t xml:space="preserve">Artículo 176. </w:t>
      </w:r>
      <w:r w:rsidRPr="002B1669">
        <w:rPr>
          <w:rFonts w:ascii="Palatino Linotype" w:hAnsi="Palatino Linotype" w:cs="Segoe UI"/>
          <w:bCs/>
          <w:i/>
          <w:sz w:val="22"/>
          <w:szCs w:val="22"/>
          <w:lang w:eastAsia="es-ES"/>
        </w:rPr>
        <w:t xml:space="preserve">El recurso de </w:t>
      </w:r>
      <w:proofErr w:type="gramStart"/>
      <w:r w:rsidRPr="002B1669">
        <w:rPr>
          <w:rFonts w:ascii="Palatino Linotype" w:hAnsi="Palatino Linotype" w:cs="Segoe UI"/>
          <w:bCs/>
          <w:i/>
          <w:sz w:val="22"/>
          <w:szCs w:val="22"/>
          <w:lang w:eastAsia="es-ES"/>
        </w:rPr>
        <w:t>revisión  es</w:t>
      </w:r>
      <w:proofErr w:type="gramEnd"/>
      <w:r w:rsidRPr="002B1669">
        <w:rPr>
          <w:rFonts w:ascii="Palatino Linotype" w:hAnsi="Palatino Linotype" w:cs="Segoe UI"/>
          <w:bCs/>
          <w:i/>
          <w:sz w:val="22"/>
          <w:szCs w:val="22"/>
          <w:lang w:eastAsia="es-ES"/>
        </w:rPr>
        <w:t xml:space="preserve"> la garantía secundaria mediante la cual se pretende reparar cualquier posible afectación al derecho de acceso a la información pública en términos del presente y siguiente Capítulo.</w:t>
      </w:r>
    </w:p>
    <w:p w:rsidR="00E85532" w:rsidRPr="002B1669" w:rsidRDefault="00E85532" w:rsidP="00E85532">
      <w:pPr>
        <w:autoSpaceDE w:val="0"/>
        <w:autoSpaceDN w:val="0"/>
        <w:adjustRightInd w:val="0"/>
        <w:spacing w:before="240" w:after="240"/>
        <w:ind w:left="1134" w:right="902"/>
        <w:jc w:val="both"/>
        <w:rPr>
          <w:rFonts w:ascii="Palatino Linotype" w:eastAsia="MS Mincho" w:hAnsi="Palatino Linotype" w:cs="Bookman Old Style"/>
          <w:i/>
          <w:sz w:val="22"/>
          <w:szCs w:val="20"/>
          <w:lang w:val="es-MX" w:eastAsia="es-ES"/>
        </w:rPr>
      </w:pPr>
      <w:r w:rsidRPr="002B1669">
        <w:rPr>
          <w:rFonts w:ascii="Palatino Linotype" w:hAnsi="Palatino Linotype" w:cs="Segoe UI"/>
          <w:b/>
          <w:bCs/>
          <w:i/>
          <w:sz w:val="22"/>
          <w:szCs w:val="22"/>
          <w:lang w:eastAsia="es-ES"/>
        </w:rPr>
        <w:t>Artículo 179</w:t>
      </w:r>
      <w:r w:rsidRPr="002B1669">
        <w:rPr>
          <w:rFonts w:ascii="Palatino Linotype" w:hAnsi="Palatino Linotype" w:cs="Segoe UI"/>
          <w:b/>
          <w:bCs/>
          <w:sz w:val="22"/>
          <w:szCs w:val="22"/>
          <w:lang w:eastAsia="es-ES"/>
        </w:rPr>
        <w:t>.-</w:t>
      </w:r>
      <w:r w:rsidRPr="002B1669">
        <w:rPr>
          <w:rFonts w:ascii="Bookman Old Style" w:eastAsia="MS Mincho" w:hAnsi="Bookman Old Style" w:cs="Bookman Old Style"/>
          <w:sz w:val="20"/>
          <w:szCs w:val="20"/>
          <w:lang w:val="es-MX" w:eastAsia="es-ES"/>
        </w:rPr>
        <w:t xml:space="preserve"> </w:t>
      </w:r>
      <w:r w:rsidRPr="002B1669">
        <w:rPr>
          <w:rFonts w:ascii="Palatino Linotype" w:eastAsia="MS Mincho" w:hAnsi="Palatino Linotype" w:cs="Bookman Old Style"/>
          <w:i/>
          <w:sz w:val="22"/>
          <w:szCs w:val="20"/>
          <w:lang w:val="es-MX" w:eastAsia="es-ES"/>
        </w:rPr>
        <w:t>El recurso de revisión es un medio de protección que la Ley otorga a los particulares, para hacer valer su derecho de acceso a la información pública, y procederá en contra de las siguientes causas:</w:t>
      </w:r>
    </w:p>
    <w:p w:rsidR="00E85532" w:rsidRPr="002B1669" w:rsidRDefault="00E85532" w:rsidP="00E85532">
      <w:pPr>
        <w:autoSpaceDE w:val="0"/>
        <w:autoSpaceDN w:val="0"/>
        <w:adjustRightInd w:val="0"/>
        <w:spacing w:before="240" w:after="240"/>
        <w:ind w:left="1134" w:right="902"/>
        <w:jc w:val="both"/>
        <w:rPr>
          <w:rFonts w:ascii="Palatino Linotype" w:eastAsia="MS Gothic" w:hAnsi="Palatino Linotype" w:cs="Segoe UI"/>
          <w:i/>
          <w:sz w:val="22"/>
          <w:szCs w:val="20"/>
          <w:lang w:eastAsia="es-ES"/>
        </w:rPr>
      </w:pPr>
      <w:r w:rsidRPr="002B1669">
        <w:rPr>
          <w:rFonts w:ascii="Palatino Linotype" w:hAnsi="Palatino Linotype" w:cs="Segoe UI"/>
          <w:b/>
          <w:bCs/>
          <w:i/>
          <w:sz w:val="22"/>
          <w:szCs w:val="22"/>
          <w:lang w:eastAsia="es-ES"/>
        </w:rPr>
        <w:t>[…</w:t>
      </w:r>
      <w:r w:rsidRPr="002B1669">
        <w:rPr>
          <w:rFonts w:ascii="Palatino Linotype" w:eastAsia="MS Gothic" w:hAnsi="Palatino Linotype" w:cs="Segoe UI"/>
          <w:i/>
          <w:sz w:val="22"/>
          <w:szCs w:val="20"/>
          <w:lang w:eastAsia="es-ES"/>
        </w:rPr>
        <w:t>]</w:t>
      </w:r>
    </w:p>
    <w:p w:rsidR="00E85532" w:rsidRPr="002B1669" w:rsidRDefault="00E85532" w:rsidP="00E85532">
      <w:pPr>
        <w:spacing w:before="240" w:after="240" w:line="360" w:lineRule="auto"/>
        <w:ind w:left="993" w:right="900"/>
        <w:jc w:val="both"/>
        <w:rPr>
          <w:rFonts w:ascii="Palatino Linotype" w:eastAsia="MS Gothic" w:hAnsi="Palatino Linotype" w:cs="Segoe UI"/>
          <w:i/>
          <w:sz w:val="22"/>
          <w:szCs w:val="20"/>
          <w:lang w:eastAsia="es-ES"/>
        </w:rPr>
      </w:pPr>
      <w:r w:rsidRPr="002B1669">
        <w:rPr>
          <w:rFonts w:ascii="Palatino Linotype" w:hAnsi="Palatino Linotype" w:cs="Arial"/>
          <w:b/>
          <w:bCs/>
          <w:i/>
          <w:sz w:val="22"/>
          <w:szCs w:val="20"/>
          <w:lang w:eastAsia="es-ES"/>
        </w:rPr>
        <w:t xml:space="preserve"> VII. La falta de respuesta a una solicitud de acceso a la información</w:t>
      </w:r>
      <w:r w:rsidRPr="002B1669">
        <w:rPr>
          <w:rFonts w:ascii="Palatino Linotype" w:eastAsia="MS Gothic" w:hAnsi="Palatino Linotype" w:cs="Segoe UI"/>
          <w:i/>
          <w:sz w:val="22"/>
          <w:szCs w:val="20"/>
          <w:lang w:eastAsia="es-ES"/>
        </w:rPr>
        <w:t>…”</w:t>
      </w:r>
    </w:p>
    <w:p w:rsidR="00E85532" w:rsidRPr="002B1669" w:rsidRDefault="00E85532" w:rsidP="00E85532">
      <w:pPr>
        <w:spacing w:before="240" w:after="240" w:line="360" w:lineRule="auto"/>
        <w:ind w:left="993" w:right="900"/>
        <w:jc w:val="both"/>
        <w:rPr>
          <w:rFonts w:ascii="Palatino Linotype" w:eastAsia="MS Gothic" w:hAnsi="Palatino Linotype" w:cs="Segoe UI"/>
          <w:i/>
          <w:sz w:val="22"/>
          <w:szCs w:val="20"/>
          <w:lang w:eastAsia="es-ES"/>
        </w:rPr>
      </w:pPr>
      <w:r w:rsidRPr="002B1669">
        <w:rPr>
          <w:rFonts w:ascii="Palatino Linotype" w:hAnsi="Palatino Linotype" w:cs="Arial"/>
          <w:bCs/>
          <w:i/>
          <w:sz w:val="22"/>
          <w:szCs w:val="20"/>
          <w:lang w:eastAsia="es-ES"/>
        </w:rPr>
        <w:t>(Sic) (Énfasis añadido)</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b/>
        </w:rPr>
        <w:t xml:space="preserve">Tercero. Materia de la revisión. </w:t>
      </w:r>
      <w:r w:rsidRPr="002B166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B1669">
        <w:rPr>
          <w:rFonts w:ascii="Palatino Linotype" w:eastAsia="Palatino Linotype" w:hAnsi="Palatino Linotype" w:cs="Palatino Linotype"/>
          <w:b/>
        </w:rPr>
        <w:t xml:space="preserve">verificar si </w:t>
      </w:r>
      <w:r w:rsidR="00237C5A" w:rsidRPr="002B1669">
        <w:rPr>
          <w:rFonts w:ascii="Palatino Linotype" w:eastAsia="Palatino Linotype" w:hAnsi="Palatino Linotype" w:cs="Palatino Linotype"/>
          <w:b/>
        </w:rPr>
        <w:t xml:space="preserve"> el pronunciamiento </w:t>
      </w:r>
      <w:r w:rsidRPr="002B1669">
        <w:rPr>
          <w:rFonts w:ascii="Palatino Linotype" w:eastAsia="Palatino Linotype" w:hAnsi="Palatino Linotype" w:cs="Palatino Linotype"/>
          <w:b/>
        </w:rPr>
        <w:t>o</w:t>
      </w:r>
      <w:r w:rsidR="00237C5A" w:rsidRPr="002B1669">
        <w:rPr>
          <w:rFonts w:ascii="Palatino Linotype" w:eastAsia="Palatino Linotype" w:hAnsi="Palatino Linotype" w:cs="Palatino Linotype"/>
          <w:b/>
        </w:rPr>
        <w:t>torgado mediante informe justificado</w:t>
      </w:r>
      <w:r w:rsidRPr="002B1669">
        <w:rPr>
          <w:rFonts w:ascii="Palatino Linotype" w:eastAsia="Palatino Linotype" w:hAnsi="Palatino Linotype" w:cs="Palatino Linotype"/>
          <w:b/>
        </w:rPr>
        <w:t xml:space="preserve"> por el Sujeto Obligado es adecuada y suficiente para satisfacer el derecho de acceso a la información pública </w:t>
      </w:r>
      <w:r w:rsidRPr="002B1669">
        <w:rPr>
          <w:rFonts w:ascii="Palatino Linotype" w:eastAsia="Palatino Linotype" w:hAnsi="Palatino Linotype" w:cs="Palatino Linotype"/>
        </w:rPr>
        <w:t xml:space="preserve">de </w:t>
      </w:r>
      <w:r w:rsidRPr="002B1669">
        <w:rPr>
          <w:rFonts w:ascii="Palatino Linotype" w:eastAsia="Palatino Linotype" w:hAnsi="Palatino Linotype" w:cs="Palatino Linotype"/>
          <w:b/>
        </w:rPr>
        <w:t>la parte Recurrente</w:t>
      </w:r>
      <w:r w:rsidRPr="002B1669">
        <w:rPr>
          <w:rFonts w:ascii="Palatino Linotype" w:eastAsia="Palatino Linotype" w:hAnsi="Palatino Linotype" w:cs="Palatino Linotype"/>
        </w:rPr>
        <w:t>, o en su defecto, en caso de ser procedente, ordenar la entrega de información oportuna.</w:t>
      </w:r>
    </w:p>
    <w:p w:rsidR="006D17A9" w:rsidRPr="002B1669" w:rsidRDefault="00E1225D">
      <w:pPr>
        <w:spacing w:before="240" w:after="240" w:line="360" w:lineRule="auto"/>
        <w:jc w:val="both"/>
        <w:rPr>
          <w:rFonts w:ascii="Palatino Linotype" w:eastAsia="Palatino Linotype" w:hAnsi="Palatino Linotype" w:cs="Palatino Linotype"/>
          <w:b/>
        </w:rPr>
      </w:pPr>
      <w:r w:rsidRPr="002B1669">
        <w:rPr>
          <w:rFonts w:ascii="Palatino Linotype" w:eastAsia="Palatino Linotype" w:hAnsi="Palatino Linotype" w:cs="Palatino Linotype"/>
          <w:b/>
        </w:rPr>
        <w:t xml:space="preserve">Cuarto. Estudio del asunto. </w:t>
      </w:r>
      <w:r w:rsidRPr="002B1669">
        <w:rPr>
          <w:rFonts w:ascii="Palatino Linotype" w:eastAsia="Palatino Linotype" w:hAnsi="Palatino Linotype" w:cs="Palatino Linotype"/>
        </w:rPr>
        <w:t xml:space="preserve">Antes de entrar al análisis de los pronunciamientos del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en </w:t>
      </w:r>
      <w:r w:rsidR="00073EAD" w:rsidRPr="002B1669">
        <w:rPr>
          <w:rFonts w:ascii="Palatino Linotype" w:eastAsia="Palatino Linotype" w:hAnsi="Palatino Linotype" w:cs="Palatino Linotype"/>
        </w:rPr>
        <w:t>informe justificado</w:t>
      </w:r>
      <w:r w:rsidRPr="002B1669">
        <w:rPr>
          <w:rFonts w:ascii="Palatino Linotype" w:eastAsia="Palatino Linotype" w:hAnsi="Palatino Linotype" w:cs="Palatino Linotype"/>
        </w:rPr>
        <w:t xml:space="preserve">,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w:t>
      </w:r>
      <w:r w:rsidRPr="002B1669">
        <w:rPr>
          <w:rFonts w:ascii="Palatino Linotype" w:eastAsia="Palatino Linotype" w:hAnsi="Palatino Linotype" w:cs="Palatino Linotype"/>
        </w:rPr>
        <w:lastRenderedPageBreak/>
        <w:t>Constitucional, tal y como lo prevén los arábigos 1 párrafos primero, segundo y tercero y 6 apartado A fracciones I, II, III, IV, V, VI y VII que a la letra señalan:</w:t>
      </w:r>
    </w:p>
    <w:p w:rsidR="006D17A9" w:rsidRPr="002B1669"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B166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6D17A9" w:rsidRPr="002B1669" w:rsidRDefault="00E1225D">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6D17A9" w:rsidRPr="002B1669"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B166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6D17A9" w:rsidRPr="002B1669" w:rsidRDefault="00E1225D">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line="276" w:lineRule="auto"/>
        <w:ind w:left="851" w:right="90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“Artículo 6o.</w:t>
      </w:r>
    </w:p>
    <w:p w:rsidR="006D17A9" w:rsidRPr="002B1669" w:rsidRDefault="00E1225D">
      <w:pPr>
        <w:spacing w:before="240" w:after="240" w:line="276" w:lineRule="auto"/>
        <w:ind w:left="851" w:right="90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line="276" w:lineRule="auto"/>
        <w:ind w:left="851" w:right="85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 xml:space="preserve">A. Para el ejercicio del derecho de acceso a la información, la Federación y </w:t>
      </w:r>
      <w:r w:rsidRPr="002B1669">
        <w:rPr>
          <w:rFonts w:ascii="Palatino Linotype" w:eastAsia="Palatino Linotype" w:hAnsi="Palatino Linotype" w:cs="Palatino Linotype"/>
          <w:b/>
          <w:i/>
          <w:sz w:val="22"/>
          <w:szCs w:val="22"/>
          <w:u w:val="single"/>
        </w:rPr>
        <w:t>las entidades federativas</w:t>
      </w:r>
      <w:r w:rsidRPr="002B1669">
        <w:rPr>
          <w:rFonts w:ascii="Palatino Linotype" w:eastAsia="Palatino Linotype" w:hAnsi="Palatino Linotype" w:cs="Palatino Linotype"/>
          <w:b/>
          <w:i/>
          <w:sz w:val="22"/>
          <w:szCs w:val="22"/>
        </w:rPr>
        <w:t>,</w:t>
      </w:r>
      <w:r w:rsidRPr="002B1669">
        <w:rPr>
          <w:rFonts w:ascii="Palatino Linotype" w:eastAsia="Palatino Linotype" w:hAnsi="Palatino Linotype" w:cs="Palatino Linotype"/>
          <w:i/>
          <w:sz w:val="22"/>
          <w:szCs w:val="22"/>
        </w:rPr>
        <w:t xml:space="preserve"> en el ámbito de sus respectivas competencias, se regirán por los siguientes principios y bases:</w:t>
      </w:r>
    </w:p>
    <w:p w:rsidR="006D17A9" w:rsidRPr="002B1669" w:rsidRDefault="00E1225D">
      <w:pPr>
        <w:spacing w:before="240" w:after="240" w:line="276" w:lineRule="auto"/>
        <w:ind w:left="851" w:right="85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w:t>
      </w:r>
      <w:r w:rsidRPr="002B1669">
        <w:rPr>
          <w:rFonts w:ascii="Palatino Linotype" w:eastAsia="Palatino Linotype" w:hAnsi="Palatino Linotype" w:cs="Palatino Linotype"/>
          <w:b/>
          <w:i/>
          <w:sz w:val="22"/>
          <w:szCs w:val="22"/>
        </w:rPr>
        <w:t xml:space="preserve">I. </w:t>
      </w:r>
      <w:r w:rsidRPr="002B166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B1669">
        <w:rPr>
          <w:rFonts w:ascii="Palatino Linotype" w:eastAsia="Palatino Linotype" w:hAnsi="Palatino Linotype" w:cs="Palatino Linotype"/>
          <w:i/>
          <w:sz w:val="22"/>
          <w:szCs w:val="22"/>
        </w:rPr>
        <w:t xml:space="preserve"> Ejecutivo, Legislativo </w:t>
      </w:r>
      <w:r w:rsidRPr="002B1669">
        <w:rPr>
          <w:rFonts w:ascii="Palatino Linotype" w:eastAsia="Palatino Linotype" w:hAnsi="Palatino Linotype" w:cs="Palatino Linotype"/>
          <w:b/>
          <w:i/>
          <w:sz w:val="22"/>
          <w:szCs w:val="22"/>
          <w:u w:val="single"/>
        </w:rPr>
        <w:t>y Judicial</w:t>
      </w:r>
      <w:r w:rsidRPr="002B1669">
        <w:rPr>
          <w:rFonts w:ascii="Palatino Linotype" w:eastAsia="Palatino Linotype" w:hAnsi="Palatino Linotype" w:cs="Palatino Linotype"/>
          <w:i/>
          <w:sz w:val="22"/>
          <w:szCs w:val="22"/>
        </w:rPr>
        <w:t xml:space="preserve">, órganos autónomos, partidos políticos, fideicomisos y fondos públicos, así como de cualquier </w:t>
      </w:r>
      <w:r w:rsidRPr="002B1669">
        <w:rPr>
          <w:rFonts w:ascii="Palatino Linotype" w:eastAsia="Palatino Linotype" w:hAnsi="Palatino Linotype" w:cs="Palatino Linotype"/>
          <w:i/>
          <w:sz w:val="22"/>
          <w:szCs w:val="22"/>
        </w:rPr>
        <w:lastRenderedPageBreak/>
        <w:t xml:space="preserve">persona física, moral o sindicato que reciba y ejerza recursos públicos o realice actos de autoridad en el ámbito federal, estatal y municipal, </w:t>
      </w:r>
      <w:r w:rsidRPr="002B1669">
        <w:rPr>
          <w:rFonts w:ascii="Palatino Linotype" w:eastAsia="Palatino Linotype" w:hAnsi="Palatino Linotype" w:cs="Palatino Linotype"/>
          <w:b/>
          <w:i/>
          <w:sz w:val="22"/>
          <w:szCs w:val="22"/>
        </w:rPr>
        <w:t>es pública y sólo podrá ser reservada temporalmente por razones de interés público y seguridad nacional,</w:t>
      </w:r>
      <w:r w:rsidRPr="002B166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D17A9" w:rsidRPr="002B1669" w:rsidRDefault="00E1225D">
      <w:pPr>
        <w:spacing w:before="240" w:after="240" w:line="276" w:lineRule="auto"/>
        <w:ind w:left="851" w:right="85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i/>
          <w:sz w:val="22"/>
          <w:szCs w:val="22"/>
        </w:rPr>
        <w:t> </w:t>
      </w:r>
      <w:r w:rsidRPr="002B166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6D17A9" w:rsidRPr="002B1669" w:rsidRDefault="00E1225D">
      <w:pPr>
        <w:spacing w:before="240" w:after="240" w:line="276" w:lineRule="auto"/>
        <w:ind w:left="851" w:right="85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w:t>
      </w:r>
      <w:r w:rsidRPr="002B1669">
        <w:rPr>
          <w:rFonts w:ascii="Palatino Linotype" w:eastAsia="Palatino Linotype" w:hAnsi="Palatino Linotype" w:cs="Palatino Linotype"/>
          <w:b/>
          <w:i/>
          <w:sz w:val="22"/>
          <w:szCs w:val="22"/>
        </w:rPr>
        <w:t xml:space="preserve">III. </w:t>
      </w:r>
      <w:r w:rsidRPr="002B166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B1669">
        <w:rPr>
          <w:rFonts w:ascii="Palatino Linotype" w:eastAsia="Palatino Linotype" w:hAnsi="Palatino Linotype" w:cs="Palatino Linotype"/>
          <w:i/>
          <w:sz w:val="22"/>
          <w:szCs w:val="22"/>
        </w:rPr>
        <w:t xml:space="preserve"> a sus datos personales o a la rectificación de éstos.</w:t>
      </w:r>
    </w:p>
    <w:p w:rsidR="006D17A9" w:rsidRPr="002B1669" w:rsidRDefault="00E1225D">
      <w:pPr>
        <w:spacing w:before="240" w:after="240" w:line="276" w:lineRule="auto"/>
        <w:ind w:left="851" w:right="85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w:t>
      </w:r>
      <w:r w:rsidRPr="002B1669">
        <w:rPr>
          <w:rFonts w:ascii="Palatino Linotype" w:eastAsia="Palatino Linotype" w:hAnsi="Palatino Linotype" w:cs="Palatino Linotype"/>
          <w:b/>
          <w:i/>
          <w:sz w:val="22"/>
          <w:szCs w:val="22"/>
        </w:rPr>
        <w:t xml:space="preserve">IV. </w:t>
      </w:r>
      <w:r w:rsidRPr="002B166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6D17A9" w:rsidRPr="002B1669" w:rsidRDefault="00E1225D">
      <w:pPr>
        <w:spacing w:before="240" w:after="240" w:line="276" w:lineRule="auto"/>
        <w:ind w:left="851" w:right="85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 xml:space="preserve">V. </w:t>
      </w:r>
      <w:r w:rsidRPr="002B166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D17A9" w:rsidRPr="002B1669" w:rsidRDefault="00E1225D">
      <w:pPr>
        <w:spacing w:before="240" w:after="240" w:line="276" w:lineRule="auto"/>
        <w:ind w:left="851" w:right="85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w:t>
      </w:r>
      <w:r w:rsidRPr="002B1669">
        <w:rPr>
          <w:rFonts w:ascii="Palatino Linotype" w:eastAsia="Palatino Linotype" w:hAnsi="Palatino Linotype" w:cs="Palatino Linotype"/>
          <w:b/>
          <w:i/>
          <w:sz w:val="22"/>
          <w:szCs w:val="22"/>
        </w:rPr>
        <w:t xml:space="preserve">VI. </w:t>
      </w:r>
      <w:r w:rsidRPr="002B166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6D17A9" w:rsidRPr="002B1669" w:rsidRDefault="00E1225D">
      <w:pPr>
        <w:spacing w:before="240" w:after="240" w:line="276" w:lineRule="auto"/>
        <w:ind w:left="851" w:right="85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w:t>
      </w:r>
      <w:r w:rsidRPr="002B1669">
        <w:rPr>
          <w:rFonts w:ascii="Palatino Linotype" w:eastAsia="Palatino Linotype" w:hAnsi="Palatino Linotype" w:cs="Palatino Linotype"/>
          <w:b/>
          <w:i/>
          <w:sz w:val="22"/>
          <w:szCs w:val="22"/>
        </w:rPr>
        <w:t xml:space="preserve">VII. </w:t>
      </w:r>
      <w:r w:rsidRPr="002B166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sidRPr="002B1669">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D17A9" w:rsidRPr="002B1669" w:rsidRDefault="00E1225D">
      <w:pPr>
        <w:spacing w:before="240" w:after="240" w:line="276" w:lineRule="auto"/>
        <w:ind w:left="709" w:right="76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Artículo 4</w:t>
      </w:r>
      <w:r w:rsidRPr="002B166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D17A9" w:rsidRPr="002B1669" w:rsidRDefault="00E1225D">
      <w:pPr>
        <w:spacing w:before="240" w:after="240" w:line="276" w:lineRule="auto"/>
        <w:ind w:left="709" w:right="76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D17A9" w:rsidRPr="002B1669" w:rsidRDefault="00E1225D">
      <w:pPr>
        <w:spacing w:before="240" w:after="240" w:line="276" w:lineRule="auto"/>
        <w:ind w:left="709" w:right="76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w:t>
      </w:r>
      <w:r w:rsidRPr="002B1669">
        <w:rPr>
          <w:rFonts w:ascii="Palatino Linotype" w:eastAsia="Palatino Linotype" w:hAnsi="Palatino Linotype" w:cs="Palatino Linotype"/>
        </w:rPr>
        <w:lastRenderedPageBreak/>
        <w:t>lo establece el artículo 12 de la Ley de Transparencia y Acceso a la Información Pública del Estado de México y Municipios, el cual a la letra dice:</w:t>
      </w:r>
    </w:p>
    <w:p w:rsidR="006D17A9" w:rsidRPr="002B1669" w:rsidRDefault="00E1225D">
      <w:pPr>
        <w:spacing w:before="240" w:after="240" w:line="276" w:lineRule="auto"/>
        <w:ind w:left="567" w:right="758"/>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Artículo 12</w:t>
      </w:r>
      <w:r w:rsidRPr="002B166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6D17A9" w:rsidRPr="002B1669" w:rsidRDefault="00E1225D">
      <w:pPr>
        <w:spacing w:before="240" w:after="240" w:line="276" w:lineRule="auto"/>
        <w:ind w:left="567" w:right="758"/>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B1669">
        <w:rPr>
          <w:rFonts w:ascii="Palatino Linotype" w:eastAsia="Palatino Linotype" w:hAnsi="Palatino Linotype" w:cs="Palatino Linotype"/>
          <w:b/>
        </w:rPr>
        <w:t xml:space="preserve"> </w:t>
      </w:r>
      <w:r w:rsidRPr="002B166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B1669">
        <w:rPr>
          <w:rFonts w:ascii="Palatino Linotype" w:eastAsia="Palatino Linotype" w:hAnsi="Palatino Linotype" w:cs="Palatino Linotype"/>
          <w:i/>
        </w:rPr>
        <w:t>ad hoc</w:t>
      </w:r>
      <w:r w:rsidRPr="002B166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6D17A9" w:rsidRPr="002B1669" w:rsidRDefault="00E1225D">
      <w:pPr>
        <w:spacing w:before="240" w:after="240" w:line="276" w:lineRule="auto"/>
        <w:ind w:left="567" w:right="567"/>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03/17</w:t>
      </w:r>
    </w:p>
    <w:p w:rsidR="006D17A9" w:rsidRPr="002B1669" w:rsidRDefault="00E1225D">
      <w:pPr>
        <w:spacing w:before="240" w:after="240" w:line="276" w:lineRule="auto"/>
        <w:ind w:left="567" w:right="567"/>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“NO EXISTE OBLIGACIÓN DE ELABORAR DOCUMENTOS AD HOC PARA ATENDER LAS SOLICITUDES DE ACCESO A LA INFORMACIÓN.</w:t>
      </w:r>
    </w:p>
    <w:p w:rsidR="006D17A9" w:rsidRPr="002B1669" w:rsidRDefault="00E1225D">
      <w:pPr>
        <w:spacing w:before="240" w:after="240" w:line="276" w:lineRule="auto"/>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w:t>
      </w:r>
      <w:r w:rsidRPr="002B1669">
        <w:rPr>
          <w:rFonts w:ascii="Palatino Linotype" w:eastAsia="Palatino Linotype" w:hAnsi="Palatino Linotype" w:cs="Palatino Linotype"/>
          <w:i/>
          <w:sz w:val="22"/>
          <w:szCs w:val="22"/>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D17A9" w:rsidRPr="002B1669" w:rsidRDefault="00E1225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2B1669">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D17A9" w:rsidRPr="002B1669" w:rsidRDefault="00E1225D">
      <w:pPr>
        <w:spacing w:before="240" w:after="240" w:line="276" w:lineRule="auto"/>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 xml:space="preserve">Artículo 3. </w:t>
      </w:r>
      <w:r w:rsidRPr="002B1669">
        <w:rPr>
          <w:rFonts w:ascii="Palatino Linotype" w:eastAsia="Palatino Linotype" w:hAnsi="Palatino Linotype" w:cs="Palatino Linotype"/>
          <w:i/>
          <w:sz w:val="22"/>
          <w:szCs w:val="22"/>
        </w:rPr>
        <w:t>Para los efectos de la presente Ley se entenderá por:</w:t>
      </w:r>
    </w:p>
    <w:p w:rsidR="006D17A9" w:rsidRPr="002B1669" w:rsidRDefault="00E1225D">
      <w:pPr>
        <w:spacing w:before="240" w:after="240" w:line="276" w:lineRule="auto"/>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line="276" w:lineRule="auto"/>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XI. Documento:</w:t>
      </w:r>
      <w:r w:rsidRPr="002B166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2B1669">
        <w:rPr>
          <w:rFonts w:ascii="Palatino Linotype" w:eastAsia="Palatino Linotype" w:hAnsi="Palatino Linotype" w:cs="Palatino Linotype"/>
          <w:b/>
          <w:i/>
          <w:sz w:val="22"/>
          <w:szCs w:val="22"/>
        </w:rPr>
        <w:t>…</w:t>
      </w:r>
      <w:r w:rsidRPr="002B1669">
        <w:rPr>
          <w:rFonts w:ascii="Palatino Linotype" w:eastAsia="Palatino Linotype" w:hAnsi="Palatino Linotype" w:cs="Palatino Linotype"/>
          <w:i/>
          <w:sz w:val="22"/>
          <w:szCs w:val="22"/>
        </w:rPr>
        <w:t>” (Sic)</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D17A9" w:rsidRPr="002B1669" w:rsidRDefault="00E1225D">
      <w:pPr>
        <w:spacing w:before="240"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sz w:val="22"/>
          <w:szCs w:val="22"/>
        </w:rPr>
        <w:t>“</w:t>
      </w:r>
      <w:r w:rsidRPr="002B1669">
        <w:rPr>
          <w:rFonts w:ascii="Palatino Linotype" w:eastAsia="Palatino Linotype" w:hAnsi="Palatino Linotype" w:cs="Palatino Linotype"/>
          <w:b/>
          <w:i/>
          <w:sz w:val="22"/>
          <w:szCs w:val="22"/>
        </w:rPr>
        <w:t>CRITERIO 0002-11</w:t>
      </w:r>
    </w:p>
    <w:p w:rsidR="006D17A9" w:rsidRPr="002B1669" w:rsidRDefault="00E1225D">
      <w:pPr>
        <w:spacing w:before="240" w:after="240" w:line="276" w:lineRule="auto"/>
        <w:ind w:left="567" w:right="90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B166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2B1669">
        <w:rPr>
          <w:rFonts w:ascii="Palatino Linotype" w:eastAsia="Palatino Linotype" w:hAnsi="Palatino Linotype" w:cs="Palatino Linotype"/>
          <w:i/>
          <w:sz w:val="22"/>
          <w:szCs w:val="22"/>
        </w:rPr>
        <w:lastRenderedPageBreak/>
        <w:t>organismos públicos, en virtud del ejercicio de sus funciones de derecho público, sin importar su fuente, soporte o fecha de elaboración.</w:t>
      </w:r>
    </w:p>
    <w:p w:rsidR="006D17A9" w:rsidRPr="002B1669" w:rsidRDefault="00E1225D">
      <w:pPr>
        <w:spacing w:before="240" w:after="240" w:line="276" w:lineRule="auto"/>
        <w:ind w:left="567" w:right="90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En consecuencia el acceso a la información se refiere a que se cumplan cualquiera de los siguientes tres supuestos:</w:t>
      </w:r>
    </w:p>
    <w:p w:rsidR="006D17A9" w:rsidRPr="002B1669" w:rsidRDefault="00E1225D">
      <w:pPr>
        <w:numPr>
          <w:ilvl w:val="0"/>
          <w:numId w:val="2"/>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6D17A9" w:rsidRPr="002B1669" w:rsidRDefault="00E1225D">
      <w:pPr>
        <w:numPr>
          <w:ilvl w:val="0"/>
          <w:numId w:val="2"/>
        </w:num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6D17A9" w:rsidRPr="002B1669" w:rsidRDefault="00E1225D">
      <w:pPr>
        <w:spacing w:before="240" w:after="240" w:line="276" w:lineRule="auto"/>
        <w:ind w:left="567" w:right="567" w:hanging="284"/>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3) </w:t>
      </w:r>
      <w:r w:rsidRPr="002B1669">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De ahí que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2B1669">
        <w:rPr>
          <w:rFonts w:ascii="Palatino Linotype" w:eastAsia="Palatino Linotype" w:hAnsi="Palatino Linotype" w:cs="Palatino Linotype"/>
          <w:vertAlign w:val="superscript"/>
        </w:rPr>
        <w:footnoteReference w:id="1"/>
      </w:r>
      <w:r w:rsidRPr="002B1669">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B1669">
        <w:rPr>
          <w:rFonts w:ascii="Palatino Linotype" w:eastAsia="Palatino Linotype" w:hAnsi="Palatino Linotype" w:cs="Palatino Linotype"/>
          <w:vertAlign w:val="superscript"/>
        </w:rPr>
        <w:footnoteReference w:id="2"/>
      </w:r>
      <w:r w:rsidRPr="002B1669">
        <w:rPr>
          <w:rFonts w:ascii="Palatino Linotype" w:eastAsia="Palatino Linotype" w:hAnsi="Palatino Linotype" w:cs="Palatino Linotype"/>
        </w:rPr>
        <w:t>.</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le proporcionara lo siguiente:</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1. ¿Cuál es el presupuesto aprobado para el ejercicio fiscal 2022?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2. ¿Cuál es la principal actividad económica del Municipio y que porcentaje representa?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3. Qué monto de los ingresos del municipio son: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a. Ingresos propios (de recaudación municipal)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 ¿Cuánto representa del total del presupuesto?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b. ¿A cuánto ascienden los Ingresos provenientes de las de partidas presupuestales?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 Federales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ii. Estatales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iii. ¿Cuál es el porcentaje que representan del total del presupuesto?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a. Impuestos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 ¿Cuál es el Monto recaudado por los Impuestos sobre conjuntos urbanos?, por cada uno de los años a partir del 2011 hasta el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ii. ¿Cuál fue la recaudación por los Impuestos sobre anuncios publicitarios especificados en el artículo 120 y 121 por cada una de sus fracciones del Código Financiero del Estado de México y Municipios?, por cada uno de los años a partir del 2011 hasta el 2021.</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lastRenderedPageBreak/>
        <w:t xml:space="preserve"> iii. Indicar el número de anuncios que no pagan impuesto por estar en el supuesto del penúltimo párrafo del artículo 121 del Código Financiero del Estado de México y Municipios., por cada uno de los años a partir del 2011 hasta el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v. ¿Cuál fue la recaudación por los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b. Derechos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lastRenderedPageBreak/>
        <w:t xml:space="preserve">iv. Indicar si al municipio le retuvieron por parte de la Secretaria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v. ¿A cuánto ascienden los ingresos recaudados por lo establecido en el artículo 154 en cada una de sus fracciones del Código Financiero del Estado de México y Municipios de los años 2011 al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vi. ¿Cuál fue la recaudación por los Derechos establecido en la fracción I? por cada una de los supuestos siguientes de cada uno de los años que comprenden del 2011 al 2021:</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 a. Puestos fijos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b. </w:t>
      </w:r>
      <w:proofErr w:type="spellStart"/>
      <w:r w:rsidRPr="002B1669">
        <w:rPr>
          <w:rFonts w:ascii="Palatino Linotype" w:eastAsia="Palatino Linotype" w:hAnsi="Palatino Linotype" w:cs="Palatino Linotype"/>
          <w:b/>
          <w:sz w:val="20"/>
          <w:szCs w:val="20"/>
        </w:rPr>
        <w:t>Semi</w:t>
      </w:r>
      <w:proofErr w:type="spellEnd"/>
      <w:r w:rsidRPr="002B1669">
        <w:rPr>
          <w:rFonts w:ascii="Palatino Linotype" w:eastAsia="Palatino Linotype" w:hAnsi="Palatino Linotype" w:cs="Palatino Linotype"/>
          <w:b/>
          <w:sz w:val="20"/>
          <w:szCs w:val="20"/>
        </w:rPr>
        <w:t xml:space="preserve"> fijos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c. Comerciantes ambulantes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vii. Especificar el ingreso recaudado por lo establecido en la fracción I del artículo 154 del Código Financiero del Estado de México y Municipios por cada uno de los siguientes rubros: 1. Tianguis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2. Ferias, bazares o ferias de temporadas Que se instalan periódicamente dentro del territorio municipal por cada uno de los años a partir del 2011 al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1. ¿Cuál es el Numero de cajones autorizados para la prestación de servicios, de sitios de taxis o bases de servicio público de transporte de pasajeros?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ix. Especificar ¿Cuáles fueron los ingresos recaudados por los Derechos de estacionamientos en vía pública y de servicios públicos establecidos en el </w:t>
      </w:r>
      <w:r w:rsidRPr="002B1669">
        <w:rPr>
          <w:rFonts w:ascii="Palatino Linotype" w:eastAsia="Palatino Linotype" w:hAnsi="Palatino Linotype" w:cs="Palatino Linotype"/>
          <w:b/>
          <w:sz w:val="20"/>
          <w:szCs w:val="20"/>
        </w:rPr>
        <w:lastRenderedPageBreak/>
        <w:t xml:space="preserve">artículo 157 fracción III del Código Financiero del Estado de México y Municipios? por cada uno de los años a partir del 2011 hasta el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1. Comercio establecido pago de cajones para carga y descarga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2. Empresas repartidoras pago de cajones para carga y descarga a. Padrón de las empresas Jurídicas colectivas (Morales) que pagan autorizaciones de carga y descarga en vía pública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1. Especificar ¿cuántas personas Fiscas o Jurídicas Colectivas pagan el Derecho de refrendo por cada inciso del A) a la G)? y ¿cuántos pagan dos o más Derechos establecidos en el artículo 159 fracción I del Código Financiero del Estado de México y Municipios?</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5. ¿El municipio tiene Reglamentos, manuales de operación o lineamientos para la recaudación de los siguientes conceptos?: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a. Impuestos Publicitarios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i. Lineamientos para el desarrollo de las actividades fracciones IV y VI del Artículo 121 del Código Financiero del Estado de México y Municipios</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 b. Impuestos sobre Diversiones, Juegos y Espectáculos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lastRenderedPageBreak/>
        <w:t xml:space="preserve">c. Derechos de Desarrollo Urbano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d. Derechos por el uso de las vías y áreas públicas para el ejercicio de actividades de comercio o de servicio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 Conforme a lo establecido en materia de salud y al artículo 1 Objeto de Ley de la Ley de Movilidad del Estado de México.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 xml:space="preserve">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Público </w:t>
      </w:r>
    </w:p>
    <w:p w:rsidR="006D17A9" w:rsidRPr="002B1669" w:rsidRDefault="00E1225D">
      <w:pPr>
        <w:spacing w:before="240" w:after="240" w:line="276" w:lineRule="auto"/>
        <w:ind w:left="567" w:right="1134"/>
        <w:jc w:val="both"/>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i. Alineados a lo que establece la Ley de Competitividad y Ordenamiento Comercial del Estado de México, El Catálogo Mexiquense de Actividades Industriales, Comerciales y de Servicios de Bajo Riesgo y en materia de salud (COPRISEM).</w:t>
      </w:r>
    </w:p>
    <w:p w:rsidR="006D17A9" w:rsidRPr="002B1669" w:rsidRDefault="00E85532">
      <w:pPr>
        <w:spacing w:before="240" w:after="240" w:line="360" w:lineRule="auto"/>
        <w:ind w:right="49"/>
        <w:jc w:val="both"/>
        <w:rPr>
          <w:rFonts w:ascii="Palatino Linotype" w:eastAsia="Palatino Linotype" w:hAnsi="Palatino Linotype" w:cs="Palatino Linotype"/>
          <w:szCs w:val="22"/>
        </w:rPr>
      </w:pPr>
      <w:r w:rsidRPr="002B1669">
        <w:rPr>
          <w:rFonts w:ascii="Palatino Linotype" w:eastAsia="Palatino Linotype" w:hAnsi="Palatino Linotype" w:cs="Palatino Linotype"/>
        </w:rPr>
        <w:t xml:space="preserve">Es de precisar que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fue omiso en emitir su respuesta a la solicitud de información, lo que trajo como consecuencia la interposición del </w:t>
      </w:r>
      <w:r w:rsidR="00E1225D" w:rsidRPr="002B1669">
        <w:rPr>
          <w:rFonts w:ascii="Palatino Linotype" w:eastAsia="Palatino Linotype" w:hAnsi="Palatino Linotype" w:cs="Palatino Linotype"/>
        </w:rPr>
        <w:t>medio de impugnación que nos ocupa,</w:t>
      </w:r>
      <w:r w:rsidRPr="002B1669">
        <w:rPr>
          <w:rFonts w:ascii="Palatino Linotype" w:eastAsia="Palatino Linotype" w:hAnsi="Palatino Linotype" w:cs="Palatino Linotype"/>
        </w:rPr>
        <w:t xml:space="preserve"> en el cual la parte Recurrente expresó</w:t>
      </w:r>
      <w:r w:rsidR="00E1225D" w:rsidRPr="002B1669">
        <w:rPr>
          <w:rFonts w:ascii="Palatino Linotype" w:eastAsia="Palatino Linotype" w:hAnsi="Palatino Linotype" w:cs="Palatino Linotype"/>
        </w:rPr>
        <w:t xml:space="preserve"> como</w:t>
      </w:r>
      <w:r w:rsidRPr="002B1669">
        <w:rPr>
          <w:rFonts w:ascii="Palatino Linotype" w:eastAsia="Palatino Linotype" w:hAnsi="Palatino Linotype" w:cs="Palatino Linotype"/>
        </w:rPr>
        <w:t xml:space="preserve"> acto impugnado</w:t>
      </w:r>
      <w:r w:rsidR="00E1225D" w:rsidRPr="002B1669">
        <w:rPr>
          <w:rFonts w:ascii="Palatino Linotype" w:eastAsia="Palatino Linotype" w:hAnsi="Palatino Linotype" w:cs="Palatino Linotype"/>
        </w:rPr>
        <w:t xml:space="preserve">: </w:t>
      </w:r>
      <w:r w:rsidRPr="002B1669">
        <w:rPr>
          <w:rFonts w:ascii="Palatino Linotype" w:eastAsia="Palatino Linotype" w:hAnsi="Palatino Linotype" w:cs="Palatino Linotype"/>
          <w:i/>
        </w:rPr>
        <w:t>“Falta de respuesta” (Sic)</w:t>
      </w:r>
      <w:r w:rsidR="00073EAD" w:rsidRPr="002B1669">
        <w:rPr>
          <w:rFonts w:ascii="Palatino Linotype" w:eastAsia="Palatino Linotype" w:hAnsi="Palatino Linotype" w:cs="Palatino Linotype"/>
          <w:i/>
        </w:rPr>
        <w:t xml:space="preserve"> </w:t>
      </w:r>
      <w:r w:rsidR="00307890" w:rsidRPr="002B1669">
        <w:rPr>
          <w:rFonts w:ascii="Palatino Linotype" w:eastAsia="Palatino Linotype" w:hAnsi="Palatino Linotype" w:cs="Palatino Linotype"/>
          <w:i/>
        </w:rPr>
        <w:t xml:space="preserve">(Énfasis añadido), </w:t>
      </w:r>
      <w:r w:rsidR="00307890" w:rsidRPr="002B1669">
        <w:rPr>
          <w:rFonts w:ascii="Palatino Linotype" w:eastAsia="Palatino Linotype" w:hAnsi="Palatino Linotype" w:cs="Palatino Linotype"/>
        </w:rPr>
        <w:t>asimismo</w:t>
      </w:r>
      <w:r w:rsidR="00E1225D" w:rsidRPr="002B1669">
        <w:rPr>
          <w:rFonts w:ascii="Palatino Linotype" w:eastAsia="Palatino Linotype" w:hAnsi="Palatino Linotype" w:cs="Palatino Linotype"/>
        </w:rPr>
        <w:t xml:space="preserve"> adjuntó un archivo en el que enlista de nueva cuenta sus planteamientos vertidos en</w:t>
      </w:r>
      <w:r w:rsidR="00EB12D3" w:rsidRPr="002B1669">
        <w:rPr>
          <w:rFonts w:ascii="Palatino Linotype" w:eastAsia="Palatino Linotype" w:hAnsi="Palatino Linotype" w:cs="Palatino Linotype"/>
        </w:rPr>
        <w:t xml:space="preserve"> la solicitud inicial y señala </w:t>
      </w:r>
      <w:r w:rsidR="00E1225D" w:rsidRPr="002B1669">
        <w:rPr>
          <w:rFonts w:ascii="Palatino Linotype" w:eastAsia="Palatino Linotype" w:hAnsi="Palatino Linotype" w:cs="Palatino Linotype"/>
        </w:rPr>
        <w:t>las áreas en las que pudiera obrar la información requerida.</w:t>
      </w:r>
    </w:p>
    <w:p w:rsidR="00307890" w:rsidRPr="002B1669" w:rsidRDefault="00E1225D" w:rsidP="00307890">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Admitido a trámite el Recurso de Revisión,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w:t>
      </w:r>
      <w:r w:rsidR="00307890" w:rsidRPr="002B1669">
        <w:rPr>
          <w:rFonts w:ascii="Palatino Linotype" w:eastAsia="Palatino Linotype" w:hAnsi="Palatino Linotype" w:cs="Palatino Linotype"/>
        </w:rPr>
        <w:t xml:space="preserve">remitió su informe justificado por medio de dos archivos electrónicos en los que se aprecia </w:t>
      </w:r>
      <w:r w:rsidR="00E85532" w:rsidRPr="002B1669">
        <w:rPr>
          <w:rFonts w:ascii="Palatino Linotype" w:eastAsia="Palatino Linotype" w:hAnsi="Palatino Linotype" w:cs="Palatino Linotype"/>
        </w:rPr>
        <w:t>lo siguiente:</w:t>
      </w:r>
    </w:p>
    <w:p w:rsidR="00E85532" w:rsidRPr="002B1669" w:rsidRDefault="00E85532" w:rsidP="00E85532">
      <w:pPr>
        <w:spacing w:before="240" w:after="240" w:line="360" w:lineRule="auto"/>
        <w:ind w:left="567" w:right="993"/>
        <w:jc w:val="both"/>
        <w:rPr>
          <w:rFonts w:ascii="Palatino Linotype" w:eastAsia="Palatino Linotype" w:hAnsi="Palatino Linotype" w:cs="Palatino Linotype"/>
        </w:rPr>
      </w:pPr>
      <w:r w:rsidRPr="002B1669">
        <w:rPr>
          <w:rFonts w:ascii="Palatino Linotype" w:eastAsia="Palatino Linotype" w:hAnsi="Palatino Linotype" w:cs="Palatino Linotype"/>
          <w:b/>
          <w:i/>
        </w:rPr>
        <w:t>“R-R-12274.pdf”:</w:t>
      </w:r>
      <w:r w:rsidRPr="002B1669">
        <w:rPr>
          <w:rFonts w:ascii="Palatino Linotype" w:eastAsia="Palatino Linotype" w:hAnsi="Palatino Linotype" w:cs="Palatino Linotype"/>
        </w:rPr>
        <w:t xml:space="preserve"> Documento de diez fojas en el que se visualizan los pronunciamientos de la Dirección de Movilidad y Transparencia, Secretaría del H. Ayuntamiento, Coordinación de Mercados, Tianguis </w:t>
      </w:r>
      <w:r w:rsidRPr="002B1669">
        <w:rPr>
          <w:rFonts w:ascii="Palatino Linotype" w:eastAsia="Palatino Linotype" w:hAnsi="Palatino Linotype" w:cs="Palatino Linotype"/>
        </w:rPr>
        <w:lastRenderedPageBreak/>
        <w:t>y Vía Pública, Dirección de Desarrollo Urbano y Obras Públicas y Tesorería Municipal.</w:t>
      </w:r>
    </w:p>
    <w:p w:rsidR="00E85532" w:rsidRPr="002B1669" w:rsidRDefault="00E85532" w:rsidP="00E85532">
      <w:pPr>
        <w:spacing w:before="240" w:after="240" w:line="360" w:lineRule="auto"/>
        <w:ind w:left="567" w:right="993"/>
        <w:jc w:val="both"/>
        <w:rPr>
          <w:rFonts w:ascii="Palatino Linotype" w:eastAsia="Palatino Linotype" w:hAnsi="Palatino Linotype" w:cs="Palatino Linotype"/>
        </w:rPr>
      </w:pPr>
      <w:r w:rsidRPr="002B1669">
        <w:rPr>
          <w:rFonts w:ascii="Palatino Linotype" w:eastAsia="Palatino Linotype" w:hAnsi="Palatino Linotype" w:cs="Palatino Linotype"/>
          <w:b/>
          <w:i/>
        </w:rPr>
        <w:t>“584 R-R-12274.pdf”:</w:t>
      </w:r>
      <w:r w:rsidRPr="002B1669">
        <w:rPr>
          <w:rFonts w:ascii="Palatino Linotype" w:eastAsia="Palatino Linotype" w:hAnsi="Palatino Linotype" w:cs="Palatino Linotype"/>
        </w:rPr>
        <w:t xml:space="preserve"> Oficio DDE/674/2022, signado por la Directora de Desarrollo Económico, mediante el cual señalar que la principal actividad económica del municipio corresponde al comercio al por menor, el cual representa el 48% de las actividades.</w:t>
      </w:r>
    </w:p>
    <w:p w:rsidR="00073EAD" w:rsidRPr="002B1669" w:rsidRDefault="00073EAD" w:rsidP="00073EA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Por su parte, el Recurrente remitió los siguientes archivos electrónicos:</w:t>
      </w:r>
    </w:p>
    <w:p w:rsidR="00073EAD" w:rsidRPr="002B1669" w:rsidRDefault="00073EAD" w:rsidP="00073EAD">
      <w:pPr>
        <w:spacing w:before="240" w:after="240" w:line="360" w:lineRule="auto"/>
        <w:ind w:left="567" w:right="993"/>
        <w:jc w:val="both"/>
        <w:rPr>
          <w:rFonts w:ascii="Palatino Linotype" w:eastAsia="Palatino Linotype" w:hAnsi="Palatino Linotype" w:cs="Palatino Linotype"/>
        </w:rPr>
      </w:pPr>
      <w:r w:rsidRPr="002B1669">
        <w:rPr>
          <w:rFonts w:ascii="Palatino Linotype" w:eastAsia="Palatino Linotype" w:hAnsi="Palatino Linotype" w:cs="Palatino Linotype"/>
          <w:b/>
          <w:i/>
        </w:rPr>
        <w:t>“</w:t>
      </w:r>
      <w:proofErr w:type="spellStart"/>
      <w:r w:rsidRPr="002B1669">
        <w:rPr>
          <w:rFonts w:ascii="Palatino Linotype" w:eastAsia="Palatino Linotype" w:hAnsi="Palatino Linotype" w:cs="Palatino Linotype"/>
          <w:b/>
          <w:i/>
        </w:rPr>
        <w:t>Revision</w:t>
      </w:r>
      <w:proofErr w:type="spellEnd"/>
      <w:r w:rsidRPr="002B1669">
        <w:rPr>
          <w:rFonts w:ascii="Palatino Linotype" w:eastAsia="Palatino Linotype" w:hAnsi="Palatino Linotype" w:cs="Palatino Linotype"/>
          <w:b/>
          <w:i/>
        </w:rPr>
        <w:t xml:space="preserve"> Ecatepec.pdf”</w:t>
      </w:r>
      <w:r w:rsidRPr="002B1669">
        <w:rPr>
          <w:rFonts w:ascii="Palatino Linotype" w:eastAsia="Palatino Linotype" w:hAnsi="Palatino Linotype" w:cs="Palatino Linotype"/>
        </w:rPr>
        <w:t xml:space="preserve">: </w:t>
      </w:r>
      <w:r w:rsidRPr="002B1669">
        <w:rPr>
          <w:rFonts w:ascii="Palatino Linotype" w:eastAsia="Palatino Linotype" w:hAnsi="Palatino Linotype" w:cs="Palatino Linotype"/>
          <w:sz w:val="22"/>
          <w:szCs w:val="22"/>
        </w:rPr>
        <w:t xml:space="preserve">Documento de cinco fojas, por el que el particular refiere las áreas administrativas donde puede localizarse la información que dé cuenta de sus requerimientos, es coincidente con el archivo remitido al momento de la interposición del recurso de revisión. </w:t>
      </w:r>
    </w:p>
    <w:p w:rsidR="00073EAD" w:rsidRPr="002B1669" w:rsidRDefault="00073EAD" w:rsidP="00073EAD">
      <w:pPr>
        <w:spacing w:before="240" w:after="240" w:line="360" w:lineRule="auto"/>
        <w:ind w:left="567" w:right="993"/>
        <w:jc w:val="both"/>
        <w:rPr>
          <w:rFonts w:ascii="Palatino Linotype" w:eastAsia="Palatino Linotype" w:hAnsi="Palatino Linotype" w:cs="Palatino Linotype"/>
        </w:rPr>
      </w:pPr>
      <w:r w:rsidRPr="002B1669">
        <w:rPr>
          <w:rFonts w:ascii="Palatino Linotype" w:eastAsia="Palatino Linotype" w:hAnsi="Palatino Linotype" w:cs="Palatino Linotype"/>
        </w:rPr>
        <w:t>“</w:t>
      </w:r>
      <w:r w:rsidRPr="002B1669">
        <w:rPr>
          <w:rFonts w:ascii="Palatino Linotype" w:eastAsia="Palatino Linotype" w:hAnsi="Palatino Linotype" w:cs="Palatino Linotype"/>
          <w:b/>
          <w:i/>
        </w:rPr>
        <w:t xml:space="preserve">Segundo Requerimientos de </w:t>
      </w:r>
      <w:proofErr w:type="spellStart"/>
      <w:r w:rsidRPr="002B1669">
        <w:rPr>
          <w:rFonts w:ascii="Palatino Linotype" w:eastAsia="Palatino Linotype" w:hAnsi="Palatino Linotype" w:cs="Palatino Linotype"/>
          <w:b/>
          <w:i/>
        </w:rPr>
        <w:t>informacion</w:t>
      </w:r>
      <w:proofErr w:type="spellEnd"/>
      <w:r w:rsidRPr="002B1669">
        <w:rPr>
          <w:rFonts w:ascii="Palatino Linotype" w:eastAsia="Palatino Linotype" w:hAnsi="Palatino Linotype" w:cs="Palatino Linotype"/>
          <w:b/>
          <w:i/>
        </w:rPr>
        <w:t xml:space="preserve"> a </w:t>
      </w:r>
      <w:proofErr w:type="spellStart"/>
      <w:r w:rsidRPr="002B1669">
        <w:rPr>
          <w:rFonts w:ascii="Palatino Linotype" w:eastAsia="Palatino Linotype" w:hAnsi="Palatino Linotype" w:cs="Palatino Linotype"/>
          <w:b/>
          <w:i/>
        </w:rPr>
        <w:t>municipoios</w:t>
      </w:r>
      <w:proofErr w:type="spellEnd"/>
      <w:r w:rsidRPr="002B1669">
        <w:rPr>
          <w:rFonts w:ascii="Palatino Linotype" w:eastAsia="Palatino Linotype" w:hAnsi="Palatino Linotype" w:cs="Palatino Linotype"/>
          <w:b/>
          <w:i/>
        </w:rPr>
        <w:t xml:space="preserve"> 2022 (1).</w:t>
      </w:r>
      <w:proofErr w:type="spellStart"/>
      <w:r w:rsidRPr="002B1669">
        <w:rPr>
          <w:rFonts w:ascii="Palatino Linotype" w:eastAsia="Palatino Linotype" w:hAnsi="Palatino Linotype" w:cs="Palatino Linotype"/>
          <w:b/>
          <w:i/>
        </w:rPr>
        <w:t>pdf</w:t>
      </w:r>
      <w:proofErr w:type="spellEnd"/>
      <w:r w:rsidRPr="002B1669">
        <w:rPr>
          <w:rFonts w:ascii="Palatino Linotype" w:eastAsia="Palatino Linotype" w:hAnsi="Palatino Linotype" w:cs="Palatino Linotype"/>
          <w:b/>
          <w:i/>
        </w:rPr>
        <w:t xml:space="preserve">”: </w:t>
      </w:r>
      <w:r w:rsidRPr="002B1669">
        <w:rPr>
          <w:rFonts w:ascii="Palatino Linotype" w:eastAsia="Palatino Linotype" w:hAnsi="Palatino Linotype" w:cs="Palatino Linotype"/>
        </w:rPr>
        <w:t>Archivo electrónico de tres fojas en el que se advierten requerimientos de información distintos a los requeridos inicialmente.</w:t>
      </w:r>
    </w:p>
    <w:p w:rsidR="00073EAD" w:rsidRPr="002B1669" w:rsidRDefault="00073EAD" w:rsidP="00073EA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No pasa desapercibido para este organismo garante que por cuanto hace a los requerimientos de información del archivo “</w:t>
      </w:r>
      <w:r w:rsidRPr="002B1669">
        <w:rPr>
          <w:rFonts w:ascii="Palatino Linotype" w:eastAsia="Palatino Linotype" w:hAnsi="Palatino Linotype" w:cs="Palatino Linotype"/>
          <w:b/>
          <w:i/>
        </w:rPr>
        <w:t xml:space="preserve">Segundo Requerimientos de </w:t>
      </w:r>
      <w:proofErr w:type="spellStart"/>
      <w:r w:rsidRPr="002B1669">
        <w:rPr>
          <w:rFonts w:ascii="Palatino Linotype" w:eastAsia="Palatino Linotype" w:hAnsi="Palatino Linotype" w:cs="Palatino Linotype"/>
          <w:b/>
          <w:i/>
        </w:rPr>
        <w:t>informacion</w:t>
      </w:r>
      <w:proofErr w:type="spellEnd"/>
      <w:r w:rsidRPr="002B1669">
        <w:rPr>
          <w:rFonts w:ascii="Palatino Linotype" w:eastAsia="Palatino Linotype" w:hAnsi="Palatino Linotype" w:cs="Palatino Linotype"/>
          <w:b/>
          <w:i/>
        </w:rPr>
        <w:t xml:space="preserve"> a </w:t>
      </w:r>
      <w:proofErr w:type="spellStart"/>
      <w:r w:rsidRPr="002B1669">
        <w:rPr>
          <w:rFonts w:ascii="Palatino Linotype" w:eastAsia="Palatino Linotype" w:hAnsi="Palatino Linotype" w:cs="Palatino Linotype"/>
          <w:b/>
          <w:i/>
        </w:rPr>
        <w:t>municipoios</w:t>
      </w:r>
      <w:proofErr w:type="spellEnd"/>
      <w:r w:rsidRPr="002B1669">
        <w:rPr>
          <w:rFonts w:ascii="Palatino Linotype" w:eastAsia="Palatino Linotype" w:hAnsi="Palatino Linotype" w:cs="Palatino Linotype"/>
          <w:b/>
          <w:i/>
        </w:rPr>
        <w:t xml:space="preserve"> 2022 (1).</w:t>
      </w:r>
      <w:proofErr w:type="spellStart"/>
      <w:r w:rsidRPr="002B1669">
        <w:rPr>
          <w:rFonts w:ascii="Palatino Linotype" w:eastAsia="Palatino Linotype" w:hAnsi="Palatino Linotype" w:cs="Palatino Linotype"/>
          <w:b/>
          <w:i/>
        </w:rPr>
        <w:t>pdf</w:t>
      </w:r>
      <w:proofErr w:type="spellEnd"/>
      <w:r w:rsidRPr="002B1669">
        <w:rPr>
          <w:rFonts w:ascii="Palatino Linotype" w:eastAsia="Palatino Linotype" w:hAnsi="Palatino Linotype" w:cs="Palatino Linotype"/>
          <w:b/>
          <w:i/>
        </w:rPr>
        <w:t>”</w:t>
      </w:r>
      <w:r w:rsidRPr="002B1669">
        <w:rPr>
          <w:rFonts w:ascii="Palatino Linotype" w:eastAsia="Palatino Linotype" w:hAnsi="Palatino Linotype" w:cs="Palatino Linotype"/>
        </w:rPr>
        <w:t xml:space="preserve">, de la confronta a la solicitud de información y el acto impugnado y las razones o motivos de inconformidad, dichos documentos no fueron solicitados, como se desprende del antecedente marcado con el numeral 1 de la presente resolución, por lo que constituyen en su totalidad nuevos requerimientos de información, configurándose así lo que se conoce como </w:t>
      </w:r>
      <w:r w:rsidRPr="002B1669">
        <w:rPr>
          <w:rFonts w:ascii="Palatino Linotype" w:eastAsia="Palatino Linotype" w:hAnsi="Palatino Linotype" w:cs="Palatino Linotype"/>
          <w:i/>
        </w:rPr>
        <w:t xml:space="preserve">plus </w:t>
      </w:r>
      <w:proofErr w:type="spellStart"/>
      <w:r w:rsidRPr="002B1669">
        <w:rPr>
          <w:rFonts w:ascii="Palatino Linotype" w:eastAsia="Palatino Linotype" w:hAnsi="Palatino Linotype" w:cs="Palatino Linotype"/>
          <w:i/>
        </w:rPr>
        <w:t>petitio</w:t>
      </w:r>
      <w:proofErr w:type="spellEnd"/>
      <w:r w:rsidRPr="002B1669">
        <w:rPr>
          <w:rFonts w:ascii="Palatino Linotype" w:eastAsia="Palatino Linotype" w:hAnsi="Palatino Linotype" w:cs="Palatino Linotype"/>
          <w:b/>
          <w:i/>
        </w:rPr>
        <w:t xml:space="preserve">, </w:t>
      </w:r>
      <w:r w:rsidRPr="002B1669">
        <w:rPr>
          <w:rFonts w:ascii="Palatino Linotype" w:eastAsia="Palatino Linotype" w:hAnsi="Palatino Linotype" w:cs="Palatino Linotype"/>
        </w:rPr>
        <w:t xml:space="preserve">que consiste en una ampliación a su requerimiento informativo, argumentos que no son susceptibles </w:t>
      </w:r>
      <w:r w:rsidRPr="002B1669">
        <w:rPr>
          <w:rFonts w:ascii="Palatino Linotype" w:eastAsia="Palatino Linotype" w:hAnsi="Palatino Linotype" w:cs="Palatino Linotype"/>
        </w:rPr>
        <w:lastRenderedPageBreak/>
        <w:t xml:space="preserve">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Pr="002B1669">
        <w:rPr>
          <w:rFonts w:ascii="Palatino Linotype" w:eastAsia="Palatino Linotype" w:hAnsi="Palatino Linotype" w:cs="Palatino Linotype"/>
          <w:b/>
          <w:u w:val="single"/>
        </w:rPr>
        <w:t xml:space="preserve">únicamente respecto de los nuevos contenidos; </w:t>
      </w:r>
      <w:r w:rsidRPr="002B1669">
        <w:rPr>
          <w:rFonts w:ascii="Palatino Linotype" w:eastAsia="Palatino Linotype" w:hAnsi="Palatino Linotype" w:cs="Palatino Linotype"/>
        </w:rPr>
        <w:t xml:space="preserve">cuestión que tuvo lugar en el presente caso, pues el </w:t>
      </w:r>
      <w:r w:rsidRPr="002B1669">
        <w:rPr>
          <w:rFonts w:ascii="Palatino Linotype" w:eastAsia="Palatino Linotype" w:hAnsi="Palatino Linotype" w:cs="Palatino Linotype"/>
          <w:b/>
        </w:rPr>
        <w:t>Recurrente</w:t>
      </w:r>
      <w:r w:rsidRPr="002B1669">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073EAD" w:rsidRPr="002B1669" w:rsidRDefault="00073EAD" w:rsidP="00073EA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En este tenor,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rsidR="00073EAD" w:rsidRPr="002B1669" w:rsidRDefault="00073EAD" w:rsidP="00073EA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En este orden de ideas, una vez formulada su solicitud inicial,</w:t>
      </w:r>
      <w:r w:rsidRPr="002B1669">
        <w:rPr>
          <w:rFonts w:ascii="Palatino Linotype" w:eastAsia="Palatino Linotype" w:hAnsi="Palatino Linotype" w:cs="Palatino Linotype"/>
          <w:i/>
        </w:rPr>
        <w:t xml:space="preserve"> </w:t>
      </w:r>
      <w:r w:rsidRPr="002B1669">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073EAD" w:rsidRPr="002B1669" w:rsidRDefault="00073EAD" w:rsidP="00073EA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Robustece lo anterior lo plasmado en el criterio orientador número 01/17 emitido por el Instituto Nacional de Transparencia, Acceso a la Información y Protección de Datos Personales, INAI, que lleva por rubro y texto lo que a continuación se transcribe:</w:t>
      </w:r>
    </w:p>
    <w:p w:rsidR="00073EAD" w:rsidRPr="002B1669" w:rsidRDefault="00073EAD" w:rsidP="00073EAD">
      <w:pPr>
        <w:spacing w:before="240" w:after="240"/>
        <w:ind w:left="851" w:right="900"/>
        <w:jc w:val="both"/>
        <w:rPr>
          <w:rFonts w:ascii="Palatino Linotype" w:eastAsia="Palatino Linotype" w:hAnsi="Palatino Linotype" w:cs="Palatino Linotype"/>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2B1669">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2B1669">
        <w:rPr>
          <w:rFonts w:ascii="Palatino Linotype" w:eastAsia="Palatino Linotype" w:hAnsi="Palatino Linotype" w:cs="Palatino Linotype"/>
          <w:b/>
          <w:i/>
          <w:sz w:val="22"/>
          <w:szCs w:val="22"/>
        </w:rPr>
        <w:t>.</w:t>
      </w:r>
      <w:r w:rsidRPr="002B1669">
        <w:rPr>
          <w:rFonts w:ascii="Palatino Linotype" w:eastAsia="Palatino Linotype" w:hAnsi="Palatino Linotype" w:cs="Palatino Linotype"/>
          <w:i/>
          <w:sz w:val="22"/>
          <w:szCs w:val="22"/>
        </w:rPr>
        <w:t>”</w:t>
      </w:r>
    </w:p>
    <w:p w:rsidR="00073EAD" w:rsidRPr="002B1669" w:rsidRDefault="0090198F" w:rsidP="0090198F">
      <w:pPr>
        <w:tabs>
          <w:tab w:val="left" w:pos="7655"/>
        </w:tabs>
        <w:spacing w:before="240" w:after="240" w:line="360" w:lineRule="auto"/>
        <w:jc w:val="both"/>
        <w:rPr>
          <w:rFonts w:ascii="Palatino Linotype" w:eastAsia="Palatino Linotype" w:hAnsi="Palatino Linotype" w:cs="Palatino Linotype"/>
          <w:i/>
        </w:rPr>
      </w:pPr>
      <w:r w:rsidRPr="002B1669">
        <w:rPr>
          <w:rFonts w:ascii="Palatino Linotype" w:eastAsia="Palatino Linotype" w:hAnsi="Palatino Linotype" w:cs="Palatino Linotype"/>
        </w:rPr>
        <w:t xml:space="preserve">Asimismo, cabe resaltar que las manifestaciones vertidas en el apartado de razones o motivos de inconformidad resultan inoperantes, toda vez que como se asentó en el apartado de antecedentes,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no otorgó respuesta, sin embargo, el particular señaló </w:t>
      </w:r>
      <w:r w:rsidRPr="002B1669">
        <w:rPr>
          <w:rFonts w:ascii="Palatino Linotype" w:eastAsia="Palatino Linotype" w:hAnsi="Palatino Linotype" w:cs="Palatino Linotype"/>
          <w:i/>
          <w:sz w:val="22"/>
        </w:rPr>
        <w:t xml:space="preserve">“Dentro de la solicitud se especificó la información requerida, la cual se genera a través de reportes de las áreas correspondientes, </w:t>
      </w:r>
      <w:r w:rsidRPr="002B1669">
        <w:rPr>
          <w:rFonts w:ascii="Palatino Linotype" w:eastAsia="Palatino Linotype" w:hAnsi="Palatino Linotype" w:cs="Palatino Linotype"/>
          <w:b/>
          <w:i/>
          <w:sz w:val="22"/>
          <w:u w:val="single"/>
        </w:rPr>
        <w:t>la información que mandan no es lo solicitado</w:t>
      </w:r>
      <w:r w:rsidRPr="002B1669">
        <w:rPr>
          <w:rFonts w:ascii="Palatino Linotype" w:eastAsia="Palatino Linotype" w:hAnsi="Palatino Linotype" w:cs="Palatino Linotype"/>
          <w:i/>
          <w:sz w:val="22"/>
          <w:u w:val="single"/>
        </w:rPr>
        <w:t xml:space="preserve">, </w:t>
      </w:r>
      <w:r w:rsidRPr="002B1669">
        <w:rPr>
          <w:rFonts w:ascii="Palatino Linotype" w:eastAsia="Palatino Linotype" w:hAnsi="Palatino Linotype" w:cs="Palatino Linotype"/>
          <w:b/>
          <w:i/>
          <w:sz w:val="22"/>
          <w:u w:val="single"/>
        </w:rPr>
        <w:t xml:space="preserve">aunado a que la información no </w:t>
      </w:r>
      <w:proofErr w:type="spellStart"/>
      <w:r w:rsidRPr="002B1669">
        <w:rPr>
          <w:rFonts w:ascii="Palatino Linotype" w:eastAsia="Palatino Linotype" w:hAnsi="Palatino Linotype" w:cs="Palatino Linotype"/>
          <w:b/>
          <w:i/>
          <w:sz w:val="22"/>
          <w:u w:val="single"/>
        </w:rPr>
        <w:t>esta</w:t>
      </w:r>
      <w:proofErr w:type="spellEnd"/>
      <w:r w:rsidRPr="002B1669">
        <w:rPr>
          <w:rFonts w:ascii="Palatino Linotype" w:eastAsia="Palatino Linotype" w:hAnsi="Palatino Linotype" w:cs="Palatino Linotype"/>
          <w:b/>
          <w:i/>
          <w:sz w:val="22"/>
          <w:u w:val="single"/>
        </w:rPr>
        <w:t xml:space="preserve"> completa</w:t>
      </w:r>
      <w:r w:rsidRPr="002B1669">
        <w:rPr>
          <w:rFonts w:ascii="Palatino Linotype" w:eastAsia="Palatino Linotype" w:hAnsi="Palatino Linotype" w:cs="Palatino Linotype"/>
          <w:b/>
          <w:i/>
          <w:sz w:val="22"/>
        </w:rPr>
        <w:t xml:space="preserve"> </w:t>
      </w:r>
      <w:r w:rsidRPr="002B1669">
        <w:rPr>
          <w:rFonts w:ascii="Palatino Linotype" w:eastAsia="Palatino Linotype" w:hAnsi="Palatino Linotype" w:cs="Palatino Linotype"/>
          <w:i/>
          <w:sz w:val="22"/>
        </w:rPr>
        <w:t xml:space="preserve">Se anexa documento que puede servir de apoyo para la entrega de la información por áreas de competencia”, </w:t>
      </w:r>
      <w:r w:rsidRPr="002B1669">
        <w:rPr>
          <w:rFonts w:ascii="Palatino Linotype" w:eastAsia="Palatino Linotype" w:hAnsi="Palatino Linotype" w:cs="Palatino Linotype"/>
        </w:rPr>
        <w:t>no obstante, se procede a analizar las constancias que obran en el expediente electrónico por la manifestación externada en el acto impugnado: “</w:t>
      </w:r>
      <w:r w:rsidRPr="002B1669">
        <w:rPr>
          <w:rFonts w:ascii="Palatino Linotype" w:eastAsia="Palatino Linotype" w:hAnsi="Palatino Linotype" w:cs="Palatino Linotype"/>
          <w:i/>
        </w:rPr>
        <w:t>Falta de respuesta”.</w:t>
      </w:r>
    </w:p>
    <w:p w:rsidR="006D17A9" w:rsidRPr="002B1669" w:rsidRDefault="00DF1471">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Precisado lo anterior</w:t>
      </w:r>
      <w:r w:rsidR="00E1225D" w:rsidRPr="002B1669">
        <w:rPr>
          <w:rFonts w:ascii="Palatino Linotype" w:eastAsia="Palatino Linotype" w:hAnsi="Palatino Linotype" w:cs="Palatino Linotype"/>
        </w:rPr>
        <w:t xml:space="preserve">, conviene entrar al estudio pormenorizado de los puntos que comprenden la solicitud de información y en su caso, determinar la entrega de los documentos donde consta lo requerido. </w:t>
      </w:r>
    </w:p>
    <w:tbl>
      <w:tblPr>
        <w:tblStyle w:val="af8"/>
        <w:tblW w:w="91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1530"/>
        <w:gridCol w:w="2808"/>
        <w:gridCol w:w="1869"/>
      </w:tblGrid>
      <w:tr w:rsidR="006A0EEC" w:rsidRPr="002B1669" w:rsidTr="00360C0C">
        <w:tc>
          <w:tcPr>
            <w:tcW w:w="2973" w:type="dxa"/>
            <w:vMerge w:val="restart"/>
            <w:shd w:val="clear" w:color="auto" w:fill="00B050"/>
          </w:tcPr>
          <w:p w:rsidR="00E85532" w:rsidRPr="002B1669" w:rsidRDefault="00E85532">
            <w:pPr>
              <w:spacing w:before="240" w:after="240" w:line="276" w:lineRule="auto"/>
              <w:ind w:right="49"/>
              <w:jc w:val="center"/>
              <w:rPr>
                <w:rFonts w:ascii="Palatino Linotype" w:eastAsia="Palatino Linotype" w:hAnsi="Palatino Linotype" w:cs="Palatino Linotype"/>
                <w:b/>
              </w:rPr>
            </w:pPr>
            <w:r w:rsidRPr="002B1669">
              <w:rPr>
                <w:rFonts w:ascii="Palatino Linotype" w:eastAsia="Palatino Linotype" w:hAnsi="Palatino Linotype" w:cs="Palatino Linotype"/>
                <w:b/>
                <w:sz w:val="20"/>
                <w:szCs w:val="20"/>
              </w:rPr>
              <w:lastRenderedPageBreak/>
              <w:t>1. ¿Cuál es el presupuesto aprobado para el ejercicio fiscal 2022?</w:t>
            </w:r>
          </w:p>
        </w:tc>
        <w:tc>
          <w:tcPr>
            <w:tcW w:w="1530" w:type="dxa"/>
            <w:shd w:val="clear" w:color="auto" w:fill="00B050"/>
          </w:tcPr>
          <w:p w:rsidR="00E85532" w:rsidRPr="002B1669" w:rsidRDefault="00E85532" w:rsidP="00E85532">
            <w:pPr>
              <w:spacing w:before="240" w:after="240" w:line="276" w:lineRule="auto"/>
              <w:ind w:right="49"/>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18"/>
                <w:szCs w:val="18"/>
              </w:rPr>
              <w:t>Respuesta</w:t>
            </w:r>
          </w:p>
        </w:tc>
        <w:tc>
          <w:tcPr>
            <w:tcW w:w="2808" w:type="dxa"/>
            <w:shd w:val="clear" w:color="auto" w:fill="00B050"/>
          </w:tcPr>
          <w:p w:rsidR="00E85532" w:rsidRPr="002B1669" w:rsidRDefault="00E85532">
            <w:pPr>
              <w:spacing w:before="240" w:after="240" w:line="360" w:lineRule="auto"/>
              <w:ind w:right="49"/>
              <w:jc w:val="center"/>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Informe Justificado</w:t>
            </w:r>
          </w:p>
        </w:tc>
        <w:tc>
          <w:tcPr>
            <w:tcW w:w="1869" w:type="dxa"/>
            <w:shd w:val="clear" w:color="auto" w:fill="00B050"/>
          </w:tcPr>
          <w:p w:rsidR="00E85532" w:rsidRPr="002B1669" w:rsidRDefault="00E85532" w:rsidP="00360C0C">
            <w:pPr>
              <w:spacing w:before="240" w:after="240" w:line="360" w:lineRule="auto"/>
              <w:ind w:right="-24"/>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18"/>
                <w:szCs w:val="18"/>
              </w:rPr>
              <w:t>Colma</w:t>
            </w:r>
          </w:p>
        </w:tc>
      </w:tr>
      <w:tr w:rsidR="006A0EEC" w:rsidRPr="002B1669" w:rsidTr="00360C0C">
        <w:tc>
          <w:tcPr>
            <w:tcW w:w="2973" w:type="dxa"/>
            <w:vMerge/>
            <w:shd w:val="clear" w:color="auto" w:fill="C2D69B"/>
          </w:tcPr>
          <w:p w:rsidR="00E85532" w:rsidRPr="002B1669" w:rsidRDefault="00E85532">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1530" w:type="dxa"/>
            <w:shd w:val="clear" w:color="auto" w:fill="auto"/>
          </w:tcPr>
          <w:p w:rsidR="00E85532" w:rsidRPr="002B1669" w:rsidRDefault="00E85532" w:rsidP="00E85532">
            <w:pPr>
              <w:spacing w:before="240" w:after="240" w:line="276" w:lineRule="auto"/>
              <w:ind w:right="49"/>
              <w:jc w:val="center"/>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N/A</w:t>
            </w:r>
          </w:p>
        </w:tc>
        <w:tc>
          <w:tcPr>
            <w:tcW w:w="2808" w:type="dxa"/>
          </w:tcPr>
          <w:p w:rsidR="00E85532" w:rsidRPr="002B1669" w:rsidRDefault="00DF1471" w:rsidP="001B5B79">
            <w:pPr>
              <w:spacing w:before="240" w:after="240" w:line="276" w:lineRule="auto"/>
              <w:ind w:right="49"/>
              <w:jc w:val="both"/>
              <w:rPr>
                <w:rFonts w:ascii="Palatino Linotype" w:eastAsia="Palatino Linotype" w:hAnsi="Palatino Linotype" w:cs="Palatino Linotype"/>
                <w:sz w:val="18"/>
                <w:szCs w:val="20"/>
              </w:rPr>
            </w:pPr>
            <w:r w:rsidRPr="002B1669">
              <w:rPr>
                <w:rFonts w:ascii="Palatino Linotype" w:eastAsia="Palatino Linotype" w:hAnsi="Palatino Linotype" w:cs="Palatino Linotype"/>
                <w:b/>
                <w:sz w:val="18"/>
                <w:szCs w:val="20"/>
              </w:rPr>
              <w:t>Secretarí</w:t>
            </w:r>
            <w:r w:rsidR="00114175" w:rsidRPr="002B1669">
              <w:rPr>
                <w:rFonts w:ascii="Palatino Linotype" w:eastAsia="Palatino Linotype" w:hAnsi="Palatino Linotype" w:cs="Palatino Linotype"/>
                <w:b/>
                <w:sz w:val="18"/>
                <w:szCs w:val="20"/>
              </w:rPr>
              <w:t xml:space="preserve">a del Ayuntamiento: </w:t>
            </w:r>
            <w:r w:rsidR="00114175" w:rsidRPr="002B1669">
              <w:rPr>
                <w:rFonts w:ascii="Palatino Linotype" w:eastAsia="Palatino Linotype" w:hAnsi="Palatino Linotype" w:cs="Palatino Linotype"/>
                <w:sz w:val="18"/>
                <w:szCs w:val="20"/>
              </w:rPr>
              <w:t>El presupuesto definiti</w:t>
            </w:r>
            <w:r w:rsidR="001B5B79" w:rsidRPr="002B1669">
              <w:rPr>
                <w:rFonts w:ascii="Palatino Linotype" w:eastAsia="Palatino Linotype" w:hAnsi="Palatino Linotype" w:cs="Palatino Linotype"/>
                <w:sz w:val="18"/>
                <w:szCs w:val="20"/>
              </w:rPr>
              <w:t xml:space="preserve">vo de ingresos y egresos aprobado para el ejercicio fiscal 2022 de Ecatepec de Morelos, Estado de México es por la cantidad de </w:t>
            </w:r>
            <w:r w:rsidR="001B5B79" w:rsidRPr="002B1669">
              <w:rPr>
                <w:rFonts w:ascii="Palatino Linotype" w:eastAsia="Palatino Linotype" w:hAnsi="Palatino Linotype" w:cs="Palatino Linotype"/>
                <w:b/>
                <w:sz w:val="18"/>
                <w:szCs w:val="20"/>
              </w:rPr>
              <w:t>$5,598,534,773.20</w:t>
            </w:r>
            <w:r w:rsidR="001B5B79" w:rsidRPr="002B1669">
              <w:rPr>
                <w:rFonts w:ascii="Palatino Linotype" w:eastAsia="Palatino Linotype" w:hAnsi="Palatino Linotype" w:cs="Palatino Linotype"/>
                <w:sz w:val="18"/>
                <w:szCs w:val="20"/>
              </w:rPr>
              <w:t xml:space="preserve"> (Cinco mil quinientos noventa y ocho millones quinientos treinta y cuatro mil setecientos setenta y tres pesos 20/100MN)</w:t>
            </w:r>
          </w:p>
          <w:p w:rsidR="001B5B79" w:rsidRPr="002B1669" w:rsidRDefault="001B5B79" w:rsidP="001B5B79">
            <w:pPr>
              <w:spacing w:before="240" w:after="240" w:line="276" w:lineRule="auto"/>
              <w:ind w:right="49"/>
              <w:jc w:val="both"/>
              <w:rPr>
                <w:rFonts w:ascii="Palatino Linotype" w:eastAsia="Palatino Linotype" w:hAnsi="Palatino Linotype" w:cs="Palatino Linotype"/>
                <w:b/>
                <w:sz w:val="18"/>
                <w:szCs w:val="20"/>
              </w:rPr>
            </w:pPr>
            <w:r w:rsidRPr="002B1669">
              <w:rPr>
                <w:rFonts w:ascii="Palatino Linotype" w:eastAsia="Palatino Linotype" w:hAnsi="Palatino Linotype" w:cs="Palatino Linotype"/>
                <w:b/>
                <w:sz w:val="18"/>
                <w:szCs w:val="20"/>
              </w:rPr>
              <w:t>Tesorera Municipal: Presupuesto 2022: $5,598,534,773.20</w:t>
            </w:r>
          </w:p>
        </w:tc>
        <w:tc>
          <w:tcPr>
            <w:tcW w:w="1869" w:type="dxa"/>
          </w:tcPr>
          <w:p w:rsidR="00E85532" w:rsidRPr="002B1669" w:rsidRDefault="00E85532">
            <w:pPr>
              <w:spacing w:before="240" w:after="240" w:line="360" w:lineRule="auto"/>
              <w:ind w:right="49"/>
              <w:jc w:val="center"/>
              <w:rPr>
                <w:rFonts w:ascii="Palatino Linotype" w:eastAsia="Palatino Linotype" w:hAnsi="Palatino Linotype" w:cs="Palatino Linotype"/>
                <w:b/>
              </w:rPr>
            </w:pPr>
            <w:r w:rsidRPr="002B1669">
              <w:rPr>
                <w:rFonts w:ascii="Palatino Linotype" w:eastAsia="Palatino Linotype" w:hAnsi="Palatino Linotype" w:cs="Palatino Linotype"/>
                <w:b/>
                <w:sz w:val="24"/>
                <w:szCs w:val="20"/>
              </w:rPr>
              <w:t>Sí</w:t>
            </w:r>
          </w:p>
        </w:tc>
      </w:tr>
    </w:tbl>
    <w:p w:rsidR="001B5B79" w:rsidRPr="002B1669" w:rsidRDefault="009D20B4" w:rsidP="001B5B79">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Resulta importante</w:t>
      </w:r>
      <w:r w:rsidR="001B5B79" w:rsidRPr="002B1669">
        <w:rPr>
          <w:rFonts w:ascii="Palatino Linotype" w:eastAsia="Palatino Linotype" w:hAnsi="Palatino Linotype" w:cs="Palatino Linotype"/>
        </w:rPr>
        <w:t xml:space="preserve"> señalar que dicho pronunciamiento </w:t>
      </w:r>
      <w:proofErr w:type="spellStart"/>
      <w:r w:rsidR="001B5B79" w:rsidRPr="002B1669">
        <w:rPr>
          <w:rFonts w:ascii="Palatino Linotype" w:eastAsia="Palatino Linotype" w:hAnsi="Palatino Linotype" w:cs="Palatino Linotype"/>
        </w:rPr>
        <w:t>fue</w:t>
      </w:r>
      <w:proofErr w:type="spellEnd"/>
      <w:r w:rsidR="001B5B79" w:rsidRPr="002B1669">
        <w:rPr>
          <w:rFonts w:ascii="Palatino Linotype" w:eastAsia="Palatino Linotype" w:hAnsi="Palatino Linotype" w:cs="Palatino Linotype"/>
        </w:rPr>
        <w:t xml:space="preserve"> vertido por la</w:t>
      </w:r>
      <w:r w:rsidR="007B32D7" w:rsidRPr="002B1669">
        <w:rPr>
          <w:rFonts w:ascii="Palatino Linotype" w:eastAsia="Palatino Linotype" w:hAnsi="Palatino Linotype" w:cs="Palatino Linotype"/>
        </w:rPr>
        <w:t>s</w:t>
      </w:r>
      <w:r w:rsidR="001B5B79" w:rsidRPr="002B1669">
        <w:rPr>
          <w:rFonts w:ascii="Palatino Linotype" w:eastAsia="Palatino Linotype" w:hAnsi="Palatino Linotype" w:cs="Palatino Linotype"/>
        </w:rPr>
        <w:t xml:space="preserve"> servidora</w:t>
      </w:r>
      <w:r w:rsidR="00F02661" w:rsidRPr="002B1669">
        <w:rPr>
          <w:rFonts w:ascii="Palatino Linotype" w:eastAsia="Palatino Linotype" w:hAnsi="Palatino Linotype" w:cs="Palatino Linotype"/>
        </w:rPr>
        <w:t>s</w:t>
      </w:r>
      <w:r w:rsidR="001B5B79" w:rsidRPr="002B1669">
        <w:rPr>
          <w:rFonts w:ascii="Palatino Linotype" w:eastAsia="Palatino Linotype" w:hAnsi="Palatino Linotype" w:cs="Palatino Linotype"/>
        </w:rPr>
        <w:t xml:space="preserve"> pública</w:t>
      </w:r>
      <w:r w:rsidR="00F02661" w:rsidRPr="002B1669">
        <w:rPr>
          <w:rFonts w:ascii="Palatino Linotype" w:eastAsia="Palatino Linotype" w:hAnsi="Palatino Linotype" w:cs="Palatino Linotype"/>
        </w:rPr>
        <w:t>s</w:t>
      </w:r>
      <w:r w:rsidR="001B5B79" w:rsidRPr="002B1669">
        <w:rPr>
          <w:rFonts w:ascii="Palatino Linotype" w:eastAsia="Palatino Linotype" w:hAnsi="Palatino Linotype" w:cs="Palatino Linotype"/>
        </w:rPr>
        <w:t xml:space="preserve"> habilitada</w:t>
      </w:r>
      <w:r w:rsidR="007B32D7" w:rsidRPr="002B1669">
        <w:rPr>
          <w:rFonts w:ascii="Palatino Linotype" w:eastAsia="Palatino Linotype" w:hAnsi="Palatino Linotype" w:cs="Palatino Linotype"/>
        </w:rPr>
        <w:t>s</w:t>
      </w:r>
      <w:r w:rsidR="001B5B79" w:rsidRPr="002B1669">
        <w:rPr>
          <w:rFonts w:ascii="Palatino Linotype" w:eastAsia="Palatino Linotype" w:hAnsi="Palatino Linotype" w:cs="Palatino Linotype"/>
        </w:rPr>
        <w:t xml:space="preserve"> competente</w:t>
      </w:r>
      <w:r w:rsidR="007B32D7" w:rsidRPr="002B1669">
        <w:rPr>
          <w:rFonts w:ascii="Palatino Linotype" w:eastAsia="Palatino Linotype" w:hAnsi="Palatino Linotype" w:cs="Palatino Linotype"/>
        </w:rPr>
        <w:t>s que son</w:t>
      </w:r>
      <w:r w:rsidR="001B5B79" w:rsidRPr="002B1669">
        <w:rPr>
          <w:rFonts w:ascii="Palatino Linotype" w:eastAsia="Palatino Linotype" w:hAnsi="Palatino Linotype" w:cs="Palatino Linotype"/>
        </w:rPr>
        <w:t xml:space="preserve"> la </w:t>
      </w:r>
      <w:r w:rsidR="007B32D7" w:rsidRPr="002B1669">
        <w:rPr>
          <w:rFonts w:ascii="Palatino Linotype" w:eastAsia="Palatino Linotype" w:hAnsi="Palatino Linotype" w:cs="Palatino Linotype"/>
        </w:rPr>
        <w:t xml:space="preserve">Tesorera Municipal y la Secretaria del Ayuntamiento, </w:t>
      </w:r>
      <w:r w:rsidR="001B5B79" w:rsidRPr="002B1669">
        <w:rPr>
          <w:rFonts w:ascii="Palatino Linotype" w:eastAsia="Palatino Linotype" w:hAnsi="Palatino Linotype" w:cs="Palatino Linotype"/>
        </w:rPr>
        <w:t xml:space="preserve">lo anterior encuentra sustento en </w:t>
      </w:r>
      <w:r w:rsidR="00F02661" w:rsidRPr="002B1669">
        <w:rPr>
          <w:rFonts w:ascii="Palatino Linotype" w:eastAsia="Palatino Linotype" w:hAnsi="Palatino Linotype" w:cs="Palatino Linotype"/>
        </w:rPr>
        <w:t>la Ley Orgánica Municipal</w:t>
      </w:r>
      <w:r w:rsidR="001B5B79" w:rsidRPr="002B1669">
        <w:rPr>
          <w:rFonts w:ascii="Palatino Linotype" w:eastAsia="Palatino Linotype" w:hAnsi="Palatino Linotype" w:cs="Palatino Linotype"/>
        </w:rPr>
        <w:t>, mismo</w:t>
      </w:r>
      <w:r w:rsidR="00F02661" w:rsidRPr="002B1669">
        <w:rPr>
          <w:rFonts w:ascii="Palatino Linotype" w:eastAsia="Palatino Linotype" w:hAnsi="Palatino Linotype" w:cs="Palatino Linotype"/>
        </w:rPr>
        <w:t>s</w:t>
      </w:r>
      <w:r w:rsidR="001B5B79" w:rsidRPr="002B1669">
        <w:rPr>
          <w:rFonts w:ascii="Palatino Linotype" w:eastAsia="Palatino Linotype" w:hAnsi="Palatino Linotype" w:cs="Palatino Linotype"/>
        </w:rPr>
        <w:t xml:space="preserve"> que se inserta</w:t>
      </w:r>
      <w:r w:rsidR="00F02661" w:rsidRPr="002B1669">
        <w:rPr>
          <w:rFonts w:ascii="Palatino Linotype" w:eastAsia="Palatino Linotype" w:hAnsi="Palatino Linotype" w:cs="Palatino Linotype"/>
        </w:rPr>
        <w:t>n</w:t>
      </w:r>
      <w:r w:rsidR="001B5B79" w:rsidRPr="002B1669">
        <w:rPr>
          <w:rFonts w:ascii="Palatino Linotype" w:eastAsia="Palatino Linotype" w:hAnsi="Palatino Linotype" w:cs="Palatino Linotype"/>
        </w:rPr>
        <w:t xml:space="preserve"> a continuación para mejor proveer del presente análisis: </w:t>
      </w:r>
    </w:p>
    <w:p w:rsidR="00F02661" w:rsidRPr="002B1669" w:rsidRDefault="00F02661" w:rsidP="00F02661">
      <w:pPr>
        <w:spacing w:before="240" w:after="240" w:line="276" w:lineRule="auto"/>
        <w:ind w:left="567" w:right="993"/>
        <w:jc w:val="both"/>
        <w:rPr>
          <w:rFonts w:ascii="Palatino Linotype" w:eastAsia="Palatino Linotype" w:hAnsi="Palatino Linotype" w:cs="Palatino Linotype"/>
          <w:b/>
          <w:sz w:val="22"/>
          <w:szCs w:val="22"/>
        </w:rPr>
      </w:pPr>
      <w:r w:rsidRPr="002B1669">
        <w:rPr>
          <w:rFonts w:ascii="Palatino Linotype" w:eastAsia="Palatino Linotype" w:hAnsi="Palatino Linotype" w:cs="Palatino Linotype"/>
          <w:b/>
          <w:sz w:val="22"/>
          <w:szCs w:val="22"/>
        </w:rPr>
        <w:t>Ley Orgánica Municipal</w:t>
      </w:r>
    </w:p>
    <w:p w:rsidR="001C5BBA" w:rsidRPr="002B1669" w:rsidRDefault="001B5B79" w:rsidP="00F02661">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001C5BBA" w:rsidRPr="002B1669">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1C5BBA" w:rsidRPr="002B1669" w:rsidRDefault="001C5BBA" w:rsidP="00F02661">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1C5BBA" w:rsidRPr="002B1669" w:rsidRDefault="001C5BBA" w:rsidP="00F02661">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lastRenderedPageBreak/>
        <w:t xml:space="preserve">IV. Llevar y conservar los libros de actas de cabildo, obteniendo las firmas de los asistentes a las sesiones; </w:t>
      </w:r>
    </w:p>
    <w:p w:rsidR="001C5BBA" w:rsidRPr="002B1669" w:rsidRDefault="001C5BBA" w:rsidP="00F02661">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V. Validar con su firma, los documentos oficiales emanados del ayuntamiento o de cualquiera de sus miembros; </w:t>
      </w:r>
    </w:p>
    <w:p w:rsidR="001C5BBA" w:rsidRPr="002B1669" w:rsidRDefault="001C5BBA" w:rsidP="00F02661">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VI. Tener a su cargo el archivo general del ayuntamiento;</w:t>
      </w:r>
    </w:p>
    <w:p w:rsidR="001C5BBA" w:rsidRPr="002B1669" w:rsidRDefault="001C5BBA" w:rsidP="00F02661">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w:t>
      </w:r>
    </w:p>
    <w:p w:rsidR="001C5BBA" w:rsidRPr="002B1669" w:rsidRDefault="001C5BBA" w:rsidP="00F02661">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Artículo 93.- La tesorería municipal es el órgano encargado de la recaudación de los ingresos municipales y responsable de realizar las erogaciones que haga el ayuntamiento.</w:t>
      </w:r>
    </w:p>
    <w:p w:rsidR="00F02661" w:rsidRPr="002B1669" w:rsidRDefault="00F02661" w:rsidP="00F02661">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Artículo 95.- Son atribuciones del tesorero municipal:</w:t>
      </w:r>
    </w:p>
    <w:p w:rsidR="00F02661" w:rsidRPr="002B1669" w:rsidRDefault="001C5BBA" w:rsidP="00F02661">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1B5B79" w:rsidRPr="002B1669" w:rsidRDefault="001C5BBA" w:rsidP="001C5BBA">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V. Proporcionar oportunamente al ayuntamiento todos los datos o informes que sean necesarios para la formulación del Presupuesto de Egresos Municipales</w:t>
      </w:r>
      <w:r w:rsidRPr="002B1669">
        <w:rPr>
          <w:rFonts w:ascii="Palatino Linotype" w:eastAsia="Palatino Linotype" w:hAnsi="Palatino Linotype" w:cs="Palatino Linotype"/>
          <w:i/>
          <w:sz w:val="22"/>
          <w:szCs w:val="22"/>
        </w:rPr>
        <w:t>, vigilando que se ajuste a las disposiciones de esta Ley y otros ordenamientos aplicables;</w:t>
      </w:r>
      <w:r w:rsidR="001B5B79" w:rsidRPr="002B1669">
        <w:rPr>
          <w:rFonts w:ascii="Palatino Linotype" w:eastAsia="Palatino Linotype" w:hAnsi="Palatino Linotype" w:cs="Palatino Linotype"/>
          <w:i/>
          <w:sz w:val="22"/>
          <w:szCs w:val="22"/>
        </w:rPr>
        <w:t>” (Sic) (Énfasis añadido)</w:t>
      </w:r>
    </w:p>
    <w:p w:rsidR="001C5BBA" w:rsidRPr="002B1669" w:rsidRDefault="001C5BBA" w:rsidP="001C5BBA">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Es de precisar que si dicha información obra en los archivos de la Secretaría del Ayuntamiento es en virtud de que dicho presupuesto se aprueba por el cabildo, lo anterior encuentra sustento en la Constitución Política del Estado Libre y Soberano de México mandata a los ayuntamientos la aprobación de su presupuesto de egresos, tal como se desprende de la siguiente cita: </w:t>
      </w:r>
    </w:p>
    <w:p w:rsidR="001C5BBA" w:rsidRPr="002B1669" w:rsidRDefault="001C5BBA" w:rsidP="001C5BBA">
      <w:pPr>
        <w:spacing w:line="360" w:lineRule="auto"/>
        <w:jc w:val="both"/>
        <w:rPr>
          <w:rFonts w:ascii="Palatino Linotype" w:eastAsia="Palatino Linotype" w:hAnsi="Palatino Linotype" w:cs="Palatino Linotype"/>
        </w:rPr>
      </w:pPr>
    </w:p>
    <w:p w:rsidR="001C5BBA" w:rsidRPr="002B1669" w:rsidRDefault="001C5BBA" w:rsidP="001C5BBA">
      <w:pPr>
        <w:spacing w:line="276" w:lineRule="auto"/>
        <w:ind w:left="567" w:right="1134"/>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rsidR="001C5BBA" w:rsidRPr="002B1669" w:rsidRDefault="001C5BBA" w:rsidP="001C5BBA">
      <w:pPr>
        <w:spacing w:line="276" w:lineRule="auto"/>
        <w:ind w:left="567" w:right="1134"/>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1C5BBA" w:rsidRPr="002B1669" w:rsidRDefault="001C5BBA" w:rsidP="001C5BBA">
      <w:pPr>
        <w:spacing w:line="276" w:lineRule="auto"/>
        <w:ind w:left="567" w:right="1134"/>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i/>
          <w:sz w:val="22"/>
          <w:szCs w:val="22"/>
        </w:rPr>
        <w:lastRenderedPageBreak/>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2B1669">
        <w:rPr>
          <w:rFonts w:ascii="Palatino Linotype" w:eastAsia="Palatino Linotype" w:hAnsi="Palatino Linotype" w:cs="Palatino Linotype"/>
          <w:b/>
          <w:i/>
          <w:sz w:val="22"/>
          <w:szCs w:val="22"/>
        </w:rPr>
        <w:t xml:space="preserve">La Presidenta o el Presidente Municipal, promulgará y publicará el Presupuesto de Egresos Municipal, a más tardar el día 25 de febrero de cada año debiendo enviarlo al Órgano Superior de Fiscalización en la misma fecha. </w:t>
      </w:r>
    </w:p>
    <w:p w:rsidR="001C5BBA" w:rsidRPr="002B1669" w:rsidRDefault="001C5BBA" w:rsidP="001C5BBA">
      <w:pPr>
        <w:spacing w:line="276" w:lineRule="auto"/>
        <w:ind w:left="567" w:right="1134"/>
        <w:jc w:val="both"/>
        <w:rPr>
          <w:rFonts w:ascii="Palatino Linotype" w:eastAsia="Palatino Linotype" w:hAnsi="Palatino Linotype" w:cs="Palatino Linotype"/>
          <w:b/>
          <w:i/>
          <w:sz w:val="22"/>
          <w:szCs w:val="22"/>
        </w:rPr>
      </w:pPr>
    </w:p>
    <w:p w:rsidR="001C5BBA" w:rsidRPr="002B1669" w:rsidRDefault="001C5BBA" w:rsidP="001C5BBA">
      <w:pPr>
        <w:spacing w:line="276" w:lineRule="auto"/>
        <w:ind w:left="567" w:right="1134"/>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El Presupuesto deberá incluir los tabuladores desglosados de las remuneraciones que perciban las y los servidores públicos municipales, sujetándose a lo dispuesto en el artículo 147 de esta Constitución</w:t>
      </w:r>
      <w:r w:rsidRPr="002B1669">
        <w:rPr>
          <w:rFonts w:ascii="Palatino Linotype" w:eastAsia="Palatino Linotype" w:hAnsi="Palatino Linotype" w:cs="Palatino Linotype"/>
          <w:i/>
          <w:sz w:val="22"/>
          <w:szCs w:val="22"/>
        </w:rPr>
        <w:t>.” (Sic) (Énfasis añadido)</w:t>
      </w:r>
    </w:p>
    <w:p w:rsidR="001C5BBA" w:rsidRPr="002B1669" w:rsidRDefault="001C5BBA" w:rsidP="001C5BBA">
      <w:pPr>
        <w:spacing w:line="276" w:lineRule="auto"/>
        <w:ind w:right="1134"/>
        <w:jc w:val="both"/>
        <w:rPr>
          <w:rFonts w:ascii="Palatino Linotype" w:eastAsia="Palatino Linotype" w:hAnsi="Palatino Linotype" w:cs="Palatino Linotype"/>
        </w:rPr>
      </w:pPr>
    </w:p>
    <w:p w:rsidR="001C5BBA" w:rsidRPr="002B1669" w:rsidRDefault="001C5BBA" w:rsidP="001C5BBA">
      <w:pPr>
        <w:spacing w:line="360" w:lineRule="auto"/>
        <w:ind w:right="1134"/>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Asimismo, el artículo 47 de la Ley de Fiscalización Superior del Estado de México indica que: </w:t>
      </w:r>
    </w:p>
    <w:p w:rsidR="001C5BBA" w:rsidRPr="002B1669" w:rsidRDefault="001C5BBA" w:rsidP="001C5BBA">
      <w:pPr>
        <w:spacing w:line="276" w:lineRule="auto"/>
        <w:ind w:left="567" w:right="1134"/>
        <w:jc w:val="both"/>
        <w:rPr>
          <w:rFonts w:ascii="Palatino Linotype" w:eastAsia="Palatino Linotype" w:hAnsi="Palatino Linotype" w:cs="Palatino Linotype"/>
          <w:i/>
          <w:sz w:val="22"/>
          <w:szCs w:val="22"/>
        </w:rPr>
      </w:pPr>
    </w:p>
    <w:p w:rsidR="001C5BBA" w:rsidRPr="002B1669" w:rsidRDefault="001C5BBA" w:rsidP="001C5BBA">
      <w:pPr>
        <w:spacing w:line="276" w:lineRule="auto"/>
        <w:ind w:left="567" w:right="1134"/>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Los Presidentes Municipales y los Síndicos estarán obligados a informar al Órgano Superior, a más tardar el 25 de febrero de cada año, el Presupuesto de Egresos Municipal que haya aprobado el Ayuntamiento correspondiente.</w:t>
      </w:r>
      <w:r w:rsidRPr="002B1669">
        <w:rPr>
          <w:rFonts w:ascii="Palatino Linotype" w:eastAsia="Palatino Linotype" w:hAnsi="Palatino Linotype" w:cs="Palatino Linotype"/>
          <w:i/>
          <w:sz w:val="22"/>
          <w:szCs w:val="22"/>
        </w:rPr>
        <w:t>”</w:t>
      </w:r>
    </w:p>
    <w:p w:rsidR="001C5BBA" w:rsidRPr="002B1669" w:rsidRDefault="001C5BBA" w:rsidP="001B5B79">
      <w:pPr>
        <w:spacing w:line="360" w:lineRule="auto"/>
        <w:ind w:right="49"/>
        <w:jc w:val="both"/>
        <w:rPr>
          <w:rFonts w:ascii="Palatino Linotype" w:eastAsia="Palatino Linotype" w:hAnsi="Palatino Linotype" w:cs="Palatino Linotype"/>
        </w:rPr>
      </w:pPr>
    </w:p>
    <w:p w:rsidR="001B5B79" w:rsidRPr="002B1669" w:rsidRDefault="001B5B79" w:rsidP="001B5B79">
      <w:pPr>
        <w:spacing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Por lo que al haber realizado la búsqueda exhaustiva y razonable en los archivos y al haberse pronunciado la</w:t>
      </w:r>
      <w:r w:rsidR="001C5BBA" w:rsidRPr="002B1669">
        <w:rPr>
          <w:rFonts w:ascii="Palatino Linotype" w:eastAsia="Palatino Linotype" w:hAnsi="Palatino Linotype" w:cs="Palatino Linotype"/>
        </w:rPr>
        <w:t>s</w:t>
      </w:r>
      <w:r w:rsidRPr="002B1669">
        <w:rPr>
          <w:rFonts w:ascii="Palatino Linotype" w:eastAsia="Palatino Linotype" w:hAnsi="Palatino Linotype" w:cs="Palatino Linotype"/>
        </w:rPr>
        <w:t xml:space="preserve"> servidora</w:t>
      </w:r>
      <w:r w:rsidR="001C5BBA" w:rsidRPr="002B1669">
        <w:rPr>
          <w:rFonts w:ascii="Palatino Linotype" w:eastAsia="Palatino Linotype" w:hAnsi="Palatino Linotype" w:cs="Palatino Linotype"/>
        </w:rPr>
        <w:t>s</w:t>
      </w:r>
      <w:r w:rsidRPr="002B1669">
        <w:rPr>
          <w:rFonts w:ascii="Palatino Linotype" w:eastAsia="Palatino Linotype" w:hAnsi="Palatino Linotype" w:cs="Palatino Linotype"/>
        </w:rPr>
        <w:t xml:space="preserve"> pública</w:t>
      </w:r>
      <w:r w:rsidR="001C5BBA" w:rsidRPr="002B1669">
        <w:rPr>
          <w:rFonts w:ascii="Palatino Linotype" w:eastAsia="Palatino Linotype" w:hAnsi="Palatino Linotype" w:cs="Palatino Linotype"/>
        </w:rPr>
        <w:t>s</w:t>
      </w:r>
      <w:r w:rsidRPr="002B1669">
        <w:rPr>
          <w:rFonts w:ascii="Palatino Linotype" w:eastAsia="Palatino Linotype" w:hAnsi="Palatino Linotype" w:cs="Palatino Linotype"/>
        </w:rPr>
        <w:t xml:space="preserve"> habilitada</w:t>
      </w:r>
      <w:r w:rsidR="001C5BBA" w:rsidRPr="002B1669">
        <w:rPr>
          <w:rFonts w:ascii="Palatino Linotype" w:eastAsia="Palatino Linotype" w:hAnsi="Palatino Linotype" w:cs="Palatino Linotype"/>
        </w:rPr>
        <w:t>s</w:t>
      </w:r>
      <w:r w:rsidRPr="002B1669">
        <w:rPr>
          <w:rFonts w:ascii="Palatino Linotype" w:eastAsia="Palatino Linotype" w:hAnsi="Palatino Linotype" w:cs="Palatino Linotype"/>
        </w:rPr>
        <w:t xml:space="preserve"> competente</w:t>
      </w:r>
      <w:r w:rsidR="001C5BBA" w:rsidRPr="002B1669">
        <w:rPr>
          <w:rFonts w:ascii="Palatino Linotype" w:eastAsia="Palatino Linotype" w:hAnsi="Palatino Linotype" w:cs="Palatino Linotype"/>
        </w:rPr>
        <w:t>s que son</w:t>
      </w:r>
      <w:r w:rsidRPr="002B1669">
        <w:rPr>
          <w:rFonts w:ascii="Palatino Linotype" w:eastAsia="Palatino Linotype" w:hAnsi="Palatino Linotype" w:cs="Palatino Linotype"/>
        </w:rPr>
        <w:t xml:space="preserve"> la </w:t>
      </w:r>
      <w:r w:rsidR="001C5BBA" w:rsidRPr="002B1669">
        <w:rPr>
          <w:rFonts w:ascii="Palatino Linotype" w:eastAsia="Palatino Linotype" w:hAnsi="Palatino Linotype" w:cs="Palatino Linotype"/>
        </w:rPr>
        <w:t>Tesorera Municipal y la Secretaria del Ayuntamiento</w:t>
      </w:r>
      <w:r w:rsidRPr="002B1669">
        <w:rPr>
          <w:rFonts w:ascii="Palatino Linotype" w:eastAsia="Palatino Linotype" w:hAnsi="Palatino Linotype" w:cs="Palatino Linotype"/>
        </w:rPr>
        <w:t xml:space="preserve">, </w:t>
      </w:r>
      <w:r w:rsidR="001C5BBA" w:rsidRPr="002B1669">
        <w:rPr>
          <w:rFonts w:ascii="Palatino Linotype" w:eastAsia="Palatino Linotype" w:hAnsi="Palatino Linotype" w:cs="Palatino Linotype"/>
        </w:rPr>
        <w:t xml:space="preserve">aunado al hecho de que el monto que ambas reportan es coincidente, </w:t>
      </w:r>
      <w:r w:rsidRPr="002B1669">
        <w:rPr>
          <w:rFonts w:ascii="Palatino Linotype" w:eastAsia="Palatino Linotype" w:hAnsi="Palatino Linotype" w:cs="Palatino Linotype"/>
        </w:rPr>
        <w:t xml:space="preserve">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w:t>
      </w:r>
      <w:r w:rsidRPr="002B1669">
        <w:rPr>
          <w:rFonts w:ascii="Palatino Linotype" w:eastAsia="Palatino Linotype" w:hAnsi="Palatino Linotype" w:cs="Palatino Linotype"/>
        </w:rPr>
        <w:lastRenderedPageBreak/>
        <w:t>emitido por el entonces Instituto Federal de Acceso a la Información ahora Instituto Nacional de Transparencia, Acceso a la Información y Protección de Datos Personales (INAI) que a la letra dice:</w:t>
      </w:r>
    </w:p>
    <w:p w:rsidR="001B5B79" w:rsidRPr="002B1669" w:rsidRDefault="001B5B79" w:rsidP="001B5B79">
      <w:pPr>
        <w:tabs>
          <w:tab w:val="left" w:pos="709"/>
        </w:tabs>
        <w:ind w:left="567" w:right="1324"/>
        <w:jc w:val="both"/>
        <w:rPr>
          <w:rFonts w:ascii="Palatino Linotype" w:eastAsia="Palatino Linotype" w:hAnsi="Palatino Linotype" w:cs="Palatino Linotype"/>
          <w:b/>
          <w:i/>
          <w:sz w:val="22"/>
          <w:szCs w:val="22"/>
        </w:rPr>
      </w:pPr>
    </w:p>
    <w:p w:rsidR="001B5B79" w:rsidRPr="002B1669" w:rsidRDefault="001B5B79" w:rsidP="00DF1471">
      <w:pPr>
        <w:tabs>
          <w:tab w:val="left" w:pos="851"/>
        </w:tabs>
        <w:spacing w:line="276" w:lineRule="auto"/>
        <w:ind w:left="851" w:right="1324"/>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2B1669">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B1669">
        <w:rPr>
          <w:rFonts w:ascii="Palatino Linotype" w:eastAsia="Palatino Linotype" w:hAnsi="Palatino Linotype" w:cs="Palatino Linotype"/>
          <w:b/>
          <w:i/>
          <w:sz w:val="22"/>
          <w:szCs w:val="22"/>
        </w:rPr>
        <w:t>”</w:t>
      </w:r>
    </w:p>
    <w:p w:rsidR="001C5BBA" w:rsidRPr="002B1669" w:rsidRDefault="001C5BBA">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En conclusión</w:t>
      </w:r>
      <w:r w:rsidR="00E1225D" w:rsidRPr="002B1669">
        <w:rPr>
          <w:rFonts w:ascii="Palatino Linotype" w:eastAsia="Palatino Linotype" w:hAnsi="Palatino Linotype" w:cs="Palatino Linotype"/>
        </w:rPr>
        <w:t xml:space="preserve">, </w:t>
      </w:r>
      <w:r w:rsidRPr="002B1669">
        <w:rPr>
          <w:rFonts w:ascii="Palatino Linotype" w:eastAsia="Palatino Linotype" w:hAnsi="Palatino Linotype" w:cs="Palatino Linotype"/>
        </w:rPr>
        <w:t>al existir pronunciamientos por parte de las servidoras públicas habilitadas competentes</w:t>
      </w:r>
      <w:r w:rsidR="00DA1461" w:rsidRPr="002B1669">
        <w:rPr>
          <w:rFonts w:ascii="Palatino Linotype" w:eastAsia="Palatino Linotype" w:hAnsi="Palatino Linotype" w:cs="Palatino Linotype"/>
        </w:rPr>
        <w:t xml:space="preserve">, </w:t>
      </w:r>
      <w:r w:rsidRPr="002B1669">
        <w:rPr>
          <w:rFonts w:ascii="Palatino Linotype" w:eastAsia="Palatino Linotype" w:hAnsi="Palatino Linotype" w:cs="Palatino Linotype"/>
        </w:rPr>
        <w:t xml:space="preserve">quienes señalaron los montos del presupuesto de egresos del ejercicio fiscal 2022, </w:t>
      </w:r>
      <w:r w:rsidR="00DA1461" w:rsidRPr="002B1669">
        <w:rPr>
          <w:rFonts w:ascii="Palatino Linotype" w:eastAsia="Palatino Linotype" w:hAnsi="Palatino Linotype" w:cs="Palatino Linotype"/>
        </w:rPr>
        <w:t>los cuales son coincidentes con el requerimiento de información, se tiene por atendido este punto.</w:t>
      </w:r>
    </w:p>
    <w:tbl>
      <w:tblPr>
        <w:tblStyle w:val="af9"/>
        <w:tblW w:w="91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1530"/>
        <w:gridCol w:w="1984"/>
        <w:gridCol w:w="2693"/>
      </w:tblGrid>
      <w:tr w:rsidR="006A0EEC" w:rsidRPr="002B1669" w:rsidTr="00360C0C">
        <w:tc>
          <w:tcPr>
            <w:tcW w:w="2973" w:type="dxa"/>
            <w:vMerge w:val="restart"/>
            <w:shd w:val="clear" w:color="auto" w:fill="00B050"/>
          </w:tcPr>
          <w:p w:rsidR="001C5BBA" w:rsidRPr="002B1669" w:rsidRDefault="001C5BBA">
            <w:pPr>
              <w:spacing w:before="240" w:after="240" w:line="276" w:lineRule="auto"/>
              <w:ind w:right="49"/>
              <w:jc w:val="center"/>
              <w:rPr>
                <w:rFonts w:ascii="Palatino Linotype" w:eastAsia="Palatino Linotype" w:hAnsi="Palatino Linotype" w:cs="Palatino Linotype"/>
                <w:b/>
              </w:rPr>
            </w:pPr>
            <w:r w:rsidRPr="002B1669">
              <w:rPr>
                <w:rFonts w:ascii="Palatino Linotype" w:eastAsia="Palatino Linotype" w:hAnsi="Palatino Linotype" w:cs="Palatino Linotype"/>
                <w:b/>
                <w:sz w:val="20"/>
                <w:szCs w:val="20"/>
              </w:rPr>
              <w:t>2. ¿Cuál es la principal Actividad Económica del Municipio y qué porcentaje representa?</w:t>
            </w:r>
          </w:p>
        </w:tc>
        <w:tc>
          <w:tcPr>
            <w:tcW w:w="1530" w:type="dxa"/>
            <w:shd w:val="clear" w:color="auto" w:fill="00B050"/>
          </w:tcPr>
          <w:p w:rsidR="001C5BBA" w:rsidRPr="002B1669" w:rsidRDefault="001C5BBA" w:rsidP="001C5BBA">
            <w:pPr>
              <w:spacing w:before="240" w:after="240" w:line="276" w:lineRule="auto"/>
              <w:ind w:right="49"/>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18"/>
                <w:szCs w:val="18"/>
              </w:rPr>
              <w:t>Respuesta</w:t>
            </w:r>
          </w:p>
        </w:tc>
        <w:tc>
          <w:tcPr>
            <w:tcW w:w="1984" w:type="dxa"/>
            <w:shd w:val="clear" w:color="auto" w:fill="00B050"/>
          </w:tcPr>
          <w:p w:rsidR="001C5BBA" w:rsidRPr="002B1669" w:rsidRDefault="001C5BBA">
            <w:pPr>
              <w:spacing w:before="240" w:after="240" w:line="360" w:lineRule="auto"/>
              <w:ind w:right="49"/>
              <w:jc w:val="center"/>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Informe Justificado</w:t>
            </w:r>
          </w:p>
        </w:tc>
        <w:tc>
          <w:tcPr>
            <w:tcW w:w="2693" w:type="dxa"/>
            <w:shd w:val="clear" w:color="auto" w:fill="00B050"/>
          </w:tcPr>
          <w:p w:rsidR="001C5BBA" w:rsidRPr="002B1669" w:rsidRDefault="001C5BBA">
            <w:pPr>
              <w:spacing w:before="240" w:after="240" w:line="360" w:lineRule="auto"/>
              <w:ind w:right="49"/>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18"/>
                <w:szCs w:val="18"/>
              </w:rPr>
              <w:t>Colma</w:t>
            </w:r>
          </w:p>
        </w:tc>
      </w:tr>
      <w:tr w:rsidR="006A0EEC" w:rsidRPr="002B1669" w:rsidTr="00360C0C">
        <w:trPr>
          <w:trHeight w:val="1283"/>
        </w:trPr>
        <w:tc>
          <w:tcPr>
            <w:tcW w:w="2973" w:type="dxa"/>
            <w:vMerge/>
            <w:shd w:val="clear" w:color="auto" w:fill="C2D69B"/>
          </w:tcPr>
          <w:p w:rsidR="001C5BBA" w:rsidRPr="002B1669" w:rsidRDefault="001C5BBA">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1530" w:type="dxa"/>
          </w:tcPr>
          <w:p w:rsidR="001C5BBA" w:rsidRPr="002B1669" w:rsidRDefault="001C5BBA" w:rsidP="001C5BBA">
            <w:pPr>
              <w:jc w:val="center"/>
              <w:rPr>
                <w:rFonts w:ascii="Palatino Linotype" w:eastAsia="Palatino Linotype" w:hAnsi="Palatino Linotype" w:cs="Palatino Linotype"/>
              </w:rPr>
            </w:pPr>
            <w:r w:rsidRPr="002B1669">
              <w:rPr>
                <w:rFonts w:ascii="Palatino Linotype" w:eastAsia="Palatino Linotype" w:hAnsi="Palatino Linotype" w:cs="Palatino Linotype"/>
                <w:b/>
                <w:sz w:val="18"/>
                <w:szCs w:val="18"/>
              </w:rPr>
              <w:t>N/A</w:t>
            </w:r>
          </w:p>
        </w:tc>
        <w:tc>
          <w:tcPr>
            <w:tcW w:w="1984" w:type="dxa"/>
          </w:tcPr>
          <w:p w:rsidR="001C5BBA" w:rsidRPr="002B1669" w:rsidRDefault="001C5BBA" w:rsidP="001C5BBA">
            <w:pPr>
              <w:jc w:val="both"/>
              <w:rPr>
                <w:rFonts w:ascii="Palatino Linotype" w:eastAsia="Palatino Linotype" w:hAnsi="Palatino Linotype" w:cs="Palatino Linotype"/>
              </w:rPr>
            </w:pPr>
            <w:r w:rsidRPr="002B1669">
              <w:rPr>
                <w:rFonts w:ascii="Palatino Linotype" w:eastAsia="Palatino Linotype" w:hAnsi="Palatino Linotype" w:cs="Palatino Linotype"/>
                <w:b/>
                <w:sz w:val="18"/>
              </w:rPr>
              <w:t xml:space="preserve">Directora de Desarrollo Económico: </w:t>
            </w:r>
            <w:r w:rsidR="00360C0C" w:rsidRPr="002B1669">
              <w:rPr>
                <w:rFonts w:ascii="Palatino Linotype" w:eastAsia="Palatino Linotype" w:hAnsi="Palatino Linotype" w:cs="Palatino Linotype"/>
                <w:sz w:val="18"/>
              </w:rPr>
              <w:t xml:space="preserve">La principal actividad económica del municipio </w:t>
            </w:r>
            <w:r w:rsidR="00360C0C" w:rsidRPr="002B1669">
              <w:rPr>
                <w:rFonts w:ascii="Palatino Linotype" w:eastAsia="Palatino Linotype" w:hAnsi="Palatino Linotype" w:cs="Palatino Linotype"/>
                <w:b/>
                <w:sz w:val="18"/>
                <w:u w:val="single"/>
              </w:rPr>
              <w:lastRenderedPageBreak/>
              <w:t>corresponde al comercio al por menor</w:t>
            </w:r>
            <w:r w:rsidR="00360C0C" w:rsidRPr="002B1669">
              <w:rPr>
                <w:rFonts w:ascii="Palatino Linotype" w:eastAsia="Palatino Linotype" w:hAnsi="Palatino Linotype" w:cs="Palatino Linotype"/>
                <w:sz w:val="18"/>
              </w:rPr>
              <w:t xml:space="preserve">, el cual representa el </w:t>
            </w:r>
            <w:r w:rsidR="00360C0C" w:rsidRPr="002B1669">
              <w:rPr>
                <w:rFonts w:ascii="Palatino Linotype" w:eastAsia="Palatino Linotype" w:hAnsi="Palatino Linotype" w:cs="Palatino Linotype"/>
                <w:b/>
                <w:sz w:val="18"/>
              </w:rPr>
              <w:t xml:space="preserve">48% </w:t>
            </w:r>
            <w:r w:rsidR="00360C0C" w:rsidRPr="002B1669">
              <w:rPr>
                <w:rFonts w:ascii="Palatino Linotype" w:eastAsia="Palatino Linotype" w:hAnsi="Palatino Linotype" w:cs="Palatino Linotype"/>
                <w:sz w:val="18"/>
              </w:rPr>
              <w:t>de las actividades</w:t>
            </w:r>
            <w:r w:rsidR="00D265A3" w:rsidRPr="002B1669">
              <w:rPr>
                <w:rFonts w:ascii="Palatino Linotype" w:eastAsia="Palatino Linotype" w:hAnsi="Palatino Linotype" w:cs="Palatino Linotype"/>
                <w:sz w:val="18"/>
              </w:rPr>
              <w:t>.</w:t>
            </w:r>
          </w:p>
        </w:tc>
        <w:tc>
          <w:tcPr>
            <w:tcW w:w="2693" w:type="dxa"/>
          </w:tcPr>
          <w:p w:rsidR="001C5BBA" w:rsidRPr="002B1669" w:rsidRDefault="00DF1471">
            <w:pPr>
              <w:jc w:val="center"/>
              <w:rPr>
                <w:rFonts w:ascii="Palatino Linotype" w:eastAsia="Palatino Linotype" w:hAnsi="Palatino Linotype" w:cs="Palatino Linotype"/>
                <w:b/>
              </w:rPr>
            </w:pPr>
            <w:r w:rsidRPr="002B1669">
              <w:rPr>
                <w:rFonts w:ascii="Palatino Linotype" w:eastAsia="Palatino Linotype" w:hAnsi="Palatino Linotype" w:cs="Palatino Linotype"/>
                <w:b/>
              </w:rPr>
              <w:lastRenderedPageBreak/>
              <w:t>Sí</w:t>
            </w:r>
          </w:p>
        </w:tc>
      </w:tr>
    </w:tbl>
    <w:p w:rsidR="006D17A9" w:rsidRPr="002B1669" w:rsidRDefault="006D17A9" w:rsidP="00360C0C">
      <w:pPr>
        <w:spacing w:line="276" w:lineRule="auto"/>
        <w:ind w:right="1324"/>
        <w:jc w:val="both"/>
        <w:rPr>
          <w:rFonts w:ascii="Palatino Linotype" w:eastAsia="Palatino Linotype" w:hAnsi="Palatino Linotype" w:cs="Palatino Linotype"/>
          <w:b/>
          <w:i/>
          <w:sz w:val="22"/>
          <w:szCs w:val="22"/>
        </w:rPr>
      </w:pPr>
    </w:p>
    <w:p w:rsidR="00743EB7" w:rsidRPr="002B1669" w:rsidRDefault="00743EB7" w:rsidP="00743EB7">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Es de señalar que dicho pronunciamiento </w:t>
      </w:r>
      <w:proofErr w:type="spellStart"/>
      <w:r w:rsidRPr="002B1669">
        <w:rPr>
          <w:rFonts w:ascii="Palatino Linotype" w:eastAsia="Palatino Linotype" w:hAnsi="Palatino Linotype" w:cs="Palatino Linotype"/>
        </w:rPr>
        <w:t>fue</w:t>
      </w:r>
      <w:proofErr w:type="spellEnd"/>
      <w:r w:rsidRPr="002B1669">
        <w:rPr>
          <w:rFonts w:ascii="Palatino Linotype" w:eastAsia="Palatino Linotype" w:hAnsi="Palatino Linotype" w:cs="Palatino Linotype"/>
        </w:rPr>
        <w:t xml:space="preserve"> vertido por la servidora pública habilitada competente que es la Directora de Desarrollo Económico, lo anterior encuentra sustento en el Bando Municipal, mismo que se inserta a continuación para mejor proveer del presente análisis: </w:t>
      </w:r>
    </w:p>
    <w:p w:rsidR="00743EB7" w:rsidRPr="002B1669" w:rsidRDefault="00743EB7" w:rsidP="00743EB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 xml:space="preserve">Artículo 52. La Dirección de Desarrollo Económico realizará la investigación aplicada a la gestión de empresas y emprendimiento, </w:t>
      </w:r>
      <w:r w:rsidRPr="002B1669">
        <w:rPr>
          <w:rFonts w:ascii="Palatino Linotype" w:eastAsia="Palatino Linotype" w:hAnsi="Palatino Linotype" w:cs="Palatino Linotype"/>
          <w:b/>
          <w:i/>
          <w:sz w:val="22"/>
          <w:szCs w:val="22"/>
          <w:u w:val="single"/>
        </w:rPr>
        <w:t>fomentando la participación de las unidades económicas para sumarse al desarrollo económico e integral del Municipio</w:t>
      </w:r>
      <w:r w:rsidRPr="002B1669">
        <w:rPr>
          <w:rFonts w:ascii="Palatino Linotype" w:eastAsia="Palatino Linotype" w:hAnsi="Palatino Linotype" w:cs="Palatino Linotype"/>
          <w:b/>
          <w:i/>
          <w:sz w:val="22"/>
          <w:szCs w:val="22"/>
        </w:rPr>
        <w:t>, de acuerdo a la actividad comercial, industrial y de servicios que desempeñen, y fomento al turismo municipal. Asimismo, deberá proponer políticas públicas y programas de desarrollo de actividades industriales, comerciales, de turismo, mejora regulatoria, artesanales, prestación de servicios, empleo y abasto; fomentando su difusión, transparencia y el incremento de la calidad, productividad y competitividad económica del Municipio.</w:t>
      </w:r>
      <w:r w:rsidRPr="002B1669">
        <w:rPr>
          <w:rFonts w:ascii="Palatino Linotype" w:eastAsia="Palatino Linotype" w:hAnsi="Palatino Linotype" w:cs="Palatino Linotype"/>
          <w:i/>
          <w:sz w:val="22"/>
          <w:szCs w:val="22"/>
        </w:rPr>
        <w:t xml:space="preserve"> Los trámites requeridos para la instalación, apertura, operación y ampliación de unidades económicas se realizarán a través del Centro de Atención Empresarial (CAE), el cual cuenta con enlaces de las diferentes áreas que intervienen en el otorgamiento de una Licencia de Funcionamiento, como son: Direcciones de Protección Civil y Bomberos; Desarrollo Urbano y Obras Públicas, Medio Ambiente y Ecología; Centro de Atención Empresarial del Estado de México. Ello con la finalidad de emitir las licencias de funcionamiento para unidades económicas de alto, mediano y bajo impacto y/o riesgo, respectivamente, incluyendo las industriales y de servicios que realicen las personas físicas y/o jurídico colectivas; mismas que tendrán una vigencia del ejercicio fiscal que corresponda, debiéndose renovar dentro de los tres primeros meses del siguiente ejercicio fiscal, procurando y garantizando en todo momento la </w:t>
      </w:r>
      <w:r w:rsidRPr="002B1669">
        <w:rPr>
          <w:rFonts w:ascii="Palatino Linotype" w:eastAsia="Palatino Linotype" w:hAnsi="Palatino Linotype" w:cs="Palatino Linotype"/>
          <w:i/>
          <w:sz w:val="22"/>
          <w:szCs w:val="22"/>
        </w:rPr>
        <w:lastRenderedPageBreak/>
        <w:t xml:space="preserve">protección, la tranquilidad, la seguridad, la salud y economía de los </w:t>
      </w:r>
      <w:proofErr w:type="spellStart"/>
      <w:r w:rsidRPr="002B1669">
        <w:rPr>
          <w:rFonts w:ascii="Palatino Linotype" w:eastAsia="Palatino Linotype" w:hAnsi="Palatino Linotype" w:cs="Palatino Linotype"/>
          <w:i/>
          <w:sz w:val="22"/>
          <w:szCs w:val="22"/>
        </w:rPr>
        <w:t>ecatepenses</w:t>
      </w:r>
      <w:proofErr w:type="spellEnd"/>
      <w:r w:rsidRPr="002B1669">
        <w:rPr>
          <w:rFonts w:ascii="Palatino Linotype" w:eastAsia="Palatino Linotype" w:hAnsi="Palatino Linotype" w:cs="Palatino Linotype"/>
          <w:i/>
          <w:sz w:val="22"/>
          <w:szCs w:val="22"/>
        </w:rPr>
        <w:t>.” (Sic) (Énfasis añadido)</w:t>
      </w:r>
    </w:p>
    <w:p w:rsidR="00743EB7" w:rsidRPr="002B1669" w:rsidRDefault="00743EB7" w:rsidP="00743EB7">
      <w:pPr>
        <w:spacing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Por lo que al haber realizado la búsqueda exhaustiva y razonable en los archivos y al haberse pronunciado la servidora pública habilitada competente que es la Directora de Desarrollo Económico,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mismo que se citó con antelación, es por lo anteriormente abordado que se concluye que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atendió este punto con el pronunciamiento vertido</w:t>
      </w:r>
      <w:r w:rsidR="009D20B4" w:rsidRPr="002B1669">
        <w:rPr>
          <w:rFonts w:ascii="Palatino Linotype" w:eastAsia="Palatino Linotype" w:hAnsi="Palatino Linotype" w:cs="Palatino Linotype"/>
        </w:rPr>
        <w:t>.</w:t>
      </w:r>
    </w:p>
    <w:p w:rsidR="00360C0C" w:rsidRPr="002B1669" w:rsidRDefault="00360C0C" w:rsidP="00743EB7">
      <w:pPr>
        <w:tabs>
          <w:tab w:val="left" w:pos="851"/>
        </w:tabs>
        <w:spacing w:line="276" w:lineRule="auto"/>
        <w:ind w:right="1324"/>
        <w:jc w:val="both"/>
        <w:rPr>
          <w:rFonts w:ascii="Palatino Linotype" w:eastAsia="Palatino Linotype" w:hAnsi="Palatino Linotype" w:cs="Palatino Linotype"/>
          <w:b/>
          <w:i/>
          <w:sz w:val="22"/>
          <w:szCs w:val="22"/>
        </w:rPr>
      </w:pPr>
    </w:p>
    <w:tbl>
      <w:tblPr>
        <w:tblStyle w:val="afa"/>
        <w:tblW w:w="90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1701"/>
        <w:gridCol w:w="2552"/>
        <w:gridCol w:w="2410"/>
      </w:tblGrid>
      <w:tr w:rsidR="006A0EEC" w:rsidRPr="002B1669" w:rsidTr="00743EB7">
        <w:tc>
          <w:tcPr>
            <w:tcW w:w="2376" w:type="dxa"/>
            <w:vMerge w:val="restart"/>
            <w:shd w:val="clear" w:color="auto" w:fill="00B050"/>
          </w:tcPr>
          <w:p w:rsidR="00743EB7" w:rsidRPr="002B1669" w:rsidRDefault="00743EB7" w:rsidP="00F74E10">
            <w:pPr>
              <w:spacing w:before="240" w:after="240" w:line="276" w:lineRule="auto"/>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 xml:space="preserve">3. Qué monto de los ingresos del municipio son: </w:t>
            </w:r>
          </w:p>
          <w:p w:rsidR="00743EB7" w:rsidRPr="002B1669" w:rsidRDefault="00743EB7" w:rsidP="00F74E10">
            <w:pPr>
              <w:spacing w:before="240" w:after="240" w:line="276" w:lineRule="auto"/>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 xml:space="preserve">a. Ingresos propios (de recaudación municipal) </w:t>
            </w:r>
          </w:p>
          <w:p w:rsidR="00743EB7" w:rsidRPr="002B1669" w:rsidRDefault="00743EB7" w:rsidP="00F74E10">
            <w:pPr>
              <w:spacing w:before="240" w:after="240" w:line="276" w:lineRule="auto"/>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 xml:space="preserve">i. </w:t>
            </w:r>
            <w:r w:rsidR="00F74E10" w:rsidRPr="002B1669">
              <w:rPr>
                <w:rFonts w:ascii="Palatino Linotype" w:eastAsia="Palatino Linotype" w:hAnsi="Palatino Linotype" w:cs="Palatino Linotype"/>
                <w:b/>
                <w:sz w:val="18"/>
                <w:szCs w:val="18"/>
              </w:rPr>
              <w:t xml:space="preserve">¿Cuánto representa del total   </w:t>
            </w:r>
            <w:r w:rsidRPr="002B1669">
              <w:rPr>
                <w:rFonts w:ascii="Palatino Linotype" w:eastAsia="Palatino Linotype" w:hAnsi="Palatino Linotype" w:cs="Palatino Linotype"/>
                <w:b/>
                <w:sz w:val="18"/>
                <w:szCs w:val="18"/>
              </w:rPr>
              <w:t xml:space="preserve">del presupuesto? </w:t>
            </w:r>
          </w:p>
          <w:p w:rsidR="00743EB7" w:rsidRPr="002B1669" w:rsidRDefault="00743EB7" w:rsidP="00F74E10">
            <w:pPr>
              <w:spacing w:before="240" w:after="240" w:line="276" w:lineRule="auto"/>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 xml:space="preserve">b. ¿A cuánto ascienden los Ingresos proveniente de las de partidas presupuestales? </w:t>
            </w:r>
          </w:p>
          <w:p w:rsidR="00743EB7" w:rsidRPr="002B1669" w:rsidRDefault="00743EB7" w:rsidP="00F74E10">
            <w:pPr>
              <w:spacing w:before="240" w:after="240" w:line="276" w:lineRule="auto"/>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 xml:space="preserve">i. Federales </w:t>
            </w:r>
          </w:p>
          <w:p w:rsidR="00743EB7" w:rsidRPr="002B1669" w:rsidRDefault="00743EB7" w:rsidP="00F74E10">
            <w:pPr>
              <w:spacing w:before="240" w:after="240" w:line="276" w:lineRule="auto"/>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ii. Estatales</w:t>
            </w:r>
          </w:p>
          <w:p w:rsidR="00743EB7" w:rsidRPr="002B1669" w:rsidRDefault="00743EB7" w:rsidP="00F74E10">
            <w:pPr>
              <w:spacing w:before="240" w:after="240" w:line="276" w:lineRule="auto"/>
              <w:ind w:right="49"/>
              <w:jc w:val="both"/>
              <w:rPr>
                <w:rFonts w:ascii="Palatino Linotype" w:eastAsia="Palatino Linotype" w:hAnsi="Palatino Linotype" w:cs="Palatino Linotype"/>
                <w:b/>
              </w:rPr>
            </w:pPr>
            <w:r w:rsidRPr="002B1669">
              <w:rPr>
                <w:rFonts w:ascii="Palatino Linotype" w:eastAsia="Palatino Linotype" w:hAnsi="Palatino Linotype" w:cs="Palatino Linotype"/>
                <w:b/>
                <w:sz w:val="18"/>
                <w:szCs w:val="18"/>
              </w:rPr>
              <w:lastRenderedPageBreak/>
              <w:t>iii. ¿Cuál es Porcentaje que representan del total del presupuesto?</w:t>
            </w:r>
          </w:p>
        </w:tc>
        <w:tc>
          <w:tcPr>
            <w:tcW w:w="1701" w:type="dxa"/>
            <w:shd w:val="clear" w:color="auto" w:fill="00B050"/>
          </w:tcPr>
          <w:p w:rsidR="00743EB7" w:rsidRPr="002B1669" w:rsidRDefault="00743EB7" w:rsidP="00743EB7">
            <w:pPr>
              <w:spacing w:before="240" w:after="240" w:line="276" w:lineRule="auto"/>
              <w:ind w:right="49"/>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18"/>
                <w:szCs w:val="18"/>
              </w:rPr>
              <w:lastRenderedPageBreak/>
              <w:t>Respuesta</w:t>
            </w:r>
          </w:p>
        </w:tc>
        <w:tc>
          <w:tcPr>
            <w:tcW w:w="2552" w:type="dxa"/>
            <w:shd w:val="clear" w:color="auto" w:fill="00B050"/>
          </w:tcPr>
          <w:p w:rsidR="00743EB7" w:rsidRPr="002B1669" w:rsidRDefault="00743EB7" w:rsidP="00743EB7">
            <w:pPr>
              <w:spacing w:before="240" w:after="240" w:line="276" w:lineRule="auto"/>
              <w:ind w:right="49"/>
              <w:jc w:val="center"/>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Informe Justificado</w:t>
            </w:r>
          </w:p>
        </w:tc>
        <w:tc>
          <w:tcPr>
            <w:tcW w:w="2410" w:type="dxa"/>
            <w:shd w:val="clear" w:color="auto" w:fill="00B050"/>
          </w:tcPr>
          <w:p w:rsidR="00743EB7" w:rsidRPr="002B1669" w:rsidRDefault="00743EB7" w:rsidP="00743EB7">
            <w:pPr>
              <w:spacing w:before="240" w:after="240" w:line="276" w:lineRule="auto"/>
              <w:ind w:right="49"/>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18"/>
                <w:szCs w:val="18"/>
              </w:rPr>
              <w:t>Colma</w:t>
            </w:r>
          </w:p>
        </w:tc>
      </w:tr>
      <w:tr w:rsidR="006A0EEC" w:rsidRPr="002B1669" w:rsidTr="00743EB7">
        <w:tc>
          <w:tcPr>
            <w:tcW w:w="2376" w:type="dxa"/>
            <w:vMerge/>
            <w:shd w:val="clear" w:color="auto" w:fill="C2D69B"/>
          </w:tcPr>
          <w:p w:rsidR="00743EB7" w:rsidRPr="002B1669" w:rsidRDefault="00743EB7">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1701" w:type="dxa"/>
          </w:tcPr>
          <w:p w:rsidR="00743EB7" w:rsidRPr="002B1669" w:rsidRDefault="00743EB7" w:rsidP="00743EB7">
            <w:pPr>
              <w:jc w:val="center"/>
              <w:rPr>
                <w:rFonts w:ascii="Palatino Linotype" w:eastAsia="Palatino Linotype" w:hAnsi="Palatino Linotype" w:cs="Palatino Linotype"/>
                <w:sz w:val="18"/>
                <w:szCs w:val="18"/>
              </w:rPr>
            </w:pPr>
            <w:r w:rsidRPr="002B1669">
              <w:rPr>
                <w:rFonts w:ascii="Palatino Linotype" w:eastAsia="Palatino Linotype" w:hAnsi="Palatino Linotype" w:cs="Palatino Linotype"/>
                <w:b/>
                <w:sz w:val="18"/>
                <w:szCs w:val="18"/>
              </w:rPr>
              <w:t>N/A</w:t>
            </w:r>
          </w:p>
          <w:p w:rsidR="00743EB7" w:rsidRPr="002B1669" w:rsidRDefault="00743EB7" w:rsidP="00EC1896">
            <w:pPr>
              <w:rPr>
                <w:rFonts w:ascii="Palatino Linotype" w:eastAsia="Palatino Linotype" w:hAnsi="Palatino Linotype" w:cs="Palatino Linotype"/>
                <w:b/>
              </w:rPr>
            </w:pPr>
          </w:p>
        </w:tc>
        <w:tc>
          <w:tcPr>
            <w:tcW w:w="2552" w:type="dxa"/>
          </w:tcPr>
          <w:p w:rsidR="00743EB7" w:rsidRPr="002B1669" w:rsidRDefault="00743EB7" w:rsidP="00743EB7">
            <w:pPr>
              <w:spacing w:before="240" w:after="240" w:line="360" w:lineRule="auto"/>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 xml:space="preserve">Tesorera Municipal: </w:t>
            </w:r>
          </w:p>
          <w:p w:rsidR="00F74E10" w:rsidRPr="002B1669" w:rsidRDefault="00743EB7" w:rsidP="00F74E10">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Ingresos Propios: </w:t>
            </w:r>
            <w:r w:rsidRPr="002B1669">
              <w:rPr>
                <w:rFonts w:ascii="Palatino Linotype" w:eastAsia="Palatino Linotype" w:hAnsi="Palatino Linotype" w:cs="Palatino Linotype"/>
                <w:sz w:val="18"/>
              </w:rPr>
              <w:t>1,015,</w:t>
            </w:r>
            <w:r w:rsidR="00F74E10" w:rsidRPr="002B1669">
              <w:rPr>
                <w:rFonts w:ascii="Palatino Linotype" w:eastAsia="Palatino Linotype" w:hAnsi="Palatino Linotype" w:cs="Palatino Linotype"/>
                <w:sz w:val="18"/>
              </w:rPr>
              <w:t>425,199.41 - Representa el 18.14%</w:t>
            </w:r>
          </w:p>
          <w:p w:rsidR="00F74E10" w:rsidRPr="002B1669" w:rsidRDefault="00F74E10" w:rsidP="00F74E10">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Ingresos Federales: </w:t>
            </w:r>
            <w:r w:rsidRPr="002B1669">
              <w:rPr>
                <w:rFonts w:ascii="Palatino Linotype" w:eastAsia="Palatino Linotype" w:hAnsi="Palatino Linotype" w:cs="Palatino Linotype"/>
                <w:sz w:val="18"/>
              </w:rPr>
              <w:t>4,426,114,087.61 – Representa el 79.06%</w:t>
            </w:r>
          </w:p>
          <w:p w:rsidR="00F74E10" w:rsidRPr="002B1669" w:rsidRDefault="00F74E10" w:rsidP="00F74E10">
            <w:pPr>
              <w:spacing w:before="240" w:after="240"/>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Ingresos Estatales:</w:t>
            </w:r>
            <w:r w:rsidRPr="002B1669">
              <w:rPr>
                <w:rFonts w:ascii="Palatino Linotype" w:eastAsia="Palatino Linotype" w:hAnsi="Palatino Linotype" w:cs="Palatino Linotype"/>
                <w:sz w:val="18"/>
              </w:rPr>
              <w:t xml:space="preserve"> 156,995,486.18 – Representa el 2.80%</w:t>
            </w:r>
          </w:p>
        </w:tc>
        <w:tc>
          <w:tcPr>
            <w:tcW w:w="2410" w:type="dxa"/>
          </w:tcPr>
          <w:p w:rsidR="00743EB7" w:rsidRPr="002B1669" w:rsidRDefault="00FA7A33">
            <w:pPr>
              <w:spacing w:before="240" w:after="240" w:line="360" w:lineRule="auto"/>
              <w:ind w:right="49"/>
              <w:jc w:val="center"/>
              <w:rPr>
                <w:rFonts w:ascii="Palatino Linotype" w:eastAsia="Palatino Linotype" w:hAnsi="Palatino Linotype" w:cs="Palatino Linotype"/>
                <w:b/>
              </w:rPr>
            </w:pPr>
            <w:r w:rsidRPr="002B1669">
              <w:rPr>
                <w:rFonts w:ascii="Palatino Linotype" w:eastAsia="Palatino Linotype" w:hAnsi="Palatino Linotype" w:cs="Palatino Linotype"/>
                <w:b/>
              </w:rPr>
              <w:t>Sí</w:t>
            </w:r>
          </w:p>
        </w:tc>
      </w:tr>
    </w:tbl>
    <w:p w:rsidR="00EC1896" w:rsidRPr="002B1669" w:rsidRDefault="00EC1896" w:rsidP="00EC1896">
      <w:pPr>
        <w:rPr>
          <w:rFonts w:ascii="Palatino Linotype" w:eastAsia="Palatino Linotype" w:hAnsi="Palatino Linotype" w:cs="Palatino Linotype"/>
        </w:rPr>
      </w:pPr>
    </w:p>
    <w:p w:rsidR="009D20B4" w:rsidRPr="002B1669" w:rsidRDefault="009D20B4" w:rsidP="009D20B4">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Resulta importante señalar que dicho pronunciamiento </w:t>
      </w:r>
      <w:proofErr w:type="spellStart"/>
      <w:r w:rsidRPr="002B1669">
        <w:rPr>
          <w:rFonts w:ascii="Palatino Linotype" w:eastAsia="Palatino Linotype" w:hAnsi="Palatino Linotype" w:cs="Palatino Linotype"/>
        </w:rPr>
        <w:t>fue</w:t>
      </w:r>
      <w:proofErr w:type="spellEnd"/>
      <w:r w:rsidRPr="002B1669">
        <w:rPr>
          <w:rFonts w:ascii="Palatino Linotype" w:eastAsia="Palatino Linotype" w:hAnsi="Palatino Linotype" w:cs="Palatino Linotype"/>
        </w:rPr>
        <w:t xml:space="preserve"> vertido por la servidora pública habilitada competente que es la Tesorera Municipal, lo anterior encuentra sustento en el Bando Municipal y la Ley Orgánica Municipal, mismos que se insertan a continuación para mejor proveer del presente análisis: </w:t>
      </w:r>
    </w:p>
    <w:p w:rsidR="009D20B4" w:rsidRPr="002B1669" w:rsidRDefault="009D20B4" w:rsidP="009D20B4">
      <w:pPr>
        <w:spacing w:before="240" w:after="240" w:line="276" w:lineRule="auto"/>
        <w:ind w:left="567" w:right="993"/>
        <w:jc w:val="both"/>
        <w:rPr>
          <w:rFonts w:ascii="Palatino Linotype" w:eastAsia="Palatino Linotype" w:hAnsi="Palatino Linotype" w:cs="Palatino Linotype"/>
          <w:b/>
          <w:sz w:val="22"/>
          <w:szCs w:val="22"/>
        </w:rPr>
      </w:pPr>
      <w:r w:rsidRPr="002B1669">
        <w:rPr>
          <w:rFonts w:ascii="Palatino Linotype" w:eastAsia="Palatino Linotype" w:hAnsi="Palatino Linotype" w:cs="Palatino Linotype"/>
          <w:b/>
          <w:sz w:val="22"/>
          <w:szCs w:val="22"/>
        </w:rPr>
        <w:t>Ley Orgánica Municipal</w:t>
      </w:r>
    </w:p>
    <w:p w:rsidR="009D20B4" w:rsidRPr="002B1669" w:rsidRDefault="009D20B4" w:rsidP="009D20B4">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Artículo 93.- La tesorería municipal es el órgano encargado de la recaudación de los ingresos municipales y responsable de realizar las erogaciones que haga el ayuntamiento.</w:t>
      </w:r>
    </w:p>
    <w:p w:rsidR="009D20B4" w:rsidRPr="002B1669" w:rsidRDefault="009D20B4" w:rsidP="009D20B4">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9D20B4" w:rsidRPr="002B1669" w:rsidRDefault="009D20B4" w:rsidP="009D20B4">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Artículo 46. La Tesorería Municipal es la dependencia encargada de la recaudación de los ingresos municipales y la Administración de la Hacienda Pública Municipal,</w:t>
      </w:r>
      <w:r w:rsidRPr="002B1669">
        <w:rPr>
          <w:rFonts w:ascii="Palatino Linotype" w:eastAsia="Palatino Linotype" w:hAnsi="Palatino Linotype" w:cs="Palatino Linotype"/>
          <w:i/>
          <w:sz w:val="22"/>
          <w:szCs w:val="22"/>
        </w:rPr>
        <w:t xml:space="preserve"> 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 (Sic) (Énfasis añadido)</w:t>
      </w:r>
    </w:p>
    <w:p w:rsidR="00FA7A33" w:rsidRPr="002B1669" w:rsidRDefault="009D20B4" w:rsidP="0041187A">
      <w:pPr>
        <w:spacing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Por lo que al haber realizado la búsqueda exhaustiva y razonable en los archivos y al haberse pronunciado la servidora pública habilitada competente que es la Tesorera Municipal, este Instituto no está facultado para manifestarse sobre la veracidad del </w:t>
      </w:r>
      <w:r w:rsidRPr="002B1669">
        <w:rPr>
          <w:rFonts w:ascii="Palatino Linotype" w:eastAsia="Palatino Linotype" w:hAnsi="Palatino Linotype" w:cs="Palatino Linotype"/>
        </w:rPr>
        <w:lastRenderedPageBreak/>
        <w:t xml:space="preserve">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mismo que se citó con antelación, es por lo anteriormente abordado que se concluye que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atendió este punto con el pronunciamiento vertido.</w:t>
      </w:r>
    </w:p>
    <w:p w:rsidR="009A40BB" w:rsidRPr="002B1669" w:rsidRDefault="009A40BB" w:rsidP="0041187A">
      <w:pPr>
        <w:spacing w:line="360" w:lineRule="auto"/>
        <w:ind w:right="49"/>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2014"/>
        <w:gridCol w:w="1637"/>
        <w:gridCol w:w="3349"/>
        <w:gridCol w:w="1921"/>
      </w:tblGrid>
      <w:tr w:rsidR="006A0EEC" w:rsidRPr="002B1669" w:rsidTr="00CA14BF">
        <w:tc>
          <w:tcPr>
            <w:tcW w:w="2014" w:type="dxa"/>
            <w:shd w:val="clear" w:color="auto" w:fill="00B050"/>
          </w:tcPr>
          <w:p w:rsidR="009A40BB" w:rsidRPr="002B1669" w:rsidRDefault="009A40BB" w:rsidP="009A40BB">
            <w:pPr>
              <w:ind w:right="49"/>
              <w:jc w:val="center"/>
              <w:rPr>
                <w:rFonts w:ascii="Palatino Linotype" w:eastAsia="Palatino Linotype" w:hAnsi="Palatino Linotype" w:cs="Palatino Linotype"/>
                <w:b/>
              </w:rPr>
            </w:pPr>
            <w:r w:rsidRPr="002B1669">
              <w:rPr>
                <w:rFonts w:ascii="Palatino Linotype" w:eastAsia="Palatino Linotype" w:hAnsi="Palatino Linotype" w:cs="Palatino Linotype"/>
                <w:b/>
                <w:sz w:val="18"/>
              </w:rPr>
              <w:t>Requerimiento de información</w:t>
            </w:r>
          </w:p>
        </w:tc>
        <w:tc>
          <w:tcPr>
            <w:tcW w:w="1637" w:type="dxa"/>
            <w:shd w:val="clear" w:color="auto" w:fill="00B050"/>
          </w:tcPr>
          <w:p w:rsidR="009A40BB" w:rsidRPr="002B1669" w:rsidRDefault="009A40BB" w:rsidP="009A40BB">
            <w:pPr>
              <w:spacing w:before="240" w:after="240" w:line="276" w:lineRule="auto"/>
              <w:ind w:right="49"/>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18"/>
                <w:szCs w:val="18"/>
              </w:rPr>
              <w:t>Respuesta</w:t>
            </w:r>
          </w:p>
        </w:tc>
        <w:tc>
          <w:tcPr>
            <w:tcW w:w="3349" w:type="dxa"/>
            <w:shd w:val="clear" w:color="auto" w:fill="00B050"/>
          </w:tcPr>
          <w:p w:rsidR="009A40BB" w:rsidRPr="002B1669" w:rsidRDefault="009A40BB" w:rsidP="009A40BB">
            <w:pPr>
              <w:spacing w:before="240" w:after="240" w:line="360" w:lineRule="auto"/>
              <w:ind w:right="49"/>
              <w:jc w:val="center"/>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Informe Justificado</w:t>
            </w:r>
          </w:p>
        </w:tc>
        <w:tc>
          <w:tcPr>
            <w:tcW w:w="1921" w:type="dxa"/>
            <w:shd w:val="clear" w:color="auto" w:fill="00B050"/>
          </w:tcPr>
          <w:p w:rsidR="009A40BB" w:rsidRPr="002B1669" w:rsidRDefault="007F1C15" w:rsidP="009A40BB">
            <w:pPr>
              <w:spacing w:before="240" w:after="240" w:line="360" w:lineRule="auto"/>
              <w:ind w:right="49"/>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18"/>
                <w:szCs w:val="18"/>
              </w:rPr>
              <w:t>¿</w:t>
            </w:r>
            <w:r w:rsidR="009A40BB" w:rsidRPr="002B1669">
              <w:rPr>
                <w:rFonts w:ascii="Palatino Linotype" w:eastAsia="Palatino Linotype" w:hAnsi="Palatino Linotype" w:cs="Palatino Linotype"/>
                <w:b/>
                <w:sz w:val="18"/>
                <w:szCs w:val="18"/>
              </w:rPr>
              <w:t>Colma</w:t>
            </w:r>
            <w:r w:rsidRPr="002B1669">
              <w:rPr>
                <w:rFonts w:ascii="Palatino Linotype" w:eastAsia="Palatino Linotype" w:hAnsi="Palatino Linotype" w:cs="Palatino Linotype"/>
                <w:b/>
                <w:sz w:val="18"/>
                <w:szCs w:val="18"/>
              </w:rPr>
              <w:t>?</w:t>
            </w:r>
          </w:p>
        </w:tc>
      </w:tr>
      <w:tr w:rsidR="006A0EEC" w:rsidRPr="002B1669" w:rsidTr="00031EDF">
        <w:tc>
          <w:tcPr>
            <w:tcW w:w="8921" w:type="dxa"/>
            <w:gridSpan w:val="4"/>
          </w:tcPr>
          <w:p w:rsidR="009A40BB" w:rsidRPr="002B1669" w:rsidRDefault="009A40BB" w:rsidP="009A40BB">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sz w:val="18"/>
              </w:rPr>
              <w:t xml:space="preserve">4. ¿A cuánto asciende </w:t>
            </w:r>
            <w:r w:rsidRPr="002B1669">
              <w:rPr>
                <w:rFonts w:ascii="Palatino Linotype" w:eastAsia="Palatino Linotype" w:hAnsi="Palatino Linotype" w:cs="Palatino Linotype"/>
                <w:b/>
                <w:sz w:val="18"/>
              </w:rPr>
              <w:t>la recaudación</w:t>
            </w:r>
            <w:r w:rsidRPr="002B1669">
              <w:rPr>
                <w:rFonts w:ascii="Palatino Linotype" w:eastAsia="Palatino Linotype" w:hAnsi="Palatino Linotype" w:cs="Palatino Linotype"/>
                <w:sz w:val="18"/>
              </w:rPr>
              <w:t xml:space="preserve">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w:t>
            </w:r>
          </w:p>
        </w:tc>
      </w:tr>
      <w:tr w:rsidR="006A0EEC" w:rsidRPr="002B1669" w:rsidTr="00CA14BF">
        <w:tc>
          <w:tcPr>
            <w:tcW w:w="2014" w:type="dxa"/>
          </w:tcPr>
          <w:p w:rsidR="009A40BB" w:rsidRPr="002B1669" w:rsidRDefault="009A40BB" w:rsidP="007F1C15">
            <w:pPr>
              <w:ind w:right="49"/>
              <w:jc w:val="both"/>
              <w:rPr>
                <w:rFonts w:ascii="Palatino Linotype" w:eastAsia="Palatino Linotype" w:hAnsi="Palatino Linotype" w:cs="Palatino Linotype"/>
                <w:b/>
                <w:u w:val="single"/>
              </w:rPr>
            </w:pPr>
            <w:r w:rsidRPr="002B1669">
              <w:rPr>
                <w:rFonts w:ascii="Palatino Linotype" w:eastAsia="Palatino Linotype" w:hAnsi="Palatino Linotype" w:cs="Palatino Linotype"/>
                <w:b/>
                <w:u w:val="single"/>
              </w:rPr>
              <w:t xml:space="preserve">a. Impuestos </w:t>
            </w:r>
          </w:p>
          <w:p w:rsidR="007F1C15" w:rsidRPr="002B1669" w:rsidRDefault="007F1C15" w:rsidP="00CA14BF">
            <w:pPr>
              <w:ind w:right="49"/>
              <w:jc w:val="center"/>
              <w:rPr>
                <w:rFonts w:ascii="Palatino Linotype" w:eastAsia="Palatino Linotype" w:hAnsi="Palatino Linotype" w:cs="Palatino Linotype"/>
                <w:b/>
                <w:u w:val="single"/>
              </w:rPr>
            </w:pPr>
          </w:p>
          <w:p w:rsidR="009A40BB" w:rsidRPr="002B1669" w:rsidRDefault="009A40BB" w:rsidP="007F1C15">
            <w:pPr>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 xml:space="preserve">i. ¿Cuál es el Monto recaudado por los </w:t>
            </w:r>
            <w:r w:rsidRPr="002B1669">
              <w:rPr>
                <w:rFonts w:ascii="Palatino Linotype" w:eastAsia="Palatino Linotype" w:hAnsi="Palatino Linotype" w:cs="Palatino Linotype"/>
                <w:b/>
                <w:sz w:val="18"/>
                <w:u w:val="single"/>
              </w:rPr>
              <w:t>Impuestos sobre conjuntos urbanos</w:t>
            </w:r>
            <w:r w:rsidRPr="002B1669">
              <w:rPr>
                <w:rFonts w:ascii="Palatino Linotype" w:eastAsia="Palatino Linotype" w:hAnsi="Palatino Linotype" w:cs="Palatino Linotype"/>
                <w:sz w:val="18"/>
              </w:rPr>
              <w:t xml:space="preserve">?, por cada uno de los años a partir del 2011 hasta el 2021. </w:t>
            </w:r>
          </w:p>
        </w:tc>
        <w:tc>
          <w:tcPr>
            <w:tcW w:w="1637" w:type="dxa"/>
            <w:vMerge w:val="restart"/>
          </w:tcPr>
          <w:p w:rsidR="009A40BB" w:rsidRPr="002B1669" w:rsidRDefault="009A40BB" w:rsidP="009A40BB">
            <w:pPr>
              <w:spacing w:line="360" w:lineRule="auto"/>
              <w:ind w:right="49"/>
              <w:jc w:val="center"/>
              <w:rPr>
                <w:rFonts w:ascii="Palatino Linotype" w:eastAsia="Palatino Linotype" w:hAnsi="Palatino Linotype" w:cs="Palatino Linotype"/>
                <w:b/>
              </w:rPr>
            </w:pPr>
            <w:r w:rsidRPr="002B1669">
              <w:rPr>
                <w:rFonts w:ascii="Palatino Linotype" w:eastAsia="Palatino Linotype" w:hAnsi="Palatino Linotype" w:cs="Palatino Linotype"/>
                <w:b/>
              </w:rPr>
              <w:t>N/A</w:t>
            </w:r>
          </w:p>
          <w:p w:rsidR="009A40BB" w:rsidRPr="002B1669" w:rsidRDefault="009A40BB" w:rsidP="0041187A">
            <w:pPr>
              <w:spacing w:line="360" w:lineRule="auto"/>
              <w:ind w:right="49"/>
              <w:jc w:val="both"/>
              <w:rPr>
                <w:rFonts w:ascii="Palatino Linotype" w:eastAsia="Palatino Linotype" w:hAnsi="Palatino Linotype" w:cs="Palatino Linotype"/>
              </w:rPr>
            </w:pPr>
          </w:p>
        </w:tc>
        <w:tc>
          <w:tcPr>
            <w:tcW w:w="3349" w:type="dxa"/>
          </w:tcPr>
          <w:p w:rsidR="009A40BB" w:rsidRPr="002B1669" w:rsidRDefault="009A40BB" w:rsidP="009A40BB">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14" w:history="1">
              <w:r w:rsidRPr="002B1669">
                <w:rPr>
                  <w:rStyle w:val="Hipervnculo"/>
                  <w:rFonts w:ascii="Palatino Linotype" w:hAnsi="Palatino Linotype" w:cs="Palatino Linotype"/>
                  <w:color w:val="auto"/>
                  <w:sz w:val="18"/>
                </w:rPr>
                <w:t>https://ecatepec.gob.mx/transparencia-conac</w:t>
              </w:r>
            </w:hyperlink>
            <w:r w:rsidRPr="002B1669">
              <w:rPr>
                <w:rFonts w:ascii="Palatino Linotype" w:eastAsia="Palatino Linotype" w:hAnsi="Palatino Linotype" w:cs="Palatino Linotype"/>
                <w:sz w:val="18"/>
              </w:rPr>
              <w:t xml:space="preserve"> </w:t>
            </w:r>
          </w:p>
          <w:p w:rsidR="009A40BB" w:rsidRPr="002B1669" w:rsidRDefault="009A40BB" w:rsidP="009A40BB">
            <w:pPr>
              <w:spacing w:before="240" w:after="240"/>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 xml:space="preserve">I.- Dirección de Desarrollo Urbano y Obras Públicas: </w:t>
            </w:r>
          </w:p>
          <w:p w:rsidR="009A40BB" w:rsidRPr="002B1669" w:rsidRDefault="009A40BB" w:rsidP="009A40BB">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sz w:val="18"/>
              </w:rPr>
              <w:t xml:space="preserve">Los impuestos por conjuntos urbanos son cobrados y autorizados por el Gobierno del Estado de México a </w:t>
            </w:r>
            <w:r w:rsidRPr="002B1669">
              <w:rPr>
                <w:rFonts w:ascii="Palatino Linotype" w:eastAsia="Palatino Linotype" w:hAnsi="Palatino Linotype" w:cs="Palatino Linotype"/>
                <w:sz w:val="18"/>
              </w:rPr>
              <w:lastRenderedPageBreak/>
              <w:t>través de la Secretaría de Desarrollo Urbano y Obra.</w:t>
            </w:r>
          </w:p>
        </w:tc>
        <w:tc>
          <w:tcPr>
            <w:tcW w:w="1921" w:type="dxa"/>
          </w:tcPr>
          <w:p w:rsidR="009A40BB" w:rsidRPr="002B1669" w:rsidRDefault="009A40BB" w:rsidP="009A40BB">
            <w:pPr>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lastRenderedPageBreak/>
              <w:t>No colma</w:t>
            </w:r>
          </w:p>
          <w:p w:rsidR="009A40BB" w:rsidRPr="002B1669" w:rsidRDefault="009A40BB" w:rsidP="009A40BB">
            <w:pPr>
              <w:ind w:right="49"/>
              <w:jc w:val="both"/>
              <w:rPr>
                <w:rFonts w:ascii="Palatino Linotype" w:eastAsia="Palatino Linotype" w:hAnsi="Palatino Linotype" w:cs="Palatino Linotype"/>
                <w:sz w:val="18"/>
              </w:rPr>
            </w:pPr>
          </w:p>
          <w:p w:rsidR="009A40BB" w:rsidRPr="002B1669" w:rsidRDefault="009A40BB" w:rsidP="009A40BB">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sz w:val="18"/>
              </w:rPr>
              <w:t xml:space="preserve">El pronunciamiento del Sujeto Obligado no colma, toda vez que </w:t>
            </w:r>
            <w:r w:rsidRPr="002B1669">
              <w:rPr>
                <w:rFonts w:ascii="Palatino Linotype" w:eastAsia="Palatino Linotype" w:hAnsi="Palatino Linotype" w:cs="Palatino Linotype"/>
                <w:b/>
                <w:sz w:val="18"/>
              </w:rPr>
              <w:t>el impuesto por conjuntos urbanos es un ingreso de los municipios</w:t>
            </w:r>
            <w:r w:rsidRPr="002B1669">
              <w:rPr>
                <w:rFonts w:ascii="Palatino Linotype" w:eastAsia="Palatino Linotype" w:hAnsi="Palatino Linotype" w:cs="Palatino Linotype"/>
                <w:sz w:val="18"/>
              </w:rPr>
              <w:t>, no lo cobra el estado como se verá en líneas subsecuentes.</w:t>
            </w:r>
          </w:p>
        </w:tc>
      </w:tr>
      <w:tr w:rsidR="006A0EEC" w:rsidRPr="002B1669" w:rsidTr="00CA14BF">
        <w:tc>
          <w:tcPr>
            <w:tcW w:w="2014" w:type="dxa"/>
          </w:tcPr>
          <w:p w:rsidR="009A40BB" w:rsidRPr="002B1669" w:rsidRDefault="007F1C15" w:rsidP="007F1C15">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sz w:val="18"/>
              </w:rPr>
              <w:lastRenderedPageBreak/>
              <w:t xml:space="preserve">ii. ¿Cuál fue la recaudación por los </w:t>
            </w:r>
            <w:r w:rsidRPr="002B1669">
              <w:rPr>
                <w:rFonts w:ascii="Palatino Linotype" w:eastAsia="Palatino Linotype" w:hAnsi="Palatino Linotype" w:cs="Palatino Linotype"/>
                <w:b/>
                <w:sz w:val="18"/>
              </w:rPr>
              <w:t>Impuestos sobre anuncios publicitarios</w:t>
            </w:r>
            <w:r w:rsidRPr="002B1669">
              <w:rPr>
                <w:rFonts w:ascii="Palatino Linotype" w:eastAsia="Palatino Linotype" w:hAnsi="Palatino Linotype" w:cs="Palatino Linotype"/>
                <w:sz w:val="18"/>
              </w:rPr>
              <w:t xml:space="preserve"> especificados en el artículo 120 y 121 por cada una de sus fracciones del Código Financiero del Estado de México y Municipios?, por cada uno de los años a partir del 2011 hasta el 2021.</w:t>
            </w:r>
          </w:p>
        </w:tc>
        <w:tc>
          <w:tcPr>
            <w:tcW w:w="1637" w:type="dxa"/>
            <w:vMerge/>
          </w:tcPr>
          <w:p w:rsidR="009A40BB" w:rsidRPr="002B1669" w:rsidRDefault="009A40BB" w:rsidP="0041187A">
            <w:pPr>
              <w:spacing w:line="360" w:lineRule="auto"/>
              <w:ind w:right="49"/>
              <w:jc w:val="both"/>
              <w:rPr>
                <w:rFonts w:ascii="Palatino Linotype" w:eastAsia="Palatino Linotype" w:hAnsi="Palatino Linotype" w:cs="Palatino Linotype"/>
              </w:rPr>
            </w:pPr>
          </w:p>
        </w:tc>
        <w:tc>
          <w:tcPr>
            <w:tcW w:w="3349" w:type="dxa"/>
          </w:tcPr>
          <w:p w:rsidR="009A40BB" w:rsidRPr="002B1669" w:rsidRDefault="007F1C15" w:rsidP="007F1C15">
            <w:pPr>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Dirección de Desarrollo Urbano y Obras Públicas:</w:t>
            </w:r>
            <w:r w:rsidRPr="002B1669">
              <w:rPr>
                <w:rFonts w:ascii="Palatino Linotype" w:eastAsia="Palatino Linotype" w:hAnsi="Palatino Linotype" w:cs="Palatino Linotype"/>
                <w:sz w:val="18"/>
              </w:rPr>
              <w:t xml:space="preserve"> Los impuestos en su fracción 120 y 121 para anuncios publicitarios fueron de $114, 385,361.00 durante la administración 2019-2021, no se tiene registro del 2011 al 2018.</w:t>
            </w:r>
          </w:p>
          <w:p w:rsidR="007F1C15" w:rsidRPr="002B1669" w:rsidRDefault="007F1C15" w:rsidP="007F1C15">
            <w:pPr>
              <w:ind w:right="49"/>
              <w:jc w:val="both"/>
              <w:rPr>
                <w:rFonts w:ascii="Palatino Linotype" w:eastAsia="Palatino Linotype" w:hAnsi="Palatino Linotype" w:cs="Palatino Linotype"/>
                <w:sz w:val="18"/>
              </w:rPr>
            </w:pPr>
          </w:p>
          <w:p w:rsidR="007F1C15" w:rsidRPr="002B1669" w:rsidRDefault="007F1C15" w:rsidP="007F1C15">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15" w:history="1">
              <w:r w:rsidRPr="002B1669">
                <w:rPr>
                  <w:rStyle w:val="Hipervnculo"/>
                  <w:rFonts w:ascii="Palatino Linotype" w:hAnsi="Palatino Linotype" w:cs="Palatino Linotype"/>
                  <w:color w:val="auto"/>
                  <w:sz w:val="18"/>
                </w:rPr>
                <w:t>https://ecatepec.gob.mx/transparencia-conac</w:t>
              </w:r>
            </w:hyperlink>
          </w:p>
        </w:tc>
        <w:tc>
          <w:tcPr>
            <w:tcW w:w="1921" w:type="dxa"/>
          </w:tcPr>
          <w:p w:rsidR="007F1C15" w:rsidRPr="002B1669" w:rsidRDefault="00CA14BF" w:rsidP="00CA14BF">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 xml:space="preserve">No </w:t>
            </w:r>
            <w:r w:rsidR="007F1C15" w:rsidRPr="002B1669">
              <w:rPr>
                <w:rFonts w:ascii="Palatino Linotype" w:eastAsia="Palatino Linotype" w:hAnsi="Palatino Linotype" w:cs="Palatino Linotype"/>
                <w:b/>
                <w:sz w:val="18"/>
              </w:rPr>
              <w:t>colma</w:t>
            </w:r>
          </w:p>
          <w:p w:rsidR="007F1C15" w:rsidRPr="002B1669" w:rsidRDefault="007F1C15" w:rsidP="007F1C15">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u w:val="single"/>
              </w:rPr>
              <w:t>Falta información del 2011 al 2018</w:t>
            </w:r>
            <w:r w:rsidRPr="002B1669">
              <w:rPr>
                <w:rFonts w:ascii="Palatino Linotype" w:eastAsia="Palatino Linotype" w:hAnsi="Palatino Linotype" w:cs="Palatino Linotype"/>
                <w:sz w:val="18"/>
                <w:u w:val="single"/>
              </w:rPr>
              <w:t xml:space="preserve"> </w:t>
            </w:r>
            <w:r w:rsidRPr="002B1669">
              <w:rPr>
                <w:rFonts w:ascii="Palatino Linotype" w:eastAsia="Palatino Linotype" w:hAnsi="Palatino Linotype" w:cs="Palatino Linotype"/>
                <w:b/>
                <w:sz w:val="18"/>
                <w:u w:val="single"/>
              </w:rPr>
              <w:t>y desglosar</w:t>
            </w:r>
            <w:r w:rsidR="00CA14BF" w:rsidRPr="002B1669">
              <w:rPr>
                <w:rFonts w:ascii="Palatino Linotype" w:eastAsia="Palatino Linotype" w:hAnsi="Palatino Linotype" w:cs="Palatino Linotype"/>
                <w:b/>
                <w:sz w:val="18"/>
                <w:u w:val="single"/>
              </w:rPr>
              <w:t xml:space="preserve"> </w:t>
            </w:r>
            <w:r w:rsidRPr="002B1669">
              <w:rPr>
                <w:rFonts w:ascii="Palatino Linotype" w:eastAsia="Palatino Linotype" w:hAnsi="Palatino Linotype" w:cs="Palatino Linotype"/>
                <w:b/>
                <w:sz w:val="18"/>
                <w:u w:val="single"/>
              </w:rPr>
              <w:t>lo</w:t>
            </w:r>
            <w:r w:rsidR="00CA14BF" w:rsidRPr="002B1669">
              <w:rPr>
                <w:rFonts w:ascii="Palatino Linotype" w:eastAsia="Palatino Linotype" w:hAnsi="Palatino Linotype" w:cs="Palatino Linotype"/>
                <w:b/>
                <w:sz w:val="18"/>
                <w:u w:val="single"/>
              </w:rPr>
              <w:t>s enviados</w:t>
            </w:r>
            <w:r w:rsidRPr="002B1669">
              <w:rPr>
                <w:rFonts w:ascii="Palatino Linotype" w:eastAsia="Palatino Linotype" w:hAnsi="Palatino Linotype" w:cs="Palatino Linotype"/>
                <w:b/>
                <w:sz w:val="18"/>
                <w:u w:val="single"/>
              </w:rPr>
              <w:t xml:space="preserve"> por año</w:t>
            </w:r>
            <w:r w:rsidRPr="002B1669">
              <w:rPr>
                <w:rFonts w:ascii="Palatino Linotype" w:eastAsia="Palatino Linotype" w:hAnsi="Palatino Linotype" w:cs="Palatino Linotype"/>
                <w:sz w:val="18"/>
              </w:rPr>
              <w:t>, el pronunciamiento de la Tesorería Municipal no atiende.</w:t>
            </w:r>
          </w:p>
          <w:p w:rsidR="009A40BB" w:rsidRPr="002B1669" w:rsidRDefault="009A40BB" w:rsidP="0041187A">
            <w:pPr>
              <w:spacing w:line="360" w:lineRule="auto"/>
              <w:ind w:right="49"/>
              <w:jc w:val="both"/>
              <w:rPr>
                <w:rFonts w:ascii="Palatino Linotype" w:eastAsia="Palatino Linotype" w:hAnsi="Palatino Linotype" w:cs="Palatino Linotype"/>
              </w:rPr>
            </w:pPr>
          </w:p>
        </w:tc>
      </w:tr>
      <w:tr w:rsidR="006A0EEC" w:rsidRPr="002B1669" w:rsidTr="00CA14BF">
        <w:tc>
          <w:tcPr>
            <w:tcW w:w="2014" w:type="dxa"/>
          </w:tcPr>
          <w:p w:rsidR="009A40BB" w:rsidRPr="002B1669" w:rsidRDefault="007F1C15" w:rsidP="007F1C15">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sz w:val="18"/>
              </w:rPr>
              <w:t xml:space="preserve">iii. Indicar el </w:t>
            </w:r>
            <w:r w:rsidRPr="002B1669">
              <w:rPr>
                <w:rFonts w:ascii="Palatino Linotype" w:eastAsia="Palatino Linotype" w:hAnsi="Palatino Linotype" w:cs="Palatino Linotype"/>
                <w:b/>
                <w:sz w:val="18"/>
              </w:rPr>
              <w:t>número de anuncios que no pagan impuesto por estar en el supuesto del penúltimo párrafo del artículo 121</w:t>
            </w:r>
            <w:r w:rsidRPr="002B1669">
              <w:rPr>
                <w:rFonts w:ascii="Palatino Linotype" w:eastAsia="Palatino Linotype" w:hAnsi="Palatino Linotype" w:cs="Palatino Linotype"/>
                <w:sz w:val="18"/>
              </w:rPr>
              <w:t xml:space="preserve"> del Código Financiero del Estado de México y Municipios., por cada uno de los años a partir del 2011 hasta el 2021.</w:t>
            </w:r>
          </w:p>
        </w:tc>
        <w:tc>
          <w:tcPr>
            <w:tcW w:w="1637" w:type="dxa"/>
            <w:vMerge/>
          </w:tcPr>
          <w:p w:rsidR="009A40BB" w:rsidRPr="002B1669" w:rsidRDefault="009A40BB" w:rsidP="0041187A">
            <w:pPr>
              <w:spacing w:line="360" w:lineRule="auto"/>
              <w:ind w:right="49"/>
              <w:jc w:val="both"/>
              <w:rPr>
                <w:rFonts w:ascii="Palatino Linotype" w:eastAsia="Palatino Linotype" w:hAnsi="Palatino Linotype" w:cs="Palatino Linotype"/>
              </w:rPr>
            </w:pPr>
          </w:p>
        </w:tc>
        <w:tc>
          <w:tcPr>
            <w:tcW w:w="3349" w:type="dxa"/>
          </w:tcPr>
          <w:p w:rsidR="007F1C15" w:rsidRPr="002B1669" w:rsidRDefault="007F1C15" w:rsidP="007F1C15">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Dirección de Desarrollo Urbano y Obras Públicas: </w:t>
            </w:r>
            <w:r w:rsidRPr="002B1669">
              <w:rPr>
                <w:rFonts w:ascii="Palatino Linotype" w:eastAsia="Palatino Linotype" w:hAnsi="Palatino Linotype" w:cs="Palatino Linotype"/>
                <w:sz w:val="18"/>
              </w:rPr>
              <w:t>No se tiene registro de anuncios que no pagan por el impuesto de anuncios mencionados en el penúltimo párrafo del artículo 121 del Código Financiero del Estado de México y Municipios.</w:t>
            </w:r>
          </w:p>
          <w:p w:rsidR="009A40BB" w:rsidRPr="002B1669" w:rsidRDefault="007F1C15" w:rsidP="007F1C15">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w:t>
            </w:r>
            <w:r w:rsidRPr="002B1669">
              <w:rPr>
                <w:rFonts w:ascii="Palatino Linotype" w:eastAsia="Palatino Linotype" w:hAnsi="Palatino Linotype" w:cs="Palatino Linotype"/>
                <w:sz w:val="18"/>
              </w:rPr>
              <w:lastRenderedPageBreak/>
              <w:t xml:space="preserve">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16" w:history="1">
              <w:r w:rsidRPr="002B1669">
                <w:rPr>
                  <w:rStyle w:val="Hipervnculo"/>
                  <w:rFonts w:ascii="Palatino Linotype" w:hAnsi="Palatino Linotype" w:cs="Palatino Linotype"/>
                  <w:color w:val="auto"/>
                  <w:sz w:val="18"/>
                </w:rPr>
                <w:t>https://ecatepec.gob.mx/transparencia-conac</w:t>
              </w:r>
            </w:hyperlink>
          </w:p>
        </w:tc>
        <w:tc>
          <w:tcPr>
            <w:tcW w:w="1921" w:type="dxa"/>
          </w:tcPr>
          <w:p w:rsidR="007F1C15" w:rsidRPr="002B1669" w:rsidRDefault="007F1C15" w:rsidP="007F1C15">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lastRenderedPageBreak/>
              <w:t>No colma</w:t>
            </w:r>
          </w:p>
          <w:p w:rsidR="007F1C15" w:rsidRPr="002B1669" w:rsidRDefault="007F1C15" w:rsidP="007F1C15">
            <w:pPr>
              <w:spacing w:before="240" w:after="240"/>
              <w:ind w:right="49"/>
              <w:jc w:val="both"/>
              <w:rPr>
                <w:rFonts w:ascii="Palatino Linotype" w:eastAsia="Palatino Linotype" w:hAnsi="Palatino Linotype" w:cs="Palatino Linotype"/>
                <w:b/>
                <w:sz w:val="28"/>
                <w:u w:val="single"/>
              </w:rPr>
            </w:pPr>
            <w:r w:rsidRPr="002B1669">
              <w:rPr>
                <w:rFonts w:ascii="Palatino Linotype" w:eastAsia="Palatino Linotype" w:hAnsi="Palatino Linotype" w:cs="Palatino Linotype"/>
                <w:sz w:val="18"/>
              </w:rPr>
              <w:t>No precisan las razones por las que no se cuenta con la información, la liga electrónica de la Tesorería implica la búsqueda en un sinfín de información.</w:t>
            </w:r>
          </w:p>
          <w:p w:rsidR="009A40BB" w:rsidRPr="002B1669" w:rsidRDefault="009A40BB" w:rsidP="0041187A">
            <w:pPr>
              <w:spacing w:line="360" w:lineRule="auto"/>
              <w:ind w:right="49"/>
              <w:jc w:val="both"/>
              <w:rPr>
                <w:rFonts w:ascii="Palatino Linotype" w:eastAsia="Palatino Linotype" w:hAnsi="Palatino Linotype" w:cs="Palatino Linotype"/>
              </w:rPr>
            </w:pPr>
          </w:p>
        </w:tc>
      </w:tr>
      <w:tr w:rsidR="006A0EEC" w:rsidRPr="002B1669" w:rsidTr="00CA14BF">
        <w:tc>
          <w:tcPr>
            <w:tcW w:w="2014" w:type="dxa"/>
          </w:tcPr>
          <w:p w:rsidR="009A40BB" w:rsidRPr="002B1669" w:rsidRDefault="007F1C15" w:rsidP="007F1C15">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lastRenderedPageBreak/>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tc>
        <w:tc>
          <w:tcPr>
            <w:tcW w:w="1637" w:type="dxa"/>
            <w:vMerge/>
          </w:tcPr>
          <w:p w:rsidR="009A40BB" w:rsidRPr="002B1669" w:rsidRDefault="009A40BB" w:rsidP="0041187A">
            <w:pPr>
              <w:spacing w:line="360" w:lineRule="auto"/>
              <w:ind w:right="49"/>
              <w:jc w:val="both"/>
              <w:rPr>
                <w:rFonts w:ascii="Palatino Linotype" w:eastAsia="Palatino Linotype" w:hAnsi="Palatino Linotype" w:cs="Palatino Linotype"/>
              </w:rPr>
            </w:pPr>
          </w:p>
        </w:tc>
        <w:tc>
          <w:tcPr>
            <w:tcW w:w="3349" w:type="dxa"/>
          </w:tcPr>
          <w:p w:rsidR="009A40BB" w:rsidRPr="002B1669" w:rsidRDefault="007F1C15" w:rsidP="007F1C15">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17" w:history="1">
              <w:r w:rsidRPr="002B1669">
                <w:rPr>
                  <w:rStyle w:val="Hipervnculo"/>
                  <w:rFonts w:ascii="Palatino Linotype" w:hAnsi="Palatino Linotype" w:cs="Palatino Linotype"/>
                  <w:color w:val="auto"/>
                  <w:sz w:val="18"/>
                </w:rPr>
                <w:t>https://ecatepec.gob.mx/transparencia-conac</w:t>
              </w:r>
            </w:hyperlink>
          </w:p>
        </w:tc>
        <w:tc>
          <w:tcPr>
            <w:tcW w:w="1921" w:type="dxa"/>
          </w:tcPr>
          <w:p w:rsidR="00CA14BF" w:rsidRPr="002B1669" w:rsidRDefault="00CA14BF" w:rsidP="00CA14BF">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No colma</w:t>
            </w:r>
          </w:p>
          <w:p w:rsidR="00CA14BF" w:rsidRPr="002B1669" w:rsidRDefault="00CA14BF" w:rsidP="00CA14BF">
            <w:pPr>
              <w:spacing w:before="240" w:after="240"/>
              <w:ind w:right="49"/>
              <w:jc w:val="both"/>
              <w:rPr>
                <w:rFonts w:ascii="Palatino Linotype" w:eastAsia="Palatino Linotype" w:hAnsi="Palatino Linotype" w:cs="Palatino Linotype"/>
                <w:b/>
                <w:sz w:val="28"/>
                <w:u w:val="single"/>
              </w:rPr>
            </w:pPr>
            <w:r w:rsidRPr="002B1669">
              <w:rPr>
                <w:rFonts w:ascii="Palatino Linotype" w:eastAsia="Palatino Linotype" w:hAnsi="Palatino Linotype" w:cs="Palatino Linotype"/>
                <w:sz w:val="18"/>
              </w:rPr>
              <w:t>La liga electrónica de la Tesorería implica la búsqueda en un sinfín de información, no es fuente precisa.</w:t>
            </w:r>
          </w:p>
          <w:p w:rsidR="00CA14BF" w:rsidRPr="002B1669" w:rsidRDefault="00CA14BF" w:rsidP="00CA14BF">
            <w:pPr>
              <w:spacing w:before="240" w:after="240" w:line="276" w:lineRule="auto"/>
              <w:ind w:right="49"/>
              <w:jc w:val="center"/>
              <w:rPr>
                <w:rFonts w:ascii="Palatino Linotype" w:eastAsia="Palatino Linotype" w:hAnsi="Palatino Linotype" w:cs="Palatino Linotype"/>
                <w:b/>
                <w:sz w:val="18"/>
              </w:rPr>
            </w:pPr>
          </w:p>
          <w:p w:rsidR="009A40BB" w:rsidRPr="002B1669" w:rsidRDefault="009A40BB" w:rsidP="0041187A">
            <w:pPr>
              <w:spacing w:line="360" w:lineRule="auto"/>
              <w:ind w:right="49"/>
              <w:jc w:val="both"/>
              <w:rPr>
                <w:rFonts w:ascii="Palatino Linotype" w:eastAsia="Palatino Linotype" w:hAnsi="Palatino Linotype" w:cs="Palatino Linotype"/>
              </w:rPr>
            </w:pPr>
          </w:p>
        </w:tc>
      </w:tr>
      <w:tr w:rsidR="006A0EEC" w:rsidRPr="002B1669" w:rsidTr="00CA14BF">
        <w:tc>
          <w:tcPr>
            <w:tcW w:w="2014" w:type="dxa"/>
          </w:tcPr>
          <w:p w:rsidR="009A40BB" w:rsidRPr="002B1669" w:rsidRDefault="007F1C15" w:rsidP="007F1C15">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tc>
        <w:tc>
          <w:tcPr>
            <w:tcW w:w="1637" w:type="dxa"/>
            <w:vMerge/>
          </w:tcPr>
          <w:p w:rsidR="009A40BB" w:rsidRPr="002B1669" w:rsidRDefault="009A40BB" w:rsidP="0041187A">
            <w:pPr>
              <w:spacing w:line="360" w:lineRule="auto"/>
              <w:ind w:right="49"/>
              <w:jc w:val="both"/>
              <w:rPr>
                <w:rFonts w:ascii="Palatino Linotype" w:eastAsia="Palatino Linotype" w:hAnsi="Palatino Linotype" w:cs="Palatino Linotype"/>
              </w:rPr>
            </w:pPr>
          </w:p>
        </w:tc>
        <w:tc>
          <w:tcPr>
            <w:tcW w:w="3349" w:type="dxa"/>
          </w:tcPr>
          <w:p w:rsidR="009A40BB" w:rsidRPr="002B1669" w:rsidRDefault="007F1C15" w:rsidP="007F1C15">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18" w:history="1">
              <w:r w:rsidRPr="002B1669">
                <w:rPr>
                  <w:rStyle w:val="Hipervnculo"/>
                  <w:rFonts w:ascii="Palatino Linotype" w:hAnsi="Palatino Linotype" w:cs="Palatino Linotype"/>
                  <w:color w:val="auto"/>
                  <w:sz w:val="18"/>
                </w:rPr>
                <w:t>https://ecatepec.gob.mx/transparencia-conac</w:t>
              </w:r>
            </w:hyperlink>
          </w:p>
        </w:tc>
        <w:tc>
          <w:tcPr>
            <w:tcW w:w="1921" w:type="dxa"/>
          </w:tcPr>
          <w:p w:rsidR="00CA14BF" w:rsidRPr="002B1669" w:rsidRDefault="00CA14BF" w:rsidP="00CA14BF">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No colma</w:t>
            </w:r>
          </w:p>
          <w:p w:rsidR="00CA14BF" w:rsidRPr="002B1669" w:rsidRDefault="00CA14BF" w:rsidP="00CA14BF">
            <w:pPr>
              <w:spacing w:before="240" w:after="240"/>
              <w:ind w:right="49"/>
              <w:jc w:val="both"/>
              <w:rPr>
                <w:rFonts w:ascii="Palatino Linotype" w:eastAsia="Palatino Linotype" w:hAnsi="Palatino Linotype" w:cs="Palatino Linotype"/>
                <w:b/>
                <w:sz w:val="28"/>
                <w:u w:val="single"/>
              </w:rPr>
            </w:pPr>
            <w:r w:rsidRPr="002B1669">
              <w:rPr>
                <w:rFonts w:ascii="Palatino Linotype" w:eastAsia="Palatino Linotype" w:hAnsi="Palatino Linotype" w:cs="Palatino Linotype"/>
                <w:sz w:val="18"/>
              </w:rPr>
              <w:t>La liga electrónica de la Tesorería implica la búsqueda en un sinfín de información, no es fuente precisa.</w:t>
            </w:r>
          </w:p>
          <w:p w:rsidR="009A40BB" w:rsidRPr="002B1669" w:rsidRDefault="009A40BB" w:rsidP="0041187A">
            <w:pPr>
              <w:spacing w:line="360" w:lineRule="auto"/>
              <w:ind w:right="49"/>
              <w:jc w:val="both"/>
              <w:rPr>
                <w:rFonts w:ascii="Palatino Linotype" w:eastAsia="Palatino Linotype" w:hAnsi="Palatino Linotype" w:cs="Palatino Linotype"/>
              </w:rPr>
            </w:pPr>
          </w:p>
        </w:tc>
      </w:tr>
      <w:tr w:rsidR="006A0EEC" w:rsidRPr="002B1669" w:rsidTr="00CA14BF">
        <w:tc>
          <w:tcPr>
            <w:tcW w:w="2014" w:type="dxa"/>
          </w:tcPr>
          <w:p w:rsidR="00CA14BF" w:rsidRPr="002B1669" w:rsidRDefault="00CA14BF" w:rsidP="00CA14BF">
            <w:pPr>
              <w:spacing w:before="240" w:after="240" w:line="276" w:lineRule="auto"/>
              <w:ind w:right="49"/>
              <w:jc w:val="both"/>
              <w:rPr>
                <w:rFonts w:ascii="Palatino Linotype" w:eastAsia="Palatino Linotype" w:hAnsi="Palatino Linotype" w:cs="Palatino Linotype"/>
                <w:b/>
                <w:sz w:val="28"/>
                <w:szCs w:val="18"/>
                <w:u w:val="single"/>
              </w:rPr>
            </w:pPr>
            <w:r w:rsidRPr="002B1669">
              <w:rPr>
                <w:rFonts w:ascii="Palatino Linotype" w:eastAsia="Palatino Linotype" w:hAnsi="Palatino Linotype" w:cs="Palatino Linotype"/>
                <w:b/>
                <w:sz w:val="28"/>
                <w:szCs w:val="18"/>
                <w:u w:val="single"/>
              </w:rPr>
              <w:t xml:space="preserve">b. Derechos </w:t>
            </w:r>
          </w:p>
          <w:p w:rsidR="009A40BB" w:rsidRPr="002B1669" w:rsidRDefault="00CA14BF" w:rsidP="00CA14BF">
            <w:pPr>
              <w:spacing w:before="240" w:after="240"/>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sz w:val="18"/>
                <w:szCs w:val="18"/>
              </w:rPr>
              <w:t xml:space="preserve">i. ¿Cuál fue la recaudación por los Ingresos por el pago de los Derechos establecidos en el artículo 143 y 144 por </w:t>
            </w:r>
            <w:r w:rsidRPr="002B1669">
              <w:rPr>
                <w:rFonts w:ascii="Palatino Linotype" w:eastAsia="Palatino Linotype" w:hAnsi="Palatino Linotype" w:cs="Palatino Linotype"/>
                <w:sz w:val="18"/>
                <w:szCs w:val="18"/>
              </w:rPr>
              <w:lastRenderedPageBreak/>
              <w:t xml:space="preserve">cada una de sus fracciones del Código Financiero del Estado de México y Municipios?, </w:t>
            </w:r>
            <w:r w:rsidRPr="002B1669">
              <w:rPr>
                <w:rFonts w:ascii="Palatino Linotype" w:eastAsia="Palatino Linotype" w:hAnsi="Palatino Linotype" w:cs="Palatino Linotype"/>
                <w:b/>
                <w:sz w:val="18"/>
                <w:szCs w:val="18"/>
              </w:rPr>
              <w:t xml:space="preserve">por cada uno de los años a partir del 2011 hasta el 2021. </w:t>
            </w:r>
          </w:p>
        </w:tc>
        <w:tc>
          <w:tcPr>
            <w:tcW w:w="1637" w:type="dxa"/>
            <w:vMerge/>
          </w:tcPr>
          <w:p w:rsidR="009A40BB" w:rsidRPr="002B1669" w:rsidRDefault="009A40BB" w:rsidP="0041187A">
            <w:pPr>
              <w:spacing w:line="360" w:lineRule="auto"/>
              <w:ind w:right="49"/>
              <w:jc w:val="both"/>
              <w:rPr>
                <w:rFonts w:ascii="Palatino Linotype" w:eastAsia="Palatino Linotype" w:hAnsi="Palatino Linotype" w:cs="Palatino Linotype"/>
              </w:rPr>
            </w:pPr>
          </w:p>
        </w:tc>
        <w:tc>
          <w:tcPr>
            <w:tcW w:w="3349" w:type="dxa"/>
          </w:tcPr>
          <w:p w:rsidR="00CA14BF" w:rsidRPr="002B1669" w:rsidRDefault="00CA14BF" w:rsidP="00CA14BF">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Dirección de Desarrollo Urbano y Obras Públicas: </w:t>
            </w:r>
            <w:r w:rsidRPr="002B1669">
              <w:rPr>
                <w:rFonts w:ascii="Palatino Linotype" w:eastAsia="Palatino Linotype" w:hAnsi="Palatino Linotype" w:cs="Palatino Linotype"/>
                <w:sz w:val="18"/>
              </w:rPr>
              <w:t xml:space="preserve">La cantidad recaudada durante la administración 2019-2021 por concepto del artículo 143 fracciones I al VIII y artículo 144, fracciones I al XIII en la Dirección fue </w:t>
            </w:r>
            <w:r w:rsidRPr="002B1669">
              <w:rPr>
                <w:rFonts w:ascii="Palatino Linotype" w:eastAsia="Palatino Linotype" w:hAnsi="Palatino Linotype" w:cs="Palatino Linotype"/>
                <w:sz w:val="18"/>
              </w:rPr>
              <w:lastRenderedPageBreak/>
              <w:t>de $116, 542,902.00, no se tiene registro del periodo 2011-2018.</w:t>
            </w:r>
          </w:p>
          <w:p w:rsidR="009A40BB" w:rsidRPr="002B1669" w:rsidRDefault="00CA14BF" w:rsidP="00CA14BF">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19" w:history="1">
              <w:r w:rsidRPr="002B1669">
                <w:rPr>
                  <w:rStyle w:val="Hipervnculo"/>
                  <w:rFonts w:ascii="Palatino Linotype" w:hAnsi="Palatino Linotype" w:cs="Palatino Linotype"/>
                  <w:color w:val="auto"/>
                  <w:sz w:val="18"/>
                </w:rPr>
                <w:t>https://ecatepec.gob.mx/transparencia-conac</w:t>
              </w:r>
            </w:hyperlink>
          </w:p>
        </w:tc>
        <w:tc>
          <w:tcPr>
            <w:tcW w:w="1921" w:type="dxa"/>
          </w:tcPr>
          <w:p w:rsidR="00CA14BF" w:rsidRPr="002B1669" w:rsidRDefault="00CA14BF" w:rsidP="00CA14BF">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lastRenderedPageBreak/>
              <w:t>No colma</w:t>
            </w:r>
          </w:p>
          <w:p w:rsidR="00CA14BF" w:rsidRPr="002B1669" w:rsidRDefault="00CA14BF" w:rsidP="00CA14BF">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u w:val="single"/>
              </w:rPr>
              <w:t>Falta información del 2011 al 2018</w:t>
            </w:r>
            <w:r w:rsidRPr="002B1669">
              <w:rPr>
                <w:rFonts w:ascii="Palatino Linotype" w:eastAsia="Palatino Linotype" w:hAnsi="Palatino Linotype" w:cs="Palatino Linotype"/>
                <w:sz w:val="18"/>
                <w:u w:val="single"/>
              </w:rPr>
              <w:t xml:space="preserve"> </w:t>
            </w:r>
            <w:r w:rsidRPr="002B1669">
              <w:rPr>
                <w:rFonts w:ascii="Palatino Linotype" w:eastAsia="Palatino Linotype" w:hAnsi="Palatino Linotype" w:cs="Palatino Linotype"/>
                <w:b/>
                <w:sz w:val="18"/>
                <w:u w:val="single"/>
              </w:rPr>
              <w:t>y desglosar los enviados por año</w:t>
            </w:r>
            <w:r w:rsidRPr="002B1669">
              <w:rPr>
                <w:rFonts w:ascii="Palatino Linotype" w:eastAsia="Palatino Linotype" w:hAnsi="Palatino Linotype" w:cs="Palatino Linotype"/>
                <w:sz w:val="18"/>
              </w:rPr>
              <w:t xml:space="preserve">, el pronunciamiento de la Tesorería </w:t>
            </w:r>
            <w:r w:rsidRPr="002B1669">
              <w:rPr>
                <w:rFonts w:ascii="Palatino Linotype" w:eastAsia="Palatino Linotype" w:hAnsi="Palatino Linotype" w:cs="Palatino Linotype"/>
                <w:sz w:val="18"/>
              </w:rPr>
              <w:lastRenderedPageBreak/>
              <w:t>Municipal no atiende.</w:t>
            </w:r>
          </w:p>
          <w:p w:rsidR="009A40BB" w:rsidRPr="002B1669" w:rsidRDefault="009A40BB" w:rsidP="0041187A">
            <w:pPr>
              <w:spacing w:line="360" w:lineRule="auto"/>
              <w:ind w:right="49"/>
              <w:jc w:val="both"/>
              <w:rPr>
                <w:rFonts w:ascii="Palatino Linotype" w:eastAsia="Palatino Linotype" w:hAnsi="Palatino Linotype" w:cs="Palatino Linotype"/>
              </w:rPr>
            </w:pPr>
          </w:p>
        </w:tc>
      </w:tr>
      <w:tr w:rsidR="006A0EEC" w:rsidRPr="002B1669" w:rsidTr="00CA14BF">
        <w:tc>
          <w:tcPr>
            <w:tcW w:w="2014" w:type="dxa"/>
          </w:tcPr>
          <w:p w:rsidR="00CA14BF" w:rsidRPr="002B1669" w:rsidRDefault="00CA14BF" w:rsidP="00CA14BF">
            <w:pPr>
              <w:spacing w:before="240" w:after="240" w:line="276" w:lineRule="auto"/>
              <w:ind w:right="49"/>
              <w:jc w:val="both"/>
              <w:rPr>
                <w:rFonts w:ascii="Palatino Linotype" w:eastAsia="Palatino Linotype" w:hAnsi="Palatino Linotype" w:cs="Palatino Linotype"/>
                <w:sz w:val="18"/>
                <w:szCs w:val="18"/>
              </w:rPr>
            </w:pPr>
            <w:proofErr w:type="spellStart"/>
            <w:r w:rsidRPr="002B1669">
              <w:rPr>
                <w:rFonts w:ascii="Palatino Linotype" w:eastAsia="Palatino Linotype" w:hAnsi="Palatino Linotype" w:cs="Palatino Linotype"/>
                <w:sz w:val="18"/>
                <w:szCs w:val="18"/>
              </w:rPr>
              <w:lastRenderedPageBreak/>
              <w:t>ii.¿Cuál</w:t>
            </w:r>
            <w:proofErr w:type="spellEnd"/>
            <w:r w:rsidRPr="002B1669">
              <w:rPr>
                <w:rFonts w:ascii="Palatino Linotype" w:eastAsia="Palatino Linotype" w:hAnsi="Palatino Linotype" w:cs="Palatino Linotype"/>
                <w:sz w:val="18"/>
                <w:szCs w:val="18"/>
              </w:rPr>
              <w:t xml:space="preserve"> fue la recaudación por los ingreso obtenido en la recaudación realizada por los conceptos que establecen el artículo 143 fracción IV y 144 Fracción VI </w:t>
            </w:r>
            <w:r w:rsidRPr="002B1669">
              <w:rPr>
                <w:rFonts w:ascii="Palatino Linotype" w:eastAsia="Palatino Linotype" w:hAnsi="Palatino Linotype" w:cs="Palatino Linotype"/>
                <w:b/>
                <w:sz w:val="18"/>
                <w:szCs w:val="18"/>
              </w:rPr>
              <w:t>del año 2011 al 2017</w:t>
            </w:r>
            <w:r w:rsidRPr="002B1669">
              <w:rPr>
                <w:rFonts w:ascii="Palatino Linotype" w:eastAsia="Palatino Linotype" w:hAnsi="Palatino Linotype" w:cs="Palatino Linotype"/>
                <w:sz w:val="18"/>
                <w:szCs w:val="18"/>
              </w:rPr>
              <w:t xml:space="preserve">?,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w:t>
            </w:r>
            <w:r w:rsidRPr="002B1669">
              <w:rPr>
                <w:rFonts w:ascii="Palatino Linotype" w:eastAsia="Palatino Linotype" w:hAnsi="Palatino Linotype" w:cs="Palatino Linotype"/>
                <w:sz w:val="18"/>
                <w:szCs w:val="18"/>
              </w:rPr>
              <w:lastRenderedPageBreak/>
              <w:t>en el decreto 267 y que fue publicado en el periódico oficial “Gaceta de gobierno”, Tomo CCIV Número 18 de fecha 17 de diciembre del 2017.</w:t>
            </w:r>
          </w:p>
        </w:tc>
        <w:tc>
          <w:tcPr>
            <w:tcW w:w="1637" w:type="dxa"/>
          </w:tcPr>
          <w:p w:rsidR="00CA14BF" w:rsidRPr="002B1669" w:rsidRDefault="00CA14BF" w:rsidP="0041187A">
            <w:pPr>
              <w:spacing w:line="360" w:lineRule="auto"/>
              <w:ind w:right="49"/>
              <w:jc w:val="both"/>
              <w:rPr>
                <w:rFonts w:ascii="Palatino Linotype" w:eastAsia="Palatino Linotype" w:hAnsi="Palatino Linotype" w:cs="Palatino Linotype"/>
              </w:rPr>
            </w:pPr>
          </w:p>
        </w:tc>
        <w:tc>
          <w:tcPr>
            <w:tcW w:w="3349" w:type="dxa"/>
          </w:tcPr>
          <w:p w:rsidR="00CA14BF" w:rsidRPr="002B1669" w:rsidRDefault="00CA14BF" w:rsidP="00CA14BF">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Dirección de Desarrollo Urbano y Obras Públicas: </w:t>
            </w:r>
            <w:r w:rsidRPr="002B1669">
              <w:rPr>
                <w:rFonts w:ascii="Palatino Linotype" w:eastAsia="Palatino Linotype" w:hAnsi="Palatino Linotype" w:cs="Palatino Linotype"/>
                <w:sz w:val="18"/>
              </w:rPr>
              <w:t>No se tiene registro del periodo que comprende 2011 al 2017 de la solicitud realizada.</w:t>
            </w:r>
          </w:p>
          <w:p w:rsidR="00CA14BF" w:rsidRPr="002B1669" w:rsidRDefault="00CA14BF" w:rsidP="00CA14BF">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20" w:history="1">
              <w:r w:rsidRPr="002B1669">
                <w:rPr>
                  <w:rStyle w:val="Hipervnculo"/>
                  <w:rFonts w:ascii="Palatino Linotype" w:hAnsi="Palatino Linotype" w:cs="Palatino Linotype"/>
                  <w:color w:val="auto"/>
                  <w:sz w:val="18"/>
                </w:rPr>
                <w:t>https://ecatepec.gob.mx/transparencia-conac</w:t>
              </w:r>
            </w:hyperlink>
          </w:p>
        </w:tc>
        <w:tc>
          <w:tcPr>
            <w:tcW w:w="1921" w:type="dxa"/>
          </w:tcPr>
          <w:p w:rsidR="00CA14BF" w:rsidRPr="002B1669" w:rsidRDefault="00CA14BF" w:rsidP="00CA14BF">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No colma</w:t>
            </w:r>
          </w:p>
          <w:p w:rsidR="00CA14BF" w:rsidRPr="002B1669" w:rsidRDefault="00CA14BF" w:rsidP="00CA14BF">
            <w:pPr>
              <w:spacing w:before="240" w:after="240" w:line="276" w:lineRule="auto"/>
              <w:ind w:right="49"/>
              <w:jc w:val="both"/>
              <w:rPr>
                <w:rFonts w:ascii="Palatino Linotype" w:eastAsia="Palatino Linotype" w:hAnsi="Palatino Linotype" w:cs="Palatino Linotype"/>
                <w:strike/>
                <w:sz w:val="18"/>
              </w:rPr>
            </w:pPr>
            <w:r w:rsidRPr="002B1669">
              <w:rPr>
                <w:rFonts w:ascii="Palatino Linotype" w:eastAsia="Palatino Linotype" w:hAnsi="Palatino Linotype" w:cs="Palatino Linotype"/>
                <w:sz w:val="18"/>
              </w:rPr>
              <w:t>No precisan las razones por las que no se cuenta con la información, la liga electrónica de la Tesorería no da cuenta de esta información.</w:t>
            </w:r>
          </w:p>
          <w:p w:rsidR="00CA14BF" w:rsidRPr="002B1669" w:rsidRDefault="00CA14BF" w:rsidP="00CA14BF">
            <w:pPr>
              <w:spacing w:before="240" w:after="240"/>
              <w:ind w:right="49"/>
              <w:jc w:val="center"/>
              <w:rPr>
                <w:rFonts w:ascii="Palatino Linotype" w:eastAsia="Palatino Linotype" w:hAnsi="Palatino Linotype" w:cs="Palatino Linotype"/>
                <w:b/>
                <w:sz w:val="18"/>
              </w:rPr>
            </w:pPr>
          </w:p>
        </w:tc>
      </w:tr>
      <w:tr w:rsidR="006A0EEC" w:rsidRPr="002B1669" w:rsidTr="00CA14BF">
        <w:tc>
          <w:tcPr>
            <w:tcW w:w="2014" w:type="dxa"/>
          </w:tcPr>
          <w:p w:rsidR="00CA14BF" w:rsidRPr="002B1669" w:rsidRDefault="00CA14BF" w:rsidP="00CA14BF">
            <w:pPr>
              <w:spacing w:before="240" w:after="240" w:line="276" w:lineRule="auto"/>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sz w:val="18"/>
                <w:szCs w:val="18"/>
              </w:rPr>
              <w:lastRenderedPageBreak/>
              <w:t xml:space="preserve">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w:t>
            </w:r>
            <w:r w:rsidRPr="002B1669">
              <w:rPr>
                <w:rFonts w:ascii="Palatino Linotype" w:eastAsia="Palatino Linotype" w:hAnsi="Palatino Linotype" w:cs="Palatino Linotype"/>
                <w:b/>
                <w:sz w:val="18"/>
                <w:szCs w:val="18"/>
              </w:rPr>
              <w:t>en los ejercicios fiscales 2017- 2018.</w:t>
            </w:r>
          </w:p>
        </w:tc>
        <w:tc>
          <w:tcPr>
            <w:tcW w:w="1637" w:type="dxa"/>
          </w:tcPr>
          <w:p w:rsidR="00CA14BF" w:rsidRPr="002B1669" w:rsidRDefault="00CA14BF" w:rsidP="0041187A">
            <w:pPr>
              <w:spacing w:line="360" w:lineRule="auto"/>
              <w:ind w:right="49"/>
              <w:jc w:val="both"/>
              <w:rPr>
                <w:rFonts w:ascii="Palatino Linotype" w:eastAsia="Palatino Linotype" w:hAnsi="Palatino Linotype" w:cs="Palatino Linotype"/>
              </w:rPr>
            </w:pPr>
          </w:p>
        </w:tc>
        <w:tc>
          <w:tcPr>
            <w:tcW w:w="3349" w:type="dxa"/>
          </w:tcPr>
          <w:p w:rsidR="00CA14BF" w:rsidRPr="002B1669" w:rsidRDefault="00CA14BF" w:rsidP="00CA14BF">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Dirección de Desarrollo Urbano y Obras Públicas: </w:t>
            </w:r>
            <w:r w:rsidRPr="002B1669">
              <w:rPr>
                <w:rFonts w:ascii="Palatino Linotype" w:eastAsia="Palatino Linotype" w:hAnsi="Palatino Linotype" w:cs="Palatino Linotype"/>
                <w:sz w:val="18"/>
              </w:rPr>
              <w:t>No se tiene registro de la información solicitada en este rubro.</w:t>
            </w:r>
          </w:p>
          <w:p w:rsidR="00CA14BF" w:rsidRPr="002B1669" w:rsidRDefault="00CA14BF" w:rsidP="00CA14BF">
            <w:pPr>
              <w:spacing w:before="240" w:after="240" w:line="276" w:lineRule="auto"/>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21" w:history="1">
              <w:r w:rsidRPr="002B1669">
                <w:rPr>
                  <w:rStyle w:val="Hipervnculo"/>
                  <w:rFonts w:ascii="Palatino Linotype" w:hAnsi="Palatino Linotype" w:cs="Palatino Linotype"/>
                  <w:color w:val="auto"/>
                  <w:sz w:val="18"/>
                </w:rPr>
                <w:t>https://ecatepec.gob.mx/transparencia-conac</w:t>
              </w:r>
            </w:hyperlink>
          </w:p>
        </w:tc>
        <w:tc>
          <w:tcPr>
            <w:tcW w:w="1921" w:type="dxa"/>
          </w:tcPr>
          <w:p w:rsidR="00CA14BF" w:rsidRPr="002B1669" w:rsidRDefault="00CA14BF" w:rsidP="00CA14BF">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No colma</w:t>
            </w:r>
          </w:p>
          <w:p w:rsidR="00CA14BF" w:rsidRPr="002B1669" w:rsidRDefault="00CA14BF" w:rsidP="00CA14BF">
            <w:pPr>
              <w:spacing w:before="240" w:after="240"/>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sz w:val="18"/>
              </w:rPr>
              <w:t>No colma el pronunciamiento vertido por la Dirección de Desarrollo Urbano y Obras Públicas, ni el de Tesorería.</w:t>
            </w:r>
          </w:p>
        </w:tc>
      </w:tr>
      <w:tr w:rsidR="006A0EEC" w:rsidRPr="002B1669" w:rsidTr="00CA14BF">
        <w:tc>
          <w:tcPr>
            <w:tcW w:w="2014" w:type="dxa"/>
          </w:tcPr>
          <w:p w:rsidR="00CA14BF" w:rsidRPr="002B1669" w:rsidRDefault="00CA14BF" w:rsidP="00CA14BF">
            <w:pPr>
              <w:spacing w:before="240" w:after="240" w:line="276" w:lineRule="auto"/>
              <w:ind w:right="49"/>
              <w:jc w:val="both"/>
              <w:rPr>
                <w:rFonts w:ascii="Palatino Linotype" w:eastAsia="Palatino Linotype" w:hAnsi="Palatino Linotype" w:cs="Palatino Linotype"/>
                <w:b/>
                <w:sz w:val="18"/>
                <w:szCs w:val="18"/>
              </w:rPr>
            </w:pPr>
            <w:proofErr w:type="spellStart"/>
            <w:r w:rsidRPr="002B1669">
              <w:rPr>
                <w:rFonts w:ascii="Palatino Linotype" w:eastAsia="Palatino Linotype" w:hAnsi="Palatino Linotype" w:cs="Palatino Linotype"/>
                <w:sz w:val="18"/>
                <w:szCs w:val="18"/>
              </w:rPr>
              <w:t>iv.Indicar</w:t>
            </w:r>
            <w:proofErr w:type="spellEnd"/>
            <w:r w:rsidRPr="002B1669">
              <w:rPr>
                <w:rFonts w:ascii="Palatino Linotype" w:eastAsia="Palatino Linotype" w:hAnsi="Palatino Linotype" w:cs="Palatino Linotype"/>
                <w:sz w:val="18"/>
                <w:szCs w:val="18"/>
              </w:rPr>
              <w:t xml:space="preserve"> si al municipio le retuvieron por parte de la Secretaria de Finanza del estado de México, algún recurso económico para subsanar pagos efectuados por empresa pública o privada por los </w:t>
            </w:r>
            <w:r w:rsidRPr="002B1669">
              <w:rPr>
                <w:rFonts w:ascii="Palatino Linotype" w:eastAsia="Palatino Linotype" w:hAnsi="Palatino Linotype" w:cs="Palatino Linotype"/>
                <w:sz w:val="18"/>
                <w:szCs w:val="18"/>
              </w:rPr>
              <w:lastRenderedPageBreak/>
              <w:t xml:space="preserve">Derechos establecido en el artículo 143 fracción IV y 144 fracción VI del Código Financiero del Estado de México y Municipios, derivado de una orden judicial o administrativa, por ser estos derechos de competencia federal, </w:t>
            </w:r>
            <w:r w:rsidRPr="002B1669">
              <w:rPr>
                <w:rFonts w:ascii="Palatino Linotype" w:eastAsia="Palatino Linotype" w:hAnsi="Palatino Linotype" w:cs="Palatino Linotype"/>
                <w:b/>
                <w:sz w:val="18"/>
                <w:szCs w:val="18"/>
              </w:rPr>
              <w:t>en los ejercicios fiscales 2017-2018</w:t>
            </w:r>
          </w:p>
        </w:tc>
        <w:tc>
          <w:tcPr>
            <w:tcW w:w="1637" w:type="dxa"/>
          </w:tcPr>
          <w:p w:rsidR="00CA14BF" w:rsidRPr="002B1669" w:rsidRDefault="00CA14BF" w:rsidP="00CA14BF">
            <w:pPr>
              <w:spacing w:line="360" w:lineRule="auto"/>
              <w:ind w:right="49"/>
              <w:jc w:val="both"/>
              <w:rPr>
                <w:rFonts w:ascii="Palatino Linotype" w:eastAsia="Palatino Linotype" w:hAnsi="Palatino Linotype" w:cs="Palatino Linotype"/>
              </w:rPr>
            </w:pPr>
          </w:p>
        </w:tc>
        <w:tc>
          <w:tcPr>
            <w:tcW w:w="3349" w:type="dxa"/>
          </w:tcPr>
          <w:p w:rsidR="00CA14BF" w:rsidRPr="002B1669" w:rsidRDefault="00CA14BF" w:rsidP="00CA14BF">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22" w:history="1">
              <w:r w:rsidRPr="002B1669">
                <w:rPr>
                  <w:rStyle w:val="Hipervnculo"/>
                  <w:rFonts w:ascii="Palatino Linotype" w:hAnsi="Palatino Linotype" w:cs="Palatino Linotype"/>
                  <w:color w:val="auto"/>
                  <w:sz w:val="18"/>
                </w:rPr>
                <w:t>https://ecatepec.gob.mx/transparencia-conac</w:t>
              </w:r>
            </w:hyperlink>
          </w:p>
        </w:tc>
        <w:tc>
          <w:tcPr>
            <w:tcW w:w="1921" w:type="dxa"/>
          </w:tcPr>
          <w:p w:rsidR="00CA14BF" w:rsidRPr="002B1669" w:rsidRDefault="00CA14BF" w:rsidP="00CA14BF">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lastRenderedPageBreak/>
              <w:t>No colma</w:t>
            </w:r>
          </w:p>
          <w:p w:rsidR="00CA14BF" w:rsidRPr="002B1669" w:rsidRDefault="00CA14BF" w:rsidP="00CA14BF">
            <w:pPr>
              <w:spacing w:before="240" w:after="240"/>
              <w:ind w:right="49"/>
              <w:jc w:val="both"/>
              <w:rPr>
                <w:rFonts w:ascii="Palatino Linotype" w:eastAsia="Palatino Linotype" w:hAnsi="Palatino Linotype" w:cs="Palatino Linotype"/>
                <w:b/>
                <w:sz w:val="28"/>
                <w:u w:val="single"/>
              </w:rPr>
            </w:pPr>
            <w:r w:rsidRPr="002B1669">
              <w:rPr>
                <w:rFonts w:ascii="Palatino Linotype" w:eastAsia="Palatino Linotype" w:hAnsi="Palatino Linotype" w:cs="Palatino Linotype"/>
                <w:sz w:val="18"/>
              </w:rPr>
              <w:t>La liga electrónica de la Tesorería implica la búsqueda en un sinfín de información, no es fuente precisa.</w:t>
            </w:r>
          </w:p>
          <w:p w:rsidR="00CA14BF" w:rsidRPr="002B1669" w:rsidRDefault="00CA14BF" w:rsidP="00CA14BF">
            <w:pPr>
              <w:spacing w:line="360" w:lineRule="auto"/>
              <w:ind w:right="49"/>
              <w:jc w:val="both"/>
              <w:rPr>
                <w:rFonts w:ascii="Palatino Linotype" w:eastAsia="Palatino Linotype" w:hAnsi="Palatino Linotype" w:cs="Palatino Linotype"/>
              </w:rPr>
            </w:pPr>
          </w:p>
        </w:tc>
      </w:tr>
      <w:tr w:rsidR="006A0EEC" w:rsidRPr="002B1669" w:rsidTr="00031EDF">
        <w:tc>
          <w:tcPr>
            <w:tcW w:w="2014" w:type="dxa"/>
            <w:shd w:val="clear" w:color="auto" w:fill="auto"/>
          </w:tcPr>
          <w:p w:rsidR="00CA14BF" w:rsidRPr="002B1669" w:rsidRDefault="007F0481" w:rsidP="00CA14BF">
            <w:pPr>
              <w:spacing w:before="240" w:after="240" w:line="276" w:lineRule="auto"/>
              <w:ind w:right="49"/>
              <w:jc w:val="both"/>
              <w:rPr>
                <w:rFonts w:ascii="Palatino Linotype" w:eastAsia="Palatino Linotype" w:hAnsi="Palatino Linotype" w:cs="Palatino Linotype"/>
                <w:sz w:val="18"/>
                <w:szCs w:val="18"/>
              </w:rPr>
            </w:pPr>
            <w:proofErr w:type="spellStart"/>
            <w:r w:rsidRPr="002B1669">
              <w:rPr>
                <w:rFonts w:ascii="Palatino Linotype" w:eastAsia="Palatino Linotype" w:hAnsi="Palatino Linotype" w:cs="Palatino Linotype"/>
                <w:sz w:val="18"/>
                <w:szCs w:val="18"/>
              </w:rPr>
              <w:lastRenderedPageBreak/>
              <w:t>v.</w:t>
            </w:r>
            <w:r w:rsidR="00CA14BF" w:rsidRPr="002B1669">
              <w:rPr>
                <w:rFonts w:ascii="Palatino Linotype" w:eastAsia="Palatino Linotype" w:hAnsi="Palatino Linotype" w:cs="Palatino Linotype"/>
                <w:sz w:val="18"/>
                <w:szCs w:val="18"/>
              </w:rPr>
              <w:t>¿A</w:t>
            </w:r>
            <w:proofErr w:type="spellEnd"/>
            <w:r w:rsidR="00CA14BF" w:rsidRPr="002B1669">
              <w:rPr>
                <w:rFonts w:ascii="Palatino Linotype" w:eastAsia="Palatino Linotype" w:hAnsi="Palatino Linotype" w:cs="Palatino Linotype"/>
                <w:sz w:val="18"/>
                <w:szCs w:val="18"/>
              </w:rPr>
              <w:t xml:space="preserve"> cuánto ascienden los ingresos recaudados por lo establecido en el artículo 154 en cada una de sus fracciones del Código Financiero del Estado de México y Municipios </w:t>
            </w:r>
            <w:r w:rsidR="00CA14BF" w:rsidRPr="002B1669">
              <w:rPr>
                <w:rFonts w:ascii="Palatino Linotype" w:eastAsia="Palatino Linotype" w:hAnsi="Palatino Linotype" w:cs="Palatino Linotype"/>
                <w:b/>
                <w:sz w:val="18"/>
                <w:szCs w:val="18"/>
              </w:rPr>
              <w:t>de los años 2011 al 2021?</w:t>
            </w:r>
            <w:r w:rsidR="00CA14BF" w:rsidRPr="002B1669">
              <w:rPr>
                <w:rFonts w:ascii="Palatino Linotype" w:eastAsia="Palatino Linotype" w:hAnsi="Palatino Linotype" w:cs="Palatino Linotype"/>
                <w:sz w:val="18"/>
                <w:szCs w:val="18"/>
              </w:rPr>
              <w:t xml:space="preserve"> </w:t>
            </w:r>
          </w:p>
        </w:tc>
        <w:tc>
          <w:tcPr>
            <w:tcW w:w="1637" w:type="dxa"/>
            <w:shd w:val="clear" w:color="auto" w:fill="auto"/>
          </w:tcPr>
          <w:p w:rsidR="00CA14BF" w:rsidRPr="002B1669" w:rsidRDefault="00CA14BF" w:rsidP="0041187A">
            <w:pPr>
              <w:spacing w:line="360" w:lineRule="auto"/>
              <w:ind w:right="49"/>
              <w:jc w:val="both"/>
              <w:rPr>
                <w:rFonts w:ascii="Palatino Linotype" w:eastAsia="Palatino Linotype" w:hAnsi="Palatino Linotype" w:cs="Palatino Linotype"/>
              </w:rPr>
            </w:pPr>
          </w:p>
        </w:tc>
        <w:tc>
          <w:tcPr>
            <w:tcW w:w="3349" w:type="dxa"/>
            <w:shd w:val="clear" w:color="auto" w:fill="auto"/>
          </w:tcPr>
          <w:p w:rsidR="007F0481" w:rsidRPr="002B1669" w:rsidRDefault="007F0481" w:rsidP="007F0481">
            <w:pPr>
              <w:spacing w:before="240" w:after="240" w:line="276" w:lineRule="auto"/>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 xml:space="preserve">Coordinador de Mercado, Tianguis y Vía Pública. </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El ingreso se desglosa como sigue:</w:t>
            </w:r>
          </w:p>
          <w:p w:rsidR="007F0481" w:rsidRPr="002B1669" w:rsidRDefault="007F0481" w:rsidP="007F0481">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2019: $6,097,448.50</w:t>
            </w:r>
          </w:p>
          <w:p w:rsidR="007F0481" w:rsidRPr="002B1669" w:rsidRDefault="007F0481" w:rsidP="007F0481">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2020: $4,825,207.50</w:t>
            </w:r>
          </w:p>
          <w:p w:rsidR="00CA14BF" w:rsidRPr="002B1669" w:rsidRDefault="007F0481" w:rsidP="007F0481">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2021: $3,378,133.50</w:t>
            </w:r>
          </w:p>
        </w:tc>
        <w:tc>
          <w:tcPr>
            <w:tcW w:w="1921" w:type="dxa"/>
            <w:shd w:val="clear" w:color="auto" w:fill="auto"/>
          </w:tcPr>
          <w:p w:rsidR="00CA14BF" w:rsidRPr="002B1669" w:rsidRDefault="007F0481" w:rsidP="00CA14BF">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Parcialmente colma</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Falta información del 2011 al 2018.</w:t>
            </w:r>
          </w:p>
          <w:p w:rsidR="007F0481" w:rsidRPr="002B1669" w:rsidRDefault="007F0481" w:rsidP="00CA14BF">
            <w:pPr>
              <w:spacing w:before="240" w:after="240"/>
              <w:ind w:right="49"/>
              <w:jc w:val="center"/>
              <w:rPr>
                <w:rFonts w:ascii="Palatino Linotype" w:eastAsia="Palatino Linotype" w:hAnsi="Palatino Linotype" w:cs="Palatino Linotype"/>
                <w:b/>
                <w:sz w:val="18"/>
              </w:rPr>
            </w:pPr>
          </w:p>
        </w:tc>
      </w:tr>
      <w:tr w:rsidR="006A0EEC" w:rsidRPr="002B1669" w:rsidTr="00031EDF">
        <w:tc>
          <w:tcPr>
            <w:tcW w:w="2014" w:type="dxa"/>
            <w:shd w:val="clear" w:color="auto" w:fill="auto"/>
          </w:tcPr>
          <w:p w:rsidR="007F0481"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vi. ¿Cuál fue la recaudación por los Derechos establecido en la fracción I? por cada una de los supuestos siguientes de cada uno de los años que comprenden del 2011 al 2021: </w:t>
            </w:r>
          </w:p>
          <w:p w:rsidR="007F0481"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a. Puestos fijos </w:t>
            </w:r>
          </w:p>
          <w:p w:rsidR="007F0481"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b. </w:t>
            </w:r>
            <w:proofErr w:type="spellStart"/>
            <w:r w:rsidRPr="002B1669">
              <w:rPr>
                <w:rFonts w:ascii="Palatino Linotype" w:eastAsia="Palatino Linotype" w:hAnsi="Palatino Linotype" w:cs="Palatino Linotype"/>
                <w:sz w:val="18"/>
                <w:szCs w:val="18"/>
              </w:rPr>
              <w:t>Semi</w:t>
            </w:r>
            <w:proofErr w:type="spellEnd"/>
            <w:r w:rsidRPr="002B1669">
              <w:rPr>
                <w:rFonts w:ascii="Palatino Linotype" w:eastAsia="Palatino Linotype" w:hAnsi="Palatino Linotype" w:cs="Palatino Linotype"/>
                <w:sz w:val="18"/>
                <w:szCs w:val="18"/>
              </w:rPr>
              <w:t xml:space="preserve"> fijos </w:t>
            </w:r>
          </w:p>
          <w:p w:rsidR="00CA14BF" w:rsidRPr="002B1669" w:rsidRDefault="007F0481" w:rsidP="007F0481">
            <w:pPr>
              <w:spacing w:before="240" w:after="240"/>
              <w:ind w:right="49"/>
              <w:jc w:val="both"/>
              <w:rPr>
                <w:rFonts w:ascii="Palatino Linotype" w:eastAsia="Palatino Linotype" w:hAnsi="Palatino Linotype" w:cs="Palatino Linotype"/>
                <w:sz w:val="18"/>
                <w:szCs w:val="18"/>
              </w:rPr>
            </w:pPr>
            <w:proofErr w:type="spellStart"/>
            <w:r w:rsidRPr="002B1669">
              <w:rPr>
                <w:rFonts w:ascii="Palatino Linotype" w:eastAsia="Palatino Linotype" w:hAnsi="Palatino Linotype" w:cs="Palatino Linotype"/>
                <w:sz w:val="18"/>
                <w:szCs w:val="18"/>
              </w:rPr>
              <w:t>c.Comerciantes</w:t>
            </w:r>
            <w:proofErr w:type="spellEnd"/>
            <w:r w:rsidRPr="002B1669">
              <w:rPr>
                <w:rFonts w:ascii="Palatino Linotype" w:eastAsia="Palatino Linotype" w:hAnsi="Palatino Linotype" w:cs="Palatino Linotype"/>
                <w:sz w:val="18"/>
                <w:szCs w:val="18"/>
              </w:rPr>
              <w:t xml:space="preserve"> ambulantes </w:t>
            </w:r>
          </w:p>
        </w:tc>
        <w:tc>
          <w:tcPr>
            <w:tcW w:w="1637" w:type="dxa"/>
            <w:shd w:val="clear" w:color="auto" w:fill="auto"/>
          </w:tcPr>
          <w:p w:rsidR="00CA14BF" w:rsidRPr="002B1669" w:rsidRDefault="00CA14BF" w:rsidP="0041187A">
            <w:pPr>
              <w:spacing w:line="360" w:lineRule="auto"/>
              <w:ind w:right="49"/>
              <w:jc w:val="both"/>
              <w:rPr>
                <w:rFonts w:ascii="Palatino Linotype" w:eastAsia="Palatino Linotype" w:hAnsi="Palatino Linotype" w:cs="Palatino Linotype"/>
              </w:rPr>
            </w:pPr>
          </w:p>
        </w:tc>
        <w:tc>
          <w:tcPr>
            <w:tcW w:w="3349" w:type="dxa"/>
            <w:shd w:val="clear" w:color="auto" w:fill="auto"/>
          </w:tcPr>
          <w:p w:rsidR="007F0481" w:rsidRPr="002B1669" w:rsidRDefault="007F0481" w:rsidP="007F0481">
            <w:pPr>
              <w:spacing w:before="240" w:after="240" w:line="276" w:lineRule="auto"/>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 xml:space="preserve">Coordinador de Mercado, Tianguis y Vía Pública. </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Los conceptos a, b y c se contemplan como uso de vías y áreas públicas por lo que se engloban en un solo concepto.</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2019: $3,778,161.00</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2020: $2,738,974.00</w:t>
            </w:r>
          </w:p>
          <w:p w:rsidR="00CA14BF" w:rsidRPr="002B1669" w:rsidRDefault="007F0481" w:rsidP="00CA14BF">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2021: $1,575,376.00</w:t>
            </w:r>
          </w:p>
        </w:tc>
        <w:tc>
          <w:tcPr>
            <w:tcW w:w="1921" w:type="dxa"/>
            <w:shd w:val="clear" w:color="auto" w:fill="auto"/>
          </w:tcPr>
          <w:p w:rsidR="007F0481" w:rsidRPr="002B1669" w:rsidRDefault="007F0481" w:rsidP="007F0481">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Parcialmente colma</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Falta información del 2011 al 2018.</w:t>
            </w:r>
          </w:p>
          <w:p w:rsidR="00CA14BF" w:rsidRPr="002B1669" w:rsidRDefault="00CA14BF" w:rsidP="00CA14BF">
            <w:pPr>
              <w:spacing w:before="240" w:after="240"/>
              <w:ind w:right="49"/>
              <w:jc w:val="center"/>
              <w:rPr>
                <w:rFonts w:ascii="Palatino Linotype" w:eastAsia="Palatino Linotype" w:hAnsi="Palatino Linotype" w:cs="Palatino Linotype"/>
                <w:b/>
                <w:sz w:val="18"/>
              </w:rPr>
            </w:pPr>
          </w:p>
        </w:tc>
      </w:tr>
      <w:tr w:rsidR="006A0EEC" w:rsidRPr="002B1669" w:rsidTr="00031EDF">
        <w:tc>
          <w:tcPr>
            <w:tcW w:w="2014" w:type="dxa"/>
            <w:shd w:val="clear" w:color="auto" w:fill="auto"/>
          </w:tcPr>
          <w:p w:rsidR="007F0481"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lastRenderedPageBreak/>
              <w:t xml:space="preserve">vii. Especificar el ingreso recaudado por lo establecido en la fracción I del artículo 154 del Código Financiero del Estado de México y Municipios por cada uno de los siguientes rubros: </w:t>
            </w:r>
          </w:p>
          <w:p w:rsidR="007F0481"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1. Tianguis </w:t>
            </w:r>
          </w:p>
          <w:p w:rsidR="007F0481"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2. Ferias, bazares o ferias de temporadas </w:t>
            </w:r>
          </w:p>
          <w:p w:rsidR="00CA14BF"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Que se instalan periódicamente dentro del territorio municipal </w:t>
            </w:r>
            <w:r w:rsidRPr="002B1669">
              <w:rPr>
                <w:rFonts w:ascii="Palatino Linotype" w:eastAsia="Palatino Linotype" w:hAnsi="Palatino Linotype" w:cs="Palatino Linotype"/>
                <w:b/>
                <w:sz w:val="18"/>
                <w:szCs w:val="18"/>
              </w:rPr>
              <w:t>por cada uno de los años a partir del 2011 al 2021.</w:t>
            </w:r>
            <w:r w:rsidRPr="002B1669">
              <w:rPr>
                <w:rFonts w:ascii="Palatino Linotype" w:eastAsia="Palatino Linotype" w:hAnsi="Palatino Linotype" w:cs="Palatino Linotype"/>
                <w:sz w:val="18"/>
                <w:szCs w:val="18"/>
              </w:rPr>
              <w:t xml:space="preserve"> </w:t>
            </w:r>
          </w:p>
        </w:tc>
        <w:tc>
          <w:tcPr>
            <w:tcW w:w="1637" w:type="dxa"/>
            <w:shd w:val="clear" w:color="auto" w:fill="auto"/>
          </w:tcPr>
          <w:p w:rsidR="00CA14BF" w:rsidRPr="002B1669" w:rsidRDefault="00CA14BF" w:rsidP="0041187A">
            <w:pPr>
              <w:spacing w:line="360" w:lineRule="auto"/>
              <w:ind w:right="49"/>
              <w:jc w:val="both"/>
              <w:rPr>
                <w:rFonts w:ascii="Palatino Linotype" w:eastAsia="Palatino Linotype" w:hAnsi="Palatino Linotype" w:cs="Palatino Linotype"/>
              </w:rPr>
            </w:pPr>
          </w:p>
        </w:tc>
        <w:tc>
          <w:tcPr>
            <w:tcW w:w="3349" w:type="dxa"/>
            <w:shd w:val="clear" w:color="auto" w:fill="auto"/>
          </w:tcPr>
          <w:p w:rsidR="007F0481" w:rsidRPr="002B1669" w:rsidRDefault="007F0481" w:rsidP="007F0481">
            <w:pPr>
              <w:spacing w:before="240" w:after="240" w:line="276" w:lineRule="auto"/>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 xml:space="preserve">Coordinador de Mercado, Tianguis y Vía Pública. </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Los conceptos 1 y 2 se engloban en un solo concepto de tianguis y bazares.</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2019: $2,320,887.50</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2020: $2,086,233.50</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2021: $1,082,757.50</w:t>
            </w:r>
          </w:p>
          <w:p w:rsidR="00CA14BF" w:rsidRPr="002B1669" w:rsidRDefault="00CA14BF" w:rsidP="00CA14BF">
            <w:pPr>
              <w:spacing w:before="240" w:after="240" w:line="276" w:lineRule="auto"/>
              <w:ind w:right="49"/>
              <w:jc w:val="both"/>
              <w:rPr>
                <w:rFonts w:ascii="Palatino Linotype" w:eastAsia="Palatino Linotype" w:hAnsi="Palatino Linotype" w:cs="Palatino Linotype"/>
                <w:b/>
                <w:sz w:val="18"/>
              </w:rPr>
            </w:pPr>
          </w:p>
        </w:tc>
        <w:tc>
          <w:tcPr>
            <w:tcW w:w="1921" w:type="dxa"/>
            <w:shd w:val="clear" w:color="auto" w:fill="auto"/>
          </w:tcPr>
          <w:p w:rsidR="007F0481" w:rsidRPr="002B1669" w:rsidRDefault="007F0481" w:rsidP="007F0481">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Parcialmente colma</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Falta información del 2011 al 2018.</w:t>
            </w:r>
          </w:p>
          <w:p w:rsidR="00CA14BF" w:rsidRPr="002B1669" w:rsidRDefault="00CA14BF" w:rsidP="00CA14BF">
            <w:pPr>
              <w:spacing w:before="240" w:after="240"/>
              <w:ind w:right="49"/>
              <w:jc w:val="center"/>
              <w:rPr>
                <w:rFonts w:ascii="Palatino Linotype" w:eastAsia="Palatino Linotype" w:hAnsi="Palatino Linotype" w:cs="Palatino Linotype"/>
                <w:b/>
                <w:sz w:val="18"/>
              </w:rPr>
            </w:pPr>
          </w:p>
        </w:tc>
      </w:tr>
      <w:tr w:rsidR="006A0EEC" w:rsidRPr="002B1669" w:rsidTr="00031EDF">
        <w:tc>
          <w:tcPr>
            <w:tcW w:w="2014" w:type="dxa"/>
            <w:shd w:val="clear" w:color="auto" w:fill="auto"/>
          </w:tcPr>
          <w:p w:rsidR="007F0481" w:rsidRPr="002B1669" w:rsidRDefault="007F0481" w:rsidP="007F0481">
            <w:pPr>
              <w:spacing w:before="240" w:after="240" w:line="276" w:lineRule="auto"/>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viii. Especificar, ¿Cuál fue el ingreso recaudado por los Derechos de estacionamientos en vía pública y de servicios públicos establecidos en el artículo 157 fracción II del Código Financiero del Estado de México y Municipios, </w:t>
            </w:r>
            <w:r w:rsidRPr="002B1669">
              <w:rPr>
                <w:rFonts w:ascii="Palatino Linotype" w:eastAsia="Palatino Linotype" w:hAnsi="Palatino Linotype" w:cs="Palatino Linotype"/>
                <w:b/>
                <w:sz w:val="18"/>
                <w:szCs w:val="18"/>
              </w:rPr>
              <w:t>por cada uno de los siguientes años, del 2011 al 2021?,</w:t>
            </w:r>
            <w:r w:rsidRPr="002B1669">
              <w:rPr>
                <w:rFonts w:ascii="Palatino Linotype" w:eastAsia="Palatino Linotype" w:hAnsi="Palatino Linotype" w:cs="Palatino Linotype"/>
                <w:sz w:val="18"/>
                <w:szCs w:val="18"/>
              </w:rPr>
              <w:t xml:space="preserve"> para la prestación de servicio de Taxis o base de transporte público (combis, microbuses o </w:t>
            </w:r>
            <w:r w:rsidRPr="002B1669">
              <w:rPr>
                <w:rFonts w:ascii="Palatino Linotype" w:eastAsia="Palatino Linotype" w:hAnsi="Palatino Linotype" w:cs="Palatino Linotype"/>
                <w:sz w:val="18"/>
                <w:szCs w:val="18"/>
              </w:rPr>
              <w:lastRenderedPageBreak/>
              <w:t xml:space="preserve">autobuses de pasajeros) </w:t>
            </w:r>
          </w:p>
          <w:p w:rsidR="00CA14BF" w:rsidRPr="002B1669" w:rsidRDefault="007F0481" w:rsidP="00CA14BF">
            <w:pPr>
              <w:spacing w:before="240" w:after="240" w:line="276" w:lineRule="auto"/>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1. ¿Cuál es el Numero de cajones autorizados para la prestación de servicios, de sitios de taxis o bases de servicio público de transporte de pasajeros? </w:t>
            </w:r>
          </w:p>
        </w:tc>
        <w:tc>
          <w:tcPr>
            <w:tcW w:w="1637" w:type="dxa"/>
            <w:shd w:val="clear" w:color="auto" w:fill="auto"/>
          </w:tcPr>
          <w:p w:rsidR="00CA14BF" w:rsidRPr="002B1669" w:rsidRDefault="00CA14BF" w:rsidP="0041187A">
            <w:pPr>
              <w:spacing w:line="360" w:lineRule="auto"/>
              <w:ind w:right="49"/>
              <w:jc w:val="both"/>
              <w:rPr>
                <w:rFonts w:ascii="Palatino Linotype" w:eastAsia="Palatino Linotype" w:hAnsi="Palatino Linotype" w:cs="Palatino Linotype"/>
              </w:rPr>
            </w:pPr>
          </w:p>
        </w:tc>
        <w:tc>
          <w:tcPr>
            <w:tcW w:w="3349" w:type="dxa"/>
            <w:shd w:val="clear" w:color="auto" w:fill="auto"/>
          </w:tcPr>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Tesorería Municipal: </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2013: 153,869</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2014: 155,131</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2015: 67,612</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2016: 62,233</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2017: 77,550</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2018: 62,257</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2019: 113,732</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2020: 83,740</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2021: 1,281</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lastRenderedPageBreak/>
              <w:t xml:space="preserve">Director de Movilidad y Transporte: </w:t>
            </w:r>
            <w:r w:rsidRPr="002B1669">
              <w:rPr>
                <w:rFonts w:ascii="Palatino Linotype" w:eastAsia="Palatino Linotype" w:hAnsi="Palatino Linotype" w:cs="Palatino Linotype"/>
                <w:sz w:val="18"/>
              </w:rPr>
              <w:t>la prestación de servicio de Taxis o base de transporte público (combis, microbuses o autobuses de pasajeros) es atribuible a la Secretaría de Movilidad.</w:t>
            </w:r>
          </w:p>
          <w:p w:rsidR="00CA14BF" w:rsidRPr="002B1669" w:rsidRDefault="007F0481" w:rsidP="00CA14BF">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Respecto al punto “1. ¿Cuál es el Numero de cajones autorizados para la prestación de servicios, de sitios de taxis o bases de servicio público de transporte de pasajeros?” es atribución de la Secretaría de Movilidad.</w:t>
            </w:r>
          </w:p>
        </w:tc>
        <w:tc>
          <w:tcPr>
            <w:tcW w:w="1921" w:type="dxa"/>
            <w:shd w:val="clear" w:color="auto" w:fill="auto"/>
          </w:tcPr>
          <w:p w:rsidR="00CA14BF" w:rsidRPr="002B1669" w:rsidRDefault="007F0481" w:rsidP="00CA14BF">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lastRenderedPageBreak/>
              <w:t>Parcialmente colma</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Falta información de 2011 y 2012.</w:t>
            </w:r>
          </w:p>
          <w:p w:rsidR="007F0481" w:rsidRPr="002B1669" w:rsidRDefault="007F0481" w:rsidP="00CA14BF">
            <w:pPr>
              <w:spacing w:before="240" w:after="240"/>
              <w:ind w:right="49"/>
              <w:jc w:val="center"/>
              <w:rPr>
                <w:rFonts w:ascii="Palatino Linotype" w:eastAsia="Palatino Linotype" w:hAnsi="Palatino Linotype" w:cs="Palatino Linotype"/>
                <w:b/>
                <w:sz w:val="18"/>
              </w:rPr>
            </w:pPr>
          </w:p>
        </w:tc>
      </w:tr>
      <w:tr w:rsidR="006A0EEC" w:rsidRPr="002B1669" w:rsidTr="00031EDF">
        <w:tc>
          <w:tcPr>
            <w:tcW w:w="2014" w:type="dxa"/>
            <w:shd w:val="clear" w:color="auto" w:fill="auto"/>
          </w:tcPr>
          <w:p w:rsidR="007F0481" w:rsidRPr="002B1669" w:rsidRDefault="007F0481" w:rsidP="007F0481">
            <w:pPr>
              <w:spacing w:before="240" w:after="240"/>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sz w:val="18"/>
                <w:szCs w:val="18"/>
              </w:rPr>
              <w:lastRenderedPageBreak/>
              <w:t xml:space="preserve">ix. Especificar ¿Cuáles fueron los ingresos recaudados por los Derechos de estacionamientos en vía pública y de servicios públicos establecidos en el artículo 157 fracción III del Código Financiero del Estado de México y Municipios? </w:t>
            </w:r>
            <w:r w:rsidRPr="002B1669">
              <w:rPr>
                <w:rFonts w:ascii="Palatino Linotype" w:eastAsia="Palatino Linotype" w:hAnsi="Palatino Linotype" w:cs="Palatino Linotype"/>
                <w:b/>
                <w:sz w:val="18"/>
                <w:szCs w:val="18"/>
              </w:rPr>
              <w:t xml:space="preserve">por cada uno de los años a partir del 2011 hasta el 2021: </w:t>
            </w:r>
          </w:p>
          <w:p w:rsidR="007F0481"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1.Comercio establecido pago de cajones para carga y descarga </w:t>
            </w:r>
          </w:p>
          <w:p w:rsidR="007F0481" w:rsidRPr="002B1669" w:rsidRDefault="007F0481" w:rsidP="007F0481">
            <w:pPr>
              <w:spacing w:before="240" w:after="240"/>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2.Empresas repartidoras pago de cajones para carga y descarga a. Padrón de las empresas Jurídicas colectivas (Morales) que pagan autorizaciones de </w:t>
            </w:r>
            <w:r w:rsidRPr="002B1669">
              <w:rPr>
                <w:rFonts w:ascii="Palatino Linotype" w:eastAsia="Palatino Linotype" w:hAnsi="Palatino Linotype" w:cs="Palatino Linotype"/>
                <w:sz w:val="18"/>
                <w:szCs w:val="18"/>
              </w:rPr>
              <w:lastRenderedPageBreak/>
              <w:t xml:space="preserve">carga y descarga en vía pública </w:t>
            </w:r>
          </w:p>
        </w:tc>
        <w:tc>
          <w:tcPr>
            <w:tcW w:w="1637" w:type="dxa"/>
            <w:shd w:val="clear" w:color="auto" w:fill="auto"/>
          </w:tcPr>
          <w:p w:rsidR="007F0481" w:rsidRPr="002B1669" w:rsidRDefault="007F0481" w:rsidP="0041187A">
            <w:pPr>
              <w:spacing w:line="360" w:lineRule="auto"/>
              <w:ind w:right="49"/>
              <w:jc w:val="both"/>
              <w:rPr>
                <w:rFonts w:ascii="Palatino Linotype" w:eastAsia="Palatino Linotype" w:hAnsi="Palatino Linotype" w:cs="Palatino Linotype"/>
              </w:rPr>
            </w:pPr>
          </w:p>
        </w:tc>
        <w:tc>
          <w:tcPr>
            <w:tcW w:w="3349" w:type="dxa"/>
            <w:shd w:val="clear" w:color="auto" w:fill="auto"/>
          </w:tcPr>
          <w:p w:rsidR="007F0481" w:rsidRPr="002B1669" w:rsidRDefault="007F0481" w:rsidP="007F0481">
            <w:pPr>
              <w:spacing w:before="240" w:after="240" w:line="276" w:lineRule="auto"/>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Tesorería Municipal:</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2020: 35,942.42</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2021: 176,749.12</w:t>
            </w:r>
          </w:p>
          <w:p w:rsidR="007F0481" w:rsidRPr="002B1669" w:rsidRDefault="007F0481" w:rsidP="00CA14BF">
            <w:pPr>
              <w:spacing w:before="240" w:after="240" w:line="276" w:lineRule="auto"/>
              <w:ind w:right="49"/>
              <w:jc w:val="both"/>
              <w:rPr>
                <w:rFonts w:ascii="Palatino Linotype" w:eastAsia="Palatino Linotype" w:hAnsi="Palatino Linotype" w:cs="Palatino Linotype"/>
                <w:b/>
                <w:sz w:val="18"/>
              </w:rPr>
            </w:pPr>
          </w:p>
        </w:tc>
        <w:tc>
          <w:tcPr>
            <w:tcW w:w="1921" w:type="dxa"/>
            <w:shd w:val="clear" w:color="auto" w:fill="auto"/>
          </w:tcPr>
          <w:p w:rsidR="007F0481" w:rsidRPr="002B1669" w:rsidRDefault="007F0481" w:rsidP="00CA14BF">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Parcialmente colma</w:t>
            </w:r>
          </w:p>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Falta información de los años 2011 al 2019.</w:t>
            </w:r>
          </w:p>
          <w:p w:rsidR="007F0481" w:rsidRPr="002B1669" w:rsidRDefault="007F0481" w:rsidP="00CA14BF">
            <w:pPr>
              <w:spacing w:before="240" w:after="240"/>
              <w:ind w:right="49"/>
              <w:jc w:val="center"/>
              <w:rPr>
                <w:rFonts w:ascii="Palatino Linotype" w:eastAsia="Palatino Linotype" w:hAnsi="Palatino Linotype" w:cs="Palatino Linotype"/>
                <w:b/>
                <w:sz w:val="18"/>
              </w:rPr>
            </w:pPr>
          </w:p>
        </w:tc>
      </w:tr>
      <w:tr w:rsidR="006A0EEC" w:rsidRPr="002B1669" w:rsidTr="00CA14BF">
        <w:tc>
          <w:tcPr>
            <w:tcW w:w="2014" w:type="dxa"/>
          </w:tcPr>
          <w:p w:rsidR="007F0481" w:rsidRPr="002B1669" w:rsidRDefault="007F0481" w:rsidP="00CA14BF">
            <w:pPr>
              <w:spacing w:before="240" w:after="240" w:line="276" w:lineRule="auto"/>
              <w:ind w:right="49"/>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lastRenderedPageBreak/>
              <w:t>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w:t>
            </w:r>
          </w:p>
        </w:tc>
        <w:tc>
          <w:tcPr>
            <w:tcW w:w="1637" w:type="dxa"/>
          </w:tcPr>
          <w:p w:rsidR="007F0481" w:rsidRPr="002B1669" w:rsidRDefault="007F0481" w:rsidP="0041187A">
            <w:pPr>
              <w:spacing w:line="360" w:lineRule="auto"/>
              <w:ind w:right="49"/>
              <w:jc w:val="both"/>
              <w:rPr>
                <w:rFonts w:ascii="Palatino Linotype" w:eastAsia="Palatino Linotype" w:hAnsi="Palatino Linotype" w:cs="Palatino Linotype"/>
              </w:rPr>
            </w:pPr>
          </w:p>
        </w:tc>
        <w:tc>
          <w:tcPr>
            <w:tcW w:w="3349" w:type="dxa"/>
          </w:tcPr>
          <w:p w:rsidR="007F0481" w:rsidRPr="002B1669" w:rsidRDefault="007F0481" w:rsidP="007F0481">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sz w:val="18"/>
              </w:rPr>
              <w:t xml:space="preserve">De la totalidad de los puntos que están dentro del anexo que incluye la solicitud de información en comento y que no son referidos en el presente ocurso, esta Tesorería no cuenta con la información solicitada, ya que es competencia de otras unidades administrativas del H. Ayuntamiento de Ecatepec de Morelos, brindar la respuesta veraz y oportuna a dichos requerimientos, sin embargo, puede consultar información referente al tema en el siguiente enlace: </w:t>
            </w:r>
            <w:hyperlink r:id="rId23" w:history="1">
              <w:r w:rsidRPr="002B1669">
                <w:rPr>
                  <w:rStyle w:val="Hipervnculo"/>
                  <w:rFonts w:ascii="Palatino Linotype" w:hAnsi="Palatino Linotype" w:cs="Palatino Linotype"/>
                  <w:color w:val="auto"/>
                  <w:sz w:val="18"/>
                </w:rPr>
                <w:t>https://ecatepec.gob.mx/transparencia-conac</w:t>
              </w:r>
            </w:hyperlink>
            <w:r w:rsidRPr="002B1669">
              <w:rPr>
                <w:rFonts w:ascii="Palatino Linotype" w:eastAsia="Palatino Linotype" w:hAnsi="Palatino Linotype" w:cs="Palatino Linotype"/>
                <w:sz w:val="18"/>
              </w:rPr>
              <w:t xml:space="preserve"> </w:t>
            </w:r>
          </w:p>
          <w:p w:rsidR="007F0481" w:rsidRPr="002B1669" w:rsidRDefault="007F0481" w:rsidP="00CA14BF">
            <w:pPr>
              <w:spacing w:before="240" w:after="240" w:line="276" w:lineRule="auto"/>
              <w:ind w:right="49"/>
              <w:jc w:val="both"/>
              <w:rPr>
                <w:rFonts w:ascii="Palatino Linotype" w:eastAsia="Palatino Linotype" w:hAnsi="Palatino Linotype" w:cs="Palatino Linotype"/>
                <w:b/>
                <w:sz w:val="18"/>
              </w:rPr>
            </w:pPr>
          </w:p>
        </w:tc>
        <w:tc>
          <w:tcPr>
            <w:tcW w:w="1921" w:type="dxa"/>
          </w:tcPr>
          <w:p w:rsidR="001A74AA" w:rsidRPr="002B1669" w:rsidRDefault="001A74AA" w:rsidP="001A74AA">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No colma</w:t>
            </w:r>
          </w:p>
          <w:p w:rsidR="001A74AA" w:rsidRPr="002B1669" w:rsidRDefault="001A74AA" w:rsidP="001A74AA">
            <w:pPr>
              <w:spacing w:before="240" w:after="240"/>
              <w:ind w:right="49"/>
              <w:jc w:val="both"/>
              <w:rPr>
                <w:rFonts w:ascii="Palatino Linotype" w:eastAsia="Palatino Linotype" w:hAnsi="Palatino Linotype" w:cs="Palatino Linotype"/>
                <w:b/>
                <w:sz w:val="28"/>
                <w:u w:val="single"/>
              </w:rPr>
            </w:pPr>
            <w:r w:rsidRPr="002B1669">
              <w:rPr>
                <w:rFonts w:ascii="Palatino Linotype" w:eastAsia="Palatino Linotype" w:hAnsi="Palatino Linotype" w:cs="Palatino Linotype"/>
                <w:sz w:val="18"/>
              </w:rPr>
              <w:t>La liga electrónica de la Tesorería implica la búsqueda en un sinfín de información, no es fuente precisa.</w:t>
            </w:r>
          </w:p>
          <w:p w:rsidR="007F0481" w:rsidRPr="002B1669" w:rsidRDefault="007F0481" w:rsidP="00CA14BF">
            <w:pPr>
              <w:spacing w:before="240" w:after="240"/>
              <w:ind w:right="49"/>
              <w:jc w:val="center"/>
              <w:rPr>
                <w:rFonts w:ascii="Palatino Linotype" w:eastAsia="Palatino Linotype" w:hAnsi="Palatino Linotype" w:cs="Palatino Linotype"/>
                <w:b/>
                <w:sz w:val="18"/>
              </w:rPr>
            </w:pPr>
          </w:p>
        </w:tc>
      </w:tr>
      <w:tr w:rsidR="006A0EEC" w:rsidRPr="002B1669" w:rsidTr="00CA14BF">
        <w:tc>
          <w:tcPr>
            <w:tcW w:w="2014" w:type="dxa"/>
          </w:tcPr>
          <w:p w:rsidR="001A74AA" w:rsidRPr="002B1669" w:rsidRDefault="001A74AA" w:rsidP="001A74AA">
            <w:pPr>
              <w:spacing w:before="240" w:after="240" w:line="276" w:lineRule="auto"/>
              <w:ind w:right="49"/>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sz w:val="18"/>
                <w:szCs w:val="18"/>
              </w:rPr>
              <w:t>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w:t>
            </w:r>
            <w:r w:rsidRPr="002B1669">
              <w:rPr>
                <w:rFonts w:ascii="Palatino Linotype" w:eastAsia="Palatino Linotype" w:hAnsi="Palatino Linotype" w:cs="Palatino Linotype"/>
                <w:b/>
                <w:sz w:val="18"/>
                <w:szCs w:val="18"/>
              </w:rPr>
              <w:t xml:space="preserve">?, por cada uno de los años a partir del 2011 hasta el 2021. </w:t>
            </w:r>
          </w:p>
          <w:p w:rsidR="007F0481" w:rsidRPr="002B1669" w:rsidRDefault="001A74AA" w:rsidP="00CA14BF">
            <w:pPr>
              <w:spacing w:before="240" w:after="240" w:line="276" w:lineRule="auto"/>
              <w:ind w:right="49"/>
              <w:jc w:val="both"/>
              <w:rPr>
                <w:rFonts w:ascii="Palatino Linotype" w:eastAsia="Palatino Linotype" w:hAnsi="Palatino Linotype" w:cs="Palatino Linotype"/>
                <w:sz w:val="18"/>
                <w:szCs w:val="18"/>
              </w:rPr>
            </w:pPr>
            <w:proofErr w:type="gramStart"/>
            <w:r w:rsidRPr="002B1669">
              <w:rPr>
                <w:rFonts w:ascii="Palatino Linotype" w:eastAsia="Palatino Linotype" w:hAnsi="Palatino Linotype" w:cs="Palatino Linotype"/>
                <w:sz w:val="18"/>
                <w:szCs w:val="18"/>
              </w:rPr>
              <w:lastRenderedPageBreak/>
              <w:t>1.Especificar</w:t>
            </w:r>
            <w:proofErr w:type="gramEnd"/>
            <w:r w:rsidRPr="002B1669">
              <w:rPr>
                <w:rFonts w:ascii="Palatino Linotype" w:eastAsia="Palatino Linotype" w:hAnsi="Palatino Linotype" w:cs="Palatino Linotype"/>
                <w:sz w:val="18"/>
                <w:szCs w:val="18"/>
              </w:rPr>
              <w:t xml:space="preserve"> ¿cuántas personas Fiscas o Jurídicas Colectivas pagan el Derecho de refrendo por cada inciso del A) a la G)? y ¿cuántos pagan dos o más Derechos establecidos en el artículo 159 fracción I del Código Financiero del Estado de México y Municipios? </w:t>
            </w:r>
          </w:p>
        </w:tc>
        <w:tc>
          <w:tcPr>
            <w:tcW w:w="1637" w:type="dxa"/>
          </w:tcPr>
          <w:p w:rsidR="007F0481" w:rsidRPr="002B1669" w:rsidRDefault="007F0481" w:rsidP="0041187A">
            <w:pPr>
              <w:spacing w:line="360" w:lineRule="auto"/>
              <w:ind w:right="49"/>
              <w:jc w:val="both"/>
              <w:rPr>
                <w:rFonts w:ascii="Palatino Linotype" w:eastAsia="Palatino Linotype" w:hAnsi="Palatino Linotype" w:cs="Palatino Linotype"/>
              </w:rPr>
            </w:pPr>
          </w:p>
        </w:tc>
        <w:tc>
          <w:tcPr>
            <w:tcW w:w="3349" w:type="dxa"/>
          </w:tcPr>
          <w:p w:rsidR="007F0481" w:rsidRPr="002B1669" w:rsidRDefault="007F0481" w:rsidP="00CA14BF">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sz w:val="18"/>
              </w:rPr>
              <w:t xml:space="preserve">De la totalidad de los puntos que están dentro del anexo que incluye la solicitud de información en comento y que no son referidos en el presente ocurso, esta Tesorería no cuenta con la información solicitada, ya que es competencia de otras unidades administrativas del H. Ayuntamiento de Ecatepec de Morelos, brindar la respuesta veraz y oportuna a dichos requerimientos, sin embargo, puede consultar información referente al tema en el siguiente enlace: </w:t>
            </w:r>
            <w:hyperlink r:id="rId24" w:history="1">
              <w:r w:rsidRPr="002B1669">
                <w:rPr>
                  <w:rStyle w:val="Hipervnculo"/>
                  <w:rFonts w:ascii="Palatino Linotype" w:hAnsi="Palatino Linotype" w:cs="Palatino Linotype"/>
                  <w:color w:val="auto"/>
                  <w:sz w:val="18"/>
                </w:rPr>
                <w:t>https://ecatepec.gob.mx/transparencia-conac</w:t>
              </w:r>
            </w:hyperlink>
            <w:r w:rsidRPr="002B1669">
              <w:rPr>
                <w:rFonts w:ascii="Palatino Linotype" w:eastAsia="Palatino Linotype" w:hAnsi="Palatino Linotype" w:cs="Palatino Linotype"/>
                <w:sz w:val="18"/>
              </w:rPr>
              <w:t xml:space="preserve"> </w:t>
            </w:r>
          </w:p>
        </w:tc>
        <w:tc>
          <w:tcPr>
            <w:tcW w:w="1921" w:type="dxa"/>
          </w:tcPr>
          <w:p w:rsidR="001A74AA" w:rsidRPr="002B1669" w:rsidRDefault="001A74AA" w:rsidP="001A74AA">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No colma</w:t>
            </w:r>
          </w:p>
          <w:p w:rsidR="001A74AA" w:rsidRPr="002B1669" w:rsidRDefault="001A74AA" w:rsidP="001A74AA">
            <w:pPr>
              <w:spacing w:before="240" w:after="240"/>
              <w:ind w:right="49"/>
              <w:jc w:val="both"/>
              <w:rPr>
                <w:rFonts w:ascii="Palatino Linotype" w:eastAsia="Palatino Linotype" w:hAnsi="Palatino Linotype" w:cs="Palatino Linotype"/>
                <w:b/>
                <w:sz w:val="28"/>
                <w:u w:val="single"/>
              </w:rPr>
            </w:pPr>
            <w:r w:rsidRPr="002B1669">
              <w:rPr>
                <w:rFonts w:ascii="Palatino Linotype" w:eastAsia="Palatino Linotype" w:hAnsi="Palatino Linotype" w:cs="Palatino Linotype"/>
                <w:sz w:val="18"/>
              </w:rPr>
              <w:t>La liga electrónica de la Tesorería implica la búsqueda en un sinfín de información, no es fuente precisa.</w:t>
            </w:r>
          </w:p>
          <w:p w:rsidR="007F0481" w:rsidRPr="002B1669" w:rsidRDefault="007F0481" w:rsidP="00CA14BF">
            <w:pPr>
              <w:spacing w:before="240" w:after="240"/>
              <w:ind w:right="49"/>
              <w:jc w:val="center"/>
              <w:rPr>
                <w:rFonts w:ascii="Palatino Linotype" w:eastAsia="Palatino Linotype" w:hAnsi="Palatino Linotype" w:cs="Palatino Linotype"/>
                <w:b/>
                <w:sz w:val="18"/>
              </w:rPr>
            </w:pPr>
          </w:p>
        </w:tc>
      </w:tr>
      <w:tr w:rsidR="007F0481" w:rsidRPr="002B1669" w:rsidTr="00CA14BF">
        <w:tc>
          <w:tcPr>
            <w:tcW w:w="2014" w:type="dxa"/>
          </w:tcPr>
          <w:p w:rsidR="007F0481" w:rsidRPr="002B1669" w:rsidRDefault="001A74AA" w:rsidP="00CA14BF">
            <w:pPr>
              <w:spacing w:before="240" w:after="240" w:line="276" w:lineRule="auto"/>
              <w:ind w:right="49"/>
              <w:jc w:val="both"/>
              <w:rPr>
                <w:rFonts w:ascii="Palatino Linotype" w:eastAsia="Palatino Linotype" w:hAnsi="Palatino Linotype" w:cs="Palatino Linotype"/>
                <w:b/>
                <w:sz w:val="28"/>
                <w:szCs w:val="18"/>
                <w:u w:val="single"/>
              </w:rPr>
            </w:pPr>
            <w:r w:rsidRPr="002B1669">
              <w:rPr>
                <w:rFonts w:ascii="Palatino Linotype" w:eastAsia="Palatino Linotype" w:hAnsi="Palatino Linotype" w:cs="Palatino Linotype"/>
                <w:sz w:val="18"/>
                <w:szCs w:val="18"/>
              </w:rPr>
              <w:lastRenderedPageBreak/>
              <w:t xml:space="preserve">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w:t>
            </w:r>
            <w:r w:rsidRPr="002B1669">
              <w:rPr>
                <w:rFonts w:ascii="Palatino Linotype" w:eastAsia="Palatino Linotype" w:hAnsi="Palatino Linotype" w:cs="Palatino Linotype"/>
                <w:b/>
                <w:sz w:val="18"/>
                <w:szCs w:val="18"/>
              </w:rPr>
              <w:t>por cada uno de los años a partir del 2011 hasta el 2021.</w:t>
            </w:r>
          </w:p>
        </w:tc>
        <w:tc>
          <w:tcPr>
            <w:tcW w:w="1637" w:type="dxa"/>
          </w:tcPr>
          <w:p w:rsidR="007F0481" w:rsidRPr="002B1669" w:rsidRDefault="007F0481" w:rsidP="0041187A">
            <w:pPr>
              <w:spacing w:line="360" w:lineRule="auto"/>
              <w:ind w:right="49"/>
              <w:jc w:val="both"/>
              <w:rPr>
                <w:rFonts w:ascii="Palatino Linotype" w:eastAsia="Palatino Linotype" w:hAnsi="Palatino Linotype" w:cs="Palatino Linotype"/>
              </w:rPr>
            </w:pPr>
          </w:p>
        </w:tc>
        <w:tc>
          <w:tcPr>
            <w:tcW w:w="3349" w:type="dxa"/>
          </w:tcPr>
          <w:p w:rsidR="007F0481" w:rsidRPr="002B1669" w:rsidRDefault="007F0481" w:rsidP="00CA14BF">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sz w:val="18"/>
              </w:rPr>
              <w:t xml:space="preserve">De la totalidad de los puntos que están dentro del anexo que incluye la solicitud de información en comento y que no son referidos en el presente ocurso, esta Tesorería no cuenta con la información solicitada, ya que es competencia de otras unidades administrativas del H. Ayuntamiento de Ecatepec de Morelos, brindar la respuesta veraz y oportuna a dichos requerimientos, sin embargo, puede consultar información referente al tema en el siguiente enlace: </w:t>
            </w:r>
            <w:hyperlink r:id="rId25" w:history="1">
              <w:r w:rsidRPr="002B1669">
                <w:rPr>
                  <w:rStyle w:val="Hipervnculo"/>
                  <w:rFonts w:ascii="Palatino Linotype" w:hAnsi="Palatino Linotype" w:cs="Palatino Linotype"/>
                  <w:color w:val="auto"/>
                  <w:sz w:val="18"/>
                </w:rPr>
                <w:t>https://ecatepec.gob.mx/transparencia-conac</w:t>
              </w:r>
            </w:hyperlink>
            <w:r w:rsidRPr="002B1669">
              <w:rPr>
                <w:rFonts w:ascii="Palatino Linotype" w:eastAsia="Palatino Linotype" w:hAnsi="Palatino Linotype" w:cs="Palatino Linotype"/>
                <w:sz w:val="18"/>
              </w:rPr>
              <w:t xml:space="preserve"> </w:t>
            </w:r>
          </w:p>
        </w:tc>
        <w:tc>
          <w:tcPr>
            <w:tcW w:w="1921" w:type="dxa"/>
          </w:tcPr>
          <w:p w:rsidR="001A74AA" w:rsidRPr="002B1669" w:rsidRDefault="001A74AA" w:rsidP="001A74AA">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No colma</w:t>
            </w:r>
          </w:p>
          <w:p w:rsidR="001A74AA" w:rsidRPr="002B1669" w:rsidRDefault="001A74AA" w:rsidP="001A74AA">
            <w:pPr>
              <w:spacing w:before="240" w:after="240"/>
              <w:ind w:right="49"/>
              <w:jc w:val="both"/>
              <w:rPr>
                <w:rFonts w:ascii="Palatino Linotype" w:eastAsia="Palatino Linotype" w:hAnsi="Palatino Linotype" w:cs="Palatino Linotype"/>
                <w:b/>
                <w:sz w:val="28"/>
                <w:u w:val="single"/>
              </w:rPr>
            </w:pPr>
            <w:r w:rsidRPr="002B1669">
              <w:rPr>
                <w:rFonts w:ascii="Palatino Linotype" w:eastAsia="Palatino Linotype" w:hAnsi="Palatino Linotype" w:cs="Palatino Linotype"/>
                <w:sz w:val="18"/>
              </w:rPr>
              <w:t>La liga electrónica de la Tesorería implica la búsqueda en un sinfín de información, no es fuente precisa.</w:t>
            </w:r>
          </w:p>
          <w:p w:rsidR="007F0481" w:rsidRPr="002B1669" w:rsidRDefault="007F0481" w:rsidP="00CA14BF">
            <w:pPr>
              <w:spacing w:before="240" w:after="240"/>
              <w:ind w:right="49"/>
              <w:jc w:val="center"/>
              <w:rPr>
                <w:rFonts w:ascii="Palatino Linotype" w:eastAsia="Palatino Linotype" w:hAnsi="Palatino Linotype" w:cs="Palatino Linotype"/>
                <w:b/>
                <w:sz w:val="18"/>
              </w:rPr>
            </w:pPr>
          </w:p>
        </w:tc>
      </w:tr>
    </w:tbl>
    <w:p w:rsidR="009A40BB" w:rsidRPr="002B1669" w:rsidRDefault="009A40BB" w:rsidP="0041187A">
      <w:pPr>
        <w:spacing w:line="360" w:lineRule="auto"/>
        <w:ind w:right="49"/>
        <w:jc w:val="both"/>
        <w:rPr>
          <w:rFonts w:ascii="Palatino Linotype" w:eastAsia="Palatino Linotype" w:hAnsi="Palatino Linotype" w:cs="Palatino Linotype"/>
        </w:rPr>
      </w:pPr>
    </w:p>
    <w:p w:rsidR="00756D40" w:rsidRPr="002B1669" w:rsidRDefault="00756D40">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Una vez esquematizadas las constancias que conforman el expediente electrónico, se advierte que la información remitida para atender los requerimientos de información </w:t>
      </w:r>
      <w:r w:rsidRPr="002B1669">
        <w:rPr>
          <w:rFonts w:ascii="Palatino Linotype" w:eastAsia="Palatino Linotype" w:hAnsi="Palatino Linotype" w:cs="Palatino Linotype"/>
        </w:rPr>
        <w:lastRenderedPageBreak/>
        <w:t xml:space="preserve">se encuentra incompleta, por lo que se procede al análisis de manera pormenorizada de los siguientes puntos: </w:t>
      </w:r>
    </w:p>
    <w:p w:rsidR="001A74AA" w:rsidRPr="002B1669" w:rsidRDefault="00C01D14" w:rsidP="001A74AA">
      <w:pPr>
        <w:pStyle w:val="Prrafodelista"/>
        <w:numPr>
          <w:ilvl w:val="0"/>
          <w:numId w:val="13"/>
        </w:numPr>
        <w:spacing w:before="240" w:after="240" w:line="360" w:lineRule="auto"/>
        <w:ind w:left="0" w:right="49" w:hanging="142"/>
        <w:jc w:val="both"/>
        <w:rPr>
          <w:rFonts w:ascii="Palatino Linotype" w:eastAsia="Palatino Linotype" w:hAnsi="Palatino Linotype" w:cs="Palatino Linotype"/>
          <w:b/>
        </w:rPr>
      </w:pPr>
      <w:r w:rsidRPr="002B1669">
        <w:rPr>
          <w:rFonts w:ascii="Palatino Linotype" w:eastAsia="Palatino Linotype" w:hAnsi="Palatino Linotype" w:cs="Palatino Linotype"/>
          <w:b/>
        </w:rPr>
        <w:t>Del pronunciamiento de la Tesorería Municipal</w:t>
      </w:r>
    </w:p>
    <w:p w:rsidR="001A74AA" w:rsidRPr="002B1669" w:rsidRDefault="001A74AA" w:rsidP="001A74AA">
      <w:pPr>
        <w:pStyle w:val="Prrafodelista"/>
        <w:spacing w:before="240" w:after="240" w:line="360" w:lineRule="auto"/>
        <w:ind w:left="0" w:right="49"/>
        <w:jc w:val="both"/>
        <w:rPr>
          <w:rFonts w:ascii="Palatino Linotype" w:eastAsia="Palatino Linotype" w:hAnsi="Palatino Linotype" w:cs="Palatino Linotype"/>
          <w:b/>
        </w:rPr>
      </w:pPr>
    </w:p>
    <w:p w:rsidR="00C01D14" w:rsidRPr="002B1669" w:rsidRDefault="00C01D14" w:rsidP="00C01D14">
      <w:pPr>
        <w:pStyle w:val="Prrafodelista"/>
        <w:spacing w:before="240" w:after="240" w:line="360" w:lineRule="auto"/>
        <w:ind w:left="0" w:right="49"/>
        <w:jc w:val="both"/>
        <w:rPr>
          <w:rFonts w:ascii="Palatino Linotype" w:eastAsia="Palatino Linotype" w:hAnsi="Palatino Linotype" w:cs="Palatino Linotype"/>
          <w:b/>
        </w:rPr>
      </w:pPr>
      <w:r w:rsidRPr="002B1669">
        <w:rPr>
          <w:rFonts w:ascii="Palatino Linotype" w:eastAsia="Palatino Linotype" w:hAnsi="Palatino Linotype" w:cs="Palatino Linotype"/>
        </w:rPr>
        <w:t xml:space="preserve">Es de destacar que en respuesta, remitió una liga electrónica: </w:t>
      </w:r>
      <w:hyperlink r:id="rId26" w:history="1">
        <w:r w:rsidRPr="002B1669">
          <w:rPr>
            <w:rStyle w:val="Hipervnculo"/>
            <w:rFonts w:ascii="Palatino Linotype" w:eastAsia="Palatino Linotype" w:hAnsi="Palatino Linotype" w:cs="Palatino Linotype"/>
            <w:color w:val="auto"/>
          </w:rPr>
          <w:t>https://ecatepec.gob.mx/transparencia-conac</w:t>
        </w:r>
      </w:hyperlink>
      <w:r w:rsidRPr="002B1669">
        <w:rPr>
          <w:rFonts w:ascii="Palatino Linotype" w:eastAsia="Palatino Linotype" w:hAnsi="Palatino Linotype" w:cs="Palatino Linotype"/>
        </w:rPr>
        <w:t>, la cual al consultarla nos dirige a la siguiente plataforma en la que obra inf</w:t>
      </w:r>
      <w:r w:rsidR="00FB3EAB" w:rsidRPr="002B1669">
        <w:rPr>
          <w:rFonts w:ascii="Palatino Linotype" w:eastAsia="Palatino Linotype" w:hAnsi="Palatino Linotype" w:cs="Palatino Linotype"/>
        </w:rPr>
        <w:t>ormación del 2018 al 2022, sin embargo, de todos los archivos existentes, no precisa en cuales podrá localizarse la información requerida</w:t>
      </w:r>
      <w:r w:rsidRPr="002B1669">
        <w:rPr>
          <w:rFonts w:ascii="Palatino Linotype" w:eastAsia="Palatino Linotype" w:hAnsi="Palatino Linotype" w:cs="Palatino Linotype"/>
        </w:rPr>
        <w:t xml:space="preserve">: </w:t>
      </w:r>
    </w:p>
    <w:p w:rsidR="00C01D14" w:rsidRPr="002B1669" w:rsidRDefault="00C01D14" w:rsidP="00C01D14">
      <w:pPr>
        <w:spacing w:before="240" w:after="240" w:line="360" w:lineRule="auto"/>
        <w:ind w:right="51"/>
        <w:jc w:val="both"/>
        <w:rPr>
          <w:rFonts w:ascii="Palatino Linotype" w:eastAsia="Palatino Linotype" w:hAnsi="Palatino Linotype" w:cs="Palatino Linotype"/>
        </w:rPr>
      </w:pPr>
      <w:r w:rsidRPr="002B1669">
        <w:rPr>
          <w:rFonts w:ascii="Palatino Linotype" w:eastAsia="Palatino Linotype" w:hAnsi="Palatino Linotype" w:cs="Palatino Linotype"/>
          <w:noProof/>
          <w:lang w:val="es-MX"/>
        </w:rPr>
        <w:drawing>
          <wp:inline distT="0" distB="0" distL="0" distR="0" wp14:anchorId="738FC873" wp14:editId="6E09D7D7">
            <wp:extent cx="5671185" cy="2381885"/>
            <wp:effectExtent l="19050" t="19050" r="2476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1185" cy="2381885"/>
                    </a:xfrm>
                    <a:prstGeom prst="rect">
                      <a:avLst/>
                    </a:prstGeom>
                    <a:ln>
                      <a:solidFill>
                        <a:sysClr val="windowText" lastClr="000000"/>
                      </a:solidFill>
                    </a:ln>
                  </pic:spPr>
                </pic:pic>
              </a:graphicData>
            </a:graphic>
          </wp:inline>
        </w:drawing>
      </w:r>
    </w:p>
    <w:p w:rsidR="001A74AA" w:rsidRPr="002B1669" w:rsidRDefault="001A74AA" w:rsidP="001A74AA">
      <w:pPr>
        <w:spacing w:before="240" w:after="240" w:line="360" w:lineRule="auto"/>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 xml:space="preserve">Como se observa el vínculo indicado por el </w:t>
      </w:r>
      <w:r w:rsidRPr="002B1669">
        <w:rPr>
          <w:rFonts w:ascii="Palatino Linotype" w:eastAsia="Palatino Linotype" w:hAnsi="Palatino Linotype" w:cs="Palatino Linotype"/>
          <w:b/>
          <w:lang w:eastAsia="es-ES"/>
        </w:rPr>
        <w:t>Sujeto Obligado</w:t>
      </w:r>
      <w:r w:rsidRPr="002B1669">
        <w:rPr>
          <w:rFonts w:ascii="Palatino Linotype" w:eastAsia="Palatino Linotype" w:hAnsi="Palatino Linotype" w:cs="Palatino Linotype"/>
          <w:lang w:eastAsia="es-ES"/>
        </w:rPr>
        <w:t xml:space="preserve"> contiene un cúmulo de información, que implica que el </w:t>
      </w:r>
      <w:r w:rsidRPr="002B1669">
        <w:rPr>
          <w:rFonts w:ascii="Palatino Linotype" w:eastAsia="Palatino Linotype" w:hAnsi="Palatino Linotype" w:cs="Palatino Linotype"/>
          <w:b/>
          <w:lang w:eastAsia="es-ES"/>
        </w:rPr>
        <w:t>Recurrente</w:t>
      </w:r>
      <w:r w:rsidRPr="002B1669">
        <w:rPr>
          <w:rFonts w:ascii="Palatino Linotype" w:eastAsia="Palatino Linotype" w:hAnsi="Palatino Linotype" w:cs="Palatino Linotype"/>
          <w:lang w:eastAsia="es-ES"/>
        </w:rPr>
        <w:t xml:space="preserve"> haga una búsqueda dentro de toda la información que yace en dicha liga electrónica; por consiguiente, no se colmó la pretensión </w:t>
      </w:r>
      <w:proofErr w:type="gramStart"/>
      <w:r w:rsidRPr="002B1669">
        <w:rPr>
          <w:rFonts w:ascii="Palatino Linotype" w:eastAsia="Palatino Linotype" w:hAnsi="Palatino Linotype" w:cs="Palatino Linotype"/>
          <w:lang w:eastAsia="es-ES"/>
        </w:rPr>
        <w:t xml:space="preserve">del  </w:t>
      </w:r>
      <w:r w:rsidRPr="002B1669">
        <w:rPr>
          <w:rFonts w:ascii="Palatino Linotype" w:eastAsia="Palatino Linotype" w:hAnsi="Palatino Linotype" w:cs="Palatino Linotype"/>
          <w:b/>
          <w:lang w:eastAsia="es-ES"/>
        </w:rPr>
        <w:t>Recurrente</w:t>
      </w:r>
      <w:proofErr w:type="gramEnd"/>
      <w:r w:rsidRPr="002B1669">
        <w:rPr>
          <w:rFonts w:ascii="Palatino Linotype" w:eastAsia="Palatino Linotype" w:hAnsi="Palatino Linotype" w:cs="Palatino Linotype"/>
          <w:lang w:eastAsia="es-ES"/>
        </w:rPr>
        <w:t xml:space="preserve"> y además no se le detalló el procedimiento específico de acceso a los datos solicitados.</w:t>
      </w: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lastRenderedPageBreak/>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p>
    <w:p w:rsidR="001A74AA" w:rsidRPr="002B1669" w:rsidRDefault="001A74AA" w:rsidP="001A74AA">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lang w:eastAsia="es-ES"/>
        </w:rPr>
      </w:pPr>
      <w:r w:rsidRPr="002B1669">
        <w:rPr>
          <w:rFonts w:ascii="Palatino Linotype" w:eastAsia="Palatino Linotype" w:hAnsi="Palatino Linotype" w:cs="Palatino Linotype"/>
          <w:b/>
          <w:i/>
          <w:sz w:val="22"/>
          <w:szCs w:val="22"/>
          <w:lang w:eastAsia="es-ES"/>
        </w:rPr>
        <w:t>“Artículo 11.</w:t>
      </w:r>
      <w:r w:rsidRPr="002B1669">
        <w:rPr>
          <w:rFonts w:ascii="Palatino Linotype" w:eastAsia="Palatino Linotype" w:hAnsi="Palatino Linotype" w:cs="Palatino Linotype"/>
          <w:i/>
          <w:sz w:val="22"/>
          <w:szCs w:val="22"/>
          <w:lang w:eastAsia="es-ES"/>
        </w:rPr>
        <w:t xml:space="preserve"> </w:t>
      </w:r>
      <w:r w:rsidRPr="002B1669">
        <w:rPr>
          <w:rFonts w:ascii="Palatino Linotype" w:eastAsia="Palatino Linotype" w:hAnsi="Palatino Linotype" w:cs="Palatino Linotype"/>
          <w:b/>
          <w:i/>
          <w:sz w:val="22"/>
          <w:szCs w:val="22"/>
          <w:u w:val="single"/>
          <w:lang w:eastAsia="es-ES"/>
        </w:rPr>
        <w:t>En la generación, publicación y entrega de información se deberá garantizar que ésta sea accesible, actualizada, completa, congruente, confiable, verificable, veraz, integral, oportuna y expedita</w:t>
      </w:r>
      <w:r w:rsidRPr="002B1669">
        <w:rPr>
          <w:rFonts w:ascii="Palatino Linotype" w:eastAsia="Palatino Linotype" w:hAnsi="Palatino Linotype" w:cs="Palatino Linotype"/>
          <w:i/>
          <w:sz w:val="22"/>
          <w:szCs w:val="22"/>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rsidR="001A74AA" w:rsidRPr="002B1669" w:rsidRDefault="001A74AA" w:rsidP="001A74AA">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lang w:eastAsia="es-ES"/>
        </w:rPr>
      </w:pPr>
      <w:r w:rsidRPr="002B1669">
        <w:rPr>
          <w:rFonts w:ascii="Palatino Linotype" w:eastAsia="Palatino Linotype" w:hAnsi="Palatino Linotype" w:cs="Palatino Linotype"/>
          <w:i/>
          <w:sz w:val="22"/>
          <w:szCs w:val="22"/>
          <w:lang w:eastAsia="es-ES"/>
        </w:rPr>
        <w:t>[…]</w:t>
      </w:r>
    </w:p>
    <w:p w:rsidR="001A74AA" w:rsidRPr="002B1669" w:rsidRDefault="001A74AA" w:rsidP="001A74AA">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lang w:eastAsia="es-ES"/>
        </w:rPr>
      </w:pPr>
    </w:p>
    <w:p w:rsidR="001A74AA" w:rsidRPr="002B1669" w:rsidRDefault="001A74AA" w:rsidP="001A74AA">
      <w:pPr>
        <w:pBdr>
          <w:top w:val="nil"/>
          <w:left w:val="nil"/>
          <w:bottom w:val="nil"/>
          <w:right w:val="nil"/>
          <w:between w:val="nil"/>
        </w:pBdr>
        <w:spacing w:line="276" w:lineRule="auto"/>
        <w:ind w:left="1134" w:right="900"/>
        <w:jc w:val="both"/>
        <w:rPr>
          <w:rFonts w:ascii="Palatino Linotype" w:eastAsia="Palatino Linotype" w:hAnsi="Palatino Linotype" w:cs="Palatino Linotype"/>
          <w:b/>
          <w:i/>
          <w:sz w:val="22"/>
          <w:szCs w:val="22"/>
          <w:u w:val="single"/>
          <w:lang w:eastAsia="es-ES"/>
        </w:rPr>
      </w:pPr>
      <w:r w:rsidRPr="002B1669">
        <w:rPr>
          <w:rFonts w:ascii="Palatino Linotype" w:eastAsia="Palatino Linotype" w:hAnsi="Palatino Linotype" w:cs="Palatino Linotype"/>
          <w:b/>
          <w:i/>
          <w:sz w:val="22"/>
          <w:szCs w:val="22"/>
          <w:lang w:eastAsia="es-ES"/>
        </w:rPr>
        <w:t>Artículo 161.</w:t>
      </w:r>
      <w:r w:rsidRPr="002B1669">
        <w:rPr>
          <w:rFonts w:ascii="Palatino Linotype" w:eastAsia="Palatino Linotype" w:hAnsi="Palatino Linotype" w:cs="Palatino Linotype"/>
          <w:i/>
          <w:sz w:val="22"/>
          <w:szCs w:val="22"/>
          <w:lang w:eastAsia="es-ES"/>
        </w:rPr>
        <w:t xml:space="preserve"> </w:t>
      </w:r>
      <w:r w:rsidRPr="002B1669">
        <w:rPr>
          <w:rFonts w:ascii="Palatino Linotype" w:eastAsia="Palatino Linotype" w:hAnsi="Palatino Linotype" w:cs="Palatino Linotype"/>
          <w:b/>
          <w:i/>
          <w:sz w:val="22"/>
          <w:szCs w:val="22"/>
          <w:u w:val="single"/>
          <w:lang w:eastAsia="es-ES"/>
        </w:rPr>
        <w:t>Cuando la información requerida por el solicitante ya esté disponible al público</w:t>
      </w:r>
      <w:r w:rsidRPr="002B1669">
        <w:rPr>
          <w:rFonts w:ascii="Palatino Linotype" w:eastAsia="Palatino Linotype" w:hAnsi="Palatino Linotype" w:cs="Palatino Linotype"/>
          <w:i/>
          <w:sz w:val="22"/>
          <w:szCs w:val="22"/>
          <w:lang w:eastAsia="es-ES"/>
        </w:rPr>
        <w:t xml:space="preserve"> en medios impresos, tales como libros, compendios, trípticos, registros públicos, </w:t>
      </w:r>
      <w:r w:rsidRPr="002B1669">
        <w:rPr>
          <w:rFonts w:ascii="Palatino Linotype" w:eastAsia="Palatino Linotype" w:hAnsi="Palatino Linotype" w:cs="Palatino Linotype"/>
          <w:b/>
          <w:i/>
          <w:sz w:val="22"/>
          <w:szCs w:val="22"/>
          <w:u w:val="single"/>
          <w:lang w:eastAsia="es-E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1A74AA" w:rsidRPr="002B1669" w:rsidRDefault="001A74AA" w:rsidP="001A74AA">
      <w:pPr>
        <w:pBdr>
          <w:top w:val="nil"/>
          <w:left w:val="nil"/>
          <w:bottom w:val="nil"/>
          <w:right w:val="nil"/>
          <w:between w:val="nil"/>
        </w:pBdr>
        <w:spacing w:line="276" w:lineRule="auto"/>
        <w:ind w:left="1134" w:right="900"/>
        <w:jc w:val="both"/>
        <w:rPr>
          <w:rFonts w:ascii="Palatino Linotype" w:eastAsia="Palatino Linotype" w:hAnsi="Palatino Linotype" w:cs="Palatino Linotype"/>
          <w:sz w:val="22"/>
          <w:szCs w:val="22"/>
          <w:lang w:eastAsia="es-ES"/>
        </w:rPr>
      </w:pP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 xml:space="preserve">De los artículos transcritos se establecen las características que debe tener la información desde el momento de su generación, publicación y entrega; de igual manera se contempla el procedimiento a seguir por el </w:t>
      </w:r>
      <w:r w:rsidRPr="002B1669">
        <w:rPr>
          <w:rFonts w:ascii="Palatino Linotype" w:eastAsia="Palatino Linotype" w:hAnsi="Palatino Linotype" w:cs="Palatino Linotype"/>
          <w:b/>
          <w:lang w:eastAsia="es-ES"/>
        </w:rPr>
        <w:t>Sujeto Obligado</w:t>
      </w:r>
      <w:r w:rsidRPr="002B1669">
        <w:rPr>
          <w:rFonts w:ascii="Palatino Linotype" w:eastAsia="Palatino Linotype" w:hAnsi="Palatino Linotype" w:cs="Palatino Linotype"/>
          <w:lang w:eastAsia="es-ES"/>
        </w:rPr>
        <w:t xml:space="preserve"> para informar a los solicitantes sobre información que se encuentre disponible en libros, </w:t>
      </w:r>
      <w:r w:rsidRPr="002B1669">
        <w:rPr>
          <w:rFonts w:ascii="Palatino Linotype" w:eastAsia="Palatino Linotype" w:hAnsi="Palatino Linotype" w:cs="Palatino Linotype"/>
          <w:lang w:eastAsia="es-ES"/>
        </w:rPr>
        <w:lastRenderedPageBreak/>
        <w:t>compendios, formatos electrónicos, entre otros, haciéndole saber al solicitante como podrá consultar, reproducir o adquirir la información, en un plazo no mayor a cinco días hábiles, comprendiendo:</w:t>
      </w: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p>
    <w:p w:rsidR="001A74AA" w:rsidRPr="002B1669" w:rsidRDefault="001A74AA" w:rsidP="001A74AA">
      <w:pPr>
        <w:numPr>
          <w:ilvl w:val="0"/>
          <w:numId w:val="14"/>
        </w:numPr>
        <w:pBdr>
          <w:top w:val="nil"/>
          <w:left w:val="nil"/>
          <w:bottom w:val="nil"/>
          <w:right w:val="nil"/>
          <w:between w:val="nil"/>
        </w:pBdr>
        <w:ind w:left="1134" w:hanging="567"/>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La fuente</w:t>
      </w:r>
    </w:p>
    <w:p w:rsidR="001A74AA" w:rsidRPr="002B1669" w:rsidRDefault="001A74AA" w:rsidP="001A74AA">
      <w:pPr>
        <w:numPr>
          <w:ilvl w:val="0"/>
          <w:numId w:val="14"/>
        </w:numPr>
        <w:pBdr>
          <w:top w:val="nil"/>
          <w:left w:val="nil"/>
          <w:bottom w:val="nil"/>
          <w:right w:val="nil"/>
          <w:between w:val="nil"/>
        </w:pBdr>
        <w:ind w:left="1134" w:hanging="567"/>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El lugar y</w:t>
      </w:r>
    </w:p>
    <w:p w:rsidR="001A74AA" w:rsidRPr="002B1669" w:rsidRDefault="001A74AA" w:rsidP="001A74AA">
      <w:pPr>
        <w:numPr>
          <w:ilvl w:val="0"/>
          <w:numId w:val="14"/>
        </w:numPr>
        <w:pBdr>
          <w:top w:val="nil"/>
          <w:left w:val="nil"/>
          <w:bottom w:val="nil"/>
          <w:right w:val="nil"/>
          <w:between w:val="nil"/>
        </w:pBdr>
        <w:ind w:left="1134" w:hanging="567"/>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 xml:space="preserve">La forma </w:t>
      </w: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Asimismo, se establece que la fuente de la información deberá ser:</w:t>
      </w: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p>
    <w:p w:rsidR="001A74AA" w:rsidRPr="002B1669" w:rsidRDefault="001A74AA" w:rsidP="001A74AA">
      <w:pPr>
        <w:numPr>
          <w:ilvl w:val="0"/>
          <w:numId w:val="15"/>
        </w:numPr>
        <w:pBdr>
          <w:top w:val="nil"/>
          <w:left w:val="nil"/>
          <w:bottom w:val="nil"/>
          <w:right w:val="nil"/>
          <w:between w:val="nil"/>
        </w:pBdr>
        <w:ind w:left="1134" w:hanging="556"/>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Precisa</w:t>
      </w:r>
    </w:p>
    <w:p w:rsidR="001A74AA" w:rsidRPr="002B1669" w:rsidRDefault="001A74AA" w:rsidP="001A74AA">
      <w:pPr>
        <w:numPr>
          <w:ilvl w:val="0"/>
          <w:numId w:val="15"/>
        </w:numPr>
        <w:pBdr>
          <w:top w:val="nil"/>
          <w:left w:val="nil"/>
          <w:bottom w:val="nil"/>
          <w:right w:val="nil"/>
          <w:between w:val="nil"/>
        </w:pBdr>
        <w:ind w:left="1134" w:hanging="556"/>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Concreta</w:t>
      </w:r>
    </w:p>
    <w:p w:rsidR="001A74AA" w:rsidRPr="002B1669" w:rsidRDefault="001A74AA" w:rsidP="001A74AA">
      <w:pPr>
        <w:numPr>
          <w:ilvl w:val="0"/>
          <w:numId w:val="15"/>
        </w:numPr>
        <w:pBdr>
          <w:top w:val="nil"/>
          <w:left w:val="nil"/>
          <w:bottom w:val="nil"/>
          <w:right w:val="nil"/>
          <w:between w:val="nil"/>
        </w:pBdr>
        <w:ind w:left="1134" w:right="993" w:hanging="556"/>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b/>
          <w:lang w:eastAsia="es-ES"/>
        </w:rPr>
        <w:t>Y no debe implicar que el solicitante realice una búsqueda en toda la información que se encuentre disponible</w:t>
      </w:r>
      <w:r w:rsidRPr="002B1669">
        <w:rPr>
          <w:rFonts w:ascii="Palatino Linotype" w:eastAsia="Palatino Linotype" w:hAnsi="Palatino Linotype" w:cs="Palatino Linotype"/>
          <w:lang w:eastAsia="es-ES"/>
        </w:rPr>
        <w:t>.</w:t>
      </w: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p>
    <w:p w:rsidR="001A74AA" w:rsidRPr="002B1669" w:rsidRDefault="001A74AA" w:rsidP="001A74AA">
      <w:pPr>
        <w:pBdr>
          <w:top w:val="nil"/>
          <w:left w:val="nil"/>
          <w:bottom w:val="nil"/>
          <w:right w:val="nil"/>
          <w:between w:val="nil"/>
        </w:pBdr>
        <w:spacing w:line="360" w:lineRule="auto"/>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 xml:space="preserve">Imperativos legales que disponen el procedimiento que debe seguir el </w:t>
      </w:r>
      <w:r w:rsidRPr="002B1669">
        <w:rPr>
          <w:rFonts w:ascii="Palatino Linotype" w:eastAsia="Palatino Linotype" w:hAnsi="Palatino Linotype" w:cs="Palatino Linotype"/>
          <w:b/>
          <w:lang w:eastAsia="es-ES"/>
        </w:rPr>
        <w:t>Sujeto Obligado</w:t>
      </w:r>
      <w:r w:rsidRPr="002B1669">
        <w:rPr>
          <w:rFonts w:ascii="Palatino Linotype" w:eastAsia="Palatino Linotype" w:hAnsi="Palatino Linotype" w:cs="Palatino Linotype"/>
          <w:lang w:eastAsia="es-ES"/>
        </w:rPr>
        <w:t xml:space="preserve"> para que pueda tomarse como válida su orientación sobre la forma en que puede consultar la información requerida, y que, en el caso en concreto, no acontece; ello porque el </w:t>
      </w:r>
      <w:r w:rsidRPr="002B1669">
        <w:rPr>
          <w:rFonts w:ascii="Palatino Linotype" w:eastAsia="Palatino Linotype" w:hAnsi="Palatino Linotype" w:cs="Palatino Linotype"/>
          <w:b/>
          <w:lang w:eastAsia="es-ES"/>
        </w:rPr>
        <w:t>Sujeto Obligado</w:t>
      </w:r>
      <w:r w:rsidRPr="002B1669">
        <w:rPr>
          <w:rFonts w:ascii="Palatino Linotype" w:eastAsia="Palatino Linotype" w:hAnsi="Palatino Linotype" w:cs="Palatino Linotype"/>
          <w:lang w:eastAsia="es-ES"/>
        </w:rPr>
        <w:t xml:space="preserve"> se limitó a indicar la dirección electrónica,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1A74AA" w:rsidRPr="002B1669" w:rsidRDefault="001A74AA" w:rsidP="00756D40">
      <w:pPr>
        <w:spacing w:before="240" w:after="240" w:line="360" w:lineRule="auto"/>
        <w:ind w:right="49"/>
        <w:jc w:val="both"/>
        <w:rPr>
          <w:rFonts w:ascii="Palatino Linotype" w:hAnsi="Palatino Linotype"/>
          <w:strike/>
          <w:lang w:val="es-MX"/>
        </w:rPr>
      </w:pPr>
    </w:p>
    <w:p w:rsidR="00756D40" w:rsidRPr="002B1669" w:rsidRDefault="00756D40" w:rsidP="00756D40">
      <w:pPr>
        <w:spacing w:before="240" w:after="240" w:line="360" w:lineRule="auto"/>
        <w:ind w:right="49"/>
        <w:jc w:val="both"/>
        <w:rPr>
          <w:rFonts w:ascii="Palatino Linotype" w:eastAsia="Palatino Linotype" w:hAnsi="Palatino Linotype" w:cs="Palatino Linotype"/>
          <w:b/>
          <w:u w:val="single"/>
        </w:rPr>
      </w:pPr>
      <w:r w:rsidRPr="002B1669">
        <w:rPr>
          <w:rFonts w:ascii="Palatino Linotype" w:eastAsia="Palatino Linotype" w:hAnsi="Palatino Linotype" w:cs="Palatino Linotype"/>
          <w:b/>
          <w:u w:val="single"/>
        </w:rPr>
        <w:lastRenderedPageBreak/>
        <w:t>IMPUESTOS:</w:t>
      </w:r>
    </w:p>
    <w:p w:rsidR="004412ED" w:rsidRPr="002B1669" w:rsidRDefault="004412ED" w:rsidP="004412ED">
      <w:pPr>
        <w:pStyle w:val="Prrafodelista"/>
        <w:numPr>
          <w:ilvl w:val="0"/>
          <w:numId w:val="12"/>
        </w:numPr>
        <w:spacing w:before="240" w:after="240" w:line="360" w:lineRule="auto"/>
        <w:ind w:left="0" w:right="49" w:hanging="142"/>
        <w:jc w:val="both"/>
        <w:rPr>
          <w:rFonts w:ascii="Palatino Linotype" w:eastAsia="Palatino Linotype" w:hAnsi="Palatino Linotype" w:cs="Palatino Linotype"/>
        </w:rPr>
      </w:pPr>
      <w:r w:rsidRPr="002B1669">
        <w:rPr>
          <w:rFonts w:ascii="Palatino Linotype" w:eastAsia="Palatino Linotype" w:hAnsi="Palatino Linotype" w:cs="Palatino Linotype"/>
          <w:b/>
        </w:rPr>
        <w:t>Del I</w:t>
      </w:r>
      <w:r w:rsidR="00756D40" w:rsidRPr="002B1669">
        <w:rPr>
          <w:rFonts w:ascii="Palatino Linotype" w:eastAsia="Palatino Linotype" w:hAnsi="Palatino Linotype" w:cs="Palatino Linotype"/>
          <w:b/>
        </w:rPr>
        <w:t xml:space="preserve">mpuesto por conjuntos urbanos </w:t>
      </w:r>
    </w:p>
    <w:p w:rsidR="00150AD8" w:rsidRPr="002B1669" w:rsidRDefault="004412ED" w:rsidP="004412E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En </w:t>
      </w:r>
      <w:r w:rsidR="00150AD8" w:rsidRPr="002B1669">
        <w:rPr>
          <w:rFonts w:ascii="Palatino Linotype" w:eastAsia="Palatino Linotype" w:hAnsi="Palatino Linotype" w:cs="Palatino Linotype"/>
        </w:rPr>
        <w:t xml:space="preserve">lo concerniente a este punto, debemos recordar que el </w:t>
      </w:r>
      <w:r w:rsidR="00150AD8" w:rsidRPr="002B1669">
        <w:rPr>
          <w:rFonts w:ascii="Palatino Linotype" w:eastAsia="Palatino Linotype" w:hAnsi="Palatino Linotype" w:cs="Palatino Linotype"/>
          <w:b/>
        </w:rPr>
        <w:t>Sujeto Obligado</w:t>
      </w:r>
      <w:r w:rsidR="00150AD8" w:rsidRPr="002B1669">
        <w:rPr>
          <w:rFonts w:ascii="Palatino Linotype" w:eastAsia="Palatino Linotype" w:hAnsi="Palatino Linotype" w:cs="Palatino Linotype"/>
        </w:rPr>
        <w:t xml:space="preserve"> señaló que los impuestos por conjuntos urbanos son cobrados y autorizados por el Gobierno del Estado de México a través de la Secretaría de Desarrollo Urbano y Obra.</w:t>
      </w:r>
    </w:p>
    <w:p w:rsidR="004412ED" w:rsidRPr="002B1669" w:rsidRDefault="00150AD8" w:rsidP="004412E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Así las cosas, en </w:t>
      </w:r>
      <w:r w:rsidR="004412ED" w:rsidRPr="002B1669">
        <w:rPr>
          <w:rFonts w:ascii="Palatino Linotype" w:eastAsia="Palatino Linotype" w:hAnsi="Palatino Linotype" w:cs="Palatino Linotype"/>
        </w:rPr>
        <w:t xml:space="preserve">primera instancia, el Código Financiero del Estado de México y Municipios señala en su artículo 7 que para cubrir el gasto público y demás obligaciones a su cargo, el Estado y </w:t>
      </w:r>
      <w:r w:rsidR="004412ED" w:rsidRPr="002B1669">
        <w:rPr>
          <w:rFonts w:ascii="Palatino Linotype" w:eastAsia="Palatino Linotype" w:hAnsi="Palatino Linotype" w:cs="Palatino Linotype"/>
          <w:b/>
        </w:rPr>
        <w:t>los Municipios percibirán en cada ejercicio fiscal los impuestos, derechos, aportaciones de mejoras, productos, aprovechamientos, ingresos derivados de la coordinación hacendaria, e ingresos provenientes de financiamientos</w:t>
      </w:r>
      <w:r w:rsidR="004412ED" w:rsidRPr="002B1669">
        <w:rPr>
          <w:rFonts w:ascii="Palatino Linotype" w:eastAsia="Palatino Linotype" w:hAnsi="Palatino Linotype" w:cs="Palatino Linotype"/>
        </w:rPr>
        <w:t>, establecidos en la Ley de Ingresos. Tratándose del Estado, también percibirá las aportaciones y cuotas de seguridad social.</w:t>
      </w:r>
    </w:p>
    <w:p w:rsidR="004412ED" w:rsidRPr="002B1669" w:rsidRDefault="004412ED" w:rsidP="004412E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Bajo esta línea de pensamiento, el referido Código en su Título Cuarto, denominado de los ingresos de los municipios, prevé en su sección tercera, el impuesto sobre conjuntos urbanos, sirve de referencia la siguiente cita:</w:t>
      </w:r>
    </w:p>
    <w:p w:rsidR="004412ED" w:rsidRPr="002B1669" w:rsidRDefault="004412ED" w:rsidP="004412ED">
      <w:pPr>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rPr>
        <w:cr/>
      </w:r>
      <w:r w:rsidRPr="002B1669">
        <w:rPr>
          <w:rFonts w:ascii="Palatino Linotype" w:eastAsia="Palatino Linotype" w:hAnsi="Palatino Linotype" w:cs="Palatino Linotype"/>
          <w:i/>
        </w:rPr>
        <w:t>”</w:t>
      </w:r>
      <w:r w:rsidRPr="002B1669">
        <w:rPr>
          <w:rFonts w:ascii="Palatino Linotype" w:eastAsia="Palatino Linotype" w:hAnsi="Palatino Linotype" w:cs="Palatino Linotype"/>
          <w:i/>
          <w:sz w:val="22"/>
        </w:rPr>
        <w:t xml:space="preserve">TITULO CUARTO </w:t>
      </w:r>
    </w:p>
    <w:p w:rsidR="004412ED" w:rsidRPr="002B1669" w:rsidRDefault="004412ED" w:rsidP="004412ED">
      <w:pPr>
        <w:spacing w:before="240" w:after="240" w:line="276" w:lineRule="auto"/>
        <w:ind w:left="567" w:right="993"/>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 xml:space="preserve">DE LOS INGRESOS DE LOS MUNICIPIOS </w:t>
      </w:r>
    </w:p>
    <w:p w:rsidR="004412ED" w:rsidRPr="002B1669" w:rsidRDefault="004412ED" w:rsidP="004412ED">
      <w:pPr>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 xml:space="preserve">CAPITULO PRIMERO </w:t>
      </w:r>
    </w:p>
    <w:p w:rsidR="004412ED" w:rsidRPr="002B1669" w:rsidRDefault="004412ED" w:rsidP="004412ED">
      <w:pPr>
        <w:spacing w:before="240" w:after="240" w:line="276" w:lineRule="auto"/>
        <w:ind w:left="567" w:right="993"/>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DE LOS IMPUESTOS</w:t>
      </w:r>
    </w:p>
    <w:p w:rsidR="004412ED" w:rsidRPr="002B1669" w:rsidRDefault="004412ED" w:rsidP="004412ED">
      <w:pPr>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w:t>
      </w:r>
    </w:p>
    <w:p w:rsidR="004412ED" w:rsidRPr="002B1669" w:rsidRDefault="004412ED" w:rsidP="004412ED">
      <w:pPr>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lastRenderedPageBreak/>
        <w:t xml:space="preserve">SECCION TERCERA </w:t>
      </w:r>
    </w:p>
    <w:p w:rsidR="004412ED" w:rsidRPr="002B1669" w:rsidRDefault="004412ED" w:rsidP="004412ED">
      <w:pPr>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 xml:space="preserve">DEL IMPUESTO SOBRE CONJUNTOS URBANOS </w:t>
      </w:r>
    </w:p>
    <w:p w:rsidR="00F04D1B" w:rsidRPr="002B1669" w:rsidRDefault="004412ED" w:rsidP="004412ED">
      <w:pPr>
        <w:spacing w:before="240" w:after="240" w:line="276" w:lineRule="auto"/>
        <w:ind w:left="567" w:right="993"/>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Artículo 118.- Están obligados al pago de este impuesto las personas físicas y jurídicas colectivas que desarrollen conjuntos urbanos, subdividan, modifiquen el tipo de conjunto urbano autorizado, incluyendo el tipo y número de viviendas previstas, conforme a lo que señala el Código Administrativo del Estado de México.</w:t>
      </w:r>
    </w:p>
    <w:p w:rsidR="00F04D1B" w:rsidRPr="002B1669" w:rsidRDefault="00F04D1B" w:rsidP="004412ED">
      <w:pPr>
        <w:spacing w:before="240" w:after="240" w:line="276" w:lineRule="auto"/>
        <w:ind w:left="567" w:right="993"/>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w:t>
      </w:r>
    </w:p>
    <w:p w:rsidR="004412ED" w:rsidRPr="002B1669" w:rsidRDefault="00F04D1B" w:rsidP="00F04D1B">
      <w:pPr>
        <w:spacing w:before="240" w:after="240" w:line="276" w:lineRule="auto"/>
        <w:ind w:left="567" w:right="993"/>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 xml:space="preserve">II. Los montos determinados de conformidad con lo previsto en este artículo, </w:t>
      </w:r>
      <w:r w:rsidRPr="002B1669">
        <w:rPr>
          <w:rFonts w:ascii="Palatino Linotype" w:eastAsia="Palatino Linotype" w:hAnsi="Palatino Linotype" w:cs="Palatino Linotype"/>
          <w:b/>
          <w:i/>
          <w:sz w:val="22"/>
          <w:u w:val="single"/>
        </w:rPr>
        <w:t>se pagarán ante la tesorería correspondiente</w:t>
      </w:r>
      <w:r w:rsidRPr="002B1669">
        <w:rPr>
          <w:rFonts w:ascii="Palatino Linotype" w:eastAsia="Palatino Linotype" w:hAnsi="Palatino Linotype" w:cs="Palatino Linotype"/>
          <w:b/>
          <w:i/>
          <w:sz w:val="22"/>
        </w:rPr>
        <w:t>, dentro de los noventa días siguientes contados a partir de la fecha de publicación en el periódico oficial, del acuerdo de autorización del conjunto urbano o de las subdivisiones de predios de que se trate, o de sus modificaciones.</w:t>
      </w:r>
      <w:r w:rsidR="004412ED" w:rsidRPr="002B1669">
        <w:rPr>
          <w:rFonts w:ascii="Palatino Linotype" w:eastAsia="Palatino Linotype" w:hAnsi="Palatino Linotype" w:cs="Palatino Linotype"/>
          <w:b/>
          <w:i/>
          <w:sz w:val="22"/>
        </w:rPr>
        <w:t xml:space="preserve">” </w:t>
      </w:r>
      <w:r w:rsidR="004412ED" w:rsidRPr="002B1669">
        <w:rPr>
          <w:rFonts w:ascii="Palatino Linotype" w:eastAsia="Palatino Linotype" w:hAnsi="Palatino Linotype" w:cs="Palatino Linotype"/>
          <w:i/>
          <w:sz w:val="22"/>
        </w:rPr>
        <w:t>(Sic) (Énfasis añadido)</w:t>
      </w:r>
    </w:p>
    <w:p w:rsidR="00DE4A23" w:rsidRPr="002B1669" w:rsidRDefault="00DE4A23" w:rsidP="004412ED">
      <w:pPr>
        <w:pStyle w:val="Prrafodelista"/>
        <w:spacing w:before="240" w:after="240" w:line="360" w:lineRule="auto"/>
        <w:ind w:left="0"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De tal suerte que como se desprende de la cita insertada, el impuesto por conjuntos urbanos es un impuesto que se considera un ingreso del municipio, por lo tanto, le corresponde al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efectuar una búsqueda exhaustiva y razonable en los archivos de la Tesorería Municipal, en virtud de que como se </w:t>
      </w:r>
      <w:r w:rsidR="00150AD8" w:rsidRPr="002B1669">
        <w:rPr>
          <w:rFonts w:ascii="Palatino Linotype" w:eastAsia="Palatino Linotype" w:hAnsi="Palatino Linotype" w:cs="Palatino Linotype"/>
        </w:rPr>
        <w:t xml:space="preserve">apuntó debidamente es la unidad que recauda este impuesto. </w:t>
      </w:r>
    </w:p>
    <w:p w:rsidR="008542F4" w:rsidRPr="002B1669" w:rsidRDefault="008542F4" w:rsidP="004412ED">
      <w:pPr>
        <w:pStyle w:val="Prrafodelista"/>
        <w:spacing w:before="240" w:after="240" w:line="360" w:lineRule="auto"/>
        <w:ind w:left="0" w:right="49"/>
        <w:jc w:val="both"/>
        <w:rPr>
          <w:rFonts w:ascii="Palatino Linotype" w:eastAsia="Palatino Linotype" w:hAnsi="Palatino Linotype" w:cs="Palatino Linotype"/>
        </w:rPr>
      </w:pPr>
    </w:p>
    <w:p w:rsidR="008542F4" w:rsidRPr="002B1669" w:rsidRDefault="008542F4" w:rsidP="008542F4">
      <w:pPr>
        <w:numPr>
          <w:ilvl w:val="0"/>
          <w:numId w:val="12"/>
        </w:numPr>
        <w:spacing w:before="240" w:after="240" w:line="360" w:lineRule="auto"/>
        <w:ind w:left="142" w:right="49" w:hanging="142"/>
        <w:contextualSpacing/>
        <w:jc w:val="both"/>
        <w:rPr>
          <w:rFonts w:ascii="Palatino Linotype" w:eastAsia="Palatino Linotype" w:hAnsi="Palatino Linotype" w:cs="Palatino Linotype"/>
        </w:rPr>
      </w:pPr>
      <w:r w:rsidRPr="002B1669">
        <w:rPr>
          <w:rFonts w:ascii="Palatino Linotype" w:eastAsia="Palatino Linotype" w:hAnsi="Palatino Linotype" w:cs="Palatino Linotype"/>
          <w:b/>
        </w:rPr>
        <w:t>Del impuesto sobre diversiones, juegos y espectáculos públicos</w:t>
      </w:r>
    </w:p>
    <w:p w:rsidR="008542F4" w:rsidRPr="002B1669" w:rsidRDefault="008542F4" w:rsidP="008542F4">
      <w:pPr>
        <w:spacing w:before="240" w:after="240" w:line="360" w:lineRule="auto"/>
        <w:ind w:left="142" w:right="49"/>
        <w:contextualSpacing/>
        <w:jc w:val="both"/>
        <w:rPr>
          <w:rFonts w:ascii="Palatino Linotype" w:eastAsia="Palatino Linotype" w:hAnsi="Palatino Linotype" w:cs="Palatino Linotype"/>
        </w:rPr>
      </w:pPr>
    </w:p>
    <w:p w:rsidR="008542F4" w:rsidRPr="002B1669" w:rsidRDefault="008542F4" w:rsidP="008542F4">
      <w:pPr>
        <w:spacing w:before="240" w:after="240" w:line="360" w:lineRule="auto"/>
        <w:ind w:right="51"/>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rPr>
        <w:t xml:space="preserve">En lo tocante a este impuesto, se tiene que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no emitió un pronunciamiento puntual de este punto</w:t>
      </w:r>
      <w:proofErr w:type="gramStart"/>
      <w:r w:rsidRPr="002B1669">
        <w:rPr>
          <w:rFonts w:ascii="Palatino Linotype" w:eastAsia="Palatino Linotype" w:hAnsi="Palatino Linotype" w:cs="Palatino Linotype"/>
        </w:rPr>
        <w:t>,  toda</w:t>
      </w:r>
      <w:proofErr w:type="gramEnd"/>
      <w:r w:rsidRPr="002B1669">
        <w:rPr>
          <w:rFonts w:ascii="Palatino Linotype" w:eastAsia="Palatino Linotype" w:hAnsi="Palatino Linotype" w:cs="Palatino Linotype"/>
        </w:rPr>
        <w:t xml:space="preserve"> vez que como se señaló en líneas anteriores, la Tesorería Municipal únicamente remitió una liga electrónica en la que se debe realizar una búsqueda en un cúmulo de información.</w:t>
      </w:r>
    </w:p>
    <w:p w:rsidR="008542F4" w:rsidRPr="002B1669" w:rsidRDefault="008542F4" w:rsidP="008542F4">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En esta tesitura, el Código Financiero del Estado de México y Municipios regula lo siguiente:</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“SECCION QUINTA</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DEL IMPUESTO SOBRE DIVERSIONES, JUEGOS</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Y ESPECTACULOS PUBLICOS</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 xml:space="preserve">Artículo 122.- Están obligadas al pago de este impuesto las personas físicas o jurídicas colectivas que obtengan ingresos por la explotación de juegos y espectáculos públicos. Para efectos de este impuesto se entenderá como: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 xml:space="preserve">I. A). Juego.- Las máquinas o aparatos de recreación o azar autorizados, cuya finalidad es la diversión o entretenimiento de las personas que mediante el pago de cierta suma de dinero tienen acceso a ellos.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 xml:space="preserve">II. B). Espectáculo público.- Toda función, evento, exposiciones, exhibiciones, ferias y actos de esparcimiento, sean teatrales, deportivos, musicales o de cualquier otra naturaleza semejante que se verifiquen en teatros, calles, plazas, locales abiertos o cerrados y que para presenciarlos se cobre una determinada cantidad de dinero.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Los Ayuntamientos por acuerdo de Cabildo podrán destinar un porcentaje de los ingresos que se obtengan de la celebración de espectáculos públicos, al Sistema Municipal para el Desarrollo Integral de la Familia.</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 xml:space="preserve">Artículo 123.- Este impuesto se calculará y determinará aplicando al total de los ingresos percibidos, durante el período de explotación autorizado, la siguiente tarifa: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 xml:space="preserve">I. Tratándose de juegos mecánicos, destreza, azar o simuladores explotados por personas físicas o jurídicas colectivas que no cuenten con establecimiento debidamente constituido, la tasa del 10%.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b/>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 xml:space="preserve">Cuando se trate de juegos mecánicos, destreza, azar o simuladores explotados por personas físicas o jurídicas colectivas que cuenten con establecimiento debidamente constituido, la tasa del 5%.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lastRenderedPageBreak/>
        <w:t xml:space="preserve">II. Tratándose de espectáculos públicos explotados por personas físicas o jurídicas colectivas que no cuenten con establecimiento debidamente constituido, la tasa del 10%. Cuando se trate de espectáculos públicos explotados por personas físicas o jurídicas colectivas que cuenten con establecimiento debidamente constituido, la tasa del 5%.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 xml:space="preserve">III. Tratándose de espectáculos públicos de tipo cultural, teatral y circense la tasa del 3%.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La tesorería autorizará la venta de boletos que se utilicen para el acceso a un espectáculo público, incluyendo los de cortesía, los cuales en ambos casos, deberán ser foliados progresivamente, contener código de barras en su caso, precios de cada localidad con número y letra, lugar, fecha y horario del evento. Se deberá informar previamente a la autoridad fiscalizadora, el sistema a utilizar para la venta de boletos por medios electrónicos, a fin de realizar la determinación del impuesto.</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b/>
          <w:i/>
          <w:sz w:val="22"/>
          <w:u w:val="single"/>
        </w:rPr>
      </w:pPr>
      <w:r w:rsidRPr="002B1669">
        <w:rPr>
          <w:rFonts w:ascii="Palatino Linotype" w:eastAsia="Palatino Linotype" w:hAnsi="Palatino Linotype" w:cs="Palatino Linotype"/>
          <w:b/>
          <w:i/>
          <w:sz w:val="22"/>
          <w:u w:val="single"/>
        </w:rPr>
        <w:t>Artículo 124.- Los contribuyentes que habitualmente realicen actividades por las que se cause este impuesto lo pagarán dentro de los primeros diecisiete días de cada mes; y quienes realicen actividades que lo causen de manera temporal lo deberán pagar diario en la tesorería.</w:t>
      </w:r>
      <w:r w:rsidR="0091781C" w:rsidRPr="002B1669">
        <w:rPr>
          <w:rFonts w:ascii="Palatino Linotype" w:eastAsia="Palatino Linotype" w:hAnsi="Palatino Linotype" w:cs="Palatino Linotype"/>
          <w:b/>
          <w:i/>
          <w:sz w:val="22"/>
          <w:u w:val="single"/>
        </w:rPr>
        <w:t>”</w:t>
      </w:r>
    </w:p>
    <w:p w:rsidR="008542F4" w:rsidRPr="002B1669" w:rsidRDefault="008542F4" w:rsidP="008542F4">
      <w:pPr>
        <w:spacing w:before="240" w:after="240" w:line="360" w:lineRule="auto"/>
        <w:ind w:right="49"/>
        <w:contextualSpacing/>
        <w:jc w:val="both"/>
        <w:rPr>
          <w:rFonts w:ascii="Palatino Linotype" w:eastAsia="Palatino Linotype" w:hAnsi="Palatino Linotype" w:cs="Palatino Linotype"/>
        </w:rPr>
      </w:pPr>
    </w:p>
    <w:p w:rsidR="008542F4" w:rsidRPr="002B1669" w:rsidRDefault="008542F4" w:rsidP="008542F4">
      <w:pPr>
        <w:spacing w:before="240" w:after="240" w:line="360" w:lineRule="auto"/>
        <w:ind w:right="49"/>
        <w:contextualSpacing/>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Como se desprende de las citas realizadas, dichos impuestos se pagan ante la tesorería municipal, quien es la unidad competente, toda vez que de conformidad con el Bando Municipal, cuenta con las siguientes atribuciones: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w:t>
      </w:r>
      <w:r w:rsidRPr="002B1669">
        <w:rPr>
          <w:rFonts w:ascii="Palatino Linotype" w:eastAsia="Palatino Linotype" w:hAnsi="Palatino Linotype" w:cs="Palatino Linotype"/>
          <w:b/>
          <w:i/>
          <w:sz w:val="22"/>
        </w:rPr>
        <w:t>Artículo 46. La Tesorería Municipal es la dependencia encargada de la recaudación de los ingresos municipales y la Administración de la Hacienda Pública Municipal,</w:t>
      </w:r>
      <w:r w:rsidRPr="002B1669">
        <w:rPr>
          <w:rFonts w:ascii="Palatino Linotype" w:eastAsia="Palatino Linotype" w:hAnsi="Palatino Linotype" w:cs="Palatino Linotype"/>
          <w:i/>
          <w:sz w:val="22"/>
        </w:rPr>
        <w:t xml:space="preserve"> 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w:t>
      </w:r>
      <w:r w:rsidRPr="002B1669">
        <w:rPr>
          <w:rFonts w:ascii="Palatino Linotype" w:eastAsia="Palatino Linotype" w:hAnsi="Palatino Linotype" w:cs="Palatino Linotype"/>
          <w:i/>
          <w:sz w:val="22"/>
        </w:rPr>
        <w:lastRenderedPageBreak/>
        <w:t xml:space="preserve">Municipios, el Código Financiero del Estado de México y Municipios, Ley Orgánica Municipal del Estado de México, la Ley de Gobierno Digital del Estado de México y Municipios, y los demás ordenamientos legales vigentes aplicables a la materia. </w:t>
      </w: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p>
    <w:p w:rsidR="008542F4" w:rsidRPr="002B1669" w:rsidRDefault="008542F4" w:rsidP="008542F4">
      <w:pPr>
        <w:spacing w:before="240" w:after="240" w:line="276" w:lineRule="auto"/>
        <w:ind w:left="567" w:right="993"/>
        <w:contextualSpacing/>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 xml:space="preserve">Asimismo, deberá implementar las medidas y mecanismos previamente aprobados por el H. Ayuntamiento, tendientes a difundir los pagos de las diversas contribuciones en términos de la Ley de Ingresos de los Municipios del Estado de México para el Ejercicio Fiscal del Año 2022 entre la población, ampliar la base de contribuyentes y estimular el pago oportuno. La Tesorería Municipal, a fin de cumplir su objetivo, iniciará el Procedimiento Administrativo de Ejecución apegado a la legalidad, instaurado en contra de las y los contribuyentes que se encuentren en rezago de sus contribuciones. La Tesorería Municipal revisará, vigilará y analizará los ingresos y egresos de la Administración Pública Municipal, con la finalidad de incrementar y acreditar la recaudación municipal, informando al Órgano de Control Interno sobre cualquier irregularidad para transparentar una sana cuenta hacendaria.” </w:t>
      </w:r>
    </w:p>
    <w:p w:rsidR="008542F4" w:rsidRPr="002B1669" w:rsidRDefault="008542F4" w:rsidP="008542F4">
      <w:pPr>
        <w:spacing w:before="240" w:after="240" w:line="360" w:lineRule="auto"/>
        <w:ind w:right="49"/>
        <w:contextualSpacing/>
        <w:jc w:val="both"/>
        <w:rPr>
          <w:rFonts w:ascii="Palatino Linotype" w:eastAsia="Palatino Linotype" w:hAnsi="Palatino Linotype" w:cs="Palatino Linotype"/>
        </w:rPr>
      </w:pPr>
    </w:p>
    <w:p w:rsidR="008542F4" w:rsidRPr="002B1669" w:rsidRDefault="008542F4" w:rsidP="008542F4">
      <w:pPr>
        <w:spacing w:before="240" w:after="240" w:line="360" w:lineRule="auto"/>
        <w:ind w:right="49"/>
        <w:contextualSpacing/>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Es por lo anterior que se reitera el que le corresponde al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efectuar una búsqueda exhaustiva y razonable en los archivos de la Tesorería Municipal, para efecto de localizar la información que dé cu</w:t>
      </w:r>
      <w:r w:rsidR="0091781C" w:rsidRPr="002B1669">
        <w:rPr>
          <w:rFonts w:ascii="Palatino Linotype" w:eastAsia="Palatino Linotype" w:hAnsi="Palatino Linotype" w:cs="Palatino Linotype"/>
        </w:rPr>
        <w:t>enta de la recaudación de dicho impuesto</w:t>
      </w:r>
      <w:r w:rsidRPr="002B1669">
        <w:rPr>
          <w:rFonts w:ascii="Palatino Linotype" w:eastAsia="Palatino Linotype" w:hAnsi="Palatino Linotype" w:cs="Palatino Linotype"/>
        </w:rPr>
        <w:t xml:space="preserve"> durante la temporalidad comprendida del 2011 al 2021.</w:t>
      </w:r>
    </w:p>
    <w:p w:rsidR="008542F4" w:rsidRPr="002B1669" w:rsidRDefault="008542F4" w:rsidP="004412ED">
      <w:pPr>
        <w:pStyle w:val="Prrafodelista"/>
        <w:spacing w:before="240" w:after="240" w:line="360" w:lineRule="auto"/>
        <w:ind w:left="0" w:right="49"/>
        <w:jc w:val="both"/>
        <w:rPr>
          <w:rFonts w:ascii="Palatino Linotype" w:eastAsia="Palatino Linotype" w:hAnsi="Palatino Linotype" w:cs="Palatino Linotype"/>
        </w:rPr>
      </w:pPr>
    </w:p>
    <w:p w:rsidR="008542F4" w:rsidRPr="002B1669" w:rsidRDefault="008542F4" w:rsidP="004412ED">
      <w:pPr>
        <w:pStyle w:val="Prrafodelista"/>
        <w:spacing w:before="240" w:after="240" w:line="360" w:lineRule="auto"/>
        <w:ind w:left="0" w:right="49"/>
        <w:jc w:val="both"/>
        <w:rPr>
          <w:rFonts w:ascii="Palatino Linotype" w:eastAsia="Palatino Linotype" w:hAnsi="Palatino Linotype" w:cs="Palatino Linotype"/>
        </w:rPr>
      </w:pPr>
    </w:p>
    <w:p w:rsidR="008542F4" w:rsidRPr="002B1669" w:rsidRDefault="008542F4" w:rsidP="004412ED">
      <w:pPr>
        <w:pStyle w:val="Prrafodelista"/>
        <w:spacing w:before="240" w:after="240" w:line="360" w:lineRule="auto"/>
        <w:ind w:left="0" w:right="49"/>
        <w:jc w:val="both"/>
        <w:rPr>
          <w:rFonts w:ascii="Palatino Linotype" w:eastAsia="Palatino Linotype" w:hAnsi="Palatino Linotype" w:cs="Palatino Linotype"/>
        </w:rPr>
      </w:pPr>
    </w:p>
    <w:p w:rsidR="008542F4" w:rsidRPr="002B1669" w:rsidRDefault="008542F4" w:rsidP="004412ED">
      <w:pPr>
        <w:pStyle w:val="Prrafodelista"/>
        <w:spacing w:before="240" w:after="240" w:line="360" w:lineRule="auto"/>
        <w:ind w:left="0" w:right="49"/>
        <w:jc w:val="both"/>
        <w:rPr>
          <w:rFonts w:ascii="Palatino Linotype" w:eastAsia="Palatino Linotype" w:hAnsi="Palatino Linotype" w:cs="Palatino Linotype"/>
        </w:rPr>
      </w:pPr>
    </w:p>
    <w:p w:rsidR="008542F4" w:rsidRPr="002B1669" w:rsidRDefault="008542F4" w:rsidP="004412ED">
      <w:pPr>
        <w:pStyle w:val="Prrafodelista"/>
        <w:spacing w:before="240" w:after="240" w:line="360" w:lineRule="auto"/>
        <w:ind w:left="0" w:right="49"/>
        <w:jc w:val="both"/>
        <w:rPr>
          <w:rFonts w:ascii="Palatino Linotype" w:eastAsia="Palatino Linotype" w:hAnsi="Palatino Linotype" w:cs="Palatino Linotype"/>
        </w:rPr>
      </w:pPr>
    </w:p>
    <w:p w:rsidR="00150AD8" w:rsidRPr="002B1669" w:rsidRDefault="00150AD8" w:rsidP="004412ED">
      <w:pPr>
        <w:pStyle w:val="Prrafodelista"/>
        <w:spacing w:before="240" w:after="240" w:line="360" w:lineRule="auto"/>
        <w:ind w:left="0" w:right="49"/>
        <w:jc w:val="both"/>
        <w:rPr>
          <w:rFonts w:ascii="Palatino Linotype" w:eastAsia="Palatino Linotype" w:hAnsi="Palatino Linotype" w:cs="Palatino Linotype"/>
        </w:rPr>
      </w:pPr>
    </w:p>
    <w:p w:rsidR="00BF050F" w:rsidRPr="002B1669" w:rsidRDefault="004E3E7B" w:rsidP="00BF050F">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Por otra parte, r</w:t>
      </w:r>
      <w:r w:rsidR="00BF050F" w:rsidRPr="002B1669">
        <w:rPr>
          <w:rFonts w:ascii="Palatino Linotype" w:eastAsia="Palatino Linotype" w:hAnsi="Palatino Linotype" w:cs="Palatino Linotype"/>
        </w:rPr>
        <w:t xml:space="preserve">especto al número de las personas físicas o jurídico colectivos que pagan dos o más Derechos establecidos en el artículo 159 fracción I del Código Financiero del Estado de México, se advierte que, para obtener el dato que específicamente requiere </w:t>
      </w:r>
      <w:r w:rsidR="00BF050F" w:rsidRPr="002B1669">
        <w:rPr>
          <w:rFonts w:ascii="Palatino Linotype" w:eastAsia="Palatino Linotype" w:hAnsi="Palatino Linotype" w:cs="Palatino Linotype"/>
          <w:b/>
        </w:rPr>
        <w:t>la parte Recurr</w:t>
      </w:r>
      <w:r w:rsidR="00BF050F" w:rsidRPr="002B1669">
        <w:rPr>
          <w:rFonts w:ascii="Palatino Linotype" w:eastAsia="Palatino Linotype" w:hAnsi="Palatino Linotype" w:cs="Palatino Linotype"/>
        </w:rPr>
        <w:t xml:space="preserve">ente, implicaría que el </w:t>
      </w:r>
      <w:r w:rsidR="00BF050F" w:rsidRPr="002B1669">
        <w:rPr>
          <w:rFonts w:ascii="Palatino Linotype" w:eastAsia="Palatino Linotype" w:hAnsi="Palatino Linotype" w:cs="Palatino Linotype"/>
          <w:b/>
        </w:rPr>
        <w:t>Sujeto Obligado</w:t>
      </w:r>
      <w:r w:rsidR="00BF050F" w:rsidRPr="002B1669">
        <w:rPr>
          <w:rFonts w:ascii="Palatino Linotype" w:eastAsia="Palatino Linotype" w:hAnsi="Palatino Linotype" w:cs="Palatino Linotype"/>
        </w:rPr>
        <w:t xml:space="preserve"> realice un procesamiento o investigación, para satisfacer los intereses del particular, por lo tanto, no podría atenderse, toda vez que se contravendría lo dispuesto por el artículo 12 de la Ley de Transparencia y Acceso a la Información Pública del Estado de México y Municipios, mismo que se inserta a continuación: </w:t>
      </w:r>
    </w:p>
    <w:p w:rsidR="00BF050F" w:rsidRPr="002B1669" w:rsidRDefault="00BF050F" w:rsidP="00BF050F">
      <w:pPr>
        <w:spacing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“Artículo 12.</w:t>
      </w:r>
    </w:p>
    <w:p w:rsidR="00BF050F" w:rsidRPr="002B1669" w:rsidRDefault="00BF050F" w:rsidP="00BF050F">
      <w:pPr>
        <w:spacing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BF050F" w:rsidRPr="002B1669" w:rsidRDefault="00BF050F" w:rsidP="00BF050F">
      <w:pPr>
        <w:spacing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B1669">
        <w:rPr>
          <w:rFonts w:ascii="Palatino Linotype" w:eastAsia="Palatino Linotype" w:hAnsi="Palatino Linotype" w:cs="Palatino Linotype"/>
          <w:i/>
          <w:sz w:val="22"/>
          <w:szCs w:val="22"/>
        </w:rPr>
        <w:t xml:space="preserve">. </w:t>
      </w:r>
      <w:r w:rsidRPr="002B1669">
        <w:rPr>
          <w:rFonts w:ascii="Palatino Linotype" w:eastAsia="Palatino Linotype" w:hAnsi="Palatino Linotype" w:cs="Palatino Linotype"/>
          <w:b/>
          <w:i/>
          <w:sz w:val="22"/>
          <w:szCs w:val="22"/>
        </w:rPr>
        <w:t>La obligación de proporcionar información no comprende el procesamiento de la misma</w:t>
      </w:r>
      <w:r w:rsidRPr="002B1669">
        <w:rPr>
          <w:rFonts w:ascii="Palatino Linotype" w:eastAsia="Palatino Linotype" w:hAnsi="Palatino Linotype" w:cs="Palatino Linotype"/>
          <w:i/>
          <w:sz w:val="22"/>
          <w:szCs w:val="22"/>
        </w:rPr>
        <w:t xml:space="preserve">, ni el presentarla conforme al interés del solicitante; </w:t>
      </w:r>
      <w:r w:rsidRPr="002B1669">
        <w:rPr>
          <w:rFonts w:ascii="Palatino Linotype" w:eastAsia="Palatino Linotype" w:hAnsi="Palatino Linotype" w:cs="Palatino Linotype"/>
          <w:b/>
          <w:i/>
          <w:sz w:val="22"/>
          <w:szCs w:val="22"/>
        </w:rPr>
        <w:t xml:space="preserve">no estarán obligados a generarla, resumirla, </w:t>
      </w:r>
      <w:r w:rsidRPr="002B1669">
        <w:rPr>
          <w:rFonts w:ascii="Palatino Linotype" w:eastAsia="Palatino Linotype" w:hAnsi="Palatino Linotype" w:cs="Palatino Linotype"/>
          <w:b/>
          <w:i/>
          <w:sz w:val="22"/>
          <w:szCs w:val="22"/>
          <w:u w:val="single"/>
        </w:rPr>
        <w:t>efectuar cálculos</w:t>
      </w:r>
      <w:r w:rsidRPr="002B1669">
        <w:rPr>
          <w:rFonts w:ascii="Palatino Linotype" w:eastAsia="Palatino Linotype" w:hAnsi="Palatino Linotype" w:cs="Palatino Linotype"/>
          <w:i/>
          <w:sz w:val="22"/>
          <w:szCs w:val="22"/>
        </w:rPr>
        <w:t xml:space="preserve"> o practicar investigaciones.” (Sic) (Énfasis añadido)</w:t>
      </w:r>
    </w:p>
    <w:p w:rsidR="007A2847" w:rsidRPr="002B1669" w:rsidRDefault="007A2847" w:rsidP="007A2847">
      <w:pPr>
        <w:spacing w:line="360" w:lineRule="auto"/>
        <w:rPr>
          <w:rFonts w:ascii="Palatino Linotype" w:eastAsia="Palatino Linotype" w:hAnsi="Palatino Linotype" w:cs="Palatino Linotype"/>
          <w:b/>
          <w:u w:val="single"/>
        </w:rPr>
      </w:pPr>
    </w:p>
    <w:p w:rsidR="007A2847" w:rsidRPr="002B1669" w:rsidRDefault="007A2847" w:rsidP="007A2847">
      <w:pPr>
        <w:spacing w:line="360" w:lineRule="auto"/>
        <w:rPr>
          <w:rFonts w:ascii="Palatino Linotype" w:eastAsia="Palatino Linotype" w:hAnsi="Palatino Linotype" w:cs="Palatino Linotype"/>
          <w:b/>
          <w:u w:val="single"/>
        </w:rPr>
      </w:pPr>
      <w:r w:rsidRPr="002B1669">
        <w:rPr>
          <w:rFonts w:ascii="Palatino Linotype" w:eastAsia="Palatino Linotype" w:hAnsi="Palatino Linotype" w:cs="Palatino Linotype"/>
          <w:b/>
          <w:u w:val="single"/>
        </w:rPr>
        <w:t>DERECHOS:</w:t>
      </w:r>
    </w:p>
    <w:p w:rsidR="007A2847" w:rsidRPr="002B1669" w:rsidRDefault="007A2847" w:rsidP="007A2847">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Para abordar este apartado, resulta importante reiterar que se actualizaron los siguientes supuestos al atender los siguientes planteamientos:</w:t>
      </w:r>
    </w:p>
    <w:tbl>
      <w:tblPr>
        <w:tblStyle w:val="Tablaconcuadrcula3"/>
        <w:tblW w:w="0" w:type="auto"/>
        <w:tblLook w:val="04A0" w:firstRow="1" w:lastRow="0" w:firstColumn="1" w:lastColumn="0" w:noHBand="0" w:noVBand="1"/>
      </w:tblPr>
      <w:tblGrid>
        <w:gridCol w:w="2775"/>
        <w:gridCol w:w="3349"/>
        <w:gridCol w:w="2797"/>
      </w:tblGrid>
      <w:tr w:rsidR="006A0EEC" w:rsidRPr="002B1669" w:rsidTr="00031EDF">
        <w:tc>
          <w:tcPr>
            <w:tcW w:w="2973" w:type="dxa"/>
            <w:shd w:val="clear" w:color="auto" w:fill="00B050"/>
          </w:tcPr>
          <w:p w:rsidR="007A2847" w:rsidRPr="002B1669" w:rsidRDefault="007A2847" w:rsidP="007A2847">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 xml:space="preserve">iii. Indicar si el municipio tuvo que reintegrar algún pago efectuado por los Derechos establecido en el artículo 143 fracción IV y 144 fracción VI del Código Financiero del Estado de México y Municipios a alguna empresa pública o </w:t>
            </w:r>
            <w:r w:rsidRPr="002B1669">
              <w:rPr>
                <w:rFonts w:ascii="Palatino Linotype" w:eastAsia="Palatino Linotype" w:hAnsi="Palatino Linotype" w:cs="Palatino Linotype"/>
                <w:sz w:val="18"/>
              </w:rPr>
              <w:lastRenderedPageBreak/>
              <w:t>privada derivado de una orden judicial o administrativa, por ser estos derechos de competencia federal, en los ejercicios fiscales 2017- 2018</w:t>
            </w:r>
          </w:p>
        </w:tc>
        <w:tc>
          <w:tcPr>
            <w:tcW w:w="2974" w:type="dxa"/>
          </w:tcPr>
          <w:p w:rsidR="007A2847" w:rsidRPr="002B1669" w:rsidRDefault="007A2847" w:rsidP="007A2847">
            <w:pPr>
              <w:spacing w:before="240" w:after="240" w:line="276" w:lineRule="auto"/>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b/>
                <w:sz w:val="18"/>
              </w:rPr>
              <w:lastRenderedPageBreak/>
              <w:t xml:space="preserve">Dirección de Desarrollo Urbano y Obras Públicas: </w:t>
            </w:r>
            <w:r w:rsidRPr="002B1669">
              <w:rPr>
                <w:rFonts w:ascii="Palatino Linotype" w:eastAsia="Palatino Linotype" w:hAnsi="Palatino Linotype" w:cs="Palatino Linotype"/>
                <w:sz w:val="18"/>
              </w:rPr>
              <w:t>No se tiene registro de la información solicitada en este rubro.</w:t>
            </w:r>
          </w:p>
          <w:p w:rsidR="007A2847" w:rsidRPr="002B1669" w:rsidRDefault="007A2847" w:rsidP="007A2847">
            <w:pPr>
              <w:spacing w:before="240" w:after="240" w:line="276" w:lineRule="auto"/>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 xml:space="preserve">De la totalidad de los puntos que están dentro del anexo que incluye la solicitud de </w:t>
            </w:r>
            <w:r w:rsidRPr="002B1669">
              <w:rPr>
                <w:rFonts w:ascii="Palatino Linotype" w:eastAsia="Palatino Linotype" w:hAnsi="Palatino Linotype" w:cs="Palatino Linotype"/>
                <w:b/>
                <w:sz w:val="18"/>
                <w:u w:val="single"/>
              </w:rPr>
              <w:lastRenderedPageBreak/>
              <w:t>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28" w:history="1">
              <w:r w:rsidRPr="002B1669">
                <w:rPr>
                  <w:rFonts w:ascii="Palatino Linotype" w:hAnsi="Palatino Linotype" w:cs="Palatino Linotype"/>
                  <w:sz w:val="18"/>
                  <w:u w:val="single"/>
                </w:rPr>
                <w:t>https://ecatepec.gob.mx/transparencia-conac</w:t>
              </w:r>
            </w:hyperlink>
          </w:p>
        </w:tc>
        <w:tc>
          <w:tcPr>
            <w:tcW w:w="2974" w:type="dxa"/>
          </w:tcPr>
          <w:p w:rsidR="007A2847" w:rsidRPr="002B1669" w:rsidRDefault="007A2847" w:rsidP="007A2847">
            <w:pPr>
              <w:spacing w:before="240" w:after="240"/>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lastRenderedPageBreak/>
              <w:t>No colma</w:t>
            </w:r>
          </w:p>
          <w:p w:rsidR="007A2847" w:rsidRPr="002B1669" w:rsidRDefault="007A2847" w:rsidP="007A2847">
            <w:pPr>
              <w:spacing w:before="240" w:after="240"/>
              <w:ind w:right="49"/>
              <w:jc w:val="both"/>
              <w:rPr>
                <w:rFonts w:ascii="Palatino Linotype" w:eastAsia="Palatino Linotype" w:hAnsi="Palatino Linotype" w:cs="Palatino Linotype"/>
                <w:b/>
                <w:sz w:val="18"/>
              </w:rPr>
            </w:pPr>
            <w:r w:rsidRPr="002B1669">
              <w:rPr>
                <w:rFonts w:ascii="Palatino Linotype" w:eastAsia="Palatino Linotype" w:hAnsi="Palatino Linotype" w:cs="Palatino Linotype"/>
                <w:sz w:val="18"/>
              </w:rPr>
              <w:t>No colma el pronunciamiento vertido por la Dirección de Desarrollo Urbano y Obras Públicas, ni el de Tesorería.</w:t>
            </w:r>
          </w:p>
        </w:tc>
      </w:tr>
      <w:tr w:rsidR="006A0EEC" w:rsidRPr="002B1669" w:rsidTr="00031EDF">
        <w:tc>
          <w:tcPr>
            <w:tcW w:w="2973" w:type="dxa"/>
            <w:shd w:val="clear" w:color="auto" w:fill="00B050"/>
          </w:tcPr>
          <w:p w:rsidR="007A2847" w:rsidRPr="002B1669" w:rsidRDefault="007A2847" w:rsidP="007A2847">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lastRenderedPageBreak/>
              <w:t>iv. Indicar si al municipio le retuvieron por parte de la Secretaría de Finanza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tc>
        <w:tc>
          <w:tcPr>
            <w:tcW w:w="2974" w:type="dxa"/>
          </w:tcPr>
          <w:p w:rsidR="007A2847" w:rsidRPr="002B1669" w:rsidRDefault="007A2847" w:rsidP="007A2847">
            <w:pPr>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29" w:history="1">
              <w:r w:rsidRPr="002B1669">
                <w:rPr>
                  <w:rFonts w:ascii="Palatino Linotype" w:hAnsi="Palatino Linotype" w:cs="Palatino Linotype"/>
                  <w:sz w:val="18"/>
                  <w:u w:val="single"/>
                </w:rPr>
                <w:t>https://ecatepec.gob.mx/transparencia-conac</w:t>
              </w:r>
            </w:hyperlink>
          </w:p>
        </w:tc>
        <w:tc>
          <w:tcPr>
            <w:tcW w:w="2974" w:type="dxa"/>
          </w:tcPr>
          <w:p w:rsidR="007A2847" w:rsidRPr="002B1669" w:rsidRDefault="007A2847" w:rsidP="007A2847">
            <w:pPr>
              <w:spacing w:before="240" w:after="240" w:line="276" w:lineRule="auto"/>
              <w:ind w:right="49"/>
              <w:jc w:val="center"/>
              <w:rPr>
                <w:rFonts w:ascii="Palatino Linotype" w:eastAsia="Palatino Linotype" w:hAnsi="Palatino Linotype" w:cs="Palatino Linotype"/>
                <w:b/>
                <w:sz w:val="18"/>
              </w:rPr>
            </w:pPr>
            <w:r w:rsidRPr="002B1669">
              <w:rPr>
                <w:rFonts w:ascii="Palatino Linotype" w:eastAsia="Palatino Linotype" w:hAnsi="Palatino Linotype" w:cs="Palatino Linotype"/>
                <w:b/>
                <w:sz w:val="18"/>
              </w:rPr>
              <w:t>No colma</w:t>
            </w:r>
          </w:p>
          <w:p w:rsidR="007A2847" w:rsidRPr="002B1669" w:rsidRDefault="007A2847" w:rsidP="007A2847">
            <w:pPr>
              <w:spacing w:before="240" w:after="240"/>
              <w:ind w:right="49"/>
              <w:jc w:val="both"/>
              <w:rPr>
                <w:rFonts w:ascii="Palatino Linotype" w:eastAsia="Palatino Linotype" w:hAnsi="Palatino Linotype" w:cs="Palatino Linotype"/>
                <w:b/>
                <w:sz w:val="28"/>
                <w:u w:val="single"/>
              </w:rPr>
            </w:pPr>
            <w:r w:rsidRPr="002B1669">
              <w:rPr>
                <w:rFonts w:ascii="Palatino Linotype" w:eastAsia="Palatino Linotype" w:hAnsi="Palatino Linotype" w:cs="Palatino Linotype"/>
                <w:sz w:val="18"/>
              </w:rPr>
              <w:t>La liga electrónica de la Tesorería implica la búsqueda en un sinfín de información, no es fuente precisa.</w:t>
            </w:r>
          </w:p>
          <w:p w:rsidR="007A2847" w:rsidRPr="002B1669" w:rsidRDefault="007A2847" w:rsidP="007A2847">
            <w:pPr>
              <w:spacing w:line="360" w:lineRule="auto"/>
              <w:ind w:right="49"/>
              <w:jc w:val="both"/>
              <w:rPr>
                <w:rFonts w:ascii="Palatino Linotype" w:eastAsia="Palatino Linotype" w:hAnsi="Palatino Linotype" w:cs="Palatino Linotype"/>
              </w:rPr>
            </w:pPr>
          </w:p>
        </w:tc>
      </w:tr>
    </w:tbl>
    <w:p w:rsidR="007A2847" w:rsidRPr="002B1669" w:rsidRDefault="007A2847" w:rsidP="007A2847">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Por lo tanto, se estima que dichas circunstancias contravienen a los principios de congruencia y exhaustividad, plasmados en </w:t>
      </w:r>
      <w:r w:rsidRPr="002B1669">
        <w:rPr>
          <w:rFonts w:ascii="Palatino Linotype" w:eastAsia="Palatino Linotype" w:hAnsi="Palatino Linotype" w:cs="Palatino Linotype"/>
          <w:u w:val="single"/>
        </w:rPr>
        <w:t xml:space="preserve">el Criterio 02/17, emitido por el Pleno del </w:t>
      </w:r>
      <w:r w:rsidRPr="002B1669">
        <w:rPr>
          <w:rFonts w:ascii="Palatino Linotype" w:eastAsia="Palatino Linotype" w:hAnsi="Palatino Linotype" w:cs="Palatino Linotype"/>
        </w:rPr>
        <w:t xml:space="preserve">Instituto Nacional de Transparencia y Acceso a la Información y Protección de Datos Personales, mismo que se insertó en su totalidad, en líneas anteriores, es por ello que se estima que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no satisfizo el derecho de acceso el derecho de acceso a la información pública del ahora </w:t>
      </w:r>
      <w:r w:rsidRPr="002B1669">
        <w:rPr>
          <w:rFonts w:ascii="Palatino Linotype" w:eastAsia="Palatino Linotype" w:hAnsi="Palatino Linotype" w:cs="Palatino Linotype"/>
          <w:b/>
        </w:rPr>
        <w:t>Recurrente</w:t>
      </w:r>
      <w:r w:rsidRPr="002B1669">
        <w:rPr>
          <w:rFonts w:ascii="Palatino Linotype" w:eastAsia="Palatino Linotype" w:hAnsi="Palatino Linotype" w:cs="Palatino Linotype"/>
        </w:rPr>
        <w:t xml:space="preserve">, ante la falta de atención de </w:t>
      </w:r>
      <w:r w:rsidRPr="002B1669">
        <w:rPr>
          <w:rFonts w:ascii="Palatino Linotype" w:eastAsia="Palatino Linotype" w:hAnsi="Palatino Linotype" w:cs="Palatino Linotype"/>
        </w:rPr>
        <w:lastRenderedPageBreak/>
        <w:t xml:space="preserve">dichos requerimientos, los cuales debieron ser respondidos por la Tesorería Municipal, esto en virtud de que el Código Financiero del Estado de México, señala que es la instancia competente para recibir los pagos de impuestos y derechos por los conceptos señalados: </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“Artículo 7.- </w:t>
      </w:r>
      <w:r w:rsidRPr="002B1669">
        <w:rPr>
          <w:rFonts w:ascii="Palatino Linotype" w:eastAsia="Palatino Linotype" w:hAnsi="Palatino Linotype" w:cs="Palatino Linotype"/>
          <w:b/>
          <w:i/>
          <w:sz w:val="22"/>
          <w:szCs w:val="22"/>
        </w:rPr>
        <w:t>Para cubrir el gasto público y demás obligaciones a su cargo</w:t>
      </w:r>
      <w:r w:rsidRPr="002B1669">
        <w:rPr>
          <w:rFonts w:ascii="Palatino Linotype" w:eastAsia="Palatino Linotype" w:hAnsi="Palatino Linotype" w:cs="Palatino Linotype"/>
          <w:i/>
          <w:sz w:val="22"/>
          <w:szCs w:val="22"/>
        </w:rPr>
        <w:t xml:space="preserve">, el Estado y </w:t>
      </w:r>
      <w:r w:rsidRPr="002B1669">
        <w:rPr>
          <w:rFonts w:ascii="Palatino Linotype" w:eastAsia="Palatino Linotype" w:hAnsi="Palatino Linotype" w:cs="Palatino Linotype"/>
          <w:b/>
          <w:i/>
          <w:sz w:val="22"/>
          <w:szCs w:val="22"/>
          <w:u w:val="single"/>
        </w:rPr>
        <w:t>los Municipios percibirán en cada ejercicio fiscal los impuestos</w:t>
      </w:r>
      <w:r w:rsidRPr="002B1669">
        <w:rPr>
          <w:rFonts w:ascii="Palatino Linotype" w:eastAsia="Palatino Linotype" w:hAnsi="Palatino Linotype" w:cs="Palatino Linotype"/>
          <w:i/>
          <w:sz w:val="22"/>
          <w:szCs w:val="22"/>
        </w:rPr>
        <w:t xml:space="preserve">, </w:t>
      </w:r>
      <w:r w:rsidRPr="002B1669">
        <w:rPr>
          <w:rFonts w:ascii="Palatino Linotype" w:eastAsia="Palatino Linotype" w:hAnsi="Palatino Linotype" w:cs="Palatino Linotype"/>
          <w:b/>
          <w:i/>
          <w:sz w:val="22"/>
          <w:szCs w:val="22"/>
          <w:u w:val="single"/>
        </w:rPr>
        <w:t>derechos,</w:t>
      </w:r>
      <w:r w:rsidRPr="002B1669">
        <w:rPr>
          <w:rFonts w:ascii="Palatino Linotype" w:eastAsia="Palatino Linotype" w:hAnsi="Palatino Linotype" w:cs="Palatino Linotype"/>
          <w:i/>
          <w:sz w:val="22"/>
          <w:szCs w:val="22"/>
        </w:rPr>
        <w:t xml:space="preserve"> aportaciones de mejoras, productos, aprovechamientos, ingresos derivados de la coordinación hacendaria, e ingresos provenientes de financiamientos, establecidos en la Ley de Ingresos. Tratándose del Estado, también percibirá las aportaciones y cuotas de seguridad social.</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Artículo 16.- </w:t>
      </w:r>
      <w:r w:rsidRPr="002B1669">
        <w:rPr>
          <w:rFonts w:ascii="Palatino Linotype" w:eastAsia="Palatino Linotype" w:hAnsi="Palatino Linotype" w:cs="Palatino Linotype"/>
          <w:b/>
          <w:i/>
          <w:sz w:val="22"/>
          <w:szCs w:val="22"/>
        </w:rPr>
        <w:t>Son autoridades fiscales</w:t>
      </w:r>
      <w:r w:rsidRPr="002B1669">
        <w:rPr>
          <w:rFonts w:ascii="Palatino Linotype" w:eastAsia="Palatino Linotype" w:hAnsi="Palatino Linotype" w:cs="Palatino Linotype"/>
          <w:i/>
          <w:sz w:val="22"/>
          <w:szCs w:val="22"/>
        </w:rPr>
        <w:t xml:space="preserve">, el Gobernador, los ayuntamientos, los presidentes, síndicos y </w:t>
      </w:r>
      <w:r w:rsidRPr="002B1669">
        <w:rPr>
          <w:rFonts w:ascii="Palatino Linotype" w:eastAsia="Palatino Linotype" w:hAnsi="Palatino Linotype" w:cs="Palatino Linotype"/>
          <w:b/>
          <w:i/>
          <w:sz w:val="22"/>
          <w:szCs w:val="22"/>
          <w:u w:val="single"/>
        </w:rPr>
        <w:t>tesoreros municipales</w:t>
      </w:r>
      <w:r w:rsidRPr="002B1669">
        <w:rPr>
          <w:rFonts w:ascii="Palatino Linotype" w:eastAsia="Palatino Linotype" w:hAnsi="Palatino Linotype" w:cs="Palatino Linotype"/>
          <w:i/>
          <w:sz w:val="22"/>
          <w:szCs w:val="22"/>
        </w:rPr>
        <w:t>, así como los servidores públicos de las dependencias o unidades administrativas, y de los organismos públicos descentralizados, que en términos de las disposiciones legales y reglamentarias tengan atribuciones de esta naturaleza.</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Artículo 143.- 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IV. Autorización para realizar obras de modificación, rotura o corte de pavimento de concreto </w:t>
      </w:r>
      <w:proofErr w:type="spellStart"/>
      <w:r w:rsidRPr="002B1669">
        <w:rPr>
          <w:rFonts w:ascii="Palatino Linotype" w:eastAsia="Palatino Linotype" w:hAnsi="Palatino Linotype" w:cs="Palatino Linotype"/>
          <w:i/>
          <w:sz w:val="22"/>
          <w:szCs w:val="22"/>
        </w:rPr>
        <w:t>hidraúlico</w:t>
      </w:r>
      <w:proofErr w:type="spellEnd"/>
      <w:r w:rsidRPr="002B1669">
        <w:rPr>
          <w:rFonts w:ascii="Palatino Linotype" w:eastAsia="Palatino Linotype" w:hAnsi="Palatino Linotype" w:cs="Palatino Linotype"/>
          <w:i/>
          <w:sz w:val="22"/>
          <w:szCs w:val="22"/>
        </w:rPr>
        <w:t xml:space="preserve">, asfáltico o similares en calles, guarniciones o banquetas para llevar a cabo obras o instalaciones subterráneas y para la instalación, tendido o </w:t>
      </w:r>
      <w:r w:rsidRPr="002B1669">
        <w:rPr>
          <w:rFonts w:ascii="Palatino Linotype" w:eastAsia="Palatino Linotype" w:hAnsi="Palatino Linotype" w:cs="Palatino Linotype"/>
          <w:i/>
          <w:sz w:val="22"/>
          <w:szCs w:val="22"/>
        </w:rPr>
        <w:lastRenderedPageBreak/>
        <w:t>permanencia anual de cables y/o tuberías subterráneas o aéreas en la vía pública; y por los servicios de control necesarios para su ejecución.</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Se exceptúa el cobro del derecho previsto en esta fracción, tratándose de aquellas autorizaciones en materia eléctrica, de hidrocarburos o de telecomunicaciones;</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Artículo 144.- Por los servicios prestados por desarrollo urbano y obras públicas municipales, se pagarán los siguientes derechos:</w:t>
      </w:r>
      <w:r w:rsidRPr="002B1669">
        <w:rPr>
          <w:rFonts w:ascii="Palatino Linotype" w:eastAsia="Palatino Linotype" w:hAnsi="Palatino Linotype" w:cs="Palatino Linotype"/>
          <w:i/>
          <w:sz w:val="22"/>
          <w:szCs w:val="22"/>
        </w:rPr>
        <w:cr/>
        <w:t>…</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VI. Por la autorización para la instalación, tendido o permanencia anual de cables y/o tuberías subterráneas o aéreas en la vía pública, por metro lineal se pagarán 0.05 veces el valor diario de la Unidad de Medida y Actualización vigente. Este pago deberá efectuarse dentro de los primeros tres meses de cada año.</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Se exceptúa el cobro del derecho previsto en esta fracción, tratándose de aquellas autorizaciones en materia eléctrica, de hidrocarburos o de telecomunicaciones.” (Sic)</w:t>
      </w:r>
    </w:p>
    <w:p w:rsidR="007A2847" w:rsidRPr="002B1669" w:rsidRDefault="007A2847" w:rsidP="007A2847">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Por lo anterior, se concluye que dichos planteamientos formulados, se encuentran ligados con el pago de derechos que el propio Código Financiero del Estado de México regula y se insiste, dicha información obra en poder de la Tesorería Municipal, es por ello que resulta pertinente ordenar la entrega del o los documentos en los que conste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 así como si le retuvieron por parte de la Secretaría de Finanzas del estado de México, algún recurso económico para subsanar pagos efectuados por empresa pública o privada por los Derechos </w:t>
      </w:r>
      <w:r w:rsidRPr="002B1669">
        <w:rPr>
          <w:rFonts w:ascii="Palatino Linotype" w:eastAsia="Palatino Linotype" w:hAnsi="Palatino Linotype" w:cs="Palatino Linotype"/>
        </w:rPr>
        <w:lastRenderedPageBreak/>
        <w:t xml:space="preserve">establecido en el artículo 143 fracción IV y 144 fracción VI del Código Financiero del Estado de México y Municipios, derivado de una orden judicial o administrativa, por ser estos derechos de competencia federal, en los ejercicios fiscales 2017-2018, es de precisar que para el caso en el que la información ya no obre en los archivos del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derivado de la temporalidad 2017-2018, deberá atender lo planteado anteriormente respecto del archivo de concentración y en consecuencia, deberá emitir el acuerdo de inexistencia pertinente;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7A2847" w:rsidRPr="002B1669" w:rsidRDefault="007A2847" w:rsidP="007A2847">
      <w:pPr>
        <w:spacing w:before="120" w:after="120"/>
        <w:ind w:left="851" w:right="902"/>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Artículo 19</w:t>
      </w:r>
    </w:p>
    <w:p w:rsidR="007A2847" w:rsidRPr="002B1669" w:rsidRDefault="007A2847" w:rsidP="007A2847">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7A2847" w:rsidRPr="002B1669" w:rsidRDefault="007A2847" w:rsidP="007A2847">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7A2847" w:rsidRPr="002B1669" w:rsidRDefault="007A2847" w:rsidP="007A2847">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Continuando con el análisis dentro del apartado de derechos, se aprecia que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no emitió pronunciamiento en tres puntos, los cuales se analizan a continuación para efecto de determinar si generar, posee o administra la información, a saber:</w:t>
      </w:r>
    </w:p>
    <w:tbl>
      <w:tblPr>
        <w:tblStyle w:val="Tablaconcuadrcula3"/>
        <w:tblW w:w="0" w:type="auto"/>
        <w:tblLook w:val="04A0" w:firstRow="1" w:lastRow="0" w:firstColumn="1" w:lastColumn="0" w:noHBand="0" w:noVBand="1"/>
      </w:tblPr>
      <w:tblGrid>
        <w:gridCol w:w="2773"/>
        <w:gridCol w:w="3349"/>
        <w:gridCol w:w="2799"/>
      </w:tblGrid>
      <w:tr w:rsidR="006A0EEC" w:rsidRPr="002B1669" w:rsidTr="00031EDF">
        <w:tc>
          <w:tcPr>
            <w:tcW w:w="2973" w:type="dxa"/>
            <w:shd w:val="clear" w:color="auto" w:fill="00B050"/>
          </w:tcPr>
          <w:p w:rsidR="007A2847" w:rsidRPr="002B1669" w:rsidRDefault="007A2847" w:rsidP="007A2847">
            <w:pPr>
              <w:spacing w:before="240" w:after="240"/>
              <w:ind w:right="49"/>
              <w:jc w:val="center"/>
              <w:rPr>
                <w:rFonts w:ascii="Palatino Linotype" w:eastAsia="Palatino Linotype" w:hAnsi="Palatino Linotype" w:cs="Palatino Linotype"/>
                <w:b/>
                <w:sz w:val="20"/>
              </w:rPr>
            </w:pPr>
            <w:r w:rsidRPr="002B1669">
              <w:rPr>
                <w:rFonts w:ascii="Palatino Linotype" w:eastAsia="Palatino Linotype" w:hAnsi="Palatino Linotype" w:cs="Palatino Linotype"/>
                <w:b/>
                <w:sz w:val="20"/>
              </w:rPr>
              <w:lastRenderedPageBreak/>
              <w:t>Requerimiento de información</w:t>
            </w:r>
          </w:p>
        </w:tc>
        <w:tc>
          <w:tcPr>
            <w:tcW w:w="2974" w:type="dxa"/>
            <w:shd w:val="clear" w:color="auto" w:fill="00B050"/>
          </w:tcPr>
          <w:p w:rsidR="007A2847" w:rsidRPr="002B1669" w:rsidRDefault="007A2847" w:rsidP="007A2847">
            <w:pPr>
              <w:spacing w:before="240" w:after="240"/>
              <w:ind w:right="49"/>
              <w:jc w:val="center"/>
              <w:rPr>
                <w:rFonts w:ascii="Palatino Linotype" w:eastAsia="Palatino Linotype" w:hAnsi="Palatino Linotype" w:cs="Palatino Linotype"/>
                <w:b/>
                <w:sz w:val="20"/>
              </w:rPr>
            </w:pPr>
            <w:r w:rsidRPr="002B1669">
              <w:rPr>
                <w:rFonts w:ascii="Palatino Linotype" w:eastAsia="Palatino Linotype" w:hAnsi="Palatino Linotype" w:cs="Palatino Linotype"/>
                <w:b/>
                <w:sz w:val="20"/>
              </w:rPr>
              <w:t>Informe Justificado</w:t>
            </w:r>
          </w:p>
        </w:tc>
        <w:tc>
          <w:tcPr>
            <w:tcW w:w="2974" w:type="dxa"/>
            <w:shd w:val="clear" w:color="auto" w:fill="00B050"/>
          </w:tcPr>
          <w:p w:rsidR="007A2847" w:rsidRPr="002B1669" w:rsidRDefault="007A2847" w:rsidP="007A2847">
            <w:pPr>
              <w:spacing w:before="240" w:after="240"/>
              <w:ind w:right="49"/>
              <w:jc w:val="center"/>
              <w:rPr>
                <w:rFonts w:ascii="Palatino Linotype" w:eastAsia="Palatino Linotype" w:hAnsi="Palatino Linotype" w:cs="Palatino Linotype"/>
                <w:b/>
                <w:sz w:val="20"/>
              </w:rPr>
            </w:pPr>
            <w:r w:rsidRPr="002B1669">
              <w:rPr>
                <w:rFonts w:ascii="Palatino Linotype" w:eastAsia="Palatino Linotype" w:hAnsi="Palatino Linotype" w:cs="Palatino Linotype"/>
                <w:b/>
                <w:sz w:val="20"/>
              </w:rPr>
              <w:t>¿El pronunciamiento satisface el punto de la solicitud?</w:t>
            </w:r>
          </w:p>
        </w:tc>
      </w:tr>
      <w:tr w:rsidR="006A0EEC" w:rsidRPr="002B1669" w:rsidTr="00031EDF">
        <w:tc>
          <w:tcPr>
            <w:tcW w:w="2973" w:type="dxa"/>
          </w:tcPr>
          <w:p w:rsidR="007A2847" w:rsidRPr="002B1669" w:rsidRDefault="007A2847" w:rsidP="007A2847">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 xml:space="preserve">X Especificar ¿Cuáles fueron los ingresos recaudados por los </w:t>
            </w:r>
            <w:r w:rsidRPr="002B1669">
              <w:rPr>
                <w:rFonts w:ascii="Palatino Linotype" w:eastAsia="Palatino Linotype" w:hAnsi="Palatino Linotype" w:cs="Palatino Linotype"/>
                <w:b/>
                <w:sz w:val="18"/>
              </w:rPr>
              <w:t>Derechos de estacionamientos en vía pública y de servicios públicos establecidos en el artículo 158</w:t>
            </w:r>
            <w:r w:rsidRPr="002B1669">
              <w:rPr>
                <w:rFonts w:ascii="Palatino Linotype" w:eastAsia="Palatino Linotype" w:hAnsi="Palatino Linotype" w:cs="Palatino Linotype"/>
                <w:sz w:val="18"/>
              </w:rPr>
              <w:t xml:space="preserve"> por cada una de sus fracciones del Código Financiero del Estado de México y Municipios?, por cada uno de los años a partir del 2011 hasta el 2021. </w:t>
            </w:r>
          </w:p>
        </w:tc>
        <w:tc>
          <w:tcPr>
            <w:tcW w:w="2974" w:type="dxa"/>
            <w:vMerge w:val="restart"/>
          </w:tcPr>
          <w:p w:rsidR="007A2847" w:rsidRPr="002B1669" w:rsidRDefault="009D6F51" w:rsidP="009D6F51">
            <w:pPr>
              <w:spacing w:before="240" w:after="240"/>
              <w:ind w:right="49"/>
              <w:jc w:val="both"/>
              <w:rPr>
                <w:rFonts w:ascii="Palatino Linotype" w:eastAsia="Palatino Linotype" w:hAnsi="Palatino Linotype" w:cs="Palatino Linotype"/>
                <w:b/>
              </w:rPr>
            </w:pPr>
            <w:r w:rsidRPr="002B1669">
              <w:rPr>
                <w:rFonts w:ascii="Palatino Linotype" w:eastAsia="Palatino Linotype" w:hAnsi="Palatino Linotype" w:cs="Palatino Linotype"/>
                <w:b/>
                <w:sz w:val="18"/>
              </w:rPr>
              <w:t xml:space="preserve">Tesorería Municipal: </w:t>
            </w:r>
            <w:r w:rsidRPr="002B1669">
              <w:rPr>
                <w:rFonts w:ascii="Palatino Linotype" w:eastAsia="Palatino Linotype" w:hAnsi="Palatino Linotype" w:cs="Palatino Linotype"/>
                <w:b/>
                <w:sz w:val="18"/>
                <w:u w:val="single"/>
              </w:rPr>
              <w:t>De la totalidad de los puntos que están dentro del anexo que incluye la solicitud de información en comento y que no son referidos en el presente ocurso, esta Tesorería no cuenta con la información solicitada</w:t>
            </w:r>
            <w:r w:rsidRPr="002B1669">
              <w:rPr>
                <w:rFonts w:ascii="Palatino Linotype" w:eastAsia="Palatino Linotype" w:hAnsi="Palatino Linotype" w:cs="Palatino Linotype"/>
                <w:sz w:val="18"/>
              </w:rPr>
              <w:t xml:space="preserve">, ya que es competencia de otras unidades administrativas del H. Ayuntamiento de Ecatepec de Morelos, brindar la respuesta veraz y oportuna a dichos requerimientos, sin embargo, puede consultar </w:t>
            </w:r>
            <w:r w:rsidRPr="002B1669">
              <w:rPr>
                <w:rFonts w:ascii="Palatino Linotype" w:eastAsia="Palatino Linotype" w:hAnsi="Palatino Linotype" w:cs="Palatino Linotype"/>
                <w:b/>
                <w:sz w:val="18"/>
              </w:rPr>
              <w:t>información referente al tema en el siguiente enlace</w:t>
            </w:r>
            <w:r w:rsidRPr="002B1669">
              <w:rPr>
                <w:rFonts w:ascii="Palatino Linotype" w:eastAsia="Palatino Linotype" w:hAnsi="Palatino Linotype" w:cs="Palatino Linotype"/>
                <w:sz w:val="18"/>
              </w:rPr>
              <w:t xml:space="preserve">: </w:t>
            </w:r>
            <w:hyperlink r:id="rId30" w:history="1">
              <w:r w:rsidRPr="002B1669">
                <w:rPr>
                  <w:rFonts w:ascii="Palatino Linotype" w:hAnsi="Palatino Linotype" w:cs="Palatino Linotype"/>
                  <w:sz w:val="18"/>
                  <w:u w:val="single"/>
                </w:rPr>
                <w:t>https://ecatepec.gob.mx/transparencia-conac</w:t>
              </w:r>
            </w:hyperlink>
          </w:p>
        </w:tc>
        <w:tc>
          <w:tcPr>
            <w:tcW w:w="2974" w:type="dxa"/>
            <w:vMerge w:val="restart"/>
          </w:tcPr>
          <w:p w:rsidR="007A2847" w:rsidRPr="002B1669" w:rsidRDefault="007A2847" w:rsidP="007A2847">
            <w:pPr>
              <w:spacing w:before="240" w:after="240"/>
              <w:ind w:right="49"/>
              <w:jc w:val="center"/>
              <w:rPr>
                <w:rFonts w:ascii="Palatino Linotype" w:eastAsia="Palatino Linotype" w:hAnsi="Palatino Linotype" w:cs="Palatino Linotype"/>
                <w:b/>
              </w:rPr>
            </w:pPr>
            <w:r w:rsidRPr="002B1669">
              <w:rPr>
                <w:rFonts w:ascii="Palatino Linotype" w:eastAsia="Palatino Linotype" w:hAnsi="Palatino Linotype" w:cs="Palatino Linotype"/>
                <w:b/>
              </w:rPr>
              <w:t>No</w:t>
            </w:r>
          </w:p>
        </w:tc>
      </w:tr>
      <w:tr w:rsidR="006A0EEC" w:rsidRPr="002B1669" w:rsidTr="00031EDF">
        <w:tc>
          <w:tcPr>
            <w:tcW w:w="2973" w:type="dxa"/>
          </w:tcPr>
          <w:p w:rsidR="007A2847" w:rsidRPr="002B1669" w:rsidRDefault="007A2847" w:rsidP="007A2847">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 xml:space="preserve">xi. Especificar ¿Cuáles fueron los </w:t>
            </w:r>
            <w:r w:rsidRPr="002B1669">
              <w:rPr>
                <w:rFonts w:ascii="Palatino Linotype" w:eastAsia="Palatino Linotype" w:hAnsi="Palatino Linotype" w:cs="Palatino Linotype"/>
                <w:b/>
                <w:sz w:val="18"/>
              </w:rPr>
              <w:t xml:space="preserve">ingresos recaudados por la expedición o refrendo de anual de licencias para la venta de bebidas alcohólicas al público, establecidos en el artículo 159 fracción I </w:t>
            </w:r>
            <w:r w:rsidRPr="002B1669">
              <w:rPr>
                <w:rFonts w:ascii="Palatino Linotype" w:eastAsia="Palatino Linotype" w:hAnsi="Palatino Linotype" w:cs="Palatino Linotype"/>
                <w:sz w:val="18"/>
              </w:rPr>
              <w:t xml:space="preserve">por cada una de sus incisos del Código Financiero del Estado de México y Municipios?, por cada uno de los años a partir del 2011 hasta el 2021. </w:t>
            </w:r>
          </w:p>
          <w:p w:rsidR="007A2847" w:rsidRPr="002B1669" w:rsidRDefault="007A2847" w:rsidP="007A2847">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1. Especificar ¿cuántas personas Fiscas o Jurídicas Colectivas pagan el Derecho de refrendo por cada inciso del A) a la G)? y ¿cuántos pagan dos o más Derechos establecidos en el artículo 159 fracción I del Código Financiero del Estado de México y Municipios?</w:t>
            </w:r>
          </w:p>
        </w:tc>
        <w:tc>
          <w:tcPr>
            <w:tcW w:w="2974" w:type="dxa"/>
            <w:vMerge/>
          </w:tcPr>
          <w:p w:rsidR="007A2847" w:rsidRPr="002B1669" w:rsidRDefault="007A2847" w:rsidP="007A2847">
            <w:pPr>
              <w:spacing w:before="240" w:after="240" w:line="360" w:lineRule="auto"/>
              <w:ind w:right="49"/>
              <w:jc w:val="both"/>
              <w:rPr>
                <w:rFonts w:ascii="Palatino Linotype" w:eastAsia="Palatino Linotype" w:hAnsi="Palatino Linotype" w:cs="Palatino Linotype"/>
              </w:rPr>
            </w:pPr>
          </w:p>
        </w:tc>
        <w:tc>
          <w:tcPr>
            <w:tcW w:w="2974" w:type="dxa"/>
            <w:vMerge/>
          </w:tcPr>
          <w:p w:rsidR="007A2847" w:rsidRPr="002B1669" w:rsidRDefault="007A2847" w:rsidP="007A2847">
            <w:pPr>
              <w:spacing w:before="240" w:after="240" w:line="360" w:lineRule="auto"/>
              <w:ind w:right="49"/>
              <w:jc w:val="both"/>
              <w:rPr>
                <w:rFonts w:ascii="Palatino Linotype" w:eastAsia="Palatino Linotype" w:hAnsi="Palatino Linotype" w:cs="Palatino Linotype"/>
              </w:rPr>
            </w:pPr>
          </w:p>
        </w:tc>
      </w:tr>
      <w:tr w:rsidR="006A0EEC" w:rsidRPr="002B1669" w:rsidTr="00031EDF">
        <w:tc>
          <w:tcPr>
            <w:tcW w:w="2973" w:type="dxa"/>
          </w:tcPr>
          <w:p w:rsidR="007A2847" w:rsidRPr="002B1669" w:rsidRDefault="007A2847" w:rsidP="007A2847">
            <w:pPr>
              <w:spacing w:before="240" w:after="240"/>
              <w:ind w:right="49"/>
              <w:jc w:val="both"/>
              <w:rPr>
                <w:rFonts w:ascii="Palatino Linotype" w:eastAsia="Palatino Linotype" w:hAnsi="Palatino Linotype" w:cs="Palatino Linotype"/>
                <w:sz w:val="18"/>
              </w:rPr>
            </w:pPr>
            <w:r w:rsidRPr="002B1669">
              <w:rPr>
                <w:rFonts w:ascii="Palatino Linotype" w:eastAsia="Palatino Linotype" w:hAnsi="Palatino Linotype" w:cs="Palatino Linotype"/>
                <w:sz w:val="18"/>
              </w:rPr>
              <w:t xml:space="preserve">xii. Especificar ¿Cuál fue el ingreso recaudado por los </w:t>
            </w:r>
            <w:r w:rsidRPr="002B1669">
              <w:rPr>
                <w:rFonts w:ascii="Palatino Linotype" w:eastAsia="Palatino Linotype" w:hAnsi="Palatino Linotype" w:cs="Palatino Linotype"/>
                <w:b/>
                <w:sz w:val="18"/>
              </w:rPr>
              <w:t xml:space="preserve">Derechos por la expedición o refrendo de anual de licencias </w:t>
            </w:r>
            <w:r w:rsidRPr="002B1669">
              <w:rPr>
                <w:rFonts w:ascii="Palatino Linotype" w:eastAsia="Palatino Linotype" w:hAnsi="Palatino Linotype" w:cs="Palatino Linotype"/>
                <w:b/>
                <w:sz w:val="18"/>
              </w:rPr>
              <w:lastRenderedPageBreak/>
              <w:t xml:space="preserve">para la venta de bebidas alcohólicas al público, establecidos en el artículo 159 fracción II y III </w:t>
            </w:r>
            <w:r w:rsidRPr="002B1669">
              <w:rPr>
                <w:rFonts w:ascii="Palatino Linotype" w:eastAsia="Palatino Linotype" w:hAnsi="Palatino Linotype" w:cs="Palatino Linotype"/>
                <w:sz w:val="18"/>
              </w:rPr>
              <w:t>por cada una de sus incisos del Código Financiero del Estado de México y Municipios? por cada uno de los años a partir del 2011 hasta el 2021.</w:t>
            </w:r>
          </w:p>
        </w:tc>
        <w:tc>
          <w:tcPr>
            <w:tcW w:w="2974" w:type="dxa"/>
            <w:vMerge/>
          </w:tcPr>
          <w:p w:rsidR="007A2847" w:rsidRPr="002B1669" w:rsidRDefault="007A2847" w:rsidP="007A2847">
            <w:pPr>
              <w:spacing w:before="240" w:after="240" w:line="360" w:lineRule="auto"/>
              <w:ind w:right="49"/>
              <w:jc w:val="both"/>
              <w:rPr>
                <w:rFonts w:ascii="Palatino Linotype" w:eastAsia="Palatino Linotype" w:hAnsi="Palatino Linotype" w:cs="Palatino Linotype"/>
              </w:rPr>
            </w:pPr>
          </w:p>
        </w:tc>
        <w:tc>
          <w:tcPr>
            <w:tcW w:w="2974" w:type="dxa"/>
            <w:vMerge/>
          </w:tcPr>
          <w:p w:rsidR="007A2847" w:rsidRPr="002B1669" w:rsidRDefault="007A2847" w:rsidP="007A2847">
            <w:pPr>
              <w:spacing w:before="240" w:after="240" w:line="360" w:lineRule="auto"/>
              <w:ind w:right="49"/>
              <w:jc w:val="both"/>
              <w:rPr>
                <w:rFonts w:ascii="Palatino Linotype" w:eastAsia="Palatino Linotype" w:hAnsi="Palatino Linotype" w:cs="Palatino Linotype"/>
              </w:rPr>
            </w:pPr>
          </w:p>
        </w:tc>
      </w:tr>
    </w:tbl>
    <w:p w:rsidR="007A2847" w:rsidRPr="002B1669" w:rsidRDefault="007A2847" w:rsidP="007A2847">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 xml:space="preserve">Es por lo anterior que para este Instituto, la omisión del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contraviene a los principios de congruencia y exhaustividad, plasmados en </w:t>
      </w:r>
      <w:r w:rsidRPr="002B1669">
        <w:rPr>
          <w:rFonts w:ascii="Palatino Linotype" w:eastAsia="Palatino Linotype" w:hAnsi="Palatino Linotype" w:cs="Palatino Linotype"/>
          <w:u w:val="single"/>
        </w:rPr>
        <w:t xml:space="preserve">el Criterio 02/17, emitido por el Pleno del </w:t>
      </w:r>
      <w:r w:rsidRPr="002B1669">
        <w:rPr>
          <w:rFonts w:ascii="Palatino Linotype" w:eastAsia="Palatino Linotype" w:hAnsi="Palatino Linotype" w:cs="Palatino Linotype"/>
        </w:rPr>
        <w:t xml:space="preserve">Instituto Nacional de Transparencia y Acceso a la Información y Protección de Datos Personales, mismo que se insertó en su totalidad, en líneas anteriores y se procede al siguiente análisis: </w:t>
      </w:r>
    </w:p>
    <w:p w:rsidR="007A2847" w:rsidRPr="002B1669" w:rsidRDefault="007A2847" w:rsidP="007A2847">
      <w:pPr>
        <w:numPr>
          <w:ilvl w:val="0"/>
          <w:numId w:val="12"/>
        </w:numPr>
        <w:tabs>
          <w:tab w:val="left" w:pos="7995"/>
        </w:tabs>
        <w:spacing w:before="240" w:after="240" w:line="360" w:lineRule="auto"/>
        <w:ind w:left="142" w:right="49" w:hanging="284"/>
        <w:contextualSpacing/>
        <w:jc w:val="both"/>
        <w:rPr>
          <w:rFonts w:ascii="Palatino Linotype" w:eastAsia="Palatino Linotype" w:hAnsi="Palatino Linotype" w:cs="Palatino Linotype"/>
          <w:b/>
        </w:rPr>
      </w:pPr>
      <w:r w:rsidRPr="002B1669">
        <w:rPr>
          <w:rFonts w:ascii="Palatino Linotype" w:eastAsia="Palatino Linotype" w:hAnsi="Palatino Linotype" w:cs="Palatino Linotype"/>
          <w:b/>
        </w:rPr>
        <w:t>Derechos de estacionamientos en vía pública y de servicios públicos.</w:t>
      </w:r>
    </w:p>
    <w:p w:rsidR="007A2847" w:rsidRPr="002B1669" w:rsidRDefault="007A2847" w:rsidP="007A2847">
      <w:pPr>
        <w:tabs>
          <w:tab w:val="left" w:pos="7995"/>
        </w:tabs>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En lo concerniente a este derecho, el artículo 158 del Código Financiero del Estado de México dispone lo siguiente: </w:t>
      </w:r>
    </w:p>
    <w:p w:rsidR="007A2847" w:rsidRPr="002B1669" w:rsidRDefault="007A2847" w:rsidP="007A2847">
      <w:pPr>
        <w:tabs>
          <w:tab w:val="left" w:pos="7995"/>
        </w:tabs>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“SECCION NOVENA</w:t>
      </w:r>
    </w:p>
    <w:p w:rsidR="007A2847" w:rsidRPr="002B1669" w:rsidRDefault="007A2847" w:rsidP="007A2847">
      <w:pPr>
        <w:tabs>
          <w:tab w:val="left" w:pos="7995"/>
        </w:tabs>
        <w:spacing w:before="240" w:after="240" w:line="276" w:lineRule="auto"/>
        <w:ind w:left="567" w:right="993"/>
        <w:jc w:val="both"/>
        <w:rPr>
          <w:rFonts w:ascii="Palatino Linotype" w:eastAsia="Palatino Linotype" w:hAnsi="Palatino Linotype" w:cs="Palatino Linotype"/>
          <w:b/>
          <w:i/>
          <w:sz w:val="22"/>
        </w:rPr>
      </w:pPr>
      <w:r w:rsidRPr="002B1669">
        <w:rPr>
          <w:rFonts w:ascii="Palatino Linotype" w:eastAsia="Palatino Linotype" w:hAnsi="Palatino Linotype" w:cs="Palatino Linotype"/>
          <w:b/>
          <w:i/>
          <w:sz w:val="22"/>
        </w:rPr>
        <w:t>DE LOS DERECHOS DE ESTACIONAMIENTO EN LA VIA PUBLICA Y DE SERVICIO PUBLICO</w:t>
      </w:r>
    </w:p>
    <w:p w:rsidR="007A2847" w:rsidRPr="002B1669" w:rsidRDefault="007A2847" w:rsidP="007A2847">
      <w:pPr>
        <w:tabs>
          <w:tab w:val="left" w:pos="7995"/>
        </w:tabs>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w:t>
      </w:r>
    </w:p>
    <w:p w:rsidR="007A2847" w:rsidRPr="002B1669" w:rsidRDefault="007A2847" w:rsidP="007A2847">
      <w:pPr>
        <w:tabs>
          <w:tab w:val="left" w:pos="7995"/>
        </w:tabs>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Artículo 158.- Por evaluación de la prestación del servicio al público de recepción, guarda, custodia y devolución de vehículos automotores, el permisionario pagará derechos conforme a lo siguiente:</w:t>
      </w:r>
    </w:p>
    <w:p w:rsidR="007A2847" w:rsidRPr="002B1669" w:rsidRDefault="007A2847" w:rsidP="007A2847">
      <w:pPr>
        <w:tabs>
          <w:tab w:val="left" w:pos="7995"/>
        </w:tabs>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 xml:space="preserve">I. Los establecimientos que presten el servicio de manera permanente pagarán bimestralmente 0.40 veces el valor diario de la Unidad de Medida y Actualización </w:t>
      </w:r>
      <w:r w:rsidRPr="002B1669">
        <w:rPr>
          <w:rFonts w:ascii="Palatino Linotype" w:eastAsia="Palatino Linotype" w:hAnsi="Palatino Linotype" w:cs="Palatino Linotype"/>
          <w:i/>
          <w:sz w:val="22"/>
        </w:rPr>
        <w:lastRenderedPageBreak/>
        <w:t>vigente, por cada espacio o cajón autorizado, dentro de los días primero al diecisiete de los meses de febrero, abril, junio, agosto, octubre y diciembre.</w:t>
      </w:r>
    </w:p>
    <w:p w:rsidR="007A2847" w:rsidRPr="002B1669" w:rsidRDefault="007A2847" w:rsidP="007A2847">
      <w:pPr>
        <w:tabs>
          <w:tab w:val="left" w:pos="7995"/>
        </w:tabs>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II. Cuando el servicio se preste de manera eventual se pagarán 0.30 veces el valor diario de la Unidad de Medida y Actualización vigente, por cada espacio o cajón autorizado, al día siguiente hábil de la evaluación realizada.</w:t>
      </w:r>
    </w:p>
    <w:p w:rsidR="007A2847" w:rsidRPr="002B1669" w:rsidRDefault="007A2847" w:rsidP="007A2847">
      <w:pPr>
        <w:tabs>
          <w:tab w:val="left" w:pos="7995"/>
        </w:tabs>
        <w:spacing w:before="240" w:after="240" w:line="276" w:lineRule="auto"/>
        <w:ind w:left="567" w:right="993"/>
        <w:jc w:val="both"/>
        <w:rPr>
          <w:rFonts w:ascii="Palatino Linotype" w:eastAsia="Palatino Linotype" w:hAnsi="Palatino Linotype" w:cs="Palatino Linotype"/>
          <w:i/>
          <w:sz w:val="22"/>
        </w:rPr>
      </w:pPr>
      <w:r w:rsidRPr="002B1669">
        <w:rPr>
          <w:rFonts w:ascii="Palatino Linotype" w:eastAsia="Palatino Linotype" w:hAnsi="Palatino Linotype" w:cs="Palatino Linotype"/>
          <w:i/>
          <w:sz w:val="22"/>
        </w:rPr>
        <w:t>El permisionario podrá establecer una cuota fija por tiempo libre o cobrar el servicio por hora y por fracción en la parte proporcional que corresponda a cada quince minutos que transcurran después de la primera hora.</w:t>
      </w:r>
    </w:p>
    <w:p w:rsidR="007A2847" w:rsidRPr="002B1669" w:rsidRDefault="007A2847" w:rsidP="007A2847">
      <w:pPr>
        <w:tabs>
          <w:tab w:val="left" w:pos="7995"/>
        </w:tabs>
        <w:spacing w:before="240" w:after="240" w:line="360" w:lineRule="auto"/>
        <w:ind w:left="142" w:right="49"/>
        <w:contextualSpacing/>
        <w:jc w:val="both"/>
        <w:rPr>
          <w:rFonts w:ascii="Palatino Linotype" w:eastAsia="Palatino Linotype" w:hAnsi="Palatino Linotype" w:cs="Palatino Linotype"/>
        </w:rPr>
      </w:pPr>
      <w:r w:rsidRPr="002B1669">
        <w:rPr>
          <w:rFonts w:ascii="Palatino Linotype" w:eastAsia="Palatino Linotype" w:hAnsi="Palatino Linotype" w:cs="Palatino Linotype"/>
        </w:rPr>
        <w:t>El artículo 7 del Código Financiero del Estado de México, señala que los municipios pueden allegarse de aportaciones por concepto de derechos, ello mediante la Tesorería pues como se ha señalado anteriormente, es la encargada de la recaudación de los ingresos, por lo que se estima pertinente ordenar al Sujeto Obligado que practique una nueva búsqueda para efecto de entregar los documentos donde consten los ingresos recaudados por este derecho por cada año, del 2011 al 2021.</w:t>
      </w:r>
    </w:p>
    <w:p w:rsidR="007A2847" w:rsidRPr="002B1669" w:rsidRDefault="007A2847" w:rsidP="007A2847">
      <w:pPr>
        <w:tabs>
          <w:tab w:val="left" w:pos="7995"/>
        </w:tabs>
        <w:spacing w:before="240" w:after="240" w:line="360" w:lineRule="auto"/>
        <w:ind w:left="142" w:right="49"/>
        <w:contextualSpacing/>
        <w:jc w:val="both"/>
        <w:rPr>
          <w:rFonts w:ascii="Palatino Linotype" w:eastAsia="Palatino Linotype" w:hAnsi="Palatino Linotype" w:cs="Palatino Linotype"/>
        </w:rPr>
      </w:pPr>
    </w:p>
    <w:p w:rsidR="007A2847" w:rsidRPr="002B1669" w:rsidRDefault="007A2847" w:rsidP="007A2847">
      <w:pPr>
        <w:numPr>
          <w:ilvl w:val="0"/>
          <w:numId w:val="12"/>
        </w:numPr>
        <w:spacing w:before="240" w:after="240" w:line="360" w:lineRule="auto"/>
        <w:ind w:right="49" w:hanging="142"/>
        <w:contextualSpacing/>
        <w:jc w:val="both"/>
        <w:rPr>
          <w:rFonts w:ascii="Palatino Linotype" w:eastAsia="Palatino Linotype" w:hAnsi="Palatino Linotype" w:cs="Palatino Linotype"/>
          <w:b/>
          <w:sz w:val="22"/>
          <w:szCs w:val="18"/>
        </w:rPr>
      </w:pPr>
      <w:r w:rsidRPr="002B1669">
        <w:rPr>
          <w:rFonts w:ascii="Palatino Linotype" w:eastAsia="Palatino Linotype" w:hAnsi="Palatino Linotype" w:cs="Palatino Linotype"/>
          <w:b/>
          <w:sz w:val="22"/>
          <w:szCs w:val="18"/>
        </w:rPr>
        <w:t>Derechos por la expedición o refrendo anual de licencias para la venta de bebidas alcohólicas al público</w:t>
      </w:r>
    </w:p>
    <w:p w:rsidR="007A2847" w:rsidRPr="002B1669" w:rsidRDefault="007A2847" w:rsidP="007A2847">
      <w:pPr>
        <w:tabs>
          <w:tab w:val="left" w:pos="7938"/>
        </w:tabs>
        <w:spacing w:before="240" w:after="240"/>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“EXPEDICION O REFRENDO ANUAL DE LICENCIAS PARA LA VENTA DE BEBIDAS ALCOHOLICAS AL PÚBLICO</w:t>
      </w:r>
    </w:p>
    <w:p w:rsidR="007A2847" w:rsidRPr="002B1669" w:rsidRDefault="007A2847" w:rsidP="007A2847">
      <w:pPr>
        <w:tabs>
          <w:tab w:val="left" w:pos="7938"/>
        </w:tabs>
        <w:spacing w:before="240" w:after="240"/>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Artículo 159. Por la expedición o refrendo de licencias para vender bebidas alcohólicas al público en botella cerrada, o al copeo en general, en establecimientos comerciales, de servicios o de diversión y espectáculos públicos, se pagarán derechos</w:t>
      </w:r>
      <w:r w:rsidRPr="002B1669">
        <w:rPr>
          <w:rFonts w:ascii="Palatino Linotype" w:eastAsia="Palatino Linotype" w:hAnsi="Palatino Linotype" w:cs="Palatino Linotype"/>
          <w:i/>
          <w:sz w:val="22"/>
          <w:szCs w:val="22"/>
        </w:rPr>
        <w:t xml:space="preserve"> conforme a la siguiente:</w:t>
      </w:r>
    </w:p>
    <w:p w:rsidR="007A2847" w:rsidRPr="002B1669" w:rsidRDefault="007A2847" w:rsidP="007A2847">
      <w:pPr>
        <w:spacing w:before="240" w:after="240" w:line="276" w:lineRule="auto"/>
        <w:ind w:right="49"/>
        <w:jc w:val="both"/>
        <w:rPr>
          <w:rFonts w:ascii="Palatino Linotype" w:eastAsia="Palatino Linotype" w:hAnsi="Palatino Linotype" w:cs="Palatino Linotype"/>
          <w:szCs w:val="18"/>
        </w:rPr>
      </w:pPr>
      <w:r w:rsidRPr="002B1669">
        <w:rPr>
          <w:rFonts w:ascii="Palatino Linotype" w:eastAsia="Palatino Linotype" w:hAnsi="Palatino Linotype" w:cs="Palatino Linotype"/>
          <w:noProof/>
          <w:szCs w:val="18"/>
          <w:lang w:val="es-MX"/>
        </w:rPr>
        <w:lastRenderedPageBreak/>
        <w:drawing>
          <wp:inline distT="0" distB="0" distL="0" distR="0" wp14:anchorId="2F72F6C6" wp14:editId="6871C3FF">
            <wp:extent cx="5591175" cy="47053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410" b="20934"/>
                    <a:stretch/>
                  </pic:blipFill>
                  <pic:spPr bwMode="auto">
                    <a:xfrm>
                      <a:off x="0" y="0"/>
                      <a:ext cx="5591175" cy="47053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7A2847" w:rsidRPr="002B1669" w:rsidRDefault="007A2847" w:rsidP="007A2847">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Como se ilustró anteriormente ambos puntos no cuentan con un pronunciamiento puntual, es por ello que se estima que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no satisfizo el derecho de acceso el derecho de acceso a la información pública del ahora </w:t>
      </w:r>
      <w:r w:rsidRPr="002B1669">
        <w:rPr>
          <w:rFonts w:ascii="Palatino Linotype" w:eastAsia="Palatino Linotype" w:hAnsi="Palatino Linotype" w:cs="Palatino Linotype"/>
          <w:b/>
        </w:rPr>
        <w:t>Recurrente</w:t>
      </w:r>
      <w:r w:rsidRPr="002B1669">
        <w:rPr>
          <w:rFonts w:ascii="Palatino Linotype" w:eastAsia="Palatino Linotype" w:hAnsi="Palatino Linotype" w:cs="Palatino Linotype"/>
        </w:rPr>
        <w:t xml:space="preserve">, toda vez que se reitera, incumplió con el principio de exhaustividad, al no realizar una correcta búsqueda exhaustiva y razonable de la información solicitada por el Particular, que trajo como consecuencia la falta de atención de dichos requerimientos, los cuales debieron ser atendidos por la Tesorería Municipal, esto en virtud de que el Código </w:t>
      </w:r>
      <w:r w:rsidRPr="002B1669">
        <w:rPr>
          <w:rFonts w:ascii="Palatino Linotype" w:eastAsia="Palatino Linotype" w:hAnsi="Palatino Linotype" w:cs="Palatino Linotype"/>
        </w:rPr>
        <w:lastRenderedPageBreak/>
        <w:t xml:space="preserve">Financiero del Estado de México, señala que es la instancia competente para recibir los pagos de impuestos y derechos por los conceptos señalados: </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“Artículo 7.- </w:t>
      </w:r>
      <w:r w:rsidRPr="002B1669">
        <w:rPr>
          <w:rFonts w:ascii="Palatino Linotype" w:eastAsia="Palatino Linotype" w:hAnsi="Palatino Linotype" w:cs="Palatino Linotype"/>
          <w:b/>
          <w:i/>
          <w:sz w:val="22"/>
          <w:szCs w:val="22"/>
        </w:rPr>
        <w:t>Para cubrir el gasto público y demás obligaciones a su cargo</w:t>
      </w:r>
      <w:r w:rsidRPr="002B1669">
        <w:rPr>
          <w:rFonts w:ascii="Palatino Linotype" w:eastAsia="Palatino Linotype" w:hAnsi="Palatino Linotype" w:cs="Palatino Linotype"/>
          <w:i/>
          <w:sz w:val="22"/>
          <w:szCs w:val="22"/>
        </w:rPr>
        <w:t xml:space="preserve">, el Estado y </w:t>
      </w:r>
      <w:r w:rsidRPr="002B1669">
        <w:rPr>
          <w:rFonts w:ascii="Palatino Linotype" w:eastAsia="Palatino Linotype" w:hAnsi="Palatino Linotype" w:cs="Palatino Linotype"/>
          <w:b/>
          <w:i/>
          <w:sz w:val="22"/>
          <w:szCs w:val="22"/>
          <w:u w:val="single"/>
        </w:rPr>
        <w:t>los Municipios percibirán en cada ejercicio fiscal los impuestos</w:t>
      </w:r>
      <w:r w:rsidRPr="002B1669">
        <w:rPr>
          <w:rFonts w:ascii="Palatino Linotype" w:eastAsia="Palatino Linotype" w:hAnsi="Palatino Linotype" w:cs="Palatino Linotype"/>
          <w:i/>
          <w:sz w:val="22"/>
          <w:szCs w:val="22"/>
        </w:rPr>
        <w:t xml:space="preserve">, </w:t>
      </w:r>
      <w:r w:rsidRPr="002B1669">
        <w:rPr>
          <w:rFonts w:ascii="Palatino Linotype" w:eastAsia="Palatino Linotype" w:hAnsi="Palatino Linotype" w:cs="Palatino Linotype"/>
          <w:b/>
          <w:i/>
          <w:sz w:val="22"/>
          <w:szCs w:val="22"/>
          <w:u w:val="single"/>
        </w:rPr>
        <w:t>derechos,</w:t>
      </w:r>
      <w:r w:rsidRPr="002B1669">
        <w:rPr>
          <w:rFonts w:ascii="Palatino Linotype" w:eastAsia="Palatino Linotype" w:hAnsi="Palatino Linotype" w:cs="Palatino Linotype"/>
          <w:i/>
          <w:sz w:val="22"/>
          <w:szCs w:val="22"/>
        </w:rPr>
        <w:t xml:space="preserve"> aportaciones de mejoras, productos, aprovechamientos, ingresos derivados de la coordinación hacendaria, e ingresos provenientes de financiamientos, establecidos en la Ley de Ingresos. Tratándose del Estado, también percibirá las aportaciones y cuotas de seguridad social.</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Artículo 16.- </w:t>
      </w:r>
      <w:r w:rsidRPr="002B1669">
        <w:rPr>
          <w:rFonts w:ascii="Palatino Linotype" w:eastAsia="Palatino Linotype" w:hAnsi="Palatino Linotype" w:cs="Palatino Linotype"/>
          <w:b/>
          <w:i/>
          <w:sz w:val="22"/>
          <w:szCs w:val="22"/>
        </w:rPr>
        <w:t>Son autoridades fiscales</w:t>
      </w:r>
      <w:r w:rsidRPr="002B1669">
        <w:rPr>
          <w:rFonts w:ascii="Palatino Linotype" w:eastAsia="Palatino Linotype" w:hAnsi="Palatino Linotype" w:cs="Palatino Linotype"/>
          <w:i/>
          <w:sz w:val="22"/>
          <w:szCs w:val="22"/>
        </w:rPr>
        <w:t xml:space="preserve">, el Gobernador, los ayuntamientos, los presidentes, síndicos y </w:t>
      </w:r>
      <w:r w:rsidRPr="002B1669">
        <w:rPr>
          <w:rFonts w:ascii="Palatino Linotype" w:eastAsia="Palatino Linotype" w:hAnsi="Palatino Linotype" w:cs="Palatino Linotype"/>
          <w:b/>
          <w:i/>
          <w:sz w:val="22"/>
          <w:szCs w:val="22"/>
          <w:u w:val="single"/>
        </w:rPr>
        <w:t>tesoreros municipales</w:t>
      </w:r>
      <w:r w:rsidRPr="002B1669">
        <w:rPr>
          <w:rFonts w:ascii="Palatino Linotype" w:eastAsia="Palatino Linotype" w:hAnsi="Palatino Linotype" w:cs="Palatino Linotype"/>
          <w:i/>
          <w:sz w:val="22"/>
          <w:szCs w:val="22"/>
        </w:rPr>
        <w:t>, así como los servidores públicos de las dependencias o unidades administrativas, y de los organismos públicos descentralizados, que en términos de las disposiciones legales y reglamentarias tengan atribuciones de esta naturaleza.”</w:t>
      </w:r>
    </w:p>
    <w:p w:rsidR="007A2847" w:rsidRPr="002B1669" w:rsidRDefault="007A2847" w:rsidP="007A2847">
      <w:pPr>
        <w:spacing w:before="240" w:after="240" w:line="276" w:lineRule="auto"/>
        <w:jc w:val="both"/>
        <w:rPr>
          <w:rFonts w:ascii="Palatino Linotype" w:eastAsia="Palatino Linotype" w:hAnsi="Palatino Linotype" w:cs="Palatino Linotype"/>
          <w:b/>
          <w:i/>
          <w:sz w:val="22"/>
          <w:szCs w:val="22"/>
        </w:rPr>
      </w:pPr>
      <w:r w:rsidRPr="002B1669">
        <w:rPr>
          <w:noProof/>
          <w:lang w:val="es-MX"/>
        </w:rPr>
        <mc:AlternateContent>
          <mc:Choice Requires="wps">
            <w:drawing>
              <wp:anchor distT="0" distB="0" distL="114300" distR="114300" simplePos="0" relativeHeight="251681792" behindDoc="0" locked="0" layoutInCell="1" hidden="0" allowOverlap="1" wp14:anchorId="6F790512" wp14:editId="10C471E9">
                <wp:simplePos x="0" y="0"/>
                <wp:positionH relativeFrom="column">
                  <wp:posOffset>444500</wp:posOffset>
                </wp:positionH>
                <wp:positionV relativeFrom="paragraph">
                  <wp:posOffset>2832100</wp:posOffset>
                </wp:positionV>
                <wp:extent cx="9525" cy="25400"/>
                <wp:effectExtent l="0" t="0" r="0" b="0"/>
                <wp:wrapNone/>
                <wp:docPr id="82" name="Conector recto de flecha 82"/>
                <wp:cNvGraphicFramePr/>
                <a:graphic xmlns:a="http://schemas.openxmlformats.org/drawingml/2006/main">
                  <a:graphicData uri="http://schemas.microsoft.com/office/word/2010/wordprocessingShape">
                    <wps:wsp>
                      <wps:cNvCnPr/>
                      <wps:spPr>
                        <a:xfrm>
                          <a:off x="4203000" y="3775238"/>
                          <a:ext cx="2286000" cy="9525"/>
                        </a:xfrm>
                        <a:prstGeom prst="straightConnector1">
                          <a:avLst/>
                        </a:prstGeom>
                        <a:noFill/>
                        <a:ln w="25400" cap="flat" cmpd="sng">
                          <a:solidFill>
                            <a:srgbClr val="1F497D"/>
                          </a:solidFill>
                          <a:prstDash val="solid"/>
                          <a:round/>
                          <a:headEnd type="none" w="sm" len="sm"/>
                          <a:tailEnd type="none" w="sm" len="sm"/>
                        </a:ln>
                      </wps:spPr>
                      <wps:bodyPr/>
                    </wps:wsp>
                  </a:graphicData>
                </a:graphic>
              </wp:anchor>
            </w:drawing>
          </mc:Choice>
          <mc:Fallback>
            <w:pict>
              <v:shapetype w14:anchorId="227C4256" id="_x0000_t32" coordsize="21600,21600" o:spt="32" o:oned="t" path="m,l21600,21600e" filled="f">
                <v:path arrowok="t" fillok="f" o:connecttype="none"/>
                <o:lock v:ext="edit" shapetype="t"/>
              </v:shapetype>
              <v:shape id="Conector recto de flecha 82" o:spid="_x0000_s1026" type="#_x0000_t32" style="position:absolute;margin-left:35pt;margin-top:223pt;width:.75pt;height: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" strokecolor="#1f497d" strokeweight="2pt">
                <v:stroke startarrowwidth="narrow" startarrowlength="short" endarrowwidth="narrow" endarrowlength="short"/>
              </v:shape>
            </w:pict>
          </mc:Fallback>
        </mc:AlternateContent>
      </w:r>
    </w:p>
    <w:p w:rsidR="007A2847" w:rsidRPr="002B1669" w:rsidRDefault="007A2847" w:rsidP="007A2847">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Por lo anterior, se concluye que dichos planteamientos formulados, se encuentran ligados con el pago de derechos que el propio Código Financiero del Estado de México regula y se insiste, dicha información obra en poder de la Tesorería Municipal, es por ello que resulta pertinente ordenar la entrega de los documentos en los que obre la siguiente información: </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b/>
          <w:sz w:val="22"/>
          <w:szCs w:val="18"/>
        </w:rPr>
      </w:pPr>
      <w:r w:rsidRPr="002B1669">
        <w:rPr>
          <w:rFonts w:ascii="Palatino Linotype" w:eastAsia="Palatino Linotype" w:hAnsi="Palatino Linotype" w:cs="Palatino Linotype"/>
          <w:sz w:val="22"/>
          <w:szCs w:val="18"/>
        </w:rPr>
        <w:t>xi. Los ingresos recaudados por la expedición o refrendo de anual de licencias para la venta de bebidas alcohólicas al público, establecidos en el artículo 159 fracción I por cada una de sus incisos del Código Financiero del Estado de México y Municipios</w:t>
      </w:r>
      <w:r w:rsidRPr="002B1669">
        <w:rPr>
          <w:rFonts w:ascii="Palatino Linotype" w:eastAsia="Palatino Linotype" w:hAnsi="Palatino Linotype" w:cs="Palatino Linotype"/>
          <w:b/>
          <w:sz w:val="22"/>
          <w:szCs w:val="18"/>
        </w:rPr>
        <w:t xml:space="preserve">?, por cada uno de los años a partir del 2011 hasta el 2021. </w:t>
      </w:r>
    </w:p>
    <w:p w:rsidR="007A2847" w:rsidRPr="002B1669" w:rsidRDefault="007A2847" w:rsidP="007A2847">
      <w:pPr>
        <w:spacing w:before="240" w:after="240" w:line="276" w:lineRule="auto"/>
        <w:ind w:left="567" w:right="993"/>
        <w:jc w:val="both"/>
        <w:rPr>
          <w:rFonts w:ascii="Palatino Linotype" w:eastAsia="Palatino Linotype" w:hAnsi="Palatino Linotype" w:cs="Palatino Linotype"/>
          <w:sz w:val="22"/>
        </w:rPr>
      </w:pPr>
      <w:r w:rsidRPr="002B1669">
        <w:rPr>
          <w:rFonts w:ascii="Palatino Linotype" w:eastAsia="Palatino Linotype" w:hAnsi="Palatino Linotype" w:cs="Palatino Linotype"/>
          <w:sz w:val="22"/>
          <w:szCs w:val="18"/>
        </w:rPr>
        <w:lastRenderedPageBreak/>
        <w:t>xii. El ingreso recaudado por los Derechos por la expedición o refrendo de anual de licencias para la venta de bebidas alcohólicas al público, establecidos en el artículo 159 fracción II y III por cada una de sus incisos del Código Financiero del Estado de México y Municipios</w:t>
      </w:r>
      <w:proofErr w:type="gramStart"/>
      <w:r w:rsidRPr="002B1669">
        <w:rPr>
          <w:rFonts w:ascii="Palatino Linotype" w:eastAsia="Palatino Linotype" w:hAnsi="Palatino Linotype" w:cs="Palatino Linotype"/>
          <w:sz w:val="22"/>
          <w:szCs w:val="18"/>
        </w:rPr>
        <w:t>?</w:t>
      </w:r>
      <w:proofErr w:type="gramEnd"/>
      <w:r w:rsidRPr="002B1669">
        <w:rPr>
          <w:rFonts w:ascii="Palatino Linotype" w:eastAsia="Palatino Linotype" w:hAnsi="Palatino Linotype" w:cs="Palatino Linotype"/>
          <w:sz w:val="22"/>
          <w:szCs w:val="18"/>
        </w:rPr>
        <w:t xml:space="preserve"> </w:t>
      </w:r>
      <w:r w:rsidRPr="002B1669">
        <w:rPr>
          <w:rFonts w:ascii="Palatino Linotype" w:eastAsia="Palatino Linotype" w:hAnsi="Palatino Linotype" w:cs="Palatino Linotype"/>
          <w:b/>
          <w:sz w:val="22"/>
          <w:szCs w:val="18"/>
        </w:rPr>
        <w:t>por cada uno de los años a partir del 2011 hasta el 2021.</w:t>
      </w:r>
    </w:p>
    <w:p w:rsidR="009D6F51" w:rsidRPr="002B1669" w:rsidRDefault="007A2847" w:rsidP="007A2847">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Es de precisar que para el caso en el que la información ya no obre en los archivos del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derivado de la temporalidad 2011-2021, deberá atender lo planteado anteriormente respecto del archivo de concentración y en consecuencia, deberá emitir el acuerdo de inexistencia pertinente.</w:t>
      </w:r>
    </w:p>
    <w:p w:rsidR="006D17A9" w:rsidRPr="002B1669" w:rsidRDefault="004E3E7B">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Es por todo lo expuesto</w:t>
      </w:r>
      <w:r w:rsidR="00202F54" w:rsidRPr="002B1669">
        <w:rPr>
          <w:rFonts w:ascii="Palatino Linotype" w:eastAsia="Palatino Linotype" w:hAnsi="Palatino Linotype" w:cs="Palatino Linotype"/>
        </w:rPr>
        <w:t xml:space="preserve"> que se estima que </w:t>
      </w:r>
      <w:r w:rsidR="00323FF5" w:rsidRPr="002B1669">
        <w:rPr>
          <w:rFonts w:ascii="Palatino Linotype" w:eastAsia="Palatino Linotype" w:hAnsi="Palatino Linotype" w:cs="Palatino Linotype"/>
        </w:rPr>
        <w:t xml:space="preserve">al no atender a cabalidad la solicitud de información, deberá </w:t>
      </w:r>
      <w:r w:rsidR="00E1225D" w:rsidRPr="002B1669">
        <w:rPr>
          <w:rFonts w:ascii="Palatino Linotype" w:eastAsia="Palatino Linotype" w:hAnsi="Palatino Linotype" w:cs="Palatino Linotype"/>
        </w:rPr>
        <w:t>ordenar</w:t>
      </w:r>
      <w:r w:rsidR="00323FF5" w:rsidRPr="002B1669">
        <w:rPr>
          <w:rFonts w:ascii="Palatino Linotype" w:eastAsia="Palatino Linotype" w:hAnsi="Palatino Linotype" w:cs="Palatino Linotype"/>
        </w:rPr>
        <w:t>se</w:t>
      </w:r>
      <w:r w:rsidR="00E1225D" w:rsidRPr="002B1669">
        <w:rPr>
          <w:rFonts w:ascii="Palatino Linotype" w:eastAsia="Palatino Linotype" w:hAnsi="Palatino Linotype" w:cs="Palatino Linotype"/>
        </w:rPr>
        <w:t xml:space="preserve"> una nueva búsqueda</w:t>
      </w:r>
      <w:r w:rsidR="00202F54" w:rsidRPr="002B1669">
        <w:rPr>
          <w:rFonts w:ascii="Palatino Linotype" w:eastAsia="Palatino Linotype" w:hAnsi="Palatino Linotype" w:cs="Palatino Linotype"/>
        </w:rPr>
        <w:t xml:space="preserve"> dentro de los archivos del </w:t>
      </w:r>
      <w:r w:rsidR="00202F54" w:rsidRPr="002B1669">
        <w:rPr>
          <w:rFonts w:ascii="Palatino Linotype" w:eastAsia="Palatino Linotype" w:hAnsi="Palatino Linotype" w:cs="Palatino Linotype"/>
          <w:b/>
        </w:rPr>
        <w:t>Sujeto Obligado</w:t>
      </w:r>
      <w:r w:rsidR="00202F54" w:rsidRPr="002B1669">
        <w:rPr>
          <w:rFonts w:ascii="Palatino Linotype" w:eastAsia="Palatino Linotype" w:hAnsi="Palatino Linotype" w:cs="Palatino Linotype"/>
        </w:rPr>
        <w:t xml:space="preserve"> para efecto de entregar los montos de la recaudación de los impuestos y derechos previamente analizados</w:t>
      </w:r>
      <w:r w:rsidR="00E1225D" w:rsidRPr="002B1669">
        <w:rPr>
          <w:rFonts w:ascii="Palatino Linotype" w:eastAsia="Palatino Linotype" w:hAnsi="Palatino Linotype" w:cs="Palatino Linotype"/>
        </w:rPr>
        <w:t xml:space="preserve">. </w:t>
      </w:r>
    </w:p>
    <w:p w:rsidR="006D17A9" w:rsidRPr="002B1669" w:rsidRDefault="00323FF5">
      <w:pPr>
        <w:spacing w:before="8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En ese sentido</w:t>
      </w:r>
      <w:r w:rsidR="00202F54" w:rsidRPr="002B1669">
        <w:rPr>
          <w:rFonts w:ascii="Palatino Linotype" w:eastAsia="Palatino Linotype" w:hAnsi="Palatino Linotype" w:cs="Palatino Linotype"/>
        </w:rPr>
        <w:t xml:space="preserve">, no deben perderse de vista </w:t>
      </w:r>
      <w:r w:rsidR="00E1225D" w:rsidRPr="002B1669">
        <w:rPr>
          <w:rFonts w:ascii="Palatino Linotype" w:eastAsia="Palatino Linotype" w:hAnsi="Palatino Linotype" w:cs="Palatino Linotype"/>
        </w:rPr>
        <w:t>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“Cuarto.</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lastRenderedPageBreak/>
        <w:t>II. Archivo: El conjunto orgánico de documentos en cualquier soporte, que son producidos o recibidos por los sujetos obligados o los particulares en el ejercicio de sus atribuciones o en el desarrollo de sus actividades;</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6D17A9" w:rsidRPr="002B1669" w:rsidRDefault="006D17A9">
      <w:pPr>
        <w:spacing w:before="240" w:after="240"/>
        <w:ind w:left="567" w:right="616"/>
        <w:jc w:val="both"/>
        <w:rPr>
          <w:rFonts w:ascii="Palatino Linotype" w:eastAsia="Palatino Linotype" w:hAnsi="Palatino Linotype" w:cs="Palatino Linotype"/>
          <w:i/>
          <w:sz w:val="22"/>
          <w:szCs w:val="22"/>
        </w:rPr>
      </w:pPr>
    </w:p>
    <w:p w:rsidR="006D17A9" w:rsidRPr="002B1669" w:rsidRDefault="00E1225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w:t>
      </w:r>
      <w:r w:rsidRPr="002B1669">
        <w:rPr>
          <w:rFonts w:ascii="Palatino Linotype" w:eastAsia="Palatino Linotype" w:hAnsi="Palatino Linotype" w:cs="Palatino Linotype"/>
        </w:rPr>
        <w:lastRenderedPageBreak/>
        <w:t>que permanecen hasta su transferencia primaria al Archivo de Concentración; en esta etapa se mantienen los archivos de consulta esporádica y permanecen allí hasta su transferencia secundaria al Archivo Histórico o su baja documental.</w:t>
      </w:r>
    </w:p>
    <w:p w:rsidR="006D17A9" w:rsidRPr="002B1669" w:rsidRDefault="00E1225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rsidR="006D17A9" w:rsidRPr="002B1669" w:rsidRDefault="00E1225D">
      <w:pPr>
        <w:spacing w:before="240" w:after="240"/>
        <w:ind w:left="567" w:right="90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Artículo 20.</w:t>
      </w:r>
      <w:r w:rsidRPr="002B1669">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2B1669">
        <w:rPr>
          <w:rFonts w:ascii="Palatino Linotype" w:eastAsia="Palatino Linotype" w:hAnsi="Palatino Linotype" w:cs="Palatino Linotype"/>
          <w:i/>
          <w:sz w:val="22"/>
          <w:szCs w:val="22"/>
        </w:rPr>
        <w:t>precaucional</w:t>
      </w:r>
      <w:proofErr w:type="spellEnd"/>
      <w:r w:rsidRPr="002B1669">
        <w:rPr>
          <w:rFonts w:ascii="Palatino Linotype" w:eastAsia="Palatino Linotype" w:hAnsi="Palatino Linotype" w:cs="Palatino Linotype"/>
          <w:i/>
          <w:sz w:val="22"/>
          <w:szCs w:val="22"/>
        </w:rPr>
        <w:t xml:space="preserve"> de éstos en el Archivo de Concentración.</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Para determinar el plazo de conservación </w:t>
      </w:r>
      <w:proofErr w:type="spellStart"/>
      <w:r w:rsidRPr="002B1669">
        <w:rPr>
          <w:rFonts w:ascii="Palatino Linotype" w:eastAsia="Palatino Linotype" w:hAnsi="Palatino Linotype" w:cs="Palatino Linotype"/>
          <w:i/>
          <w:sz w:val="22"/>
          <w:szCs w:val="22"/>
        </w:rPr>
        <w:t>precaucional</w:t>
      </w:r>
      <w:proofErr w:type="spellEnd"/>
      <w:r w:rsidRPr="002B1669">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 6 años para expedientes con información administrativa;</w:t>
      </w:r>
    </w:p>
    <w:p w:rsidR="006D17A9" w:rsidRPr="002B1669" w:rsidRDefault="00E1225D">
      <w:pPr>
        <w:spacing w:before="240" w:after="240"/>
        <w:ind w:left="567" w:right="616"/>
        <w:jc w:val="both"/>
        <w:rPr>
          <w:rFonts w:ascii="Palatino Linotype" w:eastAsia="Palatino Linotype" w:hAnsi="Palatino Linotype" w:cs="Palatino Linotype"/>
          <w:b/>
          <w:i/>
          <w:sz w:val="22"/>
          <w:szCs w:val="22"/>
          <w:u w:val="single"/>
        </w:rPr>
      </w:pPr>
      <w:r w:rsidRPr="002B1669">
        <w:rPr>
          <w:rFonts w:ascii="Palatino Linotype" w:eastAsia="Palatino Linotype" w:hAnsi="Palatino Linotype" w:cs="Palatino Linotype"/>
          <w:b/>
          <w:i/>
          <w:sz w:val="22"/>
          <w:szCs w:val="22"/>
          <w:u w:val="single"/>
        </w:rPr>
        <w:t>II. 6 años como mínimo para expedientes con información fiscal y presupuestal contable;</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III. 12 años como mínimo para expedientes con información jurídico-legal, obra pública y activo fijo; y</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rsidR="006D17A9" w:rsidRPr="002B1669" w:rsidRDefault="00E1225D">
      <w:pPr>
        <w:spacing w:before="240" w:after="240"/>
        <w:ind w:left="567" w:right="616"/>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lastRenderedPageBreak/>
        <w:t xml:space="preserve">V. Cuando las Unidades Administrativas no indique el plazo de conservación </w:t>
      </w:r>
      <w:proofErr w:type="spellStart"/>
      <w:r w:rsidRPr="002B1669">
        <w:rPr>
          <w:rFonts w:ascii="Palatino Linotype" w:eastAsia="Palatino Linotype" w:hAnsi="Palatino Linotype" w:cs="Palatino Linotype"/>
          <w:i/>
          <w:sz w:val="22"/>
          <w:szCs w:val="22"/>
        </w:rPr>
        <w:t>precaucional</w:t>
      </w:r>
      <w:proofErr w:type="spellEnd"/>
      <w:r w:rsidRPr="002B1669">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2B1669">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2B1669">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por lo que de no contar con evidencia de la baja documental practicada, es procedente la declaratoria de inexistencia en términos de los artículos 49, fracciones II y XIII, 169 y 170 de la Ley de Transparencia y Acceso a la Información Pública del Estado de México y Municipios.</w:t>
      </w: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w:t>
      </w:r>
      <w:r w:rsidRPr="002B1669">
        <w:rPr>
          <w:rFonts w:ascii="Palatino Linotype" w:eastAsia="Palatino Linotype" w:hAnsi="Palatino Linotype" w:cs="Palatino Linotype"/>
        </w:rPr>
        <w:lastRenderedPageBreak/>
        <w:t xml:space="preserve">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“Artículo 47.</w:t>
      </w:r>
      <w:r w:rsidRPr="002B1669">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2B1669">
        <w:rPr>
          <w:rFonts w:ascii="Palatino Linotype" w:eastAsia="Palatino Linotype" w:hAnsi="Palatino Linotype" w:cs="Palatino Linotype"/>
          <w:i/>
          <w:sz w:val="22"/>
          <w:szCs w:val="22"/>
          <w:u w:val="single"/>
        </w:rPr>
        <w:t>inexistencia</w:t>
      </w:r>
      <w:r w:rsidRPr="002B1669">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Artículo 49.</w:t>
      </w:r>
      <w:r w:rsidRPr="002B1669">
        <w:rPr>
          <w:rFonts w:ascii="Palatino Linotype" w:eastAsia="Palatino Linotype" w:hAnsi="Palatino Linotype" w:cs="Palatino Linotype"/>
          <w:i/>
          <w:sz w:val="22"/>
          <w:szCs w:val="22"/>
        </w:rPr>
        <w:t xml:space="preserve"> Los Comités de Transparencia tendrán las siguientes atribuciones:</w:t>
      </w: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lastRenderedPageBreak/>
        <w:t xml:space="preserve">II. Confirmar, modificar o revocar las determinaciones que en materia de ampliación del plazo de respuesta, clasificación de la información y </w:t>
      </w:r>
      <w:r w:rsidRPr="002B1669">
        <w:rPr>
          <w:rFonts w:ascii="Palatino Linotype" w:eastAsia="Palatino Linotype" w:hAnsi="Palatino Linotype" w:cs="Palatino Linotype"/>
          <w:i/>
          <w:sz w:val="22"/>
          <w:szCs w:val="22"/>
          <w:u w:val="single"/>
        </w:rPr>
        <w:t xml:space="preserve">declaración de inexistencia </w:t>
      </w:r>
      <w:r w:rsidRPr="002B1669">
        <w:rPr>
          <w:rFonts w:ascii="Palatino Linotype" w:eastAsia="Palatino Linotype" w:hAnsi="Palatino Linotype" w:cs="Palatino Linotype"/>
          <w:i/>
          <w:sz w:val="22"/>
          <w:szCs w:val="22"/>
        </w:rPr>
        <w:t>o de incompetencia realicen los titulares de las áreas de los sujetos obligados;</w:t>
      </w: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ind w:left="567" w:right="567"/>
        <w:jc w:val="both"/>
        <w:rPr>
          <w:rFonts w:ascii="Palatino Linotype" w:eastAsia="Palatino Linotype" w:hAnsi="Palatino Linotype" w:cs="Palatino Linotype"/>
          <w:i/>
        </w:rPr>
      </w:pPr>
      <w:r w:rsidRPr="002B1669">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rsidR="006D17A9" w:rsidRPr="002B1669" w:rsidRDefault="006D17A9">
      <w:pPr>
        <w:spacing w:line="360" w:lineRule="auto"/>
        <w:jc w:val="both"/>
        <w:rPr>
          <w:rFonts w:ascii="Palatino Linotype" w:eastAsia="Palatino Linotype" w:hAnsi="Palatino Linotype" w:cs="Palatino Linotype"/>
          <w:i/>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“Artículo 169.</w:t>
      </w:r>
      <w:r w:rsidRPr="002B1669">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 Analizará el caso y tomará las medidas necesarias para localizar la información;</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II. Expedirá una resolución que confirme la inexistencia del documento;</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2B1669">
        <w:rPr>
          <w:rFonts w:ascii="Palatino Linotype" w:eastAsia="Palatino Linotype" w:hAnsi="Palatino Linotype" w:cs="Palatino Linotype"/>
          <w:i/>
          <w:sz w:val="22"/>
          <w:szCs w:val="22"/>
        </w:rPr>
        <w:t>.</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6D17A9" w:rsidRPr="002B1669" w:rsidRDefault="006D17A9">
      <w:pPr>
        <w:ind w:left="567" w:right="567"/>
        <w:jc w:val="both"/>
        <w:rPr>
          <w:rFonts w:ascii="Palatino Linotype" w:eastAsia="Palatino Linotype" w:hAnsi="Palatino Linotype" w:cs="Palatino Linotype"/>
          <w:i/>
          <w:sz w:val="22"/>
          <w:szCs w:val="22"/>
        </w:rPr>
      </w:pPr>
    </w:p>
    <w:p w:rsidR="006D17A9" w:rsidRPr="002B1669" w:rsidRDefault="00E1225D">
      <w:pPr>
        <w:ind w:left="567" w:right="567"/>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lastRenderedPageBreak/>
        <w:t>Artículo 170.</w:t>
      </w:r>
      <w:r w:rsidRPr="002B1669">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6D17A9" w:rsidRPr="002B1669" w:rsidRDefault="006D17A9">
      <w:pPr>
        <w:ind w:left="567" w:right="567"/>
        <w:jc w:val="both"/>
        <w:rPr>
          <w:rFonts w:ascii="Palatino Linotype" w:eastAsia="Palatino Linotype" w:hAnsi="Palatino Linotype" w:cs="Palatino Linotype"/>
        </w:rPr>
      </w:pPr>
    </w:p>
    <w:p w:rsidR="006D17A9" w:rsidRPr="002B1669" w:rsidRDefault="00E1225D">
      <w:pPr>
        <w:spacing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6D17A9" w:rsidRPr="002B1669" w:rsidRDefault="006D17A9">
      <w:pPr>
        <w:spacing w:line="360" w:lineRule="auto"/>
        <w:jc w:val="both"/>
        <w:rPr>
          <w:rFonts w:ascii="Palatino Linotype" w:eastAsia="Palatino Linotype" w:hAnsi="Palatino Linotype" w:cs="Palatino Linotype"/>
        </w:rPr>
      </w:pPr>
    </w:p>
    <w:p w:rsidR="006D17A9" w:rsidRPr="002B1669" w:rsidRDefault="00E1225D">
      <w:pPr>
        <w:spacing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En ese contexto, de conformidad con los </w:t>
      </w:r>
      <w:r w:rsidRPr="002B1669">
        <w:rPr>
          <w:rFonts w:ascii="Palatino Linotype" w:eastAsia="Palatino Linotype" w:hAnsi="Palatino Linotype" w:cs="Palatino Linotype"/>
          <w:b/>
        </w:rPr>
        <w:t>criterios 12/10 y 04/19</w:t>
      </w:r>
      <w:r w:rsidRPr="002B1669">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6D17A9" w:rsidRPr="002B1669"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2B1669">
        <w:rPr>
          <w:rFonts w:ascii="Palatino Linotype" w:eastAsia="Palatino Linotype" w:hAnsi="Palatino Linotype" w:cs="Palatino Linotype"/>
        </w:rPr>
        <w:t>Motivación por las que se buscó la información, en determinadas unidades administrativas;</w:t>
      </w:r>
    </w:p>
    <w:p w:rsidR="006D17A9" w:rsidRPr="002B1669"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2B1669">
        <w:rPr>
          <w:rFonts w:ascii="Palatino Linotype" w:eastAsia="Palatino Linotype" w:hAnsi="Palatino Linotype" w:cs="Palatino Linotype"/>
        </w:rPr>
        <w:t>Los criterios de búsqueda utilizados, y</w:t>
      </w:r>
    </w:p>
    <w:p w:rsidR="006D17A9" w:rsidRPr="002B1669" w:rsidRDefault="00E1225D">
      <w:pPr>
        <w:numPr>
          <w:ilvl w:val="0"/>
          <w:numId w:val="4"/>
        </w:numPr>
        <w:spacing w:after="160" w:line="360" w:lineRule="auto"/>
        <w:ind w:left="567" w:hanging="283"/>
        <w:jc w:val="both"/>
        <w:rPr>
          <w:rFonts w:ascii="Palatino Linotype" w:eastAsia="Palatino Linotype" w:hAnsi="Palatino Linotype" w:cs="Palatino Linotype"/>
        </w:rPr>
      </w:pPr>
      <w:r w:rsidRPr="002B1669">
        <w:rPr>
          <w:rFonts w:ascii="Palatino Linotype" w:eastAsia="Palatino Linotype" w:hAnsi="Palatino Linotype" w:cs="Palatino Linotype"/>
        </w:rPr>
        <w:t>Las circunstancias que fueron tomadas en cuenta.</w:t>
      </w:r>
    </w:p>
    <w:p w:rsidR="006D17A9" w:rsidRPr="002B1669" w:rsidRDefault="006D17A9">
      <w:pPr>
        <w:pBdr>
          <w:top w:val="nil"/>
          <w:left w:val="nil"/>
          <w:bottom w:val="nil"/>
          <w:right w:val="nil"/>
          <w:between w:val="nil"/>
        </w:pBdr>
      </w:pPr>
    </w:p>
    <w:p w:rsidR="006D17A9" w:rsidRPr="002B1669" w:rsidRDefault="00E1225D">
      <w:pPr>
        <w:spacing w:after="16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6D17A9" w:rsidRPr="002B1669" w:rsidRDefault="00E1225D">
      <w:pPr>
        <w:numPr>
          <w:ilvl w:val="0"/>
          <w:numId w:val="3"/>
        </w:numPr>
        <w:spacing w:after="16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Las áreas donde se buscó la información;</w:t>
      </w:r>
    </w:p>
    <w:p w:rsidR="006D17A9" w:rsidRPr="002B1669" w:rsidRDefault="00E1225D">
      <w:pPr>
        <w:numPr>
          <w:ilvl w:val="0"/>
          <w:numId w:val="3"/>
        </w:numPr>
        <w:spacing w:after="16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Tipo de archivos buscados (físicos o electrónicos);</w:t>
      </w:r>
    </w:p>
    <w:p w:rsidR="006D17A9" w:rsidRPr="002B1669" w:rsidRDefault="00E1225D">
      <w:pPr>
        <w:numPr>
          <w:ilvl w:val="0"/>
          <w:numId w:val="3"/>
        </w:numPr>
        <w:spacing w:after="16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Los criterios de búsqueda utilizados, y </w:t>
      </w:r>
    </w:p>
    <w:p w:rsidR="006D17A9" w:rsidRPr="002B1669" w:rsidRDefault="00E1225D">
      <w:pPr>
        <w:numPr>
          <w:ilvl w:val="0"/>
          <w:numId w:val="3"/>
        </w:numPr>
        <w:spacing w:after="16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Las circunstancias que fueron tomadas en cuenta.</w:t>
      </w:r>
    </w:p>
    <w:p w:rsidR="00367D7C" w:rsidRPr="002B1669" w:rsidRDefault="00E1225D" w:rsidP="00323FF5">
      <w:pPr>
        <w:spacing w:after="16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En ese sentido, es conveniente ordenar una nueva búsqueda dentro del archivo de concentración para efecto de que se localicen los documentos que den cuenta de la recaudación de impuestos y derechos referidos en la solicitud de información, no obstante, de ser el caso en el que no se cuente con la información, deberá hacerse entrega del acuerdo en el que se declare la inexistencia.</w:t>
      </w:r>
    </w:p>
    <w:tbl>
      <w:tblPr>
        <w:tblStyle w:val="afc"/>
        <w:tblW w:w="932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1388"/>
        <w:gridCol w:w="2126"/>
        <w:gridCol w:w="2835"/>
      </w:tblGrid>
      <w:tr w:rsidR="006A0EEC" w:rsidRPr="002B1669" w:rsidTr="00323FF5">
        <w:tc>
          <w:tcPr>
            <w:tcW w:w="2973" w:type="dxa"/>
            <w:vMerge w:val="restart"/>
            <w:shd w:val="clear" w:color="auto" w:fill="00B050"/>
          </w:tcPr>
          <w:p w:rsidR="00323FF5" w:rsidRPr="002B1669" w:rsidRDefault="00323FF5">
            <w:pPr>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5. ¿El municipio tiene </w:t>
            </w:r>
            <w:r w:rsidRPr="002B1669">
              <w:rPr>
                <w:rFonts w:ascii="Palatino Linotype" w:eastAsia="Palatino Linotype" w:hAnsi="Palatino Linotype" w:cs="Palatino Linotype"/>
                <w:b/>
                <w:sz w:val="18"/>
                <w:szCs w:val="18"/>
                <w:u w:val="single"/>
              </w:rPr>
              <w:t>Reglamentos, manuales de operación o lineamientos para la recaudación</w:t>
            </w:r>
            <w:r w:rsidRPr="002B1669">
              <w:rPr>
                <w:rFonts w:ascii="Palatino Linotype" w:eastAsia="Palatino Linotype" w:hAnsi="Palatino Linotype" w:cs="Palatino Linotype"/>
                <w:b/>
                <w:sz w:val="18"/>
                <w:szCs w:val="18"/>
              </w:rPr>
              <w:t xml:space="preserve"> </w:t>
            </w:r>
            <w:r w:rsidRPr="002B1669">
              <w:rPr>
                <w:rFonts w:ascii="Palatino Linotype" w:eastAsia="Palatino Linotype" w:hAnsi="Palatino Linotype" w:cs="Palatino Linotype"/>
                <w:sz w:val="18"/>
                <w:szCs w:val="18"/>
              </w:rPr>
              <w:t>de los siguientes conceptos?:</w:t>
            </w:r>
          </w:p>
          <w:p w:rsidR="00323FF5" w:rsidRPr="002B1669" w:rsidRDefault="00323FF5">
            <w:pPr>
              <w:jc w:val="both"/>
              <w:rPr>
                <w:rFonts w:ascii="Palatino Linotype" w:eastAsia="Palatino Linotype" w:hAnsi="Palatino Linotype" w:cs="Palatino Linotype"/>
                <w:sz w:val="18"/>
                <w:szCs w:val="18"/>
              </w:rPr>
            </w:pPr>
          </w:p>
          <w:p w:rsidR="00323FF5" w:rsidRPr="002B1669" w:rsidRDefault="00323FF5">
            <w:pPr>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a. Impuestos Publicitarios</w:t>
            </w:r>
          </w:p>
          <w:p w:rsidR="00323FF5" w:rsidRPr="002B1669" w:rsidRDefault="00323FF5">
            <w:pPr>
              <w:jc w:val="both"/>
              <w:rPr>
                <w:rFonts w:ascii="Palatino Linotype" w:eastAsia="Palatino Linotype" w:hAnsi="Palatino Linotype" w:cs="Palatino Linotype"/>
                <w:sz w:val="18"/>
                <w:szCs w:val="18"/>
              </w:rPr>
            </w:pPr>
          </w:p>
          <w:p w:rsidR="00323FF5" w:rsidRPr="002B1669" w:rsidRDefault="00323FF5">
            <w:pPr>
              <w:jc w:val="both"/>
              <w:rPr>
                <w:rFonts w:ascii="Palatino Linotype" w:eastAsia="Palatino Linotype" w:hAnsi="Palatino Linotype" w:cs="Palatino Linotype"/>
                <w:sz w:val="18"/>
                <w:szCs w:val="18"/>
              </w:rPr>
            </w:pPr>
            <w:proofErr w:type="spellStart"/>
            <w:r w:rsidRPr="002B1669">
              <w:rPr>
                <w:rFonts w:ascii="Palatino Linotype" w:eastAsia="Palatino Linotype" w:hAnsi="Palatino Linotype" w:cs="Palatino Linotype"/>
                <w:sz w:val="18"/>
                <w:szCs w:val="18"/>
              </w:rPr>
              <w:t>i.Lineamientos</w:t>
            </w:r>
            <w:proofErr w:type="spellEnd"/>
            <w:r w:rsidRPr="002B1669">
              <w:rPr>
                <w:rFonts w:ascii="Palatino Linotype" w:eastAsia="Palatino Linotype" w:hAnsi="Palatino Linotype" w:cs="Palatino Linotype"/>
                <w:sz w:val="18"/>
                <w:szCs w:val="18"/>
              </w:rPr>
              <w:t xml:space="preserve"> para el desarrollo de las actividades fracciones IV y VI del Artículo 121 del Código Financiero del Estado de México y Municipios</w:t>
            </w:r>
          </w:p>
          <w:p w:rsidR="00323FF5" w:rsidRPr="002B1669" w:rsidRDefault="00323FF5">
            <w:pPr>
              <w:jc w:val="both"/>
              <w:rPr>
                <w:rFonts w:ascii="Palatino Linotype" w:eastAsia="Palatino Linotype" w:hAnsi="Palatino Linotype" w:cs="Palatino Linotype"/>
                <w:sz w:val="18"/>
                <w:szCs w:val="18"/>
              </w:rPr>
            </w:pPr>
          </w:p>
          <w:p w:rsidR="00323FF5" w:rsidRPr="002B1669" w:rsidRDefault="00323FF5">
            <w:pPr>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b. Impuestos sobre Diversiones, Juegos y Espectáculos</w:t>
            </w:r>
          </w:p>
          <w:p w:rsidR="00323FF5" w:rsidRPr="002B1669" w:rsidRDefault="00323FF5">
            <w:pPr>
              <w:jc w:val="both"/>
              <w:rPr>
                <w:rFonts w:ascii="Palatino Linotype" w:eastAsia="Palatino Linotype" w:hAnsi="Palatino Linotype" w:cs="Palatino Linotype"/>
                <w:b/>
                <w:sz w:val="18"/>
                <w:szCs w:val="18"/>
              </w:rPr>
            </w:pPr>
          </w:p>
          <w:p w:rsidR="00323FF5" w:rsidRPr="002B1669" w:rsidRDefault="00323FF5">
            <w:pPr>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c. Derechos de Desarrollo Urbano</w:t>
            </w:r>
          </w:p>
          <w:p w:rsidR="00323FF5" w:rsidRPr="002B1669" w:rsidRDefault="00323FF5">
            <w:pPr>
              <w:jc w:val="both"/>
              <w:rPr>
                <w:rFonts w:ascii="Palatino Linotype" w:eastAsia="Palatino Linotype" w:hAnsi="Palatino Linotype" w:cs="Palatino Linotype"/>
                <w:b/>
                <w:sz w:val="18"/>
                <w:szCs w:val="18"/>
              </w:rPr>
            </w:pPr>
          </w:p>
          <w:p w:rsidR="00323FF5" w:rsidRPr="002B1669" w:rsidRDefault="00323FF5">
            <w:pPr>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d. Derechos por el uso de las vías y áreas públicas para el ejercicio de actividades de  comercio o de servicio</w:t>
            </w:r>
          </w:p>
          <w:p w:rsidR="00323FF5" w:rsidRPr="002B1669" w:rsidRDefault="00323FF5">
            <w:pPr>
              <w:jc w:val="both"/>
              <w:rPr>
                <w:rFonts w:ascii="Palatino Linotype" w:eastAsia="Palatino Linotype" w:hAnsi="Palatino Linotype" w:cs="Palatino Linotype"/>
                <w:sz w:val="18"/>
                <w:szCs w:val="18"/>
              </w:rPr>
            </w:pPr>
          </w:p>
          <w:p w:rsidR="00323FF5" w:rsidRPr="002B1669" w:rsidRDefault="00323FF5">
            <w:pPr>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 xml:space="preserve">i. Conforme a lo establecido en materia de salud y al artículo 1 </w:t>
            </w:r>
            <w:r w:rsidRPr="002B1669">
              <w:rPr>
                <w:rFonts w:ascii="Palatino Linotype" w:eastAsia="Palatino Linotype" w:hAnsi="Palatino Linotype" w:cs="Palatino Linotype"/>
                <w:sz w:val="18"/>
                <w:szCs w:val="18"/>
              </w:rPr>
              <w:lastRenderedPageBreak/>
              <w:t>Objeto de Ley de la Ley de Movilidad del Estado de México.</w:t>
            </w:r>
          </w:p>
          <w:p w:rsidR="00323FF5" w:rsidRPr="002B1669" w:rsidRDefault="00323FF5">
            <w:pPr>
              <w:jc w:val="both"/>
              <w:rPr>
                <w:rFonts w:ascii="Palatino Linotype" w:eastAsia="Palatino Linotype" w:hAnsi="Palatino Linotype" w:cs="Palatino Linotype"/>
                <w:sz w:val="18"/>
                <w:szCs w:val="18"/>
              </w:rPr>
            </w:pPr>
          </w:p>
          <w:p w:rsidR="00323FF5" w:rsidRPr="002B1669" w:rsidRDefault="00323FF5">
            <w:pPr>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ii. Conforme a lo establecido en el Artículo 154 bis del Código Financiero del Estado de México y Municipios.</w:t>
            </w:r>
          </w:p>
          <w:p w:rsidR="00323FF5" w:rsidRPr="002B1669" w:rsidRDefault="00323FF5">
            <w:pPr>
              <w:jc w:val="both"/>
              <w:rPr>
                <w:rFonts w:ascii="Palatino Linotype" w:eastAsia="Palatino Linotype" w:hAnsi="Palatino Linotype" w:cs="Palatino Linotype"/>
                <w:sz w:val="18"/>
                <w:szCs w:val="18"/>
              </w:rPr>
            </w:pPr>
          </w:p>
          <w:p w:rsidR="00323FF5" w:rsidRPr="002B1669" w:rsidRDefault="00323FF5">
            <w:pPr>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rsidR="00323FF5" w:rsidRPr="002B1669" w:rsidRDefault="00323FF5">
            <w:pPr>
              <w:jc w:val="both"/>
              <w:rPr>
                <w:rFonts w:ascii="Palatino Linotype" w:eastAsia="Palatino Linotype" w:hAnsi="Palatino Linotype" w:cs="Palatino Linotype"/>
                <w:b/>
                <w:sz w:val="18"/>
                <w:szCs w:val="18"/>
              </w:rPr>
            </w:pPr>
          </w:p>
          <w:p w:rsidR="00323FF5" w:rsidRPr="002B1669" w:rsidRDefault="00323FF5">
            <w:pPr>
              <w:jc w:val="both"/>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f. Derechos por la Expedición o Refrendo Anual de Bebidas Alcohólicas al Publico</w:t>
            </w:r>
          </w:p>
          <w:p w:rsidR="00323FF5" w:rsidRPr="002B1669" w:rsidRDefault="00323FF5">
            <w:pPr>
              <w:jc w:val="both"/>
              <w:rPr>
                <w:rFonts w:ascii="Palatino Linotype" w:eastAsia="Palatino Linotype" w:hAnsi="Palatino Linotype" w:cs="Palatino Linotype"/>
                <w:sz w:val="18"/>
                <w:szCs w:val="18"/>
              </w:rPr>
            </w:pPr>
          </w:p>
          <w:p w:rsidR="00323FF5" w:rsidRPr="002B1669" w:rsidRDefault="00323FF5">
            <w:pPr>
              <w:jc w:val="both"/>
              <w:rPr>
                <w:rFonts w:ascii="Palatino Linotype" w:eastAsia="Palatino Linotype" w:hAnsi="Palatino Linotype" w:cs="Palatino Linotype"/>
                <w:sz w:val="18"/>
                <w:szCs w:val="18"/>
              </w:rPr>
            </w:pPr>
            <w:r w:rsidRPr="002B1669">
              <w:rPr>
                <w:rFonts w:ascii="Palatino Linotype" w:eastAsia="Palatino Linotype" w:hAnsi="Palatino Linotype" w:cs="Palatino Linotype"/>
                <w:sz w:val="18"/>
                <w:szCs w:val="18"/>
              </w:rPr>
              <w:t>i. Alineados a lo que establece la Ley de Competitividad y Ordenamiento Comercial del Estado de México, El Catálogo Mexiquense de Actividades</w:t>
            </w:r>
          </w:p>
          <w:p w:rsidR="00323FF5" w:rsidRPr="002B1669" w:rsidRDefault="00323FF5">
            <w:pPr>
              <w:jc w:val="both"/>
              <w:rPr>
                <w:rFonts w:ascii="Palatino Linotype" w:eastAsia="Palatino Linotype" w:hAnsi="Palatino Linotype" w:cs="Palatino Linotype"/>
                <w:sz w:val="20"/>
                <w:szCs w:val="20"/>
              </w:rPr>
            </w:pPr>
            <w:r w:rsidRPr="002B1669">
              <w:rPr>
                <w:rFonts w:ascii="Palatino Linotype" w:eastAsia="Palatino Linotype" w:hAnsi="Palatino Linotype" w:cs="Palatino Linotype"/>
                <w:sz w:val="18"/>
                <w:szCs w:val="18"/>
              </w:rPr>
              <w:t>Industriales, Comerciales y de Servicios de Bajo Riesgo y en materia de salud (COPRISEM).</w:t>
            </w:r>
          </w:p>
        </w:tc>
        <w:tc>
          <w:tcPr>
            <w:tcW w:w="1388" w:type="dxa"/>
            <w:shd w:val="clear" w:color="auto" w:fill="00B050"/>
          </w:tcPr>
          <w:p w:rsidR="00323FF5" w:rsidRPr="002B1669" w:rsidRDefault="00323FF5">
            <w:pPr>
              <w:jc w:val="center"/>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lastRenderedPageBreak/>
              <w:t>Respuesta</w:t>
            </w:r>
          </w:p>
        </w:tc>
        <w:tc>
          <w:tcPr>
            <w:tcW w:w="2126" w:type="dxa"/>
            <w:shd w:val="clear" w:color="auto" w:fill="00B050"/>
          </w:tcPr>
          <w:p w:rsidR="00323FF5" w:rsidRPr="002B1669" w:rsidRDefault="00323FF5">
            <w:pPr>
              <w:jc w:val="center"/>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Informe Justificado</w:t>
            </w:r>
          </w:p>
        </w:tc>
        <w:tc>
          <w:tcPr>
            <w:tcW w:w="2835" w:type="dxa"/>
            <w:shd w:val="clear" w:color="auto" w:fill="00B050"/>
          </w:tcPr>
          <w:p w:rsidR="00323FF5" w:rsidRPr="002B1669" w:rsidRDefault="00323FF5">
            <w:pPr>
              <w:jc w:val="center"/>
              <w:rPr>
                <w:rFonts w:ascii="Palatino Linotype" w:eastAsia="Palatino Linotype" w:hAnsi="Palatino Linotype" w:cs="Palatino Linotype"/>
                <w:b/>
                <w:sz w:val="18"/>
                <w:szCs w:val="18"/>
              </w:rPr>
            </w:pPr>
            <w:r w:rsidRPr="002B1669">
              <w:rPr>
                <w:rFonts w:ascii="Palatino Linotype" w:eastAsia="Palatino Linotype" w:hAnsi="Palatino Linotype" w:cs="Palatino Linotype"/>
                <w:b/>
                <w:sz w:val="18"/>
                <w:szCs w:val="18"/>
              </w:rPr>
              <w:t>Colma</w:t>
            </w:r>
          </w:p>
        </w:tc>
      </w:tr>
      <w:tr w:rsidR="006A0EEC" w:rsidRPr="002B1669" w:rsidTr="00323FF5">
        <w:tc>
          <w:tcPr>
            <w:tcW w:w="2973" w:type="dxa"/>
            <w:vMerge/>
            <w:shd w:val="clear" w:color="auto" w:fill="C2D69B"/>
          </w:tcPr>
          <w:p w:rsidR="00323FF5" w:rsidRPr="002B1669" w:rsidRDefault="00323FF5">
            <w:pPr>
              <w:widowControl w:val="0"/>
              <w:pBdr>
                <w:top w:val="nil"/>
                <w:left w:val="nil"/>
                <w:bottom w:val="nil"/>
                <w:right w:val="nil"/>
                <w:between w:val="nil"/>
              </w:pBdr>
              <w:spacing w:line="276" w:lineRule="auto"/>
              <w:rPr>
                <w:rFonts w:ascii="Palatino Linotype" w:eastAsia="Palatino Linotype" w:hAnsi="Palatino Linotype" w:cs="Palatino Linotype"/>
                <w:b/>
                <w:sz w:val="18"/>
                <w:szCs w:val="18"/>
              </w:rPr>
            </w:pPr>
          </w:p>
        </w:tc>
        <w:tc>
          <w:tcPr>
            <w:tcW w:w="1388" w:type="dxa"/>
          </w:tcPr>
          <w:p w:rsidR="00323FF5" w:rsidRPr="002B1669" w:rsidRDefault="00323FF5">
            <w:pPr>
              <w:spacing w:before="240" w:after="240" w:line="360" w:lineRule="auto"/>
              <w:jc w:val="center"/>
              <w:rPr>
                <w:rFonts w:ascii="Palatino Linotype" w:eastAsia="Palatino Linotype" w:hAnsi="Palatino Linotype" w:cs="Palatino Linotype"/>
                <w:b/>
                <w:sz w:val="20"/>
                <w:szCs w:val="20"/>
              </w:rPr>
            </w:pPr>
            <w:r w:rsidRPr="002B1669">
              <w:rPr>
                <w:rFonts w:ascii="Palatino Linotype" w:eastAsia="Palatino Linotype" w:hAnsi="Palatino Linotype" w:cs="Palatino Linotype"/>
                <w:b/>
                <w:sz w:val="20"/>
                <w:szCs w:val="20"/>
              </w:rPr>
              <w:t>N/A</w:t>
            </w:r>
          </w:p>
        </w:tc>
        <w:tc>
          <w:tcPr>
            <w:tcW w:w="2126" w:type="dxa"/>
            <w:shd w:val="clear" w:color="auto" w:fill="auto"/>
          </w:tcPr>
          <w:p w:rsidR="00323FF5" w:rsidRPr="002B1669" w:rsidRDefault="00323FF5" w:rsidP="00323FF5">
            <w:pPr>
              <w:spacing w:before="240" w:after="240"/>
              <w:jc w:val="both"/>
              <w:rPr>
                <w:rFonts w:ascii="Palatino Linotype" w:eastAsia="Palatino Linotype" w:hAnsi="Palatino Linotype" w:cs="Palatino Linotype"/>
                <w:sz w:val="18"/>
                <w:szCs w:val="20"/>
              </w:rPr>
            </w:pPr>
            <w:r w:rsidRPr="002B1669">
              <w:rPr>
                <w:rFonts w:ascii="Palatino Linotype" w:eastAsia="Palatino Linotype" w:hAnsi="Palatino Linotype" w:cs="Palatino Linotype"/>
                <w:b/>
                <w:sz w:val="18"/>
                <w:szCs w:val="20"/>
              </w:rPr>
              <w:t xml:space="preserve">Secretaria del Ayuntamiento: </w:t>
            </w:r>
            <w:r w:rsidRPr="002B1669">
              <w:rPr>
                <w:rFonts w:ascii="Palatino Linotype" w:eastAsia="Palatino Linotype" w:hAnsi="Palatino Linotype" w:cs="Palatino Linotype"/>
                <w:sz w:val="18"/>
                <w:szCs w:val="20"/>
              </w:rPr>
              <w:t>No se encontró un reglamento para la recaudación de los conceptos que señala este numeral.</w:t>
            </w:r>
          </w:p>
          <w:p w:rsidR="00323FF5" w:rsidRPr="002B1669" w:rsidRDefault="00323FF5" w:rsidP="00323FF5">
            <w:pPr>
              <w:spacing w:before="240" w:after="240"/>
              <w:jc w:val="both"/>
              <w:rPr>
                <w:rFonts w:ascii="Palatino Linotype" w:eastAsia="Palatino Linotype" w:hAnsi="Palatino Linotype" w:cs="Palatino Linotype"/>
                <w:sz w:val="18"/>
                <w:szCs w:val="20"/>
              </w:rPr>
            </w:pPr>
            <w:r w:rsidRPr="002B1669">
              <w:rPr>
                <w:rFonts w:ascii="Palatino Linotype" w:eastAsia="Palatino Linotype" w:hAnsi="Palatino Linotype" w:cs="Palatino Linotype"/>
                <w:b/>
                <w:sz w:val="18"/>
                <w:szCs w:val="20"/>
              </w:rPr>
              <w:t xml:space="preserve">Coordinador de Mercados, Tianguis y Vía Pública: </w:t>
            </w:r>
            <w:r w:rsidRPr="002B1669">
              <w:rPr>
                <w:rFonts w:ascii="Palatino Linotype" w:eastAsia="Palatino Linotype" w:hAnsi="Palatino Linotype" w:cs="Palatino Linotype"/>
                <w:sz w:val="18"/>
                <w:szCs w:val="20"/>
              </w:rPr>
              <w:t xml:space="preserve">El código financiero del Estado de México </w:t>
            </w:r>
            <w:r w:rsidR="0024417C" w:rsidRPr="002B1669">
              <w:rPr>
                <w:rFonts w:ascii="Palatino Linotype" w:eastAsia="Palatino Linotype" w:hAnsi="Palatino Linotype" w:cs="Palatino Linotype"/>
                <w:sz w:val="18"/>
                <w:szCs w:val="20"/>
              </w:rPr>
              <w:t>y Municipios en el artículo 154, en base a la UMA vigente, da el porcentaje para el pago de Derechos por uso de vías y áreas públicas para el ejercicio de actividades comerciales o de servicios.</w:t>
            </w:r>
          </w:p>
          <w:p w:rsidR="0024417C" w:rsidRPr="002B1669" w:rsidRDefault="0024417C" w:rsidP="00323FF5">
            <w:pPr>
              <w:spacing w:before="240" w:after="240"/>
              <w:jc w:val="both"/>
              <w:rPr>
                <w:rFonts w:ascii="Palatino Linotype" w:eastAsia="Palatino Linotype" w:hAnsi="Palatino Linotype" w:cs="Palatino Linotype"/>
                <w:sz w:val="18"/>
                <w:szCs w:val="20"/>
              </w:rPr>
            </w:pPr>
            <w:r w:rsidRPr="002B1669">
              <w:rPr>
                <w:rFonts w:ascii="Palatino Linotype" w:eastAsia="Palatino Linotype" w:hAnsi="Palatino Linotype" w:cs="Palatino Linotype"/>
                <w:b/>
                <w:sz w:val="18"/>
                <w:szCs w:val="20"/>
              </w:rPr>
              <w:t xml:space="preserve">Dirección de Desarrollo Urbano y Obras Públicas: </w:t>
            </w:r>
            <w:r w:rsidRPr="002B1669">
              <w:rPr>
                <w:rFonts w:ascii="Palatino Linotype" w:eastAsia="Palatino Linotype" w:hAnsi="Palatino Linotype" w:cs="Palatino Linotype"/>
                <w:sz w:val="18"/>
                <w:szCs w:val="20"/>
              </w:rPr>
              <w:t xml:space="preserve">Incisos </w:t>
            </w:r>
            <w:r w:rsidRPr="002B1669">
              <w:rPr>
                <w:rFonts w:ascii="Palatino Linotype" w:eastAsia="Palatino Linotype" w:hAnsi="Palatino Linotype" w:cs="Palatino Linotype"/>
                <w:sz w:val="18"/>
                <w:szCs w:val="20"/>
              </w:rPr>
              <w:lastRenderedPageBreak/>
              <w:t>A y C, se cuenta con un manual de recaudación que es operado por la Tesorería Municipal y nos apegamos a los lineamientos para el cobro de impuestos y derechos en los artículos 120, 121, 143 y 144 del Código Financiero del Estado de México y Municipios.</w:t>
            </w:r>
          </w:p>
          <w:p w:rsidR="00323FF5" w:rsidRPr="002B1669" w:rsidRDefault="00323FF5" w:rsidP="00323FF5">
            <w:pPr>
              <w:spacing w:before="240" w:after="240"/>
              <w:jc w:val="both"/>
              <w:rPr>
                <w:rFonts w:ascii="Palatino Linotype" w:eastAsia="Palatino Linotype" w:hAnsi="Palatino Linotype" w:cs="Palatino Linotype"/>
                <w:sz w:val="18"/>
                <w:szCs w:val="20"/>
              </w:rPr>
            </w:pPr>
          </w:p>
          <w:p w:rsidR="00323FF5" w:rsidRPr="002B1669" w:rsidRDefault="00323FF5" w:rsidP="00323FF5">
            <w:pPr>
              <w:spacing w:before="240" w:after="240" w:line="360" w:lineRule="auto"/>
              <w:rPr>
                <w:rFonts w:ascii="Palatino Linotype" w:eastAsia="Palatino Linotype" w:hAnsi="Palatino Linotype" w:cs="Palatino Linotype"/>
                <w:sz w:val="20"/>
                <w:szCs w:val="20"/>
              </w:rPr>
            </w:pPr>
          </w:p>
        </w:tc>
        <w:tc>
          <w:tcPr>
            <w:tcW w:w="2835" w:type="dxa"/>
          </w:tcPr>
          <w:p w:rsidR="00323FF5" w:rsidRPr="002B1669" w:rsidRDefault="00323FF5">
            <w:pPr>
              <w:spacing w:before="240" w:after="240" w:line="360" w:lineRule="auto"/>
              <w:jc w:val="center"/>
              <w:rPr>
                <w:rFonts w:ascii="Palatino Linotype" w:eastAsia="Palatino Linotype" w:hAnsi="Palatino Linotype" w:cs="Palatino Linotype"/>
                <w:sz w:val="20"/>
                <w:szCs w:val="20"/>
              </w:rPr>
            </w:pPr>
            <w:r w:rsidRPr="002B1669">
              <w:rPr>
                <w:rFonts w:ascii="Palatino Linotype" w:eastAsia="Palatino Linotype" w:hAnsi="Palatino Linotype" w:cs="Palatino Linotype"/>
                <w:b/>
                <w:sz w:val="20"/>
                <w:szCs w:val="20"/>
              </w:rPr>
              <w:lastRenderedPageBreak/>
              <w:t>No</w:t>
            </w:r>
          </w:p>
        </w:tc>
      </w:tr>
    </w:tbl>
    <w:p w:rsidR="006D17A9" w:rsidRPr="002B1669" w:rsidRDefault="00E1225D" w:rsidP="008C34E5">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 xml:space="preserve">En mérito de lo expuesto con antelación, se advierte que no se satisfizo en su totalidad el derecho de acceso el derecho de acceso a la información pública del ahora </w:t>
      </w:r>
      <w:r w:rsidRPr="002B1669">
        <w:rPr>
          <w:rFonts w:ascii="Palatino Linotype" w:eastAsia="Palatino Linotype" w:hAnsi="Palatino Linotype" w:cs="Palatino Linotype"/>
          <w:b/>
        </w:rPr>
        <w:t>Recurrente</w:t>
      </w:r>
      <w:r w:rsidRPr="002B1669">
        <w:rPr>
          <w:rFonts w:ascii="Palatino Linotype" w:eastAsia="Palatino Linotype" w:hAnsi="Palatino Linotype" w:cs="Palatino Linotype"/>
        </w:rPr>
        <w:t xml:space="preserve">, toda vez que se incumplió con el principio de exhaustividad, en virtud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w:t>
      </w:r>
      <w:r w:rsidR="00397860" w:rsidRPr="002B1669">
        <w:rPr>
          <w:rFonts w:ascii="Palatino Linotype" w:eastAsia="Palatino Linotype" w:hAnsi="Palatino Linotype" w:cs="Palatino Linotype"/>
        </w:rPr>
        <w:t xml:space="preserve">debieron turnarse a su vez a la Secretaría del Ayuntamiento y </w:t>
      </w:r>
      <w:r w:rsidR="00397860" w:rsidRPr="002B1669">
        <w:rPr>
          <w:rFonts w:ascii="Palatino Linotype" w:eastAsia="Palatino Linotype" w:hAnsi="Palatino Linotype" w:cs="Palatino Linotype"/>
        </w:rPr>
        <w:lastRenderedPageBreak/>
        <w:t>Presidencia Municipal</w:t>
      </w:r>
      <w:r w:rsidRPr="002B1669">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w:t>
      </w:r>
      <w:r w:rsidR="008D0B40" w:rsidRPr="002B1669">
        <w:rPr>
          <w:rFonts w:ascii="Palatino Linotype" w:eastAsia="Palatino Linotype" w:hAnsi="Palatino Linotype" w:cs="Palatino Linotype"/>
        </w:rPr>
        <w:t>l Estado de México y Municipios.</w:t>
      </w:r>
      <w:r w:rsidR="00956886" w:rsidRPr="002B1669">
        <w:rPr>
          <w:rFonts w:ascii="Palatino Linotype" w:eastAsia="Palatino Linotype" w:hAnsi="Palatino Linotype" w:cs="Palatino Linotype"/>
        </w:rPr>
        <w:t xml:space="preserve"> </w:t>
      </w:r>
      <w:r w:rsidRPr="002B1669">
        <w:rPr>
          <w:rFonts w:ascii="Palatino Linotype" w:eastAsia="Palatino Linotype" w:hAnsi="Palatino Linotype" w:cs="Palatino Linotype"/>
        </w:rPr>
        <w:t xml:space="preserve"> </w:t>
      </w:r>
      <w:r w:rsidR="00956886" w:rsidRPr="002B1669">
        <w:rPr>
          <w:rFonts w:ascii="Palatino Linotype" w:eastAsia="Palatino Linotype" w:hAnsi="Palatino Linotype" w:cs="Palatino Linotype"/>
        </w:rPr>
        <w:t>E</w:t>
      </w:r>
      <w:r w:rsidRPr="002B1669">
        <w:rPr>
          <w:rFonts w:ascii="Palatino Linotype" w:eastAsia="Palatino Linotype" w:hAnsi="Palatino Linotype" w:cs="Palatino Linotype"/>
        </w:rPr>
        <w:t xml:space="preserve">llo de conformidad con lo previsto por el </w:t>
      </w:r>
      <w:r w:rsidR="008C34E5" w:rsidRPr="002B1669">
        <w:rPr>
          <w:rFonts w:ascii="Palatino Linotype" w:eastAsia="Palatino Linotype" w:hAnsi="Palatino Linotype" w:cs="Palatino Linotype"/>
        </w:rPr>
        <w:t xml:space="preserve">Reglamento Interno de la Administración Pública Municipal de Ecatepec de Morelos, Estado de México </w:t>
      </w:r>
      <w:r w:rsidR="00076FD7" w:rsidRPr="002B1669">
        <w:rPr>
          <w:rFonts w:ascii="Palatino Linotype" w:eastAsia="Palatino Linotype" w:hAnsi="Palatino Linotype" w:cs="Palatino Linotype"/>
        </w:rPr>
        <w:t>en su</w:t>
      </w:r>
      <w:r w:rsidR="008C34E5" w:rsidRPr="002B1669">
        <w:rPr>
          <w:rFonts w:ascii="Palatino Linotype" w:eastAsia="Palatino Linotype" w:hAnsi="Palatino Linotype" w:cs="Palatino Linotype"/>
        </w:rPr>
        <w:t xml:space="preserve">s artículos 12 fracciones </w:t>
      </w:r>
      <w:r w:rsidR="00076FD7" w:rsidRPr="002B1669">
        <w:rPr>
          <w:rFonts w:ascii="Palatino Linotype" w:eastAsia="Palatino Linotype" w:hAnsi="Palatino Linotype" w:cs="Palatino Linotype"/>
        </w:rPr>
        <w:t>I</w:t>
      </w:r>
      <w:r w:rsidR="008C34E5" w:rsidRPr="002B1669">
        <w:rPr>
          <w:rFonts w:ascii="Palatino Linotype" w:eastAsia="Palatino Linotype" w:hAnsi="Palatino Linotype" w:cs="Palatino Linotype"/>
        </w:rPr>
        <w:t xml:space="preserve">II, XLV </w:t>
      </w:r>
      <w:r w:rsidRPr="002B1669">
        <w:rPr>
          <w:rFonts w:ascii="Palatino Linotype" w:eastAsia="Palatino Linotype" w:hAnsi="Palatino Linotype" w:cs="Palatino Linotype"/>
        </w:rPr>
        <w:t xml:space="preserve">y </w:t>
      </w:r>
      <w:r w:rsidR="008C34E5" w:rsidRPr="002B1669">
        <w:rPr>
          <w:rFonts w:ascii="Palatino Linotype" w:eastAsia="Palatino Linotype" w:hAnsi="Palatino Linotype" w:cs="Palatino Linotype"/>
        </w:rPr>
        <w:t xml:space="preserve">102, así como </w:t>
      </w:r>
      <w:r w:rsidRPr="002B1669">
        <w:rPr>
          <w:rFonts w:ascii="Palatino Linotype" w:eastAsia="Palatino Linotype" w:hAnsi="Palatino Linotype" w:cs="Palatino Linotype"/>
        </w:rPr>
        <w:t>la Ley Orgánica Municipal:</w:t>
      </w:r>
    </w:p>
    <w:p w:rsidR="008C34E5" w:rsidRPr="002B1669" w:rsidRDefault="008C34E5" w:rsidP="00076FD7">
      <w:pPr>
        <w:spacing w:before="240" w:after="240" w:line="276" w:lineRule="auto"/>
        <w:ind w:left="567" w:right="993"/>
        <w:jc w:val="both"/>
        <w:rPr>
          <w:rFonts w:ascii="Palatino Linotype" w:eastAsia="Palatino Linotype" w:hAnsi="Palatino Linotype" w:cs="Palatino Linotype"/>
          <w:b/>
          <w:sz w:val="22"/>
          <w:szCs w:val="22"/>
        </w:rPr>
      </w:pPr>
      <w:r w:rsidRPr="002B1669">
        <w:rPr>
          <w:rFonts w:ascii="Palatino Linotype" w:eastAsia="Palatino Linotype" w:hAnsi="Palatino Linotype" w:cs="Palatino Linotype"/>
          <w:b/>
          <w:sz w:val="22"/>
          <w:szCs w:val="22"/>
        </w:rPr>
        <w:t xml:space="preserve">Reglamento Interno de la Administración Pública Municipal de Ecatepec de Morelos, Estado de México </w:t>
      </w:r>
    </w:p>
    <w:p w:rsidR="00076FD7" w:rsidRPr="002B1669" w:rsidRDefault="00E1225D"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008C34E5" w:rsidRPr="002B1669">
        <w:rPr>
          <w:rFonts w:ascii="Palatino Linotype" w:eastAsia="Palatino Linotype" w:hAnsi="Palatino Linotype" w:cs="Palatino Linotype"/>
          <w:i/>
          <w:sz w:val="22"/>
          <w:szCs w:val="22"/>
        </w:rPr>
        <w:t>Artículo 12. El Presidente Municipal, como responsable ejecutivo del Gobierno Municipal, además de las atribuciones que le señala la Ley Orgánica Municipal del Estado de México, tendrá las siguientes:</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 xml:space="preserve">III. Promulgar, publicar y emitir, en su caso, previa aprobación del H. Ayuntamiento, </w:t>
      </w:r>
      <w:r w:rsidRPr="002B1669">
        <w:rPr>
          <w:rFonts w:ascii="Palatino Linotype" w:eastAsia="Palatino Linotype" w:hAnsi="Palatino Linotype" w:cs="Palatino Linotype"/>
          <w:i/>
          <w:sz w:val="22"/>
          <w:szCs w:val="22"/>
        </w:rPr>
        <w:t xml:space="preserve">el Bando Municipal, </w:t>
      </w:r>
      <w:r w:rsidRPr="002B1669">
        <w:rPr>
          <w:rFonts w:ascii="Palatino Linotype" w:eastAsia="Palatino Linotype" w:hAnsi="Palatino Linotype" w:cs="Palatino Linotype"/>
          <w:b/>
          <w:i/>
          <w:sz w:val="22"/>
          <w:szCs w:val="22"/>
        </w:rPr>
        <w:t>los reglamentos, circulares y demás disposiciones que tiendan a regular el funcionamiento de las dependencias y entidades Municipales, para lo cual sus titulares, con la debida anticipación, deberán dar a conocer sus propuestas a la Comisión de Revisión y Actualización de la Reglamentación Municipal</w:t>
      </w:r>
      <w:r w:rsidRPr="002B1669">
        <w:rPr>
          <w:rFonts w:ascii="Palatino Linotype" w:eastAsia="Palatino Linotype" w:hAnsi="Palatino Linotype" w:cs="Palatino Linotype"/>
          <w:i/>
          <w:sz w:val="22"/>
          <w:szCs w:val="22"/>
        </w:rPr>
        <w:t>;</w:t>
      </w:r>
    </w:p>
    <w:p w:rsidR="008C34E5" w:rsidRPr="002B1669" w:rsidRDefault="00E1225D" w:rsidP="00076FD7">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XLV. Conocer, a través de la Comisión de Mejora Regulatoria y Gobierno Digital, de los proyectos de reglamentos que hayan pasado por la opinión de la Comisión de Revisión y Actualización de la Reglamentación Municipal realizando las modificaciones que considere pertinentes, para finalmente enviarlos a la Secretaría del H. Ayuntamiento,</w:t>
      </w:r>
      <w:r w:rsidRPr="002B1669">
        <w:rPr>
          <w:rFonts w:ascii="Palatino Linotype" w:eastAsia="Palatino Linotype" w:hAnsi="Palatino Linotype" w:cs="Palatino Linotype"/>
          <w:i/>
          <w:sz w:val="22"/>
          <w:szCs w:val="22"/>
        </w:rPr>
        <w:t xml:space="preserve"> quien los turnará al cuerpo edilicio para su aprobación y posterior publicación, iniciando con ello su vigencia;</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lastRenderedPageBreak/>
        <w:t>…</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Artículo 102. Los Reglamentos Municipales son aquellos ordenamientos jurídicos necesarios para regular el actuar del régimen de Gobierno Municipal, de su Administración, de sus Dependencias, Organización de los servicios y funciones públicas, que describen características genéricas, abstractas, impersonales y de observancia obligatoria, cuyo propósito es ordenar armónicamente la convivencia social dentro de su territorio, procurando el bienestar de la comunidad.</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Artículo 103. Los acuerdos son aquellos ordenamientos jurídicos que tienen por objeto establecer situaciones jurídicas administrativas concretas y que trascienden a la esfera jurídica de los particulares. Las circulares son aquellas disposiciones que se emiten para aclarar o definir el criterio de la autoridad sobre disposiciones reglamentarias.</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El contenido de acuerdos y circulares por ningún motivo podrán trascender a los reglamentos, ni desvirtuar, modificar o alterar el contenido de una disposición de observancia general.</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Artículo 104. En la creación, abrogación, modificación, y/o adiciones de Reglamentos Municipales, se deberá observar el siguiente procedimiento:</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b/>
          <w:i/>
          <w:sz w:val="22"/>
          <w:szCs w:val="22"/>
          <w:u w:val="single"/>
        </w:rPr>
      </w:pPr>
      <w:r w:rsidRPr="002B1669">
        <w:rPr>
          <w:rFonts w:ascii="Palatino Linotype" w:eastAsia="Palatino Linotype" w:hAnsi="Palatino Linotype" w:cs="Palatino Linotype"/>
          <w:b/>
          <w:i/>
          <w:sz w:val="22"/>
          <w:szCs w:val="22"/>
        </w:rPr>
        <w:t xml:space="preserve">I. Iniciativa: El derecho de presentar proyecto de reglamentos corresponde al Presidente Municipal, demás miembros del H. Ayuntamiento, Titulares de cada una de las áreas que forman parte de la Administración Pública Municipal, y a la ciudadanía del municipio en general. Los proyectos se presentarán por escrito, debidamente fundados y motivados, </w:t>
      </w:r>
      <w:r w:rsidRPr="002B1669">
        <w:rPr>
          <w:rFonts w:ascii="Palatino Linotype" w:eastAsia="Palatino Linotype" w:hAnsi="Palatino Linotype" w:cs="Palatino Linotype"/>
          <w:b/>
          <w:i/>
          <w:sz w:val="22"/>
          <w:szCs w:val="22"/>
          <w:u w:val="single"/>
        </w:rPr>
        <w:t>ante la Secretaría del H. Ayuntamiento;</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II. Discusión: Se llevará a cabo en Sesión de Cabildo previamente convocada y/o previo estudio y análisis de la comisión de Revisión y Actualización de la Reglamentación Municipal y/o por comisiones unidas que correspondan y, en su caso, una vez emitido el dictamen la Comisión de Revisión y Actualización de la Reglamentación Municipal y/o de las comisiones unidas, la propuesta se turnará a la Comisión de Mejora Regulatoria, para su revisión y en su caso modificaciones atendiendo a los principios de la misma;</w:t>
      </w:r>
    </w:p>
    <w:p w:rsidR="008C34E5"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lastRenderedPageBreak/>
        <w:t>III. Aprobación: Una vez que se considere que el proyecto fue suficientemente discutido y analizado, el Secretario del H. Ayuntamiento inscribirá la propuesta para someterse a la Consideración de los miembros del Ayuntamiento, para su aprobación respectiva; y</w:t>
      </w:r>
    </w:p>
    <w:p w:rsidR="006D17A9" w:rsidRPr="002B1669" w:rsidRDefault="008C34E5" w:rsidP="008C34E5">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IV. Publicación: Aprobada la propuesta de reglamentación, deberá publicarse en el Periódico Oficial de Gobierno “Gaceta Municipal”, que es el Órgano Oficial de Información, para su validez y observancia.</w:t>
      </w:r>
      <w:r w:rsidR="00E1225D" w:rsidRPr="002B1669">
        <w:rPr>
          <w:rFonts w:ascii="Palatino Linotype" w:eastAsia="Palatino Linotype" w:hAnsi="Palatino Linotype" w:cs="Palatino Linotype"/>
          <w:i/>
          <w:sz w:val="22"/>
          <w:szCs w:val="22"/>
        </w:rPr>
        <w:t>”</w:t>
      </w:r>
    </w:p>
    <w:p w:rsidR="006D17A9" w:rsidRPr="002B1669" w:rsidRDefault="00E1225D">
      <w:pPr>
        <w:spacing w:before="240" w:after="240" w:line="360" w:lineRule="auto"/>
        <w:jc w:val="both"/>
        <w:rPr>
          <w:rFonts w:ascii="Palatino Linotype" w:eastAsia="Palatino Linotype" w:hAnsi="Palatino Linotype" w:cs="Palatino Linotype"/>
          <w:b/>
          <w:sz w:val="22"/>
          <w:szCs w:val="22"/>
        </w:rPr>
      </w:pPr>
      <w:r w:rsidRPr="002B1669">
        <w:rPr>
          <w:rFonts w:ascii="Palatino Linotype" w:eastAsia="Palatino Linotype" w:hAnsi="Palatino Linotype" w:cs="Palatino Linotype"/>
          <w:b/>
          <w:sz w:val="22"/>
          <w:szCs w:val="22"/>
        </w:rPr>
        <w:t>Ley Orgánica Municipal:</w:t>
      </w:r>
    </w:p>
    <w:p w:rsidR="006D17A9" w:rsidRPr="002B1669" w:rsidRDefault="00E1225D">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6D17A9" w:rsidRPr="002B1669" w:rsidRDefault="00E1225D">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 xml:space="preserve">IX. </w:t>
      </w:r>
      <w:r w:rsidRPr="002B1669">
        <w:rPr>
          <w:rFonts w:ascii="Palatino Linotype" w:eastAsia="Palatino Linotype" w:hAnsi="Palatino Linotype" w:cs="Palatino Linotype"/>
          <w:b/>
          <w:i/>
          <w:sz w:val="22"/>
          <w:szCs w:val="22"/>
          <w:u w:val="single"/>
        </w:rPr>
        <w:t>Compilar leyes, decretos, reglamentos</w:t>
      </w:r>
      <w:r w:rsidRPr="002B1669">
        <w:rPr>
          <w:rFonts w:ascii="Palatino Linotype" w:eastAsia="Palatino Linotype" w:hAnsi="Palatino Linotype" w:cs="Palatino Linotype"/>
          <w:b/>
          <w:i/>
          <w:sz w:val="22"/>
          <w:szCs w:val="22"/>
        </w:rPr>
        <w:t>, periódicos oficiales del estado, circulares y órdenes r</w:t>
      </w:r>
      <w:r w:rsidRPr="002B1669">
        <w:rPr>
          <w:rFonts w:ascii="Palatino Linotype" w:eastAsia="Palatino Linotype" w:hAnsi="Palatino Linotype" w:cs="Palatino Linotype"/>
          <w:b/>
          <w:i/>
          <w:sz w:val="22"/>
          <w:szCs w:val="22"/>
          <w:u w:val="single"/>
        </w:rPr>
        <w:t>elativas a los distintos sectores de la administración pública municipal</w:t>
      </w:r>
      <w:r w:rsidRPr="002B1669">
        <w:rPr>
          <w:rFonts w:ascii="Palatino Linotype" w:eastAsia="Palatino Linotype" w:hAnsi="Palatino Linotype" w:cs="Palatino Linotype"/>
          <w:i/>
          <w:sz w:val="22"/>
          <w:szCs w:val="22"/>
        </w:rPr>
        <w:t>;”</w:t>
      </w:r>
    </w:p>
    <w:p w:rsidR="006D17A9" w:rsidRPr="002B1669" w:rsidRDefault="00E1225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Finalmente, resulta importante precisar que si bien es cierto, el Código Financiero del Estado de México y normatividades aplicables </w:t>
      </w:r>
      <w:r w:rsidRPr="002B1669">
        <w:rPr>
          <w:rFonts w:ascii="Palatino Linotype" w:eastAsia="Palatino Linotype" w:hAnsi="Palatino Linotype" w:cs="Palatino Linotype"/>
          <w:b/>
          <w:u w:val="single"/>
        </w:rPr>
        <w:t>no contemplan fuente obligacional para generar disposiciones administrativas para el cobro de los impuestos y derechos, sin embargo, existe una excepción</w:t>
      </w:r>
      <w:r w:rsidRPr="002B1669">
        <w:rPr>
          <w:rFonts w:ascii="Palatino Linotype" w:eastAsia="Palatino Linotype" w:hAnsi="Palatino Linotype" w:cs="Palatino Linotype"/>
          <w:b/>
        </w:rPr>
        <w:t xml:space="preserve"> para el caso de los derechos por el uso de las vías y áreas públicas para el ejercicio de actividades de comercio o de servicios, conforme a lo establecido en el Artículo 154 bis del Código Financiero del Estado de México y Municipios y los derechos que se les cobran a los sitios de Taxis y bases del transporte público conforme a lo establecido en el </w:t>
      </w:r>
      <w:r w:rsidRPr="002B1669">
        <w:rPr>
          <w:rFonts w:ascii="Palatino Linotype" w:eastAsia="Palatino Linotype" w:hAnsi="Palatino Linotype" w:cs="Palatino Linotype"/>
          <w:b/>
        </w:rPr>
        <w:lastRenderedPageBreak/>
        <w:t>artículo 157 último párrafo del Código Financiero del Estado de México y Municipios</w:t>
      </w:r>
      <w:r w:rsidRPr="002B1669">
        <w:rPr>
          <w:rFonts w:ascii="Palatino Linotype" w:eastAsia="Palatino Linotype" w:hAnsi="Palatino Linotype" w:cs="Palatino Linotype"/>
        </w:rPr>
        <w:t xml:space="preserve">, tal como se verá en la siguiente cita: </w:t>
      </w:r>
    </w:p>
    <w:p w:rsidR="006D17A9" w:rsidRPr="002B1669" w:rsidRDefault="00E1225D">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“SECCION SEPTIMA </w:t>
      </w:r>
    </w:p>
    <w:p w:rsidR="006D17A9" w:rsidRPr="002B1669" w:rsidRDefault="00E1225D">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DE LOS DERECHOS POR USO DE VIAS Y AREAS PUBLICAS PARA EL EJERCICIO DE ACTIVIDADES COMERCIALES O DE SERVICIOS</w:t>
      </w:r>
    </w:p>
    <w:p w:rsidR="006D17A9" w:rsidRPr="002B1669" w:rsidRDefault="00E1225D">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Artículo 154 Bis.- </w:t>
      </w:r>
    </w:p>
    <w:p w:rsidR="006D17A9" w:rsidRPr="002B1669" w:rsidRDefault="00E1225D">
      <w:pPr>
        <w:spacing w:before="240" w:after="240" w:line="276" w:lineRule="auto"/>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Para el cobro del derecho a que se refiere el presente artículo, la autoridad municipal </w:t>
      </w:r>
      <w:r w:rsidRPr="002B1669">
        <w:rPr>
          <w:rFonts w:ascii="Palatino Linotype" w:eastAsia="Palatino Linotype" w:hAnsi="Palatino Linotype" w:cs="Palatino Linotype"/>
          <w:b/>
          <w:i/>
          <w:sz w:val="22"/>
          <w:szCs w:val="22"/>
          <w:u w:val="single"/>
        </w:rPr>
        <w:t>deberá emitir el reglamento</w:t>
      </w:r>
      <w:r w:rsidRPr="002B1669">
        <w:rPr>
          <w:rFonts w:ascii="Palatino Linotype" w:eastAsia="Palatino Linotype" w:hAnsi="Palatino Linotype" w:cs="Palatino Linotype"/>
          <w:b/>
          <w:i/>
          <w:sz w:val="22"/>
          <w:szCs w:val="22"/>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rsidR="006D17A9" w:rsidRPr="002B1669"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w:t>
      </w:r>
    </w:p>
    <w:p w:rsidR="006D17A9" w:rsidRPr="002B1669"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SECCION NOVENA </w:t>
      </w:r>
    </w:p>
    <w:p w:rsidR="006D17A9" w:rsidRPr="002B1669"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DE LOS DERECHOS DE ESTACIONAMIENTO EN LA VIA PUBLICA Y DE SERVICIO PUBLICO</w:t>
      </w:r>
    </w:p>
    <w:p w:rsidR="006D17A9" w:rsidRPr="002B1669"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Artículo 157.-</w:t>
      </w:r>
    </w:p>
    <w:p w:rsidR="006D17A9" w:rsidRPr="002B1669" w:rsidRDefault="00E1225D">
      <w:pPr>
        <w:spacing w:before="240" w:after="240" w:line="276" w:lineRule="auto"/>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w:t>
      </w:r>
    </w:p>
    <w:p w:rsidR="006D17A9" w:rsidRPr="002B1669" w:rsidRDefault="00E1225D">
      <w:pPr>
        <w:spacing w:before="240" w:after="240" w:line="276" w:lineRule="auto"/>
        <w:ind w:left="567" w:right="993"/>
        <w:jc w:val="both"/>
        <w:rPr>
          <w:rFonts w:ascii="Palatino Linotype" w:eastAsia="Palatino Linotype" w:hAnsi="Palatino Linotype" w:cs="Palatino Linotype"/>
          <w:sz w:val="22"/>
          <w:szCs w:val="22"/>
        </w:rPr>
      </w:pPr>
      <w:r w:rsidRPr="002B1669">
        <w:rPr>
          <w:rFonts w:ascii="Palatino Linotype" w:eastAsia="Palatino Linotype" w:hAnsi="Palatino Linotype" w:cs="Palatino Linotype"/>
          <w:b/>
          <w:i/>
          <w:sz w:val="22"/>
          <w:szCs w:val="22"/>
          <w:u w:val="single"/>
        </w:rPr>
        <w:t>Para proceder al cobro de este derecho la autoridad municipal deberá emitir las disposiciones administrativas que delimiten el uso de los cajones de estacionamiento</w:t>
      </w:r>
      <w:r w:rsidRPr="002B1669">
        <w:rPr>
          <w:rFonts w:ascii="Palatino Linotype" w:eastAsia="Palatino Linotype" w:hAnsi="Palatino Linotype" w:cs="Palatino Linotype"/>
          <w:b/>
          <w:i/>
          <w:sz w:val="22"/>
          <w:szCs w:val="22"/>
        </w:rPr>
        <w:t xml:space="preserve"> por los que se hayan realizado los pagos de derechos en términos de la fracción II de este artículo, así como propiciar la correcta señalización y uso de la vía pública, de conformidad con el reglamento que para tal fin emita la propia autoridad.” </w:t>
      </w:r>
      <w:r w:rsidRPr="002B1669">
        <w:rPr>
          <w:rFonts w:ascii="Palatino Linotype" w:eastAsia="Palatino Linotype" w:hAnsi="Palatino Linotype" w:cs="Palatino Linotype"/>
          <w:sz w:val="22"/>
          <w:szCs w:val="22"/>
        </w:rPr>
        <w:t>(</w:t>
      </w:r>
      <w:r w:rsidRPr="002B1669">
        <w:rPr>
          <w:rFonts w:ascii="Palatino Linotype" w:eastAsia="Palatino Linotype" w:hAnsi="Palatino Linotype" w:cs="Palatino Linotype"/>
          <w:i/>
          <w:sz w:val="22"/>
          <w:szCs w:val="22"/>
        </w:rPr>
        <w:t>Sic) (Énfasis añadido)</w:t>
      </w:r>
    </w:p>
    <w:p w:rsidR="006D17A9" w:rsidRPr="002B1669" w:rsidRDefault="00E1225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 xml:space="preserve">En consecuencia, para el caso de los ordenamientos correspondientes a los derechos por el uso de las vías y áreas públicas para el ejercicio de actividades de comercio o de servicios y los derechos que se les cobran a los sitios de Taxis y bases del transporte público si existe fuente obligacional que constriñe al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a generar dicha información, por lo que resulta pertinente ordenar que se efectúe una búsqueda exhaustiva y razonable para efecto de localizar los reglamentos, manuales de operación o lineamientos para la recaudación de estos derechos, sin embargo, de no contar con dichos soportes documen</w:t>
      </w:r>
      <w:r w:rsidR="00026065" w:rsidRPr="002B1669">
        <w:rPr>
          <w:rFonts w:ascii="Palatino Linotype" w:eastAsia="Palatino Linotype" w:hAnsi="Palatino Linotype" w:cs="Palatino Linotype"/>
        </w:rPr>
        <w:t>tales vigentes al veinticinco</w:t>
      </w:r>
      <w:r w:rsidRPr="002B1669">
        <w:rPr>
          <w:rFonts w:ascii="Palatino Linotype" w:eastAsia="Palatino Linotype" w:hAnsi="Palatino Linotype" w:cs="Palatino Linotype"/>
        </w:rPr>
        <w:t xml:space="preserve"> de mayo de dos mil veintidós, deberá emitir el respectivo acuerdo de inexistencia con las formalidades que ya se abordaron anteriormente.</w:t>
      </w:r>
    </w:p>
    <w:p w:rsidR="006D17A9" w:rsidRPr="002B1669" w:rsidRDefault="00E1225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t>Ahora bien, por cuanto hace a los reglamentos, manuales de operación o lineamientos para la recaudación de los impuestos y derechos referidos en la s</w:t>
      </w:r>
      <w:r w:rsidR="00EF71BB" w:rsidRPr="002B1669">
        <w:rPr>
          <w:rFonts w:ascii="Palatino Linotype" w:eastAsia="Palatino Linotype" w:hAnsi="Palatino Linotype" w:cs="Palatino Linotype"/>
        </w:rPr>
        <w:t>olicitud, vigentes al veinticinco</w:t>
      </w:r>
      <w:r w:rsidRPr="002B1669">
        <w:rPr>
          <w:rFonts w:ascii="Palatino Linotype" w:eastAsia="Palatino Linotype" w:hAnsi="Palatino Linotype" w:cs="Palatino Linotype"/>
        </w:rPr>
        <w:t xml:space="preserve"> de mayo de dos mil veintidós, que no cuentan con fuente obligacional,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Artículo 19</w:t>
      </w:r>
      <w:r w:rsidRPr="002B1669">
        <w:rPr>
          <w:rFonts w:ascii="Palatino Linotype" w:eastAsia="Palatino Linotype" w:hAnsi="Palatino Linotype" w:cs="Palatino Linotype"/>
          <w:i/>
          <w:sz w:val="22"/>
          <w:szCs w:val="22"/>
        </w:rPr>
        <w:t>…</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6D17A9" w:rsidRPr="002B1669" w:rsidRDefault="00E1225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 xml:space="preserve">Por lo anteriormente expuesto, se estima que para satisfacer el derecho de acceso a la información pública del particular, resulta pertinente ordenar la entrega de lo siguiente, en versión pública de ser procedente, conforme a lo que disponga el considerando siguiente: </w:t>
      </w:r>
    </w:p>
    <w:p w:rsidR="00447F4A" w:rsidRPr="002B1669" w:rsidRDefault="00D6438E" w:rsidP="00447F4A">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1</w:t>
      </w:r>
      <w:r w:rsidR="00376678" w:rsidRPr="002B1669">
        <w:rPr>
          <w:rFonts w:ascii="Palatino Linotype" w:eastAsia="Palatino Linotype" w:hAnsi="Palatino Linotype" w:cs="Palatino Linotype"/>
          <w:b/>
          <w:i/>
          <w:sz w:val="22"/>
          <w:szCs w:val="22"/>
        </w:rPr>
        <w:t>. Documentos que den cuenta de la recaudación de</w:t>
      </w:r>
      <w:r w:rsidR="00447F4A" w:rsidRPr="002B1669">
        <w:rPr>
          <w:rFonts w:ascii="Palatino Linotype" w:eastAsia="Palatino Linotype" w:hAnsi="Palatino Linotype" w:cs="Palatino Linotype"/>
          <w:b/>
          <w:i/>
          <w:sz w:val="22"/>
          <w:szCs w:val="22"/>
        </w:rPr>
        <w:t xml:space="preserve"> los siguientes impuestos y derechos:</w:t>
      </w:r>
    </w:p>
    <w:p w:rsidR="00447F4A" w:rsidRPr="002B1669" w:rsidRDefault="00447F4A" w:rsidP="00D6438E">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a) </w:t>
      </w:r>
      <w:r w:rsidR="00031EDF" w:rsidRPr="002B1669">
        <w:rPr>
          <w:rFonts w:ascii="Palatino Linotype" w:eastAsia="Palatino Linotype" w:hAnsi="Palatino Linotype" w:cs="Palatino Linotype"/>
          <w:b/>
          <w:i/>
          <w:sz w:val="22"/>
          <w:szCs w:val="22"/>
        </w:rPr>
        <w:t>Monto recaudado por los Impuestos sobre conjuntos urbanos, del 1 de enero del al 31 de diciembre del 2021.</w:t>
      </w:r>
    </w:p>
    <w:p w:rsidR="00031EDF" w:rsidRPr="002B1669" w:rsidRDefault="00447F4A"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b) </w:t>
      </w:r>
      <w:r w:rsidR="00031EDF" w:rsidRPr="002B1669">
        <w:rPr>
          <w:rFonts w:ascii="Palatino Linotype" w:eastAsia="Palatino Linotype" w:hAnsi="Palatino Linotype" w:cs="Palatino Linotype"/>
          <w:b/>
          <w:i/>
          <w:sz w:val="22"/>
          <w:szCs w:val="22"/>
        </w:rPr>
        <w:t>Monto de la recaudación por los Impuestos sobre anuncios publicitarios especificados en el artículo 120 y 121 por cada una de sus fracciones del Código Financiero del Estado de México y Municipios, del 1 de enero del al 31 de diciembre del 2021.</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c)</w:t>
      </w:r>
      <w:r w:rsidRPr="002B1669">
        <w:t xml:space="preserve"> </w:t>
      </w:r>
      <w:r w:rsidRPr="002B1669">
        <w:rPr>
          <w:rFonts w:ascii="Palatino Linotype" w:eastAsia="Palatino Linotype" w:hAnsi="Palatino Linotype" w:cs="Palatino Linotype"/>
          <w:b/>
          <w:i/>
          <w:sz w:val="22"/>
          <w:szCs w:val="22"/>
        </w:rPr>
        <w:t>Número de anuncios que no pagan impuesto por estar en el supuesto del penúltimo párrafo del artículo 121 del Código Financiero del Estado de México y Municipios, del 1 de enero del al 31 de diciembre del 2021.</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d) Monto de la recaudación por los Impuestos sobre diversiones, juegos y espectáculos públicos que establece el artículo 123 en cada una de sus fracciones del Código Financiero del Estado de México y Municipios, del 1 de enero del al 31 de diciembre del 2021.</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e)Monto de la recaudación por los de ingresos conforme a lo establecido en el último párrafo del artículo 123 del Código Financiero del Estado de México y Municipios, indicando el número de máquinas instaladas dentro del territorio municipal, del 1 de enero del al 31 de diciembre del 2021.</w:t>
      </w:r>
    </w:p>
    <w:p w:rsidR="00447F4A" w:rsidRPr="002B1669" w:rsidRDefault="00447F4A" w:rsidP="00447F4A">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f) Monto por los derechos de desarrollo urbano y obras públicas, del 1 de enero de 2011 al 31 de diciembre de 2021.</w:t>
      </w:r>
    </w:p>
    <w:p w:rsidR="00447F4A" w:rsidRPr="002B1669" w:rsidRDefault="007E1E8F" w:rsidP="00447F4A">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g) Ingreso obtenido en la recaudación realizada por los conceptos que establecen el artículo 143 fracción IV y 144 Fracción VI, del 1 de enero del </w:t>
      </w:r>
      <w:r w:rsidR="00031EDF" w:rsidRPr="002B1669">
        <w:rPr>
          <w:rFonts w:ascii="Palatino Linotype" w:eastAsia="Palatino Linotype" w:hAnsi="Palatino Linotype" w:cs="Palatino Linotype"/>
          <w:b/>
          <w:i/>
          <w:sz w:val="22"/>
          <w:szCs w:val="22"/>
        </w:rPr>
        <w:t xml:space="preserve">2011 </w:t>
      </w:r>
      <w:r w:rsidR="00031EDF" w:rsidRPr="002B1669">
        <w:rPr>
          <w:rFonts w:ascii="Palatino Linotype" w:eastAsia="Palatino Linotype" w:hAnsi="Palatino Linotype" w:cs="Palatino Linotype"/>
          <w:b/>
          <w:i/>
          <w:sz w:val="22"/>
          <w:szCs w:val="22"/>
        </w:rPr>
        <w:lastRenderedPageBreak/>
        <w:t>al 31 de diciembre de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rsidR="007E1E8F" w:rsidRPr="002B1669" w:rsidRDefault="007E1E8F" w:rsidP="00447F4A">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h) Monto por los derechos por uso de vías y áreas públicas para el ejercicio de actividades comerciales o de servicios, del 1 de enero del 2011 al 31 de diciembre del 2018.</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i) Monto de la recaudación por los Derechos establecido en la fracción I, por cada una de los supuestos siguientes, del 1 de enero de 2011 al 31 de diciembre de 2018.</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a. Puestos fijos </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b. </w:t>
      </w:r>
      <w:proofErr w:type="spellStart"/>
      <w:r w:rsidRPr="002B1669">
        <w:rPr>
          <w:rFonts w:ascii="Palatino Linotype" w:eastAsia="Palatino Linotype" w:hAnsi="Palatino Linotype" w:cs="Palatino Linotype"/>
          <w:b/>
          <w:i/>
          <w:sz w:val="22"/>
          <w:szCs w:val="22"/>
        </w:rPr>
        <w:t>Semi</w:t>
      </w:r>
      <w:proofErr w:type="spellEnd"/>
      <w:r w:rsidRPr="002B1669">
        <w:rPr>
          <w:rFonts w:ascii="Palatino Linotype" w:eastAsia="Palatino Linotype" w:hAnsi="Palatino Linotype" w:cs="Palatino Linotype"/>
          <w:b/>
          <w:i/>
          <w:sz w:val="22"/>
          <w:szCs w:val="22"/>
        </w:rPr>
        <w:t xml:space="preserve"> fijos </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proofErr w:type="spellStart"/>
      <w:r w:rsidRPr="002B1669">
        <w:rPr>
          <w:rFonts w:ascii="Palatino Linotype" w:eastAsia="Palatino Linotype" w:hAnsi="Palatino Linotype" w:cs="Palatino Linotype"/>
          <w:b/>
          <w:i/>
          <w:sz w:val="22"/>
          <w:szCs w:val="22"/>
        </w:rPr>
        <w:t>c.Comerciantes</w:t>
      </w:r>
      <w:proofErr w:type="spellEnd"/>
      <w:r w:rsidRPr="002B1669">
        <w:rPr>
          <w:rFonts w:ascii="Palatino Linotype" w:eastAsia="Palatino Linotype" w:hAnsi="Palatino Linotype" w:cs="Palatino Linotype"/>
          <w:b/>
          <w:i/>
          <w:sz w:val="22"/>
          <w:szCs w:val="22"/>
        </w:rPr>
        <w:t xml:space="preserve"> ambulantes</w:t>
      </w:r>
    </w:p>
    <w:p w:rsidR="007E1E8F" w:rsidRPr="002B1669" w:rsidRDefault="00031EDF" w:rsidP="00447F4A">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j</w:t>
      </w:r>
      <w:r w:rsidR="007E1E8F" w:rsidRPr="002B1669">
        <w:rPr>
          <w:rFonts w:ascii="Palatino Linotype" w:eastAsia="Palatino Linotype" w:hAnsi="Palatino Linotype" w:cs="Palatino Linotype"/>
          <w:b/>
          <w:i/>
          <w:sz w:val="22"/>
          <w:szCs w:val="22"/>
        </w:rPr>
        <w:t>) Monto por los derechos de estacionamientos en vía pública y de servicios públicos</w:t>
      </w:r>
      <w:r w:rsidR="00420ABA" w:rsidRPr="002B1669">
        <w:rPr>
          <w:rFonts w:ascii="Palatino Linotype" w:eastAsia="Palatino Linotype" w:hAnsi="Palatino Linotype" w:cs="Palatino Linotype"/>
          <w:b/>
          <w:i/>
          <w:sz w:val="22"/>
          <w:szCs w:val="22"/>
        </w:rPr>
        <w:t xml:space="preserve"> previstos en los artículos 157 y 158</w:t>
      </w:r>
      <w:r w:rsidR="007E1E8F" w:rsidRPr="002B1669">
        <w:rPr>
          <w:rFonts w:ascii="Palatino Linotype" w:eastAsia="Palatino Linotype" w:hAnsi="Palatino Linotype" w:cs="Palatino Linotype"/>
          <w:b/>
          <w:i/>
          <w:sz w:val="22"/>
          <w:szCs w:val="22"/>
        </w:rPr>
        <w:t xml:space="preserve">, del 1 de enero del 2011 </w:t>
      </w:r>
      <w:r w:rsidR="00420ABA" w:rsidRPr="002B1669">
        <w:rPr>
          <w:rFonts w:ascii="Palatino Linotype" w:eastAsia="Palatino Linotype" w:hAnsi="Palatino Linotype" w:cs="Palatino Linotype"/>
          <w:b/>
          <w:i/>
          <w:sz w:val="22"/>
          <w:szCs w:val="22"/>
        </w:rPr>
        <w:t>al 31 de diciembre de 2021</w:t>
      </w:r>
      <w:r w:rsidR="007E1E8F" w:rsidRPr="002B1669">
        <w:rPr>
          <w:rFonts w:ascii="Palatino Linotype" w:eastAsia="Palatino Linotype" w:hAnsi="Palatino Linotype" w:cs="Palatino Linotype"/>
          <w:b/>
          <w:i/>
          <w:sz w:val="22"/>
          <w:szCs w:val="22"/>
        </w:rPr>
        <w:t>.</w:t>
      </w:r>
    </w:p>
    <w:p w:rsidR="007E1E8F" w:rsidRPr="002B1669" w:rsidRDefault="00031EDF" w:rsidP="007E1E8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k</w:t>
      </w:r>
      <w:r w:rsidR="007E1E8F" w:rsidRPr="002B1669">
        <w:rPr>
          <w:rFonts w:ascii="Palatino Linotype" w:eastAsia="Palatino Linotype" w:hAnsi="Palatino Linotype" w:cs="Palatino Linotype"/>
          <w:b/>
          <w:i/>
          <w:sz w:val="22"/>
          <w:szCs w:val="22"/>
        </w:rPr>
        <w:t xml:space="preserve">) Monto por los derechos para la expedición o refrendo de anual de licencias para la venta de bebidas alcohólicas al público, establecidos en el artículo 159 fracciones I, II y III, del 2011 hasta el 2021. </w:t>
      </w:r>
    </w:p>
    <w:p w:rsidR="00376678" w:rsidRPr="002B1669" w:rsidRDefault="00D6438E" w:rsidP="00D6438E">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2</w:t>
      </w:r>
      <w:r w:rsidR="00376678" w:rsidRPr="002B1669">
        <w:rPr>
          <w:rFonts w:ascii="Palatino Linotype" w:eastAsia="Palatino Linotype" w:hAnsi="Palatino Linotype" w:cs="Palatino Linotype"/>
          <w:b/>
          <w:i/>
          <w:sz w:val="22"/>
          <w:szCs w:val="22"/>
        </w:rPr>
        <w:t>. Documentos en los que conste la siguiente información:</w:t>
      </w:r>
    </w:p>
    <w:p w:rsidR="00376678" w:rsidRPr="002B1669" w:rsidRDefault="00376678" w:rsidP="00376678">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a)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rsidR="00376678" w:rsidRPr="002B1669" w:rsidRDefault="00376678" w:rsidP="00376678">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lastRenderedPageBreak/>
        <w:t>b)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c) Número de cajones autorizados para la prestación de servicios, de sitios de taxis o bases de servicio público de transporte de pasajeros al veintitrés de mayo de dos mil veintidós;</w:t>
      </w:r>
    </w:p>
    <w:p w:rsidR="00031EDF" w:rsidRPr="002B1669" w:rsidRDefault="00031EDF" w:rsidP="00031EDF">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d) Número de personas Físicas o Jurídicas Colectivas que pagan el Derecho de refrendo por los incisos del A) a la G) del artículo 159 fracción I del Código Financiero del Estado de México y Municipios, al veintitrés de mayo de dos mil veintidós;</w:t>
      </w:r>
    </w:p>
    <w:p w:rsidR="00376678" w:rsidRPr="002B1669" w:rsidRDefault="00D6438E" w:rsidP="00376678">
      <w:pPr>
        <w:pBdr>
          <w:top w:val="nil"/>
          <w:left w:val="nil"/>
          <w:bottom w:val="nil"/>
          <w:right w:val="nil"/>
          <w:between w:val="nil"/>
        </w:pBdr>
        <w:ind w:left="567" w:right="709"/>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3</w:t>
      </w:r>
      <w:r w:rsidR="00376678" w:rsidRPr="002B1669">
        <w:rPr>
          <w:rFonts w:ascii="Palatino Linotype" w:eastAsia="Palatino Linotype" w:hAnsi="Palatino Linotype" w:cs="Palatino Linotype"/>
          <w:b/>
          <w:i/>
          <w:sz w:val="22"/>
          <w:szCs w:val="22"/>
        </w:rPr>
        <w:t>.- Reglamentos, manuales de operación o lineamientos para la recaudación de los siguientes conceptos, vigentes al veinticinco de mayo de dos mil veintidós:</w:t>
      </w:r>
    </w:p>
    <w:p w:rsidR="00376678" w:rsidRPr="002B1669" w:rsidRDefault="00376678" w:rsidP="00376678">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a) Impuestos Publicitarios</w:t>
      </w: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376678" w:rsidRPr="002B1669" w:rsidRDefault="00376678" w:rsidP="00376678">
      <w:pPr>
        <w:pBdr>
          <w:top w:val="nil"/>
          <w:left w:val="nil"/>
          <w:bottom w:val="nil"/>
          <w:right w:val="nil"/>
          <w:between w:val="nil"/>
        </w:pBdr>
        <w:ind w:left="709" w:right="1560"/>
        <w:jc w:val="both"/>
        <w:rPr>
          <w:rFonts w:ascii="Palatino Linotype" w:eastAsia="Palatino Linotype" w:hAnsi="Palatino Linotype" w:cs="Palatino Linotype"/>
          <w:b/>
          <w:i/>
          <w:sz w:val="22"/>
          <w:szCs w:val="22"/>
        </w:rPr>
      </w:pPr>
      <w:proofErr w:type="spellStart"/>
      <w:r w:rsidRPr="002B1669">
        <w:rPr>
          <w:rFonts w:ascii="Palatino Linotype" w:eastAsia="Palatino Linotype" w:hAnsi="Palatino Linotype" w:cs="Palatino Linotype"/>
          <w:b/>
          <w:i/>
          <w:sz w:val="22"/>
          <w:szCs w:val="22"/>
        </w:rPr>
        <w:t>I.Lineamientos</w:t>
      </w:r>
      <w:proofErr w:type="spellEnd"/>
      <w:r w:rsidRPr="002B1669">
        <w:rPr>
          <w:rFonts w:ascii="Palatino Linotype" w:eastAsia="Palatino Linotype" w:hAnsi="Palatino Linotype" w:cs="Palatino Linotype"/>
          <w:b/>
          <w:i/>
          <w:sz w:val="22"/>
          <w:szCs w:val="22"/>
        </w:rPr>
        <w:t xml:space="preserve"> para el desarrollo de las actividades fracciones IV y VI del Artículo 121 del Código Financiero del Estado de México y Municipios</w:t>
      </w: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b) Impuestos sobre Diversiones, Juegos y Espectáculos</w:t>
      </w: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c) Derechos de Desarrollo Urbano</w:t>
      </w: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d) Derechos por el uso de las vías y áreas públicas para el ejercicio de actividades </w:t>
      </w:r>
      <w:proofErr w:type="gramStart"/>
      <w:r w:rsidRPr="002B1669">
        <w:rPr>
          <w:rFonts w:ascii="Palatino Linotype" w:eastAsia="Palatino Linotype" w:hAnsi="Palatino Linotype" w:cs="Palatino Linotype"/>
          <w:b/>
          <w:i/>
          <w:sz w:val="22"/>
          <w:szCs w:val="22"/>
        </w:rPr>
        <w:t>de  comercio</w:t>
      </w:r>
      <w:proofErr w:type="gramEnd"/>
      <w:r w:rsidRPr="002B1669">
        <w:rPr>
          <w:rFonts w:ascii="Palatino Linotype" w:eastAsia="Palatino Linotype" w:hAnsi="Palatino Linotype" w:cs="Palatino Linotype"/>
          <w:b/>
          <w:i/>
          <w:sz w:val="22"/>
          <w:szCs w:val="22"/>
        </w:rPr>
        <w:t xml:space="preserve"> o de servicio</w:t>
      </w: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376678" w:rsidRPr="002B1669" w:rsidRDefault="00376678" w:rsidP="00376678">
      <w:pPr>
        <w:pBdr>
          <w:top w:val="nil"/>
          <w:left w:val="nil"/>
          <w:bottom w:val="nil"/>
          <w:right w:val="nil"/>
          <w:between w:val="nil"/>
        </w:pBdr>
        <w:ind w:left="567" w:right="156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I. Conforme a lo establecido en materia de salud y al artículo 1 Objeto de Ley de la Ley de Movilidad del Estado de México.</w:t>
      </w:r>
    </w:p>
    <w:p w:rsidR="00376678" w:rsidRPr="002B1669" w:rsidRDefault="00376678" w:rsidP="00376678">
      <w:pPr>
        <w:pBdr>
          <w:top w:val="nil"/>
          <w:left w:val="nil"/>
          <w:bottom w:val="nil"/>
          <w:right w:val="nil"/>
          <w:between w:val="nil"/>
        </w:pBdr>
        <w:ind w:left="851" w:right="1560" w:hanging="141"/>
        <w:jc w:val="both"/>
        <w:rPr>
          <w:rFonts w:ascii="Palatino Linotype" w:eastAsia="Palatino Linotype" w:hAnsi="Palatino Linotype" w:cs="Palatino Linotype"/>
          <w:b/>
          <w:i/>
          <w:sz w:val="22"/>
          <w:szCs w:val="22"/>
        </w:rPr>
      </w:pPr>
    </w:p>
    <w:p w:rsidR="00376678" w:rsidRPr="002B1669" w:rsidRDefault="00376678" w:rsidP="00D6438E">
      <w:pPr>
        <w:pBdr>
          <w:top w:val="nil"/>
          <w:left w:val="nil"/>
          <w:bottom w:val="nil"/>
          <w:right w:val="nil"/>
          <w:between w:val="nil"/>
        </w:pBdr>
        <w:ind w:left="567" w:right="1560"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II. Conforme a lo establecido en el Artículo 154 bis del Código Financiero del Estado de México y Municipios.</w:t>
      </w: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376678" w:rsidRPr="002B1669" w:rsidRDefault="00376678" w:rsidP="00376678">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f) Derechos por la Expedición o Refrendo Anual de Bebidas Alcohólicas al Publico, alineados a lo que establece la Ley de Competitividad y Ordenamiento Comercial del Estado de México, El Catálogo Mexiquense de Actividades Industriales, Comerciales y de Servicios de Bajo Riesgo y en materia de salud (COPRISEM).</w:t>
      </w:r>
    </w:p>
    <w:p w:rsidR="006D17A9" w:rsidRPr="002B1669" w:rsidRDefault="006D17A9" w:rsidP="00376678">
      <w:pPr>
        <w:pBdr>
          <w:top w:val="nil"/>
          <w:left w:val="nil"/>
          <w:bottom w:val="nil"/>
          <w:right w:val="nil"/>
          <w:between w:val="nil"/>
        </w:pBdr>
        <w:ind w:left="567" w:right="709" w:hanging="360"/>
        <w:rPr>
          <w:rFonts w:ascii="Palatino Linotype" w:eastAsia="Palatino Linotype" w:hAnsi="Palatino Linotype" w:cs="Palatino Linotype"/>
          <w:b/>
          <w:i/>
          <w:sz w:val="22"/>
          <w:szCs w:val="22"/>
        </w:rPr>
      </w:pPr>
    </w:p>
    <w:p w:rsidR="00420ABA" w:rsidRPr="002B1669" w:rsidRDefault="00420ABA" w:rsidP="00420ABA">
      <w:pPr>
        <w:spacing w:before="280" w:after="280" w:line="360" w:lineRule="auto"/>
        <w:ind w:right="49"/>
        <w:jc w:val="both"/>
        <w:rPr>
          <w:rFonts w:ascii="Palatino Linotype" w:eastAsia="Palatino Linotype" w:hAnsi="Palatino Linotype" w:cs="Palatino Linotype"/>
          <w:lang w:eastAsia="es-ES"/>
        </w:rPr>
      </w:pPr>
      <w:r w:rsidRPr="002B1669">
        <w:rPr>
          <w:rFonts w:ascii="Palatino Linotype" w:eastAsia="Palatino Linotype" w:hAnsi="Palatino Linotype" w:cs="Palatino Linotype"/>
          <w:lang w:eastAsia="es-ES"/>
        </w:rPr>
        <w:t xml:space="preserve">Finalmente, es de señalar que, como ya se mencionó </w:t>
      </w:r>
      <w:r w:rsidRPr="002B1669">
        <w:rPr>
          <w:rFonts w:ascii="Palatino Linotype" w:eastAsia="Palatino Linotype" w:hAnsi="Palatino Linotype" w:cs="Palatino Linotype"/>
          <w:b/>
          <w:lang w:eastAsia="es-ES"/>
        </w:rPr>
        <w:t>el Sujeto Obligado</w:t>
      </w:r>
      <w:r w:rsidRPr="002B1669">
        <w:rPr>
          <w:rFonts w:ascii="Palatino Linotype" w:eastAsia="Palatino Linotype" w:hAnsi="Palatino Linotype" w:cs="Palatino Linotype"/>
          <w:lang w:eastAsia="es-ES"/>
        </w:rPr>
        <w:t xml:space="preserve">, omitió proporcionar la respuesta a su solicitud de acceso a la información pública, en el término contemplado en el ya citado artículo 163 de la Ley de la materia, razón por la que </w:t>
      </w:r>
      <w:r w:rsidRPr="002B1669">
        <w:rPr>
          <w:rFonts w:ascii="Palatino Linotype" w:eastAsia="Palatino Linotype" w:hAnsi="Palatino Linotype" w:cs="Palatino Linotype"/>
          <w:b/>
          <w:lang w:eastAsia="es-ES"/>
        </w:rPr>
        <w:t>se ordena dar vista al Titular de la Contraloría Interna y Órgano de Control y Vigilancia de este Instituto</w:t>
      </w:r>
      <w:r w:rsidRPr="002B1669">
        <w:rPr>
          <w:rFonts w:ascii="Palatino Linotype" w:eastAsia="Palatino Linotype" w:hAnsi="Palatino Linotype" w:cs="Palatino Linotype"/>
          <w:lang w:eastAsia="es-ES"/>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6D17A9" w:rsidRPr="002B1669" w:rsidRDefault="00E1225D">
      <w:pPr>
        <w:spacing w:before="240" w:after="240" w:line="360" w:lineRule="auto"/>
        <w:ind w:right="49"/>
        <w:jc w:val="both"/>
        <w:rPr>
          <w:rFonts w:ascii="Palatino Linotype" w:eastAsia="Palatino Linotype" w:hAnsi="Palatino Linotype" w:cs="Palatino Linotype"/>
        </w:rPr>
      </w:pPr>
      <w:r w:rsidRPr="002B1669">
        <w:rPr>
          <w:rFonts w:ascii="Palatino Linotype" w:eastAsia="Palatino Linotype" w:hAnsi="Palatino Linotype" w:cs="Palatino Linotype"/>
          <w:b/>
        </w:rPr>
        <w:t xml:space="preserve">Quinto. Versión Pública. </w:t>
      </w:r>
      <w:r w:rsidRPr="002B1669">
        <w:rPr>
          <w:rFonts w:ascii="Palatino Linotype" w:eastAsia="Palatino Linotype" w:hAnsi="Palatino Linotype" w:cs="Palatino Linotype"/>
        </w:rPr>
        <w:t xml:space="preserve">Finalmente para la entrega de los soportes documentales que en todo caso deberá proporcionar el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w:t>
      </w:r>
      <w:r w:rsidRPr="002B1669">
        <w:rPr>
          <w:rFonts w:ascii="Palatino Linotype" w:eastAsia="Palatino Linotype" w:hAnsi="Palatino Linotype" w:cs="Palatino Linotype"/>
        </w:rPr>
        <w:lastRenderedPageBreak/>
        <w:t>cumplimiento a esta resolución, a fin de satisfacer el derecho de acceso a la información pública de la recurrente sin menoscabar el derecho a la protección de los datos personales de terceros.</w:t>
      </w:r>
    </w:p>
    <w:p w:rsidR="006D17A9" w:rsidRPr="002B1669" w:rsidRDefault="00E1225D">
      <w:pPr>
        <w:spacing w:before="240" w:after="240" w:line="360" w:lineRule="auto"/>
        <w:ind w:right="50"/>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2B1669">
        <w:rPr>
          <w:rFonts w:ascii="Palatino Linotype" w:eastAsia="Palatino Linotype" w:hAnsi="Palatino Linotype" w:cs="Palatino Linotype"/>
        </w:rPr>
        <w:t>fracción</w:t>
      </w:r>
      <w:proofErr w:type="gramEnd"/>
      <w:r w:rsidRPr="002B1669">
        <w:rPr>
          <w:rFonts w:ascii="Palatino Linotype" w:eastAsia="Palatino Linotype" w:hAnsi="Palatino Linotype" w:cs="Palatino Linotype"/>
        </w:rPr>
        <w:t xml:space="preserve"> I de la Ley de Transparencia y Acceso a la Información Pública del Estado de México y Municipios que establecen:</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r w:rsidRPr="002B1669">
        <w:rPr>
          <w:rFonts w:ascii="Palatino Linotype" w:eastAsia="Palatino Linotype" w:hAnsi="Palatino Linotype" w:cs="Palatino Linotype"/>
          <w:b/>
          <w:i/>
          <w:sz w:val="22"/>
          <w:szCs w:val="22"/>
        </w:rPr>
        <w:t>Artículo 3</w:t>
      </w:r>
      <w:r w:rsidRPr="002B1669">
        <w:rPr>
          <w:rFonts w:ascii="Palatino Linotype" w:eastAsia="Palatino Linotype" w:hAnsi="Palatino Linotype" w:cs="Palatino Linotype"/>
          <w:i/>
          <w:sz w:val="22"/>
          <w:szCs w:val="22"/>
        </w:rPr>
        <w:t>. Para los efectos de la presente Ley se entenderá por:</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IX. Datos personales:</w:t>
      </w:r>
      <w:r w:rsidRPr="002B166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XX. Información clasificada</w:t>
      </w:r>
      <w:r w:rsidRPr="002B1669">
        <w:rPr>
          <w:rFonts w:ascii="Palatino Linotype" w:eastAsia="Palatino Linotype" w:hAnsi="Palatino Linotype" w:cs="Palatino Linotype"/>
          <w:i/>
          <w:sz w:val="22"/>
          <w:szCs w:val="22"/>
        </w:rPr>
        <w:t>: Aquella considerada por la presente Ley como reservada o confidencial;</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XXI. Información confidencial:</w:t>
      </w:r>
      <w:r w:rsidRPr="002B166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XLV. Versión pública:</w:t>
      </w:r>
      <w:r w:rsidRPr="002B166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 xml:space="preserve">Artículo 91. </w:t>
      </w:r>
      <w:r w:rsidRPr="002B166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 xml:space="preserve">Artículo 132. </w:t>
      </w:r>
      <w:r w:rsidRPr="002B1669">
        <w:rPr>
          <w:rFonts w:ascii="Palatino Linotype" w:eastAsia="Palatino Linotype" w:hAnsi="Palatino Linotype" w:cs="Palatino Linotype"/>
          <w:i/>
          <w:sz w:val="22"/>
          <w:szCs w:val="22"/>
        </w:rPr>
        <w:t>La clasificación de la información se llevará a cabo en el momento en que:</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w:t>
      </w:r>
      <w:r w:rsidRPr="002B1669">
        <w:rPr>
          <w:rFonts w:ascii="Palatino Linotype" w:eastAsia="Palatino Linotype" w:hAnsi="Palatino Linotype" w:cs="Palatino Linotype"/>
          <w:i/>
          <w:sz w:val="22"/>
          <w:szCs w:val="22"/>
        </w:rPr>
        <w:t>. Se reciba una solicitud de acceso a la información;</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II</w:t>
      </w:r>
      <w:r w:rsidRPr="002B1669">
        <w:rPr>
          <w:rFonts w:ascii="Palatino Linotype" w:eastAsia="Palatino Linotype" w:hAnsi="Palatino Linotype" w:cs="Palatino Linotype"/>
          <w:i/>
          <w:sz w:val="22"/>
          <w:szCs w:val="22"/>
        </w:rPr>
        <w:t>. Se determine mediante resolución de autoridad competente; o</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III</w:t>
      </w:r>
      <w:r w:rsidRPr="002B1669">
        <w:rPr>
          <w:rFonts w:ascii="Palatino Linotype" w:eastAsia="Palatino Linotype" w:hAnsi="Palatino Linotype" w:cs="Palatino Linotype"/>
          <w:i/>
          <w:sz w:val="22"/>
          <w:szCs w:val="22"/>
        </w:rPr>
        <w:t>. Se generen versiones públicas para dar cumplimiento a las obligaciones de transparencia previstas en esta Ley.</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lastRenderedPageBreak/>
        <w:t>Artículo 143</w:t>
      </w:r>
      <w:r w:rsidRPr="002B166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w:t>
      </w:r>
      <w:r w:rsidRPr="002B1669">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2B1669">
        <w:rPr>
          <w:rFonts w:ascii="Palatino Linotype" w:eastAsia="Palatino Linotype" w:hAnsi="Palatino Linotype" w:cs="Palatino Linotype"/>
          <w:i/>
          <w:sz w:val="22"/>
          <w:szCs w:val="22"/>
        </w:rPr>
        <w:t>jurídico</w:t>
      </w:r>
      <w:proofErr w:type="gramEnd"/>
      <w:r w:rsidRPr="002B1669">
        <w:rPr>
          <w:rFonts w:ascii="Palatino Linotype" w:eastAsia="Palatino Linotype" w:hAnsi="Palatino Linotype" w:cs="Palatino Linotype"/>
          <w:i/>
          <w:sz w:val="22"/>
          <w:szCs w:val="22"/>
        </w:rPr>
        <w:t xml:space="preserve"> colectiva identificada o identificable;</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II.</w:t>
      </w:r>
      <w:r w:rsidRPr="002B166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III</w:t>
      </w:r>
      <w:r w:rsidRPr="002B166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lastRenderedPageBreak/>
        <w:t>“</w:t>
      </w:r>
      <w:r w:rsidRPr="002B1669">
        <w:rPr>
          <w:rFonts w:ascii="Palatino Linotype" w:eastAsia="Palatino Linotype" w:hAnsi="Palatino Linotype" w:cs="Palatino Linotype"/>
          <w:b/>
          <w:i/>
          <w:sz w:val="22"/>
          <w:szCs w:val="22"/>
        </w:rPr>
        <w:t>Quincuagésimo sexto</w:t>
      </w:r>
      <w:r w:rsidRPr="002B1669">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Quincuagésimo séptimo</w:t>
      </w:r>
      <w:r w:rsidRPr="002B166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w:t>
      </w:r>
      <w:r w:rsidRPr="002B166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II.</w:t>
      </w:r>
      <w:r w:rsidRPr="002B1669">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6D17A9" w:rsidRPr="002B1669" w:rsidRDefault="00E1225D">
      <w:pPr>
        <w:spacing w:before="120" w:after="120"/>
        <w:ind w:left="993"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III.</w:t>
      </w:r>
      <w:r w:rsidRPr="002B166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6D17A9" w:rsidRPr="002B1669" w:rsidRDefault="00E1225D">
      <w:pPr>
        <w:spacing w:before="120" w:after="120"/>
        <w:ind w:left="851" w:right="902"/>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b/>
          <w:i/>
          <w:sz w:val="22"/>
          <w:szCs w:val="22"/>
        </w:rPr>
        <w:t>Quincuagésimo octavo</w:t>
      </w:r>
      <w:r w:rsidRPr="002B1669">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fd"/>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6A0EEC" w:rsidRPr="002B1669">
        <w:tc>
          <w:tcPr>
            <w:tcW w:w="4253" w:type="dxa"/>
            <w:gridSpan w:val="2"/>
            <w:tcBorders>
              <w:top w:val="nil"/>
              <w:left w:val="nil"/>
              <w:right w:val="nil"/>
            </w:tcBorders>
          </w:tcPr>
          <w:p w:rsidR="006D17A9" w:rsidRPr="002B1669" w:rsidRDefault="00E1225D">
            <w:pPr>
              <w:jc w:val="center"/>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rsidR="006D17A9" w:rsidRPr="002B1669" w:rsidRDefault="00E1225D">
            <w:pPr>
              <w:jc w:val="center"/>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Total</w:t>
            </w:r>
          </w:p>
        </w:tc>
      </w:tr>
      <w:tr w:rsidR="006A0EEC" w:rsidRPr="002B1669">
        <w:tc>
          <w:tcPr>
            <w:tcW w:w="1134" w:type="dxa"/>
          </w:tcPr>
          <w:p w:rsidR="006D17A9" w:rsidRPr="002B1669" w:rsidRDefault="00E1225D">
            <w:pPr>
              <w:jc w:val="center"/>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Concepto</w:t>
            </w:r>
          </w:p>
        </w:tc>
        <w:tc>
          <w:tcPr>
            <w:tcW w:w="3119" w:type="dxa"/>
          </w:tcPr>
          <w:p w:rsidR="006D17A9" w:rsidRPr="002B1669" w:rsidRDefault="00E1225D">
            <w:pPr>
              <w:jc w:val="center"/>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Dónde</w:t>
            </w:r>
          </w:p>
        </w:tc>
        <w:tc>
          <w:tcPr>
            <w:tcW w:w="1129" w:type="dxa"/>
          </w:tcPr>
          <w:p w:rsidR="006D17A9" w:rsidRPr="002B1669" w:rsidRDefault="00E1225D">
            <w:pPr>
              <w:jc w:val="center"/>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Concepto</w:t>
            </w:r>
          </w:p>
        </w:tc>
        <w:tc>
          <w:tcPr>
            <w:tcW w:w="3446" w:type="dxa"/>
          </w:tcPr>
          <w:p w:rsidR="006D17A9" w:rsidRPr="002B1669" w:rsidRDefault="00E1225D">
            <w:pPr>
              <w:jc w:val="center"/>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Dónde</w:t>
            </w:r>
          </w:p>
        </w:tc>
      </w:tr>
      <w:tr w:rsidR="006A0EEC" w:rsidRPr="002B1669">
        <w:tc>
          <w:tcPr>
            <w:tcW w:w="8828" w:type="dxa"/>
            <w:gridSpan w:val="4"/>
          </w:tcPr>
          <w:p w:rsidR="006D17A9" w:rsidRPr="002B1669" w:rsidRDefault="00E1225D">
            <w:pPr>
              <w:jc w:val="center"/>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Sello oficial o logotipo del sujeto obligado</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Fecha de clasificación</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Fecha de clasificación</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Área</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señalará el nombre del área del cual es titular quien clasifica.</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Área</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señalará el nombre del área de la cual es el titular quien clasifica.</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Información reservada</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2B1669">
              <w:rPr>
                <w:rFonts w:ascii="Palatino Linotype" w:eastAsia="Palatino Linotype" w:hAnsi="Palatino Linotype" w:cs="Palatino Linotype"/>
                <w:sz w:val="12"/>
                <w:szCs w:val="12"/>
              </w:rPr>
              <w:t>anotarán</w:t>
            </w:r>
            <w:proofErr w:type="gramEnd"/>
            <w:r w:rsidRPr="002B1669">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Reservado</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Leyenda de información RESERVADA.</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Fundamento legal</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Periodo de reserva</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Ampliación del periodo de reserva</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Fundamento legal</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Confidencial</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Ampliación del periodo de reserva</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Fundamento legal</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Confidencial</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Leyenda de información CONFIDENCIAL.</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Rúbrica del titular del área</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Rúbrica autógrafa de quien clasifica.</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Fundamento legal</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Fecha de desclasificación</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anotará la fecha en que se desclasifica el documento.</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Rúbrica del titular del área</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Rúbrica autógrafa de quien clasifica.</w:t>
            </w:r>
          </w:p>
        </w:tc>
      </w:tr>
      <w:tr w:rsidR="006A0EEC" w:rsidRPr="002B1669">
        <w:tc>
          <w:tcPr>
            <w:tcW w:w="1134"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sz w:val="12"/>
                <w:szCs w:val="12"/>
              </w:rPr>
              <w:t>Rúbrica y cargo del servidor público</w:t>
            </w:r>
          </w:p>
        </w:tc>
        <w:tc>
          <w:tcPr>
            <w:tcW w:w="3119"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Rúbrica autógrafa de quien desclasifica.</w:t>
            </w: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Fecha de desclasificación</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Se anotará la fecha en que se desclasifica.</w:t>
            </w:r>
          </w:p>
        </w:tc>
      </w:tr>
      <w:tr w:rsidR="006A0EEC" w:rsidRPr="002B1669">
        <w:tc>
          <w:tcPr>
            <w:tcW w:w="1134" w:type="dxa"/>
          </w:tcPr>
          <w:p w:rsidR="006D17A9" w:rsidRPr="002B1669" w:rsidRDefault="006D17A9">
            <w:pPr>
              <w:jc w:val="both"/>
              <w:rPr>
                <w:rFonts w:ascii="Palatino Linotype" w:eastAsia="Palatino Linotype" w:hAnsi="Palatino Linotype" w:cs="Palatino Linotype"/>
                <w:b/>
                <w:sz w:val="12"/>
                <w:szCs w:val="12"/>
              </w:rPr>
            </w:pPr>
          </w:p>
        </w:tc>
        <w:tc>
          <w:tcPr>
            <w:tcW w:w="3119" w:type="dxa"/>
          </w:tcPr>
          <w:p w:rsidR="006D17A9" w:rsidRPr="002B1669" w:rsidRDefault="006D17A9">
            <w:pPr>
              <w:jc w:val="both"/>
              <w:rPr>
                <w:rFonts w:ascii="Palatino Linotype" w:eastAsia="Palatino Linotype" w:hAnsi="Palatino Linotype" w:cs="Palatino Linotype"/>
                <w:sz w:val="12"/>
                <w:szCs w:val="12"/>
              </w:rPr>
            </w:pP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Partes o secciones reservadas o confidenciales</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 xml:space="preserve">En caso que una vez desclasificado el expediente, </w:t>
            </w:r>
            <w:proofErr w:type="spellStart"/>
            <w:r w:rsidRPr="002B1669">
              <w:rPr>
                <w:rFonts w:ascii="Palatino Linotype" w:eastAsia="Palatino Linotype" w:hAnsi="Palatino Linotype" w:cs="Palatino Linotype"/>
                <w:sz w:val="12"/>
                <w:szCs w:val="12"/>
              </w:rPr>
              <w:t>subsistanpartes</w:t>
            </w:r>
            <w:proofErr w:type="spellEnd"/>
            <w:r w:rsidRPr="002B1669">
              <w:rPr>
                <w:rFonts w:ascii="Palatino Linotype" w:eastAsia="Palatino Linotype" w:hAnsi="Palatino Linotype" w:cs="Palatino Linotype"/>
                <w:sz w:val="12"/>
                <w:szCs w:val="12"/>
              </w:rPr>
              <w:t xml:space="preserve"> o secciones del mismo reservadas o confidenciales, se señalará este hecho.</w:t>
            </w:r>
          </w:p>
        </w:tc>
      </w:tr>
      <w:tr w:rsidR="006D17A9" w:rsidRPr="002B1669">
        <w:tc>
          <w:tcPr>
            <w:tcW w:w="1134" w:type="dxa"/>
          </w:tcPr>
          <w:p w:rsidR="006D17A9" w:rsidRPr="002B1669" w:rsidRDefault="006D17A9">
            <w:pPr>
              <w:jc w:val="both"/>
              <w:rPr>
                <w:rFonts w:ascii="Palatino Linotype" w:eastAsia="Palatino Linotype" w:hAnsi="Palatino Linotype" w:cs="Palatino Linotype"/>
                <w:b/>
                <w:sz w:val="12"/>
                <w:szCs w:val="12"/>
              </w:rPr>
            </w:pPr>
          </w:p>
        </w:tc>
        <w:tc>
          <w:tcPr>
            <w:tcW w:w="3119" w:type="dxa"/>
          </w:tcPr>
          <w:p w:rsidR="006D17A9" w:rsidRPr="002B1669" w:rsidRDefault="006D17A9">
            <w:pPr>
              <w:jc w:val="both"/>
              <w:rPr>
                <w:rFonts w:ascii="Palatino Linotype" w:eastAsia="Palatino Linotype" w:hAnsi="Palatino Linotype" w:cs="Palatino Linotype"/>
                <w:sz w:val="12"/>
                <w:szCs w:val="12"/>
              </w:rPr>
            </w:pPr>
          </w:p>
        </w:tc>
        <w:tc>
          <w:tcPr>
            <w:tcW w:w="1129" w:type="dxa"/>
          </w:tcPr>
          <w:p w:rsidR="006D17A9" w:rsidRPr="002B1669" w:rsidRDefault="00E1225D">
            <w:pPr>
              <w:jc w:val="both"/>
              <w:rPr>
                <w:rFonts w:ascii="Palatino Linotype" w:eastAsia="Palatino Linotype" w:hAnsi="Palatino Linotype" w:cs="Palatino Linotype"/>
                <w:b/>
                <w:sz w:val="12"/>
                <w:szCs w:val="12"/>
              </w:rPr>
            </w:pPr>
            <w:r w:rsidRPr="002B1669">
              <w:rPr>
                <w:rFonts w:ascii="Palatino Linotype" w:eastAsia="Palatino Linotype" w:hAnsi="Palatino Linotype" w:cs="Palatino Linotype"/>
                <w:b/>
                <w:sz w:val="12"/>
                <w:szCs w:val="12"/>
              </w:rPr>
              <w:t>Rúbrica y cargo del servidor público</w:t>
            </w:r>
          </w:p>
        </w:tc>
        <w:tc>
          <w:tcPr>
            <w:tcW w:w="3446" w:type="dxa"/>
          </w:tcPr>
          <w:p w:rsidR="006D17A9" w:rsidRPr="002B1669" w:rsidRDefault="00E1225D">
            <w:pPr>
              <w:jc w:val="both"/>
              <w:rPr>
                <w:rFonts w:ascii="Palatino Linotype" w:eastAsia="Palatino Linotype" w:hAnsi="Palatino Linotype" w:cs="Palatino Linotype"/>
                <w:sz w:val="12"/>
                <w:szCs w:val="12"/>
              </w:rPr>
            </w:pPr>
            <w:r w:rsidRPr="002B1669">
              <w:rPr>
                <w:rFonts w:ascii="Palatino Linotype" w:eastAsia="Palatino Linotype" w:hAnsi="Palatino Linotype" w:cs="Palatino Linotype"/>
                <w:sz w:val="12"/>
                <w:szCs w:val="12"/>
              </w:rPr>
              <w:t>Rúbrica autógrafa de quien desclasifica.</w:t>
            </w:r>
          </w:p>
        </w:tc>
      </w:tr>
    </w:tbl>
    <w:p w:rsidR="006D17A9" w:rsidRPr="002B1669" w:rsidRDefault="006D17A9">
      <w:pPr>
        <w:tabs>
          <w:tab w:val="left" w:pos="7938"/>
        </w:tabs>
        <w:spacing w:line="360" w:lineRule="auto"/>
        <w:jc w:val="both"/>
        <w:rPr>
          <w:rFonts w:ascii="Palatino Linotype" w:eastAsia="Palatino Linotype" w:hAnsi="Palatino Linotype" w:cs="Palatino Linotype"/>
        </w:rPr>
      </w:pP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2B1669">
        <w:rPr>
          <w:rFonts w:ascii="Palatino Linotype" w:eastAsia="Palatino Linotype" w:hAnsi="Palatino Linotype" w:cs="Palatino Linotype"/>
          <w:b/>
        </w:rPr>
        <w:t xml:space="preserve">Sujeto Obligado </w:t>
      </w:r>
      <w:r w:rsidRPr="002B1669">
        <w:rPr>
          <w:rFonts w:ascii="Palatino Linotype" w:eastAsia="Palatino Linotype" w:hAnsi="Palatino Linotype" w:cs="Palatino Linotype"/>
        </w:rPr>
        <w:t>entregue la información requerida.</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6D17A9" w:rsidRPr="002B1669" w:rsidRDefault="00E1225D">
      <w:pPr>
        <w:numPr>
          <w:ilvl w:val="0"/>
          <w:numId w:val="7"/>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2B1669">
        <w:rPr>
          <w:rFonts w:ascii="Palatino Linotype" w:eastAsia="Palatino Linotype" w:hAnsi="Palatino Linotype" w:cs="Palatino Linotype"/>
          <w:b/>
        </w:rPr>
        <w:t>R E S U E L V E</w:t>
      </w:r>
    </w:p>
    <w:p w:rsidR="006D17A9" w:rsidRPr="002B1669" w:rsidRDefault="00E1225D">
      <w:pPr>
        <w:spacing w:before="240" w:after="240" w:line="360" w:lineRule="auto"/>
        <w:jc w:val="both"/>
        <w:rPr>
          <w:rFonts w:ascii="Palatino Linotype" w:eastAsia="Palatino Linotype" w:hAnsi="Palatino Linotype" w:cs="Palatino Linotype"/>
        </w:rPr>
      </w:pPr>
      <w:r w:rsidRPr="002B1669">
        <w:rPr>
          <w:rFonts w:ascii="Palatino Linotype" w:eastAsia="Palatino Linotype" w:hAnsi="Palatino Linotype" w:cs="Palatino Linotype"/>
          <w:b/>
        </w:rPr>
        <w:t>Primero</w:t>
      </w:r>
      <w:r w:rsidRPr="002B1669">
        <w:rPr>
          <w:rFonts w:ascii="Palatino Linotype" w:eastAsia="Palatino Linotype" w:hAnsi="Palatino Linotype" w:cs="Palatino Linotype"/>
        </w:rPr>
        <w:t xml:space="preserve">. Resulta </w:t>
      </w:r>
      <w:r w:rsidR="006339D0" w:rsidRPr="002B1669">
        <w:rPr>
          <w:rFonts w:ascii="Palatino Linotype" w:eastAsia="Palatino Linotype" w:hAnsi="Palatino Linotype" w:cs="Palatino Linotype"/>
          <w:b/>
        </w:rPr>
        <w:t xml:space="preserve">parcialmente </w:t>
      </w:r>
      <w:r w:rsidRPr="002B1669">
        <w:rPr>
          <w:rFonts w:ascii="Palatino Linotype" w:eastAsia="Palatino Linotype" w:hAnsi="Palatino Linotype" w:cs="Palatino Linotype"/>
          <w:b/>
        </w:rPr>
        <w:t>fundado</w:t>
      </w:r>
      <w:r w:rsidRPr="002B1669">
        <w:rPr>
          <w:rFonts w:ascii="Palatino Linotype" w:eastAsia="Palatino Linotype" w:hAnsi="Palatino Linotype" w:cs="Palatino Linotype"/>
        </w:rPr>
        <w:t xml:space="preserve"> el motivo de inconformidad planteado por </w:t>
      </w:r>
      <w:r w:rsidRPr="002B1669">
        <w:rPr>
          <w:rFonts w:ascii="Palatino Linotype" w:eastAsia="Palatino Linotype" w:hAnsi="Palatino Linotype" w:cs="Palatino Linotype"/>
          <w:b/>
        </w:rPr>
        <w:t>la parte Recurrente</w:t>
      </w:r>
      <w:r w:rsidRPr="002B1669">
        <w:rPr>
          <w:rFonts w:ascii="Palatino Linotype" w:eastAsia="Palatino Linotype" w:hAnsi="Palatino Linotype" w:cs="Palatino Linotype"/>
          <w:b/>
          <w:i/>
        </w:rPr>
        <w:t xml:space="preserve"> </w:t>
      </w:r>
      <w:r w:rsidRPr="002B1669">
        <w:rPr>
          <w:rFonts w:ascii="Palatino Linotype" w:eastAsia="Palatino Linotype" w:hAnsi="Palatino Linotype" w:cs="Palatino Linotype"/>
        </w:rPr>
        <w:t xml:space="preserve">en el recurso de revisión </w:t>
      </w:r>
      <w:r w:rsidR="00026065" w:rsidRPr="002B1669">
        <w:rPr>
          <w:rFonts w:ascii="Palatino Linotype" w:eastAsia="Palatino Linotype" w:hAnsi="Palatino Linotype" w:cs="Palatino Linotype"/>
          <w:b/>
        </w:rPr>
        <w:t>122</w:t>
      </w:r>
      <w:r w:rsidR="00447F4A" w:rsidRPr="002B1669">
        <w:rPr>
          <w:rFonts w:ascii="Palatino Linotype" w:eastAsia="Palatino Linotype" w:hAnsi="Palatino Linotype" w:cs="Palatino Linotype"/>
          <w:b/>
        </w:rPr>
        <w:t>7</w:t>
      </w:r>
      <w:r w:rsidRPr="002B1669">
        <w:rPr>
          <w:rFonts w:ascii="Palatino Linotype" w:eastAsia="Palatino Linotype" w:hAnsi="Palatino Linotype" w:cs="Palatino Linotype"/>
          <w:b/>
        </w:rPr>
        <w:t>4/INFOEM/IP/RR/2022</w:t>
      </w:r>
      <w:r w:rsidRPr="002B1669">
        <w:rPr>
          <w:rFonts w:ascii="Palatino Linotype" w:eastAsia="Palatino Linotype" w:hAnsi="Palatino Linotype" w:cs="Palatino Linotype"/>
        </w:rPr>
        <w:t xml:space="preserve">, en términos del </w:t>
      </w:r>
      <w:r w:rsidRPr="002B1669">
        <w:rPr>
          <w:rFonts w:ascii="Palatino Linotype" w:eastAsia="Palatino Linotype" w:hAnsi="Palatino Linotype" w:cs="Palatino Linotype"/>
          <w:b/>
        </w:rPr>
        <w:t>Considerando Cuarto</w:t>
      </w:r>
      <w:r w:rsidRPr="002B1669">
        <w:rPr>
          <w:rFonts w:ascii="Palatino Linotype" w:eastAsia="Palatino Linotype" w:hAnsi="Palatino Linotype" w:cs="Palatino Linotype"/>
        </w:rPr>
        <w:t>.</w:t>
      </w:r>
    </w:p>
    <w:p w:rsidR="006D17A9" w:rsidRPr="002B1669" w:rsidRDefault="00E1225D">
      <w:pPr>
        <w:spacing w:before="240" w:after="240" w:line="360" w:lineRule="auto"/>
        <w:ind w:right="49"/>
        <w:jc w:val="both"/>
        <w:rPr>
          <w:rFonts w:ascii="Palatino Linotype" w:eastAsia="Palatino Linotype" w:hAnsi="Palatino Linotype" w:cs="Palatino Linotype"/>
          <w:b/>
        </w:rPr>
      </w:pPr>
      <w:r w:rsidRPr="002B1669">
        <w:rPr>
          <w:rFonts w:ascii="Palatino Linotype" w:eastAsia="Palatino Linotype" w:hAnsi="Palatino Linotype" w:cs="Palatino Linotype"/>
          <w:b/>
        </w:rPr>
        <w:t>Segundo.</w:t>
      </w:r>
      <w:r w:rsidRPr="002B1669">
        <w:rPr>
          <w:rFonts w:ascii="Palatino Linotype" w:eastAsia="Palatino Linotype" w:hAnsi="Palatino Linotype" w:cs="Palatino Linotype"/>
          <w:b/>
          <w:sz w:val="28"/>
          <w:szCs w:val="28"/>
        </w:rPr>
        <w:t xml:space="preserve"> </w:t>
      </w:r>
      <w:r w:rsidRPr="002B1669">
        <w:rPr>
          <w:rFonts w:ascii="Palatino Linotype" w:eastAsia="Palatino Linotype" w:hAnsi="Palatino Linotype" w:cs="Palatino Linotype"/>
        </w:rPr>
        <w:t>Se</w:t>
      </w:r>
      <w:r w:rsidRPr="002B1669">
        <w:rPr>
          <w:rFonts w:ascii="Palatino Linotype" w:eastAsia="Palatino Linotype" w:hAnsi="Palatino Linotype" w:cs="Palatino Linotype"/>
          <w:b/>
        </w:rPr>
        <w:t xml:space="preserve"> ORDENA </w:t>
      </w:r>
      <w:r w:rsidRPr="002B1669">
        <w:rPr>
          <w:rFonts w:ascii="Palatino Linotype" w:eastAsia="Palatino Linotype" w:hAnsi="Palatino Linotype" w:cs="Palatino Linotype"/>
        </w:rPr>
        <w:t xml:space="preserve">al </w:t>
      </w:r>
      <w:r w:rsidRPr="002B1669">
        <w:rPr>
          <w:rFonts w:ascii="Palatino Linotype" w:eastAsia="Palatino Linotype" w:hAnsi="Palatino Linotype" w:cs="Palatino Linotype"/>
          <w:b/>
        </w:rPr>
        <w:t>Sujeto Obligado</w:t>
      </w:r>
      <w:r w:rsidRPr="002B1669">
        <w:rPr>
          <w:rFonts w:ascii="Palatino Linotype" w:eastAsia="Palatino Linotype" w:hAnsi="Palatino Linotype" w:cs="Palatino Linotype"/>
        </w:rPr>
        <w:t xml:space="preserve"> que en términos de los </w:t>
      </w:r>
      <w:r w:rsidRPr="002B1669">
        <w:rPr>
          <w:rFonts w:ascii="Palatino Linotype" w:eastAsia="Palatino Linotype" w:hAnsi="Palatino Linotype" w:cs="Palatino Linotype"/>
          <w:b/>
        </w:rPr>
        <w:t xml:space="preserve">Considerandos Cuarto y Quinto </w:t>
      </w:r>
      <w:r w:rsidRPr="002B1669">
        <w:rPr>
          <w:rFonts w:ascii="Palatino Linotype" w:eastAsia="Palatino Linotype" w:hAnsi="Palatino Linotype" w:cs="Palatino Linotype"/>
        </w:rPr>
        <w:t xml:space="preserve">de esta resolución </w:t>
      </w:r>
      <w:r w:rsidRPr="002B1669">
        <w:rPr>
          <w:rFonts w:ascii="Palatino Linotype" w:eastAsia="Palatino Linotype" w:hAnsi="Palatino Linotype" w:cs="Palatino Linotype"/>
          <w:b/>
        </w:rPr>
        <w:t>haga entrega en versión pública</w:t>
      </w:r>
      <w:r w:rsidRPr="002B1669">
        <w:rPr>
          <w:rFonts w:ascii="Palatino Linotype" w:eastAsia="Palatino Linotype" w:hAnsi="Palatino Linotype" w:cs="Palatino Linotype"/>
        </w:rPr>
        <w:t xml:space="preserve"> de ser procedente, previa búsqueda exhaustiva y razonable, a través del </w:t>
      </w:r>
      <w:r w:rsidRPr="002B1669">
        <w:rPr>
          <w:rFonts w:ascii="Palatino Linotype" w:eastAsia="Palatino Linotype" w:hAnsi="Palatino Linotype" w:cs="Palatino Linotype"/>
          <w:b/>
        </w:rPr>
        <w:t xml:space="preserve">SAIMEX, de lo siguiente: </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1. Documentos que den cuenta de la recaudación de los siguientes impuestos y derechos:</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a) Monto recaudado por los Impuestos sobre conjuntos urbanos, del 1 de enero del al 31 de diciembre del 2021.</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b) Monto de la recaudación por los Impuestos sobre anuncios publicitarios especificados en el artículo 120 y 121 por cada una de sus fracciones del Código Financiero del Estado de México y Municipios, del 1 de enero del al 31 de diciembre del 2021.</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lastRenderedPageBreak/>
        <w:t>c)</w:t>
      </w:r>
      <w:r w:rsidRPr="002B1669">
        <w:t xml:space="preserve"> </w:t>
      </w:r>
      <w:r w:rsidRPr="002B1669">
        <w:rPr>
          <w:rFonts w:ascii="Palatino Linotype" w:eastAsia="Palatino Linotype" w:hAnsi="Palatino Linotype" w:cs="Palatino Linotype"/>
          <w:b/>
          <w:i/>
          <w:sz w:val="22"/>
          <w:szCs w:val="22"/>
        </w:rPr>
        <w:t>Número de anuncios que no pagan impuesto por estar en el supuesto del penúltimo párrafo del artículo 121 del Código Financiero del Estado de México y Municipios, del 1 de enero del al 31 de diciembre del 2021.</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d) Monto de la recaudación por los Impuestos sobre diversiones, juegos y espectáculos públicos que establece el artículo 123 en cada una de sus fracciones del Código Financiero del Estado de México y Municipios, del 1 de enero del al 31 de diciembre del 2021.</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e)Monto de la recaudación por los de ingresos conforme a lo establecido en el último párrafo del artículo 123 del Código Financiero del Estado de México y Municipios, indicando el número de máquinas instaladas dentro del territorio municipal, del 1 de enero del al 31 de diciembre del 2021.</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f) Monto por los derechos de desarrollo urbano y obras públicas, del 1 de enero de 2011 al 31 de diciembre de 2021.</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g) Ingreso obtenido en la recaudación realizada por los conceptos que establecen el artículo 143 fracción IV y 144 Fracción VI, del 1 de enero del 2011 al 31 de diciembre de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h) Monto por los derechos por uso de vías y áreas públicas para el ejercicio de actividades comerciales o de servicios, del 1 de enero del 2011 al 31 de diciembre del 2018.</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i) Monto de la recaudación por los Derechos establecido en la fracción I, por cada una de los supuestos siguientes, del 1 de enero de 2011 al 31 de diciembre de 2018.</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a. Puestos fijos </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lastRenderedPageBreak/>
        <w:t xml:space="preserve">b. </w:t>
      </w:r>
      <w:proofErr w:type="spellStart"/>
      <w:r w:rsidRPr="002B1669">
        <w:rPr>
          <w:rFonts w:ascii="Palatino Linotype" w:eastAsia="Palatino Linotype" w:hAnsi="Palatino Linotype" w:cs="Palatino Linotype"/>
          <w:b/>
          <w:i/>
          <w:sz w:val="22"/>
          <w:szCs w:val="22"/>
        </w:rPr>
        <w:t>Semi</w:t>
      </w:r>
      <w:proofErr w:type="spellEnd"/>
      <w:r w:rsidRPr="002B1669">
        <w:rPr>
          <w:rFonts w:ascii="Palatino Linotype" w:eastAsia="Palatino Linotype" w:hAnsi="Palatino Linotype" w:cs="Palatino Linotype"/>
          <w:b/>
          <w:i/>
          <w:sz w:val="22"/>
          <w:szCs w:val="22"/>
        </w:rPr>
        <w:t xml:space="preserve"> fijos </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proofErr w:type="spellStart"/>
      <w:r w:rsidRPr="002B1669">
        <w:rPr>
          <w:rFonts w:ascii="Palatino Linotype" w:eastAsia="Palatino Linotype" w:hAnsi="Palatino Linotype" w:cs="Palatino Linotype"/>
          <w:b/>
          <w:i/>
          <w:sz w:val="22"/>
          <w:szCs w:val="22"/>
        </w:rPr>
        <w:t>c.Comerciantes</w:t>
      </w:r>
      <w:proofErr w:type="spellEnd"/>
      <w:r w:rsidRPr="002B1669">
        <w:rPr>
          <w:rFonts w:ascii="Palatino Linotype" w:eastAsia="Palatino Linotype" w:hAnsi="Palatino Linotype" w:cs="Palatino Linotype"/>
          <w:b/>
          <w:i/>
          <w:sz w:val="22"/>
          <w:szCs w:val="22"/>
        </w:rPr>
        <w:t xml:space="preserve"> ambulantes</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j) Monto por los derechos de estacionamientos en vía pública y de servicios públicos previstos en los artículos 157 y 158, del 1 de enero del 2011 al 31 de diciembre de 2021.</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k) Monto por los derechos para la expedición o refrendo de anual de licencias para la venta de bebidas alcohólicas al público, establecidos en el artículo 159 fracciones I, II y III, del 2011 hasta el 2021. </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2. Documentos en los que conste la siguiente información:</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a)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b) Si le retuvieron por parte de la Secretaria de Finanzas del estado de México, algún recurso económico para subsanar pagos efectuados por empresa pública o privada por los Derechos establecido en el artículo 143 fracción IV y 144 fracción VI del Código Financiero del Estado de México y Municipios, derivado de una orden judicial o administrativa, por ser estos derechos de competencia federal, en los ejercicios fiscales 2017-2018.</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c) Número de cajones autorizados para la prestación de servicios, de sitios de taxis o bases de servicio público de transporte de pasajeros al veintitrés de mayo de dos mil veintidós;</w:t>
      </w:r>
    </w:p>
    <w:p w:rsidR="009D6F51" w:rsidRPr="002B1669" w:rsidRDefault="009D6F51" w:rsidP="009D6F51">
      <w:pPr>
        <w:spacing w:after="240" w:line="276" w:lineRule="auto"/>
        <w:ind w:left="567" w:right="90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d) Número de personas Físicas o Jurídicas Colectivas que pagan el Derecho de refrendo por los incisos del A) a la G) del artículo 159 fracción I del Código Financiero del Estado de México y Municipios, al veintitrés de mayo de dos mil veintidós;</w:t>
      </w:r>
    </w:p>
    <w:p w:rsidR="009D6F51" w:rsidRPr="002B1669" w:rsidRDefault="009D6F51" w:rsidP="00FA022E">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lastRenderedPageBreak/>
        <w:t>3.- Reglamentos, manuales de operación o lineamientos para la recaudación de los siguientes conceptos, vigentes al veinticinco de mayo de dos mil veintidós:</w:t>
      </w:r>
    </w:p>
    <w:p w:rsidR="009D6F51" w:rsidRPr="002B1669" w:rsidRDefault="009D6F51" w:rsidP="009D6F51">
      <w:pPr>
        <w:pBdr>
          <w:top w:val="nil"/>
          <w:left w:val="nil"/>
          <w:bottom w:val="nil"/>
          <w:right w:val="nil"/>
          <w:between w:val="nil"/>
        </w:pBdr>
        <w:ind w:left="567" w:right="709" w:hanging="360"/>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a) Impuestos Publicitarios</w:t>
      </w: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709" w:right="1560"/>
        <w:jc w:val="both"/>
        <w:rPr>
          <w:rFonts w:ascii="Palatino Linotype" w:eastAsia="Palatino Linotype" w:hAnsi="Palatino Linotype" w:cs="Palatino Linotype"/>
          <w:b/>
          <w:i/>
          <w:sz w:val="22"/>
          <w:szCs w:val="22"/>
        </w:rPr>
      </w:pPr>
      <w:proofErr w:type="spellStart"/>
      <w:r w:rsidRPr="002B1669">
        <w:rPr>
          <w:rFonts w:ascii="Palatino Linotype" w:eastAsia="Palatino Linotype" w:hAnsi="Palatino Linotype" w:cs="Palatino Linotype"/>
          <w:b/>
          <w:i/>
          <w:sz w:val="22"/>
          <w:szCs w:val="22"/>
        </w:rPr>
        <w:t>I.Lineamientos</w:t>
      </w:r>
      <w:proofErr w:type="spellEnd"/>
      <w:r w:rsidRPr="002B1669">
        <w:rPr>
          <w:rFonts w:ascii="Palatino Linotype" w:eastAsia="Palatino Linotype" w:hAnsi="Palatino Linotype" w:cs="Palatino Linotype"/>
          <w:b/>
          <w:i/>
          <w:sz w:val="22"/>
          <w:szCs w:val="22"/>
        </w:rPr>
        <w:t xml:space="preserve"> para el desarrollo de las actividades fracciones IV y VI del Artículo 121 del Código Financiero del Estado de México y Municipios</w:t>
      </w: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b) Impuestos sobre Diversiones, Juegos y Espectáculos</w:t>
      </w: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c) Derechos de Desarrollo Urbano</w:t>
      </w: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 xml:space="preserve">d) Derechos por el uso de las vías y áreas públicas para el ejercicio de actividades </w:t>
      </w:r>
      <w:proofErr w:type="gramStart"/>
      <w:r w:rsidRPr="002B1669">
        <w:rPr>
          <w:rFonts w:ascii="Palatino Linotype" w:eastAsia="Palatino Linotype" w:hAnsi="Palatino Linotype" w:cs="Palatino Linotype"/>
          <w:b/>
          <w:i/>
          <w:sz w:val="22"/>
          <w:szCs w:val="22"/>
        </w:rPr>
        <w:t>de  comercio</w:t>
      </w:r>
      <w:proofErr w:type="gramEnd"/>
      <w:r w:rsidRPr="002B1669">
        <w:rPr>
          <w:rFonts w:ascii="Palatino Linotype" w:eastAsia="Palatino Linotype" w:hAnsi="Palatino Linotype" w:cs="Palatino Linotype"/>
          <w:b/>
          <w:i/>
          <w:sz w:val="22"/>
          <w:szCs w:val="22"/>
        </w:rPr>
        <w:t xml:space="preserve"> o de servicio</w:t>
      </w: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567" w:right="1560"/>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I. Conforme a lo establecido en materia de salud y al artículo 1 Objeto de Ley de la Ley de Movilidad del Estado de México.</w:t>
      </w:r>
    </w:p>
    <w:p w:rsidR="009D6F51" w:rsidRPr="002B1669" w:rsidRDefault="009D6F51" w:rsidP="009D6F51">
      <w:pPr>
        <w:pBdr>
          <w:top w:val="nil"/>
          <w:left w:val="nil"/>
          <w:bottom w:val="nil"/>
          <w:right w:val="nil"/>
          <w:between w:val="nil"/>
        </w:pBdr>
        <w:ind w:left="851" w:right="1560" w:hanging="141"/>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567" w:right="1560"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II. Conforme a lo establecido en el Artículo 154 bis del Código Financiero del Estado de México y Municipios.</w:t>
      </w: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p>
    <w:p w:rsidR="009D6F51" w:rsidRPr="002B1669" w:rsidRDefault="009D6F51" w:rsidP="009D6F51">
      <w:pPr>
        <w:pBdr>
          <w:top w:val="nil"/>
          <w:left w:val="nil"/>
          <w:bottom w:val="nil"/>
          <w:right w:val="nil"/>
          <w:between w:val="nil"/>
        </w:pBdr>
        <w:ind w:left="567" w:right="993" w:hanging="141"/>
        <w:jc w:val="both"/>
        <w:rPr>
          <w:rFonts w:ascii="Palatino Linotype" w:eastAsia="Palatino Linotype" w:hAnsi="Palatino Linotype" w:cs="Palatino Linotype"/>
          <w:b/>
          <w:i/>
          <w:sz w:val="22"/>
          <w:szCs w:val="22"/>
        </w:rPr>
      </w:pPr>
      <w:r w:rsidRPr="002B1669">
        <w:rPr>
          <w:rFonts w:ascii="Palatino Linotype" w:eastAsia="Palatino Linotype" w:hAnsi="Palatino Linotype" w:cs="Palatino Linotype"/>
          <w:b/>
          <w:i/>
          <w:sz w:val="22"/>
          <w:szCs w:val="22"/>
        </w:rPr>
        <w:t>f) Derechos por la Expedición o Refrendo Anual de Bebidas Alcohólicas al Publico, alineados a lo que establece la Ley de Competitividad y Ordenamiento Comercial del Estado de México, El Catálogo Mexiquense de Actividades Industriales, Comerciales y de Servicios de Bajo Riesgo y en materia de salud (COPRISEM).</w:t>
      </w:r>
    </w:p>
    <w:p w:rsidR="00CF3215" w:rsidRPr="002B1669" w:rsidRDefault="00CF3215" w:rsidP="00420ABA">
      <w:pPr>
        <w:pBdr>
          <w:top w:val="nil"/>
          <w:left w:val="nil"/>
          <w:bottom w:val="nil"/>
          <w:right w:val="nil"/>
          <w:between w:val="nil"/>
        </w:pBdr>
        <w:ind w:right="993"/>
        <w:jc w:val="both"/>
        <w:rPr>
          <w:rFonts w:ascii="Palatino Linotype" w:eastAsia="Palatino Linotype" w:hAnsi="Palatino Linotype" w:cs="Palatino Linotype"/>
          <w:b/>
          <w:i/>
          <w:sz w:val="22"/>
          <w:szCs w:val="22"/>
        </w:rPr>
      </w:pPr>
    </w:p>
    <w:p w:rsidR="006D17A9" w:rsidRPr="002B1669" w:rsidRDefault="00E1225D" w:rsidP="00CF3215">
      <w:pPr>
        <w:pBdr>
          <w:top w:val="nil"/>
          <w:left w:val="nil"/>
          <w:bottom w:val="nil"/>
          <w:right w:val="nil"/>
          <w:between w:val="nil"/>
        </w:pBdr>
        <w:ind w:left="567" w:right="993"/>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2B1669">
        <w:rPr>
          <w:rFonts w:ascii="Palatino Linotype" w:eastAsia="Palatino Linotype" w:hAnsi="Palatino Linotype" w:cs="Palatino Linotype"/>
          <w:b/>
          <w:i/>
          <w:sz w:val="22"/>
          <w:szCs w:val="22"/>
        </w:rPr>
        <w:t>la parte Recurrente</w:t>
      </w:r>
      <w:r w:rsidRPr="002B1669">
        <w:rPr>
          <w:rFonts w:ascii="Palatino Linotype" w:eastAsia="Palatino Linotype" w:hAnsi="Palatino Linotype" w:cs="Palatino Linotype"/>
          <w:i/>
          <w:sz w:val="22"/>
          <w:szCs w:val="22"/>
        </w:rPr>
        <w:t>.</w:t>
      </w:r>
    </w:p>
    <w:p w:rsidR="00CF3215" w:rsidRPr="002B1669" w:rsidRDefault="00CF3215" w:rsidP="00CF3215">
      <w:pPr>
        <w:pBdr>
          <w:top w:val="nil"/>
          <w:left w:val="nil"/>
          <w:bottom w:val="nil"/>
          <w:right w:val="nil"/>
          <w:between w:val="nil"/>
        </w:pBdr>
        <w:ind w:left="567" w:right="993"/>
        <w:jc w:val="both"/>
        <w:rPr>
          <w:rFonts w:ascii="Palatino Linotype" w:eastAsia="Palatino Linotype" w:hAnsi="Palatino Linotype" w:cs="Palatino Linotype"/>
          <w:b/>
          <w:i/>
          <w:sz w:val="22"/>
          <w:szCs w:val="22"/>
        </w:rPr>
      </w:pPr>
    </w:p>
    <w:p w:rsidR="006D17A9" w:rsidRPr="002B1669" w:rsidRDefault="00E1225D">
      <w:pPr>
        <w:tabs>
          <w:tab w:val="left" w:pos="720"/>
        </w:tabs>
        <w:spacing w:line="259" w:lineRule="auto"/>
        <w:ind w:left="567" w:right="90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Para el caso de lo ordenado en el </w:t>
      </w:r>
      <w:r w:rsidR="00420ABA" w:rsidRPr="002B1669">
        <w:rPr>
          <w:rFonts w:ascii="Palatino Linotype" w:eastAsia="Palatino Linotype" w:hAnsi="Palatino Linotype" w:cs="Palatino Linotype"/>
          <w:b/>
          <w:i/>
          <w:sz w:val="22"/>
          <w:szCs w:val="22"/>
        </w:rPr>
        <w:t>punto número 1</w:t>
      </w:r>
      <w:r w:rsidRPr="002B1669">
        <w:rPr>
          <w:rFonts w:ascii="Palatino Linotype" w:eastAsia="Palatino Linotype" w:hAnsi="Palatino Linotype" w:cs="Palatino Linotype"/>
          <w:i/>
          <w:sz w:val="22"/>
          <w:szCs w:val="22"/>
        </w:rPr>
        <w:t xml:space="preserve"> derivado de la temporalidad de la generación de la información, no obra en sus archivos en razón de que ya causó baja documental, deberá entregar el acuerdo de inexistencia de conformidad con lo establecido en los artículos 19, párrafo tercero y 169 de la Ley de Transparencia y Acceso a la Información Pública del Estado de México y Municipios.</w:t>
      </w:r>
    </w:p>
    <w:p w:rsidR="006D17A9" w:rsidRPr="002B1669" w:rsidRDefault="006D17A9">
      <w:pPr>
        <w:tabs>
          <w:tab w:val="left" w:pos="720"/>
        </w:tabs>
        <w:spacing w:line="259" w:lineRule="auto"/>
        <w:ind w:left="567" w:right="900"/>
        <w:jc w:val="both"/>
        <w:rPr>
          <w:rFonts w:ascii="Palatino Linotype" w:eastAsia="Palatino Linotype" w:hAnsi="Palatino Linotype" w:cs="Palatino Linotype"/>
          <w:i/>
          <w:sz w:val="22"/>
          <w:szCs w:val="22"/>
        </w:rPr>
      </w:pPr>
    </w:p>
    <w:p w:rsidR="006D17A9" w:rsidRPr="002B1669" w:rsidRDefault="00E1225D">
      <w:pPr>
        <w:tabs>
          <w:tab w:val="left" w:pos="720"/>
        </w:tabs>
        <w:spacing w:line="259" w:lineRule="auto"/>
        <w:ind w:left="567" w:right="900"/>
        <w:jc w:val="both"/>
        <w:rPr>
          <w:rFonts w:ascii="Palatino Linotype" w:eastAsia="Palatino Linotype" w:hAnsi="Palatino Linotype" w:cs="Palatino Linotype"/>
          <w:i/>
          <w:sz w:val="22"/>
          <w:szCs w:val="22"/>
        </w:rPr>
      </w:pPr>
      <w:bookmarkStart w:id="3" w:name="_heading=h.tyjcwt" w:colFirst="0" w:colLast="0"/>
      <w:bookmarkEnd w:id="3"/>
      <w:r w:rsidRPr="002B1669">
        <w:rPr>
          <w:rFonts w:ascii="Palatino Linotype" w:eastAsia="Palatino Linotype" w:hAnsi="Palatino Linotype" w:cs="Palatino Linotype"/>
          <w:i/>
          <w:sz w:val="22"/>
          <w:szCs w:val="22"/>
        </w:rPr>
        <w:t xml:space="preserve">En el supuesto de que el Sujeto Obligado no cuente con los Reglamentos, manuales de operación o lineamientos </w:t>
      </w:r>
      <w:r w:rsidRPr="002B1669">
        <w:rPr>
          <w:rFonts w:ascii="Palatino Linotype" w:eastAsia="Palatino Linotype" w:hAnsi="Palatino Linotype" w:cs="Palatino Linotype"/>
          <w:b/>
          <w:i/>
          <w:sz w:val="22"/>
          <w:szCs w:val="22"/>
          <w:u w:val="single"/>
        </w:rPr>
        <w:t>para la recaudación de los derechos por el uso de las vías y áreas públicas para el ejercicio de actividades de comercio o de servicios y los derechos que se les cobran a los sitios de Taxis y bases del transporte públi</w:t>
      </w:r>
      <w:r w:rsidRPr="002B1669">
        <w:rPr>
          <w:rFonts w:ascii="Palatino Linotype" w:eastAsia="Palatino Linotype" w:hAnsi="Palatino Linotype" w:cs="Palatino Linotype"/>
          <w:i/>
          <w:sz w:val="22"/>
          <w:szCs w:val="22"/>
          <w:u w:val="single"/>
        </w:rPr>
        <w:t>co</w:t>
      </w:r>
      <w:r w:rsidRPr="002B1669">
        <w:rPr>
          <w:rFonts w:ascii="Palatino Linotype" w:eastAsia="Palatino Linotype" w:hAnsi="Palatino Linotype" w:cs="Palatino Linotype"/>
          <w:i/>
          <w:sz w:val="22"/>
          <w:szCs w:val="22"/>
        </w:rPr>
        <w:t xml:space="preserve">, que se ordenan en el </w:t>
      </w:r>
      <w:r w:rsidR="00420ABA" w:rsidRPr="002B1669">
        <w:rPr>
          <w:rFonts w:ascii="Palatino Linotype" w:eastAsia="Palatino Linotype" w:hAnsi="Palatino Linotype" w:cs="Palatino Linotype"/>
          <w:b/>
          <w:i/>
          <w:sz w:val="22"/>
          <w:szCs w:val="22"/>
        </w:rPr>
        <w:t>punto 3</w:t>
      </w:r>
      <w:r w:rsidRPr="002B1669">
        <w:rPr>
          <w:rFonts w:ascii="Palatino Linotype" w:eastAsia="Palatino Linotype" w:hAnsi="Palatino Linotype" w:cs="Palatino Linotype"/>
          <w:i/>
          <w:sz w:val="22"/>
          <w:szCs w:val="22"/>
        </w:rPr>
        <w:t xml:space="preserve">, deberá emitir el acuerdo de inexistencia correspondiente.  </w:t>
      </w:r>
    </w:p>
    <w:p w:rsidR="006D17A9" w:rsidRPr="002B1669" w:rsidRDefault="006D17A9">
      <w:pPr>
        <w:tabs>
          <w:tab w:val="left" w:pos="720"/>
        </w:tabs>
        <w:spacing w:line="259" w:lineRule="auto"/>
        <w:ind w:left="567" w:right="900"/>
        <w:jc w:val="both"/>
        <w:rPr>
          <w:rFonts w:ascii="Palatino Linotype" w:eastAsia="Palatino Linotype" w:hAnsi="Palatino Linotype" w:cs="Palatino Linotype"/>
          <w:i/>
          <w:sz w:val="22"/>
          <w:szCs w:val="22"/>
        </w:rPr>
      </w:pPr>
    </w:p>
    <w:p w:rsidR="006D17A9" w:rsidRPr="002B1669" w:rsidRDefault="00E1225D">
      <w:pPr>
        <w:tabs>
          <w:tab w:val="left" w:pos="720"/>
        </w:tabs>
        <w:spacing w:line="259" w:lineRule="auto"/>
        <w:ind w:left="567" w:right="900"/>
        <w:jc w:val="both"/>
        <w:rPr>
          <w:rFonts w:ascii="Palatino Linotype" w:eastAsia="Palatino Linotype" w:hAnsi="Palatino Linotype" w:cs="Palatino Linotype"/>
          <w:i/>
          <w:sz w:val="22"/>
          <w:szCs w:val="22"/>
        </w:rPr>
      </w:pPr>
      <w:r w:rsidRPr="002B1669">
        <w:rPr>
          <w:rFonts w:ascii="Palatino Linotype" w:eastAsia="Palatino Linotype" w:hAnsi="Palatino Linotype" w:cs="Palatino Linotype"/>
          <w:i/>
          <w:sz w:val="22"/>
          <w:szCs w:val="22"/>
        </w:rPr>
        <w:t xml:space="preserve">De ser el caso en el que derivado de una búsqueda exhaustiva y razonable, el Sujeto Obligado </w:t>
      </w:r>
      <w:r w:rsidRPr="002B1669">
        <w:rPr>
          <w:rFonts w:ascii="Palatino Linotype" w:eastAsia="Palatino Linotype" w:hAnsi="Palatino Linotype" w:cs="Palatino Linotype"/>
          <w:b/>
          <w:i/>
          <w:sz w:val="22"/>
          <w:szCs w:val="22"/>
        </w:rPr>
        <w:t>no cuente con el resto de las disposiciones normativas que corresponden a los impuestos y derechos restan</w:t>
      </w:r>
      <w:r w:rsidR="00420ABA" w:rsidRPr="002B1669">
        <w:rPr>
          <w:rFonts w:ascii="Palatino Linotype" w:eastAsia="Palatino Linotype" w:hAnsi="Palatino Linotype" w:cs="Palatino Linotype"/>
          <w:b/>
          <w:i/>
          <w:sz w:val="22"/>
          <w:szCs w:val="22"/>
        </w:rPr>
        <w:t>tes que se ordenan en el punto 3</w:t>
      </w:r>
      <w:r w:rsidRPr="002B1669">
        <w:rPr>
          <w:rFonts w:ascii="Palatino Linotype" w:eastAsia="Palatino Linotype" w:hAnsi="Palatino Linotype" w:cs="Palatino Linotype"/>
          <w:i/>
          <w:sz w:val="22"/>
          <w:szCs w:val="22"/>
        </w:rPr>
        <w:t xml:space="preserve">, así como </w:t>
      </w:r>
      <w:r w:rsidR="00CF3215" w:rsidRPr="002B1669">
        <w:rPr>
          <w:rFonts w:ascii="Palatino Linotype" w:eastAsia="Palatino Linotype" w:hAnsi="Palatino Linotype" w:cs="Palatino Linotype"/>
          <w:i/>
          <w:sz w:val="22"/>
          <w:szCs w:val="22"/>
        </w:rPr>
        <w:t xml:space="preserve">los documentos </w:t>
      </w:r>
      <w:r w:rsidRPr="002B1669">
        <w:rPr>
          <w:rFonts w:ascii="Palatino Linotype" w:eastAsia="Palatino Linotype" w:hAnsi="Palatino Linotype" w:cs="Palatino Linotype"/>
          <w:i/>
          <w:sz w:val="22"/>
          <w:szCs w:val="22"/>
        </w:rPr>
        <w:t>que se ordena</w:t>
      </w:r>
      <w:r w:rsidR="00CF3215" w:rsidRPr="002B1669">
        <w:rPr>
          <w:rFonts w:ascii="Palatino Linotype" w:eastAsia="Palatino Linotype" w:hAnsi="Palatino Linotype" w:cs="Palatino Linotype"/>
          <w:i/>
          <w:sz w:val="22"/>
          <w:szCs w:val="22"/>
        </w:rPr>
        <w:t>n</w:t>
      </w:r>
      <w:r w:rsidRPr="002B1669">
        <w:rPr>
          <w:rFonts w:ascii="Palatino Linotype" w:eastAsia="Palatino Linotype" w:hAnsi="Palatino Linotype" w:cs="Palatino Linotype"/>
          <w:i/>
          <w:sz w:val="22"/>
          <w:szCs w:val="22"/>
        </w:rPr>
        <w:t xml:space="preserve"> en </w:t>
      </w:r>
      <w:r w:rsidRPr="002B1669">
        <w:rPr>
          <w:rFonts w:ascii="Palatino Linotype" w:eastAsia="Palatino Linotype" w:hAnsi="Palatino Linotype" w:cs="Palatino Linotype"/>
          <w:b/>
          <w:i/>
          <w:sz w:val="22"/>
          <w:szCs w:val="22"/>
        </w:rPr>
        <w:t>el punt</w:t>
      </w:r>
      <w:r w:rsidR="00420ABA" w:rsidRPr="002B1669">
        <w:rPr>
          <w:rFonts w:ascii="Palatino Linotype" w:eastAsia="Palatino Linotype" w:hAnsi="Palatino Linotype" w:cs="Palatino Linotype"/>
          <w:b/>
          <w:i/>
          <w:sz w:val="22"/>
          <w:szCs w:val="22"/>
        </w:rPr>
        <w:t>o 2</w:t>
      </w:r>
      <w:r w:rsidRPr="002B1669">
        <w:rPr>
          <w:rFonts w:ascii="Palatino Linotype" w:eastAsia="Palatino Linotype" w:hAnsi="Palatino Linotype" w:cs="Palatino Linotype"/>
          <w:i/>
          <w:sz w:val="22"/>
          <w:szCs w:val="22"/>
        </w:rPr>
        <w:t>, por no haberse</w:t>
      </w:r>
      <w:r w:rsidR="00CF3215" w:rsidRPr="002B1669">
        <w:rPr>
          <w:rFonts w:ascii="Palatino Linotype" w:eastAsia="Palatino Linotype" w:hAnsi="Palatino Linotype" w:cs="Palatino Linotype"/>
          <w:i/>
          <w:sz w:val="22"/>
          <w:szCs w:val="22"/>
        </w:rPr>
        <w:t xml:space="preserve"> generado</w:t>
      </w:r>
      <w:r w:rsidRPr="002B1669">
        <w:rPr>
          <w:rFonts w:ascii="Palatino Linotype" w:eastAsia="Palatino Linotype" w:hAnsi="Palatino Linotype" w:cs="Palatino Linotype"/>
          <w:i/>
          <w:sz w:val="22"/>
          <w:szCs w:val="22"/>
        </w:rPr>
        <w:t>, bastará con que así lo haga del conocimiento de la parte Recurrente, de manera fundada y motivada, para tener por colmado el requerimiento de información.</w:t>
      </w:r>
    </w:p>
    <w:p w:rsidR="006D17A9" w:rsidRPr="002B1669" w:rsidRDefault="006D17A9">
      <w:pPr>
        <w:spacing w:after="240" w:line="276" w:lineRule="auto"/>
        <w:ind w:right="900"/>
        <w:jc w:val="both"/>
        <w:rPr>
          <w:rFonts w:ascii="Palatino Linotype" w:eastAsia="Palatino Linotype" w:hAnsi="Palatino Linotype" w:cs="Palatino Linotype"/>
          <w:i/>
          <w:sz w:val="22"/>
          <w:szCs w:val="22"/>
        </w:rPr>
      </w:pPr>
    </w:p>
    <w:p w:rsidR="00420ABA" w:rsidRPr="002B1669" w:rsidRDefault="00420ABA" w:rsidP="00420ABA">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eastAsia="es-ES"/>
        </w:rPr>
      </w:pPr>
      <w:bookmarkStart w:id="4" w:name="_heading=h.3znysh7" w:colFirst="0" w:colLast="0"/>
      <w:bookmarkEnd w:id="4"/>
      <w:r w:rsidRPr="002B1669">
        <w:rPr>
          <w:rFonts w:ascii="Palatino Linotype" w:eastAsia="Palatino Linotype" w:hAnsi="Palatino Linotype" w:cs="Palatino Linotype"/>
          <w:b/>
          <w:lang w:val="es-MX" w:eastAsia="es-ES"/>
        </w:rPr>
        <w:t xml:space="preserve">Tercero. Notifíquese vía SAIMEX </w:t>
      </w:r>
      <w:r w:rsidRPr="002B1669">
        <w:rPr>
          <w:rFonts w:ascii="Palatino Linotype" w:eastAsia="Palatino Linotype" w:hAnsi="Palatino Linotype" w:cs="Palatino Linotype"/>
          <w:lang w:val="es-MX" w:eastAsia="es-ES"/>
        </w:rPr>
        <w:t>al Titular de la Unidad de Transparencia del</w:t>
      </w:r>
      <w:r w:rsidRPr="002B1669">
        <w:rPr>
          <w:rFonts w:ascii="Palatino Linotype" w:eastAsia="Palatino Linotype" w:hAnsi="Palatino Linotype" w:cs="Palatino Linotype"/>
          <w:b/>
          <w:lang w:val="es-MX" w:eastAsia="es-ES"/>
        </w:rPr>
        <w:t xml:space="preserve"> Sujeto Obligado</w:t>
      </w:r>
      <w:r w:rsidRPr="002B1669">
        <w:rPr>
          <w:rFonts w:ascii="Palatino Linotype" w:eastAsia="Palatino Linotype" w:hAnsi="Palatino Linotype" w:cs="Palatino Linotype"/>
          <w:lang w:val="es-MX" w:eastAsia="es-ES"/>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20ABA" w:rsidRPr="002B1669" w:rsidRDefault="00420ABA" w:rsidP="00420ABA">
      <w:pPr>
        <w:spacing w:before="240" w:after="240" w:line="360" w:lineRule="auto"/>
        <w:jc w:val="both"/>
        <w:rPr>
          <w:rFonts w:ascii="Palatino Linotype" w:eastAsia="Palatino Linotype" w:hAnsi="Palatino Linotype" w:cs="Palatino Linotype"/>
          <w:lang w:val="es-MX" w:eastAsia="es-ES"/>
        </w:rPr>
      </w:pPr>
      <w:r w:rsidRPr="002B1669">
        <w:rPr>
          <w:rFonts w:ascii="Palatino Linotype" w:eastAsia="Palatino Linotype" w:hAnsi="Palatino Linotype" w:cs="Palatino Linotype"/>
          <w:b/>
          <w:lang w:val="es-MX" w:eastAsia="es-ES"/>
        </w:rPr>
        <w:t xml:space="preserve">Cuarto. Notifíquese </w:t>
      </w:r>
      <w:r w:rsidRPr="002B1669">
        <w:rPr>
          <w:rFonts w:ascii="Palatino Linotype" w:eastAsia="Palatino Linotype" w:hAnsi="Palatino Linotype" w:cs="Palatino Linotype"/>
          <w:lang w:val="es-MX" w:eastAsia="es-ES"/>
        </w:rPr>
        <w:t xml:space="preserve">al </w:t>
      </w:r>
      <w:r w:rsidRPr="002B1669">
        <w:rPr>
          <w:rFonts w:ascii="Palatino Linotype" w:eastAsia="Palatino Linotype" w:hAnsi="Palatino Linotype" w:cs="Palatino Linotype"/>
          <w:b/>
          <w:lang w:val="es-MX" w:eastAsia="es-ES"/>
        </w:rPr>
        <w:t>Recurrente</w:t>
      </w:r>
      <w:r w:rsidRPr="002B1669">
        <w:rPr>
          <w:rFonts w:ascii="Palatino Linotype" w:eastAsia="Palatino Linotype" w:hAnsi="Palatino Linotype" w:cs="Palatino Linotype"/>
          <w:lang w:val="es-MX" w:eastAsia="es-ES"/>
        </w:rPr>
        <w:t xml:space="preserve"> vía SAIMEX</w:t>
      </w:r>
      <w:r w:rsidRPr="002B1669">
        <w:rPr>
          <w:rFonts w:ascii="Palatino Linotype" w:eastAsia="Palatino Linotype" w:hAnsi="Palatino Linotype" w:cs="Palatino Linotype"/>
          <w:b/>
          <w:lang w:val="es-MX" w:eastAsia="es-ES"/>
        </w:rPr>
        <w:t xml:space="preserve">, </w:t>
      </w:r>
      <w:r w:rsidRPr="002B1669">
        <w:rPr>
          <w:rFonts w:ascii="Palatino Linotype" w:eastAsia="Palatino Linotype" w:hAnsi="Palatino Linotype" w:cs="Palatino Linotype"/>
          <w:lang w:val="es-MX" w:eastAsia="es-ES"/>
        </w:rPr>
        <w:t xml:space="preserve">la presente resolución, así como, que de conformidad con lo establecido en el artículo 196 de la Ley de Transparencia y Acceso a la Información Pública del Estado de México y Municipios, en caso de que </w:t>
      </w:r>
      <w:r w:rsidRPr="002B1669">
        <w:rPr>
          <w:rFonts w:ascii="Palatino Linotype" w:eastAsia="Palatino Linotype" w:hAnsi="Palatino Linotype" w:cs="Palatino Linotype"/>
          <w:lang w:val="es-MX" w:eastAsia="es-ES"/>
        </w:rPr>
        <w:lastRenderedPageBreak/>
        <w:t>considere que le causa algún perjuicio podrá impugnarla vía Juicio de Amparo en los términos de las leyes aplicables.</w:t>
      </w:r>
    </w:p>
    <w:p w:rsidR="00420ABA" w:rsidRPr="002B1669" w:rsidRDefault="00420ABA" w:rsidP="00420ABA">
      <w:pPr>
        <w:spacing w:before="240" w:after="240" w:line="360" w:lineRule="auto"/>
        <w:ind w:right="49"/>
        <w:jc w:val="both"/>
        <w:rPr>
          <w:rFonts w:ascii="Palatino Linotype" w:eastAsia="Palatino Linotype" w:hAnsi="Palatino Linotype" w:cs="Palatino Linotype"/>
          <w:b/>
          <w:lang w:val="es-MX" w:eastAsia="es-ES"/>
        </w:rPr>
      </w:pPr>
      <w:bookmarkStart w:id="5" w:name="_heading=h.30j0zll" w:colFirst="0" w:colLast="0"/>
      <w:bookmarkEnd w:id="5"/>
      <w:r w:rsidRPr="002B1669">
        <w:rPr>
          <w:rFonts w:ascii="Palatino Linotype" w:eastAsia="Palatino Linotype" w:hAnsi="Palatino Linotype" w:cs="Palatino Linotype"/>
          <w:b/>
          <w:lang w:val="es-MX" w:eastAsia="es-ES"/>
        </w:rPr>
        <w:t>Quinto. Notifíquese,</w:t>
      </w:r>
      <w:r w:rsidRPr="002B1669">
        <w:rPr>
          <w:rFonts w:ascii="Palatino Linotype" w:eastAsia="Palatino Linotype" w:hAnsi="Palatino Linotype" w:cs="Palatino Linotype"/>
          <w:lang w:val="es-MX" w:eastAsia="es-ES"/>
        </w:rPr>
        <w:t xml:space="preserve"> vía SAIMEX</w:t>
      </w:r>
      <w:r w:rsidRPr="002B1669">
        <w:rPr>
          <w:rFonts w:ascii="Palatino Linotype" w:eastAsia="Palatino Linotype" w:hAnsi="Palatino Linotype" w:cs="Palatino Linotype"/>
          <w:b/>
          <w:lang w:val="es-MX" w:eastAsia="es-ES"/>
        </w:rPr>
        <w:t xml:space="preserve">, </w:t>
      </w:r>
      <w:r w:rsidRPr="002B1669">
        <w:rPr>
          <w:rFonts w:ascii="Palatino Linotype" w:eastAsia="Palatino Linotype" w:hAnsi="Palatino Linotype" w:cs="Palatino Linotype"/>
          <w:lang w:val="es-MX" w:eastAsia="es-ES"/>
        </w:rPr>
        <w:t xml:space="preserve">al </w:t>
      </w:r>
      <w:r w:rsidRPr="002B1669">
        <w:rPr>
          <w:rFonts w:ascii="Palatino Linotype" w:eastAsia="Palatino Linotype" w:hAnsi="Palatino Linotype" w:cs="Palatino Linotype"/>
          <w:b/>
          <w:lang w:val="es-MX" w:eastAsia="es-ES"/>
        </w:rPr>
        <w:t>Recurrente</w:t>
      </w:r>
      <w:r w:rsidRPr="002B1669">
        <w:rPr>
          <w:rFonts w:ascii="Palatino Linotype" w:eastAsia="Palatino Linotype" w:hAnsi="Palatino Linotype" w:cs="Palatino Linotype"/>
          <w:lang w:val="es-MX" w:eastAsia="es-ES"/>
        </w:rPr>
        <w:t xml:space="preserve"> que la respuesta que dé </w:t>
      </w:r>
      <w:r w:rsidRPr="002B1669">
        <w:rPr>
          <w:rFonts w:ascii="Palatino Linotype" w:eastAsia="Palatino Linotype" w:hAnsi="Palatino Linotype" w:cs="Palatino Linotype"/>
          <w:b/>
          <w:lang w:val="es-MX" w:eastAsia="es-ES"/>
        </w:rPr>
        <w:t>el Sujeto Obligado</w:t>
      </w:r>
      <w:r w:rsidRPr="002B1669">
        <w:rPr>
          <w:rFonts w:ascii="Palatino Linotype" w:eastAsia="Palatino Linotype" w:hAnsi="Palatino Linotype" w:cs="Palatino Linotype"/>
          <w:lang w:val="es-MX" w:eastAsia="es-ES"/>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rsidR="00420ABA" w:rsidRPr="002B1669" w:rsidRDefault="00420ABA" w:rsidP="00420ABA">
      <w:pPr>
        <w:widowControl w:val="0"/>
        <w:tabs>
          <w:tab w:val="left" w:pos="1701"/>
        </w:tabs>
        <w:spacing w:before="240" w:line="360" w:lineRule="auto"/>
        <w:ind w:right="51"/>
        <w:jc w:val="both"/>
        <w:rPr>
          <w:rFonts w:ascii="Palatino Linotype" w:eastAsia="Palatino Linotype" w:hAnsi="Palatino Linotype" w:cs="Palatino Linotype"/>
          <w:lang w:val="es-MX" w:eastAsia="es-ES"/>
        </w:rPr>
      </w:pPr>
      <w:r w:rsidRPr="002B1669">
        <w:rPr>
          <w:rFonts w:ascii="Palatino Linotype" w:eastAsia="Palatino Linotype" w:hAnsi="Palatino Linotype" w:cs="Palatino Linotype"/>
          <w:b/>
          <w:lang w:val="es-MX" w:eastAsia="es-ES"/>
        </w:rPr>
        <w:t xml:space="preserve">Sexto. </w:t>
      </w:r>
      <w:r w:rsidRPr="002B1669">
        <w:rPr>
          <w:rFonts w:ascii="Palatino Linotype" w:eastAsia="Palatino Linotype" w:hAnsi="Palatino Linotype" w:cs="Palatino Linotype"/>
          <w:lang w:val="es-MX" w:eastAsia="es-ES"/>
        </w:rPr>
        <w:t xml:space="preserve">Con fundamento en el artículo 198 de la Ley de Transparencia y Acceso a la Información Pública del Estado de México y Municipios, se apercibe al </w:t>
      </w:r>
      <w:r w:rsidRPr="002B1669">
        <w:rPr>
          <w:rFonts w:ascii="Palatino Linotype" w:eastAsia="Palatino Linotype" w:hAnsi="Palatino Linotype" w:cs="Palatino Linotype"/>
          <w:b/>
          <w:lang w:val="es-MX" w:eastAsia="es-ES"/>
        </w:rPr>
        <w:t>Sujeto Obligado</w:t>
      </w:r>
      <w:r w:rsidRPr="002B1669">
        <w:rPr>
          <w:rFonts w:ascii="Palatino Linotype" w:eastAsia="Palatino Linotype" w:hAnsi="Palatino Linotype" w:cs="Palatino Linotype"/>
          <w:lang w:val="es-MX" w:eastAsia="es-ES"/>
        </w:rPr>
        <w:t xml:space="preserve"> que, en caso de negarse a cumplir la presente resolución o hacerlo de manera parcial se actuará de conformidad con lo previsto en los artículos 213, 214, 216 y 217 de dicha Ley.</w:t>
      </w:r>
    </w:p>
    <w:p w:rsidR="00420ABA" w:rsidRPr="002B1669" w:rsidRDefault="00420ABA" w:rsidP="00420ABA">
      <w:pPr>
        <w:widowControl w:val="0"/>
        <w:tabs>
          <w:tab w:val="left" w:pos="1701"/>
        </w:tabs>
        <w:spacing w:line="360" w:lineRule="auto"/>
        <w:ind w:right="51"/>
        <w:jc w:val="both"/>
        <w:rPr>
          <w:rFonts w:ascii="Palatino Linotype" w:eastAsia="Palatino Linotype" w:hAnsi="Palatino Linotype" w:cs="Palatino Linotype"/>
          <w:lang w:val="es-MX" w:eastAsia="es-ES"/>
        </w:rPr>
      </w:pPr>
    </w:p>
    <w:p w:rsidR="00420ABA" w:rsidRPr="002B1669" w:rsidRDefault="00420ABA" w:rsidP="00420ABA">
      <w:pPr>
        <w:spacing w:line="360" w:lineRule="auto"/>
        <w:jc w:val="both"/>
        <w:rPr>
          <w:rFonts w:ascii="Palatino Linotype" w:eastAsia="Palatino Linotype" w:hAnsi="Palatino Linotype" w:cs="Palatino Linotype"/>
          <w:lang w:val="es-MX" w:eastAsia="es-ES"/>
        </w:rPr>
      </w:pPr>
      <w:r w:rsidRPr="002B1669">
        <w:rPr>
          <w:rFonts w:ascii="Palatino Linotype" w:eastAsia="Palatino Linotype" w:hAnsi="Palatino Linotype" w:cs="Palatino Linotype"/>
          <w:b/>
          <w:lang w:val="es-MX" w:eastAsia="es-ES"/>
        </w:rPr>
        <w:t>Séptimo. Gírese</w:t>
      </w:r>
      <w:r w:rsidRPr="002B1669">
        <w:rPr>
          <w:rFonts w:ascii="Palatino Linotype" w:eastAsia="Palatino Linotype" w:hAnsi="Palatino Linotype" w:cs="Palatino Linotype"/>
          <w:lang w:val="es-MX" w:eastAsia="es-ES"/>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2B1669">
        <w:rPr>
          <w:rFonts w:ascii="Palatino Linotype" w:eastAsia="Palatino Linotype" w:hAnsi="Palatino Linotype" w:cs="Palatino Linotype"/>
          <w:b/>
          <w:lang w:val="es-MX" w:eastAsia="es-ES"/>
        </w:rPr>
        <w:t>Considerando Cuarto</w:t>
      </w:r>
      <w:r w:rsidRPr="002B1669">
        <w:rPr>
          <w:rFonts w:ascii="Palatino Linotype" w:eastAsia="Palatino Linotype" w:hAnsi="Palatino Linotype" w:cs="Palatino Linotype"/>
          <w:lang w:val="es-MX" w:eastAsia="es-ES"/>
        </w:rPr>
        <w:t xml:space="preserve"> de la presente resolución.</w:t>
      </w:r>
    </w:p>
    <w:p w:rsidR="006D17A9" w:rsidRPr="002B1669" w:rsidRDefault="00E1225D">
      <w:pPr>
        <w:spacing w:before="240" w:after="240" w:line="360" w:lineRule="auto"/>
        <w:jc w:val="both"/>
        <w:rPr>
          <w:rFonts w:ascii="Palatino Linotype" w:eastAsia="Palatino Linotype" w:hAnsi="Palatino Linotype" w:cs="Palatino Linotype"/>
        </w:rPr>
        <w:sectPr w:rsidR="006D17A9" w:rsidRPr="002B1669">
          <w:headerReference w:type="default" r:id="rId32"/>
          <w:footerReference w:type="default" r:id="rId33"/>
          <w:headerReference w:type="first" r:id="rId34"/>
          <w:footerReference w:type="first" r:id="rId35"/>
          <w:pgSz w:w="12240" w:h="15840"/>
          <w:pgMar w:top="1985" w:right="1608" w:bottom="1701" w:left="1701" w:header="709" w:footer="709" w:gutter="0"/>
          <w:pgNumType w:start="1"/>
          <w:cols w:space="720"/>
          <w:titlePg/>
        </w:sectPr>
      </w:pPr>
      <w:r w:rsidRPr="002B166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2B1669">
        <w:rPr>
          <w:rFonts w:ascii="Palatino Linotype" w:eastAsia="Palatino Linotype" w:hAnsi="Palatino Linotype" w:cs="Palatino Linotype"/>
        </w:rPr>
        <w:lastRenderedPageBreak/>
        <w:t xml:space="preserve">MUNICIPIOS, CONFORMADO POR LOS COMISIONADOS JOSÉ MARTÍNEZ VILCHIS, MARÍA DEL ROSARIO MEJÍA AYALA, </w:t>
      </w:r>
      <w:r w:rsidR="00D72D17" w:rsidRPr="002B1669">
        <w:rPr>
          <w:rFonts w:ascii="Palatino Linotype" w:eastAsia="Palatino Linotype" w:hAnsi="Palatino Linotype" w:cs="Palatino Linotype"/>
        </w:rPr>
        <w:t xml:space="preserve">SHARON CRISTINA MORALES MARTÍNEZ, </w:t>
      </w:r>
      <w:r w:rsidRPr="002B1669">
        <w:rPr>
          <w:rFonts w:ascii="Palatino Linotype" w:eastAsia="Palatino Linotype" w:hAnsi="Palatino Linotype" w:cs="Palatino Linotype"/>
        </w:rPr>
        <w:t>LUIS GUSTAVO PARRA NORIEGA Y GUAD</w:t>
      </w:r>
      <w:r w:rsidR="00420ABA" w:rsidRPr="002B1669">
        <w:rPr>
          <w:rFonts w:ascii="Palatino Linotype" w:eastAsia="Palatino Linotype" w:hAnsi="Palatino Linotype" w:cs="Palatino Linotype"/>
        </w:rPr>
        <w:t>ALUPE RAMÍREZ PEÑA; EN LA SEX</w:t>
      </w:r>
      <w:r w:rsidR="00CF3215" w:rsidRPr="002B1669">
        <w:rPr>
          <w:rFonts w:ascii="Palatino Linotype" w:eastAsia="Palatino Linotype" w:hAnsi="Palatino Linotype" w:cs="Palatino Linotype"/>
        </w:rPr>
        <w:t>T</w:t>
      </w:r>
      <w:r w:rsidRPr="002B1669">
        <w:rPr>
          <w:rFonts w:ascii="Palatino Linotype" w:eastAsia="Palatino Linotype" w:hAnsi="Palatino Linotype" w:cs="Palatino Linotype"/>
        </w:rPr>
        <w:t>A SESIÓN OR</w:t>
      </w:r>
      <w:r w:rsidR="00420ABA" w:rsidRPr="002B1669">
        <w:rPr>
          <w:rFonts w:ascii="Palatino Linotype" w:eastAsia="Palatino Linotype" w:hAnsi="Palatino Linotype" w:cs="Palatino Linotype"/>
        </w:rPr>
        <w:t>DINARIA CELEBRADA EL QUINC</w:t>
      </w:r>
      <w:r w:rsidR="00CF3215" w:rsidRPr="002B1669">
        <w:rPr>
          <w:rFonts w:ascii="Palatino Linotype" w:eastAsia="Palatino Linotype" w:hAnsi="Palatino Linotype" w:cs="Palatino Linotype"/>
        </w:rPr>
        <w:t>E DE FEBR</w:t>
      </w:r>
      <w:r w:rsidRPr="002B1669">
        <w:rPr>
          <w:rFonts w:ascii="Palatino Linotype" w:eastAsia="Palatino Linotype" w:hAnsi="Palatino Linotype" w:cs="Palatino Linotype"/>
        </w:rPr>
        <w:t xml:space="preserve">ERO DEL DOS MIL VEINTITRÉS, ANTE EL SECRETARIO TÉCNICO DEL </w:t>
      </w:r>
      <w:r w:rsidR="00FA022E" w:rsidRPr="002B1669">
        <w:rPr>
          <w:rFonts w:ascii="Palatino Linotype" w:eastAsia="Palatino Linotype" w:hAnsi="Palatino Linotype" w:cs="Palatino Linotype"/>
          <w:noProof/>
          <w:lang w:val="es-MX"/>
        </w:rPr>
        <mc:AlternateContent>
          <mc:Choice Requires="wps">
            <w:drawing>
              <wp:anchor distT="0" distB="0" distL="114300" distR="114300" simplePos="0" relativeHeight="251682816" behindDoc="0" locked="0" layoutInCell="1" allowOverlap="1">
                <wp:simplePos x="0" y="0"/>
                <wp:positionH relativeFrom="column">
                  <wp:posOffset>24765</wp:posOffset>
                </wp:positionH>
                <wp:positionV relativeFrom="paragraph">
                  <wp:posOffset>1753234</wp:posOffset>
                </wp:positionV>
                <wp:extent cx="5467350" cy="5915025"/>
                <wp:effectExtent l="38100" t="19050" r="76200" b="85725"/>
                <wp:wrapNone/>
                <wp:docPr id="4" name="Conector recto 4"/>
                <wp:cNvGraphicFramePr/>
                <a:graphic xmlns:a="http://schemas.openxmlformats.org/drawingml/2006/main">
                  <a:graphicData uri="http://schemas.microsoft.com/office/word/2010/wordprocessingShape">
                    <wps:wsp>
                      <wps:cNvCnPr/>
                      <wps:spPr>
                        <a:xfrm>
                          <a:off x="0" y="0"/>
                          <a:ext cx="5467350" cy="5915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C65890D" id="Conector recto 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95pt,138.05pt" to="432.45pt,6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" strokecolor="black [3200]" strokeweight="2pt">
                <v:shadow on="t" color="black" opacity="24903f" origin=",.5" offset="0,.55556mm"/>
              </v:line>
            </w:pict>
          </mc:Fallback>
        </mc:AlternateContent>
      </w:r>
      <w:r w:rsidRPr="002B1669">
        <w:rPr>
          <w:rFonts w:ascii="Palatino Linotype" w:eastAsia="Palatino Linotype" w:hAnsi="Palatino Linotype" w:cs="Palatino Linotype"/>
        </w:rPr>
        <w:t xml:space="preserve">PLENO, ALEXIS TAPIA RAMÍREZ. </w:t>
      </w:r>
      <w:r w:rsidR="00D72D17">
        <w:rPr>
          <w:rFonts w:ascii="Palatino Linotype" w:eastAsia="Palatino Linotype" w:hAnsi="Palatino Linotype" w:cs="Palatino Linotype"/>
        </w:rPr>
        <w:t xml:space="preserve"> </w:t>
      </w:r>
    </w:p>
    <w:p w:rsidR="006D17A9" w:rsidRPr="002B1669" w:rsidRDefault="006D17A9">
      <w:pPr>
        <w:spacing w:before="240" w:after="240" w:line="360" w:lineRule="auto"/>
        <w:jc w:val="both"/>
        <w:rPr>
          <w:rFonts w:ascii="Palatino Linotype" w:eastAsia="Palatino Linotype" w:hAnsi="Palatino Linotype" w:cs="Palatino Linotype"/>
        </w:rPr>
      </w:pPr>
    </w:p>
    <w:sectPr w:rsidR="006D17A9" w:rsidRPr="002B1669">
      <w:headerReference w:type="first" r:id="rId3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4B1" w:rsidRDefault="004D74B1">
      <w:r>
        <w:separator/>
      </w:r>
    </w:p>
  </w:endnote>
  <w:endnote w:type="continuationSeparator" w:id="0">
    <w:p w:rsidR="004D74B1" w:rsidRDefault="004D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EDF" w:rsidRDefault="00031ED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712DE">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712DE">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p>
  <w:p w:rsidR="00031EDF" w:rsidRDefault="00031ED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EDF" w:rsidRDefault="00031ED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712D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712DE">
      <w:rPr>
        <w:rFonts w:ascii="Palatino Linotype" w:eastAsia="Palatino Linotype" w:hAnsi="Palatino Linotype" w:cs="Palatino Linotype"/>
        <w:b/>
        <w:noProof/>
        <w:color w:val="000000"/>
        <w:sz w:val="20"/>
        <w:szCs w:val="20"/>
      </w:rPr>
      <w:t>97</w:t>
    </w:r>
    <w:r>
      <w:rPr>
        <w:rFonts w:ascii="Palatino Linotype" w:eastAsia="Palatino Linotype" w:hAnsi="Palatino Linotype" w:cs="Palatino Linotype"/>
        <w:b/>
        <w:color w:val="000000"/>
        <w:sz w:val="20"/>
        <w:szCs w:val="20"/>
      </w:rPr>
      <w:fldChar w:fldCharType="end"/>
    </w:r>
  </w:p>
  <w:p w:rsidR="00031EDF" w:rsidRDefault="00031ED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4B1" w:rsidRDefault="004D74B1">
      <w:r>
        <w:separator/>
      </w:r>
    </w:p>
  </w:footnote>
  <w:footnote w:type="continuationSeparator" w:id="0">
    <w:p w:rsidR="004D74B1" w:rsidRDefault="004D74B1">
      <w:r>
        <w:continuationSeparator/>
      </w:r>
    </w:p>
  </w:footnote>
  <w:footnote w:id="1">
    <w:p w:rsidR="00031EDF" w:rsidRDefault="00031ED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031EDF" w:rsidRDefault="00031ED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EDF" w:rsidRDefault="00031EDF">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-1033141</wp:posOffset>
          </wp:positionH>
          <wp:positionV relativeFrom="paragraph">
            <wp:posOffset>-412744</wp:posOffset>
          </wp:positionV>
          <wp:extent cx="7809865" cy="10165715"/>
          <wp:effectExtent l="0" t="0" r="0" b="0"/>
          <wp:wrapNone/>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5953" w:type="dxa"/>
      <w:tblInd w:w="3261" w:type="dxa"/>
      <w:tblLayout w:type="fixed"/>
      <w:tblLook w:val="0400" w:firstRow="0" w:lastRow="0" w:firstColumn="0" w:lastColumn="0" w:noHBand="0" w:noVBand="1"/>
    </w:tblPr>
    <w:tblGrid>
      <w:gridCol w:w="2489"/>
      <w:gridCol w:w="3464"/>
    </w:tblGrid>
    <w:tr w:rsidR="00031EDF">
      <w:tc>
        <w:tcPr>
          <w:tcW w:w="2489" w:type="dxa"/>
          <w:shd w:val="clear" w:color="auto" w:fill="auto"/>
        </w:tcPr>
        <w:p w:rsidR="00031EDF" w:rsidRDefault="00031ED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031EDF" w:rsidRDefault="00031EDF">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12274/INFOEM/IP/RR/2022 </w:t>
          </w:r>
        </w:p>
      </w:tc>
    </w:tr>
    <w:tr w:rsidR="00031EDF">
      <w:trPr>
        <w:trHeight w:val="228"/>
      </w:trPr>
      <w:tc>
        <w:tcPr>
          <w:tcW w:w="2489" w:type="dxa"/>
          <w:shd w:val="clear" w:color="auto" w:fill="auto"/>
          <w:vAlign w:val="center"/>
        </w:tcPr>
        <w:p w:rsidR="00031EDF" w:rsidRDefault="00031ED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031EDF" w:rsidRDefault="00031EDF" w:rsidP="0086054E">
          <w:pPr>
            <w:ind w:left="-45" w:right="310"/>
            <w:jc w:val="both"/>
            <w:rPr>
              <w:rFonts w:ascii="Palatino Linotype" w:eastAsia="Palatino Linotype" w:hAnsi="Palatino Linotype" w:cs="Palatino Linotype"/>
              <w:b/>
            </w:rPr>
          </w:pPr>
          <w:r w:rsidRPr="00093CB9">
            <w:rPr>
              <w:rFonts w:ascii="Palatino Linotype" w:eastAsia="Palatino Linotype" w:hAnsi="Palatino Linotype" w:cs="Palatino Linotype"/>
              <w:b/>
            </w:rPr>
            <w:t>Ayuntamiento de Ecatepec de Morelos</w:t>
          </w:r>
        </w:p>
      </w:tc>
    </w:tr>
    <w:tr w:rsidR="00031EDF">
      <w:tc>
        <w:tcPr>
          <w:tcW w:w="2489" w:type="dxa"/>
          <w:shd w:val="clear" w:color="auto" w:fill="auto"/>
          <w:vAlign w:val="center"/>
        </w:tcPr>
        <w:p w:rsidR="00031EDF" w:rsidRDefault="00031ED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031EDF" w:rsidRDefault="00031EDF">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31EDF" w:rsidRDefault="00031ED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EDF" w:rsidRDefault="00031ED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-1079496</wp:posOffset>
          </wp:positionH>
          <wp:positionV relativeFrom="paragraph">
            <wp:posOffset>-375281</wp:posOffset>
          </wp:positionV>
          <wp:extent cx="7809876" cy="10165823"/>
          <wp:effectExtent l="0" t="0" r="0" b="0"/>
          <wp:wrapNone/>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e"/>
      <w:tblW w:w="5670" w:type="dxa"/>
      <w:tblInd w:w="3261" w:type="dxa"/>
      <w:tblLayout w:type="fixed"/>
      <w:tblLook w:val="0400" w:firstRow="0" w:lastRow="0" w:firstColumn="0" w:lastColumn="0" w:noHBand="0" w:noVBand="1"/>
    </w:tblPr>
    <w:tblGrid>
      <w:gridCol w:w="2551"/>
      <w:gridCol w:w="3119"/>
    </w:tblGrid>
    <w:tr w:rsidR="00031EDF">
      <w:tc>
        <w:tcPr>
          <w:tcW w:w="2551" w:type="dxa"/>
          <w:shd w:val="clear" w:color="auto" w:fill="auto"/>
          <w:vAlign w:val="center"/>
        </w:tcPr>
        <w:p w:rsidR="00031EDF" w:rsidRDefault="00031ED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rsidR="00031EDF" w:rsidRDefault="00031EDF">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12274/INFOEM/IP/RR/2022</w:t>
          </w:r>
        </w:p>
      </w:tc>
    </w:tr>
    <w:tr w:rsidR="00031EDF">
      <w:trPr>
        <w:trHeight w:val="130"/>
      </w:trPr>
      <w:tc>
        <w:tcPr>
          <w:tcW w:w="2551" w:type="dxa"/>
          <w:shd w:val="clear" w:color="auto" w:fill="auto"/>
          <w:vAlign w:val="center"/>
        </w:tcPr>
        <w:p w:rsidR="00031EDF" w:rsidRDefault="00031ED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rsidR="00031EDF" w:rsidRDefault="00031EDF">
          <w:pPr>
            <w:ind w:left="-45"/>
            <w:jc w:val="both"/>
            <w:rPr>
              <w:rFonts w:ascii="Palatino Linotype" w:eastAsia="Palatino Linotype" w:hAnsi="Palatino Linotype" w:cs="Palatino Linotype"/>
              <w:b/>
            </w:rPr>
          </w:pPr>
        </w:p>
      </w:tc>
    </w:tr>
    <w:tr w:rsidR="00031EDF">
      <w:trPr>
        <w:trHeight w:val="228"/>
      </w:trPr>
      <w:tc>
        <w:tcPr>
          <w:tcW w:w="2551" w:type="dxa"/>
          <w:shd w:val="clear" w:color="auto" w:fill="auto"/>
          <w:vAlign w:val="center"/>
        </w:tcPr>
        <w:p w:rsidR="00031EDF" w:rsidRDefault="00031ED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rsidR="00031EDF" w:rsidRDefault="00031EDF">
          <w:pPr>
            <w:ind w:left="-45"/>
            <w:jc w:val="both"/>
            <w:rPr>
              <w:rFonts w:ascii="Palatino Linotype" w:eastAsia="Palatino Linotype" w:hAnsi="Palatino Linotype" w:cs="Palatino Linotype"/>
              <w:b/>
            </w:rPr>
          </w:pPr>
          <w:r w:rsidRPr="00093CB9">
            <w:rPr>
              <w:rFonts w:ascii="Palatino Linotype" w:eastAsia="Palatino Linotype" w:hAnsi="Palatino Linotype" w:cs="Palatino Linotype"/>
              <w:b/>
            </w:rPr>
            <w:t>Ayuntamiento de Ecatepec de Morelos</w:t>
          </w:r>
        </w:p>
      </w:tc>
    </w:tr>
    <w:tr w:rsidR="00031EDF">
      <w:tc>
        <w:tcPr>
          <w:tcW w:w="2551" w:type="dxa"/>
          <w:shd w:val="clear" w:color="auto" w:fill="auto"/>
          <w:vAlign w:val="center"/>
        </w:tcPr>
        <w:p w:rsidR="00031EDF" w:rsidRDefault="00031ED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rsidR="00031EDF" w:rsidRDefault="00031ED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31EDF" w:rsidRDefault="00031ED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EDF" w:rsidRDefault="00031ED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1C95"/>
    <w:multiLevelType w:val="multilevel"/>
    <w:tmpl w:val="4AC24AE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nsid w:val="02BA3810"/>
    <w:multiLevelType w:val="hybridMultilevel"/>
    <w:tmpl w:val="DFEE2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2C645B"/>
    <w:multiLevelType w:val="multilevel"/>
    <w:tmpl w:val="8AC67A4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7D0C11"/>
    <w:multiLevelType w:val="hybridMultilevel"/>
    <w:tmpl w:val="8446E0AE"/>
    <w:lvl w:ilvl="0" w:tplc="49A6F11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308815C8"/>
    <w:multiLevelType w:val="multilevel"/>
    <w:tmpl w:val="826A9F0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09D42BC"/>
    <w:multiLevelType w:val="multilevel"/>
    <w:tmpl w:val="BF1620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3643CE8"/>
    <w:multiLevelType w:val="hybridMultilevel"/>
    <w:tmpl w:val="7E2AB78E"/>
    <w:lvl w:ilvl="0" w:tplc="134461C0">
      <w:start w:val="1"/>
      <w:numFmt w:val="lowerLetter"/>
      <w:lvlText w:val="%1)"/>
      <w:lvlJc w:val="left"/>
      <w:pPr>
        <w:ind w:left="720" w:hanging="360"/>
      </w:pPr>
      <w:rPr>
        <w:rFonts w:hint="default"/>
        <w:color w:val="000000"/>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7F13EC"/>
    <w:multiLevelType w:val="multilevel"/>
    <w:tmpl w:val="0ED8E06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4B431432"/>
    <w:multiLevelType w:val="multilevel"/>
    <w:tmpl w:val="0436E5F4"/>
    <w:lvl w:ilvl="0">
      <w:start w:val="1"/>
      <w:numFmt w:val="decimal"/>
      <w:pStyle w:val="Listaconvietas3"/>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
    <w:nsid w:val="51573364"/>
    <w:multiLevelType w:val="hybridMultilevel"/>
    <w:tmpl w:val="9A4A7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1BE3DB2"/>
    <w:multiLevelType w:val="multilevel"/>
    <w:tmpl w:val="2D266286"/>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E40144D"/>
    <w:multiLevelType w:val="multilevel"/>
    <w:tmpl w:val="1C3455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F3D0171"/>
    <w:multiLevelType w:val="hybridMultilevel"/>
    <w:tmpl w:val="9EC8D9EA"/>
    <w:lvl w:ilvl="0" w:tplc="A4305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FAD3F7B"/>
    <w:multiLevelType w:val="multilevel"/>
    <w:tmpl w:val="275443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nsid w:val="76877158"/>
    <w:multiLevelType w:val="multilevel"/>
    <w:tmpl w:val="21728832"/>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7"/>
  </w:num>
  <w:num w:numId="2">
    <w:abstractNumId w:val="8"/>
  </w:num>
  <w:num w:numId="3">
    <w:abstractNumId w:val="4"/>
  </w:num>
  <w:num w:numId="4">
    <w:abstractNumId w:val="13"/>
  </w:num>
  <w:num w:numId="5">
    <w:abstractNumId w:val="10"/>
  </w:num>
  <w:num w:numId="6">
    <w:abstractNumId w:val="0"/>
  </w:num>
  <w:num w:numId="7">
    <w:abstractNumId w:val="5"/>
  </w:num>
  <w:num w:numId="8">
    <w:abstractNumId w:val="6"/>
  </w:num>
  <w:num w:numId="9">
    <w:abstractNumId w:val="3"/>
  </w:num>
  <w:num w:numId="10">
    <w:abstractNumId w:val="2"/>
  </w:num>
  <w:num w:numId="11">
    <w:abstractNumId w:val="12"/>
  </w:num>
  <w:num w:numId="12">
    <w:abstractNumId w:val="9"/>
  </w:num>
  <w:num w:numId="13">
    <w:abstractNumId w:val="1"/>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7A9"/>
    <w:rsid w:val="00026065"/>
    <w:rsid w:val="00031EDF"/>
    <w:rsid w:val="000517BA"/>
    <w:rsid w:val="00073EAD"/>
    <w:rsid w:val="00074CF7"/>
    <w:rsid w:val="00076FD7"/>
    <w:rsid w:val="00093CB9"/>
    <w:rsid w:val="000A224B"/>
    <w:rsid w:val="000C2C8E"/>
    <w:rsid w:val="00114175"/>
    <w:rsid w:val="00122E41"/>
    <w:rsid w:val="00124FAA"/>
    <w:rsid w:val="00150AD8"/>
    <w:rsid w:val="00185818"/>
    <w:rsid w:val="001A74AA"/>
    <w:rsid w:val="001B5B79"/>
    <w:rsid w:val="001C5BBA"/>
    <w:rsid w:val="00202F54"/>
    <w:rsid w:val="00237C5A"/>
    <w:rsid w:val="0024417C"/>
    <w:rsid w:val="00255437"/>
    <w:rsid w:val="002A65D7"/>
    <w:rsid w:val="002B1669"/>
    <w:rsid w:val="002D29A3"/>
    <w:rsid w:val="00307890"/>
    <w:rsid w:val="00311A7A"/>
    <w:rsid w:val="00323FF5"/>
    <w:rsid w:val="00336F63"/>
    <w:rsid w:val="00360C0C"/>
    <w:rsid w:val="00367D7C"/>
    <w:rsid w:val="00376678"/>
    <w:rsid w:val="00397860"/>
    <w:rsid w:val="003D4546"/>
    <w:rsid w:val="003E3A9D"/>
    <w:rsid w:val="003F02E0"/>
    <w:rsid w:val="0041187A"/>
    <w:rsid w:val="00420ABA"/>
    <w:rsid w:val="00422308"/>
    <w:rsid w:val="00433AAD"/>
    <w:rsid w:val="004412ED"/>
    <w:rsid w:val="00447A4A"/>
    <w:rsid w:val="00447F4A"/>
    <w:rsid w:val="004C72C7"/>
    <w:rsid w:val="004D74B1"/>
    <w:rsid w:val="004E3E7B"/>
    <w:rsid w:val="004F2DE9"/>
    <w:rsid w:val="00507D9E"/>
    <w:rsid w:val="005306D7"/>
    <w:rsid w:val="0054339F"/>
    <w:rsid w:val="00593CB8"/>
    <w:rsid w:val="00597624"/>
    <w:rsid w:val="005A3508"/>
    <w:rsid w:val="005B65F2"/>
    <w:rsid w:val="005D5120"/>
    <w:rsid w:val="00630C70"/>
    <w:rsid w:val="006339D0"/>
    <w:rsid w:val="006621B0"/>
    <w:rsid w:val="006968D4"/>
    <w:rsid w:val="006A0EEC"/>
    <w:rsid w:val="006D17A9"/>
    <w:rsid w:val="006E6E91"/>
    <w:rsid w:val="006F1FFE"/>
    <w:rsid w:val="006F5DD9"/>
    <w:rsid w:val="00722727"/>
    <w:rsid w:val="007370D4"/>
    <w:rsid w:val="00743EB7"/>
    <w:rsid w:val="00756D40"/>
    <w:rsid w:val="007712DE"/>
    <w:rsid w:val="007873BD"/>
    <w:rsid w:val="0079157E"/>
    <w:rsid w:val="007A2847"/>
    <w:rsid w:val="007B109A"/>
    <w:rsid w:val="007B32D7"/>
    <w:rsid w:val="007E1E8F"/>
    <w:rsid w:val="007E7FAA"/>
    <w:rsid w:val="007F0481"/>
    <w:rsid w:val="007F1C15"/>
    <w:rsid w:val="008542F4"/>
    <w:rsid w:val="0086054E"/>
    <w:rsid w:val="008C34E5"/>
    <w:rsid w:val="008D0B40"/>
    <w:rsid w:val="008E6B6F"/>
    <w:rsid w:val="008F02B2"/>
    <w:rsid w:val="0090198F"/>
    <w:rsid w:val="0091781C"/>
    <w:rsid w:val="00932CE6"/>
    <w:rsid w:val="00956886"/>
    <w:rsid w:val="00964226"/>
    <w:rsid w:val="009821C0"/>
    <w:rsid w:val="009A40BB"/>
    <w:rsid w:val="009C3F35"/>
    <w:rsid w:val="009D20B4"/>
    <w:rsid w:val="009D6F51"/>
    <w:rsid w:val="00A06873"/>
    <w:rsid w:val="00A51007"/>
    <w:rsid w:val="00B33661"/>
    <w:rsid w:val="00B66627"/>
    <w:rsid w:val="00BA26B9"/>
    <w:rsid w:val="00BB7E00"/>
    <w:rsid w:val="00BF050F"/>
    <w:rsid w:val="00C01D14"/>
    <w:rsid w:val="00C55BDD"/>
    <w:rsid w:val="00C71A63"/>
    <w:rsid w:val="00CA14BF"/>
    <w:rsid w:val="00CA2820"/>
    <w:rsid w:val="00CD3530"/>
    <w:rsid w:val="00CE36F8"/>
    <w:rsid w:val="00CF3215"/>
    <w:rsid w:val="00D265A3"/>
    <w:rsid w:val="00D269F9"/>
    <w:rsid w:val="00D36346"/>
    <w:rsid w:val="00D6438E"/>
    <w:rsid w:val="00D71385"/>
    <w:rsid w:val="00D72D17"/>
    <w:rsid w:val="00D77D73"/>
    <w:rsid w:val="00DA1461"/>
    <w:rsid w:val="00DC5E97"/>
    <w:rsid w:val="00DC77FB"/>
    <w:rsid w:val="00DC7EAA"/>
    <w:rsid w:val="00DE4A23"/>
    <w:rsid w:val="00DF07FC"/>
    <w:rsid w:val="00DF1471"/>
    <w:rsid w:val="00E1225D"/>
    <w:rsid w:val="00E6450C"/>
    <w:rsid w:val="00E85532"/>
    <w:rsid w:val="00E90C1B"/>
    <w:rsid w:val="00EA708C"/>
    <w:rsid w:val="00EB12D3"/>
    <w:rsid w:val="00EC1896"/>
    <w:rsid w:val="00EC59B5"/>
    <w:rsid w:val="00EE0F65"/>
    <w:rsid w:val="00EE3B15"/>
    <w:rsid w:val="00EF71BB"/>
    <w:rsid w:val="00F02661"/>
    <w:rsid w:val="00F04D1B"/>
    <w:rsid w:val="00F12BA3"/>
    <w:rsid w:val="00F5267B"/>
    <w:rsid w:val="00F55B99"/>
    <w:rsid w:val="00F617EA"/>
    <w:rsid w:val="00F74E10"/>
    <w:rsid w:val="00F77F4E"/>
    <w:rsid w:val="00FA022E"/>
    <w:rsid w:val="00FA7A33"/>
    <w:rsid w:val="00FB3EAB"/>
    <w:rsid w:val="00FB4829"/>
    <w:rsid w:val="00FF4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3FA1D-3BC5-4DFF-A720-CA3BC0509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C1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ind w:left="1080"/>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8">
    <w:name w:val="8"/>
    <w:basedOn w:val="TableNormal10"/>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15" w:type="dxa"/>
        <w:bottom w:w="0" w:type="dxa"/>
        <w:right w:w="115" w:type="dxa"/>
      </w:tblCellMar>
    </w:tblPr>
  </w:style>
  <w:style w:type="table" w:customStyle="1" w:styleId="4">
    <w:name w:val="4"/>
    <w:basedOn w:val="TableNormal1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1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2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2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
    <w:basedOn w:val="TableNormal4"/>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3">
    <w:basedOn w:val="TableNormal4"/>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4">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3"/>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9">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a">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b">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c">
    <w:basedOn w:val="TableNormal2"/>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d">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e">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
    <w:basedOn w:val="TableNormal2"/>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0">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1">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2">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3">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4">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5">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6">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7">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8">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9">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a">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b">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c">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d">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e">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ff">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Tablaconcuadrcula3">
    <w:name w:val="Tabla con cuadrícula3"/>
    <w:basedOn w:val="Tablanormal"/>
    <w:next w:val="Tablaconcuadrcula"/>
    <w:uiPriority w:val="59"/>
    <w:rsid w:val="007A28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catepec.gob.mx/transparencia-conac" TargetMode="External"/><Relationship Id="rId26" Type="http://schemas.openxmlformats.org/officeDocument/2006/relationships/hyperlink" Target="https://ecatepec.gob.mx/transparencia-conac" TargetMode="External"/><Relationship Id="rId21" Type="http://schemas.openxmlformats.org/officeDocument/2006/relationships/hyperlink" Target="https://ecatepec.gob.mx/transparencia-conac"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catepec.gob.mx/transparencia-conac" TargetMode="External"/><Relationship Id="rId25" Type="http://schemas.openxmlformats.org/officeDocument/2006/relationships/hyperlink" Target="https://ecatepec.gob.mx/transparencia-conac"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catepec.gob.mx/transparencia-conac" TargetMode="External"/><Relationship Id="rId20" Type="http://schemas.openxmlformats.org/officeDocument/2006/relationships/hyperlink" Target="https://ecatepec.gob.mx/transparencia-conac" TargetMode="External"/><Relationship Id="rId29" Type="http://schemas.openxmlformats.org/officeDocument/2006/relationships/hyperlink" Target="https://ecatepec.gob.mx/transparencia-con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catepec.gob.mx/transparencia-conac"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atepec.gob.mx/transparencia-conac" TargetMode="External"/><Relationship Id="rId23" Type="http://schemas.openxmlformats.org/officeDocument/2006/relationships/hyperlink" Target="https://ecatepec.gob.mx/transparencia-conac" TargetMode="External"/><Relationship Id="rId28" Type="http://schemas.openxmlformats.org/officeDocument/2006/relationships/hyperlink" Target="https://ecatepec.gob.mx/transparencia-conac"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ecatepec.gob.mx/transparencia-conac"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atepec.gob.mx/transparencia-conac" TargetMode="External"/><Relationship Id="rId22" Type="http://schemas.openxmlformats.org/officeDocument/2006/relationships/hyperlink" Target="https://ecatepec.gob.mx/transparencia-conac" TargetMode="External"/><Relationship Id="rId27" Type="http://schemas.openxmlformats.org/officeDocument/2006/relationships/image" Target="media/image7.png"/><Relationship Id="rId30" Type="http://schemas.openxmlformats.org/officeDocument/2006/relationships/hyperlink" Target="https://ecatepec.gob.mx/transparencia-conac"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zswIO/6oS/I0y8NR2sF0FCnO7Q==">AMUW2mV9Zyfd4Ny+PbdnHhvH8t80H6X/tg9EMQYH3xHvqFd4fhmBqb2H5uda3dHQza5M1KY3gbdcFMrqoin/78Xjz5DYDEU+7UI8+0EHhnwso+RjbxeirNK2PBD12DSJfbhazq6fj14s7428qVq4S+HzeAFzm/YH9q7POITlt1k3vDv+cGsi2Ac=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23679</Words>
  <Characters>130237</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2023-02-17T15:58:00Z</cp:lastPrinted>
  <dcterms:created xsi:type="dcterms:W3CDTF">2023-02-23T17:08:00Z</dcterms:created>
  <dcterms:modified xsi:type="dcterms:W3CDTF">2023-02-23T17:08:00Z</dcterms:modified>
</cp:coreProperties>
</file>