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F45ED" w14:textId="77777777" w:rsidR="001D24C4" w:rsidRDefault="001D24C4"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0DBA6F" w14:textId="4F6C900E" w:rsidR="006B2177" w:rsidRPr="003C0245"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r w:rsidRPr="003C024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D24C4">
        <w:rPr>
          <w:rFonts w:ascii="Palatino Linotype" w:eastAsia="Times New Roman" w:hAnsi="Palatino Linotype" w:cs="Arial"/>
          <w:color w:val="000000"/>
          <w:sz w:val="24"/>
          <w:szCs w:val="24"/>
          <w:lang w:eastAsia="es-MX"/>
        </w:rPr>
        <w:t>ocho de noviembre</w:t>
      </w:r>
      <w:r w:rsidR="003B741C" w:rsidRPr="003C0245">
        <w:rPr>
          <w:rFonts w:ascii="Palatino Linotype" w:eastAsia="Times New Roman" w:hAnsi="Palatino Linotype" w:cs="Arial"/>
          <w:color w:val="000000"/>
          <w:sz w:val="24"/>
          <w:szCs w:val="24"/>
          <w:lang w:eastAsia="es-MX"/>
        </w:rPr>
        <w:t xml:space="preserve"> de dos mil veintitrés</w:t>
      </w:r>
      <w:r w:rsidRPr="003C0245">
        <w:rPr>
          <w:rFonts w:ascii="Palatino Linotype" w:eastAsia="Times New Roman" w:hAnsi="Palatino Linotype" w:cs="Arial"/>
          <w:color w:val="000000"/>
          <w:sz w:val="24"/>
          <w:szCs w:val="24"/>
          <w:lang w:eastAsia="es-MX"/>
        </w:rPr>
        <w:t>.</w:t>
      </w:r>
    </w:p>
    <w:p w14:paraId="76B601B9" w14:textId="77777777" w:rsidR="006B2177" w:rsidRPr="003C0245"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F6D0866" w14:textId="2E20787D" w:rsidR="006B2177" w:rsidRPr="003C0245" w:rsidRDefault="006B2177" w:rsidP="00F637D9">
      <w:pPr>
        <w:tabs>
          <w:tab w:val="left" w:pos="1701"/>
        </w:tabs>
        <w:spacing w:after="0" w:line="360" w:lineRule="auto"/>
        <w:jc w:val="both"/>
        <w:rPr>
          <w:rFonts w:ascii="Palatino Linotype" w:hAnsi="Palatino Linotype" w:cs="Arial"/>
          <w:b/>
          <w:sz w:val="24"/>
          <w:szCs w:val="24"/>
        </w:rPr>
      </w:pPr>
      <w:r w:rsidRPr="003C0245">
        <w:rPr>
          <w:rFonts w:ascii="Palatino Linotype" w:eastAsia="Palatino Linotype" w:hAnsi="Palatino Linotype" w:cs="Palatino Linotype"/>
          <w:b/>
          <w:color w:val="000000"/>
          <w:sz w:val="24"/>
          <w:szCs w:val="24"/>
        </w:rPr>
        <w:t>VISTO</w:t>
      </w:r>
      <w:r w:rsidRPr="003C0245">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r w:rsidR="00A218A4" w:rsidRPr="00A218A4">
        <w:rPr>
          <w:rFonts w:ascii="Palatino Linotype" w:eastAsia="Palatino Linotype" w:hAnsi="Palatino Linotype" w:cs="Palatino Linotype"/>
          <w:b/>
          <w:color w:val="000000"/>
          <w:sz w:val="24"/>
          <w:szCs w:val="24"/>
        </w:rPr>
        <w:t>03925/INFOEM/IP/RR/2023</w:t>
      </w:r>
      <w:bookmarkEnd w:id="0"/>
      <w:r w:rsidRPr="003C0245">
        <w:rPr>
          <w:rFonts w:ascii="Palatino Linotype" w:eastAsia="Palatino Linotype" w:hAnsi="Palatino Linotype" w:cs="Palatino Linotype"/>
          <w:color w:val="000000"/>
          <w:sz w:val="24"/>
          <w:szCs w:val="24"/>
        </w:rPr>
        <w:t>, interpuesto por</w:t>
      </w:r>
      <w:r w:rsidR="003B741C" w:rsidRPr="003C0245">
        <w:rPr>
          <w:rFonts w:ascii="Palatino Linotype" w:eastAsia="Palatino Linotype" w:hAnsi="Palatino Linotype" w:cs="Palatino Linotype"/>
          <w:color w:val="000000"/>
          <w:sz w:val="24"/>
          <w:szCs w:val="24"/>
        </w:rPr>
        <w:t xml:space="preserve"> </w:t>
      </w:r>
      <w:r w:rsidR="00BE0D29">
        <w:rPr>
          <w:rFonts w:ascii="Palatino Linotype" w:eastAsia="Palatino Linotype" w:hAnsi="Palatino Linotype" w:cs="Palatino Linotype"/>
          <w:b/>
          <w:color w:val="000000"/>
          <w:sz w:val="24"/>
          <w:szCs w:val="24"/>
        </w:rPr>
        <w:t>XXXXXXXXXXXXXXXXXX</w:t>
      </w:r>
      <w:r w:rsidRPr="003C0245">
        <w:rPr>
          <w:rFonts w:ascii="Palatino Linotype" w:eastAsia="Palatino Linotype" w:hAnsi="Palatino Linotype" w:cs="Palatino Linotype"/>
          <w:color w:val="000000"/>
          <w:sz w:val="24"/>
          <w:szCs w:val="24"/>
        </w:rPr>
        <w:t xml:space="preserve">, quien en lo sucesivo se le denominara como el </w:t>
      </w:r>
      <w:r w:rsidRPr="003C0245">
        <w:rPr>
          <w:rFonts w:ascii="Palatino Linotype" w:eastAsia="Palatino Linotype" w:hAnsi="Palatino Linotype" w:cs="Palatino Linotype"/>
          <w:b/>
          <w:color w:val="000000"/>
          <w:sz w:val="24"/>
          <w:szCs w:val="24"/>
        </w:rPr>
        <w:t>Recurrente</w:t>
      </w:r>
      <w:r w:rsidRPr="003C0245">
        <w:rPr>
          <w:rFonts w:ascii="Palatino Linotype" w:eastAsia="Palatino Linotype" w:hAnsi="Palatino Linotype" w:cs="Palatino Linotype"/>
          <w:color w:val="000000"/>
          <w:sz w:val="24"/>
          <w:szCs w:val="24"/>
        </w:rPr>
        <w:t>, en contra de la respuesta del</w:t>
      </w:r>
      <w:r w:rsidRPr="003C0245">
        <w:rPr>
          <w:rFonts w:ascii="Palatino Linotype" w:hAnsi="Palatino Linotype" w:cs="Arial"/>
          <w:sz w:val="24"/>
          <w:szCs w:val="24"/>
        </w:rPr>
        <w:t xml:space="preserve"> </w:t>
      </w:r>
      <w:r w:rsidR="001D24C4" w:rsidRPr="001D24C4">
        <w:rPr>
          <w:rFonts w:ascii="Palatino Linotype" w:hAnsi="Palatino Linotype" w:cs="Arial"/>
          <w:b/>
          <w:sz w:val="24"/>
          <w:szCs w:val="24"/>
        </w:rPr>
        <w:t>Ayuntamiento de Atizapán de Zaragoza</w:t>
      </w:r>
      <w:r w:rsidRPr="003C0245">
        <w:rPr>
          <w:rFonts w:ascii="Palatino Linotype" w:hAnsi="Palatino Linotype" w:cs="Arial"/>
          <w:b/>
          <w:sz w:val="24"/>
          <w:szCs w:val="24"/>
        </w:rPr>
        <w:t xml:space="preserve">, </w:t>
      </w:r>
      <w:r w:rsidRPr="003C0245">
        <w:rPr>
          <w:rFonts w:ascii="Palatino Linotype" w:hAnsi="Palatino Linotype" w:cs="Arial"/>
          <w:sz w:val="24"/>
          <w:szCs w:val="24"/>
        </w:rPr>
        <w:t>en lo subsecuente</w:t>
      </w:r>
      <w:r w:rsidRPr="003C0245">
        <w:rPr>
          <w:rFonts w:ascii="Palatino Linotype" w:hAnsi="Palatino Linotype" w:cs="Arial"/>
          <w:b/>
          <w:sz w:val="24"/>
          <w:szCs w:val="24"/>
        </w:rPr>
        <w:t xml:space="preserve"> </w:t>
      </w:r>
      <w:r w:rsidRPr="003C0245">
        <w:rPr>
          <w:rFonts w:ascii="Palatino Linotype" w:hAnsi="Palatino Linotype" w:cs="Arial"/>
          <w:sz w:val="24"/>
          <w:szCs w:val="24"/>
        </w:rPr>
        <w:t>el</w:t>
      </w:r>
      <w:r w:rsidRPr="003C0245">
        <w:rPr>
          <w:rFonts w:ascii="Palatino Linotype" w:hAnsi="Palatino Linotype" w:cs="Arial"/>
          <w:b/>
          <w:sz w:val="24"/>
          <w:szCs w:val="24"/>
        </w:rPr>
        <w:t xml:space="preserve"> Sujeto Obligado, </w:t>
      </w:r>
      <w:r w:rsidRPr="003C0245">
        <w:rPr>
          <w:rFonts w:ascii="Palatino Linotype" w:hAnsi="Palatino Linotype" w:cs="Arial"/>
          <w:sz w:val="24"/>
          <w:szCs w:val="24"/>
        </w:rPr>
        <w:t>se procede a dictar la presente resolución.</w:t>
      </w:r>
    </w:p>
    <w:p w14:paraId="54E80400" w14:textId="77777777" w:rsidR="00F637D9" w:rsidRPr="003C0245" w:rsidRDefault="00F637D9" w:rsidP="00F637D9">
      <w:pPr>
        <w:pStyle w:val="Sinespaciado"/>
      </w:pPr>
    </w:p>
    <w:p w14:paraId="71C8F3F1" w14:textId="77777777" w:rsidR="001D24C4" w:rsidRDefault="001D24C4" w:rsidP="00B61B12">
      <w:pPr>
        <w:spacing w:after="0" w:line="360" w:lineRule="auto"/>
        <w:jc w:val="center"/>
        <w:rPr>
          <w:rFonts w:ascii="Palatino Linotype" w:hAnsi="Palatino Linotype" w:cs="Arial"/>
          <w:b/>
          <w:sz w:val="28"/>
          <w:szCs w:val="24"/>
        </w:rPr>
      </w:pPr>
    </w:p>
    <w:p w14:paraId="63EE50C2" w14:textId="6A163A56" w:rsidR="006B2177" w:rsidRPr="003C0245" w:rsidRDefault="006B2177" w:rsidP="00B61B12">
      <w:pPr>
        <w:spacing w:after="0" w:line="360" w:lineRule="auto"/>
        <w:jc w:val="center"/>
        <w:rPr>
          <w:rFonts w:ascii="Palatino Linotype" w:hAnsi="Palatino Linotype" w:cs="Arial"/>
          <w:b/>
          <w:sz w:val="28"/>
          <w:szCs w:val="24"/>
        </w:rPr>
      </w:pPr>
      <w:r w:rsidRPr="003C0245">
        <w:rPr>
          <w:rFonts w:ascii="Palatino Linotype" w:hAnsi="Palatino Linotype" w:cs="Arial"/>
          <w:b/>
          <w:sz w:val="28"/>
          <w:szCs w:val="24"/>
        </w:rPr>
        <w:t>A N T E C E D E N T E S</w:t>
      </w:r>
    </w:p>
    <w:p w14:paraId="489D1DBC" w14:textId="77777777" w:rsidR="006B2177" w:rsidRPr="003C0245" w:rsidRDefault="006B2177" w:rsidP="00B61B12">
      <w:pPr>
        <w:spacing w:after="0" w:line="360" w:lineRule="auto"/>
        <w:rPr>
          <w:rFonts w:ascii="Palatino Linotype" w:hAnsi="Palatino Linotype" w:cs="Arial"/>
          <w:b/>
          <w:sz w:val="24"/>
          <w:szCs w:val="24"/>
        </w:rPr>
      </w:pPr>
    </w:p>
    <w:p w14:paraId="4E8A876B" w14:textId="77777777"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3C0245">
        <w:rPr>
          <w:rFonts w:ascii="Palatino Linotype" w:eastAsia="Palatino Linotype" w:hAnsi="Palatino Linotype" w:cs="Palatino Linotype"/>
          <w:b/>
          <w:color w:val="000000"/>
          <w:sz w:val="26"/>
          <w:szCs w:val="26"/>
          <w:lang w:val="es-ES_tradnl"/>
        </w:rPr>
        <w:t>PRIMERO.</w:t>
      </w:r>
      <w:r w:rsidRPr="003C0245">
        <w:rPr>
          <w:rFonts w:ascii="Palatino Linotype" w:eastAsia="Palatino Linotype" w:hAnsi="Palatino Linotype" w:cs="Palatino Linotype"/>
          <w:color w:val="000000"/>
          <w:sz w:val="26"/>
          <w:szCs w:val="26"/>
          <w:lang w:val="es-ES_tradnl"/>
        </w:rPr>
        <w:t xml:space="preserve"> </w:t>
      </w:r>
      <w:r w:rsidRPr="003C0245">
        <w:rPr>
          <w:rFonts w:ascii="Palatino Linotype" w:eastAsia="Palatino Linotype" w:hAnsi="Palatino Linotype" w:cs="Palatino Linotype"/>
          <w:b/>
          <w:color w:val="000000"/>
          <w:sz w:val="26"/>
          <w:szCs w:val="26"/>
          <w:lang w:val="es-ES_tradnl"/>
        </w:rPr>
        <w:t>De la Solicitud de Información.</w:t>
      </w:r>
    </w:p>
    <w:p w14:paraId="68142B9D" w14:textId="6EDF233D" w:rsidR="00F637D9" w:rsidRPr="001D24C4" w:rsidRDefault="00F637D9" w:rsidP="001D24C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Con fecha </w:t>
      </w:r>
      <w:r w:rsidR="001D24C4">
        <w:rPr>
          <w:rFonts w:ascii="Palatino Linotype" w:eastAsia="Palatino Linotype" w:hAnsi="Palatino Linotype" w:cs="Palatino Linotype"/>
          <w:color w:val="000000"/>
          <w:sz w:val="24"/>
          <w:szCs w:val="24"/>
          <w:lang w:val="es-ES_tradnl"/>
        </w:rPr>
        <w:t>catorce de junio de dos mil veintitrés</w:t>
      </w:r>
      <w:r w:rsidR="00611AB7" w:rsidRPr="003C0245">
        <w:rPr>
          <w:rFonts w:ascii="Palatino Linotype" w:eastAsia="Palatino Linotype" w:hAnsi="Palatino Linotype" w:cs="Palatino Linotype"/>
          <w:color w:val="000000"/>
          <w:sz w:val="24"/>
          <w:szCs w:val="24"/>
          <w:lang w:val="es-ES_tradnl"/>
        </w:rPr>
        <w:t xml:space="preserve">, el </w:t>
      </w:r>
      <w:r w:rsidR="00611AB7" w:rsidRPr="003C0245">
        <w:rPr>
          <w:rFonts w:ascii="Palatino Linotype" w:eastAsia="Palatino Linotype" w:hAnsi="Palatino Linotype" w:cs="Palatino Linotype"/>
          <w:b/>
          <w:color w:val="000000"/>
          <w:sz w:val="24"/>
          <w:szCs w:val="24"/>
          <w:lang w:val="es-ES_tradnl"/>
        </w:rPr>
        <w:t>Recurrente</w:t>
      </w:r>
      <w:r w:rsidR="00611AB7" w:rsidRPr="003C0245">
        <w:rPr>
          <w:rFonts w:ascii="Palatino Linotype" w:eastAsia="Palatino Linotype" w:hAnsi="Palatino Linotype" w:cs="Palatino Linotype"/>
          <w:color w:val="000000"/>
          <w:sz w:val="24"/>
          <w:szCs w:val="24"/>
          <w:lang w:val="es-ES_tradnl"/>
        </w:rPr>
        <w:t xml:space="preserve"> presentó solicitud de información pública por medio del Sistema de Acc</w:t>
      </w:r>
      <w:r w:rsidRPr="003C0245">
        <w:rPr>
          <w:rFonts w:ascii="Palatino Linotype" w:eastAsia="Palatino Linotype" w:hAnsi="Palatino Linotype" w:cs="Palatino Linotype"/>
          <w:color w:val="000000"/>
          <w:sz w:val="24"/>
          <w:szCs w:val="24"/>
          <w:lang w:val="es-ES_tradnl"/>
        </w:rPr>
        <w:t xml:space="preserve">eso a la Información Mexiquense </w:t>
      </w:r>
      <w:r w:rsidR="00611AB7" w:rsidRPr="001D24C4">
        <w:rPr>
          <w:rFonts w:ascii="Palatino Linotype" w:eastAsia="Palatino Linotype" w:hAnsi="Palatino Linotype" w:cs="Palatino Linotype"/>
          <w:b/>
          <w:bCs/>
          <w:iCs/>
          <w:color w:val="000000"/>
          <w:sz w:val="24"/>
          <w:szCs w:val="24"/>
          <w:lang w:val="es-ES_tradnl"/>
        </w:rPr>
        <w:t>(SAIMEX)</w:t>
      </w:r>
      <w:r w:rsidR="00611AB7" w:rsidRPr="003C0245">
        <w:rPr>
          <w:rFonts w:ascii="Palatino Linotype" w:eastAsia="Palatino Linotype" w:hAnsi="Palatino Linotype" w:cs="Palatino Linotype"/>
          <w:color w:val="000000"/>
          <w:sz w:val="24"/>
          <w:szCs w:val="24"/>
          <w:lang w:val="es-ES_tradnl"/>
        </w:rPr>
        <w:t>, que fue registrada con el número de expediente</w:t>
      </w:r>
      <w:r w:rsidR="00611AB7" w:rsidRPr="003C0245">
        <w:rPr>
          <w:rFonts w:ascii="Palatino Linotype" w:eastAsia="Palatino Linotype" w:hAnsi="Palatino Linotype" w:cs="Palatino Linotype"/>
          <w:b/>
          <w:color w:val="000000"/>
          <w:sz w:val="24"/>
          <w:szCs w:val="24"/>
          <w:lang w:val="es-ES_tradnl"/>
        </w:rPr>
        <w:t xml:space="preserve"> </w:t>
      </w:r>
      <w:r w:rsidR="001D24C4" w:rsidRPr="001D24C4">
        <w:rPr>
          <w:rFonts w:ascii="Palatino Linotype" w:eastAsia="Palatino Linotype" w:hAnsi="Palatino Linotype" w:cs="Palatino Linotype"/>
          <w:b/>
          <w:bCs/>
          <w:color w:val="000000"/>
          <w:sz w:val="24"/>
          <w:szCs w:val="24"/>
        </w:rPr>
        <w:t>00334/ATIZARA/IP/2023</w:t>
      </w:r>
      <w:r w:rsidR="00611AB7" w:rsidRPr="003C0245">
        <w:rPr>
          <w:rFonts w:ascii="Palatino Linotype" w:eastAsia="Palatino Linotype" w:hAnsi="Palatino Linotype" w:cs="Palatino Linotype"/>
          <w:color w:val="000000"/>
          <w:sz w:val="24"/>
          <w:szCs w:val="24"/>
          <w:lang w:val="es-ES_tradnl"/>
        </w:rPr>
        <w:t>,</w:t>
      </w:r>
      <w:r w:rsidR="00611AB7" w:rsidRPr="003C0245">
        <w:rPr>
          <w:rFonts w:ascii="Palatino Linotype" w:eastAsia="Palatino Linotype" w:hAnsi="Palatino Linotype" w:cs="Palatino Linotype"/>
          <w:b/>
          <w:color w:val="000000"/>
          <w:sz w:val="24"/>
          <w:szCs w:val="24"/>
          <w:lang w:val="es-ES_tradnl"/>
        </w:rPr>
        <w:t xml:space="preserve"> </w:t>
      </w:r>
      <w:r w:rsidR="00611AB7" w:rsidRPr="003C0245">
        <w:rPr>
          <w:rFonts w:ascii="Palatino Linotype" w:eastAsia="Palatino Linotype" w:hAnsi="Palatino Linotype" w:cs="Palatino Linotype"/>
          <w:color w:val="000000"/>
          <w:sz w:val="24"/>
          <w:szCs w:val="24"/>
          <w:lang w:val="es-ES_tradnl"/>
        </w:rPr>
        <w:t>mediante la cual solicitó inf</w:t>
      </w:r>
      <w:r w:rsidRPr="003C0245">
        <w:rPr>
          <w:rFonts w:ascii="Palatino Linotype" w:eastAsia="Palatino Linotype" w:hAnsi="Palatino Linotype" w:cs="Palatino Linotype"/>
          <w:color w:val="000000"/>
          <w:sz w:val="24"/>
          <w:szCs w:val="24"/>
          <w:lang w:val="es-ES_tradnl"/>
        </w:rPr>
        <w:t>ormación en el tenor siguiente:</w:t>
      </w:r>
    </w:p>
    <w:p w14:paraId="74A16651" w14:textId="77777777" w:rsidR="001D24C4" w:rsidRDefault="001D24C4" w:rsidP="00B61F3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lang w:val="es-ES_tradnl"/>
        </w:rPr>
      </w:pPr>
    </w:p>
    <w:p w14:paraId="68DA1A66" w14:textId="66E18468" w:rsidR="00611AB7" w:rsidRPr="003C0245" w:rsidRDefault="001D24C4" w:rsidP="00B61F3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lang w:val="es-ES_tradnl"/>
        </w:rPr>
      </w:pPr>
      <w:r w:rsidRPr="001D24C4">
        <w:rPr>
          <w:rFonts w:ascii="Palatino Linotype" w:eastAsia="Palatino Linotype" w:hAnsi="Palatino Linotype" w:cs="Palatino Linotype"/>
          <w:i/>
          <w:color w:val="000000"/>
          <w:lang w:val="es-ES_tradnl"/>
        </w:rPr>
        <w:t xml:space="preserve">solicito ficha </w:t>
      </w:r>
      <w:proofErr w:type="spellStart"/>
      <w:r w:rsidRPr="001D24C4">
        <w:rPr>
          <w:rFonts w:ascii="Palatino Linotype" w:eastAsia="Palatino Linotype" w:hAnsi="Palatino Linotype" w:cs="Palatino Linotype"/>
          <w:i/>
          <w:color w:val="000000"/>
          <w:lang w:val="es-ES_tradnl"/>
        </w:rPr>
        <w:t>currircular</w:t>
      </w:r>
      <w:proofErr w:type="spellEnd"/>
      <w:r w:rsidRPr="001D24C4">
        <w:rPr>
          <w:rFonts w:ascii="Palatino Linotype" w:eastAsia="Palatino Linotype" w:hAnsi="Palatino Linotype" w:cs="Palatino Linotype"/>
          <w:i/>
          <w:color w:val="000000"/>
          <w:lang w:val="es-ES_tradnl"/>
        </w:rPr>
        <w:t xml:space="preserve"> y </w:t>
      </w:r>
      <w:proofErr w:type="spellStart"/>
      <w:r w:rsidRPr="001D24C4">
        <w:rPr>
          <w:rFonts w:ascii="Palatino Linotype" w:eastAsia="Palatino Linotype" w:hAnsi="Palatino Linotype" w:cs="Palatino Linotype"/>
          <w:i/>
          <w:color w:val="000000"/>
          <w:lang w:val="es-ES_tradnl"/>
        </w:rPr>
        <w:t>certificacion</w:t>
      </w:r>
      <w:proofErr w:type="spellEnd"/>
      <w:r w:rsidRPr="001D24C4">
        <w:rPr>
          <w:rFonts w:ascii="Palatino Linotype" w:eastAsia="Palatino Linotype" w:hAnsi="Palatino Linotype" w:cs="Palatino Linotype"/>
          <w:i/>
          <w:color w:val="000000"/>
          <w:lang w:val="es-ES_tradnl"/>
        </w:rPr>
        <w:t xml:space="preserve"> en materia de transparencia del titular de transparencia</w:t>
      </w:r>
      <w:r w:rsidR="00611AB7" w:rsidRPr="003C0245">
        <w:rPr>
          <w:rFonts w:ascii="Palatino Linotype" w:eastAsia="Palatino Linotype" w:hAnsi="Palatino Linotype" w:cs="Palatino Linotype"/>
          <w:i/>
          <w:color w:val="000000"/>
          <w:lang w:val="es-ES_tradnl"/>
        </w:rPr>
        <w:t>” (Sic)</w:t>
      </w:r>
    </w:p>
    <w:p w14:paraId="00F8E122" w14:textId="77777777" w:rsidR="001D24C4" w:rsidRDefault="001D24C4"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6065410B" w14:textId="1168EA80" w:rsidR="00611AB7" w:rsidRPr="003C0245"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b/>
          <w:color w:val="000000"/>
          <w:sz w:val="24"/>
          <w:szCs w:val="24"/>
          <w:lang w:val="es-ES_tradnl"/>
        </w:rPr>
        <w:t>MODALIDAD DE ENTREGA:</w:t>
      </w:r>
      <w:r w:rsidRPr="003C0245">
        <w:rPr>
          <w:rFonts w:ascii="Palatino Linotype" w:eastAsia="Palatino Linotype" w:hAnsi="Palatino Linotype" w:cs="Palatino Linotype"/>
          <w:color w:val="000000"/>
          <w:sz w:val="24"/>
          <w:szCs w:val="24"/>
          <w:lang w:val="es-ES_tradnl"/>
        </w:rPr>
        <w:t xml:space="preserve"> </w:t>
      </w:r>
      <w:r w:rsidR="00611AB7" w:rsidRPr="003C0245">
        <w:rPr>
          <w:rFonts w:ascii="Palatino Linotype" w:eastAsia="Palatino Linotype" w:hAnsi="Palatino Linotype" w:cs="Palatino Linotype"/>
          <w:color w:val="000000"/>
          <w:sz w:val="24"/>
          <w:szCs w:val="24"/>
          <w:lang w:val="es-ES_tradnl"/>
        </w:rPr>
        <w:t>A través del SAIMEX</w:t>
      </w:r>
      <w:r w:rsidRPr="003C0245">
        <w:rPr>
          <w:rFonts w:ascii="Palatino Linotype" w:eastAsia="Palatino Linotype" w:hAnsi="Palatino Linotype" w:cs="Palatino Linotype"/>
          <w:color w:val="000000"/>
          <w:sz w:val="24"/>
          <w:szCs w:val="24"/>
          <w:lang w:val="es-ES_tradnl"/>
        </w:rPr>
        <w:t xml:space="preserve">. </w:t>
      </w:r>
    </w:p>
    <w:p w14:paraId="3DAFDC5B" w14:textId="77777777" w:rsidR="00ED56EA" w:rsidRDefault="00ED56EA"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p>
    <w:p w14:paraId="1EA55D96" w14:textId="75D131D0" w:rsidR="00611AB7" w:rsidRPr="003C0245" w:rsidRDefault="001D24C4"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SEGUNDO</w:t>
      </w:r>
      <w:r w:rsidR="00611AB7" w:rsidRPr="003C0245">
        <w:rPr>
          <w:rFonts w:ascii="Palatino Linotype" w:eastAsia="Palatino Linotype" w:hAnsi="Palatino Linotype" w:cs="Palatino Linotype"/>
          <w:b/>
          <w:color w:val="000000"/>
          <w:sz w:val="26"/>
          <w:szCs w:val="26"/>
          <w:lang w:val="es-ES_tradnl"/>
        </w:rPr>
        <w:t>. De la respuesta del Sujeto Obligado.</w:t>
      </w:r>
    </w:p>
    <w:p w14:paraId="490404C1" w14:textId="32A718BB"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1D24C4">
        <w:rPr>
          <w:rFonts w:ascii="Palatino Linotype" w:eastAsia="Palatino Linotype" w:hAnsi="Palatino Linotype" w:cs="Palatino Linotype"/>
          <w:color w:val="000000"/>
          <w:sz w:val="24"/>
          <w:szCs w:val="24"/>
          <w:lang w:val="es-ES_tradnl"/>
        </w:rPr>
        <w:t>cinco de julio de dos mil veintitrés</w:t>
      </w:r>
      <w:r w:rsidRPr="003C0245">
        <w:rPr>
          <w:rFonts w:ascii="Palatino Linotype" w:eastAsia="Palatino Linotype" w:hAnsi="Palatino Linotype" w:cs="Palatino Linotype"/>
          <w:color w:val="000000"/>
          <w:sz w:val="24"/>
          <w:szCs w:val="24"/>
          <w:lang w:val="es-ES_tradnl"/>
        </w:rPr>
        <w:t xml:space="preserve">, 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dio respuesta a la solicitud de información, manifestando lo siguiente:</w:t>
      </w:r>
    </w:p>
    <w:p w14:paraId="3A3741F8" w14:textId="77777777" w:rsidR="00611AB7" w:rsidRPr="003C0245" w:rsidRDefault="00611AB7" w:rsidP="00F637D9">
      <w:pPr>
        <w:pStyle w:val="Sinespaciado"/>
        <w:rPr>
          <w:lang w:val="es-ES_tradnl"/>
        </w:rPr>
      </w:pPr>
    </w:p>
    <w:p w14:paraId="0AA2F1B6" w14:textId="149AFED0" w:rsidR="001D24C4" w:rsidRPr="001D24C4" w:rsidRDefault="00611AB7" w:rsidP="001D24C4">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lang w:val="es-ES_tradnl"/>
        </w:rPr>
      </w:pPr>
      <w:r w:rsidRPr="003C0245">
        <w:rPr>
          <w:rFonts w:ascii="Palatino Linotype" w:eastAsia="Palatino Linotype" w:hAnsi="Palatino Linotype" w:cs="Palatino Linotype"/>
          <w:i/>
          <w:color w:val="000000"/>
          <w:lang w:val="es-ES_tradnl"/>
        </w:rPr>
        <w:t>“</w:t>
      </w:r>
      <w:r w:rsidR="001D24C4" w:rsidRPr="001D24C4">
        <w:rPr>
          <w:rFonts w:ascii="Palatino Linotype" w:eastAsia="Palatino Linotype" w:hAnsi="Palatino Linotype" w:cs="Palatino Linotype"/>
          <w:i/>
          <w:color w:val="000000"/>
          <w:lang w:val="es-ES_tradnl"/>
        </w:rPr>
        <w:t xml:space="preserve">Folio de la solicitud: </w:t>
      </w:r>
      <w:r w:rsidR="001D24C4" w:rsidRPr="001D24C4">
        <w:rPr>
          <w:rFonts w:ascii="Palatino Linotype" w:eastAsia="Palatino Linotype" w:hAnsi="Palatino Linotype" w:cs="Palatino Linotype"/>
          <w:b/>
          <w:bCs/>
          <w:i/>
          <w:color w:val="000000"/>
          <w:lang w:val="es-ES_tradnl"/>
        </w:rPr>
        <w:t>00334/ATIZARA/IP/2023</w:t>
      </w:r>
    </w:p>
    <w:p w14:paraId="52EF7A55" w14:textId="77777777" w:rsidR="001D24C4" w:rsidRDefault="001D24C4" w:rsidP="001D24C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81F7B6E" w14:textId="1E26D614" w:rsidR="001D24C4" w:rsidRDefault="001D24C4" w:rsidP="001D24C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1D24C4">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074A0F" w14:textId="77777777" w:rsidR="001D24C4" w:rsidRPr="001D24C4" w:rsidRDefault="001D24C4" w:rsidP="001D24C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ACEFA29" w14:textId="77777777" w:rsidR="001D24C4" w:rsidRPr="001D24C4" w:rsidRDefault="001D24C4" w:rsidP="001D24C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1D24C4">
        <w:rPr>
          <w:rFonts w:ascii="Palatino Linotype" w:eastAsia="Palatino Linotype" w:hAnsi="Palatino Linotype" w:cs="Palatino Linotype"/>
          <w:i/>
          <w:color w:val="000000"/>
          <w:lang w:val="es-ES_tradnl"/>
        </w:rPr>
        <w:t>Se da atención mediante lo descrito en el MEMORANDUM SRH/131/2023, mismo que se anexa a la presente, así como la evidencia y el acuerdo de clasificación correspondiente.</w:t>
      </w:r>
    </w:p>
    <w:p w14:paraId="515FD082" w14:textId="77777777" w:rsidR="001D24C4" w:rsidRPr="001D24C4" w:rsidRDefault="001D24C4" w:rsidP="001D24C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1D24C4">
        <w:rPr>
          <w:rFonts w:ascii="Palatino Linotype" w:eastAsia="Palatino Linotype" w:hAnsi="Palatino Linotype" w:cs="Palatino Linotype"/>
          <w:i/>
          <w:color w:val="000000"/>
          <w:lang w:val="es-ES_tradnl"/>
        </w:rPr>
        <w:t>ATENTAMENTE</w:t>
      </w:r>
    </w:p>
    <w:p w14:paraId="43577B0C" w14:textId="77777777" w:rsidR="001D24C4" w:rsidRDefault="001D24C4" w:rsidP="001D24C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7BE419A" w14:textId="7FB0F943" w:rsidR="00611AB7" w:rsidRPr="003C0245" w:rsidRDefault="001D24C4" w:rsidP="001D24C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1D24C4">
        <w:rPr>
          <w:rFonts w:ascii="Palatino Linotype" w:eastAsia="Palatino Linotype" w:hAnsi="Palatino Linotype" w:cs="Palatino Linotype"/>
          <w:i/>
          <w:color w:val="000000"/>
          <w:lang w:val="es-ES_tradnl"/>
        </w:rPr>
        <w:t>LIC. SERGIO PÉREZ SUÁREZ</w:t>
      </w:r>
      <w:r w:rsidR="00611AB7" w:rsidRPr="003C0245">
        <w:rPr>
          <w:rFonts w:ascii="Palatino Linotype" w:eastAsia="Palatino Linotype" w:hAnsi="Palatino Linotype" w:cs="Palatino Linotype"/>
          <w:i/>
          <w:color w:val="000000"/>
          <w:lang w:val="es-ES_tradnl"/>
        </w:rPr>
        <w:t>” (Sic)</w:t>
      </w:r>
    </w:p>
    <w:p w14:paraId="18E78132" w14:textId="77777777"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542340" w14:textId="443853E0"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adjuntó a su respuesta </w:t>
      </w:r>
      <w:r w:rsidR="00B61548">
        <w:rPr>
          <w:rFonts w:ascii="Palatino Linotype" w:eastAsia="Palatino Linotype" w:hAnsi="Palatino Linotype" w:cs="Palatino Linotype"/>
          <w:color w:val="000000"/>
          <w:sz w:val="24"/>
          <w:szCs w:val="24"/>
          <w:lang w:val="es-ES_tradnl"/>
        </w:rPr>
        <w:t>los</w:t>
      </w:r>
      <w:r w:rsidRPr="003C0245">
        <w:rPr>
          <w:rFonts w:ascii="Palatino Linotype" w:eastAsia="Palatino Linotype" w:hAnsi="Palatino Linotype" w:cs="Palatino Linotype"/>
          <w:color w:val="000000"/>
          <w:sz w:val="24"/>
          <w:szCs w:val="24"/>
          <w:lang w:val="es-ES_tradnl"/>
        </w:rPr>
        <w:t xml:space="preserve"> </w:t>
      </w:r>
      <w:r w:rsidR="00B61F36" w:rsidRPr="003C0245">
        <w:rPr>
          <w:rFonts w:ascii="Palatino Linotype" w:eastAsia="Palatino Linotype" w:hAnsi="Palatino Linotype" w:cs="Palatino Linotype"/>
          <w:color w:val="000000"/>
          <w:sz w:val="24"/>
          <w:szCs w:val="24"/>
          <w:lang w:val="es-ES_tradnl"/>
        </w:rPr>
        <w:t>archivo</w:t>
      </w:r>
      <w:r w:rsidR="00B61548">
        <w:rPr>
          <w:rFonts w:ascii="Palatino Linotype" w:eastAsia="Palatino Linotype" w:hAnsi="Palatino Linotype" w:cs="Palatino Linotype"/>
          <w:color w:val="000000"/>
          <w:sz w:val="24"/>
          <w:szCs w:val="24"/>
          <w:lang w:val="es-ES_tradnl"/>
        </w:rPr>
        <w:t>s</w:t>
      </w:r>
      <w:r w:rsidR="00B61F36" w:rsidRPr="003C0245">
        <w:rPr>
          <w:rFonts w:ascii="Palatino Linotype" w:eastAsia="Palatino Linotype" w:hAnsi="Palatino Linotype" w:cs="Palatino Linotype"/>
          <w:color w:val="000000"/>
          <w:sz w:val="24"/>
          <w:szCs w:val="24"/>
          <w:lang w:val="es-ES_tradnl"/>
        </w:rPr>
        <w:t xml:space="preserve"> electrónico</w:t>
      </w:r>
      <w:r w:rsidR="00B61548">
        <w:rPr>
          <w:rFonts w:ascii="Palatino Linotype" w:eastAsia="Palatino Linotype" w:hAnsi="Palatino Linotype" w:cs="Palatino Linotype"/>
          <w:color w:val="000000"/>
          <w:sz w:val="24"/>
          <w:szCs w:val="24"/>
          <w:lang w:val="es-ES_tradnl"/>
        </w:rPr>
        <w:t>s</w:t>
      </w:r>
      <w:r w:rsidRPr="003C0245">
        <w:rPr>
          <w:rFonts w:ascii="Palatino Linotype" w:eastAsia="Palatino Linotype" w:hAnsi="Palatino Linotype" w:cs="Palatino Linotype"/>
          <w:color w:val="000000"/>
          <w:sz w:val="24"/>
          <w:szCs w:val="24"/>
          <w:lang w:val="es-ES_tradnl"/>
        </w:rPr>
        <w:t xml:space="preserve"> denominado</w:t>
      </w:r>
      <w:r w:rsidR="00B61548">
        <w:rPr>
          <w:rFonts w:ascii="Palatino Linotype" w:eastAsia="Palatino Linotype" w:hAnsi="Palatino Linotype" w:cs="Palatino Linotype"/>
          <w:color w:val="000000"/>
          <w:sz w:val="24"/>
          <w:szCs w:val="24"/>
          <w:lang w:val="es-ES_tradnl"/>
        </w:rPr>
        <w:t>s</w:t>
      </w:r>
      <w:r w:rsidRPr="003C0245">
        <w:rPr>
          <w:rFonts w:ascii="Palatino Linotype" w:eastAsia="Palatino Linotype" w:hAnsi="Palatino Linotype" w:cs="Palatino Linotype"/>
          <w:color w:val="000000"/>
          <w:sz w:val="24"/>
          <w:szCs w:val="24"/>
          <w:lang w:val="es-ES_tradnl"/>
        </w:rPr>
        <w:t xml:space="preserve"> </w:t>
      </w:r>
      <w:r w:rsidRPr="003C0245">
        <w:rPr>
          <w:rFonts w:ascii="Palatino Linotype" w:eastAsia="Palatino Linotype" w:hAnsi="Palatino Linotype" w:cs="Palatino Linotype"/>
          <w:i/>
          <w:color w:val="000000"/>
          <w:sz w:val="24"/>
          <w:szCs w:val="24"/>
          <w:lang w:val="es-ES_tradnl"/>
        </w:rPr>
        <w:t>“</w:t>
      </w:r>
      <w:r w:rsidR="001D24C4" w:rsidRPr="001D24C4">
        <w:rPr>
          <w:rFonts w:ascii="Palatino Linotype" w:eastAsia="Palatino Linotype" w:hAnsi="Palatino Linotype" w:cs="Palatino Linotype"/>
          <w:b/>
          <w:bCs/>
          <w:i/>
          <w:color w:val="000000"/>
          <w:sz w:val="24"/>
          <w:szCs w:val="24"/>
          <w:lang w:val="es-ES_tradnl"/>
        </w:rPr>
        <w:t>MEMORANDUM SRH_131_2023.pdf</w:t>
      </w:r>
      <w:r w:rsidR="00B61548">
        <w:rPr>
          <w:rFonts w:ascii="Palatino Linotype" w:eastAsia="Palatino Linotype" w:hAnsi="Palatino Linotype" w:cs="Palatino Linotype"/>
          <w:i/>
          <w:color w:val="000000"/>
          <w:sz w:val="24"/>
          <w:szCs w:val="24"/>
          <w:lang w:val="es-ES_tradnl"/>
        </w:rPr>
        <w:t>”, “</w:t>
      </w:r>
      <w:r w:rsidR="001D24C4" w:rsidRPr="001D24C4">
        <w:rPr>
          <w:rFonts w:ascii="Palatino Linotype" w:eastAsia="Palatino Linotype" w:hAnsi="Palatino Linotype" w:cs="Palatino Linotype"/>
          <w:b/>
          <w:bCs/>
          <w:i/>
          <w:color w:val="000000"/>
          <w:sz w:val="24"/>
          <w:szCs w:val="24"/>
          <w:lang w:val="es-ES_tradnl"/>
        </w:rPr>
        <w:t>CIC.I.05.25.01.2022 EXPEDIENTES LABORALES.pdf</w:t>
      </w:r>
      <w:r w:rsidR="00B61548">
        <w:rPr>
          <w:rFonts w:ascii="Palatino Linotype" w:eastAsia="Palatino Linotype" w:hAnsi="Palatino Linotype" w:cs="Palatino Linotype"/>
          <w:i/>
          <w:color w:val="000000"/>
          <w:sz w:val="24"/>
          <w:szCs w:val="24"/>
          <w:lang w:val="es-ES_tradnl"/>
        </w:rPr>
        <w:t>” y “</w:t>
      </w:r>
      <w:r w:rsidR="001D24C4" w:rsidRPr="001D24C4">
        <w:rPr>
          <w:rFonts w:ascii="Palatino Linotype" w:eastAsia="Palatino Linotype" w:hAnsi="Palatino Linotype" w:cs="Palatino Linotype"/>
          <w:b/>
          <w:bCs/>
          <w:i/>
          <w:color w:val="000000"/>
          <w:sz w:val="24"/>
          <w:szCs w:val="24"/>
          <w:lang w:val="es-ES_tradnl"/>
        </w:rPr>
        <w:t>00334_ATIZARA_IP_2023.pdf</w:t>
      </w:r>
      <w:r w:rsidR="00B61548">
        <w:rPr>
          <w:rFonts w:ascii="Palatino Linotype" w:eastAsia="Palatino Linotype" w:hAnsi="Palatino Linotype" w:cs="Palatino Linotype"/>
          <w:i/>
          <w:color w:val="000000"/>
          <w:sz w:val="24"/>
          <w:szCs w:val="24"/>
          <w:lang w:val="es-ES_tradnl"/>
        </w:rPr>
        <w:t>”</w:t>
      </w:r>
      <w:r w:rsidR="00B61F36" w:rsidRPr="003C0245">
        <w:rPr>
          <w:rFonts w:ascii="Palatino Linotype" w:eastAsia="Palatino Linotype" w:hAnsi="Palatino Linotype" w:cs="Palatino Linotype"/>
          <w:color w:val="000000"/>
          <w:sz w:val="24"/>
          <w:szCs w:val="24"/>
          <w:lang w:val="es-ES_tradnl"/>
        </w:rPr>
        <w:t>;</w:t>
      </w:r>
      <w:r w:rsidRPr="003C0245">
        <w:rPr>
          <w:rFonts w:ascii="Palatino Linotype" w:eastAsia="Palatino Linotype" w:hAnsi="Palatino Linotype" w:cs="Palatino Linotype"/>
          <w:color w:val="000000"/>
          <w:sz w:val="24"/>
          <w:szCs w:val="24"/>
          <w:lang w:val="es-ES_tradnl"/>
        </w:rPr>
        <w:t xml:space="preserve"> </w:t>
      </w:r>
      <w:r w:rsidR="001D24C4">
        <w:rPr>
          <w:rFonts w:ascii="Palatino Linotype" w:eastAsia="Palatino Linotype" w:hAnsi="Palatino Linotype" w:cs="Palatino Linotype"/>
          <w:color w:val="000000"/>
          <w:sz w:val="24"/>
          <w:szCs w:val="24"/>
          <w:lang w:val="es-ES_tradnl"/>
        </w:rPr>
        <w:t>los</w:t>
      </w:r>
      <w:r w:rsidRPr="003C0245">
        <w:rPr>
          <w:rFonts w:ascii="Palatino Linotype" w:eastAsia="Palatino Linotype" w:hAnsi="Palatino Linotype" w:cs="Palatino Linotype"/>
          <w:color w:val="000000"/>
          <w:sz w:val="24"/>
          <w:szCs w:val="24"/>
          <w:lang w:val="es-ES_tradnl"/>
        </w:rPr>
        <w:t xml:space="preserve"> cuales </w:t>
      </w:r>
      <w:r w:rsidR="00B61F36" w:rsidRPr="003C0245">
        <w:rPr>
          <w:rFonts w:ascii="Palatino Linotype" w:eastAsia="Palatino Linotype" w:hAnsi="Palatino Linotype" w:cs="Palatino Linotype"/>
          <w:color w:val="000000"/>
          <w:sz w:val="24"/>
          <w:szCs w:val="24"/>
          <w:lang w:val="es-ES_tradnl"/>
        </w:rPr>
        <w:t>no se reproduce</w:t>
      </w:r>
      <w:r w:rsidR="00B61548">
        <w:rPr>
          <w:rFonts w:ascii="Palatino Linotype" w:eastAsia="Palatino Linotype" w:hAnsi="Palatino Linotype" w:cs="Palatino Linotype"/>
          <w:color w:val="000000"/>
          <w:sz w:val="24"/>
          <w:szCs w:val="24"/>
          <w:lang w:val="es-ES_tradnl"/>
        </w:rPr>
        <w:t>n</w:t>
      </w:r>
      <w:r w:rsidRPr="003C0245">
        <w:rPr>
          <w:rFonts w:ascii="Palatino Linotype" w:eastAsia="Palatino Linotype" w:hAnsi="Palatino Linotype" w:cs="Palatino Linotype"/>
          <w:color w:val="000000"/>
          <w:sz w:val="24"/>
          <w:szCs w:val="24"/>
          <w:lang w:val="es-ES_tradnl"/>
        </w:rPr>
        <w:t xml:space="preserve"> por ser del conocimiento de las partes; no obstante, se hará un análisis de su contenido en el estudio correspondiente.</w:t>
      </w:r>
    </w:p>
    <w:p w14:paraId="2AD8F7B0" w14:textId="77777777"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0A2DF92" w14:textId="6B1AE581" w:rsidR="00611AB7" w:rsidRPr="003C0245" w:rsidRDefault="001D24C4"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611AB7" w:rsidRPr="003C0245">
        <w:rPr>
          <w:rFonts w:ascii="Palatino Linotype" w:eastAsia="Palatino Linotype" w:hAnsi="Palatino Linotype" w:cs="Palatino Linotype"/>
          <w:b/>
          <w:color w:val="000000"/>
          <w:sz w:val="26"/>
          <w:szCs w:val="26"/>
          <w:lang w:val="es-ES_tradnl"/>
        </w:rPr>
        <w:t>. Del recurso de revisión.</w:t>
      </w:r>
    </w:p>
    <w:p w14:paraId="6367CC90" w14:textId="3E3782D8" w:rsidR="00F637D9"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Inconforme con la respuesta emitida por 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el </w:t>
      </w:r>
      <w:r w:rsidRPr="003C0245">
        <w:rPr>
          <w:rFonts w:ascii="Palatino Linotype" w:eastAsia="Palatino Linotype" w:hAnsi="Palatino Linotype" w:cs="Palatino Linotype"/>
          <w:b/>
          <w:color w:val="000000"/>
          <w:sz w:val="24"/>
          <w:szCs w:val="24"/>
          <w:lang w:val="es-ES_tradnl"/>
        </w:rPr>
        <w:t>Recurrente</w:t>
      </w:r>
      <w:r w:rsidRPr="003C0245">
        <w:rPr>
          <w:rFonts w:ascii="Palatino Linotype" w:eastAsia="Palatino Linotype" w:hAnsi="Palatino Linotype" w:cs="Palatino Linotype"/>
          <w:color w:val="000000"/>
          <w:sz w:val="24"/>
          <w:szCs w:val="24"/>
          <w:lang w:val="es-ES_tradnl"/>
        </w:rPr>
        <w:t xml:space="preserve"> interpuso el presente recurso de revisión el día </w:t>
      </w:r>
      <w:r w:rsidR="001D24C4">
        <w:rPr>
          <w:rFonts w:ascii="Palatino Linotype" w:eastAsia="Palatino Linotype" w:hAnsi="Palatino Linotype" w:cs="Palatino Linotype"/>
          <w:color w:val="000000"/>
          <w:sz w:val="24"/>
          <w:szCs w:val="24"/>
          <w:lang w:val="es-ES_tradnl"/>
        </w:rPr>
        <w:t>seis de julio de dos mil veintitrés</w:t>
      </w:r>
      <w:r w:rsidRPr="003C0245">
        <w:rPr>
          <w:rFonts w:ascii="Palatino Linotype" w:eastAsia="Palatino Linotype" w:hAnsi="Palatino Linotype" w:cs="Palatino Linotype"/>
          <w:color w:val="000000"/>
          <w:sz w:val="24"/>
          <w:szCs w:val="24"/>
          <w:lang w:val="es-ES_tradnl"/>
        </w:rPr>
        <w:t xml:space="preserve">, el cual se registró con el expediente número </w:t>
      </w:r>
      <w:r w:rsidR="00FB3455" w:rsidRPr="00FB3455">
        <w:rPr>
          <w:rFonts w:ascii="Palatino Linotype" w:eastAsia="Palatino Linotype" w:hAnsi="Palatino Linotype" w:cs="Palatino Linotype"/>
          <w:b/>
          <w:color w:val="000000"/>
          <w:sz w:val="24"/>
          <w:szCs w:val="24"/>
          <w:lang w:val="es-ES_tradnl"/>
        </w:rPr>
        <w:t>03925/INFOEM/IP/RR/2023</w:t>
      </w:r>
      <w:r w:rsidRPr="003C0245">
        <w:rPr>
          <w:rFonts w:ascii="Palatino Linotype" w:eastAsia="Palatino Linotype" w:hAnsi="Palatino Linotype" w:cs="Palatino Linotype"/>
          <w:color w:val="000000"/>
          <w:sz w:val="24"/>
          <w:szCs w:val="24"/>
          <w:lang w:val="es-ES_tradnl"/>
        </w:rPr>
        <w:t>, en el cual el par</w:t>
      </w:r>
      <w:r w:rsidR="00F637D9" w:rsidRPr="003C0245">
        <w:rPr>
          <w:rFonts w:ascii="Palatino Linotype" w:eastAsia="Palatino Linotype" w:hAnsi="Palatino Linotype" w:cs="Palatino Linotype"/>
          <w:color w:val="000000"/>
          <w:sz w:val="24"/>
          <w:szCs w:val="24"/>
          <w:lang w:val="es-ES_tradnl"/>
        </w:rPr>
        <w:t>ticular manifestó lo siguiente:</w:t>
      </w:r>
    </w:p>
    <w:p w14:paraId="201F9911" w14:textId="77777777" w:rsidR="00B61F36" w:rsidRPr="003C0245" w:rsidRDefault="00B61F36" w:rsidP="00B61F36">
      <w:pPr>
        <w:pStyle w:val="Sinespaciado"/>
        <w:rPr>
          <w:lang w:val="es-ES_tradnl"/>
        </w:rPr>
      </w:pPr>
    </w:p>
    <w:p w14:paraId="773FD21A" w14:textId="79D3C0DD" w:rsidR="00611AB7" w:rsidRPr="003C0245" w:rsidRDefault="00611AB7" w:rsidP="00B61548">
      <w:pPr>
        <w:pStyle w:val="Prrafodelista"/>
        <w:numPr>
          <w:ilvl w:val="0"/>
          <w:numId w:val="9"/>
        </w:numPr>
        <w:spacing w:line="276" w:lineRule="auto"/>
        <w:contextualSpacing/>
        <w:jc w:val="both"/>
        <w:rPr>
          <w:rFonts w:ascii="Palatino Linotype" w:eastAsia="Palatino Linotype" w:hAnsi="Palatino Linotype" w:cs="Palatino Linotype"/>
          <w:b/>
          <w:lang w:val="es-ES_tradnl"/>
        </w:rPr>
      </w:pPr>
      <w:r w:rsidRPr="003C0245">
        <w:rPr>
          <w:rFonts w:ascii="Palatino Linotype" w:eastAsia="Palatino Linotype" w:hAnsi="Palatino Linotype" w:cs="Palatino Linotype"/>
          <w:b/>
          <w:lang w:val="es-ES_tradnl"/>
        </w:rPr>
        <w:t xml:space="preserve">Acto Impugnado: </w:t>
      </w:r>
      <w:r w:rsidRPr="003C0245">
        <w:rPr>
          <w:rFonts w:ascii="Palatino Linotype" w:eastAsia="Palatino Linotype" w:hAnsi="Palatino Linotype" w:cs="Palatino Linotype"/>
          <w:i/>
          <w:lang w:val="es-ES_tradnl"/>
        </w:rPr>
        <w:t>“</w:t>
      </w:r>
      <w:r w:rsidR="00FB3455" w:rsidRPr="00FB3455">
        <w:rPr>
          <w:rFonts w:ascii="Palatino Linotype" w:eastAsia="Palatino Linotype" w:hAnsi="Palatino Linotype" w:cs="Palatino Linotype"/>
          <w:i/>
          <w:lang w:val="es-ES_tradnl"/>
        </w:rPr>
        <w:t>respuesta</w:t>
      </w:r>
      <w:r w:rsidRPr="003C0245">
        <w:rPr>
          <w:rFonts w:ascii="Palatino Linotype" w:eastAsia="Palatino Linotype" w:hAnsi="Palatino Linotype" w:cs="Palatino Linotype"/>
          <w:i/>
          <w:lang w:val="es-ES_tradnl"/>
        </w:rPr>
        <w:t>"</w:t>
      </w:r>
      <w:r w:rsidR="00B61F36" w:rsidRPr="003C0245">
        <w:rPr>
          <w:rFonts w:ascii="Palatino Linotype" w:eastAsia="Palatino Linotype" w:hAnsi="Palatino Linotype" w:cs="Palatino Linotype"/>
          <w:i/>
          <w:lang w:val="es-ES_tradnl"/>
        </w:rPr>
        <w:t xml:space="preserve"> </w:t>
      </w:r>
      <w:r w:rsidRPr="003C0245">
        <w:rPr>
          <w:rFonts w:ascii="Palatino Linotype" w:eastAsia="Palatino Linotype" w:hAnsi="Palatino Linotype" w:cs="Palatino Linotype"/>
          <w:i/>
          <w:lang w:val="es-ES_tradnl"/>
        </w:rPr>
        <w:t>(Sic)</w:t>
      </w:r>
    </w:p>
    <w:p w14:paraId="666C20BC" w14:textId="77777777" w:rsidR="00F637D9" w:rsidRPr="003C0245" w:rsidRDefault="00F637D9" w:rsidP="00F637D9">
      <w:pPr>
        <w:pStyle w:val="Sinespaciado"/>
        <w:spacing w:line="276" w:lineRule="auto"/>
        <w:rPr>
          <w:lang w:val="es-ES_tradnl"/>
        </w:rPr>
      </w:pPr>
    </w:p>
    <w:p w14:paraId="5D30BEB6" w14:textId="4C680572" w:rsidR="00611AB7" w:rsidRPr="003C0245" w:rsidRDefault="00611AB7" w:rsidP="00B61548">
      <w:pPr>
        <w:pStyle w:val="Prrafodelista"/>
        <w:numPr>
          <w:ilvl w:val="0"/>
          <w:numId w:val="9"/>
        </w:numPr>
        <w:spacing w:line="276" w:lineRule="auto"/>
        <w:contextualSpacing/>
        <w:jc w:val="both"/>
        <w:rPr>
          <w:rFonts w:ascii="Palatino Linotype" w:eastAsia="Palatino Linotype" w:hAnsi="Palatino Linotype" w:cs="Palatino Linotype"/>
          <w:lang w:val="es-ES_tradnl"/>
        </w:rPr>
      </w:pPr>
      <w:r w:rsidRPr="003C0245">
        <w:rPr>
          <w:rFonts w:ascii="Palatino Linotype" w:eastAsia="Palatino Linotype" w:hAnsi="Palatino Linotype" w:cs="Palatino Linotype"/>
          <w:b/>
          <w:lang w:val="es-ES_tradnl"/>
        </w:rPr>
        <w:t>Razones o Motivos de Inconformidad</w:t>
      </w:r>
      <w:r w:rsidRPr="003C0245">
        <w:rPr>
          <w:rFonts w:ascii="Palatino Linotype" w:eastAsia="Palatino Linotype" w:hAnsi="Palatino Linotype" w:cs="Palatino Linotype"/>
          <w:lang w:val="es-ES_tradnl"/>
        </w:rPr>
        <w:t xml:space="preserve">: </w:t>
      </w:r>
      <w:r w:rsidRPr="003C0245">
        <w:rPr>
          <w:rFonts w:ascii="Palatino Linotype" w:eastAsia="Palatino Linotype" w:hAnsi="Palatino Linotype" w:cs="Palatino Linotype"/>
          <w:i/>
          <w:lang w:val="es-ES_tradnl"/>
        </w:rPr>
        <w:t>“</w:t>
      </w:r>
      <w:r w:rsidR="006A2A3E" w:rsidRPr="006A2A3E">
        <w:rPr>
          <w:rFonts w:ascii="Palatino Linotype" w:eastAsia="Palatino Linotype" w:hAnsi="Palatino Linotype" w:cs="Palatino Linotype"/>
          <w:i/>
          <w:lang w:val="es-ES_tradnl"/>
        </w:rPr>
        <w:t>Remiten un acuerdo de enero del 2023, como por</w:t>
      </w:r>
      <w:proofErr w:type="gramStart"/>
      <w:r w:rsidR="006A2A3E" w:rsidRPr="006A2A3E">
        <w:rPr>
          <w:rFonts w:ascii="Palatino Linotype" w:eastAsia="Palatino Linotype" w:hAnsi="Palatino Linotype" w:cs="Palatino Linotype"/>
          <w:i/>
          <w:lang w:val="es-ES_tradnl"/>
        </w:rPr>
        <w:t>????</w:t>
      </w:r>
      <w:proofErr w:type="gramEnd"/>
      <w:r w:rsidR="006A2A3E" w:rsidRPr="006A2A3E">
        <w:rPr>
          <w:rFonts w:ascii="Palatino Linotype" w:eastAsia="Palatino Linotype" w:hAnsi="Palatino Linotype" w:cs="Palatino Linotype"/>
          <w:i/>
          <w:lang w:val="es-ES_tradnl"/>
        </w:rPr>
        <w:t xml:space="preserve"> su acuerdo de </w:t>
      </w:r>
      <w:proofErr w:type="spellStart"/>
      <w:r w:rsidR="006A2A3E" w:rsidRPr="006A2A3E">
        <w:rPr>
          <w:rFonts w:ascii="Palatino Linotype" w:eastAsia="Palatino Linotype" w:hAnsi="Palatino Linotype" w:cs="Palatino Linotype"/>
          <w:i/>
          <w:lang w:val="es-ES_tradnl"/>
        </w:rPr>
        <w:t>clasificacion</w:t>
      </w:r>
      <w:proofErr w:type="spellEnd"/>
      <w:r w:rsidR="006A2A3E" w:rsidRPr="006A2A3E">
        <w:rPr>
          <w:rFonts w:ascii="Palatino Linotype" w:eastAsia="Palatino Linotype" w:hAnsi="Palatino Linotype" w:cs="Palatino Linotype"/>
          <w:i/>
          <w:lang w:val="es-ES_tradnl"/>
        </w:rPr>
        <w:t xml:space="preserve"> no se encuentra fundamentado ni motivado, </w:t>
      </w:r>
      <w:proofErr w:type="spellStart"/>
      <w:r w:rsidR="006A2A3E" w:rsidRPr="006A2A3E">
        <w:rPr>
          <w:rFonts w:ascii="Palatino Linotype" w:eastAsia="Palatino Linotype" w:hAnsi="Palatino Linotype" w:cs="Palatino Linotype"/>
          <w:i/>
          <w:lang w:val="es-ES_tradnl"/>
        </w:rPr>
        <w:t>ademas</w:t>
      </w:r>
      <w:proofErr w:type="spellEnd"/>
      <w:r w:rsidR="006A2A3E" w:rsidRPr="006A2A3E">
        <w:rPr>
          <w:rFonts w:ascii="Palatino Linotype" w:eastAsia="Palatino Linotype" w:hAnsi="Palatino Linotype" w:cs="Palatino Linotype"/>
          <w:i/>
          <w:lang w:val="es-ES_tradnl"/>
        </w:rPr>
        <w:t xml:space="preserve"> como titular de transparencia firma una persona llamada Ing. Karla Ivonne Romero Saucedo, pero en cambio manda documentos de una persona llamada Sergio </w:t>
      </w:r>
      <w:proofErr w:type="spellStart"/>
      <w:r w:rsidR="006A2A3E" w:rsidRPr="006A2A3E">
        <w:rPr>
          <w:rFonts w:ascii="Palatino Linotype" w:eastAsia="Palatino Linotype" w:hAnsi="Palatino Linotype" w:cs="Palatino Linotype"/>
          <w:i/>
          <w:lang w:val="es-ES_tradnl"/>
        </w:rPr>
        <w:t>Perez</w:t>
      </w:r>
      <w:proofErr w:type="spellEnd"/>
      <w:r w:rsidR="006A2A3E" w:rsidRPr="006A2A3E">
        <w:rPr>
          <w:rFonts w:ascii="Palatino Linotype" w:eastAsia="Palatino Linotype" w:hAnsi="Palatino Linotype" w:cs="Palatino Linotype"/>
          <w:i/>
          <w:lang w:val="es-ES_tradnl"/>
        </w:rPr>
        <w:t xml:space="preserve"> Suarez. </w:t>
      </w:r>
      <w:proofErr w:type="spellStart"/>
      <w:r w:rsidR="006A2A3E" w:rsidRPr="006A2A3E">
        <w:rPr>
          <w:rFonts w:ascii="Palatino Linotype" w:eastAsia="Palatino Linotype" w:hAnsi="Palatino Linotype" w:cs="Palatino Linotype"/>
          <w:b/>
          <w:bCs/>
          <w:i/>
          <w:lang w:val="es-ES_tradnl"/>
        </w:rPr>
        <w:t>Ademas</w:t>
      </w:r>
      <w:proofErr w:type="spellEnd"/>
      <w:r w:rsidR="006A2A3E" w:rsidRPr="006A2A3E">
        <w:rPr>
          <w:rFonts w:ascii="Palatino Linotype" w:eastAsia="Palatino Linotype" w:hAnsi="Palatino Linotype" w:cs="Palatino Linotype"/>
          <w:b/>
          <w:bCs/>
          <w:i/>
          <w:lang w:val="es-ES_tradnl"/>
        </w:rPr>
        <w:t xml:space="preserve"> su acuerdo nada que ver con la </w:t>
      </w:r>
      <w:proofErr w:type="spellStart"/>
      <w:r w:rsidR="006A2A3E" w:rsidRPr="006A2A3E">
        <w:rPr>
          <w:rFonts w:ascii="Palatino Linotype" w:eastAsia="Palatino Linotype" w:hAnsi="Palatino Linotype" w:cs="Palatino Linotype"/>
          <w:b/>
          <w:bCs/>
          <w:i/>
          <w:lang w:val="es-ES_tradnl"/>
        </w:rPr>
        <w:t>informacion</w:t>
      </w:r>
      <w:proofErr w:type="spellEnd"/>
      <w:r w:rsidR="006A2A3E" w:rsidRPr="006A2A3E">
        <w:rPr>
          <w:rFonts w:ascii="Palatino Linotype" w:eastAsia="Palatino Linotype" w:hAnsi="Palatino Linotype" w:cs="Palatino Linotype"/>
          <w:b/>
          <w:bCs/>
          <w:i/>
          <w:lang w:val="es-ES_tradnl"/>
        </w:rPr>
        <w:t xml:space="preserve"> que remiten</w:t>
      </w:r>
      <w:r w:rsidR="006A2A3E" w:rsidRPr="006A2A3E">
        <w:rPr>
          <w:rFonts w:ascii="Palatino Linotype" w:eastAsia="Palatino Linotype" w:hAnsi="Palatino Linotype" w:cs="Palatino Linotype"/>
          <w:i/>
          <w:lang w:val="es-ES_tradnl"/>
        </w:rPr>
        <w:t xml:space="preserve">, en verdad la persona que </w:t>
      </w:r>
      <w:proofErr w:type="spellStart"/>
      <w:r w:rsidR="006A2A3E" w:rsidRPr="006A2A3E">
        <w:rPr>
          <w:rFonts w:ascii="Palatino Linotype" w:eastAsia="Palatino Linotype" w:hAnsi="Palatino Linotype" w:cs="Palatino Linotype"/>
          <w:i/>
          <w:lang w:val="es-ES_tradnl"/>
        </w:rPr>
        <w:t>esta</w:t>
      </w:r>
      <w:proofErr w:type="spellEnd"/>
      <w:r w:rsidR="006A2A3E" w:rsidRPr="006A2A3E">
        <w:rPr>
          <w:rFonts w:ascii="Palatino Linotype" w:eastAsia="Palatino Linotype" w:hAnsi="Palatino Linotype" w:cs="Palatino Linotype"/>
          <w:i/>
          <w:lang w:val="es-ES_tradnl"/>
        </w:rPr>
        <w:t xml:space="preserve"> a </w:t>
      </w:r>
      <w:proofErr w:type="spellStart"/>
      <w:r w:rsidR="006A2A3E" w:rsidRPr="006A2A3E">
        <w:rPr>
          <w:rFonts w:ascii="Palatino Linotype" w:eastAsia="Palatino Linotype" w:hAnsi="Palatino Linotype" w:cs="Palatino Linotype"/>
          <w:i/>
          <w:lang w:val="es-ES_tradnl"/>
        </w:rPr>
        <w:t>caergo</w:t>
      </w:r>
      <w:proofErr w:type="spellEnd"/>
      <w:r w:rsidR="006A2A3E" w:rsidRPr="006A2A3E">
        <w:rPr>
          <w:rFonts w:ascii="Palatino Linotype" w:eastAsia="Palatino Linotype" w:hAnsi="Palatino Linotype" w:cs="Palatino Linotype"/>
          <w:i/>
          <w:lang w:val="es-ES_tradnl"/>
        </w:rPr>
        <w:t xml:space="preserve"> del </w:t>
      </w:r>
      <w:proofErr w:type="spellStart"/>
      <w:r w:rsidR="006A2A3E" w:rsidRPr="006A2A3E">
        <w:rPr>
          <w:rFonts w:ascii="Palatino Linotype" w:eastAsia="Palatino Linotype" w:hAnsi="Palatino Linotype" w:cs="Palatino Linotype"/>
          <w:i/>
          <w:lang w:val="es-ES_tradnl"/>
        </w:rPr>
        <w:t>area</w:t>
      </w:r>
      <w:proofErr w:type="spellEnd"/>
      <w:r w:rsidR="006A2A3E" w:rsidRPr="006A2A3E">
        <w:rPr>
          <w:rFonts w:ascii="Palatino Linotype" w:eastAsia="Palatino Linotype" w:hAnsi="Palatino Linotype" w:cs="Palatino Linotype"/>
          <w:i/>
          <w:lang w:val="es-ES_tradnl"/>
        </w:rPr>
        <w:t xml:space="preserve"> es realmente competente? porque se ve que no sabe nada</w:t>
      </w:r>
      <w:r w:rsidRPr="003C0245">
        <w:rPr>
          <w:rFonts w:ascii="Palatino Linotype" w:eastAsia="Palatino Linotype" w:hAnsi="Palatino Linotype" w:cs="Palatino Linotype"/>
          <w:i/>
          <w:lang w:val="es-ES_tradnl"/>
        </w:rPr>
        <w:t>” (Sic)</w:t>
      </w:r>
    </w:p>
    <w:p w14:paraId="321133F8" w14:textId="77777777" w:rsidR="00611AB7" w:rsidRPr="003C0245" w:rsidRDefault="00611AB7" w:rsidP="00F637D9">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5903817E" w14:textId="6DC3482D" w:rsidR="00611AB7" w:rsidRPr="003C0245" w:rsidRDefault="006A2A3E"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611AB7" w:rsidRPr="003C0245">
        <w:rPr>
          <w:rFonts w:ascii="Palatino Linotype" w:eastAsia="Palatino Linotype" w:hAnsi="Palatino Linotype" w:cs="Palatino Linotype"/>
          <w:b/>
          <w:color w:val="000000"/>
          <w:sz w:val="26"/>
          <w:szCs w:val="26"/>
          <w:lang w:val="es-ES_tradnl"/>
        </w:rPr>
        <w:t>. Del turno y admisión del recurso de revisión.</w:t>
      </w:r>
    </w:p>
    <w:p w14:paraId="768B94CA" w14:textId="025EA2A9" w:rsidR="00611AB7"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Medio de impugnación que le fue turnado al </w:t>
      </w:r>
      <w:r w:rsidRPr="00884012">
        <w:rPr>
          <w:rFonts w:ascii="Palatino Linotype" w:eastAsia="Palatino Linotype" w:hAnsi="Palatino Linotype" w:cs="Palatino Linotype"/>
          <w:b/>
          <w:color w:val="000000"/>
          <w:sz w:val="24"/>
          <w:szCs w:val="24"/>
          <w:lang w:val="es-ES_tradnl"/>
        </w:rPr>
        <w:t>Comisionado</w:t>
      </w:r>
      <w:r w:rsidR="00F637D9" w:rsidRPr="00884012">
        <w:rPr>
          <w:rFonts w:ascii="Palatino Linotype" w:eastAsia="Palatino Linotype" w:hAnsi="Palatino Linotype" w:cs="Palatino Linotype"/>
          <w:b/>
          <w:color w:val="000000"/>
          <w:sz w:val="24"/>
          <w:szCs w:val="24"/>
          <w:lang w:val="es-ES_tradnl"/>
        </w:rPr>
        <w:t xml:space="preserve"> Presidente</w:t>
      </w:r>
      <w:r w:rsidRPr="00884012">
        <w:rPr>
          <w:rFonts w:ascii="Palatino Linotype" w:eastAsia="Palatino Linotype" w:hAnsi="Palatino Linotype" w:cs="Palatino Linotype"/>
          <w:b/>
          <w:color w:val="000000"/>
          <w:sz w:val="24"/>
          <w:szCs w:val="24"/>
          <w:lang w:val="es-ES_tradnl"/>
        </w:rPr>
        <w:t xml:space="preserve"> José Martínez Vilchis</w:t>
      </w:r>
      <w:r w:rsidRPr="003C0245">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6A2A3E">
        <w:rPr>
          <w:rFonts w:ascii="Palatino Linotype" w:eastAsia="Palatino Linotype" w:hAnsi="Palatino Linotype" w:cs="Palatino Linotype"/>
          <w:color w:val="000000"/>
          <w:sz w:val="24"/>
          <w:szCs w:val="24"/>
          <w:lang w:val="es-ES_tradnl"/>
        </w:rPr>
        <w:t>doce de julio de dos mil veintitrés</w:t>
      </w:r>
      <w:r w:rsidRPr="003C0245">
        <w:rPr>
          <w:rFonts w:ascii="Palatino Linotype" w:eastAsia="Palatino Linotype" w:hAnsi="Palatino Linotype" w:cs="Palatino Linotype"/>
          <w:color w:val="000000"/>
          <w:sz w:val="24"/>
          <w:szCs w:val="24"/>
          <w:lang w:val="es-ES_tradnl"/>
        </w:rPr>
        <w:t xml:space="preserve">, </w:t>
      </w:r>
      <w:r w:rsidRPr="003C0245">
        <w:rPr>
          <w:rFonts w:ascii="Palatino Linotype" w:eastAsia="Palatino Linotype" w:hAnsi="Palatino Linotype" w:cs="Palatino Linotype"/>
          <w:sz w:val="24"/>
          <w:szCs w:val="24"/>
          <w:lang w:val="es-ES_tradnl"/>
        </w:rPr>
        <w:t>otorgándose</w:t>
      </w:r>
      <w:r w:rsidRPr="003C0245">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63D7F74D" w14:textId="77777777" w:rsidR="00884012" w:rsidRPr="003C0245" w:rsidRDefault="00884012"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3730CB" w14:textId="04D24828" w:rsidR="00611AB7" w:rsidRPr="003C0245" w:rsidRDefault="006A2A3E"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Pr>
          <w:rFonts w:ascii="Palatino Linotype" w:eastAsia="Palatino Linotype" w:hAnsi="Palatino Linotype" w:cs="Palatino Linotype"/>
          <w:b/>
          <w:bCs/>
          <w:color w:val="000000" w:themeColor="text1"/>
          <w:sz w:val="26"/>
          <w:szCs w:val="26"/>
          <w:lang w:val="es-ES"/>
        </w:rPr>
        <w:t>QUINTO</w:t>
      </w:r>
      <w:r w:rsidR="00611AB7" w:rsidRPr="003C0245">
        <w:rPr>
          <w:rFonts w:ascii="Palatino Linotype" w:eastAsia="Palatino Linotype" w:hAnsi="Palatino Linotype" w:cs="Palatino Linotype"/>
          <w:b/>
          <w:bCs/>
          <w:color w:val="000000" w:themeColor="text1"/>
          <w:sz w:val="26"/>
          <w:szCs w:val="26"/>
          <w:lang w:val="es-ES"/>
        </w:rPr>
        <w:t>. De la etapa de instrucción.</w:t>
      </w:r>
    </w:p>
    <w:p w14:paraId="3357C432" w14:textId="4C489959" w:rsidR="00611AB7" w:rsidRPr="003C0245" w:rsidRDefault="00AA4253"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AA4253">
        <w:rPr>
          <w:rFonts w:ascii="Palatino Linotype" w:eastAsia="Palatino Linotype" w:hAnsi="Palatino Linotype" w:cs="Palatino Linotype"/>
          <w:color w:val="000000"/>
          <w:sz w:val="24"/>
          <w:szCs w:val="24"/>
          <w:lang w:val="es-ES_tradnl"/>
        </w:rPr>
        <w:t xml:space="preserve">Así, una vez abierta la etapa de instrucción, en el sumario se observa que </w:t>
      </w:r>
      <w:r w:rsidRPr="00AA4253">
        <w:rPr>
          <w:rFonts w:ascii="Palatino Linotype" w:eastAsia="Palatino Linotype" w:hAnsi="Palatino Linotype" w:cs="Palatino Linotype"/>
          <w:b/>
          <w:color w:val="000000"/>
          <w:sz w:val="24"/>
          <w:szCs w:val="24"/>
          <w:lang w:val="es-ES_tradnl"/>
        </w:rPr>
        <w:t>El Sujeto Obligado</w:t>
      </w:r>
      <w:r w:rsidRPr="00AA4253">
        <w:rPr>
          <w:rFonts w:ascii="Palatino Linotype" w:eastAsia="Palatino Linotype" w:hAnsi="Palatino Linotype" w:cs="Palatino Linotype"/>
          <w:color w:val="000000"/>
          <w:sz w:val="24"/>
          <w:szCs w:val="24"/>
          <w:lang w:val="es-ES_tradnl"/>
        </w:rPr>
        <w:t xml:space="preserve"> rindió su informe justificado en fecha </w:t>
      </w:r>
      <w:r w:rsidR="006A2A3E">
        <w:rPr>
          <w:rFonts w:ascii="Palatino Linotype" w:eastAsia="Palatino Linotype" w:hAnsi="Palatino Linotype" w:cs="Palatino Linotype"/>
          <w:color w:val="000000"/>
          <w:sz w:val="24"/>
          <w:szCs w:val="24"/>
          <w:lang w:val="es-ES_tradnl"/>
        </w:rPr>
        <w:t>catorce de julio de dos mil veintitrés</w:t>
      </w:r>
      <w:r w:rsidRPr="00AA4253">
        <w:rPr>
          <w:rFonts w:ascii="Palatino Linotype" w:eastAsia="Palatino Linotype" w:hAnsi="Palatino Linotype" w:cs="Palatino Linotype"/>
          <w:color w:val="000000"/>
          <w:sz w:val="24"/>
          <w:szCs w:val="24"/>
          <w:lang w:val="es-ES_tradnl"/>
        </w:rPr>
        <w:t xml:space="preserve">, mismo que se puso a la vista del </w:t>
      </w:r>
      <w:r w:rsidRPr="00AA4253">
        <w:rPr>
          <w:rFonts w:ascii="Palatino Linotype" w:eastAsia="Palatino Linotype" w:hAnsi="Palatino Linotype" w:cs="Palatino Linotype"/>
          <w:b/>
          <w:color w:val="000000"/>
          <w:sz w:val="24"/>
          <w:szCs w:val="24"/>
          <w:lang w:val="es-ES_tradnl"/>
        </w:rPr>
        <w:t>Recurrente</w:t>
      </w:r>
      <w:r w:rsidRPr="00AA4253">
        <w:rPr>
          <w:rFonts w:ascii="Palatino Linotype" w:eastAsia="Palatino Linotype" w:hAnsi="Palatino Linotype" w:cs="Palatino Linotype"/>
          <w:color w:val="000000"/>
          <w:sz w:val="24"/>
          <w:szCs w:val="24"/>
          <w:lang w:val="es-ES_tradnl"/>
        </w:rPr>
        <w:t xml:space="preserve"> el día </w:t>
      </w:r>
      <w:r w:rsidR="006A2A3E">
        <w:rPr>
          <w:rFonts w:ascii="Palatino Linotype" w:eastAsia="Palatino Linotype" w:hAnsi="Palatino Linotype" w:cs="Palatino Linotype"/>
          <w:color w:val="000000"/>
          <w:sz w:val="24"/>
          <w:szCs w:val="24"/>
          <w:lang w:val="es-ES_tradnl"/>
        </w:rPr>
        <w:t>veintiséis de octubre de dos mil veintitrés</w:t>
      </w:r>
      <w:r w:rsidRPr="00AA4253">
        <w:rPr>
          <w:rFonts w:ascii="Palatino Linotype" w:eastAsia="Palatino Linotype" w:hAnsi="Palatino Linotype" w:cs="Palatino Linotype"/>
          <w:color w:val="000000"/>
          <w:sz w:val="24"/>
          <w:szCs w:val="24"/>
          <w:lang w:val="es-ES_tradnl"/>
        </w:rPr>
        <w:t xml:space="preserve"> para que en el término de tres días realizara su manifestaciones respecto de dicho informe, se hace constar que </w:t>
      </w:r>
      <w:r w:rsidRPr="006A2A3E">
        <w:rPr>
          <w:rFonts w:ascii="Palatino Linotype" w:eastAsia="Palatino Linotype" w:hAnsi="Palatino Linotype" w:cs="Palatino Linotype"/>
          <w:b/>
          <w:bCs/>
          <w:color w:val="000000"/>
          <w:sz w:val="24"/>
          <w:szCs w:val="24"/>
          <w:lang w:val="es-ES_tradnl"/>
        </w:rPr>
        <w:t>El Recurrente</w:t>
      </w:r>
      <w:r w:rsidRPr="00AA4253">
        <w:rPr>
          <w:rFonts w:ascii="Palatino Linotype" w:eastAsia="Palatino Linotype" w:hAnsi="Palatino Linotype" w:cs="Palatino Linotype"/>
          <w:color w:val="000000"/>
          <w:sz w:val="24"/>
          <w:szCs w:val="24"/>
          <w:lang w:val="es-ES_tradnl"/>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490E9418" w14:textId="77777777" w:rsidR="00611AB7" w:rsidRPr="003C0245" w:rsidRDefault="00611AB7" w:rsidP="00B61F36">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lang w:val="es-ES_tradnl"/>
        </w:rPr>
      </w:pPr>
    </w:p>
    <w:p w14:paraId="4F544611" w14:textId="2F769F1F" w:rsidR="00611AB7" w:rsidRPr="003C0245" w:rsidRDefault="006A2A3E"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Pr>
          <w:rFonts w:ascii="Palatino Linotype" w:eastAsia="Palatino Linotype" w:hAnsi="Palatino Linotype" w:cs="Palatino Linotype"/>
          <w:b/>
          <w:bCs/>
          <w:color w:val="000000" w:themeColor="text1"/>
          <w:sz w:val="26"/>
          <w:szCs w:val="26"/>
          <w:lang w:val="es-ES"/>
        </w:rPr>
        <w:lastRenderedPageBreak/>
        <w:t>SEXTO</w:t>
      </w:r>
      <w:r w:rsidR="00611AB7" w:rsidRPr="003C0245">
        <w:rPr>
          <w:rFonts w:ascii="Palatino Linotype" w:eastAsia="Palatino Linotype" w:hAnsi="Palatino Linotype" w:cs="Palatino Linotype"/>
          <w:b/>
          <w:bCs/>
          <w:color w:val="000000" w:themeColor="text1"/>
          <w:sz w:val="26"/>
          <w:szCs w:val="26"/>
          <w:lang w:val="es-ES"/>
        </w:rPr>
        <w:t>. Del cierre de instrucción.</w:t>
      </w:r>
    </w:p>
    <w:p w14:paraId="6F10E2D9" w14:textId="1BCDEAED"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6A2A3E">
        <w:rPr>
          <w:rFonts w:ascii="Palatino Linotype" w:eastAsia="Palatino Linotype" w:hAnsi="Palatino Linotype" w:cs="Palatino Linotype"/>
          <w:color w:val="000000"/>
          <w:sz w:val="24"/>
          <w:szCs w:val="24"/>
          <w:lang w:val="es-ES_tradnl"/>
        </w:rPr>
        <w:t>primero de noviembre de dos mil veintitrés</w:t>
      </w:r>
      <w:r w:rsidRPr="003C0245">
        <w:rPr>
          <w:rFonts w:ascii="Palatino Linotype" w:eastAsia="Palatino Linotype" w:hAnsi="Palatino Linotype" w:cs="Palatino Linotype"/>
          <w:color w:val="000000"/>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75DB9584" w14:textId="77777777"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03DE5F" w14:textId="583563C5" w:rsidR="00611AB7" w:rsidRPr="003C0245" w:rsidRDefault="006A2A3E"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611AB7" w:rsidRPr="003C0245">
        <w:rPr>
          <w:rFonts w:ascii="Palatino Linotype" w:eastAsia="Palatino Linotype" w:hAnsi="Palatino Linotype" w:cs="Palatino Linotype"/>
          <w:b/>
          <w:color w:val="000000"/>
          <w:sz w:val="26"/>
          <w:szCs w:val="26"/>
        </w:rPr>
        <w:t>. De la ampliación del término para resolver.</w:t>
      </w:r>
    </w:p>
    <w:p w14:paraId="237687E7" w14:textId="34B98A2E"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003C0245">
        <w:rPr>
          <w:rFonts w:ascii="Palatino Linotype" w:eastAsia="Palatino Linotype" w:hAnsi="Palatino Linotype" w:cs="Palatino Linotype"/>
          <w:color w:val="000000" w:themeColor="text1"/>
          <w:sz w:val="24"/>
          <w:szCs w:val="24"/>
        </w:rPr>
        <w:t xml:space="preserve">En fecha </w:t>
      </w:r>
      <w:r w:rsidR="006A2A3E">
        <w:rPr>
          <w:rFonts w:ascii="Palatino Linotype" w:eastAsia="Palatino Linotype" w:hAnsi="Palatino Linotype" w:cs="Palatino Linotype"/>
          <w:color w:val="000000" w:themeColor="text1"/>
          <w:sz w:val="24"/>
          <w:szCs w:val="24"/>
        </w:rPr>
        <w:t>veintiséis de octubre</w:t>
      </w:r>
      <w:r w:rsidR="00B61F36" w:rsidRPr="003C0245">
        <w:rPr>
          <w:rFonts w:ascii="Palatino Linotype" w:eastAsia="Palatino Linotype" w:hAnsi="Palatino Linotype" w:cs="Palatino Linotype"/>
          <w:color w:val="000000" w:themeColor="text1"/>
          <w:sz w:val="24"/>
          <w:szCs w:val="24"/>
        </w:rPr>
        <w:t xml:space="preserve"> de dos mil veintitrés</w:t>
      </w:r>
      <w:r w:rsidRPr="003C0245">
        <w:rPr>
          <w:rFonts w:ascii="Palatino Linotype" w:eastAsia="Palatino Linotype" w:hAnsi="Palatino Linotype" w:cs="Palatino Linotype"/>
          <w:color w:val="000000" w:themeColor="text1"/>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154874E6" w14:textId="77777777" w:rsidR="00633269" w:rsidRPr="003C0245" w:rsidRDefault="0063326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p>
    <w:p w14:paraId="17B95614"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Este organismo garante no pasa por alto justificar, </w:t>
      </w:r>
      <w:r w:rsidRPr="003C0245">
        <w:rPr>
          <w:rFonts w:ascii="Palatino Linotype" w:eastAsiaTheme="minorHAnsi" w:hAnsi="Palatino Linotype"/>
          <w:bCs/>
          <w:sz w:val="24"/>
          <w:szCs w:val="24"/>
        </w:rPr>
        <w:t xml:space="preserve">que el plazo para emitir resolución en el presente asunto </w:t>
      </w:r>
      <w:r w:rsidRPr="003C0245">
        <w:rPr>
          <w:rFonts w:ascii="Palatino Linotype" w:eastAsiaTheme="minorHAnsi"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27EB6C"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627F63E0"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Por ello, es menester precisar que si bien se ha excedido el plazo para resolver el presente medio de impugnación, de conformidad con la ley de la materia, </w:t>
      </w:r>
      <w:r w:rsidRPr="003C0245">
        <w:rPr>
          <w:rFonts w:ascii="Palatino Linotype" w:eastAsiaTheme="minorHAnsi" w:hAnsi="Palatino Linotype"/>
          <w:bCs/>
          <w:sz w:val="24"/>
          <w:szCs w:val="24"/>
        </w:rPr>
        <w:t>el plazo para emitir resolución</w:t>
      </w:r>
      <w:r w:rsidRPr="003C0245">
        <w:rPr>
          <w:rFonts w:ascii="Palatino Linotype" w:eastAsiaTheme="minorHAnsi" w:hAnsi="Palatino Linotype"/>
          <w:sz w:val="24"/>
          <w:szCs w:val="24"/>
        </w:rPr>
        <w:t xml:space="preserve"> se encuentra justificado en los elementos para medir su razonabilidad de asuntos conforme a los parámetros establecidos por diversos órganos </w:t>
      </w:r>
      <w:r w:rsidRPr="003C0245">
        <w:rPr>
          <w:rFonts w:ascii="Palatino Linotype" w:eastAsiaTheme="minorHAnsi" w:hAnsi="Palatino Linotype"/>
          <w:sz w:val="24"/>
          <w:szCs w:val="24"/>
        </w:rPr>
        <w:lastRenderedPageBreak/>
        <w:t>jurisdiccionales federales, aplicables también en procedimientos análogos, como el que nos ocupa.</w:t>
      </w:r>
    </w:p>
    <w:p w14:paraId="4C2779D1"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217920EB"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F0909E"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14:paraId="2DE8CE8C" w14:textId="77777777" w:rsidR="00633269"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489FD5" w14:textId="77777777" w:rsidR="00F62488" w:rsidRPr="003C0245" w:rsidRDefault="00F62488" w:rsidP="00633269">
      <w:pPr>
        <w:spacing w:after="0" w:line="360" w:lineRule="auto"/>
        <w:jc w:val="both"/>
        <w:rPr>
          <w:rFonts w:ascii="Palatino Linotype" w:eastAsiaTheme="minorHAnsi" w:hAnsi="Palatino Linotype"/>
          <w:sz w:val="24"/>
          <w:szCs w:val="24"/>
        </w:rPr>
      </w:pPr>
    </w:p>
    <w:p w14:paraId="18289974"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893C045"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0743FBB3"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      Complejidad del asunto: La complejidad de la prueba, la pluralidad de sujetos procesales, el tiempo transcurrido, las características y contexto del recurso.</w:t>
      </w:r>
    </w:p>
    <w:p w14:paraId="561BB354"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b)     Actividad Procesal del interesado: Acciones u omisiones del interesado.</w:t>
      </w:r>
    </w:p>
    <w:p w14:paraId="7FBB8B48"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c)  Conducta de la Autoridad: Las Acciones u omisiones realizadas en el procedimiento. Así como si la autoridad actuó con la debida diligencia.</w:t>
      </w:r>
    </w:p>
    <w:p w14:paraId="58DB4D54"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d) La afectación generada en la situación jurídica de la persona involucrada en el proceso: Violación a sus derechos humanos.</w:t>
      </w:r>
    </w:p>
    <w:p w14:paraId="7032793D"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5B61FE50"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66254B"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14:paraId="3EB18D1B" w14:textId="77777777" w:rsidR="00633269"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Argumento que encuentra sustento en la jurisprudencia P./J. 32/92 emitida por el Pleno de la Suprema Corte de Justicia de la Nación de rubro </w:t>
      </w:r>
      <w:r w:rsidRPr="003C0245">
        <w:rPr>
          <w:rFonts w:ascii="Palatino Linotype" w:eastAsiaTheme="minorHAnsi"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3C0245">
        <w:rPr>
          <w:rFonts w:ascii="Palatino Linotype" w:eastAsiaTheme="minorHAnsi" w:hAnsi="Palatino Linotype"/>
          <w:sz w:val="24"/>
          <w:szCs w:val="24"/>
        </w:rPr>
        <w:t>, visible en la Gaceta del Seminario Judicial de la Federación con el registro digital 205635.</w:t>
      </w:r>
    </w:p>
    <w:p w14:paraId="3C7F1D00" w14:textId="77777777" w:rsidR="00F62488" w:rsidRPr="003C0245" w:rsidRDefault="00F62488" w:rsidP="00633269">
      <w:pPr>
        <w:spacing w:after="0" w:line="360" w:lineRule="auto"/>
        <w:jc w:val="both"/>
        <w:rPr>
          <w:rFonts w:ascii="Palatino Linotype" w:eastAsiaTheme="minorHAnsi" w:hAnsi="Palatino Linotype"/>
          <w:sz w:val="24"/>
          <w:szCs w:val="24"/>
        </w:rPr>
      </w:pPr>
    </w:p>
    <w:p w14:paraId="73885AD2"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11119D" w14:textId="77777777" w:rsidR="00633269" w:rsidRPr="003C0245" w:rsidRDefault="00633269" w:rsidP="00633269">
      <w:pPr>
        <w:spacing w:after="0" w:line="360" w:lineRule="auto"/>
        <w:jc w:val="both"/>
        <w:rPr>
          <w:rFonts w:ascii="Palatino Linotype" w:eastAsiaTheme="minorHAnsi" w:hAnsi="Palatino Linotype"/>
          <w:sz w:val="24"/>
          <w:szCs w:val="24"/>
        </w:rPr>
      </w:pPr>
    </w:p>
    <w:p w14:paraId="16DDA076"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4F617BF9" w14:textId="77777777"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14:paraId="69DDE6A2" w14:textId="77777777" w:rsidR="00633269" w:rsidRPr="003C0245" w:rsidRDefault="00633269" w:rsidP="00633269">
      <w:pPr>
        <w:spacing w:after="0" w:line="360" w:lineRule="auto"/>
        <w:jc w:val="both"/>
        <w:rPr>
          <w:rFonts w:ascii="Palatino Linotype" w:eastAsiaTheme="minorHAnsi" w:hAnsi="Palatino Linotype"/>
        </w:rPr>
      </w:pPr>
      <w:r w:rsidRPr="003C0245">
        <w:rPr>
          <w:rFonts w:ascii="Palatino Linotype" w:eastAsiaTheme="minorHAnsi" w:hAnsi="Palatino Linotype"/>
          <w:sz w:val="24"/>
          <w:szCs w:val="24"/>
        </w:rPr>
        <w:t xml:space="preserve"> </w:t>
      </w:r>
      <w:r w:rsidRPr="003C0245">
        <w:rPr>
          <w:rFonts w:ascii="Palatino Linotype" w:eastAsiaTheme="minorHAnsi" w:hAnsi="Palatino Linotype"/>
          <w:b/>
          <w:i/>
        </w:rPr>
        <w:t>“PLAZO RAZONABLE PARA RESOLVER. DIMENSIÓN Y EFECTOS DE ESTE CONCEPTO CUANDO SE ADUCE EXCESIVA CARGA DE TRABAJO.”</w:t>
      </w:r>
      <w:r w:rsidRPr="003C0245">
        <w:rPr>
          <w:rFonts w:ascii="Palatino Linotype" w:eastAsiaTheme="minorHAnsi" w:hAnsi="Palatino Linotype"/>
        </w:rPr>
        <w:t xml:space="preserve"> consultable en el Seminario Judicial de la Federación y su gaceta, con el registro digital 2002351.</w:t>
      </w:r>
    </w:p>
    <w:p w14:paraId="00E5B344" w14:textId="77777777" w:rsidR="00633269" w:rsidRPr="003C0245" w:rsidRDefault="00633269" w:rsidP="00633269">
      <w:pPr>
        <w:spacing w:after="0" w:line="360" w:lineRule="auto"/>
        <w:jc w:val="both"/>
        <w:rPr>
          <w:rFonts w:ascii="Palatino Linotype" w:eastAsiaTheme="minorHAnsi" w:hAnsi="Palatino Linotype"/>
          <w:b/>
          <w:i/>
        </w:rPr>
      </w:pPr>
    </w:p>
    <w:p w14:paraId="071AE616" w14:textId="77777777" w:rsidR="00633269" w:rsidRPr="003C0245" w:rsidRDefault="00633269" w:rsidP="00633269">
      <w:pPr>
        <w:spacing w:after="0" w:line="360" w:lineRule="auto"/>
        <w:jc w:val="both"/>
        <w:rPr>
          <w:rFonts w:ascii="Palatino Linotype" w:eastAsiaTheme="minorHAnsi" w:hAnsi="Palatino Linotype"/>
          <w:sz w:val="28"/>
        </w:rPr>
      </w:pPr>
      <w:r w:rsidRPr="003C0245">
        <w:rPr>
          <w:rFonts w:ascii="Palatino Linotype" w:eastAsiaTheme="minorHAnsi" w:hAnsi="Palatino Linotype"/>
          <w:b/>
          <w:i/>
        </w:rPr>
        <w:t>“PLAZO RAZONABLE PARA RESOLVER. CONCEPTO Y ELEMENTOS QUE LO INTEGRAN A LA LUZ DEL DERECHO INTERNACIONAL DE LOS DERECHOS HUMANOS.”</w:t>
      </w:r>
      <w:r w:rsidRPr="003C0245">
        <w:rPr>
          <w:rFonts w:ascii="Palatino Linotype" w:eastAsiaTheme="minorHAnsi" w:hAnsi="Palatino Linotype"/>
        </w:rPr>
        <w:t xml:space="preserve">, </w:t>
      </w:r>
      <w:r w:rsidRPr="003C0245">
        <w:rPr>
          <w:rFonts w:ascii="Palatino Linotype" w:eastAsiaTheme="minorHAnsi" w:hAnsi="Palatino Linotype"/>
          <w:sz w:val="24"/>
        </w:rPr>
        <w:t xml:space="preserve">visible en el Seminario Judicial de la Federación y su gaceta, con el registro </w:t>
      </w:r>
      <w:r w:rsidRPr="003C0245">
        <w:rPr>
          <w:rFonts w:ascii="Palatino Linotype" w:eastAsiaTheme="minorHAnsi" w:hAnsi="Palatino Linotype"/>
          <w:sz w:val="28"/>
        </w:rPr>
        <w:t>digital 2002350.</w:t>
      </w:r>
    </w:p>
    <w:p w14:paraId="2DF99E2E" w14:textId="77777777" w:rsidR="00633269" w:rsidRPr="003C0245" w:rsidRDefault="00633269" w:rsidP="00633269">
      <w:pPr>
        <w:spacing w:after="0" w:line="360" w:lineRule="auto"/>
        <w:jc w:val="both"/>
        <w:rPr>
          <w:rFonts w:ascii="Palatino Linotype" w:eastAsiaTheme="minorHAnsi" w:hAnsi="Palatino Linotype"/>
          <w:bCs/>
          <w:sz w:val="24"/>
        </w:rPr>
      </w:pPr>
    </w:p>
    <w:p w14:paraId="3C585824" w14:textId="1104193C" w:rsidR="00F62488" w:rsidRPr="00C41D4F" w:rsidRDefault="00633269" w:rsidP="00B61B12">
      <w:pPr>
        <w:spacing w:after="0" w:line="360" w:lineRule="auto"/>
        <w:jc w:val="both"/>
        <w:rPr>
          <w:rFonts w:ascii="Palatino Linotype" w:eastAsiaTheme="minorHAnsi" w:hAnsi="Palatino Linotype"/>
          <w:bCs/>
          <w:sz w:val="24"/>
          <w:szCs w:val="24"/>
        </w:rPr>
      </w:pPr>
      <w:r w:rsidRPr="003C0245">
        <w:rPr>
          <w:rFonts w:ascii="Palatino Linotype" w:eastAsiaTheme="minorHAnsi" w:hAnsi="Palatino Linotype"/>
          <w:bCs/>
          <w:sz w:val="24"/>
          <w:szCs w:val="24"/>
        </w:rPr>
        <w:t>Por ello, este organismo garante comprometido con la tutela de los derechos humanos confiados, señala que este exceso del plazo legal para resolver el presente asunto, resulta de carácter excepcional.</w:t>
      </w:r>
    </w:p>
    <w:p w14:paraId="243A4382" w14:textId="77777777" w:rsidR="00F62488" w:rsidRPr="003C0245" w:rsidRDefault="00F62488" w:rsidP="00B61B12">
      <w:pPr>
        <w:spacing w:after="0" w:line="360" w:lineRule="auto"/>
        <w:jc w:val="both"/>
        <w:rPr>
          <w:rFonts w:ascii="Palatino Linotype" w:hAnsi="Palatino Linotype" w:cs="Arial"/>
          <w:sz w:val="24"/>
          <w:szCs w:val="24"/>
        </w:rPr>
      </w:pPr>
    </w:p>
    <w:p w14:paraId="6A3C9150" w14:textId="77777777" w:rsidR="006B2177" w:rsidRPr="003C0245" w:rsidRDefault="006B2177" w:rsidP="00B61B12">
      <w:pPr>
        <w:spacing w:after="0" w:line="360" w:lineRule="auto"/>
        <w:jc w:val="center"/>
        <w:rPr>
          <w:rFonts w:ascii="Palatino Linotype" w:hAnsi="Palatino Linotype" w:cs="Arial"/>
          <w:sz w:val="24"/>
          <w:szCs w:val="24"/>
        </w:rPr>
      </w:pPr>
      <w:r w:rsidRPr="003C0245">
        <w:rPr>
          <w:rFonts w:ascii="Palatino Linotype" w:hAnsi="Palatino Linotype" w:cs="Arial"/>
          <w:b/>
          <w:sz w:val="28"/>
          <w:szCs w:val="24"/>
        </w:rPr>
        <w:t xml:space="preserve">C O N S I D E R A N D O </w:t>
      </w:r>
    </w:p>
    <w:p w14:paraId="309FA805" w14:textId="77777777" w:rsidR="006B2177" w:rsidRPr="003C0245" w:rsidRDefault="006B2177" w:rsidP="00B61B12">
      <w:pPr>
        <w:spacing w:after="0" w:line="360" w:lineRule="auto"/>
        <w:jc w:val="center"/>
        <w:rPr>
          <w:rFonts w:ascii="Palatino Linotype" w:hAnsi="Palatino Linotype" w:cs="Arial"/>
          <w:sz w:val="24"/>
          <w:szCs w:val="24"/>
        </w:rPr>
      </w:pPr>
    </w:p>
    <w:p w14:paraId="77FD8840" w14:textId="77777777" w:rsidR="006B2177" w:rsidRPr="003C0245" w:rsidRDefault="006B2177" w:rsidP="00B61B12">
      <w:pPr>
        <w:spacing w:after="0" w:line="360" w:lineRule="auto"/>
        <w:jc w:val="both"/>
        <w:rPr>
          <w:rFonts w:ascii="Palatino Linotype" w:hAnsi="Palatino Linotype" w:cs="Arial"/>
          <w:sz w:val="28"/>
          <w:szCs w:val="28"/>
        </w:rPr>
      </w:pPr>
      <w:r w:rsidRPr="003C0245">
        <w:rPr>
          <w:rFonts w:ascii="Palatino Linotype" w:hAnsi="Palatino Linotype" w:cs="Arial"/>
          <w:b/>
          <w:sz w:val="28"/>
          <w:szCs w:val="28"/>
        </w:rPr>
        <w:t xml:space="preserve">PRIMERO. </w:t>
      </w:r>
      <w:r w:rsidRPr="003C0245">
        <w:rPr>
          <w:rFonts w:ascii="Palatino Linotype" w:hAnsi="Palatino Linotype" w:cs="Arial"/>
          <w:b/>
          <w:sz w:val="26"/>
          <w:szCs w:val="26"/>
        </w:rPr>
        <w:t>De la competencia</w:t>
      </w:r>
      <w:r w:rsidRPr="003C0245">
        <w:rPr>
          <w:rFonts w:ascii="Palatino Linotype" w:hAnsi="Palatino Linotype" w:cs="Arial"/>
          <w:sz w:val="26"/>
          <w:szCs w:val="26"/>
        </w:rPr>
        <w:t>.</w:t>
      </w:r>
    </w:p>
    <w:p w14:paraId="5461078B" w14:textId="3117BE8D" w:rsidR="00F637D9" w:rsidRPr="003C0245" w:rsidRDefault="00C41D4F" w:rsidP="00B61B12">
      <w:pPr>
        <w:spacing w:after="0" w:line="360" w:lineRule="auto"/>
        <w:jc w:val="both"/>
        <w:rPr>
          <w:rFonts w:ascii="Palatino Linotype" w:hAnsi="Palatino Linotype" w:cs="Arial"/>
          <w:sz w:val="24"/>
          <w:szCs w:val="24"/>
        </w:rPr>
      </w:pPr>
      <w:r w:rsidRPr="00C41D4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w:t>
      </w:r>
      <w:r w:rsidRPr="00C41D4F">
        <w:rPr>
          <w:rFonts w:ascii="Palatino Linotype" w:hAnsi="Palatino Linotype" w:cs="Arial"/>
          <w:sz w:val="24"/>
          <w:szCs w:val="24"/>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96B48EC" w14:textId="77777777" w:rsidR="00B61F36" w:rsidRPr="003C0245" w:rsidRDefault="00B61F36" w:rsidP="00B61B12">
      <w:pPr>
        <w:spacing w:after="0" w:line="360" w:lineRule="auto"/>
        <w:jc w:val="both"/>
        <w:rPr>
          <w:rFonts w:ascii="Palatino Linotype" w:hAnsi="Palatino Linotype" w:cs="Arial"/>
          <w:sz w:val="24"/>
          <w:szCs w:val="24"/>
        </w:rPr>
      </w:pPr>
    </w:p>
    <w:p w14:paraId="13D94F04" w14:textId="77777777"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r w:rsidRPr="003C0245">
        <w:rPr>
          <w:rFonts w:ascii="Palatino Linotype" w:hAnsi="Palatino Linotype" w:cs="Arial"/>
          <w:b/>
          <w:sz w:val="28"/>
          <w:szCs w:val="28"/>
        </w:rPr>
        <w:t>SEGUNDO. Del alcance del recurso de revisión.</w:t>
      </w:r>
      <w:r w:rsidRPr="003C0245">
        <w:rPr>
          <w:rFonts w:ascii="Palatino Linotype" w:hAnsi="Palatino Linotype" w:cs="Arial"/>
          <w:bCs/>
          <w:sz w:val="28"/>
          <w:szCs w:val="28"/>
        </w:rPr>
        <w:t xml:space="preserve"> </w:t>
      </w:r>
    </w:p>
    <w:p w14:paraId="12B918A9" w14:textId="77777777"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r w:rsidRPr="003C0245">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61F3B474" w14:textId="77777777"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p>
    <w:p w14:paraId="5D5EB4A9" w14:textId="77777777" w:rsidR="006B2177"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5458E2A" w14:textId="77777777" w:rsidR="00F84D61" w:rsidRDefault="00F84D61" w:rsidP="00B61B12">
      <w:pPr>
        <w:autoSpaceDE w:val="0"/>
        <w:autoSpaceDN w:val="0"/>
        <w:adjustRightInd w:val="0"/>
        <w:spacing w:after="0" w:line="360" w:lineRule="auto"/>
        <w:jc w:val="both"/>
        <w:rPr>
          <w:rFonts w:ascii="Palatino Linotype" w:hAnsi="Palatino Linotype" w:cs="Arial"/>
          <w:sz w:val="24"/>
          <w:szCs w:val="24"/>
        </w:rPr>
      </w:pPr>
    </w:p>
    <w:p w14:paraId="286BA1C6" w14:textId="77777777" w:rsidR="00F84D61" w:rsidRPr="00F84D61" w:rsidRDefault="00F84D61" w:rsidP="00F84D61">
      <w:pPr>
        <w:autoSpaceDE w:val="0"/>
        <w:autoSpaceDN w:val="0"/>
        <w:adjustRightInd w:val="0"/>
        <w:spacing w:after="0" w:line="360" w:lineRule="auto"/>
        <w:jc w:val="both"/>
        <w:rPr>
          <w:rFonts w:ascii="Palatino Linotype" w:eastAsia="Calibri" w:hAnsi="Palatino Linotype" w:cs="Arial"/>
          <w:sz w:val="28"/>
          <w:szCs w:val="28"/>
          <w:lang w:val="es-ES" w:eastAsia="es-ES"/>
        </w:rPr>
      </w:pPr>
      <w:r w:rsidRPr="00F84D61">
        <w:rPr>
          <w:rFonts w:ascii="Palatino Linotype" w:eastAsia="Calibri" w:hAnsi="Palatino Linotype" w:cs="Arial"/>
          <w:b/>
          <w:sz w:val="28"/>
          <w:szCs w:val="28"/>
          <w:lang w:val="es-ES" w:eastAsia="es-ES"/>
        </w:rPr>
        <w:lastRenderedPageBreak/>
        <w:t>TERCERO. Cuestiones de previo y especial pronunciamiento.</w:t>
      </w:r>
    </w:p>
    <w:p w14:paraId="4429EB77" w14:textId="77777777" w:rsidR="00F84D61" w:rsidRPr="00F84D61" w:rsidRDefault="00F84D61" w:rsidP="00F84D61">
      <w:pPr>
        <w:spacing w:line="360" w:lineRule="auto"/>
        <w:jc w:val="both"/>
        <w:rPr>
          <w:rFonts w:ascii="Palatino Linotype" w:eastAsiaTheme="minorHAnsi" w:hAnsi="Palatino Linotype"/>
        </w:rPr>
      </w:pPr>
      <w:r w:rsidRPr="00F84D61">
        <w:rPr>
          <w:rFonts w:ascii="Palatino Linotype" w:eastAsiaTheme="minorHAnsi" w:hAnsi="Palatino Linotype" w:cs="Arial"/>
        </w:rPr>
        <w:t xml:space="preserve">El Recurso de Revisión en estudio contiene los elementos normativos de validez exigidos en </w:t>
      </w:r>
      <w:r w:rsidRPr="00F84D61">
        <w:rPr>
          <w:rFonts w:ascii="Palatino Linotype" w:eastAsiaTheme="minorHAnsi" w:hAnsi="Palatino Linotype"/>
        </w:rPr>
        <w:t xml:space="preserve">la Ley de Transparencia y </w:t>
      </w:r>
      <w:r w:rsidRPr="00F84D61">
        <w:rPr>
          <w:rFonts w:ascii="Palatino Linotype" w:eastAsiaTheme="minorHAnsi" w:hAnsi="Palatino Linotype" w:cs="Arial"/>
          <w:lang w:val="es-ES_tradnl"/>
        </w:rPr>
        <w:t>Acceso a la Información Pública del Estado de México y Municipios</w:t>
      </w:r>
      <w:r w:rsidRPr="00F84D61">
        <w:rPr>
          <w:rFonts w:ascii="Palatino Linotype" w:eastAsiaTheme="minorHAnsi" w:hAnsi="Palatino Linotype"/>
        </w:rPr>
        <w:t>, establecidos en el artículo 180 que enuncia:</w:t>
      </w:r>
    </w:p>
    <w:p w14:paraId="173B1976" w14:textId="77777777" w:rsidR="00F84D61" w:rsidRPr="00F84D61" w:rsidRDefault="00F84D61" w:rsidP="00F84D61">
      <w:pPr>
        <w:spacing w:line="360" w:lineRule="auto"/>
        <w:jc w:val="both"/>
        <w:rPr>
          <w:rFonts w:ascii="Palatino Linotype" w:eastAsiaTheme="minorHAnsi" w:hAnsi="Palatino Linotype"/>
          <w:sz w:val="18"/>
        </w:rPr>
      </w:pPr>
    </w:p>
    <w:p w14:paraId="514C868D"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b/>
          <w:i/>
        </w:rPr>
        <w:t xml:space="preserve">“Artículo 180. </w:t>
      </w:r>
      <w:r w:rsidRPr="00F84D61">
        <w:rPr>
          <w:rFonts w:ascii="Palatino Linotype" w:eastAsiaTheme="minorHAnsi" w:hAnsi="Palatino Linotype" w:cs="Arial"/>
          <w:i/>
        </w:rPr>
        <w:t>El recurso de revisión contendrá:</w:t>
      </w:r>
    </w:p>
    <w:p w14:paraId="7FD2C262"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I. El sujeto obligado ante la cual se presentó la solicitud;</w:t>
      </w:r>
    </w:p>
    <w:p w14:paraId="537830C5"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b/>
          <w:i/>
        </w:rPr>
        <w:t>II. El nombre del solicitante que recurre</w:t>
      </w:r>
      <w:r w:rsidRPr="00F84D61">
        <w:rPr>
          <w:rFonts w:ascii="Palatino Linotype" w:eastAsiaTheme="minorHAnsi" w:hAnsi="Palatino Linotype" w:cs="Arial"/>
          <w:i/>
        </w:rPr>
        <w:t xml:space="preserve"> o de su representante y, en su caso, del tercero interesado, así como la dirección o medio que señale para recibir notificaciones;</w:t>
      </w:r>
    </w:p>
    <w:p w14:paraId="44F3E97B"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III. El número de folio de respuesta de la solicitud de acceso;</w:t>
      </w:r>
    </w:p>
    <w:p w14:paraId="5C50ED72"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IV. La fecha en que fue notificada la respuesta al solicitante o tuvo conocimiento del acto reclamado, o de presentación de la solicitud, en caso de falta de respuesta;</w:t>
      </w:r>
    </w:p>
    <w:p w14:paraId="27B21F7C"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V. El acto que se recurre;</w:t>
      </w:r>
    </w:p>
    <w:p w14:paraId="776E8F31"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VI. Las razones o motivos de inconformidad;</w:t>
      </w:r>
    </w:p>
    <w:p w14:paraId="67783F03"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VII. La copia de la respuesta que se impugna y, en su caso, de la notificación correspondiente, en el caso de respuesta de la solicitud; y</w:t>
      </w:r>
    </w:p>
    <w:p w14:paraId="0B164BCE"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VIII. Firma del recurrente, en su caso, cuando se presente por escrito, requisito sin el cual se dará trámite al recurso.</w:t>
      </w:r>
    </w:p>
    <w:p w14:paraId="7166DF05" w14:textId="77777777" w:rsidR="00F84D61" w:rsidRPr="00F84D61" w:rsidRDefault="00F84D61" w:rsidP="00F84D61">
      <w:pPr>
        <w:ind w:left="851" w:right="851"/>
        <w:jc w:val="both"/>
        <w:rPr>
          <w:rFonts w:ascii="Palatino Linotype" w:eastAsiaTheme="minorHAnsi" w:hAnsi="Palatino Linotype" w:cs="Arial"/>
          <w:i/>
        </w:rPr>
      </w:pPr>
    </w:p>
    <w:p w14:paraId="1286C412"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Adicionalmente, se podrán anexar las pruebas y demás elementos que considere procedentes someter a juicio del Instituto.</w:t>
      </w:r>
    </w:p>
    <w:p w14:paraId="571CA6C0" w14:textId="77777777" w:rsidR="00F84D61" w:rsidRPr="00F84D61" w:rsidRDefault="00F84D61" w:rsidP="00F84D61">
      <w:pPr>
        <w:ind w:left="851" w:right="851"/>
        <w:jc w:val="both"/>
        <w:rPr>
          <w:rFonts w:ascii="Palatino Linotype" w:eastAsiaTheme="minorHAnsi" w:hAnsi="Palatino Linotype" w:cs="Arial"/>
          <w:i/>
        </w:rPr>
      </w:pPr>
    </w:p>
    <w:p w14:paraId="01360725"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i/>
        </w:rPr>
        <w:t>En ningún caso será necesario que el particular ratifique el recurso de revisión interpuesto.</w:t>
      </w:r>
    </w:p>
    <w:p w14:paraId="10BCBF6E" w14:textId="77777777" w:rsidR="00F84D61" w:rsidRPr="00F84D61" w:rsidRDefault="00F84D61" w:rsidP="00F84D61">
      <w:pPr>
        <w:ind w:left="851" w:right="851"/>
        <w:jc w:val="both"/>
        <w:rPr>
          <w:rFonts w:ascii="Palatino Linotype" w:eastAsiaTheme="minorHAnsi" w:hAnsi="Palatino Linotype" w:cs="Arial"/>
          <w:i/>
        </w:rPr>
      </w:pPr>
    </w:p>
    <w:p w14:paraId="3408A027" w14:textId="77777777" w:rsidR="00F84D61" w:rsidRPr="00F84D61" w:rsidRDefault="00F84D61" w:rsidP="00F84D61">
      <w:pPr>
        <w:ind w:left="851" w:right="851"/>
        <w:jc w:val="both"/>
        <w:rPr>
          <w:rFonts w:ascii="Palatino Linotype" w:eastAsiaTheme="minorHAnsi" w:hAnsi="Palatino Linotype" w:cs="Arial"/>
          <w:i/>
        </w:rPr>
      </w:pPr>
      <w:r w:rsidRPr="00F84D61">
        <w:rPr>
          <w:rFonts w:ascii="Palatino Linotype" w:eastAsiaTheme="minorHAnsi" w:hAnsi="Palatino Linotype" w:cs="Arial"/>
          <w:b/>
          <w:i/>
        </w:rPr>
        <w:lastRenderedPageBreak/>
        <w:t>En caso de que el recurso se interponga de manera electrónica no será indispensable que contengan los requisitos establecidos en las fracciones II</w:t>
      </w:r>
      <w:r w:rsidRPr="00F84D61">
        <w:rPr>
          <w:rFonts w:ascii="Palatino Linotype" w:eastAsiaTheme="minorHAnsi" w:hAnsi="Palatino Linotype" w:cs="Arial"/>
          <w:i/>
        </w:rPr>
        <w:t>, IV, VII y VIII.”</w:t>
      </w:r>
    </w:p>
    <w:p w14:paraId="49F4B832" w14:textId="77777777" w:rsidR="00F84D61" w:rsidRPr="00F84D61" w:rsidRDefault="00F84D61" w:rsidP="00F84D61">
      <w:pPr>
        <w:ind w:left="851" w:right="851"/>
        <w:jc w:val="right"/>
        <w:rPr>
          <w:rFonts w:ascii="Palatino Linotype" w:eastAsiaTheme="minorHAnsi" w:hAnsi="Palatino Linotype" w:cs="Arial"/>
          <w:i/>
          <w:sz w:val="20"/>
        </w:rPr>
      </w:pPr>
      <w:r w:rsidRPr="00F84D61">
        <w:rPr>
          <w:rFonts w:ascii="Palatino Linotype" w:eastAsiaTheme="minorHAnsi" w:hAnsi="Palatino Linotype" w:cs="Arial"/>
          <w:i/>
          <w:sz w:val="20"/>
        </w:rPr>
        <w:t>[Énfasis añadido]</w:t>
      </w:r>
    </w:p>
    <w:p w14:paraId="4C4B24F3" w14:textId="77777777" w:rsidR="00F84D61" w:rsidRPr="00F84D61" w:rsidRDefault="00F84D61" w:rsidP="00F84D61">
      <w:pPr>
        <w:spacing w:line="276" w:lineRule="auto"/>
        <w:ind w:left="851"/>
        <w:jc w:val="right"/>
        <w:rPr>
          <w:rFonts w:ascii="Palatino Linotype" w:eastAsiaTheme="minorHAnsi" w:hAnsi="Palatino Linotype" w:cs="Arial"/>
          <w:b/>
          <w:i/>
        </w:rPr>
      </w:pPr>
    </w:p>
    <w:p w14:paraId="79D56B12" w14:textId="04C691CD" w:rsidR="00F84D61" w:rsidRPr="00F84D61" w:rsidRDefault="00F84D61" w:rsidP="00F84D61">
      <w:pPr>
        <w:spacing w:line="360" w:lineRule="auto"/>
        <w:jc w:val="both"/>
        <w:rPr>
          <w:rFonts w:ascii="Palatino Linotype" w:eastAsia="Calibri" w:hAnsi="Palatino Linotype" w:cs="Arial"/>
        </w:rPr>
      </w:pPr>
      <w:r w:rsidRPr="00F84D61">
        <w:rPr>
          <w:rFonts w:ascii="Palatino Linotype" w:eastAsia="Calibri" w:hAnsi="Palatino Linotype" w:cs="Segoe UI"/>
        </w:rPr>
        <w:t xml:space="preserve">Cabe señalar que </w:t>
      </w:r>
      <w:r w:rsidRPr="00F84D61">
        <w:rPr>
          <w:rFonts w:ascii="Palatino Linotype" w:eastAsia="Calibri" w:hAnsi="Palatino Linotype" w:cs="Segoe UI"/>
          <w:b/>
        </w:rPr>
        <w:t xml:space="preserve">El Recurrente, </w:t>
      </w:r>
      <w:r w:rsidRPr="00F84D61">
        <w:rPr>
          <w:rFonts w:ascii="Palatino Linotype" w:eastAsia="Calibri" w:hAnsi="Palatino Linotype" w:cs="Segoe UI"/>
          <w:bCs/>
        </w:rPr>
        <w:t>al momento de formular su solicitud de información</w:t>
      </w:r>
      <w:r w:rsidRPr="00F84D61">
        <w:rPr>
          <w:rFonts w:ascii="Palatino Linotype" w:eastAsia="Calibri" w:hAnsi="Palatino Linotype" w:cs="Segoe UI"/>
        </w:rPr>
        <w:t xml:space="preserve"> se identificó como “</w:t>
      </w:r>
      <w:r w:rsidR="00BE0D29">
        <w:rPr>
          <w:rFonts w:ascii="Palatino Linotype" w:eastAsiaTheme="minorHAnsi" w:hAnsi="Palatino Linotype" w:cs="Arial"/>
          <w:b/>
          <w:bCs/>
        </w:rPr>
        <w:t>XXXXXXXXXXXXXXX</w:t>
      </w:r>
      <w:r w:rsidRPr="00F84D61">
        <w:rPr>
          <w:rFonts w:ascii="Palatino Linotype" w:eastAsia="Calibri" w:hAnsi="Palatino Linotype" w:cs="Segoe UI"/>
        </w:rPr>
        <w:t>”</w:t>
      </w:r>
      <w:r w:rsidRPr="00F84D61">
        <w:rPr>
          <w:rFonts w:ascii="Palatino Linotype" w:eastAsia="Calibri" w:hAnsi="Palatino Linotype"/>
        </w:rPr>
        <w:t xml:space="preserve">; sin embargo, el proporcionar un seudónimo no es motivo para desechar las </w:t>
      </w:r>
      <w:r w:rsidRPr="00F84D61">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0B7987DB" w14:textId="77777777" w:rsidR="00F84D61" w:rsidRPr="00F84D61" w:rsidRDefault="00F84D61" w:rsidP="00F84D61">
      <w:pPr>
        <w:spacing w:before="240" w:after="240"/>
        <w:ind w:left="851" w:right="900"/>
        <w:jc w:val="both"/>
        <w:rPr>
          <w:rFonts w:ascii="Palatino Linotype" w:eastAsia="Calibri" w:hAnsi="Palatino Linotype" w:cs="Arial"/>
          <w:i/>
        </w:rPr>
      </w:pPr>
      <w:r w:rsidRPr="00F84D61">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505D88D7" w14:textId="77777777" w:rsidR="00F84D61" w:rsidRPr="00F84D61" w:rsidRDefault="00F84D61" w:rsidP="00F84D61">
      <w:pPr>
        <w:spacing w:before="240" w:after="240" w:line="360" w:lineRule="auto"/>
        <w:jc w:val="both"/>
        <w:rPr>
          <w:rFonts w:ascii="Palatino Linotype" w:eastAsia="Calibri" w:hAnsi="Palatino Linotype"/>
        </w:rPr>
      </w:pPr>
      <w:r w:rsidRPr="00F84D61">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F84D61">
        <w:rPr>
          <w:rFonts w:ascii="Palatino Linotype" w:eastAsia="Calibri" w:hAnsi="Palatino Linotype" w:cs="Arial"/>
        </w:rPr>
        <w:t>vigésimo, vigésimo primero</w:t>
      </w:r>
      <w:r w:rsidRPr="00F84D61">
        <w:rPr>
          <w:rFonts w:ascii="Palatino Linotype" w:eastAsiaTheme="minorHAnsi" w:hAnsi="Palatino Linotype" w:cs="Arial"/>
        </w:rPr>
        <w:t xml:space="preserve"> y vigésimo segundo</w:t>
      </w:r>
      <w:r w:rsidRPr="00F84D61">
        <w:rPr>
          <w:rFonts w:ascii="Palatino Linotype" w:eastAsia="Calibri" w:hAnsi="Palatino Linotype"/>
        </w:rPr>
        <w:t>, de la Constitución Política del Estado Libre y Soberano de México, se establece lo siguiente:</w:t>
      </w:r>
    </w:p>
    <w:p w14:paraId="2F57875C" w14:textId="77777777" w:rsidR="00F84D61" w:rsidRPr="00F84D61" w:rsidRDefault="00F84D61" w:rsidP="00F84D61">
      <w:pPr>
        <w:spacing w:before="120" w:after="120"/>
        <w:ind w:left="851" w:right="851"/>
        <w:jc w:val="center"/>
        <w:rPr>
          <w:rFonts w:ascii="Palatino Linotype" w:eastAsia="Calibri" w:hAnsi="Palatino Linotype"/>
          <w:b/>
          <w:i/>
        </w:rPr>
      </w:pPr>
      <w:r w:rsidRPr="00F84D61">
        <w:rPr>
          <w:rFonts w:ascii="Palatino Linotype" w:eastAsia="Calibri" w:hAnsi="Palatino Linotype"/>
          <w:b/>
          <w:i/>
        </w:rPr>
        <w:t>Constitución Política de los Estados Unidos Mexicanos</w:t>
      </w:r>
    </w:p>
    <w:p w14:paraId="4BF09370"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w:t>
      </w:r>
      <w:r w:rsidRPr="00F84D61">
        <w:rPr>
          <w:rFonts w:ascii="Palatino Linotype" w:eastAsia="Calibri" w:hAnsi="Palatino Linotype"/>
          <w:b/>
          <w:i/>
        </w:rPr>
        <w:t>Artículo 6</w:t>
      </w:r>
      <w:r w:rsidRPr="00F84D61">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755004F"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w:t>
      </w:r>
    </w:p>
    <w:p w14:paraId="42F9C19F"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 xml:space="preserve">Para efectos de lo dispuesto en el presente artículo se observará lo siguiente: </w:t>
      </w:r>
    </w:p>
    <w:p w14:paraId="0285D253"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62E25A4B"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lastRenderedPageBreak/>
        <w:t>(…)</w:t>
      </w:r>
    </w:p>
    <w:p w14:paraId="20AEEC88"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71B4DC7E"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427BCBBA" w14:textId="77777777" w:rsidR="00F84D61" w:rsidRPr="00F84D61" w:rsidRDefault="00F84D61" w:rsidP="00F84D61">
      <w:pPr>
        <w:spacing w:before="120" w:after="120"/>
        <w:ind w:right="851"/>
        <w:jc w:val="both"/>
        <w:rPr>
          <w:rFonts w:ascii="Palatino Linotype" w:eastAsia="Calibri" w:hAnsi="Palatino Linotype"/>
          <w:i/>
        </w:rPr>
      </w:pPr>
    </w:p>
    <w:p w14:paraId="22438573" w14:textId="77777777" w:rsidR="00F84D61" w:rsidRPr="00F84D61" w:rsidRDefault="00F84D61" w:rsidP="00F84D61">
      <w:pPr>
        <w:spacing w:before="120" w:after="120"/>
        <w:ind w:left="851" w:right="851"/>
        <w:jc w:val="center"/>
        <w:rPr>
          <w:rFonts w:ascii="Palatino Linotype" w:eastAsia="Calibri" w:hAnsi="Palatino Linotype"/>
          <w:b/>
          <w:i/>
        </w:rPr>
      </w:pPr>
      <w:r w:rsidRPr="00F84D61">
        <w:rPr>
          <w:rFonts w:ascii="Palatino Linotype" w:eastAsia="Calibri" w:hAnsi="Palatino Linotype"/>
          <w:b/>
          <w:i/>
        </w:rPr>
        <w:t>Constitución Política del Estado Libre y Soberano de México</w:t>
      </w:r>
    </w:p>
    <w:p w14:paraId="13634F51"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w:t>
      </w:r>
      <w:r w:rsidRPr="00F84D61">
        <w:rPr>
          <w:rFonts w:ascii="Palatino Linotype" w:eastAsia="Calibri" w:hAnsi="Palatino Linotype"/>
          <w:b/>
          <w:i/>
        </w:rPr>
        <w:t>Artículo 5</w:t>
      </w:r>
      <w:r w:rsidRPr="00F84D61">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3E6954A"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w:t>
      </w:r>
    </w:p>
    <w:p w14:paraId="1FFA20EF"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59CE3DA0"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 xml:space="preserve"> (…)</w:t>
      </w:r>
    </w:p>
    <w:p w14:paraId="581F03EE"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38E6B560"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5C8FDA5" w14:textId="77777777" w:rsidR="00F84D61" w:rsidRPr="00F84D61" w:rsidRDefault="00F84D61" w:rsidP="00F84D61">
      <w:pPr>
        <w:spacing w:before="120" w:after="120"/>
        <w:ind w:left="851" w:right="851"/>
        <w:jc w:val="both"/>
        <w:rPr>
          <w:rFonts w:ascii="Palatino Linotype" w:eastAsia="Calibri" w:hAnsi="Palatino Linotype"/>
          <w:i/>
        </w:rPr>
      </w:pPr>
    </w:p>
    <w:p w14:paraId="0AB74749"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343672AB"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lastRenderedPageBreak/>
        <w:t>IV. Se establecerán mecanismos de acceso a la información y procedimientos de revisión expeditos que se sustanciarán ante el organismo autónomo especializado e imparcial que establece esta Constitución.</w:t>
      </w:r>
    </w:p>
    <w:p w14:paraId="27D9D7F9"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w:t>
      </w:r>
    </w:p>
    <w:p w14:paraId="6B3F3ABB" w14:textId="77777777" w:rsidR="00F84D61" w:rsidRPr="00F84D61" w:rsidRDefault="00F84D61" w:rsidP="00F84D61">
      <w:pPr>
        <w:ind w:left="851" w:right="851"/>
        <w:jc w:val="both"/>
        <w:rPr>
          <w:rFonts w:ascii="Palatino Linotype" w:eastAsia="Calibri" w:hAnsi="Palatino Linotype"/>
          <w:i/>
        </w:rPr>
      </w:pPr>
      <w:r w:rsidRPr="00F84D61">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3BCF883" w14:textId="77777777" w:rsidR="00F84D61" w:rsidRPr="00F84D61" w:rsidRDefault="00F84D61" w:rsidP="00F84D61">
      <w:pPr>
        <w:spacing w:line="360" w:lineRule="auto"/>
        <w:jc w:val="both"/>
        <w:rPr>
          <w:rFonts w:ascii="Palatino Linotype" w:eastAsia="Calibri" w:hAnsi="Palatino Linotype"/>
        </w:rPr>
      </w:pPr>
    </w:p>
    <w:p w14:paraId="3396BF0A" w14:textId="77777777" w:rsidR="00F84D61" w:rsidRPr="00F84D61" w:rsidRDefault="00F84D61" w:rsidP="00F84D61">
      <w:pPr>
        <w:spacing w:line="360" w:lineRule="auto"/>
        <w:jc w:val="both"/>
        <w:rPr>
          <w:rFonts w:ascii="Palatino Linotype" w:eastAsia="Calibri" w:hAnsi="Palatino Linotype"/>
        </w:rPr>
      </w:pPr>
      <w:r w:rsidRPr="00F84D61">
        <w:rPr>
          <w:rFonts w:ascii="Palatino Linotype" w:eastAsia="Calibri" w:hAnsi="Palatino Linotype"/>
        </w:rPr>
        <w:t>Por otra parte, del contenido del artículo 1 de la Constitución Política de los Estados Unidos Mexicanos, se destaca lo siguiente:</w:t>
      </w:r>
    </w:p>
    <w:p w14:paraId="392BA971"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w:t>
      </w:r>
      <w:r w:rsidRPr="00F84D61">
        <w:rPr>
          <w:rFonts w:ascii="Palatino Linotype" w:eastAsia="Calibri" w:hAnsi="Palatino Linotype"/>
          <w:b/>
          <w:i/>
        </w:rPr>
        <w:t>Artículo 1o</w:t>
      </w:r>
      <w:r w:rsidRPr="00F84D61">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B10207A"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14BACCA7"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5D49DE76" w14:textId="77777777" w:rsidR="00F84D61" w:rsidRPr="00F84D61" w:rsidRDefault="00F84D61" w:rsidP="00F84D61">
      <w:pPr>
        <w:spacing w:before="120" w:after="120"/>
        <w:ind w:left="851" w:right="851"/>
        <w:jc w:val="both"/>
        <w:rPr>
          <w:rFonts w:ascii="Palatino Linotype" w:eastAsia="Calibri" w:hAnsi="Palatino Linotype"/>
          <w:i/>
        </w:rPr>
      </w:pPr>
      <w:r w:rsidRPr="00F84D61">
        <w:rPr>
          <w:rFonts w:ascii="Palatino Linotype" w:eastAsia="Calibri" w:hAnsi="Palatino Linotype"/>
          <w:i/>
        </w:rPr>
        <w:t>En consecuencia, el Estado deberá prevenir, investigar, sancionar y reparar las violaciones a los derechos humanos, en los términos que establezca la ley.”</w:t>
      </w:r>
    </w:p>
    <w:p w14:paraId="75E82CC1" w14:textId="77777777" w:rsidR="00F84D61" w:rsidRPr="00F84D61" w:rsidRDefault="00F84D61" w:rsidP="00F84D61">
      <w:pPr>
        <w:rPr>
          <w:rFonts w:eastAsia="Calibri"/>
        </w:rPr>
      </w:pPr>
    </w:p>
    <w:p w14:paraId="6709EAC9" w14:textId="77777777" w:rsidR="00F84D61" w:rsidRPr="00F84D61" w:rsidRDefault="00F84D61" w:rsidP="00F84D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4D6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F84D61">
        <w:rPr>
          <w:rFonts w:ascii="Palatino Linotype" w:eastAsia="Calibri" w:hAnsi="Palatino Linotype" w:cs="Times New Roman"/>
          <w:sz w:val="24"/>
          <w:szCs w:val="24"/>
          <w:lang w:val="es-ES" w:eastAsia="es-ES"/>
        </w:rPr>
        <w:lastRenderedPageBreak/>
        <w:t xml:space="preserve">información pública, es decir, dicho derecho fundamental exime a quien lo ejerce, de acreditar su legitimación en la causa o su interés en el asunto, lo que permite la </w:t>
      </w:r>
      <w:r w:rsidRPr="00F84D61">
        <w:rPr>
          <w:rFonts w:ascii="Palatino Linotype" w:eastAsia="Times New Roman" w:hAnsi="Palatino Linotype" w:cs="Arial"/>
          <w:sz w:val="24"/>
          <w:szCs w:val="24"/>
          <w:lang w:val="es-ES" w:eastAsia="es-ES"/>
        </w:rPr>
        <w:t>posibilidad de que, incluso, la solicitud de acceso a la información pueda ser anónima o no contener un nombre que identifique al solicitante o que permita tener certeza sobre su identidad.</w:t>
      </w:r>
    </w:p>
    <w:p w14:paraId="028118D5" w14:textId="77777777" w:rsidR="00F84D61" w:rsidRPr="00F84D61" w:rsidRDefault="00F84D61" w:rsidP="00F84D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A267DD" w14:textId="77777777" w:rsidR="00F84D61" w:rsidRPr="00F84D61" w:rsidRDefault="00F84D61" w:rsidP="00F84D61">
      <w:pPr>
        <w:autoSpaceDE w:val="0"/>
        <w:autoSpaceDN w:val="0"/>
        <w:adjustRightInd w:val="0"/>
        <w:spacing w:before="240" w:line="360" w:lineRule="auto"/>
        <w:jc w:val="both"/>
        <w:rPr>
          <w:rFonts w:ascii="Palatino Linotype" w:eastAsia="Times New Roman" w:hAnsi="Palatino Linotype" w:cs="Arial"/>
          <w:b/>
          <w:sz w:val="28"/>
          <w:szCs w:val="24"/>
          <w:lang w:val="es-ES" w:eastAsia="es-ES"/>
        </w:rPr>
      </w:pPr>
      <w:r w:rsidRPr="00F84D61">
        <w:rPr>
          <w:rFonts w:ascii="Palatino Linotype" w:eastAsia="Times New Roman" w:hAnsi="Palatino Linotype" w:cs="Arial"/>
          <w:sz w:val="24"/>
          <w:szCs w:val="24"/>
          <w:lang w:val="es-ES" w:eastAsia="es-ES"/>
        </w:rPr>
        <w:t>En conclusión, se cubrieron los requisitos de procedencia y procedibilidad y conforme a las constancias que obran en el expediente.</w:t>
      </w:r>
    </w:p>
    <w:p w14:paraId="4A7763E0" w14:textId="77777777"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p>
    <w:p w14:paraId="613F6A01" w14:textId="77777777" w:rsidR="006B2177" w:rsidRPr="003C0245" w:rsidRDefault="00F84D61" w:rsidP="00B61B12">
      <w:pPr>
        <w:autoSpaceDE w:val="0"/>
        <w:autoSpaceDN w:val="0"/>
        <w:adjustRightInd w:val="0"/>
        <w:spacing w:after="0" w:line="360" w:lineRule="auto"/>
        <w:jc w:val="both"/>
        <w:rPr>
          <w:rFonts w:ascii="Palatino Linotype" w:hAnsi="Palatino Linotype" w:cs="Arial"/>
          <w:b/>
          <w:sz w:val="28"/>
          <w:szCs w:val="28"/>
        </w:rPr>
      </w:pPr>
      <w:r>
        <w:rPr>
          <w:rFonts w:ascii="Palatino Linotype" w:hAnsi="Palatino Linotype" w:cs="Arial"/>
          <w:b/>
          <w:sz w:val="28"/>
          <w:szCs w:val="28"/>
        </w:rPr>
        <w:t>CUARTO</w:t>
      </w:r>
      <w:r w:rsidR="006B2177" w:rsidRPr="003C0245">
        <w:rPr>
          <w:rFonts w:ascii="Palatino Linotype" w:hAnsi="Palatino Linotype" w:cs="Arial"/>
          <w:b/>
          <w:sz w:val="28"/>
          <w:szCs w:val="28"/>
        </w:rPr>
        <w:t xml:space="preserve">. Del estudio de las causas de improcedencia. </w:t>
      </w:r>
    </w:p>
    <w:p w14:paraId="58D29C34" w14:textId="77777777" w:rsidR="006B2177"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2BF49B0" w14:textId="77777777" w:rsidR="00F84D61" w:rsidRPr="003C0245" w:rsidRDefault="00F84D61" w:rsidP="00B61B12">
      <w:pPr>
        <w:autoSpaceDE w:val="0"/>
        <w:autoSpaceDN w:val="0"/>
        <w:adjustRightInd w:val="0"/>
        <w:spacing w:after="0" w:line="360" w:lineRule="auto"/>
        <w:jc w:val="both"/>
        <w:rPr>
          <w:rFonts w:ascii="Palatino Linotype" w:hAnsi="Palatino Linotype" w:cs="Arial"/>
          <w:sz w:val="24"/>
          <w:szCs w:val="24"/>
        </w:rPr>
      </w:pPr>
    </w:p>
    <w:p w14:paraId="1F7AB3C4" w14:textId="77777777" w:rsidR="006B2177" w:rsidRPr="003C0245" w:rsidRDefault="006B2177" w:rsidP="00B61B12">
      <w:pPr>
        <w:spacing w:after="0" w:line="240" w:lineRule="auto"/>
        <w:ind w:left="567" w:right="567"/>
        <w:jc w:val="both"/>
        <w:rPr>
          <w:rFonts w:ascii="Palatino Linotype" w:hAnsi="Palatino Linotype" w:cs="Arial"/>
        </w:rPr>
      </w:pPr>
      <w:r w:rsidRPr="003C0245">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C0245">
        <w:rPr>
          <w:rFonts w:ascii="Palatino Linotype" w:hAnsi="Palatino Linotype"/>
          <w:i/>
        </w:rPr>
        <w:t xml:space="preserve">Del examen de compatibilidad de los artículos </w:t>
      </w:r>
      <w:hyperlink r:id="rId8" w:history="1">
        <w:r w:rsidRPr="003C0245">
          <w:rPr>
            <w:rFonts w:ascii="Palatino Linotype" w:eastAsia="Calibri" w:hAnsi="Palatino Linotype"/>
            <w:i/>
            <w:color w:val="0563C1" w:themeColor="hyperlink"/>
            <w:u w:val="single"/>
          </w:rPr>
          <w:t>73 y 74 de la Ley de Amparo</w:t>
        </w:r>
      </w:hyperlink>
      <w:r w:rsidRPr="003C0245">
        <w:rPr>
          <w:rFonts w:ascii="Palatino Linotype" w:eastAsia="Calibri" w:hAnsi="Palatino Linotype"/>
          <w:i/>
          <w:color w:val="0563C1" w:themeColor="hyperlink"/>
          <w:u w:val="single"/>
        </w:rPr>
        <w:t xml:space="preserve"> </w:t>
      </w:r>
      <w:r w:rsidRPr="003C0245">
        <w:rPr>
          <w:rFonts w:ascii="Palatino Linotype" w:hAnsi="Palatino Linotype"/>
          <w:i/>
        </w:rPr>
        <w:lastRenderedPageBreak/>
        <w:t xml:space="preserve">con el artículo </w:t>
      </w:r>
      <w:hyperlink r:id="rId9" w:history="1">
        <w:r w:rsidRPr="003C0245">
          <w:rPr>
            <w:rFonts w:ascii="Palatino Linotype" w:eastAsia="Calibri" w:hAnsi="Palatino Linotype"/>
            <w:i/>
            <w:color w:val="0563C1" w:themeColor="hyperlink"/>
            <w:u w:val="single"/>
          </w:rPr>
          <w:t>25.1 de la Convención Americana sobre Derechos Humanos</w:t>
        </w:r>
      </w:hyperlink>
      <w:r w:rsidRPr="003C0245">
        <w:rPr>
          <w:rFonts w:ascii="Palatino Linotype" w:hAnsi="Palatino Linotype"/>
          <w:i/>
        </w:rPr>
        <w:t xml:space="preserve"> </w:t>
      </w:r>
      <w:r w:rsidRPr="003C024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C024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14F1CFA" w14:textId="77777777"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177432" w14:textId="77777777"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Por lo que una vez que se analizó el expediente en estudio se cae en la cuenta de que no se actualiza ninguna de las casuales a continuación transcritas:</w:t>
      </w:r>
    </w:p>
    <w:p w14:paraId="05D15FAF" w14:textId="77777777"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p>
    <w:p w14:paraId="4C5074EB"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i/>
          <w:lang w:val="es-ES" w:eastAsia="es-ES"/>
        </w:rPr>
        <w:t>“</w:t>
      </w:r>
      <w:r w:rsidRPr="003C0245">
        <w:rPr>
          <w:rFonts w:ascii="Palatino Linotype" w:eastAsia="Times New Roman" w:hAnsi="Palatino Linotype" w:cs="Arial"/>
          <w:b/>
          <w:i/>
          <w:lang w:val="es-ES" w:eastAsia="es-ES"/>
        </w:rPr>
        <w:t>Artículo 191</w:t>
      </w:r>
      <w:r w:rsidRPr="003C0245">
        <w:rPr>
          <w:rFonts w:ascii="Palatino Linotype" w:eastAsia="Times New Roman" w:hAnsi="Palatino Linotype" w:cs="Arial"/>
          <w:i/>
          <w:lang w:val="es-ES" w:eastAsia="es-ES"/>
        </w:rPr>
        <w:t xml:space="preserve">. El recurso será desechado por improcedente cuando:  </w:t>
      </w:r>
    </w:p>
    <w:p w14:paraId="45A24BFD"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w:t>
      </w:r>
      <w:r w:rsidRPr="003C0245">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E4A02F8"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II</w:t>
      </w:r>
      <w:r w:rsidRPr="003C0245">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860F108"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III</w:t>
      </w:r>
      <w:r w:rsidRPr="003C0245">
        <w:rPr>
          <w:rFonts w:ascii="Palatino Linotype" w:eastAsia="Times New Roman" w:hAnsi="Palatino Linotype" w:cs="Arial"/>
          <w:i/>
          <w:lang w:val="es-ES" w:eastAsia="es-ES"/>
        </w:rPr>
        <w:t xml:space="preserve">. No actualice alguno de los supuestos previstos en la presente Ley;  </w:t>
      </w:r>
    </w:p>
    <w:p w14:paraId="3A0BB35F"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IV</w:t>
      </w:r>
      <w:r w:rsidRPr="003C0245">
        <w:rPr>
          <w:rFonts w:ascii="Palatino Linotype" w:eastAsia="Times New Roman" w:hAnsi="Palatino Linotype" w:cs="Arial"/>
          <w:i/>
          <w:lang w:val="es-ES" w:eastAsia="es-ES"/>
        </w:rPr>
        <w:t xml:space="preserve">. No se haya desahogado la prevención en los términos establecidos en la presente Ley;  </w:t>
      </w:r>
    </w:p>
    <w:p w14:paraId="6DED19E7"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w:t>
      </w:r>
      <w:r w:rsidRPr="003C0245">
        <w:rPr>
          <w:rFonts w:ascii="Palatino Linotype" w:eastAsia="Times New Roman" w:hAnsi="Palatino Linotype" w:cs="Arial"/>
          <w:i/>
          <w:lang w:val="es-ES" w:eastAsia="es-ES"/>
        </w:rPr>
        <w:t xml:space="preserve">. Se impugne la veracidad de la información proporcionada;  </w:t>
      </w:r>
    </w:p>
    <w:p w14:paraId="3C079D51"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VI</w:t>
      </w:r>
      <w:r w:rsidRPr="003C0245">
        <w:rPr>
          <w:rFonts w:ascii="Palatino Linotype" w:eastAsia="Times New Roman" w:hAnsi="Palatino Linotype" w:cs="Arial"/>
          <w:i/>
          <w:lang w:val="es-ES" w:eastAsia="es-ES"/>
        </w:rPr>
        <w:t xml:space="preserve">. Se trate de una consulta, o trámite en específico; y  </w:t>
      </w:r>
    </w:p>
    <w:p w14:paraId="0B2B0392" w14:textId="77777777"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VII</w:t>
      </w:r>
      <w:r w:rsidRPr="003C0245">
        <w:rPr>
          <w:rFonts w:ascii="Palatino Linotype" w:eastAsia="Times New Roman" w:hAnsi="Palatino Linotype" w:cs="Arial"/>
          <w:i/>
          <w:lang w:val="es-ES" w:eastAsia="es-ES"/>
        </w:rPr>
        <w:t>. El recurrente amplíe su solicitud en el recurso de revisión, únicamente respecto de los nuevos contenidos.”</w:t>
      </w:r>
    </w:p>
    <w:p w14:paraId="0C34B509" w14:textId="77777777" w:rsidR="00F84D61" w:rsidRDefault="00F84D61" w:rsidP="00B61B12">
      <w:pPr>
        <w:autoSpaceDE w:val="0"/>
        <w:autoSpaceDN w:val="0"/>
        <w:adjustRightInd w:val="0"/>
        <w:spacing w:after="0" w:line="360" w:lineRule="auto"/>
        <w:jc w:val="both"/>
        <w:rPr>
          <w:rFonts w:ascii="Palatino Linotype" w:hAnsi="Palatino Linotype" w:cs="Arial"/>
          <w:sz w:val="24"/>
          <w:szCs w:val="24"/>
        </w:rPr>
      </w:pPr>
    </w:p>
    <w:p w14:paraId="5D11C833" w14:textId="77777777"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sidR="00653CC2" w:rsidRPr="003C0245">
        <w:rPr>
          <w:rFonts w:ascii="Palatino Linotype" w:hAnsi="Palatino Linotype" w:cs="Arial"/>
          <w:b/>
          <w:sz w:val="24"/>
          <w:szCs w:val="24"/>
        </w:rPr>
        <w:t>Recurrente</w:t>
      </w:r>
      <w:r w:rsidR="00653CC2" w:rsidRPr="003C0245">
        <w:rPr>
          <w:rFonts w:ascii="Palatino Linotype" w:hAnsi="Palatino Linotype" w:cs="Arial"/>
          <w:sz w:val="24"/>
          <w:szCs w:val="24"/>
        </w:rPr>
        <w:t xml:space="preserve"> </w:t>
      </w:r>
      <w:r w:rsidRPr="003C0245">
        <w:rPr>
          <w:rFonts w:ascii="Palatino Linotype" w:hAnsi="Palatino Linotype" w:cs="Arial"/>
          <w:sz w:val="24"/>
          <w:szCs w:val="24"/>
        </w:rPr>
        <w:t xml:space="preserve">amplíe su solicitud en el recurso de revisión, por lo que al no existir </w:t>
      </w:r>
      <w:r w:rsidRPr="003C0245">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14:paraId="0E3A33A2" w14:textId="77777777" w:rsidR="00DA3698" w:rsidRPr="003C0245" w:rsidRDefault="00DA3698"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14:paraId="69DB7EED" w14:textId="77777777" w:rsidR="006B2177" w:rsidRPr="003C0245" w:rsidRDefault="00F84D61"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QUINTO</w:t>
      </w:r>
      <w:r w:rsidR="006B2177" w:rsidRPr="003C0245">
        <w:rPr>
          <w:rFonts w:ascii="Palatino Linotype" w:eastAsia="Times New Roman" w:hAnsi="Palatino Linotype" w:cs="Arial"/>
          <w:b/>
          <w:sz w:val="28"/>
          <w:szCs w:val="28"/>
          <w:lang w:val="es-ES" w:eastAsia="es-ES"/>
        </w:rPr>
        <w:t xml:space="preserve">. </w:t>
      </w:r>
      <w:r w:rsidR="006B2177" w:rsidRPr="003C0245">
        <w:rPr>
          <w:rFonts w:ascii="Palatino Linotype" w:eastAsia="Times New Roman" w:hAnsi="Palatino Linotype" w:cs="Arial"/>
          <w:b/>
          <w:sz w:val="26"/>
          <w:szCs w:val="26"/>
          <w:lang w:val="es-ES" w:eastAsia="es-ES"/>
        </w:rPr>
        <w:t>Estudio y resolución de los recursos de revisión.</w:t>
      </w:r>
    </w:p>
    <w:p w14:paraId="24A14954" w14:textId="77777777"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86DF53" w14:textId="77777777"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325BC2" w14:textId="13BF6216" w:rsidR="006B2177"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 xml:space="preserve">Atentos a la redacción de la solicitud de información se puede apreciar que </w:t>
      </w:r>
      <w:r w:rsidR="00653CC2" w:rsidRPr="003C0245">
        <w:rPr>
          <w:rFonts w:ascii="Palatino Linotype" w:eastAsia="Times New Roman" w:hAnsi="Palatino Linotype" w:cs="Arial"/>
          <w:sz w:val="24"/>
          <w:szCs w:val="24"/>
          <w:lang w:val="es-ES" w:eastAsia="es-ES"/>
        </w:rPr>
        <w:t xml:space="preserve">objetivamente </w:t>
      </w:r>
      <w:r w:rsidRPr="003C0245">
        <w:rPr>
          <w:rFonts w:ascii="Palatino Linotype" w:eastAsia="Times New Roman" w:hAnsi="Palatino Linotype" w:cs="Arial"/>
          <w:sz w:val="24"/>
          <w:szCs w:val="24"/>
          <w:lang w:val="es-ES" w:eastAsia="es-ES"/>
        </w:rPr>
        <w:t xml:space="preserve">el </w:t>
      </w:r>
      <w:r w:rsidRPr="003C0245">
        <w:rPr>
          <w:rFonts w:ascii="Palatino Linotype" w:eastAsia="Times New Roman" w:hAnsi="Palatino Linotype" w:cs="Arial"/>
          <w:b/>
          <w:sz w:val="24"/>
          <w:szCs w:val="24"/>
          <w:lang w:val="es-ES" w:eastAsia="es-ES"/>
        </w:rPr>
        <w:t>Recurrente</w:t>
      </w:r>
      <w:r w:rsidRPr="003C0245">
        <w:rPr>
          <w:rFonts w:ascii="Palatino Linotype" w:eastAsia="Times New Roman" w:hAnsi="Palatino Linotype" w:cs="Arial"/>
          <w:sz w:val="24"/>
          <w:szCs w:val="24"/>
          <w:lang w:val="es-ES" w:eastAsia="es-ES"/>
        </w:rPr>
        <w:t xml:space="preserve"> peticiona </w:t>
      </w:r>
      <w:r w:rsidR="00653CC2" w:rsidRPr="003C0245">
        <w:rPr>
          <w:rFonts w:ascii="Palatino Linotype" w:eastAsia="Times New Roman" w:hAnsi="Palatino Linotype" w:cs="Arial"/>
          <w:sz w:val="24"/>
          <w:szCs w:val="24"/>
          <w:lang w:val="es-ES" w:eastAsia="es-ES"/>
        </w:rPr>
        <w:t>le sea entregad</w:t>
      </w:r>
      <w:r w:rsidR="00DA3698" w:rsidRPr="003C0245">
        <w:rPr>
          <w:rFonts w:ascii="Palatino Linotype" w:eastAsia="Times New Roman" w:hAnsi="Palatino Linotype" w:cs="Arial"/>
          <w:sz w:val="24"/>
          <w:szCs w:val="24"/>
          <w:lang w:val="es-ES" w:eastAsia="es-ES"/>
        </w:rPr>
        <w:t xml:space="preserve">o, </w:t>
      </w:r>
      <w:r w:rsidR="00653CC2" w:rsidRPr="003C0245">
        <w:rPr>
          <w:rFonts w:ascii="Palatino Linotype" w:eastAsia="Times New Roman" w:hAnsi="Palatino Linotype" w:cs="Arial"/>
          <w:sz w:val="24"/>
          <w:szCs w:val="24"/>
          <w:lang w:val="es-ES" w:eastAsia="es-ES"/>
        </w:rPr>
        <w:t xml:space="preserve">a través del sistema SAIMEX, </w:t>
      </w:r>
      <w:r w:rsidR="00E26B45">
        <w:rPr>
          <w:rFonts w:ascii="Palatino Linotype" w:eastAsia="Times New Roman" w:hAnsi="Palatino Linotype" w:cs="Arial"/>
          <w:b/>
          <w:sz w:val="24"/>
          <w:szCs w:val="24"/>
          <w:lang w:val="es-ES" w:eastAsia="es-ES"/>
        </w:rPr>
        <w:t>del Titular de la Unidad de Transparencia del Sujeto Obligado en funciones al catorce de junio de dos mil veintitrés, lo siguiente</w:t>
      </w:r>
      <w:r w:rsidR="00E26B45">
        <w:rPr>
          <w:rFonts w:ascii="Palatino Linotype" w:eastAsia="Times New Roman" w:hAnsi="Palatino Linotype" w:cs="Arial"/>
          <w:sz w:val="24"/>
          <w:szCs w:val="24"/>
          <w:lang w:val="es-ES" w:eastAsia="es-ES"/>
        </w:rPr>
        <w:t>:</w:t>
      </w:r>
    </w:p>
    <w:p w14:paraId="38D6D43E" w14:textId="77777777" w:rsidR="00E26B45" w:rsidRDefault="00E26B45"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386EC3" w14:textId="05082EF7" w:rsidR="00E26B45" w:rsidRDefault="00E26B45" w:rsidP="00E26B45">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Ficha curricular.</w:t>
      </w:r>
    </w:p>
    <w:p w14:paraId="2B8B291E" w14:textId="3B7B1646" w:rsidR="00E26B45" w:rsidRPr="00E26B45" w:rsidRDefault="00E26B45" w:rsidP="00E26B45">
      <w:pPr>
        <w:pStyle w:val="Prrafodelista"/>
        <w:numPr>
          <w:ilvl w:val="0"/>
          <w:numId w:val="22"/>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E26B45">
        <w:rPr>
          <w:rFonts w:ascii="Palatino Linotype" w:hAnsi="Palatino Linotype" w:cs="Arial"/>
        </w:rPr>
        <w:t>ertificación en materia de transparencia</w:t>
      </w:r>
      <w:r>
        <w:rPr>
          <w:rFonts w:ascii="Palatino Linotype" w:hAnsi="Palatino Linotype" w:cs="Arial"/>
        </w:rPr>
        <w:t>.</w:t>
      </w:r>
    </w:p>
    <w:p w14:paraId="3DF6C478" w14:textId="77777777" w:rsidR="00F84D61" w:rsidRDefault="00F84D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DC02C4" w14:textId="77777777" w:rsidR="00F84D61" w:rsidRDefault="00F84D61" w:rsidP="00F84D6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Atento a la solicitud</w:t>
      </w:r>
      <w:r w:rsidRPr="002609CA">
        <w:rPr>
          <w:rFonts w:ascii="Palatino Linotype" w:eastAsia="Times New Roman" w:hAnsi="Palatino Linotype" w:cs="Times New Roman"/>
          <w:sz w:val="24"/>
          <w:szCs w:val="24"/>
          <w:lang w:eastAsia="es-ES"/>
        </w:rPr>
        <w:t xml:space="preserve"> de información, el </w:t>
      </w:r>
      <w:r w:rsidRPr="002609CA">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emitió su respuesta</w:t>
      </w:r>
      <w:r w:rsidRPr="002609CA">
        <w:rPr>
          <w:rFonts w:ascii="Palatino Linotype" w:eastAsia="Times New Roman" w:hAnsi="Palatino Linotype" w:cs="Times New Roman"/>
          <w:sz w:val="24"/>
          <w:szCs w:val="24"/>
          <w:lang w:eastAsia="es-ES"/>
        </w:rPr>
        <w:t>, remitiendo para tal efecto di</w:t>
      </w:r>
      <w:r>
        <w:rPr>
          <w:rFonts w:ascii="Palatino Linotype" w:eastAsia="Times New Roman" w:hAnsi="Palatino Linotype" w:cs="Times New Roman"/>
          <w:sz w:val="24"/>
          <w:szCs w:val="24"/>
          <w:lang w:eastAsia="es-ES"/>
        </w:rPr>
        <w:t>versos archivos electrónicos, de</w:t>
      </w:r>
      <w:r w:rsidRPr="002609CA">
        <w:rPr>
          <w:rFonts w:ascii="Palatino Linotype" w:eastAsia="Times New Roman" w:hAnsi="Palatino Linotype" w:cs="Times New Roman"/>
          <w:sz w:val="24"/>
          <w:szCs w:val="24"/>
          <w:lang w:eastAsia="es-ES"/>
        </w:rPr>
        <w:t xml:space="preserve"> los cuales </w:t>
      </w:r>
      <w:r>
        <w:rPr>
          <w:rFonts w:ascii="Palatino Linotype" w:eastAsia="Times New Roman" w:hAnsi="Palatino Linotype" w:cs="Times New Roman"/>
          <w:sz w:val="24"/>
          <w:szCs w:val="24"/>
          <w:lang w:eastAsia="es-ES"/>
        </w:rPr>
        <w:t>se desprende la siguiente información</w:t>
      </w:r>
      <w:r w:rsidRPr="002609CA">
        <w:rPr>
          <w:rFonts w:ascii="Palatino Linotype" w:eastAsia="Times New Roman" w:hAnsi="Palatino Linotype" w:cs="Times New Roman"/>
          <w:sz w:val="24"/>
          <w:szCs w:val="24"/>
          <w:lang w:eastAsia="es-ES"/>
        </w:rPr>
        <w:t xml:space="preserve">: </w:t>
      </w:r>
    </w:p>
    <w:p w14:paraId="1962FB83" w14:textId="77777777" w:rsidR="00F84D61" w:rsidRDefault="00F84D61" w:rsidP="00F84D61">
      <w:pPr>
        <w:spacing w:after="0" w:line="360" w:lineRule="auto"/>
        <w:jc w:val="both"/>
        <w:rPr>
          <w:rFonts w:ascii="Palatino Linotype" w:eastAsia="Times New Roman" w:hAnsi="Palatino Linotype" w:cs="Times New Roman"/>
          <w:sz w:val="24"/>
          <w:szCs w:val="24"/>
          <w:lang w:eastAsia="es-ES"/>
        </w:rPr>
      </w:pPr>
    </w:p>
    <w:p w14:paraId="0557900F" w14:textId="254A8F20" w:rsidR="00F84D61" w:rsidRDefault="00F84D61" w:rsidP="00F84D61">
      <w:pPr>
        <w:pStyle w:val="Prrafodelista"/>
        <w:numPr>
          <w:ilvl w:val="0"/>
          <w:numId w:val="18"/>
        </w:numPr>
        <w:spacing w:line="360" w:lineRule="auto"/>
        <w:jc w:val="both"/>
        <w:rPr>
          <w:rFonts w:ascii="Palatino Linotype" w:hAnsi="Palatino Linotype"/>
        </w:rPr>
      </w:pPr>
      <w:r>
        <w:rPr>
          <w:rFonts w:ascii="Palatino Linotype" w:hAnsi="Palatino Linotype"/>
        </w:rPr>
        <w:lastRenderedPageBreak/>
        <w:t>“</w:t>
      </w:r>
      <w:r w:rsidR="009C08D6" w:rsidRPr="009C08D6">
        <w:rPr>
          <w:rFonts w:ascii="Palatino Linotype" w:hAnsi="Palatino Linotype"/>
          <w:b/>
        </w:rPr>
        <w:t>MEMORANDUM SRH_131_2023.pdf</w:t>
      </w:r>
      <w:r>
        <w:rPr>
          <w:rFonts w:ascii="Palatino Linotype" w:hAnsi="Palatino Linotype"/>
        </w:rPr>
        <w:t xml:space="preserve">”: </w:t>
      </w:r>
      <w:r w:rsidR="009C08D6">
        <w:rPr>
          <w:rFonts w:ascii="Palatino Linotype" w:hAnsi="Palatino Linotype"/>
        </w:rPr>
        <w:t xml:space="preserve">Memorándum número SRH/131/2023, de fecha 23 de junio de 2023, a través del cual, la Subdirectora de Recursos Humanos, medularmente informa a la Encargada de Despacho de la Dirección de Administración que, </w:t>
      </w:r>
      <w:r w:rsidR="00CB6752">
        <w:rPr>
          <w:rFonts w:ascii="Palatino Linotype" w:hAnsi="Palatino Linotype"/>
        </w:rPr>
        <w:t xml:space="preserve">después de realizar una búsqueda exhaustiva y razonable de la información solicitada, se anexa en archivo PDF, currículum vitae en versión íntegra y certificado de competencia laboral emitido por el Consejo Nacional de Normalización y Certificación de Competencias Laborales (CONOCER), del C. Sergio Pérez Suarez, Titular de la Unidad de Transparencia y Acceso a la Información.  </w:t>
      </w:r>
    </w:p>
    <w:p w14:paraId="0E7154F7" w14:textId="77777777" w:rsidR="00CB6752" w:rsidRDefault="00CB6752" w:rsidP="00CB6752">
      <w:pPr>
        <w:pStyle w:val="Prrafodelista"/>
        <w:spacing w:line="360" w:lineRule="auto"/>
        <w:ind w:left="720"/>
        <w:jc w:val="both"/>
        <w:rPr>
          <w:rFonts w:ascii="Palatino Linotype" w:hAnsi="Palatino Linotype"/>
        </w:rPr>
      </w:pPr>
    </w:p>
    <w:p w14:paraId="0AAC392C" w14:textId="445FFE80" w:rsidR="00CB6752" w:rsidRDefault="00CB6752" w:rsidP="00CB6752">
      <w:pPr>
        <w:pStyle w:val="Prrafodelista"/>
        <w:spacing w:line="360" w:lineRule="auto"/>
        <w:ind w:left="720"/>
        <w:jc w:val="both"/>
        <w:rPr>
          <w:rFonts w:ascii="Palatino Linotype" w:hAnsi="Palatino Linotype"/>
        </w:rPr>
      </w:pPr>
      <w:r>
        <w:rPr>
          <w:rFonts w:ascii="Palatino Linotype" w:hAnsi="Palatino Linotype"/>
        </w:rPr>
        <w:t>Aclarando que la versión pública fue elaborada de conformidad al acuerdo de clasificación emitido por el Comité de Transparencia en la Primera Sesión Extraordinaria celebrada el veinticinco de enero de dos mil veintidós.</w:t>
      </w:r>
    </w:p>
    <w:p w14:paraId="0B3E3D29" w14:textId="77777777" w:rsidR="00F84D61" w:rsidRDefault="00F84D61" w:rsidP="00F84D61">
      <w:pPr>
        <w:pStyle w:val="Prrafodelista"/>
        <w:spacing w:line="360" w:lineRule="auto"/>
        <w:ind w:left="720"/>
        <w:jc w:val="both"/>
        <w:rPr>
          <w:rFonts w:ascii="Palatino Linotype" w:hAnsi="Palatino Linotype"/>
        </w:rPr>
      </w:pPr>
    </w:p>
    <w:p w14:paraId="6DBCF9BA" w14:textId="12390FEE" w:rsidR="00F84D61" w:rsidRDefault="00F84D61" w:rsidP="00F84D61">
      <w:pPr>
        <w:pStyle w:val="Prrafodelista"/>
        <w:numPr>
          <w:ilvl w:val="0"/>
          <w:numId w:val="18"/>
        </w:numPr>
        <w:spacing w:line="360" w:lineRule="auto"/>
        <w:jc w:val="both"/>
        <w:rPr>
          <w:rFonts w:ascii="Palatino Linotype" w:hAnsi="Palatino Linotype"/>
        </w:rPr>
      </w:pPr>
      <w:r>
        <w:rPr>
          <w:rFonts w:ascii="Palatino Linotype" w:hAnsi="Palatino Linotype"/>
        </w:rPr>
        <w:t>“</w:t>
      </w:r>
      <w:r w:rsidR="00CB6752" w:rsidRPr="00CB6752">
        <w:rPr>
          <w:rFonts w:ascii="Palatino Linotype" w:hAnsi="Palatino Linotype"/>
          <w:b/>
        </w:rPr>
        <w:t>CIC.I.05.25.01.2022 EXPEDIENTES LABORALES.pdf</w:t>
      </w:r>
      <w:r>
        <w:rPr>
          <w:rFonts w:ascii="Palatino Linotype" w:hAnsi="Palatino Linotype"/>
        </w:rPr>
        <w:t>”:</w:t>
      </w:r>
      <w:r w:rsidR="00CB6752">
        <w:rPr>
          <w:rFonts w:ascii="Palatino Linotype" w:hAnsi="Palatino Linotype"/>
        </w:rPr>
        <w:t xml:space="preserve"> Contiene el Acuerdo número CIC/I/05/25/01/2022, aprobado mediante </w:t>
      </w:r>
      <w:r w:rsidR="00CB6752" w:rsidRPr="00CB6752">
        <w:rPr>
          <w:rFonts w:ascii="Palatino Linotype" w:hAnsi="Palatino Linotype"/>
        </w:rPr>
        <w:t>la Primera Sesión Extraordinaria celebrada el veinticinco de enero de dos mil veintidós</w:t>
      </w:r>
      <w:r w:rsidR="00AC634E">
        <w:rPr>
          <w:rFonts w:ascii="Palatino Linotype" w:hAnsi="Palatino Linotype"/>
        </w:rPr>
        <w:t>, de la cual no para inadvertido para este Órgano Garante, que fue emitida en fecha anterior a la solicitud de información de mérito.</w:t>
      </w:r>
    </w:p>
    <w:p w14:paraId="05C53861" w14:textId="77777777" w:rsidR="00F85E34" w:rsidRPr="00F85E34" w:rsidRDefault="00F85E34" w:rsidP="00F85E34">
      <w:pPr>
        <w:pStyle w:val="Prrafodelista"/>
        <w:rPr>
          <w:rFonts w:ascii="Palatino Linotype" w:hAnsi="Palatino Linotype"/>
        </w:rPr>
      </w:pPr>
    </w:p>
    <w:p w14:paraId="5BDE61AF" w14:textId="4F2D6E8F" w:rsidR="0057632B" w:rsidRPr="00132703" w:rsidRDefault="00F85E34" w:rsidP="00CF4A1F">
      <w:pPr>
        <w:pStyle w:val="Prrafodelista"/>
        <w:numPr>
          <w:ilvl w:val="0"/>
          <w:numId w:val="18"/>
        </w:numPr>
        <w:spacing w:line="360" w:lineRule="auto"/>
        <w:jc w:val="both"/>
        <w:rPr>
          <w:rFonts w:ascii="Palatino Linotype" w:hAnsi="Palatino Linotype"/>
        </w:rPr>
      </w:pPr>
      <w:r>
        <w:rPr>
          <w:rFonts w:ascii="Palatino Linotype" w:hAnsi="Palatino Linotype"/>
        </w:rPr>
        <w:t>“</w:t>
      </w:r>
      <w:r w:rsidR="004F6C97" w:rsidRPr="004F6C97">
        <w:rPr>
          <w:rFonts w:ascii="Palatino Linotype" w:hAnsi="Palatino Linotype"/>
          <w:b/>
        </w:rPr>
        <w:t>00334_ATIZARA_IP_2023.pdf</w:t>
      </w:r>
      <w:r>
        <w:rPr>
          <w:rFonts w:ascii="Palatino Linotype" w:hAnsi="Palatino Linotype"/>
        </w:rPr>
        <w:t xml:space="preserve">”: </w:t>
      </w:r>
      <w:r w:rsidR="00AC634E">
        <w:rPr>
          <w:rFonts w:ascii="Palatino Linotype" w:hAnsi="Palatino Linotype"/>
        </w:rPr>
        <w:t xml:space="preserve">Contiene el Currículum Vitae y </w:t>
      </w:r>
      <w:r w:rsidR="00CB6752" w:rsidRPr="00CB6752">
        <w:rPr>
          <w:rFonts w:ascii="Palatino Linotype" w:hAnsi="Palatino Linotype"/>
          <w:lang w:val="es-MX"/>
        </w:rPr>
        <w:t xml:space="preserve">Certificado de Competencia Laboral, emitido por el </w:t>
      </w:r>
      <w:r w:rsidR="00AC634E" w:rsidRPr="00AC634E">
        <w:rPr>
          <w:rFonts w:ascii="Palatino Linotype" w:hAnsi="Palatino Linotype"/>
          <w:lang w:val="es-MX"/>
        </w:rPr>
        <w:t>Consejo Nacional de Normalización y Certificación de Competencias Laborales (CONOCER)</w:t>
      </w:r>
      <w:r w:rsidR="00CB6752" w:rsidRPr="00CB6752">
        <w:rPr>
          <w:rFonts w:ascii="Palatino Linotype" w:hAnsi="Palatino Linotype"/>
          <w:lang w:val="es-MX"/>
        </w:rPr>
        <w:t>, a favor de</w:t>
      </w:r>
      <w:r w:rsidR="00AC634E">
        <w:rPr>
          <w:rFonts w:ascii="Palatino Linotype" w:hAnsi="Palatino Linotype"/>
          <w:lang w:val="es-MX"/>
        </w:rPr>
        <w:t>l</w:t>
      </w:r>
      <w:r w:rsidR="00CB6752" w:rsidRPr="00CB6752">
        <w:rPr>
          <w:rFonts w:ascii="Palatino Linotype" w:hAnsi="Palatino Linotype"/>
          <w:lang w:val="es-MX"/>
        </w:rPr>
        <w:t xml:space="preserve"> servido</w:t>
      </w:r>
      <w:r w:rsidR="00AC634E">
        <w:rPr>
          <w:rFonts w:ascii="Palatino Linotype" w:hAnsi="Palatino Linotype"/>
          <w:lang w:val="es-MX"/>
        </w:rPr>
        <w:t>r</w:t>
      </w:r>
      <w:r w:rsidR="00CB6752" w:rsidRPr="00CB6752">
        <w:rPr>
          <w:rFonts w:ascii="Palatino Linotype" w:hAnsi="Palatino Linotype"/>
          <w:lang w:val="es-MX"/>
        </w:rPr>
        <w:t xml:space="preserve"> públic</w:t>
      </w:r>
      <w:r w:rsidR="00AC634E">
        <w:rPr>
          <w:rFonts w:ascii="Palatino Linotype" w:hAnsi="Palatino Linotype"/>
          <w:lang w:val="es-MX"/>
        </w:rPr>
        <w:t>o</w:t>
      </w:r>
      <w:r w:rsidR="00CB6752" w:rsidRPr="00CB6752">
        <w:rPr>
          <w:rFonts w:ascii="Palatino Linotype" w:hAnsi="Palatino Linotype"/>
          <w:lang w:val="es-MX"/>
        </w:rPr>
        <w:t xml:space="preserve"> </w:t>
      </w:r>
      <w:r w:rsidR="00AC634E">
        <w:rPr>
          <w:rFonts w:ascii="Palatino Linotype" w:hAnsi="Palatino Linotype"/>
          <w:lang w:val="es-MX"/>
        </w:rPr>
        <w:t>Sergio Pérez Suarez, Titular de la Unidad de Transparencia adscrito al Sujeto Obligado.</w:t>
      </w:r>
    </w:p>
    <w:p w14:paraId="7D566E15" w14:textId="6F9761E4" w:rsidR="00CF4A1F" w:rsidRDefault="00CF4A1F" w:rsidP="00CF4A1F">
      <w:pPr>
        <w:spacing w:after="0" w:line="360" w:lineRule="auto"/>
        <w:jc w:val="both"/>
        <w:rPr>
          <w:rFonts w:ascii="Palatino Linotype" w:hAnsi="Palatino Linotype"/>
          <w:i/>
          <w:color w:val="000000"/>
          <w:sz w:val="24"/>
        </w:rPr>
      </w:pPr>
      <w:r w:rsidRPr="003C0245">
        <w:rPr>
          <w:rFonts w:ascii="Palatino Linotype" w:eastAsia="Times New Roman" w:hAnsi="Palatino Linotype" w:cs="Arial"/>
          <w:sz w:val="24"/>
          <w:szCs w:val="24"/>
          <w:lang w:val="es-ES" w:eastAsia="es-ES"/>
        </w:rPr>
        <w:lastRenderedPageBreak/>
        <w:t xml:space="preserve">Por lo que, inconforme con la respuesta emitida por parte del </w:t>
      </w:r>
      <w:r w:rsidRPr="003C0245">
        <w:rPr>
          <w:rFonts w:ascii="Palatino Linotype" w:eastAsia="Times New Roman" w:hAnsi="Palatino Linotype" w:cs="Arial"/>
          <w:b/>
          <w:sz w:val="24"/>
          <w:szCs w:val="24"/>
          <w:lang w:val="es-ES" w:eastAsia="es-ES"/>
        </w:rPr>
        <w:t>Sujeto Obligado</w:t>
      </w:r>
      <w:r w:rsidRPr="003C0245">
        <w:rPr>
          <w:rFonts w:ascii="Palatino Linotype" w:eastAsia="Times New Roman" w:hAnsi="Palatino Linotype" w:cs="Arial"/>
          <w:sz w:val="24"/>
          <w:szCs w:val="24"/>
          <w:lang w:val="es-ES" w:eastAsia="es-ES"/>
        </w:rPr>
        <w:t>, el</w:t>
      </w:r>
      <w:r w:rsidRPr="003C0245">
        <w:rPr>
          <w:rFonts w:ascii="Palatino Linotype" w:eastAsia="Times New Roman" w:hAnsi="Palatino Linotype" w:cs="Arial"/>
          <w:b/>
          <w:sz w:val="24"/>
          <w:szCs w:val="24"/>
          <w:lang w:val="es-ES" w:eastAsia="es-ES"/>
        </w:rPr>
        <w:t xml:space="preserve"> Recurrente </w:t>
      </w:r>
      <w:r w:rsidRPr="003C0245">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Pr="003C0245">
        <w:rPr>
          <w:rFonts w:ascii="Palatino Linotype" w:hAnsi="Palatino Linotype" w:cs="TimesNewRomanPS-ItalicMT"/>
          <w:iCs/>
          <w:sz w:val="24"/>
          <w:szCs w:val="24"/>
        </w:rPr>
        <w:t xml:space="preserve"> </w:t>
      </w:r>
      <w:r w:rsidRPr="003C0245">
        <w:rPr>
          <w:rFonts w:ascii="Palatino Linotype" w:hAnsi="Palatino Linotype"/>
          <w:i/>
          <w:color w:val="000000"/>
          <w:sz w:val="24"/>
        </w:rPr>
        <w:t>“</w:t>
      </w:r>
      <w:r w:rsidR="0050266F" w:rsidRPr="0050266F">
        <w:rPr>
          <w:rFonts w:ascii="Palatino Linotype" w:hAnsi="Palatino Linotype"/>
          <w:bCs/>
          <w:i/>
          <w:color w:val="000000"/>
          <w:sz w:val="24"/>
          <w:u w:val="single"/>
        </w:rPr>
        <w:t xml:space="preserve">Remiten un acuerdo de enero del 2023, como por???? su acuerdo de </w:t>
      </w:r>
      <w:proofErr w:type="spellStart"/>
      <w:r w:rsidR="0050266F" w:rsidRPr="0050266F">
        <w:rPr>
          <w:rFonts w:ascii="Palatino Linotype" w:hAnsi="Palatino Linotype"/>
          <w:bCs/>
          <w:i/>
          <w:color w:val="000000"/>
          <w:sz w:val="24"/>
          <w:u w:val="single"/>
        </w:rPr>
        <w:t>clasificacion</w:t>
      </w:r>
      <w:proofErr w:type="spellEnd"/>
      <w:r w:rsidR="0050266F" w:rsidRPr="0050266F">
        <w:rPr>
          <w:rFonts w:ascii="Palatino Linotype" w:hAnsi="Palatino Linotype"/>
          <w:bCs/>
          <w:i/>
          <w:color w:val="000000"/>
          <w:sz w:val="24"/>
          <w:u w:val="single"/>
        </w:rPr>
        <w:t xml:space="preserve"> no se encuentra fundamentado ni motivado, </w:t>
      </w:r>
      <w:proofErr w:type="spellStart"/>
      <w:r w:rsidR="0050266F" w:rsidRPr="0050266F">
        <w:rPr>
          <w:rFonts w:ascii="Palatino Linotype" w:hAnsi="Palatino Linotype"/>
          <w:bCs/>
          <w:i/>
          <w:color w:val="000000"/>
          <w:sz w:val="24"/>
          <w:u w:val="single"/>
        </w:rPr>
        <w:t>ademas</w:t>
      </w:r>
      <w:proofErr w:type="spellEnd"/>
      <w:r w:rsidR="0050266F" w:rsidRPr="0050266F">
        <w:rPr>
          <w:rFonts w:ascii="Palatino Linotype" w:hAnsi="Palatino Linotype"/>
          <w:bCs/>
          <w:i/>
          <w:color w:val="000000"/>
          <w:sz w:val="24"/>
          <w:u w:val="single"/>
        </w:rPr>
        <w:t xml:space="preserve"> como titular de transparencia firma una persona llamada Ing. Karla Ivonne Romero Saucedo, pero en cambio manda documentos de una persona llamada Sergio </w:t>
      </w:r>
      <w:proofErr w:type="spellStart"/>
      <w:r w:rsidR="0050266F" w:rsidRPr="0050266F">
        <w:rPr>
          <w:rFonts w:ascii="Palatino Linotype" w:hAnsi="Palatino Linotype"/>
          <w:bCs/>
          <w:i/>
          <w:color w:val="000000"/>
          <w:sz w:val="24"/>
          <w:u w:val="single"/>
        </w:rPr>
        <w:t>Perez</w:t>
      </w:r>
      <w:proofErr w:type="spellEnd"/>
      <w:r w:rsidR="0050266F" w:rsidRPr="0050266F">
        <w:rPr>
          <w:rFonts w:ascii="Palatino Linotype" w:hAnsi="Palatino Linotype"/>
          <w:bCs/>
          <w:i/>
          <w:color w:val="000000"/>
          <w:sz w:val="24"/>
          <w:u w:val="single"/>
        </w:rPr>
        <w:t xml:space="preserve"> Suarez</w:t>
      </w:r>
      <w:r w:rsidR="0050266F" w:rsidRPr="0050266F">
        <w:rPr>
          <w:rFonts w:ascii="Palatino Linotype" w:hAnsi="Palatino Linotype"/>
          <w:b/>
          <w:i/>
          <w:color w:val="000000"/>
          <w:sz w:val="24"/>
          <w:u w:val="single"/>
        </w:rPr>
        <w:t xml:space="preserve">. </w:t>
      </w:r>
      <w:proofErr w:type="spellStart"/>
      <w:r w:rsidR="0050266F" w:rsidRPr="0050266F">
        <w:rPr>
          <w:rFonts w:ascii="Palatino Linotype" w:hAnsi="Palatino Linotype"/>
          <w:b/>
          <w:i/>
          <w:color w:val="000000"/>
          <w:sz w:val="24"/>
          <w:u w:val="single"/>
        </w:rPr>
        <w:t>Ademas</w:t>
      </w:r>
      <w:proofErr w:type="spellEnd"/>
      <w:r w:rsidR="0050266F" w:rsidRPr="0050266F">
        <w:rPr>
          <w:rFonts w:ascii="Palatino Linotype" w:hAnsi="Palatino Linotype"/>
          <w:b/>
          <w:i/>
          <w:color w:val="000000"/>
          <w:sz w:val="24"/>
          <w:u w:val="single"/>
        </w:rPr>
        <w:t xml:space="preserve"> su acuerdo nada que ver con la </w:t>
      </w:r>
      <w:proofErr w:type="spellStart"/>
      <w:r w:rsidR="0050266F" w:rsidRPr="0050266F">
        <w:rPr>
          <w:rFonts w:ascii="Palatino Linotype" w:hAnsi="Palatino Linotype"/>
          <w:b/>
          <w:i/>
          <w:color w:val="000000"/>
          <w:sz w:val="24"/>
          <w:u w:val="single"/>
        </w:rPr>
        <w:t>informacion</w:t>
      </w:r>
      <w:proofErr w:type="spellEnd"/>
      <w:r w:rsidR="0050266F" w:rsidRPr="0050266F">
        <w:rPr>
          <w:rFonts w:ascii="Palatino Linotype" w:hAnsi="Palatino Linotype"/>
          <w:b/>
          <w:i/>
          <w:color w:val="000000"/>
          <w:sz w:val="24"/>
          <w:u w:val="single"/>
        </w:rPr>
        <w:t xml:space="preserve"> que remiten, </w:t>
      </w:r>
      <w:r w:rsidR="0050266F" w:rsidRPr="0050266F">
        <w:rPr>
          <w:rFonts w:ascii="Palatino Linotype" w:hAnsi="Palatino Linotype"/>
          <w:bCs/>
          <w:i/>
          <w:color w:val="000000"/>
          <w:sz w:val="24"/>
          <w:u w:val="single"/>
        </w:rPr>
        <w:t xml:space="preserve">en verdad la persona que </w:t>
      </w:r>
      <w:proofErr w:type="spellStart"/>
      <w:r w:rsidR="0050266F" w:rsidRPr="0050266F">
        <w:rPr>
          <w:rFonts w:ascii="Palatino Linotype" w:hAnsi="Palatino Linotype"/>
          <w:bCs/>
          <w:i/>
          <w:color w:val="000000"/>
          <w:sz w:val="24"/>
          <w:u w:val="single"/>
        </w:rPr>
        <w:t>esta</w:t>
      </w:r>
      <w:proofErr w:type="spellEnd"/>
      <w:r w:rsidR="0050266F" w:rsidRPr="0050266F">
        <w:rPr>
          <w:rFonts w:ascii="Palatino Linotype" w:hAnsi="Palatino Linotype"/>
          <w:bCs/>
          <w:i/>
          <w:color w:val="000000"/>
          <w:sz w:val="24"/>
          <w:u w:val="single"/>
        </w:rPr>
        <w:t xml:space="preserve"> a </w:t>
      </w:r>
      <w:proofErr w:type="spellStart"/>
      <w:r w:rsidR="0050266F" w:rsidRPr="0050266F">
        <w:rPr>
          <w:rFonts w:ascii="Palatino Linotype" w:hAnsi="Palatino Linotype"/>
          <w:bCs/>
          <w:i/>
          <w:color w:val="000000"/>
          <w:sz w:val="24"/>
          <w:u w:val="single"/>
        </w:rPr>
        <w:t>caergo</w:t>
      </w:r>
      <w:proofErr w:type="spellEnd"/>
      <w:r w:rsidR="0050266F" w:rsidRPr="0050266F">
        <w:rPr>
          <w:rFonts w:ascii="Palatino Linotype" w:hAnsi="Palatino Linotype"/>
          <w:bCs/>
          <w:i/>
          <w:color w:val="000000"/>
          <w:sz w:val="24"/>
          <w:u w:val="single"/>
        </w:rPr>
        <w:t xml:space="preserve"> del </w:t>
      </w:r>
      <w:proofErr w:type="spellStart"/>
      <w:r w:rsidR="0050266F" w:rsidRPr="0050266F">
        <w:rPr>
          <w:rFonts w:ascii="Palatino Linotype" w:hAnsi="Palatino Linotype"/>
          <w:bCs/>
          <w:i/>
          <w:color w:val="000000"/>
          <w:sz w:val="24"/>
          <w:u w:val="single"/>
        </w:rPr>
        <w:t>area</w:t>
      </w:r>
      <w:proofErr w:type="spellEnd"/>
      <w:r w:rsidR="0050266F" w:rsidRPr="0050266F">
        <w:rPr>
          <w:rFonts w:ascii="Palatino Linotype" w:hAnsi="Palatino Linotype"/>
          <w:bCs/>
          <w:i/>
          <w:color w:val="000000"/>
          <w:sz w:val="24"/>
          <w:u w:val="single"/>
        </w:rPr>
        <w:t xml:space="preserve"> es realmente competente? porque se ve que no sabe nada</w:t>
      </w:r>
      <w:r w:rsidRPr="003C0245">
        <w:rPr>
          <w:rFonts w:ascii="Palatino Linotype" w:hAnsi="Palatino Linotype"/>
          <w:i/>
          <w:color w:val="000000"/>
          <w:sz w:val="24"/>
        </w:rPr>
        <w:t>” [Sic]</w:t>
      </w:r>
    </w:p>
    <w:p w14:paraId="50FAFD5B" w14:textId="77777777" w:rsidR="00BD01FE" w:rsidRDefault="00BD01FE" w:rsidP="00CF4A1F">
      <w:pPr>
        <w:spacing w:after="0" w:line="360" w:lineRule="auto"/>
        <w:jc w:val="both"/>
        <w:rPr>
          <w:rFonts w:ascii="Palatino Linotype" w:hAnsi="Palatino Linotype"/>
          <w:i/>
          <w:color w:val="000000"/>
          <w:sz w:val="24"/>
        </w:rPr>
      </w:pPr>
    </w:p>
    <w:p w14:paraId="09ECF941" w14:textId="05C732A5" w:rsidR="00BD01FE" w:rsidRPr="00BD01FE" w:rsidRDefault="00BD01FE" w:rsidP="00CF4A1F">
      <w:pPr>
        <w:spacing w:after="0" w:line="360" w:lineRule="auto"/>
        <w:jc w:val="both"/>
        <w:rPr>
          <w:rFonts w:ascii="Palatino Linotype" w:eastAsia="Times New Roman" w:hAnsi="Palatino Linotype" w:cs="Tahoma"/>
          <w:bCs/>
          <w:sz w:val="24"/>
          <w:szCs w:val="24"/>
          <w:lang w:val="es-ES" w:eastAsia="es-ES"/>
        </w:rPr>
      </w:pPr>
      <w:r w:rsidRPr="00794B24">
        <w:rPr>
          <w:rFonts w:ascii="Palatino Linotype" w:eastAsia="Times New Roman" w:hAnsi="Palatino Linotype" w:cs="Tahoma"/>
          <w:bCs/>
          <w:sz w:val="24"/>
          <w:szCs w:val="24"/>
          <w:lang w:val="es-ES" w:eastAsia="es-ES"/>
        </w:rPr>
        <w:t>Conforme a lo anterior, se pude advertir que el recurrente se adolece de la entrega de información incompleta, así como de la falta, deficiencia o insuficiencia de la fundamentación y/o motivación de la respuesta, actualizando la hipótesis normativa de procedencia del Recurso de Revisión establecida en las fracciones V y XIII del artículo 179 de la Ley de Transparencia y Acceso a la Información Pública del Estado de México y Municipios.</w:t>
      </w:r>
    </w:p>
    <w:p w14:paraId="77CA10F7" w14:textId="77777777" w:rsidR="00CF4A1F" w:rsidRDefault="00CF4A1F" w:rsidP="00CF4A1F">
      <w:pPr>
        <w:spacing w:after="0" w:line="360" w:lineRule="auto"/>
        <w:jc w:val="both"/>
        <w:rPr>
          <w:rFonts w:ascii="Palatino Linotype" w:hAnsi="Palatino Linotype"/>
          <w:i/>
          <w:color w:val="000000"/>
          <w:sz w:val="24"/>
        </w:rPr>
      </w:pPr>
    </w:p>
    <w:p w14:paraId="1DF9BEF5" w14:textId="77777777" w:rsidR="005814C2" w:rsidRDefault="005814C2" w:rsidP="005814C2">
      <w:pPr>
        <w:spacing w:after="0" w:line="360" w:lineRule="auto"/>
        <w:ind w:right="141"/>
        <w:jc w:val="both"/>
        <w:rPr>
          <w:rFonts w:ascii="Palatino Linotype" w:eastAsiaTheme="minorHAnsi" w:hAnsi="Palatino Linotype" w:cs="Arial"/>
          <w:sz w:val="24"/>
          <w:szCs w:val="24"/>
        </w:rPr>
      </w:pPr>
      <w:r w:rsidRPr="005814C2">
        <w:rPr>
          <w:rFonts w:ascii="Palatino Linotype" w:eastAsiaTheme="minorHAnsi" w:hAnsi="Palatino Linotype"/>
          <w:sz w:val="24"/>
          <w:szCs w:val="24"/>
          <w:lang w:eastAsia="es-MX"/>
        </w:rPr>
        <w:t xml:space="preserve">Por otro lado, en la etapa de manifestaciones, </w:t>
      </w:r>
      <w:r w:rsidRPr="005814C2">
        <w:rPr>
          <w:rFonts w:ascii="Palatino Linotype" w:eastAsiaTheme="minorHAnsi" w:hAnsi="Palatino Linotype"/>
          <w:b/>
          <w:sz w:val="24"/>
          <w:szCs w:val="24"/>
          <w:lang w:eastAsia="es-MX"/>
        </w:rPr>
        <w:t>El Sujeto Obligado</w:t>
      </w:r>
      <w:r w:rsidRPr="005814C2">
        <w:rPr>
          <w:rFonts w:ascii="Palatino Linotype" w:eastAsiaTheme="minorHAnsi" w:hAnsi="Palatino Linotype"/>
          <w:sz w:val="24"/>
          <w:szCs w:val="24"/>
          <w:lang w:eastAsia="es-MX"/>
        </w:rPr>
        <w:t xml:space="preserve">, emitió su Informe Justificado, remitiendo diversos </w:t>
      </w:r>
      <w:r w:rsidRPr="005814C2">
        <w:rPr>
          <w:rFonts w:ascii="Palatino Linotype" w:eastAsiaTheme="minorHAnsi" w:hAnsi="Palatino Linotype" w:cs="Arial"/>
          <w:sz w:val="24"/>
          <w:szCs w:val="24"/>
        </w:rPr>
        <w:t xml:space="preserve">archivos electrónicos, de los cuales, se detalla su contenido enseguida: </w:t>
      </w:r>
    </w:p>
    <w:p w14:paraId="111F6DC9" w14:textId="77777777" w:rsidR="005814C2" w:rsidRDefault="005814C2" w:rsidP="005814C2">
      <w:pPr>
        <w:spacing w:after="0" w:line="360" w:lineRule="auto"/>
        <w:ind w:right="141"/>
        <w:jc w:val="both"/>
        <w:rPr>
          <w:rFonts w:ascii="Palatino Linotype" w:eastAsiaTheme="minorHAnsi" w:hAnsi="Palatino Linotype" w:cs="Arial"/>
          <w:sz w:val="24"/>
          <w:szCs w:val="24"/>
        </w:rPr>
      </w:pPr>
    </w:p>
    <w:p w14:paraId="7DC37502" w14:textId="265E1B78" w:rsidR="005814C2" w:rsidRDefault="005814C2" w:rsidP="005814C2">
      <w:pPr>
        <w:pStyle w:val="Prrafodelista"/>
        <w:numPr>
          <w:ilvl w:val="0"/>
          <w:numId w:val="19"/>
        </w:numPr>
        <w:spacing w:line="360" w:lineRule="auto"/>
        <w:ind w:right="141"/>
        <w:jc w:val="both"/>
        <w:rPr>
          <w:rFonts w:ascii="Palatino Linotype" w:eastAsiaTheme="minorHAnsi" w:hAnsi="Palatino Linotype" w:cs="Arial"/>
        </w:rPr>
      </w:pPr>
      <w:r>
        <w:rPr>
          <w:rFonts w:ascii="Palatino Linotype" w:eastAsiaTheme="minorHAnsi" w:hAnsi="Palatino Linotype" w:cs="Arial"/>
        </w:rPr>
        <w:t>“</w:t>
      </w:r>
      <w:r w:rsidR="000A7179" w:rsidRPr="000A7179">
        <w:rPr>
          <w:rFonts w:ascii="Palatino Linotype" w:eastAsiaTheme="minorHAnsi" w:hAnsi="Palatino Linotype" w:cs="Arial"/>
          <w:b/>
          <w:bCs/>
        </w:rPr>
        <w:t>20230706143845454.pdf</w:t>
      </w:r>
      <w:r w:rsidRPr="005814C2">
        <w:rPr>
          <w:rFonts w:ascii="Palatino Linotype" w:eastAsiaTheme="minorHAnsi" w:hAnsi="Palatino Linotype" w:cs="Arial"/>
          <w:b/>
        </w:rPr>
        <w:t>”</w:t>
      </w:r>
      <w:r>
        <w:rPr>
          <w:rFonts w:ascii="Palatino Linotype" w:eastAsiaTheme="minorHAnsi" w:hAnsi="Palatino Linotype" w:cs="Arial"/>
        </w:rPr>
        <w:t xml:space="preserve">: </w:t>
      </w:r>
      <w:r w:rsidR="000A7179">
        <w:rPr>
          <w:rFonts w:ascii="Palatino Linotype" w:eastAsiaTheme="minorHAnsi" w:hAnsi="Palatino Linotype" w:cs="Arial"/>
        </w:rPr>
        <w:t xml:space="preserve">Oficio número PMA/UTI/1921/2023, signado por el Titular de la Unidad de Transparencia, con el cual, solicita al Encarada del Despecho de la Dirección de Administración, el oficio en el que deberá funda y motivar la causa por la que fue atendida la solicitud de información de mérito. </w:t>
      </w:r>
    </w:p>
    <w:p w14:paraId="4E6CC862" w14:textId="77777777" w:rsidR="005814C2" w:rsidRDefault="005814C2" w:rsidP="005814C2">
      <w:pPr>
        <w:pStyle w:val="Prrafodelista"/>
        <w:spacing w:line="360" w:lineRule="auto"/>
        <w:ind w:left="720" w:right="141"/>
        <w:jc w:val="both"/>
        <w:rPr>
          <w:rFonts w:ascii="Palatino Linotype" w:eastAsiaTheme="minorHAnsi" w:hAnsi="Palatino Linotype" w:cs="Arial"/>
        </w:rPr>
      </w:pPr>
    </w:p>
    <w:p w14:paraId="3E503EC7" w14:textId="7725E28D" w:rsidR="00A20FF0" w:rsidRPr="00A20FF0" w:rsidRDefault="005814C2" w:rsidP="00A20FF0">
      <w:pPr>
        <w:pStyle w:val="Prrafodelista"/>
        <w:numPr>
          <w:ilvl w:val="0"/>
          <w:numId w:val="19"/>
        </w:numPr>
        <w:spacing w:line="360" w:lineRule="auto"/>
        <w:ind w:right="141"/>
        <w:jc w:val="both"/>
        <w:rPr>
          <w:rFonts w:ascii="Palatino Linotype" w:eastAsiaTheme="minorHAnsi" w:hAnsi="Palatino Linotype" w:cs="Arial"/>
        </w:rPr>
      </w:pPr>
      <w:r w:rsidRPr="00A20FF0">
        <w:rPr>
          <w:rFonts w:ascii="Palatino Linotype" w:eastAsiaTheme="minorHAnsi" w:hAnsi="Palatino Linotype" w:cs="Arial"/>
        </w:rPr>
        <w:t>“</w:t>
      </w:r>
      <w:r w:rsidR="00E45F4D" w:rsidRPr="00E45F4D">
        <w:rPr>
          <w:rFonts w:ascii="Palatino Linotype" w:eastAsiaTheme="minorHAnsi" w:hAnsi="Palatino Linotype" w:cs="Arial"/>
          <w:b/>
        </w:rPr>
        <w:t>20230711094424158_0002.pdf</w:t>
      </w:r>
      <w:r w:rsidRPr="00A20FF0">
        <w:rPr>
          <w:rFonts w:ascii="Palatino Linotype" w:eastAsiaTheme="minorHAnsi" w:hAnsi="Palatino Linotype" w:cs="Arial"/>
          <w:b/>
        </w:rPr>
        <w:t>”</w:t>
      </w:r>
      <w:r w:rsidRPr="00A20FF0">
        <w:rPr>
          <w:rFonts w:ascii="Palatino Linotype" w:eastAsiaTheme="minorHAnsi" w:hAnsi="Palatino Linotype" w:cs="Arial"/>
        </w:rPr>
        <w:t xml:space="preserve">: Oficio número </w:t>
      </w:r>
      <w:r w:rsidR="00E45F4D">
        <w:rPr>
          <w:rFonts w:ascii="Palatino Linotype" w:eastAsiaTheme="minorHAnsi" w:hAnsi="Palatino Linotype" w:cs="Arial"/>
        </w:rPr>
        <w:t>DA/SRH/3743/2023</w:t>
      </w:r>
      <w:r w:rsidRPr="00A20FF0">
        <w:rPr>
          <w:rFonts w:ascii="Palatino Linotype" w:eastAsiaTheme="minorHAnsi" w:hAnsi="Palatino Linotype" w:cs="Arial"/>
        </w:rPr>
        <w:t xml:space="preserve">, emitido por </w:t>
      </w:r>
      <w:r w:rsidR="00E45F4D">
        <w:rPr>
          <w:rFonts w:ascii="Palatino Linotype" w:eastAsiaTheme="minorHAnsi" w:hAnsi="Palatino Linotype" w:cs="Arial"/>
        </w:rPr>
        <w:t>la</w:t>
      </w:r>
      <w:r w:rsidRPr="00A20FF0">
        <w:rPr>
          <w:rFonts w:ascii="Palatino Linotype" w:eastAsiaTheme="minorHAnsi" w:hAnsi="Palatino Linotype" w:cs="Arial"/>
        </w:rPr>
        <w:t xml:space="preserve"> </w:t>
      </w:r>
      <w:r w:rsidR="00E45F4D" w:rsidRPr="00E45F4D">
        <w:rPr>
          <w:rFonts w:ascii="Palatino Linotype" w:eastAsiaTheme="minorHAnsi" w:hAnsi="Palatino Linotype" w:cs="Arial"/>
        </w:rPr>
        <w:t>Encarada del Despecho de la Dirección de Administración</w:t>
      </w:r>
      <w:r w:rsidRPr="00A20FF0">
        <w:rPr>
          <w:rFonts w:ascii="Palatino Linotype" w:eastAsiaTheme="minorHAnsi" w:hAnsi="Palatino Linotype" w:cs="Arial"/>
        </w:rPr>
        <w:t>, a través del cual informa</w:t>
      </w:r>
      <w:r w:rsidR="00A20FF0">
        <w:rPr>
          <w:rFonts w:ascii="Palatino Linotype" w:eastAsiaTheme="minorHAnsi" w:hAnsi="Palatino Linotype" w:cs="Arial"/>
        </w:rPr>
        <w:t xml:space="preserve"> a</w:t>
      </w:r>
      <w:r w:rsidR="00E45F4D">
        <w:rPr>
          <w:rFonts w:ascii="Palatino Linotype" w:eastAsiaTheme="minorHAnsi" w:hAnsi="Palatino Linotype" w:cs="Arial"/>
        </w:rPr>
        <w:t>l</w:t>
      </w:r>
      <w:r w:rsidR="00A20FF0">
        <w:rPr>
          <w:rFonts w:ascii="Palatino Linotype" w:eastAsiaTheme="minorHAnsi" w:hAnsi="Palatino Linotype" w:cs="Arial"/>
        </w:rPr>
        <w:t xml:space="preserve"> </w:t>
      </w:r>
      <w:r w:rsidR="00E45F4D" w:rsidRPr="00E45F4D">
        <w:rPr>
          <w:rFonts w:ascii="Palatino Linotype" w:eastAsiaTheme="minorHAnsi" w:hAnsi="Palatino Linotype" w:cs="Arial"/>
        </w:rPr>
        <w:t>Titular de la Unidad de Transparencia</w:t>
      </w:r>
      <w:r w:rsidR="00E45F4D">
        <w:rPr>
          <w:rFonts w:ascii="Palatino Linotype" w:eastAsiaTheme="minorHAnsi" w:hAnsi="Palatino Linotype" w:cs="Arial"/>
        </w:rPr>
        <w:t xml:space="preserve"> medularmente que</w:t>
      </w:r>
      <w:r w:rsidR="00A20FF0">
        <w:rPr>
          <w:rFonts w:ascii="Palatino Linotype" w:eastAsiaTheme="minorHAnsi" w:hAnsi="Palatino Linotype" w:cs="Arial"/>
        </w:rPr>
        <w:t>,</w:t>
      </w:r>
      <w:r w:rsidR="00E45F4D">
        <w:rPr>
          <w:rFonts w:ascii="Palatino Linotype" w:eastAsiaTheme="minorHAnsi" w:hAnsi="Palatino Linotype" w:cs="Arial"/>
        </w:rPr>
        <w:t xml:space="preserve"> se ratifica la respuesta emitida, solicitando sea sobreseído el medio de impugnación matera de la presente Resolución.</w:t>
      </w:r>
    </w:p>
    <w:p w14:paraId="6A475627" w14:textId="77777777" w:rsidR="005814C2" w:rsidRPr="003C0245" w:rsidRDefault="005814C2" w:rsidP="00CF4A1F">
      <w:pPr>
        <w:spacing w:after="0" w:line="360" w:lineRule="auto"/>
        <w:jc w:val="both"/>
        <w:rPr>
          <w:rFonts w:ascii="Palatino Linotype" w:hAnsi="Palatino Linotype"/>
          <w:i/>
          <w:color w:val="000000"/>
          <w:sz w:val="24"/>
        </w:rPr>
      </w:pPr>
    </w:p>
    <w:p w14:paraId="4DC118C4" w14:textId="77777777" w:rsidR="00CF4A1F" w:rsidRPr="003C0245" w:rsidRDefault="00247B82" w:rsidP="00CF4A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Señalado lo anterior</w:t>
      </w:r>
      <w:r w:rsidR="00CF4A1F" w:rsidRPr="003C0245">
        <w:rPr>
          <w:rFonts w:ascii="Palatino Linotype" w:eastAsia="Times New Roman" w:hAnsi="Palatino Linotype" w:cs="Arial"/>
          <w:sz w:val="24"/>
          <w:szCs w:val="24"/>
          <w:lang w:val="es-ES" w:eastAsia="es-ES"/>
        </w:rPr>
        <w:t>, cabe traer a cuenta lo previsto por el artículo 12, párrafo segundo de la Ley de Transparencia y Acceso a la Información Pública del Estado de México y Municipios que la letra establece lo siguiente:</w:t>
      </w:r>
    </w:p>
    <w:p w14:paraId="03E0080D" w14:textId="77777777" w:rsidR="00CF4A1F" w:rsidRPr="003C0245" w:rsidRDefault="00CF4A1F" w:rsidP="00CF4A1F">
      <w:pPr>
        <w:spacing w:after="0" w:line="240" w:lineRule="auto"/>
        <w:rPr>
          <w:rFonts w:eastAsiaTheme="minorHAnsi"/>
        </w:rPr>
      </w:pPr>
    </w:p>
    <w:p w14:paraId="44A17CF7" w14:textId="77777777" w:rsidR="00CF4A1F" w:rsidRPr="003C0245" w:rsidRDefault="00CF4A1F" w:rsidP="00CF4A1F">
      <w:pPr>
        <w:ind w:left="851" w:right="851"/>
        <w:jc w:val="both"/>
        <w:rPr>
          <w:rFonts w:ascii="Palatino Linotype" w:eastAsiaTheme="minorHAnsi" w:hAnsi="Palatino Linotype" w:cs="Arial"/>
          <w:b/>
          <w:i/>
        </w:rPr>
      </w:pPr>
      <w:r w:rsidRPr="003C0245">
        <w:rPr>
          <w:rFonts w:ascii="Palatino Linotype" w:eastAsiaTheme="minorHAnsi" w:hAnsi="Palatino Linotype" w:cs="Arial"/>
          <w:i/>
        </w:rPr>
        <w:t>“</w:t>
      </w:r>
      <w:r w:rsidRPr="003C0245">
        <w:rPr>
          <w:rFonts w:ascii="Palatino Linotype" w:eastAsiaTheme="minorHAnsi" w:hAnsi="Palatino Linotype" w:cs="Arial"/>
          <w:b/>
          <w:i/>
        </w:rPr>
        <w:t>Artículo 12.</w:t>
      </w:r>
      <w:r w:rsidRPr="003C0245">
        <w:rPr>
          <w:rFonts w:ascii="Palatino Linotype" w:eastAsiaTheme="minorHAnsi" w:hAnsi="Palatino Linotype" w:cs="Arial"/>
          <w:i/>
        </w:rPr>
        <w:t xml:space="preserve"> …</w:t>
      </w:r>
      <w:r w:rsidRPr="003C0245">
        <w:rPr>
          <w:rFonts w:ascii="Palatino Linotype" w:eastAsiaTheme="minorHAnsi" w:hAnsi="Palatino Linotype" w:cs="Arial"/>
          <w:b/>
          <w:i/>
        </w:rPr>
        <w:t xml:space="preserve"> </w:t>
      </w:r>
    </w:p>
    <w:p w14:paraId="0243E9F3" w14:textId="77777777" w:rsidR="00CF4A1F" w:rsidRPr="003C0245" w:rsidRDefault="00CF4A1F" w:rsidP="00CF4A1F">
      <w:pPr>
        <w:spacing w:after="0"/>
        <w:ind w:left="851" w:right="851"/>
        <w:jc w:val="both"/>
        <w:rPr>
          <w:rFonts w:ascii="Palatino Linotype" w:eastAsiaTheme="minorHAnsi" w:hAnsi="Palatino Linotype" w:cs="Arial"/>
          <w:i/>
        </w:rPr>
      </w:pPr>
      <w:r w:rsidRPr="003C0245">
        <w:rPr>
          <w:rFonts w:ascii="Palatino Linotype" w:eastAsiaTheme="minorHAnsi" w:hAnsi="Palatino Linotype" w:cs="Arial"/>
          <w:b/>
          <w:i/>
          <w:u w:val="single"/>
        </w:rPr>
        <w:t>Los sujetos obligados sólo proporcionarán la información pública que se les requiera y que obre en sus archivos y en el estado en que ésta se encuentre</w:t>
      </w:r>
      <w:r w:rsidRPr="003C0245">
        <w:rPr>
          <w:rFonts w:ascii="Palatino Linotype" w:eastAsiaTheme="minorHAnsi" w:hAnsi="Palatino Linotype" w:cs="Arial"/>
          <w:i/>
        </w:rPr>
        <w:t xml:space="preserve">. </w:t>
      </w:r>
    </w:p>
    <w:p w14:paraId="0272B711" w14:textId="77777777" w:rsidR="00CF4A1F" w:rsidRPr="003C0245" w:rsidRDefault="00CF4A1F" w:rsidP="00CF4A1F">
      <w:pPr>
        <w:spacing w:after="0"/>
        <w:ind w:left="851" w:right="851"/>
        <w:jc w:val="both"/>
        <w:rPr>
          <w:rFonts w:ascii="Palatino Linotype" w:eastAsiaTheme="minorHAnsi" w:hAnsi="Palatino Linotype" w:cs="Arial"/>
          <w:i/>
        </w:rPr>
      </w:pPr>
    </w:p>
    <w:p w14:paraId="05E5CBF7" w14:textId="77777777" w:rsidR="00CF4A1F" w:rsidRPr="003C0245" w:rsidRDefault="00CF4A1F" w:rsidP="00CF4A1F">
      <w:pPr>
        <w:spacing w:after="0"/>
        <w:ind w:left="851" w:right="851"/>
        <w:jc w:val="both"/>
        <w:rPr>
          <w:rFonts w:ascii="Palatino Linotype" w:eastAsiaTheme="minorHAnsi" w:hAnsi="Palatino Linotype" w:cs="Arial"/>
          <w:i/>
        </w:rPr>
      </w:pPr>
      <w:r w:rsidRPr="003C0245">
        <w:rPr>
          <w:rFonts w:ascii="Palatino Linotype" w:eastAsiaTheme="minorHAnsi" w:hAnsi="Palatino Linotype" w:cs="Arial"/>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5BCE8376" w14:textId="77777777" w:rsidR="00CF4A1F" w:rsidRPr="003C0245" w:rsidRDefault="00CF4A1F" w:rsidP="00CF4A1F">
      <w:pPr>
        <w:ind w:left="851" w:right="851"/>
        <w:jc w:val="both"/>
        <w:rPr>
          <w:rFonts w:ascii="Palatino Linotype" w:eastAsiaTheme="minorHAnsi" w:hAnsi="Palatino Linotype" w:cs="Arial"/>
          <w:i/>
        </w:rPr>
      </w:pPr>
    </w:p>
    <w:p w14:paraId="1C963C0C" w14:textId="77777777" w:rsidR="00CF4A1F" w:rsidRPr="003C0245" w:rsidRDefault="00CF4A1F" w:rsidP="00CF4A1F">
      <w:pPr>
        <w:spacing w:after="0" w:line="360" w:lineRule="auto"/>
        <w:jc w:val="both"/>
        <w:rPr>
          <w:rFonts w:ascii="Palatino Linotype" w:eastAsiaTheme="minorHAnsi" w:hAnsi="Palatino Linotype" w:cs="Arial"/>
          <w:sz w:val="24"/>
          <w:szCs w:val="24"/>
          <w:lang w:eastAsia="es-MX"/>
        </w:rPr>
      </w:pPr>
      <w:r w:rsidRPr="003C0245">
        <w:rPr>
          <w:rFonts w:ascii="Palatino Linotype" w:eastAsiaTheme="minorHAnsi"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3C0245">
        <w:rPr>
          <w:rFonts w:ascii="Palatino Linotype" w:eastAsiaTheme="minorHAnsi" w:hAnsi="Palatino Linotype" w:cs="Arial"/>
          <w:b/>
          <w:sz w:val="24"/>
          <w:szCs w:val="24"/>
          <w:lang w:eastAsia="es-MX"/>
        </w:rPr>
        <w:t>Sujeto Obligado</w:t>
      </w:r>
      <w:r w:rsidRPr="003C0245">
        <w:rPr>
          <w:rFonts w:ascii="Palatino Linotype" w:eastAsiaTheme="minorHAnsi" w:hAnsi="Palatino Linotype" w:cs="Arial"/>
          <w:sz w:val="24"/>
          <w:szCs w:val="24"/>
          <w:lang w:eastAsia="es-MX"/>
        </w:rPr>
        <w:t xml:space="preserve"> sólo proporcionará la información que obra en sus archivos, lo que </w:t>
      </w:r>
      <w:r w:rsidRPr="003C0245">
        <w:rPr>
          <w:rFonts w:ascii="Palatino Linotype" w:eastAsiaTheme="minorHAnsi" w:hAnsi="Palatino Linotype" w:cs="Arial"/>
          <w:i/>
          <w:sz w:val="24"/>
          <w:szCs w:val="24"/>
          <w:lang w:eastAsia="es-MX"/>
        </w:rPr>
        <w:t>a contrario sensu</w:t>
      </w:r>
      <w:r w:rsidRPr="003C0245">
        <w:rPr>
          <w:rFonts w:ascii="Palatino Linotype" w:eastAsiaTheme="minorHAnsi" w:hAnsi="Palatino Linotype" w:cs="Arial"/>
          <w:sz w:val="24"/>
          <w:szCs w:val="24"/>
          <w:lang w:eastAsia="es-MX"/>
        </w:rPr>
        <w:t xml:space="preserve"> significa que no se está obligado a proporcionar lo que no obre en sus archivos.</w:t>
      </w:r>
    </w:p>
    <w:p w14:paraId="4A8A4D7C" w14:textId="77777777" w:rsidR="00CF4A1F" w:rsidRPr="003C0245" w:rsidRDefault="00CF4A1F" w:rsidP="00CF4A1F">
      <w:pPr>
        <w:spacing w:after="0" w:line="360" w:lineRule="auto"/>
        <w:jc w:val="both"/>
        <w:rPr>
          <w:rFonts w:ascii="Palatino Linotype" w:eastAsiaTheme="minorHAnsi" w:hAnsi="Palatino Linotype" w:cs="Arial"/>
          <w:sz w:val="24"/>
          <w:szCs w:val="24"/>
          <w:lang w:eastAsia="es-MX"/>
        </w:rPr>
      </w:pPr>
    </w:p>
    <w:p w14:paraId="36CB5F92" w14:textId="77777777" w:rsidR="00CF4A1F" w:rsidRPr="003C0245" w:rsidRDefault="00CF4A1F" w:rsidP="00CF4A1F">
      <w:pPr>
        <w:spacing w:after="0" w:line="360" w:lineRule="auto"/>
        <w:jc w:val="both"/>
        <w:rPr>
          <w:rFonts w:ascii="Palatino Linotype" w:eastAsiaTheme="minorHAnsi" w:hAnsi="Palatino Linotype"/>
          <w:sz w:val="24"/>
        </w:rPr>
      </w:pPr>
      <w:r w:rsidRPr="003C0245">
        <w:rPr>
          <w:rFonts w:ascii="Palatino Linotype" w:eastAsiaTheme="minorHAnsi" w:hAnsi="Palatino Linotype" w:cs="Arial"/>
          <w:sz w:val="24"/>
        </w:rPr>
        <w:t>Lo anterior se robustece con lo plasmado en el criterio</w:t>
      </w:r>
      <w:r w:rsidRPr="003C0245">
        <w:rPr>
          <w:rFonts w:ascii="Palatino Linotype" w:eastAsiaTheme="minorHAnsi" w:hAnsi="Palatino Linotype"/>
          <w:sz w:val="24"/>
        </w:rPr>
        <w:t xml:space="preserve"> 31-10 emitido por el entonces Instituto Federal de Acceso a la Información y Protección de Datos (IFAI) ahora </w:t>
      </w:r>
      <w:r w:rsidRPr="003C0245">
        <w:rPr>
          <w:rFonts w:ascii="Palatino Linotype" w:eastAsiaTheme="minorHAnsi" w:hAnsi="Palatino Linotype"/>
          <w:sz w:val="24"/>
        </w:rPr>
        <w:lastRenderedPageBreak/>
        <w:t xml:space="preserve">Instituto Nacional de Transparencia, Acceso a la Información, y Protección de Datos Personales (INAI), que lleva por rubro y texto los siguientes: </w:t>
      </w:r>
    </w:p>
    <w:p w14:paraId="331E2F7E" w14:textId="77777777" w:rsidR="00CF4A1F" w:rsidRPr="003C0245" w:rsidRDefault="00CF4A1F" w:rsidP="00CF4A1F">
      <w:pPr>
        <w:spacing w:after="0" w:line="240" w:lineRule="auto"/>
        <w:rPr>
          <w:rFonts w:eastAsiaTheme="minorHAnsi"/>
        </w:rPr>
      </w:pPr>
    </w:p>
    <w:p w14:paraId="2810CB3E" w14:textId="77777777" w:rsidR="00CF4A1F" w:rsidRPr="003C0245" w:rsidRDefault="00CF4A1F" w:rsidP="00CF4A1F">
      <w:pPr>
        <w:spacing w:after="0" w:line="360" w:lineRule="auto"/>
        <w:jc w:val="both"/>
        <w:rPr>
          <w:rFonts w:ascii="Palatino Linotype" w:eastAsiaTheme="minorHAnsi" w:hAnsi="Palatino Linotype"/>
          <w:sz w:val="2"/>
        </w:rPr>
      </w:pPr>
    </w:p>
    <w:p w14:paraId="2751D487" w14:textId="77777777" w:rsidR="00CF4A1F" w:rsidRPr="003C0245" w:rsidRDefault="00CF4A1F" w:rsidP="00CF4A1F">
      <w:pPr>
        <w:spacing w:after="0" w:line="240" w:lineRule="auto"/>
        <w:ind w:left="567" w:right="567"/>
        <w:jc w:val="both"/>
        <w:rPr>
          <w:rFonts w:ascii="Palatino Linotype" w:eastAsia="Times New Roman" w:hAnsi="Palatino Linotype" w:cs="Times New Roman"/>
          <w:i/>
          <w:szCs w:val="24"/>
          <w:lang w:val="es-ES" w:eastAsia="es-ES"/>
        </w:rPr>
      </w:pPr>
      <w:r w:rsidRPr="003C0245">
        <w:rPr>
          <w:rFonts w:ascii="Palatino Linotype" w:eastAsia="Times New Roman" w:hAnsi="Palatino Linotype" w:cs="Times New Roman"/>
          <w:i/>
          <w:szCs w:val="24"/>
          <w:lang w:val="es-ES" w:eastAsia="es-ES"/>
        </w:rPr>
        <w:t>“</w:t>
      </w:r>
      <w:r w:rsidRPr="003C0245">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3C0245">
        <w:rPr>
          <w:rFonts w:ascii="Palatino Linotype" w:eastAsia="Times New Roman" w:hAnsi="Palatino Linotype" w:cs="Times New Roman"/>
          <w:b/>
          <w:i/>
          <w:szCs w:val="24"/>
          <w:lang w:val="es-ES" w:eastAsia="es-ES"/>
        </w:rPr>
        <w:t>.</w:t>
      </w:r>
      <w:r w:rsidRPr="003C0245">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9531211" w14:textId="77777777" w:rsidR="00CF4A1F" w:rsidRPr="003C0245" w:rsidRDefault="00CF4A1F" w:rsidP="00CF4A1F">
      <w:pPr>
        <w:spacing w:after="0" w:line="360" w:lineRule="auto"/>
        <w:jc w:val="both"/>
        <w:rPr>
          <w:rFonts w:ascii="Palatino Linotype" w:eastAsiaTheme="minorHAnsi" w:hAnsi="Palatino Linotype" w:cs="Arial"/>
          <w:sz w:val="24"/>
          <w:lang w:eastAsia="es-MX"/>
        </w:rPr>
      </w:pPr>
    </w:p>
    <w:p w14:paraId="52E8D38B" w14:textId="77777777" w:rsidR="00CF4A1F" w:rsidRPr="003C0245" w:rsidRDefault="00CF4A1F" w:rsidP="00CF4A1F">
      <w:pPr>
        <w:spacing w:after="0" w:line="360" w:lineRule="auto"/>
        <w:jc w:val="both"/>
        <w:rPr>
          <w:rFonts w:ascii="Palatino Linotype" w:eastAsia="Calibri" w:hAnsi="Palatino Linotype" w:cs="Arial"/>
          <w:sz w:val="24"/>
        </w:rPr>
      </w:pPr>
      <w:r w:rsidRPr="003C0245">
        <w:rPr>
          <w:rFonts w:ascii="Palatino Linotype" w:eastAsia="Calibri" w:hAnsi="Palatino Linotype" w:cs="Arial"/>
          <w:sz w:val="24"/>
        </w:rPr>
        <w:t>Así también, se dispone que</w:t>
      </w:r>
      <w:r w:rsidRPr="003C0245">
        <w:rPr>
          <w:rFonts w:ascii="Palatino Linotype" w:eastAsiaTheme="minorHAnsi" w:hAnsi="Palatino Linotype"/>
          <w:sz w:val="24"/>
        </w:rPr>
        <w:t xml:space="preserve"> </w:t>
      </w:r>
      <w:r w:rsidRPr="003C0245">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9084C45" w14:textId="77777777" w:rsidR="003C0245" w:rsidRDefault="003C0245" w:rsidP="00CF4A1F">
      <w:pPr>
        <w:spacing w:after="0" w:line="360" w:lineRule="auto"/>
        <w:jc w:val="both"/>
        <w:rPr>
          <w:rFonts w:ascii="Palatino Linotype" w:eastAsiaTheme="minorHAnsi" w:hAnsi="Palatino Linotype" w:cs="Arial"/>
          <w:sz w:val="24"/>
        </w:rPr>
      </w:pPr>
    </w:p>
    <w:p w14:paraId="5E62C590" w14:textId="77777777" w:rsidR="00CF4A1F" w:rsidRPr="003C0245" w:rsidRDefault="00CF4A1F" w:rsidP="00CF4A1F">
      <w:pPr>
        <w:spacing w:after="0" w:line="360" w:lineRule="auto"/>
        <w:jc w:val="both"/>
        <w:rPr>
          <w:rFonts w:ascii="Palatino Linotype" w:eastAsiaTheme="minorHAnsi" w:hAnsi="Palatino Linotype"/>
          <w:b/>
          <w:bCs/>
          <w:color w:val="000000"/>
          <w:sz w:val="24"/>
        </w:rPr>
      </w:pPr>
      <w:r w:rsidRPr="003C0245">
        <w:rPr>
          <w:rFonts w:ascii="Palatino Linotype" w:eastAsiaTheme="minorHAnsi" w:hAnsi="Palatino Linotype" w:cs="Arial"/>
          <w:sz w:val="24"/>
        </w:rPr>
        <w:t xml:space="preserve">En este contexto, </w:t>
      </w:r>
      <w:r w:rsidRPr="003C0245">
        <w:rPr>
          <w:rFonts w:ascii="Palatino Linotype" w:eastAsiaTheme="minorHAnsi" w:hAnsi="Palatino Linotype" w:cs="Arial"/>
          <w:sz w:val="24"/>
          <w:lang w:eastAsia="es-MX"/>
        </w:rPr>
        <w:t xml:space="preserve">el </w:t>
      </w:r>
      <w:r w:rsidRPr="003C0245">
        <w:rPr>
          <w:rFonts w:ascii="Palatino Linotype" w:eastAsiaTheme="minorHAnsi" w:hAnsi="Palatino Linotype" w:cs="Arial"/>
          <w:b/>
          <w:sz w:val="24"/>
          <w:lang w:eastAsia="es-MX"/>
        </w:rPr>
        <w:t>Sujeto Obligado</w:t>
      </w:r>
      <w:r w:rsidRPr="003C0245">
        <w:rPr>
          <w:rFonts w:ascii="Palatino Linotype" w:eastAsiaTheme="minorHAnsi" w:hAnsi="Palatino Linotype" w:cs="Arial"/>
          <w:sz w:val="24"/>
        </w:rPr>
        <w:t xml:space="preserve"> no está obligado a generar documento </w:t>
      </w:r>
      <w:r w:rsidRPr="003C0245">
        <w:rPr>
          <w:rFonts w:ascii="Palatino Linotype" w:eastAsiaTheme="minorHAnsi" w:hAnsi="Palatino Linotype" w:cs="Arial"/>
          <w:b/>
          <w:i/>
          <w:sz w:val="24"/>
        </w:rPr>
        <w:t>ad hoc</w:t>
      </w:r>
      <w:r w:rsidRPr="003C0245">
        <w:rPr>
          <w:rFonts w:ascii="Palatino Linotype" w:eastAsiaTheme="minorHAnsi" w:hAnsi="Palatino Linotype" w:cs="Arial"/>
          <w:sz w:val="24"/>
        </w:rPr>
        <w:t xml:space="preserve"> para para satisfacer el derecho de acceso, situación que no está permitida dentro de la materia de acceso a la información. </w:t>
      </w:r>
      <w:r w:rsidRPr="003C0245">
        <w:rPr>
          <w:rFonts w:ascii="Palatino Linotype" w:eastAsiaTheme="minorHAnsi" w:hAnsi="Palatino Linotype" w:cs="Arial"/>
          <w:color w:val="000000"/>
          <w:sz w:val="24"/>
        </w:rPr>
        <w:t xml:space="preserve">Como apoyo a lo anterior, es aplicable el Criterio 03-17, emitido por </w:t>
      </w:r>
      <w:r w:rsidRPr="003C0245">
        <w:rPr>
          <w:rFonts w:ascii="Palatino Linotype" w:eastAsia="Arial Unicode MS" w:hAnsi="Palatino Linotype" w:cs="Arial"/>
          <w:color w:val="000000"/>
          <w:sz w:val="24"/>
        </w:rPr>
        <w:t>el Instituto Nacional de Transparencia, Acceso a la Información y Protección de Datos Personales,</w:t>
      </w:r>
      <w:r w:rsidRPr="003C0245">
        <w:rPr>
          <w:rFonts w:ascii="Palatino Linotype" w:eastAsiaTheme="minorHAnsi" w:hAnsi="Palatino Linotype"/>
          <w:bCs/>
          <w:color w:val="000000"/>
          <w:sz w:val="24"/>
        </w:rPr>
        <w:t xml:space="preserve"> que dice:</w:t>
      </w:r>
      <w:r w:rsidRPr="003C0245">
        <w:rPr>
          <w:rFonts w:ascii="Palatino Linotype" w:eastAsiaTheme="minorHAnsi" w:hAnsi="Palatino Linotype"/>
          <w:b/>
          <w:bCs/>
          <w:color w:val="000000"/>
          <w:sz w:val="24"/>
        </w:rPr>
        <w:t xml:space="preserve"> </w:t>
      </w:r>
    </w:p>
    <w:p w14:paraId="0E41FEA1" w14:textId="77777777" w:rsidR="00CF4A1F" w:rsidRPr="003C0245" w:rsidRDefault="00CF4A1F" w:rsidP="00CF4A1F">
      <w:pPr>
        <w:spacing w:after="0" w:line="240" w:lineRule="auto"/>
        <w:rPr>
          <w:rFonts w:eastAsiaTheme="minorHAnsi"/>
        </w:rPr>
      </w:pPr>
    </w:p>
    <w:p w14:paraId="14D22DC0" w14:textId="77777777" w:rsidR="00CF4A1F" w:rsidRPr="003C0245" w:rsidRDefault="00CF4A1F" w:rsidP="00CF4A1F">
      <w:pPr>
        <w:spacing w:after="0"/>
        <w:ind w:left="851" w:right="850"/>
        <w:jc w:val="both"/>
        <w:rPr>
          <w:rFonts w:ascii="Palatino Linotype" w:eastAsiaTheme="minorHAnsi" w:hAnsi="Palatino Linotype" w:cs="Arial"/>
          <w:color w:val="000000"/>
          <w:sz w:val="2"/>
        </w:rPr>
      </w:pPr>
    </w:p>
    <w:p w14:paraId="5E31C842" w14:textId="77777777"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t>“</w:t>
      </w:r>
      <w:r w:rsidRPr="003C0245">
        <w:rPr>
          <w:rFonts w:ascii="Palatino Linotype" w:eastAsiaTheme="minorHAnsi" w:hAnsi="Palatino Linotype" w:cs="Arial"/>
          <w:b/>
          <w:i/>
          <w:color w:val="000000"/>
        </w:rPr>
        <w:t>No existe obligación de elaborar documentos ad hoc para atender las solicitudes de acceso a la información.</w:t>
      </w:r>
      <w:r w:rsidRPr="003C0245">
        <w:rPr>
          <w:rFonts w:ascii="Palatino Linotype" w:eastAsiaTheme="minorHAns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DC7DF2" w14:textId="77777777" w:rsidR="003C0245" w:rsidRDefault="003C0245" w:rsidP="00CF4A1F">
      <w:pPr>
        <w:spacing w:after="0"/>
        <w:ind w:left="851" w:right="901"/>
        <w:jc w:val="both"/>
        <w:rPr>
          <w:rFonts w:ascii="Palatino Linotype" w:eastAsiaTheme="minorHAnsi" w:hAnsi="Palatino Linotype" w:cs="Arial"/>
          <w:i/>
          <w:color w:val="000000"/>
        </w:rPr>
      </w:pPr>
    </w:p>
    <w:p w14:paraId="43D86AF4" w14:textId="77777777"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t xml:space="preserve">Resoluciones: </w:t>
      </w:r>
    </w:p>
    <w:p w14:paraId="608BFBC3" w14:textId="77777777"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sym w:font="Symbol" w:char="F0B7"/>
      </w:r>
      <w:r w:rsidRPr="003C0245">
        <w:rPr>
          <w:rFonts w:ascii="Palatino Linotype" w:eastAsiaTheme="minorHAnsi" w:hAnsi="Palatino Linotype" w:cs="Arial"/>
          <w:i/>
          <w:color w:val="000000"/>
        </w:rPr>
        <w:t xml:space="preserve"> RRA 0050/16. Instituto Nacional para la Evaluación de la Educación. 13 julio de 2016. Por unanimidad. Comisionado Ponente: Francisco Javier Acuña Llamas.</w:t>
      </w:r>
    </w:p>
    <w:p w14:paraId="754661F8" w14:textId="77777777"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sym w:font="Symbol" w:char="F0B7"/>
      </w:r>
      <w:r w:rsidRPr="003C0245">
        <w:rPr>
          <w:rFonts w:ascii="Palatino Linotype" w:eastAsiaTheme="minorHAnsi"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8296A25" w14:textId="77777777"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sym w:font="Symbol" w:char="F0B7"/>
      </w:r>
      <w:r w:rsidRPr="003C0245">
        <w:rPr>
          <w:rFonts w:ascii="Palatino Linotype" w:eastAsiaTheme="minorHAnsi" w:hAnsi="Palatino Linotype" w:cs="Arial"/>
          <w:i/>
          <w:color w:val="000000"/>
        </w:rPr>
        <w:t xml:space="preserve"> RRA 1889/16. Secretaría de Hacienda y Crédito Público. 05 de octubre de 2016. Por unanimidad. Comisionada Ponente. Ximena Puente de la Mora.”</w:t>
      </w:r>
    </w:p>
    <w:p w14:paraId="3720A1DC" w14:textId="77777777" w:rsidR="00FD64E7" w:rsidRPr="003C0245" w:rsidRDefault="00FD64E7" w:rsidP="00FD64E7">
      <w:pPr>
        <w:spacing w:after="0" w:line="360" w:lineRule="auto"/>
        <w:jc w:val="both"/>
        <w:rPr>
          <w:rFonts w:ascii="Palatino Linotype" w:eastAsiaTheme="minorHAnsi" w:hAnsi="Palatino Linotype" w:cs="Arial"/>
          <w:sz w:val="24"/>
          <w:szCs w:val="24"/>
          <w:lang w:val="es-ES_tradnl" w:eastAsia="es-MX"/>
        </w:rPr>
      </w:pPr>
    </w:p>
    <w:p w14:paraId="250321D6" w14:textId="7AE3450D" w:rsidR="00E45F4D" w:rsidRPr="00E45F4D" w:rsidRDefault="00E45F4D" w:rsidP="00E45F4D">
      <w:pPr>
        <w:spacing w:after="0" w:line="360" w:lineRule="auto"/>
        <w:jc w:val="both"/>
        <w:rPr>
          <w:rFonts w:ascii="Palatino Linotype" w:eastAsia="Calibri" w:hAnsi="Palatino Linotype" w:cs="Times New Roman"/>
          <w:iCs/>
          <w:sz w:val="24"/>
          <w:szCs w:val="24"/>
        </w:rPr>
      </w:pPr>
      <w:r w:rsidRPr="00E45F4D">
        <w:rPr>
          <w:rFonts w:ascii="Palatino Linotype" w:eastAsia="Calibri" w:hAnsi="Palatino Linotype" w:cs="Times New Roman"/>
          <w:sz w:val="24"/>
          <w:szCs w:val="24"/>
        </w:rPr>
        <w:t xml:space="preserve">Por otro lado, no debe soslayarse el hecho de que </w:t>
      </w:r>
      <w:r w:rsidR="00F63E0C">
        <w:rPr>
          <w:rFonts w:ascii="Palatino Linotype" w:eastAsia="Calibri" w:hAnsi="Palatino Linotype" w:cs="Times New Roman"/>
          <w:b/>
          <w:sz w:val="24"/>
          <w:szCs w:val="24"/>
        </w:rPr>
        <w:t>El</w:t>
      </w:r>
      <w:r w:rsidRPr="00E45F4D">
        <w:rPr>
          <w:rFonts w:ascii="Palatino Linotype" w:eastAsia="Calibri" w:hAnsi="Palatino Linotype" w:cs="Times New Roman"/>
          <w:b/>
          <w:sz w:val="24"/>
          <w:szCs w:val="24"/>
        </w:rPr>
        <w:t xml:space="preserve"> Recurrente</w:t>
      </w:r>
      <w:r w:rsidRPr="00E45F4D">
        <w:rPr>
          <w:rFonts w:ascii="Palatino Linotype" w:eastAsia="Calibri" w:hAnsi="Palatino Linotype" w:cs="Times New Roman"/>
          <w:sz w:val="24"/>
          <w:szCs w:val="24"/>
        </w:rPr>
        <w:t xml:space="preserve"> no impugnó el total del contenido de la respuesta dada por el </w:t>
      </w:r>
      <w:r w:rsidRPr="00E45F4D">
        <w:rPr>
          <w:rFonts w:ascii="Palatino Linotype" w:eastAsia="Calibri" w:hAnsi="Palatino Linotype" w:cs="Times New Roman"/>
          <w:b/>
          <w:bCs/>
          <w:sz w:val="24"/>
          <w:szCs w:val="24"/>
        </w:rPr>
        <w:t>Sujeto Obligado</w:t>
      </w:r>
      <w:r w:rsidRPr="00E45F4D">
        <w:rPr>
          <w:rFonts w:ascii="Palatino Linotype" w:eastAsia="Calibri" w:hAnsi="Palatino Linotype" w:cs="Times New Roman"/>
          <w:sz w:val="24"/>
          <w:szCs w:val="24"/>
        </w:rPr>
        <w:t xml:space="preserve">, ello en virtud de que señaló expresamente la entrega de información </w:t>
      </w:r>
      <w:r w:rsidR="00F63E0C">
        <w:rPr>
          <w:rFonts w:ascii="Palatino Linotype" w:eastAsia="Calibri" w:hAnsi="Palatino Linotype" w:cs="Times New Roman"/>
          <w:sz w:val="24"/>
          <w:szCs w:val="24"/>
        </w:rPr>
        <w:t>incompleta</w:t>
      </w:r>
      <w:r w:rsidRPr="00E45F4D">
        <w:rPr>
          <w:rFonts w:ascii="Palatino Linotype" w:eastAsia="Calibri" w:hAnsi="Palatino Linotype" w:cs="Times New Roman"/>
          <w:sz w:val="24"/>
          <w:szCs w:val="24"/>
        </w:rPr>
        <w:t xml:space="preserve"> y </w:t>
      </w:r>
      <w:r w:rsidR="00F63E0C">
        <w:rPr>
          <w:rFonts w:ascii="Palatino Linotype" w:eastAsia="Calibri" w:hAnsi="Palatino Linotype" w:cs="Times New Roman"/>
          <w:sz w:val="24"/>
          <w:szCs w:val="24"/>
        </w:rPr>
        <w:t>la falta de fundamentación y motivación en el Acuerdo que sustenta la versión pública emitida</w:t>
      </w:r>
      <w:r w:rsidRPr="00E45F4D">
        <w:rPr>
          <w:rFonts w:ascii="Palatino Linotype" w:eastAsia="Calibri" w:hAnsi="Palatino Linotype" w:cs="Times New Roman"/>
          <w:sz w:val="24"/>
          <w:szCs w:val="24"/>
        </w:rPr>
        <w:t xml:space="preserve">, al manifestar textualmente lo siguiente: </w:t>
      </w:r>
      <w:r w:rsidRPr="00E45F4D">
        <w:rPr>
          <w:rFonts w:ascii="Palatino Linotype" w:eastAsia="Calibri" w:hAnsi="Palatino Linotype" w:cs="Times New Roman"/>
          <w:i/>
          <w:sz w:val="24"/>
          <w:szCs w:val="24"/>
        </w:rPr>
        <w:t>“</w:t>
      </w:r>
      <w:r w:rsidR="00F63E0C" w:rsidRPr="00F63E0C">
        <w:rPr>
          <w:rFonts w:ascii="Palatino Linotype" w:eastAsia="Calibri" w:hAnsi="Palatino Linotype" w:cs="Times New Roman"/>
          <w:i/>
          <w:sz w:val="24"/>
          <w:szCs w:val="24"/>
          <w:u w:val="single"/>
        </w:rPr>
        <w:t xml:space="preserve">Remiten un acuerdo de enero del 2023, como por???? su acuerdo de </w:t>
      </w:r>
      <w:proofErr w:type="spellStart"/>
      <w:r w:rsidR="00F63E0C" w:rsidRPr="00F63E0C">
        <w:rPr>
          <w:rFonts w:ascii="Palatino Linotype" w:eastAsia="Calibri" w:hAnsi="Palatino Linotype" w:cs="Times New Roman"/>
          <w:i/>
          <w:sz w:val="24"/>
          <w:szCs w:val="24"/>
          <w:u w:val="single"/>
        </w:rPr>
        <w:t>clasificacion</w:t>
      </w:r>
      <w:proofErr w:type="spellEnd"/>
      <w:r w:rsidR="00F63E0C" w:rsidRPr="00F63E0C">
        <w:rPr>
          <w:rFonts w:ascii="Palatino Linotype" w:eastAsia="Calibri" w:hAnsi="Palatino Linotype" w:cs="Times New Roman"/>
          <w:i/>
          <w:sz w:val="24"/>
          <w:szCs w:val="24"/>
          <w:u w:val="single"/>
        </w:rPr>
        <w:t xml:space="preserve"> no se encuentra fundamentado ni motivado</w:t>
      </w:r>
      <w:r w:rsidR="00F63E0C">
        <w:rPr>
          <w:rFonts w:ascii="Palatino Linotype" w:eastAsia="Calibri" w:hAnsi="Palatino Linotype" w:cs="Times New Roman"/>
          <w:i/>
          <w:sz w:val="24"/>
          <w:szCs w:val="24"/>
          <w:u w:val="single"/>
        </w:rPr>
        <w:t>…</w:t>
      </w:r>
      <w:r w:rsidRPr="00E45F4D">
        <w:rPr>
          <w:rFonts w:ascii="Palatino Linotype" w:eastAsia="Calibri" w:hAnsi="Palatino Linotype" w:cs="Times New Roman"/>
          <w:i/>
          <w:sz w:val="24"/>
          <w:szCs w:val="24"/>
        </w:rPr>
        <w:t>”</w:t>
      </w:r>
      <w:r w:rsidR="00F63E0C">
        <w:rPr>
          <w:rFonts w:ascii="Palatino Linotype" w:eastAsia="Calibri" w:hAnsi="Palatino Linotype" w:cs="Times New Roman"/>
          <w:i/>
          <w:sz w:val="24"/>
          <w:szCs w:val="24"/>
        </w:rPr>
        <w:t xml:space="preserve"> y “</w:t>
      </w:r>
      <w:proofErr w:type="spellStart"/>
      <w:r w:rsidR="00F63E0C">
        <w:rPr>
          <w:rFonts w:ascii="Palatino Linotype" w:eastAsia="Calibri" w:hAnsi="Palatino Linotype" w:cs="Times New Roman"/>
          <w:i/>
          <w:sz w:val="24"/>
          <w:szCs w:val="24"/>
        </w:rPr>
        <w:t>A</w:t>
      </w:r>
      <w:r w:rsidR="00F63E0C" w:rsidRPr="00F63E0C">
        <w:rPr>
          <w:rFonts w:ascii="Palatino Linotype" w:eastAsia="Calibri" w:hAnsi="Palatino Linotype" w:cs="Times New Roman"/>
          <w:i/>
          <w:sz w:val="24"/>
          <w:szCs w:val="24"/>
        </w:rPr>
        <w:t>demas</w:t>
      </w:r>
      <w:proofErr w:type="spellEnd"/>
      <w:r w:rsidR="00F63E0C" w:rsidRPr="00F63E0C">
        <w:rPr>
          <w:rFonts w:ascii="Palatino Linotype" w:eastAsia="Calibri" w:hAnsi="Palatino Linotype" w:cs="Times New Roman"/>
          <w:i/>
          <w:sz w:val="24"/>
          <w:szCs w:val="24"/>
        </w:rPr>
        <w:t xml:space="preserve"> su acuerdo nada que ver con la </w:t>
      </w:r>
      <w:proofErr w:type="spellStart"/>
      <w:r w:rsidR="00F63E0C" w:rsidRPr="00F63E0C">
        <w:rPr>
          <w:rFonts w:ascii="Palatino Linotype" w:eastAsia="Calibri" w:hAnsi="Palatino Linotype" w:cs="Times New Roman"/>
          <w:i/>
          <w:sz w:val="24"/>
          <w:szCs w:val="24"/>
        </w:rPr>
        <w:t>informacion</w:t>
      </w:r>
      <w:proofErr w:type="spellEnd"/>
      <w:r w:rsidR="00F63E0C" w:rsidRPr="00F63E0C">
        <w:rPr>
          <w:rFonts w:ascii="Palatino Linotype" w:eastAsia="Calibri" w:hAnsi="Palatino Linotype" w:cs="Times New Roman"/>
          <w:i/>
          <w:sz w:val="24"/>
          <w:szCs w:val="24"/>
        </w:rPr>
        <w:t xml:space="preserve"> que remiten</w:t>
      </w:r>
      <w:r w:rsidR="00F63E0C">
        <w:rPr>
          <w:rFonts w:ascii="Palatino Linotype" w:eastAsia="Calibri" w:hAnsi="Palatino Linotype" w:cs="Times New Roman"/>
          <w:i/>
          <w:sz w:val="24"/>
          <w:szCs w:val="24"/>
        </w:rPr>
        <w:t>”</w:t>
      </w:r>
      <w:r w:rsidRPr="00E45F4D">
        <w:rPr>
          <w:rFonts w:ascii="Palatino Linotype" w:eastAsia="Calibri" w:hAnsi="Palatino Linotype" w:cs="Times New Roman"/>
          <w:i/>
          <w:sz w:val="24"/>
          <w:szCs w:val="24"/>
        </w:rPr>
        <w:t xml:space="preserve"> (sic), </w:t>
      </w:r>
      <w:r w:rsidRPr="00E45F4D">
        <w:rPr>
          <w:rFonts w:ascii="Palatino Linotype" w:eastAsia="Calibri" w:hAnsi="Palatino Linotype" w:cs="Times New Roman"/>
          <w:iCs/>
          <w:sz w:val="24"/>
          <w:szCs w:val="24"/>
        </w:rPr>
        <w:t xml:space="preserve">de lo anterior, se puede interpretar que la particular </w:t>
      </w:r>
      <w:r w:rsidR="00F63E0C">
        <w:rPr>
          <w:rFonts w:ascii="Palatino Linotype" w:eastAsia="Calibri" w:hAnsi="Palatino Linotype" w:cs="Times New Roman"/>
          <w:iCs/>
          <w:sz w:val="24"/>
          <w:szCs w:val="24"/>
        </w:rPr>
        <w:t>únicamente se inconforma respecto del a</w:t>
      </w:r>
      <w:r w:rsidR="00F63E0C" w:rsidRPr="00F63E0C">
        <w:rPr>
          <w:rFonts w:ascii="Palatino Linotype" w:eastAsia="Calibri" w:hAnsi="Palatino Linotype" w:cs="Times New Roman"/>
          <w:iCs/>
          <w:sz w:val="24"/>
          <w:szCs w:val="24"/>
        </w:rPr>
        <w:t>cuerdo emitido por el Comité de Transparencia en donde se ap</w:t>
      </w:r>
      <w:r w:rsidR="00F63E0C">
        <w:rPr>
          <w:rFonts w:ascii="Palatino Linotype" w:eastAsia="Calibri" w:hAnsi="Palatino Linotype" w:cs="Times New Roman"/>
          <w:iCs/>
          <w:sz w:val="24"/>
          <w:szCs w:val="24"/>
        </w:rPr>
        <w:t xml:space="preserve">robó </w:t>
      </w:r>
      <w:r w:rsidR="00F63E0C" w:rsidRPr="00F63E0C">
        <w:rPr>
          <w:rFonts w:ascii="Palatino Linotype" w:eastAsia="Calibri" w:hAnsi="Palatino Linotype" w:cs="Times New Roman"/>
          <w:iCs/>
          <w:sz w:val="24"/>
          <w:szCs w:val="24"/>
        </w:rPr>
        <w:t xml:space="preserve"> la versión pública de las documentales remitidas en respuesta a la solicitud de información</w:t>
      </w:r>
      <w:r w:rsidR="00F63E0C">
        <w:rPr>
          <w:rFonts w:ascii="Palatino Linotype" w:eastAsia="Calibri" w:hAnsi="Palatino Linotype" w:cs="Times New Roman"/>
          <w:iCs/>
          <w:sz w:val="24"/>
          <w:szCs w:val="24"/>
        </w:rPr>
        <w:t>.</w:t>
      </w:r>
    </w:p>
    <w:p w14:paraId="0435D21B" w14:textId="02813AB8" w:rsidR="00E45F4D" w:rsidRPr="00E45F4D" w:rsidRDefault="00E45F4D" w:rsidP="00E45F4D">
      <w:pPr>
        <w:spacing w:after="0" w:line="360" w:lineRule="auto"/>
        <w:jc w:val="both"/>
        <w:rPr>
          <w:rFonts w:ascii="Palatino Linotype" w:eastAsia="Calibri" w:hAnsi="Palatino Linotype" w:cs="Times New Roman"/>
          <w:iCs/>
          <w:sz w:val="24"/>
          <w:szCs w:val="24"/>
        </w:rPr>
      </w:pPr>
    </w:p>
    <w:p w14:paraId="1FCA149A" w14:textId="77777777" w:rsidR="00E45F4D" w:rsidRPr="00E45F4D" w:rsidRDefault="00E45F4D" w:rsidP="00E45F4D">
      <w:pPr>
        <w:spacing w:after="0" w:line="360" w:lineRule="auto"/>
        <w:jc w:val="both"/>
        <w:rPr>
          <w:rFonts w:ascii="Palatino Linotype" w:eastAsia="Calibri" w:hAnsi="Palatino Linotype" w:cs="Times New Roman"/>
          <w:sz w:val="24"/>
          <w:szCs w:val="24"/>
        </w:rPr>
      </w:pPr>
    </w:p>
    <w:p w14:paraId="268513AA" w14:textId="5A3B6544" w:rsidR="00E45F4D" w:rsidRPr="00E45F4D" w:rsidRDefault="00E45F4D" w:rsidP="00F63E0C">
      <w:pPr>
        <w:spacing w:after="0" w:line="360" w:lineRule="auto"/>
        <w:jc w:val="both"/>
        <w:rPr>
          <w:rFonts w:ascii="Palatino Linotype" w:eastAsia="Calibri" w:hAnsi="Palatino Linotype" w:cs="Times New Roman"/>
          <w:sz w:val="24"/>
          <w:szCs w:val="24"/>
        </w:rPr>
      </w:pPr>
      <w:r w:rsidRPr="00E45F4D">
        <w:rPr>
          <w:rFonts w:ascii="Palatino Linotype" w:eastAsia="Calibri" w:hAnsi="Palatino Linotype" w:cs="Times New Roman"/>
          <w:sz w:val="24"/>
          <w:szCs w:val="24"/>
        </w:rPr>
        <w:t xml:space="preserve">En este tenor, se estima que </w:t>
      </w:r>
      <w:r w:rsidRPr="00E45F4D">
        <w:rPr>
          <w:rFonts w:ascii="Palatino Linotype" w:eastAsia="Calibri" w:hAnsi="Palatino Linotype" w:cs="Times New Roman"/>
          <w:b/>
          <w:sz w:val="24"/>
          <w:szCs w:val="24"/>
        </w:rPr>
        <w:t>el Recurrente</w:t>
      </w:r>
      <w:r w:rsidRPr="00E45F4D">
        <w:rPr>
          <w:rFonts w:ascii="Palatino Linotype" w:eastAsia="Calibri" w:hAnsi="Palatino Linotype" w:cs="Times New Roman"/>
          <w:sz w:val="24"/>
          <w:szCs w:val="24"/>
        </w:rPr>
        <w:t xml:space="preserve"> está conforme con los documentos que le fueron entregados referentes </w:t>
      </w:r>
      <w:r w:rsidR="00F63E0C">
        <w:rPr>
          <w:rFonts w:ascii="Palatino Linotype" w:eastAsia="Calibri" w:hAnsi="Palatino Linotype" w:cs="Times New Roman"/>
          <w:sz w:val="24"/>
          <w:szCs w:val="24"/>
        </w:rPr>
        <w:t>a la f</w:t>
      </w:r>
      <w:r w:rsidR="00F63E0C" w:rsidRPr="00F63E0C">
        <w:rPr>
          <w:rFonts w:ascii="Palatino Linotype" w:eastAsia="Calibri" w:hAnsi="Palatino Linotype" w:cs="Times New Roman"/>
          <w:sz w:val="24"/>
          <w:szCs w:val="24"/>
        </w:rPr>
        <w:t>icha curricular</w:t>
      </w:r>
      <w:r w:rsidR="00F63E0C">
        <w:rPr>
          <w:rFonts w:ascii="Palatino Linotype" w:eastAsia="Calibri" w:hAnsi="Palatino Linotype" w:cs="Times New Roman"/>
          <w:sz w:val="24"/>
          <w:szCs w:val="24"/>
        </w:rPr>
        <w:t xml:space="preserve"> y el c</w:t>
      </w:r>
      <w:r w:rsidR="00F63E0C" w:rsidRPr="00F63E0C">
        <w:rPr>
          <w:rFonts w:ascii="Palatino Linotype" w:eastAsia="Calibri" w:hAnsi="Palatino Linotype" w:cs="Times New Roman"/>
          <w:sz w:val="24"/>
          <w:szCs w:val="24"/>
        </w:rPr>
        <w:t>ertificación en materia de transparencia</w:t>
      </w:r>
      <w:r w:rsidR="00F63E0C">
        <w:rPr>
          <w:rFonts w:ascii="Palatino Linotype" w:eastAsia="Calibri" w:hAnsi="Palatino Linotype" w:cs="Times New Roman"/>
          <w:sz w:val="24"/>
          <w:szCs w:val="24"/>
        </w:rPr>
        <w:t xml:space="preserve"> del Titular de la Unidad de Transparencia adscrito al Sujeto Obligado</w:t>
      </w:r>
      <w:r w:rsidRPr="00E45F4D">
        <w:rPr>
          <w:rFonts w:ascii="Palatino Linotype" w:eastAsia="Calibri" w:hAnsi="Palatino Linotype" w:cs="Times New Roman"/>
          <w:sz w:val="24"/>
          <w:szCs w:val="24"/>
        </w:rPr>
        <w:t>; por lo que</w:t>
      </w:r>
      <w:r w:rsidR="00F63E0C" w:rsidRPr="00F63E0C">
        <w:rPr>
          <w:rFonts w:ascii="Palatino Linotype" w:eastAsia="Calibri" w:hAnsi="Palatino Linotype" w:cs="Times New Roman"/>
          <w:sz w:val="24"/>
          <w:szCs w:val="24"/>
        </w:rPr>
        <w:t xml:space="preserve"> se reitera que</w:t>
      </w:r>
      <w:r w:rsidRPr="00E45F4D">
        <w:rPr>
          <w:rFonts w:ascii="Palatino Linotype" w:eastAsia="Calibri" w:hAnsi="Palatino Linotype" w:cs="Times New Roman"/>
          <w:b/>
          <w:bCs/>
          <w:sz w:val="24"/>
          <w:szCs w:val="24"/>
        </w:rPr>
        <w:t xml:space="preserve"> el motivo de su inconformidad radica en la entrega de</w:t>
      </w:r>
      <w:r w:rsidR="00F63E0C">
        <w:rPr>
          <w:rFonts w:ascii="Palatino Linotype" w:eastAsia="Calibri" w:hAnsi="Palatino Linotype" w:cs="Times New Roman"/>
          <w:b/>
          <w:bCs/>
          <w:sz w:val="24"/>
          <w:szCs w:val="24"/>
        </w:rPr>
        <w:t>l</w:t>
      </w:r>
      <w:r w:rsidRPr="00E45F4D">
        <w:rPr>
          <w:rFonts w:ascii="Palatino Linotype" w:eastAsia="Calibri" w:hAnsi="Palatino Linotype" w:cs="Times New Roman"/>
          <w:b/>
          <w:bCs/>
          <w:sz w:val="24"/>
          <w:szCs w:val="24"/>
        </w:rPr>
        <w:t xml:space="preserve"> </w:t>
      </w:r>
      <w:r w:rsidR="00F63E0C" w:rsidRPr="00F63E0C">
        <w:rPr>
          <w:rFonts w:ascii="Palatino Linotype" w:eastAsia="Calibri" w:hAnsi="Palatino Linotype" w:cs="Times New Roman"/>
          <w:b/>
          <w:bCs/>
          <w:sz w:val="24"/>
          <w:szCs w:val="24"/>
        </w:rPr>
        <w:t>acuerdo emitido por el Comité de Transparencia en donde se aprobó  la versión pública de las documentales remitidas en respuesta a la solicitud de información</w:t>
      </w:r>
      <w:r w:rsidRPr="00E45F4D">
        <w:rPr>
          <w:rFonts w:ascii="Palatino Linotype" w:eastAsia="Calibri" w:hAnsi="Palatino Linotype" w:cs="Times New Roman"/>
          <w:sz w:val="24"/>
          <w:szCs w:val="24"/>
        </w:rPr>
        <w:t xml:space="preserve">, por lo que puede colegirse que la respuesta fue parcialmente consentida. </w:t>
      </w:r>
    </w:p>
    <w:p w14:paraId="5A5031AE" w14:textId="77777777" w:rsidR="00E45F4D" w:rsidRPr="00E45F4D" w:rsidRDefault="00E45F4D" w:rsidP="00E45F4D">
      <w:pPr>
        <w:spacing w:after="0" w:line="360" w:lineRule="auto"/>
        <w:jc w:val="both"/>
        <w:rPr>
          <w:rFonts w:ascii="Palatino Linotype" w:eastAsia="Calibri" w:hAnsi="Palatino Linotype" w:cs="Times New Roman"/>
          <w:sz w:val="24"/>
          <w:szCs w:val="24"/>
        </w:rPr>
      </w:pPr>
    </w:p>
    <w:p w14:paraId="518EC0A5" w14:textId="77777777" w:rsidR="00E45F4D" w:rsidRPr="00E45F4D" w:rsidRDefault="00E45F4D" w:rsidP="00E45F4D">
      <w:pPr>
        <w:spacing w:after="0" w:line="360" w:lineRule="auto"/>
        <w:jc w:val="both"/>
        <w:rPr>
          <w:rFonts w:ascii="Palatino Linotype" w:eastAsia="Calibri" w:hAnsi="Palatino Linotype" w:cs="Arial"/>
          <w:sz w:val="24"/>
          <w:szCs w:val="24"/>
          <w:lang w:eastAsia="es-MX"/>
        </w:rPr>
      </w:pPr>
      <w:r w:rsidRPr="00E45F4D">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C814B03" w14:textId="77777777" w:rsidR="00E45F4D" w:rsidRPr="00E45F4D" w:rsidRDefault="00E45F4D" w:rsidP="00E45F4D">
      <w:pPr>
        <w:spacing w:after="0" w:line="360" w:lineRule="auto"/>
        <w:jc w:val="both"/>
        <w:rPr>
          <w:rFonts w:ascii="Palatino Linotype" w:eastAsia="Calibri" w:hAnsi="Palatino Linotype" w:cs="Arial"/>
          <w:sz w:val="24"/>
          <w:szCs w:val="24"/>
        </w:rPr>
      </w:pPr>
    </w:p>
    <w:p w14:paraId="3727A076" w14:textId="77777777" w:rsidR="00E45F4D" w:rsidRPr="00E45F4D" w:rsidRDefault="00E45F4D" w:rsidP="00E45F4D">
      <w:pPr>
        <w:spacing w:after="0" w:line="240" w:lineRule="auto"/>
        <w:ind w:left="567" w:right="567"/>
        <w:jc w:val="both"/>
        <w:rPr>
          <w:rFonts w:ascii="Palatino Linotype" w:eastAsia="Calibri" w:hAnsi="Palatino Linotype" w:cs="Times New Roman"/>
          <w:i/>
          <w:lang w:eastAsia="es-MX"/>
        </w:rPr>
      </w:pPr>
      <w:r w:rsidRPr="00E45F4D">
        <w:rPr>
          <w:rFonts w:ascii="Palatino Linotype" w:eastAsia="Calibri" w:hAnsi="Palatino Linotype" w:cs="Times New Roman"/>
          <w:b/>
          <w:i/>
          <w:lang w:eastAsia="es-MX"/>
        </w:rPr>
        <w:t>REVISIÓN EN AMPARO. LOS RESOLUTIVOS NO COMBATIDOS DEBEN DECLARARSE FIRMES</w:t>
      </w:r>
      <w:r w:rsidRPr="00E45F4D">
        <w:rPr>
          <w:rFonts w:ascii="Palatino Linotype" w:eastAsia="Calibri" w:hAnsi="Palatino Linotype" w:cs="Times New Roman"/>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64397C7" w14:textId="77777777" w:rsidR="00E45F4D" w:rsidRPr="00E45F4D" w:rsidRDefault="00E45F4D" w:rsidP="00E45F4D">
      <w:pPr>
        <w:spacing w:after="0" w:line="360" w:lineRule="auto"/>
        <w:jc w:val="both"/>
        <w:rPr>
          <w:rFonts w:ascii="Palatino Linotype" w:eastAsia="Calibri" w:hAnsi="Palatino Linotype" w:cs="Times New Roman"/>
          <w:sz w:val="24"/>
          <w:szCs w:val="24"/>
        </w:rPr>
      </w:pPr>
    </w:p>
    <w:p w14:paraId="6A2256A7" w14:textId="77777777" w:rsidR="00E45F4D" w:rsidRPr="00E45F4D" w:rsidRDefault="00E45F4D" w:rsidP="00E45F4D">
      <w:pPr>
        <w:spacing w:after="0" w:line="360" w:lineRule="auto"/>
        <w:jc w:val="both"/>
        <w:rPr>
          <w:rFonts w:ascii="Palatino Linotype" w:eastAsia="Calibri" w:hAnsi="Palatino Linotype" w:cs="Times New Roman"/>
          <w:sz w:val="24"/>
          <w:szCs w:val="24"/>
        </w:rPr>
      </w:pPr>
      <w:r w:rsidRPr="00E45F4D">
        <w:rPr>
          <w:rFonts w:ascii="Palatino Linotype" w:eastAsia="Calibri" w:hAnsi="Palatino Linotype" w:cs="Times New Roman"/>
          <w:sz w:val="24"/>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w:t>
      </w:r>
      <w:r w:rsidRPr="00E45F4D">
        <w:rPr>
          <w:rFonts w:ascii="Palatino Linotype" w:eastAsia="Calibri" w:hAnsi="Palatino Linotype" w:cs="Times New Roman"/>
          <w:sz w:val="24"/>
          <w:szCs w:val="24"/>
        </w:rPr>
        <w:lastRenderedPageBreak/>
        <w:t>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426328B3" w14:textId="77777777" w:rsidR="00E45F4D" w:rsidRPr="00E45F4D" w:rsidRDefault="00E45F4D" w:rsidP="00E45F4D">
      <w:pPr>
        <w:spacing w:after="0" w:line="360" w:lineRule="auto"/>
        <w:jc w:val="both"/>
        <w:rPr>
          <w:rFonts w:ascii="Palatino Linotype" w:eastAsia="Calibri" w:hAnsi="Palatino Linotype" w:cs="Times New Roman"/>
          <w:sz w:val="24"/>
          <w:szCs w:val="24"/>
        </w:rPr>
      </w:pPr>
    </w:p>
    <w:p w14:paraId="711D214F" w14:textId="77777777" w:rsidR="00E45F4D" w:rsidRPr="00E45F4D" w:rsidRDefault="00E45F4D" w:rsidP="00E45F4D">
      <w:pPr>
        <w:spacing w:after="0" w:line="240" w:lineRule="auto"/>
        <w:ind w:left="567" w:right="567"/>
        <w:jc w:val="both"/>
        <w:rPr>
          <w:rFonts w:ascii="Palatino Linotype" w:eastAsia="Calibri" w:hAnsi="Palatino Linotype" w:cs="Times New Roman"/>
          <w:i/>
        </w:rPr>
      </w:pPr>
      <w:r w:rsidRPr="00E45F4D">
        <w:rPr>
          <w:rFonts w:ascii="Palatino Linotype" w:eastAsia="Calibri" w:hAnsi="Palatino Linotype" w:cs="Times New Roman"/>
          <w:b/>
          <w:i/>
        </w:rPr>
        <w:t>ACTOS CONSENTIDOS. SON LOS QUE NO SE IMPUGNAN MEDIANTE EL RECURSO IDÓNEO.</w:t>
      </w:r>
      <w:r w:rsidRPr="00E45F4D">
        <w:rPr>
          <w:rFonts w:ascii="Palatino Linotype" w:eastAsia="Calibri" w:hAnsi="Palatino Linotype" w:cs="Times New Roman"/>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593BC14" w14:textId="77777777" w:rsidR="00E45F4D" w:rsidRPr="00E45F4D" w:rsidRDefault="00E45F4D" w:rsidP="00E45F4D">
      <w:pPr>
        <w:spacing w:after="0" w:line="360" w:lineRule="auto"/>
        <w:jc w:val="both"/>
        <w:rPr>
          <w:rFonts w:ascii="Palatino Linotype" w:eastAsia="Calibri" w:hAnsi="Palatino Linotype" w:cs="Times New Roman"/>
          <w:sz w:val="24"/>
          <w:szCs w:val="24"/>
        </w:rPr>
      </w:pPr>
    </w:p>
    <w:p w14:paraId="0FA2FFCB" w14:textId="38296283" w:rsidR="00E45F4D" w:rsidRPr="00E45F4D" w:rsidRDefault="00E45F4D" w:rsidP="00E45F4D">
      <w:pPr>
        <w:spacing w:after="0" w:line="360" w:lineRule="auto"/>
        <w:jc w:val="both"/>
        <w:rPr>
          <w:rFonts w:ascii="Palatino Linotype" w:eastAsia="Calibri" w:hAnsi="Palatino Linotype" w:cs="Times New Roman"/>
          <w:sz w:val="24"/>
          <w:szCs w:val="24"/>
        </w:rPr>
      </w:pPr>
      <w:r w:rsidRPr="00E45F4D">
        <w:rPr>
          <w:rFonts w:ascii="Palatino Linotype" w:eastAsia="Calibri" w:hAnsi="Palatino Linotype" w:cs="Times New Roman"/>
          <w:sz w:val="24"/>
          <w:szCs w:val="24"/>
        </w:rPr>
        <w:t>Así, una vez establecido que el motivo de inconformidad de</w:t>
      </w:r>
      <w:r w:rsidR="00F63E0C">
        <w:rPr>
          <w:rFonts w:ascii="Palatino Linotype" w:eastAsia="Calibri" w:hAnsi="Palatino Linotype" w:cs="Times New Roman"/>
          <w:sz w:val="24"/>
          <w:szCs w:val="24"/>
        </w:rPr>
        <w:t>l</w:t>
      </w:r>
      <w:r w:rsidRPr="00E45F4D">
        <w:rPr>
          <w:rFonts w:ascii="Palatino Linotype" w:eastAsia="Calibri" w:hAnsi="Palatino Linotype" w:cs="Times New Roman"/>
          <w:sz w:val="24"/>
          <w:szCs w:val="24"/>
        </w:rPr>
        <w:t xml:space="preserve"> Recurrente es la </w:t>
      </w:r>
      <w:r w:rsidR="00F63E0C">
        <w:rPr>
          <w:rFonts w:ascii="Palatino Linotype" w:eastAsia="Calibri" w:hAnsi="Palatino Linotype" w:cs="Times New Roman"/>
          <w:sz w:val="24"/>
          <w:szCs w:val="24"/>
        </w:rPr>
        <w:t xml:space="preserve">falta de fundamentación y motivación del </w:t>
      </w:r>
      <w:r w:rsidR="00F63E0C" w:rsidRPr="00F63E0C">
        <w:rPr>
          <w:rFonts w:ascii="Palatino Linotype" w:eastAsia="Calibri" w:hAnsi="Palatino Linotype" w:cs="Times New Roman"/>
          <w:sz w:val="24"/>
          <w:szCs w:val="24"/>
        </w:rPr>
        <w:t>acuerdo emitido por el Comité de Transparencia en donde se aprobó la versión pública de las documentales remitidas en respuesta a la solicitud de información</w:t>
      </w:r>
      <w:r w:rsidRPr="00E45F4D">
        <w:rPr>
          <w:rFonts w:ascii="Palatino Linotype" w:eastAsia="Calibri" w:hAnsi="Palatino Linotype" w:cs="Times New Roman"/>
          <w:sz w:val="24"/>
          <w:szCs w:val="24"/>
        </w:rPr>
        <w:t xml:space="preserve">, se infiere que la </w:t>
      </w:r>
      <w:proofErr w:type="spellStart"/>
      <w:r w:rsidRPr="00E45F4D">
        <w:rPr>
          <w:rFonts w:ascii="Palatino Linotype" w:eastAsia="Calibri" w:hAnsi="Palatino Linotype" w:cs="Times New Roman"/>
          <w:i/>
          <w:sz w:val="24"/>
          <w:szCs w:val="24"/>
        </w:rPr>
        <w:t>litis</w:t>
      </w:r>
      <w:proofErr w:type="spellEnd"/>
      <w:r w:rsidRPr="00E45F4D">
        <w:rPr>
          <w:rFonts w:ascii="Palatino Linotype" w:eastAsia="Calibri" w:hAnsi="Palatino Linotype" w:cs="Times New Roman"/>
          <w:i/>
          <w:sz w:val="24"/>
          <w:szCs w:val="24"/>
        </w:rPr>
        <w:t xml:space="preserve"> </w:t>
      </w:r>
      <w:r w:rsidRPr="00E45F4D">
        <w:rPr>
          <w:rFonts w:ascii="Palatino Linotype" w:eastAsia="Calibri" w:hAnsi="Palatino Linotype" w:cs="Times New Roman"/>
          <w:sz w:val="24"/>
          <w:szCs w:val="24"/>
        </w:rPr>
        <w:t xml:space="preserve">radica en establecer si el Sujeto Obligado entregó lo señalado como documentación faltante. </w:t>
      </w:r>
    </w:p>
    <w:p w14:paraId="5157657C" w14:textId="77777777" w:rsidR="00E45F4D" w:rsidRPr="00E45F4D" w:rsidRDefault="00E45F4D" w:rsidP="00E45F4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32DD2E5" w14:textId="76DF2132" w:rsidR="00992562" w:rsidRDefault="00E45F4D" w:rsidP="00632DA2">
      <w:pPr>
        <w:spacing w:after="0" w:line="360" w:lineRule="auto"/>
        <w:jc w:val="both"/>
        <w:rPr>
          <w:rFonts w:ascii="Palatino Linotype" w:eastAsia="Times New Roman" w:hAnsi="Palatino Linotype" w:cs="Arial"/>
          <w:sz w:val="24"/>
          <w:szCs w:val="24"/>
          <w:lang w:val="es-ES" w:eastAsia="es-ES"/>
        </w:rPr>
      </w:pPr>
      <w:r w:rsidRPr="00E45F4D">
        <w:rPr>
          <w:rFonts w:ascii="Palatino Linotype" w:eastAsiaTheme="minorHAnsi" w:hAnsi="Palatino Linotype" w:cs="Arial"/>
          <w:sz w:val="24"/>
          <w:szCs w:val="24"/>
        </w:rPr>
        <w:t xml:space="preserve">En tal sentido, es de observarse respecto de la información solicitada en el punto referido, se advierte que </w:t>
      </w:r>
      <w:r w:rsidRPr="00E45F4D">
        <w:rPr>
          <w:rFonts w:ascii="Palatino Linotype" w:eastAsiaTheme="minorHAnsi" w:hAnsi="Palatino Linotype" w:cs="Arial"/>
          <w:b/>
          <w:sz w:val="24"/>
          <w:szCs w:val="24"/>
        </w:rPr>
        <w:t>El Sujeto Obligado</w:t>
      </w:r>
      <w:r w:rsidRPr="00E45F4D">
        <w:rPr>
          <w:rFonts w:ascii="Palatino Linotype" w:eastAsiaTheme="minorHAnsi" w:hAnsi="Palatino Linotype" w:cs="Arial"/>
          <w:sz w:val="24"/>
          <w:szCs w:val="24"/>
        </w:rPr>
        <w:t xml:space="preserve">, remite para tal efecto, </w:t>
      </w:r>
      <w:r w:rsidR="00F63E0C" w:rsidRPr="00F63E0C">
        <w:rPr>
          <w:rFonts w:ascii="Palatino Linotype" w:eastAsiaTheme="minorHAnsi" w:hAnsi="Palatino Linotype" w:cs="Arial"/>
          <w:sz w:val="24"/>
          <w:szCs w:val="24"/>
        </w:rPr>
        <w:t>el Acuerdo número CIC/I/05/25/01/2022, aprobado mediante la Primera Sesión Extraordinaria celebrada el veinticinco de enero de dos mil veintidós, de la cual no para inadvertido para este Órgano Garante, que fue emitida en fecha anterior a la solicitud de información de mérito</w:t>
      </w:r>
      <w:r w:rsidR="00992562" w:rsidRPr="00992562">
        <w:rPr>
          <w:rFonts w:ascii="Palatino Linotype" w:eastAsia="Times New Roman" w:hAnsi="Palatino Linotype" w:cs="Arial"/>
          <w:sz w:val="24"/>
          <w:szCs w:val="24"/>
          <w:lang w:val="es-ES" w:eastAsia="es-ES"/>
        </w:rPr>
        <w:t xml:space="preserve">, </w:t>
      </w:r>
      <w:r w:rsidR="00F63E0C">
        <w:rPr>
          <w:rFonts w:ascii="Palatino Linotype" w:eastAsia="Times New Roman" w:hAnsi="Palatino Linotype" w:cs="Arial"/>
          <w:sz w:val="24"/>
          <w:szCs w:val="24"/>
          <w:lang w:val="es-ES" w:eastAsia="es-ES"/>
        </w:rPr>
        <w:t>aunado a ello,</w:t>
      </w:r>
      <w:r w:rsidR="00992562" w:rsidRPr="00992562">
        <w:rPr>
          <w:rFonts w:ascii="Palatino Linotype" w:eastAsia="Times New Roman" w:hAnsi="Palatino Linotype" w:cs="Arial"/>
          <w:sz w:val="24"/>
          <w:szCs w:val="24"/>
          <w:lang w:val="es-ES" w:eastAsia="es-ES"/>
        </w:rPr>
        <w:t xml:space="preserve"> fu</w:t>
      </w:r>
      <w:r w:rsidR="00F63E0C">
        <w:rPr>
          <w:rFonts w:ascii="Palatino Linotype" w:eastAsia="Times New Roman" w:hAnsi="Palatino Linotype" w:cs="Arial"/>
          <w:sz w:val="24"/>
          <w:szCs w:val="24"/>
          <w:lang w:val="es-ES" w:eastAsia="es-ES"/>
        </w:rPr>
        <w:t>e</w:t>
      </w:r>
      <w:r w:rsidR="00992562" w:rsidRPr="00992562">
        <w:rPr>
          <w:rFonts w:ascii="Palatino Linotype" w:eastAsia="Times New Roman" w:hAnsi="Palatino Linotype" w:cs="Arial"/>
          <w:sz w:val="24"/>
          <w:szCs w:val="24"/>
          <w:lang w:val="es-ES" w:eastAsia="es-ES"/>
        </w:rPr>
        <w:t xml:space="preserve"> emitid</w:t>
      </w:r>
      <w:r w:rsidR="007D3D20">
        <w:rPr>
          <w:rFonts w:ascii="Palatino Linotype" w:eastAsia="Times New Roman" w:hAnsi="Palatino Linotype" w:cs="Arial"/>
          <w:sz w:val="24"/>
          <w:szCs w:val="24"/>
          <w:lang w:val="es-ES" w:eastAsia="es-ES"/>
        </w:rPr>
        <w:t>o</w:t>
      </w:r>
      <w:r w:rsidR="00992562" w:rsidRPr="00992562">
        <w:rPr>
          <w:rFonts w:ascii="Palatino Linotype" w:eastAsia="Times New Roman" w:hAnsi="Palatino Linotype" w:cs="Arial"/>
          <w:sz w:val="24"/>
          <w:szCs w:val="24"/>
          <w:lang w:val="es-ES" w:eastAsia="es-ES"/>
        </w:rPr>
        <w:t xml:space="preserve"> con el propósito de clasificar como información confidencial, documentos requeridos en solicitudes de acceso a la información diversas a la que generó el presente Recurso de Revisión,</w:t>
      </w:r>
      <w:r w:rsidR="00992562">
        <w:rPr>
          <w:rFonts w:ascii="Palatino Linotype" w:eastAsia="Times New Roman" w:hAnsi="Palatino Linotype" w:cs="Arial"/>
          <w:sz w:val="24"/>
          <w:szCs w:val="24"/>
          <w:lang w:val="es-ES" w:eastAsia="es-ES"/>
        </w:rPr>
        <w:t xml:space="preserve"> es por ello que </w:t>
      </w:r>
      <w:r w:rsidR="00992562">
        <w:rPr>
          <w:rFonts w:ascii="Palatino Linotype" w:eastAsia="Times New Roman" w:hAnsi="Palatino Linotype" w:cs="Arial"/>
          <w:sz w:val="24"/>
          <w:szCs w:val="24"/>
          <w:lang w:val="es-ES" w:eastAsia="es-ES"/>
        </w:rPr>
        <w:lastRenderedPageBreak/>
        <w:t>no se tiene certeza de</w:t>
      </w:r>
      <w:r w:rsidR="00632DA2">
        <w:rPr>
          <w:rFonts w:ascii="Palatino Linotype" w:eastAsia="Times New Roman" w:hAnsi="Palatino Linotype" w:cs="Arial"/>
          <w:sz w:val="24"/>
          <w:szCs w:val="24"/>
          <w:lang w:val="es-ES" w:eastAsia="es-ES"/>
        </w:rPr>
        <w:t xml:space="preserve"> que se haya aprobado por el Comité de Transparencia del Sujeto Obligado, la versión pública del documento que se inserta a continuación: </w:t>
      </w:r>
      <w:r w:rsidR="00992562" w:rsidRPr="00992562">
        <w:rPr>
          <w:rFonts w:ascii="Palatino Linotype" w:eastAsia="Times New Roman" w:hAnsi="Palatino Linotype" w:cs="Arial"/>
          <w:sz w:val="24"/>
          <w:szCs w:val="24"/>
          <w:lang w:val="es-ES" w:eastAsia="es-ES"/>
        </w:rPr>
        <w:t xml:space="preserve"> </w:t>
      </w:r>
    </w:p>
    <w:p w14:paraId="28C4BBF9" w14:textId="77777777" w:rsidR="00BD01FE" w:rsidRPr="00992562" w:rsidRDefault="00BD01FE" w:rsidP="00632DA2">
      <w:pPr>
        <w:spacing w:after="0" w:line="360" w:lineRule="auto"/>
        <w:jc w:val="both"/>
        <w:rPr>
          <w:rFonts w:ascii="Palatino Linotype" w:eastAsia="Times New Roman" w:hAnsi="Palatino Linotype" w:cs="Arial"/>
          <w:sz w:val="24"/>
          <w:szCs w:val="24"/>
          <w:lang w:val="es-ES" w:eastAsia="es-ES"/>
        </w:rPr>
      </w:pPr>
    </w:p>
    <w:p w14:paraId="4C85465B" w14:textId="178A4395" w:rsidR="00992562" w:rsidRPr="00992562" w:rsidRDefault="007D3D20" w:rsidP="00632DA2">
      <w:pPr>
        <w:autoSpaceDE w:val="0"/>
        <w:autoSpaceDN w:val="0"/>
        <w:adjustRightInd w:val="0"/>
        <w:spacing w:after="0" w:line="360" w:lineRule="auto"/>
        <w:jc w:val="center"/>
        <w:rPr>
          <w:rFonts w:ascii="Palatino Linotype" w:eastAsia="Times New Roman" w:hAnsi="Palatino Linotype" w:cs="Arial"/>
          <w:sz w:val="24"/>
          <w:szCs w:val="24"/>
          <w:lang w:val="es-ES" w:eastAsia="es-ES"/>
        </w:rPr>
      </w:pPr>
      <w:r w:rsidRPr="007D3D20">
        <w:rPr>
          <w:rFonts w:ascii="Palatino Linotype" w:eastAsia="Times New Roman" w:hAnsi="Palatino Linotype" w:cs="Arial"/>
          <w:noProof/>
          <w:sz w:val="24"/>
          <w:szCs w:val="24"/>
          <w:lang w:eastAsia="es-MX"/>
        </w:rPr>
        <w:drawing>
          <wp:inline distT="0" distB="0" distL="0" distR="0" wp14:anchorId="2E4F5D7B" wp14:editId="23A449C8">
            <wp:extent cx="5760720" cy="5282565"/>
            <wp:effectExtent l="0" t="0" r="0" b="0"/>
            <wp:docPr id="7287949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94988" name=""/>
                    <pic:cNvPicPr/>
                  </pic:nvPicPr>
                  <pic:blipFill>
                    <a:blip r:embed="rId10"/>
                    <a:stretch>
                      <a:fillRect/>
                    </a:stretch>
                  </pic:blipFill>
                  <pic:spPr>
                    <a:xfrm>
                      <a:off x="0" y="0"/>
                      <a:ext cx="5760720" cy="5282565"/>
                    </a:xfrm>
                    <a:prstGeom prst="rect">
                      <a:avLst/>
                    </a:prstGeom>
                  </pic:spPr>
                </pic:pic>
              </a:graphicData>
            </a:graphic>
          </wp:inline>
        </w:drawing>
      </w:r>
    </w:p>
    <w:p w14:paraId="0F76504B" w14:textId="77777777" w:rsidR="00632DA2" w:rsidRDefault="00632DA2" w:rsidP="0099256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8B4E28" w14:textId="70AF52C6" w:rsidR="00BD01FE" w:rsidRPr="00794B24" w:rsidRDefault="00BD01FE" w:rsidP="00BD01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4B24">
        <w:rPr>
          <w:rFonts w:ascii="Palatino Linotype" w:eastAsia="Times New Roman" w:hAnsi="Palatino Linotype" w:cs="Arial"/>
          <w:sz w:val="24"/>
          <w:szCs w:val="24"/>
          <w:lang w:val="es-ES" w:eastAsia="es-ES"/>
        </w:rPr>
        <w:t>En ese orden de ideas, se puede advertir que el Sujeto Obligado testó información referente al CURP del servidor público, ante ello resulta oportuno destacar</w:t>
      </w:r>
      <w:r w:rsidRPr="00794B24">
        <w:rPr>
          <w:rFonts w:ascii="Palatino Linotype" w:eastAsia="Calibri" w:hAnsi="Palatino Linotype" w:cs="Calibri"/>
          <w:sz w:val="24"/>
          <w:szCs w:val="24"/>
          <w:lang w:eastAsia="es-MX"/>
        </w:rPr>
        <w:t>, que el Instituto Nacional de Transparencia, Acceso a la Información y Protección de Datos Personales (INAI) a través del Criterio 18/17, señala literalmente lo siguiente:</w:t>
      </w:r>
    </w:p>
    <w:p w14:paraId="49421D2B" w14:textId="77777777" w:rsidR="00BD01FE" w:rsidRPr="00794B24" w:rsidRDefault="00BD01FE" w:rsidP="00BD01FE">
      <w:pPr>
        <w:spacing w:after="0" w:line="360" w:lineRule="auto"/>
        <w:rPr>
          <w:rFonts w:ascii="Palatino Linotype" w:eastAsia="Calibri" w:hAnsi="Palatino Linotype" w:cs="Calibri"/>
          <w:sz w:val="24"/>
          <w:szCs w:val="24"/>
          <w:lang w:val="es-ES_tradnl" w:eastAsia="es-MX"/>
        </w:rPr>
      </w:pPr>
    </w:p>
    <w:p w14:paraId="0865E3DD" w14:textId="77777777" w:rsidR="00BD01FE" w:rsidRPr="00794B24" w:rsidRDefault="00BD01FE" w:rsidP="00BD01FE">
      <w:pPr>
        <w:spacing w:after="0" w:line="240" w:lineRule="auto"/>
        <w:ind w:left="567" w:right="616"/>
        <w:jc w:val="both"/>
        <w:rPr>
          <w:rFonts w:ascii="Palatino Linotype" w:eastAsia="Calibri" w:hAnsi="Palatino Linotype" w:cs="Calibri"/>
          <w:i/>
          <w:lang w:eastAsia="es-MX"/>
        </w:rPr>
      </w:pPr>
      <w:r w:rsidRPr="00794B24">
        <w:rPr>
          <w:rFonts w:ascii="Palatino Linotype" w:eastAsia="Calibri" w:hAnsi="Palatino Linotype" w:cs="Calibri"/>
          <w:b/>
          <w:i/>
          <w:lang w:eastAsia="es-MX"/>
        </w:rPr>
        <w:t>Clave Única de Registro de Población (CURP)</w:t>
      </w:r>
      <w:r w:rsidRPr="00794B24">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7E33A00" w14:textId="77777777" w:rsidR="00BD01FE" w:rsidRPr="00794B24" w:rsidRDefault="00BD01FE" w:rsidP="00BD01FE">
      <w:pPr>
        <w:spacing w:after="0" w:line="360" w:lineRule="auto"/>
        <w:ind w:right="616"/>
        <w:jc w:val="both"/>
        <w:rPr>
          <w:rFonts w:ascii="Palatino Linotype" w:eastAsia="Calibri" w:hAnsi="Palatino Linotype" w:cs="Arial"/>
          <w:bCs/>
          <w:i/>
          <w:sz w:val="24"/>
          <w:szCs w:val="24"/>
          <w:lang w:eastAsia="es-MX"/>
        </w:rPr>
      </w:pPr>
    </w:p>
    <w:p w14:paraId="7334EBFC" w14:textId="77777777" w:rsidR="00BD01FE" w:rsidRPr="00794B24" w:rsidRDefault="00BD01FE" w:rsidP="00BD01FE">
      <w:pPr>
        <w:spacing w:after="0" w:line="360" w:lineRule="auto"/>
        <w:jc w:val="both"/>
        <w:rPr>
          <w:rFonts w:ascii="Palatino Linotype" w:eastAsia="Calibri" w:hAnsi="Palatino Linotype" w:cs="Calibri"/>
          <w:sz w:val="24"/>
          <w:szCs w:val="24"/>
          <w:lang w:eastAsia="es-MX"/>
        </w:rPr>
      </w:pPr>
      <w:r w:rsidRPr="00794B24">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36CA7E9" w14:textId="77777777" w:rsidR="00BD01FE" w:rsidRPr="00794B24" w:rsidRDefault="00BD01FE" w:rsidP="00BD01FE">
      <w:pPr>
        <w:spacing w:after="0" w:line="360" w:lineRule="auto"/>
        <w:jc w:val="both"/>
        <w:rPr>
          <w:rFonts w:ascii="Palatino Linotype" w:eastAsia="Calibri" w:hAnsi="Palatino Linotype" w:cs="Calibri"/>
          <w:sz w:val="24"/>
          <w:szCs w:val="24"/>
          <w:lang w:eastAsia="es-MX"/>
        </w:rPr>
      </w:pPr>
    </w:p>
    <w:p w14:paraId="061100E2" w14:textId="4C455B1D" w:rsidR="00BD01FE" w:rsidRDefault="00BD01FE" w:rsidP="00BD01FE">
      <w:pPr>
        <w:spacing w:after="0" w:line="360" w:lineRule="auto"/>
        <w:jc w:val="both"/>
        <w:rPr>
          <w:rFonts w:ascii="Palatino Linotype" w:eastAsia="Calibri" w:hAnsi="Palatino Linotype" w:cs="Calibri"/>
          <w:sz w:val="24"/>
          <w:szCs w:val="24"/>
          <w:lang w:eastAsia="es-MX"/>
        </w:rPr>
      </w:pPr>
      <w:r w:rsidRPr="00794B24">
        <w:rPr>
          <w:rFonts w:ascii="Palatino Linotype" w:eastAsia="Calibri" w:hAnsi="Palatino Linotype" w:cs="Calibri"/>
          <w:sz w:val="24"/>
          <w:szCs w:val="24"/>
          <w:lang w:eastAsia="es-MX"/>
        </w:rPr>
        <w:t xml:space="preserve">De este modo,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94B24">
        <w:rPr>
          <w:rFonts w:ascii="Palatino Linotype" w:eastAsia="Calibri" w:hAnsi="Palatino Linotype" w:cs="Calibri"/>
          <w:sz w:val="24"/>
          <w:szCs w:val="24"/>
          <w:lang w:val="es-ES_tradnl" w:eastAsia="es-MX"/>
        </w:rPr>
        <w:t>el Sujeto Obligado</w:t>
      </w:r>
      <w:r w:rsidRPr="00794B24">
        <w:rPr>
          <w:rFonts w:ascii="Palatino Linotype" w:eastAsia="Calibri" w:hAnsi="Palatino Linotype" w:cs="Calibri"/>
          <w:sz w:val="24"/>
          <w:szCs w:val="24"/>
          <w:lang w:eastAsia="es-MX"/>
        </w:rPr>
        <w:t xml:space="preserve"> precise las razones objetivas por las que la apertura de la información generaría una afectación, asimismo, es claro que el mismo debe aplicar de manera restrictiva y limitada las hipótesis de clasificación y n</w:t>
      </w:r>
      <w:r w:rsidRPr="00B94518">
        <w:rPr>
          <w:rFonts w:ascii="Palatino Linotype" w:eastAsia="Calibri" w:hAnsi="Palatino Linotype" w:cs="Calibri"/>
          <w:b/>
          <w:bCs/>
          <w:sz w:val="24"/>
          <w:szCs w:val="24"/>
          <w:lang w:eastAsia="es-MX"/>
        </w:rPr>
        <w:t>o hacerlas valer de manera general</w:t>
      </w:r>
      <w:r w:rsidR="00B94518" w:rsidRPr="00B94518">
        <w:rPr>
          <w:rFonts w:ascii="Palatino Linotype" w:eastAsia="Calibri" w:hAnsi="Palatino Linotype" w:cs="Calibri"/>
          <w:b/>
          <w:bCs/>
          <w:sz w:val="24"/>
          <w:szCs w:val="24"/>
          <w:lang w:eastAsia="es-MX"/>
        </w:rPr>
        <w:t xml:space="preserve"> y</w:t>
      </w:r>
      <w:r w:rsidR="00B94518">
        <w:rPr>
          <w:rFonts w:ascii="Palatino Linotype" w:eastAsia="Calibri" w:hAnsi="Palatino Linotype" w:cs="Calibri"/>
          <w:sz w:val="24"/>
          <w:szCs w:val="24"/>
          <w:lang w:eastAsia="es-MX"/>
        </w:rPr>
        <w:t xml:space="preserve"> </w:t>
      </w:r>
      <w:r w:rsidR="00B94518" w:rsidRPr="00B94518">
        <w:rPr>
          <w:rFonts w:ascii="Palatino Linotype" w:eastAsia="Calibri" w:hAnsi="Palatino Linotype" w:cs="Calibri"/>
          <w:b/>
          <w:bCs/>
          <w:sz w:val="24"/>
          <w:szCs w:val="24"/>
          <w:lang w:eastAsia="es-MX"/>
        </w:rPr>
        <w:t>en ningún caso se podrán clasificar documentos antes de que se genere la información</w:t>
      </w:r>
      <w:r w:rsidR="00B94518">
        <w:rPr>
          <w:rFonts w:ascii="Palatino Linotype" w:eastAsia="Calibri" w:hAnsi="Palatino Linotype" w:cs="Calibri"/>
          <w:b/>
          <w:bCs/>
          <w:sz w:val="24"/>
          <w:szCs w:val="24"/>
          <w:lang w:eastAsia="es-MX"/>
        </w:rPr>
        <w:t xml:space="preserve">, </w:t>
      </w:r>
      <w:r w:rsidR="00B94518" w:rsidRPr="00B94518">
        <w:rPr>
          <w:rFonts w:ascii="Palatino Linotype" w:eastAsia="Calibri" w:hAnsi="Palatino Linotype" w:cs="Calibri"/>
          <w:sz w:val="24"/>
          <w:szCs w:val="24"/>
          <w:lang w:eastAsia="es-MX"/>
        </w:rPr>
        <w:t>de conformidad con lo estipulado en</w:t>
      </w:r>
      <w:r w:rsidR="00B94518">
        <w:rPr>
          <w:rFonts w:ascii="Palatino Linotype" w:eastAsia="Calibri" w:hAnsi="Palatino Linotype" w:cs="Calibri"/>
          <w:b/>
          <w:bCs/>
          <w:sz w:val="24"/>
          <w:szCs w:val="24"/>
          <w:lang w:eastAsia="es-MX"/>
        </w:rPr>
        <w:t xml:space="preserve"> </w:t>
      </w:r>
      <w:r w:rsidR="00B94518" w:rsidRPr="00B94518">
        <w:rPr>
          <w:rFonts w:ascii="Palatino Linotype" w:eastAsia="Calibri" w:hAnsi="Palatino Linotype" w:cs="Calibri"/>
          <w:sz w:val="24"/>
          <w:szCs w:val="24"/>
          <w:lang w:eastAsia="es-MX"/>
        </w:rPr>
        <w:t xml:space="preserve">el artículo 134 de la Ley de </w:t>
      </w:r>
      <w:r w:rsidR="00B94518" w:rsidRPr="00B94518">
        <w:rPr>
          <w:rFonts w:ascii="Palatino Linotype" w:eastAsia="Calibri" w:hAnsi="Palatino Linotype" w:cs="Calibri"/>
          <w:sz w:val="24"/>
          <w:szCs w:val="24"/>
          <w:lang w:eastAsia="es-MX"/>
        </w:rPr>
        <w:lastRenderedPageBreak/>
        <w:t>Transparencia t Acceso a la Información Pública del Estado de México y Municipios</w:t>
      </w:r>
      <w:r w:rsidR="00B94518">
        <w:rPr>
          <w:rFonts w:ascii="Palatino Linotype" w:eastAsia="Calibri" w:hAnsi="Palatino Linotype" w:cs="Calibri"/>
          <w:sz w:val="24"/>
          <w:szCs w:val="24"/>
          <w:lang w:eastAsia="es-MX"/>
        </w:rPr>
        <w:t xml:space="preserve">, como se advierte enseguida: </w:t>
      </w:r>
    </w:p>
    <w:p w14:paraId="78E2B79F" w14:textId="77777777" w:rsidR="00B94518" w:rsidRDefault="00B94518" w:rsidP="00BD01FE">
      <w:pPr>
        <w:spacing w:after="0" w:line="360" w:lineRule="auto"/>
        <w:jc w:val="both"/>
        <w:rPr>
          <w:rFonts w:ascii="Palatino Linotype" w:eastAsia="Calibri" w:hAnsi="Palatino Linotype" w:cs="Calibri"/>
          <w:sz w:val="24"/>
          <w:szCs w:val="24"/>
          <w:lang w:eastAsia="es-MX"/>
        </w:rPr>
      </w:pPr>
    </w:p>
    <w:p w14:paraId="1D261A66" w14:textId="77777777" w:rsidR="00B94518" w:rsidRDefault="00B94518" w:rsidP="00B94518">
      <w:pPr>
        <w:spacing w:after="0" w:line="240" w:lineRule="auto"/>
        <w:ind w:left="567" w:right="616"/>
        <w:jc w:val="both"/>
        <w:rPr>
          <w:rFonts w:ascii="Palatino Linotype" w:eastAsia="Calibri" w:hAnsi="Palatino Linotype" w:cs="Calibri"/>
          <w:bCs/>
          <w:i/>
          <w:lang w:eastAsia="es-MX"/>
        </w:rPr>
      </w:pPr>
      <w:r w:rsidRPr="00B94518">
        <w:rPr>
          <w:rFonts w:ascii="Palatino Linotype" w:eastAsia="Calibri" w:hAnsi="Palatino Linotype" w:cs="Calibri"/>
          <w:b/>
          <w:i/>
          <w:lang w:eastAsia="es-MX"/>
        </w:rPr>
        <w:t xml:space="preserve">Artículo 134. </w:t>
      </w:r>
      <w:r w:rsidRPr="00B94518">
        <w:rPr>
          <w:rFonts w:ascii="Palatino Linotype" w:eastAsia="Calibri" w:hAnsi="Palatino Linotype" w:cs="Calibri"/>
          <w:bCs/>
          <w:i/>
          <w:lang w:eastAsia="es-MX"/>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0534F011" w14:textId="77777777" w:rsidR="00B94518" w:rsidRDefault="00B94518" w:rsidP="00B94518">
      <w:pPr>
        <w:spacing w:after="0" w:line="240" w:lineRule="auto"/>
        <w:ind w:left="567" w:right="616"/>
        <w:jc w:val="both"/>
        <w:rPr>
          <w:rFonts w:ascii="Palatino Linotype" w:eastAsia="Calibri" w:hAnsi="Palatino Linotype" w:cs="Calibri"/>
          <w:bCs/>
          <w:i/>
          <w:lang w:eastAsia="es-MX"/>
        </w:rPr>
      </w:pPr>
    </w:p>
    <w:p w14:paraId="6D93B94E" w14:textId="77777777" w:rsidR="00B94518" w:rsidRDefault="00B94518" w:rsidP="00B94518">
      <w:pPr>
        <w:spacing w:after="0" w:line="240" w:lineRule="auto"/>
        <w:ind w:left="567" w:right="616"/>
        <w:jc w:val="both"/>
        <w:rPr>
          <w:rFonts w:ascii="Palatino Linotype" w:eastAsia="Calibri" w:hAnsi="Palatino Linotype" w:cs="Calibri"/>
          <w:bCs/>
          <w:i/>
          <w:lang w:eastAsia="es-MX"/>
        </w:rPr>
      </w:pPr>
      <w:r w:rsidRPr="00B94518">
        <w:rPr>
          <w:rFonts w:ascii="Palatino Linotype" w:eastAsia="Calibri" w:hAnsi="Palatino Linotype" w:cs="Calibri"/>
          <w:bCs/>
          <w:i/>
          <w:lang w:eastAsia="es-MX"/>
        </w:rPr>
        <w:t xml:space="preserve">En ningún caso se podrán clasificar documentos antes de que se genere la información. </w:t>
      </w:r>
    </w:p>
    <w:p w14:paraId="3A6F0C0A" w14:textId="77777777" w:rsidR="00B94518" w:rsidRDefault="00B94518" w:rsidP="00B94518">
      <w:pPr>
        <w:spacing w:after="0" w:line="240" w:lineRule="auto"/>
        <w:ind w:left="567" w:right="616"/>
        <w:jc w:val="both"/>
        <w:rPr>
          <w:rFonts w:ascii="Palatino Linotype" w:eastAsia="Calibri" w:hAnsi="Palatino Linotype" w:cs="Calibri"/>
          <w:bCs/>
          <w:i/>
          <w:lang w:eastAsia="es-MX"/>
        </w:rPr>
      </w:pPr>
    </w:p>
    <w:p w14:paraId="0BDDC3C5" w14:textId="5738D5CD" w:rsidR="00B94518" w:rsidRPr="00B94518" w:rsidRDefault="00B94518" w:rsidP="00B94518">
      <w:pPr>
        <w:spacing w:after="0" w:line="240" w:lineRule="auto"/>
        <w:ind w:left="567" w:right="616"/>
        <w:jc w:val="both"/>
        <w:rPr>
          <w:rFonts w:ascii="Palatino Linotype" w:eastAsia="Calibri" w:hAnsi="Palatino Linotype" w:cs="Calibri"/>
          <w:bCs/>
          <w:i/>
          <w:lang w:eastAsia="es-MX"/>
        </w:rPr>
      </w:pPr>
      <w:r w:rsidRPr="00B94518">
        <w:rPr>
          <w:rFonts w:ascii="Palatino Linotype" w:eastAsia="Calibri" w:hAnsi="Palatino Linotype" w:cs="Calibri"/>
          <w:bCs/>
          <w:i/>
          <w:lang w:eastAsia="es-MX"/>
        </w:rPr>
        <w:t>La clasificación de información se realizará conforme a un análisis caso por caso, mediante la aplicación de la prueba de daño.</w:t>
      </w:r>
    </w:p>
    <w:p w14:paraId="555B96AC" w14:textId="77777777" w:rsidR="00BD01FE" w:rsidRPr="00794B24" w:rsidRDefault="00BD01FE" w:rsidP="00BD01FE">
      <w:pPr>
        <w:spacing w:after="0" w:line="360" w:lineRule="auto"/>
        <w:rPr>
          <w:rFonts w:ascii="Palatino Linotype" w:eastAsia="Calibri" w:hAnsi="Palatino Linotype" w:cs="Calibri"/>
          <w:sz w:val="24"/>
          <w:szCs w:val="24"/>
          <w:lang w:eastAsia="es-MX"/>
        </w:rPr>
      </w:pPr>
    </w:p>
    <w:p w14:paraId="01A31E37" w14:textId="08DC0DE0" w:rsidR="00B94518" w:rsidRPr="00B94518" w:rsidRDefault="00B94518" w:rsidP="00B94518">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w:t>
      </w:r>
      <w:r w:rsidRPr="00B94518">
        <w:rPr>
          <w:rFonts w:ascii="Palatino Linotype" w:eastAsia="Times New Roman" w:hAnsi="Palatino Linotype" w:cs="Arial"/>
          <w:sz w:val="24"/>
          <w:szCs w:val="24"/>
          <w:lang w:val="es-ES" w:eastAsia="es-ES"/>
        </w:rPr>
        <w:t xml:space="preserve"> lo anterior, </w:t>
      </w:r>
      <w:r w:rsidRPr="00B94518">
        <w:rPr>
          <w:rFonts w:ascii="Palatino Linotype" w:eastAsia="Times New Roman" w:hAnsi="Palatino Linotype" w:cs="Arial"/>
          <w:b/>
          <w:sz w:val="24"/>
          <w:szCs w:val="24"/>
          <w:lang w:val="es-ES" w:eastAsia="es-ES"/>
        </w:rPr>
        <w:t>El Sujeto Obligado</w:t>
      </w:r>
      <w:r w:rsidRPr="00B94518">
        <w:rPr>
          <w:rFonts w:ascii="Palatino Linotype" w:eastAsia="Times New Roman" w:hAnsi="Palatino Linotype" w:cs="Arial"/>
          <w:sz w:val="24"/>
          <w:szCs w:val="24"/>
          <w:lang w:val="es-ES" w:eastAsia="es-ES"/>
        </w:rPr>
        <w:t xml:space="preserve"> </w:t>
      </w:r>
      <w:r w:rsidRPr="00B94518">
        <w:rPr>
          <w:rFonts w:ascii="Palatino Linotype" w:eastAsia="Times New Roman" w:hAnsi="Palatino Linotype" w:cs="Arial"/>
          <w:sz w:val="24"/>
          <w:szCs w:val="24"/>
          <w:u w:val="single"/>
          <w:lang w:val="es-ES" w:eastAsia="es-ES"/>
        </w:rPr>
        <w:t>deberá remitir el Acuerdo de Clasificación con el que se sustente la versión pública</w:t>
      </w:r>
      <w:r>
        <w:rPr>
          <w:rFonts w:ascii="Palatino Linotype" w:eastAsia="Times New Roman" w:hAnsi="Palatino Linotype" w:cs="Arial"/>
          <w:sz w:val="24"/>
          <w:szCs w:val="24"/>
          <w:u w:val="single"/>
          <w:lang w:val="es-ES" w:eastAsia="es-ES"/>
        </w:rPr>
        <w:t xml:space="preserve"> de los documentos entregados</w:t>
      </w:r>
      <w:r w:rsidRPr="00B94518">
        <w:rPr>
          <w:rFonts w:ascii="Palatino Linotype" w:eastAsia="Times New Roman" w:hAnsi="Palatino Linotype" w:cs="Arial"/>
          <w:sz w:val="24"/>
          <w:szCs w:val="24"/>
          <w:u w:val="single"/>
          <w:lang w:val="es-ES" w:eastAsia="es-ES"/>
        </w:rPr>
        <w:t xml:space="preserve">, </w:t>
      </w:r>
      <w:r>
        <w:rPr>
          <w:rFonts w:ascii="Palatino Linotype" w:eastAsia="Times New Roman" w:hAnsi="Palatino Linotype" w:cs="Arial"/>
          <w:sz w:val="24"/>
          <w:szCs w:val="24"/>
          <w:u w:val="single"/>
          <w:lang w:val="es-ES" w:eastAsia="es-ES"/>
        </w:rPr>
        <w:t xml:space="preserve">mismo que </w:t>
      </w:r>
      <w:r w:rsidRPr="00B94518">
        <w:rPr>
          <w:rFonts w:ascii="Palatino Linotype" w:eastAsia="Times New Roman" w:hAnsi="Palatino Linotype" w:cs="Arial"/>
          <w:sz w:val="24"/>
          <w:szCs w:val="24"/>
          <w:u w:val="single"/>
          <w:lang w:val="es-ES" w:eastAsia="es-ES"/>
        </w:rPr>
        <w:t>deberá cumplir con lo dispuesto</w:t>
      </w:r>
      <w:r w:rsidRPr="00B94518">
        <w:rPr>
          <w:rFonts w:ascii="Palatino Linotype" w:eastAsia="Times New Roman" w:hAnsi="Palatino Linotype" w:cs="Arial"/>
          <w:sz w:val="24"/>
          <w:szCs w:val="24"/>
          <w:lang w:val="es-ES" w:eastAsia="es-ES"/>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69CACCE4" w14:textId="77777777" w:rsidR="00B94518" w:rsidRPr="00B94518" w:rsidRDefault="00B94518" w:rsidP="00B94518">
      <w:pPr>
        <w:spacing w:after="0" w:line="240" w:lineRule="auto"/>
        <w:rPr>
          <w:rFonts w:ascii="Times New Roman" w:eastAsia="Times New Roman" w:hAnsi="Times New Roman" w:cs="Times New Roman"/>
          <w:sz w:val="24"/>
          <w:szCs w:val="24"/>
          <w:lang w:eastAsia="es-ES"/>
        </w:rPr>
      </w:pPr>
    </w:p>
    <w:p w14:paraId="2423276A"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t>“</w:t>
      </w:r>
      <w:r w:rsidRPr="00B94518">
        <w:rPr>
          <w:rFonts w:ascii="Palatino Linotype" w:eastAsia="Times New Roman" w:hAnsi="Palatino Linotype" w:cs="Arial"/>
          <w:b/>
          <w:i/>
          <w:szCs w:val="24"/>
          <w:lang w:val="es-ES" w:eastAsia="es-MX"/>
        </w:rPr>
        <w:t xml:space="preserve">Artículo 49. </w:t>
      </w:r>
      <w:r w:rsidRPr="00B94518">
        <w:rPr>
          <w:rFonts w:ascii="Palatino Linotype" w:eastAsia="Times New Roman" w:hAnsi="Palatino Linotype" w:cs="Arial"/>
          <w:i/>
          <w:szCs w:val="24"/>
          <w:lang w:val="es-ES" w:eastAsia="es-MX"/>
        </w:rPr>
        <w:t>Los Comités de Transparencia tendrán las siguientes atribuciones:</w:t>
      </w:r>
    </w:p>
    <w:p w14:paraId="73ABD19D"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r w:rsidRPr="00B94518">
        <w:rPr>
          <w:rFonts w:ascii="Palatino Linotype" w:eastAsia="Times New Roman" w:hAnsi="Palatino Linotype" w:cs="Arial"/>
          <w:b/>
          <w:i/>
          <w:szCs w:val="24"/>
          <w:lang w:val="es-ES" w:eastAsia="es-MX"/>
        </w:rPr>
        <w:t>(…)</w:t>
      </w:r>
    </w:p>
    <w:p w14:paraId="21957883"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VIII.</w:t>
      </w:r>
      <w:r w:rsidRPr="00B94518">
        <w:rPr>
          <w:rFonts w:ascii="Palatino Linotype" w:eastAsia="Times New Roman" w:hAnsi="Palatino Linotype" w:cs="Arial"/>
          <w:i/>
          <w:szCs w:val="24"/>
          <w:lang w:val="es-ES" w:eastAsia="es-MX"/>
        </w:rPr>
        <w:t xml:space="preserve"> Aprobar, modificar o revocar la clasificación de la información;</w:t>
      </w:r>
    </w:p>
    <w:p w14:paraId="7E3CF275"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r w:rsidRPr="00B94518">
        <w:rPr>
          <w:rFonts w:ascii="Palatino Linotype" w:eastAsia="Times New Roman" w:hAnsi="Palatino Linotype" w:cs="Arial"/>
          <w:b/>
          <w:i/>
          <w:szCs w:val="24"/>
          <w:lang w:val="es-ES" w:eastAsia="es-MX"/>
        </w:rPr>
        <w:t>(…)</w:t>
      </w:r>
    </w:p>
    <w:p w14:paraId="032E6D8A"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272D0480"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Artículo 132.</w:t>
      </w:r>
      <w:r w:rsidRPr="00B94518">
        <w:rPr>
          <w:rFonts w:ascii="Palatino Linotype" w:eastAsia="Times New Roman" w:hAnsi="Palatino Linotype" w:cs="Arial"/>
          <w:i/>
          <w:szCs w:val="24"/>
          <w:lang w:val="es-ES" w:eastAsia="es-MX"/>
        </w:rPr>
        <w:t xml:space="preserve"> La clasificación de la información se llevará a cabo en el momento en que:</w:t>
      </w:r>
    </w:p>
    <w:p w14:paraId="05127347"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2FDD2DEE"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I.</w:t>
      </w:r>
      <w:r w:rsidRPr="00B94518">
        <w:rPr>
          <w:rFonts w:ascii="Palatino Linotype" w:eastAsia="Times New Roman" w:hAnsi="Palatino Linotype" w:cs="Arial"/>
          <w:i/>
          <w:szCs w:val="24"/>
          <w:lang w:val="es-ES" w:eastAsia="es-MX"/>
        </w:rPr>
        <w:t xml:space="preserve"> Se reciba una solicitud de acceso a la información;</w:t>
      </w:r>
    </w:p>
    <w:p w14:paraId="5337D3B5"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II.</w:t>
      </w:r>
      <w:r w:rsidRPr="00B94518">
        <w:rPr>
          <w:rFonts w:ascii="Palatino Linotype" w:eastAsia="Times New Roman" w:hAnsi="Palatino Linotype" w:cs="Arial"/>
          <w:i/>
          <w:szCs w:val="24"/>
          <w:lang w:val="es-ES" w:eastAsia="es-MX"/>
        </w:rPr>
        <w:t xml:space="preserve"> Se determine mediante resolución de autoridad competente; o</w:t>
      </w:r>
    </w:p>
    <w:p w14:paraId="1FC1B533"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r w:rsidRPr="00B94518">
        <w:rPr>
          <w:rFonts w:ascii="Palatino Linotype" w:eastAsia="Times New Roman" w:hAnsi="Palatino Linotype" w:cs="Arial"/>
          <w:i/>
          <w:szCs w:val="24"/>
          <w:lang w:val="es-ES" w:eastAsia="es-MX"/>
        </w:rPr>
        <w:t>III. Se generen versiones públicas para dar cumplimiento a las obligaciones de transparencia previstas en esta Ley.</w:t>
      </w:r>
      <w:r w:rsidRPr="00B94518">
        <w:rPr>
          <w:rFonts w:ascii="Palatino Linotype" w:eastAsia="Times New Roman" w:hAnsi="Palatino Linotype" w:cs="Arial"/>
          <w:b/>
          <w:i/>
          <w:szCs w:val="24"/>
          <w:lang w:val="es-ES" w:eastAsia="es-MX"/>
        </w:rPr>
        <w:t>”</w:t>
      </w:r>
    </w:p>
    <w:p w14:paraId="65513553"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77779C26"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lastRenderedPageBreak/>
        <w:t>“Cuarto.</w:t>
      </w:r>
      <w:r w:rsidRPr="00B94518">
        <w:rPr>
          <w:rFonts w:ascii="Palatino Linotype" w:eastAsia="Times New Roman" w:hAnsi="Palatino Linotype" w:cs="Arial"/>
          <w:i/>
          <w:szCs w:val="24"/>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AE4654"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32CCED57"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t>Los Sujetos Obligados deberán aplicar, de manera estricta, las excepciones al derecho de acceso a la información y sólo podrán invocarlas cuando acrediten su procedencia.</w:t>
      </w:r>
    </w:p>
    <w:p w14:paraId="7ABA00DD"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4CC00B75"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Quinto.</w:t>
      </w:r>
      <w:r w:rsidRPr="00B94518">
        <w:rPr>
          <w:rFonts w:ascii="Palatino Linotype" w:eastAsia="Times New Roman" w:hAnsi="Palatino Linotype" w:cs="Arial"/>
          <w:i/>
          <w:szCs w:val="24"/>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845401"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359795A9"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Sexto.</w:t>
      </w:r>
      <w:r w:rsidRPr="00B94518">
        <w:rPr>
          <w:rFonts w:ascii="Palatino Linotype" w:eastAsia="Times New Roman" w:hAnsi="Palatino Linotype" w:cs="Arial"/>
          <w:i/>
          <w:szCs w:val="24"/>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355526F"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4B481E3A"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t>La clasificación de información se realizará conforme a un análisis caso por caso, mediante la aplicación de la prueba de daño y de interés público.</w:t>
      </w:r>
    </w:p>
    <w:p w14:paraId="28BC6FDD"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601C2E20"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Séptimo.</w:t>
      </w:r>
      <w:r w:rsidRPr="00B94518">
        <w:rPr>
          <w:rFonts w:ascii="Palatino Linotype" w:eastAsia="Times New Roman" w:hAnsi="Palatino Linotype" w:cs="Arial"/>
          <w:i/>
          <w:szCs w:val="24"/>
          <w:lang w:val="es-ES" w:eastAsia="es-MX"/>
        </w:rPr>
        <w:t xml:space="preserve"> La clasificación de la información se llevará a cabo en el momento en que:</w:t>
      </w:r>
    </w:p>
    <w:p w14:paraId="34226E59"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I.</w:t>
      </w:r>
      <w:r w:rsidRPr="00B94518">
        <w:rPr>
          <w:rFonts w:ascii="Palatino Linotype" w:eastAsia="Times New Roman" w:hAnsi="Palatino Linotype" w:cs="Arial"/>
          <w:i/>
          <w:szCs w:val="24"/>
          <w:lang w:val="es-ES" w:eastAsia="es-MX"/>
        </w:rPr>
        <w:t xml:space="preserve"> Se reciba una solicitud de acceso a la información;</w:t>
      </w:r>
    </w:p>
    <w:p w14:paraId="27F01550"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II.</w:t>
      </w:r>
      <w:r w:rsidRPr="00B94518">
        <w:rPr>
          <w:rFonts w:ascii="Palatino Linotype" w:eastAsia="Times New Roman" w:hAnsi="Palatino Linotype" w:cs="Arial"/>
          <w:i/>
          <w:szCs w:val="24"/>
          <w:lang w:val="es-ES" w:eastAsia="es-MX"/>
        </w:rPr>
        <w:t xml:space="preserve"> Se determine mediante resolución de autoridad competente, o</w:t>
      </w:r>
    </w:p>
    <w:p w14:paraId="406E74C1"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III.</w:t>
      </w:r>
      <w:r w:rsidRPr="00B94518">
        <w:rPr>
          <w:rFonts w:ascii="Palatino Linotype" w:eastAsia="Times New Roman" w:hAnsi="Palatino Linotype" w:cs="Arial"/>
          <w:i/>
          <w:szCs w:val="24"/>
          <w:lang w:val="es-ES" w:eastAsia="es-MX"/>
        </w:rPr>
        <w:t xml:space="preserve"> Se generen versiones públicas para dar cumplimiento a las obligaciones de transparencia previstas en la Ley General, la Ley Federal y las correspondientes de las entidades federativas.</w:t>
      </w:r>
    </w:p>
    <w:p w14:paraId="6881F005"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5BE1DCD6"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t>Los titulares de las áreas deberán revisar la clasificación al momento de la recepción de una solicitud de acceso a la información, para verificar si encuadra en una causal de reserva o de confidencialidad.</w:t>
      </w:r>
    </w:p>
    <w:p w14:paraId="02E1E29A"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2EBECDCB"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Octavo.</w:t>
      </w:r>
      <w:r w:rsidRPr="00B94518">
        <w:rPr>
          <w:rFonts w:ascii="Palatino Linotype" w:eastAsia="Times New Roman" w:hAnsi="Palatino Linotype" w:cs="Arial"/>
          <w:i/>
          <w:szCs w:val="24"/>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E99FCA"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65A3FE51"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5F6065E1"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10315DA1"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t>En caso de referirse a información reservada, la motivación de la clasificación también deberá comprender las circunstancias que justifican el establecimiento de determinado plazo de reserva.</w:t>
      </w:r>
    </w:p>
    <w:p w14:paraId="50E1AAC0"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7C60699A"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C041B1"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7FA4E9CE"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t>Los documentos contenidos en los archivos históricos y los identificados como históricos confidenciales no serán susceptibles de clasificación como reservados.</w:t>
      </w:r>
    </w:p>
    <w:p w14:paraId="74AA811D"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4C282A59"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Noveno.</w:t>
      </w:r>
      <w:r w:rsidRPr="00B94518">
        <w:rPr>
          <w:rFonts w:ascii="Palatino Linotype" w:eastAsia="Times New Roman" w:hAnsi="Palatino Linotype" w:cs="Arial"/>
          <w:i/>
          <w:szCs w:val="24"/>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ED7911"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204A47C3"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Décimo.</w:t>
      </w:r>
      <w:r w:rsidRPr="00B94518">
        <w:rPr>
          <w:rFonts w:ascii="Palatino Linotype" w:eastAsia="Times New Roman" w:hAnsi="Palatino Linotype" w:cs="Arial"/>
          <w:i/>
          <w:szCs w:val="24"/>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AFBB5C"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5CB3A91D"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i/>
          <w:szCs w:val="24"/>
          <w:lang w:val="es-ES" w:eastAsia="es-MX"/>
        </w:rPr>
        <w:t>En ausencia de los titulares de las áreas, la información será clasificada o desclasificada por la persona que lo supla, en términos de la normativa que rija la actuación del sujeto obligado.</w:t>
      </w:r>
    </w:p>
    <w:p w14:paraId="736B9E91" w14:textId="77777777" w:rsidR="00B94518" w:rsidRPr="00B94518" w:rsidRDefault="00B94518" w:rsidP="00B94518">
      <w:pPr>
        <w:spacing w:after="0" w:line="240" w:lineRule="auto"/>
        <w:ind w:left="709" w:right="757"/>
        <w:jc w:val="both"/>
        <w:rPr>
          <w:rFonts w:ascii="Palatino Linotype" w:eastAsia="Times New Roman" w:hAnsi="Palatino Linotype" w:cs="Arial"/>
          <w:b/>
          <w:i/>
          <w:szCs w:val="24"/>
          <w:lang w:val="es-ES" w:eastAsia="es-MX"/>
        </w:rPr>
      </w:pPr>
    </w:p>
    <w:p w14:paraId="02AF0323"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r w:rsidRPr="00B94518">
        <w:rPr>
          <w:rFonts w:ascii="Palatino Linotype" w:eastAsia="Times New Roman" w:hAnsi="Palatino Linotype" w:cs="Arial"/>
          <w:b/>
          <w:i/>
          <w:szCs w:val="24"/>
          <w:lang w:val="es-ES" w:eastAsia="es-MX"/>
        </w:rPr>
        <w:t>Décimo primero.</w:t>
      </w:r>
      <w:r w:rsidRPr="00B94518">
        <w:rPr>
          <w:rFonts w:ascii="Palatino Linotype" w:eastAsia="Times New Roman" w:hAnsi="Palatino Linotype" w:cs="Arial"/>
          <w:i/>
          <w:szCs w:val="24"/>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F17FCE8" w14:textId="77777777" w:rsidR="00B94518" w:rsidRPr="00B94518" w:rsidRDefault="00B94518" w:rsidP="00B94518">
      <w:pPr>
        <w:spacing w:after="0" w:line="240" w:lineRule="auto"/>
        <w:ind w:left="709" w:right="757"/>
        <w:jc w:val="both"/>
        <w:rPr>
          <w:rFonts w:ascii="Palatino Linotype" w:eastAsia="Times New Roman" w:hAnsi="Palatino Linotype" w:cs="Arial"/>
          <w:i/>
          <w:szCs w:val="24"/>
          <w:lang w:val="es-ES" w:eastAsia="es-MX"/>
        </w:rPr>
      </w:pPr>
    </w:p>
    <w:p w14:paraId="264E03B0" w14:textId="77777777" w:rsidR="00B94518" w:rsidRPr="00B94518" w:rsidRDefault="00B94518" w:rsidP="00B94518">
      <w:pPr>
        <w:autoSpaceDE w:val="0"/>
        <w:autoSpaceDN w:val="0"/>
        <w:adjustRightInd w:val="0"/>
        <w:spacing w:after="0" w:line="360" w:lineRule="auto"/>
        <w:jc w:val="both"/>
        <w:rPr>
          <w:rFonts w:ascii="Palatino Linotype" w:eastAsia="Calibri" w:hAnsi="Palatino Linotype" w:cs="Arial"/>
          <w:sz w:val="24"/>
          <w:szCs w:val="24"/>
        </w:rPr>
      </w:pPr>
      <w:r w:rsidRPr="00B94518">
        <w:rPr>
          <w:rFonts w:ascii="Palatino Linotype" w:eastAsia="Calibri" w:hAnsi="Palatino Linotype" w:cs="Arial"/>
          <w:sz w:val="24"/>
          <w:szCs w:val="24"/>
        </w:rPr>
        <w:t xml:space="preserve">De la naturaleza de la información, se desprende que para el caso de que la documentación a entregar contenga datos personales susceptibles clasificar como </w:t>
      </w:r>
      <w:r w:rsidRPr="00B94518">
        <w:rPr>
          <w:rFonts w:ascii="Palatino Linotype" w:eastAsia="Calibri" w:hAnsi="Palatino Linotype" w:cs="Arial"/>
          <w:sz w:val="24"/>
          <w:szCs w:val="24"/>
        </w:rPr>
        <w:lastRenderedPageBreak/>
        <w:t xml:space="preserve">confidenciales o reservados, por lo que es responsabilidad del </w:t>
      </w:r>
      <w:r w:rsidRPr="00B94518">
        <w:rPr>
          <w:rFonts w:ascii="Palatino Linotype" w:eastAsia="Calibri" w:hAnsi="Palatino Linotype" w:cs="Arial"/>
          <w:b/>
          <w:sz w:val="24"/>
          <w:szCs w:val="24"/>
        </w:rPr>
        <w:t>Sujeto Obligado</w:t>
      </w:r>
      <w:r w:rsidRPr="00B94518">
        <w:rPr>
          <w:rFonts w:ascii="Palatino Linotype" w:eastAsia="Calibri" w:hAnsi="Palatino Linotype" w:cs="Arial"/>
          <w:sz w:val="24"/>
          <w:szCs w:val="24"/>
        </w:rPr>
        <w:t xml:space="preserve"> vigilar su cumplimiento mediante la emisión de versiones públicas.</w:t>
      </w:r>
    </w:p>
    <w:p w14:paraId="19F03249" w14:textId="77777777" w:rsidR="00B94518" w:rsidRPr="00B94518" w:rsidRDefault="00B94518" w:rsidP="00B94518">
      <w:pPr>
        <w:autoSpaceDE w:val="0"/>
        <w:autoSpaceDN w:val="0"/>
        <w:adjustRightInd w:val="0"/>
        <w:spacing w:after="0" w:line="360" w:lineRule="auto"/>
        <w:jc w:val="both"/>
        <w:rPr>
          <w:rFonts w:ascii="Palatino Linotype" w:eastAsia="Calibri" w:hAnsi="Palatino Linotype" w:cs="Arial"/>
          <w:sz w:val="24"/>
          <w:szCs w:val="24"/>
        </w:rPr>
      </w:pPr>
    </w:p>
    <w:p w14:paraId="2EC5C89A" w14:textId="77777777" w:rsidR="00B94518" w:rsidRPr="00B94518" w:rsidRDefault="00B94518" w:rsidP="00B94518">
      <w:pPr>
        <w:spacing w:after="0" w:line="360" w:lineRule="auto"/>
        <w:jc w:val="both"/>
        <w:rPr>
          <w:rFonts w:ascii="Palatino Linotype" w:eastAsia="Times New Roman" w:hAnsi="Palatino Linotype" w:cs="Arial"/>
          <w:sz w:val="24"/>
          <w:szCs w:val="24"/>
          <w:lang w:val="es-ES" w:eastAsia="es-ES"/>
        </w:rPr>
      </w:pPr>
      <w:r w:rsidRPr="00B94518">
        <w:rPr>
          <w:rFonts w:ascii="Palatino Linotype" w:eastAsia="Times New Roman" w:hAnsi="Palatino Linotype" w:cs="Arial"/>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4AD8A9E" w14:textId="77777777" w:rsidR="00B94518" w:rsidRPr="00B94518" w:rsidRDefault="00B94518" w:rsidP="00B94518">
      <w:pPr>
        <w:spacing w:after="0" w:line="360" w:lineRule="auto"/>
        <w:jc w:val="both"/>
        <w:rPr>
          <w:rFonts w:ascii="Palatino Linotype" w:eastAsia="Times New Roman" w:hAnsi="Palatino Linotype" w:cs="Arial"/>
          <w:sz w:val="24"/>
          <w:szCs w:val="24"/>
          <w:lang w:val="es-ES" w:eastAsia="es-ES"/>
        </w:rPr>
      </w:pPr>
    </w:p>
    <w:p w14:paraId="40ABC4F6"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Artículo 3.</w:t>
      </w:r>
      <w:r w:rsidRPr="00B94518">
        <w:rPr>
          <w:rFonts w:ascii="Palatino Linotype" w:eastAsia="Times New Roman" w:hAnsi="Palatino Linotype" w:cs="Arial"/>
          <w:i/>
          <w:szCs w:val="24"/>
          <w:lang w:val="es-ES" w:eastAsia="es-ES"/>
        </w:rPr>
        <w:t xml:space="preserve"> Para los efectos de la presente Ley se entenderá por:</w:t>
      </w:r>
    </w:p>
    <w:p w14:paraId="18AFEB0F"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i/>
          <w:szCs w:val="24"/>
          <w:lang w:val="es-ES" w:eastAsia="es-ES"/>
        </w:rPr>
        <w:t>[…]</w:t>
      </w:r>
    </w:p>
    <w:p w14:paraId="2FD96230"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p>
    <w:p w14:paraId="419886B5"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IX. Datos personales:</w:t>
      </w:r>
      <w:r w:rsidRPr="00B94518">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13749B3C" w14:textId="77777777" w:rsidR="00B94518" w:rsidRPr="00B94518" w:rsidRDefault="00B94518" w:rsidP="00B94518">
      <w:pPr>
        <w:spacing w:after="0" w:line="240" w:lineRule="auto"/>
        <w:ind w:left="851" w:right="851"/>
        <w:jc w:val="both"/>
        <w:rPr>
          <w:rFonts w:ascii="Palatino Linotype" w:eastAsia="Times New Roman" w:hAnsi="Palatino Linotype" w:cs="Arial"/>
          <w:b/>
          <w:i/>
          <w:szCs w:val="24"/>
          <w:lang w:val="es-ES" w:eastAsia="es-ES"/>
        </w:rPr>
      </w:pPr>
    </w:p>
    <w:p w14:paraId="7B73F93A"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XX. Información clasificada:</w:t>
      </w:r>
      <w:r w:rsidRPr="00B94518">
        <w:rPr>
          <w:rFonts w:ascii="Palatino Linotype" w:eastAsia="Times New Roman" w:hAnsi="Palatino Linotype" w:cs="Arial"/>
          <w:i/>
          <w:szCs w:val="24"/>
          <w:lang w:val="es-ES" w:eastAsia="es-ES"/>
        </w:rPr>
        <w:t xml:space="preserve"> Aquella considerada por la presente Ley como reservada o confidencial;</w:t>
      </w:r>
    </w:p>
    <w:p w14:paraId="2B2D1B42" w14:textId="77777777" w:rsidR="00B94518" w:rsidRPr="00B94518" w:rsidRDefault="00B94518" w:rsidP="00B94518">
      <w:pPr>
        <w:spacing w:after="0" w:line="240" w:lineRule="auto"/>
        <w:ind w:left="851" w:right="851"/>
        <w:jc w:val="both"/>
        <w:rPr>
          <w:rFonts w:ascii="Palatino Linotype" w:eastAsia="Times New Roman" w:hAnsi="Palatino Linotype" w:cs="Arial"/>
          <w:b/>
          <w:i/>
          <w:szCs w:val="24"/>
          <w:lang w:val="es-ES" w:eastAsia="es-ES"/>
        </w:rPr>
      </w:pPr>
    </w:p>
    <w:p w14:paraId="7C7B901C"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XXI. Información confidencial:</w:t>
      </w:r>
      <w:r w:rsidRPr="00B94518">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B5479E9" w14:textId="77777777" w:rsidR="00B94518" w:rsidRPr="00B94518" w:rsidRDefault="00B94518" w:rsidP="00B94518">
      <w:pPr>
        <w:spacing w:after="0" w:line="240" w:lineRule="auto"/>
        <w:ind w:left="851" w:right="851"/>
        <w:jc w:val="both"/>
        <w:rPr>
          <w:rFonts w:ascii="Palatino Linotype" w:eastAsia="Times New Roman" w:hAnsi="Palatino Linotype" w:cs="Arial"/>
          <w:b/>
          <w:i/>
          <w:szCs w:val="24"/>
          <w:lang w:val="es-ES" w:eastAsia="es-ES"/>
        </w:rPr>
      </w:pPr>
    </w:p>
    <w:p w14:paraId="62D59D4F"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XLV. Versión pública:</w:t>
      </w:r>
      <w:r w:rsidRPr="00B94518">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3800CC59"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i/>
          <w:szCs w:val="24"/>
          <w:lang w:val="es-ES" w:eastAsia="es-ES"/>
        </w:rPr>
        <w:t>[…]</w:t>
      </w:r>
    </w:p>
    <w:p w14:paraId="11AC3459"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Artículo 91.</w:t>
      </w:r>
      <w:r w:rsidRPr="00B94518">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14:paraId="1660EEC9"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p>
    <w:p w14:paraId="1FB54E31"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Artículo 132.</w:t>
      </w:r>
      <w:r w:rsidRPr="00B94518">
        <w:rPr>
          <w:rFonts w:ascii="Palatino Linotype" w:eastAsia="Times New Roman" w:hAnsi="Palatino Linotype" w:cs="Arial"/>
          <w:i/>
          <w:szCs w:val="24"/>
          <w:lang w:val="es-ES" w:eastAsia="es-ES"/>
        </w:rPr>
        <w:t xml:space="preserve"> </w:t>
      </w:r>
      <w:r w:rsidRPr="00B94518">
        <w:rPr>
          <w:rFonts w:ascii="Palatino Linotype" w:eastAsia="Times New Roman" w:hAnsi="Palatino Linotype" w:cs="Arial"/>
          <w:i/>
          <w:szCs w:val="24"/>
          <w:u w:val="single"/>
          <w:lang w:val="es-ES" w:eastAsia="es-ES"/>
        </w:rPr>
        <w:t>La clasificación de la información se llevará a cabo en el momento en que</w:t>
      </w:r>
      <w:r w:rsidRPr="00B94518">
        <w:rPr>
          <w:rFonts w:ascii="Palatino Linotype" w:eastAsia="Times New Roman" w:hAnsi="Palatino Linotype" w:cs="Arial"/>
          <w:i/>
          <w:szCs w:val="24"/>
          <w:lang w:val="es-ES" w:eastAsia="es-ES"/>
        </w:rPr>
        <w:t>:</w:t>
      </w:r>
    </w:p>
    <w:p w14:paraId="098577FC"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I.</w:t>
      </w:r>
      <w:r w:rsidRPr="00B94518">
        <w:rPr>
          <w:rFonts w:ascii="Palatino Linotype" w:eastAsia="Times New Roman" w:hAnsi="Palatino Linotype" w:cs="Arial"/>
          <w:i/>
          <w:szCs w:val="24"/>
          <w:lang w:val="es-ES" w:eastAsia="es-ES"/>
        </w:rPr>
        <w:t xml:space="preserve"> Se reciba una solicitud de acceso a la información;</w:t>
      </w:r>
    </w:p>
    <w:p w14:paraId="6058AB47"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u w:val="single"/>
          <w:lang w:val="es-ES" w:eastAsia="es-ES"/>
        </w:rPr>
      </w:pPr>
      <w:r w:rsidRPr="00B94518">
        <w:rPr>
          <w:rFonts w:ascii="Palatino Linotype" w:eastAsia="Times New Roman" w:hAnsi="Palatino Linotype" w:cs="Arial"/>
          <w:b/>
          <w:i/>
          <w:szCs w:val="24"/>
          <w:lang w:val="es-ES" w:eastAsia="es-ES"/>
        </w:rPr>
        <w:t>II.</w:t>
      </w:r>
      <w:r w:rsidRPr="00B94518">
        <w:rPr>
          <w:rFonts w:ascii="Palatino Linotype" w:eastAsia="Times New Roman" w:hAnsi="Palatino Linotype" w:cs="Arial"/>
          <w:i/>
          <w:szCs w:val="24"/>
          <w:lang w:val="es-ES" w:eastAsia="es-ES"/>
        </w:rPr>
        <w:t xml:space="preserve"> </w:t>
      </w:r>
      <w:r w:rsidRPr="00B94518">
        <w:rPr>
          <w:rFonts w:ascii="Palatino Linotype" w:eastAsia="Times New Roman" w:hAnsi="Palatino Linotype" w:cs="Arial"/>
          <w:i/>
          <w:szCs w:val="24"/>
          <w:u w:val="single"/>
          <w:lang w:val="es-ES" w:eastAsia="es-ES"/>
        </w:rPr>
        <w:t>Se determine mediante resolución de autoridad competente; o</w:t>
      </w:r>
    </w:p>
    <w:p w14:paraId="44AFAD7E"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u w:val="single"/>
          <w:lang w:val="es-ES" w:eastAsia="es-ES"/>
        </w:rPr>
      </w:pPr>
      <w:r w:rsidRPr="00B94518">
        <w:rPr>
          <w:rFonts w:ascii="Palatino Linotype" w:eastAsia="Times New Roman" w:hAnsi="Palatino Linotype" w:cs="Arial"/>
          <w:b/>
          <w:i/>
          <w:szCs w:val="24"/>
          <w:lang w:val="es-ES" w:eastAsia="es-ES"/>
        </w:rPr>
        <w:t>III.</w:t>
      </w:r>
      <w:r w:rsidRPr="00B94518">
        <w:rPr>
          <w:rFonts w:ascii="Palatino Linotype" w:eastAsia="Times New Roman" w:hAnsi="Palatino Linotype" w:cs="Arial"/>
          <w:i/>
          <w:szCs w:val="24"/>
          <w:lang w:val="es-ES" w:eastAsia="es-ES"/>
        </w:rPr>
        <w:t xml:space="preserve"> </w:t>
      </w:r>
      <w:r w:rsidRPr="00B94518">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229F876D"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i/>
          <w:szCs w:val="24"/>
          <w:lang w:val="es-ES" w:eastAsia="es-ES"/>
        </w:rPr>
        <w:t>[…]</w:t>
      </w:r>
    </w:p>
    <w:p w14:paraId="5D1B3378"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p>
    <w:p w14:paraId="77925862"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lastRenderedPageBreak/>
        <w:t>Artículo 143.</w:t>
      </w:r>
      <w:r w:rsidRPr="00B94518">
        <w:rPr>
          <w:rFonts w:ascii="Palatino Linotype" w:eastAsia="Times New Roman" w:hAnsi="Palatino Linotype" w:cs="Arial"/>
          <w:i/>
          <w:szCs w:val="24"/>
          <w:lang w:val="es-ES" w:eastAsia="es-ES"/>
        </w:rPr>
        <w:t xml:space="preserve"> </w:t>
      </w:r>
      <w:r w:rsidRPr="00B94518">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B94518">
        <w:rPr>
          <w:rFonts w:ascii="Palatino Linotype" w:eastAsia="Times New Roman" w:hAnsi="Palatino Linotype" w:cs="Arial"/>
          <w:i/>
          <w:szCs w:val="24"/>
          <w:lang w:val="es-ES" w:eastAsia="es-ES"/>
        </w:rPr>
        <w:t>:</w:t>
      </w:r>
    </w:p>
    <w:p w14:paraId="4455A6FB" w14:textId="77777777" w:rsidR="00B94518" w:rsidRPr="00B94518" w:rsidRDefault="00B94518" w:rsidP="00B94518">
      <w:pPr>
        <w:spacing w:after="0" w:line="240" w:lineRule="auto"/>
        <w:ind w:left="851" w:right="851"/>
        <w:jc w:val="both"/>
        <w:rPr>
          <w:rFonts w:ascii="Palatino Linotype" w:eastAsia="Times New Roman" w:hAnsi="Palatino Linotype" w:cs="Arial"/>
          <w:b/>
          <w:i/>
          <w:szCs w:val="24"/>
          <w:lang w:val="es-ES" w:eastAsia="es-ES"/>
        </w:rPr>
      </w:pPr>
    </w:p>
    <w:p w14:paraId="24F3BCEF"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I.</w:t>
      </w:r>
      <w:r w:rsidRPr="00B94518">
        <w:rPr>
          <w:rFonts w:ascii="Palatino Linotype" w:eastAsia="Times New Roman" w:hAnsi="Palatino Linotype" w:cs="Arial"/>
          <w:i/>
          <w:szCs w:val="24"/>
          <w:lang w:val="es-ES" w:eastAsia="es-ES"/>
        </w:rPr>
        <w:t xml:space="preserve"> </w:t>
      </w:r>
      <w:r w:rsidRPr="00B94518">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B94518">
        <w:rPr>
          <w:rFonts w:ascii="Palatino Linotype" w:eastAsia="Times New Roman" w:hAnsi="Palatino Linotype" w:cs="Arial"/>
          <w:i/>
          <w:szCs w:val="24"/>
          <w:lang w:val="es-ES" w:eastAsia="es-ES"/>
        </w:rPr>
        <w:t>;</w:t>
      </w:r>
    </w:p>
    <w:p w14:paraId="35A3D6D2"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u w:val="single"/>
          <w:lang w:val="es-ES" w:eastAsia="es-ES"/>
        </w:rPr>
      </w:pPr>
      <w:r w:rsidRPr="00B94518">
        <w:rPr>
          <w:rFonts w:ascii="Palatino Linotype" w:eastAsia="Times New Roman" w:hAnsi="Palatino Linotype" w:cs="Arial"/>
          <w:b/>
          <w:i/>
          <w:szCs w:val="24"/>
          <w:lang w:val="es-ES" w:eastAsia="es-ES"/>
        </w:rPr>
        <w:t>II.</w:t>
      </w:r>
      <w:r w:rsidRPr="00B94518">
        <w:rPr>
          <w:rFonts w:ascii="Palatino Linotype" w:eastAsia="Times New Roman" w:hAnsi="Palatino Linotype" w:cs="Arial"/>
          <w:i/>
          <w:szCs w:val="24"/>
          <w:lang w:val="es-ES" w:eastAsia="es-ES"/>
        </w:rPr>
        <w:t xml:space="preserve"> </w:t>
      </w:r>
      <w:r w:rsidRPr="00B94518">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69750064"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b/>
          <w:i/>
          <w:szCs w:val="24"/>
          <w:lang w:val="es-ES" w:eastAsia="es-ES"/>
        </w:rPr>
        <w:t>III.</w:t>
      </w:r>
      <w:r w:rsidRPr="00B94518">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14:paraId="489CEED1"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p>
    <w:p w14:paraId="4782B6BF"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14:paraId="7CA989A9"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p>
    <w:p w14:paraId="0F131527" w14:textId="77777777" w:rsidR="00B94518" w:rsidRPr="00B94518" w:rsidRDefault="00B94518" w:rsidP="00B94518">
      <w:pPr>
        <w:spacing w:after="0" w:line="240" w:lineRule="auto"/>
        <w:ind w:left="851" w:right="851"/>
        <w:jc w:val="both"/>
        <w:rPr>
          <w:rFonts w:ascii="Palatino Linotype" w:eastAsia="Times New Roman" w:hAnsi="Palatino Linotype" w:cs="Arial"/>
          <w:i/>
          <w:szCs w:val="24"/>
          <w:lang w:val="es-ES" w:eastAsia="es-ES"/>
        </w:rPr>
      </w:pPr>
      <w:r w:rsidRPr="00B94518">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14:paraId="6A1F3D47" w14:textId="77777777" w:rsidR="00B94518" w:rsidRPr="00B94518" w:rsidRDefault="00B94518" w:rsidP="00B94518">
      <w:pPr>
        <w:spacing w:after="0" w:line="360" w:lineRule="auto"/>
        <w:jc w:val="both"/>
        <w:rPr>
          <w:rFonts w:ascii="Palatino Linotype" w:eastAsia="Times New Roman" w:hAnsi="Palatino Linotype" w:cs="Times New Roman"/>
          <w:sz w:val="24"/>
          <w:szCs w:val="24"/>
          <w:lang w:val="es-ES" w:eastAsia="es-MX"/>
        </w:rPr>
      </w:pPr>
    </w:p>
    <w:p w14:paraId="4B7EAAE7" w14:textId="77777777" w:rsidR="00B94518" w:rsidRPr="00B94518" w:rsidRDefault="00B94518" w:rsidP="00B94518">
      <w:pPr>
        <w:spacing w:after="0" w:line="360" w:lineRule="auto"/>
        <w:jc w:val="both"/>
        <w:rPr>
          <w:rFonts w:ascii="Palatino Linotype" w:eastAsia="Times New Roman" w:hAnsi="Palatino Linotype" w:cs="Arial"/>
          <w:sz w:val="24"/>
          <w:szCs w:val="24"/>
          <w:lang w:val="es-ES" w:eastAsia="es-CO"/>
        </w:rPr>
      </w:pPr>
      <w:r w:rsidRPr="00B94518">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94518">
        <w:rPr>
          <w:rFonts w:ascii="Palatino Linotype" w:eastAsia="Times New Roman" w:hAnsi="Palatino Linotype" w:cs="Arial"/>
          <w:b/>
          <w:sz w:val="24"/>
          <w:szCs w:val="24"/>
          <w:lang w:val="es-ES" w:eastAsia="es-CO"/>
        </w:rPr>
        <w:t>Sujeto Obligado</w:t>
      </w:r>
      <w:r w:rsidRPr="00B94518">
        <w:rPr>
          <w:rFonts w:ascii="Palatino Linotype" w:eastAsia="Times New Roman" w:hAnsi="Palatino Linotype" w:cs="Arial"/>
          <w:sz w:val="24"/>
          <w:szCs w:val="24"/>
          <w:lang w:val="es-ES"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0941F10" w14:textId="77777777" w:rsidR="0010525F" w:rsidRPr="003C0245" w:rsidRDefault="0010525F" w:rsidP="00494306">
      <w:pPr>
        <w:spacing w:after="0" w:line="360" w:lineRule="auto"/>
        <w:jc w:val="both"/>
        <w:rPr>
          <w:rFonts w:ascii="Palatino Linotype" w:eastAsia="Times New Roman" w:hAnsi="Palatino Linotype" w:cs="Arial"/>
          <w:sz w:val="24"/>
          <w:szCs w:val="24"/>
          <w:lang w:val="es-ES" w:eastAsia="es-ES"/>
        </w:rPr>
      </w:pPr>
    </w:p>
    <w:p w14:paraId="67B106A8" w14:textId="67E852A6" w:rsidR="00157FE4" w:rsidRDefault="00157FE4" w:rsidP="00494306">
      <w:pPr>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 xml:space="preserve">Por lo argumentado anteriormente, este Órgano Garante considera que los motivos de inconformidad planteados por el </w:t>
      </w:r>
      <w:r w:rsidRPr="003C0245">
        <w:rPr>
          <w:rFonts w:ascii="Palatino Linotype" w:eastAsia="Times New Roman" w:hAnsi="Palatino Linotype" w:cs="Arial"/>
          <w:b/>
          <w:sz w:val="24"/>
          <w:szCs w:val="24"/>
          <w:lang w:val="es-ES" w:eastAsia="es-ES"/>
        </w:rPr>
        <w:t>Recurrente</w:t>
      </w:r>
      <w:r w:rsidRPr="003C0245">
        <w:rPr>
          <w:rFonts w:ascii="Palatino Linotype" w:eastAsia="Times New Roman" w:hAnsi="Palatino Linotype" w:cs="Arial"/>
          <w:sz w:val="24"/>
          <w:szCs w:val="24"/>
          <w:lang w:val="es-ES" w:eastAsia="es-ES"/>
        </w:rPr>
        <w:t xml:space="preserve"> devienen fundados, por lo que es </w:t>
      </w:r>
      <w:r w:rsidRPr="003C0245">
        <w:rPr>
          <w:rFonts w:ascii="Palatino Linotype" w:eastAsia="Times New Roman" w:hAnsi="Palatino Linotype" w:cs="Arial"/>
          <w:sz w:val="24"/>
          <w:szCs w:val="24"/>
          <w:lang w:val="es-ES" w:eastAsia="es-ES"/>
        </w:rPr>
        <w:lastRenderedPageBreak/>
        <w:t xml:space="preserve">procedente </w:t>
      </w:r>
      <w:r w:rsidRPr="003C0245">
        <w:rPr>
          <w:rFonts w:ascii="Palatino Linotype" w:eastAsia="Times New Roman" w:hAnsi="Palatino Linotype" w:cs="Arial"/>
          <w:b/>
          <w:sz w:val="24"/>
          <w:szCs w:val="24"/>
          <w:lang w:val="es-ES" w:eastAsia="es-ES"/>
        </w:rPr>
        <w:t xml:space="preserve">MODIFICAR </w:t>
      </w:r>
      <w:r w:rsidRPr="003C0245">
        <w:rPr>
          <w:rFonts w:ascii="Palatino Linotype" w:eastAsia="Times New Roman" w:hAnsi="Palatino Linotype" w:cs="Arial"/>
          <w:sz w:val="24"/>
          <w:szCs w:val="24"/>
          <w:lang w:val="es-ES" w:eastAsia="es-ES"/>
        </w:rPr>
        <w:t xml:space="preserve">la respuesta del </w:t>
      </w:r>
      <w:r w:rsidRPr="003C0245">
        <w:rPr>
          <w:rFonts w:ascii="Palatino Linotype" w:eastAsia="Times New Roman" w:hAnsi="Palatino Linotype" w:cs="Arial"/>
          <w:b/>
          <w:sz w:val="24"/>
          <w:szCs w:val="24"/>
          <w:lang w:val="es-ES" w:eastAsia="es-ES"/>
        </w:rPr>
        <w:t>Sujeto Obligado</w:t>
      </w:r>
      <w:r w:rsidR="00FF2BF7" w:rsidRPr="003C0245">
        <w:rPr>
          <w:rFonts w:ascii="Palatino Linotype" w:eastAsia="Times New Roman" w:hAnsi="Palatino Linotype" w:cs="Arial"/>
          <w:sz w:val="24"/>
          <w:szCs w:val="24"/>
          <w:lang w:val="es-ES" w:eastAsia="es-ES"/>
        </w:rPr>
        <w:t xml:space="preserve"> y ordenar la entrega</w:t>
      </w:r>
      <w:r w:rsidR="00632DA2">
        <w:rPr>
          <w:rFonts w:ascii="Palatino Linotype" w:eastAsia="Times New Roman" w:hAnsi="Palatino Linotype" w:cs="Arial"/>
          <w:sz w:val="24"/>
          <w:szCs w:val="24"/>
          <w:lang w:val="es-ES" w:eastAsia="es-ES"/>
        </w:rPr>
        <w:t xml:space="preserve"> de lo siguiente:</w:t>
      </w:r>
    </w:p>
    <w:p w14:paraId="07572055" w14:textId="77777777" w:rsidR="00632DA2" w:rsidRDefault="00632DA2" w:rsidP="00494306">
      <w:pPr>
        <w:spacing w:after="0" w:line="360" w:lineRule="auto"/>
        <w:jc w:val="both"/>
        <w:rPr>
          <w:rFonts w:ascii="Palatino Linotype" w:eastAsia="Times New Roman" w:hAnsi="Palatino Linotype" w:cs="Arial"/>
          <w:sz w:val="24"/>
          <w:szCs w:val="24"/>
          <w:lang w:val="es-ES" w:eastAsia="es-ES"/>
        </w:rPr>
      </w:pPr>
    </w:p>
    <w:p w14:paraId="48AB7E8D" w14:textId="5E5A2CD0" w:rsidR="00157FE4" w:rsidRPr="00031330" w:rsidRDefault="00632DA2" w:rsidP="00B61B12">
      <w:pPr>
        <w:pStyle w:val="Prrafodelista"/>
        <w:numPr>
          <w:ilvl w:val="0"/>
          <w:numId w:val="20"/>
        </w:numPr>
        <w:spacing w:line="360" w:lineRule="auto"/>
        <w:jc w:val="both"/>
        <w:rPr>
          <w:rFonts w:ascii="Palatino Linotype" w:hAnsi="Palatino Linotype" w:cs="Arial"/>
        </w:rPr>
      </w:pPr>
      <w:bookmarkStart w:id="1" w:name="_Hlk140243249"/>
      <w:r w:rsidRPr="00632DA2">
        <w:rPr>
          <w:rFonts w:ascii="Palatino Linotype" w:hAnsi="Palatino Linotype" w:cs="Arial"/>
        </w:rPr>
        <w:t>Acuerdo emitido por el Comité de Transparencia en donde se apruebe la versión pública de las documentales</w:t>
      </w:r>
      <w:r>
        <w:rPr>
          <w:rFonts w:ascii="Palatino Linotype" w:hAnsi="Palatino Linotype" w:cs="Arial"/>
        </w:rPr>
        <w:t xml:space="preserve"> </w:t>
      </w:r>
      <w:r w:rsidRPr="00632DA2">
        <w:rPr>
          <w:rFonts w:ascii="Palatino Linotype" w:hAnsi="Palatino Linotype" w:cs="Arial"/>
        </w:rPr>
        <w:t xml:space="preserve">remitidas en respuesta a la solicitud de información </w:t>
      </w:r>
      <w:r w:rsidR="00B94518" w:rsidRPr="00B94518">
        <w:rPr>
          <w:rFonts w:ascii="Palatino Linotype" w:hAnsi="Palatino Linotype" w:cs="Arial"/>
        </w:rPr>
        <w:t>00334/ATIZARA/IP/2023</w:t>
      </w:r>
      <w:r>
        <w:rPr>
          <w:rFonts w:ascii="Palatino Linotype" w:hAnsi="Palatino Linotype" w:cs="Arial"/>
        </w:rPr>
        <w:t>.</w:t>
      </w:r>
      <w:bookmarkEnd w:id="1"/>
    </w:p>
    <w:p w14:paraId="564DE8E3" w14:textId="77777777" w:rsidR="00054AE5" w:rsidRPr="003C0245" w:rsidRDefault="00054AE5" w:rsidP="00B61B12">
      <w:pPr>
        <w:spacing w:after="0" w:line="360" w:lineRule="auto"/>
        <w:jc w:val="both"/>
        <w:rPr>
          <w:rFonts w:ascii="Palatino Linotype" w:hAnsi="Palatino Linotype" w:cs="Arial"/>
          <w:sz w:val="24"/>
          <w:szCs w:val="24"/>
          <w:lang w:val="es-ES"/>
        </w:rPr>
      </w:pPr>
    </w:p>
    <w:p w14:paraId="05EC3A2A" w14:textId="2E9492F7" w:rsidR="00EB5C61" w:rsidRPr="003C0245" w:rsidRDefault="00EB5C61"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 xml:space="preserve">En mérito de lo expuesto en líneas anteriores, resultan parcialmente fundados los motivos de inconformidad que arguye el Recurrente en su medio de impugnación que fue materia de estudio, por ello con fundamento en la </w:t>
      </w:r>
      <w:r w:rsidR="00611AB7" w:rsidRPr="003C0245">
        <w:rPr>
          <w:rFonts w:ascii="Palatino Linotype" w:hAnsi="Palatino Linotype" w:cs="Arial"/>
          <w:i/>
          <w:sz w:val="24"/>
          <w:szCs w:val="24"/>
          <w:lang w:val="es-ES"/>
        </w:rPr>
        <w:t>segund</w:t>
      </w:r>
      <w:r w:rsidRPr="003C0245">
        <w:rPr>
          <w:rFonts w:ascii="Palatino Linotype" w:hAnsi="Palatino Linotype" w:cs="Arial"/>
          <w:i/>
          <w:sz w:val="24"/>
          <w:szCs w:val="24"/>
          <w:lang w:val="es-ES"/>
        </w:rPr>
        <w:t>a hipótesis</w:t>
      </w:r>
      <w:r w:rsidRPr="003C0245">
        <w:rPr>
          <w:rFonts w:ascii="Palatino Linotype" w:hAnsi="Palatino Linotype" w:cs="Arial"/>
          <w:sz w:val="24"/>
          <w:szCs w:val="24"/>
          <w:lang w:val="es-ES"/>
        </w:rPr>
        <w:t xml:space="preserve"> de la fracción III, del artículo 186, de la Ley de Transparencia y Acceso a la Información Pública del Estado de México y Municipios, se </w:t>
      </w:r>
      <w:r w:rsidR="00611AB7" w:rsidRPr="003C0245">
        <w:rPr>
          <w:rFonts w:ascii="Palatino Linotype" w:hAnsi="Palatino Linotype" w:cs="Arial"/>
          <w:b/>
          <w:sz w:val="24"/>
          <w:szCs w:val="24"/>
          <w:lang w:val="es-ES"/>
        </w:rPr>
        <w:t>MODIFI</w:t>
      </w:r>
      <w:r w:rsidRPr="003C0245">
        <w:rPr>
          <w:rFonts w:ascii="Palatino Linotype" w:hAnsi="Palatino Linotype" w:cs="Arial"/>
          <w:b/>
          <w:sz w:val="24"/>
          <w:szCs w:val="24"/>
          <w:lang w:val="es-ES"/>
        </w:rPr>
        <w:t>CA</w:t>
      </w:r>
      <w:r w:rsidRPr="003C0245">
        <w:rPr>
          <w:rFonts w:ascii="Palatino Linotype" w:hAnsi="Palatino Linotype" w:cs="Arial"/>
          <w:sz w:val="24"/>
          <w:szCs w:val="24"/>
          <w:lang w:val="es-ES"/>
        </w:rPr>
        <w:t xml:space="preserve"> la respuesta a la solicitud de información número </w:t>
      </w:r>
      <w:r w:rsidR="00B94518" w:rsidRPr="00B94518">
        <w:rPr>
          <w:rFonts w:ascii="Palatino Linotype" w:hAnsi="Palatino Linotype" w:cs="Arial"/>
          <w:b/>
          <w:sz w:val="24"/>
          <w:szCs w:val="24"/>
          <w:lang w:val="es-ES"/>
        </w:rPr>
        <w:t>00334/ATIZARA/IP/2023</w:t>
      </w:r>
      <w:r w:rsidRPr="003C0245">
        <w:rPr>
          <w:rFonts w:ascii="Palatino Linotype" w:hAnsi="Palatino Linotype" w:cs="Arial"/>
          <w:sz w:val="24"/>
          <w:szCs w:val="24"/>
          <w:lang w:val="es-ES"/>
        </w:rPr>
        <w:t>, que ha sido materia del presente fallo.</w:t>
      </w:r>
    </w:p>
    <w:p w14:paraId="52800DBC" w14:textId="77777777" w:rsidR="00EB5C61" w:rsidRPr="003C0245" w:rsidRDefault="00EB5C61" w:rsidP="00B61B12">
      <w:pPr>
        <w:spacing w:after="0" w:line="360" w:lineRule="auto"/>
        <w:jc w:val="both"/>
        <w:rPr>
          <w:rFonts w:ascii="Palatino Linotype" w:hAnsi="Palatino Linotype" w:cs="Arial"/>
          <w:sz w:val="24"/>
          <w:szCs w:val="24"/>
          <w:lang w:val="es-ES"/>
        </w:rPr>
      </w:pPr>
    </w:p>
    <w:p w14:paraId="451534BF" w14:textId="14D6CD33" w:rsidR="00031330" w:rsidRPr="00B94518" w:rsidRDefault="00EB5C61" w:rsidP="00B94518">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Por lo antes expuesto y fundado es de resolverse y,</w:t>
      </w:r>
    </w:p>
    <w:p w14:paraId="2A6C796A" w14:textId="77777777" w:rsidR="00404DFE" w:rsidRDefault="00404DFE"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6C7E72A" w14:textId="7ED4CEF9" w:rsidR="00EB5C61" w:rsidRPr="003C0245" w:rsidRDefault="00EB5C61"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r w:rsidRPr="003C0245">
        <w:rPr>
          <w:rFonts w:ascii="Palatino Linotype" w:eastAsia="Times New Roman" w:hAnsi="Palatino Linotype" w:cs="Times New Roman"/>
          <w:b/>
          <w:color w:val="000000"/>
          <w:sz w:val="28"/>
          <w:szCs w:val="24"/>
          <w:lang w:val="es-ES" w:eastAsia="es-ES"/>
        </w:rPr>
        <w:t>SE    RESUELVE</w:t>
      </w:r>
    </w:p>
    <w:p w14:paraId="0DFBF56D" w14:textId="77777777" w:rsidR="00EB5C61" w:rsidRPr="003C0245" w:rsidRDefault="00EB5C61" w:rsidP="00054AE5">
      <w:pPr>
        <w:pStyle w:val="Sinespaciado"/>
        <w:rPr>
          <w:lang w:val="es-ES" w:eastAsia="es-ES"/>
        </w:rPr>
      </w:pPr>
    </w:p>
    <w:p w14:paraId="0E5B646E" w14:textId="4918EF9F" w:rsidR="00157FE4" w:rsidRDefault="00EB5C61" w:rsidP="00B61B12">
      <w:pPr>
        <w:spacing w:after="0" w:line="360" w:lineRule="auto"/>
        <w:jc w:val="both"/>
        <w:rPr>
          <w:rFonts w:ascii="Palatino Linotype" w:eastAsia="Times New Roman" w:hAnsi="Palatino Linotype" w:cs="Arial"/>
          <w:sz w:val="24"/>
          <w:szCs w:val="24"/>
          <w:lang w:eastAsia="es-ES"/>
        </w:rPr>
      </w:pPr>
      <w:r w:rsidRPr="003C0245">
        <w:rPr>
          <w:rFonts w:ascii="Palatino Linotype" w:eastAsia="Times New Roman" w:hAnsi="Palatino Linotype" w:cs="Arial"/>
          <w:b/>
          <w:sz w:val="28"/>
          <w:szCs w:val="24"/>
          <w:lang w:eastAsia="es-ES"/>
        </w:rPr>
        <w:t>PRIMERO</w:t>
      </w:r>
      <w:r w:rsidRPr="003C0245">
        <w:rPr>
          <w:rFonts w:ascii="Palatino Linotype" w:eastAsia="Times New Roman" w:hAnsi="Palatino Linotype" w:cs="Arial"/>
          <w:b/>
          <w:sz w:val="24"/>
          <w:szCs w:val="24"/>
          <w:lang w:eastAsia="es-ES"/>
        </w:rPr>
        <w:t xml:space="preserve">. </w:t>
      </w:r>
      <w:r w:rsidRPr="003C0245">
        <w:rPr>
          <w:rFonts w:ascii="Palatino Linotype" w:eastAsia="Times New Roman" w:hAnsi="Palatino Linotype" w:cs="Arial"/>
          <w:sz w:val="24"/>
          <w:szCs w:val="24"/>
          <w:lang w:eastAsia="es-ES"/>
        </w:rPr>
        <w:t>Se</w:t>
      </w:r>
      <w:r w:rsidRPr="003C0245">
        <w:rPr>
          <w:rFonts w:ascii="Palatino Linotype" w:eastAsia="Times New Roman" w:hAnsi="Palatino Linotype" w:cs="Arial"/>
          <w:b/>
          <w:sz w:val="24"/>
          <w:szCs w:val="24"/>
          <w:lang w:eastAsia="es-ES"/>
        </w:rPr>
        <w:t xml:space="preserve"> </w:t>
      </w:r>
      <w:r w:rsidR="00611AB7" w:rsidRPr="003C0245">
        <w:rPr>
          <w:rFonts w:ascii="Palatino Linotype" w:eastAsia="Times New Roman" w:hAnsi="Palatino Linotype" w:cs="Arial"/>
          <w:b/>
          <w:sz w:val="24"/>
          <w:szCs w:val="24"/>
          <w:lang w:eastAsia="es-ES"/>
        </w:rPr>
        <w:t>MODIFI</w:t>
      </w:r>
      <w:r w:rsidRPr="003C0245">
        <w:rPr>
          <w:rFonts w:ascii="Palatino Linotype" w:eastAsia="Times New Roman" w:hAnsi="Palatino Linotype" w:cs="Arial"/>
          <w:b/>
          <w:sz w:val="24"/>
          <w:szCs w:val="24"/>
          <w:lang w:eastAsia="es-ES"/>
        </w:rPr>
        <w:t xml:space="preserve">CA </w:t>
      </w:r>
      <w:r w:rsidRPr="003C0245">
        <w:rPr>
          <w:rFonts w:ascii="Palatino Linotype" w:eastAsia="Times New Roman" w:hAnsi="Palatino Linotype" w:cs="Arial"/>
          <w:sz w:val="24"/>
          <w:szCs w:val="24"/>
          <w:lang w:eastAsia="es-ES"/>
        </w:rPr>
        <w:t xml:space="preserve">la respuesta del </w:t>
      </w:r>
      <w:r w:rsidRPr="003C0245">
        <w:rPr>
          <w:rFonts w:ascii="Palatino Linotype" w:eastAsia="Times New Roman" w:hAnsi="Palatino Linotype" w:cs="Arial"/>
          <w:b/>
          <w:sz w:val="24"/>
          <w:szCs w:val="24"/>
          <w:lang w:eastAsia="es-ES"/>
        </w:rPr>
        <w:t>Sujeto Obligado</w:t>
      </w:r>
      <w:r w:rsidRPr="003C0245">
        <w:rPr>
          <w:rFonts w:ascii="Palatino Linotype" w:eastAsia="Times New Roman" w:hAnsi="Palatino Linotype" w:cs="Arial"/>
          <w:sz w:val="24"/>
          <w:szCs w:val="24"/>
          <w:lang w:eastAsia="es-ES"/>
        </w:rPr>
        <w:t xml:space="preserve"> a la solicitud de acceso a la información pública</w:t>
      </w:r>
      <w:r w:rsidRPr="003C0245">
        <w:rPr>
          <w:rFonts w:ascii="Palatino Linotype" w:eastAsia="Times New Roman" w:hAnsi="Palatino Linotype" w:cs="Arial"/>
          <w:b/>
          <w:sz w:val="24"/>
          <w:szCs w:val="24"/>
          <w:lang w:eastAsia="es-ES"/>
        </w:rPr>
        <w:t xml:space="preserve"> </w:t>
      </w:r>
      <w:r w:rsidR="00B94518" w:rsidRPr="00B94518">
        <w:rPr>
          <w:rFonts w:ascii="Palatino Linotype" w:hAnsi="Palatino Linotype" w:cs="Arial"/>
          <w:b/>
          <w:sz w:val="24"/>
          <w:szCs w:val="24"/>
          <w:lang w:val="es-ES"/>
        </w:rPr>
        <w:t>00334/ATIZARA/IP/2023</w:t>
      </w:r>
      <w:r w:rsidRPr="003C0245">
        <w:rPr>
          <w:rFonts w:ascii="Palatino Linotype" w:eastAsiaTheme="minorHAnsi" w:hAnsi="Palatino Linotype" w:cs="Arial"/>
          <w:sz w:val="24"/>
          <w:szCs w:val="24"/>
        </w:rPr>
        <w:t xml:space="preserve">, </w:t>
      </w:r>
      <w:r w:rsidRPr="003C0245">
        <w:rPr>
          <w:rFonts w:ascii="Palatino Linotype" w:eastAsia="Times New Roman" w:hAnsi="Palatino Linotype" w:cs="Arial"/>
          <w:sz w:val="24"/>
          <w:szCs w:val="24"/>
          <w:lang w:eastAsia="es-ES"/>
        </w:rPr>
        <w:t xml:space="preserve">por resultar </w:t>
      </w:r>
      <w:r w:rsidR="00157FE4" w:rsidRPr="003C0245">
        <w:rPr>
          <w:rFonts w:ascii="Palatino Linotype" w:eastAsia="Times New Roman" w:hAnsi="Palatino Linotype" w:cs="Arial"/>
          <w:sz w:val="24"/>
          <w:szCs w:val="24"/>
          <w:lang w:eastAsia="es-ES"/>
        </w:rPr>
        <w:t xml:space="preserve">parcialmente </w:t>
      </w:r>
      <w:r w:rsidRPr="003C0245">
        <w:rPr>
          <w:rFonts w:ascii="Palatino Linotype" w:eastAsia="Times New Roman" w:hAnsi="Palatino Linotype" w:cs="Arial"/>
          <w:sz w:val="24"/>
          <w:szCs w:val="24"/>
          <w:lang w:eastAsia="es-ES"/>
        </w:rPr>
        <w:t xml:space="preserve">fundados los motivos de inconformidad vertidos por el </w:t>
      </w:r>
      <w:r w:rsidRPr="003C0245">
        <w:rPr>
          <w:rFonts w:ascii="Palatino Linotype" w:eastAsia="Times New Roman" w:hAnsi="Palatino Linotype" w:cs="Arial"/>
          <w:b/>
          <w:sz w:val="24"/>
          <w:szCs w:val="24"/>
          <w:lang w:eastAsia="es-ES"/>
        </w:rPr>
        <w:t>Recurrente</w:t>
      </w:r>
      <w:r w:rsidRPr="003C0245">
        <w:rPr>
          <w:rFonts w:ascii="Palatino Linotype" w:eastAsia="Times New Roman" w:hAnsi="Palatino Linotype" w:cs="Arial"/>
          <w:sz w:val="24"/>
          <w:szCs w:val="24"/>
          <w:lang w:eastAsia="es-ES"/>
        </w:rPr>
        <w:t>, en términos del considerando</w:t>
      </w:r>
      <w:r w:rsidRPr="003C0245">
        <w:rPr>
          <w:rFonts w:ascii="Palatino Linotype" w:eastAsia="Times New Roman" w:hAnsi="Palatino Linotype" w:cs="Arial"/>
          <w:b/>
          <w:sz w:val="24"/>
          <w:szCs w:val="24"/>
          <w:lang w:eastAsia="es-ES"/>
        </w:rPr>
        <w:t xml:space="preserve"> </w:t>
      </w:r>
      <w:r w:rsidR="00632DA2">
        <w:rPr>
          <w:rFonts w:ascii="Palatino Linotype" w:eastAsia="Times New Roman" w:hAnsi="Palatino Linotype" w:cs="Arial"/>
          <w:b/>
          <w:sz w:val="24"/>
          <w:szCs w:val="24"/>
          <w:lang w:eastAsia="es-ES"/>
        </w:rPr>
        <w:t>QUINTO</w:t>
      </w:r>
      <w:r w:rsidRPr="003C0245">
        <w:rPr>
          <w:rFonts w:ascii="Palatino Linotype" w:eastAsia="Times New Roman" w:hAnsi="Palatino Linotype" w:cs="Arial"/>
          <w:b/>
          <w:sz w:val="24"/>
          <w:szCs w:val="24"/>
          <w:lang w:eastAsia="es-ES"/>
        </w:rPr>
        <w:t xml:space="preserve"> </w:t>
      </w:r>
      <w:r w:rsidR="00157FE4" w:rsidRPr="003C0245">
        <w:rPr>
          <w:rFonts w:ascii="Palatino Linotype" w:eastAsia="Times New Roman" w:hAnsi="Palatino Linotype" w:cs="Arial"/>
          <w:sz w:val="24"/>
          <w:szCs w:val="24"/>
          <w:lang w:eastAsia="es-ES"/>
        </w:rPr>
        <w:t>de la presente Resolución.</w:t>
      </w:r>
    </w:p>
    <w:p w14:paraId="1A631D3E" w14:textId="77777777" w:rsidR="00031330" w:rsidRPr="003C0245" w:rsidRDefault="00031330" w:rsidP="00B61B12">
      <w:pPr>
        <w:spacing w:after="0" w:line="360" w:lineRule="auto"/>
        <w:jc w:val="both"/>
        <w:rPr>
          <w:rFonts w:ascii="Palatino Linotype" w:eastAsia="Times New Roman" w:hAnsi="Palatino Linotype" w:cs="Arial"/>
          <w:sz w:val="24"/>
          <w:szCs w:val="24"/>
          <w:lang w:eastAsia="es-ES"/>
        </w:rPr>
      </w:pPr>
    </w:p>
    <w:p w14:paraId="5FAB4647" w14:textId="77777777" w:rsidR="00404DFE" w:rsidRDefault="00404DFE" w:rsidP="00157FE4">
      <w:pPr>
        <w:autoSpaceDE w:val="0"/>
        <w:autoSpaceDN w:val="0"/>
        <w:adjustRightInd w:val="0"/>
        <w:spacing w:after="0" w:line="360" w:lineRule="auto"/>
        <w:jc w:val="both"/>
        <w:rPr>
          <w:rFonts w:ascii="Palatino Linotype" w:eastAsia="Times New Roman" w:hAnsi="Palatino Linotype" w:cs="Arial"/>
          <w:b/>
          <w:sz w:val="28"/>
          <w:szCs w:val="24"/>
          <w:lang w:eastAsia="es-ES"/>
        </w:rPr>
      </w:pPr>
    </w:p>
    <w:p w14:paraId="4B49C426" w14:textId="1E7A94CD" w:rsidR="00031330" w:rsidRDefault="00EB5C61" w:rsidP="00157FE4">
      <w:pPr>
        <w:autoSpaceDE w:val="0"/>
        <w:autoSpaceDN w:val="0"/>
        <w:adjustRightInd w:val="0"/>
        <w:spacing w:after="0" w:line="360" w:lineRule="auto"/>
        <w:jc w:val="both"/>
        <w:rPr>
          <w:rFonts w:ascii="Palatino Linotype" w:eastAsia="Times New Roman" w:hAnsi="Palatino Linotype" w:cs="Tahoma"/>
          <w:sz w:val="24"/>
          <w:szCs w:val="24"/>
          <w:lang w:eastAsia="es-ES"/>
        </w:rPr>
      </w:pPr>
      <w:r w:rsidRPr="003C0245">
        <w:rPr>
          <w:rFonts w:ascii="Palatino Linotype" w:eastAsia="Times New Roman" w:hAnsi="Palatino Linotype" w:cs="Arial"/>
          <w:b/>
          <w:sz w:val="28"/>
          <w:szCs w:val="24"/>
          <w:lang w:eastAsia="es-ES"/>
        </w:rPr>
        <w:lastRenderedPageBreak/>
        <w:t>SEGUNDO</w:t>
      </w:r>
      <w:r w:rsidRPr="003C0245">
        <w:rPr>
          <w:rFonts w:ascii="Palatino Linotype" w:eastAsia="Times New Roman" w:hAnsi="Palatino Linotype" w:cs="Arial"/>
          <w:b/>
          <w:sz w:val="24"/>
          <w:szCs w:val="24"/>
          <w:lang w:eastAsia="es-ES"/>
        </w:rPr>
        <w:t>.</w:t>
      </w:r>
      <w:r w:rsidRPr="003C0245">
        <w:rPr>
          <w:rFonts w:ascii="Palatino Linotype" w:eastAsia="Times New Roman" w:hAnsi="Palatino Linotype" w:cs="Tahoma"/>
          <w:sz w:val="24"/>
          <w:szCs w:val="24"/>
          <w:lang w:eastAsia="es-ES"/>
        </w:rPr>
        <w:t xml:space="preserve"> Se </w:t>
      </w:r>
      <w:r w:rsidRPr="003C0245">
        <w:rPr>
          <w:rFonts w:ascii="Palatino Linotype" w:eastAsia="Times New Roman" w:hAnsi="Palatino Linotype" w:cs="Tahoma"/>
          <w:b/>
          <w:sz w:val="24"/>
          <w:szCs w:val="24"/>
          <w:lang w:eastAsia="es-ES"/>
        </w:rPr>
        <w:t>ORDENA</w:t>
      </w:r>
      <w:r w:rsidRPr="003C0245">
        <w:rPr>
          <w:rFonts w:ascii="Palatino Linotype" w:eastAsia="Times New Roman" w:hAnsi="Palatino Linotype" w:cs="Tahoma"/>
          <w:sz w:val="24"/>
          <w:szCs w:val="24"/>
          <w:lang w:eastAsia="es-ES"/>
        </w:rPr>
        <w:t xml:space="preserve"> al </w:t>
      </w:r>
      <w:r w:rsidRPr="003C0245">
        <w:rPr>
          <w:rFonts w:ascii="Palatino Linotype" w:eastAsia="Times New Roman" w:hAnsi="Palatino Linotype" w:cs="Tahoma"/>
          <w:b/>
          <w:sz w:val="24"/>
          <w:szCs w:val="24"/>
          <w:lang w:eastAsia="es-ES"/>
        </w:rPr>
        <w:t>Sujeto Obligado</w:t>
      </w:r>
      <w:r w:rsidRPr="003C0245">
        <w:rPr>
          <w:rFonts w:ascii="Palatino Linotype" w:eastAsia="Times New Roman" w:hAnsi="Palatino Linotype" w:cs="Tahoma"/>
          <w:sz w:val="24"/>
          <w:szCs w:val="24"/>
          <w:lang w:eastAsia="es-ES"/>
        </w:rPr>
        <w:t xml:space="preserve"> haga entrega al </w:t>
      </w:r>
      <w:r w:rsidRPr="003C0245">
        <w:rPr>
          <w:rFonts w:ascii="Palatino Linotype" w:eastAsia="Times New Roman" w:hAnsi="Palatino Linotype" w:cs="Tahoma"/>
          <w:b/>
          <w:sz w:val="24"/>
          <w:szCs w:val="24"/>
          <w:lang w:eastAsia="es-ES"/>
        </w:rPr>
        <w:t>Recurrente</w:t>
      </w:r>
      <w:r w:rsidRPr="003C0245">
        <w:rPr>
          <w:rFonts w:ascii="Palatino Linotype" w:eastAsia="Times New Roman" w:hAnsi="Palatino Linotype" w:cs="Tahoma"/>
          <w:sz w:val="24"/>
          <w:szCs w:val="24"/>
          <w:lang w:eastAsia="es-ES"/>
        </w:rPr>
        <w:t>, a través del Sistema de Acceso a la Información Mexiquense (</w:t>
      </w:r>
      <w:r w:rsidRPr="003C0245">
        <w:rPr>
          <w:rFonts w:ascii="Palatino Linotype" w:eastAsia="Times New Roman" w:hAnsi="Palatino Linotype" w:cs="Tahoma"/>
          <w:b/>
          <w:sz w:val="24"/>
          <w:szCs w:val="24"/>
          <w:lang w:eastAsia="es-ES"/>
        </w:rPr>
        <w:t>SAIMEX</w:t>
      </w:r>
      <w:r w:rsidRPr="003C0245">
        <w:rPr>
          <w:rFonts w:ascii="Palatino Linotype" w:eastAsia="Times New Roman" w:hAnsi="Palatino Linotype" w:cs="Tahoma"/>
          <w:sz w:val="24"/>
          <w:szCs w:val="24"/>
          <w:lang w:eastAsia="es-ES"/>
        </w:rPr>
        <w:t>),</w:t>
      </w:r>
      <w:r w:rsidR="00157FE4" w:rsidRPr="003C0245">
        <w:rPr>
          <w:rFonts w:ascii="Palatino Linotype" w:eastAsia="Times New Roman" w:hAnsi="Palatino Linotype" w:cs="Tahoma"/>
          <w:sz w:val="24"/>
          <w:szCs w:val="24"/>
          <w:lang w:eastAsia="es-ES"/>
        </w:rPr>
        <w:t xml:space="preserve"> y en términos del Considerando </w:t>
      </w:r>
      <w:r w:rsidR="00031330">
        <w:rPr>
          <w:rFonts w:ascii="Palatino Linotype" w:eastAsia="Times New Roman" w:hAnsi="Palatino Linotype" w:cs="Tahoma"/>
          <w:b/>
          <w:sz w:val="24"/>
          <w:szCs w:val="24"/>
          <w:lang w:eastAsia="es-ES"/>
        </w:rPr>
        <w:t>QUINTO</w:t>
      </w:r>
      <w:r w:rsidR="00985E9E" w:rsidRPr="003C0245">
        <w:rPr>
          <w:rFonts w:ascii="Palatino Linotype" w:eastAsia="Times New Roman" w:hAnsi="Palatino Linotype" w:cs="Tahoma"/>
          <w:sz w:val="24"/>
          <w:szCs w:val="24"/>
          <w:lang w:eastAsia="es-ES"/>
        </w:rPr>
        <w:t xml:space="preserve">, </w:t>
      </w:r>
      <w:r w:rsidR="00157FE4" w:rsidRPr="003C0245">
        <w:rPr>
          <w:rFonts w:ascii="Palatino Linotype" w:eastAsia="Times New Roman" w:hAnsi="Palatino Linotype" w:cs="Tahoma"/>
          <w:sz w:val="24"/>
          <w:szCs w:val="24"/>
          <w:lang w:eastAsia="es-ES"/>
        </w:rPr>
        <w:t>de lo siguiente:</w:t>
      </w:r>
    </w:p>
    <w:p w14:paraId="6133B9C8" w14:textId="77777777" w:rsidR="00031330" w:rsidRPr="00B94518" w:rsidRDefault="00031330" w:rsidP="00B94518">
      <w:pPr>
        <w:spacing w:line="360" w:lineRule="auto"/>
        <w:jc w:val="both"/>
        <w:rPr>
          <w:rFonts w:ascii="Palatino Linotype" w:hAnsi="Palatino Linotype" w:cs="Arial"/>
          <w:i/>
          <w:iCs/>
        </w:rPr>
      </w:pPr>
    </w:p>
    <w:p w14:paraId="25A76C1F" w14:textId="47FBC894" w:rsidR="00EB5C61" w:rsidRPr="00B94518" w:rsidRDefault="00031330" w:rsidP="00031330">
      <w:pPr>
        <w:pStyle w:val="Prrafodelista"/>
        <w:numPr>
          <w:ilvl w:val="0"/>
          <w:numId w:val="21"/>
        </w:numPr>
        <w:spacing w:line="360" w:lineRule="auto"/>
        <w:jc w:val="both"/>
        <w:rPr>
          <w:rFonts w:ascii="Palatino Linotype" w:hAnsi="Palatino Linotype" w:cs="Arial"/>
          <w:i/>
          <w:iCs/>
        </w:rPr>
      </w:pPr>
      <w:r w:rsidRPr="00B94518">
        <w:rPr>
          <w:rFonts w:ascii="Palatino Linotype" w:hAnsi="Palatino Linotype" w:cs="Arial"/>
          <w:i/>
          <w:iCs/>
        </w:rPr>
        <w:t>Acuerdo</w:t>
      </w:r>
      <w:r w:rsidR="00B94518" w:rsidRPr="00B94518">
        <w:rPr>
          <w:rFonts w:ascii="Palatino Linotype" w:hAnsi="Palatino Linotype" w:cs="Arial"/>
          <w:i/>
          <w:iCs/>
        </w:rPr>
        <w:t xml:space="preserve"> de Clasificación de la información</w:t>
      </w:r>
      <w:r w:rsidRPr="00B94518">
        <w:rPr>
          <w:rFonts w:ascii="Palatino Linotype" w:hAnsi="Palatino Linotype" w:cs="Arial"/>
          <w:i/>
          <w:iCs/>
        </w:rPr>
        <w:t xml:space="preserve"> emitido por el Comité de Transparencia</w:t>
      </w:r>
      <w:r w:rsidR="00B94518" w:rsidRPr="00B94518">
        <w:rPr>
          <w:rFonts w:ascii="Palatino Linotype" w:hAnsi="Palatino Linotype"/>
        </w:rPr>
        <w:t xml:space="preserve"> en el que </w:t>
      </w:r>
      <w:r w:rsidR="00B94518" w:rsidRPr="00B94518">
        <w:rPr>
          <w:rFonts w:ascii="Palatino Linotype" w:hAnsi="Palatino Linotype" w:cs="Arial"/>
          <w:i/>
          <w:iCs/>
        </w:rPr>
        <w:t xml:space="preserve">se funde y motive las razones por la cuales se suprimieron datos </w:t>
      </w:r>
      <w:r w:rsidR="00B94518">
        <w:rPr>
          <w:rFonts w:ascii="Palatino Linotype" w:hAnsi="Palatino Linotype" w:cs="Arial"/>
          <w:i/>
          <w:iCs/>
        </w:rPr>
        <w:t xml:space="preserve">en </w:t>
      </w:r>
      <w:r w:rsidRPr="00B94518">
        <w:rPr>
          <w:rFonts w:ascii="Palatino Linotype" w:hAnsi="Palatino Linotype" w:cs="Arial"/>
          <w:i/>
          <w:iCs/>
        </w:rPr>
        <w:t xml:space="preserve">la versión pública de las documentales remitidas en respuesta a </w:t>
      </w:r>
      <w:r w:rsidR="00B94518">
        <w:rPr>
          <w:rFonts w:ascii="Palatino Linotype" w:hAnsi="Palatino Linotype" w:cs="Arial"/>
          <w:i/>
          <w:iCs/>
        </w:rPr>
        <w:t>l</w:t>
      </w:r>
      <w:r w:rsidRPr="00B94518">
        <w:rPr>
          <w:rFonts w:ascii="Palatino Linotype" w:hAnsi="Palatino Linotype" w:cs="Arial"/>
          <w:i/>
          <w:iCs/>
        </w:rPr>
        <w:t xml:space="preserve">a solicitud de información </w:t>
      </w:r>
      <w:r w:rsidR="00B94518" w:rsidRPr="00B94518">
        <w:rPr>
          <w:rFonts w:ascii="Palatino Linotype" w:hAnsi="Palatino Linotype" w:cs="Arial"/>
          <w:i/>
          <w:iCs/>
        </w:rPr>
        <w:t>00334/ATIZARA/IP/2023</w:t>
      </w:r>
      <w:r w:rsidRPr="00B94518">
        <w:rPr>
          <w:rFonts w:ascii="Palatino Linotype" w:hAnsi="Palatino Linotype" w:cs="Arial"/>
          <w:i/>
          <w:iCs/>
        </w:rPr>
        <w:t>.</w:t>
      </w:r>
    </w:p>
    <w:p w14:paraId="077C309C" w14:textId="77777777" w:rsidR="00031330" w:rsidRPr="00B94518" w:rsidRDefault="00031330" w:rsidP="00BC4EDB">
      <w:pPr>
        <w:tabs>
          <w:tab w:val="left" w:pos="8647"/>
        </w:tabs>
        <w:spacing w:after="0" w:line="276" w:lineRule="auto"/>
        <w:ind w:right="567"/>
        <w:jc w:val="both"/>
        <w:rPr>
          <w:rFonts w:ascii="Palatino Linotype" w:eastAsia="Times New Roman" w:hAnsi="Palatino Linotype" w:cs="Tahoma"/>
          <w:sz w:val="24"/>
          <w:szCs w:val="24"/>
          <w:lang w:eastAsia="es-ES"/>
        </w:rPr>
      </w:pPr>
    </w:p>
    <w:p w14:paraId="46C0B9C6" w14:textId="59955AD4" w:rsidR="00EB5C61" w:rsidRDefault="00EB5C61" w:rsidP="00B61B12">
      <w:pPr>
        <w:spacing w:after="0" w:line="360" w:lineRule="auto"/>
        <w:jc w:val="both"/>
        <w:rPr>
          <w:rFonts w:ascii="Palatino Linotype" w:eastAsia="Times New Roman" w:hAnsi="Palatino Linotype" w:cs="Tahoma"/>
          <w:sz w:val="24"/>
          <w:szCs w:val="24"/>
          <w:lang w:eastAsia="es-ES"/>
        </w:rPr>
      </w:pPr>
      <w:r w:rsidRPr="003C0245">
        <w:rPr>
          <w:rFonts w:ascii="Palatino Linotype" w:eastAsia="Times New Roman" w:hAnsi="Palatino Linotype" w:cs="Arial"/>
          <w:b/>
          <w:sz w:val="28"/>
          <w:szCs w:val="24"/>
          <w:lang w:eastAsia="es-ES"/>
        </w:rPr>
        <w:t>TERCERO</w:t>
      </w:r>
      <w:r w:rsidRPr="003C0245">
        <w:rPr>
          <w:rFonts w:ascii="Palatino Linotype" w:eastAsia="Times New Roman" w:hAnsi="Palatino Linotype" w:cs="Arial"/>
          <w:b/>
          <w:sz w:val="24"/>
          <w:szCs w:val="24"/>
          <w:lang w:eastAsia="es-ES"/>
        </w:rPr>
        <w:t>.</w:t>
      </w:r>
      <w:r w:rsidRPr="003C0245">
        <w:rPr>
          <w:rFonts w:ascii="Palatino Linotype" w:eastAsia="Times New Roman" w:hAnsi="Palatino Linotype" w:cs="Arial"/>
          <w:sz w:val="24"/>
          <w:szCs w:val="24"/>
          <w:lang w:eastAsia="es-ES"/>
        </w:rPr>
        <w:t xml:space="preserve"> </w:t>
      </w:r>
      <w:r w:rsidR="00EF13D1" w:rsidRPr="003C0245">
        <w:rPr>
          <w:rFonts w:ascii="Palatino Linotype" w:eastAsia="Times New Roman" w:hAnsi="Palatino Linotype" w:cs="Tahoma"/>
          <w:b/>
          <w:sz w:val="24"/>
          <w:szCs w:val="24"/>
          <w:lang w:eastAsia="es-ES"/>
        </w:rPr>
        <w:t xml:space="preserve">NOTIFÍQUESE </w:t>
      </w:r>
      <w:r w:rsidR="00EF13D1" w:rsidRPr="003C0245">
        <w:rPr>
          <w:rFonts w:ascii="Palatino Linotype" w:eastAsia="Times New Roman" w:hAnsi="Palatino Linotype" w:cs="Tahoma"/>
          <w:sz w:val="24"/>
          <w:szCs w:val="24"/>
          <w:lang w:eastAsia="es-ES"/>
        </w:rPr>
        <w:t>la presente resolución al Titular de la Unidad de Transparencia del</w:t>
      </w:r>
      <w:r w:rsidR="00EF13D1" w:rsidRPr="003C0245">
        <w:rPr>
          <w:rFonts w:ascii="Palatino Linotype" w:eastAsia="Times New Roman" w:hAnsi="Palatino Linotype" w:cs="Tahoma"/>
          <w:b/>
          <w:sz w:val="24"/>
          <w:szCs w:val="24"/>
          <w:lang w:eastAsia="es-ES"/>
        </w:rPr>
        <w:t xml:space="preserve"> Sujeto Obligado </w:t>
      </w:r>
      <w:r w:rsidR="00EF13D1" w:rsidRPr="003C0245">
        <w:rPr>
          <w:rFonts w:ascii="Palatino Linotype" w:eastAsia="Times New Roman" w:hAnsi="Palatino Linotype" w:cs="Tahoma"/>
          <w:sz w:val="24"/>
          <w:szCs w:val="24"/>
          <w:lang w:eastAsia="es-ES"/>
        </w:rPr>
        <w:t xml:space="preserve">a través del Sistema de Acceso a la Información Mexiquense </w:t>
      </w:r>
      <w:r w:rsidR="00EF13D1" w:rsidRPr="003C0245">
        <w:rPr>
          <w:rFonts w:ascii="Palatino Linotype" w:eastAsia="Times New Roman" w:hAnsi="Palatino Linotype" w:cs="Tahoma"/>
          <w:b/>
          <w:sz w:val="24"/>
          <w:szCs w:val="24"/>
          <w:lang w:eastAsia="es-ES"/>
        </w:rPr>
        <w:t>(SAIMEX)</w:t>
      </w:r>
      <w:r w:rsidR="00EF13D1" w:rsidRPr="003C0245">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6E4894" w14:textId="77777777" w:rsidR="00031330" w:rsidRPr="003C0245" w:rsidRDefault="00031330" w:rsidP="00B61B12">
      <w:pPr>
        <w:spacing w:after="0" w:line="360" w:lineRule="auto"/>
        <w:jc w:val="both"/>
        <w:rPr>
          <w:rFonts w:ascii="Palatino Linotype" w:eastAsia="Times New Roman" w:hAnsi="Palatino Linotype" w:cs="Tahoma"/>
          <w:sz w:val="24"/>
          <w:szCs w:val="24"/>
          <w:lang w:eastAsia="es-ES"/>
        </w:rPr>
      </w:pPr>
    </w:p>
    <w:p w14:paraId="6AA3C6E8" w14:textId="77777777" w:rsidR="00EB5C61" w:rsidRPr="003C0245"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b/>
          <w:sz w:val="28"/>
          <w:szCs w:val="28"/>
          <w:lang w:val="es-ES" w:eastAsia="es-ES"/>
        </w:rPr>
        <w:t>CUARTO.</w:t>
      </w:r>
      <w:r w:rsidRPr="003C0245">
        <w:rPr>
          <w:rFonts w:ascii="Palatino Linotype" w:eastAsia="Times New Roman" w:hAnsi="Palatino Linotype" w:cs="Arial"/>
          <w:b/>
          <w:sz w:val="24"/>
          <w:szCs w:val="24"/>
          <w:lang w:val="es-ES" w:eastAsia="es-ES"/>
        </w:rPr>
        <w:t xml:space="preserve"> </w:t>
      </w:r>
      <w:r w:rsidRPr="003C0245">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3C0245">
        <w:rPr>
          <w:rFonts w:ascii="Palatino Linotype" w:eastAsia="Times New Roman" w:hAnsi="Palatino Linotype" w:cs="Arial"/>
          <w:sz w:val="24"/>
          <w:szCs w:val="24"/>
          <w:lang w:val="es-ES" w:eastAsia="es-ES"/>
        </w:rPr>
        <w:lastRenderedPageBreak/>
        <w:t xml:space="preserve">procedente, el </w:t>
      </w:r>
      <w:r w:rsidRPr="003C0245">
        <w:rPr>
          <w:rFonts w:ascii="Palatino Linotype" w:eastAsia="Times New Roman" w:hAnsi="Palatino Linotype" w:cs="Arial"/>
          <w:b/>
          <w:sz w:val="24"/>
          <w:szCs w:val="24"/>
          <w:lang w:val="es-ES" w:eastAsia="es-ES"/>
        </w:rPr>
        <w:t>Sujeto Obligado</w:t>
      </w:r>
      <w:r w:rsidRPr="003C0245">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812944A" w14:textId="77777777" w:rsidR="00EB5C61" w:rsidRPr="003C0245"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F38A4C" w14:textId="5AA5AA6E" w:rsidR="001C6277" w:rsidRPr="00031330" w:rsidRDefault="00EB5C61" w:rsidP="00031330">
      <w:pPr>
        <w:spacing w:line="360" w:lineRule="auto"/>
        <w:jc w:val="both"/>
        <w:rPr>
          <w:rFonts w:ascii="Palatino Linotype" w:eastAsia="Calibri" w:hAnsi="Palatino Linotype" w:cs="Arial"/>
          <w:sz w:val="24"/>
          <w:szCs w:val="24"/>
        </w:rPr>
      </w:pPr>
      <w:r w:rsidRPr="003C0245">
        <w:rPr>
          <w:rFonts w:ascii="Palatino Linotype" w:eastAsiaTheme="minorHAnsi" w:hAnsi="Palatino Linotype"/>
          <w:b/>
          <w:sz w:val="28"/>
          <w:szCs w:val="28"/>
        </w:rPr>
        <w:t>QUINTO</w:t>
      </w:r>
      <w:r w:rsidRPr="003C0245">
        <w:rPr>
          <w:rFonts w:ascii="Palatino Linotype" w:eastAsiaTheme="minorHAnsi" w:hAnsi="Palatino Linotype"/>
          <w:b/>
          <w:sz w:val="24"/>
          <w:szCs w:val="24"/>
        </w:rPr>
        <w:t xml:space="preserve">. </w:t>
      </w:r>
      <w:r w:rsidRPr="003C0245">
        <w:rPr>
          <w:rFonts w:ascii="Palatino Linotype" w:eastAsiaTheme="minorHAnsi" w:hAnsi="Palatino Linotype" w:cs="Arial"/>
          <w:b/>
          <w:sz w:val="24"/>
          <w:szCs w:val="24"/>
        </w:rPr>
        <w:t>NOTIFÍQUESE</w:t>
      </w:r>
      <w:r w:rsidRPr="003C0245">
        <w:rPr>
          <w:rFonts w:ascii="Palatino Linotype" w:eastAsiaTheme="minorHAnsi" w:hAnsi="Palatino Linotype" w:cs="Arial"/>
          <w:sz w:val="24"/>
          <w:szCs w:val="24"/>
        </w:rPr>
        <w:t xml:space="preserve"> </w:t>
      </w:r>
      <w:r w:rsidR="00B94518" w:rsidRPr="00B94518">
        <w:rPr>
          <w:rFonts w:ascii="Palatino Linotype" w:eastAsiaTheme="minorHAnsi" w:hAnsi="Palatino Linotype" w:cs="Arial"/>
          <w:sz w:val="24"/>
          <w:szCs w:val="24"/>
        </w:rPr>
        <w:t xml:space="preserve">al </w:t>
      </w:r>
      <w:r w:rsidR="00B94518" w:rsidRPr="00B94518">
        <w:rPr>
          <w:rFonts w:ascii="Palatino Linotype" w:eastAsiaTheme="minorHAnsi" w:hAnsi="Palatino Linotype" w:cs="Arial"/>
          <w:b/>
          <w:sz w:val="24"/>
          <w:szCs w:val="24"/>
        </w:rPr>
        <w:t>Recurrente</w:t>
      </w:r>
      <w:r w:rsidR="00B94518" w:rsidRPr="00B94518">
        <w:rPr>
          <w:rFonts w:ascii="Palatino Linotype" w:eastAsiaTheme="minorHAnsi" w:hAnsi="Palatino Linotype" w:cs="Arial"/>
          <w:sz w:val="24"/>
          <w:szCs w:val="24"/>
        </w:rPr>
        <w:t xml:space="preserve"> la presente resolución a través del Sistema de Acceso a la Información Mexiquense </w:t>
      </w:r>
      <w:r w:rsidR="00B94518" w:rsidRPr="00B94518">
        <w:rPr>
          <w:rFonts w:ascii="Palatino Linotype" w:eastAsiaTheme="minorHAnsi" w:hAnsi="Palatino Linotype" w:cs="Arial"/>
          <w:b/>
          <w:sz w:val="24"/>
          <w:szCs w:val="24"/>
        </w:rPr>
        <w:t>(SAIMEX),</w:t>
      </w:r>
      <w:r w:rsidR="00B94518" w:rsidRPr="00B94518">
        <w:rPr>
          <w:rFonts w:ascii="Palatino Linotype" w:eastAsiaTheme="minorHAnsi"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96754E9" w14:textId="77777777" w:rsidR="00031330" w:rsidRPr="003C0245" w:rsidRDefault="00031330" w:rsidP="00031330">
      <w:pPr>
        <w:autoSpaceDE w:val="0"/>
        <w:autoSpaceDN w:val="0"/>
        <w:adjustRightInd w:val="0"/>
        <w:spacing w:after="0" w:line="360" w:lineRule="auto"/>
        <w:jc w:val="both"/>
        <w:rPr>
          <w:rFonts w:ascii="Palatino Linotype" w:hAnsi="Palatino Linotype" w:cs="Arial"/>
          <w:sz w:val="24"/>
          <w:szCs w:val="24"/>
          <w:lang w:val="es-ES"/>
        </w:rPr>
      </w:pPr>
    </w:p>
    <w:p w14:paraId="160B1842" w14:textId="473410BE" w:rsidR="00BC4EDB" w:rsidRPr="003C0245" w:rsidRDefault="006B2177" w:rsidP="00BC4EDB">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 xml:space="preserve">ASÍ LO RESUELVE, POR </w:t>
      </w:r>
      <w:r w:rsidR="00000B87">
        <w:rPr>
          <w:rFonts w:ascii="Palatino Linotype" w:hAnsi="Palatino Linotype" w:cs="Arial"/>
          <w:sz w:val="24"/>
          <w:szCs w:val="24"/>
        </w:rPr>
        <w:t>MAYORIA</w:t>
      </w:r>
      <w:r w:rsidRPr="003C0245">
        <w:rPr>
          <w:rFonts w:ascii="Palatino Linotype" w:hAnsi="Palatino Linotype" w:cs="Arial"/>
          <w:sz w:val="24"/>
          <w:szCs w:val="24"/>
        </w:rPr>
        <w:t xml:space="preserve"> DE VOTOS EL PLENO DEL</w:t>
      </w:r>
      <w:r w:rsidRPr="003C024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C0245">
        <w:rPr>
          <w:rFonts w:ascii="Palatino Linotype" w:hAnsi="Palatino Linotype" w:cs="Arial"/>
          <w:sz w:val="24"/>
          <w:szCs w:val="24"/>
        </w:rPr>
        <w:t>, CONFORMADO POR LOS COMISIONADOS JOSÉ MARTÍNEZ VILCHIS, MARÍA DEL ROSARIO MEJÍA AYALA, SHARON CRISTINA MORALES MARTÍNEZ, LUIS GUSTAVO PARRA NORIEGA</w:t>
      </w:r>
      <w:r w:rsidR="00000B87">
        <w:rPr>
          <w:rFonts w:ascii="Palatino Linotype" w:hAnsi="Palatino Linotype" w:cs="Arial"/>
          <w:sz w:val="24"/>
          <w:szCs w:val="24"/>
        </w:rPr>
        <w:t xml:space="preserve"> (</w:t>
      </w:r>
      <w:r w:rsidR="00BA49F6">
        <w:rPr>
          <w:rFonts w:ascii="Palatino Linotype" w:hAnsi="Palatino Linotype" w:cs="Arial"/>
          <w:sz w:val="24"/>
          <w:szCs w:val="24"/>
        </w:rPr>
        <w:t>EMITIENDO</w:t>
      </w:r>
      <w:r w:rsidR="00000B87">
        <w:rPr>
          <w:rFonts w:ascii="Palatino Linotype" w:hAnsi="Palatino Linotype" w:cs="Arial"/>
          <w:sz w:val="24"/>
          <w:szCs w:val="24"/>
        </w:rPr>
        <w:t xml:space="preserve"> VOTO DISIDENTE)</w:t>
      </w:r>
      <w:r w:rsidRPr="003C0245">
        <w:rPr>
          <w:rFonts w:ascii="Palatino Linotype" w:hAnsi="Palatino Linotype" w:cs="Arial"/>
          <w:sz w:val="24"/>
          <w:szCs w:val="24"/>
        </w:rPr>
        <w:t xml:space="preserve"> Y GUADALUPE RAMÍREZ PEÑA, EN LA </w:t>
      </w:r>
      <w:r w:rsidR="00B94518">
        <w:rPr>
          <w:rFonts w:ascii="Palatino Linotype" w:hAnsi="Palatino Linotype" w:cs="Arial"/>
          <w:sz w:val="24"/>
          <w:szCs w:val="24"/>
        </w:rPr>
        <w:t>CUADRAGÉSIMA</w:t>
      </w:r>
      <w:r w:rsidRPr="003C0245">
        <w:rPr>
          <w:rFonts w:ascii="Palatino Linotype" w:hAnsi="Palatino Linotype" w:cs="Arial"/>
          <w:sz w:val="24"/>
          <w:szCs w:val="24"/>
        </w:rPr>
        <w:t xml:space="preserve"> SESIÓN ORDINARIA CELEBRADA EL </w:t>
      </w:r>
      <w:r w:rsidR="00B94518">
        <w:rPr>
          <w:rFonts w:ascii="Palatino Linotype" w:hAnsi="Palatino Linotype" w:cs="Arial"/>
          <w:sz w:val="24"/>
          <w:szCs w:val="24"/>
        </w:rPr>
        <w:t>OCHO DE NOVIEMBRE</w:t>
      </w:r>
      <w:r w:rsidR="003B741C" w:rsidRPr="003C0245">
        <w:rPr>
          <w:rFonts w:ascii="Palatino Linotype" w:hAnsi="Palatino Linotype" w:cs="Arial"/>
          <w:sz w:val="24"/>
          <w:szCs w:val="24"/>
        </w:rPr>
        <w:t xml:space="preserve"> DE DOS MIL VEINTITRÉS</w:t>
      </w:r>
      <w:r w:rsidRPr="003C0245">
        <w:rPr>
          <w:rFonts w:ascii="Palatino Linotype" w:hAnsi="Palatino Linotype" w:cs="Arial"/>
          <w:sz w:val="24"/>
          <w:szCs w:val="24"/>
        </w:rPr>
        <w:t>, ANTE EL SECRETARIO TÉCNICO DEL PLENO, ALEXIS TAPIA RAMÍREZ.------------------------</w:t>
      </w:r>
      <w:r w:rsidR="00BA49F6">
        <w:rPr>
          <w:rFonts w:ascii="Palatino Linotype" w:hAnsi="Palatino Linotype" w:cs="Arial"/>
          <w:sz w:val="24"/>
          <w:szCs w:val="24"/>
        </w:rPr>
        <w:t>----------------------------------------------------------------------------------------------------------------------------------------------------------</w:t>
      </w:r>
    </w:p>
    <w:p w14:paraId="127BED0C" w14:textId="75DCB07E" w:rsidR="00404DFE" w:rsidRPr="003C0245" w:rsidRDefault="00BC4EDB"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3741AF17"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6DE6D500" w14:textId="77777777" w:rsidR="00404DFE" w:rsidRPr="003C0245" w:rsidRDefault="00404DFE" w:rsidP="00404DF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14:paraId="42AE6016" w14:textId="7030B83C" w:rsidR="00BC4EDB" w:rsidRPr="003C0245" w:rsidRDefault="00404DFE" w:rsidP="00985E9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6A90A1A" w14:textId="6B79B89E" w:rsidR="006B2177" w:rsidRPr="00BC4EDB" w:rsidRDefault="005C065F" w:rsidP="00B61B12">
      <w:pPr>
        <w:spacing w:after="0" w:line="360" w:lineRule="auto"/>
        <w:jc w:val="both"/>
        <w:rPr>
          <w:rFonts w:ascii="Palatino Linotype" w:hAnsi="Palatino Linotype" w:cs="Arial"/>
          <w:sz w:val="24"/>
          <w:szCs w:val="24"/>
        </w:rPr>
      </w:pPr>
      <w:r w:rsidRPr="003C0245">
        <w:rPr>
          <w:rFonts w:ascii="Palatino Linotype" w:hAnsi="Palatino Linotype" w:cs="Arial"/>
          <w:sz w:val="18"/>
        </w:rPr>
        <w:t>JMV/CCR</w:t>
      </w:r>
      <w:r w:rsidR="006B2177" w:rsidRPr="003C0245">
        <w:rPr>
          <w:rFonts w:ascii="Palatino Linotype" w:hAnsi="Palatino Linotype" w:cs="Arial"/>
          <w:sz w:val="18"/>
        </w:rPr>
        <w:t>/</w:t>
      </w:r>
      <w:r w:rsidR="00031330">
        <w:rPr>
          <w:rFonts w:ascii="Palatino Linotype" w:hAnsi="Palatino Linotype" w:cs="Arial"/>
          <w:sz w:val="18"/>
        </w:rPr>
        <w:t>EJDG</w:t>
      </w:r>
    </w:p>
    <w:p w14:paraId="0DF566AF" w14:textId="77777777" w:rsidR="006B2177" w:rsidRDefault="006B2177" w:rsidP="00B61B12">
      <w:pPr>
        <w:spacing w:after="0" w:line="360" w:lineRule="auto"/>
        <w:jc w:val="both"/>
        <w:rPr>
          <w:rFonts w:ascii="Palatino Linotype" w:hAnsi="Palatino Linotype" w:cs="Arial"/>
          <w:sz w:val="20"/>
        </w:rPr>
      </w:pPr>
    </w:p>
    <w:p w14:paraId="1A70F5E2" w14:textId="77777777" w:rsidR="006B2177" w:rsidRDefault="006B2177" w:rsidP="00B61B12">
      <w:pPr>
        <w:spacing w:after="0" w:line="360" w:lineRule="auto"/>
        <w:jc w:val="both"/>
        <w:rPr>
          <w:rFonts w:ascii="Palatino Linotype" w:hAnsi="Palatino Linotype" w:cs="Arial"/>
          <w:sz w:val="20"/>
        </w:rPr>
      </w:pPr>
    </w:p>
    <w:p w14:paraId="7A959C51" w14:textId="77777777" w:rsidR="006B2177" w:rsidRPr="005323D1" w:rsidRDefault="006B2177" w:rsidP="00B61B12">
      <w:pPr>
        <w:spacing w:after="0" w:line="360" w:lineRule="auto"/>
        <w:jc w:val="both"/>
        <w:rPr>
          <w:rFonts w:ascii="Palatino Linotype" w:hAnsi="Palatino Linotype" w:cs="Arial"/>
          <w:sz w:val="20"/>
        </w:rPr>
      </w:pPr>
    </w:p>
    <w:p w14:paraId="589AB8A0" w14:textId="77777777" w:rsidR="006B2177" w:rsidRDefault="006B2177" w:rsidP="00B61B12">
      <w:pPr>
        <w:spacing w:after="0"/>
      </w:pPr>
    </w:p>
    <w:p w14:paraId="42A9ACDD" w14:textId="77777777" w:rsidR="006B2177" w:rsidRDefault="006B2177" w:rsidP="00B61B12">
      <w:pPr>
        <w:spacing w:after="0"/>
      </w:pPr>
    </w:p>
    <w:p w14:paraId="025972DB" w14:textId="77777777" w:rsidR="006B2177" w:rsidRDefault="006B2177" w:rsidP="00B61B12">
      <w:pPr>
        <w:spacing w:after="0"/>
      </w:pPr>
    </w:p>
    <w:p w14:paraId="3C97E37F" w14:textId="77777777" w:rsidR="000B0868" w:rsidRDefault="000B0868" w:rsidP="00B61B12">
      <w:pPr>
        <w:spacing w:after="0"/>
      </w:pPr>
    </w:p>
    <w:p w14:paraId="29FF51DD" w14:textId="77777777" w:rsidR="00B61B12" w:rsidRDefault="00B61B12">
      <w:pPr>
        <w:spacing w:after="0"/>
      </w:pPr>
    </w:p>
    <w:sectPr w:rsidR="00B61B12" w:rsidSect="000B086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1FFD8" w14:textId="77777777" w:rsidR="00E8075C" w:rsidRDefault="00E8075C" w:rsidP="006B2177">
      <w:pPr>
        <w:spacing w:after="0" w:line="240" w:lineRule="auto"/>
      </w:pPr>
      <w:r>
        <w:separator/>
      </w:r>
    </w:p>
  </w:endnote>
  <w:endnote w:type="continuationSeparator" w:id="0">
    <w:p w14:paraId="2241514B" w14:textId="77777777" w:rsidR="00E8075C" w:rsidRDefault="00E8075C" w:rsidP="006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EFD1E4" w14:textId="77777777" w:rsidR="00A20FF0" w:rsidRPr="002D6DD8" w:rsidRDefault="00A20FF0"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0D2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0D29">
              <w:rPr>
                <w:rFonts w:ascii="Palatino Linotype" w:hAnsi="Palatino Linotype"/>
                <w:bCs/>
                <w:noProof/>
                <w:sz w:val="20"/>
              </w:rPr>
              <w:t>33</w:t>
            </w:r>
            <w:r>
              <w:rPr>
                <w:rFonts w:ascii="Palatino Linotype" w:hAnsi="Palatino Linotype"/>
                <w:bCs/>
                <w:noProof/>
                <w:sz w:val="20"/>
              </w:rPr>
              <w:fldChar w:fldCharType="end"/>
            </w:r>
          </w:p>
        </w:sdtContent>
      </w:sdt>
    </w:sdtContent>
  </w:sdt>
  <w:p w14:paraId="2453FA10" w14:textId="77777777" w:rsidR="00A20FF0" w:rsidRDefault="00A20F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BBC45" w14:textId="77777777" w:rsidR="00A20FF0" w:rsidRPr="000B69FA" w:rsidRDefault="00A20FF0"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0D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0D29">
      <w:rPr>
        <w:rFonts w:ascii="Palatino Linotype" w:hAnsi="Palatino Linotype"/>
        <w:bCs/>
        <w:noProof/>
        <w:sz w:val="20"/>
      </w:rPr>
      <w:t>33</w:t>
    </w:r>
    <w:r>
      <w:rPr>
        <w:rFonts w:ascii="Palatino Linotype" w:hAnsi="Palatino Linotype"/>
        <w:bCs/>
        <w:noProof/>
        <w:sz w:val="20"/>
      </w:rPr>
      <w:fldChar w:fldCharType="end"/>
    </w:r>
  </w:p>
  <w:p w14:paraId="0F526515" w14:textId="77777777" w:rsidR="00A20FF0" w:rsidRDefault="00A20F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01DE0" w14:textId="77777777" w:rsidR="00E8075C" w:rsidRDefault="00E8075C" w:rsidP="006B2177">
      <w:pPr>
        <w:spacing w:after="0" w:line="240" w:lineRule="auto"/>
      </w:pPr>
      <w:r>
        <w:separator/>
      </w:r>
    </w:p>
  </w:footnote>
  <w:footnote w:type="continuationSeparator" w:id="0">
    <w:p w14:paraId="41459684" w14:textId="77777777" w:rsidR="00E8075C" w:rsidRDefault="00E8075C" w:rsidP="006B2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20FF0" w14:paraId="04FD6AD1" w14:textId="77777777" w:rsidTr="000B0868">
      <w:trPr>
        <w:trHeight w:val="227"/>
      </w:trPr>
      <w:tc>
        <w:tcPr>
          <w:tcW w:w="5246" w:type="dxa"/>
          <w:hideMark/>
        </w:tcPr>
        <w:p w14:paraId="49C9890B" w14:textId="77777777" w:rsidR="00A20FF0" w:rsidRPr="00641471" w:rsidRDefault="00A20FF0" w:rsidP="000B086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39B3998" w14:textId="236C44C3" w:rsidR="00A20FF0" w:rsidRPr="005C065F" w:rsidRDefault="00A218A4" w:rsidP="003B741C">
          <w:pPr>
            <w:spacing w:after="120" w:line="256" w:lineRule="auto"/>
            <w:ind w:left="-486" w:right="214" w:firstLine="1585"/>
            <w:jc w:val="right"/>
            <w:rPr>
              <w:rFonts w:ascii="Palatino Linotype" w:hAnsi="Palatino Linotype" w:cs="Arial"/>
              <w:szCs w:val="20"/>
            </w:rPr>
          </w:pPr>
          <w:r w:rsidRPr="00A218A4">
            <w:rPr>
              <w:rFonts w:ascii="Palatino Linotype" w:hAnsi="Palatino Linotype" w:cs="Arial"/>
              <w:bCs/>
              <w:sz w:val="24"/>
              <w:lang w:eastAsia="es-MX"/>
            </w:rPr>
            <w:t>03925/INFOEM/IP/RR/2023</w:t>
          </w:r>
        </w:p>
      </w:tc>
    </w:tr>
    <w:tr w:rsidR="00A20FF0" w14:paraId="0E4B6A10" w14:textId="77777777" w:rsidTr="000B0868">
      <w:trPr>
        <w:trHeight w:val="242"/>
      </w:trPr>
      <w:tc>
        <w:tcPr>
          <w:tcW w:w="5246" w:type="dxa"/>
          <w:hideMark/>
        </w:tcPr>
        <w:p w14:paraId="08F78B4D" w14:textId="77777777" w:rsidR="00A20FF0" w:rsidRPr="00641471" w:rsidRDefault="00A20FF0"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BA7C55E" w14:textId="0933FCCE" w:rsidR="00A20FF0" w:rsidRPr="005C065F" w:rsidRDefault="001D24C4" w:rsidP="000B0868">
          <w:pPr>
            <w:spacing w:after="120" w:line="256" w:lineRule="auto"/>
            <w:ind w:left="-486" w:right="214" w:firstLine="284"/>
            <w:jc w:val="right"/>
            <w:rPr>
              <w:rFonts w:ascii="Palatino Linotype" w:hAnsi="Palatino Linotype" w:cs="Arial"/>
              <w:szCs w:val="20"/>
            </w:rPr>
          </w:pPr>
          <w:r w:rsidRPr="001D24C4">
            <w:rPr>
              <w:rFonts w:ascii="Palatino Linotype" w:hAnsi="Palatino Linotype" w:cs="Arial"/>
              <w:szCs w:val="20"/>
            </w:rPr>
            <w:t>Ayuntamiento de Atizapán de Zaragoza</w:t>
          </w:r>
        </w:p>
      </w:tc>
    </w:tr>
    <w:tr w:rsidR="00A20FF0" w14:paraId="55BB8A92" w14:textId="77777777" w:rsidTr="000B0868">
      <w:trPr>
        <w:trHeight w:val="342"/>
      </w:trPr>
      <w:tc>
        <w:tcPr>
          <w:tcW w:w="5246" w:type="dxa"/>
          <w:hideMark/>
        </w:tcPr>
        <w:p w14:paraId="7E30A327" w14:textId="77777777" w:rsidR="00A20FF0" w:rsidRPr="00641471" w:rsidRDefault="00A20FF0" w:rsidP="000B086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AF009FA" w14:textId="77777777" w:rsidR="00A20FF0" w:rsidRPr="005C065F" w:rsidRDefault="00A20FF0"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14:paraId="16BFD936" w14:textId="77777777" w:rsidR="00A20FF0" w:rsidRPr="00AE046A" w:rsidRDefault="00A20FF0" w:rsidP="000B086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ECB4BA7" wp14:editId="682218C3">
          <wp:simplePos x="0" y="0"/>
          <wp:positionH relativeFrom="page">
            <wp:posOffset>-206513</wp:posOffset>
          </wp:positionH>
          <wp:positionV relativeFrom="page">
            <wp:posOffset>-87078</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20FF0" w14:paraId="0BA2F1D6" w14:textId="77777777" w:rsidTr="000B0868">
      <w:trPr>
        <w:trHeight w:val="227"/>
      </w:trPr>
      <w:tc>
        <w:tcPr>
          <w:tcW w:w="5104" w:type="dxa"/>
          <w:hideMark/>
        </w:tcPr>
        <w:p w14:paraId="398EBEC3" w14:textId="77777777" w:rsidR="00A20FF0" w:rsidRPr="00641471" w:rsidRDefault="00A20FF0" w:rsidP="000B0868">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F1CE700" wp14:editId="12D6D600">
                <wp:simplePos x="0" y="0"/>
                <wp:positionH relativeFrom="page">
                  <wp:posOffset>-730581</wp:posOffset>
                </wp:positionH>
                <wp:positionV relativeFrom="margin">
                  <wp:posOffset>-435251</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819" w:type="dxa"/>
          <w:hideMark/>
        </w:tcPr>
        <w:p w14:paraId="34390C8B" w14:textId="28815451" w:rsidR="00A20FF0" w:rsidRPr="005C065F" w:rsidRDefault="00A218A4" w:rsidP="003B741C">
          <w:pPr>
            <w:spacing w:after="120" w:line="256" w:lineRule="auto"/>
            <w:ind w:left="-486" w:right="214" w:firstLine="1585"/>
            <w:jc w:val="right"/>
            <w:rPr>
              <w:rFonts w:ascii="Palatino Linotype" w:hAnsi="Palatino Linotype" w:cs="Arial"/>
              <w:szCs w:val="20"/>
            </w:rPr>
          </w:pPr>
          <w:r w:rsidRPr="00A218A4">
            <w:rPr>
              <w:rFonts w:ascii="Palatino Linotype" w:hAnsi="Palatino Linotype" w:cs="Arial"/>
              <w:bCs/>
              <w:sz w:val="24"/>
              <w:lang w:eastAsia="es-MX"/>
            </w:rPr>
            <w:t>03925/INFOEM/IP/RR/2023</w:t>
          </w:r>
        </w:p>
      </w:tc>
    </w:tr>
    <w:tr w:rsidR="00A20FF0" w14:paraId="46D72CFA" w14:textId="77777777" w:rsidTr="000B0868">
      <w:trPr>
        <w:trHeight w:val="242"/>
      </w:trPr>
      <w:tc>
        <w:tcPr>
          <w:tcW w:w="5104" w:type="dxa"/>
          <w:hideMark/>
        </w:tcPr>
        <w:p w14:paraId="05246135" w14:textId="77777777" w:rsidR="00A20FF0" w:rsidRPr="00641471" w:rsidRDefault="00A20FF0"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FB1E626" w14:textId="007E6F7A" w:rsidR="00A20FF0" w:rsidRPr="005C065F" w:rsidRDefault="001D24C4" w:rsidP="000B0868">
          <w:pPr>
            <w:spacing w:after="120" w:line="256" w:lineRule="auto"/>
            <w:ind w:left="-486" w:right="214" w:firstLine="284"/>
            <w:jc w:val="right"/>
            <w:rPr>
              <w:rFonts w:ascii="Palatino Linotype" w:hAnsi="Palatino Linotype" w:cs="Arial"/>
              <w:szCs w:val="20"/>
            </w:rPr>
          </w:pPr>
          <w:r w:rsidRPr="001D24C4">
            <w:rPr>
              <w:rFonts w:ascii="Palatino Linotype" w:hAnsi="Palatino Linotype" w:cs="Arial"/>
              <w:szCs w:val="20"/>
            </w:rPr>
            <w:t>Ayuntamiento de Atizapán de Zaragoza</w:t>
          </w:r>
        </w:p>
      </w:tc>
    </w:tr>
    <w:tr w:rsidR="00A20FF0" w14:paraId="76517822" w14:textId="77777777" w:rsidTr="000B0868">
      <w:trPr>
        <w:trHeight w:val="342"/>
      </w:trPr>
      <w:tc>
        <w:tcPr>
          <w:tcW w:w="5104" w:type="dxa"/>
        </w:tcPr>
        <w:p w14:paraId="47E53F3F" w14:textId="77777777" w:rsidR="00A20FF0" w:rsidRPr="00641471" w:rsidRDefault="00A20FF0"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0B83837" w14:textId="26B316B2" w:rsidR="00A20FF0" w:rsidRPr="005C065F" w:rsidRDefault="00BE0D29" w:rsidP="000B0868">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A20FF0" w14:paraId="35502115" w14:textId="77777777" w:rsidTr="000B0868">
      <w:trPr>
        <w:trHeight w:val="342"/>
      </w:trPr>
      <w:tc>
        <w:tcPr>
          <w:tcW w:w="5104" w:type="dxa"/>
        </w:tcPr>
        <w:p w14:paraId="2E7AAE9B" w14:textId="77777777" w:rsidR="00A20FF0" w:rsidRPr="00641471" w:rsidRDefault="00A20FF0"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3894CB2" w14:textId="77777777" w:rsidR="00A20FF0" w:rsidRPr="005C065F" w:rsidRDefault="00A20FF0"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14:paraId="5E11E2FE" w14:textId="77777777" w:rsidR="00A20FF0" w:rsidRPr="00C222C0" w:rsidRDefault="00A20FF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15A1"/>
    <w:multiLevelType w:val="hybridMultilevel"/>
    <w:tmpl w:val="0860CC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B660285"/>
    <w:multiLevelType w:val="hybridMultilevel"/>
    <w:tmpl w:val="CD92E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240EBB"/>
    <w:multiLevelType w:val="hybridMultilevel"/>
    <w:tmpl w:val="560C728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63477C"/>
    <w:multiLevelType w:val="hybridMultilevel"/>
    <w:tmpl w:val="473A04D2"/>
    <w:lvl w:ilvl="0" w:tplc="4AEE1A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4E54CC"/>
    <w:multiLevelType w:val="hybridMultilevel"/>
    <w:tmpl w:val="B726E094"/>
    <w:lvl w:ilvl="0" w:tplc="5F7A511A">
      <w:numFmt w:val="bullet"/>
      <w:lvlText w:val="•"/>
      <w:lvlJc w:val="left"/>
      <w:pPr>
        <w:ind w:left="1065" w:hanging="705"/>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9258EA"/>
    <w:multiLevelType w:val="hybridMultilevel"/>
    <w:tmpl w:val="C0B69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922F15"/>
    <w:multiLevelType w:val="hybridMultilevel"/>
    <w:tmpl w:val="C826D3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FF5C6F"/>
    <w:multiLevelType w:val="hybridMultilevel"/>
    <w:tmpl w:val="C6D09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4C108B"/>
    <w:multiLevelType w:val="hybridMultilevel"/>
    <w:tmpl w:val="C1E63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082D0E"/>
    <w:multiLevelType w:val="hybridMultilevel"/>
    <w:tmpl w:val="20FE0F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BA3FE7"/>
    <w:multiLevelType w:val="hybridMultilevel"/>
    <w:tmpl w:val="D474F324"/>
    <w:lvl w:ilvl="0" w:tplc="3F701C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7174F5"/>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A7156D"/>
    <w:multiLevelType w:val="hybridMultilevel"/>
    <w:tmpl w:val="1E029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1151A9"/>
    <w:multiLevelType w:val="hybridMultilevel"/>
    <w:tmpl w:val="E9BA28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F5E41AA"/>
    <w:multiLevelType w:val="hybridMultilevel"/>
    <w:tmpl w:val="52167DF2"/>
    <w:lvl w:ilvl="0" w:tplc="86725550">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597879"/>
    <w:multiLevelType w:val="hybridMultilevel"/>
    <w:tmpl w:val="DC5E887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095026"/>
    <w:multiLevelType w:val="hybridMultilevel"/>
    <w:tmpl w:val="317AA146"/>
    <w:lvl w:ilvl="0" w:tplc="C19271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316F1E"/>
    <w:multiLevelType w:val="hybridMultilevel"/>
    <w:tmpl w:val="1E02912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D906144"/>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ED0EA6"/>
    <w:multiLevelType w:val="hybridMultilevel"/>
    <w:tmpl w:val="B142D884"/>
    <w:lvl w:ilvl="0" w:tplc="218AFD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4"/>
  </w:num>
  <w:num w:numId="5">
    <w:abstractNumId w:val="8"/>
  </w:num>
  <w:num w:numId="6">
    <w:abstractNumId w:val="20"/>
  </w:num>
  <w:num w:numId="7">
    <w:abstractNumId w:val="21"/>
  </w:num>
  <w:num w:numId="8">
    <w:abstractNumId w:val="2"/>
  </w:num>
  <w:num w:numId="9">
    <w:abstractNumId w:val="12"/>
  </w:num>
  <w:num w:numId="10">
    <w:abstractNumId w:val="11"/>
  </w:num>
  <w:num w:numId="11">
    <w:abstractNumId w:val="15"/>
  </w:num>
  <w:num w:numId="12">
    <w:abstractNumId w:val="16"/>
  </w:num>
  <w:num w:numId="13">
    <w:abstractNumId w:val="1"/>
  </w:num>
  <w:num w:numId="14">
    <w:abstractNumId w:val="6"/>
  </w:num>
  <w:num w:numId="15">
    <w:abstractNumId w:val="18"/>
  </w:num>
  <w:num w:numId="16">
    <w:abstractNumId w:val="17"/>
  </w:num>
  <w:num w:numId="17">
    <w:abstractNumId w:val="3"/>
  </w:num>
  <w:num w:numId="18">
    <w:abstractNumId w:val="9"/>
  </w:num>
  <w:num w:numId="19">
    <w:abstractNumId w:val="10"/>
  </w:num>
  <w:num w:numId="20">
    <w:abstractNumId w:val="19"/>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77"/>
    <w:rsid w:val="00000B87"/>
    <w:rsid w:val="00022FAF"/>
    <w:rsid w:val="00031330"/>
    <w:rsid w:val="000459F4"/>
    <w:rsid w:val="00046744"/>
    <w:rsid w:val="00054AE5"/>
    <w:rsid w:val="000613E9"/>
    <w:rsid w:val="00061C90"/>
    <w:rsid w:val="00096761"/>
    <w:rsid w:val="000A266F"/>
    <w:rsid w:val="000A306F"/>
    <w:rsid w:val="000A7179"/>
    <w:rsid w:val="000B0868"/>
    <w:rsid w:val="000D1815"/>
    <w:rsid w:val="000D1E11"/>
    <w:rsid w:val="000F426A"/>
    <w:rsid w:val="0010525F"/>
    <w:rsid w:val="00113C50"/>
    <w:rsid w:val="00114223"/>
    <w:rsid w:val="00123194"/>
    <w:rsid w:val="00132703"/>
    <w:rsid w:val="00147C60"/>
    <w:rsid w:val="00157FE4"/>
    <w:rsid w:val="00180317"/>
    <w:rsid w:val="001B71DB"/>
    <w:rsid w:val="001C6277"/>
    <w:rsid w:val="001D24C4"/>
    <w:rsid w:val="00202BDD"/>
    <w:rsid w:val="00247B82"/>
    <w:rsid w:val="002643F5"/>
    <w:rsid w:val="0027060C"/>
    <w:rsid w:val="00271F6A"/>
    <w:rsid w:val="002766BC"/>
    <w:rsid w:val="002853AE"/>
    <w:rsid w:val="00285592"/>
    <w:rsid w:val="002A2CE1"/>
    <w:rsid w:val="00306A8F"/>
    <w:rsid w:val="00312921"/>
    <w:rsid w:val="00321A5F"/>
    <w:rsid w:val="00334773"/>
    <w:rsid w:val="003B741C"/>
    <w:rsid w:val="003C0245"/>
    <w:rsid w:val="00404DFE"/>
    <w:rsid w:val="00494306"/>
    <w:rsid w:val="004A39BB"/>
    <w:rsid w:val="004B7EFD"/>
    <w:rsid w:val="004F6C97"/>
    <w:rsid w:val="0050266F"/>
    <w:rsid w:val="0051770F"/>
    <w:rsid w:val="00576179"/>
    <w:rsid w:val="0057632B"/>
    <w:rsid w:val="005814C2"/>
    <w:rsid w:val="005C065F"/>
    <w:rsid w:val="005F2F2E"/>
    <w:rsid w:val="00611AB7"/>
    <w:rsid w:val="00632DA2"/>
    <w:rsid w:val="00633269"/>
    <w:rsid w:val="0063673B"/>
    <w:rsid w:val="00653CC2"/>
    <w:rsid w:val="00667329"/>
    <w:rsid w:val="00682F13"/>
    <w:rsid w:val="006A2A3E"/>
    <w:rsid w:val="006A765E"/>
    <w:rsid w:val="006B2177"/>
    <w:rsid w:val="006C78FF"/>
    <w:rsid w:val="006E320F"/>
    <w:rsid w:val="00717217"/>
    <w:rsid w:val="00743EE0"/>
    <w:rsid w:val="00755FA3"/>
    <w:rsid w:val="00760E8E"/>
    <w:rsid w:val="00775630"/>
    <w:rsid w:val="00794B24"/>
    <w:rsid w:val="007C4FDA"/>
    <w:rsid w:val="007D3D20"/>
    <w:rsid w:val="007E2BAA"/>
    <w:rsid w:val="00801502"/>
    <w:rsid w:val="00820809"/>
    <w:rsid w:val="008307F4"/>
    <w:rsid w:val="00830B55"/>
    <w:rsid w:val="008321A4"/>
    <w:rsid w:val="0086689C"/>
    <w:rsid w:val="00876877"/>
    <w:rsid w:val="00884012"/>
    <w:rsid w:val="009028A2"/>
    <w:rsid w:val="00942FA9"/>
    <w:rsid w:val="00961229"/>
    <w:rsid w:val="0097376A"/>
    <w:rsid w:val="00985923"/>
    <w:rsid w:val="00985E9E"/>
    <w:rsid w:val="00992562"/>
    <w:rsid w:val="009A07AD"/>
    <w:rsid w:val="009C08D6"/>
    <w:rsid w:val="009D3512"/>
    <w:rsid w:val="009F65DE"/>
    <w:rsid w:val="00A0551F"/>
    <w:rsid w:val="00A137A5"/>
    <w:rsid w:val="00A20FF0"/>
    <w:rsid w:val="00A218A4"/>
    <w:rsid w:val="00A95B25"/>
    <w:rsid w:val="00AA4253"/>
    <w:rsid w:val="00AC634E"/>
    <w:rsid w:val="00AD0F31"/>
    <w:rsid w:val="00B61548"/>
    <w:rsid w:val="00B61B12"/>
    <w:rsid w:val="00B61F36"/>
    <w:rsid w:val="00B7614F"/>
    <w:rsid w:val="00B94518"/>
    <w:rsid w:val="00B95D5F"/>
    <w:rsid w:val="00BA49F6"/>
    <w:rsid w:val="00BC4714"/>
    <w:rsid w:val="00BC4EDB"/>
    <w:rsid w:val="00BD01FE"/>
    <w:rsid w:val="00BE0D29"/>
    <w:rsid w:val="00BF0414"/>
    <w:rsid w:val="00BF40FC"/>
    <w:rsid w:val="00BF783A"/>
    <w:rsid w:val="00C201E5"/>
    <w:rsid w:val="00C2765C"/>
    <w:rsid w:val="00C41D4F"/>
    <w:rsid w:val="00C467F2"/>
    <w:rsid w:val="00C75DEE"/>
    <w:rsid w:val="00C8533D"/>
    <w:rsid w:val="00C92033"/>
    <w:rsid w:val="00CA2599"/>
    <w:rsid w:val="00CB5B35"/>
    <w:rsid w:val="00CB6752"/>
    <w:rsid w:val="00CC3A7B"/>
    <w:rsid w:val="00CE4BDF"/>
    <w:rsid w:val="00CF4A1F"/>
    <w:rsid w:val="00D14886"/>
    <w:rsid w:val="00D24E13"/>
    <w:rsid w:val="00D51378"/>
    <w:rsid w:val="00D5479D"/>
    <w:rsid w:val="00D55CF0"/>
    <w:rsid w:val="00D84C06"/>
    <w:rsid w:val="00DA3698"/>
    <w:rsid w:val="00DE3D90"/>
    <w:rsid w:val="00E26B45"/>
    <w:rsid w:val="00E45F4D"/>
    <w:rsid w:val="00E515B2"/>
    <w:rsid w:val="00E8075C"/>
    <w:rsid w:val="00E81EA7"/>
    <w:rsid w:val="00E87C3A"/>
    <w:rsid w:val="00EB5C61"/>
    <w:rsid w:val="00ED56EA"/>
    <w:rsid w:val="00EF13D1"/>
    <w:rsid w:val="00EF1636"/>
    <w:rsid w:val="00F03FF7"/>
    <w:rsid w:val="00F34797"/>
    <w:rsid w:val="00F62488"/>
    <w:rsid w:val="00F637D9"/>
    <w:rsid w:val="00F63E0C"/>
    <w:rsid w:val="00F84D61"/>
    <w:rsid w:val="00F85E34"/>
    <w:rsid w:val="00FB3455"/>
    <w:rsid w:val="00FD50F3"/>
    <w:rsid w:val="00FD64E7"/>
    <w:rsid w:val="00FF2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9EDA0"/>
  <w15:chartTrackingRefBased/>
  <w15:docId w15:val="{14219658-9F6D-4C3C-8272-9D6F10D9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21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21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1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217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B2177"/>
    <w:rPr>
      <w:vertAlign w:val="superscript"/>
    </w:rPr>
  </w:style>
  <w:style w:type="paragraph" w:styleId="Textonotapie">
    <w:name w:val="footnote text"/>
    <w:basedOn w:val="Normal"/>
    <w:link w:val="TextonotapieCar"/>
    <w:uiPriority w:val="99"/>
    <w:semiHidden/>
    <w:unhideWhenUsed/>
    <w:rsid w:val="006B217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B217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5C065F"/>
    <w:pPr>
      <w:spacing w:after="0" w:line="240" w:lineRule="auto"/>
    </w:pPr>
  </w:style>
  <w:style w:type="character" w:styleId="Hipervnculo">
    <w:name w:val="Hyperlink"/>
    <w:basedOn w:val="Fuentedeprrafopredeter"/>
    <w:uiPriority w:val="99"/>
    <w:unhideWhenUsed/>
    <w:rsid w:val="00147C60"/>
    <w:rPr>
      <w:color w:val="0563C1" w:themeColor="hyperlink"/>
      <w:u w:val="single"/>
    </w:rPr>
  </w:style>
  <w:style w:type="character" w:customStyle="1" w:styleId="SinespaciadoCar">
    <w:name w:val="Sin espaciado Car"/>
    <w:aliases w:val="Francesa Car,INAI Car"/>
    <w:link w:val="Sinespaciado"/>
    <w:uiPriority w:val="1"/>
    <w:locked/>
    <w:rsid w:val="00147C60"/>
  </w:style>
  <w:style w:type="table" w:styleId="Tabladecuadrcula5oscura">
    <w:name w:val="Grid Table 5 Dark"/>
    <w:basedOn w:val="Tablanormal"/>
    <w:uiPriority w:val="50"/>
    <w:rsid w:val="00147C60"/>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
    <w:name w:val="Table Grid"/>
    <w:basedOn w:val="Tablanormal"/>
    <w:uiPriority w:val="39"/>
    <w:rsid w:val="006E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4609">
      <w:bodyDiv w:val="1"/>
      <w:marLeft w:val="0"/>
      <w:marRight w:val="0"/>
      <w:marTop w:val="0"/>
      <w:marBottom w:val="0"/>
      <w:divBdr>
        <w:top w:val="none" w:sz="0" w:space="0" w:color="auto"/>
        <w:left w:val="none" w:sz="0" w:space="0" w:color="auto"/>
        <w:bottom w:val="none" w:sz="0" w:space="0" w:color="auto"/>
        <w:right w:val="none" w:sz="0" w:space="0" w:color="auto"/>
      </w:divBdr>
    </w:div>
    <w:div w:id="868029988">
      <w:bodyDiv w:val="1"/>
      <w:marLeft w:val="0"/>
      <w:marRight w:val="0"/>
      <w:marTop w:val="0"/>
      <w:marBottom w:val="0"/>
      <w:divBdr>
        <w:top w:val="none" w:sz="0" w:space="0" w:color="auto"/>
        <w:left w:val="none" w:sz="0" w:space="0" w:color="auto"/>
        <w:bottom w:val="none" w:sz="0" w:space="0" w:color="auto"/>
        <w:right w:val="none" w:sz="0" w:space="0" w:color="auto"/>
      </w:divBdr>
    </w:div>
    <w:div w:id="19127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253E-8D4C-4410-B08D-834F1C8A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33</Pages>
  <Words>8404</Words>
  <Characters>46228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USER</cp:lastModifiedBy>
  <cp:revision>23</cp:revision>
  <dcterms:created xsi:type="dcterms:W3CDTF">2023-10-26T19:48:00Z</dcterms:created>
  <dcterms:modified xsi:type="dcterms:W3CDTF">2023-11-21T16:46:00Z</dcterms:modified>
</cp:coreProperties>
</file>