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39A8DB9" w:rsidR="00662C69" w:rsidRPr="00EC3EED" w:rsidRDefault="009B11D6" w:rsidP="00B31E90">
      <w:pPr>
        <w:tabs>
          <w:tab w:val="left" w:pos="3465"/>
        </w:tabs>
        <w:spacing w:line="360" w:lineRule="auto"/>
        <w:jc w:val="both"/>
        <w:rPr>
          <w:rFonts w:ascii="Palatino Linotype" w:hAnsi="Palatino Linotype"/>
          <w:color w:val="000000" w:themeColor="text1"/>
        </w:rPr>
      </w:pPr>
      <w:r w:rsidRPr="00EC3EED">
        <w:rPr>
          <w:rFonts w:ascii="Palatino Linotype" w:hAnsi="Palatino Linotype"/>
          <w:color w:val="000000" w:themeColor="text1"/>
        </w:rPr>
        <w:t>R</w:t>
      </w:r>
      <w:r w:rsidR="00662C69" w:rsidRPr="00EC3EE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C3EED">
        <w:rPr>
          <w:rFonts w:ascii="Palatino Linotype" w:hAnsi="Palatino Linotype"/>
          <w:color w:val="000000" w:themeColor="text1"/>
        </w:rPr>
        <w:t>icipios, con</w:t>
      </w:r>
      <w:r w:rsidR="00662C69" w:rsidRPr="00EC3EED">
        <w:rPr>
          <w:rFonts w:ascii="Palatino Linotype" w:hAnsi="Palatino Linotype"/>
          <w:color w:val="000000" w:themeColor="text1"/>
        </w:rPr>
        <w:t xml:space="preserve"> </w:t>
      </w:r>
      <w:r w:rsidR="00485DB6" w:rsidRPr="00EC3EED">
        <w:rPr>
          <w:rFonts w:ascii="Palatino Linotype" w:hAnsi="Palatino Linotype"/>
          <w:color w:val="000000" w:themeColor="text1"/>
        </w:rPr>
        <w:t xml:space="preserve">domicilio </w:t>
      </w:r>
      <w:r w:rsidR="00662C69" w:rsidRPr="00EC3EED">
        <w:rPr>
          <w:rFonts w:ascii="Palatino Linotype" w:hAnsi="Palatino Linotype"/>
          <w:color w:val="000000" w:themeColor="text1"/>
        </w:rPr>
        <w:t xml:space="preserve">en Metepec, Estado de México; de </w:t>
      </w:r>
      <w:r w:rsidR="000E5349" w:rsidRPr="00EC3EED">
        <w:rPr>
          <w:rFonts w:ascii="Palatino Linotype" w:hAnsi="Palatino Linotype"/>
          <w:color w:val="000000" w:themeColor="text1"/>
        </w:rPr>
        <w:t>veinticuatro (24</w:t>
      </w:r>
      <w:r w:rsidR="00814A64" w:rsidRPr="00EC3EED">
        <w:rPr>
          <w:rFonts w:ascii="Palatino Linotype" w:hAnsi="Palatino Linotype"/>
          <w:color w:val="000000" w:themeColor="text1"/>
        </w:rPr>
        <w:t>) de mayo</w:t>
      </w:r>
      <w:r w:rsidR="00E73025" w:rsidRPr="00EC3EED">
        <w:rPr>
          <w:rFonts w:ascii="Palatino Linotype" w:hAnsi="Palatino Linotype"/>
          <w:color w:val="000000" w:themeColor="text1"/>
        </w:rPr>
        <w:t xml:space="preserve"> </w:t>
      </w:r>
      <w:r w:rsidR="00507D4A" w:rsidRPr="00EC3EED">
        <w:rPr>
          <w:rFonts w:ascii="Palatino Linotype" w:hAnsi="Palatino Linotype"/>
          <w:color w:val="000000" w:themeColor="text1"/>
        </w:rPr>
        <w:t>de dos mil veintitrés</w:t>
      </w:r>
      <w:r w:rsidR="00662C69" w:rsidRPr="00EC3EED">
        <w:rPr>
          <w:rFonts w:ascii="Palatino Linotype" w:hAnsi="Palatino Linotype"/>
          <w:color w:val="000000" w:themeColor="text1"/>
        </w:rPr>
        <w:t>.</w:t>
      </w:r>
    </w:p>
    <w:p w14:paraId="1181C59D" w14:textId="77777777" w:rsidR="00B31E90" w:rsidRPr="00EC3EED" w:rsidRDefault="00B31E90" w:rsidP="00B31E90">
      <w:pPr>
        <w:tabs>
          <w:tab w:val="left" w:pos="3465"/>
        </w:tabs>
        <w:spacing w:line="360" w:lineRule="auto"/>
        <w:jc w:val="both"/>
        <w:rPr>
          <w:rFonts w:ascii="Palatino Linotype" w:hAnsi="Palatino Linotype"/>
          <w:color w:val="000000" w:themeColor="text1"/>
        </w:rPr>
      </w:pPr>
    </w:p>
    <w:p w14:paraId="04F87235" w14:textId="35677692" w:rsidR="005F0007" w:rsidRPr="00EC3EED" w:rsidRDefault="00662C69" w:rsidP="00B31E90">
      <w:pPr>
        <w:spacing w:line="360" w:lineRule="auto"/>
        <w:jc w:val="both"/>
        <w:rPr>
          <w:rFonts w:ascii="Palatino Linotype" w:eastAsia="Times New Roman" w:hAnsi="Palatino Linotype" w:cs="Times New Roman"/>
          <w:color w:val="000000" w:themeColor="text1"/>
        </w:rPr>
      </w:pPr>
      <w:r w:rsidRPr="00EC3EED">
        <w:rPr>
          <w:rFonts w:ascii="Palatino Linotype" w:hAnsi="Palatino Linotype"/>
          <w:b/>
          <w:color w:val="000000" w:themeColor="text1"/>
        </w:rPr>
        <w:t>VISTO</w:t>
      </w:r>
      <w:r w:rsidRPr="00EC3EED">
        <w:rPr>
          <w:rFonts w:ascii="Palatino Linotype" w:hAnsi="Palatino Linotype"/>
          <w:color w:val="000000" w:themeColor="text1"/>
        </w:rPr>
        <w:t xml:space="preserve"> </w:t>
      </w:r>
      <w:r w:rsidR="00F25B61" w:rsidRPr="00EC3EED">
        <w:rPr>
          <w:rFonts w:ascii="Palatino Linotype" w:hAnsi="Palatino Linotype"/>
          <w:color w:val="000000" w:themeColor="text1"/>
        </w:rPr>
        <w:t>el</w:t>
      </w:r>
      <w:r w:rsidRPr="00EC3EED">
        <w:rPr>
          <w:rFonts w:ascii="Palatino Linotype" w:hAnsi="Palatino Linotype"/>
          <w:color w:val="000000" w:themeColor="text1"/>
        </w:rPr>
        <w:t xml:space="preserve"> expediente electrónico for</w:t>
      </w:r>
      <w:r w:rsidR="00D37494" w:rsidRPr="00EC3EED">
        <w:rPr>
          <w:rFonts w:ascii="Palatino Linotype" w:hAnsi="Palatino Linotype"/>
          <w:color w:val="000000" w:themeColor="text1"/>
        </w:rPr>
        <w:t>mado con motivo del</w:t>
      </w:r>
      <w:r w:rsidRPr="00EC3EED">
        <w:rPr>
          <w:rFonts w:ascii="Palatino Linotype" w:hAnsi="Palatino Linotype"/>
          <w:color w:val="000000" w:themeColor="text1"/>
        </w:rPr>
        <w:t xml:space="preserve"> recurso de revisión </w:t>
      </w:r>
      <w:r w:rsidR="000E5349" w:rsidRPr="00EC3EED">
        <w:rPr>
          <w:rFonts w:ascii="Palatino Linotype" w:hAnsi="Palatino Linotype"/>
          <w:b/>
          <w:bCs/>
          <w:color w:val="000000" w:themeColor="text1"/>
        </w:rPr>
        <w:t>00338/INFOEM/IP/RR/2023</w:t>
      </w:r>
      <w:r w:rsidR="005F1362" w:rsidRPr="00EC3EED">
        <w:rPr>
          <w:rFonts w:ascii="Palatino Linotype" w:eastAsia="Times New Roman" w:hAnsi="Palatino Linotype" w:cs="Arial"/>
          <w:bCs/>
          <w:color w:val="000000" w:themeColor="text1"/>
        </w:rPr>
        <w:t xml:space="preserve">, </w:t>
      </w:r>
      <w:r w:rsidR="006B31E7" w:rsidRPr="00EC3EED">
        <w:rPr>
          <w:rFonts w:ascii="Palatino Linotype" w:eastAsia="Times New Roman" w:hAnsi="Palatino Linotype" w:cs="Times New Roman"/>
          <w:color w:val="000000" w:themeColor="text1"/>
        </w:rPr>
        <w:t>interpuesto por</w:t>
      </w:r>
      <w:r w:rsidR="000E5349" w:rsidRPr="00EC3EED">
        <w:rPr>
          <w:rFonts w:ascii="Palatino Linotype" w:eastAsia="Times New Roman" w:hAnsi="Palatino Linotype" w:cs="Times New Roman"/>
          <w:color w:val="000000" w:themeColor="text1"/>
        </w:rPr>
        <w:t xml:space="preserve"> </w:t>
      </w:r>
      <w:r w:rsidR="002802F3" w:rsidRPr="00EC3EED">
        <w:rPr>
          <w:rFonts w:ascii="Palatino Linotype" w:eastAsia="Times New Roman" w:hAnsi="Palatino Linotype" w:cs="Times New Roman"/>
          <w:b/>
          <w:bCs/>
          <w:color w:val="000000" w:themeColor="text1"/>
        </w:rPr>
        <w:t>XXXXXXX</w:t>
      </w:r>
      <w:r w:rsidR="000E5349" w:rsidRPr="00EC3EED">
        <w:rPr>
          <w:rFonts w:ascii="Palatino Linotype" w:eastAsia="Times New Roman" w:hAnsi="Palatino Linotype" w:cs="Times New Roman"/>
          <w:color w:val="000000" w:themeColor="text1"/>
        </w:rPr>
        <w:t>, en lo sucesivo, el</w:t>
      </w:r>
      <w:r w:rsidR="002169FA" w:rsidRPr="00EC3EED">
        <w:rPr>
          <w:rFonts w:ascii="Palatino Linotype" w:eastAsia="Times New Roman" w:hAnsi="Palatino Linotype" w:cs="Times New Roman"/>
          <w:color w:val="000000" w:themeColor="text1"/>
        </w:rPr>
        <w:t xml:space="preserve"> </w:t>
      </w:r>
      <w:r w:rsidR="006B31E7" w:rsidRPr="00EC3EED">
        <w:rPr>
          <w:rFonts w:ascii="Palatino Linotype" w:eastAsia="Times New Roman" w:hAnsi="Palatino Linotype" w:cs="Times New Roman"/>
          <w:b/>
          <w:bCs/>
          <w:color w:val="000000" w:themeColor="text1"/>
        </w:rPr>
        <w:t>RECURRENTE</w:t>
      </w:r>
      <w:r w:rsidR="00E647FF" w:rsidRPr="00EC3EED">
        <w:rPr>
          <w:rFonts w:ascii="Palatino Linotype" w:eastAsia="Times New Roman" w:hAnsi="Palatino Linotype" w:cs="Arial"/>
          <w:color w:val="000000" w:themeColor="text1"/>
        </w:rPr>
        <w:t>;</w:t>
      </w:r>
      <w:r w:rsidR="005F1362" w:rsidRPr="00EC3EED">
        <w:rPr>
          <w:rFonts w:ascii="Palatino Linotype" w:eastAsia="Times New Roman" w:hAnsi="Palatino Linotype" w:cs="Arial"/>
          <w:color w:val="000000" w:themeColor="text1"/>
        </w:rPr>
        <w:t xml:space="preserve"> en contra de la respuesta del</w:t>
      </w:r>
      <w:r w:rsidR="002C1007" w:rsidRPr="00EC3EED">
        <w:rPr>
          <w:rFonts w:ascii="Palatino Linotype" w:eastAsia="Times New Roman" w:hAnsi="Palatino Linotype" w:cs="Arial"/>
          <w:color w:val="000000" w:themeColor="text1"/>
        </w:rPr>
        <w:t xml:space="preserve"> </w:t>
      </w:r>
      <w:r w:rsidR="000E5349" w:rsidRPr="00EC3EED">
        <w:rPr>
          <w:rFonts w:ascii="Palatino Linotype" w:eastAsia="Times New Roman" w:hAnsi="Palatino Linotype" w:cs="Arial"/>
          <w:b/>
          <w:color w:val="000000" w:themeColor="text1"/>
        </w:rPr>
        <w:t>Ayuntamiento de Ecatepec de Morelos</w:t>
      </w:r>
      <w:r w:rsidR="009572EE" w:rsidRPr="00EC3EED">
        <w:rPr>
          <w:rFonts w:ascii="Palatino Linotype" w:eastAsia="Calibri" w:hAnsi="Palatino Linotype" w:cs="Arial"/>
          <w:color w:val="000000" w:themeColor="text1"/>
          <w:lang w:val="es-ES"/>
        </w:rPr>
        <w:t>,</w:t>
      </w:r>
      <w:r w:rsidR="005F1362" w:rsidRPr="00EC3EED">
        <w:rPr>
          <w:rFonts w:ascii="Palatino Linotype" w:eastAsia="Calibri" w:hAnsi="Palatino Linotype" w:cs="Arial"/>
          <w:color w:val="000000" w:themeColor="text1"/>
          <w:lang w:val="es-ES"/>
        </w:rPr>
        <w:t xml:space="preserve"> </w:t>
      </w:r>
      <w:r w:rsidR="00F17EFA" w:rsidRPr="00EC3EED">
        <w:rPr>
          <w:rFonts w:ascii="Palatino Linotype" w:eastAsia="Calibri" w:hAnsi="Palatino Linotype" w:cs="Arial"/>
          <w:color w:val="000000" w:themeColor="text1"/>
          <w:lang w:val="es-ES"/>
        </w:rPr>
        <w:t>en adelante,</w:t>
      </w:r>
      <w:r w:rsidR="00F17EFA" w:rsidRPr="00EC3EED">
        <w:rPr>
          <w:rFonts w:ascii="Palatino Linotype" w:eastAsia="Times New Roman" w:hAnsi="Palatino Linotype" w:cs="Times New Roman"/>
          <w:color w:val="000000" w:themeColor="text1"/>
        </w:rPr>
        <w:t xml:space="preserve"> </w:t>
      </w:r>
      <w:r w:rsidR="005F1362" w:rsidRPr="00EC3EED">
        <w:rPr>
          <w:rFonts w:ascii="Palatino Linotype" w:eastAsia="Times New Roman" w:hAnsi="Palatino Linotype" w:cs="Times New Roman"/>
          <w:color w:val="000000" w:themeColor="text1"/>
        </w:rPr>
        <w:t>el</w:t>
      </w:r>
      <w:r w:rsidR="005F1362" w:rsidRPr="00EC3EED">
        <w:rPr>
          <w:rFonts w:ascii="Palatino Linotype" w:eastAsia="Times New Roman" w:hAnsi="Palatino Linotype" w:cs="Times New Roman"/>
          <w:b/>
          <w:color w:val="000000" w:themeColor="text1"/>
        </w:rPr>
        <w:t xml:space="preserve"> SUJETO OBLIGADO</w:t>
      </w:r>
      <w:r w:rsidR="005F1362" w:rsidRPr="00EC3EED">
        <w:rPr>
          <w:rFonts w:ascii="Palatino Linotype" w:eastAsia="Times New Roman" w:hAnsi="Palatino Linotype" w:cs="Times New Roman"/>
          <w:color w:val="000000" w:themeColor="text1"/>
        </w:rPr>
        <w:t>,</w:t>
      </w:r>
      <w:r w:rsidR="005F1362" w:rsidRPr="00EC3EED">
        <w:rPr>
          <w:rFonts w:ascii="Palatino Linotype" w:eastAsia="Times New Roman" w:hAnsi="Palatino Linotype" w:cs="Times New Roman"/>
          <w:b/>
          <w:color w:val="000000" w:themeColor="text1"/>
        </w:rPr>
        <w:t xml:space="preserve"> </w:t>
      </w:r>
      <w:r w:rsidR="005F1362" w:rsidRPr="00EC3EE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EC3EED" w:rsidRDefault="009A593A" w:rsidP="00B31E90">
      <w:pPr>
        <w:spacing w:line="360" w:lineRule="auto"/>
        <w:jc w:val="both"/>
        <w:rPr>
          <w:rFonts w:ascii="Palatino Linotype" w:hAnsi="Palatino Linotype"/>
          <w:b/>
          <w:color w:val="000000" w:themeColor="text1"/>
        </w:rPr>
      </w:pPr>
    </w:p>
    <w:p w14:paraId="769E1410" w14:textId="395F5B5E" w:rsidR="00587366" w:rsidRPr="00EC3EE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EC3EED">
        <w:rPr>
          <w:b/>
          <w:color w:val="000000" w:themeColor="text1"/>
        </w:rPr>
        <w:t>ANTECEDENTES</w:t>
      </w:r>
      <w:bookmarkEnd w:id="0"/>
      <w:bookmarkEnd w:id="1"/>
      <w:bookmarkEnd w:id="2"/>
    </w:p>
    <w:p w14:paraId="5672105D" w14:textId="77777777" w:rsidR="00B31E90" w:rsidRPr="00EC3EE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079AB04C" w:rsidR="00D9392E" w:rsidRPr="00EC3EE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3EED">
        <w:rPr>
          <w:rFonts w:ascii="Palatino Linotype" w:eastAsia="Calibri" w:hAnsi="Palatino Linotype" w:cs="Arial"/>
          <w:color w:val="000000" w:themeColor="text1"/>
          <w:lang w:val="es-ES"/>
        </w:rPr>
        <w:t>El</w:t>
      </w:r>
      <w:r w:rsidR="00D9392E" w:rsidRPr="00EC3EED">
        <w:rPr>
          <w:rFonts w:ascii="Palatino Linotype" w:eastAsia="Calibri" w:hAnsi="Palatino Linotype" w:cs="Arial"/>
          <w:color w:val="000000" w:themeColor="text1"/>
          <w:lang w:val="es-ES"/>
        </w:rPr>
        <w:t xml:space="preserve"> </w:t>
      </w:r>
      <w:r w:rsidR="000E5349" w:rsidRPr="00EC3EED">
        <w:rPr>
          <w:rFonts w:ascii="Palatino Linotype" w:eastAsia="Calibri" w:hAnsi="Palatino Linotype" w:cs="Arial"/>
          <w:color w:val="000000" w:themeColor="text1"/>
          <w:lang w:val="es-ES"/>
        </w:rPr>
        <w:t>nueve (09) de enero</w:t>
      </w:r>
      <w:r w:rsidR="00717ECB" w:rsidRPr="00EC3EED">
        <w:rPr>
          <w:rFonts w:ascii="Palatino Linotype" w:eastAsia="Calibri" w:hAnsi="Palatino Linotype" w:cs="Arial"/>
          <w:color w:val="000000" w:themeColor="text1"/>
          <w:lang w:val="es-ES"/>
        </w:rPr>
        <w:t xml:space="preserve"> de dos mil veintitrés</w:t>
      </w:r>
      <w:r w:rsidR="005F1362" w:rsidRPr="00EC3EED">
        <w:rPr>
          <w:rFonts w:ascii="Palatino Linotype" w:eastAsia="Calibri" w:hAnsi="Palatino Linotype" w:cs="Arial"/>
          <w:color w:val="000000" w:themeColor="text1"/>
          <w:lang w:val="es-ES"/>
        </w:rPr>
        <w:t xml:space="preserve">, </w:t>
      </w:r>
      <w:r w:rsidR="00FE159E" w:rsidRPr="00EC3EED">
        <w:rPr>
          <w:rFonts w:ascii="Palatino Linotype" w:eastAsia="Calibri" w:hAnsi="Palatino Linotype" w:cs="Arial"/>
          <w:color w:val="000000" w:themeColor="text1"/>
          <w:lang w:val="es-ES"/>
        </w:rPr>
        <w:t>el particular</w:t>
      </w:r>
      <w:r w:rsidR="005F1362" w:rsidRPr="00EC3EED">
        <w:rPr>
          <w:rFonts w:ascii="Palatino Linotype" w:hAnsi="Palatino Linotype"/>
          <w:color w:val="000000" w:themeColor="text1"/>
        </w:rPr>
        <w:t xml:space="preserve"> presentó</w:t>
      </w:r>
      <w:r w:rsidR="005F1362" w:rsidRPr="00EC3EED">
        <w:rPr>
          <w:rFonts w:ascii="Palatino Linotype" w:hAnsi="Palatino Linotype"/>
          <w:b/>
          <w:color w:val="000000" w:themeColor="text1"/>
        </w:rPr>
        <w:t xml:space="preserve"> </w:t>
      </w:r>
      <w:r w:rsidR="00127E68" w:rsidRPr="00EC3EED">
        <w:rPr>
          <w:rFonts w:ascii="Palatino Linotype" w:hAnsi="Palatino Linotype"/>
          <w:bCs/>
          <w:color w:val="000000" w:themeColor="text1"/>
        </w:rPr>
        <w:t xml:space="preserve">a través </w:t>
      </w:r>
      <w:r w:rsidR="009E58CA" w:rsidRPr="00EC3EED">
        <w:rPr>
          <w:rFonts w:ascii="Palatino Linotype" w:hAnsi="Palatino Linotype"/>
          <w:bCs/>
          <w:color w:val="000000" w:themeColor="text1"/>
        </w:rPr>
        <w:t>del</w:t>
      </w:r>
      <w:r w:rsidR="000E5349" w:rsidRPr="00EC3EED">
        <w:rPr>
          <w:rFonts w:ascii="Palatino Linotype" w:hAnsi="Palatino Linotype"/>
          <w:bCs/>
          <w:color w:val="000000" w:themeColor="text1"/>
        </w:rPr>
        <w:t xml:space="preserve"> Sistema de Acceso a la Información Mexiquense (</w:t>
      </w:r>
      <w:r w:rsidR="00FE159E" w:rsidRPr="00EC3EED">
        <w:rPr>
          <w:rFonts w:ascii="Palatino Linotype" w:eastAsia="Calibri" w:hAnsi="Palatino Linotype" w:cs="Arial"/>
          <w:color w:val="000000" w:themeColor="text1"/>
          <w:lang w:val="es-ES"/>
        </w:rPr>
        <w:t>SAIMEX</w:t>
      </w:r>
      <w:r w:rsidR="000E5349" w:rsidRPr="00EC3EED">
        <w:rPr>
          <w:rFonts w:ascii="Palatino Linotype" w:eastAsia="Calibri" w:hAnsi="Palatino Linotype" w:cs="Arial"/>
          <w:color w:val="000000" w:themeColor="text1"/>
          <w:lang w:val="es-ES"/>
        </w:rPr>
        <w:t>)</w:t>
      </w:r>
      <w:r w:rsidR="005F1362" w:rsidRPr="00EC3EED">
        <w:rPr>
          <w:rFonts w:ascii="Palatino Linotype" w:eastAsia="Calibri" w:hAnsi="Palatino Linotype" w:cs="Arial"/>
          <w:color w:val="000000" w:themeColor="text1"/>
          <w:lang w:val="es-ES"/>
        </w:rPr>
        <w:t>, la solicitud de información pública registrada</w:t>
      </w:r>
      <w:r w:rsidR="00772245" w:rsidRPr="00EC3EED">
        <w:rPr>
          <w:rFonts w:ascii="Palatino Linotype" w:eastAsia="Calibri" w:hAnsi="Palatino Linotype" w:cs="Arial"/>
          <w:color w:val="000000" w:themeColor="text1"/>
          <w:lang w:val="es-ES"/>
        </w:rPr>
        <w:t xml:space="preserve"> con </w:t>
      </w:r>
      <w:r w:rsidR="00F25B61" w:rsidRPr="00EC3EED">
        <w:rPr>
          <w:rFonts w:ascii="Palatino Linotype" w:eastAsia="Calibri" w:hAnsi="Palatino Linotype" w:cs="Arial"/>
          <w:color w:val="000000" w:themeColor="text1"/>
          <w:lang w:val="es-ES"/>
        </w:rPr>
        <w:t>el</w:t>
      </w:r>
      <w:r w:rsidR="005F1362" w:rsidRPr="00EC3EED">
        <w:rPr>
          <w:rFonts w:ascii="Palatino Linotype" w:eastAsia="Calibri" w:hAnsi="Palatino Linotype" w:cs="Arial"/>
          <w:color w:val="000000" w:themeColor="text1"/>
          <w:lang w:val="es-ES"/>
        </w:rPr>
        <w:t xml:space="preserve"> número</w:t>
      </w:r>
      <w:r w:rsidR="00772245" w:rsidRPr="00EC3EED">
        <w:rPr>
          <w:rFonts w:ascii="Palatino Linotype" w:eastAsia="Calibri" w:hAnsi="Palatino Linotype" w:cs="Arial"/>
          <w:color w:val="000000" w:themeColor="text1"/>
          <w:lang w:val="es-ES"/>
        </w:rPr>
        <w:t xml:space="preserve"> </w:t>
      </w:r>
      <w:r w:rsidR="000E5349" w:rsidRPr="00EC3EED">
        <w:rPr>
          <w:rFonts w:ascii="Palatino Linotype" w:eastAsia="Calibri" w:hAnsi="Palatino Linotype" w:cs="Arial"/>
          <w:b/>
          <w:color w:val="000000" w:themeColor="text1"/>
          <w:lang w:val="es-ES"/>
        </w:rPr>
        <w:t>00007/ECATEPEC/IP/2023</w:t>
      </w:r>
      <w:r w:rsidR="005F1362" w:rsidRPr="00EC3EED">
        <w:rPr>
          <w:rFonts w:ascii="Palatino Linotype" w:hAnsi="Palatino Linotype"/>
          <w:b/>
          <w:bCs/>
          <w:color w:val="000000" w:themeColor="text1"/>
        </w:rPr>
        <w:t>,</w:t>
      </w:r>
      <w:r w:rsidR="00F25B61" w:rsidRPr="00EC3EED">
        <w:rPr>
          <w:rFonts w:ascii="Palatino Linotype" w:eastAsia="Calibri" w:hAnsi="Palatino Linotype" w:cs="Arial"/>
          <w:color w:val="000000" w:themeColor="text1"/>
          <w:lang w:val="es-ES"/>
        </w:rPr>
        <w:t xml:space="preserve"> mediante la</w:t>
      </w:r>
      <w:r w:rsidR="00772245" w:rsidRPr="00EC3EED">
        <w:rPr>
          <w:rFonts w:ascii="Palatino Linotype" w:eastAsia="Calibri" w:hAnsi="Palatino Linotype" w:cs="Arial"/>
          <w:color w:val="000000" w:themeColor="text1"/>
          <w:lang w:val="es-ES"/>
        </w:rPr>
        <w:t xml:space="preserve"> que </w:t>
      </w:r>
      <w:r w:rsidR="005F1362" w:rsidRPr="00EC3EED">
        <w:rPr>
          <w:rFonts w:ascii="Palatino Linotype" w:eastAsia="Calibri" w:hAnsi="Palatino Linotype" w:cs="Arial"/>
          <w:color w:val="000000" w:themeColor="text1"/>
          <w:lang w:val="es-ES"/>
        </w:rPr>
        <w:t>requirió</w:t>
      </w:r>
      <w:r w:rsidR="00022D89" w:rsidRPr="00EC3EED">
        <w:rPr>
          <w:rFonts w:ascii="Palatino Linotype" w:eastAsia="Calibri" w:hAnsi="Palatino Linotype" w:cs="Arial"/>
          <w:color w:val="000000" w:themeColor="text1"/>
          <w:lang w:val="es-ES"/>
        </w:rPr>
        <w:t xml:space="preserve"> lo siguiente</w:t>
      </w:r>
      <w:r w:rsidR="005F1362" w:rsidRPr="00EC3EED">
        <w:rPr>
          <w:rFonts w:ascii="Palatino Linotype" w:eastAsia="Calibri" w:hAnsi="Palatino Linotype" w:cs="Arial"/>
          <w:color w:val="000000" w:themeColor="text1"/>
          <w:lang w:val="es-ES"/>
        </w:rPr>
        <w:t>:</w:t>
      </w:r>
    </w:p>
    <w:p w14:paraId="76EB7490" w14:textId="77777777" w:rsidR="00B31E90" w:rsidRPr="00EC3EE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83C8526" w:rsidR="0097210F" w:rsidRPr="00EC3EED"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EC3EED">
        <w:rPr>
          <w:rFonts w:ascii="Palatino Linotype" w:hAnsi="Palatino Linotype"/>
          <w:i/>
          <w:color w:val="000000" w:themeColor="text1"/>
          <w:sz w:val="22"/>
          <w:szCs w:val="22"/>
        </w:rPr>
        <w:t xml:space="preserve"> </w:t>
      </w:r>
      <w:r w:rsidR="005F1362" w:rsidRPr="00EC3EED">
        <w:rPr>
          <w:rFonts w:ascii="Palatino Linotype" w:hAnsi="Palatino Linotype"/>
          <w:i/>
          <w:color w:val="000000" w:themeColor="text1"/>
          <w:sz w:val="22"/>
          <w:szCs w:val="22"/>
        </w:rPr>
        <w:t>“</w:t>
      </w:r>
      <w:r w:rsidR="000E5349" w:rsidRPr="00EC3EED">
        <w:rPr>
          <w:rFonts w:ascii="Palatino Linotype" w:hAnsi="Palatino Linotype"/>
          <w:i/>
          <w:color w:val="000000" w:themeColor="text1"/>
          <w:sz w:val="22"/>
          <w:szCs w:val="22"/>
        </w:rPr>
        <w:t>Me dirijo a usted para solicitar se informe, cuantas personas han sido puestas a disposición de la autoridad de oficialía conciliadora del Municipio de Ecatepec, por faltas administrativas de los diferentes ordenamientos jurídicos, como son bando municipal, Código de la biodiversidad, etc., así mismo se especifique cuantas personas por cada falta, por último, se indique el sexo como estas se identificaron, esto del periodo de enero de 2022 a la fecha.</w:t>
      </w:r>
      <w:r w:rsidR="005F1362" w:rsidRPr="00EC3EED">
        <w:rPr>
          <w:rFonts w:ascii="Palatino Linotype" w:hAnsi="Palatino Linotype"/>
          <w:i/>
          <w:color w:val="000000" w:themeColor="text1"/>
          <w:sz w:val="22"/>
          <w:szCs w:val="22"/>
        </w:rPr>
        <w:t xml:space="preserve">” </w:t>
      </w:r>
      <w:r w:rsidR="005F1362" w:rsidRPr="00EC3EED">
        <w:rPr>
          <w:rFonts w:ascii="Palatino Linotype" w:hAnsi="Palatino Linotype"/>
          <w:color w:val="000000" w:themeColor="text1"/>
          <w:sz w:val="22"/>
          <w:szCs w:val="22"/>
        </w:rPr>
        <w:t>(Sic).</w:t>
      </w:r>
    </w:p>
    <w:p w14:paraId="65A03C8D" w14:textId="77777777" w:rsidR="005F1362" w:rsidRPr="00EC3EED" w:rsidRDefault="005F1362" w:rsidP="00B31E90">
      <w:pPr>
        <w:spacing w:line="360" w:lineRule="auto"/>
        <w:ind w:right="333"/>
        <w:jc w:val="both"/>
        <w:rPr>
          <w:rFonts w:ascii="Palatino Linotype" w:hAnsi="Palatino Linotype"/>
          <w:color w:val="000000" w:themeColor="text1"/>
        </w:rPr>
      </w:pPr>
    </w:p>
    <w:p w14:paraId="35BA18A9" w14:textId="3F103033" w:rsidR="0039142B" w:rsidRPr="00EC3EED" w:rsidRDefault="00CC0675"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C3EED">
        <w:rPr>
          <w:rFonts w:ascii="Palatino Linotype" w:eastAsia="Times New Roman" w:hAnsi="Palatino Linotype" w:cs="Arial"/>
          <w:color w:val="000000" w:themeColor="text1"/>
          <w:lang w:val="es-ES"/>
        </w:rPr>
        <w:t>Se hace constar</w:t>
      </w:r>
      <w:r w:rsidR="00E9022C" w:rsidRPr="00EC3EED">
        <w:rPr>
          <w:rFonts w:ascii="Palatino Linotype" w:eastAsia="Times New Roman" w:hAnsi="Palatino Linotype" w:cs="Arial"/>
          <w:color w:val="000000" w:themeColor="text1"/>
          <w:lang w:val="es-ES"/>
        </w:rPr>
        <w:t xml:space="preserve"> que el particular </w:t>
      </w:r>
      <w:r w:rsidR="005F1362" w:rsidRPr="00EC3EED">
        <w:rPr>
          <w:rFonts w:ascii="Palatino Linotype" w:eastAsia="Times New Roman" w:hAnsi="Palatino Linotype" w:cs="Arial"/>
          <w:color w:val="000000" w:themeColor="text1"/>
          <w:lang w:val="es-ES"/>
        </w:rPr>
        <w:t>señaló como modalidad de entrega de la información</w:t>
      </w:r>
      <w:r w:rsidR="005F1362" w:rsidRPr="00EC3EED">
        <w:rPr>
          <w:rFonts w:ascii="Palatino Linotype" w:eastAsia="Times New Roman" w:hAnsi="Palatino Linotype" w:cs="Arial"/>
          <w:bCs/>
          <w:color w:val="000000" w:themeColor="text1"/>
          <w:lang w:val="es-ES"/>
        </w:rPr>
        <w:t>:</w:t>
      </w:r>
      <w:r w:rsidR="001E4152" w:rsidRPr="00EC3EED">
        <w:rPr>
          <w:rFonts w:ascii="Palatino Linotype" w:eastAsia="Times New Roman" w:hAnsi="Palatino Linotype" w:cs="Arial"/>
          <w:b/>
          <w:color w:val="000000" w:themeColor="text1"/>
          <w:lang w:val="es-ES"/>
        </w:rPr>
        <w:t xml:space="preserve"> </w:t>
      </w:r>
      <w:r w:rsidR="001E4152" w:rsidRPr="00EC3EED">
        <w:rPr>
          <w:rFonts w:ascii="Palatino Linotype" w:eastAsia="Times New Roman" w:hAnsi="Palatino Linotype" w:cs="Arial"/>
          <w:b/>
          <w:i/>
          <w:iCs/>
          <w:color w:val="000000" w:themeColor="text1"/>
          <w:lang w:val="es-ES"/>
        </w:rPr>
        <w:t>A través del SAIMEX</w:t>
      </w:r>
      <w:r w:rsidR="005B4B08" w:rsidRPr="00EC3EED">
        <w:rPr>
          <w:rFonts w:ascii="Palatino Linotype" w:eastAsia="Calibri" w:hAnsi="Palatino Linotype" w:cs="Arial"/>
          <w:color w:val="000000" w:themeColor="text1"/>
          <w:lang w:val="es-ES"/>
        </w:rPr>
        <w:t>.</w:t>
      </w:r>
    </w:p>
    <w:p w14:paraId="7C0BE992" w14:textId="77777777" w:rsidR="0027463A" w:rsidRPr="00EC3EED"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6D0A033" w:rsidR="0022448D" w:rsidRPr="00EC3EED" w:rsidRDefault="008114D6"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C3EED">
        <w:rPr>
          <w:rFonts w:ascii="Palatino Linotype" w:eastAsia="MS Mincho" w:hAnsi="Palatino Linotype" w:cs="Times New Roman"/>
          <w:color w:val="000000" w:themeColor="text1"/>
        </w:rPr>
        <w:t>E</w:t>
      </w:r>
      <w:r w:rsidR="00B31E90" w:rsidRPr="00EC3EED">
        <w:rPr>
          <w:rFonts w:ascii="Palatino Linotype" w:eastAsia="MS Mincho" w:hAnsi="Palatino Linotype" w:cs="Times New Roman"/>
          <w:color w:val="000000" w:themeColor="text1"/>
        </w:rPr>
        <w:t xml:space="preserve">l </w:t>
      </w:r>
      <w:r w:rsidR="000E5349" w:rsidRPr="00EC3EED">
        <w:rPr>
          <w:rFonts w:ascii="Palatino Linotype" w:eastAsia="MS Mincho" w:hAnsi="Palatino Linotype" w:cs="Times New Roman"/>
          <w:color w:val="000000" w:themeColor="text1"/>
        </w:rPr>
        <w:t>dieciséis (16) de enero</w:t>
      </w:r>
      <w:r w:rsidR="00717ECB" w:rsidRPr="00EC3EED">
        <w:rPr>
          <w:rFonts w:ascii="Palatino Linotype" w:eastAsia="MS Mincho" w:hAnsi="Palatino Linotype" w:cs="Times New Roman"/>
          <w:color w:val="000000" w:themeColor="text1"/>
        </w:rPr>
        <w:t xml:space="preserve"> de dos mil veintitrés</w:t>
      </w:r>
      <w:r w:rsidR="000411E2" w:rsidRPr="00EC3EED">
        <w:rPr>
          <w:rFonts w:ascii="Palatino Linotype" w:eastAsia="MS Mincho" w:hAnsi="Palatino Linotype" w:cs="Times New Roman"/>
          <w:color w:val="000000" w:themeColor="text1"/>
        </w:rPr>
        <w:t xml:space="preserve">, </w:t>
      </w:r>
      <w:r w:rsidR="000411E2" w:rsidRPr="00EC3EED">
        <w:rPr>
          <w:rFonts w:ascii="Palatino Linotype" w:hAnsi="Palatino Linotype"/>
          <w:color w:val="000000" w:themeColor="text1"/>
          <w:szCs w:val="14"/>
        </w:rPr>
        <w:t xml:space="preserve">el </w:t>
      </w:r>
      <w:r w:rsidR="000411E2" w:rsidRPr="00EC3EED">
        <w:rPr>
          <w:rFonts w:ascii="Palatino Linotype" w:hAnsi="Palatino Linotype"/>
          <w:b/>
          <w:color w:val="000000" w:themeColor="text1"/>
          <w:szCs w:val="14"/>
        </w:rPr>
        <w:t>SUJETO OBLIGADO</w:t>
      </w:r>
      <w:r w:rsidR="000411E2" w:rsidRPr="00EC3EED">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EC3EED" w:rsidRDefault="009A593A" w:rsidP="00B31E90">
      <w:pPr>
        <w:pStyle w:val="Sinespaciado"/>
        <w:ind w:left="567" w:right="567"/>
        <w:jc w:val="right"/>
        <w:rPr>
          <w:rFonts w:ascii="Palatino Linotype" w:hAnsi="Palatino Linotype"/>
          <w:i/>
          <w:noProof/>
          <w:color w:val="000000" w:themeColor="text1"/>
          <w:lang w:eastAsia="es-MX"/>
        </w:rPr>
      </w:pPr>
    </w:p>
    <w:p w14:paraId="1C445D97" w14:textId="77777777" w:rsidR="000E5349" w:rsidRPr="00EC3EED" w:rsidRDefault="00F25B61" w:rsidP="000E534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C3EED">
        <w:rPr>
          <w:rFonts w:ascii="Palatino Linotype" w:hAnsi="Palatino Linotype"/>
          <w:i/>
          <w:noProof/>
          <w:color w:val="000000" w:themeColor="text1"/>
          <w:sz w:val="22"/>
          <w:szCs w:val="22"/>
          <w:lang w:val="es-MX" w:eastAsia="es-MX"/>
        </w:rPr>
        <w:t xml:space="preserve"> </w:t>
      </w:r>
      <w:r w:rsidR="005F1362" w:rsidRPr="00EC3EED">
        <w:rPr>
          <w:rFonts w:ascii="Palatino Linotype" w:hAnsi="Palatino Linotype"/>
          <w:i/>
          <w:noProof/>
          <w:color w:val="000000" w:themeColor="text1"/>
          <w:sz w:val="22"/>
          <w:szCs w:val="22"/>
          <w:lang w:val="es-MX" w:eastAsia="es-MX"/>
        </w:rPr>
        <w:t>“</w:t>
      </w:r>
      <w:r w:rsidR="000E5349" w:rsidRPr="00EC3EE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3E65B7" w14:textId="77777777" w:rsidR="000E5349" w:rsidRPr="00EC3EED" w:rsidRDefault="000E5349" w:rsidP="000E534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5C71CBC" w14:textId="2F0EC23D" w:rsidR="000E5349" w:rsidRPr="00EC3EED" w:rsidRDefault="000E5349" w:rsidP="000E534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C3EED">
        <w:rPr>
          <w:rFonts w:ascii="Palatino Linotype" w:hAnsi="Palatino Linotype"/>
          <w:i/>
          <w:noProof/>
          <w:color w:val="000000" w:themeColor="text1"/>
          <w:sz w:val="22"/>
          <w:szCs w:val="22"/>
          <w:lang w:val="es-MX" w:eastAsia="es-MX"/>
        </w:rPr>
        <w:t>El H. Ayuntamiento Constitucional de Ecatepec de Morelos hace de su conocimiento la respuesta emitida por: JEFA DE DEPARTAMENTO DE OFICIALISAS-CONCILIADORAS Y CALIFICADORAS, la cual se anexa al presente en formato PDF.</w:t>
      </w:r>
    </w:p>
    <w:p w14:paraId="165BD78E" w14:textId="77777777" w:rsidR="000E5349" w:rsidRPr="00EC3EED" w:rsidRDefault="000E5349" w:rsidP="000E534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2A61896" w14:textId="48D1093A" w:rsidR="000E5349" w:rsidRPr="00EC3EED" w:rsidRDefault="000E5349" w:rsidP="000E534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C3EED">
        <w:rPr>
          <w:rFonts w:ascii="Palatino Linotype" w:hAnsi="Palatino Linotype"/>
          <w:i/>
          <w:noProof/>
          <w:color w:val="000000" w:themeColor="text1"/>
          <w:sz w:val="22"/>
          <w:szCs w:val="22"/>
          <w:lang w:val="es-MX" w:eastAsia="es-MX"/>
        </w:rPr>
        <w:t>ATENTAMENTE</w:t>
      </w:r>
    </w:p>
    <w:p w14:paraId="35A36DE0" w14:textId="790A067C" w:rsidR="0039142B" w:rsidRPr="00EC3EED" w:rsidRDefault="000E5349" w:rsidP="000E534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EC3EED">
        <w:rPr>
          <w:rFonts w:ascii="Palatino Linotype" w:hAnsi="Palatino Linotype"/>
          <w:i/>
          <w:noProof/>
          <w:color w:val="000000" w:themeColor="text1"/>
          <w:sz w:val="22"/>
          <w:szCs w:val="22"/>
          <w:lang w:val="es-MX" w:eastAsia="es-MX"/>
        </w:rPr>
        <w:t>Lic. Brianda Eunice Iberri Estrada</w:t>
      </w:r>
      <w:r w:rsidR="005F1362" w:rsidRPr="00EC3EED">
        <w:rPr>
          <w:rFonts w:ascii="Palatino Linotype" w:hAnsi="Palatino Linotype"/>
          <w:i/>
          <w:noProof/>
          <w:color w:val="000000" w:themeColor="text1"/>
          <w:sz w:val="22"/>
          <w:szCs w:val="22"/>
          <w:lang w:val="es-MX" w:eastAsia="es-MX"/>
        </w:rPr>
        <w:t>”</w:t>
      </w:r>
      <w:r w:rsidR="00EB3DF7" w:rsidRPr="00EC3EED">
        <w:rPr>
          <w:rFonts w:ascii="Palatino Linotype" w:hAnsi="Palatino Linotype"/>
          <w:noProof/>
          <w:color w:val="000000" w:themeColor="text1"/>
          <w:sz w:val="22"/>
          <w:szCs w:val="22"/>
          <w:lang w:val="es-MX" w:eastAsia="es-MX"/>
        </w:rPr>
        <w:t xml:space="preserve"> (Sic.)</w:t>
      </w:r>
    </w:p>
    <w:p w14:paraId="2D68519B" w14:textId="77777777" w:rsidR="0097210F" w:rsidRPr="00EC3EED" w:rsidRDefault="0097210F" w:rsidP="009A593A">
      <w:pPr>
        <w:pStyle w:val="Sinespaciado"/>
        <w:ind w:right="567"/>
        <w:jc w:val="both"/>
        <w:rPr>
          <w:rFonts w:ascii="Palatino Linotype" w:hAnsi="Palatino Linotype"/>
          <w:noProof/>
          <w:color w:val="000000" w:themeColor="text1"/>
          <w:lang w:val="es-MX" w:eastAsia="es-MX"/>
        </w:rPr>
      </w:pPr>
    </w:p>
    <w:p w14:paraId="170BD45E" w14:textId="0265233F" w:rsidR="00022D89" w:rsidRPr="00EC3EED"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C3EED">
        <w:rPr>
          <w:rFonts w:ascii="Palatino Linotype" w:hAnsi="Palatino Linotype"/>
          <w:color w:val="000000" w:themeColor="text1"/>
          <w:szCs w:val="22"/>
        </w:rPr>
        <w:t xml:space="preserve">Adjunto </w:t>
      </w:r>
      <w:r w:rsidR="00E85FF3" w:rsidRPr="00EC3EED">
        <w:rPr>
          <w:rFonts w:ascii="Palatino Linotype" w:hAnsi="Palatino Linotype"/>
          <w:color w:val="000000" w:themeColor="text1"/>
          <w:szCs w:val="22"/>
        </w:rPr>
        <w:t>al acuse de respuesta</w:t>
      </w:r>
      <w:r w:rsidRPr="00EC3EED">
        <w:rPr>
          <w:rFonts w:ascii="Palatino Linotype" w:hAnsi="Palatino Linotype"/>
          <w:color w:val="000000" w:themeColor="text1"/>
          <w:szCs w:val="22"/>
        </w:rPr>
        <w:t xml:space="preserve">, el </w:t>
      </w:r>
      <w:r w:rsidRPr="00EC3EED">
        <w:rPr>
          <w:rFonts w:ascii="Palatino Linotype" w:hAnsi="Palatino Linotype"/>
          <w:b/>
          <w:bCs/>
          <w:color w:val="000000" w:themeColor="text1"/>
          <w:szCs w:val="22"/>
        </w:rPr>
        <w:t>SUJETO OBLIGADO</w:t>
      </w:r>
      <w:r w:rsidRPr="00EC3EED">
        <w:rPr>
          <w:rFonts w:ascii="Palatino Linotype" w:hAnsi="Palatino Linotype"/>
          <w:color w:val="000000" w:themeColor="text1"/>
          <w:szCs w:val="22"/>
        </w:rPr>
        <w:t xml:space="preserve"> entregó al particular </w:t>
      </w:r>
      <w:r w:rsidR="005E2486" w:rsidRPr="00EC3EED">
        <w:rPr>
          <w:rFonts w:ascii="Palatino Linotype" w:hAnsi="Palatino Linotype"/>
          <w:color w:val="000000" w:themeColor="text1"/>
          <w:szCs w:val="22"/>
        </w:rPr>
        <w:t>el</w:t>
      </w:r>
      <w:r w:rsidRPr="00EC3EED">
        <w:rPr>
          <w:rFonts w:ascii="Palatino Linotype" w:hAnsi="Palatino Linotype"/>
          <w:color w:val="000000" w:themeColor="text1"/>
          <w:szCs w:val="22"/>
        </w:rPr>
        <w:t xml:space="preserve"> documento</w:t>
      </w:r>
      <w:r w:rsidR="00B67B60" w:rsidRPr="00EC3EED">
        <w:rPr>
          <w:rFonts w:ascii="Palatino Linotype" w:hAnsi="Palatino Linotype"/>
          <w:color w:val="000000" w:themeColor="text1"/>
          <w:szCs w:val="22"/>
        </w:rPr>
        <w:t xml:space="preserve"> cuyo contenido</w:t>
      </w:r>
      <w:r w:rsidRPr="00EC3EED">
        <w:rPr>
          <w:rFonts w:ascii="Palatino Linotype" w:hAnsi="Palatino Linotype"/>
          <w:color w:val="000000" w:themeColor="text1"/>
          <w:szCs w:val="22"/>
        </w:rPr>
        <w:t xml:space="preserve"> se describe a continuación:</w:t>
      </w:r>
    </w:p>
    <w:p w14:paraId="25136209" w14:textId="1FB76FA6" w:rsidR="00F25B61" w:rsidRPr="00EC3EED" w:rsidRDefault="00F25B61" w:rsidP="00F8376B">
      <w:pPr>
        <w:pStyle w:val="Prrafodelista"/>
        <w:numPr>
          <w:ilvl w:val="1"/>
          <w:numId w:val="6"/>
        </w:numPr>
        <w:tabs>
          <w:tab w:val="left" w:pos="284"/>
          <w:tab w:val="left" w:pos="426"/>
        </w:tabs>
        <w:spacing w:line="360" w:lineRule="auto"/>
        <w:ind w:left="1134"/>
        <w:jc w:val="both"/>
        <w:rPr>
          <w:rFonts w:ascii="Palatino Linotype" w:hAnsi="Palatino Linotype"/>
          <w:b/>
          <w:i/>
          <w:color w:val="000000" w:themeColor="text1"/>
          <w:szCs w:val="22"/>
        </w:rPr>
      </w:pPr>
      <w:r w:rsidRPr="00EC3EED">
        <w:rPr>
          <w:rFonts w:ascii="Palatino Linotype" w:hAnsi="Palatino Linotype"/>
          <w:b/>
          <w:i/>
          <w:color w:val="000000" w:themeColor="text1"/>
          <w:szCs w:val="22"/>
        </w:rPr>
        <w:t>“</w:t>
      </w:r>
      <w:r w:rsidR="000E5349" w:rsidRPr="00EC3EED">
        <w:rPr>
          <w:rFonts w:ascii="Palatino Linotype" w:hAnsi="Palatino Linotype"/>
          <w:b/>
          <w:i/>
          <w:color w:val="000000" w:themeColor="text1"/>
          <w:szCs w:val="22"/>
        </w:rPr>
        <w:t>00007-23</w:t>
      </w:r>
      <w:r w:rsidRPr="00EC3EED">
        <w:rPr>
          <w:rFonts w:ascii="Palatino Linotype" w:hAnsi="Palatino Linotype"/>
          <w:b/>
          <w:i/>
          <w:color w:val="000000" w:themeColor="text1"/>
          <w:szCs w:val="22"/>
        </w:rPr>
        <w:t>”</w:t>
      </w:r>
      <w:r w:rsidRPr="00EC3EED">
        <w:rPr>
          <w:rFonts w:ascii="Palatino Linotype" w:hAnsi="Palatino Linotype"/>
          <w:color w:val="000000" w:themeColor="text1"/>
          <w:szCs w:val="22"/>
        </w:rPr>
        <w:t>: Documento</w:t>
      </w:r>
      <w:r w:rsidR="00CA5FEE" w:rsidRPr="00EC3EED">
        <w:rPr>
          <w:rFonts w:ascii="Palatino Linotype" w:hAnsi="Palatino Linotype"/>
          <w:color w:val="000000" w:themeColor="text1"/>
          <w:szCs w:val="22"/>
        </w:rPr>
        <w:t xml:space="preserve"> de</w:t>
      </w:r>
      <w:r w:rsidR="000C5458" w:rsidRPr="00EC3EED">
        <w:rPr>
          <w:rFonts w:ascii="Palatino Linotype" w:hAnsi="Palatino Linotype"/>
          <w:color w:val="000000" w:themeColor="text1"/>
          <w:szCs w:val="22"/>
        </w:rPr>
        <w:t xml:space="preserve"> </w:t>
      </w:r>
      <w:r w:rsidR="009516DA" w:rsidRPr="00EC3EED">
        <w:rPr>
          <w:rFonts w:ascii="Palatino Linotype" w:hAnsi="Palatino Linotype"/>
          <w:color w:val="000000" w:themeColor="text1"/>
          <w:szCs w:val="22"/>
        </w:rPr>
        <w:t>tres fojas consistente en los siguientes instrumentos:</w:t>
      </w:r>
    </w:p>
    <w:p w14:paraId="21068B0F" w14:textId="6E1091B6" w:rsidR="009516DA" w:rsidRPr="00EC3EED" w:rsidRDefault="009516DA" w:rsidP="009516DA">
      <w:pPr>
        <w:pStyle w:val="Prrafodelista"/>
        <w:numPr>
          <w:ilvl w:val="2"/>
          <w:numId w:val="20"/>
        </w:numPr>
        <w:tabs>
          <w:tab w:val="left" w:pos="284"/>
          <w:tab w:val="left" w:pos="426"/>
        </w:tabs>
        <w:spacing w:line="360" w:lineRule="auto"/>
        <w:ind w:left="1701"/>
        <w:jc w:val="both"/>
        <w:rPr>
          <w:rFonts w:ascii="Palatino Linotype" w:hAnsi="Palatino Linotype"/>
          <w:bCs/>
          <w:iCs/>
          <w:color w:val="000000" w:themeColor="text1"/>
          <w:szCs w:val="22"/>
        </w:rPr>
      </w:pPr>
      <w:r w:rsidRPr="00EC3EED">
        <w:rPr>
          <w:rFonts w:ascii="Palatino Linotype" w:hAnsi="Palatino Linotype"/>
          <w:bCs/>
          <w:iCs/>
          <w:color w:val="000000" w:themeColor="text1"/>
          <w:szCs w:val="22"/>
        </w:rPr>
        <w:t xml:space="preserve">Copia digitalizada del oficio de dieciséis (16) de enero de dos mil veintitrés, sin folio único de identificación, emitido por la Titular de la Unidad de Transparencia, dirigido al entonces </w:t>
      </w:r>
      <w:r w:rsidRPr="00EC3EED">
        <w:rPr>
          <w:rFonts w:ascii="Palatino Linotype" w:hAnsi="Palatino Linotype"/>
          <w:b/>
          <w:iCs/>
          <w:color w:val="000000" w:themeColor="text1"/>
          <w:szCs w:val="22"/>
        </w:rPr>
        <w:t>SOLICITANTE</w:t>
      </w:r>
      <w:r w:rsidRPr="00EC3EED">
        <w:rPr>
          <w:rFonts w:ascii="Palatino Linotype" w:hAnsi="Palatino Linotype"/>
          <w:bCs/>
          <w:iCs/>
          <w:color w:val="000000" w:themeColor="text1"/>
          <w:szCs w:val="22"/>
        </w:rPr>
        <w:t>, por el que ofrece la respuesta proveída por la Jefa de Departamento de Oficialías Mediadoras-Conciliadoras y Calificadoras.</w:t>
      </w:r>
    </w:p>
    <w:p w14:paraId="32C15FA1" w14:textId="15C77CAC" w:rsidR="009516DA" w:rsidRPr="00EC3EED" w:rsidRDefault="009516DA" w:rsidP="009516DA">
      <w:pPr>
        <w:pStyle w:val="Prrafodelista"/>
        <w:numPr>
          <w:ilvl w:val="2"/>
          <w:numId w:val="20"/>
        </w:numPr>
        <w:tabs>
          <w:tab w:val="left" w:pos="284"/>
          <w:tab w:val="left" w:pos="426"/>
        </w:tabs>
        <w:spacing w:line="360" w:lineRule="auto"/>
        <w:ind w:left="1701"/>
        <w:jc w:val="both"/>
        <w:rPr>
          <w:rFonts w:ascii="Palatino Linotype" w:hAnsi="Palatino Linotype"/>
          <w:bCs/>
          <w:iCs/>
          <w:color w:val="000000" w:themeColor="text1"/>
          <w:szCs w:val="22"/>
        </w:rPr>
      </w:pPr>
      <w:r w:rsidRPr="00EC3EED">
        <w:rPr>
          <w:rFonts w:ascii="Palatino Linotype" w:hAnsi="Palatino Linotype"/>
          <w:bCs/>
          <w:iCs/>
          <w:color w:val="000000" w:themeColor="text1"/>
          <w:szCs w:val="22"/>
        </w:rPr>
        <w:t xml:space="preserve">Copia digitalizada del oficio número ST/JDOMCyC/ECA/013/2023, de diez (10) de enero de dos mil veintitrés, emitido por la Jefa de Departamento de Oficialías Mediadoras-Conciliadoras y </w:t>
      </w:r>
      <w:r w:rsidRPr="00EC3EED">
        <w:rPr>
          <w:rFonts w:ascii="Palatino Linotype" w:hAnsi="Palatino Linotype"/>
          <w:bCs/>
          <w:iCs/>
          <w:color w:val="000000" w:themeColor="text1"/>
          <w:szCs w:val="22"/>
        </w:rPr>
        <w:lastRenderedPageBreak/>
        <w:t>Calificadoras, dirigido a la Titular de la Unidad de Transparencia, por el que entrega información estadística relacionada con la solicitud de información primigenia.</w:t>
      </w:r>
    </w:p>
    <w:p w14:paraId="18538835" w14:textId="77777777" w:rsidR="00FE159E" w:rsidRPr="00EC3EED" w:rsidRDefault="00FE159E" w:rsidP="00B67B60">
      <w:pPr>
        <w:spacing w:line="360" w:lineRule="auto"/>
        <w:jc w:val="both"/>
        <w:rPr>
          <w:rFonts w:ascii="Palatino Linotype" w:hAnsi="Palatino Linotype" w:cs="Arial"/>
        </w:rPr>
      </w:pPr>
    </w:p>
    <w:p w14:paraId="272B63B3" w14:textId="5418835C" w:rsidR="000D5A1D" w:rsidRPr="00EC3EED" w:rsidRDefault="009516DA"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C3EED">
        <w:rPr>
          <w:rFonts w:ascii="Palatino Linotype" w:eastAsia="Times New Roman" w:hAnsi="Palatino Linotype" w:cs="Arial"/>
          <w:color w:val="000000" w:themeColor="text1"/>
        </w:rPr>
        <w:t>El</w:t>
      </w:r>
      <w:r w:rsidR="00DB4BEF" w:rsidRPr="00EC3EED">
        <w:rPr>
          <w:rFonts w:ascii="Palatino Linotype" w:eastAsia="Times New Roman" w:hAnsi="Palatino Linotype" w:cs="Arial"/>
          <w:color w:val="000000" w:themeColor="text1"/>
          <w:lang w:val="es-ES"/>
        </w:rPr>
        <w:t xml:space="preserve"> </w:t>
      </w:r>
      <w:r w:rsidRPr="00EC3EED">
        <w:rPr>
          <w:rFonts w:ascii="Palatino Linotype" w:eastAsia="Times New Roman" w:hAnsi="Palatino Linotype" w:cs="Arial"/>
          <w:color w:val="000000" w:themeColor="text1"/>
          <w:lang w:val="es-ES"/>
        </w:rPr>
        <w:t>dieciocho (18) de enero</w:t>
      </w:r>
      <w:r w:rsidR="00A53F0F" w:rsidRPr="00EC3EED">
        <w:rPr>
          <w:rFonts w:ascii="Palatino Linotype" w:eastAsia="Times New Roman" w:hAnsi="Palatino Linotype" w:cs="Arial"/>
          <w:color w:val="000000" w:themeColor="text1"/>
          <w:lang w:val="es-ES"/>
        </w:rPr>
        <w:t xml:space="preserve"> de dos mil veintitrés</w:t>
      </w:r>
      <w:r w:rsidR="00FE49E3" w:rsidRPr="00EC3EED">
        <w:rPr>
          <w:rFonts w:ascii="Palatino Linotype" w:eastAsia="Times New Roman" w:hAnsi="Palatino Linotype" w:cs="Arial"/>
          <w:color w:val="000000" w:themeColor="text1"/>
          <w:lang w:val="es-ES"/>
        </w:rPr>
        <w:t xml:space="preserve">, </w:t>
      </w:r>
      <w:r w:rsidR="001468E9" w:rsidRPr="00EC3EED">
        <w:rPr>
          <w:rFonts w:ascii="Palatino Linotype" w:eastAsia="Times New Roman" w:hAnsi="Palatino Linotype" w:cs="Arial"/>
          <w:color w:val="000000" w:themeColor="text1"/>
          <w:lang w:val="es-ES"/>
        </w:rPr>
        <w:t>el</w:t>
      </w:r>
      <w:r w:rsidR="005F1362" w:rsidRPr="00EC3EED">
        <w:rPr>
          <w:rFonts w:ascii="Palatino Linotype" w:eastAsia="Times New Roman" w:hAnsi="Palatino Linotype" w:cs="Arial"/>
          <w:color w:val="000000" w:themeColor="text1"/>
          <w:lang w:val="es-ES"/>
        </w:rPr>
        <w:t xml:space="preserve"> particular</w:t>
      </w:r>
      <w:r w:rsidR="00DB4BEF" w:rsidRPr="00EC3EED">
        <w:rPr>
          <w:rFonts w:ascii="Palatino Linotype" w:eastAsia="Times New Roman" w:hAnsi="Palatino Linotype" w:cs="Arial"/>
          <w:color w:val="000000" w:themeColor="text1"/>
          <w:lang w:val="es-ES"/>
        </w:rPr>
        <w:t xml:space="preserve"> interpuso</w:t>
      </w:r>
      <w:r w:rsidR="009316E9" w:rsidRPr="00EC3EED">
        <w:rPr>
          <w:rFonts w:ascii="Palatino Linotype" w:eastAsia="Times New Roman" w:hAnsi="Palatino Linotype" w:cs="Arial"/>
          <w:color w:val="000000" w:themeColor="text1"/>
          <w:lang w:val="es-ES"/>
        </w:rPr>
        <w:t xml:space="preserve"> </w:t>
      </w:r>
      <w:r w:rsidR="00F25B61" w:rsidRPr="00EC3EED">
        <w:rPr>
          <w:rFonts w:ascii="Palatino Linotype" w:eastAsia="Times New Roman" w:hAnsi="Palatino Linotype" w:cs="Arial"/>
          <w:color w:val="000000" w:themeColor="text1"/>
          <w:lang w:val="es-ES"/>
        </w:rPr>
        <w:t>el</w:t>
      </w:r>
      <w:r w:rsidR="004D68F8" w:rsidRPr="00EC3EED">
        <w:rPr>
          <w:rFonts w:ascii="Palatino Linotype" w:eastAsia="Times New Roman" w:hAnsi="Palatino Linotype" w:cs="Arial"/>
          <w:color w:val="000000" w:themeColor="text1"/>
          <w:lang w:val="es-ES"/>
        </w:rPr>
        <w:t xml:space="preserve"> recurso de revisión </w:t>
      </w:r>
      <w:r w:rsidR="000E5349" w:rsidRPr="00EC3EED">
        <w:rPr>
          <w:rFonts w:ascii="Palatino Linotype" w:eastAsia="Calibri" w:hAnsi="Palatino Linotype" w:cs="Arial"/>
          <w:b/>
          <w:color w:val="000000" w:themeColor="text1"/>
          <w:lang w:val="es-ES"/>
        </w:rPr>
        <w:t>00338/INFOEM/IP/RR/2023</w:t>
      </w:r>
      <w:r w:rsidR="009A0461" w:rsidRPr="00EC3EED">
        <w:rPr>
          <w:rFonts w:ascii="Palatino Linotype" w:eastAsia="Calibri" w:hAnsi="Palatino Linotype" w:cs="Arial"/>
          <w:color w:val="000000" w:themeColor="text1"/>
          <w:lang w:val="es-ES"/>
        </w:rPr>
        <w:t>;</w:t>
      </w:r>
      <w:r w:rsidR="00102D65" w:rsidRPr="00EC3EED">
        <w:rPr>
          <w:rFonts w:ascii="Palatino Linotype" w:eastAsia="Times New Roman" w:hAnsi="Palatino Linotype" w:cs="Arial"/>
          <w:color w:val="000000" w:themeColor="text1"/>
          <w:lang w:val="es-ES"/>
        </w:rPr>
        <w:t xml:space="preserve"> </w:t>
      </w:r>
      <w:r w:rsidR="00F25B61" w:rsidRPr="00EC3EED">
        <w:rPr>
          <w:rFonts w:ascii="Palatino Linotype" w:eastAsia="Times New Roman" w:hAnsi="Palatino Linotype" w:cs="Arial"/>
          <w:color w:val="000000" w:themeColor="text1"/>
          <w:lang w:val="es-ES"/>
        </w:rPr>
        <w:t>impugnación</w:t>
      </w:r>
      <w:r w:rsidR="004D68F8" w:rsidRPr="00EC3EED">
        <w:rPr>
          <w:rFonts w:ascii="Palatino Linotype" w:eastAsia="Times New Roman" w:hAnsi="Palatino Linotype" w:cs="Arial"/>
          <w:color w:val="000000" w:themeColor="text1"/>
          <w:lang w:val="es-ES"/>
        </w:rPr>
        <w:t xml:space="preserve"> </w:t>
      </w:r>
      <w:r w:rsidR="00A45546" w:rsidRPr="00EC3EED">
        <w:rPr>
          <w:rFonts w:ascii="Palatino Linotype" w:eastAsia="Times New Roman" w:hAnsi="Palatino Linotype" w:cs="Arial"/>
          <w:color w:val="000000" w:themeColor="text1"/>
          <w:lang w:val="es-ES"/>
        </w:rPr>
        <w:t xml:space="preserve">en </w:t>
      </w:r>
      <w:r w:rsidR="00977D37" w:rsidRPr="00EC3EED">
        <w:rPr>
          <w:rFonts w:ascii="Palatino Linotype" w:eastAsia="Times New Roman" w:hAnsi="Palatino Linotype" w:cs="Arial"/>
          <w:color w:val="000000" w:themeColor="text1"/>
          <w:lang w:val="es-ES"/>
        </w:rPr>
        <w:t>la</w:t>
      </w:r>
      <w:r w:rsidR="00A45546" w:rsidRPr="00EC3EED">
        <w:rPr>
          <w:rFonts w:ascii="Palatino Linotype" w:eastAsia="Times New Roman" w:hAnsi="Palatino Linotype" w:cs="Arial"/>
          <w:color w:val="000000" w:themeColor="text1"/>
          <w:lang w:val="es-ES"/>
        </w:rPr>
        <w:t xml:space="preserve"> que refirió </w:t>
      </w:r>
      <w:r w:rsidR="004D68F8" w:rsidRPr="00EC3EED">
        <w:rPr>
          <w:rFonts w:ascii="Palatino Linotype" w:eastAsia="Times New Roman" w:hAnsi="Palatino Linotype" w:cs="Arial"/>
          <w:color w:val="000000" w:themeColor="text1"/>
          <w:lang w:val="es-ES"/>
        </w:rPr>
        <w:t>lo siguiente:</w:t>
      </w:r>
    </w:p>
    <w:p w14:paraId="054906C6" w14:textId="77777777" w:rsidR="00E34622" w:rsidRPr="00EC3EE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3F4EBAD" w:rsidR="00E34622" w:rsidRPr="00EC3EED"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EC3EED">
        <w:rPr>
          <w:rFonts w:ascii="Palatino Linotype" w:eastAsia="Times New Roman" w:hAnsi="Palatino Linotype" w:cs="Arial"/>
          <w:b/>
          <w:color w:val="000000" w:themeColor="text1"/>
          <w:sz w:val="22"/>
          <w:lang w:val="es-ES"/>
        </w:rPr>
        <w:t>Acto impugnado:</w:t>
      </w:r>
      <w:r w:rsidRPr="00EC3EED">
        <w:rPr>
          <w:rFonts w:ascii="Palatino Linotype" w:eastAsia="Times New Roman" w:hAnsi="Palatino Linotype" w:cs="Arial"/>
          <w:color w:val="000000" w:themeColor="text1"/>
          <w:sz w:val="22"/>
          <w:lang w:val="es-ES"/>
        </w:rPr>
        <w:t xml:space="preserve"> “</w:t>
      </w:r>
      <w:r w:rsidR="009516DA" w:rsidRPr="00EC3EED">
        <w:rPr>
          <w:rFonts w:ascii="Palatino Linotype" w:eastAsia="Times New Roman" w:hAnsi="Palatino Linotype" w:cs="Arial"/>
          <w:i/>
          <w:iCs/>
          <w:color w:val="000000" w:themeColor="text1"/>
          <w:sz w:val="22"/>
          <w:lang w:val="es-ES"/>
        </w:rPr>
        <w:t>Falto listar si fueron puesto a disposición personas por faltas administrativas al Código para la biodiversidad del Estado de México</w:t>
      </w:r>
      <w:r w:rsidRPr="00EC3EED">
        <w:rPr>
          <w:rFonts w:ascii="Palatino Linotype" w:eastAsia="Times New Roman" w:hAnsi="Palatino Linotype" w:cs="Arial"/>
          <w:i/>
          <w:iCs/>
          <w:color w:val="000000" w:themeColor="text1"/>
          <w:sz w:val="22"/>
          <w:lang w:val="es-ES"/>
        </w:rPr>
        <w:t>”</w:t>
      </w:r>
      <w:r w:rsidRPr="00EC3EED">
        <w:rPr>
          <w:rFonts w:ascii="Palatino Linotype" w:eastAsia="Times New Roman" w:hAnsi="Palatino Linotype" w:cs="Arial"/>
          <w:color w:val="000000" w:themeColor="text1"/>
          <w:sz w:val="22"/>
          <w:lang w:val="es-ES"/>
        </w:rPr>
        <w:t xml:space="preserve"> (Sic).</w:t>
      </w:r>
    </w:p>
    <w:p w14:paraId="25E44FB6" w14:textId="77777777" w:rsidR="00F25B61" w:rsidRPr="00EC3EED"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67208188" w:rsidR="000E096F" w:rsidRPr="00EC3EED"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EC3EED">
        <w:rPr>
          <w:rFonts w:ascii="Palatino Linotype" w:eastAsia="Times New Roman" w:hAnsi="Palatino Linotype" w:cs="Arial"/>
          <w:b/>
          <w:color w:val="000000" w:themeColor="text1"/>
          <w:sz w:val="22"/>
          <w:lang w:val="es-ES"/>
        </w:rPr>
        <w:t>Razones o motivos de inconformidad:</w:t>
      </w:r>
      <w:r w:rsidRPr="00EC3EED">
        <w:rPr>
          <w:rFonts w:ascii="Palatino Linotype" w:eastAsia="Times New Roman" w:hAnsi="Palatino Linotype" w:cs="Arial"/>
          <w:color w:val="000000" w:themeColor="text1"/>
          <w:sz w:val="22"/>
          <w:lang w:val="es-ES"/>
        </w:rPr>
        <w:t xml:space="preserve"> “</w:t>
      </w:r>
      <w:r w:rsidR="009516DA" w:rsidRPr="00EC3EED">
        <w:rPr>
          <w:rFonts w:ascii="Palatino Linotype" w:hAnsi="Palatino Linotype"/>
          <w:i/>
          <w:iCs/>
          <w:color w:val="000000"/>
          <w:sz w:val="22"/>
        </w:rPr>
        <w:t>No mencionan si en las oficilias conciliadoras reciben infractores por el Código de Biodiversidad</w:t>
      </w:r>
      <w:r w:rsidRPr="00EC3EED">
        <w:rPr>
          <w:rFonts w:ascii="Palatino Linotype" w:eastAsia="Times New Roman" w:hAnsi="Palatino Linotype" w:cs="Arial"/>
          <w:i/>
          <w:color w:val="000000" w:themeColor="text1"/>
          <w:sz w:val="22"/>
          <w:lang w:val="es-ES"/>
        </w:rPr>
        <w:t>”</w:t>
      </w:r>
      <w:r w:rsidRPr="00EC3EED">
        <w:rPr>
          <w:rFonts w:ascii="Palatino Linotype" w:eastAsia="Times New Roman" w:hAnsi="Palatino Linotype" w:cs="Arial"/>
          <w:color w:val="000000" w:themeColor="text1"/>
          <w:sz w:val="22"/>
          <w:lang w:val="es-ES"/>
        </w:rPr>
        <w:t xml:space="preserve"> (Sic).</w:t>
      </w:r>
    </w:p>
    <w:p w14:paraId="4D16C3B0" w14:textId="77777777" w:rsidR="00E34622" w:rsidRPr="00EC3EED" w:rsidRDefault="00E34622" w:rsidP="00E85FF3">
      <w:pPr>
        <w:tabs>
          <w:tab w:val="left" w:pos="426"/>
        </w:tabs>
        <w:spacing w:line="360" w:lineRule="auto"/>
        <w:jc w:val="both"/>
        <w:rPr>
          <w:rFonts w:ascii="Palatino Linotype" w:hAnsi="Palatino Linotype"/>
          <w:color w:val="000000" w:themeColor="text1"/>
          <w:szCs w:val="22"/>
        </w:rPr>
      </w:pPr>
    </w:p>
    <w:p w14:paraId="3F0AFD31" w14:textId="7EF8D2DF" w:rsidR="005C7898" w:rsidRPr="00EC3EED"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3EED">
        <w:rPr>
          <w:rFonts w:ascii="Palatino Linotype" w:eastAsia="Calibri" w:hAnsi="Palatino Linotype" w:cs="Arial"/>
          <w:color w:val="000000" w:themeColor="text1"/>
          <w:lang w:val="es-ES"/>
        </w:rPr>
        <w:t xml:space="preserve">Se </w:t>
      </w:r>
      <w:r w:rsidR="00F25B61" w:rsidRPr="00EC3EED">
        <w:rPr>
          <w:rFonts w:ascii="Palatino Linotype" w:eastAsia="Times New Roman" w:hAnsi="Palatino Linotype" w:cs="Arial"/>
          <w:color w:val="000000" w:themeColor="text1"/>
          <w:lang w:val="es-ES"/>
        </w:rPr>
        <w:t>registró</w:t>
      </w:r>
      <w:r w:rsidRPr="00EC3EED">
        <w:rPr>
          <w:rFonts w:ascii="Palatino Linotype" w:eastAsia="Times New Roman" w:hAnsi="Palatino Linotype" w:cs="Arial"/>
          <w:color w:val="000000" w:themeColor="text1"/>
          <w:lang w:val="es-ES"/>
        </w:rPr>
        <w:t xml:space="preserve"> </w:t>
      </w:r>
      <w:r w:rsidR="00F25B61" w:rsidRPr="00EC3EED">
        <w:rPr>
          <w:rFonts w:ascii="Palatino Linotype" w:eastAsia="Times New Roman" w:hAnsi="Palatino Linotype" w:cs="Arial"/>
          <w:color w:val="000000" w:themeColor="text1"/>
          <w:lang w:val="es-ES"/>
        </w:rPr>
        <w:t>el</w:t>
      </w:r>
      <w:r w:rsidRPr="00EC3EED">
        <w:rPr>
          <w:rFonts w:ascii="Palatino Linotype" w:eastAsia="Times New Roman" w:hAnsi="Palatino Linotype" w:cs="Arial"/>
          <w:color w:val="000000" w:themeColor="text1"/>
          <w:lang w:val="es-ES"/>
        </w:rPr>
        <w:t xml:space="preserve"> recurso de revisión bajo </w:t>
      </w:r>
      <w:r w:rsidR="00F25B61" w:rsidRPr="00EC3EED">
        <w:rPr>
          <w:rFonts w:ascii="Palatino Linotype" w:eastAsia="Times New Roman" w:hAnsi="Palatino Linotype" w:cs="Arial"/>
          <w:color w:val="000000" w:themeColor="text1"/>
          <w:lang w:val="es-ES"/>
        </w:rPr>
        <w:t>el</w:t>
      </w:r>
      <w:r w:rsidRPr="00EC3EED">
        <w:rPr>
          <w:rFonts w:ascii="Palatino Linotype" w:eastAsia="Times New Roman" w:hAnsi="Palatino Linotype" w:cs="Arial"/>
          <w:color w:val="000000" w:themeColor="text1"/>
          <w:lang w:val="es-ES"/>
        </w:rPr>
        <w:t xml:space="preserve"> número de expediente </w:t>
      </w:r>
      <w:r w:rsidR="000E5349" w:rsidRPr="00EC3EED">
        <w:rPr>
          <w:rFonts w:ascii="Palatino Linotype" w:eastAsia="Times New Roman" w:hAnsi="Palatino Linotype" w:cs="Arial"/>
          <w:b/>
          <w:color w:val="000000" w:themeColor="text1"/>
          <w:lang w:val="es-ES"/>
        </w:rPr>
        <w:t>00338/INFOEM/IP/RR/2023</w:t>
      </w:r>
      <w:r w:rsidRPr="00EC3EED">
        <w:rPr>
          <w:rFonts w:ascii="Palatino Linotype" w:hAnsi="Palatino Linotype" w:cs="Arial"/>
          <w:bCs/>
          <w:color w:val="000000" w:themeColor="text1"/>
        </w:rPr>
        <w:t xml:space="preserve">; asimismo, con fundamento en lo dispuesto por el </w:t>
      </w:r>
      <w:r w:rsidRPr="00EC3EED">
        <w:rPr>
          <w:rFonts w:ascii="Palatino Linotype" w:eastAsia="Calibri" w:hAnsi="Palatino Linotype" w:cs="Arial"/>
          <w:bCs/>
          <w:color w:val="000000" w:themeColor="text1"/>
          <w:lang w:val="es-ES"/>
        </w:rPr>
        <w:t>artículo 185</w:t>
      </w:r>
      <w:r w:rsidR="00AE1CCB" w:rsidRPr="00EC3EED">
        <w:rPr>
          <w:rFonts w:ascii="Palatino Linotype" w:eastAsia="Calibri" w:hAnsi="Palatino Linotype" w:cs="Arial"/>
          <w:bCs/>
          <w:color w:val="000000" w:themeColor="text1"/>
          <w:lang w:val="es-ES"/>
        </w:rPr>
        <w:t>,</w:t>
      </w:r>
      <w:r w:rsidRPr="00EC3EED">
        <w:rPr>
          <w:rFonts w:ascii="Palatino Linotype" w:eastAsia="Calibri" w:hAnsi="Palatino Linotype" w:cs="Arial"/>
          <w:bCs/>
          <w:color w:val="000000" w:themeColor="text1"/>
          <w:lang w:val="es-ES"/>
        </w:rPr>
        <w:t xml:space="preserve"> fracción I</w:t>
      </w:r>
      <w:r w:rsidR="00AE1CCB" w:rsidRPr="00EC3EED">
        <w:rPr>
          <w:rFonts w:ascii="Palatino Linotype" w:eastAsia="Calibri" w:hAnsi="Palatino Linotype" w:cs="Arial"/>
          <w:bCs/>
          <w:color w:val="000000" w:themeColor="text1"/>
          <w:lang w:val="es-ES"/>
        </w:rPr>
        <w:t>,</w:t>
      </w:r>
      <w:r w:rsidRPr="00EC3EE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EC3EED">
        <w:rPr>
          <w:rFonts w:ascii="Palatino Linotype" w:eastAsia="Times New Roman" w:hAnsi="Palatino Linotype" w:cs="Arial"/>
          <w:bCs/>
          <w:color w:val="000000" w:themeColor="text1"/>
          <w:lang w:val="es-ES"/>
        </w:rPr>
        <w:t xml:space="preserve">se </w:t>
      </w:r>
      <w:r w:rsidR="00F25B61" w:rsidRPr="00EC3EED">
        <w:rPr>
          <w:rFonts w:ascii="Palatino Linotype" w:eastAsia="Times New Roman" w:hAnsi="Palatino Linotype" w:cs="Arial"/>
          <w:bCs/>
          <w:color w:val="000000" w:themeColor="text1"/>
          <w:lang w:val="es-ES"/>
        </w:rPr>
        <w:t>turnó</w:t>
      </w:r>
      <w:r w:rsidRPr="00EC3EED">
        <w:rPr>
          <w:rFonts w:ascii="Palatino Linotype" w:eastAsia="Times New Roman" w:hAnsi="Palatino Linotype" w:cs="Arial"/>
          <w:bCs/>
          <w:color w:val="000000" w:themeColor="text1"/>
          <w:lang w:val="es-ES"/>
        </w:rPr>
        <w:t xml:space="preserve"> a l</w:t>
      </w:r>
      <w:r w:rsidR="00F25B61" w:rsidRPr="00EC3EED">
        <w:rPr>
          <w:rFonts w:ascii="Palatino Linotype" w:eastAsia="Times New Roman" w:hAnsi="Palatino Linotype" w:cs="Arial"/>
          <w:bCs/>
          <w:color w:val="000000" w:themeColor="text1"/>
          <w:lang w:val="es-ES"/>
        </w:rPr>
        <w:t>a</w:t>
      </w:r>
      <w:r w:rsidRPr="00EC3EED">
        <w:rPr>
          <w:rFonts w:ascii="Palatino Linotype" w:eastAsia="Times New Roman" w:hAnsi="Palatino Linotype" w:cs="Arial"/>
          <w:bCs/>
          <w:color w:val="000000" w:themeColor="text1"/>
          <w:lang w:val="es-ES"/>
        </w:rPr>
        <w:t xml:space="preserve"> </w:t>
      </w:r>
      <w:r w:rsidRPr="00EC3EED">
        <w:rPr>
          <w:rFonts w:ascii="Palatino Linotype" w:eastAsia="Times New Roman" w:hAnsi="Palatino Linotype" w:cs="Arial"/>
          <w:b/>
          <w:bCs/>
          <w:color w:val="000000" w:themeColor="text1"/>
          <w:lang w:val="es-ES"/>
        </w:rPr>
        <w:t>Comisionad</w:t>
      </w:r>
      <w:r w:rsidR="00F25B61" w:rsidRPr="00EC3EED">
        <w:rPr>
          <w:rFonts w:ascii="Palatino Linotype" w:eastAsia="Times New Roman" w:hAnsi="Palatino Linotype" w:cs="Arial"/>
          <w:b/>
          <w:bCs/>
          <w:color w:val="000000" w:themeColor="text1"/>
          <w:lang w:val="es-ES"/>
        </w:rPr>
        <w:t>a</w:t>
      </w:r>
      <w:r w:rsidRPr="00EC3EED">
        <w:rPr>
          <w:rFonts w:ascii="Palatino Linotype" w:eastAsia="Times New Roman" w:hAnsi="Palatino Linotype" w:cs="Arial"/>
          <w:b/>
          <w:bCs/>
          <w:color w:val="000000" w:themeColor="text1"/>
          <w:lang w:val="es-ES"/>
        </w:rPr>
        <w:t xml:space="preserve"> María del Rosario Mejía Ayala</w:t>
      </w:r>
      <w:r w:rsidR="00F25B61" w:rsidRPr="00EC3EED">
        <w:rPr>
          <w:rFonts w:ascii="Palatino Linotype" w:eastAsia="Times New Roman" w:hAnsi="Palatino Linotype" w:cs="Arial"/>
          <w:bCs/>
          <w:color w:val="000000" w:themeColor="text1"/>
          <w:lang w:val="es-ES"/>
        </w:rPr>
        <w:t>,</w:t>
      </w:r>
      <w:r w:rsidRPr="00EC3EED">
        <w:rPr>
          <w:rFonts w:ascii="Palatino Linotype" w:eastAsia="Times New Roman" w:hAnsi="Palatino Linotype" w:cs="Arial"/>
          <w:bCs/>
          <w:color w:val="000000" w:themeColor="text1"/>
          <w:lang w:val="es-ES"/>
        </w:rPr>
        <w:t xml:space="preserve"> con el objeto de </w:t>
      </w:r>
      <w:r w:rsidRPr="00EC3EED">
        <w:rPr>
          <w:rFonts w:ascii="Palatino Linotype" w:eastAsia="Times New Roman" w:hAnsi="Palatino Linotype" w:cs="Arial"/>
          <w:bCs/>
          <w:color w:val="000000" w:themeColor="text1"/>
        </w:rPr>
        <w:t>su análisis.</w:t>
      </w:r>
    </w:p>
    <w:p w14:paraId="23A01433" w14:textId="77777777" w:rsidR="005C7898" w:rsidRPr="00EC3EED"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5190A0EF" w:rsidR="00473F11" w:rsidRPr="00EC3EED"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EC3EED">
        <w:rPr>
          <w:rFonts w:ascii="Palatino Linotype" w:eastAsia="Times New Roman" w:hAnsi="Palatino Linotype" w:cs="Arial"/>
          <w:color w:val="000000" w:themeColor="text1"/>
          <w:lang w:val="es-ES"/>
        </w:rPr>
        <w:t>La Comisionada Ponente</w:t>
      </w:r>
      <w:r w:rsidR="00473F11" w:rsidRPr="00EC3EED">
        <w:rPr>
          <w:rFonts w:ascii="Palatino Linotype" w:eastAsia="Calibri" w:hAnsi="Palatino Linotype" w:cs="Arial"/>
          <w:color w:val="000000" w:themeColor="text1"/>
          <w:lang w:val="es-ES"/>
        </w:rPr>
        <w:t>, con fundamento en lo dispuesto por el artículo 185</w:t>
      </w:r>
      <w:r w:rsidR="00F638B9" w:rsidRPr="00EC3EED">
        <w:rPr>
          <w:rFonts w:ascii="Palatino Linotype" w:eastAsia="Calibri" w:hAnsi="Palatino Linotype" w:cs="Arial"/>
          <w:color w:val="000000" w:themeColor="text1"/>
          <w:lang w:val="es-ES"/>
        </w:rPr>
        <w:t>,</w:t>
      </w:r>
      <w:r w:rsidR="00473F11" w:rsidRPr="00EC3EED">
        <w:rPr>
          <w:rFonts w:ascii="Palatino Linotype" w:eastAsia="Calibri" w:hAnsi="Palatino Linotype" w:cs="Arial"/>
          <w:color w:val="000000" w:themeColor="text1"/>
          <w:lang w:val="es-ES"/>
        </w:rPr>
        <w:t xml:space="preserve"> fracción II</w:t>
      </w:r>
      <w:r w:rsidR="00F638B9" w:rsidRPr="00EC3EED">
        <w:rPr>
          <w:rFonts w:ascii="Palatino Linotype" w:eastAsia="Calibri" w:hAnsi="Palatino Linotype" w:cs="Arial"/>
          <w:color w:val="000000" w:themeColor="text1"/>
          <w:lang w:val="es-ES"/>
        </w:rPr>
        <w:t>,</w:t>
      </w:r>
      <w:r w:rsidR="00473F11" w:rsidRPr="00EC3EED">
        <w:rPr>
          <w:rFonts w:ascii="Palatino Linotype" w:eastAsia="Calibri" w:hAnsi="Palatino Linotype" w:cs="Arial"/>
          <w:color w:val="000000" w:themeColor="text1"/>
          <w:lang w:val="es-ES"/>
        </w:rPr>
        <w:t xml:space="preserve"> de la </w:t>
      </w:r>
      <w:r w:rsidRPr="00EC3EED">
        <w:rPr>
          <w:rFonts w:ascii="Palatino Linotype" w:eastAsia="Calibri" w:hAnsi="Palatino Linotype" w:cs="Arial"/>
          <w:color w:val="000000" w:themeColor="text1"/>
          <w:lang w:val="es-ES"/>
        </w:rPr>
        <w:t xml:space="preserve">Ley </w:t>
      </w:r>
      <w:r w:rsidR="00473F11" w:rsidRPr="00EC3EED">
        <w:rPr>
          <w:rFonts w:ascii="Palatino Linotype" w:eastAsia="Calibri" w:hAnsi="Palatino Linotype" w:cs="Arial"/>
          <w:color w:val="000000" w:themeColor="text1"/>
          <w:lang w:val="es-ES"/>
        </w:rPr>
        <w:t>de la materia, a través del acuerdo de admisión de</w:t>
      </w:r>
      <w:r w:rsidR="007E5A30" w:rsidRPr="00EC3EED">
        <w:rPr>
          <w:rFonts w:ascii="Palatino Linotype" w:eastAsia="Calibri" w:hAnsi="Palatino Linotype" w:cs="Arial"/>
          <w:color w:val="000000" w:themeColor="text1"/>
          <w:lang w:val="es-ES"/>
        </w:rPr>
        <w:t xml:space="preserve"> </w:t>
      </w:r>
      <w:r w:rsidR="009516DA" w:rsidRPr="00EC3EED">
        <w:rPr>
          <w:rFonts w:ascii="Palatino Linotype" w:eastAsia="Calibri" w:hAnsi="Palatino Linotype" w:cs="Arial"/>
          <w:color w:val="000000" w:themeColor="text1"/>
          <w:lang w:val="es-ES"/>
        </w:rPr>
        <w:t>veinticuatro (24) de enero de dos mil veintitrés</w:t>
      </w:r>
      <w:r w:rsidR="00473F11" w:rsidRPr="00EC3EED">
        <w:rPr>
          <w:rFonts w:ascii="Palatino Linotype" w:eastAsia="Calibri" w:hAnsi="Palatino Linotype" w:cs="Arial"/>
          <w:color w:val="000000" w:themeColor="text1"/>
          <w:lang w:val="es-ES"/>
        </w:rPr>
        <w:t xml:space="preserve">, </w:t>
      </w:r>
      <w:r w:rsidRPr="00EC3EED">
        <w:rPr>
          <w:rFonts w:ascii="Palatino Linotype" w:eastAsia="Calibri" w:hAnsi="Palatino Linotype" w:cs="Arial"/>
          <w:color w:val="000000" w:themeColor="text1"/>
          <w:lang w:val="es-ES"/>
        </w:rPr>
        <w:t>puso</w:t>
      </w:r>
      <w:r w:rsidR="00473F11" w:rsidRPr="00EC3EED">
        <w:rPr>
          <w:rFonts w:ascii="Palatino Linotype" w:eastAsia="Calibri" w:hAnsi="Palatino Linotype" w:cs="Arial"/>
          <w:color w:val="000000" w:themeColor="text1"/>
          <w:lang w:val="es-ES"/>
        </w:rPr>
        <w:t xml:space="preserve"> a disposición de las partes </w:t>
      </w:r>
      <w:r w:rsidRPr="00EC3EED">
        <w:rPr>
          <w:rFonts w:ascii="Palatino Linotype" w:eastAsia="Calibri" w:hAnsi="Palatino Linotype" w:cs="Arial"/>
          <w:color w:val="000000" w:themeColor="text1"/>
          <w:lang w:val="es-ES"/>
        </w:rPr>
        <w:t>el expediente electrónico</w:t>
      </w:r>
      <w:r w:rsidR="00473F11" w:rsidRPr="00EC3EED">
        <w:rPr>
          <w:rFonts w:ascii="Palatino Linotype" w:eastAsia="Calibri" w:hAnsi="Palatino Linotype" w:cs="Arial"/>
          <w:color w:val="000000" w:themeColor="text1"/>
          <w:lang w:val="es-ES"/>
        </w:rPr>
        <w:t xml:space="preserve"> </w:t>
      </w:r>
      <w:r w:rsidR="00473F11" w:rsidRPr="00EC3EED">
        <w:rPr>
          <w:rFonts w:ascii="Palatino Linotype" w:eastAsia="Calibri" w:hAnsi="Palatino Linotype" w:cs="Arial"/>
          <w:color w:val="000000" w:themeColor="text1"/>
        </w:rPr>
        <w:t xml:space="preserve">vía </w:t>
      </w:r>
      <w:r w:rsidR="00E85FF3" w:rsidRPr="00EC3EED">
        <w:rPr>
          <w:rFonts w:ascii="Palatino Linotype" w:eastAsia="Calibri" w:hAnsi="Palatino Linotype" w:cs="Arial"/>
          <w:color w:val="000000" w:themeColor="text1"/>
          <w:lang w:val="es-ES"/>
        </w:rPr>
        <w:t xml:space="preserve">SAIMEX, </w:t>
      </w:r>
      <w:r w:rsidR="00473F11" w:rsidRPr="00EC3EED">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EC3EED">
        <w:rPr>
          <w:rFonts w:ascii="Palatino Linotype" w:eastAsia="Calibri" w:hAnsi="Palatino Linotype" w:cs="Arial"/>
          <w:b/>
          <w:color w:val="000000" w:themeColor="text1"/>
          <w:lang w:val="es-ES"/>
        </w:rPr>
        <w:t>SUJETO OBLIGADO</w:t>
      </w:r>
      <w:r w:rsidR="00473F11" w:rsidRPr="00EC3EED">
        <w:rPr>
          <w:rFonts w:ascii="Palatino Linotype" w:eastAsia="Calibri" w:hAnsi="Palatino Linotype" w:cs="Arial"/>
          <w:color w:val="000000" w:themeColor="text1"/>
          <w:lang w:val="es-ES"/>
        </w:rPr>
        <w:t xml:space="preserve"> presentara </w:t>
      </w:r>
      <w:bookmarkEnd w:id="3"/>
      <w:r w:rsidR="00A53F0F" w:rsidRPr="00EC3EED">
        <w:rPr>
          <w:rFonts w:ascii="Palatino Linotype" w:eastAsia="Calibri" w:hAnsi="Palatino Linotype" w:cs="Arial"/>
          <w:color w:val="000000" w:themeColor="text1"/>
          <w:lang w:val="es-ES"/>
        </w:rPr>
        <w:t>su Informe Justificado procedente</w:t>
      </w:r>
      <w:r w:rsidR="00AE1CCB" w:rsidRPr="00EC3EED">
        <w:rPr>
          <w:rFonts w:ascii="Palatino Linotype" w:eastAsia="Calibri" w:hAnsi="Palatino Linotype" w:cs="Arial"/>
          <w:color w:val="000000" w:themeColor="text1"/>
          <w:lang w:val="es-ES"/>
        </w:rPr>
        <w:t>.</w:t>
      </w:r>
    </w:p>
    <w:p w14:paraId="19B7B525" w14:textId="77777777" w:rsidR="00A53F0F" w:rsidRPr="00EC3EED" w:rsidRDefault="00A53F0F" w:rsidP="00A53F0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56F296" w14:textId="3B30DF3D" w:rsidR="00A53F0F" w:rsidRPr="00EC3EED" w:rsidRDefault="00A53F0F" w:rsidP="00A53F0F">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Times New Roman" w:hAnsi="Palatino Linotype" w:cs="Arial"/>
          <w:color w:val="000000" w:themeColor="text1"/>
        </w:rPr>
        <w:t xml:space="preserve">El </w:t>
      </w:r>
      <w:r w:rsidR="009516DA" w:rsidRPr="00EC3EED">
        <w:rPr>
          <w:rFonts w:ascii="Palatino Linotype" w:eastAsia="Times New Roman" w:hAnsi="Palatino Linotype" w:cs="Arial"/>
          <w:color w:val="000000" w:themeColor="text1"/>
        </w:rPr>
        <w:t>veintisiete (27) de enero</w:t>
      </w:r>
      <w:r w:rsidRPr="00EC3EED">
        <w:rPr>
          <w:rFonts w:ascii="Palatino Linotype" w:eastAsia="Times New Roman" w:hAnsi="Palatino Linotype" w:cs="Arial"/>
          <w:color w:val="000000" w:themeColor="text1"/>
        </w:rPr>
        <w:t xml:space="preserve"> de dos mil veintitrés, el </w:t>
      </w:r>
      <w:r w:rsidRPr="00EC3EED">
        <w:rPr>
          <w:rFonts w:ascii="Palatino Linotype" w:eastAsia="Times New Roman" w:hAnsi="Palatino Linotype" w:cs="Arial"/>
          <w:b/>
          <w:bCs/>
          <w:color w:val="000000" w:themeColor="text1"/>
        </w:rPr>
        <w:t>SUJETO OBLIGADO</w:t>
      </w:r>
      <w:r w:rsidRPr="00EC3EED">
        <w:rPr>
          <w:rFonts w:ascii="Palatino Linotype" w:eastAsia="Times New Roman" w:hAnsi="Palatino Linotype" w:cs="Arial"/>
          <w:color w:val="000000" w:themeColor="text1"/>
        </w:rPr>
        <w:t xml:space="preserve"> presentó, en vía de informe justificado, el archivo electrónico cuyo título y contenido se describe a continuación:</w:t>
      </w:r>
    </w:p>
    <w:p w14:paraId="33A54E38" w14:textId="5CA0E674" w:rsidR="00A53F0F" w:rsidRPr="00EC3EED" w:rsidRDefault="00A53F0F" w:rsidP="00A53F0F">
      <w:pPr>
        <w:pStyle w:val="Prrafodelista"/>
        <w:numPr>
          <w:ilvl w:val="1"/>
          <w:numId w:val="1"/>
        </w:numPr>
        <w:tabs>
          <w:tab w:val="left" w:pos="426"/>
        </w:tabs>
        <w:spacing w:line="360" w:lineRule="auto"/>
        <w:ind w:left="1134"/>
        <w:jc w:val="both"/>
        <w:rPr>
          <w:rFonts w:ascii="Palatino Linotype" w:hAnsi="Palatino Linotype"/>
          <w:color w:val="000000" w:themeColor="text1"/>
        </w:rPr>
      </w:pPr>
      <w:r w:rsidRPr="00EC3EED">
        <w:rPr>
          <w:rFonts w:ascii="Palatino Linotype" w:eastAsia="Times New Roman" w:hAnsi="Palatino Linotype" w:cs="Arial"/>
          <w:color w:val="000000" w:themeColor="text1"/>
        </w:rPr>
        <w:t>“</w:t>
      </w:r>
      <w:r w:rsidR="009516DA" w:rsidRPr="00EC3EED">
        <w:rPr>
          <w:rFonts w:ascii="Palatino Linotype" w:eastAsia="Times New Roman" w:hAnsi="Palatino Linotype" w:cs="Arial"/>
          <w:b/>
          <w:bCs/>
          <w:i/>
          <w:iCs/>
          <w:color w:val="000000" w:themeColor="text1"/>
        </w:rPr>
        <w:t>R-R.338-23</w:t>
      </w:r>
      <w:r w:rsidRPr="00EC3EED">
        <w:rPr>
          <w:rFonts w:ascii="Palatino Linotype" w:eastAsia="Times New Roman" w:hAnsi="Palatino Linotype" w:cs="Arial"/>
          <w:b/>
          <w:bCs/>
          <w:i/>
          <w:iCs/>
          <w:color w:val="000000" w:themeColor="text1"/>
        </w:rPr>
        <w:t>.pdf</w:t>
      </w:r>
      <w:r w:rsidRPr="00EC3EED">
        <w:rPr>
          <w:rFonts w:ascii="Palatino Linotype" w:eastAsia="Times New Roman" w:hAnsi="Palatino Linotype" w:cs="Arial"/>
          <w:color w:val="000000" w:themeColor="text1"/>
        </w:rPr>
        <w:t xml:space="preserve">”: Documento de </w:t>
      </w:r>
      <w:r w:rsidR="009516DA" w:rsidRPr="00EC3EED">
        <w:rPr>
          <w:rFonts w:ascii="Palatino Linotype" w:eastAsia="Times New Roman" w:hAnsi="Palatino Linotype" w:cs="Arial"/>
          <w:color w:val="000000" w:themeColor="text1"/>
        </w:rPr>
        <w:t>dos fojas consistente en los siguientes instrumentos:</w:t>
      </w:r>
    </w:p>
    <w:p w14:paraId="1425E4EA" w14:textId="15347CE5" w:rsidR="009516DA" w:rsidRPr="00EC3EED" w:rsidRDefault="009516DA" w:rsidP="009516DA">
      <w:pPr>
        <w:pStyle w:val="Prrafodelista"/>
        <w:numPr>
          <w:ilvl w:val="2"/>
          <w:numId w:val="21"/>
        </w:numPr>
        <w:tabs>
          <w:tab w:val="left" w:pos="426"/>
        </w:tabs>
        <w:spacing w:line="360" w:lineRule="auto"/>
        <w:ind w:left="1701"/>
        <w:jc w:val="both"/>
        <w:rPr>
          <w:rFonts w:ascii="Palatino Linotype" w:hAnsi="Palatino Linotype"/>
          <w:color w:val="000000" w:themeColor="text1"/>
        </w:rPr>
      </w:pPr>
      <w:r w:rsidRPr="00EC3EED">
        <w:rPr>
          <w:rFonts w:ascii="Palatino Linotype" w:eastAsia="Times New Roman" w:hAnsi="Palatino Linotype" w:cs="Arial"/>
          <w:color w:val="000000" w:themeColor="text1"/>
        </w:rPr>
        <w:t xml:space="preserve">Copia digitalizada del oficio de veintiséis (26) de enero de dos mil veintitrés, sin folio único de identificación, emitido por la Titular de la Unidad de Transparencia, dirigido al ahora </w:t>
      </w:r>
      <w:r w:rsidRPr="00EC3EED">
        <w:rPr>
          <w:rFonts w:ascii="Palatino Linotype" w:eastAsia="Times New Roman" w:hAnsi="Palatino Linotype" w:cs="Arial"/>
          <w:b/>
          <w:bCs/>
          <w:color w:val="000000" w:themeColor="text1"/>
        </w:rPr>
        <w:t>RECURRENTE</w:t>
      </w:r>
      <w:r w:rsidRPr="00EC3EED">
        <w:rPr>
          <w:rFonts w:ascii="Palatino Linotype" w:eastAsia="Times New Roman" w:hAnsi="Palatino Linotype" w:cs="Arial"/>
          <w:color w:val="000000" w:themeColor="text1"/>
        </w:rPr>
        <w:t xml:space="preserve">, por el que ofrece la respuesta emitida por la Jefa de Departamento de Oficialías Mediadoras-Conciliadoras y Calificadoras en relación con la interposición del recurso de revisión </w:t>
      </w:r>
      <w:r w:rsidRPr="00EC3EED">
        <w:rPr>
          <w:rFonts w:ascii="Palatino Linotype" w:eastAsia="Times New Roman" w:hAnsi="Palatino Linotype" w:cs="Arial"/>
          <w:b/>
          <w:bCs/>
          <w:color w:val="000000" w:themeColor="text1"/>
        </w:rPr>
        <w:t>00338/INFOEM/IP/2023</w:t>
      </w:r>
      <w:r w:rsidRPr="00EC3EED">
        <w:rPr>
          <w:rFonts w:ascii="Palatino Linotype" w:eastAsia="Times New Roman" w:hAnsi="Palatino Linotype" w:cs="Arial"/>
          <w:color w:val="000000" w:themeColor="text1"/>
        </w:rPr>
        <w:t>.</w:t>
      </w:r>
    </w:p>
    <w:p w14:paraId="6279E06D" w14:textId="3BD35EC5" w:rsidR="009516DA" w:rsidRPr="00EC3EED" w:rsidRDefault="009516DA" w:rsidP="009516DA">
      <w:pPr>
        <w:pStyle w:val="Prrafodelista"/>
        <w:numPr>
          <w:ilvl w:val="2"/>
          <w:numId w:val="21"/>
        </w:numPr>
        <w:tabs>
          <w:tab w:val="left" w:pos="426"/>
        </w:tabs>
        <w:spacing w:line="360" w:lineRule="auto"/>
        <w:ind w:left="1701"/>
        <w:jc w:val="both"/>
        <w:rPr>
          <w:rFonts w:ascii="Palatino Linotype" w:hAnsi="Palatino Linotype"/>
          <w:color w:val="000000" w:themeColor="text1"/>
        </w:rPr>
      </w:pPr>
      <w:r w:rsidRPr="00EC3EED">
        <w:rPr>
          <w:rFonts w:ascii="Palatino Linotype" w:eastAsia="Times New Roman" w:hAnsi="Palatino Linotype" w:cs="Arial"/>
          <w:color w:val="000000" w:themeColor="text1"/>
        </w:rPr>
        <w:t xml:space="preserve">Copia digitalizada del oficio número ST/JDOMCyC/ECA/017/2023, de veintitrés (23) de enero de dos mil veintitrés, suscrito por la Jefa de Departamento de Oficialías Mediadoras-Conciliadoras y Calificadoras, por el que se pronuncia respecto del agravio expresado por el </w:t>
      </w:r>
      <w:r w:rsidRPr="00EC3EED">
        <w:rPr>
          <w:rFonts w:ascii="Palatino Linotype" w:eastAsia="Times New Roman" w:hAnsi="Palatino Linotype" w:cs="Arial"/>
          <w:b/>
          <w:bCs/>
          <w:color w:val="000000" w:themeColor="text1"/>
        </w:rPr>
        <w:t>RECURRENTE</w:t>
      </w:r>
      <w:r w:rsidR="00EA7FD1" w:rsidRPr="00EC3EED">
        <w:rPr>
          <w:rFonts w:ascii="Palatino Linotype" w:eastAsia="Times New Roman" w:hAnsi="Palatino Linotype" w:cs="Arial"/>
          <w:color w:val="000000" w:themeColor="text1"/>
        </w:rPr>
        <w:t>.</w:t>
      </w:r>
    </w:p>
    <w:p w14:paraId="67B67922" w14:textId="77777777" w:rsidR="00A53F0F" w:rsidRPr="00EC3EED" w:rsidRDefault="00A53F0F" w:rsidP="00A53F0F">
      <w:pPr>
        <w:pStyle w:val="Prrafodelista"/>
        <w:tabs>
          <w:tab w:val="left" w:pos="426"/>
        </w:tabs>
        <w:spacing w:line="360" w:lineRule="auto"/>
        <w:ind w:left="0"/>
        <w:jc w:val="both"/>
        <w:rPr>
          <w:rFonts w:ascii="Palatino Linotype" w:hAnsi="Palatino Linotype"/>
          <w:color w:val="000000" w:themeColor="text1"/>
        </w:rPr>
      </w:pPr>
    </w:p>
    <w:p w14:paraId="5E51EF6E" w14:textId="4B07845D" w:rsidR="00A53F0F" w:rsidRPr="00EC3EED" w:rsidRDefault="00A53F0F" w:rsidP="00A53F0F">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Times New Roman" w:hAnsi="Palatino Linotype" w:cs="Arial"/>
          <w:color w:val="000000" w:themeColor="text1"/>
        </w:rPr>
        <w:t xml:space="preserve">El doce (12) de abril de dos mil veintitrés, </w:t>
      </w:r>
      <w:r w:rsidR="00EA7FD1" w:rsidRPr="00EC3EED">
        <w:rPr>
          <w:rFonts w:ascii="Palatino Linotype" w:eastAsia="Times New Roman" w:hAnsi="Palatino Linotype" w:cs="Arial"/>
          <w:color w:val="000000" w:themeColor="text1"/>
        </w:rPr>
        <w:t>el archivo presentado</w:t>
      </w:r>
      <w:r w:rsidRPr="00EC3EED">
        <w:rPr>
          <w:rFonts w:ascii="Palatino Linotype" w:eastAsia="Times New Roman" w:hAnsi="Palatino Linotype" w:cs="Arial"/>
          <w:color w:val="000000" w:themeColor="text1"/>
        </w:rPr>
        <w:t xml:space="preserve"> por el </w:t>
      </w:r>
      <w:r w:rsidRPr="00EC3EED">
        <w:rPr>
          <w:rFonts w:ascii="Palatino Linotype" w:eastAsia="Times New Roman" w:hAnsi="Palatino Linotype" w:cs="Arial"/>
          <w:b/>
          <w:bCs/>
          <w:color w:val="000000" w:themeColor="text1"/>
        </w:rPr>
        <w:t>SUJETO OBLIGADO</w:t>
      </w:r>
      <w:r w:rsidRPr="00EC3EED">
        <w:rPr>
          <w:rFonts w:ascii="Palatino Linotype" w:eastAsia="Times New Roman" w:hAnsi="Palatino Linotype" w:cs="Arial"/>
          <w:color w:val="000000" w:themeColor="text1"/>
        </w:rPr>
        <w:t xml:space="preserve"> como informe justificado se </w:t>
      </w:r>
      <w:r w:rsidR="00EA7FD1" w:rsidRPr="00EC3EED">
        <w:rPr>
          <w:rFonts w:ascii="Palatino Linotype" w:eastAsia="Times New Roman" w:hAnsi="Palatino Linotype" w:cs="Arial"/>
          <w:color w:val="000000" w:themeColor="text1"/>
        </w:rPr>
        <w:t>puso</w:t>
      </w:r>
      <w:r w:rsidRPr="00EC3EED">
        <w:rPr>
          <w:rFonts w:ascii="Palatino Linotype" w:eastAsia="Times New Roman" w:hAnsi="Palatino Linotype" w:cs="Arial"/>
          <w:color w:val="000000" w:themeColor="text1"/>
        </w:rPr>
        <w:t xml:space="preserve"> a la vista del ahora </w:t>
      </w:r>
      <w:r w:rsidRPr="00EC3EED">
        <w:rPr>
          <w:rFonts w:ascii="Palatino Linotype" w:eastAsia="Times New Roman" w:hAnsi="Palatino Linotype" w:cs="Arial"/>
          <w:b/>
          <w:bCs/>
          <w:color w:val="000000" w:themeColor="text1"/>
        </w:rPr>
        <w:t>RECURRENTE</w:t>
      </w:r>
      <w:r w:rsidRPr="00EC3EED">
        <w:rPr>
          <w:rFonts w:ascii="Palatino Linotype" w:eastAsia="Times New Roman" w:hAnsi="Palatino Linotype" w:cs="Arial"/>
          <w:color w:val="000000" w:themeColor="text1"/>
        </w:rPr>
        <w:t>, concediéndole un plazo de tres días hábiles para que manifestara lo que a su derecho conviniera. Sin embargo, se hace constar que el particular no ejerció su derecho de réplica sobre los nuevos contenidos.</w:t>
      </w:r>
    </w:p>
    <w:p w14:paraId="085B4640" w14:textId="77777777" w:rsidR="00A53F0F" w:rsidRPr="00EC3EED" w:rsidRDefault="00A53F0F" w:rsidP="00A53F0F">
      <w:pPr>
        <w:pStyle w:val="Prrafodelista"/>
        <w:tabs>
          <w:tab w:val="left" w:pos="426"/>
        </w:tabs>
        <w:spacing w:line="360" w:lineRule="auto"/>
        <w:ind w:left="0"/>
        <w:jc w:val="both"/>
        <w:rPr>
          <w:rFonts w:ascii="Palatino Linotype" w:hAnsi="Palatino Linotype"/>
          <w:color w:val="000000" w:themeColor="text1"/>
        </w:rPr>
      </w:pPr>
    </w:p>
    <w:p w14:paraId="71C56222" w14:textId="311C5099" w:rsidR="009A7F61" w:rsidRPr="00EC3EED" w:rsidRDefault="00EA7FD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Times New Roman" w:hAnsi="Palatino Linotype" w:cs="Arial"/>
          <w:color w:val="000000" w:themeColor="text1"/>
        </w:rPr>
        <w:lastRenderedPageBreak/>
        <w:t>El</w:t>
      </w:r>
      <w:r w:rsidR="009A7F61" w:rsidRPr="00EC3EED">
        <w:rPr>
          <w:rFonts w:ascii="Palatino Linotype" w:eastAsia="Times New Roman" w:hAnsi="Palatino Linotype" w:cs="Arial"/>
          <w:color w:val="000000" w:themeColor="text1"/>
        </w:rPr>
        <w:t xml:space="preserve"> </w:t>
      </w:r>
      <w:r w:rsidRPr="00EC3EED">
        <w:rPr>
          <w:rFonts w:ascii="Palatino Linotype" w:eastAsia="Times New Roman" w:hAnsi="Palatino Linotype" w:cs="Arial"/>
          <w:color w:val="000000" w:themeColor="text1"/>
        </w:rPr>
        <w:t>diecisiete (17) de marzo</w:t>
      </w:r>
      <w:r w:rsidR="00A53F0F" w:rsidRPr="00EC3EED">
        <w:rPr>
          <w:rFonts w:ascii="Palatino Linotype" w:eastAsia="Times New Roman" w:hAnsi="Palatino Linotype" w:cs="Arial"/>
          <w:color w:val="000000" w:themeColor="text1"/>
        </w:rPr>
        <w:t xml:space="preserve"> de dos mil veintitrés</w:t>
      </w:r>
      <w:r w:rsidR="009A7F61" w:rsidRPr="00EC3EED">
        <w:rPr>
          <w:rFonts w:ascii="Palatino Linotype" w:eastAsia="Times New Roman" w:hAnsi="Palatino Linotype" w:cs="Arial"/>
          <w:color w:val="000000" w:themeColor="text1"/>
        </w:rPr>
        <w:t xml:space="preserve">, </w:t>
      </w:r>
      <w:r w:rsidR="009A7F61" w:rsidRPr="00EC3EED">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9A7F61" w:rsidRPr="00EC3EED">
        <w:rPr>
          <w:rFonts w:ascii="Palatino Linotype" w:hAnsi="Palatino Linotype" w:cs="Arial"/>
          <w:bCs/>
          <w:color w:val="000000" w:themeColor="text1"/>
          <w:lang w:val="es-ES"/>
        </w:rPr>
        <w:t xml:space="preserve"> </w:t>
      </w:r>
      <w:r w:rsidR="009A7F61" w:rsidRPr="00EC3EED">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103A26D9" w14:textId="77777777" w:rsidR="009A7F61" w:rsidRPr="00EC3EED"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390B7195" w14:textId="77777777" w:rsidR="009A7F61" w:rsidRPr="00EC3EED"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EC3EED">
        <w:rPr>
          <w:rFonts w:ascii="Palatino Linotype" w:hAnsi="Palatino Linotype"/>
          <w:color w:val="000000" w:themeColor="text1"/>
        </w:rPr>
        <w:t xml:space="preserve">Este </w:t>
      </w:r>
      <w:r w:rsidRPr="00EC3EED">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71144B6" w14:textId="77777777" w:rsidR="009A7F61" w:rsidRPr="00EC3EED" w:rsidRDefault="009A7F61" w:rsidP="009A7F61">
      <w:pPr>
        <w:pStyle w:val="Prrafodelista"/>
        <w:tabs>
          <w:tab w:val="left" w:pos="426"/>
        </w:tabs>
        <w:spacing w:before="240" w:after="240" w:line="360" w:lineRule="auto"/>
        <w:ind w:left="0"/>
        <w:jc w:val="both"/>
        <w:rPr>
          <w:rFonts w:ascii="Palatino Linotype" w:hAnsi="Palatino Linotype"/>
        </w:rPr>
      </w:pPr>
    </w:p>
    <w:p w14:paraId="58E7014D" w14:textId="3C85BCF4" w:rsidR="009A7F61" w:rsidRPr="00EC3EED"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1F11ED0" w14:textId="77777777" w:rsidR="009A7F61" w:rsidRPr="00EC3EED"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4B10DF52" w14:textId="77777777" w:rsidR="009A7F61" w:rsidRPr="00EC3EED"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EC3EED">
        <w:rPr>
          <w:rFonts w:ascii="Palatino Linotype" w:hAnsi="Palatino Linotype"/>
          <w:color w:val="000000" w:themeColor="text1"/>
        </w:rPr>
        <w:t xml:space="preserve">Así, </w:t>
      </w:r>
      <w:r w:rsidRPr="00EC3EED">
        <w:rPr>
          <w:rFonts w:ascii="Palatino Linotype" w:hAnsi="Palatino Linotype"/>
        </w:rPr>
        <w:t xml:space="preserve">en términos de lo que establecen los artículos 8.1 y 25 de la Convención Americana sobre Derechos Humanos, los recursos deben ser sencillos y resolverse </w:t>
      </w:r>
      <w:r w:rsidRPr="00EC3EED">
        <w:rPr>
          <w:rFonts w:ascii="Palatino Linotype" w:hAnsi="Palatino Linotype"/>
        </w:rPr>
        <w:lastRenderedPageBreak/>
        <w:t>en el menor tiempo posible, tomando en consideración la dilación total del procedimiento; esto es, en un plazo razonable.</w:t>
      </w:r>
    </w:p>
    <w:p w14:paraId="615430D1" w14:textId="77777777" w:rsidR="009A7F61" w:rsidRPr="00EC3EED" w:rsidRDefault="009A7F61" w:rsidP="009A7F61">
      <w:pPr>
        <w:pStyle w:val="Prrafodelista"/>
        <w:tabs>
          <w:tab w:val="left" w:pos="426"/>
        </w:tabs>
        <w:spacing w:before="240" w:after="240" w:line="360" w:lineRule="auto"/>
        <w:ind w:left="0"/>
        <w:jc w:val="both"/>
        <w:rPr>
          <w:rFonts w:ascii="Palatino Linotype" w:hAnsi="Palatino Linotype"/>
        </w:rPr>
      </w:pPr>
    </w:p>
    <w:p w14:paraId="75E1AE92" w14:textId="77777777" w:rsidR="009A7F61" w:rsidRPr="00EC3EED"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EC3EED">
        <w:rPr>
          <w:rFonts w:ascii="Palatino Linotype" w:eastAsia="Calibri" w:hAnsi="Palatino Linotype" w:cs="Arial"/>
        </w:rPr>
        <w:t xml:space="preserve">En </w:t>
      </w:r>
      <w:r w:rsidRPr="00EC3EED">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F2FF69" w14:textId="77777777" w:rsidR="009A7F61" w:rsidRPr="00EC3EED" w:rsidRDefault="009A7F61" w:rsidP="009A7F61">
      <w:pPr>
        <w:pStyle w:val="Prrafodelista"/>
        <w:tabs>
          <w:tab w:val="left" w:pos="426"/>
        </w:tabs>
        <w:spacing w:before="240" w:after="240" w:line="360" w:lineRule="auto"/>
        <w:ind w:left="0"/>
        <w:jc w:val="both"/>
        <w:rPr>
          <w:rFonts w:ascii="Palatino Linotype" w:hAnsi="Palatino Linotype"/>
        </w:rPr>
      </w:pPr>
    </w:p>
    <w:p w14:paraId="1E3D6066" w14:textId="77777777" w:rsidR="009A7F61" w:rsidRPr="00EC3EED"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Calibri" w:hAnsi="Palatino Linotype" w:cs="Arial"/>
        </w:rPr>
        <w:t xml:space="preserve">Por </w:t>
      </w:r>
      <w:r w:rsidRPr="00EC3EED">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33A7E945" w14:textId="77777777" w:rsidR="009A7F61" w:rsidRPr="00EC3EED" w:rsidRDefault="009A7F61" w:rsidP="00F8376B">
      <w:pPr>
        <w:pStyle w:val="Prrafodelista"/>
        <w:numPr>
          <w:ilvl w:val="1"/>
          <w:numId w:val="7"/>
        </w:numPr>
        <w:tabs>
          <w:tab w:val="left" w:pos="426"/>
        </w:tabs>
        <w:spacing w:line="360" w:lineRule="auto"/>
        <w:ind w:left="1134"/>
        <w:jc w:val="both"/>
        <w:rPr>
          <w:rFonts w:ascii="Palatino Linotype" w:eastAsia="Calibri" w:hAnsi="Palatino Linotype" w:cs="Arial"/>
        </w:rPr>
      </w:pPr>
      <w:r w:rsidRPr="00EC3EED">
        <w:rPr>
          <w:rFonts w:ascii="Palatino Linotype" w:eastAsia="Calibri" w:hAnsi="Palatino Linotype" w:cs="Arial"/>
          <w:b/>
          <w:bCs/>
        </w:rPr>
        <w:t>Complejidad del Asunto:</w:t>
      </w:r>
      <w:r w:rsidRPr="00EC3EED">
        <w:rPr>
          <w:rFonts w:ascii="Palatino Linotype" w:eastAsia="Calibri" w:hAnsi="Palatino Linotype" w:cs="Arial"/>
        </w:rPr>
        <w:t xml:space="preserve"> La complejidad de la prueba, la pluralidad de sujetos procesales, el tiempo transcurrido, las características y contexto del recurso.</w:t>
      </w:r>
    </w:p>
    <w:p w14:paraId="4BACC918" w14:textId="77777777" w:rsidR="009A7F61" w:rsidRPr="00EC3EED" w:rsidRDefault="009A7F61" w:rsidP="00F8376B">
      <w:pPr>
        <w:pStyle w:val="Prrafodelista"/>
        <w:numPr>
          <w:ilvl w:val="1"/>
          <w:numId w:val="7"/>
        </w:numPr>
        <w:tabs>
          <w:tab w:val="left" w:pos="426"/>
        </w:tabs>
        <w:spacing w:line="360" w:lineRule="auto"/>
        <w:ind w:left="1134"/>
        <w:jc w:val="both"/>
        <w:rPr>
          <w:rFonts w:ascii="Palatino Linotype" w:eastAsia="Calibri" w:hAnsi="Palatino Linotype" w:cs="Arial"/>
        </w:rPr>
      </w:pPr>
      <w:r w:rsidRPr="00EC3EED">
        <w:rPr>
          <w:rFonts w:ascii="Palatino Linotype" w:eastAsia="Calibri" w:hAnsi="Palatino Linotype" w:cs="Arial"/>
          <w:b/>
          <w:bCs/>
        </w:rPr>
        <w:t>Actividad Procesal del interesado:</w:t>
      </w:r>
      <w:r w:rsidRPr="00EC3EED">
        <w:rPr>
          <w:rFonts w:ascii="Palatino Linotype" w:eastAsia="Calibri" w:hAnsi="Palatino Linotype" w:cs="Arial"/>
        </w:rPr>
        <w:t xml:space="preserve"> Acciones u omisiones del interesado.</w:t>
      </w:r>
    </w:p>
    <w:p w14:paraId="3EAB6D11" w14:textId="77777777" w:rsidR="009A7F61" w:rsidRPr="00EC3EED" w:rsidRDefault="009A7F61" w:rsidP="00F8376B">
      <w:pPr>
        <w:pStyle w:val="Prrafodelista"/>
        <w:numPr>
          <w:ilvl w:val="1"/>
          <w:numId w:val="7"/>
        </w:numPr>
        <w:tabs>
          <w:tab w:val="left" w:pos="426"/>
        </w:tabs>
        <w:spacing w:line="360" w:lineRule="auto"/>
        <w:ind w:left="1134"/>
        <w:jc w:val="both"/>
        <w:rPr>
          <w:rFonts w:ascii="Palatino Linotype" w:eastAsia="Calibri" w:hAnsi="Palatino Linotype" w:cs="Arial"/>
        </w:rPr>
      </w:pPr>
      <w:r w:rsidRPr="00EC3EED">
        <w:rPr>
          <w:rFonts w:ascii="Palatino Linotype" w:eastAsia="Calibri" w:hAnsi="Palatino Linotype" w:cs="Arial"/>
          <w:b/>
          <w:bCs/>
        </w:rPr>
        <w:t>Conducta de la Autoridad:</w:t>
      </w:r>
      <w:r w:rsidRPr="00EC3EED">
        <w:rPr>
          <w:rFonts w:ascii="Palatino Linotype" w:eastAsia="Calibri" w:hAnsi="Palatino Linotype" w:cs="Arial"/>
        </w:rPr>
        <w:t xml:space="preserve"> Las Acciones u omisiones realizadas en el procedimiento. Así como si la autoridad actuó con la debida diligencia.</w:t>
      </w:r>
    </w:p>
    <w:p w14:paraId="51840CBA" w14:textId="77777777" w:rsidR="009A7F61" w:rsidRPr="00EC3EED" w:rsidRDefault="009A7F61" w:rsidP="00F8376B">
      <w:pPr>
        <w:pStyle w:val="Prrafodelista"/>
        <w:numPr>
          <w:ilvl w:val="1"/>
          <w:numId w:val="7"/>
        </w:numPr>
        <w:tabs>
          <w:tab w:val="left" w:pos="426"/>
        </w:tabs>
        <w:spacing w:line="360" w:lineRule="auto"/>
        <w:ind w:left="1134"/>
        <w:jc w:val="both"/>
        <w:rPr>
          <w:rFonts w:ascii="Palatino Linotype" w:hAnsi="Palatino Linotype"/>
          <w:color w:val="000000" w:themeColor="text1"/>
        </w:rPr>
      </w:pPr>
      <w:r w:rsidRPr="00EC3EED">
        <w:rPr>
          <w:rFonts w:ascii="Palatino Linotype" w:eastAsia="Calibri" w:hAnsi="Palatino Linotype" w:cs="Arial"/>
          <w:b/>
          <w:bCs/>
        </w:rPr>
        <w:t xml:space="preserve">La afectación generada en la situación jurídica de la persona involucrada en el proceso: </w:t>
      </w:r>
      <w:r w:rsidRPr="00EC3EED">
        <w:rPr>
          <w:rFonts w:ascii="Palatino Linotype" w:eastAsia="Calibri" w:hAnsi="Palatino Linotype" w:cs="Arial"/>
        </w:rPr>
        <w:t>Violación a sus derechos humanos.</w:t>
      </w:r>
    </w:p>
    <w:p w14:paraId="51E91675" w14:textId="77777777" w:rsidR="009A7F61" w:rsidRPr="00EC3EED"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760F6D01" w14:textId="77777777" w:rsidR="009A7F61" w:rsidRPr="00EC3EED"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EC3EED">
        <w:rPr>
          <w:rFonts w:ascii="Palatino Linotype" w:eastAsia="Calibri" w:hAnsi="Palatino Linotype" w:cs="Arial"/>
          <w:color w:val="000000" w:themeColor="text1"/>
        </w:rPr>
        <w:t xml:space="preserve">De </w:t>
      </w:r>
      <w:r w:rsidRPr="00EC3EED">
        <w:rPr>
          <w:rFonts w:ascii="Palatino Linotype" w:hAnsi="Palatino Linotype"/>
        </w:rPr>
        <w:t xml:space="preserve">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C3EED">
        <w:rPr>
          <w:rFonts w:ascii="Palatino Linotype" w:hAnsi="Palatino Linotype"/>
        </w:rPr>
        <w:lastRenderedPageBreak/>
        <w:t>relación con la actuación del funcionario, como ha acontecido en el caso que nos ocupa.</w:t>
      </w:r>
    </w:p>
    <w:p w14:paraId="48D5ABC9" w14:textId="77777777" w:rsidR="009A7F61" w:rsidRPr="00EC3EED" w:rsidRDefault="009A7F61" w:rsidP="009A7F61">
      <w:pPr>
        <w:pStyle w:val="Prrafodelista"/>
        <w:tabs>
          <w:tab w:val="left" w:pos="426"/>
        </w:tabs>
        <w:spacing w:before="240" w:after="240" w:line="360" w:lineRule="auto"/>
        <w:ind w:left="0"/>
        <w:jc w:val="both"/>
        <w:rPr>
          <w:rFonts w:ascii="Palatino Linotype" w:hAnsi="Palatino Linotype"/>
        </w:rPr>
      </w:pPr>
    </w:p>
    <w:p w14:paraId="482C1190" w14:textId="77777777" w:rsidR="009A7F61" w:rsidRPr="00EC3EED"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EC3EED">
        <w:rPr>
          <w:rFonts w:ascii="Palatino Linotype" w:eastAsia="Calibri" w:hAnsi="Palatino Linotype" w:cs="Arial"/>
        </w:rPr>
        <w:t xml:space="preserve">Argumento </w:t>
      </w:r>
      <w:r w:rsidRPr="00EC3EED">
        <w:rPr>
          <w:rFonts w:ascii="Palatino Linotype" w:hAnsi="Palatino Linotype"/>
        </w:rPr>
        <w:t xml:space="preserve">que encuentra sustento en la jurisprudencia P./J. 32/92 emitida por el Pleno de la Suprema Corte de Justicia de la Nación de rubro </w:t>
      </w:r>
      <w:r w:rsidRPr="00EC3EE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C3EED">
        <w:rPr>
          <w:rStyle w:val="Refdenotaalpie"/>
          <w:rFonts w:ascii="Palatino Linotype" w:hAnsi="Palatino Linotype"/>
          <w:i/>
        </w:rPr>
        <w:footnoteReference w:id="2"/>
      </w:r>
      <w:r w:rsidRPr="00EC3EED">
        <w:rPr>
          <w:rFonts w:ascii="Palatino Linotype" w:hAnsi="Palatino Linotype"/>
        </w:rPr>
        <w:t>, visible en la Gaceta del Seminario Judicial de la Federación con el registro digital 205635.</w:t>
      </w:r>
    </w:p>
    <w:p w14:paraId="5DAAAF75" w14:textId="77777777" w:rsidR="009A7F61" w:rsidRPr="00EC3EED" w:rsidRDefault="009A7F61" w:rsidP="009A7F61">
      <w:pPr>
        <w:pStyle w:val="Prrafodelista"/>
        <w:tabs>
          <w:tab w:val="left" w:pos="426"/>
        </w:tabs>
        <w:spacing w:before="240" w:after="240" w:line="360" w:lineRule="auto"/>
        <w:ind w:left="0"/>
        <w:jc w:val="both"/>
        <w:rPr>
          <w:rFonts w:ascii="Palatino Linotype" w:hAnsi="Palatino Linotype"/>
        </w:rPr>
      </w:pPr>
    </w:p>
    <w:p w14:paraId="7819F5CA" w14:textId="77777777" w:rsidR="009A7F61" w:rsidRPr="00EC3EED" w:rsidRDefault="009A7F61" w:rsidP="009A7F61">
      <w:pPr>
        <w:pStyle w:val="Prrafodelista"/>
        <w:numPr>
          <w:ilvl w:val="0"/>
          <w:numId w:val="1"/>
        </w:numPr>
        <w:tabs>
          <w:tab w:val="left" w:pos="426"/>
        </w:tabs>
        <w:spacing w:before="240" w:after="240" w:line="360" w:lineRule="auto"/>
        <w:jc w:val="both"/>
        <w:rPr>
          <w:rFonts w:ascii="Palatino Linotype" w:hAnsi="Palatino Linotype"/>
        </w:rPr>
      </w:pPr>
      <w:r w:rsidRPr="00EC3EED">
        <w:rPr>
          <w:rFonts w:ascii="Palatino Linotype" w:eastAsia="Calibri" w:hAnsi="Palatino Linotype" w:cs="Arial"/>
        </w:rPr>
        <w:lastRenderedPageBreak/>
        <w:t xml:space="preserve">Razones </w:t>
      </w:r>
      <w:r w:rsidRPr="00EC3EED">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F741DE" w14:textId="77777777" w:rsidR="009A7F61" w:rsidRPr="00EC3EED" w:rsidRDefault="009A7F61" w:rsidP="009A7F61">
      <w:pPr>
        <w:pStyle w:val="Prrafodelista"/>
        <w:tabs>
          <w:tab w:val="left" w:pos="426"/>
        </w:tabs>
        <w:spacing w:before="240" w:after="240" w:line="360" w:lineRule="auto"/>
        <w:ind w:left="0"/>
        <w:jc w:val="both"/>
        <w:rPr>
          <w:rFonts w:ascii="Palatino Linotype" w:hAnsi="Palatino Linotype"/>
        </w:rPr>
      </w:pPr>
    </w:p>
    <w:p w14:paraId="26A6A250" w14:textId="77777777" w:rsidR="009A7F61" w:rsidRPr="00EC3EED" w:rsidRDefault="009A7F61"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Calibri" w:hAnsi="Palatino Linotype" w:cs="Arial"/>
        </w:rPr>
        <w:t xml:space="preserve">Al </w:t>
      </w:r>
      <w:r w:rsidRPr="00EC3EED">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1ADA789" w14:textId="77777777" w:rsidR="009A7F61" w:rsidRPr="00EC3EED"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5E010FC1" w14:textId="77777777" w:rsidR="009A7F61" w:rsidRPr="00EC3EED" w:rsidRDefault="009A7F61" w:rsidP="009A7F61">
      <w:pPr>
        <w:pStyle w:val="Prrafodelista"/>
        <w:spacing w:line="276" w:lineRule="auto"/>
        <w:ind w:left="567" w:right="567"/>
        <w:jc w:val="both"/>
        <w:rPr>
          <w:rFonts w:ascii="Palatino Linotype" w:hAnsi="Palatino Linotype"/>
          <w:i/>
          <w:sz w:val="22"/>
        </w:rPr>
      </w:pPr>
      <w:r w:rsidRPr="00EC3EED">
        <w:rPr>
          <w:rFonts w:ascii="Palatino Linotype" w:hAnsi="Palatino Linotype"/>
          <w:b/>
          <w:i/>
          <w:sz w:val="22"/>
        </w:rPr>
        <w:t>PLAZO RAZONABLE PARA RESOLVER. DIMENSIÓN Y EFECTOS DE ESTE CONCEPTO CUANDO SE ADUCE EXCESIVA CARGA DE TRABAJO.</w:t>
      </w:r>
      <w:r w:rsidRPr="00EC3EED">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w:t>
      </w:r>
      <w:r w:rsidRPr="00EC3EED">
        <w:rPr>
          <w:rFonts w:ascii="Palatino Linotype" w:hAnsi="Palatino Linotype"/>
          <w:i/>
          <w:sz w:val="22"/>
        </w:rPr>
        <w:lastRenderedPageBreak/>
        <w:t>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EC3EED">
        <w:rPr>
          <w:rStyle w:val="Refdenotaalpie"/>
          <w:rFonts w:ascii="Palatino Linotype" w:hAnsi="Palatino Linotype"/>
          <w:i/>
          <w:sz w:val="22"/>
        </w:rPr>
        <w:footnoteReference w:id="3"/>
      </w:r>
    </w:p>
    <w:p w14:paraId="69C648E9" w14:textId="77777777" w:rsidR="009A7F61" w:rsidRPr="00EC3EED" w:rsidRDefault="009A7F61" w:rsidP="009A7F61">
      <w:pPr>
        <w:pStyle w:val="Prrafodelista"/>
        <w:spacing w:line="276" w:lineRule="auto"/>
        <w:ind w:left="567" w:right="567"/>
        <w:jc w:val="both"/>
        <w:rPr>
          <w:rFonts w:ascii="Palatino Linotype" w:hAnsi="Palatino Linotype"/>
          <w:i/>
          <w:sz w:val="22"/>
        </w:rPr>
      </w:pPr>
    </w:p>
    <w:p w14:paraId="76E7FEC3" w14:textId="77777777" w:rsidR="009A7F61" w:rsidRPr="00EC3EED" w:rsidRDefault="009A7F61" w:rsidP="009A7F61">
      <w:pPr>
        <w:pStyle w:val="Prrafodelista"/>
        <w:spacing w:line="276" w:lineRule="auto"/>
        <w:ind w:left="567" w:right="567"/>
        <w:jc w:val="both"/>
        <w:rPr>
          <w:rFonts w:ascii="Palatino Linotype" w:hAnsi="Palatino Linotype"/>
          <w:i/>
          <w:sz w:val="22"/>
        </w:rPr>
      </w:pPr>
      <w:r w:rsidRPr="00EC3EED">
        <w:rPr>
          <w:rFonts w:ascii="Palatino Linotype" w:hAnsi="Palatino Linotype"/>
          <w:b/>
          <w:i/>
          <w:sz w:val="22"/>
        </w:rPr>
        <w:t>PLAZO RAZONABLE PARA RESOLVER. CONCEPTO Y ELEMENTOS QUE LO INTEGRAN A LA LUZ DEL DERECHO INTERNACIONAL DE LOS DERECHOS HUMANOS.</w:t>
      </w:r>
      <w:r w:rsidRPr="00EC3EED">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w:t>
      </w:r>
      <w:r w:rsidRPr="00EC3EED">
        <w:rPr>
          <w:rFonts w:ascii="Palatino Linotype" w:hAnsi="Palatino Linotype"/>
          <w:i/>
          <w:sz w:val="22"/>
        </w:rPr>
        <w:lastRenderedPageBreak/>
        <w:t>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EC3EED">
        <w:rPr>
          <w:rStyle w:val="Refdenotaalpie"/>
          <w:rFonts w:ascii="Palatino Linotype" w:hAnsi="Palatino Linotype"/>
          <w:i/>
          <w:sz w:val="22"/>
        </w:rPr>
        <w:footnoteReference w:id="4"/>
      </w:r>
    </w:p>
    <w:p w14:paraId="3D25832A" w14:textId="77777777" w:rsidR="009A7F61" w:rsidRPr="00EC3EED" w:rsidRDefault="009A7F61" w:rsidP="009A7F61">
      <w:pPr>
        <w:pStyle w:val="Prrafodelista"/>
        <w:tabs>
          <w:tab w:val="left" w:pos="426"/>
        </w:tabs>
        <w:spacing w:line="360" w:lineRule="auto"/>
        <w:ind w:left="0"/>
        <w:jc w:val="both"/>
        <w:rPr>
          <w:rFonts w:ascii="Palatino Linotype" w:hAnsi="Palatino Linotype"/>
          <w:color w:val="000000" w:themeColor="text1"/>
        </w:rPr>
      </w:pPr>
    </w:p>
    <w:p w14:paraId="208617DB" w14:textId="77777777" w:rsidR="00EA7FD1" w:rsidRPr="00EC3EED" w:rsidRDefault="009A7F61" w:rsidP="00AE1CCB">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Calibri" w:hAnsi="Palatino Linotype" w:cs="Arial"/>
          <w:color w:val="000000" w:themeColor="text1"/>
        </w:rPr>
        <w:t xml:space="preserve">Por </w:t>
      </w:r>
      <w:r w:rsidRPr="00EC3EED">
        <w:rPr>
          <w:rFonts w:ascii="Palatino Linotype" w:hAnsi="Palatino Linotype"/>
        </w:rPr>
        <w:t>ello, este Organismo Garante, comprometido con la tutela de los derechos humanos confiados, señala que este exceso del plazo legal para resolver el presente asunto, resulta de carácter excepcional</w:t>
      </w:r>
      <w:bookmarkStart w:id="4" w:name="_Toc461555889"/>
      <w:bookmarkStart w:id="5" w:name="_Toc466371858"/>
      <w:r w:rsidR="00EA7FD1" w:rsidRPr="00EC3EED">
        <w:rPr>
          <w:rFonts w:ascii="Palatino Linotype" w:hAnsi="Palatino Linotype"/>
        </w:rPr>
        <w:t>.</w:t>
      </w:r>
    </w:p>
    <w:p w14:paraId="724FD49F" w14:textId="77777777" w:rsidR="00EA7FD1" w:rsidRPr="00EC3EED" w:rsidRDefault="00EA7FD1" w:rsidP="00EA7FD1">
      <w:pPr>
        <w:pStyle w:val="Prrafodelista"/>
        <w:tabs>
          <w:tab w:val="left" w:pos="426"/>
        </w:tabs>
        <w:spacing w:line="360" w:lineRule="auto"/>
        <w:ind w:left="0"/>
        <w:jc w:val="both"/>
        <w:rPr>
          <w:rFonts w:ascii="Palatino Linotype" w:hAnsi="Palatino Linotype"/>
          <w:color w:val="000000" w:themeColor="text1"/>
        </w:rPr>
      </w:pPr>
    </w:p>
    <w:p w14:paraId="35BA85D8" w14:textId="23F446EE" w:rsidR="00AE1CCB" w:rsidRPr="00EC3EED" w:rsidRDefault="00EA7FD1" w:rsidP="00FF6060">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hAnsi="Palatino Linotype"/>
        </w:rPr>
        <w:t xml:space="preserve">Finalmente, </w:t>
      </w:r>
      <w:r w:rsidRPr="00EC3EED">
        <w:rPr>
          <w:rFonts w:ascii="Palatino Linotype" w:eastAsia="Times New Roman" w:hAnsi="Palatino Linotype" w:cs="Arial"/>
          <w:color w:val="000000" w:themeColor="text1"/>
        </w:rPr>
        <w:t xml:space="preserve">el dieciocho (18) de abril de dos mil veintitrés, </w:t>
      </w:r>
      <w:r w:rsidRPr="00EC3EED">
        <w:rPr>
          <w:rFonts w:ascii="Palatino Linotype" w:hAnsi="Palatino Linotype" w:cs="Arial"/>
          <w:color w:val="000000" w:themeColor="text1"/>
        </w:rPr>
        <w:t>la Comisionada Ponente decretó el cierre del periodo de instrucción, por lo que ordenó turnar el expediente para su resolución, misma que ahora se pronuncia;</w:t>
      </w:r>
      <w:r w:rsidRPr="00EC3EED">
        <w:rPr>
          <w:rFonts w:ascii="Palatino Linotype" w:hAnsi="Palatino Linotype"/>
        </w:rPr>
        <w:t xml:space="preserve"> </w:t>
      </w:r>
      <w:r w:rsidR="00A53F0F" w:rsidRPr="00EC3EED">
        <w:rPr>
          <w:rFonts w:ascii="Palatino Linotype" w:hAnsi="Palatino Linotype"/>
        </w:rPr>
        <w:t>y ------------------------</w:t>
      </w:r>
    </w:p>
    <w:p w14:paraId="2D281E58" w14:textId="77777777" w:rsidR="008A74F2" w:rsidRPr="00EC3EED"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78FD85D8" w14:textId="77777777" w:rsidR="00EA7FD1" w:rsidRPr="00EC3EED" w:rsidRDefault="00EA7FD1" w:rsidP="00B31E90">
      <w:pPr>
        <w:pStyle w:val="Prrafodelista"/>
        <w:tabs>
          <w:tab w:val="left" w:pos="426"/>
        </w:tabs>
        <w:spacing w:line="360" w:lineRule="auto"/>
        <w:ind w:left="0"/>
        <w:jc w:val="both"/>
        <w:rPr>
          <w:rFonts w:ascii="Palatino Linotype" w:hAnsi="Palatino Linotype"/>
          <w:color w:val="000000" w:themeColor="text1"/>
        </w:rPr>
      </w:pPr>
    </w:p>
    <w:p w14:paraId="63B99904" w14:textId="77777777" w:rsidR="00EA7FD1" w:rsidRPr="00EC3EED" w:rsidRDefault="00EA7FD1" w:rsidP="00B31E90">
      <w:pPr>
        <w:pStyle w:val="Prrafodelista"/>
        <w:tabs>
          <w:tab w:val="left" w:pos="426"/>
        </w:tabs>
        <w:spacing w:line="360" w:lineRule="auto"/>
        <w:ind w:left="0"/>
        <w:jc w:val="both"/>
        <w:rPr>
          <w:rFonts w:ascii="Palatino Linotype" w:hAnsi="Palatino Linotype"/>
          <w:color w:val="000000" w:themeColor="text1"/>
        </w:rPr>
      </w:pPr>
    </w:p>
    <w:p w14:paraId="5CB47E4D" w14:textId="34E47287" w:rsidR="00C33279" w:rsidRPr="00EC3EED" w:rsidRDefault="007C0013" w:rsidP="00B31E90">
      <w:pPr>
        <w:pStyle w:val="Ttulo1"/>
        <w:spacing w:before="0"/>
        <w:jc w:val="center"/>
        <w:rPr>
          <w:b/>
          <w:color w:val="000000" w:themeColor="text1"/>
        </w:rPr>
      </w:pPr>
      <w:bookmarkStart w:id="6" w:name="_Toc88071777"/>
      <w:r w:rsidRPr="00EC3EED">
        <w:rPr>
          <w:b/>
          <w:color w:val="000000" w:themeColor="text1"/>
        </w:rPr>
        <w:lastRenderedPageBreak/>
        <w:t>C</w:t>
      </w:r>
      <w:r w:rsidR="00EA7FD1" w:rsidRPr="00EC3EED">
        <w:rPr>
          <w:b/>
          <w:color w:val="000000" w:themeColor="text1"/>
        </w:rPr>
        <w:t xml:space="preserve"> </w:t>
      </w:r>
      <w:r w:rsidRPr="00EC3EED">
        <w:rPr>
          <w:b/>
          <w:color w:val="000000" w:themeColor="text1"/>
        </w:rPr>
        <w:t>O</w:t>
      </w:r>
      <w:r w:rsidR="00EA7FD1" w:rsidRPr="00EC3EED">
        <w:rPr>
          <w:b/>
          <w:color w:val="000000" w:themeColor="text1"/>
        </w:rPr>
        <w:t xml:space="preserve"> </w:t>
      </w:r>
      <w:r w:rsidRPr="00EC3EED">
        <w:rPr>
          <w:b/>
          <w:color w:val="000000" w:themeColor="text1"/>
        </w:rPr>
        <w:t>N</w:t>
      </w:r>
      <w:r w:rsidR="00EA7FD1" w:rsidRPr="00EC3EED">
        <w:rPr>
          <w:b/>
          <w:color w:val="000000" w:themeColor="text1"/>
        </w:rPr>
        <w:t xml:space="preserve"> </w:t>
      </w:r>
      <w:r w:rsidRPr="00EC3EED">
        <w:rPr>
          <w:b/>
          <w:color w:val="000000" w:themeColor="text1"/>
        </w:rPr>
        <w:t>S</w:t>
      </w:r>
      <w:r w:rsidR="00EA7FD1" w:rsidRPr="00EC3EED">
        <w:rPr>
          <w:b/>
          <w:color w:val="000000" w:themeColor="text1"/>
        </w:rPr>
        <w:t xml:space="preserve"> </w:t>
      </w:r>
      <w:r w:rsidRPr="00EC3EED">
        <w:rPr>
          <w:b/>
          <w:color w:val="000000" w:themeColor="text1"/>
        </w:rPr>
        <w:t>I</w:t>
      </w:r>
      <w:r w:rsidR="00EA7FD1" w:rsidRPr="00EC3EED">
        <w:rPr>
          <w:b/>
          <w:color w:val="000000" w:themeColor="text1"/>
        </w:rPr>
        <w:t xml:space="preserve"> </w:t>
      </w:r>
      <w:r w:rsidRPr="00EC3EED">
        <w:rPr>
          <w:b/>
          <w:color w:val="000000" w:themeColor="text1"/>
        </w:rPr>
        <w:t>D</w:t>
      </w:r>
      <w:r w:rsidR="00EA7FD1" w:rsidRPr="00EC3EED">
        <w:rPr>
          <w:b/>
          <w:color w:val="000000" w:themeColor="text1"/>
        </w:rPr>
        <w:t xml:space="preserve"> </w:t>
      </w:r>
      <w:r w:rsidRPr="00EC3EED">
        <w:rPr>
          <w:b/>
          <w:color w:val="000000" w:themeColor="text1"/>
        </w:rPr>
        <w:t>E</w:t>
      </w:r>
      <w:r w:rsidR="00EA7FD1" w:rsidRPr="00EC3EED">
        <w:rPr>
          <w:b/>
          <w:color w:val="000000" w:themeColor="text1"/>
        </w:rPr>
        <w:t xml:space="preserve"> </w:t>
      </w:r>
      <w:r w:rsidRPr="00EC3EED">
        <w:rPr>
          <w:b/>
          <w:color w:val="000000" w:themeColor="text1"/>
        </w:rPr>
        <w:t>R</w:t>
      </w:r>
      <w:r w:rsidR="00EA7FD1" w:rsidRPr="00EC3EED">
        <w:rPr>
          <w:b/>
          <w:color w:val="000000" w:themeColor="text1"/>
        </w:rPr>
        <w:t xml:space="preserve"> </w:t>
      </w:r>
      <w:r w:rsidRPr="00EC3EED">
        <w:rPr>
          <w:b/>
          <w:color w:val="000000" w:themeColor="text1"/>
        </w:rPr>
        <w:t>A</w:t>
      </w:r>
      <w:r w:rsidR="00EA7FD1" w:rsidRPr="00EC3EED">
        <w:rPr>
          <w:b/>
          <w:color w:val="000000" w:themeColor="text1"/>
        </w:rPr>
        <w:t xml:space="preserve"> </w:t>
      </w:r>
      <w:r w:rsidRPr="00EC3EED">
        <w:rPr>
          <w:b/>
          <w:color w:val="000000" w:themeColor="text1"/>
        </w:rPr>
        <w:t>N</w:t>
      </w:r>
      <w:r w:rsidR="00EA7FD1" w:rsidRPr="00EC3EED">
        <w:rPr>
          <w:b/>
          <w:color w:val="000000" w:themeColor="text1"/>
        </w:rPr>
        <w:t xml:space="preserve"> </w:t>
      </w:r>
      <w:r w:rsidRPr="00EC3EED">
        <w:rPr>
          <w:b/>
          <w:color w:val="000000" w:themeColor="text1"/>
        </w:rPr>
        <w:t>D</w:t>
      </w:r>
      <w:r w:rsidR="00EA7FD1" w:rsidRPr="00EC3EED">
        <w:rPr>
          <w:b/>
          <w:color w:val="000000" w:themeColor="text1"/>
        </w:rPr>
        <w:t xml:space="preserve"> </w:t>
      </w:r>
      <w:r w:rsidRPr="00EC3EED">
        <w:rPr>
          <w:b/>
          <w:color w:val="000000" w:themeColor="text1"/>
        </w:rPr>
        <w:t>O</w:t>
      </w:r>
      <w:bookmarkEnd w:id="4"/>
      <w:bookmarkEnd w:id="5"/>
      <w:bookmarkEnd w:id="6"/>
    </w:p>
    <w:p w14:paraId="435CF9A4" w14:textId="77777777" w:rsidR="00FC1DA7" w:rsidRPr="00EC3EED" w:rsidRDefault="00FC1DA7" w:rsidP="00B31E90">
      <w:pPr>
        <w:rPr>
          <w:color w:val="000000" w:themeColor="text1"/>
          <w:lang w:eastAsia="en-US"/>
        </w:rPr>
      </w:pPr>
    </w:p>
    <w:p w14:paraId="629A5BE2" w14:textId="1FC05436" w:rsidR="007C0013" w:rsidRPr="00EC3EED"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EC3EED">
        <w:rPr>
          <w:rFonts w:ascii="Palatino Linotype" w:hAnsi="Palatino Linotype"/>
          <w:b/>
          <w:color w:val="000000" w:themeColor="text1"/>
          <w:sz w:val="24"/>
        </w:rPr>
        <w:t>PRIMERO. De la competencia</w:t>
      </w:r>
      <w:bookmarkEnd w:id="7"/>
      <w:bookmarkEnd w:id="8"/>
      <w:bookmarkEnd w:id="9"/>
    </w:p>
    <w:p w14:paraId="60FBD8C7" w14:textId="77777777" w:rsidR="00FC1DA7" w:rsidRPr="00EC3EED" w:rsidRDefault="00FC1DA7" w:rsidP="00B31E90">
      <w:pPr>
        <w:rPr>
          <w:rFonts w:ascii="Palatino Linotype" w:hAnsi="Palatino Linotype"/>
          <w:color w:val="000000" w:themeColor="text1"/>
          <w:lang w:eastAsia="en-US"/>
        </w:rPr>
      </w:pPr>
    </w:p>
    <w:p w14:paraId="0BF52B18" w14:textId="0511D8CB" w:rsidR="005A228F" w:rsidRPr="00EC3EE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EC3EED">
        <w:rPr>
          <w:rFonts w:ascii="Palatino Linotype" w:eastAsia="Calibri" w:hAnsi="Palatino Linotype" w:cs="Times New Roman"/>
          <w:color w:val="000000" w:themeColor="text1"/>
          <w:lang w:val="es-ES"/>
        </w:rPr>
        <w:t xml:space="preserve">Este </w:t>
      </w:r>
      <w:r w:rsidR="0055455E" w:rsidRPr="00EC3EED">
        <w:rPr>
          <w:rFonts w:ascii="Palatino Linotype" w:eastAsia="Calibri" w:hAnsi="Palatino Linotype" w:cs="Times New Roman"/>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Pr="00EC3EED">
        <w:rPr>
          <w:rFonts w:ascii="Palatino Linotype" w:eastAsia="Calibri" w:hAnsi="Palatino Linotype" w:cs="Arial"/>
          <w:b/>
          <w:color w:val="000000" w:themeColor="text1"/>
          <w:lang w:val="es-ES"/>
        </w:rPr>
        <w:t>.</w:t>
      </w:r>
    </w:p>
    <w:p w14:paraId="1956B329" w14:textId="77777777" w:rsidR="00B76C73" w:rsidRPr="00EC3EED"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EC3EED"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EC3EED">
        <w:rPr>
          <w:rFonts w:ascii="Palatino Linotype" w:hAnsi="Palatino Linotype"/>
          <w:b/>
          <w:color w:val="000000" w:themeColor="text1"/>
          <w:sz w:val="24"/>
        </w:rPr>
        <w:t>SEGUNDO. De la oportunidad y proced</w:t>
      </w:r>
      <w:r w:rsidR="00F35C44" w:rsidRPr="00EC3EED">
        <w:rPr>
          <w:rFonts w:ascii="Palatino Linotype" w:hAnsi="Palatino Linotype"/>
          <w:b/>
          <w:color w:val="000000" w:themeColor="text1"/>
          <w:sz w:val="24"/>
        </w:rPr>
        <w:t>encia</w:t>
      </w:r>
      <w:r w:rsidRPr="00EC3EED">
        <w:rPr>
          <w:rFonts w:ascii="Palatino Linotype" w:hAnsi="Palatino Linotype"/>
          <w:b/>
          <w:color w:val="000000" w:themeColor="text1"/>
          <w:sz w:val="24"/>
        </w:rPr>
        <w:t>.</w:t>
      </w:r>
      <w:bookmarkEnd w:id="10"/>
      <w:bookmarkEnd w:id="11"/>
      <w:bookmarkEnd w:id="12"/>
    </w:p>
    <w:p w14:paraId="18E22450" w14:textId="77777777" w:rsidR="00C6440A" w:rsidRPr="00EC3EED" w:rsidRDefault="00C6440A" w:rsidP="00B31E90">
      <w:pPr>
        <w:rPr>
          <w:color w:val="000000" w:themeColor="text1"/>
          <w:lang w:eastAsia="en-US"/>
        </w:rPr>
      </w:pPr>
    </w:p>
    <w:p w14:paraId="1DAE4B2B" w14:textId="31E8A56B" w:rsidR="008A7F1F" w:rsidRPr="00EC3EED"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EC3EED">
        <w:rPr>
          <w:rFonts w:ascii="Palatino Linotype" w:eastAsia="Calibri" w:hAnsi="Palatino Linotype" w:cs="Arial"/>
          <w:color w:val="000000" w:themeColor="text1"/>
        </w:rPr>
        <w:t>El</w:t>
      </w:r>
      <w:r w:rsidR="003E6D0F" w:rsidRPr="00EC3EED">
        <w:rPr>
          <w:rFonts w:ascii="Palatino Linotype" w:eastAsia="Calibri" w:hAnsi="Palatino Linotype" w:cs="Arial"/>
          <w:color w:val="000000" w:themeColor="text1"/>
        </w:rPr>
        <w:t xml:space="preserve"> </w:t>
      </w:r>
      <w:r w:rsidRPr="00EC3EED">
        <w:rPr>
          <w:rFonts w:ascii="Palatino Linotype" w:eastAsia="Calibri" w:hAnsi="Palatino Linotype" w:cs="Arial"/>
          <w:lang w:val="es-ES_tradnl"/>
        </w:rPr>
        <w:t>medio de impugnación fue presentado a través del SAIMEX</w:t>
      </w:r>
      <w:r w:rsidRPr="00EC3EED">
        <w:rPr>
          <w:rFonts w:ascii="Palatino Linotype" w:eastAsia="Calibri" w:hAnsi="Palatino Linotype" w:cs="Arial"/>
          <w:b/>
          <w:lang w:val="es-ES_tradnl"/>
        </w:rPr>
        <w:t>,</w:t>
      </w:r>
      <w:r w:rsidRPr="00EC3EED">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C3EED">
        <w:rPr>
          <w:rFonts w:ascii="Palatino Linotype" w:eastAsia="Calibri" w:hAnsi="Palatino Linotype" w:cs="Arial"/>
          <w:b/>
          <w:lang w:val="es-ES_tradnl"/>
        </w:rPr>
        <w:t>SUJETO OBLIGADO</w:t>
      </w:r>
      <w:r w:rsidRPr="00EC3EED">
        <w:rPr>
          <w:rFonts w:ascii="Palatino Linotype" w:eastAsia="Calibri" w:hAnsi="Palatino Linotype" w:cs="Arial"/>
          <w:lang w:val="es-ES_tradnl"/>
        </w:rPr>
        <w:t xml:space="preserve"> entregó respuesta el </w:t>
      </w:r>
      <w:r w:rsidR="00EA7FD1" w:rsidRPr="00EC3EED">
        <w:rPr>
          <w:rFonts w:ascii="Palatino Linotype" w:eastAsia="Calibri" w:hAnsi="Palatino Linotype" w:cs="Arial"/>
          <w:lang w:val="es-ES_tradnl"/>
        </w:rPr>
        <w:t>dieciséis (16) de enero</w:t>
      </w:r>
      <w:r w:rsidR="00EE761A" w:rsidRPr="00EC3EED">
        <w:rPr>
          <w:rFonts w:ascii="Palatino Linotype" w:eastAsia="Calibri" w:hAnsi="Palatino Linotype" w:cs="Arial"/>
          <w:lang w:val="es-ES_tradnl"/>
        </w:rPr>
        <w:t xml:space="preserve"> de dos mil veintitrés</w:t>
      </w:r>
      <w:r w:rsidRPr="00EC3EED">
        <w:rPr>
          <w:rFonts w:ascii="Palatino Linotype" w:eastAsia="Calibri" w:hAnsi="Palatino Linotype" w:cs="Arial"/>
        </w:rPr>
        <w:t xml:space="preserve">, el plazo para interponer el recurso de revisión trascurrió del </w:t>
      </w:r>
      <w:r w:rsidR="00EA7FD1" w:rsidRPr="00EC3EED">
        <w:rPr>
          <w:rFonts w:ascii="Palatino Linotype" w:eastAsia="Calibri" w:hAnsi="Palatino Linotype" w:cs="Arial"/>
        </w:rPr>
        <w:t>diecisiete (17) de enero al siete (07) de febrero</w:t>
      </w:r>
      <w:r w:rsidR="00EE761A" w:rsidRPr="00EC3EED">
        <w:rPr>
          <w:rFonts w:ascii="Palatino Linotype" w:eastAsia="Calibri" w:hAnsi="Palatino Linotype" w:cs="Arial"/>
        </w:rPr>
        <w:t xml:space="preserve"> de dos mil veintitrés</w:t>
      </w:r>
      <w:r w:rsidRPr="00EC3EED">
        <w:rPr>
          <w:rFonts w:ascii="Palatino Linotype" w:eastAsia="Calibri" w:hAnsi="Palatino Linotype" w:cs="Arial"/>
        </w:rPr>
        <w:t xml:space="preserve">; sin contemplar en el cómputo los </w:t>
      </w:r>
      <w:r w:rsidR="007E72D5" w:rsidRPr="00EC3EED">
        <w:rPr>
          <w:rFonts w:ascii="Palatino Linotype" w:eastAsia="Calibri" w:hAnsi="Palatino Linotype" w:cs="Arial"/>
        </w:rPr>
        <w:t>sábado</w:t>
      </w:r>
      <w:r w:rsidR="00093A7F" w:rsidRPr="00EC3EED">
        <w:rPr>
          <w:rFonts w:ascii="Palatino Linotype" w:eastAsia="Calibri" w:hAnsi="Palatino Linotype" w:cs="Arial"/>
        </w:rPr>
        <w:t>s</w:t>
      </w:r>
      <w:r w:rsidR="00BA200D" w:rsidRPr="00EC3EED">
        <w:rPr>
          <w:rFonts w:ascii="Palatino Linotype" w:eastAsia="Calibri" w:hAnsi="Palatino Linotype" w:cs="Arial"/>
        </w:rPr>
        <w:t>,</w:t>
      </w:r>
      <w:r w:rsidR="007E72D5" w:rsidRPr="00EC3EED">
        <w:rPr>
          <w:rFonts w:ascii="Palatino Linotype" w:eastAsia="Calibri" w:hAnsi="Palatino Linotype" w:cs="Arial"/>
        </w:rPr>
        <w:t xml:space="preserve"> domingos</w:t>
      </w:r>
      <w:r w:rsidR="00BA200D" w:rsidRPr="00EC3EED">
        <w:rPr>
          <w:rFonts w:ascii="Palatino Linotype" w:eastAsia="Calibri" w:hAnsi="Palatino Linotype" w:cs="Arial"/>
        </w:rPr>
        <w:t xml:space="preserve"> y días inhábiles</w:t>
      </w:r>
      <w:r w:rsidR="003A2CF7" w:rsidRPr="00EC3EED">
        <w:rPr>
          <w:rFonts w:ascii="Palatino Linotype" w:eastAsia="Calibri" w:hAnsi="Palatino Linotype" w:cs="Arial"/>
        </w:rPr>
        <w:t>,</w:t>
      </w:r>
      <w:r w:rsidRPr="00EC3EED">
        <w:rPr>
          <w:rFonts w:ascii="Palatino Linotype" w:eastAsia="Calibri" w:hAnsi="Palatino Linotype" w:cs="Arial"/>
        </w:rPr>
        <w:t xml:space="preserve"> en términos del artículo 3, fracción X, de la Ley de </w:t>
      </w:r>
      <w:r w:rsidRPr="00EC3EED">
        <w:rPr>
          <w:rFonts w:ascii="Palatino Linotype" w:eastAsia="Calibri" w:hAnsi="Palatino Linotype" w:cs="Arial"/>
        </w:rPr>
        <w:lastRenderedPageBreak/>
        <w:t>Transparencia y Acceso a la Información Pública del Estado de México y Municipios.</w:t>
      </w:r>
    </w:p>
    <w:p w14:paraId="6F1D3A39" w14:textId="77777777" w:rsidR="008D763A" w:rsidRPr="00EC3EED" w:rsidRDefault="008D763A" w:rsidP="008D763A">
      <w:pPr>
        <w:tabs>
          <w:tab w:val="left" w:pos="426"/>
        </w:tabs>
        <w:spacing w:line="360" w:lineRule="auto"/>
        <w:ind w:right="49"/>
        <w:contextualSpacing/>
        <w:jc w:val="both"/>
        <w:rPr>
          <w:rFonts w:ascii="Palatino Linotype" w:eastAsia="Times New Roman" w:hAnsi="Palatino Linotype" w:cs="Times New Roman"/>
          <w:lang w:val="es-ES_tradnl"/>
        </w:rPr>
      </w:pPr>
    </w:p>
    <w:p w14:paraId="42866E96" w14:textId="7710F1DB" w:rsidR="008A7F1F" w:rsidRPr="00EC3EED" w:rsidRDefault="00EE761A" w:rsidP="00EE761A">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Times New Roman"/>
          <w:lang w:val="es-ES_tradnl"/>
        </w:rPr>
      </w:pPr>
      <w:r w:rsidRPr="00EC3EED">
        <w:rPr>
          <w:rFonts w:ascii="Palatino Linotype" w:eastAsia="Calibri" w:hAnsi="Palatino Linotype" w:cs="Arial"/>
          <w:color w:val="000000" w:themeColor="text1"/>
        </w:rPr>
        <w:t xml:space="preserve">Luego entonces, si el recurso de revisión que hoy se resuelve fue promovido el </w:t>
      </w:r>
      <w:r w:rsidR="00EA7FD1" w:rsidRPr="00EC3EED">
        <w:rPr>
          <w:rFonts w:ascii="Palatino Linotype" w:eastAsia="Calibri" w:hAnsi="Palatino Linotype" w:cs="Arial"/>
          <w:color w:val="000000" w:themeColor="text1"/>
        </w:rPr>
        <w:t>dieciocho (18) de enero</w:t>
      </w:r>
      <w:r w:rsidRPr="00EC3EED">
        <w:rPr>
          <w:rFonts w:ascii="Palatino Linotype" w:eastAsia="Calibri" w:hAnsi="Palatino Linotype" w:cs="Arial"/>
          <w:color w:val="000000" w:themeColor="text1"/>
        </w:rPr>
        <w:t xml:space="preserve"> de dos mil vientitrés, éste se encuentra dentro de los márgenes temporales legalmente establecidos para su presentación.</w:t>
      </w:r>
    </w:p>
    <w:p w14:paraId="59CCEA40" w14:textId="77777777" w:rsidR="00774AB3" w:rsidRPr="00EC3EED"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EC3EE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EC3EED">
        <w:rPr>
          <w:rFonts w:ascii="Palatino Linotype" w:eastAsia="Calibri" w:hAnsi="Palatino Linotype" w:cs="Arial"/>
          <w:color w:val="000000" w:themeColor="text1"/>
        </w:rPr>
        <w:t xml:space="preserve">Consecuencia de lo anterior, </w:t>
      </w:r>
      <w:r w:rsidR="00566BC5" w:rsidRPr="00EC3EED">
        <w:rPr>
          <w:rFonts w:ascii="Palatino Linotype" w:eastAsia="Calibri" w:hAnsi="Palatino Linotype" w:cs="Arial"/>
          <w:color w:val="000000" w:themeColor="text1"/>
        </w:rPr>
        <w:t>este Órgano Garante</w:t>
      </w:r>
      <w:r w:rsidRPr="00EC3EED">
        <w:rPr>
          <w:rFonts w:ascii="Palatino Linotype" w:eastAsia="Calibri" w:hAnsi="Palatino Linotype" w:cs="Arial"/>
          <w:color w:val="000000" w:themeColor="text1"/>
        </w:rPr>
        <w:t xml:space="preserve"> advierte que </w:t>
      </w:r>
      <w:r w:rsidR="00FB2EE1" w:rsidRPr="00EC3EED">
        <w:rPr>
          <w:rFonts w:ascii="Palatino Linotype" w:eastAsia="Calibri" w:hAnsi="Palatino Linotype" w:cs="Arial"/>
          <w:color w:val="000000" w:themeColor="text1"/>
        </w:rPr>
        <w:t>el</w:t>
      </w:r>
      <w:r w:rsidR="00540208" w:rsidRPr="00EC3EED">
        <w:rPr>
          <w:rFonts w:ascii="Palatino Linotype" w:eastAsia="Calibri" w:hAnsi="Palatino Linotype" w:cs="Arial"/>
          <w:color w:val="000000" w:themeColor="text1"/>
        </w:rPr>
        <w:t xml:space="preserve"> </w:t>
      </w:r>
      <w:r w:rsidR="00FB2EE1" w:rsidRPr="00EC3EED">
        <w:rPr>
          <w:rFonts w:ascii="Palatino Linotype" w:eastAsia="Calibri" w:hAnsi="Palatino Linotype" w:cs="Arial"/>
          <w:color w:val="000000" w:themeColor="text1"/>
        </w:rPr>
        <w:t xml:space="preserve">escrito </w:t>
      </w:r>
      <w:r w:rsidR="00540208" w:rsidRPr="00EC3EED">
        <w:rPr>
          <w:rFonts w:ascii="Palatino Linotype" w:eastAsia="Calibri" w:hAnsi="Palatino Linotype" w:cs="Arial"/>
          <w:color w:val="000000" w:themeColor="text1"/>
        </w:rPr>
        <w:t>contiene las formalidades previstas por el artículo 180</w:t>
      </w:r>
      <w:r w:rsidR="00FB2EE1" w:rsidRPr="00EC3EED">
        <w:rPr>
          <w:rFonts w:ascii="Palatino Linotype" w:eastAsia="Calibri" w:hAnsi="Palatino Linotype" w:cs="Arial"/>
          <w:color w:val="000000" w:themeColor="text1"/>
        </w:rPr>
        <w:t>,</w:t>
      </w:r>
      <w:r w:rsidR="00540208" w:rsidRPr="00EC3EED">
        <w:rPr>
          <w:rFonts w:ascii="Palatino Linotype" w:eastAsia="Calibri" w:hAnsi="Palatino Linotype" w:cs="Arial"/>
          <w:color w:val="000000" w:themeColor="text1"/>
        </w:rPr>
        <w:t xml:space="preserve"> último párrafo</w:t>
      </w:r>
      <w:r w:rsidR="00FB2EE1" w:rsidRPr="00EC3EED">
        <w:rPr>
          <w:rFonts w:ascii="Palatino Linotype" w:eastAsia="Calibri" w:hAnsi="Palatino Linotype" w:cs="Arial"/>
          <w:color w:val="000000" w:themeColor="text1"/>
        </w:rPr>
        <w:t>,</w:t>
      </w:r>
      <w:r w:rsidR="00540208" w:rsidRPr="00EC3EED">
        <w:rPr>
          <w:rFonts w:ascii="Palatino Linotype" w:eastAsia="Calibri" w:hAnsi="Palatino Linotype" w:cs="Arial"/>
          <w:color w:val="000000" w:themeColor="text1"/>
        </w:rPr>
        <w:t xml:space="preserve"> de la Ley </w:t>
      </w:r>
      <w:r w:rsidR="004911B6" w:rsidRPr="00EC3EED">
        <w:rPr>
          <w:rFonts w:ascii="Palatino Linotype" w:eastAsia="Calibri" w:hAnsi="Palatino Linotype" w:cs="Arial"/>
          <w:color w:val="000000" w:themeColor="text1"/>
        </w:rPr>
        <w:t>de Transparencia y Acceso a la Información Pública del Estado de México y Municipios</w:t>
      </w:r>
      <w:r w:rsidR="00540208" w:rsidRPr="00EC3EED">
        <w:rPr>
          <w:rFonts w:ascii="Palatino Linotype" w:eastAsia="Calibri" w:hAnsi="Palatino Linotype" w:cs="Arial"/>
          <w:color w:val="000000" w:themeColor="text1"/>
        </w:rPr>
        <w:t xml:space="preserve">, por lo que es procedente que </w:t>
      </w:r>
      <w:r w:rsidR="004911B6" w:rsidRPr="00EC3EED">
        <w:rPr>
          <w:rFonts w:ascii="Palatino Linotype" w:eastAsia="Calibri" w:hAnsi="Palatino Linotype" w:cs="Arial"/>
          <w:color w:val="000000" w:themeColor="text1"/>
        </w:rPr>
        <w:t>e</w:t>
      </w:r>
      <w:r w:rsidR="00540208" w:rsidRPr="00EC3EED">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EC3EED">
        <w:rPr>
          <w:rFonts w:ascii="Palatino Linotype" w:eastAsia="Calibri" w:hAnsi="Palatino Linotype" w:cs="Arial"/>
          <w:color w:val="000000" w:themeColor="text1"/>
        </w:rPr>
        <w:t xml:space="preserve">Municipios, conozca y resuelva </w:t>
      </w:r>
      <w:r w:rsidR="00FB2EE1" w:rsidRPr="00EC3EED">
        <w:rPr>
          <w:rFonts w:ascii="Palatino Linotype" w:eastAsia="Calibri" w:hAnsi="Palatino Linotype" w:cs="Arial"/>
          <w:color w:val="000000" w:themeColor="text1"/>
        </w:rPr>
        <w:t>el</w:t>
      </w:r>
      <w:r w:rsidR="00540208" w:rsidRPr="00EC3EED">
        <w:rPr>
          <w:rFonts w:ascii="Palatino Linotype" w:eastAsia="Calibri" w:hAnsi="Palatino Linotype" w:cs="Arial"/>
          <w:color w:val="000000" w:themeColor="text1"/>
        </w:rPr>
        <w:t xml:space="preserve"> presente recurso.</w:t>
      </w:r>
    </w:p>
    <w:p w14:paraId="316CB621" w14:textId="77777777" w:rsidR="00710B50" w:rsidRPr="00EC3EED"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EC3EED"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EC3EED">
        <w:rPr>
          <w:rFonts w:ascii="Palatino Linotype" w:hAnsi="Palatino Linotype"/>
          <w:b/>
          <w:color w:val="000000" w:themeColor="text1"/>
        </w:rPr>
        <w:t xml:space="preserve">TERCERO. </w:t>
      </w:r>
      <w:r w:rsidR="00D5750C" w:rsidRPr="00EC3EED">
        <w:rPr>
          <w:rFonts w:ascii="Palatino Linotype" w:hAnsi="Palatino Linotype"/>
          <w:b/>
          <w:color w:val="000000" w:themeColor="text1"/>
        </w:rPr>
        <w:t xml:space="preserve">Del planteamiento de la </w:t>
      </w:r>
      <w:r w:rsidR="00D5750C" w:rsidRPr="00EC3EED">
        <w:rPr>
          <w:rFonts w:ascii="Palatino Linotype" w:hAnsi="Palatino Linotype"/>
          <w:b/>
          <w:i/>
          <w:color w:val="000000" w:themeColor="text1"/>
        </w:rPr>
        <w:t>Litis</w:t>
      </w:r>
      <w:r w:rsidRPr="00EC3EED">
        <w:rPr>
          <w:rFonts w:ascii="Palatino Linotype" w:hAnsi="Palatino Linotype"/>
          <w:b/>
          <w:color w:val="000000" w:themeColor="text1"/>
        </w:rPr>
        <w:t>.</w:t>
      </w:r>
      <w:bookmarkEnd w:id="13"/>
    </w:p>
    <w:p w14:paraId="4FB84CAD" w14:textId="77777777" w:rsidR="00CA62D4" w:rsidRPr="00EC3EED"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DCAC45B" w14:textId="0B377C1C" w:rsidR="0015767E" w:rsidRPr="00EC3EED" w:rsidRDefault="00410040" w:rsidP="001444A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EC3EED">
        <w:rPr>
          <w:rFonts w:ascii="Palatino Linotype" w:hAnsi="Palatino Linotype" w:cs="Arial"/>
          <w:color w:val="000000" w:themeColor="text1"/>
        </w:rPr>
        <w:t xml:space="preserve">Se </w:t>
      </w:r>
      <w:r w:rsidR="00EE761A" w:rsidRPr="00EC3EED">
        <w:rPr>
          <w:rFonts w:ascii="Palatino Linotype" w:hAnsi="Palatino Linotype" w:cs="Arial"/>
          <w:color w:val="000000" w:themeColor="text1"/>
        </w:rPr>
        <w:t xml:space="preserve">requirió </w:t>
      </w:r>
      <w:r w:rsidR="00EE57AF" w:rsidRPr="00EC3EED">
        <w:rPr>
          <w:rFonts w:ascii="Palatino Linotype" w:hAnsi="Palatino Linotype" w:cs="Arial"/>
          <w:color w:val="000000" w:themeColor="text1"/>
        </w:rPr>
        <w:t xml:space="preserve">información estadística sobre las personas que han sido puestas a disposición de la autoridad de Oficialía Conciliadora, por faltas administrativas de los diferentes ordenamientos jurídicos, como el Bando Municipal y el Código para la Biodiversidad del Estado de México, el total de personas registradas por cada falta, y su sexo, por el </w:t>
      </w:r>
      <w:r w:rsidR="006C303C" w:rsidRPr="00EC3EED">
        <w:rPr>
          <w:rFonts w:ascii="Palatino Linotype" w:hAnsi="Palatino Linotype" w:cs="Arial"/>
          <w:color w:val="000000" w:themeColor="text1"/>
        </w:rPr>
        <w:t>período</w:t>
      </w:r>
      <w:r w:rsidR="00EE57AF" w:rsidRPr="00EC3EED">
        <w:rPr>
          <w:rFonts w:ascii="Palatino Linotype" w:hAnsi="Palatino Linotype" w:cs="Arial"/>
          <w:color w:val="000000" w:themeColor="text1"/>
        </w:rPr>
        <w:t xml:space="preserve"> comprendido de</w:t>
      </w:r>
      <w:r w:rsidR="00941C60" w:rsidRPr="00EC3EED">
        <w:rPr>
          <w:rFonts w:ascii="Palatino Linotype" w:hAnsi="Palatino Linotype" w:cs="Arial"/>
          <w:color w:val="000000" w:themeColor="text1"/>
        </w:rPr>
        <w:t>l 01 de</w:t>
      </w:r>
      <w:r w:rsidR="00EE57AF" w:rsidRPr="00EC3EED">
        <w:rPr>
          <w:rFonts w:ascii="Palatino Linotype" w:hAnsi="Palatino Linotype" w:cs="Arial"/>
          <w:color w:val="000000" w:themeColor="text1"/>
        </w:rPr>
        <w:t xml:space="preserve"> enero </w:t>
      </w:r>
      <w:r w:rsidR="00941C60" w:rsidRPr="00EC3EED">
        <w:rPr>
          <w:rFonts w:ascii="Palatino Linotype" w:hAnsi="Palatino Linotype" w:cs="Arial"/>
          <w:color w:val="000000" w:themeColor="text1"/>
        </w:rPr>
        <w:t>de dos mil veintidós al nueve de enero de dos mil veintitrés.</w:t>
      </w:r>
    </w:p>
    <w:p w14:paraId="26137E4C" w14:textId="6C3F52BE" w:rsidR="0056788F" w:rsidRPr="00EC3EED" w:rsidRDefault="006D57BE"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3EED">
        <w:rPr>
          <w:rFonts w:ascii="Palatino Linotype" w:hAnsi="Palatino Linotype" w:cs="Arial"/>
          <w:color w:val="000000" w:themeColor="text1"/>
        </w:rPr>
        <w:lastRenderedPageBreak/>
        <w:t>E</w:t>
      </w:r>
      <w:r w:rsidR="00E50385" w:rsidRPr="00EC3EED">
        <w:rPr>
          <w:rFonts w:ascii="Palatino Linotype" w:hAnsi="Palatino Linotype" w:cs="Arial"/>
          <w:color w:val="000000" w:themeColor="text1"/>
        </w:rPr>
        <w:t xml:space="preserve">l </w:t>
      </w:r>
      <w:r w:rsidR="00E50385" w:rsidRPr="00EC3EED">
        <w:rPr>
          <w:rFonts w:ascii="Palatino Linotype" w:hAnsi="Palatino Linotype" w:cs="Arial"/>
          <w:b/>
          <w:color w:val="000000" w:themeColor="text1"/>
        </w:rPr>
        <w:t>SUJETO OBLIGADO</w:t>
      </w:r>
      <w:r w:rsidR="00E50385" w:rsidRPr="00EC3EED">
        <w:rPr>
          <w:rFonts w:ascii="Palatino Linotype" w:hAnsi="Palatino Linotype" w:cs="Arial"/>
          <w:color w:val="000000" w:themeColor="text1"/>
        </w:rPr>
        <w:t xml:space="preserve"> </w:t>
      </w:r>
      <w:r w:rsidR="00EE761A" w:rsidRPr="00EC3EED">
        <w:rPr>
          <w:rFonts w:ascii="Palatino Linotype" w:hAnsi="Palatino Linotype" w:cs="Arial"/>
          <w:color w:val="000000" w:themeColor="text1"/>
        </w:rPr>
        <w:t>informó que</w:t>
      </w:r>
      <w:r w:rsidR="00EE57AF" w:rsidRPr="00EC3EED">
        <w:rPr>
          <w:rFonts w:ascii="Palatino Linotype" w:hAnsi="Palatino Linotype" w:cs="Arial"/>
          <w:color w:val="000000" w:themeColor="text1"/>
        </w:rPr>
        <w:t xml:space="preserve"> la estadística, por sexo, de los infractores registrados durante el periodo solicitado, así como un listado con el total de infractores por falta administrativa.</w:t>
      </w:r>
    </w:p>
    <w:p w14:paraId="384AFD18" w14:textId="77777777" w:rsidR="00117D31" w:rsidRPr="00EC3EED" w:rsidRDefault="00117D31" w:rsidP="00117D31">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4792A5C1" w:rsidR="00117D31" w:rsidRPr="00EC3EED" w:rsidRDefault="00117D31"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3EED">
        <w:rPr>
          <w:rFonts w:ascii="Palatino Linotype" w:hAnsi="Palatino Linotype" w:cs="Arial"/>
          <w:color w:val="000000" w:themeColor="text1"/>
        </w:rPr>
        <w:t xml:space="preserve">El particular impugnó la respuesta del </w:t>
      </w:r>
      <w:r w:rsidRPr="00EC3EED">
        <w:rPr>
          <w:rFonts w:ascii="Palatino Linotype" w:hAnsi="Palatino Linotype" w:cs="Arial"/>
          <w:b/>
          <w:bCs/>
          <w:color w:val="000000" w:themeColor="text1"/>
        </w:rPr>
        <w:t>SUJETO OBLIGADO</w:t>
      </w:r>
      <w:r w:rsidRPr="00EC3EED">
        <w:rPr>
          <w:rFonts w:ascii="Palatino Linotype" w:hAnsi="Palatino Linotype" w:cs="Arial"/>
          <w:color w:val="000000" w:themeColor="text1"/>
        </w:rPr>
        <w:t>, mediante el recurso de revisión con número indicado al rubro, y en el que señaló</w:t>
      </w:r>
      <w:r w:rsidR="008472A9" w:rsidRPr="00EC3EED">
        <w:rPr>
          <w:rFonts w:ascii="Palatino Linotype" w:hAnsi="Palatino Linotype" w:cs="Arial"/>
          <w:color w:val="000000" w:themeColor="text1"/>
        </w:rPr>
        <w:t xml:space="preserve"> por agravios, </w:t>
      </w:r>
      <w:r w:rsidR="00EE57AF" w:rsidRPr="00EC3EED">
        <w:rPr>
          <w:rFonts w:ascii="Palatino Linotype" w:hAnsi="Palatino Linotype" w:cs="Arial"/>
          <w:color w:val="000000" w:themeColor="text1"/>
        </w:rPr>
        <w:t>que no se listó si personas fueron puestas a disposición por faltas al Código para la Biodiversidad del Estado de México, y que no se había mencionado si las Oficialías Conciliadoras recibían infractores por el Código en comento.</w:t>
      </w:r>
    </w:p>
    <w:p w14:paraId="52493E42" w14:textId="77777777" w:rsidR="0056788F" w:rsidRPr="00EC3EED"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76A8DC5" w:rsidR="001A032D" w:rsidRPr="00EC3EED"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3EED">
        <w:rPr>
          <w:rFonts w:ascii="Palatino Linotype" w:hAnsi="Palatino Linotype" w:cs="Arial"/>
          <w:color w:val="000000" w:themeColor="text1"/>
        </w:rPr>
        <w:t xml:space="preserve">En ese sentido, </w:t>
      </w:r>
      <w:r w:rsidR="00566BC5" w:rsidRPr="00EC3EED">
        <w:rPr>
          <w:rFonts w:ascii="Palatino Linotype" w:hAnsi="Palatino Linotype" w:cs="Arial"/>
          <w:color w:val="000000" w:themeColor="text1"/>
        </w:rPr>
        <w:t>este Órgano Garante</w:t>
      </w:r>
      <w:r w:rsidR="002E160F" w:rsidRPr="00EC3EED">
        <w:rPr>
          <w:rFonts w:ascii="Palatino Linotype" w:hAnsi="Palatino Linotype" w:cs="Arial"/>
          <w:color w:val="000000" w:themeColor="text1"/>
        </w:rPr>
        <w:t xml:space="preserve"> advierte que las razones o motivos de inconformidad manifestados por el </w:t>
      </w:r>
      <w:r w:rsidRPr="00EC3EED">
        <w:rPr>
          <w:rFonts w:ascii="Palatino Linotype" w:hAnsi="Palatino Linotype" w:cs="Arial"/>
          <w:b/>
          <w:bCs/>
          <w:color w:val="000000" w:themeColor="text1"/>
        </w:rPr>
        <w:t>RECURRENTE</w:t>
      </w:r>
      <w:r w:rsidRPr="00EC3EED">
        <w:rPr>
          <w:rFonts w:ascii="Palatino Linotype" w:hAnsi="Palatino Linotype" w:cs="Arial"/>
          <w:color w:val="000000" w:themeColor="text1"/>
        </w:rPr>
        <w:t xml:space="preserve"> </w:t>
      </w:r>
      <w:r w:rsidR="002E160F" w:rsidRPr="00EC3EED">
        <w:rPr>
          <w:rFonts w:ascii="Palatino Linotype" w:hAnsi="Palatino Linotype" w:cs="Arial"/>
          <w:color w:val="000000" w:themeColor="text1"/>
        </w:rPr>
        <w:t>sugieren que la respuesta proporcionada</w:t>
      </w:r>
      <w:r w:rsidR="00B855AA" w:rsidRPr="00EC3EED">
        <w:rPr>
          <w:rFonts w:ascii="Palatino Linotype" w:hAnsi="Palatino Linotype" w:cs="Arial"/>
          <w:color w:val="000000" w:themeColor="text1"/>
        </w:rPr>
        <w:t xml:space="preserve"> por el </w:t>
      </w:r>
      <w:r w:rsidR="00B855AA" w:rsidRPr="00EC3EED">
        <w:rPr>
          <w:rFonts w:ascii="Palatino Linotype" w:hAnsi="Palatino Linotype" w:cs="Arial"/>
          <w:b/>
          <w:bCs/>
          <w:color w:val="000000" w:themeColor="text1"/>
        </w:rPr>
        <w:t>SUJETO OBLIGADO</w:t>
      </w:r>
      <w:r w:rsidR="007409D8" w:rsidRPr="00EC3EED">
        <w:rPr>
          <w:rFonts w:ascii="Palatino Linotype" w:hAnsi="Palatino Linotype" w:cs="Arial"/>
          <w:color w:val="000000" w:themeColor="text1"/>
        </w:rPr>
        <w:t xml:space="preserve"> no </w:t>
      </w:r>
      <w:r w:rsidR="006D57BE" w:rsidRPr="00EC3EED">
        <w:rPr>
          <w:rFonts w:ascii="Palatino Linotype" w:hAnsi="Palatino Linotype" w:cs="Arial"/>
          <w:color w:val="000000" w:themeColor="text1"/>
        </w:rPr>
        <w:t>cumplió</w:t>
      </w:r>
      <w:r w:rsidR="00B855AA" w:rsidRPr="00EC3EED">
        <w:rPr>
          <w:rFonts w:ascii="Palatino Linotype" w:hAnsi="Palatino Linotype" w:cs="Arial"/>
          <w:color w:val="000000" w:themeColor="text1"/>
        </w:rPr>
        <w:t xml:space="preserve"> con </w:t>
      </w:r>
      <w:r w:rsidR="008F7752" w:rsidRPr="00EC3EED">
        <w:rPr>
          <w:rFonts w:ascii="Palatino Linotype" w:hAnsi="Palatino Linotype" w:cs="Arial"/>
          <w:color w:val="000000" w:themeColor="text1"/>
        </w:rPr>
        <w:t>los</w:t>
      </w:r>
      <w:r w:rsidR="00B855AA" w:rsidRPr="00EC3EED">
        <w:rPr>
          <w:rFonts w:ascii="Palatino Linotype" w:hAnsi="Palatino Linotype" w:cs="Arial"/>
          <w:color w:val="000000" w:themeColor="text1"/>
        </w:rPr>
        <w:t xml:space="preserve"> principio</w:t>
      </w:r>
      <w:r w:rsidR="008F7752" w:rsidRPr="00EC3EED">
        <w:rPr>
          <w:rFonts w:ascii="Palatino Linotype" w:hAnsi="Palatino Linotype" w:cs="Arial"/>
          <w:color w:val="000000" w:themeColor="text1"/>
        </w:rPr>
        <w:t>s</w:t>
      </w:r>
      <w:r w:rsidR="00B855AA" w:rsidRPr="00EC3EED">
        <w:rPr>
          <w:rFonts w:ascii="Palatino Linotype" w:hAnsi="Palatino Linotype" w:cs="Arial"/>
          <w:color w:val="000000" w:themeColor="text1"/>
        </w:rPr>
        <w:t xml:space="preserve"> contendido</w:t>
      </w:r>
      <w:r w:rsidR="008F7752" w:rsidRPr="00EC3EED">
        <w:rPr>
          <w:rFonts w:ascii="Palatino Linotype" w:hAnsi="Palatino Linotype" w:cs="Arial"/>
          <w:color w:val="000000" w:themeColor="text1"/>
        </w:rPr>
        <w:t>s</w:t>
      </w:r>
      <w:r w:rsidR="00B855AA" w:rsidRPr="00EC3EED">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EC3EED">
        <w:rPr>
          <w:rFonts w:ascii="Palatino Linotype" w:hAnsi="Palatino Linotype" w:cs="Arial"/>
          <w:color w:val="000000" w:themeColor="text1"/>
        </w:rPr>
        <w:t>os</w:t>
      </w:r>
      <w:r w:rsidR="00B855AA" w:rsidRPr="00EC3EED">
        <w:rPr>
          <w:rFonts w:ascii="Palatino Linotype" w:hAnsi="Palatino Linotype" w:cs="Arial"/>
          <w:color w:val="000000" w:themeColor="text1"/>
        </w:rPr>
        <w:t xml:space="preserve"> cual</w:t>
      </w:r>
      <w:r w:rsidR="008F7752" w:rsidRPr="00EC3EED">
        <w:rPr>
          <w:rFonts w:ascii="Palatino Linotype" w:hAnsi="Palatino Linotype" w:cs="Arial"/>
          <w:color w:val="000000" w:themeColor="text1"/>
        </w:rPr>
        <w:t>es</w:t>
      </w:r>
      <w:r w:rsidR="00B855AA" w:rsidRPr="00EC3EED">
        <w:rPr>
          <w:rFonts w:ascii="Palatino Linotype" w:hAnsi="Palatino Linotype" w:cs="Arial"/>
          <w:color w:val="000000" w:themeColor="text1"/>
        </w:rPr>
        <w:t xml:space="preserve"> señala</w:t>
      </w:r>
      <w:r w:rsidR="008F7752" w:rsidRPr="00EC3EED">
        <w:rPr>
          <w:rFonts w:ascii="Palatino Linotype" w:hAnsi="Palatino Linotype" w:cs="Arial"/>
          <w:color w:val="000000" w:themeColor="text1"/>
        </w:rPr>
        <w:t>n</w:t>
      </w:r>
      <w:r w:rsidR="00B855AA" w:rsidRPr="00EC3EED">
        <w:rPr>
          <w:rFonts w:ascii="Palatino Linotype" w:hAnsi="Palatino Linotype" w:cs="Arial"/>
          <w:color w:val="000000" w:themeColor="text1"/>
        </w:rPr>
        <w:t xml:space="preserve"> que en la generación, publicación y entrega de información se deberá garantizar que ésta </w:t>
      </w:r>
      <w:r w:rsidR="00C51671" w:rsidRPr="00EC3EED">
        <w:rPr>
          <w:rFonts w:ascii="Palatino Linotype" w:hAnsi="Palatino Linotype" w:cs="Arial"/>
          <w:color w:val="000000" w:themeColor="text1"/>
        </w:rPr>
        <w:t>sea</w:t>
      </w:r>
      <w:r w:rsidR="007409D8" w:rsidRPr="00EC3EED">
        <w:rPr>
          <w:rFonts w:ascii="Palatino Linotype" w:hAnsi="Palatino Linotype" w:cs="Arial"/>
          <w:color w:val="000000" w:themeColor="text1"/>
        </w:rPr>
        <w:t xml:space="preserve"> </w:t>
      </w:r>
      <w:r w:rsidR="00EE57AF" w:rsidRPr="00EC3EED">
        <w:rPr>
          <w:rFonts w:ascii="Palatino Linotype" w:hAnsi="Palatino Linotype" w:cs="Arial"/>
          <w:b/>
          <w:color w:val="000000" w:themeColor="text1"/>
        </w:rPr>
        <w:t>completa</w:t>
      </w:r>
      <w:r w:rsidR="00E73025" w:rsidRPr="00EC3EED">
        <w:rPr>
          <w:rFonts w:ascii="Palatino Linotype" w:hAnsi="Palatino Linotype" w:cs="Arial"/>
          <w:color w:val="000000" w:themeColor="text1"/>
        </w:rPr>
        <w:t>.</w:t>
      </w:r>
    </w:p>
    <w:p w14:paraId="026A3A70" w14:textId="77777777" w:rsidR="00197091" w:rsidRPr="00EC3EED"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6A0DD273" w:rsidR="00AD76A1" w:rsidRPr="00EC3EED"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3EED">
        <w:rPr>
          <w:rFonts w:ascii="Palatino Linotype" w:hAnsi="Palatino Linotype" w:cs="Arial"/>
          <w:color w:val="000000" w:themeColor="text1"/>
          <w:szCs w:val="23"/>
        </w:rPr>
        <w:t xml:space="preserve">Por lo anterior, la </w:t>
      </w:r>
      <w:r w:rsidRPr="00EC3EED">
        <w:rPr>
          <w:rFonts w:ascii="Palatino Linotype" w:hAnsi="Palatino Linotype" w:cs="Arial"/>
          <w:i/>
          <w:color w:val="000000" w:themeColor="text1"/>
          <w:szCs w:val="23"/>
        </w:rPr>
        <w:t>Litis</w:t>
      </w:r>
      <w:r w:rsidRPr="00EC3EED">
        <w:rPr>
          <w:rFonts w:ascii="Palatino Linotype" w:hAnsi="Palatino Linotype" w:cs="Arial"/>
          <w:color w:val="000000" w:themeColor="text1"/>
          <w:szCs w:val="23"/>
        </w:rPr>
        <w:t xml:space="preserve"> a resolver en el presente recurso se circunscribe en determinar si</w:t>
      </w:r>
      <w:r w:rsidR="002C6561" w:rsidRPr="00EC3EED">
        <w:rPr>
          <w:rFonts w:ascii="Palatino Linotype" w:hAnsi="Palatino Linotype" w:cs="Arial"/>
          <w:color w:val="000000" w:themeColor="text1"/>
          <w:szCs w:val="23"/>
        </w:rPr>
        <w:t xml:space="preserve"> </w:t>
      </w:r>
      <w:r w:rsidR="004B0EB6" w:rsidRPr="00EC3EED">
        <w:rPr>
          <w:rFonts w:ascii="Palatino Linotype" w:hAnsi="Palatino Linotype" w:cs="Arial"/>
          <w:color w:val="000000" w:themeColor="text1"/>
          <w:szCs w:val="23"/>
        </w:rPr>
        <w:t>la respuesta del</w:t>
      </w:r>
      <w:r w:rsidR="002C6561" w:rsidRPr="00EC3EED">
        <w:rPr>
          <w:rFonts w:ascii="Palatino Linotype" w:hAnsi="Palatino Linotype" w:cs="Arial"/>
          <w:color w:val="000000" w:themeColor="text1"/>
          <w:szCs w:val="23"/>
        </w:rPr>
        <w:t xml:space="preserve"> </w:t>
      </w:r>
      <w:r w:rsidR="002C6561" w:rsidRPr="00EC3EED">
        <w:rPr>
          <w:rFonts w:ascii="Palatino Linotype" w:hAnsi="Palatino Linotype" w:cs="Arial"/>
          <w:b/>
          <w:bCs/>
          <w:color w:val="000000" w:themeColor="text1"/>
          <w:szCs w:val="23"/>
        </w:rPr>
        <w:t>SUJETO OBLIGADO</w:t>
      </w:r>
      <w:r w:rsidR="002C6561" w:rsidRPr="00EC3EED">
        <w:rPr>
          <w:rFonts w:ascii="Palatino Linotype" w:hAnsi="Palatino Linotype" w:cs="Arial"/>
          <w:color w:val="000000" w:themeColor="text1"/>
          <w:szCs w:val="23"/>
        </w:rPr>
        <w:t xml:space="preserve"> </w:t>
      </w:r>
      <w:r w:rsidR="004B0EB6" w:rsidRPr="00EC3EED">
        <w:rPr>
          <w:rFonts w:ascii="Palatino Linotype" w:hAnsi="Palatino Linotype" w:cs="Arial"/>
          <w:color w:val="000000" w:themeColor="text1"/>
          <w:szCs w:val="23"/>
        </w:rPr>
        <w:t xml:space="preserve">colma el derecho de acceso a la información ejercido por </w:t>
      </w:r>
      <w:r w:rsidR="001025C6" w:rsidRPr="00EC3EED">
        <w:rPr>
          <w:rFonts w:ascii="Palatino Linotype" w:hAnsi="Palatino Linotype" w:cs="Arial"/>
          <w:color w:val="000000" w:themeColor="text1"/>
          <w:szCs w:val="23"/>
        </w:rPr>
        <w:t>el</w:t>
      </w:r>
      <w:r w:rsidR="004B0EB6" w:rsidRPr="00EC3EED">
        <w:rPr>
          <w:rFonts w:ascii="Palatino Linotype" w:hAnsi="Palatino Linotype" w:cs="Arial"/>
          <w:color w:val="000000" w:themeColor="text1"/>
          <w:szCs w:val="23"/>
        </w:rPr>
        <w:t xml:space="preserve"> </w:t>
      </w:r>
      <w:r w:rsidR="004B0EB6" w:rsidRPr="00EC3EED">
        <w:rPr>
          <w:rFonts w:ascii="Palatino Linotype" w:hAnsi="Palatino Linotype" w:cs="Arial"/>
          <w:b/>
          <w:bCs/>
          <w:color w:val="000000" w:themeColor="text1"/>
          <w:szCs w:val="23"/>
        </w:rPr>
        <w:t>RECURRENTE</w:t>
      </w:r>
      <w:r w:rsidR="002C6561" w:rsidRPr="00EC3EED">
        <w:rPr>
          <w:rFonts w:ascii="Palatino Linotype" w:hAnsi="Palatino Linotype" w:cs="Arial"/>
          <w:color w:val="000000" w:themeColor="text1"/>
          <w:szCs w:val="23"/>
        </w:rPr>
        <w:t xml:space="preserve"> o</w:t>
      </w:r>
      <w:r w:rsidR="001025C6" w:rsidRPr="00EC3EED">
        <w:rPr>
          <w:rFonts w:ascii="Palatino Linotype" w:hAnsi="Palatino Linotype" w:cs="Arial"/>
          <w:color w:val="000000" w:themeColor="text1"/>
          <w:szCs w:val="23"/>
        </w:rPr>
        <w:t>,</w:t>
      </w:r>
      <w:r w:rsidR="002C6561" w:rsidRPr="00EC3EED">
        <w:rPr>
          <w:rFonts w:ascii="Palatino Linotype" w:hAnsi="Palatino Linotype" w:cs="Arial"/>
          <w:color w:val="000000" w:themeColor="text1"/>
          <w:szCs w:val="23"/>
        </w:rPr>
        <w:t xml:space="preserve"> si por el contrario, se</w:t>
      </w:r>
      <w:r w:rsidR="00E32652" w:rsidRPr="00EC3EED">
        <w:rPr>
          <w:rFonts w:ascii="Palatino Linotype" w:hAnsi="Palatino Linotype" w:cs="Arial"/>
          <w:color w:val="000000" w:themeColor="text1"/>
          <w:szCs w:val="23"/>
        </w:rPr>
        <w:t xml:space="preserve"> </w:t>
      </w:r>
      <w:r w:rsidR="0028248C" w:rsidRPr="00EC3EED">
        <w:rPr>
          <w:rFonts w:ascii="Palatino Linotype" w:hAnsi="Palatino Linotype"/>
          <w:color w:val="000000" w:themeColor="text1"/>
        </w:rPr>
        <w:t>actualiza</w:t>
      </w:r>
      <w:r w:rsidR="00C51671" w:rsidRPr="00EC3EED">
        <w:rPr>
          <w:rFonts w:ascii="Palatino Linotype" w:hAnsi="Palatino Linotype"/>
          <w:color w:val="000000" w:themeColor="text1"/>
        </w:rPr>
        <w:t>n</w:t>
      </w:r>
      <w:r w:rsidR="0028248C" w:rsidRPr="00EC3EED">
        <w:rPr>
          <w:rFonts w:ascii="Palatino Linotype" w:hAnsi="Palatino Linotype"/>
          <w:color w:val="000000" w:themeColor="text1"/>
        </w:rPr>
        <w:t xml:space="preserve"> la</w:t>
      </w:r>
      <w:r w:rsidR="00C51671" w:rsidRPr="00EC3EED">
        <w:rPr>
          <w:rFonts w:ascii="Palatino Linotype" w:hAnsi="Palatino Linotype"/>
          <w:color w:val="000000" w:themeColor="text1"/>
        </w:rPr>
        <w:t>s</w:t>
      </w:r>
      <w:r w:rsidR="0028248C" w:rsidRPr="00EC3EED">
        <w:rPr>
          <w:rFonts w:ascii="Palatino Linotype" w:hAnsi="Palatino Linotype"/>
          <w:color w:val="000000" w:themeColor="text1"/>
        </w:rPr>
        <w:t xml:space="preserve"> causal</w:t>
      </w:r>
      <w:r w:rsidR="00C51671" w:rsidRPr="00EC3EED">
        <w:rPr>
          <w:rFonts w:ascii="Palatino Linotype" w:hAnsi="Palatino Linotype"/>
          <w:color w:val="000000" w:themeColor="text1"/>
        </w:rPr>
        <w:t>es</w:t>
      </w:r>
      <w:r w:rsidR="0028248C" w:rsidRPr="00EC3EED">
        <w:rPr>
          <w:rFonts w:ascii="Palatino Linotype" w:hAnsi="Palatino Linotype"/>
          <w:color w:val="000000" w:themeColor="text1"/>
        </w:rPr>
        <w:t xml:space="preserve"> de procedencia</w:t>
      </w:r>
      <w:r w:rsidR="00E66A80" w:rsidRPr="00EC3EED">
        <w:rPr>
          <w:rFonts w:ascii="Palatino Linotype" w:hAnsi="Palatino Linotype" w:cs="Arial"/>
          <w:color w:val="000000" w:themeColor="text1"/>
          <w:szCs w:val="23"/>
        </w:rPr>
        <w:t xml:space="preserve"> del recurso de revisión establecida</w:t>
      </w:r>
      <w:r w:rsidR="00C51671" w:rsidRPr="00EC3EED">
        <w:rPr>
          <w:rFonts w:ascii="Palatino Linotype" w:hAnsi="Palatino Linotype" w:cs="Arial"/>
          <w:color w:val="000000" w:themeColor="text1"/>
          <w:szCs w:val="23"/>
        </w:rPr>
        <w:t>s</w:t>
      </w:r>
      <w:r w:rsidR="00E66A80" w:rsidRPr="00EC3EED">
        <w:rPr>
          <w:rFonts w:ascii="Palatino Linotype" w:hAnsi="Palatino Linotype" w:cs="Arial"/>
          <w:color w:val="000000" w:themeColor="text1"/>
          <w:szCs w:val="23"/>
        </w:rPr>
        <w:t xml:space="preserve"> en el artículo 179 </w:t>
      </w:r>
      <w:r w:rsidR="00C51671" w:rsidRPr="00EC3EED">
        <w:rPr>
          <w:rFonts w:ascii="Palatino Linotype" w:hAnsi="Palatino Linotype" w:cs="Arial"/>
          <w:color w:val="000000" w:themeColor="text1"/>
          <w:szCs w:val="23"/>
        </w:rPr>
        <w:t>fracciones</w:t>
      </w:r>
      <w:r w:rsidR="00E66A80" w:rsidRPr="00EC3EED">
        <w:rPr>
          <w:rFonts w:ascii="Palatino Linotype" w:hAnsi="Palatino Linotype" w:cs="Arial"/>
          <w:color w:val="000000" w:themeColor="text1"/>
          <w:szCs w:val="23"/>
        </w:rPr>
        <w:t xml:space="preserve"> </w:t>
      </w:r>
      <w:r w:rsidR="006015F0" w:rsidRPr="00EC3EED">
        <w:rPr>
          <w:rFonts w:ascii="Palatino Linotype" w:hAnsi="Palatino Linotype" w:cs="Arial"/>
          <w:color w:val="000000" w:themeColor="text1"/>
          <w:szCs w:val="23"/>
        </w:rPr>
        <w:t>I</w:t>
      </w:r>
      <w:r w:rsidR="0021056F" w:rsidRPr="00EC3EED">
        <w:rPr>
          <w:rFonts w:ascii="Palatino Linotype" w:hAnsi="Palatino Linotype" w:cs="Arial"/>
          <w:color w:val="000000" w:themeColor="text1"/>
          <w:szCs w:val="23"/>
        </w:rPr>
        <w:t xml:space="preserve"> </w:t>
      </w:r>
      <w:r w:rsidR="00276EE0" w:rsidRPr="00EC3EED">
        <w:rPr>
          <w:rFonts w:ascii="Palatino Linotype" w:hAnsi="Palatino Linotype" w:cs="Arial"/>
          <w:color w:val="000000" w:themeColor="text1"/>
          <w:szCs w:val="23"/>
        </w:rPr>
        <w:t xml:space="preserve">y/o </w:t>
      </w:r>
      <w:r w:rsidR="00EE57AF" w:rsidRPr="00EC3EED">
        <w:rPr>
          <w:rFonts w:ascii="Palatino Linotype" w:hAnsi="Palatino Linotype" w:cs="Arial"/>
          <w:color w:val="000000" w:themeColor="text1"/>
          <w:szCs w:val="23"/>
        </w:rPr>
        <w:t>V</w:t>
      </w:r>
      <w:r w:rsidR="00390D23" w:rsidRPr="00EC3EED">
        <w:rPr>
          <w:rFonts w:ascii="Palatino Linotype" w:hAnsi="Palatino Linotype" w:cs="Arial"/>
          <w:color w:val="000000" w:themeColor="text1"/>
          <w:szCs w:val="23"/>
        </w:rPr>
        <w:t xml:space="preserve"> </w:t>
      </w:r>
      <w:r w:rsidR="00E66A80" w:rsidRPr="00EC3EED">
        <w:rPr>
          <w:rFonts w:ascii="Palatino Linotype" w:hAnsi="Palatino Linotype" w:cs="Arial"/>
          <w:color w:val="000000" w:themeColor="text1"/>
          <w:szCs w:val="23"/>
        </w:rPr>
        <w:t xml:space="preserve">de la Ley de Transparencia y Acceso a la Información Pública del Estado de México y Municipios, </w:t>
      </w:r>
      <w:r w:rsidR="00C51671" w:rsidRPr="00EC3EED">
        <w:rPr>
          <w:rFonts w:ascii="Palatino Linotype" w:hAnsi="Palatino Linotype" w:cs="Arial"/>
          <w:color w:val="000000" w:themeColor="text1"/>
          <w:szCs w:val="23"/>
        </w:rPr>
        <w:t xml:space="preserve">y </w:t>
      </w:r>
      <w:r w:rsidR="00E66A80" w:rsidRPr="00EC3EED">
        <w:rPr>
          <w:rFonts w:ascii="Palatino Linotype" w:hAnsi="Palatino Linotype" w:cs="Arial"/>
          <w:color w:val="000000" w:themeColor="text1"/>
          <w:szCs w:val="23"/>
        </w:rPr>
        <w:t>que se transcribe</w:t>
      </w:r>
      <w:r w:rsidR="00C51671" w:rsidRPr="00EC3EED">
        <w:rPr>
          <w:rFonts w:ascii="Palatino Linotype" w:hAnsi="Palatino Linotype" w:cs="Arial"/>
          <w:color w:val="000000" w:themeColor="text1"/>
          <w:szCs w:val="23"/>
        </w:rPr>
        <w:t>n</w:t>
      </w:r>
      <w:r w:rsidR="00E66A80" w:rsidRPr="00EC3EED">
        <w:rPr>
          <w:rFonts w:ascii="Palatino Linotype" w:hAnsi="Palatino Linotype" w:cs="Arial"/>
          <w:color w:val="000000" w:themeColor="text1"/>
          <w:szCs w:val="23"/>
        </w:rPr>
        <w:t xml:space="preserve"> a continuación:</w:t>
      </w:r>
    </w:p>
    <w:p w14:paraId="5D251E5B" w14:textId="77777777" w:rsidR="002630E4" w:rsidRPr="00EC3EED"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EC3EED" w:rsidRDefault="00E66A80" w:rsidP="00B31E90">
      <w:pPr>
        <w:pStyle w:val="Sinespaciado"/>
        <w:tabs>
          <w:tab w:val="left" w:pos="426"/>
        </w:tabs>
        <w:ind w:left="851" w:right="567"/>
        <w:jc w:val="both"/>
        <w:rPr>
          <w:rFonts w:ascii="Palatino Linotype" w:hAnsi="Palatino Linotype"/>
          <w:i/>
          <w:color w:val="000000" w:themeColor="text1"/>
          <w:sz w:val="22"/>
        </w:rPr>
      </w:pPr>
      <w:r w:rsidRPr="00EC3EED">
        <w:rPr>
          <w:rFonts w:ascii="Palatino Linotype" w:hAnsi="Palatino Linotype"/>
          <w:i/>
          <w:color w:val="000000" w:themeColor="text1"/>
          <w:sz w:val="22"/>
        </w:rPr>
        <w:lastRenderedPageBreak/>
        <w:t>“</w:t>
      </w:r>
      <w:r w:rsidRPr="00EC3EED">
        <w:rPr>
          <w:rFonts w:ascii="Palatino Linotype" w:hAnsi="Palatino Linotype"/>
          <w:b/>
          <w:i/>
          <w:color w:val="000000" w:themeColor="text1"/>
          <w:sz w:val="22"/>
        </w:rPr>
        <w:t>Artículo 179.</w:t>
      </w:r>
      <w:r w:rsidRPr="00EC3EE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EC3EED" w:rsidRDefault="007409D8" w:rsidP="00B31E90">
      <w:pPr>
        <w:pStyle w:val="Sinespaciado"/>
        <w:tabs>
          <w:tab w:val="left" w:pos="426"/>
        </w:tabs>
        <w:ind w:left="851" w:right="567"/>
        <w:jc w:val="both"/>
        <w:rPr>
          <w:rFonts w:ascii="Palatino Linotype" w:hAnsi="Palatino Linotype"/>
          <w:bCs/>
          <w:i/>
          <w:color w:val="000000" w:themeColor="text1"/>
          <w:sz w:val="22"/>
        </w:rPr>
      </w:pPr>
      <w:r w:rsidRPr="00EC3EED">
        <w:rPr>
          <w:rFonts w:ascii="Palatino Linotype" w:hAnsi="Palatino Linotype"/>
          <w:b/>
          <w:bCs/>
          <w:i/>
          <w:color w:val="000000" w:themeColor="text1"/>
          <w:sz w:val="22"/>
        </w:rPr>
        <w:t>I.</w:t>
      </w:r>
      <w:r w:rsidRPr="00EC3EED">
        <w:rPr>
          <w:rFonts w:ascii="Palatino Linotype" w:hAnsi="Palatino Linotype"/>
          <w:bCs/>
          <w:i/>
          <w:color w:val="000000" w:themeColor="text1"/>
          <w:sz w:val="22"/>
        </w:rPr>
        <w:t xml:space="preserve"> La negativa a la información solicitada;</w:t>
      </w:r>
    </w:p>
    <w:p w14:paraId="0FA844DD" w14:textId="42126266" w:rsidR="004107D7" w:rsidRPr="00EC3EED" w:rsidRDefault="004107D7" w:rsidP="004107D7">
      <w:pPr>
        <w:pStyle w:val="Sinespaciado"/>
        <w:tabs>
          <w:tab w:val="left" w:pos="426"/>
        </w:tabs>
        <w:ind w:left="851" w:right="567"/>
        <w:jc w:val="both"/>
        <w:rPr>
          <w:rFonts w:ascii="Palatino Linotype" w:hAnsi="Palatino Linotype"/>
          <w:i/>
          <w:color w:val="000000" w:themeColor="text1"/>
          <w:sz w:val="22"/>
        </w:rPr>
      </w:pPr>
      <w:r w:rsidRPr="00EC3EED">
        <w:rPr>
          <w:rFonts w:ascii="Palatino Linotype" w:hAnsi="Palatino Linotype"/>
          <w:i/>
          <w:color w:val="000000" w:themeColor="text1"/>
          <w:sz w:val="22"/>
        </w:rPr>
        <w:t>(…)</w:t>
      </w:r>
    </w:p>
    <w:p w14:paraId="63510868" w14:textId="7DF15F67" w:rsidR="00EE761A" w:rsidRPr="00EC3EED" w:rsidRDefault="00EE57AF" w:rsidP="004170BE">
      <w:pPr>
        <w:pStyle w:val="Sinespaciado"/>
        <w:tabs>
          <w:tab w:val="left" w:pos="426"/>
        </w:tabs>
        <w:ind w:left="851" w:right="567"/>
        <w:jc w:val="both"/>
        <w:rPr>
          <w:rFonts w:ascii="Palatino Linotype" w:hAnsi="Palatino Linotype"/>
          <w:bCs/>
          <w:i/>
          <w:color w:val="000000" w:themeColor="text1"/>
          <w:sz w:val="22"/>
          <w:lang w:val="es-MX"/>
        </w:rPr>
      </w:pPr>
      <w:r w:rsidRPr="00EC3EED">
        <w:rPr>
          <w:rFonts w:ascii="Palatino Linotype" w:hAnsi="Palatino Linotype"/>
          <w:b/>
          <w:i/>
          <w:color w:val="000000" w:themeColor="text1"/>
          <w:sz w:val="22"/>
          <w:lang w:val="es-MX"/>
        </w:rPr>
        <w:t>V</w:t>
      </w:r>
      <w:r w:rsidR="00EE761A" w:rsidRPr="00EC3EED">
        <w:rPr>
          <w:rFonts w:ascii="Palatino Linotype" w:hAnsi="Palatino Linotype"/>
          <w:b/>
          <w:i/>
          <w:color w:val="000000" w:themeColor="text1"/>
          <w:sz w:val="22"/>
          <w:lang w:val="es-MX"/>
        </w:rPr>
        <w:t xml:space="preserve">. </w:t>
      </w:r>
      <w:r w:rsidR="00EE761A" w:rsidRPr="00EC3EED">
        <w:rPr>
          <w:rFonts w:ascii="Palatino Linotype" w:hAnsi="Palatino Linotype"/>
          <w:bCs/>
          <w:i/>
          <w:color w:val="000000" w:themeColor="text1"/>
          <w:sz w:val="22"/>
          <w:lang w:val="es-MX"/>
        </w:rPr>
        <w:t xml:space="preserve">La </w:t>
      </w:r>
      <w:r w:rsidRPr="00EC3EED">
        <w:rPr>
          <w:rFonts w:ascii="Palatino Linotype" w:hAnsi="Palatino Linotype"/>
          <w:bCs/>
          <w:i/>
          <w:color w:val="000000" w:themeColor="text1"/>
          <w:sz w:val="22"/>
          <w:lang w:val="es-MX"/>
        </w:rPr>
        <w:t>entrega de información incompleta</w:t>
      </w:r>
      <w:r w:rsidR="00EE761A" w:rsidRPr="00EC3EED">
        <w:rPr>
          <w:rFonts w:ascii="Palatino Linotype" w:hAnsi="Palatino Linotype"/>
          <w:bCs/>
          <w:i/>
          <w:color w:val="000000" w:themeColor="text1"/>
          <w:sz w:val="22"/>
          <w:lang w:val="es-MX"/>
        </w:rPr>
        <w:t xml:space="preserve">; </w:t>
      </w:r>
    </w:p>
    <w:p w14:paraId="4FCA9B3F" w14:textId="48544111" w:rsidR="00515DEC" w:rsidRPr="00EC3EED" w:rsidRDefault="004170BE" w:rsidP="004170BE">
      <w:pPr>
        <w:pStyle w:val="Sinespaciado"/>
        <w:tabs>
          <w:tab w:val="left" w:pos="426"/>
        </w:tabs>
        <w:ind w:left="851" w:right="567"/>
        <w:jc w:val="both"/>
        <w:rPr>
          <w:rFonts w:ascii="Palatino Linotype" w:hAnsi="Palatino Linotype"/>
          <w:bCs/>
          <w:i/>
          <w:color w:val="000000" w:themeColor="text1"/>
          <w:sz w:val="22"/>
        </w:rPr>
      </w:pPr>
      <w:r w:rsidRPr="00EC3EED">
        <w:rPr>
          <w:rFonts w:ascii="Palatino Linotype" w:hAnsi="Palatino Linotype"/>
          <w:bCs/>
          <w:i/>
          <w:color w:val="000000" w:themeColor="text1"/>
          <w:sz w:val="22"/>
        </w:rPr>
        <w:t>(...)</w:t>
      </w:r>
      <w:r w:rsidR="007D7B65" w:rsidRPr="00EC3EED">
        <w:rPr>
          <w:rFonts w:ascii="Palatino Linotype" w:hAnsi="Palatino Linotype"/>
          <w:bCs/>
          <w:i/>
          <w:color w:val="000000" w:themeColor="text1"/>
          <w:sz w:val="22"/>
        </w:rPr>
        <w:t>”</w:t>
      </w:r>
    </w:p>
    <w:p w14:paraId="3000BF2B" w14:textId="43F12A12" w:rsidR="0021056F" w:rsidRPr="00EC3EED"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EC3EED"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EC3EED" w:rsidRDefault="0021056F" w:rsidP="0021056F">
      <w:pPr>
        <w:rPr>
          <w:lang w:eastAsia="en-US"/>
        </w:rPr>
      </w:pPr>
    </w:p>
    <w:p w14:paraId="5CEC2F48" w14:textId="072A0162" w:rsidR="00EF014A" w:rsidRPr="00EC3EED" w:rsidRDefault="00094B41" w:rsidP="00F96156">
      <w:pPr>
        <w:pStyle w:val="Ttulo2"/>
        <w:tabs>
          <w:tab w:val="left" w:pos="426"/>
        </w:tabs>
        <w:rPr>
          <w:rFonts w:ascii="Palatino Linotype" w:hAnsi="Palatino Linotype" w:cs="Arial"/>
          <w:b/>
          <w:color w:val="000000" w:themeColor="text1"/>
          <w:sz w:val="24"/>
        </w:rPr>
      </w:pPr>
      <w:bookmarkStart w:id="19" w:name="_Toc88071781"/>
      <w:r w:rsidRPr="00EC3EED">
        <w:rPr>
          <w:rFonts w:ascii="Palatino Linotype" w:hAnsi="Palatino Linotype" w:cs="Arial"/>
          <w:b/>
          <w:color w:val="000000" w:themeColor="text1"/>
          <w:sz w:val="24"/>
        </w:rPr>
        <w:t>CUARTO</w:t>
      </w:r>
      <w:r w:rsidR="00EF014A" w:rsidRPr="00EC3EED">
        <w:rPr>
          <w:rFonts w:ascii="Palatino Linotype" w:hAnsi="Palatino Linotype" w:cs="Arial"/>
          <w:b/>
          <w:color w:val="000000" w:themeColor="text1"/>
          <w:sz w:val="24"/>
        </w:rPr>
        <w:t>. Estudio y Resolución del asunto.</w:t>
      </w:r>
      <w:bookmarkEnd w:id="19"/>
    </w:p>
    <w:p w14:paraId="6E979250" w14:textId="2A34D6B5" w:rsidR="00A55D2B" w:rsidRPr="00EC3EED"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055FBDF4" w14:textId="491582AA" w:rsidR="0022042D" w:rsidRPr="00EC3EED"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r w:rsidRPr="00EC3EED">
        <w:rPr>
          <w:rFonts w:ascii="Palatino Linotype" w:hAnsi="Palatino Linotype"/>
          <w:b/>
          <w:bCs/>
          <w:lang w:val="es-ES"/>
        </w:rPr>
        <w:t>I. De los límites del derecho de acceso a la información.</w:t>
      </w:r>
    </w:p>
    <w:p w14:paraId="38474C9A"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37639442" w14:textId="7958B693"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lang w:val="es-ES"/>
        </w:rPr>
        <w:t xml:space="preserve">Previo a iniciar el análisis de la información solicitada, se considera </w:t>
      </w:r>
      <w:r w:rsidRPr="00EC3EED">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Pr="00EC3EE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C8627EA"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EC3EE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F65E60B"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43371974"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3D83F5F" w14:textId="77777777" w:rsidR="0022042D" w:rsidRPr="00EC3EED" w:rsidRDefault="0022042D" w:rsidP="0022042D">
      <w:pPr>
        <w:spacing w:line="276" w:lineRule="auto"/>
        <w:ind w:left="567" w:right="567"/>
        <w:jc w:val="both"/>
        <w:rPr>
          <w:rFonts w:ascii="Palatino Linotype" w:eastAsia="Palatino Linotype" w:hAnsi="Palatino Linotype" w:cs="Palatino Linotype"/>
        </w:rPr>
      </w:pPr>
      <w:r w:rsidRPr="00EC3EED">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0A03FD40"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56173CA4" w14:textId="77777777"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El </w:t>
      </w:r>
      <w:r w:rsidRPr="00EC3EED">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EC3EED">
        <w:rPr>
          <w:rFonts w:ascii="Palatino Linotype" w:eastAsia="Palatino Linotype" w:hAnsi="Palatino Linotype" w:cs="Palatino Linotype"/>
          <w:color w:val="000000"/>
          <w:vertAlign w:val="superscript"/>
        </w:rPr>
        <w:footnoteReference w:id="5"/>
      </w:r>
      <w:r w:rsidRPr="00EC3EED">
        <w:rPr>
          <w:rFonts w:ascii="Palatino Linotype" w:eastAsia="Palatino Linotype" w:hAnsi="Palatino Linotype" w:cs="Palatino Linotype"/>
          <w:color w:val="000000"/>
        </w:rPr>
        <w:t>, para darnos un mejor panorama:</w:t>
      </w:r>
    </w:p>
    <w:p w14:paraId="547E48DA" w14:textId="77777777" w:rsidR="0022042D" w:rsidRPr="00EC3EE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0BBDB4E8"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b/>
          <w:i/>
          <w:sz w:val="22"/>
          <w:szCs w:val="22"/>
        </w:rPr>
        <w:t xml:space="preserve">“XI. Documento: </w:t>
      </w:r>
      <w:r w:rsidRPr="00EC3EED">
        <w:rPr>
          <w:rFonts w:ascii="Palatino Linotype" w:eastAsia="Palatino Linotype" w:hAnsi="Palatino Linotype" w:cs="Palatino Linotype"/>
          <w:b/>
          <w:bCs/>
          <w:i/>
          <w:sz w:val="22"/>
          <w:szCs w:val="22"/>
        </w:rPr>
        <w:t xml:space="preserve">Los </w:t>
      </w:r>
      <w:r w:rsidRPr="00EC3EED">
        <w:rPr>
          <w:rFonts w:ascii="Palatino Linotype" w:eastAsia="Palatino Linotype" w:hAnsi="Palatino Linotype" w:cs="Palatino Linotype"/>
          <w:i/>
          <w:sz w:val="22"/>
          <w:szCs w:val="22"/>
        </w:rPr>
        <w:t xml:space="preserve">expedientes, reportes, estudios, actas, resoluciones, oficios, correspondencia, acuerdos, directivas, directrices, circulares, contratos, convenios, </w:t>
      </w:r>
      <w:r w:rsidRPr="00EC3EED">
        <w:rPr>
          <w:rFonts w:ascii="Palatino Linotype" w:eastAsia="Palatino Linotype" w:hAnsi="Palatino Linotype" w:cs="Palatino Linotype"/>
          <w:b/>
          <w:bCs/>
          <w:i/>
          <w:sz w:val="22"/>
          <w:szCs w:val="22"/>
          <w:u w:val="double"/>
        </w:rPr>
        <w:t>instructivos</w:t>
      </w:r>
      <w:r w:rsidRPr="00EC3EED">
        <w:rPr>
          <w:rFonts w:ascii="Palatino Linotype" w:eastAsia="Palatino Linotype" w:hAnsi="Palatino Linotype" w:cs="Palatino Linotype"/>
          <w:i/>
          <w:sz w:val="22"/>
          <w:szCs w:val="22"/>
        </w:rPr>
        <w:t xml:space="preserve">, notas, memorandos, estadísticas o bien, </w:t>
      </w:r>
      <w:r w:rsidRPr="00EC3EED">
        <w:rPr>
          <w:rFonts w:ascii="Palatino Linotype" w:eastAsia="Palatino Linotype" w:hAnsi="Palatino Linotype" w:cs="Palatino Linotype"/>
          <w:b/>
          <w:bCs/>
          <w:i/>
          <w:sz w:val="22"/>
          <w:szCs w:val="22"/>
        </w:rPr>
        <w:t>cualquier</w:t>
      </w:r>
      <w:r w:rsidRPr="00EC3EED">
        <w:rPr>
          <w:rFonts w:ascii="Palatino Linotype" w:eastAsia="Palatino Linotype" w:hAnsi="Palatino Linotype" w:cs="Palatino Linotype"/>
          <w:i/>
          <w:sz w:val="22"/>
          <w:szCs w:val="22"/>
        </w:rPr>
        <w:t xml:space="preserve"> otro </w:t>
      </w:r>
      <w:r w:rsidRPr="00EC3EED">
        <w:rPr>
          <w:rFonts w:ascii="Palatino Linotype" w:eastAsia="Palatino Linotype" w:hAnsi="Palatino Linotype" w:cs="Palatino Linotype"/>
          <w:b/>
          <w:bCs/>
          <w:i/>
          <w:sz w:val="22"/>
          <w:szCs w:val="22"/>
        </w:rPr>
        <w:t>registro que documente el ejercicio de las facultades, funciones y competencias de los</w:t>
      </w:r>
      <w:r w:rsidRPr="00EC3EED">
        <w:rPr>
          <w:rFonts w:ascii="Palatino Linotype" w:eastAsia="Palatino Linotype" w:hAnsi="Palatino Linotype" w:cs="Palatino Linotype"/>
          <w:i/>
          <w:sz w:val="22"/>
          <w:szCs w:val="22"/>
        </w:rPr>
        <w:t xml:space="preserve"> </w:t>
      </w:r>
      <w:r w:rsidRPr="00EC3EED">
        <w:rPr>
          <w:rFonts w:ascii="Palatino Linotype" w:eastAsia="Palatino Linotype" w:hAnsi="Palatino Linotype" w:cs="Palatino Linotype"/>
          <w:b/>
          <w:i/>
          <w:sz w:val="22"/>
          <w:szCs w:val="22"/>
        </w:rPr>
        <w:t>sujetos obligados</w:t>
      </w:r>
      <w:r w:rsidRPr="00EC3EED">
        <w:rPr>
          <w:rFonts w:ascii="Palatino Linotype" w:eastAsia="Palatino Linotype" w:hAnsi="Palatino Linotype" w:cs="Palatino Linotype"/>
          <w:i/>
          <w:sz w:val="22"/>
          <w:szCs w:val="22"/>
        </w:rPr>
        <w:t xml:space="preserve">, sus </w:t>
      </w:r>
      <w:r w:rsidRPr="00EC3EED">
        <w:rPr>
          <w:rFonts w:ascii="Palatino Linotype" w:eastAsia="Palatino Linotype" w:hAnsi="Palatino Linotype" w:cs="Palatino Linotype"/>
          <w:bCs/>
          <w:i/>
          <w:sz w:val="22"/>
          <w:szCs w:val="22"/>
        </w:rPr>
        <w:t>servidores públicos</w:t>
      </w:r>
      <w:r w:rsidRPr="00EC3EED">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07D1D65E" w14:textId="77777777" w:rsidR="0022042D" w:rsidRPr="00EC3EED" w:rsidRDefault="0022042D" w:rsidP="0022042D">
      <w:pPr>
        <w:spacing w:line="276" w:lineRule="auto"/>
        <w:ind w:left="567" w:right="567"/>
        <w:jc w:val="both"/>
        <w:rPr>
          <w:rFonts w:ascii="Palatino Linotype" w:eastAsia="Palatino Linotype" w:hAnsi="Palatino Linotype" w:cs="Palatino Linotype"/>
          <w:iCs/>
          <w:sz w:val="22"/>
          <w:szCs w:val="22"/>
        </w:rPr>
      </w:pPr>
      <w:r w:rsidRPr="00EC3EED">
        <w:rPr>
          <w:rFonts w:ascii="Palatino Linotype" w:eastAsia="Palatino Linotype" w:hAnsi="Palatino Linotype" w:cs="Palatino Linotype"/>
          <w:sz w:val="22"/>
          <w:szCs w:val="22"/>
        </w:rPr>
        <w:t>(Énfasis añadido)</w:t>
      </w:r>
    </w:p>
    <w:p w14:paraId="18197C76"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Correlativo </w:t>
      </w:r>
      <w:r w:rsidRPr="00EC3EED">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Pr="00EC3EE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1E173384"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b/>
          <w:i/>
          <w:sz w:val="22"/>
          <w:szCs w:val="22"/>
        </w:rPr>
        <w:lastRenderedPageBreak/>
        <w:t xml:space="preserve">“Artículo 4. </w:t>
      </w:r>
      <w:r w:rsidRPr="00EC3EED">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C3EE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Pr="00EC3EED" w:rsidRDefault="0022042D" w:rsidP="0022042D">
      <w:pPr>
        <w:spacing w:line="276" w:lineRule="auto"/>
        <w:ind w:left="567" w:right="567"/>
        <w:jc w:val="both"/>
        <w:rPr>
          <w:rFonts w:ascii="Palatino Linotype" w:eastAsia="Palatino Linotype" w:hAnsi="Palatino Linotype" w:cs="Palatino Linotype"/>
          <w:b/>
          <w:i/>
          <w:sz w:val="22"/>
          <w:szCs w:val="22"/>
        </w:rPr>
      </w:pPr>
      <w:r w:rsidRPr="00EC3EE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Pr="00EC3EED" w:rsidRDefault="0022042D" w:rsidP="0022042D">
      <w:pPr>
        <w:spacing w:line="276" w:lineRule="auto"/>
        <w:ind w:right="567"/>
        <w:jc w:val="both"/>
        <w:rPr>
          <w:rFonts w:ascii="Palatino Linotype" w:eastAsia="Palatino Linotype" w:hAnsi="Palatino Linotype" w:cs="Palatino Linotype"/>
          <w:i/>
          <w:color w:val="000000"/>
          <w:sz w:val="28"/>
          <w:szCs w:val="28"/>
        </w:rPr>
      </w:pPr>
    </w:p>
    <w:p w14:paraId="74C5E7DB"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EC3EED">
        <w:rPr>
          <w:rFonts w:ascii="Palatino Linotype" w:eastAsia="Palatino Linotype" w:hAnsi="Palatino Linotype" w:cs="Palatino Linotype"/>
          <w:i/>
          <w:sz w:val="22"/>
          <w:szCs w:val="22"/>
        </w:rPr>
        <w:t xml:space="preserve">. </w:t>
      </w:r>
    </w:p>
    <w:p w14:paraId="675CBA10" w14:textId="77777777" w:rsidR="0022042D" w:rsidRPr="00EC3EED" w:rsidRDefault="0022042D" w:rsidP="0022042D">
      <w:pPr>
        <w:spacing w:line="276" w:lineRule="auto"/>
        <w:ind w:left="567" w:right="567"/>
        <w:jc w:val="both"/>
        <w:rPr>
          <w:rFonts w:ascii="Palatino Linotype" w:eastAsia="Palatino Linotype" w:hAnsi="Palatino Linotype" w:cs="Palatino Linotype"/>
          <w:i/>
          <w:sz w:val="22"/>
          <w:szCs w:val="22"/>
        </w:rPr>
      </w:pPr>
      <w:r w:rsidRPr="00EC3EE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Pr="00EC3EED" w:rsidRDefault="0022042D" w:rsidP="0022042D">
      <w:pPr>
        <w:spacing w:line="276" w:lineRule="auto"/>
        <w:ind w:left="567" w:right="567"/>
        <w:jc w:val="both"/>
        <w:rPr>
          <w:rFonts w:ascii="Palatino Linotype" w:eastAsia="Palatino Linotype" w:hAnsi="Palatino Linotype" w:cs="Palatino Linotype"/>
          <w:sz w:val="22"/>
          <w:szCs w:val="22"/>
        </w:rPr>
      </w:pPr>
      <w:r w:rsidRPr="00EC3EED">
        <w:rPr>
          <w:rFonts w:ascii="Palatino Linotype" w:eastAsia="Palatino Linotype" w:hAnsi="Palatino Linotype" w:cs="Palatino Linotype"/>
          <w:sz w:val="22"/>
          <w:szCs w:val="22"/>
        </w:rPr>
        <w:t>(Énfasis añadido)</w:t>
      </w:r>
    </w:p>
    <w:p w14:paraId="1799B4CA"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Es </w:t>
      </w:r>
      <w:r w:rsidRPr="00EC3EED">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lastRenderedPageBreak/>
        <w:t xml:space="preserve">Por </w:t>
      </w:r>
      <w:r w:rsidRPr="00EC3EED">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EC3EED">
        <w:rPr>
          <w:rFonts w:ascii="Palatino Linotype" w:eastAsia="Palatino Linotype" w:hAnsi="Palatino Linotype" w:cs="Palatino Linotype"/>
          <w:color w:val="000000"/>
          <w:vertAlign w:val="superscript"/>
        </w:rPr>
        <w:footnoteReference w:id="6"/>
      </w:r>
      <w:r w:rsidRPr="00EC3EED">
        <w:rPr>
          <w:rFonts w:ascii="Palatino Linotype" w:eastAsia="Palatino Linotype" w:hAnsi="Palatino Linotype" w:cs="Palatino Linotype"/>
          <w:color w:val="000000"/>
        </w:rPr>
        <w:t>.</w:t>
      </w:r>
    </w:p>
    <w:p w14:paraId="12A884C9"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5FAC7D8" w14:textId="77777777"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En </w:t>
      </w:r>
      <w:r w:rsidRPr="00EC3EED">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C3EED">
        <w:rPr>
          <w:rFonts w:ascii="Palatino Linotype" w:eastAsia="Palatino Linotype" w:hAnsi="Palatino Linotype" w:cs="Palatino Linotype"/>
          <w:color w:val="000000"/>
          <w:vertAlign w:val="superscript"/>
        </w:rPr>
        <w:footnoteReference w:id="7"/>
      </w:r>
      <w:r w:rsidRPr="00EC3EED">
        <w:rPr>
          <w:rFonts w:ascii="Palatino Linotype" w:eastAsia="Palatino Linotype" w:hAnsi="Palatino Linotype" w:cs="Palatino Linotype"/>
          <w:color w:val="000000"/>
        </w:rPr>
        <w:t xml:space="preserve"> y máxima publicidad; sobre éste último se debe poner mayor énfasis, puesto que establece que </w:t>
      </w:r>
      <w:r w:rsidRPr="00EC3EED">
        <w:rPr>
          <w:rFonts w:ascii="Palatino Linotype" w:eastAsia="Palatino Linotype" w:hAnsi="Palatino Linotype" w:cs="Palatino Linotype"/>
          <w:b/>
          <w:color w:val="000000"/>
          <w:u w:val="single"/>
        </w:rPr>
        <w:t>toda la información en posesión de los Sujetos Obligados será</w:t>
      </w:r>
      <w:r w:rsidRPr="00EC3EED">
        <w:rPr>
          <w:rFonts w:ascii="Palatino Linotype" w:eastAsia="Palatino Linotype" w:hAnsi="Palatino Linotype" w:cs="Palatino Linotype"/>
          <w:color w:val="000000"/>
        </w:rPr>
        <w:t xml:space="preserve"> pública, completa, </w:t>
      </w:r>
      <w:r w:rsidRPr="00EC3EED">
        <w:rPr>
          <w:rFonts w:ascii="Palatino Linotype" w:eastAsia="Palatino Linotype" w:hAnsi="Palatino Linotype" w:cs="Palatino Linotype"/>
          <w:b/>
          <w:color w:val="000000"/>
          <w:u w:val="single"/>
        </w:rPr>
        <w:t>oportuna</w:t>
      </w:r>
      <w:r w:rsidRPr="00EC3EED">
        <w:rPr>
          <w:rFonts w:ascii="Palatino Linotype" w:eastAsia="Palatino Linotype" w:hAnsi="Palatino Linotype" w:cs="Palatino Linotype"/>
          <w:color w:val="000000"/>
        </w:rPr>
        <w:t xml:space="preserve"> y </w:t>
      </w:r>
      <w:r w:rsidRPr="00EC3EED">
        <w:rPr>
          <w:rFonts w:ascii="Palatino Linotype" w:eastAsia="Palatino Linotype" w:hAnsi="Palatino Linotype" w:cs="Palatino Linotype"/>
          <w:b/>
          <w:color w:val="000000"/>
          <w:u w:val="single"/>
        </w:rPr>
        <w:t>accesible</w:t>
      </w:r>
      <w:r w:rsidRPr="00EC3EED">
        <w:rPr>
          <w:rFonts w:ascii="Palatino Linotype" w:eastAsia="Palatino Linotype" w:hAnsi="Palatino Linotype" w:cs="Palatino Linotype"/>
          <w:color w:val="000000"/>
        </w:rPr>
        <w:t xml:space="preserve">, </w:t>
      </w:r>
      <w:r w:rsidRPr="00EC3EED">
        <w:rPr>
          <w:rFonts w:ascii="Palatino Linotype" w:eastAsia="Palatino Linotype" w:hAnsi="Palatino Linotype" w:cs="Palatino Linotype"/>
          <w:b/>
          <w:color w:val="000000"/>
        </w:rPr>
        <w:t>lo que permite que la ciudadanía tenga un amplio acceso sobre lo que es el actuar de las autoridades</w:t>
      </w:r>
      <w:r w:rsidRPr="00EC3EED">
        <w:rPr>
          <w:rFonts w:ascii="Palatino Linotype" w:eastAsia="Palatino Linotype" w:hAnsi="Palatino Linotype" w:cs="Palatino Linotype"/>
          <w:color w:val="000000"/>
        </w:rPr>
        <w:t>.</w:t>
      </w:r>
    </w:p>
    <w:p w14:paraId="60D1857B"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Robustece </w:t>
      </w:r>
      <w:r w:rsidRPr="00EC3EED">
        <w:rPr>
          <w:rFonts w:ascii="Palatino Linotype" w:eastAsia="Palatino Linotype" w:hAnsi="Palatino Linotype" w:cs="Palatino Linotype"/>
          <w:color w:val="000000"/>
        </w:rPr>
        <w:t xml:space="preserve">lo anterior la Tesis aislada identificada con la clave I.4º.A.40 A del Cuarto Tribunal colegiado en Materia Administrativa del Primer Circuito, </w:t>
      </w:r>
      <w:r w:rsidRPr="00EC3EED">
        <w:rPr>
          <w:rFonts w:ascii="Palatino Linotype" w:eastAsia="Palatino Linotype" w:hAnsi="Palatino Linotype" w:cs="Palatino Linotype"/>
          <w:color w:val="000000"/>
        </w:rPr>
        <w:lastRenderedPageBreak/>
        <w:t>publicada en el Seminario Judicial de la Federación y su Gaceta en el libro XVIII, Marzo 2013, Página 1899:</w:t>
      </w:r>
    </w:p>
    <w:p w14:paraId="0930F7BC" w14:textId="77777777" w:rsidR="0022042D" w:rsidRPr="00EC3EED"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69C9A06" w14:textId="77777777" w:rsidR="0022042D" w:rsidRPr="00EC3EED"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EC3EED">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EC3EED">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Pr="00EC3EED"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EDF12C9" w:rsidR="0022042D" w:rsidRPr="00EC3EED"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Tal y como se ha señalado, </w:t>
      </w:r>
      <w:r w:rsidRPr="00EC3EED">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EC3EED">
        <w:rPr>
          <w:rFonts w:ascii="Palatino Linotype" w:hAnsi="Palatino Linotype"/>
          <w:color w:val="000000" w:themeColor="text1"/>
        </w:rPr>
        <w:t xml:space="preserve">, ya sea porque la genera, posee o administra; </w:t>
      </w:r>
      <w:r w:rsidRPr="00EC3EED">
        <w:rPr>
          <w:rFonts w:ascii="Palatino Linotype" w:hAnsi="Palatino Linotype"/>
          <w:b/>
          <w:bCs/>
          <w:color w:val="000000" w:themeColor="text1"/>
        </w:rPr>
        <w:t>toda vez que</w:t>
      </w:r>
      <w:r w:rsidRPr="00EC3EED">
        <w:rPr>
          <w:rFonts w:ascii="Palatino Linotype" w:hAnsi="Palatino Linotype"/>
          <w:color w:val="000000" w:themeColor="text1"/>
        </w:rPr>
        <w:t xml:space="preserve">, a través de dicha acción, </w:t>
      </w:r>
      <w:r w:rsidRPr="00EC3EED">
        <w:rPr>
          <w:rFonts w:ascii="Palatino Linotype" w:hAnsi="Palatino Linotype"/>
          <w:b/>
          <w:color w:val="000000" w:themeColor="text1"/>
        </w:rPr>
        <w:t xml:space="preserve">permite que las </w:t>
      </w:r>
      <w:r w:rsidRPr="00EC3EED">
        <w:rPr>
          <w:rFonts w:ascii="Palatino Linotype" w:hAnsi="Palatino Linotype"/>
          <w:b/>
          <w:color w:val="000000" w:themeColor="text1"/>
        </w:rPr>
        <w:lastRenderedPageBreak/>
        <w:t>personas ejerzan un medio de control sobre las acciones que se están ejerciendo y evaluar su desempeño</w:t>
      </w:r>
      <w:r w:rsidRPr="00EC3EED">
        <w:rPr>
          <w:rFonts w:ascii="Palatino Linotype" w:hAnsi="Palatino Linotype"/>
          <w:color w:val="000000" w:themeColor="text1"/>
        </w:rPr>
        <w:t>.</w:t>
      </w:r>
    </w:p>
    <w:p w14:paraId="4D886182" w14:textId="77777777" w:rsidR="00AF49E4" w:rsidRPr="00EC3EED"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9428F9F" w:rsidR="009E260E" w:rsidRPr="00EC3EED"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EC3EED">
        <w:rPr>
          <w:rFonts w:ascii="Palatino Linotype" w:hAnsi="Palatino Linotype"/>
          <w:b/>
          <w:color w:val="000000" w:themeColor="text1"/>
        </w:rPr>
        <w:t>I</w:t>
      </w:r>
      <w:r w:rsidR="009E260E" w:rsidRPr="00EC3EED">
        <w:rPr>
          <w:rFonts w:ascii="Palatino Linotype" w:hAnsi="Palatino Linotype"/>
          <w:b/>
          <w:color w:val="000000" w:themeColor="text1"/>
        </w:rPr>
        <w:t>I. De la atención a la solicitud de información.</w:t>
      </w:r>
      <w:bookmarkEnd w:id="22"/>
    </w:p>
    <w:p w14:paraId="5E98A031" w14:textId="77777777" w:rsidR="0031153E" w:rsidRPr="00EC3EED"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1303BD8" w14:textId="33AFD855" w:rsidR="004647DE" w:rsidRPr="00EC3EED" w:rsidRDefault="004647DE" w:rsidP="004647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rPr>
        <w:t xml:space="preserve">La Ley de Transparencia y Acceso a la Información Pública del Estado de México y Municipios, en su artículo 150, establece que </w:t>
      </w:r>
      <w:r w:rsidRPr="00EC3EED">
        <w:rPr>
          <w:rFonts w:ascii="Palatino Linotype" w:hAnsi="Palatino Linotype"/>
          <w:b/>
        </w:rPr>
        <w:t>el procedimiento de acceso a la información es la garantía primaria del derecho en cuestión y se rige por los principios de</w:t>
      </w:r>
      <w:r w:rsidRPr="00EC3EED">
        <w:rPr>
          <w:rFonts w:ascii="Palatino Linotype" w:hAnsi="Palatino Linotype"/>
        </w:rPr>
        <w:t xml:space="preserve"> simplicidad, rapidez gratuidad del procedimiento, </w:t>
      </w:r>
      <w:r w:rsidRPr="00EC3EED">
        <w:rPr>
          <w:rFonts w:ascii="Palatino Linotype" w:hAnsi="Palatino Linotype"/>
          <w:b/>
        </w:rPr>
        <w:t>auxilio y orientación a los particulares</w:t>
      </w:r>
      <w:r w:rsidRPr="00EC3EED">
        <w:rPr>
          <w:rFonts w:ascii="Palatino Linotype" w:hAnsi="Palatino Linotype"/>
        </w:rPr>
        <w:t>, así como atención adecuada a las personas con discapacidad y a los hablantes de lengua indígena con el objeto de otorgar la protección más amplia del derecho de las personas.</w:t>
      </w:r>
    </w:p>
    <w:p w14:paraId="6274C2BB" w14:textId="77777777" w:rsidR="004647DE" w:rsidRPr="00EC3EED" w:rsidRDefault="004647DE" w:rsidP="004647DE">
      <w:pPr>
        <w:pStyle w:val="Prrafodelista"/>
        <w:tabs>
          <w:tab w:val="left" w:pos="426"/>
        </w:tabs>
        <w:spacing w:before="240" w:after="240" w:line="360" w:lineRule="auto"/>
        <w:ind w:left="0" w:right="51"/>
        <w:jc w:val="both"/>
        <w:rPr>
          <w:rFonts w:ascii="Palatino Linotype" w:hAnsi="Palatino Linotype"/>
          <w:color w:val="000000" w:themeColor="text1"/>
        </w:rPr>
      </w:pPr>
    </w:p>
    <w:p w14:paraId="345F641D" w14:textId="77777777" w:rsidR="004647DE" w:rsidRPr="00EC3EED" w:rsidRDefault="004647DE" w:rsidP="004647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Para atender las solicitudes de información, los Sujetos Obligados contarán con un área denominada </w:t>
      </w:r>
      <w:r w:rsidRPr="00EC3EED">
        <w:rPr>
          <w:rFonts w:ascii="Palatino Linotype" w:hAnsi="Palatino Linotype"/>
          <w:b/>
          <w:bCs/>
          <w:color w:val="000000" w:themeColor="text1"/>
        </w:rPr>
        <w:t>Unidad de Transparencia</w:t>
      </w:r>
      <w:r w:rsidRPr="00EC3EED">
        <w:rPr>
          <w:rFonts w:ascii="Palatino Linotype" w:hAnsi="Palatino Linotype"/>
          <w:color w:val="000000" w:themeColor="text1"/>
          <w:vertAlign w:val="superscript"/>
        </w:rPr>
        <w:footnoteReference w:id="8"/>
      </w:r>
      <w:r w:rsidRPr="00EC3EED">
        <w:rPr>
          <w:rFonts w:ascii="Palatino Linotype" w:hAnsi="Palatino Linotype"/>
          <w:color w:val="000000" w:themeColor="text1"/>
        </w:rPr>
        <w:t xml:space="preserve">, la cual será presidida por un Titular, quien fungirá como enlace entre éstos y los solicitantes. Dicha Unidad </w:t>
      </w:r>
      <w:r w:rsidRPr="00EC3EED">
        <w:rPr>
          <w:rFonts w:ascii="Palatino Linotype" w:hAnsi="Palatino Linotype"/>
          <w:b/>
          <w:bCs/>
          <w:color w:val="000000" w:themeColor="text1"/>
        </w:rPr>
        <w:t>será la encargada de tramitar internamente la solicitud de información</w:t>
      </w:r>
      <w:r w:rsidRPr="00EC3EED">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EC3EED">
        <w:rPr>
          <w:rFonts w:ascii="Palatino Linotype" w:hAnsi="Palatino Linotype"/>
          <w:b/>
          <w:bCs/>
          <w:color w:val="000000" w:themeColor="text1"/>
        </w:rPr>
        <w:t xml:space="preserve">gestionar la atención a las solicitudes de información </w:t>
      </w:r>
      <w:r w:rsidRPr="00EC3EED">
        <w:rPr>
          <w:rFonts w:ascii="Palatino Linotype" w:hAnsi="Palatino Linotype"/>
          <w:color w:val="000000" w:themeColor="text1"/>
        </w:rPr>
        <w:t>en los términos de la Ley General y la Ley de Transparencia y Acceso a la Información Pública del Estado de México y Municipios</w:t>
      </w:r>
      <w:r w:rsidRPr="00EC3EED">
        <w:rPr>
          <w:rFonts w:ascii="Palatino Linotype" w:hAnsi="Palatino Linotype"/>
          <w:color w:val="000000" w:themeColor="text1"/>
          <w:vertAlign w:val="superscript"/>
        </w:rPr>
        <w:footnoteReference w:id="9"/>
      </w:r>
      <w:r w:rsidRPr="00EC3EED">
        <w:rPr>
          <w:rFonts w:ascii="Palatino Linotype" w:hAnsi="Palatino Linotype"/>
          <w:color w:val="000000" w:themeColor="text1"/>
        </w:rPr>
        <w:t>.</w:t>
      </w:r>
    </w:p>
    <w:p w14:paraId="4A9080C1" w14:textId="77777777" w:rsidR="004647DE" w:rsidRPr="00EC3EED" w:rsidRDefault="004647DE" w:rsidP="004647DE">
      <w:pPr>
        <w:pStyle w:val="Prrafodelista"/>
        <w:tabs>
          <w:tab w:val="left" w:pos="426"/>
        </w:tabs>
        <w:spacing w:before="240" w:after="240" w:line="360" w:lineRule="auto"/>
        <w:ind w:left="0" w:right="51"/>
        <w:jc w:val="both"/>
        <w:rPr>
          <w:rFonts w:ascii="Palatino Linotype" w:hAnsi="Palatino Linotype"/>
          <w:color w:val="000000" w:themeColor="text1"/>
        </w:rPr>
      </w:pPr>
    </w:p>
    <w:p w14:paraId="24A84C40" w14:textId="77777777" w:rsidR="004647DE" w:rsidRPr="00EC3EED" w:rsidRDefault="004647DE" w:rsidP="004647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rPr>
        <w:t xml:space="preserve">De </w:t>
      </w:r>
      <w:r w:rsidRPr="00EC3EED">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781E872" w14:textId="77777777" w:rsidR="004647DE" w:rsidRPr="00EC3EED" w:rsidRDefault="004647DE" w:rsidP="004647DE">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EC3EED">
        <w:rPr>
          <w:rFonts w:ascii="Palatino Linotype" w:eastAsia="MS Mincho" w:hAnsi="Palatino Linotype" w:cs="Times New Roman"/>
          <w:color w:val="000000"/>
        </w:rPr>
        <w:t>Recibir, tramitar y dar respuesta a las solicitudes de acceso a la información;</w:t>
      </w:r>
    </w:p>
    <w:p w14:paraId="7DBF5C44" w14:textId="77777777" w:rsidR="004647DE" w:rsidRPr="00EC3EED" w:rsidRDefault="004647DE" w:rsidP="004647DE">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EC3EED">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31438A66" w14:textId="77777777" w:rsidR="004647DE" w:rsidRPr="00EC3EED" w:rsidRDefault="004647DE" w:rsidP="004647DE">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EC3EED">
        <w:rPr>
          <w:rFonts w:ascii="Palatino Linotype" w:eastAsia="MS Mincho" w:hAnsi="Palatino Linotype" w:cs="Times New Roman"/>
          <w:color w:val="000000"/>
        </w:rPr>
        <w:t xml:space="preserve">Entregar, en su caso, a los particulares la información solicitada; y </w:t>
      </w:r>
    </w:p>
    <w:p w14:paraId="072141E6" w14:textId="77777777" w:rsidR="004647DE" w:rsidRPr="00EC3EED" w:rsidRDefault="004647DE" w:rsidP="004647DE">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EC3EED">
        <w:rPr>
          <w:rFonts w:ascii="Palatino Linotype" w:eastAsia="MS Mincho" w:hAnsi="Palatino Linotype" w:cs="Times New Roman"/>
          <w:color w:val="000000"/>
        </w:rPr>
        <w:t>Efectuar las notificaciones a los solicitantes.</w:t>
      </w:r>
    </w:p>
    <w:p w14:paraId="21E9DC0A" w14:textId="77777777" w:rsidR="004647DE" w:rsidRPr="00EC3EED" w:rsidRDefault="004647DE" w:rsidP="004647DE">
      <w:pPr>
        <w:pStyle w:val="Prrafodelista"/>
        <w:tabs>
          <w:tab w:val="left" w:pos="426"/>
        </w:tabs>
        <w:spacing w:before="240" w:after="240" w:line="360" w:lineRule="auto"/>
        <w:ind w:left="0" w:right="51"/>
        <w:jc w:val="both"/>
        <w:rPr>
          <w:rFonts w:ascii="Palatino Linotype" w:hAnsi="Palatino Linotype"/>
          <w:color w:val="000000" w:themeColor="text1"/>
        </w:rPr>
      </w:pPr>
    </w:p>
    <w:p w14:paraId="23AB2A0D" w14:textId="77777777" w:rsidR="004647DE" w:rsidRPr="00EC3EED" w:rsidRDefault="004647DE" w:rsidP="004647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EC3EED">
        <w:rPr>
          <w:rFonts w:ascii="Palatino Linotype" w:hAnsi="Palatino Linotype"/>
          <w:vertAlign w:val="superscript"/>
        </w:rPr>
        <w:footnoteReference w:id="10"/>
      </w:r>
      <w:r w:rsidRPr="00EC3EED">
        <w:rPr>
          <w:rFonts w:ascii="Palatino Linotype" w:hAnsi="Palatino Linotype"/>
        </w:rPr>
        <w:t xml:space="preserve"> y tendrán, entre sus atribuciones, las siguientes</w:t>
      </w:r>
      <w:r w:rsidRPr="00EC3EED">
        <w:rPr>
          <w:rFonts w:ascii="Palatino Linotype" w:hAnsi="Palatino Linotype"/>
          <w:vertAlign w:val="superscript"/>
        </w:rPr>
        <w:footnoteReference w:id="11"/>
      </w:r>
      <w:r w:rsidRPr="00EC3EED">
        <w:rPr>
          <w:rFonts w:ascii="Palatino Linotype" w:hAnsi="Palatino Linotype"/>
        </w:rPr>
        <w:t>:</w:t>
      </w:r>
    </w:p>
    <w:p w14:paraId="7878F3F6" w14:textId="77777777" w:rsidR="004647DE" w:rsidRPr="00EC3EED" w:rsidRDefault="004647DE" w:rsidP="004647DE">
      <w:pPr>
        <w:pStyle w:val="Prrafodelista"/>
        <w:numPr>
          <w:ilvl w:val="1"/>
          <w:numId w:val="5"/>
        </w:numPr>
        <w:tabs>
          <w:tab w:val="left" w:pos="426"/>
        </w:tabs>
        <w:spacing w:before="240" w:after="240" w:line="360" w:lineRule="auto"/>
        <w:ind w:left="1134" w:right="51"/>
        <w:jc w:val="both"/>
        <w:rPr>
          <w:rFonts w:ascii="Palatino Linotype" w:hAnsi="Palatino Linotype"/>
        </w:rPr>
      </w:pPr>
      <w:r w:rsidRPr="00EC3EED">
        <w:rPr>
          <w:rFonts w:ascii="Palatino Linotype" w:hAnsi="Palatino Linotype"/>
        </w:rPr>
        <w:t>Localizar la información que le solicite la Unidad de Transparencia; y</w:t>
      </w:r>
    </w:p>
    <w:p w14:paraId="533409E5" w14:textId="77777777" w:rsidR="004647DE" w:rsidRPr="00EC3EED" w:rsidRDefault="004647DE" w:rsidP="004647DE">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EC3EED">
        <w:rPr>
          <w:rFonts w:ascii="Palatino Linotype" w:hAnsi="Palatino Linotype"/>
        </w:rPr>
        <w:t>Proporcionar la información que obre en los archivos y que le sea solicitada por la Unidad de Transparencia.</w:t>
      </w:r>
    </w:p>
    <w:p w14:paraId="0E6C74D4" w14:textId="77777777" w:rsidR="004647DE" w:rsidRPr="00EC3EED" w:rsidRDefault="004647DE" w:rsidP="004647DE">
      <w:pPr>
        <w:pStyle w:val="Prrafodelista"/>
        <w:tabs>
          <w:tab w:val="left" w:pos="426"/>
        </w:tabs>
        <w:spacing w:before="240" w:after="240" w:line="360" w:lineRule="auto"/>
        <w:ind w:left="0" w:right="51"/>
        <w:jc w:val="both"/>
        <w:rPr>
          <w:rFonts w:ascii="Palatino Linotype" w:hAnsi="Palatino Linotype"/>
          <w:color w:val="000000" w:themeColor="text1"/>
        </w:rPr>
      </w:pPr>
    </w:p>
    <w:p w14:paraId="71CAAC4C" w14:textId="77777777" w:rsidR="004647DE" w:rsidRPr="00EC3EED" w:rsidRDefault="004647DE" w:rsidP="004647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rPr>
        <w:t xml:space="preserve">De tal </w:t>
      </w:r>
      <w:r w:rsidRPr="00EC3EED">
        <w:rPr>
          <w:rFonts w:ascii="Palatino Linotype" w:eastAsia="MS Mincho" w:hAnsi="Palatino Linotype" w:cs="Times New Roman"/>
          <w:color w:val="000000"/>
        </w:rPr>
        <w:t xml:space="preserve">manera que cada una de las áreas administrativas del </w:t>
      </w:r>
      <w:r w:rsidRPr="00EC3EED">
        <w:rPr>
          <w:rFonts w:ascii="Palatino Linotype" w:eastAsia="MS Mincho" w:hAnsi="Palatino Linotype" w:cs="Times New Roman"/>
          <w:b/>
          <w:bCs/>
          <w:color w:val="000000"/>
        </w:rPr>
        <w:t>SUJETO OBLIGADO</w:t>
      </w:r>
      <w:r w:rsidRPr="00EC3EED">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EC3EED">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236D38D9" w14:textId="77777777" w:rsidR="004647DE" w:rsidRPr="00EC3EED" w:rsidRDefault="004647DE" w:rsidP="004647DE">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0E708F2D" w:rsidR="009E260E" w:rsidRPr="00EC3EED" w:rsidRDefault="004647DE"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rPr>
        <w:t>U</w:t>
      </w:r>
      <w:r w:rsidR="00215A63" w:rsidRPr="00EC3EED">
        <w:rPr>
          <w:rFonts w:ascii="Palatino Linotype" w:hAnsi="Palatino Linotype"/>
        </w:rPr>
        <w:t>na</w:t>
      </w:r>
      <w:r w:rsidR="007D7B65" w:rsidRPr="00EC3EED">
        <w:rPr>
          <w:rFonts w:ascii="Palatino Linotype" w:hAnsi="Palatino Linotype"/>
        </w:rPr>
        <w:t xml:space="preserve"> vez</w:t>
      </w:r>
      <w:r w:rsidR="00215A63" w:rsidRPr="00EC3EED">
        <w:rPr>
          <w:rFonts w:ascii="Palatino Linotype" w:hAnsi="Palatino Linotype"/>
        </w:rPr>
        <w:t xml:space="preserve"> expuesto lo anterior, </w:t>
      </w:r>
      <w:r w:rsidR="009E260E" w:rsidRPr="00EC3EED">
        <w:rPr>
          <w:rFonts w:ascii="Palatino Linotype" w:hAnsi="Palatino Linotype"/>
        </w:rPr>
        <w:t xml:space="preserve">de la lectura a la solicitud de información </w:t>
      </w:r>
      <w:r w:rsidR="000E5349" w:rsidRPr="00EC3EED">
        <w:rPr>
          <w:rFonts w:ascii="Palatino Linotype" w:hAnsi="Palatino Linotype"/>
          <w:b/>
        </w:rPr>
        <w:t>00007/ECATEPEC/IP/2023</w:t>
      </w:r>
      <w:r w:rsidR="002D57AA" w:rsidRPr="00EC3EED">
        <w:rPr>
          <w:rFonts w:ascii="Palatino Linotype" w:hAnsi="Palatino Linotype"/>
        </w:rPr>
        <w:t>,</w:t>
      </w:r>
      <w:r w:rsidR="009E260E" w:rsidRPr="00EC3EED">
        <w:rPr>
          <w:rFonts w:ascii="Palatino Linotype" w:hAnsi="Palatino Linotype"/>
        </w:rPr>
        <w:t xml:space="preserve">  </w:t>
      </w:r>
      <w:r w:rsidR="006D57BE" w:rsidRPr="00EC3EED">
        <w:rPr>
          <w:rFonts w:ascii="Palatino Linotype" w:hAnsi="Palatino Linotype"/>
        </w:rPr>
        <w:t xml:space="preserve">y </w:t>
      </w:r>
      <w:r w:rsidR="009E260E" w:rsidRPr="00EC3EED">
        <w:rPr>
          <w:rFonts w:ascii="Palatino Linotype" w:hAnsi="Palatino Linotype"/>
        </w:rPr>
        <w:t xml:space="preserve">como fuera señalado en el </w:t>
      </w:r>
      <w:r w:rsidR="009E260E" w:rsidRPr="00EC3EED">
        <w:rPr>
          <w:rFonts w:ascii="Palatino Linotype" w:hAnsi="Palatino Linotype"/>
          <w:i/>
          <w:iCs/>
        </w:rPr>
        <w:t>Planteamiento de la Litis</w:t>
      </w:r>
      <w:r w:rsidR="009E260E" w:rsidRPr="00EC3EED">
        <w:rPr>
          <w:rFonts w:ascii="Palatino Linotype" w:hAnsi="Palatino Linotype"/>
        </w:rPr>
        <w:t xml:space="preserve"> de esta resolución, se advierte que el entonces </w:t>
      </w:r>
      <w:r w:rsidR="009E260E" w:rsidRPr="00EC3EED">
        <w:rPr>
          <w:rFonts w:ascii="Palatino Linotype" w:hAnsi="Palatino Linotype"/>
          <w:b/>
        </w:rPr>
        <w:t>SOLICITANTE</w:t>
      </w:r>
      <w:r w:rsidR="009E260E" w:rsidRPr="00EC3EED">
        <w:rPr>
          <w:rFonts w:ascii="Palatino Linotype" w:hAnsi="Palatino Linotype"/>
        </w:rPr>
        <w:t xml:space="preserve"> requirió acceder a la siguiente información</w:t>
      </w:r>
      <w:r w:rsidR="00EE57AF" w:rsidRPr="00EC3EED">
        <w:rPr>
          <w:rFonts w:ascii="Palatino Linotype" w:hAnsi="Palatino Linotype"/>
        </w:rPr>
        <w:t xml:space="preserve"> estadística recopilada por la Oficialía Conciliadora </w:t>
      </w:r>
      <w:r w:rsidR="006C303C" w:rsidRPr="00EC3EED">
        <w:rPr>
          <w:rFonts w:ascii="Palatino Linotype" w:hAnsi="Palatino Linotype"/>
        </w:rPr>
        <w:t>Municipal</w:t>
      </w:r>
      <w:r w:rsidR="001709C2" w:rsidRPr="00EC3EED">
        <w:rPr>
          <w:rFonts w:ascii="Palatino Linotype" w:hAnsi="Palatino Linotype"/>
        </w:rPr>
        <w:t>, por el periodo comprendido del uno (01) de enero de dos mil veintidós, al nueve (09) de enero de dos mil veintitrés</w:t>
      </w:r>
      <w:r w:rsidR="009E260E" w:rsidRPr="00EC3EED">
        <w:rPr>
          <w:rFonts w:ascii="Palatino Linotype" w:hAnsi="Palatino Linotype"/>
        </w:rPr>
        <w:t>:</w:t>
      </w:r>
    </w:p>
    <w:p w14:paraId="75954B38" w14:textId="423613AD" w:rsidR="00E609D1" w:rsidRPr="00EC3EED" w:rsidRDefault="001709C2" w:rsidP="00F8376B">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EC3EED">
        <w:rPr>
          <w:rFonts w:ascii="Palatino Linotype" w:hAnsi="Palatino Linotype" w:cs="Arial"/>
          <w:color w:val="000000" w:themeColor="text1"/>
        </w:rPr>
        <w:t>Cuántas personas han sido puestas a disposición por faltas administrativas de los diferentes ordenamientos jurídicos, como el Bando Municipal, el Código para la Biodiversidad de Estado de México, etcétera; y</w:t>
      </w:r>
    </w:p>
    <w:p w14:paraId="7E52197C" w14:textId="7774CB48" w:rsidR="001709C2" w:rsidRPr="00EC3EED" w:rsidRDefault="001709C2" w:rsidP="001709C2">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EC3EED">
        <w:rPr>
          <w:rFonts w:ascii="Palatino Linotype" w:hAnsi="Palatino Linotype" w:cs="Arial"/>
          <w:color w:val="000000" w:themeColor="text1"/>
        </w:rPr>
        <w:t>Cuántas personas se han registrado por cada falta, diferenciadas por sexo.</w:t>
      </w:r>
    </w:p>
    <w:p w14:paraId="3F9DDF83" w14:textId="77777777" w:rsidR="00D16177" w:rsidRPr="00EC3EED" w:rsidRDefault="00D16177" w:rsidP="00D16177">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0F16FC3B" w:rsidR="0021056F" w:rsidRPr="00EC3EED" w:rsidRDefault="002E7464"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rPr>
        <w:t>E</w:t>
      </w:r>
      <w:r w:rsidR="00984D47" w:rsidRPr="00EC3EED">
        <w:rPr>
          <w:rFonts w:ascii="Palatino Linotype" w:hAnsi="Palatino Linotype"/>
        </w:rPr>
        <w:t xml:space="preserve">n respuesta a la solicitud de información </w:t>
      </w:r>
      <w:r w:rsidR="000E5349" w:rsidRPr="00EC3EED">
        <w:rPr>
          <w:rFonts w:ascii="Palatino Linotype" w:hAnsi="Palatino Linotype"/>
          <w:b/>
          <w:bCs/>
        </w:rPr>
        <w:t>00007/ECATEPEC/IP/2023</w:t>
      </w:r>
      <w:r w:rsidR="00984D47" w:rsidRPr="00EC3EED">
        <w:rPr>
          <w:rFonts w:ascii="Palatino Linotype" w:hAnsi="Palatino Linotype"/>
        </w:rPr>
        <w:t xml:space="preserve">, </w:t>
      </w:r>
      <w:r w:rsidRPr="00EC3EED">
        <w:rPr>
          <w:rFonts w:ascii="Palatino Linotype" w:hAnsi="Palatino Linotype"/>
        </w:rPr>
        <w:t xml:space="preserve">el </w:t>
      </w:r>
      <w:r w:rsidRPr="00EC3EED">
        <w:rPr>
          <w:rFonts w:ascii="Palatino Linotype" w:hAnsi="Palatino Linotype"/>
          <w:b/>
        </w:rPr>
        <w:t>SUJETO OBLIGADO</w:t>
      </w:r>
      <w:r w:rsidRPr="00EC3EED">
        <w:rPr>
          <w:rFonts w:ascii="Palatino Linotype" w:hAnsi="Palatino Linotype"/>
        </w:rPr>
        <w:t xml:space="preserve"> </w:t>
      </w:r>
      <w:r w:rsidR="000A0678" w:rsidRPr="00EC3EED">
        <w:rPr>
          <w:rFonts w:ascii="Palatino Linotype" w:hAnsi="Palatino Linotype"/>
        </w:rPr>
        <w:t>entregó</w:t>
      </w:r>
      <w:r w:rsidRPr="00EC3EED">
        <w:rPr>
          <w:rFonts w:ascii="Palatino Linotype" w:hAnsi="Palatino Linotype"/>
        </w:rPr>
        <w:t xml:space="preserve"> al particular </w:t>
      </w:r>
      <w:r w:rsidR="00D14673" w:rsidRPr="00EC3EED">
        <w:rPr>
          <w:rFonts w:ascii="Palatino Linotype" w:hAnsi="Palatino Linotype"/>
        </w:rPr>
        <w:t>la copia digitalizada del</w:t>
      </w:r>
      <w:r w:rsidR="00C0234A" w:rsidRPr="00EC3EED">
        <w:rPr>
          <w:rFonts w:ascii="Palatino Linotype" w:hAnsi="Palatino Linotype"/>
        </w:rPr>
        <w:t xml:space="preserve"> oficio</w:t>
      </w:r>
      <w:r w:rsidR="00750FC0" w:rsidRPr="00EC3EED">
        <w:rPr>
          <w:rFonts w:ascii="Palatino Linotype" w:hAnsi="Palatino Linotype"/>
        </w:rPr>
        <w:t xml:space="preserve"> número </w:t>
      </w:r>
      <w:r w:rsidR="001709C2" w:rsidRPr="00EC3EED">
        <w:rPr>
          <w:rFonts w:ascii="Palatino Linotype" w:hAnsi="Palatino Linotype"/>
        </w:rPr>
        <w:t>ST/JDOMCyC/ECA/013/2023</w:t>
      </w:r>
      <w:r w:rsidR="00E3451B" w:rsidRPr="00EC3EED">
        <w:rPr>
          <w:rFonts w:ascii="Palatino Linotype" w:hAnsi="Palatino Linotype"/>
        </w:rPr>
        <w:t>,</w:t>
      </w:r>
      <w:r w:rsidR="00C0234A" w:rsidRPr="00EC3EED">
        <w:rPr>
          <w:rFonts w:ascii="Palatino Linotype" w:hAnsi="Palatino Linotype"/>
        </w:rPr>
        <w:t xml:space="preserve"> de </w:t>
      </w:r>
      <w:r w:rsidR="001709C2" w:rsidRPr="00EC3EED">
        <w:rPr>
          <w:rFonts w:ascii="Palatino Linotype" w:hAnsi="Palatino Linotype"/>
        </w:rPr>
        <w:t>diez (10) de enero de dos mil veintitrés, emitido por la Jefa de Departamento de Oficialías Mediadoras-Conciliadoras y Calificadoras</w:t>
      </w:r>
      <w:r w:rsidR="00D14673" w:rsidRPr="00EC3EED">
        <w:rPr>
          <w:rFonts w:ascii="Palatino Linotype" w:hAnsi="Palatino Linotype"/>
        </w:rPr>
        <w:t xml:space="preserve">, cuyo contenido elemental se </w:t>
      </w:r>
      <w:r w:rsidR="001709C2" w:rsidRPr="00EC3EED">
        <w:rPr>
          <w:rFonts w:ascii="Palatino Linotype" w:hAnsi="Palatino Linotype"/>
        </w:rPr>
        <w:t>comparte</w:t>
      </w:r>
      <w:r w:rsidR="00D14673" w:rsidRPr="00EC3EED">
        <w:rPr>
          <w:rFonts w:ascii="Palatino Linotype" w:hAnsi="Palatino Linotype"/>
        </w:rPr>
        <w:t xml:space="preserve"> a continuación:</w:t>
      </w:r>
    </w:p>
    <w:p w14:paraId="350AF06A" w14:textId="5E3D2E1E" w:rsidR="002E7464" w:rsidRPr="00EC3EED" w:rsidRDefault="002E7464" w:rsidP="000A0678">
      <w:pPr>
        <w:pStyle w:val="Prrafodelista"/>
        <w:tabs>
          <w:tab w:val="left" w:pos="426"/>
        </w:tabs>
        <w:spacing w:before="240" w:after="240" w:line="360" w:lineRule="auto"/>
        <w:ind w:left="0" w:right="51"/>
        <w:rPr>
          <w:rFonts w:ascii="Palatino Linotype" w:hAnsi="Palatino Linotype"/>
          <w:color w:val="000000" w:themeColor="text1"/>
        </w:rPr>
      </w:pPr>
    </w:p>
    <w:p w14:paraId="0BEA6015" w14:textId="27034D37" w:rsidR="002E7464" w:rsidRPr="00EC3EED" w:rsidRDefault="001709C2" w:rsidP="001709C2">
      <w:pPr>
        <w:pStyle w:val="Prrafodelista"/>
        <w:tabs>
          <w:tab w:val="left" w:pos="426"/>
        </w:tabs>
        <w:spacing w:before="240" w:after="240" w:line="360" w:lineRule="auto"/>
        <w:ind w:left="0" w:right="51"/>
        <w:jc w:val="center"/>
        <w:rPr>
          <w:rFonts w:ascii="Palatino Linotype" w:hAnsi="Palatino Linotype"/>
          <w:color w:val="000000" w:themeColor="text1"/>
        </w:rPr>
      </w:pPr>
      <w:r w:rsidRPr="00EC3EED">
        <w:rPr>
          <w:rFonts w:ascii="Palatino Linotype" w:hAnsi="Palatino Linotype"/>
          <w:noProof/>
          <w:color w:val="000000" w:themeColor="text1"/>
          <w:lang w:eastAsia="es-MX"/>
        </w:rPr>
        <w:lastRenderedPageBreak/>
        <w:drawing>
          <wp:inline distT="0" distB="0" distL="0" distR="0" wp14:anchorId="44B5FBFD" wp14:editId="324CAE16">
            <wp:extent cx="4828963" cy="2858147"/>
            <wp:effectExtent l="38100" t="38100" r="99060" b="100965"/>
            <wp:docPr id="2104656923" name="Imagen 210465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6923" name=""/>
                    <pic:cNvPicPr/>
                  </pic:nvPicPr>
                  <pic:blipFill>
                    <a:blip r:embed="rId8"/>
                    <a:stretch>
                      <a:fillRect/>
                    </a:stretch>
                  </pic:blipFill>
                  <pic:spPr>
                    <a:xfrm>
                      <a:off x="0" y="0"/>
                      <a:ext cx="4850891" cy="28711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D6A1D1" w14:textId="3964900E" w:rsidR="001709C2" w:rsidRPr="00EC3EED" w:rsidRDefault="001709C2" w:rsidP="001709C2">
      <w:pPr>
        <w:pStyle w:val="Prrafodelista"/>
        <w:tabs>
          <w:tab w:val="left" w:pos="426"/>
        </w:tabs>
        <w:spacing w:before="240" w:after="240" w:line="360" w:lineRule="auto"/>
        <w:ind w:left="0" w:right="51"/>
        <w:jc w:val="center"/>
        <w:rPr>
          <w:rFonts w:ascii="Palatino Linotype" w:hAnsi="Palatino Linotype"/>
          <w:color w:val="000000" w:themeColor="text1"/>
        </w:rPr>
      </w:pPr>
      <w:r w:rsidRPr="00EC3EED">
        <w:rPr>
          <w:rFonts w:ascii="Palatino Linotype" w:hAnsi="Palatino Linotype"/>
          <w:noProof/>
          <w:color w:val="000000" w:themeColor="text1"/>
          <w:lang w:eastAsia="es-MX"/>
        </w:rPr>
        <w:drawing>
          <wp:inline distT="0" distB="0" distL="0" distR="0" wp14:anchorId="61F73C08" wp14:editId="5514BCBC">
            <wp:extent cx="4820496" cy="2743505"/>
            <wp:effectExtent l="38100" t="38100" r="107315" b="101600"/>
            <wp:docPr id="1309196281" name="Imagen 130919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96281" name=""/>
                    <pic:cNvPicPr/>
                  </pic:nvPicPr>
                  <pic:blipFill>
                    <a:blip r:embed="rId9"/>
                    <a:stretch>
                      <a:fillRect/>
                    </a:stretch>
                  </pic:blipFill>
                  <pic:spPr>
                    <a:xfrm>
                      <a:off x="0" y="0"/>
                      <a:ext cx="4843075" cy="27563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7E8328" w14:textId="12F0A46F" w:rsidR="00C0234A" w:rsidRPr="00EC3EED" w:rsidRDefault="009747E8" w:rsidP="000362A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Por su parte, el ahora </w:t>
      </w:r>
      <w:r w:rsidRPr="00EC3EED">
        <w:rPr>
          <w:rFonts w:ascii="Palatino Linotype" w:hAnsi="Palatino Linotype"/>
          <w:b/>
          <w:color w:val="000000" w:themeColor="text1"/>
        </w:rPr>
        <w:t>RECURRENTE</w:t>
      </w:r>
      <w:r w:rsidRPr="00EC3EED">
        <w:rPr>
          <w:rFonts w:ascii="Palatino Linotype" w:hAnsi="Palatino Linotype"/>
          <w:color w:val="000000" w:themeColor="text1"/>
        </w:rPr>
        <w:t xml:space="preserve"> promovió el recurso de revisión con número al rubro indicado, en contra de la respuesta del </w:t>
      </w:r>
      <w:r w:rsidRPr="00EC3EED">
        <w:rPr>
          <w:rFonts w:ascii="Palatino Linotype" w:hAnsi="Palatino Linotype"/>
          <w:b/>
          <w:color w:val="000000" w:themeColor="text1"/>
        </w:rPr>
        <w:t>SUJETO OBLIGADO</w:t>
      </w:r>
      <w:r w:rsidRPr="00EC3EED">
        <w:rPr>
          <w:rFonts w:ascii="Palatino Linotype" w:hAnsi="Palatino Linotype"/>
          <w:color w:val="000000" w:themeColor="text1"/>
        </w:rPr>
        <w:t xml:space="preserve">, y </w:t>
      </w:r>
      <w:r w:rsidR="000362A8" w:rsidRPr="00EC3EED">
        <w:rPr>
          <w:rFonts w:ascii="Palatino Linotype" w:hAnsi="Palatino Linotype"/>
          <w:color w:val="000000" w:themeColor="text1"/>
        </w:rPr>
        <w:t xml:space="preserve">en el que esencialmente se inconformó </w:t>
      </w:r>
      <w:r w:rsidR="004715F5" w:rsidRPr="00EC3EED">
        <w:rPr>
          <w:rFonts w:ascii="Palatino Linotype" w:hAnsi="Palatino Linotype"/>
          <w:color w:val="000000" w:themeColor="text1"/>
        </w:rPr>
        <w:t>por lo siguiente:</w:t>
      </w:r>
    </w:p>
    <w:p w14:paraId="52E63ADD" w14:textId="77777777" w:rsidR="001709C2" w:rsidRPr="00EC3EED" w:rsidRDefault="001709C2" w:rsidP="004715F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EC3EED">
        <w:rPr>
          <w:rFonts w:ascii="Palatino Linotype" w:hAnsi="Palatino Linotype" w:cs="Arial"/>
          <w:color w:val="000000" w:themeColor="text1"/>
        </w:rPr>
        <w:t xml:space="preserve">Que no se listó si personas fueron puestas a disposición por faltas al Código para la Biodiversidad del Estado de México; y </w:t>
      </w:r>
    </w:p>
    <w:p w14:paraId="036E6E2B" w14:textId="55A7A49A" w:rsidR="004715F5" w:rsidRPr="00EC3EED" w:rsidRDefault="001709C2" w:rsidP="004715F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EC3EED">
        <w:rPr>
          <w:rFonts w:ascii="Palatino Linotype" w:hAnsi="Palatino Linotype" w:cs="Arial"/>
          <w:color w:val="000000" w:themeColor="text1"/>
        </w:rPr>
        <w:lastRenderedPageBreak/>
        <w:t>Que no se había mencionado si las Oficialías Conciliadoras recibían infractores por el Código en comento.</w:t>
      </w:r>
    </w:p>
    <w:p w14:paraId="01DE9DAD" w14:textId="77777777" w:rsidR="000362A8" w:rsidRPr="00EC3EED" w:rsidRDefault="000362A8" w:rsidP="000362A8">
      <w:pPr>
        <w:pStyle w:val="Prrafodelista"/>
        <w:tabs>
          <w:tab w:val="left" w:pos="426"/>
        </w:tabs>
        <w:spacing w:before="240" w:after="240" w:line="360" w:lineRule="auto"/>
        <w:ind w:left="0" w:right="51"/>
        <w:jc w:val="both"/>
        <w:rPr>
          <w:rFonts w:ascii="Palatino Linotype" w:hAnsi="Palatino Linotype"/>
          <w:color w:val="000000" w:themeColor="text1"/>
        </w:rPr>
      </w:pPr>
    </w:p>
    <w:p w14:paraId="0129FE67" w14:textId="6B28594A" w:rsidR="00445A03" w:rsidRPr="00EC3EED" w:rsidRDefault="00E80688" w:rsidP="00445A03">
      <w:pPr>
        <w:pStyle w:val="Prrafodelista"/>
        <w:numPr>
          <w:ilvl w:val="0"/>
          <w:numId w:val="1"/>
        </w:numPr>
        <w:spacing w:line="360" w:lineRule="auto"/>
        <w:jc w:val="both"/>
        <w:rPr>
          <w:rFonts w:ascii="Palatino Linotype" w:eastAsia="MS Mincho" w:hAnsi="Palatino Linotype"/>
        </w:rPr>
      </w:pPr>
      <w:r w:rsidRPr="00EC3EED">
        <w:rPr>
          <w:rFonts w:ascii="Palatino Linotype" w:hAnsi="Palatino Linotype"/>
          <w:color w:val="000000" w:themeColor="text1"/>
        </w:rPr>
        <w:t xml:space="preserve">De tal modo que el </w:t>
      </w:r>
      <w:r w:rsidRPr="00EC3EED">
        <w:rPr>
          <w:rFonts w:ascii="Palatino Linotype" w:hAnsi="Palatino Linotype"/>
          <w:b/>
          <w:bCs/>
          <w:color w:val="000000" w:themeColor="text1"/>
        </w:rPr>
        <w:t xml:space="preserve">RECURRENTE </w:t>
      </w:r>
      <w:r w:rsidR="00445A03" w:rsidRPr="00EC3EED">
        <w:rPr>
          <w:rFonts w:ascii="Palatino Linotype" w:eastAsia="MS Mincho" w:hAnsi="Palatino Linotype"/>
        </w:rPr>
        <w:t xml:space="preserve">únicamente mostró su inconformidad por </w:t>
      </w:r>
      <w:r w:rsidR="009655CA" w:rsidRPr="00EC3EED">
        <w:rPr>
          <w:rFonts w:ascii="Palatino Linotype" w:eastAsia="MS Mincho" w:hAnsi="Palatino Linotype"/>
        </w:rPr>
        <w:t>la facultad sancionatoria de la Oficialía Conciliadora por faltas al Código para la Biodiversidad del Estado de México;</w:t>
      </w:r>
      <w:r w:rsidR="00445A03" w:rsidRPr="00EC3EED">
        <w:rPr>
          <w:rFonts w:ascii="Palatino Linotype" w:eastAsia="MS Mincho" w:hAnsi="Palatino Linotype"/>
        </w:rPr>
        <w:t xml:space="preserve"> es decir, </w:t>
      </w:r>
      <w:r w:rsidR="009655CA" w:rsidRPr="00EC3EED">
        <w:rPr>
          <w:rFonts w:ascii="Palatino Linotype" w:eastAsia="MS Mincho" w:hAnsi="Palatino Linotype"/>
        </w:rPr>
        <w:t xml:space="preserve">que </w:t>
      </w:r>
      <w:r w:rsidR="00445A03" w:rsidRPr="00EC3EED">
        <w:rPr>
          <w:rFonts w:ascii="Palatino Linotype" w:eastAsia="MS Mincho" w:hAnsi="Palatino Linotype"/>
        </w:rPr>
        <w:t xml:space="preserve">no mostró inconformidad por </w:t>
      </w:r>
      <w:r w:rsidR="003B25A2" w:rsidRPr="00EC3EED">
        <w:rPr>
          <w:rFonts w:ascii="Palatino Linotype" w:eastAsia="MS Mincho" w:hAnsi="Palatino Linotype"/>
        </w:rPr>
        <w:t xml:space="preserve">la información estadística relacionada con faltas </w:t>
      </w:r>
      <w:r w:rsidR="001702B3" w:rsidRPr="00EC3EED">
        <w:rPr>
          <w:rFonts w:ascii="Palatino Linotype" w:eastAsia="MS Mincho" w:hAnsi="Palatino Linotype"/>
        </w:rPr>
        <w:t>contempladas en el Bando Municipal u otros ordenamientos jurídicos, o el sexo de las personas infraccionadas;</w:t>
      </w:r>
      <w:r w:rsidR="00445A03" w:rsidRPr="00EC3EED">
        <w:rPr>
          <w:rFonts w:ascii="Palatino Linotype" w:eastAsia="MS Mincho" w:hAnsi="Palatino Linotype"/>
        </w:rPr>
        <w:t xml:space="preserve"> por ende, </w:t>
      </w:r>
      <w:r w:rsidR="00445A03" w:rsidRPr="00EC3EED">
        <w:rPr>
          <w:rFonts w:ascii="Palatino Linotype" w:eastAsia="Calibri" w:hAnsi="Palatino Linotype" w:cs="Arial"/>
        </w:rPr>
        <w:t>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3115ABB" w14:textId="77777777" w:rsidR="00445A03" w:rsidRPr="00EC3EED" w:rsidRDefault="00445A03" w:rsidP="00445A03">
      <w:pPr>
        <w:autoSpaceDE w:val="0"/>
        <w:autoSpaceDN w:val="0"/>
        <w:adjustRightInd w:val="0"/>
        <w:spacing w:before="240" w:after="360"/>
        <w:ind w:left="851" w:right="900"/>
        <w:jc w:val="both"/>
        <w:rPr>
          <w:rFonts w:ascii="Palatino Linotype" w:eastAsia="Calibri" w:hAnsi="Palatino Linotype" w:cs="Arial"/>
          <w:i/>
          <w:sz w:val="22"/>
        </w:rPr>
      </w:pPr>
      <w:r w:rsidRPr="00EC3EED">
        <w:rPr>
          <w:rFonts w:ascii="Palatino Linotype" w:eastAsia="Calibri" w:hAnsi="Palatino Linotype" w:cs="Arial"/>
          <w:b/>
          <w:i/>
          <w:sz w:val="22"/>
        </w:rPr>
        <w:t xml:space="preserve">“REVISIÓN EN AMPARO. LOS RESOLUTIVOS NO COMBATIDOS DEBEN DECLARARSE FIRMES. </w:t>
      </w:r>
      <w:r w:rsidRPr="00EC3EED">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BD2A34F" w14:textId="3425DA31" w:rsidR="00445A03" w:rsidRPr="00EC3EED" w:rsidRDefault="00445A03" w:rsidP="00445A03">
      <w:pPr>
        <w:pStyle w:val="Prrafodelista"/>
        <w:numPr>
          <w:ilvl w:val="0"/>
          <w:numId w:val="1"/>
        </w:numPr>
        <w:spacing w:before="240" w:after="240" w:line="360" w:lineRule="auto"/>
        <w:jc w:val="both"/>
        <w:rPr>
          <w:rFonts w:ascii="Palatino Linotype" w:eastAsia="Arial Unicode MS" w:hAnsi="Palatino Linotype" w:cs="Arial"/>
        </w:rPr>
      </w:pPr>
      <w:r w:rsidRPr="00EC3EED">
        <w:rPr>
          <w:rFonts w:ascii="Palatino Linotype" w:eastAsia="Arial Unicode MS" w:hAnsi="Palatino Linotype" w:cs="Arial"/>
        </w:rPr>
        <w:t xml:space="preserve">Consecuentemente, se reitera, que la parte de la respuesta que no fue impugnada debe declararse consentida por la parte </w:t>
      </w:r>
      <w:r w:rsidR="00601F58" w:rsidRPr="00EC3EED">
        <w:rPr>
          <w:rFonts w:ascii="Palatino Linotype" w:eastAsia="Arial Unicode MS" w:hAnsi="Palatino Linotype" w:cs="Arial"/>
          <w:b/>
          <w:bCs/>
        </w:rPr>
        <w:t>RECURRENTE</w:t>
      </w:r>
      <w:r w:rsidRPr="00EC3EED">
        <w:rPr>
          <w:rFonts w:ascii="Palatino Linotype" w:eastAsia="Arial Unicode MS" w:hAnsi="Palatino Linotype" w:cs="Arial"/>
        </w:rPr>
        <w:t xml:space="preserve">, toda vez que no se realizaron manifestaciones de inconformidad, por lo que no pueden producirse efectos jurídicos tendentes a revocar, confirmar o modificar el acto reclamado ya que se infiere un consentimiento ante la falta de impugnación eficaz. </w:t>
      </w:r>
    </w:p>
    <w:p w14:paraId="2ACFD7CE" w14:textId="77777777" w:rsidR="00445A03" w:rsidRPr="00EC3EED" w:rsidRDefault="00445A03" w:rsidP="00445A03">
      <w:pPr>
        <w:pStyle w:val="Prrafodelista"/>
        <w:spacing w:before="240" w:after="240" w:line="360" w:lineRule="auto"/>
        <w:ind w:left="0"/>
        <w:jc w:val="both"/>
        <w:rPr>
          <w:rFonts w:ascii="Palatino Linotype" w:eastAsia="Arial Unicode MS" w:hAnsi="Palatino Linotype" w:cs="Arial"/>
        </w:rPr>
      </w:pPr>
    </w:p>
    <w:p w14:paraId="0296C5F8" w14:textId="77777777" w:rsidR="00445A03" w:rsidRPr="00EC3EED" w:rsidRDefault="00445A03" w:rsidP="00445A03">
      <w:pPr>
        <w:pStyle w:val="Prrafodelista"/>
        <w:numPr>
          <w:ilvl w:val="0"/>
          <w:numId w:val="1"/>
        </w:numPr>
        <w:spacing w:before="240" w:after="240" w:line="360" w:lineRule="auto"/>
        <w:jc w:val="both"/>
        <w:rPr>
          <w:rFonts w:ascii="Palatino Linotype" w:eastAsia="Arial Unicode MS" w:hAnsi="Palatino Linotype" w:cs="Arial"/>
        </w:rPr>
      </w:pPr>
      <w:r w:rsidRPr="00EC3EED">
        <w:rPr>
          <w:rFonts w:ascii="Palatino Linotype" w:eastAsia="Arial Unicode MS" w:hAnsi="Palatino Linotype" w:cs="Arial"/>
        </w:rPr>
        <w:t xml:space="preserve">Sirve de sustento a lo anterior por analogía la tesis jurisprudencial número </w:t>
      </w:r>
      <w:r w:rsidRPr="00EC3EED">
        <w:rPr>
          <w:rFonts w:ascii="Palatino Linotype" w:eastAsia="Calibri" w:hAnsi="Palatino Linotype" w:cs="Arial"/>
        </w:rPr>
        <w:t>VI.3o.C. J/60, publicada en el Semanario Judicial de la Federación y su Gaceta bajo el número de registro 176,608 que a la letra dice:</w:t>
      </w:r>
    </w:p>
    <w:p w14:paraId="6D355D2F" w14:textId="77777777" w:rsidR="00445A03" w:rsidRPr="00EC3EED" w:rsidRDefault="00445A03" w:rsidP="00445A03">
      <w:pPr>
        <w:pStyle w:val="Prrafodelista"/>
        <w:rPr>
          <w:rFonts w:ascii="Palatino Linotype" w:eastAsia="Arial Unicode MS" w:hAnsi="Palatino Linotype" w:cs="Arial"/>
        </w:rPr>
      </w:pPr>
    </w:p>
    <w:p w14:paraId="3344C6B8" w14:textId="77777777" w:rsidR="00445A03" w:rsidRPr="00EC3EED" w:rsidRDefault="00445A03" w:rsidP="00445A03">
      <w:pPr>
        <w:pStyle w:val="Prrafodelista"/>
        <w:spacing w:line="360" w:lineRule="auto"/>
        <w:ind w:left="567" w:right="616"/>
        <w:jc w:val="both"/>
        <w:rPr>
          <w:rFonts w:ascii="Palatino Linotype" w:hAnsi="Palatino Linotype" w:cs="Arial"/>
          <w:i/>
          <w:sz w:val="22"/>
        </w:rPr>
      </w:pPr>
      <w:r w:rsidRPr="00EC3EED">
        <w:rPr>
          <w:rFonts w:ascii="Palatino Linotype" w:hAnsi="Palatino Linotype" w:cs="Arial"/>
          <w:b/>
          <w:bCs/>
          <w:i/>
          <w:caps/>
          <w:sz w:val="22"/>
        </w:rPr>
        <w:t xml:space="preserve">“ACTOS CONSENTIDOS. SON LOS QUE NO SE IMPUGNAN MEDIANTE EL RECURSO IDÓNEO. </w:t>
      </w:r>
      <w:r w:rsidRPr="00EC3EED">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A8FC140" w14:textId="77777777" w:rsidR="002471A7" w:rsidRPr="00EC3EED" w:rsidRDefault="002471A7" w:rsidP="002471A7">
      <w:pPr>
        <w:pStyle w:val="Prrafodelista"/>
        <w:tabs>
          <w:tab w:val="left" w:pos="426"/>
        </w:tabs>
        <w:spacing w:before="240" w:after="240" w:line="360" w:lineRule="auto"/>
        <w:ind w:left="0" w:right="51"/>
        <w:jc w:val="both"/>
        <w:rPr>
          <w:rFonts w:ascii="Palatino Linotype" w:hAnsi="Palatino Linotype"/>
          <w:color w:val="000000" w:themeColor="text1"/>
        </w:rPr>
      </w:pPr>
    </w:p>
    <w:p w14:paraId="2A50CD12" w14:textId="30586605" w:rsidR="000362A8" w:rsidRPr="00EC3EED" w:rsidRDefault="002471A7" w:rsidP="000362A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R</w:t>
      </w:r>
      <w:r w:rsidR="000362A8" w:rsidRPr="00EC3EED">
        <w:rPr>
          <w:rFonts w:ascii="Palatino Linotype" w:hAnsi="Palatino Linotype"/>
          <w:color w:val="000000" w:themeColor="text1"/>
        </w:rPr>
        <w:t xml:space="preserve">azón de lo anterior, se procederá a analizar </w:t>
      </w:r>
      <w:r w:rsidR="009A0891" w:rsidRPr="00EC3EED">
        <w:rPr>
          <w:rFonts w:ascii="Palatino Linotype" w:hAnsi="Palatino Linotype"/>
          <w:color w:val="000000" w:themeColor="text1"/>
        </w:rPr>
        <w:t>la facultad sancionatoria</w:t>
      </w:r>
      <w:r w:rsidR="000362A8" w:rsidRPr="00EC3EED">
        <w:rPr>
          <w:rFonts w:ascii="Palatino Linotype" w:hAnsi="Palatino Linotype"/>
          <w:color w:val="000000" w:themeColor="text1"/>
        </w:rPr>
        <w:t xml:space="preserve"> del </w:t>
      </w:r>
      <w:r w:rsidR="000E5349" w:rsidRPr="00EC3EED">
        <w:rPr>
          <w:rFonts w:ascii="Palatino Linotype" w:hAnsi="Palatino Linotype"/>
          <w:color w:val="000000" w:themeColor="text1"/>
        </w:rPr>
        <w:t>Ayuntamiento de Ecatepec de Morelos</w:t>
      </w:r>
      <w:r w:rsidR="009A0891" w:rsidRPr="00EC3EED">
        <w:rPr>
          <w:rFonts w:ascii="Palatino Linotype" w:hAnsi="Palatino Linotype"/>
          <w:color w:val="000000" w:themeColor="text1"/>
        </w:rPr>
        <w:t xml:space="preserve"> en relación con lo establecido por el Código para la Biodiversidad del Estado de México</w:t>
      </w:r>
      <w:r w:rsidR="000362A8" w:rsidRPr="00EC3EED">
        <w:rPr>
          <w:rFonts w:ascii="Palatino Linotype" w:hAnsi="Palatino Linotype"/>
          <w:color w:val="000000" w:themeColor="text1"/>
        </w:rPr>
        <w:t xml:space="preserve">, para así determinar si, con su respuesta, el </w:t>
      </w:r>
      <w:r w:rsidR="000362A8" w:rsidRPr="00EC3EED">
        <w:rPr>
          <w:rFonts w:ascii="Palatino Linotype" w:hAnsi="Palatino Linotype"/>
          <w:b/>
          <w:bCs/>
          <w:color w:val="000000" w:themeColor="text1"/>
        </w:rPr>
        <w:t>SUJETO OBLIGADO</w:t>
      </w:r>
      <w:r w:rsidR="000362A8" w:rsidRPr="00EC3EED">
        <w:rPr>
          <w:rFonts w:ascii="Palatino Linotype" w:hAnsi="Palatino Linotype"/>
          <w:color w:val="000000" w:themeColor="text1"/>
        </w:rPr>
        <w:t xml:space="preserve"> colmó el derecho de acceso a la información ejercido por el particular o, si por el contrario, procede el ordenar la búsqueda y entrega de información.</w:t>
      </w:r>
    </w:p>
    <w:p w14:paraId="3489D965" w14:textId="77777777" w:rsidR="00AF49E4" w:rsidRPr="00EC3EED"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54E0D14E" w14:textId="69E59441" w:rsidR="007264A0" w:rsidRPr="00EC3EED" w:rsidRDefault="004647DE" w:rsidP="007264A0">
      <w:pPr>
        <w:pStyle w:val="Prrafodelista"/>
        <w:tabs>
          <w:tab w:val="left" w:pos="426"/>
        </w:tabs>
        <w:spacing w:before="240" w:after="240" w:line="360" w:lineRule="auto"/>
        <w:ind w:left="0" w:right="51"/>
        <w:jc w:val="both"/>
        <w:outlineLvl w:val="2"/>
        <w:rPr>
          <w:rFonts w:ascii="Palatino Linotype" w:hAnsi="Palatino Linotype"/>
          <w:b/>
          <w:bCs/>
        </w:rPr>
      </w:pPr>
      <w:r w:rsidRPr="00EC3EED">
        <w:rPr>
          <w:rFonts w:ascii="Palatino Linotype" w:hAnsi="Palatino Linotype"/>
          <w:b/>
          <w:bCs/>
        </w:rPr>
        <w:t>I</w:t>
      </w:r>
      <w:r w:rsidR="007264A0" w:rsidRPr="00EC3EED">
        <w:rPr>
          <w:rFonts w:ascii="Palatino Linotype" w:hAnsi="Palatino Linotype"/>
          <w:b/>
          <w:bCs/>
        </w:rPr>
        <w:t xml:space="preserve">V. </w:t>
      </w:r>
      <w:r w:rsidR="004715F5" w:rsidRPr="00EC3EED">
        <w:rPr>
          <w:rFonts w:ascii="Palatino Linotype" w:hAnsi="Palatino Linotype"/>
          <w:b/>
          <w:bCs/>
        </w:rPr>
        <w:t>De la competencia del SUJETO OBLIGADO para poseer, generar y/o administrar la información solicitada.</w:t>
      </w:r>
    </w:p>
    <w:p w14:paraId="07B31B53" w14:textId="77777777" w:rsidR="00EB4140" w:rsidRPr="00EC3EED" w:rsidRDefault="00EB4140" w:rsidP="00A63AD7">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4BCEDCB6" w14:textId="7417F7C7" w:rsidR="009A0891" w:rsidRPr="00EC3EED" w:rsidRDefault="00B436F8"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E</w:t>
      </w:r>
      <w:r w:rsidR="00126002" w:rsidRPr="00EC3EED">
        <w:rPr>
          <w:rFonts w:ascii="Palatino Linotype" w:hAnsi="Palatino Linotype"/>
          <w:color w:val="000000" w:themeColor="text1"/>
        </w:rPr>
        <w:t xml:space="preserve">l Código para la Biodiversidad del Estado de México, en su artículo primero, establece que éste es de observancia general en el Estado de México, sus </w:t>
      </w:r>
      <w:r w:rsidR="00126002" w:rsidRPr="00EC3EED">
        <w:rPr>
          <w:rFonts w:ascii="Palatino Linotype" w:hAnsi="Palatino Linotype"/>
          <w:color w:val="000000" w:themeColor="text1"/>
        </w:rPr>
        <w:lastRenderedPageBreak/>
        <w:t>disposiciones son de orden público e interés social y tienen por objeto regular las materias siguientes:</w:t>
      </w:r>
    </w:p>
    <w:p w14:paraId="6F28EE22" w14:textId="77777777" w:rsidR="00126002" w:rsidRPr="00EC3EED" w:rsidRDefault="00126002" w:rsidP="001260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Equilibrio Ecológico, la Protección al Ambiente y el Fomento al Desarrollo Sostenible; </w:t>
      </w:r>
    </w:p>
    <w:p w14:paraId="162DEB35" w14:textId="77777777" w:rsidR="00126002" w:rsidRPr="00EC3EED" w:rsidRDefault="00126002" w:rsidP="001260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Fomento para el Desarrollo Forestal Sostenible; </w:t>
      </w:r>
    </w:p>
    <w:p w14:paraId="44E60893" w14:textId="77777777" w:rsidR="00126002" w:rsidRPr="00EC3EED" w:rsidRDefault="00126002" w:rsidP="001260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Prevención y Gestión Integral de Residuos; </w:t>
      </w:r>
    </w:p>
    <w:p w14:paraId="6DCA6152" w14:textId="77777777" w:rsidR="00126002" w:rsidRPr="00EC3EED" w:rsidRDefault="00126002" w:rsidP="001260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Preservación, Fomento y Aprovechamiento Sostenible de la Vida Silvestre; </w:t>
      </w:r>
    </w:p>
    <w:p w14:paraId="7BA1C45E" w14:textId="54DF4BE1" w:rsidR="00126002" w:rsidRPr="00EC3EED" w:rsidRDefault="00126002" w:rsidP="001260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Protección y Bienestar Animal.</w:t>
      </w:r>
    </w:p>
    <w:p w14:paraId="1F0C5095"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35FBF28F" w14:textId="493AE424" w:rsidR="009A0891" w:rsidRPr="00EC3EED" w:rsidRDefault="00126002"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La aplicación del Código para la Biodiversidad del Estado de México corresponde al Poder Ejecutivo, a los </w:t>
      </w:r>
      <w:r w:rsidRPr="00EC3EED">
        <w:rPr>
          <w:rFonts w:ascii="Palatino Linotype" w:hAnsi="Palatino Linotype"/>
          <w:b/>
          <w:color w:val="000000" w:themeColor="text1"/>
        </w:rPr>
        <w:t>Ayuntamientos</w:t>
      </w:r>
      <w:r w:rsidRPr="00EC3EED">
        <w:rPr>
          <w:rFonts w:ascii="Palatino Linotype" w:hAnsi="Palatino Linotype"/>
          <w:color w:val="000000" w:themeColor="text1"/>
        </w:rPr>
        <w:t xml:space="preserve"> y al Tribunal de lo Contencioso Administrativo del Estado de México en sus respectivas competencias, quienes actuarán directamente o a través de sus dependencias, organismos auxiliares del sector, salas regionales y secciones correspondientes</w:t>
      </w:r>
      <w:r w:rsidRPr="00EC3EED">
        <w:rPr>
          <w:rStyle w:val="Refdenotaalpie"/>
          <w:rFonts w:ascii="Palatino Linotype" w:hAnsi="Palatino Linotype"/>
          <w:color w:val="000000" w:themeColor="text1"/>
        </w:rPr>
        <w:footnoteReference w:id="12"/>
      </w:r>
      <w:r w:rsidRPr="00EC3EED">
        <w:rPr>
          <w:rFonts w:ascii="Palatino Linotype" w:hAnsi="Palatino Linotype"/>
          <w:color w:val="000000" w:themeColor="text1"/>
        </w:rPr>
        <w:t>.</w:t>
      </w:r>
    </w:p>
    <w:p w14:paraId="522C60C6"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173D570" w14:textId="60D21308" w:rsidR="009A0891" w:rsidRPr="00EC3EED" w:rsidRDefault="00126002"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Las </w:t>
      </w:r>
      <w:r w:rsidRPr="00EC3EED">
        <w:rPr>
          <w:rFonts w:ascii="Palatino Linotype" w:hAnsi="Palatino Linotype"/>
          <w:b/>
          <w:color w:val="000000" w:themeColor="text1"/>
        </w:rPr>
        <w:t>violaciones a los preceptos del Código</w:t>
      </w:r>
      <w:r w:rsidRPr="00EC3EED">
        <w:rPr>
          <w:rFonts w:ascii="Palatino Linotype" w:hAnsi="Palatino Linotype"/>
          <w:color w:val="000000" w:themeColor="text1"/>
        </w:rPr>
        <w:t xml:space="preserve">, sus Reglamentos y las disposiciones que de aquél emanen </w:t>
      </w:r>
      <w:r w:rsidRPr="00EC3EED">
        <w:rPr>
          <w:rFonts w:ascii="Palatino Linotype" w:hAnsi="Palatino Linotype"/>
          <w:b/>
          <w:color w:val="000000" w:themeColor="text1"/>
        </w:rPr>
        <w:t>serán sancionadas administrativamente por</w:t>
      </w:r>
      <w:r w:rsidRPr="00EC3EED">
        <w:rPr>
          <w:rFonts w:ascii="Palatino Linotype" w:hAnsi="Palatino Linotype"/>
          <w:color w:val="000000" w:themeColor="text1"/>
        </w:rPr>
        <w:t xml:space="preserve"> la Secretaría o por </w:t>
      </w:r>
      <w:r w:rsidRPr="00EC3EED">
        <w:rPr>
          <w:rFonts w:ascii="Palatino Linotype" w:hAnsi="Palatino Linotype"/>
          <w:b/>
          <w:color w:val="000000" w:themeColor="text1"/>
        </w:rPr>
        <w:t>los Ayuntamientos</w:t>
      </w:r>
      <w:r w:rsidRPr="00EC3EED">
        <w:rPr>
          <w:rFonts w:ascii="Palatino Linotype" w:hAnsi="Palatino Linotype"/>
          <w:color w:val="000000" w:themeColor="text1"/>
        </w:rPr>
        <w:t xml:space="preserve"> en el ámbito de sus respectivas competencias, con una o más de las siguientes sanciones</w:t>
      </w:r>
      <w:r w:rsidR="009E6E5E" w:rsidRPr="00EC3EED">
        <w:rPr>
          <w:rStyle w:val="Refdenotaalpie"/>
          <w:rFonts w:ascii="Palatino Linotype" w:hAnsi="Palatino Linotype"/>
          <w:color w:val="000000" w:themeColor="text1"/>
        </w:rPr>
        <w:footnoteReference w:id="13"/>
      </w:r>
      <w:r w:rsidRPr="00EC3EED">
        <w:rPr>
          <w:rFonts w:ascii="Palatino Linotype" w:hAnsi="Palatino Linotype"/>
          <w:color w:val="000000" w:themeColor="text1"/>
        </w:rPr>
        <w:t>:</w:t>
      </w:r>
    </w:p>
    <w:p w14:paraId="58C137CA" w14:textId="294FE636"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Apercibimiento, amonestación o </w:t>
      </w:r>
      <w:r w:rsidRPr="00EC3EED">
        <w:rPr>
          <w:rFonts w:ascii="Palatino Linotype" w:hAnsi="Palatino Linotype"/>
          <w:b/>
          <w:color w:val="000000" w:themeColor="text1"/>
        </w:rPr>
        <w:t>multa</w:t>
      </w:r>
      <w:r w:rsidRPr="00EC3EED">
        <w:rPr>
          <w:rFonts w:ascii="Palatino Linotype" w:hAnsi="Palatino Linotype"/>
          <w:color w:val="000000" w:themeColor="text1"/>
        </w:rPr>
        <w:t>;</w:t>
      </w:r>
    </w:p>
    <w:p w14:paraId="793F7111" w14:textId="1372A6F4"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Clausura temporal o definitiva, total o parcial;</w:t>
      </w:r>
    </w:p>
    <w:p w14:paraId="2EF8F73C" w14:textId="77777777"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Arresto o administrativo hasta por treinta y seis horas; </w:t>
      </w:r>
    </w:p>
    <w:p w14:paraId="0DF0CF36" w14:textId="307B9D5B"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lastRenderedPageBreak/>
        <w:t>La incautación de los instrumentos, ejemplares, productos o subproductos directamente relacionados con infracciones relativas a recursos forestales o especies de flora y fauna silvestre conforme a lo previsto en el Código; o</w:t>
      </w:r>
    </w:p>
    <w:p w14:paraId="2E734C9A" w14:textId="67A4CFDF"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La suspensión o revocación de las concesiones, licencias, permisos o autorizaciones correspondientes. </w:t>
      </w:r>
    </w:p>
    <w:p w14:paraId="301AD35D"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44AB9836" w14:textId="233BEB86" w:rsidR="009A0891" w:rsidRPr="00EC3EED" w:rsidRDefault="009E6E5E"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Para la imposición de las sanciones, se observarán las reglas siguientes</w:t>
      </w:r>
      <w:r w:rsidRPr="00EC3EED">
        <w:rPr>
          <w:rStyle w:val="Refdenotaalpie"/>
          <w:rFonts w:ascii="Palatino Linotype" w:hAnsi="Palatino Linotype"/>
          <w:color w:val="000000" w:themeColor="text1"/>
        </w:rPr>
        <w:footnoteReference w:id="14"/>
      </w:r>
      <w:r w:rsidRPr="00EC3EED">
        <w:rPr>
          <w:rFonts w:ascii="Palatino Linotype" w:hAnsi="Palatino Linotype"/>
          <w:color w:val="000000" w:themeColor="text1"/>
        </w:rPr>
        <w:t>:</w:t>
      </w:r>
    </w:p>
    <w:p w14:paraId="47EB8537" w14:textId="77777777"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El apercibimiento, amonestación y arresto administrativo, serán aplicados por la Secretaría o autoridad Municipal, pero nunca ambos a la vez; </w:t>
      </w:r>
    </w:p>
    <w:p w14:paraId="6827B1BB" w14:textId="316263CD"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El apercibimiento, la amonestación constarán por escrito y se aplicarán preferentemente antes de cualquier tipo de sanción según la gravedad de la infracción cometida; </w:t>
      </w:r>
    </w:p>
    <w:p w14:paraId="35BC2D15" w14:textId="2A56D156"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b/>
          <w:color w:val="000000" w:themeColor="text1"/>
        </w:rPr>
        <w:t>Las multas serán aplicadas por</w:t>
      </w:r>
      <w:r w:rsidRPr="00EC3EED">
        <w:rPr>
          <w:rFonts w:ascii="Palatino Linotype" w:hAnsi="Palatino Linotype"/>
          <w:color w:val="000000" w:themeColor="text1"/>
        </w:rPr>
        <w:t xml:space="preserve"> la Secretaría competente o </w:t>
      </w:r>
      <w:r w:rsidRPr="00EC3EED">
        <w:rPr>
          <w:rFonts w:ascii="Palatino Linotype" w:hAnsi="Palatino Linotype"/>
          <w:b/>
          <w:color w:val="000000" w:themeColor="text1"/>
        </w:rPr>
        <w:t>la autoridad municipal, en el ámbito de su competencia por los montos y bajo las condiciones establecidas en el propio Código para la Biodiversidad del Estado de México y demás disposiciones que resulten aplicables</w:t>
      </w:r>
      <w:r w:rsidRPr="00EC3EED">
        <w:rPr>
          <w:rFonts w:ascii="Palatino Linotype" w:hAnsi="Palatino Linotype"/>
          <w:color w:val="000000" w:themeColor="text1"/>
        </w:rPr>
        <w:t xml:space="preserve">; </w:t>
      </w:r>
    </w:p>
    <w:p w14:paraId="7869B4AF" w14:textId="77777777"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La suspensión, clausura de actividades, obras, la suspensión o revocación de concesiones, permisos o autorizaciones serán aplicadas por la Secretaría competente o la autoridad municipal en su ámbito de competencia; y </w:t>
      </w:r>
    </w:p>
    <w:p w14:paraId="39988ECC" w14:textId="0A459A69" w:rsidR="009E6E5E" w:rsidRPr="00EC3EED" w:rsidRDefault="009E6E5E" w:rsidP="009E6E5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lastRenderedPageBreak/>
        <w:t>La reparación del daño y deterioro a la biodiversidad será impuesta por autoridad competente previo dictamen técnico.</w:t>
      </w:r>
    </w:p>
    <w:p w14:paraId="691A2F02"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62BF1E5E" w14:textId="5A106F7A" w:rsidR="009A0891" w:rsidRPr="00EC3EED" w:rsidRDefault="009E6E5E"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No se omite mencionar que las faltas al Código para la Biodiversidad del Estado de México se encuentran reconocidas en los artículos 2.263, 2.264, 2.265, 2.266, 2.267, 2.268, 2.269, 2.270, 2.271 y 2.272 del propio ordenamiento, de los cuales</w:t>
      </w:r>
      <w:r w:rsidR="00FF6060" w:rsidRPr="00EC3EED">
        <w:rPr>
          <w:rFonts w:ascii="Palatino Linotype" w:hAnsi="Palatino Linotype"/>
          <w:color w:val="000000" w:themeColor="text1"/>
        </w:rPr>
        <w:t>, resultan de especial competencia municipal</w:t>
      </w:r>
      <w:r w:rsidRPr="00EC3EED">
        <w:rPr>
          <w:rFonts w:ascii="Palatino Linotype" w:hAnsi="Palatino Linotype"/>
          <w:color w:val="000000" w:themeColor="text1"/>
        </w:rPr>
        <w:t xml:space="preserve">, de manera enunciativa mas no limitativa, </w:t>
      </w:r>
      <w:r w:rsidR="00FF6060" w:rsidRPr="00EC3EED">
        <w:rPr>
          <w:rFonts w:ascii="Palatino Linotype" w:hAnsi="Palatino Linotype"/>
          <w:color w:val="000000" w:themeColor="text1"/>
        </w:rPr>
        <w:t>los siguientes</w:t>
      </w:r>
      <w:r w:rsidRPr="00EC3EED">
        <w:rPr>
          <w:rFonts w:ascii="Palatino Linotype" w:hAnsi="Palatino Linotype"/>
          <w:color w:val="000000" w:themeColor="text1"/>
        </w:rPr>
        <w:t>:</w:t>
      </w:r>
    </w:p>
    <w:p w14:paraId="50D75E6E"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D8D6CD5"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i/>
          <w:color w:val="000000" w:themeColor="text1"/>
          <w:sz w:val="22"/>
        </w:rPr>
        <w:t>“</w:t>
      </w:r>
      <w:r w:rsidRPr="00EC3EED">
        <w:rPr>
          <w:rFonts w:ascii="Palatino Linotype" w:hAnsi="Palatino Linotype" w:cs="Arial"/>
          <w:b/>
          <w:i/>
          <w:color w:val="000000" w:themeColor="text1"/>
          <w:sz w:val="22"/>
        </w:rPr>
        <w:t>Artículo 2.263</w:t>
      </w:r>
      <w:r w:rsidRPr="00EC3EED">
        <w:rPr>
          <w:rFonts w:ascii="Palatino Linotype" w:hAnsi="Palatino Linotype" w:cs="Arial"/>
          <w:i/>
          <w:color w:val="000000" w:themeColor="text1"/>
          <w:sz w:val="22"/>
        </w:rPr>
        <w:t xml:space="preserve">. Se sancionará con el pago de multa, por el equivalente de cien a tres mil veces el valor diario de la Unidad de Medida y Actualización vigente al momento de cometer la infracción a quien: </w:t>
      </w:r>
    </w:p>
    <w:p w14:paraId="4BEA5D3B"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w:t>
      </w:r>
      <w:r w:rsidRPr="00EC3EED">
        <w:rPr>
          <w:rFonts w:ascii="Palatino Linotype" w:hAnsi="Palatino Linotype" w:cs="Arial"/>
          <w:i/>
          <w:color w:val="000000" w:themeColor="text1"/>
          <w:sz w:val="22"/>
        </w:rPr>
        <w:t xml:space="preserve"> Genere residuos sólidos de origen doméstico sin atender las disposiciones dictadas los por los Ayuntamientos y por la legislación estatal aplicable; </w:t>
      </w:r>
    </w:p>
    <w:p w14:paraId="3096EDD5"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 xml:space="preserve">II. </w:t>
      </w:r>
      <w:r w:rsidRPr="00EC3EED">
        <w:rPr>
          <w:rFonts w:ascii="Palatino Linotype" w:hAnsi="Palatino Linotype" w:cs="Arial"/>
          <w:i/>
          <w:color w:val="000000" w:themeColor="text1"/>
          <w:sz w:val="22"/>
        </w:rPr>
        <w:t xml:space="preserve">No cumpla con las medidas de ahorro de agua potable; </w:t>
      </w:r>
    </w:p>
    <w:p w14:paraId="05F8DD0E"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III.</w:t>
      </w:r>
      <w:r w:rsidRPr="00EC3EED">
        <w:rPr>
          <w:rFonts w:ascii="Palatino Linotype" w:hAnsi="Palatino Linotype" w:cs="Arial"/>
          <w:i/>
          <w:color w:val="000000" w:themeColor="text1"/>
          <w:sz w:val="22"/>
        </w:rPr>
        <w:t xml:space="preserve"> Genere emisiones contaminantes por ruido, vibraciones o energía térmica, lumínica o visual que rebasen los límites fijados en las normas ambientales aplicables; </w:t>
      </w:r>
    </w:p>
    <w:p w14:paraId="6F78D112"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IV.</w:t>
      </w:r>
      <w:r w:rsidRPr="00EC3EED">
        <w:rPr>
          <w:rFonts w:ascii="Palatino Linotype" w:hAnsi="Palatino Linotype" w:cs="Arial"/>
          <w:i/>
          <w:color w:val="000000" w:themeColor="text1"/>
          <w:sz w:val="22"/>
        </w:rPr>
        <w:t xml:space="preserve"> Pode, trasplante un árbol público, afecte negativamente áreas verdes o jardineras públicas, incluyendo las localizadas en banquetas y camellones sin la autorización previa de la autoridad competente; </w:t>
      </w:r>
    </w:p>
    <w:p w14:paraId="67CEB7AB"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w:t>
      </w:r>
      <w:r w:rsidRPr="00EC3EED">
        <w:rPr>
          <w:rFonts w:ascii="Palatino Linotype" w:hAnsi="Palatino Linotype" w:cs="Arial"/>
          <w:i/>
          <w:color w:val="000000" w:themeColor="text1"/>
          <w:sz w:val="22"/>
        </w:rPr>
        <w:t xml:space="preserve"> Realice actividades que puedan afectar considerablemente la calidad del suelo porque no apliquen medidas de conservación, protección o restauración dictadas por la autoridad; </w:t>
      </w:r>
    </w:p>
    <w:p w14:paraId="5B24B281"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VI.</w:t>
      </w:r>
      <w:r w:rsidRPr="00EC3EED">
        <w:rPr>
          <w:rFonts w:ascii="Palatino Linotype" w:hAnsi="Palatino Linotype" w:cs="Arial"/>
          <w:i/>
          <w:color w:val="000000" w:themeColor="text1"/>
          <w:sz w:val="22"/>
        </w:rPr>
        <w:t xml:space="preserve"> Derogada. </w:t>
      </w:r>
    </w:p>
    <w:p w14:paraId="341C97F9"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VII.</w:t>
      </w:r>
      <w:r w:rsidRPr="00EC3EED">
        <w:rPr>
          <w:rFonts w:ascii="Palatino Linotype" w:hAnsi="Palatino Linotype" w:cs="Arial"/>
          <w:i/>
          <w:color w:val="000000" w:themeColor="text1"/>
          <w:sz w:val="22"/>
        </w:rPr>
        <w:t xml:space="preserve"> Derribe un árbol perteneciente a un área natural protegida o en zonas colindantes con ésta sin la autorización previa de la autoridad competente; </w:t>
      </w:r>
    </w:p>
    <w:p w14:paraId="1BC33A12"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VIII.</w:t>
      </w:r>
      <w:r w:rsidRPr="00EC3EED">
        <w:rPr>
          <w:rFonts w:ascii="Palatino Linotype" w:hAnsi="Palatino Linotype" w:cs="Arial"/>
          <w:i/>
          <w:color w:val="000000" w:themeColor="text1"/>
          <w:sz w:val="22"/>
        </w:rPr>
        <w:t xml:space="preserve"> No presente los informes o avisos en tiempo y forma ante las autoridades estatales de conformidad con lo dispuesto en el presente Código; </w:t>
      </w:r>
    </w:p>
    <w:p w14:paraId="6F53C70F"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IX.</w:t>
      </w:r>
      <w:r w:rsidRPr="00EC3EED">
        <w:rPr>
          <w:rFonts w:ascii="Palatino Linotype" w:hAnsi="Palatino Linotype" w:cs="Arial"/>
          <w:i/>
          <w:color w:val="000000" w:themeColor="text1"/>
          <w:sz w:val="22"/>
        </w:rPr>
        <w:t xml:space="preserve"> Degrade o elimine parcial o totalmente áreas verdes; </w:t>
      </w:r>
    </w:p>
    <w:p w14:paraId="6CE1AFD3"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lastRenderedPageBreak/>
        <w:t>X.</w:t>
      </w:r>
      <w:r w:rsidRPr="00EC3EED">
        <w:rPr>
          <w:rFonts w:ascii="Palatino Linotype" w:hAnsi="Palatino Linotype" w:cs="Arial"/>
          <w:i/>
          <w:color w:val="000000" w:themeColor="text1"/>
          <w:sz w:val="22"/>
        </w:rPr>
        <w:t xml:space="preserve"> Cambie de domicilio, o de giro los centros de transformación, almacenamiento o depósitos de productos forestales, modifique, adicione maquinaria y modifique o cambie las fuentes de abastecimiento sin la autorización oficial correspondiente; </w:t>
      </w:r>
    </w:p>
    <w:p w14:paraId="46AF6B22"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w:t>
      </w:r>
      <w:r w:rsidRPr="00EC3EED">
        <w:rPr>
          <w:rFonts w:ascii="Palatino Linotype" w:hAnsi="Palatino Linotype" w:cs="Arial"/>
          <w:i/>
          <w:color w:val="000000" w:themeColor="text1"/>
          <w:sz w:val="22"/>
        </w:rPr>
        <w:t xml:space="preserve"> Realice actividades agropecuarias sin acatar las disposiciones de este Código en materia de conservación, restauración, recuperación y cambio de uso de suelo; </w:t>
      </w:r>
    </w:p>
    <w:p w14:paraId="70843EE0"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XII.</w:t>
      </w:r>
      <w:r w:rsidRPr="00EC3EED">
        <w:rPr>
          <w:rFonts w:ascii="Palatino Linotype" w:hAnsi="Palatino Linotype" w:cs="Arial"/>
          <w:i/>
          <w:color w:val="000000" w:themeColor="text1"/>
          <w:sz w:val="22"/>
        </w:rPr>
        <w:t xml:space="preserve"> Efectúe quemas de residuos de cosechas, de huertos frutícolas, de agostaderos o praderas, siempre y cuando esta actividad propicie la degradación de los suelos de conformidad con las disposiciones aplicables; </w:t>
      </w:r>
    </w:p>
    <w:p w14:paraId="20033C61"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XIII.</w:t>
      </w:r>
      <w:r w:rsidRPr="00EC3EED">
        <w:rPr>
          <w:rFonts w:ascii="Palatino Linotype" w:hAnsi="Palatino Linotype" w:cs="Arial"/>
          <w:i/>
          <w:color w:val="000000" w:themeColor="text1"/>
          <w:sz w:val="22"/>
        </w:rPr>
        <w:t xml:space="preserve"> Obstaculice o se oponga al personal autorizado para la obtención de la información necesaria, para la elaboración del Inventario Estatal de Areas y Zonas Erosionadas; </w:t>
      </w:r>
    </w:p>
    <w:p w14:paraId="4C3D9E73"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XIV.</w:t>
      </w:r>
      <w:r w:rsidRPr="00EC3EED">
        <w:rPr>
          <w:rFonts w:ascii="Palatino Linotype" w:hAnsi="Palatino Linotype" w:cs="Arial"/>
          <w:i/>
          <w:color w:val="000000" w:themeColor="text1"/>
          <w:sz w:val="22"/>
        </w:rPr>
        <w:t xml:space="preserve"> Descargue, arroje cualquier tipo de residuos que provoque la muerte, perdida de la función reproductiva, disminución del crecimiento, desarrollo anormal o infecciones a la flora, fauna y ecosistemas acuáticos en aguas de jurisdicción estatal; </w:t>
      </w:r>
    </w:p>
    <w:p w14:paraId="28458D6D"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w:t>
      </w:r>
      <w:r w:rsidRPr="00EC3EED">
        <w:rPr>
          <w:rFonts w:ascii="Palatino Linotype" w:hAnsi="Palatino Linotype" w:cs="Arial"/>
          <w:i/>
          <w:color w:val="000000" w:themeColor="text1"/>
          <w:sz w:val="22"/>
        </w:rPr>
        <w:t xml:space="preserve"> Carezca de plataformas o puertos de muestreo, para la medición y análisis de emisiones de contaminantes cuando así lo determinen las disposiciones aplicables; </w:t>
      </w:r>
    </w:p>
    <w:p w14:paraId="71418691" w14:textId="77777777" w:rsidR="009E6E5E" w:rsidRPr="00EC3EED" w:rsidRDefault="009E6E5E" w:rsidP="009E6E5E">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XVI.</w:t>
      </w:r>
      <w:r w:rsidRPr="00EC3EED">
        <w:rPr>
          <w:rFonts w:ascii="Palatino Linotype" w:hAnsi="Palatino Linotype" w:cs="Arial"/>
          <w:i/>
          <w:color w:val="000000" w:themeColor="text1"/>
          <w:sz w:val="22"/>
        </w:rPr>
        <w:t xml:space="preserve"> Emita contaminantes a la atmósfera, por acciones de quema de desechos sólidos o líquidos de jurisdicción estatal; y </w:t>
      </w:r>
    </w:p>
    <w:p w14:paraId="65BFE29F" w14:textId="3F4B5272" w:rsidR="00FF6060" w:rsidRPr="00EC3EED" w:rsidRDefault="009E6E5E"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XVII.</w:t>
      </w:r>
      <w:r w:rsidRPr="00EC3EED">
        <w:rPr>
          <w:rFonts w:ascii="Palatino Linotype" w:hAnsi="Palatino Linotype" w:cs="Arial"/>
          <w:i/>
          <w:color w:val="000000" w:themeColor="text1"/>
          <w:sz w:val="22"/>
        </w:rPr>
        <w:t xml:space="preserve"> No cuente de la inscripción correspondiente en el registro de la Secretaría de una fuente contaminante.”</w:t>
      </w:r>
    </w:p>
    <w:p w14:paraId="47A6A28D"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p>
    <w:p w14:paraId="2377891C"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i/>
          <w:color w:val="000000" w:themeColor="text1"/>
          <w:sz w:val="22"/>
        </w:rPr>
        <w:t>“</w:t>
      </w:r>
      <w:r w:rsidRPr="00EC3EED">
        <w:rPr>
          <w:rFonts w:ascii="Palatino Linotype" w:hAnsi="Palatino Linotype" w:cs="Arial"/>
          <w:b/>
          <w:i/>
          <w:color w:val="000000" w:themeColor="text1"/>
          <w:sz w:val="22"/>
        </w:rPr>
        <w:t>Artículo 2.264.</w:t>
      </w:r>
      <w:r w:rsidRPr="00EC3EED">
        <w:rPr>
          <w:rFonts w:ascii="Palatino Linotype" w:hAnsi="Palatino Linotype" w:cs="Arial"/>
          <w:i/>
          <w:color w:val="000000" w:themeColor="text1"/>
          <w:sz w:val="22"/>
        </w:rPr>
        <w:t xml:space="preserve"> Se sancionará con el pago de multa equivalente de doscientas cincuenta a veinte mil veces el valor diario de la Unidad de Medida y Actualización vigente al momento de cometer la infracción, cuando: </w:t>
      </w:r>
    </w:p>
    <w:p w14:paraId="43E1817C"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w:t>
      </w:r>
      <w:r w:rsidRPr="00EC3EED">
        <w:rPr>
          <w:rFonts w:ascii="Palatino Linotype" w:hAnsi="Palatino Linotype" w:cs="Arial"/>
          <w:i/>
          <w:color w:val="000000" w:themeColor="text1"/>
          <w:sz w:val="22"/>
        </w:rPr>
        <w:t xml:space="preserve"> Se impida al personal autorizado el acceso al lugar o lugares sujetos a inspección ambiental en los términos previstos en la orden escrita;</w:t>
      </w:r>
    </w:p>
    <w:p w14:paraId="0D63B7FE"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II.</w:t>
      </w:r>
      <w:r w:rsidRPr="00EC3EED">
        <w:rPr>
          <w:rFonts w:ascii="Palatino Linotype" w:hAnsi="Palatino Linotype" w:cs="Arial"/>
          <w:i/>
          <w:color w:val="000000" w:themeColor="text1"/>
          <w:sz w:val="22"/>
        </w:rPr>
        <w:t xml:space="preserve"> Se rebasen los límites máximos permitidos de emisiones contaminantes; en fuentes fijas o se impida la verificación de sus emisiones; </w:t>
      </w:r>
    </w:p>
    <w:p w14:paraId="6C2306EF"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III.</w:t>
      </w:r>
      <w:r w:rsidRPr="00EC3EED">
        <w:rPr>
          <w:rFonts w:ascii="Palatino Linotype" w:hAnsi="Palatino Linotype" w:cs="Arial"/>
          <w:i/>
          <w:color w:val="000000" w:themeColor="text1"/>
          <w:sz w:val="22"/>
        </w:rPr>
        <w:t xml:space="preserve"> Construya una obra nueva, amplíe una existente o realice nuevas actividades industriales, comerciales o de servicios que puedan afectar al ambiente sin contar anticipadamente con la autorización del informe preventivo o de impacto ambiental en los casos en que éste se requiera, así como a quien contando con autorización no dé cumplimiento a los requisitos y condiciones establecidos en la misma; </w:t>
      </w:r>
    </w:p>
    <w:p w14:paraId="775BC5AF"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IV.</w:t>
      </w:r>
      <w:r w:rsidRPr="00EC3EED">
        <w:rPr>
          <w:rFonts w:ascii="Palatino Linotype" w:hAnsi="Palatino Linotype" w:cs="Arial"/>
          <w:i/>
          <w:color w:val="000000" w:themeColor="text1"/>
          <w:sz w:val="22"/>
        </w:rPr>
        <w:t xml:space="preserve"> Realice quemas de materiales a cielo abierto sin contar con el permiso correspondiente o que contando con él, no cumpla con las condicionantes del mismo; </w:t>
      </w:r>
    </w:p>
    <w:p w14:paraId="3C5971BC"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lastRenderedPageBreak/>
        <w:t>V.</w:t>
      </w:r>
      <w:r w:rsidRPr="00EC3EED">
        <w:rPr>
          <w:rFonts w:ascii="Palatino Linotype" w:hAnsi="Palatino Linotype" w:cs="Arial"/>
          <w:i/>
          <w:color w:val="000000" w:themeColor="text1"/>
          <w:sz w:val="22"/>
        </w:rPr>
        <w:t xml:space="preserve"> Deposite, arroje, residuos en la infraestructura vial o queme éstos o cualquier material no peligroso al aire libre; </w:t>
      </w:r>
    </w:p>
    <w:p w14:paraId="48282709"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VI.</w:t>
      </w:r>
      <w:r w:rsidRPr="00EC3EED">
        <w:rPr>
          <w:rFonts w:ascii="Palatino Linotype" w:hAnsi="Palatino Linotype" w:cs="Arial"/>
          <w:i/>
          <w:color w:val="000000" w:themeColor="text1"/>
          <w:sz w:val="22"/>
        </w:rPr>
        <w:t xml:space="preserve"> Genere descargas de agua residual sin cumplir las normas ambientales aplicables; </w:t>
      </w:r>
    </w:p>
    <w:p w14:paraId="70090ABF"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VII.</w:t>
      </w:r>
      <w:r w:rsidRPr="00EC3EED">
        <w:rPr>
          <w:rFonts w:ascii="Palatino Linotype" w:hAnsi="Palatino Linotype" w:cs="Arial"/>
          <w:i/>
          <w:color w:val="000000" w:themeColor="text1"/>
          <w:sz w:val="22"/>
        </w:rPr>
        <w:t xml:space="preserve"> Realice el manejo y disposición final de residuos sin contar con la autorización respectiva; </w:t>
      </w:r>
    </w:p>
    <w:p w14:paraId="3ED8C0E1"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VIII.</w:t>
      </w:r>
      <w:r w:rsidRPr="00EC3EED">
        <w:rPr>
          <w:rFonts w:ascii="Palatino Linotype" w:hAnsi="Palatino Linotype" w:cs="Arial"/>
          <w:i/>
          <w:color w:val="000000" w:themeColor="text1"/>
          <w:sz w:val="22"/>
        </w:rPr>
        <w:t xml:space="preserve"> Rebase los límites máximos permisibles, contenidos en las normas ambientales aplicables para fuentes móviles de conformidad con la constancia respectiva; </w:t>
      </w:r>
    </w:p>
    <w:p w14:paraId="006EA45E"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IX.</w:t>
      </w:r>
      <w:r w:rsidRPr="00EC3EED">
        <w:rPr>
          <w:rFonts w:ascii="Palatino Linotype" w:hAnsi="Palatino Linotype" w:cs="Arial"/>
          <w:i/>
          <w:color w:val="000000" w:themeColor="text1"/>
          <w:sz w:val="22"/>
        </w:rPr>
        <w:t xml:space="preserve"> Deposite materiales o residuos que obstruyan las redes de drenaje y alcantarillado o cuerpos receptores de los Municipios; </w:t>
      </w:r>
    </w:p>
    <w:p w14:paraId="4EDC7DFB"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w:t>
      </w:r>
      <w:r w:rsidRPr="00EC3EED">
        <w:rPr>
          <w:rFonts w:ascii="Palatino Linotype" w:hAnsi="Palatino Linotype" w:cs="Arial"/>
          <w:i/>
          <w:color w:val="000000" w:themeColor="text1"/>
          <w:sz w:val="22"/>
        </w:rPr>
        <w:t xml:space="preserve"> No cumpla con las medidas de tratamiento y reuso de aguas tratadas; </w:t>
      </w:r>
    </w:p>
    <w:p w14:paraId="6FF70D70"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w:t>
      </w:r>
      <w:r w:rsidRPr="00EC3EED">
        <w:rPr>
          <w:rFonts w:ascii="Palatino Linotype" w:hAnsi="Palatino Linotype" w:cs="Arial"/>
          <w:i/>
          <w:color w:val="000000" w:themeColor="text1"/>
          <w:sz w:val="22"/>
        </w:rPr>
        <w:t xml:space="preserve"> Derogada. </w:t>
      </w:r>
    </w:p>
    <w:p w14:paraId="5ECA7606"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XII.</w:t>
      </w:r>
      <w:r w:rsidRPr="00EC3EED">
        <w:rPr>
          <w:rFonts w:ascii="Palatino Linotype" w:hAnsi="Palatino Linotype" w:cs="Arial"/>
          <w:i/>
          <w:color w:val="000000" w:themeColor="text1"/>
          <w:sz w:val="22"/>
        </w:rPr>
        <w:t xml:space="preserve"> Realice actividades que puedan afectar considerablemente la calidad del suelo por que no aplique las medidas de conservación, protección, restauración y recuperación dictadas por la autoridad correspondiente; </w:t>
      </w:r>
    </w:p>
    <w:p w14:paraId="6E414234"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XIII.</w:t>
      </w:r>
      <w:r w:rsidRPr="00EC3EED">
        <w:rPr>
          <w:rFonts w:ascii="Palatino Linotype" w:hAnsi="Palatino Linotype" w:cs="Arial"/>
          <w:i/>
          <w:color w:val="000000" w:themeColor="text1"/>
          <w:sz w:val="22"/>
        </w:rPr>
        <w:t xml:space="preserve"> Incumpla con las restricciones y condicionantes ecológicas que se contemplen en los programas de manejo forestal, de agua y de suelo; </w:t>
      </w:r>
    </w:p>
    <w:p w14:paraId="032A4D51"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XIV.</w:t>
      </w:r>
      <w:r w:rsidRPr="00EC3EED">
        <w:rPr>
          <w:rFonts w:ascii="Palatino Linotype" w:hAnsi="Palatino Linotype" w:cs="Arial"/>
          <w:i/>
          <w:color w:val="000000" w:themeColor="text1"/>
          <w:sz w:val="22"/>
        </w:rPr>
        <w:t xml:space="preserve"> Degrade o elimine parcial o totalmente zonas de preservación en centros urbanos; </w:t>
      </w:r>
    </w:p>
    <w:p w14:paraId="4D0002FB"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w:t>
      </w:r>
      <w:r w:rsidRPr="00EC3EED">
        <w:rPr>
          <w:rFonts w:ascii="Palatino Linotype" w:hAnsi="Palatino Linotype" w:cs="Arial"/>
          <w:i/>
          <w:color w:val="000000" w:themeColor="text1"/>
          <w:sz w:val="22"/>
        </w:rPr>
        <w:t xml:space="preserve"> Cambie el uso de suelo sin la autorización correspondiente en aquellos casos que se atente irreversiblemente en contra de su vocación natural; </w:t>
      </w:r>
    </w:p>
    <w:p w14:paraId="6E03EEC9"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XVI.</w:t>
      </w:r>
      <w:r w:rsidRPr="00EC3EED">
        <w:rPr>
          <w:rFonts w:ascii="Palatino Linotype" w:hAnsi="Palatino Linotype" w:cs="Arial"/>
          <w:i/>
          <w:color w:val="000000" w:themeColor="text1"/>
          <w:sz w:val="22"/>
        </w:rPr>
        <w:t xml:space="preserve"> Explote, use o aproveche aguas superficiales o subterráneas que sean de jurisdicción estatal en volúmenes mayores a los autorizados en los títulos o concesiones respectivos o sin los permisos correspondientes; </w:t>
      </w:r>
    </w:p>
    <w:p w14:paraId="396D85BB"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XVII.</w:t>
      </w:r>
      <w:r w:rsidRPr="00EC3EED">
        <w:rPr>
          <w:rFonts w:ascii="Palatino Linotype" w:hAnsi="Palatino Linotype" w:cs="Arial"/>
          <w:i/>
          <w:color w:val="000000" w:themeColor="text1"/>
          <w:sz w:val="22"/>
        </w:rPr>
        <w:t xml:space="preserve"> Realice en aguas de jurisdicción estatal la pesca o captura de organismos en zonas en las que se realice la reproducción de especies en peligro de extinción; </w:t>
      </w:r>
    </w:p>
    <w:p w14:paraId="378E0AA1" w14:textId="7777777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XVIII.</w:t>
      </w:r>
      <w:r w:rsidRPr="00EC3EED">
        <w:rPr>
          <w:rFonts w:ascii="Palatino Linotype" w:hAnsi="Palatino Linotype" w:cs="Arial"/>
          <w:i/>
          <w:color w:val="000000" w:themeColor="text1"/>
          <w:sz w:val="22"/>
        </w:rPr>
        <w:t xml:space="preserve"> Carezca de una bitácora de emisiones de contaminantes de jurisdicción estatal en los términos que señalen las leyes ambientales y demás disposiciones aplicables; y </w:t>
      </w:r>
    </w:p>
    <w:p w14:paraId="5EB6CB78" w14:textId="74FBEC37" w:rsidR="00FF6060" w:rsidRPr="00EC3EED" w:rsidRDefault="00FF6060" w:rsidP="00FF6060">
      <w:pPr>
        <w:pStyle w:val="Prrafodelista"/>
        <w:tabs>
          <w:tab w:val="left" w:pos="426"/>
        </w:tabs>
        <w:spacing w:before="240" w:after="240" w:line="276" w:lineRule="auto"/>
        <w:ind w:left="567" w:right="567"/>
        <w:jc w:val="both"/>
        <w:rPr>
          <w:rFonts w:ascii="Palatino Linotype" w:hAnsi="Palatino Linotype" w:cs="Arial"/>
          <w:i/>
          <w:color w:val="000000" w:themeColor="text1"/>
          <w:sz w:val="22"/>
        </w:rPr>
      </w:pPr>
      <w:r w:rsidRPr="00EC3EED">
        <w:rPr>
          <w:rFonts w:ascii="Palatino Linotype" w:hAnsi="Palatino Linotype" w:cs="Arial"/>
          <w:b/>
          <w:i/>
          <w:color w:val="000000" w:themeColor="text1"/>
          <w:sz w:val="22"/>
        </w:rPr>
        <w:t>XIX.</w:t>
      </w:r>
      <w:r w:rsidRPr="00EC3EED">
        <w:rPr>
          <w:rFonts w:ascii="Palatino Linotype" w:hAnsi="Palatino Linotype" w:cs="Arial"/>
          <w:i/>
          <w:color w:val="000000" w:themeColor="text1"/>
          <w:sz w:val="22"/>
        </w:rPr>
        <w:t xml:space="preserve"> El que incumpla con los parámetros emitidos en las normas oficiales mexicanas y normas técnicas que se expidan sobre vertimiento de aguas residuales a los sistemas de drenaje y alcantarillado.”</w:t>
      </w:r>
    </w:p>
    <w:p w14:paraId="203E3CDD" w14:textId="77777777" w:rsidR="009E6E5E" w:rsidRPr="00EC3EED" w:rsidRDefault="009E6E5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8F3E894" w14:textId="60C7286D" w:rsidR="00EB4140" w:rsidRPr="00EC3EED" w:rsidRDefault="00EB4140" w:rsidP="00EB4140">
      <w:pPr>
        <w:pStyle w:val="Prrafodelista"/>
        <w:tabs>
          <w:tab w:val="left" w:pos="426"/>
        </w:tabs>
        <w:spacing w:before="240" w:after="240" w:line="360" w:lineRule="auto"/>
        <w:ind w:left="0" w:right="51"/>
        <w:jc w:val="both"/>
        <w:outlineLvl w:val="2"/>
        <w:rPr>
          <w:rFonts w:ascii="Palatino Linotype" w:hAnsi="Palatino Linotype" w:cs="Arial"/>
          <w:b/>
          <w:bCs/>
          <w:color w:val="000000" w:themeColor="text1"/>
        </w:rPr>
      </w:pPr>
      <w:r w:rsidRPr="00EC3EED">
        <w:rPr>
          <w:rFonts w:ascii="Palatino Linotype" w:hAnsi="Palatino Linotype" w:cs="Arial"/>
          <w:b/>
          <w:bCs/>
          <w:color w:val="000000" w:themeColor="text1"/>
        </w:rPr>
        <w:t>IV.I De la Oficialía Calificadora.</w:t>
      </w:r>
    </w:p>
    <w:p w14:paraId="67B16D05" w14:textId="77777777" w:rsidR="00EB4140" w:rsidRPr="00EC3EED" w:rsidRDefault="00EB4140"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73B34DA7"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lastRenderedPageBreak/>
        <w:t>El artículo 115 de la Constitución Política de los Estados Unidos Mexicanos, en su fracción II,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0B70065"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4796FEEE"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Al respecto, la Ley Orgánica Municipal del Estado de México señala que los ayuntamientos se renovarán cada tres años, iniciarán su periodo el uno (01) de enero del año inmediato siguiente al de las elecciones municipales ordinarias y concluirán el treinta y uno (31) de diciembre del año de las elecciones para su renovación; y se integrarán por</w:t>
      </w:r>
      <w:r w:rsidRPr="00EC3EED">
        <w:rPr>
          <w:rStyle w:val="Refdenotaalpie"/>
          <w:rFonts w:ascii="Palatino Linotype" w:hAnsi="Palatino Linotype"/>
          <w:color w:val="000000" w:themeColor="text1"/>
        </w:rPr>
        <w:footnoteReference w:id="15"/>
      </w:r>
      <w:r w:rsidRPr="00EC3EED">
        <w:rPr>
          <w:rFonts w:ascii="Palatino Linotype" w:hAnsi="Palatino Linotype"/>
          <w:color w:val="000000" w:themeColor="text1"/>
        </w:rPr>
        <w:t>:</w:t>
      </w:r>
    </w:p>
    <w:p w14:paraId="06BEBAF2" w14:textId="77777777" w:rsidR="00EB4140" w:rsidRPr="00EC3EED" w:rsidRDefault="00EB4140" w:rsidP="00EB4140">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5E167828" w14:textId="77777777" w:rsidR="00EB4140" w:rsidRPr="00EC3EED" w:rsidRDefault="00EB4140" w:rsidP="00EB4140">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1F0C70BF" w14:textId="77777777" w:rsidR="00EB4140" w:rsidRPr="00EC3EED" w:rsidRDefault="00EB4140" w:rsidP="00EB4140">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EC3EED">
        <w:rPr>
          <w:rFonts w:ascii="Palatino Linotype" w:hAnsi="Palatino Linotype"/>
          <w:color w:val="000000" w:themeColor="text1"/>
        </w:rPr>
        <w:lastRenderedPageBreak/>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3B4E1D8A"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3ECFFBEB"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Ahora bien, en cada municipio el ayuntamiento designará, a propuesta del Presidente Municipal, al menos a un </w:t>
      </w:r>
      <w:r w:rsidRPr="00EC3EED">
        <w:rPr>
          <w:rFonts w:ascii="Palatino Linotype" w:hAnsi="Palatino Linotype"/>
          <w:b/>
          <w:bCs/>
          <w:color w:val="000000" w:themeColor="text1"/>
        </w:rPr>
        <w:t>Oficial Calificador</w:t>
      </w:r>
      <w:r w:rsidRPr="00EC3EED">
        <w:rPr>
          <w:rFonts w:ascii="Palatino Linotype" w:hAnsi="Palatino Linotype"/>
          <w:color w:val="000000" w:themeColor="text1"/>
        </w:rPr>
        <w:t xml:space="preserve"> con sede en la cabecera municipal y en las poblaciones que el ayuntamiento determine en cada caso; asimismo, podrá nombrar a los </w:t>
      </w:r>
      <w:r w:rsidRPr="00EC3EED">
        <w:rPr>
          <w:rFonts w:ascii="Palatino Linotype" w:hAnsi="Palatino Linotype"/>
          <w:b/>
          <w:bCs/>
          <w:color w:val="000000" w:themeColor="text1"/>
        </w:rPr>
        <w:t>Oficiales</w:t>
      </w:r>
      <w:r w:rsidRPr="00EC3EED">
        <w:rPr>
          <w:rFonts w:ascii="Palatino Linotype" w:hAnsi="Palatino Linotype"/>
          <w:color w:val="000000" w:themeColor="text1"/>
        </w:rPr>
        <w:t xml:space="preserve"> </w:t>
      </w:r>
      <w:r w:rsidRPr="00EC3EED">
        <w:rPr>
          <w:rFonts w:ascii="Palatino Linotype" w:hAnsi="Palatino Linotype"/>
          <w:b/>
          <w:bCs/>
          <w:color w:val="000000" w:themeColor="text1"/>
        </w:rPr>
        <w:t>Mediadores-Conciliadores</w:t>
      </w:r>
      <w:r w:rsidRPr="00EC3EED">
        <w:rPr>
          <w:rFonts w:ascii="Palatino Linotype" w:hAnsi="Palatino Linotype"/>
          <w:color w:val="000000" w:themeColor="text1"/>
        </w:rPr>
        <w:t xml:space="preserve"> en materia comunitaria que requiera, los cuales durarán en su cargo tres años con posibilidad a ser nombrados para otros periodos</w:t>
      </w:r>
      <w:r w:rsidRPr="00EC3EED">
        <w:rPr>
          <w:rStyle w:val="Refdenotaalpie"/>
          <w:rFonts w:ascii="Palatino Linotype" w:hAnsi="Palatino Linotype"/>
          <w:color w:val="000000" w:themeColor="text1"/>
        </w:rPr>
        <w:footnoteReference w:id="16"/>
      </w:r>
      <w:r w:rsidRPr="00EC3EED">
        <w:rPr>
          <w:rFonts w:ascii="Palatino Linotype" w:hAnsi="Palatino Linotype"/>
          <w:color w:val="000000" w:themeColor="text1"/>
        </w:rPr>
        <w:t>.</w:t>
      </w:r>
    </w:p>
    <w:p w14:paraId="4C003678"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3F367A1A" w14:textId="749408B8"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Luego entonces, podemos </w:t>
      </w:r>
      <w:r w:rsidR="006C303C" w:rsidRPr="00EC3EED">
        <w:rPr>
          <w:rFonts w:ascii="Palatino Linotype" w:hAnsi="Palatino Linotype"/>
          <w:color w:val="000000" w:themeColor="text1"/>
        </w:rPr>
        <w:t>advertir</w:t>
      </w:r>
      <w:r w:rsidRPr="00EC3EED">
        <w:rPr>
          <w:rFonts w:ascii="Palatino Linotype" w:hAnsi="Palatino Linotype"/>
          <w:color w:val="000000" w:themeColor="text1"/>
        </w:rPr>
        <w:t xml:space="preserve"> que existen dos tipos de oficialías: las Calificadoras, y las Mediadoras-Conciliadoras.</w:t>
      </w:r>
    </w:p>
    <w:p w14:paraId="27F70F7D"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4C19F24B"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Al respecto, el artículo 150 de la Ley Orgánica Municipal del Estado de México distingue las facultades y obligaciones de cada una de la siguiente forma:</w:t>
      </w:r>
    </w:p>
    <w:p w14:paraId="1A7116D1"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7F851528" w14:textId="77777777" w:rsidR="00EB4140" w:rsidRPr="00EC3EED" w:rsidRDefault="00EB4140" w:rsidP="00EB4140">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EC3EED">
        <w:rPr>
          <w:rFonts w:ascii="Palatino Linotype" w:hAnsi="Palatino Linotype" w:cs="Arial"/>
          <w:i/>
          <w:iCs/>
          <w:color w:val="000000" w:themeColor="text1"/>
          <w:sz w:val="22"/>
          <w:szCs w:val="22"/>
        </w:rPr>
        <w:t>“</w:t>
      </w:r>
      <w:r w:rsidRPr="00EC3EED">
        <w:rPr>
          <w:rFonts w:ascii="Palatino Linotype" w:hAnsi="Palatino Linotype" w:cs="Arial"/>
          <w:b/>
          <w:bCs/>
          <w:i/>
          <w:iCs/>
          <w:color w:val="000000" w:themeColor="text1"/>
          <w:sz w:val="22"/>
          <w:szCs w:val="22"/>
        </w:rPr>
        <w:t>Artículo 150.-</w:t>
      </w:r>
      <w:r w:rsidRPr="00EC3EED">
        <w:rPr>
          <w:rFonts w:ascii="Palatino Linotype" w:hAnsi="Palatino Linotype" w:cs="Arial"/>
          <w:i/>
          <w:iCs/>
          <w:color w:val="000000" w:themeColor="text1"/>
          <w:sz w:val="22"/>
          <w:szCs w:val="22"/>
        </w:rPr>
        <w:t xml:space="preserve"> Son facultades y obligaciones de: </w:t>
      </w:r>
    </w:p>
    <w:p w14:paraId="2F899971" w14:textId="77777777" w:rsidR="00EB4140" w:rsidRPr="00EC3EED" w:rsidRDefault="00EB4140" w:rsidP="00EB4140">
      <w:pPr>
        <w:pStyle w:val="Prrafodelista"/>
        <w:tabs>
          <w:tab w:val="left" w:pos="426"/>
        </w:tabs>
        <w:spacing w:before="240" w:after="240" w:line="276" w:lineRule="auto"/>
        <w:ind w:left="567" w:right="567"/>
        <w:jc w:val="both"/>
        <w:rPr>
          <w:rFonts w:ascii="Palatino Linotype" w:hAnsi="Palatino Linotype" w:cs="Arial"/>
          <w:b/>
          <w:bCs/>
          <w:i/>
          <w:iCs/>
          <w:color w:val="000000" w:themeColor="text1"/>
          <w:sz w:val="22"/>
          <w:szCs w:val="22"/>
        </w:rPr>
      </w:pPr>
      <w:r w:rsidRPr="00EC3EED">
        <w:rPr>
          <w:rFonts w:ascii="Palatino Linotype" w:hAnsi="Palatino Linotype" w:cs="Arial"/>
          <w:b/>
          <w:bCs/>
          <w:i/>
          <w:iCs/>
          <w:color w:val="000000" w:themeColor="text1"/>
          <w:sz w:val="22"/>
          <w:szCs w:val="22"/>
        </w:rPr>
        <w:t xml:space="preserve">I. Los Oficiales Mediadores-Conciliadores: </w:t>
      </w:r>
    </w:p>
    <w:p w14:paraId="4CD04BE8"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a).</w:t>
      </w:r>
      <w:r w:rsidRPr="00EC3EED">
        <w:rPr>
          <w:rFonts w:ascii="Palatino Linotype" w:hAnsi="Palatino Linotype" w:cs="Arial"/>
          <w:i/>
          <w:iCs/>
          <w:color w:val="000000" w:themeColor="text1"/>
          <w:sz w:val="22"/>
          <w:szCs w:val="22"/>
        </w:rPr>
        <w:t xml:space="preserve"> Evaluar las solicitudes de los interesados con el fin de determinar el medio alternativo idóneo para el tratamiento del asunto de que se trate; </w:t>
      </w:r>
    </w:p>
    <w:p w14:paraId="6DFCE489"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b).</w:t>
      </w:r>
      <w:r w:rsidRPr="00EC3EED">
        <w:rPr>
          <w:rFonts w:ascii="Palatino Linotype" w:hAnsi="Palatino Linotype" w:cs="Arial"/>
          <w:i/>
          <w:iCs/>
          <w:color w:val="000000" w:themeColor="text1"/>
          <w:sz w:val="22"/>
          <w:szCs w:val="22"/>
        </w:rPr>
        <w:t xml:space="preserve"> Implementar y substanciar procedimientos de mediación o conciliación vecinal, condominal, comunitaria, familiar, escolar, social o política en su municipio, en todos </w:t>
      </w:r>
      <w:r w:rsidRPr="00EC3EED">
        <w:rPr>
          <w:rFonts w:ascii="Palatino Linotype" w:hAnsi="Palatino Linotype" w:cs="Arial"/>
          <w:i/>
          <w:iCs/>
          <w:color w:val="000000" w:themeColor="text1"/>
          <w:sz w:val="22"/>
          <w:szCs w:val="22"/>
        </w:rPr>
        <w:lastRenderedPageBreak/>
        <w:t xml:space="preserve">los casos en que sean requeridos por la ciudadanía o por las autoridades municipales. Tratándose de conflictos en núcleos agrarios, se remitirán a la autoridad competente; </w:t>
      </w:r>
    </w:p>
    <w:p w14:paraId="19D85322"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c).</w:t>
      </w:r>
      <w:r w:rsidRPr="00EC3EED">
        <w:rPr>
          <w:rFonts w:ascii="Palatino Linotype" w:hAnsi="Palatino Linotype" w:cs="Arial"/>
          <w:i/>
          <w:iCs/>
          <w:color w:val="000000" w:themeColor="text1"/>
          <w:sz w:val="22"/>
          <w:szCs w:val="22"/>
        </w:rPr>
        <w:t xml:space="preserve"> Informar a los participantes, la posibilidad de cambiar el medio alterno de solución de controversias, cuando de acuerdo con los participantes resulte conveniente emplear uno distinto al inicialmente elegido, siempre que este sea más conveniente para ambas partes; </w:t>
      </w:r>
    </w:p>
    <w:p w14:paraId="1AFA0078"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d).</w:t>
      </w:r>
      <w:r w:rsidRPr="00EC3EED">
        <w:rPr>
          <w:rFonts w:ascii="Palatino Linotype" w:hAnsi="Palatino Linotype" w:cs="Arial"/>
          <w:i/>
          <w:iCs/>
          <w:color w:val="000000" w:themeColor="text1"/>
          <w:sz w:val="22"/>
          <w:szCs w:val="22"/>
        </w:rPr>
        <w:t xml:space="preserve"> Llevar por lo menos un libro de registro de expedientes de mediación o conciliación; </w:t>
      </w:r>
    </w:p>
    <w:p w14:paraId="03F0A927"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e).</w:t>
      </w:r>
      <w:r w:rsidRPr="00EC3EED">
        <w:rPr>
          <w:rFonts w:ascii="Palatino Linotype" w:hAnsi="Palatino Linotype" w:cs="Arial"/>
          <w:i/>
          <w:iCs/>
          <w:color w:val="000000" w:themeColor="text1"/>
          <w:sz w:val="22"/>
          <w:szCs w:val="22"/>
        </w:rPr>
        <w:t xml:space="preserve"> Redactar, revisar y en su caso aprobar, los acuerdos o convenios a que lleguen los participantes a través de la mediación o de la conciliación, los cuales deberán ser firmados por ellos y autorizados por el Oficial mediador-conciliador; </w:t>
      </w:r>
    </w:p>
    <w:p w14:paraId="4296016E"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f).</w:t>
      </w:r>
      <w:r w:rsidRPr="00EC3EED">
        <w:rPr>
          <w:rFonts w:ascii="Palatino Linotype" w:hAnsi="Palatino Linotype" w:cs="Arial"/>
          <w:i/>
          <w:iCs/>
          <w:color w:val="000000" w:themeColor="text1"/>
          <w:sz w:val="22"/>
          <w:szCs w:val="22"/>
        </w:rPr>
        <w:t xml:space="preserve"> Negar el servicio cuando se pueda perjudicar a la hacienda pública, a las autoridades municipales o a terceros; </w:t>
      </w:r>
    </w:p>
    <w:p w14:paraId="0FC19EA6"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g).</w:t>
      </w:r>
      <w:r w:rsidRPr="00EC3EED">
        <w:rPr>
          <w:rFonts w:ascii="Palatino Linotype" w:hAnsi="Palatino Linotype" w:cs="Arial"/>
          <w:i/>
          <w:iCs/>
          <w:color w:val="000000" w:themeColor="text1"/>
          <w:sz w:val="22"/>
          <w:szCs w:val="22"/>
        </w:rPr>
        <w:t xml:space="preserve"> Dar por concluido el procedimiento de mediación o conciliación en caso de advertir alguna simulación en su trámite; </w:t>
      </w:r>
    </w:p>
    <w:p w14:paraId="11EFF6F0"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h).</w:t>
      </w:r>
      <w:r w:rsidRPr="00EC3EED">
        <w:rPr>
          <w:rFonts w:ascii="Palatino Linotype" w:hAnsi="Palatino Linotype" w:cs="Arial"/>
          <w:i/>
          <w:iCs/>
          <w:color w:val="000000" w:themeColor="text1"/>
          <w:sz w:val="22"/>
          <w:szCs w:val="22"/>
        </w:rPr>
        <w:t xml:space="preserve"> Asistir a los cursos anuales de actualización y aprobar los exámenes anuales en materia de mediación y conciliación; </w:t>
      </w:r>
    </w:p>
    <w:p w14:paraId="3DE1043E"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i).</w:t>
      </w:r>
      <w:r w:rsidRPr="00EC3EED">
        <w:rPr>
          <w:rFonts w:ascii="Palatino Linotype" w:hAnsi="Palatino Linotype" w:cs="Arial"/>
          <w:i/>
          <w:iCs/>
          <w:color w:val="000000" w:themeColor="text1"/>
          <w:sz w:val="22"/>
          <w:szCs w:val="22"/>
        </w:rPr>
        <w:t xml:space="preserve"> Recibir asesoría del Centro de Mediación y Conciliación del Poder Judicial del Estado de México; y </w:t>
      </w:r>
    </w:p>
    <w:p w14:paraId="7C6C9B0E"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 xml:space="preserve">j). </w:t>
      </w:r>
      <w:r w:rsidRPr="00EC3EED">
        <w:rPr>
          <w:rFonts w:ascii="Palatino Linotype" w:hAnsi="Palatino Linotype" w:cs="Arial"/>
          <w:i/>
          <w:iCs/>
          <w:color w:val="000000" w:themeColor="text1"/>
          <w:sz w:val="22"/>
          <w:szCs w:val="22"/>
        </w:rPr>
        <w:t xml:space="preserve">Atender a los vecinos de su adscripción en los conflictos que no sean constitutivos de delito, ni de la competencia de los órganos judiciales o de otras autoridades. </w:t>
      </w:r>
    </w:p>
    <w:p w14:paraId="6D8574CC"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k).</w:t>
      </w:r>
      <w:r w:rsidRPr="00EC3EED">
        <w:rPr>
          <w:rFonts w:ascii="Palatino Linotype" w:hAnsi="Palatino Linotype" w:cs="Arial"/>
          <w:i/>
          <w:iCs/>
          <w:color w:val="000000" w:themeColor="text1"/>
          <w:sz w:val="22"/>
          <w:szCs w:val="22"/>
        </w:rPr>
        <w:t xml:space="preserve"> Llevar, en coordinación con la Secretaría de Justicia y Derechos Humanos, un padrón de los condominios que existen en su demarcación territorial, para generar actividades de asesoría legal. </w:t>
      </w:r>
    </w:p>
    <w:p w14:paraId="33DEBB1C" w14:textId="77777777" w:rsidR="00EB4140" w:rsidRPr="00EC3EED" w:rsidRDefault="00EB4140" w:rsidP="00EB4140">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p>
    <w:p w14:paraId="02BCE489" w14:textId="77777777" w:rsidR="00EB4140" w:rsidRPr="00EC3EED" w:rsidRDefault="00EB4140" w:rsidP="00EB4140">
      <w:pPr>
        <w:pStyle w:val="Prrafodelista"/>
        <w:tabs>
          <w:tab w:val="left" w:pos="426"/>
        </w:tabs>
        <w:spacing w:before="240" w:after="240" w:line="276" w:lineRule="auto"/>
        <w:ind w:left="567" w:right="567"/>
        <w:jc w:val="both"/>
        <w:rPr>
          <w:rFonts w:ascii="Palatino Linotype" w:hAnsi="Palatino Linotype" w:cs="Arial"/>
          <w:b/>
          <w:bCs/>
          <w:i/>
          <w:iCs/>
          <w:color w:val="000000" w:themeColor="text1"/>
          <w:sz w:val="22"/>
          <w:szCs w:val="22"/>
        </w:rPr>
      </w:pPr>
      <w:r w:rsidRPr="00EC3EED">
        <w:rPr>
          <w:rFonts w:ascii="Palatino Linotype" w:hAnsi="Palatino Linotype" w:cs="Arial"/>
          <w:b/>
          <w:bCs/>
          <w:i/>
          <w:iCs/>
          <w:color w:val="000000" w:themeColor="text1"/>
          <w:sz w:val="22"/>
          <w:szCs w:val="22"/>
        </w:rPr>
        <w:t xml:space="preserve">II. De los Oficiales Calificadores: </w:t>
      </w:r>
    </w:p>
    <w:p w14:paraId="23981A90"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a).</w:t>
      </w:r>
      <w:r w:rsidRPr="00EC3EED">
        <w:rPr>
          <w:rFonts w:ascii="Palatino Linotype" w:hAnsi="Palatino Linotype" w:cs="Arial"/>
          <w:i/>
          <w:iCs/>
          <w:color w:val="000000" w:themeColor="text1"/>
          <w:sz w:val="22"/>
          <w:szCs w:val="22"/>
        </w:rPr>
        <w:t xml:space="preserve"> Derogado </w:t>
      </w:r>
    </w:p>
    <w:p w14:paraId="1D3FC209"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b).</w:t>
      </w:r>
      <w:r w:rsidRPr="00EC3EED">
        <w:rPr>
          <w:rFonts w:ascii="Palatino Linotype" w:hAnsi="Palatino Linotype" w:cs="Arial"/>
          <w:i/>
          <w:iCs/>
          <w:color w:val="000000" w:themeColor="text1"/>
          <w:sz w:val="22"/>
          <w:szCs w:val="22"/>
        </w:rPr>
        <w:t xml:space="preserve"> 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 </w:t>
      </w:r>
    </w:p>
    <w:p w14:paraId="320394D5"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c).</w:t>
      </w:r>
      <w:r w:rsidRPr="00EC3EED">
        <w:rPr>
          <w:rFonts w:ascii="Palatino Linotype" w:hAnsi="Palatino Linotype" w:cs="Arial"/>
          <w:i/>
          <w:iCs/>
          <w:color w:val="000000" w:themeColor="text1"/>
          <w:sz w:val="22"/>
          <w:szCs w:val="22"/>
        </w:rPr>
        <w:t xml:space="preserve"> Apoyar a la autoridad municipal que corresponda, en la conservación del orden público y en la verificación de daños que, en su caso, se causen a los bienes propiedad municipal, haciéndolo saber a quien corresponda; </w:t>
      </w:r>
    </w:p>
    <w:p w14:paraId="4E7186BF"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lastRenderedPageBreak/>
        <w:t>d).</w:t>
      </w:r>
      <w:r w:rsidRPr="00EC3EED">
        <w:rPr>
          <w:rFonts w:ascii="Palatino Linotype" w:hAnsi="Palatino Linotype" w:cs="Arial"/>
          <w:i/>
          <w:iCs/>
          <w:color w:val="000000" w:themeColor="text1"/>
          <w:sz w:val="22"/>
          <w:szCs w:val="22"/>
        </w:rPr>
        <w:t xml:space="preserve"> Expedir recibo oficial y enterar en la tesorería municipal los ingresos derivados por concepto de las multas impuestas en términos de Ley; </w:t>
      </w:r>
    </w:p>
    <w:p w14:paraId="744B1F48"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e).</w:t>
      </w:r>
      <w:r w:rsidRPr="00EC3EED">
        <w:rPr>
          <w:rFonts w:ascii="Palatino Linotype" w:hAnsi="Palatino Linotype" w:cs="Arial"/>
          <w:i/>
          <w:iCs/>
          <w:color w:val="000000" w:themeColor="text1"/>
          <w:sz w:val="22"/>
          <w:szCs w:val="22"/>
        </w:rPr>
        <w:t xml:space="preserve"> Llevar un libro en donde se asiente todo lo actuado; </w:t>
      </w:r>
    </w:p>
    <w:p w14:paraId="00FBFB74"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f).</w:t>
      </w:r>
      <w:r w:rsidRPr="00EC3EED">
        <w:rPr>
          <w:rFonts w:ascii="Palatino Linotype" w:hAnsi="Palatino Linotype" w:cs="Arial"/>
          <w:i/>
          <w:iCs/>
          <w:color w:val="000000" w:themeColor="text1"/>
          <w:sz w:val="22"/>
          <w:szCs w:val="22"/>
        </w:rPr>
        <w:t xml:space="preserve"> Expedir a petición de parte, certificaciones de hechos de las actuaciones que realicen; </w:t>
      </w:r>
    </w:p>
    <w:p w14:paraId="5DEA5300"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g).</w:t>
      </w:r>
      <w:r w:rsidRPr="00EC3EED">
        <w:rPr>
          <w:rFonts w:ascii="Palatino Linotype" w:hAnsi="Palatino Linotype" w:cs="Arial"/>
          <w:i/>
          <w:iCs/>
          <w:color w:val="000000" w:themeColor="text1"/>
          <w:sz w:val="22"/>
          <w:szCs w:val="22"/>
        </w:rPr>
        <w:t xml:space="preserve">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 </w:t>
      </w:r>
    </w:p>
    <w:p w14:paraId="017F1A3F" w14:textId="77777777" w:rsidR="00EB4140" w:rsidRPr="00EC3EED" w:rsidRDefault="00EB4140" w:rsidP="00EB414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h).</w:t>
      </w:r>
      <w:r w:rsidRPr="00EC3EED">
        <w:rPr>
          <w:rFonts w:ascii="Palatino Linotype" w:hAnsi="Palatino Linotype" w:cs="Arial"/>
          <w:i/>
          <w:iCs/>
          <w:color w:val="000000" w:themeColor="text1"/>
          <w:sz w:val="22"/>
          <w:szCs w:val="22"/>
        </w:rPr>
        <w:t xml:space="preserve"> Conocer, mediar, conciliar y ser arbitro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 lo que se hará bajo los siguientes lineamientos:</w:t>
      </w:r>
    </w:p>
    <w:p w14:paraId="041E8967" w14:textId="77777777" w:rsidR="00EB4140" w:rsidRPr="00EC3EED" w:rsidRDefault="00EB4140" w:rsidP="00EB4140">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EC3EED">
        <w:rPr>
          <w:rFonts w:ascii="Palatino Linotype" w:hAnsi="Palatino Linotype" w:cs="Arial"/>
          <w:i/>
          <w:iCs/>
          <w:color w:val="000000" w:themeColor="text1"/>
          <w:sz w:val="22"/>
          <w:szCs w:val="22"/>
        </w:rPr>
        <w:t>(...)”</w:t>
      </w:r>
    </w:p>
    <w:p w14:paraId="2289F5D5"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21A8C14F"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Así las cosas, podemos identificar al </w:t>
      </w:r>
      <w:r w:rsidRPr="00EC3EED">
        <w:rPr>
          <w:rFonts w:ascii="Palatino Linotype" w:hAnsi="Palatino Linotype"/>
          <w:b/>
          <w:color w:val="000000" w:themeColor="text1"/>
        </w:rPr>
        <w:t>Oficial Mediador-Conciliador</w:t>
      </w:r>
      <w:r w:rsidRPr="00EC3EED">
        <w:rPr>
          <w:rFonts w:ascii="Palatino Linotype" w:hAnsi="Palatino Linotype"/>
          <w:color w:val="000000" w:themeColor="text1"/>
        </w:rPr>
        <w:t xml:space="preserve"> como un servidor público especializado en medios alternos de solución de conflictos que puedan suscitarse entre particulares. Por su parte, el </w:t>
      </w:r>
      <w:r w:rsidRPr="00EC3EED">
        <w:rPr>
          <w:rFonts w:ascii="Palatino Linotype" w:hAnsi="Palatino Linotype"/>
          <w:b/>
          <w:color w:val="000000" w:themeColor="text1"/>
        </w:rPr>
        <w:t>Oficial Calificador</w:t>
      </w:r>
      <w:r w:rsidRPr="00EC3EED">
        <w:rPr>
          <w:rFonts w:ascii="Palatino Linotype" w:hAnsi="Palatino Linotype"/>
          <w:color w:val="000000" w:themeColor="text1"/>
        </w:rPr>
        <w:t xml:space="preserve">, será la autoridad encargada de </w:t>
      </w:r>
      <w:r w:rsidRPr="00EC3EED">
        <w:rPr>
          <w:rFonts w:ascii="Palatino Linotype" w:hAnsi="Palatino Linotype"/>
          <w:b/>
          <w:color w:val="000000" w:themeColor="text1"/>
        </w:rPr>
        <w:t>conocer, calificar e imponer las sanciones administrativas que procedan por la comisión de faltas o infracciones al Bando Municipal, Reglamentos y demás disposiciones generales por parte de particulares</w:t>
      </w:r>
      <w:r w:rsidRPr="00EC3EED">
        <w:rPr>
          <w:rFonts w:ascii="Palatino Linotype" w:hAnsi="Palatino Linotype"/>
          <w:color w:val="000000" w:themeColor="text1"/>
        </w:rPr>
        <w:t>.</w:t>
      </w:r>
    </w:p>
    <w:p w14:paraId="620CAE7B"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B8E7E6A"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Dicho lo anterior, debemos recordar que los particular no necesitan ser expertos en transparencia, mucho menos en derecho administrativo, para presentar solicitudes de acceso a la información; lo anterior se menciona, toda vez que el particular requirió información estadística relacionada con sanciones administrativas impuestas por la oficialía mediadora que, como hemos visto, no es </w:t>
      </w:r>
      <w:r w:rsidRPr="00EC3EED">
        <w:rPr>
          <w:rFonts w:ascii="Palatino Linotype" w:hAnsi="Palatino Linotype"/>
          <w:color w:val="000000" w:themeColor="text1"/>
        </w:rPr>
        <w:lastRenderedPageBreak/>
        <w:t xml:space="preserve">parte de sus funciones y atribuciones, pues para ello se encarga la </w:t>
      </w:r>
      <w:r w:rsidRPr="00EC3EED">
        <w:rPr>
          <w:rFonts w:ascii="Palatino Linotype" w:hAnsi="Palatino Linotype"/>
          <w:b/>
          <w:color w:val="000000" w:themeColor="text1"/>
        </w:rPr>
        <w:t>Oficialía Calificadora</w:t>
      </w:r>
      <w:r w:rsidRPr="00EC3EED">
        <w:rPr>
          <w:rFonts w:ascii="Palatino Linotype" w:hAnsi="Palatino Linotype"/>
          <w:color w:val="000000" w:themeColor="text1"/>
        </w:rPr>
        <w:t>.</w:t>
      </w:r>
    </w:p>
    <w:p w14:paraId="44945C82"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0AADC351" w14:textId="77777777" w:rsidR="00EB4140"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Por ello, y en seguimiento a lo establecido por los principios de </w:t>
      </w:r>
      <w:r w:rsidRPr="00EC3EED">
        <w:rPr>
          <w:rFonts w:ascii="Palatino Linotype" w:hAnsi="Palatino Linotype"/>
          <w:b/>
          <w:color w:val="000000" w:themeColor="text1"/>
        </w:rPr>
        <w:t>auxilio</w:t>
      </w:r>
      <w:r w:rsidRPr="00EC3EED">
        <w:rPr>
          <w:rFonts w:ascii="Palatino Linotype" w:hAnsi="Palatino Linotype"/>
          <w:color w:val="000000" w:themeColor="text1"/>
        </w:rPr>
        <w:t xml:space="preserve"> y </w:t>
      </w:r>
      <w:r w:rsidRPr="00EC3EED">
        <w:rPr>
          <w:rFonts w:ascii="Palatino Linotype" w:hAnsi="Palatino Linotype"/>
          <w:b/>
          <w:color w:val="000000" w:themeColor="text1"/>
        </w:rPr>
        <w:t>orientación</w:t>
      </w:r>
      <w:r w:rsidRPr="00EC3EED">
        <w:rPr>
          <w:rFonts w:ascii="Palatino Linotype" w:hAnsi="Palatino Linotype"/>
          <w:color w:val="000000" w:themeColor="text1"/>
        </w:rPr>
        <w:t xml:space="preserve"> que deben regir la tutela del derecho de acceso a la información, se entenderá que el </w:t>
      </w:r>
      <w:r w:rsidRPr="00EC3EED">
        <w:rPr>
          <w:rFonts w:ascii="Palatino Linotype" w:hAnsi="Palatino Linotype"/>
          <w:b/>
          <w:color w:val="000000" w:themeColor="text1"/>
        </w:rPr>
        <w:t>RECURRENTE</w:t>
      </w:r>
      <w:r w:rsidRPr="00EC3EED">
        <w:rPr>
          <w:rFonts w:ascii="Palatino Linotype" w:hAnsi="Palatino Linotype"/>
          <w:color w:val="000000" w:themeColor="text1"/>
        </w:rPr>
        <w:t xml:space="preserve"> requiere acceder a la información estadística de las sanciones impuestas por faltas al Código para la Biodiversidad del Estado de México por parte de la </w:t>
      </w:r>
      <w:r w:rsidRPr="00EC3EED">
        <w:rPr>
          <w:rFonts w:ascii="Palatino Linotype" w:hAnsi="Palatino Linotype"/>
          <w:b/>
          <w:color w:val="000000" w:themeColor="text1"/>
        </w:rPr>
        <w:t>Oficialía Calificadora</w:t>
      </w:r>
      <w:r w:rsidRPr="00EC3EED">
        <w:rPr>
          <w:rFonts w:ascii="Palatino Linotype" w:hAnsi="Palatino Linotype"/>
          <w:color w:val="000000" w:themeColor="text1"/>
        </w:rPr>
        <w:t>.</w:t>
      </w:r>
    </w:p>
    <w:p w14:paraId="472AB6F8" w14:textId="77777777" w:rsidR="00EB4140" w:rsidRPr="00EC3EED" w:rsidRDefault="00EB4140" w:rsidP="00EB4140">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207D84AF" w14:textId="6E1F6D42" w:rsidR="0098461C" w:rsidRPr="00EC3EED" w:rsidRDefault="00EB4140"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Una vez establecido lo anterior, y en armonía con lo establecido en la Ley Orgánica Municipal del Estado de México, el Bando Municipal de Ecatepec de Morelos</w:t>
      </w:r>
      <w:r w:rsidR="00B06EB4" w:rsidRPr="00EC3EED">
        <w:rPr>
          <w:rFonts w:ascii="Palatino Linotype" w:hAnsi="Palatino Linotype"/>
          <w:color w:val="000000" w:themeColor="text1"/>
        </w:rPr>
        <w:t xml:space="preserve">, </w:t>
      </w:r>
      <w:r w:rsidR="00BA75C9" w:rsidRPr="00EC3EED">
        <w:rPr>
          <w:rFonts w:ascii="Palatino Linotype" w:hAnsi="Palatino Linotype"/>
          <w:color w:val="000000" w:themeColor="text1"/>
        </w:rPr>
        <w:t>en su artículo 129,</w:t>
      </w:r>
      <w:r w:rsidR="00D97560" w:rsidRPr="00EC3EED">
        <w:rPr>
          <w:rFonts w:ascii="Palatino Linotype" w:hAnsi="Palatino Linotype"/>
          <w:color w:val="000000" w:themeColor="text1"/>
        </w:rPr>
        <w:t xml:space="preserve"> señala que las </w:t>
      </w:r>
      <w:r w:rsidR="00D97560" w:rsidRPr="00EC3EED">
        <w:rPr>
          <w:rFonts w:ascii="Palatino Linotype" w:hAnsi="Palatino Linotype"/>
          <w:b/>
          <w:bCs/>
          <w:color w:val="000000" w:themeColor="text1"/>
        </w:rPr>
        <w:t>Oficialías Calificadoras</w:t>
      </w:r>
      <w:r w:rsidR="00D97560" w:rsidRPr="00EC3EED">
        <w:rPr>
          <w:rFonts w:ascii="Palatino Linotype" w:hAnsi="Palatino Linotype"/>
          <w:color w:val="000000" w:themeColor="text1"/>
        </w:rPr>
        <w:t xml:space="preserve"> tendrán</w:t>
      </w:r>
      <w:r w:rsidR="0098461C" w:rsidRPr="00EC3EED">
        <w:rPr>
          <w:rFonts w:ascii="Palatino Linotype" w:hAnsi="Palatino Linotype"/>
          <w:color w:val="000000" w:themeColor="text1"/>
        </w:rPr>
        <w:t xml:space="preserve"> la responsabilidad de conocer, mediar, conciliar y ser árbitro en los accidentes ocasionados con motivo del tránsito vehicular, cuando exista conflicto de intereses, siempre que se trate de daños materiales a propiedad privada y, en su caso, lesiones de las que tarden en sanar menos de 15 días y no amerite hospitalización, siguiendo los lineamientos que establece el artículo 150, fracción II, inciso h) de la Ley Orgánica antes señalada</w:t>
      </w:r>
      <w:r w:rsidR="0098461C" w:rsidRPr="00EC3EED">
        <w:rPr>
          <w:rStyle w:val="Refdenotaalpie"/>
          <w:rFonts w:ascii="Palatino Linotype" w:hAnsi="Palatino Linotype"/>
          <w:color w:val="000000" w:themeColor="text1"/>
        </w:rPr>
        <w:footnoteReference w:id="17"/>
      </w:r>
      <w:r w:rsidR="0098461C" w:rsidRPr="00EC3EED">
        <w:rPr>
          <w:rFonts w:ascii="Palatino Linotype" w:hAnsi="Palatino Linotype"/>
          <w:color w:val="000000" w:themeColor="text1"/>
        </w:rPr>
        <w:t xml:space="preserve">. </w:t>
      </w:r>
    </w:p>
    <w:p w14:paraId="6969F57F" w14:textId="77777777" w:rsidR="0098461C" w:rsidRPr="00EC3EED" w:rsidRDefault="0098461C" w:rsidP="0098461C">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0C348AF" w14:textId="0C853DD4" w:rsidR="009A0891" w:rsidRPr="00EC3EED" w:rsidRDefault="0098461C" w:rsidP="00EB4140">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Asimismo, las </w:t>
      </w:r>
      <w:r w:rsidRPr="00EC3EED">
        <w:rPr>
          <w:rFonts w:ascii="Palatino Linotype" w:hAnsi="Palatino Linotype"/>
          <w:b/>
          <w:bCs/>
          <w:color w:val="000000" w:themeColor="text1"/>
        </w:rPr>
        <w:t>Oficialías Calificadoras</w:t>
      </w:r>
      <w:r w:rsidRPr="00EC3EED">
        <w:rPr>
          <w:rFonts w:ascii="Palatino Linotype" w:hAnsi="Palatino Linotype"/>
          <w:color w:val="000000" w:themeColor="text1"/>
        </w:rPr>
        <w:t xml:space="preserve"> tendrán bajo su responsabilidad calificar las faltas administrativas de índole municipal, incluyendo las que tengan que ver con la salubridad, así como las acciones u omisiones que deban considerarse como faltas o infracciones al orden público y a la tranquilidad de las personas.</w:t>
      </w:r>
    </w:p>
    <w:p w14:paraId="6AD93A2D"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538DE32D" w14:textId="0FABD9E7" w:rsidR="009A0891" w:rsidRPr="00EC3EED" w:rsidRDefault="00AB4F00"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Cabe destacar que</w:t>
      </w:r>
      <w:r w:rsidR="00967614" w:rsidRPr="00EC3EED">
        <w:rPr>
          <w:rFonts w:ascii="Palatino Linotype" w:hAnsi="Palatino Linotype"/>
          <w:color w:val="000000" w:themeColor="text1"/>
        </w:rPr>
        <w:t>, de acuerdo con el párrafo sexto del numeral 129 del Bando Municipal de Ecatepec de Morelos,</w:t>
      </w:r>
      <w:r w:rsidRPr="00EC3EED">
        <w:rPr>
          <w:rFonts w:ascii="Palatino Linotype" w:hAnsi="Palatino Linotype"/>
          <w:color w:val="000000" w:themeColor="text1"/>
        </w:rPr>
        <w:t xml:space="preserve"> los Oficiales Calificadores </w:t>
      </w:r>
      <w:r w:rsidR="00967614" w:rsidRPr="00EC3EED">
        <w:rPr>
          <w:rFonts w:ascii="Palatino Linotype" w:hAnsi="Palatino Linotype"/>
          <w:color w:val="000000" w:themeColor="text1"/>
        </w:rPr>
        <w:t xml:space="preserve">deberán tener bajo su resguardo un </w:t>
      </w:r>
      <w:r w:rsidR="00967614" w:rsidRPr="00EC3EED">
        <w:rPr>
          <w:rFonts w:ascii="Palatino Linotype" w:hAnsi="Palatino Linotype"/>
          <w:b/>
          <w:bCs/>
          <w:color w:val="000000" w:themeColor="text1"/>
        </w:rPr>
        <w:t xml:space="preserve">registro de infractores, </w:t>
      </w:r>
      <w:r w:rsidR="00967614" w:rsidRPr="00EC3EED">
        <w:rPr>
          <w:rFonts w:ascii="Palatino Linotype" w:hAnsi="Palatino Linotype"/>
          <w:color w:val="000000" w:themeColor="text1"/>
        </w:rPr>
        <w:t xml:space="preserve">el cual se actualizará diariamente </w:t>
      </w:r>
      <w:r w:rsidR="00000FC7" w:rsidRPr="00EC3EED">
        <w:rPr>
          <w:rFonts w:ascii="Palatino Linotype" w:hAnsi="Palatino Linotype"/>
          <w:color w:val="000000" w:themeColor="text1"/>
        </w:rPr>
        <w:t xml:space="preserve">y que servirá de base para presentar </w:t>
      </w:r>
      <w:r w:rsidR="00000FC7" w:rsidRPr="00EC3EED">
        <w:rPr>
          <w:rFonts w:ascii="Palatino Linotype" w:hAnsi="Palatino Linotype"/>
          <w:b/>
          <w:bCs/>
          <w:color w:val="000000" w:themeColor="text1"/>
        </w:rPr>
        <w:t>informes</w:t>
      </w:r>
      <w:r w:rsidR="00967614" w:rsidRPr="00EC3EED">
        <w:rPr>
          <w:rFonts w:ascii="Palatino Linotype" w:hAnsi="Palatino Linotype"/>
          <w:b/>
          <w:bCs/>
          <w:color w:val="000000" w:themeColor="text1"/>
        </w:rPr>
        <w:t xml:space="preserve"> cuantitativos y cualitativos</w:t>
      </w:r>
      <w:r w:rsidR="00967614" w:rsidRPr="00EC3EED">
        <w:rPr>
          <w:rFonts w:ascii="Palatino Linotype" w:hAnsi="Palatino Linotype"/>
          <w:color w:val="000000" w:themeColor="text1"/>
        </w:rPr>
        <w:t xml:space="preserve"> mensualmente.</w:t>
      </w:r>
    </w:p>
    <w:p w14:paraId="1A2FC342" w14:textId="77777777" w:rsidR="00F2107E" w:rsidRPr="00EC3EED" w:rsidRDefault="00F2107E" w:rsidP="00F2107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051C9C52" w14:textId="76C77463" w:rsidR="00F2107E" w:rsidRPr="00EC3EED" w:rsidRDefault="00F2107E"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De lo anterior podemos concluir que la </w:t>
      </w:r>
      <w:r w:rsidRPr="00EC3EED">
        <w:rPr>
          <w:rFonts w:ascii="Palatino Linotype" w:hAnsi="Palatino Linotype"/>
          <w:b/>
          <w:bCs/>
          <w:color w:val="000000" w:themeColor="text1"/>
        </w:rPr>
        <w:t>Oficialía Calificadora</w:t>
      </w:r>
      <w:r w:rsidRPr="00EC3EED">
        <w:rPr>
          <w:rFonts w:ascii="Palatino Linotype" w:hAnsi="Palatino Linotype"/>
          <w:color w:val="000000" w:themeColor="text1"/>
        </w:rPr>
        <w:t xml:space="preserve"> deberá contar con herramientas que le permitan tener un control estadístico e histórico de las faltas administrativas y sanciones que se finquen a los particulares quienes</w:t>
      </w:r>
      <w:r w:rsidR="004B090C" w:rsidRPr="00EC3EED">
        <w:rPr>
          <w:rFonts w:ascii="Palatino Linotype" w:hAnsi="Palatino Linotype"/>
          <w:color w:val="000000" w:themeColor="text1"/>
        </w:rPr>
        <w:t>, por cualquier actividad</w:t>
      </w:r>
      <w:r w:rsidR="00B25AE2" w:rsidRPr="00EC3EED">
        <w:rPr>
          <w:rFonts w:ascii="Palatino Linotype" w:hAnsi="Palatino Linotype"/>
          <w:color w:val="000000" w:themeColor="text1"/>
        </w:rPr>
        <w:t xml:space="preserve">, omisión o negligencia, falten a lo establecido por el Bando Municipal de Ecatepec de Morelos, la Ley Orgánica Municipal del Estado de México, el </w:t>
      </w:r>
      <w:r w:rsidR="00B25AE2" w:rsidRPr="00EC3EED">
        <w:rPr>
          <w:rFonts w:ascii="Palatino Linotype" w:hAnsi="Palatino Linotype"/>
          <w:b/>
          <w:bCs/>
          <w:color w:val="000000" w:themeColor="text1"/>
        </w:rPr>
        <w:t>Código para la Biodiversidad de</w:t>
      </w:r>
      <w:r w:rsidR="00AD1B8F" w:rsidRPr="00EC3EED">
        <w:rPr>
          <w:rFonts w:ascii="Palatino Linotype" w:hAnsi="Palatino Linotype"/>
          <w:b/>
          <w:bCs/>
          <w:color w:val="000000" w:themeColor="text1"/>
        </w:rPr>
        <w:t>l Estado de México</w:t>
      </w:r>
      <w:r w:rsidR="00AD1B8F" w:rsidRPr="00EC3EED">
        <w:rPr>
          <w:rFonts w:ascii="Palatino Linotype" w:hAnsi="Palatino Linotype"/>
          <w:color w:val="000000" w:themeColor="text1"/>
        </w:rPr>
        <w:t>, o cualquier código, ley o reglamento aplicable.</w:t>
      </w:r>
    </w:p>
    <w:p w14:paraId="69080CCC"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46DF487D" w14:textId="5366CD77" w:rsidR="00D81FA0" w:rsidRPr="00EC3EED" w:rsidRDefault="00D81FA0" w:rsidP="00D81FA0">
      <w:pPr>
        <w:pStyle w:val="Prrafodelista"/>
        <w:tabs>
          <w:tab w:val="left" w:pos="426"/>
        </w:tabs>
        <w:spacing w:before="240" w:after="240" w:line="360" w:lineRule="auto"/>
        <w:ind w:left="0" w:right="51"/>
        <w:jc w:val="both"/>
        <w:outlineLvl w:val="2"/>
        <w:rPr>
          <w:rFonts w:ascii="Palatino Linotype" w:hAnsi="Palatino Linotype" w:cs="Arial"/>
          <w:b/>
          <w:bCs/>
          <w:color w:val="000000" w:themeColor="text1"/>
        </w:rPr>
      </w:pPr>
      <w:r w:rsidRPr="00EC3EED">
        <w:rPr>
          <w:rFonts w:ascii="Palatino Linotype" w:hAnsi="Palatino Linotype" w:cs="Arial"/>
          <w:b/>
          <w:bCs/>
          <w:color w:val="000000" w:themeColor="text1"/>
        </w:rPr>
        <w:t>IV.II De la información proporcionada en vía de informe justificado.</w:t>
      </w:r>
    </w:p>
    <w:p w14:paraId="5DF0D1B8" w14:textId="77777777" w:rsidR="00D81FA0" w:rsidRPr="00EC3EED" w:rsidRDefault="00D81FA0"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C031C58" w14:textId="51BEC95C" w:rsidR="009A0891" w:rsidRPr="00EC3EED" w:rsidRDefault="006B382F"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s="Arial"/>
          <w:color w:val="000000" w:themeColor="text1"/>
        </w:rPr>
        <w:t xml:space="preserve">Como fuera señalado en el apartado de </w:t>
      </w:r>
      <w:r w:rsidRPr="00EC3EED">
        <w:rPr>
          <w:rFonts w:ascii="Palatino Linotype" w:hAnsi="Palatino Linotype" w:cs="Arial"/>
          <w:i/>
          <w:iCs/>
          <w:color w:val="000000" w:themeColor="text1"/>
        </w:rPr>
        <w:t>Antecedentes</w:t>
      </w:r>
      <w:r w:rsidRPr="00EC3EED">
        <w:rPr>
          <w:rFonts w:ascii="Palatino Linotype" w:hAnsi="Palatino Linotype" w:cs="Arial"/>
          <w:color w:val="000000" w:themeColor="text1"/>
        </w:rPr>
        <w:t xml:space="preserve"> de la presente resolución,</w:t>
      </w:r>
      <w:r w:rsidR="00DA12C8" w:rsidRPr="00EC3EED">
        <w:rPr>
          <w:rFonts w:ascii="Palatino Linotype" w:hAnsi="Palatino Linotype" w:cs="Arial"/>
          <w:color w:val="000000" w:themeColor="text1"/>
        </w:rPr>
        <w:t xml:space="preserve"> en </w:t>
      </w:r>
      <w:r w:rsidR="006C303C" w:rsidRPr="00EC3EED">
        <w:rPr>
          <w:rFonts w:ascii="Palatino Linotype" w:hAnsi="Palatino Linotype" w:cs="Arial"/>
          <w:color w:val="000000" w:themeColor="text1"/>
        </w:rPr>
        <w:t>vía</w:t>
      </w:r>
      <w:r w:rsidR="00DA12C8" w:rsidRPr="00EC3EED">
        <w:rPr>
          <w:rFonts w:ascii="Palatino Linotype" w:hAnsi="Palatino Linotype" w:cs="Arial"/>
          <w:color w:val="000000" w:themeColor="text1"/>
        </w:rPr>
        <w:t xml:space="preserve"> de informe justificado,</w:t>
      </w:r>
      <w:r w:rsidRPr="00EC3EED">
        <w:rPr>
          <w:rFonts w:ascii="Palatino Linotype" w:hAnsi="Palatino Linotype" w:cs="Arial"/>
          <w:color w:val="000000" w:themeColor="text1"/>
        </w:rPr>
        <w:t xml:space="preserve"> el </w:t>
      </w:r>
      <w:r w:rsidRPr="00EC3EED">
        <w:rPr>
          <w:rFonts w:ascii="Palatino Linotype" w:hAnsi="Palatino Linotype" w:cs="Arial"/>
          <w:b/>
          <w:bCs/>
          <w:color w:val="000000" w:themeColor="text1"/>
        </w:rPr>
        <w:t>SUJETO OBLIGADO</w:t>
      </w:r>
      <w:r w:rsidRPr="00EC3EED">
        <w:rPr>
          <w:rFonts w:ascii="Palatino Linotype" w:hAnsi="Palatino Linotype" w:cs="Arial"/>
          <w:color w:val="000000" w:themeColor="text1"/>
        </w:rPr>
        <w:t xml:space="preserve"> </w:t>
      </w:r>
      <w:r w:rsidR="00DA12C8" w:rsidRPr="00EC3EED">
        <w:rPr>
          <w:rFonts w:ascii="Palatino Linotype" w:hAnsi="Palatino Linotype" w:cs="Arial"/>
          <w:color w:val="000000" w:themeColor="text1"/>
        </w:rPr>
        <w:t xml:space="preserve">presentó </w:t>
      </w:r>
      <w:r w:rsidR="00B9713C" w:rsidRPr="00EC3EED">
        <w:rPr>
          <w:rFonts w:ascii="Palatino Linotype" w:hAnsi="Palatino Linotype" w:cs="Arial"/>
          <w:color w:val="000000" w:themeColor="text1"/>
        </w:rPr>
        <w:t>el oficio número ST/JDOMCyC/ECA/017/2023, suscrito por la Jefa de Departamento de Oficialías Mediadoras-Conciliadoras y Calificadoras</w:t>
      </w:r>
      <w:r w:rsidR="00676FC8" w:rsidRPr="00EC3EED">
        <w:rPr>
          <w:rFonts w:ascii="Palatino Linotype" w:hAnsi="Palatino Linotype" w:cs="Arial"/>
          <w:color w:val="000000" w:themeColor="text1"/>
        </w:rPr>
        <w:t>, a través del cual, manifestó lo siguiente:</w:t>
      </w:r>
    </w:p>
    <w:p w14:paraId="49F210D6"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52357607" w14:textId="524A5EF0" w:rsidR="00676FC8" w:rsidRPr="00EC3EED" w:rsidRDefault="00676FC8" w:rsidP="00676FC8">
      <w:pPr>
        <w:pStyle w:val="Prrafodelista"/>
        <w:tabs>
          <w:tab w:val="left" w:pos="426"/>
        </w:tabs>
        <w:spacing w:before="240" w:after="240" w:line="276" w:lineRule="auto"/>
        <w:ind w:left="567" w:right="567"/>
        <w:jc w:val="both"/>
        <w:rPr>
          <w:rFonts w:ascii="Palatino Linotype" w:hAnsi="Palatino Linotype" w:cs="Arial"/>
          <w:color w:val="000000" w:themeColor="text1"/>
          <w:sz w:val="22"/>
          <w:szCs w:val="22"/>
        </w:rPr>
      </w:pPr>
      <w:r w:rsidRPr="00EC3EED">
        <w:rPr>
          <w:rFonts w:ascii="Palatino Linotype" w:hAnsi="Palatino Linotype" w:cs="Arial"/>
          <w:i/>
          <w:iCs/>
          <w:color w:val="000000" w:themeColor="text1"/>
          <w:sz w:val="22"/>
          <w:szCs w:val="22"/>
        </w:rPr>
        <w:t>“</w:t>
      </w:r>
      <w:r w:rsidR="00E47BE7" w:rsidRPr="00EC3EED">
        <w:rPr>
          <w:rFonts w:ascii="Palatino Linotype" w:hAnsi="Palatino Linotype" w:cs="Arial"/>
          <w:i/>
          <w:iCs/>
          <w:color w:val="000000" w:themeColor="text1"/>
          <w:sz w:val="22"/>
          <w:szCs w:val="22"/>
        </w:rPr>
        <w:t>(...) me permito informarles que la Oficialía Mediadora-Conciliadora y Calificadora, recibe a ciudadanos que cometen faltas administrativas de índole municipal, incluyendo las que tengas que ver con la salubridad y si alguna falta se empata con acciones u omisiones que causen agravio, serán sancionadas de conformidad con lo estipulado por el Código para la Biodiversidad del Estado de México.”</w:t>
      </w:r>
      <w:r w:rsidR="00E47BE7" w:rsidRPr="00EC3EED">
        <w:rPr>
          <w:rFonts w:ascii="Palatino Linotype" w:hAnsi="Palatino Linotype" w:cs="Arial"/>
          <w:color w:val="000000" w:themeColor="text1"/>
          <w:sz w:val="22"/>
          <w:szCs w:val="22"/>
        </w:rPr>
        <w:t xml:space="preserve"> (Sic)</w:t>
      </w:r>
    </w:p>
    <w:p w14:paraId="0D3E56F5" w14:textId="77777777" w:rsidR="00676FC8" w:rsidRPr="00EC3EED" w:rsidRDefault="00676FC8"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6285072D" w14:textId="41BB353D" w:rsidR="009A0891" w:rsidRPr="00EC3EED" w:rsidRDefault="00107574"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De la transcripción anterior, se advierte que la </w:t>
      </w:r>
      <w:r w:rsidRPr="00EC3EED">
        <w:rPr>
          <w:rFonts w:ascii="Palatino Linotype" w:hAnsi="Palatino Linotype" w:cs="Arial"/>
          <w:color w:val="000000" w:themeColor="text1"/>
        </w:rPr>
        <w:t xml:space="preserve">Jefa de Departamento de Oficialías Mediadoras-Conciliadoras y Calificadoras hizo del conocimiento del </w:t>
      </w:r>
      <w:r w:rsidRPr="00EC3EED">
        <w:rPr>
          <w:rFonts w:ascii="Palatino Linotype" w:hAnsi="Palatino Linotype" w:cs="Arial"/>
          <w:b/>
          <w:bCs/>
          <w:color w:val="000000" w:themeColor="text1"/>
        </w:rPr>
        <w:t>RECURRENTE</w:t>
      </w:r>
      <w:r w:rsidRPr="00EC3EED">
        <w:rPr>
          <w:rFonts w:ascii="Palatino Linotype" w:hAnsi="Palatino Linotype" w:cs="Arial"/>
          <w:color w:val="000000" w:themeColor="text1"/>
        </w:rPr>
        <w:t xml:space="preserve"> que</w:t>
      </w:r>
      <w:r w:rsidR="00000D8E" w:rsidRPr="00EC3EED">
        <w:rPr>
          <w:rFonts w:ascii="Palatino Linotype" w:hAnsi="Palatino Linotype" w:cs="Arial"/>
          <w:color w:val="000000" w:themeColor="text1"/>
        </w:rPr>
        <w:t xml:space="preserve">, efectivamente, la </w:t>
      </w:r>
      <w:r w:rsidR="00000D8E" w:rsidRPr="00EC3EED">
        <w:rPr>
          <w:rFonts w:ascii="Palatino Linotype" w:hAnsi="Palatino Linotype" w:cs="Arial"/>
          <w:b/>
          <w:bCs/>
          <w:color w:val="000000" w:themeColor="text1"/>
        </w:rPr>
        <w:t>Oficialía Calificadora</w:t>
      </w:r>
      <w:r w:rsidR="00000D8E" w:rsidRPr="00EC3EED">
        <w:rPr>
          <w:rFonts w:ascii="Palatino Linotype" w:hAnsi="Palatino Linotype" w:cs="Arial"/>
          <w:color w:val="000000" w:themeColor="text1"/>
        </w:rPr>
        <w:t xml:space="preserve"> tiene facultades para recibir y sancionar infractores del Código para la Biodiversidad del Estado de México.</w:t>
      </w:r>
    </w:p>
    <w:p w14:paraId="56D91440" w14:textId="77777777" w:rsidR="00E51134" w:rsidRPr="00EC3EED" w:rsidRDefault="00E51134" w:rsidP="00E51134">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037C7FE1" w14:textId="46B8A287" w:rsidR="00E51134" w:rsidRPr="00EC3EED" w:rsidRDefault="008F0976"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s="Arial"/>
          <w:color w:val="000000" w:themeColor="text1"/>
        </w:rPr>
        <w:t xml:space="preserve">No es ocioso mencionar que la esencia del derecho de acceso a la información pública consiste en la prerrogativa de </w:t>
      </w:r>
      <w:r w:rsidR="008342EF" w:rsidRPr="00EC3EED">
        <w:rPr>
          <w:rFonts w:ascii="Palatino Linotype" w:hAnsi="Palatino Linotype" w:cs="Arial"/>
          <w:color w:val="000000" w:themeColor="text1"/>
        </w:rPr>
        <w:t xml:space="preserve">las personas para acceder a toda la información contenida en documentos </w:t>
      </w:r>
      <w:r w:rsidR="00CB27B6" w:rsidRPr="00EC3EED">
        <w:rPr>
          <w:rFonts w:ascii="Palatino Linotype" w:hAnsi="Palatino Linotype" w:cs="Arial"/>
          <w:color w:val="000000" w:themeColor="text1"/>
        </w:rPr>
        <w:t>generados, poseídos, transformados</w:t>
      </w:r>
      <w:r w:rsidR="008C6F33" w:rsidRPr="00EC3EED">
        <w:rPr>
          <w:rFonts w:ascii="Palatino Linotype" w:hAnsi="Palatino Linotype" w:cs="Arial"/>
          <w:color w:val="000000" w:themeColor="text1"/>
        </w:rPr>
        <w:t xml:space="preserve"> o </w:t>
      </w:r>
      <w:r w:rsidR="00CB27B6" w:rsidRPr="00EC3EED">
        <w:rPr>
          <w:rFonts w:ascii="Palatino Linotype" w:hAnsi="Palatino Linotype" w:cs="Arial"/>
          <w:color w:val="000000" w:themeColor="text1"/>
        </w:rPr>
        <w:t xml:space="preserve">administrados </w:t>
      </w:r>
      <w:r w:rsidR="008C6F33" w:rsidRPr="00EC3EED">
        <w:rPr>
          <w:rFonts w:ascii="Palatino Linotype" w:hAnsi="Palatino Linotype" w:cs="Arial"/>
          <w:color w:val="000000" w:themeColor="text1"/>
        </w:rPr>
        <w:t>por</w:t>
      </w:r>
      <w:r w:rsidR="00CB27B6" w:rsidRPr="00EC3EED">
        <w:rPr>
          <w:rFonts w:ascii="Palatino Linotype" w:hAnsi="Palatino Linotype" w:cs="Arial"/>
          <w:color w:val="000000" w:themeColor="text1"/>
        </w:rPr>
        <w:t xml:space="preserve"> los Sujetos Obligados</w:t>
      </w:r>
      <w:r w:rsidR="008C6F33" w:rsidRPr="00EC3EED">
        <w:rPr>
          <w:rFonts w:ascii="Palatino Linotype" w:hAnsi="Palatino Linotype" w:cs="Arial"/>
          <w:color w:val="000000" w:themeColor="text1"/>
        </w:rPr>
        <w:t xml:space="preserve"> en ejercicio de sus funciones. Esto significa que, idóneamente, las respuestas proporcionadas por los entes públicos a las solicitudes de información deberían</w:t>
      </w:r>
      <w:r w:rsidR="00976983" w:rsidRPr="00EC3EED">
        <w:rPr>
          <w:rFonts w:ascii="Palatino Linotype" w:hAnsi="Palatino Linotype" w:cs="Arial"/>
          <w:color w:val="000000" w:themeColor="text1"/>
        </w:rPr>
        <w:t xml:space="preserve"> solventarse a través de los propios documentos contenidos en su acervo documental, no a través de documentos generado</w:t>
      </w:r>
      <w:r w:rsidR="006530DB" w:rsidRPr="00EC3EED">
        <w:rPr>
          <w:rFonts w:ascii="Palatino Linotype" w:hAnsi="Palatino Linotype" w:cs="Arial"/>
          <w:color w:val="000000" w:themeColor="text1"/>
        </w:rPr>
        <w:t xml:space="preserve">s con el fin de atener específicamente los requerimientos de la ciudadanía, los cuales se conocen como documentos </w:t>
      </w:r>
      <w:r w:rsidR="006530DB" w:rsidRPr="00EC3EED">
        <w:rPr>
          <w:rFonts w:ascii="Palatino Linotype" w:hAnsi="Palatino Linotype" w:cs="Arial"/>
          <w:i/>
          <w:iCs/>
          <w:color w:val="000000" w:themeColor="text1"/>
        </w:rPr>
        <w:t>ad hoc</w:t>
      </w:r>
      <w:r w:rsidR="009D482A" w:rsidRPr="00EC3EED">
        <w:rPr>
          <w:rFonts w:ascii="Palatino Linotype" w:hAnsi="Palatino Linotype" w:cs="Arial"/>
          <w:color w:val="000000" w:themeColor="text1"/>
        </w:rPr>
        <w:t>.</w:t>
      </w:r>
    </w:p>
    <w:p w14:paraId="3A1A0A20" w14:textId="77777777" w:rsidR="009D482A" w:rsidRPr="00EC3EED" w:rsidRDefault="009D482A" w:rsidP="009D482A">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132F4C1D" w14:textId="544C0AE6" w:rsidR="009D482A" w:rsidRPr="00EC3EED" w:rsidRDefault="009D482A"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s="Arial"/>
          <w:color w:val="000000" w:themeColor="text1"/>
        </w:rPr>
        <w:t xml:space="preserve">Sustenta lo anterior el Criterio de Interpretación </w:t>
      </w:r>
      <w:r w:rsidR="00F66075" w:rsidRPr="00EC3EED">
        <w:rPr>
          <w:rFonts w:ascii="Palatino Linotype" w:hAnsi="Palatino Linotype" w:cs="Arial"/>
          <w:color w:val="000000" w:themeColor="text1"/>
        </w:rPr>
        <w:t>003/2017</w:t>
      </w:r>
      <w:r w:rsidR="00765517" w:rsidRPr="00EC3EED">
        <w:rPr>
          <w:rFonts w:ascii="Palatino Linotype" w:hAnsi="Palatino Linotype" w:cs="Arial"/>
          <w:color w:val="000000" w:themeColor="text1"/>
        </w:rPr>
        <w:t>, emitido por el Instituto Nacional de Transparencia, Acceso a la Información y Protección de Datos Personales, cuyo rubro y texto establecen lo siguiente:</w:t>
      </w:r>
    </w:p>
    <w:p w14:paraId="58076DE4"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4A3D1D4E" w14:textId="2FB67900" w:rsidR="00765517" w:rsidRPr="00EC3EED" w:rsidRDefault="00274243" w:rsidP="00765517">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EC3EED">
        <w:rPr>
          <w:rFonts w:ascii="Palatino Linotype" w:hAnsi="Palatino Linotype" w:cs="Arial"/>
          <w:b/>
          <w:bCs/>
          <w:i/>
          <w:iCs/>
          <w:color w:val="000000" w:themeColor="text1"/>
          <w:sz w:val="22"/>
          <w:szCs w:val="22"/>
        </w:rPr>
        <w:t>NO EXISTE OBLIGACIÓN DE ELABORAR DOCUMENTOS AD HOC PARA ATENDER LAS SOLICITUDES DE ACCESO A LA INFORMACIÓN.</w:t>
      </w:r>
      <w:r w:rsidRPr="00EC3EED">
        <w:rPr>
          <w:rFonts w:ascii="Palatino Linotype" w:hAnsi="Palatino Linotype" w:cs="Arial"/>
          <w:i/>
          <w:iCs/>
          <w:color w:val="000000" w:themeColor="text1"/>
          <w:sz w:val="22"/>
          <w:szCs w:val="22"/>
        </w:rPr>
        <w:t xml:space="preserve"> </w:t>
      </w:r>
      <w:r w:rsidR="008B6DC0" w:rsidRPr="00EC3EED">
        <w:rPr>
          <w:rFonts w:ascii="Palatino Linotype" w:hAnsi="Palatino Linotype" w:cs="Arial"/>
          <w:i/>
          <w:iCs/>
          <w:color w:val="000000" w:themeColor="text1"/>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008B6DC0" w:rsidRPr="00EC3EED">
        <w:rPr>
          <w:rFonts w:ascii="Palatino Linotype" w:hAnsi="Palatino Linotype" w:cs="Arial"/>
          <w:i/>
          <w:iCs/>
          <w:color w:val="000000" w:themeColor="text1"/>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0913189" w14:textId="77777777" w:rsidR="00765517" w:rsidRPr="00EC3EED" w:rsidRDefault="00765517"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47D0CC02" w14:textId="1D72BFE7" w:rsidR="00274243" w:rsidRPr="00EC3EED" w:rsidRDefault="00274243"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Sin </w:t>
      </w:r>
      <w:r w:rsidR="006C303C" w:rsidRPr="00EC3EED">
        <w:rPr>
          <w:rFonts w:ascii="Palatino Linotype" w:hAnsi="Palatino Linotype"/>
          <w:color w:val="000000" w:themeColor="text1"/>
        </w:rPr>
        <w:t>embargo</w:t>
      </w:r>
      <w:r w:rsidRPr="00EC3EED">
        <w:rPr>
          <w:rFonts w:ascii="Palatino Linotype" w:hAnsi="Palatino Linotype"/>
          <w:color w:val="000000" w:themeColor="text1"/>
        </w:rPr>
        <w:t xml:space="preserve">, </w:t>
      </w:r>
      <w:r w:rsidR="00FA1B8E" w:rsidRPr="00EC3EED">
        <w:rPr>
          <w:rFonts w:ascii="Palatino Linotype" w:hAnsi="Palatino Linotype"/>
          <w:color w:val="000000" w:themeColor="text1"/>
        </w:rPr>
        <w:t xml:space="preserve">toda vez que el </w:t>
      </w:r>
      <w:r w:rsidR="00FA1B8E" w:rsidRPr="00EC3EED">
        <w:rPr>
          <w:rFonts w:ascii="Palatino Linotype" w:hAnsi="Palatino Linotype"/>
          <w:b/>
          <w:bCs/>
          <w:color w:val="000000" w:themeColor="text1"/>
        </w:rPr>
        <w:t>SUJETO OBLIGADO</w:t>
      </w:r>
      <w:r w:rsidR="00FA1B8E" w:rsidRPr="00EC3EED">
        <w:rPr>
          <w:rFonts w:ascii="Palatino Linotype" w:hAnsi="Palatino Linotype"/>
          <w:color w:val="000000" w:themeColor="text1"/>
        </w:rPr>
        <w:t xml:space="preserve"> se pronunció respecto del requerimiento del </w:t>
      </w:r>
      <w:r w:rsidR="00FA1B8E" w:rsidRPr="00EC3EED">
        <w:rPr>
          <w:rFonts w:ascii="Palatino Linotype" w:hAnsi="Palatino Linotype"/>
          <w:b/>
          <w:bCs/>
          <w:color w:val="000000" w:themeColor="text1"/>
        </w:rPr>
        <w:t>RECURRENTE</w:t>
      </w:r>
      <w:r w:rsidR="00FA1B8E" w:rsidRPr="00EC3EED">
        <w:rPr>
          <w:rFonts w:ascii="Palatino Linotype" w:hAnsi="Palatino Linotype"/>
          <w:color w:val="000000" w:themeColor="text1"/>
        </w:rPr>
        <w:t xml:space="preserve"> a través de una respuesta directa emanada por la Titular del área administrativa competente para poseer, generar y administrar la información, la misma </w:t>
      </w:r>
      <w:r w:rsidR="007C773E" w:rsidRPr="00EC3EED">
        <w:rPr>
          <w:rFonts w:ascii="Palatino Linotype" w:hAnsi="Palatino Linotype"/>
          <w:color w:val="000000" w:themeColor="text1"/>
        </w:rPr>
        <w:t>se supone veraz</w:t>
      </w:r>
      <w:r w:rsidR="00430364" w:rsidRPr="00EC3EED">
        <w:rPr>
          <w:rFonts w:ascii="Palatino Linotype" w:hAnsi="Palatino Linotype"/>
          <w:color w:val="000000" w:themeColor="text1"/>
        </w:rPr>
        <w:t>.</w:t>
      </w:r>
    </w:p>
    <w:p w14:paraId="700ACA4D" w14:textId="77777777" w:rsidR="00430364" w:rsidRPr="00EC3EED" w:rsidRDefault="00430364" w:rsidP="00430364">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36560C1B" w14:textId="3E348940" w:rsidR="009A0891" w:rsidRPr="00EC3EED" w:rsidRDefault="00274243"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L</w:t>
      </w:r>
      <w:r w:rsidR="00217D92" w:rsidRPr="00EC3EED">
        <w:rPr>
          <w:rFonts w:ascii="Palatino Linotype" w:hAnsi="Palatino Linotype"/>
          <w:color w:val="000000" w:themeColor="text1"/>
        </w:rPr>
        <w:t xml:space="preserve">uego entonces, por cuanto hace al agravio expuesto por el </w:t>
      </w:r>
      <w:r w:rsidR="00217D92" w:rsidRPr="00EC3EED">
        <w:rPr>
          <w:rFonts w:ascii="Palatino Linotype" w:hAnsi="Palatino Linotype"/>
          <w:b/>
          <w:bCs/>
          <w:color w:val="000000" w:themeColor="text1"/>
        </w:rPr>
        <w:t>RECURRENTE</w:t>
      </w:r>
      <w:r w:rsidR="00217D92" w:rsidRPr="00EC3EED">
        <w:rPr>
          <w:rFonts w:ascii="Palatino Linotype" w:hAnsi="Palatino Linotype"/>
          <w:color w:val="000000" w:themeColor="text1"/>
        </w:rPr>
        <w:t xml:space="preserve">, y por el que se dolió porque el </w:t>
      </w:r>
      <w:r w:rsidR="00217D92" w:rsidRPr="00EC3EED">
        <w:rPr>
          <w:rFonts w:ascii="Palatino Linotype" w:hAnsi="Palatino Linotype"/>
          <w:b/>
          <w:bCs/>
          <w:color w:val="000000" w:themeColor="text1"/>
        </w:rPr>
        <w:t>SUJETO OBLIGADO</w:t>
      </w:r>
      <w:r w:rsidR="00217D92" w:rsidRPr="00EC3EED">
        <w:rPr>
          <w:rFonts w:ascii="Palatino Linotype" w:hAnsi="Palatino Linotype"/>
          <w:color w:val="000000" w:themeColor="text1"/>
        </w:rPr>
        <w:t xml:space="preserve"> no informó si la Oficialía Calificadora recibía infractores del Código para la Biodiversidad, </w:t>
      </w:r>
      <w:r w:rsidR="00A90C79" w:rsidRPr="00EC3EED">
        <w:rPr>
          <w:rFonts w:ascii="Palatino Linotype" w:hAnsi="Palatino Linotype"/>
          <w:color w:val="000000" w:themeColor="text1"/>
        </w:rPr>
        <w:t xml:space="preserve">se </w:t>
      </w:r>
      <w:r w:rsidR="00E51134" w:rsidRPr="00EC3EED">
        <w:rPr>
          <w:rFonts w:ascii="Palatino Linotype" w:hAnsi="Palatino Linotype"/>
          <w:color w:val="000000" w:themeColor="text1"/>
        </w:rPr>
        <w:t xml:space="preserve">considera </w:t>
      </w:r>
      <w:r w:rsidR="00E51134" w:rsidRPr="00EC3EED">
        <w:rPr>
          <w:rFonts w:ascii="Palatino Linotype" w:hAnsi="Palatino Linotype"/>
          <w:b/>
          <w:bCs/>
          <w:color w:val="000000" w:themeColor="text1"/>
        </w:rPr>
        <w:t>colmado</w:t>
      </w:r>
      <w:r w:rsidR="00E51134" w:rsidRPr="00EC3EED">
        <w:rPr>
          <w:rFonts w:ascii="Palatino Linotype" w:hAnsi="Palatino Linotype"/>
          <w:color w:val="000000" w:themeColor="text1"/>
        </w:rPr>
        <w:t xml:space="preserve"> por el Ayuntamiento de Ecatepec de Morelos, pues a través de su informe </w:t>
      </w:r>
      <w:r w:rsidR="006C303C" w:rsidRPr="00EC3EED">
        <w:rPr>
          <w:rFonts w:ascii="Palatino Linotype" w:hAnsi="Palatino Linotype"/>
          <w:color w:val="000000" w:themeColor="text1"/>
        </w:rPr>
        <w:t>justificado</w:t>
      </w:r>
      <w:r w:rsidR="00E51134" w:rsidRPr="00EC3EED">
        <w:rPr>
          <w:rFonts w:ascii="Palatino Linotype" w:hAnsi="Palatino Linotype"/>
          <w:color w:val="000000" w:themeColor="text1"/>
        </w:rPr>
        <w:t xml:space="preserve"> informó lo conducente.</w:t>
      </w:r>
    </w:p>
    <w:p w14:paraId="6123862C"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01E712F0" w14:textId="6525377A" w:rsidR="009A0891" w:rsidRPr="00EC3EED" w:rsidRDefault="008271CA"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Sin embargo</w:t>
      </w:r>
      <w:r w:rsidR="00E26FD6" w:rsidRPr="00EC3EED">
        <w:rPr>
          <w:rFonts w:ascii="Palatino Linotype" w:hAnsi="Palatino Linotype"/>
          <w:color w:val="000000" w:themeColor="text1"/>
        </w:rPr>
        <w:t>,</w:t>
      </w:r>
      <w:r w:rsidRPr="00EC3EED">
        <w:rPr>
          <w:rFonts w:ascii="Palatino Linotype" w:hAnsi="Palatino Linotype"/>
          <w:color w:val="000000" w:themeColor="text1"/>
        </w:rPr>
        <w:t xml:space="preserve"> de la lectura a los documentos que integran la respuesta y posterior informe justificado, no se advierte que el </w:t>
      </w:r>
      <w:r w:rsidRPr="00EC3EED">
        <w:rPr>
          <w:rFonts w:ascii="Palatino Linotype" w:hAnsi="Palatino Linotype"/>
          <w:b/>
          <w:bCs/>
          <w:color w:val="000000" w:themeColor="text1"/>
        </w:rPr>
        <w:t>SUJETO OBLIGADO</w:t>
      </w:r>
      <w:r w:rsidRPr="00EC3EED">
        <w:rPr>
          <w:rFonts w:ascii="Palatino Linotype" w:hAnsi="Palatino Linotype"/>
          <w:color w:val="000000" w:themeColor="text1"/>
        </w:rPr>
        <w:t xml:space="preserve"> se haya pronunciado respecto </w:t>
      </w:r>
      <w:r w:rsidR="00E24754" w:rsidRPr="00EC3EED">
        <w:rPr>
          <w:rFonts w:ascii="Palatino Linotype" w:hAnsi="Palatino Linotype"/>
          <w:color w:val="000000" w:themeColor="text1"/>
        </w:rPr>
        <w:t xml:space="preserve">a la estadística de personas que fueron puestas a disposición de la Oficialía Calificadora por faltas </w:t>
      </w:r>
      <w:r w:rsidRPr="00EC3EED">
        <w:rPr>
          <w:rFonts w:ascii="Palatino Linotype" w:hAnsi="Palatino Linotype"/>
          <w:color w:val="000000" w:themeColor="text1"/>
        </w:rPr>
        <w:t>establecidas en el Código para la Biodiversidad del Estado de México.</w:t>
      </w:r>
    </w:p>
    <w:p w14:paraId="4F5E5619"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0CB145FD" w14:textId="4456268F" w:rsidR="009A0891" w:rsidRPr="00EC3EED" w:rsidRDefault="008271CA"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Por lo tanto,</w:t>
      </w:r>
      <w:r w:rsidR="006879BB" w:rsidRPr="00EC3EED">
        <w:rPr>
          <w:rFonts w:ascii="Palatino Linotype" w:hAnsi="Palatino Linotype"/>
          <w:color w:val="000000" w:themeColor="text1"/>
        </w:rPr>
        <w:t xml:space="preserve"> en lo que corresponde al agravio por el que el </w:t>
      </w:r>
      <w:r w:rsidR="006879BB" w:rsidRPr="00EC3EED">
        <w:rPr>
          <w:rFonts w:ascii="Palatino Linotype" w:hAnsi="Palatino Linotype"/>
          <w:b/>
          <w:bCs/>
          <w:color w:val="000000" w:themeColor="text1"/>
        </w:rPr>
        <w:t>RECURRENTE</w:t>
      </w:r>
      <w:r w:rsidR="006879BB" w:rsidRPr="00EC3EED">
        <w:rPr>
          <w:rFonts w:ascii="Palatino Linotype" w:hAnsi="Palatino Linotype"/>
          <w:color w:val="000000" w:themeColor="text1"/>
        </w:rPr>
        <w:t xml:space="preserve"> manifestó que </w:t>
      </w:r>
      <w:r w:rsidR="00B71512" w:rsidRPr="00EC3EED">
        <w:rPr>
          <w:rFonts w:ascii="Palatino Linotype" w:hAnsi="Palatino Linotype"/>
          <w:i/>
          <w:iCs/>
          <w:color w:val="000000" w:themeColor="text1"/>
        </w:rPr>
        <w:t>“</w:t>
      </w:r>
      <w:r w:rsidR="007A3EC6" w:rsidRPr="00EC3EED">
        <w:rPr>
          <w:rFonts w:ascii="Palatino Linotype" w:hAnsi="Palatino Linotype"/>
          <w:color w:val="000000" w:themeColor="text1"/>
        </w:rPr>
        <w:t>[f]</w:t>
      </w:r>
      <w:r w:rsidR="007A3EC6" w:rsidRPr="00EC3EED">
        <w:rPr>
          <w:rFonts w:ascii="Palatino Linotype" w:hAnsi="Palatino Linotype"/>
          <w:i/>
          <w:iCs/>
          <w:color w:val="000000" w:themeColor="text1"/>
        </w:rPr>
        <w:t>alt</w:t>
      </w:r>
      <w:r w:rsidR="007A3EC6" w:rsidRPr="00EC3EED">
        <w:rPr>
          <w:rFonts w:ascii="Palatino Linotype" w:hAnsi="Palatino Linotype"/>
          <w:color w:val="000000" w:themeColor="text1"/>
        </w:rPr>
        <w:t>[ó]</w:t>
      </w:r>
      <w:r w:rsidR="007A3EC6" w:rsidRPr="00EC3EED">
        <w:rPr>
          <w:rFonts w:ascii="Palatino Linotype" w:hAnsi="Palatino Linotype"/>
          <w:i/>
          <w:iCs/>
          <w:color w:val="000000" w:themeColor="text1"/>
        </w:rPr>
        <w:t xml:space="preserve"> listar si fueron puesto</w:t>
      </w:r>
      <w:r w:rsidR="007A3EC6" w:rsidRPr="00EC3EED">
        <w:rPr>
          <w:rFonts w:ascii="Palatino Linotype" w:hAnsi="Palatino Linotype"/>
          <w:color w:val="000000" w:themeColor="text1"/>
        </w:rPr>
        <w:t>[s]</w:t>
      </w:r>
      <w:r w:rsidR="007A3EC6" w:rsidRPr="00EC3EED">
        <w:rPr>
          <w:rFonts w:ascii="Palatino Linotype" w:hAnsi="Palatino Linotype"/>
          <w:i/>
          <w:iCs/>
          <w:color w:val="000000" w:themeColor="text1"/>
        </w:rPr>
        <w:t xml:space="preserve"> a disposición personas por faltas </w:t>
      </w:r>
      <w:r w:rsidR="007A3EC6" w:rsidRPr="00EC3EED">
        <w:rPr>
          <w:rFonts w:ascii="Palatino Linotype" w:hAnsi="Palatino Linotype"/>
          <w:i/>
          <w:iCs/>
          <w:color w:val="000000" w:themeColor="text1"/>
        </w:rPr>
        <w:lastRenderedPageBreak/>
        <w:t xml:space="preserve">administrativas al Código para la </w:t>
      </w:r>
      <w:r w:rsidR="007A3EC6" w:rsidRPr="00EC3EED">
        <w:rPr>
          <w:rFonts w:ascii="Palatino Linotype" w:hAnsi="Palatino Linotype"/>
          <w:color w:val="000000" w:themeColor="text1"/>
        </w:rPr>
        <w:t>[B]</w:t>
      </w:r>
      <w:r w:rsidR="007A3EC6" w:rsidRPr="00EC3EED">
        <w:rPr>
          <w:rFonts w:ascii="Palatino Linotype" w:hAnsi="Palatino Linotype"/>
          <w:i/>
          <w:iCs/>
          <w:color w:val="000000" w:themeColor="text1"/>
        </w:rPr>
        <w:t>iodiversidad del Estado de México”</w:t>
      </w:r>
      <w:r w:rsidR="00F15469" w:rsidRPr="00EC3EED">
        <w:rPr>
          <w:rFonts w:ascii="Palatino Linotype" w:hAnsi="Palatino Linotype"/>
          <w:color w:val="000000" w:themeColor="text1"/>
        </w:rPr>
        <w:t xml:space="preserve">, este Organismo Garante lo encuentra </w:t>
      </w:r>
      <w:r w:rsidR="00F15469" w:rsidRPr="00EC3EED">
        <w:rPr>
          <w:rFonts w:ascii="Palatino Linotype" w:hAnsi="Palatino Linotype"/>
          <w:b/>
          <w:bCs/>
          <w:color w:val="000000" w:themeColor="text1"/>
        </w:rPr>
        <w:t>fundado</w:t>
      </w:r>
      <w:r w:rsidR="00F15469" w:rsidRPr="00EC3EED">
        <w:rPr>
          <w:rFonts w:ascii="Palatino Linotype" w:hAnsi="Palatino Linotype"/>
          <w:color w:val="000000" w:themeColor="text1"/>
        </w:rPr>
        <w:t>.</w:t>
      </w:r>
    </w:p>
    <w:p w14:paraId="05AD808D"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21000C73" w14:textId="15AAFD7D" w:rsidR="009A0891" w:rsidRPr="00EC3EED" w:rsidRDefault="00F15469" w:rsidP="009A089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Por lo tanto, el </w:t>
      </w:r>
      <w:r w:rsidRPr="00EC3EED">
        <w:rPr>
          <w:rFonts w:ascii="Palatino Linotype" w:hAnsi="Palatino Linotype"/>
          <w:b/>
          <w:bCs/>
          <w:color w:val="000000" w:themeColor="text1"/>
        </w:rPr>
        <w:t>SUJETO OBLIGADO</w:t>
      </w:r>
      <w:r w:rsidRPr="00EC3EED">
        <w:rPr>
          <w:rFonts w:ascii="Palatino Linotype" w:hAnsi="Palatino Linotype"/>
          <w:color w:val="000000" w:themeColor="text1"/>
        </w:rPr>
        <w:t xml:space="preserve"> deberá realizar una búsqueda en sus archivos a fin de entregar al </w:t>
      </w:r>
      <w:r w:rsidRPr="00EC3EED">
        <w:rPr>
          <w:rFonts w:ascii="Palatino Linotype" w:hAnsi="Palatino Linotype"/>
          <w:b/>
          <w:bCs/>
          <w:color w:val="000000" w:themeColor="text1"/>
        </w:rPr>
        <w:t>RECURRENTE</w:t>
      </w:r>
      <w:r w:rsidR="00C0255D" w:rsidRPr="00EC3EED">
        <w:rPr>
          <w:rFonts w:ascii="Palatino Linotype" w:hAnsi="Palatino Linotype"/>
          <w:color w:val="000000" w:themeColor="text1"/>
        </w:rPr>
        <w:t xml:space="preserve"> el o los documentos donde conste la estadística de personas que fueron puestas a disposición de la Oficialía Calificadora por faltas al Código para la Biodiversidad del Estado de México, de ser procedente en versión pública.</w:t>
      </w:r>
    </w:p>
    <w:p w14:paraId="08022FF2"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0885FDD9" w14:textId="77777777" w:rsidR="00020BDC" w:rsidRPr="00EC3EED" w:rsidRDefault="0049741A" w:rsidP="00020BDC">
      <w:pPr>
        <w:pStyle w:val="Prrafodelista"/>
        <w:numPr>
          <w:ilvl w:val="0"/>
          <w:numId w:val="1"/>
        </w:numPr>
        <w:tabs>
          <w:tab w:val="left" w:pos="426"/>
        </w:tabs>
        <w:spacing w:line="360" w:lineRule="auto"/>
        <w:ind w:right="51"/>
        <w:jc w:val="both"/>
        <w:rPr>
          <w:rFonts w:ascii="Palatino Linotype" w:hAnsi="Palatino Linotype"/>
          <w:lang w:val="es-ES"/>
        </w:rPr>
      </w:pPr>
      <w:r w:rsidRPr="00EC3EED">
        <w:rPr>
          <w:rFonts w:ascii="Palatino Linotype" w:hAnsi="Palatino Linotype"/>
          <w:color w:val="000000" w:themeColor="text1"/>
        </w:rPr>
        <w:t xml:space="preserve">Por </w:t>
      </w:r>
      <w:r w:rsidR="00020BDC" w:rsidRPr="00EC3EED">
        <w:rPr>
          <w:rFonts w:ascii="Palatino Linotype" w:hAnsi="Palatino Linotype" w:cs="Tahoma"/>
          <w:bCs/>
          <w:iCs/>
          <w:lang w:val="es-ES"/>
        </w:rPr>
        <w:t xml:space="preserve">otro lado, si derivado de la búsqueda de la información, ésta no se localizara en los archivos del </w:t>
      </w:r>
      <w:r w:rsidR="00020BDC" w:rsidRPr="00EC3EED">
        <w:rPr>
          <w:rFonts w:ascii="Palatino Linotype" w:hAnsi="Palatino Linotype" w:cs="Tahoma"/>
          <w:b/>
          <w:bCs/>
          <w:iCs/>
          <w:lang w:val="es-ES"/>
        </w:rPr>
        <w:t>SUJETO OBLIGADO</w:t>
      </w:r>
      <w:r w:rsidR="00020BDC" w:rsidRPr="00EC3EED">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17682F06" w14:textId="77777777" w:rsidR="00020BDC" w:rsidRPr="00EC3EED" w:rsidRDefault="00020BDC" w:rsidP="00020BDC">
      <w:pPr>
        <w:pStyle w:val="Prrafodelista"/>
        <w:tabs>
          <w:tab w:val="left" w:pos="426"/>
        </w:tabs>
        <w:spacing w:line="360" w:lineRule="auto"/>
        <w:ind w:left="0" w:right="51"/>
        <w:jc w:val="both"/>
        <w:rPr>
          <w:rFonts w:ascii="Palatino Linotype" w:hAnsi="Palatino Linotype" w:cs="Tahoma"/>
          <w:bCs/>
          <w:iCs/>
          <w:lang w:val="es-ES"/>
        </w:rPr>
      </w:pPr>
    </w:p>
    <w:p w14:paraId="12E0ADB5" w14:textId="77777777" w:rsidR="00020BDC" w:rsidRPr="00EC3EED" w:rsidRDefault="00020BDC" w:rsidP="00020BDC">
      <w:pPr>
        <w:pStyle w:val="Prrafodelista"/>
        <w:tabs>
          <w:tab w:val="left" w:pos="426"/>
        </w:tabs>
        <w:spacing w:before="240" w:after="240" w:line="276" w:lineRule="auto"/>
        <w:ind w:left="567" w:right="567"/>
        <w:jc w:val="both"/>
        <w:rPr>
          <w:rFonts w:ascii="Palatino Linotype" w:hAnsi="Palatino Linotype" w:cs="Tahoma"/>
          <w:bCs/>
          <w:i/>
          <w:iCs/>
          <w:sz w:val="22"/>
        </w:rPr>
      </w:pPr>
      <w:r w:rsidRPr="00EC3EED">
        <w:rPr>
          <w:rFonts w:ascii="Palatino Linotype" w:hAnsi="Palatino Linotype" w:cs="Tahoma"/>
          <w:bCs/>
          <w:i/>
          <w:iCs/>
          <w:sz w:val="22"/>
        </w:rPr>
        <w:t>“</w:t>
      </w:r>
      <w:r w:rsidRPr="00EC3EED">
        <w:rPr>
          <w:rFonts w:ascii="Palatino Linotype" w:hAnsi="Palatino Linotype" w:cs="Tahoma"/>
          <w:b/>
          <w:bCs/>
          <w:i/>
          <w:iCs/>
          <w:sz w:val="22"/>
        </w:rPr>
        <w:t>Artículo 19.</w:t>
      </w:r>
      <w:r w:rsidRPr="00EC3EED">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5074B8E4" w14:textId="77777777" w:rsidR="00020BDC" w:rsidRPr="00EC3EED" w:rsidRDefault="00020BDC" w:rsidP="00020BDC">
      <w:pPr>
        <w:pStyle w:val="Prrafodelista"/>
        <w:tabs>
          <w:tab w:val="left" w:pos="426"/>
        </w:tabs>
        <w:spacing w:before="240" w:after="240" w:line="276" w:lineRule="auto"/>
        <w:ind w:left="567" w:right="567"/>
        <w:jc w:val="both"/>
        <w:rPr>
          <w:rFonts w:ascii="Palatino Linotype" w:hAnsi="Palatino Linotype" w:cs="Tahoma"/>
          <w:b/>
          <w:bCs/>
          <w:i/>
          <w:iCs/>
          <w:sz w:val="22"/>
        </w:rPr>
      </w:pPr>
      <w:r w:rsidRPr="00EC3EED">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28E5EF40" w14:textId="77777777" w:rsidR="00020BDC" w:rsidRPr="00EC3EED" w:rsidRDefault="00020BDC" w:rsidP="00020BDC">
      <w:pPr>
        <w:pStyle w:val="Prrafodelista"/>
        <w:tabs>
          <w:tab w:val="left" w:pos="426"/>
        </w:tabs>
        <w:spacing w:before="240" w:after="240" w:line="276" w:lineRule="auto"/>
        <w:ind w:left="567" w:right="567"/>
        <w:jc w:val="both"/>
        <w:rPr>
          <w:rFonts w:ascii="Palatino Linotype" w:hAnsi="Palatino Linotype" w:cs="Tahoma"/>
          <w:bCs/>
          <w:i/>
          <w:iCs/>
          <w:sz w:val="22"/>
        </w:rPr>
      </w:pPr>
      <w:r w:rsidRPr="00EC3EED">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8183DB9" w14:textId="77777777" w:rsidR="00020BDC" w:rsidRPr="00EC3EED" w:rsidRDefault="00020BDC" w:rsidP="00020BDC">
      <w:pPr>
        <w:pStyle w:val="Prrafodelista"/>
        <w:tabs>
          <w:tab w:val="left" w:pos="426"/>
        </w:tabs>
        <w:spacing w:before="240" w:after="240" w:line="276" w:lineRule="auto"/>
        <w:ind w:left="567" w:right="567"/>
        <w:jc w:val="both"/>
        <w:rPr>
          <w:rFonts w:ascii="Palatino Linotype" w:hAnsi="Palatino Linotype" w:cs="Tahoma"/>
          <w:bCs/>
          <w:iCs/>
          <w:sz w:val="22"/>
        </w:rPr>
      </w:pPr>
      <w:r w:rsidRPr="00EC3EED">
        <w:rPr>
          <w:rFonts w:ascii="Palatino Linotype" w:hAnsi="Palatino Linotype" w:cs="Tahoma"/>
          <w:bCs/>
          <w:iCs/>
          <w:sz w:val="22"/>
        </w:rPr>
        <w:t>(Énfasis añadido)</w:t>
      </w:r>
    </w:p>
    <w:p w14:paraId="7504A304" w14:textId="77777777" w:rsidR="00020BDC" w:rsidRPr="00EC3EED" w:rsidRDefault="00020BDC" w:rsidP="00020BDC">
      <w:pPr>
        <w:pStyle w:val="Prrafodelista"/>
        <w:tabs>
          <w:tab w:val="left" w:pos="426"/>
        </w:tabs>
        <w:spacing w:line="360" w:lineRule="auto"/>
        <w:ind w:left="0" w:right="51"/>
        <w:jc w:val="both"/>
        <w:rPr>
          <w:rFonts w:ascii="Palatino Linotype" w:hAnsi="Palatino Linotype"/>
          <w:lang w:val="es-ES"/>
        </w:rPr>
      </w:pPr>
    </w:p>
    <w:p w14:paraId="048F6C5E" w14:textId="4DEED53A" w:rsidR="009A0891" w:rsidRPr="00EC3EED" w:rsidRDefault="00020BDC" w:rsidP="00020BDC">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s="Tahoma"/>
          <w:bCs/>
          <w:iCs/>
          <w:lang w:val="es-ES"/>
        </w:rPr>
        <w:lastRenderedPageBreak/>
        <w:t xml:space="preserve">Por lo que </w:t>
      </w:r>
      <w:r w:rsidRPr="00EC3EED">
        <w:rPr>
          <w:rFonts w:ascii="Palatino Linotype" w:hAnsi="Palatino Linotype"/>
          <w:iCs/>
          <w:color w:val="000000"/>
          <w:lang w:val="es-ES_tradnl" w:eastAsia="es-MX"/>
        </w:rPr>
        <w:t xml:space="preserve">ser el caso que no se hayan ejercido las facultades, competencias o funciones que propiciaran la generación de la información que se ordena entregar, el </w:t>
      </w:r>
      <w:r w:rsidRPr="00EC3EED">
        <w:rPr>
          <w:rFonts w:ascii="Palatino Linotype" w:hAnsi="Palatino Linotype"/>
          <w:b/>
          <w:iCs/>
          <w:color w:val="000000"/>
          <w:lang w:val="es-ES_tradnl" w:eastAsia="es-MX"/>
        </w:rPr>
        <w:t>SUJETO OBLIGADO</w:t>
      </w:r>
      <w:r w:rsidRPr="00EC3EED">
        <w:rPr>
          <w:rFonts w:ascii="Palatino Linotype" w:hAnsi="Palatino Linotype"/>
          <w:iCs/>
          <w:color w:val="000000"/>
          <w:lang w:val="es-ES_tradnl" w:eastAsia="es-MX"/>
        </w:rPr>
        <w:t xml:space="preserve"> deberá motivar su respuesta en función de las causas que motiven tal circunstancia.</w:t>
      </w:r>
    </w:p>
    <w:p w14:paraId="3E4444AA"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78642D29" w14:textId="72B39689" w:rsidR="00B226FE" w:rsidRPr="00EC3EED" w:rsidRDefault="00B226FE" w:rsidP="00B226FE">
      <w:pPr>
        <w:pStyle w:val="Prrafodelista"/>
        <w:tabs>
          <w:tab w:val="left" w:pos="426"/>
        </w:tabs>
        <w:spacing w:before="240" w:after="240" w:line="360" w:lineRule="auto"/>
        <w:ind w:left="0" w:right="51"/>
        <w:jc w:val="both"/>
        <w:outlineLvl w:val="1"/>
        <w:rPr>
          <w:rFonts w:ascii="Palatino Linotype" w:hAnsi="Palatino Linotype" w:cs="Arial"/>
          <w:b/>
          <w:bCs/>
          <w:color w:val="000000" w:themeColor="text1"/>
        </w:rPr>
      </w:pPr>
      <w:r w:rsidRPr="00EC3EED">
        <w:rPr>
          <w:rFonts w:ascii="Palatino Linotype" w:hAnsi="Palatino Linotype" w:cs="Arial"/>
          <w:b/>
          <w:bCs/>
          <w:color w:val="000000" w:themeColor="text1"/>
        </w:rPr>
        <w:t>QUINTO. De la versión pública.</w:t>
      </w:r>
    </w:p>
    <w:p w14:paraId="55C289A8"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69BC5D87" w14:textId="77777777" w:rsidR="00106641" w:rsidRPr="00EC3EED" w:rsidRDefault="00020BDC"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Debe </w:t>
      </w:r>
      <w:r w:rsidR="00106641" w:rsidRPr="00EC3EED">
        <w:rPr>
          <w:rFonts w:ascii="Palatino Linotype" w:hAnsi="Palatino Linotype"/>
          <w:color w:val="000000" w:themeColor="text1"/>
        </w:rPr>
        <w:t xml:space="preserve">destacarse que, debido a la naturaleza de la información </w:t>
      </w:r>
      <w:r w:rsidR="00106641" w:rsidRPr="00EC3EED">
        <w:rPr>
          <w:rFonts w:ascii="Palatino Linotype" w:hAnsi="Palatino Linotype"/>
          <w:bCs/>
          <w:color w:val="000000" w:themeColor="text1"/>
        </w:rPr>
        <w:t>solicitada, eventualmente</w:t>
      </w:r>
      <w:r w:rsidR="00106641" w:rsidRPr="00EC3EED">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A5CED77"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5A0EDDDF"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La </w:t>
      </w:r>
      <w:r w:rsidRPr="00EC3EED">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w:t>
      </w:r>
      <w:r w:rsidRPr="00EC3EED">
        <w:rPr>
          <w:rFonts w:ascii="Palatino Linotype" w:hAnsi="Palatino Linotype" w:cs="Arial"/>
          <w:color w:val="000000" w:themeColor="text1"/>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762A6BB"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6EA30AEE"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El </w:t>
      </w:r>
      <w:r w:rsidRPr="00EC3EED">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FE732BC"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63925440" w14:textId="77777777" w:rsidR="00106641" w:rsidRPr="00EC3EED" w:rsidRDefault="00106641" w:rsidP="0010664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EC3EED">
        <w:rPr>
          <w:rFonts w:ascii="Palatino Linotype" w:hAnsi="Palatino Linotype"/>
          <w:b/>
          <w:color w:val="000000" w:themeColor="text1"/>
        </w:rPr>
        <w:t>I. Requisitos previos.</w:t>
      </w:r>
    </w:p>
    <w:p w14:paraId="7FB7021F"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2AD96E87"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Los </w:t>
      </w:r>
      <w:r w:rsidRPr="00EC3EED">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271EFE8"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180D8055"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lastRenderedPageBreak/>
        <w:t xml:space="preserve">Además, </w:t>
      </w:r>
      <w:r w:rsidRPr="00EC3EED">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90109D4"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17E2F8C3"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El </w:t>
      </w:r>
      <w:r w:rsidRPr="00EC3EED">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96E1625"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0F548A52" w14:textId="77777777" w:rsidR="00106641" w:rsidRPr="00EC3EED" w:rsidRDefault="00106641" w:rsidP="0010664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EC3EED">
        <w:rPr>
          <w:rFonts w:ascii="Palatino Linotype" w:hAnsi="Palatino Linotype"/>
          <w:b/>
          <w:color w:val="000000" w:themeColor="text1"/>
        </w:rPr>
        <w:t>II. Supuestos de clasificación.</w:t>
      </w:r>
    </w:p>
    <w:p w14:paraId="394B2F73"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14682972"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Las </w:t>
      </w:r>
      <w:r w:rsidRPr="00EC3EED">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B0AA5A5"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6281A3B9"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Los </w:t>
      </w:r>
      <w:r w:rsidRPr="00EC3EED">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2272E8EB" w14:textId="77777777" w:rsidR="00106641" w:rsidRPr="00EC3EED" w:rsidRDefault="00106641" w:rsidP="00106641">
      <w:pPr>
        <w:pStyle w:val="Prrafodelista"/>
        <w:tabs>
          <w:tab w:val="left" w:pos="426"/>
        </w:tabs>
        <w:spacing w:before="240" w:line="360" w:lineRule="auto"/>
        <w:ind w:left="0" w:right="51"/>
        <w:jc w:val="both"/>
        <w:rPr>
          <w:rFonts w:ascii="Palatino Linotype" w:hAnsi="Palatino Linotype"/>
          <w:color w:val="000000" w:themeColor="text1"/>
        </w:rPr>
      </w:pPr>
    </w:p>
    <w:p w14:paraId="2D5E4AC0" w14:textId="77777777" w:rsidR="00106641" w:rsidRPr="00EC3EED" w:rsidRDefault="00106641" w:rsidP="0010664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C3EED">
        <w:rPr>
          <w:rFonts w:ascii="Palatino Linotype" w:hAnsi="Palatino Linotype" w:cs="Bookman Old Style"/>
          <w:bCs/>
          <w:i/>
          <w:color w:val="000000"/>
          <w:sz w:val="22"/>
          <w:szCs w:val="22"/>
        </w:rPr>
        <w:lastRenderedPageBreak/>
        <w:t>“</w:t>
      </w:r>
      <w:r w:rsidRPr="00EC3EED">
        <w:rPr>
          <w:rFonts w:ascii="Palatino Linotype" w:hAnsi="Palatino Linotype" w:cs="Bookman Old Style"/>
          <w:b/>
          <w:i/>
          <w:color w:val="000000"/>
          <w:sz w:val="22"/>
          <w:szCs w:val="22"/>
        </w:rPr>
        <w:t>I.</w:t>
      </w:r>
      <w:r w:rsidRPr="00EC3EED">
        <w:rPr>
          <w:rFonts w:ascii="Palatino Linotype" w:hAnsi="Palatino Linotype" w:cs="Bookman Old Style"/>
          <w:bCs/>
          <w:i/>
          <w:color w:val="000000"/>
          <w:sz w:val="22"/>
          <w:szCs w:val="22"/>
        </w:rPr>
        <w:t xml:space="preserve"> </w:t>
      </w:r>
      <w:r w:rsidRPr="00EC3EED">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15667740" w14:textId="77777777" w:rsidR="00106641" w:rsidRPr="00EC3EED" w:rsidRDefault="00106641" w:rsidP="0010664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C3EED">
        <w:rPr>
          <w:rFonts w:ascii="Palatino Linotype" w:hAnsi="Palatino Linotype" w:cs="Bookman Old Style"/>
          <w:b/>
          <w:i/>
          <w:color w:val="000000"/>
          <w:sz w:val="22"/>
          <w:szCs w:val="22"/>
        </w:rPr>
        <w:t>II.</w:t>
      </w:r>
      <w:r w:rsidRPr="00EC3EED">
        <w:rPr>
          <w:rFonts w:ascii="Palatino Linotype" w:hAnsi="Palatino Linotype" w:cs="Bookman Old Style"/>
          <w:bCs/>
          <w:i/>
          <w:color w:val="000000"/>
          <w:sz w:val="22"/>
          <w:szCs w:val="22"/>
        </w:rPr>
        <w:t xml:space="preserve"> </w:t>
      </w:r>
      <w:r w:rsidRPr="00EC3EED">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6F9A161" w14:textId="77777777" w:rsidR="00106641" w:rsidRPr="00EC3EED" w:rsidRDefault="00106641" w:rsidP="0010664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C3EED">
        <w:rPr>
          <w:rFonts w:ascii="Palatino Linotype" w:hAnsi="Palatino Linotype" w:cs="Bookman Old Style"/>
          <w:b/>
          <w:i/>
          <w:color w:val="000000"/>
          <w:sz w:val="22"/>
          <w:szCs w:val="22"/>
        </w:rPr>
        <w:t>III.</w:t>
      </w:r>
      <w:r w:rsidRPr="00EC3EED">
        <w:rPr>
          <w:rFonts w:ascii="Palatino Linotype" w:hAnsi="Palatino Linotype" w:cs="Bookman Old Style"/>
          <w:bCs/>
          <w:i/>
          <w:color w:val="000000"/>
          <w:sz w:val="22"/>
          <w:szCs w:val="22"/>
        </w:rPr>
        <w:t xml:space="preserve"> </w:t>
      </w:r>
      <w:r w:rsidRPr="00EC3EED">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1B0B286" w14:textId="77777777" w:rsidR="00106641" w:rsidRPr="00EC3EED" w:rsidRDefault="00106641" w:rsidP="0010664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C3EED">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72BD7F91" w14:textId="77777777" w:rsidR="00106641" w:rsidRPr="00EC3EED" w:rsidRDefault="00106641" w:rsidP="00106641">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EC3EED">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6AD3C30E"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58EED7B6"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eastAsia="Palatino Linotype" w:hAnsi="Palatino Linotype" w:cs="Palatino Linotype"/>
          <w:color w:val="000000"/>
        </w:rPr>
        <w:t xml:space="preserve">Mientras </w:t>
      </w:r>
      <w:r w:rsidRPr="00EC3EED">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DD6430C"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7FD70CB4"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Como </w:t>
      </w:r>
      <w:r w:rsidRPr="00EC3EED">
        <w:rPr>
          <w:rFonts w:ascii="Palatino Linotype" w:eastAsia="MS Mincho" w:hAnsi="Palatino Linotype" w:cs="Times New Roman"/>
        </w:rPr>
        <w:t xml:space="preserve">consecuencia de lo anterior, el </w:t>
      </w:r>
      <w:r w:rsidRPr="00EC3EED">
        <w:rPr>
          <w:rFonts w:ascii="Palatino Linotype" w:eastAsia="MS Mincho" w:hAnsi="Palatino Linotype" w:cs="Times New Roman"/>
          <w:b/>
          <w:bCs/>
        </w:rPr>
        <w:t>SUJETO OBLIGADO</w:t>
      </w:r>
      <w:r w:rsidRPr="00EC3EED">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80F646D"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018CA05D"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lastRenderedPageBreak/>
        <w:t xml:space="preserve">Al </w:t>
      </w:r>
      <w:r w:rsidRPr="00EC3EED">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0AF0BF85" w14:textId="77777777" w:rsidR="00106641" w:rsidRPr="00EC3EED" w:rsidRDefault="00106641" w:rsidP="00106641">
      <w:pPr>
        <w:pStyle w:val="Prrafodelista"/>
        <w:tabs>
          <w:tab w:val="left" w:pos="426"/>
        </w:tabs>
        <w:spacing w:before="240" w:line="360" w:lineRule="auto"/>
        <w:ind w:left="0" w:right="51"/>
        <w:jc w:val="both"/>
        <w:rPr>
          <w:rFonts w:ascii="Palatino Linotype" w:hAnsi="Palatino Linotype"/>
          <w:color w:val="000000" w:themeColor="text1"/>
        </w:rPr>
      </w:pPr>
    </w:p>
    <w:p w14:paraId="50EFF97A"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i/>
          <w:sz w:val="22"/>
          <w:szCs w:val="22"/>
        </w:rPr>
        <w:t>“</w:t>
      </w:r>
      <w:r w:rsidRPr="00EC3EED">
        <w:rPr>
          <w:rFonts w:ascii="Palatino Linotype" w:hAnsi="Palatino Linotype" w:cs="Arial"/>
          <w:b/>
          <w:i/>
          <w:sz w:val="22"/>
          <w:szCs w:val="22"/>
        </w:rPr>
        <w:t>Quincuagésimo.</w:t>
      </w:r>
      <w:r w:rsidRPr="00EC3EED">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142B073"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677F5F6"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i/>
          <w:sz w:val="22"/>
          <w:szCs w:val="22"/>
        </w:rPr>
        <w:t>Quincuagésimo primero.</w:t>
      </w:r>
      <w:r w:rsidRPr="00EC3EED">
        <w:rPr>
          <w:rFonts w:ascii="Palatino Linotype" w:hAnsi="Palatino Linotype" w:cs="Arial"/>
          <w:i/>
          <w:sz w:val="22"/>
          <w:szCs w:val="22"/>
        </w:rPr>
        <w:t xml:space="preserve"> La leyenda en los documentos clasificados indicará:</w:t>
      </w:r>
    </w:p>
    <w:p w14:paraId="13238B1A"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I.</w:t>
      </w:r>
      <w:r w:rsidRPr="00EC3EED">
        <w:rPr>
          <w:rFonts w:ascii="Palatino Linotype" w:hAnsi="Palatino Linotype" w:cs="Arial"/>
          <w:i/>
          <w:sz w:val="22"/>
          <w:szCs w:val="22"/>
        </w:rPr>
        <w:t xml:space="preserve"> La fecha de sesión del Comité de Transparencia en donde se confirmó la clasificación, en su caso;</w:t>
      </w:r>
    </w:p>
    <w:p w14:paraId="559C28C7"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II.</w:t>
      </w:r>
      <w:r w:rsidRPr="00EC3EED">
        <w:rPr>
          <w:rFonts w:ascii="Palatino Linotype" w:hAnsi="Palatino Linotype" w:cs="Arial"/>
          <w:i/>
          <w:sz w:val="22"/>
          <w:szCs w:val="22"/>
        </w:rPr>
        <w:t xml:space="preserve"> El nombre del área;</w:t>
      </w:r>
    </w:p>
    <w:p w14:paraId="62D54D4E"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III.</w:t>
      </w:r>
      <w:r w:rsidRPr="00EC3EED">
        <w:rPr>
          <w:rFonts w:ascii="Palatino Linotype" w:hAnsi="Palatino Linotype" w:cs="Arial"/>
          <w:i/>
          <w:sz w:val="22"/>
          <w:szCs w:val="22"/>
        </w:rPr>
        <w:t xml:space="preserve"> La palabra reservado o confidencial;</w:t>
      </w:r>
    </w:p>
    <w:p w14:paraId="2C03A292"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IV.</w:t>
      </w:r>
      <w:r w:rsidRPr="00EC3EED">
        <w:rPr>
          <w:rFonts w:ascii="Palatino Linotype" w:hAnsi="Palatino Linotype" w:cs="Arial"/>
          <w:i/>
          <w:sz w:val="22"/>
          <w:szCs w:val="22"/>
        </w:rPr>
        <w:t xml:space="preserve"> Las partes o secciones reservadas o confidenciales, en su caso;</w:t>
      </w:r>
    </w:p>
    <w:p w14:paraId="228090D6"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V.</w:t>
      </w:r>
      <w:r w:rsidRPr="00EC3EED">
        <w:rPr>
          <w:rFonts w:ascii="Palatino Linotype" w:hAnsi="Palatino Linotype" w:cs="Arial"/>
          <w:i/>
          <w:sz w:val="22"/>
          <w:szCs w:val="22"/>
        </w:rPr>
        <w:t xml:space="preserve"> El fundamento legal;</w:t>
      </w:r>
    </w:p>
    <w:p w14:paraId="39411465"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VI.</w:t>
      </w:r>
      <w:r w:rsidRPr="00EC3EED">
        <w:rPr>
          <w:rFonts w:ascii="Palatino Linotype" w:hAnsi="Palatino Linotype" w:cs="Arial"/>
          <w:i/>
          <w:sz w:val="22"/>
          <w:szCs w:val="22"/>
        </w:rPr>
        <w:t xml:space="preserve"> El periodo de reserva, y</w:t>
      </w:r>
    </w:p>
    <w:p w14:paraId="10B83871"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bCs/>
          <w:i/>
          <w:sz w:val="22"/>
          <w:szCs w:val="22"/>
        </w:rPr>
        <w:t>VII.</w:t>
      </w:r>
      <w:r w:rsidRPr="00EC3EED">
        <w:rPr>
          <w:rFonts w:ascii="Palatino Linotype" w:hAnsi="Palatino Linotype" w:cs="Arial"/>
          <w:i/>
          <w:sz w:val="22"/>
          <w:szCs w:val="22"/>
        </w:rPr>
        <w:t xml:space="preserve"> La rúbrica del titular del área.</w:t>
      </w:r>
    </w:p>
    <w:p w14:paraId="065A010D"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5E6F377"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i/>
          <w:sz w:val="22"/>
          <w:szCs w:val="22"/>
        </w:rPr>
        <w:t>Quincuagésimo segundo.</w:t>
      </w:r>
      <w:r w:rsidRPr="00EC3EED">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4816E85C"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1DCD9E1"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09F5905" w14:textId="77777777" w:rsidR="00106641" w:rsidRPr="00EC3EED" w:rsidRDefault="00106641" w:rsidP="0010664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C3EED">
        <w:rPr>
          <w:rFonts w:ascii="Palatino Linotype" w:hAnsi="Palatino Linotype" w:cs="Arial"/>
          <w:b/>
          <w:i/>
          <w:sz w:val="22"/>
          <w:szCs w:val="22"/>
        </w:rPr>
        <w:t>Quincuagésimo tercero.</w:t>
      </w:r>
      <w:r w:rsidRPr="00EC3EED">
        <w:rPr>
          <w:rFonts w:ascii="Palatino Linotype" w:hAnsi="Palatino Linotype" w:cs="Arial"/>
          <w:i/>
          <w:sz w:val="22"/>
          <w:szCs w:val="22"/>
        </w:rPr>
        <w:t xml:space="preserve"> El formato para señalar la clasificación parcial de un documento, es el siguiente:</w:t>
      </w:r>
    </w:p>
    <w:p w14:paraId="7C26C4D8" w14:textId="77777777" w:rsidR="00106641" w:rsidRPr="00EC3EED" w:rsidRDefault="00106641" w:rsidP="00106641">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EC3EED">
        <w:rPr>
          <w:rFonts w:ascii="Palatino Linotype" w:hAnsi="Palatino Linotype" w:cs="Arial"/>
          <w:i/>
          <w:noProof/>
          <w:lang w:eastAsia="es-MX"/>
        </w:rPr>
        <w:lastRenderedPageBreak/>
        <w:drawing>
          <wp:inline distT="0" distB="0" distL="0" distR="0" wp14:anchorId="392CFC6C" wp14:editId="0DDC9C58">
            <wp:extent cx="4717588" cy="3872286"/>
            <wp:effectExtent l="57150" t="57150" r="121285" b="109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A7CDD"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08753355"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eastAsia="Palatino Linotype" w:hAnsi="Palatino Linotype" w:cs="Palatino Linotype"/>
          <w:color w:val="000000"/>
        </w:rPr>
        <w:t xml:space="preserve">Una </w:t>
      </w:r>
      <w:r w:rsidRPr="00EC3EED">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133EFFE6"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72EBE0FC" w14:textId="77777777" w:rsidR="00106641" w:rsidRPr="00EC3EED" w:rsidRDefault="00106641" w:rsidP="0010664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EC3EED">
        <w:rPr>
          <w:rFonts w:ascii="Palatino Linotype" w:hAnsi="Palatino Linotype"/>
          <w:b/>
          <w:color w:val="000000" w:themeColor="text1"/>
        </w:rPr>
        <w:t>III. La intervención del Comité de Transparencia.</w:t>
      </w:r>
    </w:p>
    <w:p w14:paraId="5E2319DB"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b/>
          <w:color w:val="000000" w:themeColor="text1"/>
        </w:rPr>
      </w:pPr>
      <w:r w:rsidRPr="00EC3EED">
        <w:rPr>
          <w:rFonts w:ascii="Palatino Linotype" w:hAnsi="Palatino Linotype"/>
          <w:b/>
          <w:color w:val="000000" w:themeColor="text1"/>
        </w:rPr>
        <w:t>a) Formalidades para emitir el Acuerdo de Clasificación.</w:t>
      </w:r>
    </w:p>
    <w:p w14:paraId="03A3DF92"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40C4A4ED"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El </w:t>
      </w:r>
      <w:r w:rsidRPr="00EC3EED">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EC3EED">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F7FD7A"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0EC401F2"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Evidentemente, </w:t>
      </w:r>
      <w:r w:rsidRPr="00EC3EED">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08B657A"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4EC0B483"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La </w:t>
      </w:r>
      <w:r w:rsidRPr="00EC3EED">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EC3EED">
        <w:rPr>
          <w:rFonts w:ascii="Palatino Linotype" w:eastAsia="MS Mincho" w:hAnsi="Palatino Linotype" w:cs="Times New Roman"/>
        </w:rPr>
        <w:lastRenderedPageBreak/>
        <w:t>a tratar en las sesiones, se insiste, a partir de las decisiones adoptadas previamente por los titulares de áreas y que son sujetas a control, en primera instancia, por el Comité de Transparencia.</w:t>
      </w:r>
    </w:p>
    <w:p w14:paraId="51D9F276"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31376FC9"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b/>
          <w:color w:val="000000" w:themeColor="text1"/>
        </w:rPr>
      </w:pPr>
      <w:r w:rsidRPr="00EC3EED">
        <w:rPr>
          <w:rFonts w:ascii="Palatino Linotype" w:hAnsi="Palatino Linotype"/>
          <w:b/>
          <w:color w:val="000000" w:themeColor="text1"/>
        </w:rPr>
        <w:t>b) Requisitos de fondo del Acuerdo de Clasificación.</w:t>
      </w:r>
    </w:p>
    <w:p w14:paraId="36C84078"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3B5E1C40"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Como </w:t>
      </w:r>
      <w:r w:rsidRPr="00EC3EED">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46EA93B"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445EF814"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De </w:t>
      </w:r>
      <w:r w:rsidRPr="00EC3EED">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5FE139"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1B5005E6"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lastRenderedPageBreak/>
        <w:t xml:space="preserve">Han </w:t>
      </w:r>
      <w:r w:rsidRPr="00EC3EED">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EC3EED">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EC3EED">
        <w:rPr>
          <w:rFonts w:ascii="Palatino Linotype" w:eastAsia="MS Mincho" w:hAnsi="Palatino Linotype" w:cs="Times New Roman"/>
        </w:rPr>
        <w:t>.</w:t>
      </w:r>
    </w:p>
    <w:p w14:paraId="67FF1940"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40789E24"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Por </w:t>
      </w:r>
      <w:r w:rsidRPr="00EC3EED">
        <w:rPr>
          <w:rFonts w:ascii="Palatino Linotype" w:eastAsia="MS Mincho" w:hAnsi="Palatino Linotype" w:cs="Times New Roman"/>
        </w:rPr>
        <w:t>su parte, el intérprete judicial del país ha establecido una jurisprudencia</w:t>
      </w:r>
      <w:r w:rsidRPr="00EC3EED">
        <w:rPr>
          <w:rStyle w:val="Refdenotaalpie"/>
          <w:rFonts w:eastAsia="MS Mincho" w:cs="Times New Roman"/>
        </w:rPr>
        <w:footnoteReference w:id="18"/>
      </w:r>
      <w:r w:rsidRPr="00EC3EED">
        <w:rPr>
          <w:rFonts w:ascii="Palatino Linotype" w:eastAsia="MS Mincho" w:hAnsi="Palatino Linotype" w:cs="Times New Roman"/>
        </w:rPr>
        <w:t xml:space="preserve"> respecto a qué debe entenderse por fundamentación y motivación, en los siguientes términos:</w:t>
      </w:r>
    </w:p>
    <w:p w14:paraId="6E57A883" w14:textId="77777777" w:rsidR="00106641" w:rsidRPr="00EC3EED" w:rsidRDefault="00106641" w:rsidP="00106641">
      <w:pPr>
        <w:pStyle w:val="Prrafodelista"/>
        <w:tabs>
          <w:tab w:val="left" w:pos="426"/>
        </w:tabs>
        <w:spacing w:before="240" w:line="360" w:lineRule="auto"/>
        <w:ind w:left="0" w:right="51"/>
        <w:jc w:val="both"/>
        <w:rPr>
          <w:rFonts w:ascii="Palatino Linotype" w:hAnsi="Palatino Linotype"/>
          <w:color w:val="000000" w:themeColor="text1"/>
        </w:rPr>
      </w:pPr>
    </w:p>
    <w:p w14:paraId="33E896D6" w14:textId="77777777" w:rsidR="00106641" w:rsidRPr="00EC3EED" w:rsidRDefault="00106641" w:rsidP="00106641">
      <w:pPr>
        <w:spacing w:line="276" w:lineRule="auto"/>
        <w:ind w:left="567" w:right="567"/>
        <w:contextualSpacing/>
        <w:jc w:val="both"/>
        <w:rPr>
          <w:rFonts w:ascii="Palatino Linotype" w:hAnsi="Palatino Linotype" w:cs="Arial"/>
          <w:i/>
          <w:color w:val="000000"/>
          <w:sz w:val="22"/>
          <w:szCs w:val="22"/>
        </w:rPr>
      </w:pPr>
      <w:r w:rsidRPr="00EC3EED">
        <w:rPr>
          <w:rFonts w:ascii="Palatino Linotype" w:hAnsi="Palatino Linotype" w:cs="Arial"/>
          <w:b/>
          <w:i/>
          <w:color w:val="000000"/>
          <w:sz w:val="22"/>
          <w:szCs w:val="22"/>
        </w:rPr>
        <w:t>FUNDAMENTACIÓN Y MOTIVACIÓN.</w:t>
      </w:r>
      <w:r w:rsidRPr="00EC3EED">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CEF6349"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06C0D5AB"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eastAsia="Palatino Linotype" w:hAnsi="Palatino Linotype" w:cs="Palatino Linotype"/>
          <w:color w:val="000000"/>
        </w:rPr>
        <w:t xml:space="preserve">Así, </w:t>
      </w:r>
      <w:r w:rsidRPr="00EC3EED">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EC3EED">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2ED1B533"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3E212238"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En </w:t>
      </w:r>
      <w:r w:rsidRPr="00EC3EED">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82A9D21"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35DACC36" w14:textId="77777777" w:rsidR="0010664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rPr>
        <w:t xml:space="preserve">En </w:t>
      </w:r>
      <w:r w:rsidRPr="00EC3EED">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25D90990" w14:textId="77777777" w:rsidR="00106641" w:rsidRPr="00EC3EED" w:rsidRDefault="00106641" w:rsidP="00106641">
      <w:pPr>
        <w:pStyle w:val="Prrafodelista"/>
        <w:tabs>
          <w:tab w:val="left" w:pos="426"/>
        </w:tabs>
        <w:spacing w:before="240" w:after="240" w:line="360" w:lineRule="auto"/>
        <w:ind w:left="0" w:right="51"/>
        <w:jc w:val="both"/>
        <w:rPr>
          <w:rFonts w:ascii="Palatino Linotype" w:hAnsi="Palatino Linotype"/>
          <w:color w:val="000000" w:themeColor="text1"/>
        </w:rPr>
      </w:pPr>
    </w:p>
    <w:p w14:paraId="63AA2B71" w14:textId="125099E7" w:rsidR="009A0891" w:rsidRPr="00EC3EED" w:rsidRDefault="00106641" w:rsidP="00106641">
      <w:pPr>
        <w:pStyle w:val="Prrafodelista"/>
        <w:numPr>
          <w:ilvl w:val="0"/>
          <w:numId w:val="1"/>
        </w:numPr>
        <w:tabs>
          <w:tab w:val="left" w:pos="426"/>
        </w:tabs>
        <w:spacing w:before="240" w:after="240" w:line="360" w:lineRule="auto"/>
        <w:ind w:right="51"/>
        <w:jc w:val="both"/>
        <w:rPr>
          <w:rFonts w:ascii="Palatino Linotype" w:hAnsi="Palatino Linotype" w:cs="Arial"/>
          <w:color w:val="000000" w:themeColor="text1"/>
        </w:rPr>
      </w:pPr>
      <w:r w:rsidRPr="00EC3EED">
        <w:rPr>
          <w:rFonts w:ascii="Palatino Linotype" w:hAnsi="Palatino Linotype"/>
          <w:color w:val="000000" w:themeColor="text1"/>
        </w:rPr>
        <w:t xml:space="preserve">Otro </w:t>
      </w:r>
      <w:r w:rsidRPr="00EC3EED">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12CEA6B" w14:textId="77777777" w:rsidR="00B226FE" w:rsidRPr="00EC3EED" w:rsidRDefault="00B226FE" w:rsidP="00B226FE">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2571C6C0" w14:textId="7F0E8197" w:rsidR="00C65875" w:rsidRPr="00EC3EED" w:rsidRDefault="00B226FE"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EC3EED">
        <w:rPr>
          <w:rFonts w:ascii="Palatino Linotype" w:hAnsi="Palatino Linotype" w:cs="Arial"/>
          <w:b/>
          <w:bCs/>
          <w:lang w:eastAsia="es-MX"/>
        </w:rPr>
        <w:t>SEXTO</w:t>
      </w:r>
      <w:r w:rsidR="00C65875" w:rsidRPr="00EC3EED">
        <w:rPr>
          <w:rFonts w:ascii="Palatino Linotype" w:hAnsi="Palatino Linotype" w:cs="Arial"/>
          <w:b/>
          <w:bCs/>
          <w:lang w:eastAsia="es-MX"/>
        </w:rPr>
        <w:t>. Decisión.</w:t>
      </w:r>
    </w:p>
    <w:p w14:paraId="462AEDDB" w14:textId="77777777" w:rsidR="00C65875" w:rsidRPr="00EC3EED"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008C068C" w:rsidR="00C65875" w:rsidRPr="00EC3EED" w:rsidRDefault="007F5C66"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s="Arial"/>
          <w:lang w:eastAsia="es-MX"/>
        </w:rPr>
        <w:t xml:space="preserve">Luego de analizar los documentos que conforman la respuesta y posterior informe justificado, se estableció que el </w:t>
      </w:r>
      <w:r w:rsidRPr="00EC3EED">
        <w:rPr>
          <w:rFonts w:ascii="Palatino Linotype" w:hAnsi="Palatino Linotype" w:cs="Arial"/>
          <w:b/>
          <w:bCs/>
          <w:lang w:eastAsia="es-MX"/>
        </w:rPr>
        <w:t>SUJETO OBLIGADO</w:t>
      </w:r>
      <w:r w:rsidRPr="00EC3EED">
        <w:rPr>
          <w:rFonts w:ascii="Palatino Linotype" w:hAnsi="Palatino Linotype" w:cs="Arial"/>
          <w:lang w:eastAsia="es-MX"/>
        </w:rPr>
        <w:t xml:space="preserve"> había colmado el requerimiento relativo a informar si la Oficialía C</w:t>
      </w:r>
      <w:r w:rsidR="009D2F89" w:rsidRPr="00EC3EED">
        <w:rPr>
          <w:rFonts w:ascii="Palatino Linotype" w:hAnsi="Palatino Linotype" w:cs="Arial"/>
          <w:lang w:eastAsia="es-MX"/>
        </w:rPr>
        <w:t xml:space="preserve">alificadora contaba con facultades </w:t>
      </w:r>
      <w:r w:rsidR="009D2F89" w:rsidRPr="00EC3EED">
        <w:rPr>
          <w:rFonts w:ascii="Palatino Linotype" w:hAnsi="Palatino Linotype" w:cs="Arial"/>
          <w:lang w:eastAsia="es-MX"/>
        </w:rPr>
        <w:lastRenderedPageBreak/>
        <w:t>sancionatorias por faltas al Código para la Biodiversidad del Estado de México; sin embargo, omitió informar sobre la estadística de las faltas de particulares</w:t>
      </w:r>
      <w:r w:rsidR="00CD4202" w:rsidRPr="00EC3EED">
        <w:rPr>
          <w:rFonts w:ascii="Palatino Linotype" w:hAnsi="Palatino Linotype" w:cs="Arial"/>
          <w:lang w:eastAsia="es-MX"/>
        </w:rPr>
        <w:t xml:space="preserve"> relacionadas con el Código en cuestión.</w:t>
      </w:r>
    </w:p>
    <w:p w14:paraId="53A0C7F3" w14:textId="77777777" w:rsidR="00E62DCB" w:rsidRPr="00EC3EED"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6278603" w:rsidR="00F01443" w:rsidRPr="00EC3EED"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eastAsia="MS Mincho" w:hAnsi="Palatino Linotype" w:cstheme="majorBidi"/>
          <w:lang w:val="es-ES"/>
        </w:rPr>
        <w:t>Por lo tanto, e</w:t>
      </w:r>
      <w:r w:rsidR="003E6079" w:rsidRPr="00EC3EED">
        <w:rPr>
          <w:rFonts w:ascii="Palatino Linotype" w:eastAsia="MS Mincho" w:hAnsi="Palatino Linotype" w:cstheme="majorBidi"/>
          <w:lang w:val="es-ES"/>
        </w:rPr>
        <w:t>n consecuencia y en mérito de lo expuesto en líneas anteriores, resultan</w:t>
      </w:r>
      <w:r w:rsidR="00FB5B03" w:rsidRPr="00EC3EED">
        <w:rPr>
          <w:rFonts w:ascii="Palatino Linotype" w:eastAsia="MS Mincho" w:hAnsi="Palatino Linotype" w:cstheme="majorBidi"/>
          <w:lang w:val="es-ES"/>
        </w:rPr>
        <w:t xml:space="preserve"> </w:t>
      </w:r>
      <w:r w:rsidR="00CD4202" w:rsidRPr="00EC3EED">
        <w:rPr>
          <w:rFonts w:ascii="Palatino Linotype" w:eastAsia="MS Mincho" w:hAnsi="Palatino Linotype" w:cstheme="majorBidi"/>
          <w:lang w:val="es-ES"/>
        </w:rPr>
        <w:t>parcialmente f</w:t>
      </w:r>
      <w:r w:rsidR="003E6079" w:rsidRPr="00EC3EED">
        <w:rPr>
          <w:rFonts w:ascii="Palatino Linotype" w:eastAsia="MS Mincho" w:hAnsi="Palatino Linotype" w:cstheme="majorBidi"/>
          <w:lang w:val="es-ES"/>
        </w:rPr>
        <w:t xml:space="preserve">undadas las razones o motivos de inconformidad hechos valer por el </w:t>
      </w:r>
      <w:r w:rsidR="003E6079" w:rsidRPr="00EC3EED">
        <w:rPr>
          <w:rFonts w:ascii="Palatino Linotype" w:eastAsia="MS Mincho" w:hAnsi="Palatino Linotype" w:cstheme="majorBidi"/>
          <w:b/>
          <w:lang w:val="es-ES"/>
        </w:rPr>
        <w:t>RECURRENTE</w:t>
      </w:r>
      <w:r w:rsidR="003E6079" w:rsidRPr="00EC3EED">
        <w:rPr>
          <w:rFonts w:ascii="Palatino Linotype" w:eastAsia="MS Mincho" w:hAnsi="Palatino Linotype" w:cstheme="majorBidi"/>
          <w:lang w:val="es-ES"/>
        </w:rPr>
        <w:t xml:space="preserve"> dentro del recurso de revisión </w:t>
      </w:r>
      <w:r w:rsidR="000E5349" w:rsidRPr="00EC3EED">
        <w:rPr>
          <w:rFonts w:ascii="Palatino Linotype" w:eastAsia="MS Mincho" w:hAnsi="Palatino Linotype" w:cstheme="majorBidi"/>
          <w:b/>
          <w:bCs/>
          <w:lang w:val="es-ES"/>
        </w:rPr>
        <w:t>00338/INFOEM/IP/RR/2023</w:t>
      </w:r>
      <w:r w:rsidR="003E6079" w:rsidRPr="00EC3EED">
        <w:rPr>
          <w:rFonts w:ascii="Palatino Linotype" w:eastAsia="MS Mincho" w:hAnsi="Palatino Linotype" w:cstheme="majorBidi"/>
          <w:lang w:val="es-ES"/>
        </w:rPr>
        <w:t xml:space="preserve">; por ello, y </w:t>
      </w:r>
      <w:r w:rsidR="00017E29" w:rsidRPr="00EC3EED">
        <w:rPr>
          <w:rFonts w:ascii="Palatino Linotype" w:hAnsi="Palatino Linotype"/>
          <w:color w:val="000000" w:themeColor="text1"/>
          <w:lang w:val="es-ES"/>
        </w:rPr>
        <w:t>con fundamento en la fracción I</w:t>
      </w:r>
      <w:r w:rsidR="00CD4202" w:rsidRPr="00EC3EED">
        <w:rPr>
          <w:rFonts w:ascii="Palatino Linotype" w:hAnsi="Palatino Linotype"/>
          <w:color w:val="000000" w:themeColor="text1"/>
          <w:lang w:val="es-ES"/>
        </w:rPr>
        <w:t>I</w:t>
      </w:r>
      <w:r w:rsidR="00017E29" w:rsidRPr="00EC3EED">
        <w:rPr>
          <w:rFonts w:ascii="Palatino Linotype" w:hAnsi="Palatino Linotype"/>
          <w:color w:val="000000" w:themeColor="text1"/>
          <w:lang w:val="es-ES"/>
        </w:rPr>
        <w:t>I del numeral 186 de la Ley de Transparencia y Acceso a la Información Pública del Estado de México y Municipios</w:t>
      </w:r>
      <w:r w:rsidR="003E6079" w:rsidRPr="00EC3EED">
        <w:rPr>
          <w:rFonts w:ascii="Palatino Linotype" w:eastAsia="MS Mincho" w:hAnsi="Palatino Linotype" w:cstheme="majorBidi"/>
          <w:lang w:val="es-ES"/>
        </w:rPr>
        <w:t xml:space="preserve">, se </w:t>
      </w:r>
      <w:r w:rsidR="00CD4202" w:rsidRPr="00EC3EED">
        <w:rPr>
          <w:rFonts w:ascii="Palatino Linotype" w:eastAsia="MS Mincho" w:hAnsi="Palatino Linotype" w:cstheme="majorBidi"/>
          <w:b/>
          <w:lang w:val="es-ES"/>
        </w:rPr>
        <w:t>MODIFICA</w:t>
      </w:r>
      <w:r w:rsidR="003E6079" w:rsidRPr="00EC3EED">
        <w:rPr>
          <w:rFonts w:ascii="Palatino Linotype" w:eastAsia="MS Mincho" w:hAnsi="Palatino Linotype" w:cstheme="majorBidi"/>
          <w:lang w:val="es-ES"/>
        </w:rPr>
        <w:t xml:space="preserve"> la respuesta a l</w:t>
      </w:r>
      <w:r w:rsidRPr="00EC3EED">
        <w:rPr>
          <w:rFonts w:ascii="Palatino Linotype" w:eastAsia="MS Mincho" w:hAnsi="Palatino Linotype" w:cstheme="majorBidi"/>
          <w:lang w:val="es-ES"/>
        </w:rPr>
        <w:t>a</w:t>
      </w:r>
      <w:r w:rsidR="003E6079" w:rsidRPr="00EC3EED">
        <w:rPr>
          <w:rFonts w:ascii="Palatino Linotype" w:eastAsia="MS Mincho" w:hAnsi="Palatino Linotype" w:cstheme="majorBidi"/>
          <w:lang w:val="es-ES"/>
        </w:rPr>
        <w:t xml:space="preserve"> solicitud de información número </w:t>
      </w:r>
      <w:r w:rsidR="000E5349" w:rsidRPr="00EC3EED">
        <w:rPr>
          <w:rFonts w:ascii="Palatino Linotype" w:eastAsia="MS Mincho" w:hAnsi="Palatino Linotype" w:cstheme="majorBidi"/>
          <w:b/>
          <w:lang w:val="es-ES"/>
        </w:rPr>
        <w:t>00007/ECATEPEC/IP/2023</w:t>
      </w:r>
      <w:r w:rsidR="003E6079" w:rsidRPr="00EC3EED">
        <w:rPr>
          <w:rFonts w:ascii="Palatino Linotype" w:eastAsia="MS Mincho" w:hAnsi="Palatino Linotype" w:cstheme="majorBidi"/>
          <w:lang w:val="es-ES"/>
        </w:rPr>
        <w:t>.</w:t>
      </w:r>
    </w:p>
    <w:p w14:paraId="370E910A" w14:textId="77777777" w:rsidR="00F01443" w:rsidRPr="00EC3EE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EC3EED"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3EED">
        <w:rPr>
          <w:rFonts w:ascii="Palatino Linotype" w:hAnsi="Palatino Linotype"/>
          <w:color w:val="000000" w:themeColor="text1"/>
          <w:lang w:val="es-ES"/>
        </w:rPr>
        <w:t xml:space="preserve">Por </w:t>
      </w:r>
      <w:r w:rsidR="00B41516" w:rsidRPr="00EC3EED">
        <w:rPr>
          <w:rFonts w:ascii="Palatino Linotype" w:hAnsi="Palatino Linotype"/>
          <w:color w:val="000000" w:themeColor="text1"/>
        </w:rPr>
        <w:t xml:space="preserve">lo anteriormente expuesto y fundado, </w:t>
      </w:r>
      <w:r w:rsidR="003E6079" w:rsidRPr="00EC3EED">
        <w:rPr>
          <w:rFonts w:ascii="Palatino Linotype" w:hAnsi="Palatino Linotype"/>
          <w:color w:val="000000" w:themeColor="text1"/>
        </w:rPr>
        <w:t>e</w:t>
      </w:r>
      <w:r w:rsidR="00B41516" w:rsidRPr="00EC3EED">
        <w:rPr>
          <w:rFonts w:ascii="Palatino Linotype" w:hAnsi="Palatino Linotype"/>
          <w:color w:val="000000" w:themeColor="text1"/>
        </w:rPr>
        <w:t xml:space="preserve">ste </w:t>
      </w:r>
      <w:r w:rsidR="00B41516" w:rsidRPr="00EC3EED">
        <w:rPr>
          <w:rFonts w:ascii="Palatino Linotype" w:hAnsi="Palatino Linotype"/>
          <w:b/>
          <w:color w:val="000000" w:themeColor="text1"/>
        </w:rPr>
        <w:t>ÓRGANO GARANTE</w:t>
      </w:r>
      <w:r w:rsidR="00B41516" w:rsidRPr="00EC3EED">
        <w:rPr>
          <w:rFonts w:ascii="Palatino Linotype" w:hAnsi="Palatino Linotype"/>
          <w:color w:val="000000" w:themeColor="text1"/>
        </w:rPr>
        <w:t xml:space="preserve"> emite los siguientes:</w:t>
      </w:r>
      <w:r w:rsidR="003E6079" w:rsidRPr="00EC3EED">
        <w:rPr>
          <w:rFonts w:ascii="Palatino Linotype" w:hAnsi="Palatino Linotype"/>
          <w:color w:val="000000" w:themeColor="text1"/>
        </w:rPr>
        <w:t xml:space="preserve"> </w:t>
      </w:r>
      <w:r w:rsidR="00D71057" w:rsidRPr="00EC3EED">
        <w:rPr>
          <w:rFonts w:ascii="Palatino Linotype" w:hAnsi="Palatino Linotype"/>
          <w:color w:val="000000" w:themeColor="text1"/>
        </w:rPr>
        <w:t>--------------------------------------------------------------------------</w:t>
      </w:r>
      <w:r w:rsidR="00E10AC3" w:rsidRPr="00EC3EED">
        <w:rPr>
          <w:rFonts w:ascii="Palatino Linotype" w:hAnsi="Palatino Linotype"/>
          <w:color w:val="000000" w:themeColor="text1"/>
        </w:rPr>
        <w:t>-----------------</w:t>
      </w:r>
      <w:r w:rsidR="00895335" w:rsidRPr="00EC3EED">
        <w:rPr>
          <w:rFonts w:ascii="Palatino Linotype" w:hAnsi="Palatino Linotype"/>
          <w:color w:val="000000" w:themeColor="text1"/>
        </w:rPr>
        <w:t>--</w:t>
      </w:r>
      <w:r w:rsidR="003E6079" w:rsidRPr="00EC3EED">
        <w:rPr>
          <w:rFonts w:ascii="Palatino Linotype" w:hAnsi="Palatino Linotype"/>
          <w:color w:val="000000" w:themeColor="text1"/>
        </w:rPr>
        <w:t>--</w:t>
      </w:r>
      <w:r w:rsidR="00FC6C3D" w:rsidRPr="00EC3EED">
        <w:rPr>
          <w:rFonts w:ascii="Palatino Linotype" w:hAnsi="Palatino Linotype"/>
          <w:color w:val="000000" w:themeColor="text1"/>
        </w:rPr>
        <w:t>----------------------------------------</w:t>
      </w:r>
      <w:r w:rsidR="00472A17" w:rsidRPr="00EC3EED">
        <w:rPr>
          <w:rFonts w:ascii="Palatino Linotype" w:hAnsi="Palatino Linotype"/>
          <w:color w:val="000000" w:themeColor="text1"/>
        </w:rPr>
        <w:t>------------------------------------------------------------------------------------------------------------------------------------------------------------------------</w:t>
      </w:r>
      <w:r w:rsidR="00FC6C3D" w:rsidRPr="00EC3EED">
        <w:rPr>
          <w:rFonts w:ascii="Palatino Linotype" w:hAnsi="Palatino Linotype"/>
          <w:color w:val="000000" w:themeColor="text1"/>
        </w:rPr>
        <w:t>----------</w:t>
      </w:r>
    </w:p>
    <w:p w14:paraId="64A61CAA" w14:textId="2603B9B8" w:rsidR="00A73C04" w:rsidRPr="00EC3EED" w:rsidRDefault="00A73C04">
      <w:pPr>
        <w:rPr>
          <w:rFonts w:ascii="Palatino Linotype" w:hAnsi="Palatino Linotype"/>
          <w:color w:val="000000" w:themeColor="text1"/>
        </w:rPr>
      </w:pPr>
    </w:p>
    <w:p w14:paraId="18C7D92B" w14:textId="2E6B88EF" w:rsidR="009959DB" w:rsidRPr="00EC3EED"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EC3EED">
        <w:rPr>
          <w:b/>
          <w:color w:val="000000" w:themeColor="text1"/>
          <w:sz w:val="28"/>
          <w:szCs w:val="24"/>
        </w:rPr>
        <w:t>R E S O L U T I V O S</w:t>
      </w:r>
      <w:bookmarkEnd w:id="20"/>
      <w:bookmarkEnd w:id="21"/>
      <w:bookmarkEnd w:id="23"/>
      <w:bookmarkEnd w:id="24"/>
      <w:bookmarkEnd w:id="25"/>
    </w:p>
    <w:p w14:paraId="2EF2AC2D" w14:textId="77777777" w:rsidR="00A73C04" w:rsidRPr="00EC3EED" w:rsidRDefault="00A73C04" w:rsidP="002578EE">
      <w:pPr>
        <w:spacing w:line="360" w:lineRule="auto"/>
        <w:jc w:val="both"/>
        <w:rPr>
          <w:rFonts w:ascii="Palatino Linotype" w:eastAsia="Times New Roman" w:hAnsi="Palatino Linotype" w:cs="Arial"/>
          <w:b/>
          <w:sz w:val="28"/>
          <w:szCs w:val="28"/>
        </w:rPr>
      </w:pPr>
    </w:p>
    <w:p w14:paraId="266EFB98" w14:textId="2DF00DA8" w:rsidR="00272F07" w:rsidRPr="00EC3EED" w:rsidRDefault="00272F07" w:rsidP="00272F07">
      <w:pPr>
        <w:spacing w:line="360" w:lineRule="auto"/>
        <w:jc w:val="both"/>
        <w:rPr>
          <w:rFonts w:ascii="Palatino Linotype" w:eastAsia="Times New Roman" w:hAnsi="Palatino Linotype" w:cs="Times New Roman"/>
        </w:rPr>
      </w:pPr>
      <w:r w:rsidRPr="00EC3EED">
        <w:rPr>
          <w:rFonts w:ascii="Palatino Linotype" w:eastAsia="Times New Roman" w:hAnsi="Palatino Linotype" w:cs="Arial"/>
          <w:b/>
          <w:sz w:val="28"/>
          <w:szCs w:val="28"/>
        </w:rPr>
        <w:t>PRIMERO</w:t>
      </w:r>
      <w:r w:rsidRPr="00EC3EED">
        <w:rPr>
          <w:rFonts w:ascii="Palatino Linotype" w:eastAsia="Times New Roman" w:hAnsi="Palatino Linotype" w:cs="Arial"/>
          <w:b/>
        </w:rPr>
        <w:t xml:space="preserve">. </w:t>
      </w:r>
      <w:r w:rsidRPr="00EC3EED">
        <w:rPr>
          <w:rFonts w:ascii="Palatino Linotype" w:eastAsia="Times New Roman" w:hAnsi="Palatino Linotype" w:cs="Arial"/>
        </w:rPr>
        <w:t xml:space="preserve">Resultan </w:t>
      </w:r>
      <w:r w:rsidR="00CD4202" w:rsidRPr="00EC3EED">
        <w:rPr>
          <w:rFonts w:ascii="Palatino Linotype" w:eastAsia="Times New Roman" w:hAnsi="Palatino Linotype" w:cs="Arial"/>
        </w:rPr>
        <w:t xml:space="preserve">parcialmente </w:t>
      </w:r>
      <w:r w:rsidRPr="00EC3EED">
        <w:rPr>
          <w:rFonts w:ascii="Palatino Linotype" w:eastAsia="Times New Roman" w:hAnsi="Palatino Linotype" w:cs="Arial"/>
        </w:rPr>
        <w:t>fundadas las</w:t>
      </w:r>
      <w:r w:rsidRPr="00EC3EED">
        <w:rPr>
          <w:rFonts w:ascii="Palatino Linotype" w:eastAsia="Times New Roman" w:hAnsi="Palatino Linotype" w:cs="Arial"/>
          <w:b/>
        </w:rPr>
        <w:t xml:space="preserve"> </w:t>
      </w:r>
      <w:r w:rsidRPr="00EC3EED">
        <w:rPr>
          <w:rFonts w:ascii="Palatino Linotype" w:eastAsia="Times New Roman" w:hAnsi="Palatino Linotype" w:cs="Arial"/>
          <w:lang w:val="es-ES"/>
        </w:rPr>
        <w:t xml:space="preserve">razones o motivos de inconformidad hechos valer </w:t>
      </w:r>
      <w:r w:rsidRPr="00EC3EED">
        <w:rPr>
          <w:rFonts w:ascii="Palatino Linotype" w:eastAsia="Calibri" w:hAnsi="Palatino Linotype" w:cs="Arial"/>
          <w:lang w:val="es-ES"/>
        </w:rPr>
        <w:t xml:space="preserve">en el recurso de revisión </w:t>
      </w:r>
      <w:r w:rsidR="000E5349" w:rsidRPr="00EC3EED">
        <w:rPr>
          <w:rFonts w:ascii="Palatino Linotype" w:eastAsia="Times New Roman" w:hAnsi="Palatino Linotype" w:cs="Times New Roman"/>
          <w:b/>
        </w:rPr>
        <w:t>00338/INFOEM/IP/RR/2023</w:t>
      </w:r>
      <w:r w:rsidRPr="00EC3EED">
        <w:rPr>
          <w:rFonts w:ascii="Palatino Linotype" w:eastAsia="Times New Roman" w:hAnsi="Palatino Linotype" w:cs="Times New Roman"/>
          <w:b/>
        </w:rPr>
        <w:t xml:space="preserve"> </w:t>
      </w:r>
      <w:r w:rsidRPr="00EC3EED">
        <w:rPr>
          <w:rFonts w:ascii="Palatino Linotype" w:eastAsia="Times New Roman" w:hAnsi="Palatino Linotype" w:cs="Times New Roman"/>
        </w:rPr>
        <w:t>en términos del</w:t>
      </w:r>
      <w:r w:rsidRPr="00EC3EED">
        <w:rPr>
          <w:rFonts w:ascii="Palatino Linotype" w:eastAsia="Times New Roman" w:hAnsi="Palatino Linotype" w:cs="Times New Roman"/>
          <w:b/>
          <w:bCs/>
        </w:rPr>
        <w:t xml:space="preserve"> Considerando</w:t>
      </w:r>
      <w:r w:rsidRPr="00EC3EED">
        <w:rPr>
          <w:rFonts w:ascii="Palatino Linotype" w:eastAsia="Times New Roman" w:hAnsi="Palatino Linotype" w:cs="Times New Roman"/>
        </w:rPr>
        <w:t xml:space="preserve"> </w:t>
      </w:r>
      <w:r w:rsidRPr="00EC3EED">
        <w:rPr>
          <w:rFonts w:ascii="Palatino Linotype" w:eastAsia="Times New Roman" w:hAnsi="Palatino Linotype" w:cs="Times New Roman"/>
          <w:b/>
        </w:rPr>
        <w:t>CUARTO d</w:t>
      </w:r>
      <w:r w:rsidRPr="00EC3EED">
        <w:rPr>
          <w:rFonts w:ascii="Palatino Linotype" w:eastAsia="Times New Roman" w:hAnsi="Palatino Linotype" w:cs="Times New Roman"/>
        </w:rPr>
        <w:t>e la presente resolución.</w:t>
      </w:r>
    </w:p>
    <w:p w14:paraId="0AB6AEA5" w14:textId="77777777" w:rsidR="00272F07" w:rsidRPr="00EC3EED" w:rsidRDefault="00272F07" w:rsidP="00272F07">
      <w:pPr>
        <w:spacing w:line="360" w:lineRule="auto"/>
        <w:contextualSpacing/>
        <w:jc w:val="both"/>
        <w:rPr>
          <w:rFonts w:ascii="Palatino Linotype" w:eastAsia="Calibri" w:hAnsi="Palatino Linotype" w:cs="Arial"/>
          <w:b/>
          <w:bCs/>
          <w:lang w:val="es-ES"/>
        </w:rPr>
      </w:pPr>
    </w:p>
    <w:p w14:paraId="2855A9AB" w14:textId="46FFFF2A" w:rsidR="006D0267" w:rsidRPr="00EC3EED" w:rsidRDefault="00272F07" w:rsidP="006D0267">
      <w:pPr>
        <w:spacing w:line="360" w:lineRule="auto"/>
        <w:contextualSpacing/>
        <w:jc w:val="both"/>
        <w:rPr>
          <w:rFonts w:ascii="Palatino Linotype" w:eastAsia="Times New Roman" w:hAnsi="Palatino Linotype" w:cs="Arial"/>
          <w:color w:val="000000"/>
        </w:rPr>
      </w:pPr>
      <w:r w:rsidRPr="00EC3EED">
        <w:rPr>
          <w:rFonts w:ascii="Palatino Linotype" w:eastAsia="Calibri" w:hAnsi="Palatino Linotype" w:cs="Arial"/>
          <w:b/>
          <w:bCs/>
          <w:sz w:val="28"/>
          <w:szCs w:val="28"/>
          <w:lang w:val="es-ES"/>
        </w:rPr>
        <w:lastRenderedPageBreak/>
        <w:t>SEGUNDO</w:t>
      </w:r>
      <w:r w:rsidRPr="00EC3EED">
        <w:rPr>
          <w:rFonts w:ascii="Palatino Linotype" w:eastAsia="Calibri" w:hAnsi="Palatino Linotype" w:cs="Arial"/>
          <w:b/>
          <w:bCs/>
          <w:lang w:val="es-ES"/>
        </w:rPr>
        <w:t xml:space="preserve">. </w:t>
      </w:r>
      <w:r w:rsidRPr="00EC3EED">
        <w:rPr>
          <w:rFonts w:ascii="Palatino Linotype" w:eastAsia="Calibri" w:hAnsi="Palatino Linotype" w:cs="Arial"/>
          <w:lang w:val="es-ES"/>
        </w:rPr>
        <w:t xml:space="preserve">Se </w:t>
      </w:r>
      <w:r w:rsidR="006D0267" w:rsidRPr="00EC3EED">
        <w:rPr>
          <w:rFonts w:ascii="Palatino Linotype" w:eastAsia="Calibri" w:hAnsi="Palatino Linotype" w:cs="Arial"/>
          <w:b/>
          <w:lang w:val="es-ES"/>
        </w:rPr>
        <w:t>MODIFICA</w:t>
      </w:r>
      <w:r w:rsidR="006D0267" w:rsidRPr="00EC3EED">
        <w:rPr>
          <w:rFonts w:ascii="Palatino Linotype" w:eastAsia="Calibri" w:hAnsi="Palatino Linotype" w:cs="Arial"/>
          <w:lang w:val="es-ES"/>
        </w:rPr>
        <w:t xml:space="preserve"> la respuesta emitida por el </w:t>
      </w:r>
      <w:r w:rsidR="006D0267" w:rsidRPr="00EC3EED">
        <w:rPr>
          <w:rFonts w:ascii="Palatino Linotype" w:eastAsia="Calibri" w:hAnsi="Palatino Linotype" w:cs="Arial"/>
          <w:b/>
        </w:rPr>
        <w:t>Ayuntamiento de Ecatepec de Morelos</w:t>
      </w:r>
      <w:r w:rsidR="006D0267" w:rsidRPr="00EC3EED">
        <w:rPr>
          <w:rFonts w:ascii="Palatino Linotype" w:eastAsia="Calibri" w:hAnsi="Palatino Linotype" w:cs="Arial"/>
          <w:bCs/>
        </w:rPr>
        <w:t xml:space="preserve"> a la solicitud </w:t>
      </w:r>
      <w:r w:rsidR="00126787" w:rsidRPr="00EC3EED">
        <w:rPr>
          <w:rFonts w:ascii="Palatino Linotype" w:eastAsia="MS Mincho" w:hAnsi="Palatino Linotype" w:cstheme="majorBidi"/>
          <w:b/>
          <w:lang w:val="es-ES"/>
        </w:rPr>
        <w:t>00007</w:t>
      </w:r>
      <w:r w:rsidR="006D0267" w:rsidRPr="00EC3EED">
        <w:rPr>
          <w:rFonts w:ascii="Palatino Linotype" w:eastAsia="MS Mincho" w:hAnsi="Palatino Linotype" w:cstheme="majorBidi"/>
          <w:b/>
          <w:lang w:val="es-ES"/>
        </w:rPr>
        <w:t>/</w:t>
      </w:r>
      <w:r w:rsidR="00126787" w:rsidRPr="00EC3EED">
        <w:rPr>
          <w:rFonts w:ascii="Palatino Linotype" w:eastAsia="MS Mincho" w:hAnsi="Palatino Linotype" w:cstheme="majorBidi"/>
          <w:b/>
          <w:lang w:val="es-ES"/>
        </w:rPr>
        <w:t>ECATEPEC</w:t>
      </w:r>
      <w:r w:rsidR="006D0267" w:rsidRPr="00EC3EED">
        <w:rPr>
          <w:rFonts w:ascii="Palatino Linotype" w:eastAsia="MS Mincho" w:hAnsi="Palatino Linotype" w:cstheme="majorBidi"/>
          <w:b/>
          <w:lang w:val="es-ES"/>
        </w:rPr>
        <w:t>/IP/</w:t>
      </w:r>
      <w:r w:rsidR="00126787" w:rsidRPr="00EC3EED">
        <w:rPr>
          <w:rFonts w:ascii="Palatino Linotype" w:eastAsia="MS Mincho" w:hAnsi="Palatino Linotype" w:cstheme="majorBidi"/>
          <w:b/>
          <w:lang w:val="es-ES"/>
        </w:rPr>
        <w:t>2023</w:t>
      </w:r>
      <w:r w:rsidR="006D0267" w:rsidRPr="00EC3EED">
        <w:rPr>
          <w:rFonts w:ascii="Palatino Linotype" w:eastAsia="MS Mincho" w:hAnsi="Palatino Linotype" w:cstheme="majorBidi"/>
          <w:b/>
          <w:lang w:val="es-ES"/>
        </w:rPr>
        <w:t xml:space="preserve"> </w:t>
      </w:r>
      <w:r w:rsidR="006D0267" w:rsidRPr="00EC3EED">
        <w:rPr>
          <w:rFonts w:ascii="Palatino Linotype" w:eastAsia="Calibri" w:hAnsi="Palatino Linotype" w:cs="Arial"/>
        </w:rPr>
        <w:t xml:space="preserve">y se </w:t>
      </w:r>
      <w:r w:rsidR="006D0267" w:rsidRPr="00EC3EED">
        <w:rPr>
          <w:rFonts w:ascii="Palatino Linotype" w:eastAsia="Calibri" w:hAnsi="Palatino Linotype" w:cs="Arial"/>
          <w:b/>
        </w:rPr>
        <w:t>ORDENA</w:t>
      </w:r>
      <w:r w:rsidR="006D0267" w:rsidRPr="00EC3EED">
        <w:rPr>
          <w:rFonts w:ascii="Palatino Linotype" w:eastAsia="Calibri" w:hAnsi="Palatino Linotype" w:cs="Arial"/>
          <w:b/>
          <w:lang w:val="es-ES"/>
        </w:rPr>
        <w:t xml:space="preserve"> </w:t>
      </w:r>
      <w:r w:rsidR="006D0267" w:rsidRPr="00EC3EED">
        <w:rPr>
          <w:rFonts w:ascii="Palatino Linotype" w:eastAsia="Calibri" w:hAnsi="Palatino Linotype" w:cs="Arial"/>
          <w:lang w:val="es-ES"/>
        </w:rPr>
        <w:t xml:space="preserve">entregar, </w:t>
      </w:r>
      <w:bookmarkStart w:id="26" w:name="_Toc460947013"/>
      <w:r w:rsidR="006D0267" w:rsidRPr="00EC3EED">
        <w:rPr>
          <w:rFonts w:ascii="Palatino Linotype" w:eastAsia="Calibri" w:hAnsi="Palatino Linotype" w:cs="Arial"/>
          <w:lang w:val="es-ES"/>
        </w:rPr>
        <w:t>vía Sistema de Acceso a la Información Pública Mexiquense (SAIMEX)</w:t>
      </w:r>
      <w:r w:rsidR="006D0267" w:rsidRPr="00EC3EED">
        <w:rPr>
          <w:rFonts w:ascii="Palatino Linotype" w:eastAsia="Times New Roman" w:hAnsi="Palatino Linotype" w:cs="Arial"/>
          <w:color w:val="000000"/>
        </w:rPr>
        <w:t xml:space="preserve">, </w:t>
      </w:r>
      <w:r w:rsidR="00126787" w:rsidRPr="00EC3EED">
        <w:rPr>
          <w:rFonts w:ascii="Palatino Linotype" w:eastAsia="Times New Roman" w:hAnsi="Palatino Linotype" w:cs="Arial"/>
          <w:color w:val="000000"/>
        </w:rPr>
        <w:t xml:space="preserve">previa búsqueda exhaustiva y razonable, </w:t>
      </w:r>
      <w:r w:rsidR="006D0267" w:rsidRPr="00EC3EED">
        <w:rPr>
          <w:rFonts w:ascii="Palatino Linotype" w:eastAsia="Times New Roman" w:hAnsi="Palatino Linotype" w:cs="Arial"/>
          <w:color w:val="000000"/>
        </w:rPr>
        <w:t>de ser procedente</w:t>
      </w:r>
      <w:r w:rsidR="00126787" w:rsidRPr="00EC3EED">
        <w:rPr>
          <w:rFonts w:ascii="Palatino Linotype" w:eastAsia="Times New Roman" w:hAnsi="Palatino Linotype" w:cs="Arial"/>
          <w:color w:val="000000"/>
        </w:rPr>
        <w:t xml:space="preserve"> en versión pública</w:t>
      </w:r>
      <w:r w:rsidR="006D0267" w:rsidRPr="00EC3EED">
        <w:rPr>
          <w:rFonts w:ascii="Palatino Linotype" w:eastAsia="Times New Roman" w:hAnsi="Palatino Linotype" w:cs="Arial"/>
          <w:color w:val="000000"/>
        </w:rPr>
        <w:t xml:space="preserve">, </w:t>
      </w:r>
      <w:r w:rsidR="00426C3F" w:rsidRPr="00EC3EED">
        <w:rPr>
          <w:rFonts w:ascii="Palatino Linotype" w:eastAsia="Times New Roman" w:hAnsi="Palatino Linotype" w:cs="Arial"/>
          <w:color w:val="000000"/>
        </w:rPr>
        <w:t xml:space="preserve">el o </w:t>
      </w:r>
      <w:r w:rsidR="006D0267" w:rsidRPr="00EC3EED">
        <w:rPr>
          <w:rFonts w:ascii="Palatino Linotype" w:eastAsia="Times New Roman" w:hAnsi="Palatino Linotype" w:cs="Arial"/>
          <w:color w:val="000000"/>
        </w:rPr>
        <w:t xml:space="preserve">los documentos donde conste lo siguiente: </w:t>
      </w:r>
    </w:p>
    <w:p w14:paraId="795ABEBD" w14:textId="1C898661" w:rsidR="006D0267" w:rsidRPr="00EC3EED" w:rsidRDefault="00426C3F" w:rsidP="006D0267">
      <w:pPr>
        <w:pStyle w:val="Prrafodelista"/>
        <w:numPr>
          <w:ilvl w:val="0"/>
          <w:numId w:val="13"/>
        </w:numPr>
        <w:tabs>
          <w:tab w:val="left" w:pos="426"/>
        </w:tabs>
        <w:spacing w:before="240" w:after="240" w:line="360" w:lineRule="auto"/>
        <w:ind w:left="1134" w:right="51" w:hanging="283"/>
        <w:jc w:val="both"/>
        <w:rPr>
          <w:rFonts w:ascii="Palatino Linotype" w:hAnsi="Palatino Linotype"/>
          <w:b/>
          <w:color w:val="000000" w:themeColor="text1"/>
        </w:rPr>
      </w:pPr>
      <w:r w:rsidRPr="00EC3EED">
        <w:rPr>
          <w:rFonts w:ascii="Palatino Linotype" w:hAnsi="Palatino Linotype"/>
          <w:b/>
          <w:color w:val="000000" w:themeColor="text1"/>
        </w:rPr>
        <w:t xml:space="preserve">Estadística de personas puestas a disposición de la Oficialía Calificadora, por faltas administrativas establecidas en el Código para la Biodiversidad del Estado de México, durante el periodo comprendido </w:t>
      </w:r>
      <w:r w:rsidR="00941C60" w:rsidRPr="00EC3EED">
        <w:rPr>
          <w:rFonts w:ascii="Palatino Linotype" w:hAnsi="Palatino Linotype" w:cs="Arial"/>
          <w:b/>
          <w:color w:val="000000" w:themeColor="text1"/>
        </w:rPr>
        <w:t>del primero (01) de enero de dos mil veintidós al nueve de enero de dos mil veintitrés</w:t>
      </w:r>
      <w:r w:rsidR="00941C60" w:rsidRPr="00EC3EED">
        <w:rPr>
          <w:rFonts w:ascii="Palatino Linotype" w:hAnsi="Palatino Linotype"/>
          <w:b/>
          <w:color w:val="000000" w:themeColor="text1"/>
        </w:rPr>
        <w:t>.</w:t>
      </w:r>
    </w:p>
    <w:p w14:paraId="25D0FC25" w14:textId="77777777" w:rsidR="006D0267" w:rsidRPr="00EC3EED" w:rsidRDefault="006D0267" w:rsidP="006D0267">
      <w:pPr>
        <w:tabs>
          <w:tab w:val="left" w:pos="993"/>
        </w:tabs>
        <w:spacing w:line="360" w:lineRule="auto"/>
        <w:jc w:val="both"/>
        <w:rPr>
          <w:rFonts w:ascii="Palatino Linotype" w:hAnsi="Palatino Linotype"/>
          <w:color w:val="000000"/>
        </w:rPr>
      </w:pPr>
    </w:p>
    <w:p w14:paraId="2D4E08E6" w14:textId="564B6791" w:rsidR="006D0267" w:rsidRPr="00EC3EED" w:rsidRDefault="006D0267" w:rsidP="006D0267">
      <w:pPr>
        <w:tabs>
          <w:tab w:val="left" w:pos="993"/>
        </w:tabs>
        <w:spacing w:line="360" w:lineRule="auto"/>
        <w:jc w:val="both"/>
        <w:rPr>
          <w:rFonts w:ascii="Palatino Linotype" w:eastAsia="Calibri" w:hAnsi="Palatino Linotype" w:cs="Arial"/>
        </w:rPr>
      </w:pPr>
      <w:r w:rsidRPr="00EC3EED">
        <w:rPr>
          <w:rFonts w:ascii="Palatino Linotype" w:hAnsi="Palatino Linotype"/>
          <w:color w:val="000000"/>
        </w:rPr>
        <w:t xml:space="preserve">Para </w:t>
      </w:r>
      <w:r w:rsidRPr="00EC3EED">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EC3EED">
        <w:rPr>
          <w:rFonts w:ascii="Palatino Linotype" w:eastAsia="Calibri" w:hAnsi="Palatino Linotype" w:cs="Arial"/>
          <w:b/>
        </w:rPr>
        <w:t>RECURRENTE</w:t>
      </w:r>
      <w:r w:rsidRPr="00EC3EED">
        <w:rPr>
          <w:rFonts w:ascii="Palatino Linotype" w:eastAsia="Calibri" w:hAnsi="Palatino Linotype" w:cs="Arial"/>
        </w:rPr>
        <w:t>.</w:t>
      </w:r>
    </w:p>
    <w:p w14:paraId="25B83A12" w14:textId="77777777" w:rsidR="006D0267" w:rsidRPr="00EC3EED" w:rsidRDefault="006D0267" w:rsidP="006D0267">
      <w:pPr>
        <w:tabs>
          <w:tab w:val="left" w:pos="993"/>
        </w:tabs>
        <w:spacing w:line="360" w:lineRule="auto"/>
        <w:jc w:val="both"/>
        <w:rPr>
          <w:rFonts w:ascii="Palatino Linotype" w:eastAsia="Calibri" w:hAnsi="Palatino Linotype" w:cs="Arial"/>
        </w:rPr>
      </w:pPr>
    </w:p>
    <w:p w14:paraId="27988833" w14:textId="287EDAE9" w:rsidR="006D0267" w:rsidRPr="00EC3EED" w:rsidRDefault="006D0267" w:rsidP="006D0267">
      <w:pPr>
        <w:tabs>
          <w:tab w:val="left" w:pos="993"/>
        </w:tabs>
        <w:spacing w:line="360" w:lineRule="auto"/>
        <w:jc w:val="both"/>
        <w:rPr>
          <w:rFonts w:ascii="Palatino Linotype" w:eastAsia="Calibri" w:hAnsi="Palatino Linotype" w:cs="Arial"/>
        </w:rPr>
      </w:pPr>
      <w:r w:rsidRPr="00EC3EED">
        <w:rPr>
          <w:rFonts w:ascii="Palatino Linotype" w:eastAsia="Calibri" w:hAnsi="Palatino Linotype" w:cs="Arial"/>
        </w:rPr>
        <w:t xml:space="preserve">Por otro lado, </w:t>
      </w:r>
      <w:r w:rsidR="006754A2" w:rsidRPr="00EC3EED">
        <w:rPr>
          <w:rFonts w:ascii="Palatino Linotype" w:hAnsi="Palatino Linotype"/>
          <w:iCs/>
          <w:color w:val="000000"/>
          <w:lang w:val="es-ES_tradnl" w:eastAsia="es-MX"/>
        </w:rPr>
        <w:t xml:space="preserve">de ser el caso de que no se hayan ejercido las facultades, competencias o funciones que propiciaran la generación de la información que se ordena entregar, el </w:t>
      </w:r>
      <w:r w:rsidR="006754A2" w:rsidRPr="00EC3EED">
        <w:rPr>
          <w:rFonts w:ascii="Palatino Linotype" w:hAnsi="Palatino Linotype"/>
          <w:b/>
          <w:iCs/>
          <w:color w:val="000000"/>
          <w:lang w:val="es-ES_tradnl" w:eastAsia="es-MX"/>
        </w:rPr>
        <w:t>SUJETO OBLIGADO</w:t>
      </w:r>
      <w:r w:rsidR="006754A2" w:rsidRPr="00EC3EED">
        <w:rPr>
          <w:rFonts w:ascii="Palatino Linotype" w:hAnsi="Palatino Linotype"/>
          <w:iCs/>
          <w:color w:val="000000"/>
          <w:lang w:val="es-ES_tradnl" w:eastAsia="es-MX"/>
        </w:rPr>
        <w:t xml:space="preserve"> deberá motivar su respuesta en función de las causas que motiven tal circunstancia</w:t>
      </w:r>
      <w:r w:rsidR="006754A2" w:rsidRPr="00EC3EED">
        <w:rPr>
          <w:rFonts w:ascii="Palatino Linotype" w:hAnsi="Palatino Linotype"/>
          <w:bCs/>
          <w:iCs/>
          <w:color w:val="000000"/>
          <w:lang w:val="es-ES_tradnl" w:eastAsia="es-MX"/>
        </w:rPr>
        <w:t>.</w:t>
      </w:r>
    </w:p>
    <w:p w14:paraId="21ADE731" w14:textId="77777777" w:rsidR="006D0267" w:rsidRPr="00EC3EED" w:rsidRDefault="006D0267" w:rsidP="006D0267">
      <w:pPr>
        <w:tabs>
          <w:tab w:val="left" w:pos="993"/>
        </w:tabs>
        <w:spacing w:line="360" w:lineRule="auto"/>
        <w:jc w:val="both"/>
        <w:rPr>
          <w:rFonts w:ascii="Palatino Linotype" w:hAnsi="Palatino Linotype"/>
          <w:color w:val="000000"/>
        </w:rPr>
      </w:pPr>
    </w:p>
    <w:p w14:paraId="6519D236" w14:textId="77777777" w:rsidR="00941C60" w:rsidRPr="00EC3EED" w:rsidRDefault="006D0267" w:rsidP="00941C60">
      <w:pPr>
        <w:tabs>
          <w:tab w:val="left" w:pos="8080"/>
        </w:tabs>
        <w:spacing w:line="360" w:lineRule="auto"/>
        <w:ind w:right="49"/>
        <w:contextualSpacing/>
        <w:jc w:val="both"/>
        <w:rPr>
          <w:rFonts w:ascii="Palatino Linotype" w:eastAsia="Palatino Linotype" w:hAnsi="Palatino Linotype" w:cs="Palatino Linotype"/>
          <w:b/>
        </w:rPr>
      </w:pPr>
      <w:r w:rsidRPr="00EC3EED">
        <w:rPr>
          <w:rFonts w:ascii="Palatino Linotype" w:eastAsia="MS Mincho" w:hAnsi="Palatino Linotype" w:cs="Times New Roman"/>
          <w:b/>
          <w:color w:val="000000"/>
          <w:sz w:val="28"/>
          <w:szCs w:val="28"/>
        </w:rPr>
        <w:lastRenderedPageBreak/>
        <w:t>TERCERO</w:t>
      </w:r>
      <w:r w:rsidRPr="00EC3EED">
        <w:rPr>
          <w:rFonts w:ascii="Palatino Linotype" w:eastAsia="MS Mincho" w:hAnsi="Palatino Linotype" w:cs="Times New Roman"/>
          <w:b/>
          <w:color w:val="000000"/>
        </w:rPr>
        <w:t>.</w:t>
      </w:r>
      <w:r w:rsidRPr="00EC3EED">
        <w:rPr>
          <w:rFonts w:ascii="Palatino Linotype" w:eastAsia="MS Mincho" w:hAnsi="Palatino Linotype" w:cs="Times New Roman"/>
          <w:color w:val="000000"/>
        </w:rPr>
        <w:t xml:space="preserve"> </w:t>
      </w:r>
      <w:r w:rsidR="00941C60" w:rsidRPr="00EC3EED">
        <w:rPr>
          <w:rFonts w:ascii="Palatino Linotype" w:hAnsi="Palatino Linotype" w:cs="Arial"/>
          <w:b/>
          <w:color w:val="222222"/>
          <w:shd w:val="clear" w:color="auto" w:fill="FFFFFF"/>
        </w:rPr>
        <w:t>NOTIFÍQUESE</w:t>
      </w:r>
      <w:r w:rsidR="00941C60" w:rsidRPr="00EC3EED">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941C60" w:rsidRPr="00EC3EED">
        <w:rPr>
          <w:rFonts w:ascii="Palatino Linotype" w:hAnsi="Palatino Linotype" w:cs="Arial"/>
          <w:b/>
          <w:color w:val="222222"/>
          <w:shd w:val="clear" w:color="auto" w:fill="FFFFFF"/>
        </w:rPr>
        <w:t>plazo de diez días hábiles,</w:t>
      </w:r>
      <w:r w:rsidR="00941C60" w:rsidRPr="00EC3EED">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9A5F7A" w14:textId="77777777" w:rsidR="006D0267" w:rsidRPr="00EC3EED" w:rsidRDefault="006D0267" w:rsidP="006D0267">
      <w:pPr>
        <w:spacing w:line="360" w:lineRule="auto"/>
        <w:jc w:val="both"/>
        <w:rPr>
          <w:rFonts w:ascii="Palatino Linotype" w:eastAsia="MS Mincho" w:hAnsi="Palatino Linotype" w:cs="Times New Roman"/>
          <w:color w:val="000000"/>
        </w:rPr>
      </w:pPr>
    </w:p>
    <w:p w14:paraId="464D9DAB" w14:textId="77777777" w:rsidR="006D0267" w:rsidRPr="00EC3EED" w:rsidRDefault="006D0267" w:rsidP="006D0267">
      <w:pPr>
        <w:spacing w:line="360" w:lineRule="auto"/>
        <w:jc w:val="both"/>
        <w:rPr>
          <w:rFonts w:ascii="Palatino Linotype" w:eastAsia="MS Mincho" w:hAnsi="Palatino Linotype" w:cs="Times New Roman"/>
          <w:color w:val="000000"/>
        </w:rPr>
      </w:pPr>
      <w:r w:rsidRPr="00EC3EED">
        <w:rPr>
          <w:rFonts w:ascii="Palatino Linotype" w:eastAsia="MS Mincho" w:hAnsi="Palatino Linotype" w:cs="Times New Roman"/>
          <w:b/>
          <w:bCs/>
          <w:color w:val="000000"/>
          <w:sz w:val="28"/>
          <w:szCs w:val="28"/>
        </w:rPr>
        <w:t>CUARTO</w:t>
      </w:r>
      <w:r w:rsidRPr="00EC3EED">
        <w:rPr>
          <w:rFonts w:ascii="Palatino Linotype" w:eastAsia="MS Mincho" w:hAnsi="Palatino Linotype" w:cs="Times New Roman"/>
          <w:b/>
          <w:bCs/>
          <w:color w:val="000000"/>
        </w:rPr>
        <w:t>.</w:t>
      </w:r>
      <w:r w:rsidRPr="00EC3EED">
        <w:rPr>
          <w:rFonts w:ascii="Palatino Linotype" w:eastAsia="MS Mincho" w:hAnsi="Palatino Linotype" w:cs="Times New Roman"/>
          <w:color w:val="000000"/>
        </w:rPr>
        <w:t xml:space="preserve"> De </w:t>
      </w:r>
      <w:r w:rsidRPr="00EC3EED">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EC3EED">
        <w:rPr>
          <w:rFonts w:ascii="Palatino Linotype" w:eastAsia="MS Mincho" w:hAnsi="Palatino Linotype" w:cs="Times New Roman"/>
          <w:b/>
          <w:color w:val="000000"/>
        </w:rPr>
        <w:t>SUJETO OBLIGADO,</w:t>
      </w:r>
      <w:r w:rsidRPr="00EC3EED">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2AA67480" w14:textId="77777777" w:rsidR="006D0267" w:rsidRPr="00EC3EED" w:rsidRDefault="006D0267" w:rsidP="006D0267">
      <w:pPr>
        <w:spacing w:line="360" w:lineRule="auto"/>
        <w:jc w:val="both"/>
        <w:rPr>
          <w:rFonts w:ascii="Palatino Linotype" w:eastAsia="MS Mincho" w:hAnsi="Palatino Linotype" w:cs="Times New Roman"/>
          <w:color w:val="000000"/>
        </w:rPr>
      </w:pPr>
    </w:p>
    <w:p w14:paraId="4ED02200" w14:textId="77777777" w:rsidR="006D0267" w:rsidRPr="00EC3EED" w:rsidRDefault="006D0267" w:rsidP="006D0267">
      <w:pPr>
        <w:spacing w:line="360" w:lineRule="auto"/>
        <w:jc w:val="both"/>
        <w:rPr>
          <w:rFonts w:ascii="Palatino Linotype" w:eastAsia="MS Mincho" w:hAnsi="Palatino Linotype" w:cs="Times New Roman"/>
          <w:color w:val="000000"/>
        </w:rPr>
      </w:pPr>
      <w:r w:rsidRPr="00EC3EED">
        <w:rPr>
          <w:rFonts w:ascii="Palatino Linotype" w:eastAsia="MS Mincho" w:hAnsi="Palatino Linotype" w:cs="Times New Roman"/>
          <w:b/>
          <w:color w:val="000000"/>
          <w:sz w:val="28"/>
          <w:szCs w:val="28"/>
        </w:rPr>
        <w:t>QUINTO</w:t>
      </w:r>
      <w:r w:rsidRPr="00EC3EED">
        <w:rPr>
          <w:rFonts w:ascii="Palatino Linotype" w:eastAsia="MS Mincho" w:hAnsi="Palatino Linotype" w:cs="Times New Roman"/>
          <w:b/>
          <w:color w:val="000000"/>
        </w:rPr>
        <w:t xml:space="preserve">. </w:t>
      </w:r>
      <w:r w:rsidRPr="00EC3EED">
        <w:rPr>
          <w:rFonts w:ascii="Palatino Linotype" w:eastAsia="MS Mincho" w:hAnsi="Palatino Linotype" w:cs="Times New Roman"/>
          <w:color w:val="000000"/>
        </w:rPr>
        <w:t xml:space="preserve">Notifíquese al </w:t>
      </w:r>
      <w:r w:rsidRPr="00EC3EED">
        <w:rPr>
          <w:rFonts w:ascii="Palatino Linotype" w:eastAsia="MS Mincho" w:hAnsi="Palatino Linotype" w:cs="Times New Roman"/>
          <w:b/>
          <w:bCs/>
          <w:color w:val="000000"/>
        </w:rPr>
        <w:t>RECURRENTE</w:t>
      </w:r>
      <w:r w:rsidRPr="00EC3EED">
        <w:rPr>
          <w:rFonts w:ascii="Palatino Linotype" w:eastAsia="MS Mincho" w:hAnsi="Palatino Linotype" w:cs="Times New Roman"/>
          <w:color w:val="000000"/>
        </w:rPr>
        <w:t xml:space="preserve"> la presente resolución vía Sistema de Acceso a la Información Mexiquense (SAIMEX).</w:t>
      </w:r>
    </w:p>
    <w:p w14:paraId="21B52920" w14:textId="77777777" w:rsidR="006D0267" w:rsidRPr="00EC3EED" w:rsidRDefault="006D0267" w:rsidP="006D0267">
      <w:pPr>
        <w:spacing w:line="360" w:lineRule="auto"/>
        <w:jc w:val="both"/>
        <w:rPr>
          <w:rFonts w:ascii="Palatino Linotype" w:hAnsi="Palatino Linotype"/>
          <w:b/>
        </w:rPr>
      </w:pPr>
    </w:p>
    <w:p w14:paraId="2A314043" w14:textId="3DF78345" w:rsidR="00743CAC" w:rsidRPr="00EC3EED" w:rsidRDefault="006D0267" w:rsidP="006D0267">
      <w:pPr>
        <w:spacing w:line="360" w:lineRule="auto"/>
        <w:contextualSpacing/>
        <w:jc w:val="both"/>
        <w:rPr>
          <w:rFonts w:ascii="Palatino Linotype" w:eastAsia="MS Mincho" w:hAnsi="Palatino Linotype" w:cs="Times New Roman"/>
          <w:color w:val="000000"/>
        </w:rPr>
      </w:pPr>
      <w:r w:rsidRPr="00EC3EED">
        <w:rPr>
          <w:rFonts w:ascii="Palatino Linotype" w:eastAsia="MS Mincho" w:hAnsi="Palatino Linotype" w:cs="Times New Roman"/>
          <w:b/>
          <w:sz w:val="28"/>
          <w:szCs w:val="28"/>
        </w:rPr>
        <w:t>SEXTO</w:t>
      </w:r>
      <w:r w:rsidRPr="00EC3EED">
        <w:rPr>
          <w:rFonts w:ascii="Palatino Linotype" w:eastAsia="MS Mincho" w:hAnsi="Palatino Linotype" w:cs="Times New Roman"/>
          <w:b/>
          <w:color w:val="000000"/>
        </w:rPr>
        <w:t xml:space="preserve">. </w:t>
      </w:r>
      <w:r w:rsidRPr="00EC3EED">
        <w:rPr>
          <w:rFonts w:ascii="Palatino Linotype" w:eastAsia="MS Mincho" w:hAnsi="Palatino Linotype" w:cs="Times New Roman"/>
          <w:color w:val="000000"/>
        </w:rPr>
        <w:t xml:space="preserve">Se </w:t>
      </w:r>
      <w:bookmarkEnd w:id="26"/>
      <w:r w:rsidRPr="00EC3EED">
        <w:rPr>
          <w:rFonts w:ascii="Palatino Linotype" w:eastAsia="MS Mincho" w:hAnsi="Palatino Linotype" w:cs="Times New Roman"/>
          <w:color w:val="000000" w:themeColor="text1"/>
        </w:rPr>
        <w:t>hace del conocimiento del</w:t>
      </w:r>
      <w:r w:rsidRPr="00EC3EED">
        <w:rPr>
          <w:rFonts w:ascii="Palatino Linotype" w:eastAsia="MS Mincho" w:hAnsi="Palatino Linotype" w:cs="Times New Roman"/>
          <w:b/>
          <w:color w:val="000000" w:themeColor="text1"/>
        </w:rPr>
        <w:t xml:space="preserve"> RECURRENTE </w:t>
      </w:r>
      <w:r w:rsidRPr="00EC3EED">
        <w:rPr>
          <w:rFonts w:ascii="Palatino Linotype" w:eastAsia="MS Mincho" w:hAnsi="Palatino Linotype" w:cs="Times New Roman"/>
          <w:color w:val="000000" w:themeColor="text1"/>
        </w:rPr>
        <w:t xml:space="preserve">que, </w:t>
      </w:r>
      <w:r w:rsidRPr="00EC3EED">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w:t>
      </w:r>
      <w:r w:rsidRPr="00EC3EED">
        <w:rPr>
          <w:rFonts w:ascii="Palatino Linotype" w:eastAsia="MS Mincho" w:hAnsi="Palatino Linotype" w:cs="Times New Roman"/>
          <w:color w:val="000000"/>
          <w:lang w:val="es-ES"/>
        </w:rPr>
        <w:lastRenderedPageBreak/>
        <w:t xml:space="preserve">resolución le cause algún perjuicio podrá impugnarla </w:t>
      </w:r>
      <w:r w:rsidRPr="00EC3EED">
        <w:rPr>
          <w:rFonts w:ascii="Palatino Linotype" w:eastAsia="MS Mincho" w:hAnsi="Palatino Linotype" w:cs="Times New Roman"/>
          <w:bCs/>
          <w:color w:val="000000"/>
          <w:lang w:val="es-ES"/>
        </w:rPr>
        <w:t>vía juicio de amparo</w:t>
      </w:r>
      <w:r w:rsidRPr="00EC3EED">
        <w:rPr>
          <w:rFonts w:ascii="Palatino Linotype" w:eastAsia="MS Mincho" w:hAnsi="Palatino Linotype" w:cs="Times New Roman"/>
          <w:color w:val="000000"/>
          <w:lang w:val="es-ES"/>
        </w:rPr>
        <w:t xml:space="preserve"> en los términos de las leyes aplicables</w:t>
      </w:r>
      <w:r w:rsidRPr="00EC3EED">
        <w:rPr>
          <w:rFonts w:ascii="Palatino Linotype" w:eastAsia="MS Mincho" w:hAnsi="Palatino Linotype"/>
          <w:color w:val="000000" w:themeColor="text1"/>
        </w:rPr>
        <w:t>.</w:t>
      </w:r>
    </w:p>
    <w:p w14:paraId="35177F2C" w14:textId="77777777" w:rsidR="002578EE" w:rsidRPr="00EC3EED" w:rsidRDefault="002578EE" w:rsidP="002578EE">
      <w:pPr>
        <w:spacing w:line="360" w:lineRule="auto"/>
        <w:jc w:val="both"/>
        <w:rPr>
          <w:rFonts w:ascii="Palatino Linotype" w:eastAsia="MS Mincho" w:hAnsi="Palatino Linotype" w:cs="Times New Roman"/>
          <w:color w:val="000000"/>
          <w:lang w:val="es-ES"/>
        </w:rPr>
      </w:pPr>
    </w:p>
    <w:p w14:paraId="2680CA4D" w14:textId="77777777" w:rsidR="003D1C50" w:rsidRPr="008F5B3A" w:rsidRDefault="003D1C50" w:rsidP="003D1C50">
      <w:pPr>
        <w:spacing w:before="240" w:after="240" w:line="360" w:lineRule="auto"/>
        <w:ind w:firstLine="1"/>
        <w:jc w:val="both"/>
        <w:rPr>
          <w:rFonts w:ascii="Palatino Linotype" w:hAnsi="Palatino Linotype"/>
          <w:smallCaps/>
        </w:rPr>
      </w:pPr>
      <w:bookmarkStart w:id="27" w:name="_Hlk129792997"/>
      <w:r w:rsidRPr="00EC3EED">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VEINTICUATRO (24) DE MAYO DE DOS MIL VEINTITRÉS, ANTE EL SECRETARIO TÉCNICO DEL PLENO ALEXIS TAPIA RAMÍREZ.</w:t>
      </w:r>
      <w:bookmarkStart w:id="28" w:name="_GoBack"/>
      <w:bookmarkEnd w:id="28"/>
      <w:r w:rsidRPr="008F5B3A">
        <w:rPr>
          <w:rStyle w:val="Referenciasutil"/>
          <w:rFonts w:ascii="Palatino Linotype" w:hAnsi="Palatino Linotype"/>
          <w:color w:val="auto"/>
        </w:rPr>
        <w:t xml:space="preserve"> </w:t>
      </w:r>
      <w:bookmarkEnd w:id="27"/>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1"/>
      <w:footerReference w:type="default" r:id="rId12"/>
      <w:headerReference w:type="first" r:id="rId13"/>
      <w:footerReference w:type="first" r:id="rId14"/>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68FFB" w14:textId="77777777" w:rsidR="005A20ED" w:rsidRDefault="005A20ED" w:rsidP="00587366">
      <w:r>
        <w:separator/>
      </w:r>
    </w:p>
  </w:endnote>
  <w:endnote w:type="continuationSeparator" w:id="0">
    <w:p w14:paraId="6D419EAC" w14:textId="77777777" w:rsidR="005A20ED" w:rsidRDefault="005A20ED" w:rsidP="00587366">
      <w:r>
        <w:continuationSeparator/>
      </w:r>
    </w:p>
  </w:endnote>
  <w:endnote w:type="continuationNotice" w:id="1">
    <w:p w14:paraId="563688D3" w14:textId="77777777" w:rsidR="005A20ED" w:rsidRDefault="005A2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F6060" w:rsidRPr="00883450" w:rsidRDefault="00FF606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3EED">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3EED">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0E7C8B1E" w:rsidR="00FF6060" w:rsidRDefault="00FF60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F6060" w:rsidRPr="00883450" w:rsidRDefault="00FF606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3EED" w:rsidRPr="00EC3EE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3EED" w:rsidRPr="00EC3EED">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6B993D8B" w:rsidR="00FF6060" w:rsidRPr="00883450" w:rsidRDefault="00FF606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030C2" w14:textId="77777777" w:rsidR="005A20ED" w:rsidRDefault="005A20ED" w:rsidP="00587366">
      <w:r>
        <w:separator/>
      </w:r>
    </w:p>
  </w:footnote>
  <w:footnote w:type="continuationSeparator" w:id="0">
    <w:p w14:paraId="2D607D26" w14:textId="77777777" w:rsidR="005A20ED" w:rsidRDefault="005A20ED" w:rsidP="00587366">
      <w:r>
        <w:continuationSeparator/>
      </w:r>
    </w:p>
  </w:footnote>
  <w:footnote w:type="continuationNotice" w:id="1">
    <w:p w14:paraId="4C87698D" w14:textId="77777777" w:rsidR="005A20ED" w:rsidRDefault="005A20ED"/>
  </w:footnote>
  <w:footnote w:id="2">
    <w:p w14:paraId="386BEB3D" w14:textId="77777777" w:rsidR="00FF6060" w:rsidRPr="00C7183E" w:rsidRDefault="00FF6060" w:rsidP="009A7F6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1F2C5DC0" w14:textId="77777777" w:rsidR="00FF6060" w:rsidRDefault="00FF6060" w:rsidP="009A7F61">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04155962" w14:textId="77777777" w:rsidR="00FF6060" w:rsidRDefault="00FF6060" w:rsidP="009A7F61">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41EBEAA8" w14:textId="77777777" w:rsidR="00FF6060" w:rsidRDefault="00FF6060"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12960953" w14:textId="77777777" w:rsidR="00FF6060" w:rsidRDefault="00FF6060"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20F063E9" w14:textId="77777777" w:rsidR="00FF6060" w:rsidRDefault="00FF6060"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FF6060" w:rsidRDefault="00FF6060"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1A0812C" w14:textId="77777777" w:rsidR="00FF6060" w:rsidRDefault="00FF6060"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FF6060" w:rsidRDefault="00FF6060" w:rsidP="0022042D">
      <w:pPr>
        <w:pBdr>
          <w:top w:val="nil"/>
          <w:left w:val="nil"/>
          <w:bottom w:val="nil"/>
          <w:right w:val="nil"/>
          <w:between w:val="nil"/>
        </w:pBdr>
        <w:rPr>
          <w:color w:val="000000"/>
          <w:sz w:val="20"/>
          <w:szCs w:val="20"/>
        </w:rPr>
      </w:pPr>
      <w:r>
        <w:rPr>
          <w:color w:val="000000"/>
          <w:sz w:val="20"/>
          <w:szCs w:val="20"/>
        </w:rPr>
        <w:t>(…)”</w:t>
      </w:r>
    </w:p>
  </w:footnote>
  <w:footnote w:id="8">
    <w:p w14:paraId="0740E429" w14:textId="77777777" w:rsidR="00FF6060" w:rsidRDefault="00FF6060" w:rsidP="004647DE">
      <w:pPr>
        <w:pStyle w:val="Textonotapie"/>
      </w:pPr>
      <w:r>
        <w:rPr>
          <w:rStyle w:val="Refdenotaalpie"/>
        </w:rPr>
        <w:footnoteRef/>
      </w:r>
      <w:r>
        <w:t xml:space="preserve"> Artículo 50, Ley de Transparencia y Acceso a la Información Pública del Estado de México y Municipios.</w:t>
      </w:r>
    </w:p>
  </w:footnote>
  <w:footnote w:id="9">
    <w:p w14:paraId="5F7DB8CF" w14:textId="77777777" w:rsidR="00FF6060" w:rsidRDefault="00FF6060" w:rsidP="004647DE">
      <w:pPr>
        <w:pStyle w:val="Textonotapie"/>
      </w:pPr>
      <w:r>
        <w:rPr>
          <w:rStyle w:val="Refdenotaalpie"/>
        </w:rPr>
        <w:footnoteRef/>
      </w:r>
      <w:r>
        <w:t xml:space="preserve"> Artículo 51, Ídem.</w:t>
      </w:r>
    </w:p>
  </w:footnote>
  <w:footnote w:id="10">
    <w:p w14:paraId="7527B4B6" w14:textId="77777777" w:rsidR="00FF6060" w:rsidRDefault="00FF6060" w:rsidP="004647DE">
      <w:pPr>
        <w:pStyle w:val="Textonotapie"/>
      </w:pPr>
      <w:r>
        <w:rPr>
          <w:rStyle w:val="Refdenotaalpie"/>
        </w:rPr>
        <w:footnoteRef/>
      </w:r>
      <w:r>
        <w:t xml:space="preserve"> Artículo 58, Ley de Transparencia y Acceso a la Información Pública del Estado de México y Municipios.</w:t>
      </w:r>
    </w:p>
  </w:footnote>
  <w:footnote w:id="11">
    <w:p w14:paraId="0F4CB051" w14:textId="77777777" w:rsidR="00FF6060" w:rsidRDefault="00FF6060" w:rsidP="004647DE">
      <w:pPr>
        <w:pStyle w:val="Textonotapie"/>
      </w:pPr>
      <w:r>
        <w:rPr>
          <w:rStyle w:val="Refdenotaalpie"/>
        </w:rPr>
        <w:footnoteRef/>
      </w:r>
      <w:r>
        <w:t xml:space="preserve"> Artículo 59, Ídem.</w:t>
      </w:r>
    </w:p>
  </w:footnote>
  <w:footnote w:id="12">
    <w:p w14:paraId="734F1889" w14:textId="5DB1CC91" w:rsidR="00FF6060" w:rsidRDefault="00FF6060">
      <w:pPr>
        <w:pStyle w:val="Textonotapie"/>
      </w:pPr>
      <w:r>
        <w:rPr>
          <w:rStyle w:val="Refdenotaalpie"/>
        </w:rPr>
        <w:footnoteRef/>
      </w:r>
      <w:r>
        <w:t xml:space="preserve"> Artículo 1.5, Código para la Biodiversidad del Estado de México.</w:t>
      </w:r>
    </w:p>
  </w:footnote>
  <w:footnote w:id="13">
    <w:p w14:paraId="7630F40B" w14:textId="5ED627C9" w:rsidR="00FF6060" w:rsidRDefault="00FF6060">
      <w:pPr>
        <w:pStyle w:val="Textonotapie"/>
      </w:pPr>
      <w:r>
        <w:rPr>
          <w:rStyle w:val="Refdenotaalpie"/>
        </w:rPr>
        <w:footnoteRef/>
      </w:r>
      <w:r>
        <w:t xml:space="preserve"> Artículo 2.252, Código para la Biodiversidad del Estado de México.</w:t>
      </w:r>
    </w:p>
  </w:footnote>
  <w:footnote w:id="14">
    <w:p w14:paraId="4CC730AC" w14:textId="542564CA" w:rsidR="00FF6060" w:rsidRDefault="00FF6060">
      <w:pPr>
        <w:pStyle w:val="Textonotapie"/>
      </w:pPr>
      <w:r>
        <w:rPr>
          <w:rStyle w:val="Refdenotaalpie"/>
        </w:rPr>
        <w:footnoteRef/>
      </w:r>
      <w:r>
        <w:t xml:space="preserve"> Artículo 2.261, Ídem.</w:t>
      </w:r>
    </w:p>
  </w:footnote>
  <w:footnote w:id="15">
    <w:p w14:paraId="1A5BAF05" w14:textId="77777777" w:rsidR="00EB4140" w:rsidRPr="0061454C" w:rsidRDefault="00EB4140" w:rsidP="00EB4140">
      <w:pPr>
        <w:pStyle w:val="Textonotapie"/>
        <w:rPr>
          <w:lang w:val="es-ES_tradnl"/>
        </w:rPr>
      </w:pPr>
      <w:r>
        <w:rPr>
          <w:rStyle w:val="Refdenotaalpie"/>
        </w:rPr>
        <w:footnoteRef/>
      </w:r>
      <w:r>
        <w:t xml:space="preserve"> </w:t>
      </w:r>
      <w:r>
        <w:rPr>
          <w:lang w:val="es-ES_tradnl"/>
        </w:rPr>
        <w:t>Artículo 16, Ley Orgánica Municipal del Estado de México.</w:t>
      </w:r>
    </w:p>
  </w:footnote>
  <w:footnote w:id="16">
    <w:p w14:paraId="4A5601A5" w14:textId="77777777" w:rsidR="00EB4140" w:rsidRPr="002D466D" w:rsidRDefault="00EB4140" w:rsidP="00EB4140">
      <w:pPr>
        <w:pStyle w:val="Textonotapie"/>
        <w:rPr>
          <w:lang w:val="es-ES_tradnl"/>
        </w:rPr>
      </w:pPr>
      <w:r>
        <w:rPr>
          <w:rStyle w:val="Refdenotaalpie"/>
        </w:rPr>
        <w:footnoteRef/>
      </w:r>
      <w:r>
        <w:t xml:space="preserve"> </w:t>
      </w:r>
      <w:r>
        <w:rPr>
          <w:lang w:val="es-ES_tradnl"/>
        </w:rPr>
        <w:t>Artículo 148, Ley Orgánica Municipal del Estado de México.</w:t>
      </w:r>
    </w:p>
  </w:footnote>
  <w:footnote w:id="17">
    <w:p w14:paraId="102DA547" w14:textId="23AC9B8D" w:rsidR="0098461C" w:rsidRPr="0098461C" w:rsidRDefault="0098461C">
      <w:pPr>
        <w:pStyle w:val="Textonotapie"/>
        <w:rPr>
          <w:lang w:val="es-ES_tradnl"/>
        </w:rPr>
      </w:pPr>
      <w:r>
        <w:rPr>
          <w:rStyle w:val="Refdenotaalpie"/>
        </w:rPr>
        <w:footnoteRef/>
      </w:r>
      <w:r>
        <w:t xml:space="preserve"> </w:t>
      </w:r>
      <w:r>
        <w:rPr>
          <w:lang w:val="es-ES_tradnl"/>
        </w:rPr>
        <w:t>Véase el párrafo 60.</w:t>
      </w:r>
    </w:p>
  </w:footnote>
  <w:footnote w:id="18">
    <w:p w14:paraId="63669F07" w14:textId="77777777" w:rsidR="00106641" w:rsidRDefault="00106641" w:rsidP="00106641">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FF6060" w:rsidRPr="00025127" w14:paraId="2F4F4F09" w14:textId="77777777" w:rsidTr="008E29BB">
      <w:trPr>
        <w:trHeight w:val="138"/>
        <w:jc w:val="right"/>
      </w:trPr>
      <w:tc>
        <w:tcPr>
          <w:tcW w:w="3828" w:type="dxa"/>
          <w:vAlign w:val="center"/>
        </w:tcPr>
        <w:p w14:paraId="7E02FC34" w14:textId="77777777" w:rsidR="00FF6060" w:rsidRPr="00025127" w:rsidRDefault="00FF6060" w:rsidP="005F1362">
          <w:pPr>
            <w:ind w:right="34"/>
            <w:jc w:val="right"/>
            <w:rPr>
              <w:rFonts w:ascii="Palatino Linotype" w:hAnsi="Palatino Linotype"/>
              <w:b/>
              <w:sz w:val="22"/>
              <w:szCs w:val="22"/>
            </w:rPr>
          </w:pPr>
        </w:p>
      </w:tc>
      <w:tc>
        <w:tcPr>
          <w:tcW w:w="3411" w:type="dxa"/>
          <w:vAlign w:val="center"/>
        </w:tcPr>
        <w:p w14:paraId="5392518C" w14:textId="77777777" w:rsidR="00FF6060" w:rsidRDefault="00FF6060" w:rsidP="00F25B61">
          <w:pPr>
            <w:pStyle w:val="Encabezado"/>
            <w:jc w:val="both"/>
            <w:rPr>
              <w:rFonts w:ascii="Palatino Linotype" w:hAnsi="Palatino Linotype"/>
              <w:b/>
              <w:sz w:val="22"/>
              <w:szCs w:val="22"/>
            </w:rPr>
          </w:pPr>
        </w:p>
      </w:tc>
    </w:tr>
    <w:tr w:rsidR="00FF6060" w:rsidRPr="00025127" w14:paraId="07F2896E" w14:textId="77777777" w:rsidTr="008E29BB">
      <w:trPr>
        <w:trHeight w:val="138"/>
        <w:jc w:val="right"/>
      </w:trPr>
      <w:tc>
        <w:tcPr>
          <w:tcW w:w="3828" w:type="dxa"/>
          <w:vAlign w:val="center"/>
        </w:tcPr>
        <w:p w14:paraId="4A5B1974" w14:textId="172F35BB" w:rsidR="00FF6060" w:rsidRPr="00025127" w:rsidRDefault="00FF606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0F70830F" w:rsidR="00FF6060" w:rsidRPr="00025127" w:rsidRDefault="00FF6060" w:rsidP="00F25B61">
          <w:pPr>
            <w:pStyle w:val="Encabezado"/>
            <w:jc w:val="both"/>
            <w:rPr>
              <w:rFonts w:ascii="Palatino Linotype" w:hAnsi="Palatino Linotype"/>
              <w:b/>
              <w:sz w:val="22"/>
              <w:szCs w:val="22"/>
            </w:rPr>
          </w:pPr>
          <w:r>
            <w:rPr>
              <w:rFonts w:ascii="Palatino Linotype" w:hAnsi="Palatino Linotype"/>
              <w:b/>
              <w:sz w:val="22"/>
              <w:szCs w:val="22"/>
            </w:rPr>
            <w:t>00338</w:t>
          </w:r>
          <w:r w:rsidRPr="00025127">
            <w:rPr>
              <w:rFonts w:ascii="Palatino Linotype" w:hAnsi="Palatino Linotype"/>
              <w:b/>
              <w:sz w:val="22"/>
              <w:szCs w:val="22"/>
            </w:rPr>
            <w:t>/INFOEM/IP/RR/</w:t>
          </w:r>
          <w:r>
            <w:rPr>
              <w:rFonts w:ascii="Palatino Linotype" w:hAnsi="Palatino Linotype"/>
              <w:b/>
              <w:sz w:val="22"/>
              <w:szCs w:val="22"/>
            </w:rPr>
            <w:t>2023</w:t>
          </w:r>
        </w:p>
      </w:tc>
    </w:tr>
    <w:tr w:rsidR="00FF6060" w:rsidRPr="00025127" w14:paraId="1B5D8690" w14:textId="77777777" w:rsidTr="008E29BB">
      <w:trPr>
        <w:trHeight w:val="233"/>
        <w:jc w:val="right"/>
      </w:trPr>
      <w:tc>
        <w:tcPr>
          <w:tcW w:w="3828" w:type="dxa"/>
          <w:vAlign w:val="center"/>
        </w:tcPr>
        <w:p w14:paraId="3903F2C6" w14:textId="22D569F8" w:rsidR="00FF6060" w:rsidRPr="00025127" w:rsidRDefault="00FF6060" w:rsidP="006663FF">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299D1E02" w:rsidR="00FF6060" w:rsidRPr="00025127" w:rsidRDefault="00FF6060" w:rsidP="006663FF">
          <w:pPr>
            <w:pStyle w:val="Encabezado"/>
            <w:rPr>
              <w:rFonts w:ascii="Palatino Linotype" w:hAnsi="Palatino Linotype"/>
              <w:b/>
              <w:sz w:val="22"/>
              <w:szCs w:val="22"/>
            </w:rPr>
          </w:pPr>
          <w:r>
            <w:rPr>
              <w:rFonts w:ascii="Palatino Linotype" w:hAnsi="Palatino Linotype"/>
              <w:b/>
              <w:bCs/>
              <w:color w:val="000000"/>
              <w:sz w:val="22"/>
              <w:szCs w:val="22"/>
            </w:rPr>
            <w:t>Ayuntamiento de Ecatepec de Morelos</w:t>
          </w:r>
        </w:p>
      </w:tc>
    </w:tr>
    <w:tr w:rsidR="00FF6060" w:rsidRPr="00025127" w14:paraId="095EB01B" w14:textId="77777777" w:rsidTr="008E29BB">
      <w:trPr>
        <w:trHeight w:val="321"/>
        <w:jc w:val="right"/>
      </w:trPr>
      <w:tc>
        <w:tcPr>
          <w:tcW w:w="3828" w:type="dxa"/>
          <w:vAlign w:val="center"/>
        </w:tcPr>
        <w:p w14:paraId="6E000A51" w14:textId="05E1861A" w:rsidR="00FF6060" w:rsidRPr="00025127" w:rsidRDefault="00FF606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FF6060" w:rsidRPr="00025127" w:rsidRDefault="00FF6060"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FF6060" w:rsidRDefault="00FF6060" w:rsidP="00472C41">
    <w:pPr>
      <w:pStyle w:val="Encabezado"/>
    </w:pPr>
    <w:r>
      <w:rPr>
        <w:noProof/>
        <w:lang w:eastAsia="es-MX"/>
      </w:rPr>
      <w:drawing>
        <wp:anchor distT="0" distB="0" distL="114300" distR="114300" simplePos="0" relativeHeight="251657216" behindDoc="1" locked="0" layoutInCell="0" allowOverlap="1" wp14:anchorId="1A29E15A" wp14:editId="282816D6">
          <wp:simplePos x="0" y="0"/>
          <wp:positionH relativeFrom="page">
            <wp:posOffset>34290</wp:posOffset>
          </wp:positionH>
          <wp:positionV relativeFrom="page">
            <wp:posOffset>20955</wp:posOffset>
          </wp:positionV>
          <wp:extent cx="7696543" cy="10022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543" cy="1002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FF6060" w:rsidRPr="00025127" w14:paraId="3998DDB4" w14:textId="77777777" w:rsidTr="008E29BB">
      <w:trPr>
        <w:trHeight w:val="138"/>
        <w:jc w:val="right"/>
      </w:trPr>
      <w:tc>
        <w:tcPr>
          <w:tcW w:w="3828" w:type="dxa"/>
          <w:vAlign w:val="center"/>
        </w:tcPr>
        <w:p w14:paraId="661D0A66" w14:textId="77777777" w:rsidR="00FF6060" w:rsidRDefault="00FF6060" w:rsidP="005F1362">
          <w:pPr>
            <w:jc w:val="right"/>
          </w:pPr>
        </w:p>
      </w:tc>
      <w:tc>
        <w:tcPr>
          <w:tcW w:w="3407" w:type="dxa"/>
          <w:vAlign w:val="center"/>
        </w:tcPr>
        <w:p w14:paraId="0324E604" w14:textId="77777777" w:rsidR="00FF6060" w:rsidRDefault="00FF6060" w:rsidP="00F25B61">
          <w:pPr>
            <w:pStyle w:val="Encabezado"/>
            <w:rPr>
              <w:rFonts w:ascii="Palatino Linotype" w:hAnsi="Palatino Linotype"/>
              <w:b/>
              <w:sz w:val="22"/>
              <w:szCs w:val="22"/>
            </w:rPr>
          </w:pPr>
        </w:p>
      </w:tc>
    </w:tr>
    <w:tr w:rsidR="00FF6060" w:rsidRPr="00025127" w14:paraId="0A3256F2" w14:textId="77777777" w:rsidTr="008E29BB">
      <w:trPr>
        <w:trHeight w:val="138"/>
        <w:jc w:val="right"/>
      </w:trPr>
      <w:tc>
        <w:tcPr>
          <w:tcW w:w="3828" w:type="dxa"/>
          <w:vAlign w:val="center"/>
        </w:tcPr>
        <w:p w14:paraId="3D80769D" w14:textId="44A35B8D" w:rsidR="00FF6060" w:rsidRPr="00025127" w:rsidRDefault="00FF6060"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0DE503C" w:rsidR="00FF6060" w:rsidRPr="00025127" w:rsidRDefault="00FF6060" w:rsidP="00F25B61">
          <w:pPr>
            <w:pStyle w:val="Encabezado"/>
            <w:rPr>
              <w:rFonts w:ascii="Palatino Linotype" w:hAnsi="Palatino Linotype"/>
              <w:b/>
              <w:sz w:val="22"/>
              <w:szCs w:val="22"/>
            </w:rPr>
          </w:pPr>
          <w:r>
            <w:rPr>
              <w:rFonts w:ascii="Palatino Linotype" w:hAnsi="Palatino Linotype"/>
              <w:b/>
              <w:sz w:val="22"/>
              <w:szCs w:val="22"/>
            </w:rPr>
            <w:t>00338</w:t>
          </w:r>
          <w:r w:rsidRPr="00025127">
            <w:rPr>
              <w:rFonts w:ascii="Palatino Linotype" w:hAnsi="Palatino Linotype"/>
              <w:b/>
              <w:sz w:val="22"/>
              <w:szCs w:val="22"/>
            </w:rPr>
            <w:t>/INFOEM/IP/RR/</w:t>
          </w:r>
          <w:r>
            <w:rPr>
              <w:rFonts w:ascii="Palatino Linotype" w:hAnsi="Palatino Linotype"/>
              <w:b/>
              <w:sz w:val="22"/>
              <w:szCs w:val="22"/>
            </w:rPr>
            <w:t xml:space="preserve">2023 </w:t>
          </w:r>
        </w:p>
      </w:tc>
    </w:tr>
    <w:tr w:rsidR="00FF6060" w:rsidRPr="00025127" w14:paraId="128C8B3C" w14:textId="77777777" w:rsidTr="008E29BB">
      <w:trPr>
        <w:trHeight w:val="233"/>
        <w:jc w:val="right"/>
      </w:trPr>
      <w:tc>
        <w:tcPr>
          <w:tcW w:w="3828" w:type="dxa"/>
          <w:vAlign w:val="center"/>
        </w:tcPr>
        <w:p w14:paraId="483E3371" w14:textId="66B1BC74" w:rsidR="00FF6060" w:rsidRPr="00025127" w:rsidRDefault="00FF606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3E3E0F62" w:rsidR="00FF6060" w:rsidRPr="00025127" w:rsidRDefault="002802F3" w:rsidP="0058757A">
          <w:pPr>
            <w:pStyle w:val="Encabezado"/>
            <w:rPr>
              <w:rFonts w:ascii="Palatino Linotype" w:hAnsi="Palatino Linotype"/>
              <w:b/>
              <w:sz w:val="22"/>
              <w:szCs w:val="22"/>
            </w:rPr>
          </w:pPr>
          <w:r>
            <w:rPr>
              <w:rFonts w:ascii="Palatino Linotype" w:hAnsi="Palatino Linotype"/>
              <w:b/>
              <w:sz w:val="22"/>
              <w:szCs w:val="22"/>
            </w:rPr>
            <w:t>XXXXXXX</w:t>
          </w:r>
        </w:p>
      </w:tc>
    </w:tr>
    <w:tr w:rsidR="00FF6060" w:rsidRPr="00025127" w14:paraId="41BE0704" w14:textId="77777777" w:rsidTr="008E29BB">
      <w:trPr>
        <w:trHeight w:val="321"/>
        <w:jc w:val="right"/>
      </w:trPr>
      <w:tc>
        <w:tcPr>
          <w:tcW w:w="3828" w:type="dxa"/>
          <w:vAlign w:val="center"/>
        </w:tcPr>
        <w:p w14:paraId="34C64148" w14:textId="10C6C8A9" w:rsidR="00FF6060" w:rsidRPr="00025127" w:rsidRDefault="00FF606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37489596" w:rsidR="00FF6060" w:rsidRPr="00025127" w:rsidRDefault="00FF6060" w:rsidP="00507D4A">
          <w:pPr>
            <w:pStyle w:val="Encabezado"/>
            <w:rPr>
              <w:rFonts w:ascii="Palatino Linotype" w:hAnsi="Palatino Linotype"/>
              <w:b/>
              <w:sz w:val="22"/>
              <w:szCs w:val="22"/>
            </w:rPr>
          </w:pPr>
          <w:r>
            <w:rPr>
              <w:rFonts w:ascii="Palatino Linotype" w:hAnsi="Palatino Linotype"/>
              <w:b/>
              <w:bCs/>
              <w:color w:val="000000"/>
              <w:sz w:val="22"/>
              <w:szCs w:val="22"/>
            </w:rPr>
            <w:t>Ayuntamiento de Ecatepec de Morelos</w:t>
          </w:r>
        </w:p>
      </w:tc>
    </w:tr>
    <w:tr w:rsidR="00FF6060" w:rsidRPr="00025127" w14:paraId="0C8B6193" w14:textId="77777777" w:rsidTr="008E29BB">
      <w:trPr>
        <w:trHeight w:val="321"/>
        <w:jc w:val="right"/>
      </w:trPr>
      <w:tc>
        <w:tcPr>
          <w:tcW w:w="3828" w:type="dxa"/>
          <w:vAlign w:val="center"/>
        </w:tcPr>
        <w:p w14:paraId="321FFAFF" w14:textId="0E8C2CE7" w:rsidR="00FF6060" w:rsidRPr="00025127" w:rsidRDefault="00FF606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FF6060" w:rsidRPr="00025127" w:rsidRDefault="00FF606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FF6060" w:rsidRDefault="005A20ED" w:rsidP="00472C41">
    <w:pPr>
      <w:pStyle w:val="Encabezado"/>
      <w:tabs>
        <w:tab w:val="clear" w:pos="4252"/>
        <w:tab w:val="clear" w:pos="8504"/>
        <w:tab w:val="left" w:pos="3103"/>
      </w:tabs>
    </w:pPr>
    <w:r>
      <w:rPr>
        <w:noProof/>
      </w:rPr>
      <w:pict w14:anchorId="06EB6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31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E11A9D"/>
    <w:multiLevelType w:val="hybridMultilevel"/>
    <w:tmpl w:val="434AD754"/>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3AE858F0">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4C75F0"/>
    <w:multiLevelType w:val="hybridMultilevel"/>
    <w:tmpl w:val="DA82354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FFFFFFFF">
      <w:start w:val="1"/>
      <w:numFmt w:val="lowerLetter"/>
      <w:lvlText w:val="%3)"/>
      <w:lvlJc w:val="left"/>
      <w:pPr>
        <w:ind w:left="1440" w:hanging="360"/>
      </w:pPr>
      <w:rPr>
        <w:b/>
        <w:bCs/>
      </w:rPr>
    </w:lvl>
    <w:lvl w:ilvl="3" w:tplc="080A000B">
      <w:start w:val="1"/>
      <w:numFmt w:val="bullet"/>
      <w:lvlText w:val=""/>
      <w:lvlJc w:val="left"/>
      <w:pPr>
        <w:ind w:left="1287"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CF7AF7AE"/>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24167D5"/>
    <w:multiLevelType w:val="hybridMultilevel"/>
    <w:tmpl w:val="EE62C3D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B860E424">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4354B26"/>
    <w:multiLevelType w:val="hybridMultilevel"/>
    <w:tmpl w:val="7564182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B8BC9270">
      <w:start w:val="1"/>
      <w:numFmt w:val="lowerLetter"/>
      <w:lvlText w:val="%3)"/>
      <w:lvlJc w:val="left"/>
      <w:pPr>
        <w:ind w:left="14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6B6B23B3"/>
    <w:multiLevelType w:val="hybridMultilevel"/>
    <w:tmpl w:val="915CF92C"/>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DEC5612"/>
    <w:multiLevelType w:val="hybridMultilevel"/>
    <w:tmpl w:val="D876D426"/>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9"/>
  </w:num>
  <w:num w:numId="5">
    <w:abstractNumId w:val="17"/>
  </w:num>
  <w:num w:numId="6">
    <w:abstractNumId w:val="7"/>
  </w:num>
  <w:num w:numId="7">
    <w:abstractNumId w:val="3"/>
  </w:num>
  <w:num w:numId="8">
    <w:abstractNumId w:val="15"/>
  </w:num>
  <w:num w:numId="9">
    <w:abstractNumId w:val="11"/>
  </w:num>
  <w:num w:numId="10">
    <w:abstractNumId w:val="13"/>
  </w:num>
  <w:num w:numId="11">
    <w:abstractNumId w:val="12"/>
  </w:num>
  <w:num w:numId="12">
    <w:abstractNumId w:val="20"/>
  </w:num>
  <w:num w:numId="13">
    <w:abstractNumId w:val="1"/>
  </w:num>
  <w:num w:numId="14">
    <w:abstractNumId w:val="19"/>
  </w:num>
  <w:num w:numId="15">
    <w:abstractNumId w:val="5"/>
  </w:num>
  <w:num w:numId="16">
    <w:abstractNumId w:val="14"/>
  </w:num>
  <w:num w:numId="17">
    <w:abstractNumId w:val="6"/>
  </w:num>
  <w:num w:numId="18">
    <w:abstractNumId w:val="18"/>
  </w:num>
  <w:num w:numId="19">
    <w:abstractNumId w:val="16"/>
  </w:num>
  <w:num w:numId="20">
    <w:abstractNumId w:val="10"/>
  </w:num>
  <w:num w:numId="2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D8E"/>
    <w:rsid w:val="00000FC7"/>
    <w:rsid w:val="00002BBF"/>
    <w:rsid w:val="0000310F"/>
    <w:rsid w:val="0000381E"/>
    <w:rsid w:val="000038A8"/>
    <w:rsid w:val="00003A05"/>
    <w:rsid w:val="0000407F"/>
    <w:rsid w:val="000058E3"/>
    <w:rsid w:val="000061A2"/>
    <w:rsid w:val="0000797D"/>
    <w:rsid w:val="00007E8A"/>
    <w:rsid w:val="000100D7"/>
    <w:rsid w:val="0001106B"/>
    <w:rsid w:val="00011317"/>
    <w:rsid w:val="00012472"/>
    <w:rsid w:val="0001398B"/>
    <w:rsid w:val="00014F51"/>
    <w:rsid w:val="00015A51"/>
    <w:rsid w:val="00016250"/>
    <w:rsid w:val="00017129"/>
    <w:rsid w:val="00017E29"/>
    <w:rsid w:val="000203D3"/>
    <w:rsid w:val="000204A6"/>
    <w:rsid w:val="00020BDC"/>
    <w:rsid w:val="000211F8"/>
    <w:rsid w:val="0002146F"/>
    <w:rsid w:val="00022D89"/>
    <w:rsid w:val="000236A3"/>
    <w:rsid w:val="00024F35"/>
    <w:rsid w:val="00025127"/>
    <w:rsid w:val="00025266"/>
    <w:rsid w:val="0002773C"/>
    <w:rsid w:val="0003033F"/>
    <w:rsid w:val="0003063D"/>
    <w:rsid w:val="00031D37"/>
    <w:rsid w:val="00031F10"/>
    <w:rsid w:val="00031F98"/>
    <w:rsid w:val="00032493"/>
    <w:rsid w:val="000362A8"/>
    <w:rsid w:val="00037657"/>
    <w:rsid w:val="0004072A"/>
    <w:rsid w:val="000411E2"/>
    <w:rsid w:val="0004193F"/>
    <w:rsid w:val="00042380"/>
    <w:rsid w:val="000431B6"/>
    <w:rsid w:val="000435A5"/>
    <w:rsid w:val="00044DB9"/>
    <w:rsid w:val="0004686A"/>
    <w:rsid w:val="000468E2"/>
    <w:rsid w:val="00046CEE"/>
    <w:rsid w:val="00047290"/>
    <w:rsid w:val="000478BA"/>
    <w:rsid w:val="000501DE"/>
    <w:rsid w:val="0005237C"/>
    <w:rsid w:val="00052A3C"/>
    <w:rsid w:val="00052FD1"/>
    <w:rsid w:val="00054A03"/>
    <w:rsid w:val="000557BC"/>
    <w:rsid w:val="00055DD8"/>
    <w:rsid w:val="00056317"/>
    <w:rsid w:val="00056A79"/>
    <w:rsid w:val="0005777B"/>
    <w:rsid w:val="0006099C"/>
    <w:rsid w:val="000612B1"/>
    <w:rsid w:val="00061344"/>
    <w:rsid w:val="000622ED"/>
    <w:rsid w:val="0006247F"/>
    <w:rsid w:val="00062648"/>
    <w:rsid w:val="000631D9"/>
    <w:rsid w:val="0006381D"/>
    <w:rsid w:val="00063D06"/>
    <w:rsid w:val="0006407E"/>
    <w:rsid w:val="00064365"/>
    <w:rsid w:val="00064577"/>
    <w:rsid w:val="000649C2"/>
    <w:rsid w:val="00064A37"/>
    <w:rsid w:val="00064B95"/>
    <w:rsid w:val="000659BE"/>
    <w:rsid w:val="00065A78"/>
    <w:rsid w:val="000664BF"/>
    <w:rsid w:val="00066B68"/>
    <w:rsid w:val="00070003"/>
    <w:rsid w:val="00070361"/>
    <w:rsid w:val="000718C5"/>
    <w:rsid w:val="0007221E"/>
    <w:rsid w:val="00074573"/>
    <w:rsid w:val="000770CE"/>
    <w:rsid w:val="0008000D"/>
    <w:rsid w:val="000800AC"/>
    <w:rsid w:val="000808B7"/>
    <w:rsid w:val="0008230A"/>
    <w:rsid w:val="00082D11"/>
    <w:rsid w:val="00082E28"/>
    <w:rsid w:val="000834FE"/>
    <w:rsid w:val="000837DE"/>
    <w:rsid w:val="0008445D"/>
    <w:rsid w:val="0008465D"/>
    <w:rsid w:val="00084E31"/>
    <w:rsid w:val="0008542A"/>
    <w:rsid w:val="00090D6F"/>
    <w:rsid w:val="00091C2C"/>
    <w:rsid w:val="00093A7F"/>
    <w:rsid w:val="00093FB4"/>
    <w:rsid w:val="00093FC7"/>
    <w:rsid w:val="00094B41"/>
    <w:rsid w:val="000953E2"/>
    <w:rsid w:val="00095BB9"/>
    <w:rsid w:val="0009700A"/>
    <w:rsid w:val="0009728E"/>
    <w:rsid w:val="000A012C"/>
    <w:rsid w:val="000A04D0"/>
    <w:rsid w:val="000A0678"/>
    <w:rsid w:val="000A1CCA"/>
    <w:rsid w:val="000A1D66"/>
    <w:rsid w:val="000A26B8"/>
    <w:rsid w:val="000A30E0"/>
    <w:rsid w:val="000A3F90"/>
    <w:rsid w:val="000A44DE"/>
    <w:rsid w:val="000A4554"/>
    <w:rsid w:val="000A45FD"/>
    <w:rsid w:val="000A4E44"/>
    <w:rsid w:val="000A556A"/>
    <w:rsid w:val="000A663B"/>
    <w:rsid w:val="000A77ED"/>
    <w:rsid w:val="000B0370"/>
    <w:rsid w:val="000B0D19"/>
    <w:rsid w:val="000B25D2"/>
    <w:rsid w:val="000B2BA0"/>
    <w:rsid w:val="000B405C"/>
    <w:rsid w:val="000B4DDD"/>
    <w:rsid w:val="000B5AB1"/>
    <w:rsid w:val="000B5CF4"/>
    <w:rsid w:val="000B5D79"/>
    <w:rsid w:val="000B6D31"/>
    <w:rsid w:val="000B750B"/>
    <w:rsid w:val="000B7C4F"/>
    <w:rsid w:val="000C0061"/>
    <w:rsid w:val="000C0663"/>
    <w:rsid w:val="000C0BBB"/>
    <w:rsid w:val="000C10B9"/>
    <w:rsid w:val="000C1753"/>
    <w:rsid w:val="000C1BDD"/>
    <w:rsid w:val="000C1D19"/>
    <w:rsid w:val="000C2E5F"/>
    <w:rsid w:val="000C3423"/>
    <w:rsid w:val="000C3861"/>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3A9A"/>
    <w:rsid w:val="000E5176"/>
    <w:rsid w:val="000E5349"/>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641"/>
    <w:rsid w:val="00106847"/>
    <w:rsid w:val="00107499"/>
    <w:rsid w:val="00107557"/>
    <w:rsid w:val="00107574"/>
    <w:rsid w:val="0011167C"/>
    <w:rsid w:val="00111F02"/>
    <w:rsid w:val="0011279B"/>
    <w:rsid w:val="00112B02"/>
    <w:rsid w:val="00112D20"/>
    <w:rsid w:val="00112F09"/>
    <w:rsid w:val="00114773"/>
    <w:rsid w:val="00114A21"/>
    <w:rsid w:val="00115F2B"/>
    <w:rsid w:val="00117441"/>
    <w:rsid w:val="00117D31"/>
    <w:rsid w:val="0012006D"/>
    <w:rsid w:val="00121244"/>
    <w:rsid w:val="00121F4A"/>
    <w:rsid w:val="00122948"/>
    <w:rsid w:val="00122E4B"/>
    <w:rsid w:val="00123639"/>
    <w:rsid w:val="0012380D"/>
    <w:rsid w:val="00124015"/>
    <w:rsid w:val="00124CF1"/>
    <w:rsid w:val="001250B4"/>
    <w:rsid w:val="001253D1"/>
    <w:rsid w:val="00125595"/>
    <w:rsid w:val="00126002"/>
    <w:rsid w:val="00126787"/>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3FBD"/>
    <w:rsid w:val="001459C8"/>
    <w:rsid w:val="001468E9"/>
    <w:rsid w:val="00147864"/>
    <w:rsid w:val="00151114"/>
    <w:rsid w:val="001519E9"/>
    <w:rsid w:val="0015233C"/>
    <w:rsid w:val="001526C3"/>
    <w:rsid w:val="00152F19"/>
    <w:rsid w:val="001534BC"/>
    <w:rsid w:val="00153833"/>
    <w:rsid w:val="00153FA4"/>
    <w:rsid w:val="00154304"/>
    <w:rsid w:val="0015466E"/>
    <w:rsid w:val="00154765"/>
    <w:rsid w:val="001548CB"/>
    <w:rsid w:val="00154EF0"/>
    <w:rsid w:val="00156A23"/>
    <w:rsid w:val="0015767E"/>
    <w:rsid w:val="00157756"/>
    <w:rsid w:val="00160E22"/>
    <w:rsid w:val="001611E5"/>
    <w:rsid w:val="00161A1E"/>
    <w:rsid w:val="00161E95"/>
    <w:rsid w:val="00163780"/>
    <w:rsid w:val="00163B1F"/>
    <w:rsid w:val="001648EE"/>
    <w:rsid w:val="00164B65"/>
    <w:rsid w:val="001656F2"/>
    <w:rsid w:val="00165DC8"/>
    <w:rsid w:val="00166794"/>
    <w:rsid w:val="00167813"/>
    <w:rsid w:val="001702B3"/>
    <w:rsid w:val="001709C2"/>
    <w:rsid w:val="0017212C"/>
    <w:rsid w:val="00172471"/>
    <w:rsid w:val="0017273C"/>
    <w:rsid w:val="001732E3"/>
    <w:rsid w:val="00174E02"/>
    <w:rsid w:val="0017653A"/>
    <w:rsid w:val="001775DF"/>
    <w:rsid w:val="001809A7"/>
    <w:rsid w:val="001848C0"/>
    <w:rsid w:val="00185460"/>
    <w:rsid w:val="001862A3"/>
    <w:rsid w:val="001925E3"/>
    <w:rsid w:val="00192E4B"/>
    <w:rsid w:val="00194D62"/>
    <w:rsid w:val="00195BDF"/>
    <w:rsid w:val="00196407"/>
    <w:rsid w:val="00197091"/>
    <w:rsid w:val="001971AD"/>
    <w:rsid w:val="001972CC"/>
    <w:rsid w:val="001A032D"/>
    <w:rsid w:val="001A138D"/>
    <w:rsid w:val="001A2857"/>
    <w:rsid w:val="001A2A89"/>
    <w:rsid w:val="001A2C62"/>
    <w:rsid w:val="001A3634"/>
    <w:rsid w:val="001A4D5D"/>
    <w:rsid w:val="001A5150"/>
    <w:rsid w:val="001A58B9"/>
    <w:rsid w:val="001A61E1"/>
    <w:rsid w:val="001A6C1E"/>
    <w:rsid w:val="001A7FC8"/>
    <w:rsid w:val="001B2AB9"/>
    <w:rsid w:val="001B30F9"/>
    <w:rsid w:val="001B3659"/>
    <w:rsid w:val="001B370C"/>
    <w:rsid w:val="001B40F3"/>
    <w:rsid w:val="001B4AF0"/>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54A9"/>
    <w:rsid w:val="001C6012"/>
    <w:rsid w:val="001C65CA"/>
    <w:rsid w:val="001C67B0"/>
    <w:rsid w:val="001C7276"/>
    <w:rsid w:val="001C7733"/>
    <w:rsid w:val="001C77F5"/>
    <w:rsid w:val="001C79FA"/>
    <w:rsid w:val="001D07C9"/>
    <w:rsid w:val="001D09EE"/>
    <w:rsid w:val="001D28F1"/>
    <w:rsid w:val="001D28F3"/>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6DB3"/>
    <w:rsid w:val="001E74A5"/>
    <w:rsid w:val="001E7B9E"/>
    <w:rsid w:val="001F025B"/>
    <w:rsid w:val="001F094C"/>
    <w:rsid w:val="001F2B8C"/>
    <w:rsid w:val="001F394F"/>
    <w:rsid w:val="001F783F"/>
    <w:rsid w:val="001F7AFD"/>
    <w:rsid w:val="001F7DE2"/>
    <w:rsid w:val="002001BE"/>
    <w:rsid w:val="002031F3"/>
    <w:rsid w:val="002058A7"/>
    <w:rsid w:val="00205A1A"/>
    <w:rsid w:val="00207665"/>
    <w:rsid w:val="002076E2"/>
    <w:rsid w:val="0021056F"/>
    <w:rsid w:val="0021070C"/>
    <w:rsid w:val="00211229"/>
    <w:rsid w:val="00211385"/>
    <w:rsid w:val="0021175D"/>
    <w:rsid w:val="00211E8C"/>
    <w:rsid w:val="00212C9C"/>
    <w:rsid w:val="00212FCA"/>
    <w:rsid w:val="00213108"/>
    <w:rsid w:val="00213DFB"/>
    <w:rsid w:val="0021453E"/>
    <w:rsid w:val="0021475E"/>
    <w:rsid w:val="00215A63"/>
    <w:rsid w:val="002169FA"/>
    <w:rsid w:val="002179AC"/>
    <w:rsid w:val="00217B86"/>
    <w:rsid w:val="00217D92"/>
    <w:rsid w:val="0022042D"/>
    <w:rsid w:val="00220ADB"/>
    <w:rsid w:val="002215A5"/>
    <w:rsid w:val="002217BA"/>
    <w:rsid w:val="00221E74"/>
    <w:rsid w:val="00223507"/>
    <w:rsid w:val="00223ACC"/>
    <w:rsid w:val="0022448D"/>
    <w:rsid w:val="00226ED6"/>
    <w:rsid w:val="002275DE"/>
    <w:rsid w:val="00230170"/>
    <w:rsid w:val="002305CF"/>
    <w:rsid w:val="00230665"/>
    <w:rsid w:val="00232110"/>
    <w:rsid w:val="00232A11"/>
    <w:rsid w:val="00233E08"/>
    <w:rsid w:val="002345FF"/>
    <w:rsid w:val="00235DF2"/>
    <w:rsid w:val="00237611"/>
    <w:rsid w:val="002408D7"/>
    <w:rsid w:val="002426EA"/>
    <w:rsid w:val="00244476"/>
    <w:rsid w:val="0024579C"/>
    <w:rsid w:val="002457CF"/>
    <w:rsid w:val="00245B8E"/>
    <w:rsid w:val="002471A7"/>
    <w:rsid w:val="002507D8"/>
    <w:rsid w:val="00252A20"/>
    <w:rsid w:val="00252B41"/>
    <w:rsid w:val="0025524F"/>
    <w:rsid w:val="002578EE"/>
    <w:rsid w:val="00257E5F"/>
    <w:rsid w:val="00260C1D"/>
    <w:rsid w:val="00261001"/>
    <w:rsid w:val="002617DC"/>
    <w:rsid w:val="00261A42"/>
    <w:rsid w:val="00261A85"/>
    <w:rsid w:val="00261D84"/>
    <w:rsid w:val="002629A6"/>
    <w:rsid w:val="00262F05"/>
    <w:rsid w:val="002630E4"/>
    <w:rsid w:val="00263F23"/>
    <w:rsid w:val="0026481E"/>
    <w:rsid w:val="00264D02"/>
    <w:rsid w:val="00264DA7"/>
    <w:rsid w:val="0026500D"/>
    <w:rsid w:val="00265CD7"/>
    <w:rsid w:val="00266588"/>
    <w:rsid w:val="002665BD"/>
    <w:rsid w:val="00270264"/>
    <w:rsid w:val="00271342"/>
    <w:rsid w:val="00271B06"/>
    <w:rsid w:val="0027298D"/>
    <w:rsid w:val="00272F07"/>
    <w:rsid w:val="00272FEC"/>
    <w:rsid w:val="00273013"/>
    <w:rsid w:val="00273C37"/>
    <w:rsid w:val="00274243"/>
    <w:rsid w:val="0027430D"/>
    <w:rsid w:val="0027463A"/>
    <w:rsid w:val="002746D9"/>
    <w:rsid w:val="00274ED2"/>
    <w:rsid w:val="002754FC"/>
    <w:rsid w:val="002765F2"/>
    <w:rsid w:val="00276EE0"/>
    <w:rsid w:val="00277A35"/>
    <w:rsid w:val="002802F3"/>
    <w:rsid w:val="00280994"/>
    <w:rsid w:val="00280E3F"/>
    <w:rsid w:val="00280F05"/>
    <w:rsid w:val="00281F8C"/>
    <w:rsid w:val="0028248C"/>
    <w:rsid w:val="00282B05"/>
    <w:rsid w:val="00282D4D"/>
    <w:rsid w:val="0028323A"/>
    <w:rsid w:val="002843AB"/>
    <w:rsid w:val="002844B1"/>
    <w:rsid w:val="002853A3"/>
    <w:rsid w:val="002856F3"/>
    <w:rsid w:val="00286DDB"/>
    <w:rsid w:val="002871EB"/>
    <w:rsid w:val="00290DBD"/>
    <w:rsid w:val="00291D91"/>
    <w:rsid w:val="002948C4"/>
    <w:rsid w:val="00294D2D"/>
    <w:rsid w:val="00295051"/>
    <w:rsid w:val="002960D6"/>
    <w:rsid w:val="00297E45"/>
    <w:rsid w:val="002A0E63"/>
    <w:rsid w:val="002A2099"/>
    <w:rsid w:val="002A229B"/>
    <w:rsid w:val="002A35B6"/>
    <w:rsid w:val="002A4172"/>
    <w:rsid w:val="002A4516"/>
    <w:rsid w:val="002A4755"/>
    <w:rsid w:val="002A54DE"/>
    <w:rsid w:val="002A70E6"/>
    <w:rsid w:val="002A7FAB"/>
    <w:rsid w:val="002B0692"/>
    <w:rsid w:val="002B085C"/>
    <w:rsid w:val="002B1AE9"/>
    <w:rsid w:val="002B2278"/>
    <w:rsid w:val="002B24E7"/>
    <w:rsid w:val="002B284F"/>
    <w:rsid w:val="002B2A2E"/>
    <w:rsid w:val="002B2F59"/>
    <w:rsid w:val="002B309C"/>
    <w:rsid w:val="002B4D21"/>
    <w:rsid w:val="002B66A8"/>
    <w:rsid w:val="002B6781"/>
    <w:rsid w:val="002B6AC2"/>
    <w:rsid w:val="002B6D5B"/>
    <w:rsid w:val="002C0074"/>
    <w:rsid w:val="002C0159"/>
    <w:rsid w:val="002C0804"/>
    <w:rsid w:val="002C0D97"/>
    <w:rsid w:val="002C0DC5"/>
    <w:rsid w:val="002C1007"/>
    <w:rsid w:val="002C1163"/>
    <w:rsid w:val="002C15CD"/>
    <w:rsid w:val="002C1DF9"/>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466D"/>
    <w:rsid w:val="002D49AF"/>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5748"/>
    <w:rsid w:val="002F64A2"/>
    <w:rsid w:val="002F72FA"/>
    <w:rsid w:val="002F7BEF"/>
    <w:rsid w:val="002F7D11"/>
    <w:rsid w:val="003001E4"/>
    <w:rsid w:val="003007E0"/>
    <w:rsid w:val="003013E7"/>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585"/>
    <w:rsid w:val="003076B1"/>
    <w:rsid w:val="0030794F"/>
    <w:rsid w:val="003105D0"/>
    <w:rsid w:val="003105D6"/>
    <w:rsid w:val="00310B1D"/>
    <w:rsid w:val="00310D66"/>
    <w:rsid w:val="003111C5"/>
    <w:rsid w:val="00311481"/>
    <w:rsid w:val="0031153E"/>
    <w:rsid w:val="003116A6"/>
    <w:rsid w:val="00311863"/>
    <w:rsid w:val="00312370"/>
    <w:rsid w:val="00312733"/>
    <w:rsid w:val="00312B7C"/>
    <w:rsid w:val="00314010"/>
    <w:rsid w:val="00314D70"/>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5866"/>
    <w:rsid w:val="00335898"/>
    <w:rsid w:val="00335BFE"/>
    <w:rsid w:val="00335E9C"/>
    <w:rsid w:val="0033608B"/>
    <w:rsid w:val="0033675D"/>
    <w:rsid w:val="00337941"/>
    <w:rsid w:val="003401F5"/>
    <w:rsid w:val="003401F8"/>
    <w:rsid w:val="003407D0"/>
    <w:rsid w:val="0034181B"/>
    <w:rsid w:val="00341B17"/>
    <w:rsid w:val="00342C51"/>
    <w:rsid w:val="00342F4B"/>
    <w:rsid w:val="00345856"/>
    <w:rsid w:val="0034595C"/>
    <w:rsid w:val="00345B79"/>
    <w:rsid w:val="00345D0F"/>
    <w:rsid w:val="0034614E"/>
    <w:rsid w:val="00346885"/>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00A"/>
    <w:rsid w:val="003632E0"/>
    <w:rsid w:val="00363DCB"/>
    <w:rsid w:val="003643B3"/>
    <w:rsid w:val="003708DD"/>
    <w:rsid w:val="00370B8E"/>
    <w:rsid w:val="00370BB1"/>
    <w:rsid w:val="00371E59"/>
    <w:rsid w:val="003721B2"/>
    <w:rsid w:val="00372328"/>
    <w:rsid w:val="00373F21"/>
    <w:rsid w:val="00374CE8"/>
    <w:rsid w:val="003762FD"/>
    <w:rsid w:val="00376FD2"/>
    <w:rsid w:val="00377278"/>
    <w:rsid w:val="00377A76"/>
    <w:rsid w:val="0038132B"/>
    <w:rsid w:val="00383E66"/>
    <w:rsid w:val="0038418B"/>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D6"/>
    <w:rsid w:val="003A2CF7"/>
    <w:rsid w:val="003A3CC2"/>
    <w:rsid w:val="003A5E73"/>
    <w:rsid w:val="003A63D9"/>
    <w:rsid w:val="003A6417"/>
    <w:rsid w:val="003A6445"/>
    <w:rsid w:val="003A65FE"/>
    <w:rsid w:val="003A6A5A"/>
    <w:rsid w:val="003A7221"/>
    <w:rsid w:val="003A730E"/>
    <w:rsid w:val="003B123F"/>
    <w:rsid w:val="003B1857"/>
    <w:rsid w:val="003B1CEE"/>
    <w:rsid w:val="003B2199"/>
    <w:rsid w:val="003B25A2"/>
    <w:rsid w:val="003B2856"/>
    <w:rsid w:val="003B2A0D"/>
    <w:rsid w:val="003B31FA"/>
    <w:rsid w:val="003B470A"/>
    <w:rsid w:val="003B55AD"/>
    <w:rsid w:val="003B7EC4"/>
    <w:rsid w:val="003C093B"/>
    <w:rsid w:val="003C183D"/>
    <w:rsid w:val="003C19CA"/>
    <w:rsid w:val="003C7282"/>
    <w:rsid w:val="003D00D5"/>
    <w:rsid w:val="003D0A29"/>
    <w:rsid w:val="003D0BC7"/>
    <w:rsid w:val="003D1406"/>
    <w:rsid w:val="003D181D"/>
    <w:rsid w:val="003D187D"/>
    <w:rsid w:val="003D1C50"/>
    <w:rsid w:val="003D20C4"/>
    <w:rsid w:val="003D29E0"/>
    <w:rsid w:val="003D4163"/>
    <w:rsid w:val="003D46D0"/>
    <w:rsid w:val="003D5051"/>
    <w:rsid w:val="003D5661"/>
    <w:rsid w:val="003D65BF"/>
    <w:rsid w:val="003D792A"/>
    <w:rsid w:val="003E1680"/>
    <w:rsid w:val="003E1870"/>
    <w:rsid w:val="003E2E98"/>
    <w:rsid w:val="003E2ED8"/>
    <w:rsid w:val="003E4701"/>
    <w:rsid w:val="003E501A"/>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245"/>
    <w:rsid w:val="0040278D"/>
    <w:rsid w:val="00402C84"/>
    <w:rsid w:val="00403249"/>
    <w:rsid w:val="00403781"/>
    <w:rsid w:val="00404257"/>
    <w:rsid w:val="0040471A"/>
    <w:rsid w:val="0040610A"/>
    <w:rsid w:val="0040674A"/>
    <w:rsid w:val="004078C8"/>
    <w:rsid w:val="00410040"/>
    <w:rsid w:val="004102DE"/>
    <w:rsid w:val="004107D7"/>
    <w:rsid w:val="00410801"/>
    <w:rsid w:val="00412696"/>
    <w:rsid w:val="00412E24"/>
    <w:rsid w:val="004134E1"/>
    <w:rsid w:val="00414335"/>
    <w:rsid w:val="004147B1"/>
    <w:rsid w:val="00416084"/>
    <w:rsid w:val="00416727"/>
    <w:rsid w:val="00416D6D"/>
    <w:rsid w:val="004170BE"/>
    <w:rsid w:val="004171E4"/>
    <w:rsid w:val="00417A0E"/>
    <w:rsid w:val="0042068A"/>
    <w:rsid w:val="00422378"/>
    <w:rsid w:val="0042267F"/>
    <w:rsid w:val="0042437A"/>
    <w:rsid w:val="00424992"/>
    <w:rsid w:val="00424AE3"/>
    <w:rsid w:val="00424E72"/>
    <w:rsid w:val="00424EB1"/>
    <w:rsid w:val="00425D54"/>
    <w:rsid w:val="00425F0D"/>
    <w:rsid w:val="004266A9"/>
    <w:rsid w:val="00426C3F"/>
    <w:rsid w:val="00426D7C"/>
    <w:rsid w:val="00427346"/>
    <w:rsid w:val="00427621"/>
    <w:rsid w:val="004300ED"/>
    <w:rsid w:val="00430364"/>
    <w:rsid w:val="00431687"/>
    <w:rsid w:val="00432B72"/>
    <w:rsid w:val="00433016"/>
    <w:rsid w:val="0043412E"/>
    <w:rsid w:val="004342F1"/>
    <w:rsid w:val="004349C0"/>
    <w:rsid w:val="00434ECD"/>
    <w:rsid w:val="00435075"/>
    <w:rsid w:val="00436F79"/>
    <w:rsid w:val="00437702"/>
    <w:rsid w:val="00437909"/>
    <w:rsid w:val="00440047"/>
    <w:rsid w:val="004401B5"/>
    <w:rsid w:val="004404F8"/>
    <w:rsid w:val="00440615"/>
    <w:rsid w:val="00440800"/>
    <w:rsid w:val="004413DD"/>
    <w:rsid w:val="00442393"/>
    <w:rsid w:val="004436D7"/>
    <w:rsid w:val="00443DCB"/>
    <w:rsid w:val="00443DEB"/>
    <w:rsid w:val="0044535B"/>
    <w:rsid w:val="00445A03"/>
    <w:rsid w:val="00445FC0"/>
    <w:rsid w:val="00445FDA"/>
    <w:rsid w:val="004461C7"/>
    <w:rsid w:val="004466B2"/>
    <w:rsid w:val="004473B2"/>
    <w:rsid w:val="00447F0D"/>
    <w:rsid w:val="00450686"/>
    <w:rsid w:val="00450A5F"/>
    <w:rsid w:val="00451514"/>
    <w:rsid w:val="00453BB4"/>
    <w:rsid w:val="00454880"/>
    <w:rsid w:val="00454B9D"/>
    <w:rsid w:val="00455F6A"/>
    <w:rsid w:val="00456190"/>
    <w:rsid w:val="00456317"/>
    <w:rsid w:val="00456348"/>
    <w:rsid w:val="004572A1"/>
    <w:rsid w:val="00457F74"/>
    <w:rsid w:val="004613B1"/>
    <w:rsid w:val="00461A2B"/>
    <w:rsid w:val="00461F2A"/>
    <w:rsid w:val="0046231E"/>
    <w:rsid w:val="004626AD"/>
    <w:rsid w:val="0046340E"/>
    <w:rsid w:val="004635E2"/>
    <w:rsid w:val="004638FA"/>
    <w:rsid w:val="004647DE"/>
    <w:rsid w:val="00464CB6"/>
    <w:rsid w:val="0046532D"/>
    <w:rsid w:val="0046566E"/>
    <w:rsid w:val="00470027"/>
    <w:rsid w:val="0047025A"/>
    <w:rsid w:val="004715F5"/>
    <w:rsid w:val="00471A54"/>
    <w:rsid w:val="004724EC"/>
    <w:rsid w:val="00472A17"/>
    <w:rsid w:val="00472C41"/>
    <w:rsid w:val="00472CB5"/>
    <w:rsid w:val="00473115"/>
    <w:rsid w:val="004738D8"/>
    <w:rsid w:val="00473BD2"/>
    <w:rsid w:val="00473F11"/>
    <w:rsid w:val="00474477"/>
    <w:rsid w:val="0047491A"/>
    <w:rsid w:val="004749E8"/>
    <w:rsid w:val="004764CB"/>
    <w:rsid w:val="00476730"/>
    <w:rsid w:val="004769A5"/>
    <w:rsid w:val="00476A2D"/>
    <w:rsid w:val="0047707B"/>
    <w:rsid w:val="004773A3"/>
    <w:rsid w:val="004773E6"/>
    <w:rsid w:val="00477710"/>
    <w:rsid w:val="00477AAB"/>
    <w:rsid w:val="00481A7B"/>
    <w:rsid w:val="00483042"/>
    <w:rsid w:val="0048386B"/>
    <w:rsid w:val="00483C14"/>
    <w:rsid w:val="00484EDE"/>
    <w:rsid w:val="004858CD"/>
    <w:rsid w:val="00485DB6"/>
    <w:rsid w:val="0048628A"/>
    <w:rsid w:val="0048658E"/>
    <w:rsid w:val="00486756"/>
    <w:rsid w:val="00487D6A"/>
    <w:rsid w:val="00490244"/>
    <w:rsid w:val="004911B6"/>
    <w:rsid w:val="00491C96"/>
    <w:rsid w:val="004923B6"/>
    <w:rsid w:val="00494294"/>
    <w:rsid w:val="00495024"/>
    <w:rsid w:val="00495482"/>
    <w:rsid w:val="00495611"/>
    <w:rsid w:val="004961DA"/>
    <w:rsid w:val="00496359"/>
    <w:rsid w:val="0049741A"/>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90C"/>
    <w:rsid w:val="004B0EB6"/>
    <w:rsid w:val="004B176B"/>
    <w:rsid w:val="004B182C"/>
    <w:rsid w:val="004B2749"/>
    <w:rsid w:val="004B293C"/>
    <w:rsid w:val="004B2F43"/>
    <w:rsid w:val="004B35A4"/>
    <w:rsid w:val="004B3A2A"/>
    <w:rsid w:val="004B3D59"/>
    <w:rsid w:val="004B4713"/>
    <w:rsid w:val="004B4BE7"/>
    <w:rsid w:val="004B50F8"/>
    <w:rsid w:val="004B58EA"/>
    <w:rsid w:val="004B5CE4"/>
    <w:rsid w:val="004B73EF"/>
    <w:rsid w:val="004B7992"/>
    <w:rsid w:val="004C09B4"/>
    <w:rsid w:val="004C2082"/>
    <w:rsid w:val="004C20F2"/>
    <w:rsid w:val="004C251E"/>
    <w:rsid w:val="004C3C79"/>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479E"/>
    <w:rsid w:val="004D52DD"/>
    <w:rsid w:val="004D54E4"/>
    <w:rsid w:val="004D5A36"/>
    <w:rsid w:val="004D5BA4"/>
    <w:rsid w:val="004D68F8"/>
    <w:rsid w:val="004D6D19"/>
    <w:rsid w:val="004D70F9"/>
    <w:rsid w:val="004E11D8"/>
    <w:rsid w:val="004E24A2"/>
    <w:rsid w:val="004E6E3A"/>
    <w:rsid w:val="004F0C96"/>
    <w:rsid w:val="004F0F98"/>
    <w:rsid w:val="004F28A0"/>
    <w:rsid w:val="004F2930"/>
    <w:rsid w:val="004F2A85"/>
    <w:rsid w:val="004F39A4"/>
    <w:rsid w:val="004F3DD7"/>
    <w:rsid w:val="004F44C7"/>
    <w:rsid w:val="004F489F"/>
    <w:rsid w:val="004F4958"/>
    <w:rsid w:val="004F766F"/>
    <w:rsid w:val="004F76A7"/>
    <w:rsid w:val="004F785F"/>
    <w:rsid w:val="004F78B7"/>
    <w:rsid w:val="004F7944"/>
    <w:rsid w:val="00500224"/>
    <w:rsid w:val="005002D1"/>
    <w:rsid w:val="00501B93"/>
    <w:rsid w:val="005041C2"/>
    <w:rsid w:val="0050517B"/>
    <w:rsid w:val="00505CA0"/>
    <w:rsid w:val="00507043"/>
    <w:rsid w:val="00507C08"/>
    <w:rsid w:val="00507D18"/>
    <w:rsid w:val="00507D4A"/>
    <w:rsid w:val="0051016E"/>
    <w:rsid w:val="00511A30"/>
    <w:rsid w:val="00512F22"/>
    <w:rsid w:val="005140D2"/>
    <w:rsid w:val="005140E4"/>
    <w:rsid w:val="00514343"/>
    <w:rsid w:val="005143A2"/>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47330"/>
    <w:rsid w:val="00550671"/>
    <w:rsid w:val="00551425"/>
    <w:rsid w:val="0055159A"/>
    <w:rsid w:val="005516E0"/>
    <w:rsid w:val="00551A9B"/>
    <w:rsid w:val="005520BF"/>
    <w:rsid w:val="00552213"/>
    <w:rsid w:val="005526F4"/>
    <w:rsid w:val="0055455E"/>
    <w:rsid w:val="0055544F"/>
    <w:rsid w:val="00556533"/>
    <w:rsid w:val="00556B04"/>
    <w:rsid w:val="00556F72"/>
    <w:rsid w:val="00556F82"/>
    <w:rsid w:val="00560A81"/>
    <w:rsid w:val="00560C00"/>
    <w:rsid w:val="00561ED1"/>
    <w:rsid w:val="00562B0A"/>
    <w:rsid w:val="00562CCE"/>
    <w:rsid w:val="005634E2"/>
    <w:rsid w:val="00563FC3"/>
    <w:rsid w:val="00564AE2"/>
    <w:rsid w:val="0056555A"/>
    <w:rsid w:val="005669D6"/>
    <w:rsid w:val="00566BC5"/>
    <w:rsid w:val="0056718A"/>
    <w:rsid w:val="0056788F"/>
    <w:rsid w:val="00567998"/>
    <w:rsid w:val="00570911"/>
    <w:rsid w:val="0057101E"/>
    <w:rsid w:val="005716F3"/>
    <w:rsid w:val="00573BC6"/>
    <w:rsid w:val="005759CD"/>
    <w:rsid w:val="00575D39"/>
    <w:rsid w:val="00575F2C"/>
    <w:rsid w:val="005773AC"/>
    <w:rsid w:val="00577884"/>
    <w:rsid w:val="00577C3F"/>
    <w:rsid w:val="00581C0F"/>
    <w:rsid w:val="005828B7"/>
    <w:rsid w:val="00582919"/>
    <w:rsid w:val="00583749"/>
    <w:rsid w:val="005849B2"/>
    <w:rsid w:val="00584E67"/>
    <w:rsid w:val="00585172"/>
    <w:rsid w:val="00587366"/>
    <w:rsid w:val="0058757A"/>
    <w:rsid w:val="00590037"/>
    <w:rsid w:val="00590579"/>
    <w:rsid w:val="00590892"/>
    <w:rsid w:val="00590BFD"/>
    <w:rsid w:val="00591612"/>
    <w:rsid w:val="00591931"/>
    <w:rsid w:val="00593476"/>
    <w:rsid w:val="005937BC"/>
    <w:rsid w:val="005941A1"/>
    <w:rsid w:val="00594C52"/>
    <w:rsid w:val="00595511"/>
    <w:rsid w:val="00596238"/>
    <w:rsid w:val="00596514"/>
    <w:rsid w:val="0059679B"/>
    <w:rsid w:val="00597B44"/>
    <w:rsid w:val="00597D18"/>
    <w:rsid w:val="005A1FAB"/>
    <w:rsid w:val="005A20ED"/>
    <w:rsid w:val="005A228F"/>
    <w:rsid w:val="005A22CB"/>
    <w:rsid w:val="005A2A65"/>
    <w:rsid w:val="005A2F65"/>
    <w:rsid w:val="005A3513"/>
    <w:rsid w:val="005A3581"/>
    <w:rsid w:val="005A3BD7"/>
    <w:rsid w:val="005A3FEB"/>
    <w:rsid w:val="005A60E1"/>
    <w:rsid w:val="005A6788"/>
    <w:rsid w:val="005A786F"/>
    <w:rsid w:val="005B13E4"/>
    <w:rsid w:val="005B169C"/>
    <w:rsid w:val="005B2D8D"/>
    <w:rsid w:val="005B2DD1"/>
    <w:rsid w:val="005B39CF"/>
    <w:rsid w:val="005B3A49"/>
    <w:rsid w:val="005B4B08"/>
    <w:rsid w:val="005B5703"/>
    <w:rsid w:val="005B5B34"/>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622E"/>
    <w:rsid w:val="005D6617"/>
    <w:rsid w:val="005D6FF0"/>
    <w:rsid w:val="005E11D5"/>
    <w:rsid w:val="005E2486"/>
    <w:rsid w:val="005E34D4"/>
    <w:rsid w:val="005E3716"/>
    <w:rsid w:val="005E3AE2"/>
    <w:rsid w:val="005E3F1F"/>
    <w:rsid w:val="005E3FDE"/>
    <w:rsid w:val="005E55F2"/>
    <w:rsid w:val="005E579F"/>
    <w:rsid w:val="005E68FC"/>
    <w:rsid w:val="005E7271"/>
    <w:rsid w:val="005E76A0"/>
    <w:rsid w:val="005E7CC9"/>
    <w:rsid w:val="005F0007"/>
    <w:rsid w:val="005F0E6C"/>
    <w:rsid w:val="005F1362"/>
    <w:rsid w:val="005F1BAD"/>
    <w:rsid w:val="005F3685"/>
    <w:rsid w:val="005F3AC9"/>
    <w:rsid w:val="005F487C"/>
    <w:rsid w:val="005F53A4"/>
    <w:rsid w:val="005F5FE1"/>
    <w:rsid w:val="005F62B2"/>
    <w:rsid w:val="005F692C"/>
    <w:rsid w:val="005F715E"/>
    <w:rsid w:val="006010DA"/>
    <w:rsid w:val="006015F0"/>
    <w:rsid w:val="006017AB"/>
    <w:rsid w:val="00601F58"/>
    <w:rsid w:val="00604AC3"/>
    <w:rsid w:val="006052B0"/>
    <w:rsid w:val="00605865"/>
    <w:rsid w:val="00610DEF"/>
    <w:rsid w:val="00611DC1"/>
    <w:rsid w:val="00613655"/>
    <w:rsid w:val="006144EE"/>
    <w:rsid w:val="0061454C"/>
    <w:rsid w:val="006149C2"/>
    <w:rsid w:val="00616236"/>
    <w:rsid w:val="0061662E"/>
    <w:rsid w:val="00616C04"/>
    <w:rsid w:val="00616F2E"/>
    <w:rsid w:val="00617125"/>
    <w:rsid w:val="00617813"/>
    <w:rsid w:val="006206CC"/>
    <w:rsid w:val="0062118E"/>
    <w:rsid w:val="00622B06"/>
    <w:rsid w:val="00623C15"/>
    <w:rsid w:val="00624425"/>
    <w:rsid w:val="006257C2"/>
    <w:rsid w:val="00627163"/>
    <w:rsid w:val="00627CA9"/>
    <w:rsid w:val="0063034E"/>
    <w:rsid w:val="00632E24"/>
    <w:rsid w:val="00634476"/>
    <w:rsid w:val="00635127"/>
    <w:rsid w:val="00635424"/>
    <w:rsid w:val="00637049"/>
    <w:rsid w:val="006372C2"/>
    <w:rsid w:val="00637475"/>
    <w:rsid w:val="006408B6"/>
    <w:rsid w:val="00640B8E"/>
    <w:rsid w:val="0064393B"/>
    <w:rsid w:val="006439A1"/>
    <w:rsid w:val="00644375"/>
    <w:rsid w:val="00644A5C"/>
    <w:rsid w:val="00644F20"/>
    <w:rsid w:val="00645E03"/>
    <w:rsid w:val="00646A08"/>
    <w:rsid w:val="00646E43"/>
    <w:rsid w:val="006474BE"/>
    <w:rsid w:val="00650392"/>
    <w:rsid w:val="0065061D"/>
    <w:rsid w:val="00651701"/>
    <w:rsid w:val="00652854"/>
    <w:rsid w:val="006530DB"/>
    <w:rsid w:val="00655146"/>
    <w:rsid w:val="0065715E"/>
    <w:rsid w:val="00657670"/>
    <w:rsid w:val="00657DBF"/>
    <w:rsid w:val="00657DE0"/>
    <w:rsid w:val="00662C69"/>
    <w:rsid w:val="006633C0"/>
    <w:rsid w:val="00663470"/>
    <w:rsid w:val="00663CC7"/>
    <w:rsid w:val="006642CA"/>
    <w:rsid w:val="0066458B"/>
    <w:rsid w:val="00664805"/>
    <w:rsid w:val="00664FB5"/>
    <w:rsid w:val="00665E42"/>
    <w:rsid w:val="006663FF"/>
    <w:rsid w:val="0066662A"/>
    <w:rsid w:val="006668C5"/>
    <w:rsid w:val="006674A0"/>
    <w:rsid w:val="00670FE9"/>
    <w:rsid w:val="006718FB"/>
    <w:rsid w:val="006720F3"/>
    <w:rsid w:val="00672744"/>
    <w:rsid w:val="00673695"/>
    <w:rsid w:val="00673DB5"/>
    <w:rsid w:val="00674701"/>
    <w:rsid w:val="006747F2"/>
    <w:rsid w:val="00674A46"/>
    <w:rsid w:val="00674FD7"/>
    <w:rsid w:val="006752B0"/>
    <w:rsid w:val="006754A2"/>
    <w:rsid w:val="00675742"/>
    <w:rsid w:val="00675F80"/>
    <w:rsid w:val="00676959"/>
    <w:rsid w:val="00676C6B"/>
    <w:rsid w:val="00676FC8"/>
    <w:rsid w:val="00677358"/>
    <w:rsid w:val="00677B94"/>
    <w:rsid w:val="00680F25"/>
    <w:rsid w:val="00682297"/>
    <w:rsid w:val="006842C0"/>
    <w:rsid w:val="00685689"/>
    <w:rsid w:val="0068594B"/>
    <w:rsid w:val="00686B04"/>
    <w:rsid w:val="006879BB"/>
    <w:rsid w:val="00687CAD"/>
    <w:rsid w:val="006901FA"/>
    <w:rsid w:val="006904D3"/>
    <w:rsid w:val="00690ED0"/>
    <w:rsid w:val="0069209C"/>
    <w:rsid w:val="0069264C"/>
    <w:rsid w:val="00692D5E"/>
    <w:rsid w:val="00693427"/>
    <w:rsid w:val="006934DA"/>
    <w:rsid w:val="00693FA4"/>
    <w:rsid w:val="00694B76"/>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5C0"/>
    <w:rsid w:val="006A4617"/>
    <w:rsid w:val="006A73AA"/>
    <w:rsid w:val="006A79C3"/>
    <w:rsid w:val="006B004E"/>
    <w:rsid w:val="006B0198"/>
    <w:rsid w:val="006B12E8"/>
    <w:rsid w:val="006B1A37"/>
    <w:rsid w:val="006B1C19"/>
    <w:rsid w:val="006B218B"/>
    <w:rsid w:val="006B249F"/>
    <w:rsid w:val="006B31E7"/>
    <w:rsid w:val="006B382F"/>
    <w:rsid w:val="006B3C9E"/>
    <w:rsid w:val="006B4585"/>
    <w:rsid w:val="006B4FC0"/>
    <w:rsid w:val="006B53EE"/>
    <w:rsid w:val="006B5BA1"/>
    <w:rsid w:val="006B65D4"/>
    <w:rsid w:val="006B7A58"/>
    <w:rsid w:val="006C0338"/>
    <w:rsid w:val="006C26B3"/>
    <w:rsid w:val="006C2FEE"/>
    <w:rsid w:val="006C303C"/>
    <w:rsid w:val="006C50B1"/>
    <w:rsid w:val="006C50C2"/>
    <w:rsid w:val="006C563A"/>
    <w:rsid w:val="006C6C8C"/>
    <w:rsid w:val="006C6E1A"/>
    <w:rsid w:val="006D0267"/>
    <w:rsid w:val="006D24C4"/>
    <w:rsid w:val="006D27EF"/>
    <w:rsid w:val="006D425C"/>
    <w:rsid w:val="006D52D1"/>
    <w:rsid w:val="006D57BE"/>
    <w:rsid w:val="006D6D3D"/>
    <w:rsid w:val="006D77A2"/>
    <w:rsid w:val="006E013D"/>
    <w:rsid w:val="006E1056"/>
    <w:rsid w:val="006E3A2A"/>
    <w:rsid w:val="006E3C4C"/>
    <w:rsid w:val="006E4BD4"/>
    <w:rsid w:val="006E4E2A"/>
    <w:rsid w:val="006E5950"/>
    <w:rsid w:val="006E5AC6"/>
    <w:rsid w:val="006E6B65"/>
    <w:rsid w:val="006E6C14"/>
    <w:rsid w:val="006E73D4"/>
    <w:rsid w:val="006E7CC5"/>
    <w:rsid w:val="006F0AE3"/>
    <w:rsid w:val="006F1E31"/>
    <w:rsid w:val="006F2C12"/>
    <w:rsid w:val="006F2F92"/>
    <w:rsid w:val="006F3266"/>
    <w:rsid w:val="006F51AA"/>
    <w:rsid w:val="006F69E5"/>
    <w:rsid w:val="00700553"/>
    <w:rsid w:val="00701218"/>
    <w:rsid w:val="007022F4"/>
    <w:rsid w:val="00702BF5"/>
    <w:rsid w:val="00702D2E"/>
    <w:rsid w:val="007050B1"/>
    <w:rsid w:val="00705527"/>
    <w:rsid w:val="00707096"/>
    <w:rsid w:val="00710B50"/>
    <w:rsid w:val="007127BB"/>
    <w:rsid w:val="00712B96"/>
    <w:rsid w:val="007136BC"/>
    <w:rsid w:val="007137B5"/>
    <w:rsid w:val="00714576"/>
    <w:rsid w:val="00714FEC"/>
    <w:rsid w:val="00715A04"/>
    <w:rsid w:val="00715B7D"/>
    <w:rsid w:val="00717ECB"/>
    <w:rsid w:val="00721335"/>
    <w:rsid w:val="0072136F"/>
    <w:rsid w:val="00721924"/>
    <w:rsid w:val="00721F66"/>
    <w:rsid w:val="00722B93"/>
    <w:rsid w:val="0072310C"/>
    <w:rsid w:val="0072445A"/>
    <w:rsid w:val="00726009"/>
    <w:rsid w:val="007263AA"/>
    <w:rsid w:val="007264A0"/>
    <w:rsid w:val="00730DF4"/>
    <w:rsid w:val="00731F1F"/>
    <w:rsid w:val="00732319"/>
    <w:rsid w:val="0073324B"/>
    <w:rsid w:val="007337E6"/>
    <w:rsid w:val="00735A75"/>
    <w:rsid w:val="00736115"/>
    <w:rsid w:val="007365AD"/>
    <w:rsid w:val="007365EF"/>
    <w:rsid w:val="00736C54"/>
    <w:rsid w:val="00737F46"/>
    <w:rsid w:val="007404A6"/>
    <w:rsid w:val="007409D8"/>
    <w:rsid w:val="00740BA4"/>
    <w:rsid w:val="00742486"/>
    <w:rsid w:val="00742F87"/>
    <w:rsid w:val="00743CAC"/>
    <w:rsid w:val="0074433B"/>
    <w:rsid w:val="007446C2"/>
    <w:rsid w:val="0074573F"/>
    <w:rsid w:val="0074628D"/>
    <w:rsid w:val="007473D2"/>
    <w:rsid w:val="007474B7"/>
    <w:rsid w:val="007479C2"/>
    <w:rsid w:val="00750A80"/>
    <w:rsid w:val="00750FC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5517"/>
    <w:rsid w:val="00766CDD"/>
    <w:rsid w:val="007674F3"/>
    <w:rsid w:val="00767CD2"/>
    <w:rsid w:val="00770859"/>
    <w:rsid w:val="00772027"/>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2FAD"/>
    <w:rsid w:val="00784AA0"/>
    <w:rsid w:val="00784F3D"/>
    <w:rsid w:val="00785321"/>
    <w:rsid w:val="00785E63"/>
    <w:rsid w:val="007860B9"/>
    <w:rsid w:val="007861AF"/>
    <w:rsid w:val="00786DD5"/>
    <w:rsid w:val="00787184"/>
    <w:rsid w:val="007914E4"/>
    <w:rsid w:val="00791CA9"/>
    <w:rsid w:val="00791E58"/>
    <w:rsid w:val="00794C2B"/>
    <w:rsid w:val="00795476"/>
    <w:rsid w:val="00795786"/>
    <w:rsid w:val="00795FC5"/>
    <w:rsid w:val="00797D59"/>
    <w:rsid w:val="007A0692"/>
    <w:rsid w:val="007A082B"/>
    <w:rsid w:val="007A0A0E"/>
    <w:rsid w:val="007A1303"/>
    <w:rsid w:val="007A21BB"/>
    <w:rsid w:val="007A28D5"/>
    <w:rsid w:val="007A2C90"/>
    <w:rsid w:val="007A3EC6"/>
    <w:rsid w:val="007A4419"/>
    <w:rsid w:val="007A65E0"/>
    <w:rsid w:val="007A6C31"/>
    <w:rsid w:val="007A70B9"/>
    <w:rsid w:val="007A729D"/>
    <w:rsid w:val="007A7602"/>
    <w:rsid w:val="007A7A58"/>
    <w:rsid w:val="007A7E06"/>
    <w:rsid w:val="007B02B9"/>
    <w:rsid w:val="007B08F5"/>
    <w:rsid w:val="007B1AED"/>
    <w:rsid w:val="007B233D"/>
    <w:rsid w:val="007B2527"/>
    <w:rsid w:val="007B2587"/>
    <w:rsid w:val="007B26B2"/>
    <w:rsid w:val="007B30F3"/>
    <w:rsid w:val="007B5AF0"/>
    <w:rsid w:val="007B6317"/>
    <w:rsid w:val="007B694D"/>
    <w:rsid w:val="007B79A9"/>
    <w:rsid w:val="007C0013"/>
    <w:rsid w:val="007C0A8F"/>
    <w:rsid w:val="007C0CBC"/>
    <w:rsid w:val="007C1605"/>
    <w:rsid w:val="007C255D"/>
    <w:rsid w:val="007C37D2"/>
    <w:rsid w:val="007C3985"/>
    <w:rsid w:val="007C6110"/>
    <w:rsid w:val="007C6AE2"/>
    <w:rsid w:val="007C702C"/>
    <w:rsid w:val="007C7154"/>
    <w:rsid w:val="007C773E"/>
    <w:rsid w:val="007C7CA2"/>
    <w:rsid w:val="007C7DCB"/>
    <w:rsid w:val="007D0C01"/>
    <w:rsid w:val="007D26D2"/>
    <w:rsid w:val="007D2E26"/>
    <w:rsid w:val="007D3356"/>
    <w:rsid w:val="007D3FA4"/>
    <w:rsid w:val="007D3FBD"/>
    <w:rsid w:val="007D49A0"/>
    <w:rsid w:val="007D7B65"/>
    <w:rsid w:val="007D7EF3"/>
    <w:rsid w:val="007E0553"/>
    <w:rsid w:val="007E0757"/>
    <w:rsid w:val="007E13A2"/>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5C6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0797A"/>
    <w:rsid w:val="00810302"/>
    <w:rsid w:val="00810393"/>
    <w:rsid w:val="0081088D"/>
    <w:rsid w:val="00810F94"/>
    <w:rsid w:val="008114D6"/>
    <w:rsid w:val="008118AF"/>
    <w:rsid w:val="00811E99"/>
    <w:rsid w:val="008126D5"/>
    <w:rsid w:val="00812CFD"/>
    <w:rsid w:val="00812FBC"/>
    <w:rsid w:val="00814A15"/>
    <w:rsid w:val="00814A17"/>
    <w:rsid w:val="00814A64"/>
    <w:rsid w:val="00814C3E"/>
    <w:rsid w:val="008157E8"/>
    <w:rsid w:val="00815FC2"/>
    <w:rsid w:val="008167F5"/>
    <w:rsid w:val="00816B09"/>
    <w:rsid w:val="0081717F"/>
    <w:rsid w:val="0081794B"/>
    <w:rsid w:val="00817D8E"/>
    <w:rsid w:val="008200A3"/>
    <w:rsid w:val="00820222"/>
    <w:rsid w:val="00820BF2"/>
    <w:rsid w:val="00821ACB"/>
    <w:rsid w:val="008223ED"/>
    <w:rsid w:val="00823CBD"/>
    <w:rsid w:val="00824749"/>
    <w:rsid w:val="00824C4E"/>
    <w:rsid w:val="00826125"/>
    <w:rsid w:val="00826F38"/>
    <w:rsid w:val="008271CA"/>
    <w:rsid w:val="0082785A"/>
    <w:rsid w:val="00830D70"/>
    <w:rsid w:val="00830E8F"/>
    <w:rsid w:val="00831969"/>
    <w:rsid w:val="008327AB"/>
    <w:rsid w:val="00832D39"/>
    <w:rsid w:val="0083320A"/>
    <w:rsid w:val="00833E4C"/>
    <w:rsid w:val="008342EF"/>
    <w:rsid w:val="00834316"/>
    <w:rsid w:val="00835924"/>
    <w:rsid w:val="00836224"/>
    <w:rsid w:val="008374E9"/>
    <w:rsid w:val="008376CD"/>
    <w:rsid w:val="00837BE4"/>
    <w:rsid w:val="00840559"/>
    <w:rsid w:val="00842534"/>
    <w:rsid w:val="00843153"/>
    <w:rsid w:val="008433C1"/>
    <w:rsid w:val="00843908"/>
    <w:rsid w:val="008443E1"/>
    <w:rsid w:val="0084503A"/>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554"/>
    <w:rsid w:val="00855985"/>
    <w:rsid w:val="00855A70"/>
    <w:rsid w:val="008560F4"/>
    <w:rsid w:val="008568B1"/>
    <w:rsid w:val="008570EB"/>
    <w:rsid w:val="00860A1E"/>
    <w:rsid w:val="00861622"/>
    <w:rsid w:val="00861C12"/>
    <w:rsid w:val="008624DD"/>
    <w:rsid w:val="00863125"/>
    <w:rsid w:val="00864015"/>
    <w:rsid w:val="008645F1"/>
    <w:rsid w:val="00864EBB"/>
    <w:rsid w:val="008662C0"/>
    <w:rsid w:val="0086644C"/>
    <w:rsid w:val="0087030B"/>
    <w:rsid w:val="008705E1"/>
    <w:rsid w:val="00871304"/>
    <w:rsid w:val="0087153F"/>
    <w:rsid w:val="008716C3"/>
    <w:rsid w:val="00872938"/>
    <w:rsid w:val="00873ABF"/>
    <w:rsid w:val="008741FD"/>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73"/>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F1F"/>
    <w:rsid w:val="008A7F7D"/>
    <w:rsid w:val="008B1A0C"/>
    <w:rsid w:val="008B1A5A"/>
    <w:rsid w:val="008B382F"/>
    <w:rsid w:val="008B38BC"/>
    <w:rsid w:val="008B3CBF"/>
    <w:rsid w:val="008B4590"/>
    <w:rsid w:val="008B5AB4"/>
    <w:rsid w:val="008B66A6"/>
    <w:rsid w:val="008B6849"/>
    <w:rsid w:val="008B6DC0"/>
    <w:rsid w:val="008B7D4A"/>
    <w:rsid w:val="008B7FFE"/>
    <w:rsid w:val="008C0446"/>
    <w:rsid w:val="008C23FB"/>
    <w:rsid w:val="008C2B3C"/>
    <w:rsid w:val="008C33F9"/>
    <w:rsid w:val="008C41A7"/>
    <w:rsid w:val="008C6F33"/>
    <w:rsid w:val="008C6F34"/>
    <w:rsid w:val="008C7108"/>
    <w:rsid w:val="008C7424"/>
    <w:rsid w:val="008C75C8"/>
    <w:rsid w:val="008D02A3"/>
    <w:rsid w:val="008D115B"/>
    <w:rsid w:val="008D1199"/>
    <w:rsid w:val="008D148C"/>
    <w:rsid w:val="008D22D8"/>
    <w:rsid w:val="008D259C"/>
    <w:rsid w:val="008D288D"/>
    <w:rsid w:val="008D2BCD"/>
    <w:rsid w:val="008D3A21"/>
    <w:rsid w:val="008D406E"/>
    <w:rsid w:val="008D4E99"/>
    <w:rsid w:val="008D5066"/>
    <w:rsid w:val="008D5A97"/>
    <w:rsid w:val="008D6697"/>
    <w:rsid w:val="008D728C"/>
    <w:rsid w:val="008D763A"/>
    <w:rsid w:val="008E04CE"/>
    <w:rsid w:val="008E0674"/>
    <w:rsid w:val="008E11CC"/>
    <w:rsid w:val="008E1B8F"/>
    <w:rsid w:val="008E2148"/>
    <w:rsid w:val="008E2154"/>
    <w:rsid w:val="008E26D5"/>
    <w:rsid w:val="008E29BB"/>
    <w:rsid w:val="008E2B17"/>
    <w:rsid w:val="008E3E12"/>
    <w:rsid w:val="008E48BC"/>
    <w:rsid w:val="008E4DCD"/>
    <w:rsid w:val="008E5767"/>
    <w:rsid w:val="008E580D"/>
    <w:rsid w:val="008E63C7"/>
    <w:rsid w:val="008E669F"/>
    <w:rsid w:val="008E7DFD"/>
    <w:rsid w:val="008F0976"/>
    <w:rsid w:val="008F12E6"/>
    <w:rsid w:val="008F1558"/>
    <w:rsid w:val="008F2B44"/>
    <w:rsid w:val="008F330B"/>
    <w:rsid w:val="008F4ECC"/>
    <w:rsid w:val="008F5927"/>
    <w:rsid w:val="008F5F96"/>
    <w:rsid w:val="008F7752"/>
    <w:rsid w:val="0090174A"/>
    <w:rsid w:val="00902E52"/>
    <w:rsid w:val="009036B3"/>
    <w:rsid w:val="009060CF"/>
    <w:rsid w:val="0090620F"/>
    <w:rsid w:val="009071FE"/>
    <w:rsid w:val="00907761"/>
    <w:rsid w:val="00907A46"/>
    <w:rsid w:val="00910076"/>
    <w:rsid w:val="0091242A"/>
    <w:rsid w:val="00912E53"/>
    <w:rsid w:val="00912F01"/>
    <w:rsid w:val="0091395C"/>
    <w:rsid w:val="00913AA4"/>
    <w:rsid w:val="009141F1"/>
    <w:rsid w:val="00915707"/>
    <w:rsid w:val="00915778"/>
    <w:rsid w:val="0091603B"/>
    <w:rsid w:val="009164DD"/>
    <w:rsid w:val="009210C9"/>
    <w:rsid w:val="00921CF4"/>
    <w:rsid w:val="00922166"/>
    <w:rsid w:val="00922839"/>
    <w:rsid w:val="00923604"/>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1C60"/>
    <w:rsid w:val="00942384"/>
    <w:rsid w:val="00943E62"/>
    <w:rsid w:val="00945A61"/>
    <w:rsid w:val="009467D2"/>
    <w:rsid w:val="00950154"/>
    <w:rsid w:val="00950C6E"/>
    <w:rsid w:val="009516DA"/>
    <w:rsid w:val="00951ECA"/>
    <w:rsid w:val="0095218D"/>
    <w:rsid w:val="00953054"/>
    <w:rsid w:val="009531D6"/>
    <w:rsid w:val="00953539"/>
    <w:rsid w:val="00953610"/>
    <w:rsid w:val="00953615"/>
    <w:rsid w:val="0095382C"/>
    <w:rsid w:val="00953B03"/>
    <w:rsid w:val="009548C1"/>
    <w:rsid w:val="009558C8"/>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55CA"/>
    <w:rsid w:val="00966C83"/>
    <w:rsid w:val="009670E9"/>
    <w:rsid w:val="00967614"/>
    <w:rsid w:val="00970F70"/>
    <w:rsid w:val="00971056"/>
    <w:rsid w:val="0097210F"/>
    <w:rsid w:val="0097252B"/>
    <w:rsid w:val="00972668"/>
    <w:rsid w:val="009727B4"/>
    <w:rsid w:val="00972BA5"/>
    <w:rsid w:val="00972C36"/>
    <w:rsid w:val="00972DF8"/>
    <w:rsid w:val="009747E8"/>
    <w:rsid w:val="009750AA"/>
    <w:rsid w:val="009767EB"/>
    <w:rsid w:val="00976983"/>
    <w:rsid w:val="00977D09"/>
    <w:rsid w:val="00977D37"/>
    <w:rsid w:val="009813EA"/>
    <w:rsid w:val="00982C47"/>
    <w:rsid w:val="009830D3"/>
    <w:rsid w:val="00983B8F"/>
    <w:rsid w:val="0098461C"/>
    <w:rsid w:val="00984D47"/>
    <w:rsid w:val="0098595E"/>
    <w:rsid w:val="00986073"/>
    <w:rsid w:val="00990EE2"/>
    <w:rsid w:val="009916D2"/>
    <w:rsid w:val="009917E9"/>
    <w:rsid w:val="009918B7"/>
    <w:rsid w:val="009918C6"/>
    <w:rsid w:val="0099229C"/>
    <w:rsid w:val="00992328"/>
    <w:rsid w:val="00994341"/>
    <w:rsid w:val="0099439C"/>
    <w:rsid w:val="00994E5F"/>
    <w:rsid w:val="009958E6"/>
    <w:rsid w:val="009959DB"/>
    <w:rsid w:val="00995C9F"/>
    <w:rsid w:val="0099752D"/>
    <w:rsid w:val="009978E1"/>
    <w:rsid w:val="00997C2A"/>
    <w:rsid w:val="009A0358"/>
    <w:rsid w:val="009A0461"/>
    <w:rsid w:val="009A0891"/>
    <w:rsid w:val="009A0E2A"/>
    <w:rsid w:val="009A1E9E"/>
    <w:rsid w:val="009A28A2"/>
    <w:rsid w:val="009A2D33"/>
    <w:rsid w:val="009A3F10"/>
    <w:rsid w:val="009A4D8C"/>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49B"/>
    <w:rsid w:val="009B6F16"/>
    <w:rsid w:val="009C0940"/>
    <w:rsid w:val="009C0950"/>
    <w:rsid w:val="009C1D99"/>
    <w:rsid w:val="009C1F8B"/>
    <w:rsid w:val="009C20A8"/>
    <w:rsid w:val="009C2D52"/>
    <w:rsid w:val="009C5057"/>
    <w:rsid w:val="009C6069"/>
    <w:rsid w:val="009D1378"/>
    <w:rsid w:val="009D1780"/>
    <w:rsid w:val="009D2384"/>
    <w:rsid w:val="009D2F89"/>
    <w:rsid w:val="009D3240"/>
    <w:rsid w:val="009D3A6E"/>
    <w:rsid w:val="009D482A"/>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E6E5E"/>
    <w:rsid w:val="009F0467"/>
    <w:rsid w:val="009F0B67"/>
    <w:rsid w:val="009F0CAC"/>
    <w:rsid w:val="009F1046"/>
    <w:rsid w:val="009F1566"/>
    <w:rsid w:val="009F1E4B"/>
    <w:rsid w:val="009F307E"/>
    <w:rsid w:val="009F33FC"/>
    <w:rsid w:val="009F37D5"/>
    <w:rsid w:val="009F4582"/>
    <w:rsid w:val="009F50DE"/>
    <w:rsid w:val="009F59FF"/>
    <w:rsid w:val="009F5F3E"/>
    <w:rsid w:val="009F6D34"/>
    <w:rsid w:val="009F74A2"/>
    <w:rsid w:val="009F7BB0"/>
    <w:rsid w:val="00A0179F"/>
    <w:rsid w:val="00A0191E"/>
    <w:rsid w:val="00A01B7D"/>
    <w:rsid w:val="00A036C5"/>
    <w:rsid w:val="00A03AD2"/>
    <w:rsid w:val="00A058F4"/>
    <w:rsid w:val="00A05A67"/>
    <w:rsid w:val="00A05DA0"/>
    <w:rsid w:val="00A060B3"/>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07A"/>
    <w:rsid w:val="00A24131"/>
    <w:rsid w:val="00A27A7F"/>
    <w:rsid w:val="00A313ED"/>
    <w:rsid w:val="00A3276A"/>
    <w:rsid w:val="00A32959"/>
    <w:rsid w:val="00A33802"/>
    <w:rsid w:val="00A349D2"/>
    <w:rsid w:val="00A34C05"/>
    <w:rsid w:val="00A35492"/>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518"/>
    <w:rsid w:val="00A526B0"/>
    <w:rsid w:val="00A528A6"/>
    <w:rsid w:val="00A53F0F"/>
    <w:rsid w:val="00A55D2B"/>
    <w:rsid w:val="00A572BC"/>
    <w:rsid w:val="00A57A82"/>
    <w:rsid w:val="00A607E4"/>
    <w:rsid w:val="00A62B7B"/>
    <w:rsid w:val="00A63AD7"/>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C79"/>
    <w:rsid w:val="00A90FF4"/>
    <w:rsid w:val="00A917E3"/>
    <w:rsid w:val="00A92E9F"/>
    <w:rsid w:val="00A92EC0"/>
    <w:rsid w:val="00A92EED"/>
    <w:rsid w:val="00A94F2F"/>
    <w:rsid w:val="00A950EC"/>
    <w:rsid w:val="00A95848"/>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4F00"/>
    <w:rsid w:val="00AB5F30"/>
    <w:rsid w:val="00AB5FD7"/>
    <w:rsid w:val="00AB61E4"/>
    <w:rsid w:val="00AB6BE3"/>
    <w:rsid w:val="00AB7AAA"/>
    <w:rsid w:val="00AC2197"/>
    <w:rsid w:val="00AC37C3"/>
    <w:rsid w:val="00AC3E08"/>
    <w:rsid w:val="00AC3E65"/>
    <w:rsid w:val="00AC535B"/>
    <w:rsid w:val="00AC5F6A"/>
    <w:rsid w:val="00AC63D3"/>
    <w:rsid w:val="00AD0B3C"/>
    <w:rsid w:val="00AD0FC3"/>
    <w:rsid w:val="00AD1B8F"/>
    <w:rsid w:val="00AD1CC0"/>
    <w:rsid w:val="00AD22B5"/>
    <w:rsid w:val="00AD2718"/>
    <w:rsid w:val="00AD2E4D"/>
    <w:rsid w:val="00AD33D3"/>
    <w:rsid w:val="00AD3B79"/>
    <w:rsid w:val="00AD3DB4"/>
    <w:rsid w:val="00AD5133"/>
    <w:rsid w:val="00AD5712"/>
    <w:rsid w:val="00AD6AC5"/>
    <w:rsid w:val="00AD76A1"/>
    <w:rsid w:val="00AE1CCB"/>
    <w:rsid w:val="00AE39B3"/>
    <w:rsid w:val="00AE43F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6EB4"/>
    <w:rsid w:val="00B07194"/>
    <w:rsid w:val="00B10AFF"/>
    <w:rsid w:val="00B12CE1"/>
    <w:rsid w:val="00B13243"/>
    <w:rsid w:val="00B13511"/>
    <w:rsid w:val="00B13D85"/>
    <w:rsid w:val="00B14ED7"/>
    <w:rsid w:val="00B15FDF"/>
    <w:rsid w:val="00B16296"/>
    <w:rsid w:val="00B16CC7"/>
    <w:rsid w:val="00B1786A"/>
    <w:rsid w:val="00B206D8"/>
    <w:rsid w:val="00B20AD8"/>
    <w:rsid w:val="00B20C75"/>
    <w:rsid w:val="00B226FE"/>
    <w:rsid w:val="00B230E5"/>
    <w:rsid w:val="00B23E88"/>
    <w:rsid w:val="00B246C8"/>
    <w:rsid w:val="00B25AD2"/>
    <w:rsid w:val="00B25AE2"/>
    <w:rsid w:val="00B267A4"/>
    <w:rsid w:val="00B312C7"/>
    <w:rsid w:val="00B315C4"/>
    <w:rsid w:val="00B316B9"/>
    <w:rsid w:val="00B31E90"/>
    <w:rsid w:val="00B32E58"/>
    <w:rsid w:val="00B335A2"/>
    <w:rsid w:val="00B342D1"/>
    <w:rsid w:val="00B34371"/>
    <w:rsid w:val="00B357DD"/>
    <w:rsid w:val="00B36BEC"/>
    <w:rsid w:val="00B37104"/>
    <w:rsid w:val="00B37930"/>
    <w:rsid w:val="00B37B18"/>
    <w:rsid w:val="00B406E3"/>
    <w:rsid w:val="00B41516"/>
    <w:rsid w:val="00B433EB"/>
    <w:rsid w:val="00B43621"/>
    <w:rsid w:val="00B436F8"/>
    <w:rsid w:val="00B443C0"/>
    <w:rsid w:val="00B447D7"/>
    <w:rsid w:val="00B44F9F"/>
    <w:rsid w:val="00B451F7"/>
    <w:rsid w:val="00B452A3"/>
    <w:rsid w:val="00B4545E"/>
    <w:rsid w:val="00B47889"/>
    <w:rsid w:val="00B47D0D"/>
    <w:rsid w:val="00B52B7D"/>
    <w:rsid w:val="00B531D2"/>
    <w:rsid w:val="00B537D8"/>
    <w:rsid w:val="00B53CCA"/>
    <w:rsid w:val="00B54441"/>
    <w:rsid w:val="00B548E1"/>
    <w:rsid w:val="00B54A5F"/>
    <w:rsid w:val="00B560C2"/>
    <w:rsid w:val="00B5626B"/>
    <w:rsid w:val="00B56409"/>
    <w:rsid w:val="00B56F9B"/>
    <w:rsid w:val="00B62FF7"/>
    <w:rsid w:val="00B63CBC"/>
    <w:rsid w:val="00B64099"/>
    <w:rsid w:val="00B643D6"/>
    <w:rsid w:val="00B64919"/>
    <w:rsid w:val="00B6571D"/>
    <w:rsid w:val="00B667C6"/>
    <w:rsid w:val="00B66BC8"/>
    <w:rsid w:val="00B6723D"/>
    <w:rsid w:val="00B67B60"/>
    <w:rsid w:val="00B67BD4"/>
    <w:rsid w:val="00B71512"/>
    <w:rsid w:val="00B71F08"/>
    <w:rsid w:val="00B73838"/>
    <w:rsid w:val="00B7421A"/>
    <w:rsid w:val="00B74366"/>
    <w:rsid w:val="00B74D4D"/>
    <w:rsid w:val="00B75F20"/>
    <w:rsid w:val="00B762FD"/>
    <w:rsid w:val="00B76BC1"/>
    <w:rsid w:val="00B76C73"/>
    <w:rsid w:val="00B808A4"/>
    <w:rsid w:val="00B81371"/>
    <w:rsid w:val="00B818B8"/>
    <w:rsid w:val="00B8225B"/>
    <w:rsid w:val="00B83B1F"/>
    <w:rsid w:val="00B83E2E"/>
    <w:rsid w:val="00B840A7"/>
    <w:rsid w:val="00B84739"/>
    <w:rsid w:val="00B855AA"/>
    <w:rsid w:val="00B86403"/>
    <w:rsid w:val="00B8780A"/>
    <w:rsid w:val="00B902E7"/>
    <w:rsid w:val="00B922D9"/>
    <w:rsid w:val="00B926D6"/>
    <w:rsid w:val="00B93351"/>
    <w:rsid w:val="00B93BBA"/>
    <w:rsid w:val="00B945F2"/>
    <w:rsid w:val="00B95670"/>
    <w:rsid w:val="00B959FD"/>
    <w:rsid w:val="00B966BF"/>
    <w:rsid w:val="00B967D7"/>
    <w:rsid w:val="00B96FBD"/>
    <w:rsid w:val="00B9713C"/>
    <w:rsid w:val="00B974B4"/>
    <w:rsid w:val="00BA0012"/>
    <w:rsid w:val="00BA0458"/>
    <w:rsid w:val="00BA200D"/>
    <w:rsid w:val="00BA4BD7"/>
    <w:rsid w:val="00BA4F66"/>
    <w:rsid w:val="00BA54A2"/>
    <w:rsid w:val="00BA5BFC"/>
    <w:rsid w:val="00BA5FDB"/>
    <w:rsid w:val="00BA6D15"/>
    <w:rsid w:val="00BA75C9"/>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4D79"/>
    <w:rsid w:val="00BC61B2"/>
    <w:rsid w:val="00BC6BD0"/>
    <w:rsid w:val="00BC7E69"/>
    <w:rsid w:val="00BD025A"/>
    <w:rsid w:val="00BD02D5"/>
    <w:rsid w:val="00BD0A1C"/>
    <w:rsid w:val="00BD0DA4"/>
    <w:rsid w:val="00BD0F9E"/>
    <w:rsid w:val="00BD0FD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C60"/>
    <w:rsid w:val="00BE5E11"/>
    <w:rsid w:val="00BE6C95"/>
    <w:rsid w:val="00BE74FA"/>
    <w:rsid w:val="00BE7745"/>
    <w:rsid w:val="00BE7E61"/>
    <w:rsid w:val="00BF0A54"/>
    <w:rsid w:val="00BF0F1C"/>
    <w:rsid w:val="00BF1278"/>
    <w:rsid w:val="00BF1B7F"/>
    <w:rsid w:val="00BF2346"/>
    <w:rsid w:val="00BF3B85"/>
    <w:rsid w:val="00BF485E"/>
    <w:rsid w:val="00BF62F3"/>
    <w:rsid w:val="00BF6B5B"/>
    <w:rsid w:val="00BF6D83"/>
    <w:rsid w:val="00BF704D"/>
    <w:rsid w:val="00BF7365"/>
    <w:rsid w:val="00BF7596"/>
    <w:rsid w:val="00BF7824"/>
    <w:rsid w:val="00C020F8"/>
    <w:rsid w:val="00C0234A"/>
    <w:rsid w:val="00C02535"/>
    <w:rsid w:val="00C0255D"/>
    <w:rsid w:val="00C03794"/>
    <w:rsid w:val="00C04666"/>
    <w:rsid w:val="00C04D22"/>
    <w:rsid w:val="00C06C02"/>
    <w:rsid w:val="00C11482"/>
    <w:rsid w:val="00C11E0B"/>
    <w:rsid w:val="00C122C2"/>
    <w:rsid w:val="00C12419"/>
    <w:rsid w:val="00C1254E"/>
    <w:rsid w:val="00C12E38"/>
    <w:rsid w:val="00C14CDF"/>
    <w:rsid w:val="00C150E0"/>
    <w:rsid w:val="00C150F6"/>
    <w:rsid w:val="00C15A7E"/>
    <w:rsid w:val="00C15F97"/>
    <w:rsid w:val="00C16762"/>
    <w:rsid w:val="00C17637"/>
    <w:rsid w:val="00C178C1"/>
    <w:rsid w:val="00C179FC"/>
    <w:rsid w:val="00C203F6"/>
    <w:rsid w:val="00C20EB1"/>
    <w:rsid w:val="00C2139F"/>
    <w:rsid w:val="00C21EE9"/>
    <w:rsid w:val="00C24101"/>
    <w:rsid w:val="00C24B25"/>
    <w:rsid w:val="00C24FF3"/>
    <w:rsid w:val="00C2524B"/>
    <w:rsid w:val="00C2575E"/>
    <w:rsid w:val="00C26121"/>
    <w:rsid w:val="00C27ABF"/>
    <w:rsid w:val="00C3086E"/>
    <w:rsid w:val="00C315FB"/>
    <w:rsid w:val="00C31713"/>
    <w:rsid w:val="00C317BD"/>
    <w:rsid w:val="00C3198E"/>
    <w:rsid w:val="00C31C1C"/>
    <w:rsid w:val="00C33279"/>
    <w:rsid w:val="00C34B8F"/>
    <w:rsid w:val="00C35332"/>
    <w:rsid w:val="00C37421"/>
    <w:rsid w:val="00C37D4F"/>
    <w:rsid w:val="00C402FC"/>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57EA4"/>
    <w:rsid w:val="00C601EF"/>
    <w:rsid w:val="00C603F1"/>
    <w:rsid w:val="00C6199A"/>
    <w:rsid w:val="00C6220B"/>
    <w:rsid w:val="00C62658"/>
    <w:rsid w:val="00C634D6"/>
    <w:rsid w:val="00C63CF2"/>
    <w:rsid w:val="00C6440A"/>
    <w:rsid w:val="00C648FC"/>
    <w:rsid w:val="00C65875"/>
    <w:rsid w:val="00C65EDE"/>
    <w:rsid w:val="00C663BE"/>
    <w:rsid w:val="00C66758"/>
    <w:rsid w:val="00C6722D"/>
    <w:rsid w:val="00C70AB7"/>
    <w:rsid w:val="00C71858"/>
    <w:rsid w:val="00C722C5"/>
    <w:rsid w:val="00C72382"/>
    <w:rsid w:val="00C7295A"/>
    <w:rsid w:val="00C74346"/>
    <w:rsid w:val="00C744AE"/>
    <w:rsid w:val="00C74781"/>
    <w:rsid w:val="00C757F8"/>
    <w:rsid w:val="00C76B87"/>
    <w:rsid w:val="00C80034"/>
    <w:rsid w:val="00C80729"/>
    <w:rsid w:val="00C828E8"/>
    <w:rsid w:val="00C83043"/>
    <w:rsid w:val="00C8326F"/>
    <w:rsid w:val="00C83579"/>
    <w:rsid w:val="00C837E5"/>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96A1F"/>
    <w:rsid w:val="00C9707E"/>
    <w:rsid w:val="00CA03B7"/>
    <w:rsid w:val="00CA0640"/>
    <w:rsid w:val="00CA2022"/>
    <w:rsid w:val="00CA203D"/>
    <w:rsid w:val="00CA26FB"/>
    <w:rsid w:val="00CA4741"/>
    <w:rsid w:val="00CA4CF0"/>
    <w:rsid w:val="00CA543E"/>
    <w:rsid w:val="00CA5465"/>
    <w:rsid w:val="00CA5FEE"/>
    <w:rsid w:val="00CA62D4"/>
    <w:rsid w:val="00CA7A78"/>
    <w:rsid w:val="00CA7F49"/>
    <w:rsid w:val="00CB27B6"/>
    <w:rsid w:val="00CB2FC0"/>
    <w:rsid w:val="00CB3C69"/>
    <w:rsid w:val="00CB57BF"/>
    <w:rsid w:val="00CB58C6"/>
    <w:rsid w:val="00CB5AEC"/>
    <w:rsid w:val="00CB7680"/>
    <w:rsid w:val="00CB7F82"/>
    <w:rsid w:val="00CC0675"/>
    <w:rsid w:val="00CC0B3A"/>
    <w:rsid w:val="00CC10A6"/>
    <w:rsid w:val="00CC10B3"/>
    <w:rsid w:val="00CC1175"/>
    <w:rsid w:val="00CC1913"/>
    <w:rsid w:val="00CC27BA"/>
    <w:rsid w:val="00CC2DE4"/>
    <w:rsid w:val="00CC35A3"/>
    <w:rsid w:val="00CC360E"/>
    <w:rsid w:val="00CC3B04"/>
    <w:rsid w:val="00CC3D18"/>
    <w:rsid w:val="00CC3FC7"/>
    <w:rsid w:val="00CC48D6"/>
    <w:rsid w:val="00CC4A28"/>
    <w:rsid w:val="00CC76F8"/>
    <w:rsid w:val="00CD32FE"/>
    <w:rsid w:val="00CD3E7D"/>
    <w:rsid w:val="00CD4161"/>
    <w:rsid w:val="00CD4202"/>
    <w:rsid w:val="00CD5036"/>
    <w:rsid w:val="00CD6866"/>
    <w:rsid w:val="00CD76D4"/>
    <w:rsid w:val="00CD7893"/>
    <w:rsid w:val="00CD7911"/>
    <w:rsid w:val="00CE03CC"/>
    <w:rsid w:val="00CE34CC"/>
    <w:rsid w:val="00CE5758"/>
    <w:rsid w:val="00CE7E6A"/>
    <w:rsid w:val="00CF030B"/>
    <w:rsid w:val="00CF15AD"/>
    <w:rsid w:val="00CF23A2"/>
    <w:rsid w:val="00CF2665"/>
    <w:rsid w:val="00CF5D77"/>
    <w:rsid w:val="00CF6EB2"/>
    <w:rsid w:val="00D00269"/>
    <w:rsid w:val="00D02F72"/>
    <w:rsid w:val="00D04655"/>
    <w:rsid w:val="00D07CFB"/>
    <w:rsid w:val="00D10AB0"/>
    <w:rsid w:val="00D111F8"/>
    <w:rsid w:val="00D116F9"/>
    <w:rsid w:val="00D12402"/>
    <w:rsid w:val="00D12927"/>
    <w:rsid w:val="00D12EE7"/>
    <w:rsid w:val="00D1373C"/>
    <w:rsid w:val="00D14673"/>
    <w:rsid w:val="00D15617"/>
    <w:rsid w:val="00D15B4A"/>
    <w:rsid w:val="00D16177"/>
    <w:rsid w:val="00D16B19"/>
    <w:rsid w:val="00D16BAD"/>
    <w:rsid w:val="00D172B8"/>
    <w:rsid w:val="00D1735B"/>
    <w:rsid w:val="00D17702"/>
    <w:rsid w:val="00D17B9A"/>
    <w:rsid w:val="00D17C3D"/>
    <w:rsid w:val="00D20E91"/>
    <w:rsid w:val="00D2181D"/>
    <w:rsid w:val="00D225CB"/>
    <w:rsid w:val="00D23CD2"/>
    <w:rsid w:val="00D25A9F"/>
    <w:rsid w:val="00D266ED"/>
    <w:rsid w:val="00D2734A"/>
    <w:rsid w:val="00D276CF"/>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22"/>
    <w:rsid w:val="00D407B7"/>
    <w:rsid w:val="00D409B3"/>
    <w:rsid w:val="00D41AA4"/>
    <w:rsid w:val="00D41B84"/>
    <w:rsid w:val="00D41E2D"/>
    <w:rsid w:val="00D42588"/>
    <w:rsid w:val="00D427F9"/>
    <w:rsid w:val="00D4287D"/>
    <w:rsid w:val="00D42957"/>
    <w:rsid w:val="00D429E4"/>
    <w:rsid w:val="00D432A0"/>
    <w:rsid w:val="00D43E64"/>
    <w:rsid w:val="00D4447E"/>
    <w:rsid w:val="00D446E7"/>
    <w:rsid w:val="00D47265"/>
    <w:rsid w:val="00D47500"/>
    <w:rsid w:val="00D4793C"/>
    <w:rsid w:val="00D47B8B"/>
    <w:rsid w:val="00D50070"/>
    <w:rsid w:val="00D52215"/>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67FE7"/>
    <w:rsid w:val="00D70202"/>
    <w:rsid w:val="00D70FC1"/>
    <w:rsid w:val="00D71057"/>
    <w:rsid w:val="00D72F6C"/>
    <w:rsid w:val="00D730F6"/>
    <w:rsid w:val="00D738F0"/>
    <w:rsid w:val="00D74685"/>
    <w:rsid w:val="00D75E6C"/>
    <w:rsid w:val="00D80F7C"/>
    <w:rsid w:val="00D81FA0"/>
    <w:rsid w:val="00D82CB3"/>
    <w:rsid w:val="00D82FC0"/>
    <w:rsid w:val="00D8322A"/>
    <w:rsid w:val="00D83C17"/>
    <w:rsid w:val="00D8541E"/>
    <w:rsid w:val="00D85885"/>
    <w:rsid w:val="00D85E99"/>
    <w:rsid w:val="00D8720F"/>
    <w:rsid w:val="00D87527"/>
    <w:rsid w:val="00D87652"/>
    <w:rsid w:val="00D87A89"/>
    <w:rsid w:val="00D905C2"/>
    <w:rsid w:val="00D9093B"/>
    <w:rsid w:val="00D92D08"/>
    <w:rsid w:val="00D9372E"/>
    <w:rsid w:val="00D938BE"/>
    <w:rsid w:val="00D9392E"/>
    <w:rsid w:val="00D93AB2"/>
    <w:rsid w:val="00D93B3D"/>
    <w:rsid w:val="00D947F0"/>
    <w:rsid w:val="00D95C8E"/>
    <w:rsid w:val="00D963CC"/>
    <w:rsid w:val="00D97560"/>
    <w:rsid w:val="00DA07EB"/>
    <w:rsid w:val="00DA084C"/>
    <w:rsid w:val="00DA0B95"/>
    <w:rsid w:val="00DA11BA"/>
    <w:rsid w:val="00DA12C8"/>
    <w:rsid w:val="00DA22D8"/>
    <w:rsid w:val="00DA2D95"/>
    <w:rsid w:val="00DA3A4F"/>
    <w:rsid w:val="00DA42C0"/>
    <w:rsid w:val="00DA46EF"/>
    <w:rsid w:val="00DA50C9"/>
    <w:rsid w:val="00DA52A2"/>
    <w:rsid w:val="00DA5647"/>
    <w:rsid w:val="00DA5670"/>
    <w:rsid w:val="00DA57B0"/>
    <w:rsid w:val="00DA7146"/>
    <w:rsid w:val="00DA7E2F"/>
    <w:rsid w:val="00DB0C0B"/>
    <w:rsid w:val="00DB1DAF"/>
    <w:rsid w:val="00DB1DDB"/>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6C52"/>
    <w:rsid w:val="00DC7377"/>
    <w:rsid w:val="00DC7393"/>
    <w:rsid w:val="00DD2912"/>
    <w:rsid w:val="00DD2A39"/>
    <w:rsid w:val="00DD353B"/>
    <w:rsid w:val="00DD3902"/>
    <w:rsid w:val="00DD417A"/>
    <w:rsid w:val="00DD45C1"/>
    <w:rsid w:val="00DD4849"/>
    <w:rsid w:val="00DD54CB"/>
    <w:rsid w:val="00DD6E38"/>
    <w:rsid w:val="00DE0FC0"/>
    <w:rsid w:val="00DE104D"/>
    <w:rsid w:val="00DE190A"/>
    <w:rsid w:val="00DE1A76"/>
    <w:rsid w:val="00DE31D8"/>
    <w:rsid w:val="00DE3A31"/>
    <w:rsid w:val="00DE4F6F"/>
    <w:rsid w:val="00DE4F75"/>
    <w:rsid w:val="00DE5F76"/>
    <w:rsid w:val="00DF0312"/>
    <w:rsid w:val="00DF09A4"/>
    <w:rsid w:val="00DF0DF7"/>
    <w:rsid w:val="00DF13A5"/>
    <w:rsid w:val="00DF1C93"/>
    <w:rsid w:val="00DF1E5D"/>
    <w:rsid w:val="00DF2ABA"/>
    <w:rsid w:val="00DF3902"/>
    <w:rsid w:val="00DF391A"/>
    <w:rsid w:val="00DF419C"/>
    <w:rsid w:val="00DF51C5"/>
    <w:rsid w:val="00DF6794"/>
    <w:rsid w:val="00DF72C7"/>
    <w:rsid w:val="00DF7862"/>
    <w:rsid w:val="00E003D4"/>
    <w:rsid w:val="00E00D6F"/>
    <w:rsid w:val="00E02A48"/>
    <w:rsid w:val="00E02DA3"/>
    <w:rsid w:val="00E03246"/>
    <w:rsid w:val="00E03508"/>
    <w:rsid w:val="00E03C0E"/>
    <w:rsid w:val="00E066DF"/>
    <w:rsid w:val="00E066FB"/>
    <w:rsid w:val="00E07128"/>
    <w:rsid w:val="00E073C2"/>
    <w:rsid w:val="00E10809"/>
    <w:rsid w:val="00E10AC3"/>
    <w:rsid w:val="00E10C25"/>
    <w:rsid w:val="00E1123F"/>
    <w:rsid w:val="00E11294"/>
    <w:rsid w:val="00E11745"/>
    <w:rsid w:val="00E12D1C"/>
    <w:rsid w:val="00E14266"/>
    <w:rsid w:val="00E14307"/>
    <w:rsid w:val="00E15911"/>
    <w:rsid w:val="00E16412"/>
    <w:rsid w:val="00E165DD"/>
    <w:rsid w:val="00E16A98"/>
    <w:rsid w:val="00E227C3"/>
    <w:rsid w:val="00E22843"/>
    <w:rsid w:val="00E23111"/>
    <w:rsid w:val="00E23556"/>
    <w:rsid w:val="00E23CC6"/>
    <w:rsid w:val="00E23FF2"/>
    <w:rsid w:val="00E24754"/>
    <w:rsid w:val="00E24C79"/>
    <w:rsid w:val="00E26881"/>
    <w:rsid w:val="00E26DFE"/>
    <w:rsid w:val="00E26FD6"/>
    <w:rsid w:val="00E2713B"/>
    <w:rsid w:val="00E274D7"/>
    <w:rsid w:val="00E279DC"/>
    <w:rsid w:val="00E3177E"/>
    <w:rsid w:val="00E32652"/>
    <w:rsid w:val="00E32DDF"/>
    <w:rsid w:val="00E33108"/>
    <w:rsid w:val="00E3451B"/>
    <w:rsid w:val="00E34622"/>
    <w:rsid w:val="00E34657"/>
    <w:rsid w:val="00E34706"/>
    <w:rsid w:val="00E35537"/>
    <w:rsid w:val="00E36F7D"/>
    <w:rsid w:val="00E41813"/>
    <w:rsid w:val="00E41884"/>
    <w:rsid w:val="00E43825"/>
    <w:rsid w:val="00E43ABE"/>
    <w:rsid w:val="00E44057"/>
    <w:rsid w:val="00E445BD"/>
    <w:rsid w:val="00E46673"/>
    <w:rsid w:val="00E46BF7"/>
    <w:rsid w:val="00E47A5F"/>
    <w:rsid w:val="00E47BE7"/>
    <w:rsid w:val="00E50385"/>
    <w:rsid w:val="00E506E7"/>
    <w:rsid w:val="00E507A5"/>
    <w:rsid w:val="00E51134"/>
    <w:rsid w:val="00E51A57"/>
    <w:rsid w:val="00E528D2"/>
    <w:rsid w:val="00E54E89"/>
    <w:rsid w:val="00E5561E"/>
    <w:rsid w:val="00E55C08"/>
    <w:rsid w:val="00E56DBA"/>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662D"/>
    <w:rsid w:val="00E66A80"/>
    <w:rsid w:val="00E66EE6"/>
    <w:rsid w:val="00E7063D"/>
    <w:rsid w:val="00E71329"/>
    <w:rsid w:val="00E71633"/>
    <w:rsid w:val="00E71851"/>
    <w:rsid w:val="00E7218C"/>
    <w:rsid w:val="00E72689"/>
    <w:rsid w:val="00E73025"/>
    <w:rsid w:val="00E730AA"/>
    <w:rsid w:val="00E74C18"/>
    <w:rsid w:val="00E74C7A"/>
    <w:rsid w:val="00E75F0C"/>
    <w:rsid w:val="00E76F52"/>
    <w:rsid w:val="00E77069"/>
    <w:rsid w:val="00E80688"/>
    <w:rsid w:val="00E817FA"/>
    <w:rsid w:val="00E82B54"/>
    <w:rsid w:val="00E8380C"/>
    <w:rsid w:val="00E838B2"/>
    <w:rsid w:val="00E83F11"/>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5534"/>
    <w:rsid w:val="00E96326"/>
    <w:rsid w:val="00E969D2"/>
    <w:rsid w:val="00E96FC5"/>
    <w:rsid w:val="00E97AE2"/>
    <w:rsid w:val="00E97C5C"/>
    <w:rsid w:val="00E97D83"/>
    <w:rsid w:val="00EA0CA1"/>
    <w:rsid w:val="00EA1D8B"/>
    <w:rsid w:val="00EA289E"/>
    <w:rsid w:val="00EA3249"/>
    <w:rsid w:val="00EA3C59"/>
    <w:rsid w:val="00EA4CEB"/>
    <w:rsid w:val="00EA5118"/>
    <w:rsid w:val="00EA548B"/>
    <w:rsid w:val="00EA6C56"/>
    <w:rsid w:val="00EA7FD1"/>
    <w:rsid w:val="00EB02F9"/>
    <w:rsid w:val="00EB0C63"/>
    <w:rsid w:val="00EB0DF0"/>
    <w:rsid w:val="00EB1A2C"/>
    <w:rsid w:val="00EB2513"/>
    <w:rsid w:val="00EB3DF7"/>
    <w:rsid w:val="00EB3F5C"/>
    <w:rsid w:val="00EB40DC"/>
    <w:rsid w:val="00EB4140"/>
    <w:rsid w:val="00EB4A53"/>
    <w:rsid w:val="00EB5616"/>
    <w:rsid w:val="00EB5DC8"/>
    <w:rsid w:val="00EB6084"/>
    <w:rsid w:val="00EB743F"/>
    <w:rsid w:val="00EC064C"/>
    <w:rsid w:val="00EC0BFA"/>
    <w:rsid w:val="00EC0D38"/>
    <w:rsid w:val="00EC115D"/>
    <w:rsid w:val="00EC152A"/>
    <w:rsid w:val="00EC23AC"/>
    <w:rsid w:val="00EC2C52"/>
    <w:rsid w:val="00EC3100"/>
    <w:rsid w:val="00EC3328"/>
    <w:rsid w:val="00EC34A9"/>
    <w:rsid w:val="00EC3934"/>
    <w:rsid w:val="00EC3BA1"/>
    <w:rsid w:val="00EC3EED"/>
    <w:rsid w:val="00EC5288"/>
    <w:rsid w:val="00EC53FD"/>
    <w:rsid w:val="00EC6F0E"/>
    <w:rsid w:val="00EC7352"/>
    <w:rsid w:val="00ED2270"/>
    <w:rsid w:val="00ED26C0"/>
    <w:rsid w:val="00ED32C9"/>
    <w:rsid w:val="00ED3818"/>
    <w:rsid w:val="00ED3B1D"/>
    <w:rsid w:val="00ED512E"/>
    <w:rsid w:val="00ED5912"/>
    <w:rsid w:val="00ED5EFD"/>
    <w:rsid w:val="00EE0293"/>
    <w:rsid w:val="00EE03EC"/>
    <w:rsid w:val="00EE048D"/>
    <w:rsid w:val="00EE0ACB"/>
    <w:rsid w:val="00EE107C"/>
    <w:rsid w:val="00EE123D"/>
    <w:rsid w:val="00EE1B02"/>
    <w:rsid w:val="00EE221F"/>
    <w:rsid w:val="00EE2263"/>
    <w:rsid w:val="00EE2280"/>
    <w:rsid w:val="00EE280E"/>
    <w:rsid w:val="00EE3E9C"/>
    <w:rsid w:val="00EE4D4C"/>
    <w:rsid w:val="00EE4FBE"/>
    <w:rsid w:val="00EE57AF"/>
    <w:rsid w:val="00EE761A"/>
    <w:rsid w:val="00EE7D6D"/>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1FD"/>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4AB"/>
    <w:rsid w:val="00F10D6B"/>
    <w:rsid w:val="00F127C3"/>
    <w:rsid w:val="00F12C08"/>
    <w:rsid w:val="00F12CDC"/>
    <w:rsid w:val="00F13E45"/>
    <w:rsid w:val="00F147C6"/>
    <w:rsid w:val="00F14A47"/>
    <w:rsid w:val="00F15469"/>
    <w:rsid w:val="00F15794"/>
    <w:rsid w:val="00F17EFA"/>
    <w:rsid w:val="00F204FE"/>
    <w:rsid w:val="00F20933"/>
    <w:rsid w:val="00F20B85"/>
    <w:rsid w:val="00F20BE3"/>
    <w:rsid w:val="00F2107E"/>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0B64"/>
    <w:rsid w:val="00F31178"/>
    <w:rsid w:val="00F3117D"/>
    <w:rsid w:val="00F31AE8"/>
    <w:rsid w:val="00F325F9"/>
    <w:rsid w:val="00F32971"/>
    <w:rsid w:val="00F3400B"/>
    <w:rsid w:val="00F3488F"/>
    <w:rsid w:val="00F35C44"/>
    <w:rsid w:val="00F366E3"/>
    <w:rsid w:val="00F37B6F"/>
    <w:rsid w:val="00F40C05"/>
    <w:rsid w:val="00F40E86"/>
    <w:rsid w:val="00F4154A"/>
    <w:rsid w:val="00F42168"/>
    <w:rsid w:val="00F425B3"/>
    <w:rsid w:val="00F4327E"/>
    <w:rsid w:val="00F44C78"/>
    <w:rsid w:val="00F44F38"/>
    <w:rsid w:val="00F452C0"/>
    <w:rsid w:val="00F45502"/>
    <w:rsid w:val="00F455A6"/>
    <w:rsid w:val="00F459E6"/>
    <w:rsid w:val="00F460CC"/>
    <w:rsid w:val="00F53104"/>
    <w:rsid w:val="00F5372F"/>
    <w:rsid w:val="00F53C70"/>
    <w:rsid w:val="00F550F8"/>
    <w:rsid w:val="00F55309"/>
    <w:rsid w:val="00F557C7"/>
    <w:rsid w:val="00F562A9"/>
    <w:rsid w:val="00F56E0D"/>
    <w:rsid w:val="00F60C62"/>
    <w:rsid w:val="00F6300E"/>
    <w:rsid w:val="00F6301A"/>
    <w:rsid w:val="00F638B9"/>
    <w:rsid w:val="00F645AF"/>
    <w:rsid w:val="00F65D41"/>
    <w:rsid w:val="00F66075"/>
    <w:rsid w:val="00F66BC9"/>
    <w:rsid w:val="00F67057"/>
    <w:rsid w:val="00F67946"/>
    <w:rsid w:val="00F70038"/>
    <w:rsid w:val="00F7271E"/>
    <w:rsid w:val="00F72B99"/>
    <w:rsid w:val="00F72CCD"/>
    <w:rsid w:val="00F72E9F"/>
    <w:rsid w:val="00F73166"/>
    <w:rsid w:val="00F736F9"/>
    <w:rsid w:val="00F739E9"/>
    <w:rsid w:val="00F75114"/>
    <w:rsid w:val="00F75285"/>
    <w:rsid w:val="00F804F5"/>
    <w:rsid w:val="00F8110A"/>
    <w:rsid w:val="00F81620"/>
    <w:rsid w:val="00F8376B"/>
    <w:rsid w:val="00F84240"/>
    <w:rsid w:val="00F85237"/>
    <w:rsid w:val="00F8564F"/>
    <w:rsid w:val="00F87DAE"/>
    <w:rsid w:val="00F9000A"/>
    <w:rsid w:val="00F9002A"/>
    <w:rsid w:val="00F906D0"/>
    <w:rsid w:val="00F90CC8"/>
    <w:rsid w:val="00F91388"/>
    <w:rsid w:val="00F93FEB"/>
    <w:rsid w:val="00F94E43"/>
    <w:rsid w:val="00F954D4"/>
    <w:rsid w:val="00F96156"/>
    <w:rsid w:val="00F96460"/>
    <w:rsid w:val="00F97AFE"/>
    <w:rsid w:val="00F97E65"/>
    <w:rsid w:val="00FA0128"/>
    <w:rsid w:val="00FA0F09"/>
    <w:rsid w:val="00FA1645"/>
    <w:rsid w:val="00FA1786"/>
    <w:rsid w:val="00FA17C2"/>
    <w:rsid w:val="00FA1B8E"/>
    <w:rsid w:val="00FA215F"/>
    <w:rsid w:val="00FA2406"/>
    <w:rsid w:val="00FA3191"/>
    <w:rsid w:val="00FA3808"/>
    <w:rsid w:val="00FA3FCC"/>
    <w:rsid w:val="00FA5AE3"/>
    <w:rsid w:val="00FA73DD"/>
    <w:rsid w:val="00FB13C2"/>
    <w:rsid w:val="00FB15EF"/>
    <w:rsid w:val="00FB1953"/>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414"/>
    <w:rsid w:val="00FC2C4D"/>
    <w:rsid w:val="00FC2E20"/>
    <w:rsid w:val="00FC44A1"/>
    <w:rsid w:val="00FC4DEB"/>
    <w:rsid w:val="00FC50CE"/>
    <w:rsid w:val="00FC569E"/>
    <w:rsid w:val="00FC5D15"/>
    <w:rsid w:val="00FC62AC"/>
    <w:rsid w:val="00FC66A8"/>
    <w:rsid w:val="00FC6AC7"/>
    <w:rsid w:val="00FC6C3D"/>
    <w:rsid w:val="00FC6C8D"/>
    <w:rsid w:val="00FC6EA8"/>
    <w:rsid w:val="00FC77FF"/>
    <w:rsid w:val="00FC7E40"/>
    <w:rsid w:val="00FD0B5A"/>
    <w:rsid w:val="00FD1351"/>
    <w:rsid w:val="00FD27EA"/>
    <w:rsid w:val="00FD4B65"/>
    <w:rsid w:val="00FD6729"/>
    <w:rsid w:val="00FD753A"/>
    <w:rsid w:val="00FD7996"/>
    <w:rsid w:val="00FD7B5E"/>
    <w:rsid w:val="00FD7EFE"/>
    <w:rsid w:val="00FE0E6B"/>
    <w:rsid w:val="00FE159E"/>
    <w:rsid w:val="00FE2025"/>
    <w:rsid w:val="00FE2A49"/>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6060"/>
    <w:rsid w:val="00FF7333"/>
    <w:rsid w:val="00FF7602"/>
    <w:rsid w:val="00FF7A5B"/>
    <w:rsid w:val="00FF7D9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Mencinsinresolver5">
    <w:name w:val="Mención sin resolver5"/>
    <w:basedOn w:val="Fuentedeprrafopredeter"/>
    <w:uiPriority w:val="99"/>
    <w:semiHidden/>
    <w:unhideWhenUsed/>
    <w:rsid w:val="00830E8F"/>
    <w:rPr>
      <w:color w:val="605E5C"/>
      <w:shd w:val="clear" w:color="auto" w:fill="E1DFDD"/>
    </w:rPr>
  </w:style>
  <w:style w:type="character" w:styleId="Referenciasutil">
    <w:name w:val="Subtle Reference"/>
    <w:basedOn w:val="Fuentedeprrafopredeter"/>
    <w:uiPriority w:val="31"/>
    <w:qFormat/>
    <w:rsid w:val="003D1C5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1382432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785580884">
      <w:bodyDiv w:val="1"/>
      <w:marLeft w:val="0"/>
      <w:marRight w:val="0"/>
      <w:marTop w:val="0"/>
      <w:marBottom w:val="0"/>
      <w:divBdr>
        <w:top w:val="none" w:sz="0" w:space="0" w:color="auto"/>
        <w:left w:val="none" w:sz="0" w:space="0" w:color="auto"/>
        <w:bottom w:val="none" w:sz="0" w:space="0" w:color="auto"/>
        <w:right w:val="none" w:sz="0" w:space="0" w:color="auto"/>
      </w:divBdr>
      <w:divsChild>
        <w:div w:id="1337657017">
          <w:marLeft w:val="0"/>
          <w:marRight w:val="0"/>
          <w:marTop w:val="0"/>
          <w:marBottom w:val="0"/>
          <w:divBdr>
            <w:top w:val="none" w:sz="0" w:space="0" w:color="auto"/>
            <w:left w:val="none" w:sz="0" w:space="0" w:color="auto"/>
            <w:bottom w:val="none" w:sz="0" w:space="0" w:color="auto"/>
            <w:right w:val="none" w:sz="0" w:space="0" w:color="auto"/>
          </w:divBdr>
        </w:div>
        <w:div w:id="1926765624">
          <w:marLeft w:val="0"/>
          <w:marRight w:val="0"/>
          <w:marTop w:val="0"/>
          <w:marBottom w:val="0"/>
          <w:divBdr>
            <w:top w:val="none" w:sz="0" w:space="0" w:color="auto"/>
            <w:left w:val="none" w:sz="0" w:space="0" w:color="auto"/>
            <w:bottom w:val="none" w:sz="0" w:space="0" w:color="auto"/>
            <w:right w:val="none" w:sz="0" w:space="0" w:color="auto"/>
          </w:divBdr>
        </w:div>
      </w:divsChild>
    </w:div>
    <w:div w:id="79070541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8061948">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37586157">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725104">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1536636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5552957">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5846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5E8F8-C38F-4B7D-80F4-935C53E5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53</Pages>
  <Words>12033</Words>
  <Characters>66187</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2023-05-22T23:35:00Z</dcterms:created>
  <dcterms:modified xsi:type="dcterms:W3CDTF">2023-05-25T17:31:00Z</dcterms:modified>
</cp:coreProperties>
</file>