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6C1978" w14:textId="77777777" w:rsidR="003679DD" w:rsidRPr="006A779B" w:rsidRDefault="00EA0165" w:rsidP="003679DD">
      <w:pPr>
        <w:tabs>
          <w:tab w:val="left" w:pos="3465"/>
        </w:tabs>
        <w:spacing w:before="240" w:after="360" w:line="360" w:lineRule="auto"/>
        <w:jc w:val="both"/>
        <w:rPr>
          <w:rFonts w:ascii="Palatino Linotype" w:hAnsi="Palatino Linotype"/>
          <w:lang w:val="es-ES_tradnl"/>
        </w:rPr>
      </w:pPr>
      <w:r w:rsidRPr="006A779B">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6A779B">
        <w:rPr>
          <w:rFonts w:ascii="Palatino Linotype" w:eastAsiaTheme="minorEastAsia" w:hAnsi="Palatino Linotype" w:cstheme="minorBidi"/>
          <w:color w:val="000000" w:themeColor="text1"/>
          <w:lang w:val="es-ES_tradnl"/>
        </w:rPr>
        <w:t xml:space="preserve">n Metepec, Estado </w:t>
      </w:r>
      <w:r w:rsidR="0033420D" w:rsidRPr="006A779B">
        <w:rPr>
          <w:rFonts w:ascii="Palatino Linotype" w:eastAsiaTheme="minorEastAsia" w:hAnsi="Palatino Linotype" w:cstheme="minorBidi"/>
          <w:color w:val="000000" w:themeColor="text1"/>
          <w:lang w:val="es-ES_tradnl"/>
        </w:rPr>
        <w:t xml:space="preserve">de México; de </w:t>
      </w:r>
      <w:r w:rsidR="003679DD" w:rsidRPr="006A779B">
        <w:rPr>
          <w:rFonts w:ascii="Palatino Linotype" w:hAnsi="Palatino Linotype"/>
        </w:rPr>
        <w:t>veintidós (22) de marzo de dos mil veintitrés.</w:t>
      </w:r>
    </w:p>
    <w:p w14:paraId="4CD92C47" w14:textId="6E4AB6FD" w:rsidR="001B067D" w:rsidRPr="006A779B" w:rsidRDefault="001B067D" w:rsidP="00203409">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6A779B">
        <w:rPr>
          <w:rFonts w:ascii="Palatino Linotype" w:eastAsiaTheme="minorEastAsia" w:hAnsi="Palatino Linotype" w:cstheme="minorBidi"/>
          <w:b/>
          <w:color w:val="000000" w:themeColor="text1"/>
          <w:lang w:val="es-ES_tradnl"/>
        </w:rPr>
        <w:t>VISTO</w:t>
      </w:r>
      <w:r w:rsidR="009C5146" w:rsidRPr="006A779B">
        <w:rPr>
          <w:rFonts w:ascii="Palatino Linotype" w:eastAsiaTheme="minorEastAsia" w:hAnsi="Palatino Linotype" w:cstheme="minorBidi"/>
          <w:color w:val="000000" w:themeColor="text1"/>
          <w:lang w:val="es-ES_tradnl"/>
        </w:rPr>
        <w:t xml:space="preserve"> el </w:t>
      </w:r>
      <w:r w:rsidRPr="006A779B">
        <w:rPr>
          <w:rFonts w:ascii="Palatino Linotype" w:eastAsiaTheme="minorEastAsia" w:hAnsi="Palatino Linotype" w:cstheme="minorBidi"/>
          <w:color w:val="000000" w:themeColor="text1"/>
          <w:lang w:val="es-ES_tradnl"/>
        </w:rPr>
        <w:t>expediente electrónico formado con motivo del recurso de revisión</w:t>
      </w:r>
      <w:r w:rsidR="00B850BB" w:rsidRPr="006A779B">
        <w:rPr>
          <w:rFonts w:ascii="Palatino Linotype" w:eastAsiaTheme="minorEastAsia" w:hAnsi="Palatino Linotype" w:cstheme="minorBidi"/>
          <w:color w:val="000000" w:themeColor="text1"/>
          <w:lang w:val="es-ES_tradnl"/>
        </w:rPr>
        <w:t xml:space="preserve"> </w:t>
      </w:r>
      <w:bookmarkStart w:id="0" w:name="_GoBack"/>
      <w:r w:rsidR="0033420D" w:rsidRPr="006A779B">
        <w:rPr>
          <w:rFonts w:ascii="Palatino Linotype" w:eastAsiaTheme="minorEastAsia" w:hAnsi="Palatino Linotype" w:cstheme="minorBidi"/>
          <w:b/>
          <w:color w:val="000000" w:themeColor="text1"/>
          <w:lang w:val="es-ES_tradnl"/>
        </w:rPr>
        <w:t>16803</w:t>
      </w:r>
      <w:bookmarkEnd w:id="0"/>
      <w:r w:rsidR="0033420D" w:rsidRPr="006A779B">
        <w:rPr>
          <w:rFonts w:ascii="Palatino Linotype" w:eastAsiaTheme="minorEastAsia" w:hAnsi="Palatino Linotype" w:cstheme="minorBidi"/>
          <w:b/>
          <w:color w:val="000000" w:themeColor="text1"/>
          <w:lang w:val="es-ES_tradnl"/>
        </w:rPr>
        <w:t>/INFOEM/IP/RR/2022</w:t>
      </w:r>
      <w:r w:rsidRPr="006A779B">
        <w:rPr>
          <w:rFonts w:ascii="Palatino Linotype" w:eastAsiaTheme="minorEastAsia" w:hAnsi="Palatino Linotype" w:cstheme="minorBidi"/>
          <w:b/>
          <w:bCs/>
          <w:color w:val="000000" w:themeColor="text1"/>
          <w:lang w:val="es-ES_tradnl"/>
        </w:rPr>
        <w:t xml:space="preserve">, </w:t>
      </w:r>
      <w:r w:rsidRPr="006A779B">
        <w:rPr>
          <w:rFonts w:ascii="Palatino Linotype" w:eastAsiaTheme="minorEastAsia" w:hAnsi="Palatino Linotype" w:cstheme="minorBidi"/>
          <w:color w:val="000000" w:themeColor="text1"/>
          <w:lang w:val="es-ES_tradnl"/>
        </w:rPr>
        <w:t xml:space="preserve">promovido por </w:t>
      </w:r>
      <w:r w:rsidR="00134592">
        <w:rPr>
          <w:rFonts w:ascii="Palatino Linotype" w:eastAsiaTheme="minorEastAsia" w:hAnsi="Palatino Linotype" w:cstheme="minorBidi"/>
          <w:b/>
          <w:color w:val="000000" w:themeColor="text1"/>
          <w:lang w:val="es-ES_tradnl"/>
        </w:rPr>
        <w:t>XXXXXXX,</w:t>
      </w:r>
      <w:r w:rsidRPr="006A779B">
        <w:rPr>
          <w:rFonts w:ascii="Palatino Linotype" w:eastAsiaTheme="minorEastAsia" w:hAnsi="Palatino Linotype" w:cstheme="minorBidi"/>
          <w:color w:val="000000" w:themeColor="text1"/>
          <w:lang w:val="es-ES_tradnl"/>
        </w:rPr>
        <w:t xml:space="preserve"> en su calidad de </w:t>
      </w:r>
      <w:r w:rsidRPr="006A779B">
        <w:rPr>
          <w:rFonts w:ascii="Palatino Linotype" w:eastAsiaTheme="minorEastAsia" w:hAnsi="Palatino Linotype" w:cstheme="minorBidi"/>
          <w:b/>
          <w:color w:val="000000" w:themeColor="text1"/>
          <w:lang w:val="es-ES_tradnl"/>
        </w:rPr>
        <w:t>RECURRENTE</w:t>
      </w:r>
      <w:r w:rsidRPr="006A779B">
        <w:rPr>
          <w:rFonts w:ascii="Palatino Linotype" w:eastAsiaTheme="minorEastAsia" w:hAnsi="Palatino Linotype" w:cstheme="minorBidi"/>
          <w:color w:val="000000" w:themeColor="text1"/>
          <w:lang w:val="es-ES_tradnl"/>
        </w:rPr>
        <w:t>, en contra de las respuestas de</w:t>
      </w:r>
      <w:r w:rsidR="00C16849" w:rsidRPr="006A779B">
        <w:rPr>
          <w:rFonts w:ascii="Palatino Linotype" w:eastAsiaTheme="minorEastAsia" w:hAnsi="Palatino Linotype" w:cstheme="minorBidi"/>
          <w:color w:val="000000" w:themeColor="text1"/>
          <w:lang w:val="es-ES_tradnl"/>
        </w:rPr>
        <w:t>l</w:t>
      </w:r>
      <w:r w:rsidR="00C16849" w:rsidRPr="006A779B">
        <w:rPr>
          <w:rFonts w:ascii="Palatino Linotype" w:hAnsi="Palatino Linotype"/>
        </w:rPr>
        <w:t xml:space="preserve"> </w:t>
      </w:r>
      <w:r w:rsidR="0033420D" w:rsidRPr="006A779B">
        <w:rPr>
          <w:rFonts w:ascii="Palatino Linotype" w:hAnsi="Palatino Linotype"/>
          <w:b/>
        </w:rPr>
        <w:t>Ayuntamiento de Toluca</w:t>
      </w:r>
      <w:r w:rsidR="00337E43" w:rsidRPr="006A779B">
        <w:rPr>
          <w:rFonts w:ascii="Palatino Linotype" w:hAnsi="Palatino Linotype"/>
        </w:rPr>
        <w:t xml:space="preserve"> en</w:t>
      </w:r>
      <w:r w:rsidRPr="006A779B">
        <w:rPr>
          <w:rFonts w:ascii="Palatino Linotype" w:eastAsiaTheme="minorEastAsia" w:hAnsi="Palatino Linotype" w:cstheme="minorBidi"/>
          <w:color w:val="000000" w:themeColor="text1"/>
          <w:lang w:val="es-ES_tradnl"/>
        </w:rPr>
        <w:t xml:space="preserve"> lo sucesivo el</w:t>
      </w:r>
      <w:r w:rsidRPr="006A779B">
        <w:rPr>
          <w:rFonts w:ascii="Palatino Linotype" w:eastAsiaTheme="minorEastAsia" w:hAnsi="Palatino Linotype" w:cstheme="minorBidi"/>
          <w:b/>
          <w:color w:val="000000" w:themeColor="text1"/>
          <w:lang w:val="es-ES_tradnl"/>
        </w:rPr>
        <w:t xml:space="preserve"> SUJETO OBLIGADO, </w:t>
      </w:r>
      <w:r w:rsidRPr="006A779B">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1" w:name="_Toc461555884"/>
      <w:bookmarkStart w:id="2" w:name="_Toc466371847"/>
      <w:bookmarkStart w:id="3" w:name="_Toc68804757"/>
    </w:p>
    <w:p w14:paraId="64D30E95" w14:textId="2F57A823" w:rsidR="00F216D7" w:rsidRPr="006A779B" w:rsidRDefault="00EA0165" w:rsidP="00203409">
      <w:pPr>
        <w:pStyle w:val="Ttulo1"/>
        <w:spacing w:line="360" w:lineRule="auto"/>
        <w:jc w:val="center"/>
        <w:rPr>
          <w:rFonts w:ascii="Palatino Linotype" w:hAnsi="Palatino Linotype"/>
          <w:b/>
          <w:color w:val="000000" w:themeColor="text1"/>
          <w:sz w:val="24"/>
          <w:szCs w:val="24"/>
          <w:lang w:val="es-MX" w:eastAsia="en-US"/>
        </w:rPr>
      </w:pPr>
      <w:bookmarkStart w:id="4" w:name="_Toc108698543"/>
      <w:r w:rsidRPr="006A779B">
        <w:rPr>
          <w:rFonts w:ascii="Palatino Linotype" w:hAnsi="Palatino Linotype"/>
          <w:b/>
          <w:color w:val="000000" w:themeColor="text1"/>
          <w:sz w:val="24"/>
          <w:szCs w:val="24"/>
          <w:lang w:val="es-MX" w:eastAsia="en-US"/>
        </w:rPr>
        <w:t>ANTECEDENTES</w:t>
      </w:r>
      <w:bookmarkEnd w:id="1"/>
      <w:bookmarkEnd w:id="2"/>
      <w:bookmarkEnd w:id="3"/>
      <w:bookmarkEnd w:id="4"/>
    </w:p>
    <w:p w14:paraId="2584B3C8" w14:textId="44331BC8" w:rsidR="00132CE1" w:rsidRPr="006A779B" w:rsidRDefault="00032F3E" w:rsidP="00203409">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6A779B">
        <w:rPr>
          <w:rFonts w:ascii="Palatino Linotype" w:eastAsia="Calibri" w:hAnsi="Palatino Linotype" w:cs="Arial"/>
          <w:color w:val="000000" w:themeColor="text1"/>
        </w:rPr>
        <w:t xml:space="preserve">El dieciocho </w:t>
      </w:r>
      <w:r w:rsidR="00EA0165" w:rsidRPr="006A779B">
        <w:rPr>
          <w:rFonts w:ascii="Palatino Linotype" w:eastAsia="Calibri" w:hAnsi="Palatino Linotype" w:cs="Arial"/>
          <w:color w:val="000000" w:themeColor="text1"/>
        </w:rPr>
        <w:t>(</w:t>
      </w:r>
      <w:r w:rsidRPr="006A779B">
        <w:rPr>
          <w:rFonts w:ascii="Palatino Linotype" w:eastAsia="Calibri" w:hAnsi="Palatino Linotype" w:cs="Arial"/>
          <w:color w:val="000000" w:themeColor="text1"/>
        </w:rPr>
        <w:t>18</w:t>
      </w:r>
      <w:r w:rsidR="00EA0165" w:rsidRPr="006A779B">
        <w:rPr>
          <w:rFonts w:ascii="Palatino Linotype" w:eastAsia="Calibri" w:hAnsi="Palatino Linotype" w:cs="Arial"/>
          <w:color w:val="000000" w:themeColor="text1"/>
        </w:rPr>
        <w:t>) de</w:t>
      </w:r>
      <w:r w:rsidRPr="006A779B">
        <w:rPr>
          <w:rFonts w:ascii="Palatino Linotype" w:eastAsia="Calibri" w:hAnsi="Palatino Linotype" w:cs="Arial"/>
          <w:color w:val="000000" w:themeColor="text1"/>
        </w:rPr>
        <w:t xml:space="preserve"> octubre </w:t>
      </w:r>
      <w:r w:rsidR="00EA0165" w:rsidRPr="006A779B">
        <w:rPr>
          <w:rFonts w:ascii="Palatino Linotype" w:eastAsia="Calibri" w:hAnsi="Palatino Linotype" w:cs="Arial"/>
          <w:color w:val="000000" w:themeColor="text1"/>
        </w:rPr>
        <w:t xml:space="preserve">de dos mil </w:t>
      </w:r>
      <w:r w:rsidR="00A91CCB" w:rsidRPr="006A779B">
        <w:rPr>
          <w:rFonts w:ascii="Palatino Linotype" w:eastAsia="Calibri" w:hAnsi="Palatino Linotype" w:cs="Arial"/>
          <w:color w:val="000000" w:themeColor="text1"/>
        </w:rPr>
        <w:t>veintidós</w:t>
      </w:r>
      <w:r w:rsidR="00EA0165" w:rsidRPr="006A779B">
        <w:rPr>
          <w:rFonts w:ascii="Palatino Linotype" w:eastAsia="Calibri" w:hAnsi="Palatino Linotype" w:cs="Arial"/>
          <w:color w:val="000000" w:themeColor="text1"/>
        </w:rPr>
        <w:t xml:space="preserve">, </w:t>
      </w:r>
      <w:r w:rsidR="00EA0165" w:rsidRPr="006A779B">
        <w:rPr>
          <w:rFonts w:ascii="Palatino Linotype" w:eastAsiaTheme="minorEastAsia" w:hAnsi="Palatino Linotype" w:cstheme="minorBidi"/>
          <w:color w:val="000000" w:themeColor="text1"/>
          <w:lang w:val="es-ES_tradnl"/>
        </w:rPr>
        <w:t>el particular presentó</w:t>
      </w:r>
      <w:r w:rsidR="004E2BC2" w:rsidRPr="006A779B">
        <w:rPr>
          <w:rFonts w:ascii="Palatino Linotype" w:eastAsiaTheme="minorEastAsia" w:hAnsi="Palatino Linotype" w:cstheme="minorBidi"/>
          <w:bCs/>
          <w:color w:val="000000" w:themeColor="text1"/>
          <w:lang w:val="es-ES_tradnl"/>
        </w:rPr>
        <w:t xml:space="preserve"> a través del Sistema de Acceso a la Información Mexiquense (</w:t>
      </w:r>
      <w:r w:rsidR="004E2BC2" w:rsidRPr="006A779B">
        <w:rPr>
          <w:rFonts w:ascii="Palatino Linotype" w:eastAsiaTheme="minorEastAsia" w:hAnsi="Palatino Linotype" w:cstheme="minorBidi"/>
          <w:b/>
          <w:bCs/>
          <w:color w:val="000000" w:themeColor="text1"/>
          <w:lang w:val="es-ES_tradnl"/>
        </w:rPr>
        <w:t>SAIMEX</w:t>
      </w:r>
      <w:r w:rsidR="004E2BC2" w:rsidRPr="006A779B">
        <w:rPr>
          <w:rFonts w:ascii="Palatino Linotype" w:eastAsiaTheme="minorEastAsia" w:hAnsi="Palatino Linotype" w:cstheme="minorBidi"/>
          <w:bCs/>
          <w:color w:val="000000" w:themeColor="text1"/>
          <w:lang w:val="es-ES_tradnl"/>
        </w:rPr>
        <w:t>)</w:t>
      </w:r>
      <w:r w:rsidR="00EA0165" w:rsidRPr="006A779B">
        <w:rPr>
          <w:rFonts w:ascii="Palatino Linotype" w:eastAsia="Calibri" w:hAnsi="Palatino Linotype" w:cs="Arial"/>
          <w:b/>
          <w:color w:val="000000" w:themeColor="text1"/>
        </w:rPr>
        <w:t xml:space="preserve">, </w:t>
      </w:r>
      <w:r w:rsidR="00EA0165" w:rsidRPr="006A779B">
        <w:rPr>
          <w:rFonts w:ascii="Palatino Linotype" w:eastAsia="Calibri" w:hAnsi="Palatino Linotype" w:cs="Arial"/>
          <w:color w:val="000000" w:themeColor="text1"/>
        </w:rPr>
        <w:t>la solicitud de información pública registrada con el número</w:t>
      </w:r>
      <w:r w:rsidR="003B5A6C" w:rsidRPr="006A779B">
        <w:rPr>
          <w:rFonts w:ascii="Palatino Linotype" w:eastAsia="Calibri" w:hAnsi="Palatino Linotype" w:cs="Arial"/>
          <w:color w:val="000000" w:themeColor="text1"/>
        </w:rPr>
        <w:t xml:space="preserve"> </w:t>
      </w:r>
      <w:r w:rsidR="0033420D" w:rsidRPr="006A779B">
        <w:rPr>
          <w:rFonts w:ascii="Palatino Linotype" w:eastAsia="Calibri" w:hAnsi="Palatino Linotype" w:cs="Arial"/>
          <w:b/>
          <w:color w:val="000000" w:themeColor="text1"/>
        </w:rPr>
        <w:t>02189/TOLUCA/IP/2022</w:t>
      </w:r>
      <w:r w:rsidR="000965A1" w:rsidRPr="006A779B">
        <w:rPr>
          <w:rFonts w:ascii="Palatino Linotype" w:eastAsia="Calibri" w:hAnsi="Palatino Linotype" w:cs="Arial"/>
          <w:b/>
          <w:bCs/>
          <w:color w:val="000000" w:themeColor="text1"/>
        </w:rPr>
        <w:t>,</w:t>
      </w:r>
      <w:r w:rsidR="00EA0165" w:rsidRPr="006A779B">
        <w:rPr>
          <w:rFonts w:ascii="Palatino Linotype" w:eastAsia="Calibri" w:hAnsi="Palatino Linotype" w:cs="Arial"/>
          <w:color w:val="000000" w:themeColor="text1"/>
        </w:rPr>
        <w:t xml:space="preserve"> mediante la cual requirió:</w:t>
      </w:r>
    </w:p>
    <w:p w14:paraId="05E88F19" w14:textId="3422CAD5" w:rsidR="009E192F" w:rsidRPr="006A779B" w:rsidRDefault="00EA0165" w:rsidP="00203409">
      <w:pPr>
        <w:spacing w:line="360" w:lineRule="auto"/>
        <w:ind w:left="567" w:right="891"/>
        <w:contextualSpacing/>
        <w:jc w:val="both"/>
        <w:rPr>
          <w:rFonts w:ascii="Palatino Linotype" w:eastAsiaTheme="minorEastAsia" w:hAnsi="Palatino Linotype" w:cstheme="minorBidi"/>
          <w:i/>
          <w:color w:val="000000" w:themeColor="text1"/>
          <w:lang w:val="es-ES_tradnl"/>
        </w:rPr>
      </w:pPr>
      <w:r w:rsidRPr="006A779B">
        <w:rPr>
          <w:rFonts w:ascii="Palatino Linotype" w:eastAsiaTheme="minorEastAsia" w:hAnsi="Palatino Linotype" w:cstheme="minorBidi"/>
          <w:i/>
          <w:color w:val="000000" w:themeColor="text1"/>
          <w:lang w:val="es-ES_tradnl"/>
        </w:rPr>
        <w:t>“</w:t>
      </w:r>
      <w:r w:rsidR="00032F3E" w:rsidRPr="006A779B">
        <w:rPr>
          <w:rFonts w:ascii="Palatino Linotype" w:eastAsiaTheme="minorEastAsia" w:hAnsi="Palatino Linotype" w:cstheme="minorBidi"/>
          <w:i/>
          <w:color w:val="000000" w:themeColor="text1"/>
          <w:lang w:val="es-ES_tradnl"/>
        </w:rPr>
        <w:t>Solicito el convenio de Colaboración entre el Ayuntamiento de Toluca y el Ayuntamiento Constitucional de Jilotepec.</w:t>
      </w:r>
      <w:r w:rsidRPr="006A779B">
        <w:rPr>
          <w:rFonts w:ascii="Palatino Linotype" w:eastAsiaTheme="minorEastAsia" w:hAnsi="Palatino Linotype" w:cstheme="minorBidi"/>
          <w:i/>
          <w:color w:val="000000" w:themeColor="text1"/>
          <w:lang w:val="es-ES_tradnl"/>
        </w:rPr>
        <w:t xml:space="preserve">” </w:t>
      </w:r>
      <w:r w:rsidRPr="006A779B">
        <w:rPr>
          <w:rFonts w:ascii="Palatino Linotype" w:eastAsiaTheme="minorEastAsia" w:hAnsi="Palatino Linotype" w:cstheme="minorBidi"/>
          <w:color w:val="000000" w:themeColor="text1"/>
          <w:lang w:val="es-ES_tradnl"/>
        </w:rPr>
        <w:t>(Sic).</w:t>
      </w:r>
    </w:p>
    <w:p w14:paraId="21D9BA96" w14:textId="3987C6EB" w:rsidR="00FB5861" w:rsidRPr="006A779B" w:rsidRDefault="00A91CCB" w:rsidP="00203409">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6A779B">
        <w:rPr>
          <w:rFonts w:ascii="Palatino Linotype" w:eastAsia="Calibri" w:hAnsi="Palatino Linotype" w:cs="Arial"/>
          <w:lang w:val="es-AR"/>
        </w:rPr>
        <w:t xml:space="preserve">De las constancias </w:t>
      </w:r>
      <w:r w:rsidRPr="006A779B">
        <w:rPr>
          <w:rFonts w:ascii="Palatino Linotype" w:hAnsi="Palatino Linotype" w:cs="Arial"/>
        </w:rPr>
        <w:t xml:space="preserve">que obran en el expediente, se aprecia que el entonces </w:t>
      </w:r>
      <w:r w:rsidRPr="006A779B">
        <w:rPr>
          <w:rFonts w:ascii="Palatino Linotype" w:hAnsi="Palatino Linotype" w:cs="Arial"/>
          <w:b/>
        </w:rPr>
        <w:t>SOLICITANTE</w:t>
      </w:r>
      <w:r w:rsidRPr="006A779B">
        <w:rPr>
          <w:rFonts w:ascii="Palatino Linotype" w:hAnsi="Palatino Linotype" w:cs="Arial"/>
        </w:rPr>
        <w:t xml:space="preserve"> señaló como modalidad de entrega de la información:</w:t>
      </w:r>
      <w:r w:rsidRPr="006A779B">
        <w:rPr>
          <w:rFonts w:ascii="Palatino Linotype" w:hAnsi="Palatino Linotype" w:cs="Arial"/>
          <w:b/>
        </w:rPr>
        <w:t xml:space="preserve"> </w:t>
      </w:r>
      <w:r w:rsidRPr="006A779B">
        <w:rPr>
          <w:rFonts w:ascii="Palatino Linotype" w:eastAsiaTheme="minorEastAsia" w:hAnsi="Palatino Linotype" w:cstheme="minorBidi"/>
          <w:b/>
          <w:lang w:val="es-ES_tradnl"/>
        </w:rPr>
        <w:t>A través del SAIMEX.</w:t>
      </w:r>
    </w:p>
    <w:p w14:paraId="6A1CE3C1" w14:textId="77777777" w:rsidR="00337E43" w:rsidRPr="006A779B" w:rsidRDefault="00337E43" w:rsidP="00203409">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3A130D6D" w14:textId="74655CE0" w:rsidR="002B2B24" w:rsidRPr="006A779B" w:rsidRDefault="00337E43" w:rsidP="00203409">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6A779B">
        <w:rPr>
          <w:rFonts w:ascii="Palatino Linotype" w:eastAsiaTheme="minorEastAsia" w:hAnsi="Palatino Linotype" w:cstheme="minorBidi"/>
          <w:color w:val="000000" w:themeColor="text1"/>
          <w:lang w:val="es-ES_tradnl"/>
        </w:rPr>
        <w:t>El nueve (09</w:t>
      </w:r>
      <w:r w:rsidR="006E050D" w:rsidRPr="006A779B">
        <w:rPr>
          <w:rFonts w:ascii="Palatino Linotype" w:eastAsiaTheme="minorEastAsia" w:hAnsi="Palatino Linotype" w:cstheme="minorBidi"/>
          <w:color w:val="000000" w:themeColor="text1"/>
          <w:lang w:val="es-ES_tradnl"/>
        </w:rPr>
        <w:t>) de</w:t>
      </w:r>
      <w:r w:rsidR="00032F3E" w:rsidRPr="006A779B">
        <w:rPr>
          <w:rFonts w:ascii="Palatino Linotype" w:eastAsiaTheme="minorEastAsia" w:hAnsi="Palatino Linotype" w:cstheme="minorBidi"/>
          <w:color w:val="000000" w:themeColor="text1"/>
          <w:lang w:val="es-ES_tradnl"/>
        </w:rPr>
        <w:t xml:space="preserve"> noviembre</w:t>
      </w:r>
      <w:r w:rsidRPr="006A779B">
        <w:rPr>
          <w:rFonts w:ascii="Palatino Linotype" w:eastAsiaTheme="minorEastAsia" w:hAnsi="Palatino Linotype" w:cstheme="minorBidi"/>
          <w:color w:val="000000" w:themeColor="text1"/>
          <w:lang w:val="es-ES_tradnl"/>
        </w:rPr>
        <w:t xml:space="preserve"> </w:t>
      </w:r>
      <w:r w:rsidR="006E050D" w:rsidRPr="006A779B">
        <w:rPr>
          <w:rFonts w:ascii="Palatino Linotype" w:eastAsiaTheme="minorEastAsia" w:hAnsi="Palatino Linotype" w:cstheme="minorBidi"/>
          <w:color w:val="000000" w:themeColor="text1"/>
          <w:lang w:val="es-ES_tradnl"/>
        </w:rPr>
        <w:t>de dos mil veintidós</w:t>
      </w:r>
      <w:r w:rsidR="00EA0165" w:rsidRPr="006A779B">
        <w:rPr>
          <w:rFonts w:ascii="Palatino Linotype" w:eastAsiaTheme="minorEastAsia" w:hAnsi="Palatino Linotype" w:cstheme="minorBidi"/>
          <w:color w:val="000000" w:themeColor="text1"/>
          <w:lang w:val="es-ES_tradnl"/>
        </w:rPr>
        <w:t xml:space="preserve">, el </w:t>
      </w:r>
      <w:r w:rsidR="00EA0165" w:rsidRPr="006A779B">
        <w:rPr>
          <w:rFonts w:ascii="Palatino Linotype" w:eastAsiaTheme="minorEastAsia" w:hAnsi="Palatino Linotype" w:cstheme="minorBidi"/>
          <w:b/>
          <w:color w:val="000000" w:themeColor="text1"/>
          <w:lang w:val="es-ES_tradnl"/>
        </w:rPr>
        <w:t>SUJETO OBLIGADO</w:t>
      </w:r>
      <w:r w:rsidR="00EA0165" w:rsidRPr="006A779B">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4470CBA5" w:rsidR="00D01CEF" w:rsidRPr="006A779B" w:rsidRDefault="00D01CEF" w:rsidP="00203409">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4840695" w14:textId="4ADB88BB" w:rsidR="00032F3E" w:rsidRPr="006A779B" w:rsidRDefault="00EA0165" w:rsidP="0020340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A779B">
        <w:rPr>
          <w:rFonts w:ascii="Palatino Linotype" w:eastAsiaTheme="minorEastAsia" w:hAnsi="Palatino Linotype" w:cstheme="minorBidi"/>
          <w:i/>
          <w:noProof/>
          <w:color w:val="000000" w:themeColor="text1"/>
          <w:lang w:val="es-MX" w:eastAsia="es-MX"/>
        </w:rPr>
        <w:t>“</w:t>
      </w:r>
      <w:r w:rsidR="00032F3E" w:rsidRPr="006A779B">
        <w:rPr>
          <w:rFonts w:ascii="Palatino Linotype" w:eastAsiaTheme="minorEastAsia" w:hAnsi="Palatino Linotype" w:cstheme="minorBidi"/>
          <w:i/>
          <w:noProof/>
          <w:color w:val="000000" w:themeColor="text1"/>
          <w:lang w:val="es-MX" w:eastAsia="es-MX"/>
        </w:rPr>
        <w:t>Toluca, México a 09 de Noviembre de 2022</w:t>
      </w:r>
    </w:p>
    <w:p w14:paraId="17FD51EE" w14:textId="77777777" w:rsidR="00032F3E" w:rsidRPr="006A779B" w:rsidRDefault="00032F3E" w:rsidP="0020340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A779B">
        <w:rPr>
          <w:rFonts w:ascii="Palatino Linotype" w:eastAsiaTheme="minorEastAsia" w:hAnsi="Palatino Linotype" w:cstheme="minorBidi"/>
          <w:i/>
          <w:noProof/>
          <w:color w:val="000000" w:themeColor="text1"/>
          <w:lang w:val="es-MX" w:eastAsia="es-MX"/>
        </w:rPr>
        <w:t>Nombre del solicitante: C. Solicitante</w:t>
      </w:r>
    </w:p>
    <w:p w14:paraId="6C3CDC18" w14:textId="77777777" w:rsidR="00032F3E" w:rsidRPr="006A779B" w:rsidRDefault="00032F3E" w:rsidP="0020340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A779B">
        <w:rPr>
          <w:rFonts w:ascii="Palatino Linotype" w:eastAsiaTheme="minorEastAsia" w:hAnsi="Palatino Linotype" w:cstheme="minorBidi"/>
          <w:i/>
          <w:noProof/>
          <w:color w:val="000000" w:themeColor="text1"/>
          <w:lang w:val="es-MX" w:eastAsia="es-MX"/>
        </w:rPr>
        <w:t>Folio de la solicitud: 02189/TOLUCA/IP/2022</w:t>
      </w:r>
    </w:p>
    <w:p w14:paraId="63194E84" w14:textId="77777777" w:rsidR="00032F3E" w:rsidRPr="006A779B" w:rsidRDefault="00032F3E" w:rsidP="00203409">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75D46D3E" w14:textId="77777777" w:rsidR="00032F3E" w:rsidRPr="006A779B" w:rsidRDefault="00032F3E" w:rsidP="00203409">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6A779B">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E5FCF6" w14:textId="77777777" w:rsidR="00032F3E" w:rsidRPr="006A779B" w:rsidRDefault="00032F3E" w:rsidP="00203409">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716FCC58" w14:textId="77777777" w:rsidR="00032F3E" w:rsidRPr="006A779B" w:rsidRDefault="00032F3E" w:rsidP="00203409">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6A779B">
        <w:rPr>
          <w:rFonts w:ascii="Palatino Linotype" w:eastAsiaTheme="minorEastAsia" w:hAnsi="Palatino Linotype" w:cstheme="minorBidi"/>
          <w:i/>
          <w:noProof/>
          <w:color w:val="000000" w:themeColor="text1"/>
          <w:lang w:val="es-MX" w:eastAsia="es-MX"/>
        </w:rPr>
        <w:t>En atención a la solicitud con folio 02189/TOLUCA/IP/2022, me permito adjuntar al presente la respuesta correspondiente y anexo. Sin más por el momento, reciba un saludo.</w:t>
      </w:r>
    </w:p>
    <w:p w14:paraId="7E264F7E" w14:textId="77777777" w:rsidR="00032F3E" w:rsidRPr="006A779B" w:rsidRDefault="00032F3E" w:rsidP="00203409">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68FF50AA" w14:textId="77777777" w:rsidR="00032F3E" w:rsidRPr="006A779B" w:rsidRDefault="00032F3E" w:rsidP="00203409">
      <w:pPr>
        <w:spacing w:line="360" w:lineRule="auto"/>
        <w:ind w:left="567" w:right="567"/>
        <w:rPr>
          <w:rFonts w:ascii="Palatino Linotype" w:eastAsiaTheme="minorEastAsia" w:hAnsi="Palatino Linotype" w:cstheme="minorBidi"/>
          <w:i/>
          <w:noProof/>
          <w:color w:val="000000" w:themeColor="text1"/>
          <w:lang w:val="es-MX" w:eastAsia="es-MX"/>
        </w:rPr>
      </w:pPr>
      <w:r w:rsidRPr="006A779B">
        <w:rPr>
          <w:rFonts w:ascii="Palatino Linotype" w:eastAsiaTheme="minorEastAsia" w:hAnsi="Palatino Linotype" w:cstheme="minorBidi"/>
          <w:i/>
          <w:noProof/>
          <w:color w:val="000000" w:themeColor="text1"/>
          <w:lang w:val="es-MX" w:eastAsia="es-MX"/>
        </w:rPr>
        <w:t>ATENTAMENTE</w:t>
      </w:r>
    </w:p>
    <w:p w14:paraId="1CD10B41" w14:textId="25C67DF9" w:rsidR="00EA0165" w:rsidRPr="006A779B" w:rsidRDefault="00032F3E" w:rsidP="00203409">
      <w:pPr>
        <w:spacing w:line="360" w:lineRule="auto"/>
        <w:ind w:left="567" w:right="567"/>
        <w:rPr>
          <w:rFonts w:ascii="Palatino Linotype" w:eastAsiaTheme="minorEastAsia" w:hAnsi="Palatino Linotype" w:cstheme="minorBidi"/>
          <w:i/>
          <w:noProof/>
          <w:color w:val="000000" w:themeColor="text1"/>
          <w:lang w:val="es-MX" w:eastAsia="es-MX"/>
        </w:rPr>
      </w:pPr>
      <w:r w:rsidRPr="006A779B">
        <w:rPr>
          <w:rFonts w:ascii="Palatino Linotype" w:eastAsiaTheme="minorEastAsia" w:hAnsi="Palatino Linotype" w:cstheme="minorBidi"/>
          <w:i/>
          <w:noProof/>
          <w:color w:val="000000" w:themeColor="text1"/>
          <w:lang w:val="es-MX" w:eastAsia="es-MX"/>
        </w:rPr>
        <w:t>Lic. Norma Sofía Pérez Martínez</w:t>
      </w:r>
      <w:r w:rsidR="001A0598" w:rsidRPr="006A779B">
        <w:rPr>
          <w:rFonts w:ascii="Palatino Linotype" w:eastAsiaTheme="minorEastAsia" w:hAnsi="Palatino Linotype" w:cstheme="minorBidi"/>
          <w:i/>
          <w:noProof/>
          <w:color w:val="000000" w:themeColor="text1"/>
          <w:lang w:val="es-MX" w:eastAsia="es-MX"/>
        </w:rPr>
        <w:t>” (Sic)</w:t>
      </w:r>
    </w:p>
    <w:p w14:paraId="3FD7499C" w14:textId="77777777" w:rsidR="00D01CEF" w:rsidRPr="006A779B" w:rsidRDefault="00D01CEF" w:rsidP="00203409">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8951629" w:rsidR="00EA0165" w:rsidRPr="006A779B" w:rsidRDefault="00EA0165" w:rsidP="00203409">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A779B">
        <w:rPr>
          <w:rFonts w:ascii="Palatino Linotype" w:eastAsiaTheme="minorEastAsia" w:hAnsi="Palatino Linotype" w:cstheme="minorBidi"/>
          <w:color w:val="000000" w:themeColor="text1"/>
          <w:lang w:val="es-ES_tradnl"/>
        </w:rPr>
        <w:t xml:space="preserve">Asimismo, el </w:t>
      </w:r>
      <w:r w:rsidRPr="006A779B">
        <w:rPr>
          <w:rFonts w:ascii="Palatino Linotype" w:eastAsiaTheme="minorEastAsia" w:hAnsi="Palatino Linotype" w:cstheme="minorBidi"/>
          <w:b/>
          <w:bCs/>
          <w:color w:val="000000" w:themeColor="text1"/>
          <w:lang w:val="es-ES_tradnl"/>
        </w:rPr>
        <w:t>SUJETO OBLIGADO</w:t>
      </w:r>
      <w:r w:rsidRPr="006A779B">
        <w:rPr>
          <w:rFonts w:ascii="Palatino Linotype" w:eastAsiaTheme="minorEastAsia" w:hAnsi="Palatino Linotype" w:cstheme="minorBidi"/>
          <w:color w:val="000000" w:themeColor="text1"/>
          <w:lang w:val="es-ES_tradnl"/>
        </w:rPr>
        <w:t xml:space="preserve"> adjuntó a su respuesta </w:t>
      </w:r>
      <w:r w:rsidR="00337E43" w:rsidRPr="006A779B">
        <w:rPr>
          <w:rFonts w:ascii="Palatino Linotype" w:eastAsiaTheme="minorEastAsia" w:hAnsi="Palatino Linotype" w:cstheme="minorBidi"/>
          <w:color w:val="000000" w:themeColor="text1"/>
          <w:lang w:val="es-ES_tradnl"/>
        </w:rPr>
        <w:t xml:space="preserve">el </w:t>
      </w:r>
      <w:r w:rsidR="00F11AAF" w:rsidRPr="006A779B">
        <w:rPr>
          <w:rFonts w:ascii="Palatino Linotype" w:eastAsiaTheme="minorEastAsia" w:hAnsi="Palatino Linotype" w:cstheme="minorBidi"/>
          <w:color w:val="000000" w:themeColor="text1"/>
          <w:lang w:val="es-ES_tradnl"/>
        </w:rPr>
        <w:t>archivo</w:t>
      </w:r>
      <w:r w:rsidR="00376142" w:rsidRPr="006A779B">
        <w:rPr>
          <w:rFonts w:ascii="Palatino Linotype" w:eastAsiaTheme="minorEastAsia" w:hAnsi="Palatino Linotype" w:cstheme="minorBidi"/>
          <w:color w:val="000000" w:themeColor="text1"/>
          <w:lang w:val="es-ES_tradnl"/>
        </w:rPr>
        <w:t xml:space="preserve"> </w:t>
      </w:r>
      <w:r w:rsidRPr="006A779B">
        <w:rPr>
          <w:rFonts w:ascii="Palatino Linotype" w:eastAsiaTheme="minorEastAsia" w:hAnsi="Palatino Linotype" w:cstheme="minorBidi"/>
          <w:color w:val="000000" w:themeColor="text1"/>
          <w:lang w:val="es-ES_tradnl"/>
        </w:rPr>
        <w:t>electrónico que se describe a continuación:</w:t>
      </w:r>
    </w:p>
    <w:p w14:paraId="643A85D9" w14:textId="77777777" w:rsidR="002B2274" w:rsidRPr="006A779B" w:rsidRDefault="002B2274" w:rsidP="00203409">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0CB1B7F9" w14:textId="77777777" w:rsidR="002B2274" w:rsidRPr="006A779B" w:rsidRDefault="00032F3E" w:rsidP="00203409">
      <w:pPr>
        <w:pStyle w:val="Prrafodelista"/>
        <w:numPr>
          <w:ilvl w:val="0"/>
          <w:numId w:val="5"/>
        </w:numPr>
        <w:tabs>
          <w:tab w:val="left" w:pos="284"/>
          <w:tab w:val="left" w:pos="426"/>
        </w:tabs>
        <w:spacing w:line="360" w:lineRule="auto"/>
        <w:ind w:left="993" w:hanging="426"/>
        <w:contextualSpacing/>
        <w:jc w:val="both"/>
        <w:rPr>
          <w:rFonts w:ascii="Palatino Linotype" w:eastAsiaTheme="minorEastAsia" w:hAnsi="Palatino Linotype" w:cstheme="minorBidi"/>
          <w:b/>
          <w:color w:val="000000" w:themeColor="text1"/>
          <w:u w:val="single"/>
          <w:lang w:val="es-ES_tradnl"/>
        </w:rPr>
      </w:pPr>
      <w:r w:rsidRPr="006A779B">
        <w:rPr>
          <w:rFonts w:ascii="Palatino Linotype" w:eastAsiaTheme="minorEastAsia" w:hAnsi="Palatino Linotype" w:cstheme="minorBidi"/>
          <w:b/>
          <w:color w:val="000000" w:themeColor="text1"/>
          <w:u w:val="single"/>
          <w:lang w:val="es-ES_tradnl"/>
        </w:rPr>
        <w:t>144.CV. AYUNTAMIENTO DE JILOTEPEC.pdf</w:t>
      </w:r>
      <w:r w:rsidRPr="006A779B">
        <w:rPr>
          <w:rFonts w:ascii="Palatino Linotype" w:eastAsiaTheme="minorEastAsia" w:hAnsi="Palatino Linotype" w:cstheme="minorBidi"/>
          <w:color w:val="000000" w:themeColor="text1"/>
          <w:lang w:val="es-ES_tradnl"/>
        </w:rPr>
        <w:t xml:space="preserve">: </w:t>
      </w:r>
    </w:p>
    <w:p w14:paraId="300F0C43" w14:textId="380B1602" w:rsidR="00032F3E" w:rsidRPr="006A779B" w:rsidRDefault="004823E2" w:rsidP="00203409">
      <w:pPr>
        <w:pStyle w:val="Prrafodelista"/>
        <w:tabs>
          <w:tab w:val="left" w:pos="284"/>
          <w:tab w:val="left" w:pos="426"/>
        </w:tabs>
        <w:spacing w:line="360" w:lineRule="auto"/>
        <w:ind w:left="1134"/>
        <w:contextualSpacing/>
        <w:jc w:val="both"/>
        <w:rPr>
          <w:rFonts w:ascii="Palatino Linotype" w:eastAsiaTheme="minorEastAsia" w:hAnsi="Palatino Linotype" w:cstheme="minorBidi"/>
          <w:color w:val="000000" w:themeColor="text1"/>
          <w:lang w:val="es-ES_tradnl"/>
        </w:rPr>
      </w:pPr>
      <w:r w:rsidRPr="006A779B">
        <w:rPr>
          <w:rFonts w:ascii="Palatino Linotype" w:eastAsiaTheme="minorEastAsia" w:hAnsi="Palatino Linotype" w:cstheme="minorBidi"/>
          <w:color w:val="000000" w:themeColor="text1"/>
          <w:lang w:val="es-ES_tradnl"/>
        </w:rPr>
        <w:t>Convenio de colaboración que celebran por</w:t>
      </w:r>
      <w:r w:rsidR="00AA69AC" w:rsidRPr="006A779B">
        <w:rPr>
          <w:rFonts w:ascii="Palatino Linotype" w:eastAsiaTheme="minorEastAsia" w:hAnsi="Palatino Linotype" w:cstheme="minorBidi"/>
          <w:color w:val="000000" w:themeColor="text1"/>
          <w:lang w:val="es-ES_tradnl"/>
        </w:rPr>
        <w:t xml:space="preserve"> una parte</w:t>
      </w:r>
      <w:r w:rsidRPr="006A779B">
        <w:rPr>
          <w:rFonts w:ascii="Palatino Linotype" w:eastAsiaTheme="minorEastAsia" w:hAnsi="Palatino Linotype" w:cstheme="minorBidi"/>
          <w:color w:val="000000" w:themeColor="text1"/>
          <w:lang w:val="es-ES_tradnl"/>
        </w:rPr>
        <w:t xml:space="preserve"> el Ayuntamiento de Jilotepec, Estado de México y </w:t>
      </w:r>
      <w:r w:rsidR="00AA69AC" w:rsidRPr="006A779B">
        <w:rPr>
          <w:rFonts w:ascii="Palatino Linotype" w:eastAsiaTheme="minorEastAsia" w:hAnsi="Palatino Linotype" w:cstheme="minorBidi"/>
          <w:color w:val="000000" w:themeColor="text1"/>
          <w:lang w:val="es-ES_tradnl"/>
        </w:rPr>
        <w:t xml:space="preserve"> por la otra parte </w:t>
      </w:r>
      <w:r w:rsidRPr="006A779B">
        <w:rPr>
          <w:rFonts w:ascii="Palatino Linotype" w:eastAsiaTheme="minorEastAsia" w:hAnsi="Palatino Linotype" w:cstheme="minorBidi"/>
          <w:color w:val="000000" w:themeColor="text1"/>
          <w:lang w:val="es-ES_tradnl"/>
        </w:rPr>
        <w:t>el Ayuntamiento de Toluca Estado de M</w:t>
      </w:r>
      <w:r w:rsidR="00AA69AC" w:rsidRPr="006A779B">
        <w:rPr>
          <w:rFonts w:ascii="Palatino Linotype" w:eastAsiaTheme="minorEastAsia" w:hAnsi="Palatino Linotype" w:cstheme="minorBidi"/>
          <w:color w:val="000000" w:themeColor="text1"/>
          <w:lang w:val="es-ES_tradnl"/>
        </w:rPr>
        <w:t xml:space="preserve">éxico, a efecto de promover un proceso constante de </w:t>
      </w:r>
      <w:r w:rsidR="00AA69AC" w:rsidRPr="006A779B">
        <w:rPr>
          <w:rFonts w:ascii="Palatino Linotype" w:eastAsiaTheme="minorEastAsia" w:hAnsi="Palatino Linotype" w:cstheme="minorBidi"/>
          <w:color w:val="000000" w:themeColor="text1"/>
          <w:lang w:val="es-ES_tradnl"/>
        </w:rPr>
        <w:lastRenderedPageBreak/>
        <w:t xml:space="preserve">Mejora Regulatoria, como la implementación de las mejores prácticas en esta materia. </w:t>
      </w:r>
    </w:p>
    <w:p w14:paraId="0C422544" w14:textId="25A3EDAC" w:rsidR="0001333E" w:rsidRPr="006A779B" w:rsidRDefault="004E2C69" w:rsidP="00203409">
      <w:pPr>
        <w:pStyle w:val="Prrafodelista"/>
        <w:numPr>
          <w:ilvl w:val="0"/>
          <w:numId w:val="6"/>
        </w:numPr>
        <w:tabs>
          <w:tab w:val="left" w:pos="284"/>
          <w:tab w:val="left" w:pos="426"/>
        </w:tabs>
        <w:spacing w:line="360" w:lineRule="auto"/>
        <w:ind w:left="1134" w:hanging="283"/>
        <w:contextualSpacing/>
        <w:jc w:val="both"/>
        <w:rPr>
          <w:rFonts w:ascii="Palatino Linotype" w:eastAsiaTheme="minorEastAsia" w:hAnsi="Palatino Linotype" w:cstheme="minorBidi"/>
          <w:color w:val="000000" w:themeColor="text1"/>
          <w:lang w:val="es-ES_tradnl"/>
        </w:rPr>
      </w:pPr>
      <w:r w:rsidRPr="006A779B">
        <w:rPr>
          <w:rFonts w:ascii="Palatino Linotype" w:eastAsiaTheme="minorEastAsia" w:hAnsi="Palatino Linotype" w:cstheme="minorBidi"/>
          <w:color w:val="000000" w:themeColor="text1"/>
          <w:lang w:val="es-ES_tradnl"/>
        </w:rPr>
        <w:t>Constancia de Mayoría</w:t>
      </w:r>
      <w:r w:rsidR="0027772D" w:rsidRPr="006A779B">
        <w:rPr>
          <w:rFonts w:ascii="Palatino Linotype" w:eastAsiaTheme="minorEastAsia" w:hAnsi="Palatino Linotype" w:cstheme="minorBidi"/>
          <w:color w:val="000000" w:themeColor="text1"/>
          <w:lang w:val="es-ES_tradnl"/>
        </w:rPr>
        <w:t xml:space="preserve"> </w:t>
      </w:r>
      <w:r w:rsidRPr="006A779B">
        <w:rPr>
          <w:rFonts w:ascii="Palatino Linotype" w:eastAsiaTheme="minorEastAsia" w:hAnsi="Palatino Linotype" w:cstheme="minorBidi"/>
          <w:color w:val="000000" w:themeColor="text1"/>
          <w:lang w:val="es-ES_tradnl"/>
        </w:rPr>
        <w:t>y Validez de la Elección del Ayuntamiento</w:t>
      </w:r>
      <w:r w:rsidR="0001333E" w:rsidRPr="006A779B">
        <w:rPr>
          <w:rFonts w:ascii="Palatino Linotype" w:eastAsiaTheme="minorEastAsia" w:hAnsi="Palatino Linotype" w:cstheme="minorBidi"/>
          <w:color w:val="000000" w:themeColor="text1"/>
          <w:lang w:val="es-ES_tradnl"/>
        </w:rPr>
        <w:t xml:space="preserve"> de Toluca.</w:t>
      </w:r>
    </w:p>
    <w:p w14:paraId="08D664A4" w14:textId="77777777" w:rsidR="0001333E" w:rsidRPr="006A779B" w:rsidRDefault="0001333E" w:rsidP="00203409">
      <w:pPr>
        <w:pStyle w:val="Prrafodelista"/>
        <w:numPr>
          <w:ilvl w:val="0"/>
          <w:numId w:val="6"/>
        </w:numPr>
        <w:tabs>
          <w:tab w:val="left" w:pos="284"/>
          <w:tab w:val="left" w:pos="426"/>
        </w:tabs>
        <w:spacing w:line="360" w:lineRule="auto"/>
        <w:ind w:left="1134" w:hanging="283"/>
        <w:contextualSpacing/>
        <w:jc w:val="both"/>
        <w:rPr>
          <w:rFonts w:ascii="Palatino Linotype" w:eastAsiaTheme="minorEastAsia" w:hAnsi="Palatino Linotype" w:cstheme="minorBidi"/>
          <w:color w:val="000000" w:themeColor="text1"/>
          <w:lang w:val="es-ES_tradnl"/>
        </w:rPr>
      </w:pPr>
      <w:r w:rsidRPr="006A779B">
        <w:rPr>
          <w:rFonts w:ascii="Palatino Linotype" w:eastAsiaTheme="minorEastAsia" w:hAnsi="Palatino Linotype" w:cstheme="minorBidi"/>
          <w:color w:val="000000" w:themeColor="text1"/>
          <w:lang w:val="es-ES_tradnl"/>
        </w:rPr>
        <w:t>Corresponde a la Certificación del Cabildo, en función del cumplimiento a lo acordado en la Sesión de Instalación y Primera Sesión Ordinaria del Honorable Cabildo de fecha primero de enero de dos mil veintidós.</w:t>
      </w:r>
    </w:p>
    <w:p w14:paraId="05A23888" w14:textId="5FFAB336" w:rsidR="0001333E" w:rsidRPr="006A779B" w:rsidRDefault="0001333E" w:rsidP="00203409">
      <w:pPr>
        <w:pStyle w:val="Prrafodelista"/>
        <w:numPr>
          <w:ilvl w:val="0"/>
          <w:numId w:val="6"/>
        </w:numPr>
        <w:tabs>
          <w:tab w:val="left" w:pos="284"/>
          <w:tab w:val="left" w:pos="426"/>
        </w:tabs>
        <w:spacing w:line="360" w:lineRule="auto"/>
        <w:ind w:left="1134" w:hanging="283"/>
        <w:contextualSpacing/>
        <w:jc w:val="both"/>
        <w:rPr>
          <w:rFonts w:ascii="Palatino Linotype" w:eastAsiaTheme="minorEastAsia" w:hAnsi="Palatino Linotype" w:cstheme="minorBidi"/>
          <w:color w:val="000000" w:themeColor="text1"/>
          <w:lang w:val="es-ES_tradnl"/>
        </w:rPr>
      </w:pPr>
      <w:r w:rsidRPr="006A779B">
        <w:rPr>
          <w:rFonts w:ascii="Palatino Linotype" w:eastAsiaTheme="minorEastAsia" w:hAnsi="Palatino Linotype" w:cstheme="minorBidi"/>
          <w:color w:val="000000" w:themeColor="text1"/>
          <w:lang w:val="es-ES_tradnl"/>
        </w:rPr>
        <w:t>Corresponde a la certificación del cabildo, que en el desahogo del punto 9 del orden del día la Sesión de Instalación y Primera Sesión Ordinaria del Ayuntamiento de Toluca, el Cuerpo Edilicio aprobó</w:t>
      </w:r>
      <w:r w:rsidR="0027772D" w:rsidRPr="006A779B">
        <w:rPr>
          <w:rFonts w:ascii="Palatino Linotype" w:eastAsiaTheme="minorEastAsia" w:hAnsi="Palatino Linotype" w:cstheme="minorBidi"/>
          <w:color w:val="000000" w:themeColor="text1"/>
          <w:lang w:val="es-ES_tradnl"/>
        </w:rPr>
        <w:t xml:space="preserve"> ocho puntos de acuerdo</w:t>
      </w:r>
      <w:r w:rsidRPr="006A779B">
        <w:rPr>
          <w:rFonts w:ascii="Palatino Linotype" w:eastAsiaTheme="minorEastAsia" w:hAnsi="Palatino Linotype" w:cstheme="minorBidi"/>
          <w:color w:val="000000" w:themeColor="text1"/>
          <w:lang w:val="es-ES_tradnl"/>
        </w:rPr>
        <w:t xml:space="preserve">, por mayoría </w:t>
      </w:r>
      <w:r w:rsidR="0027772D" w:rsidRPr="006A779B">
        <w:rPr>
          <w:rFonts w:ascii="Palatino Linotype" w:eastAsiaTheme="minorEastAsia" w:hAnsi="Palatino Linotype" w:cstheme="minorBidi"/>
          <w:color w:val="000000" w:themeColor="text1"/>
          <w:lang w:val="es-ES_tradnl"/>
        </w:rPr>
        <w:t xml:space="preserve">de votos. </w:t>
      </w:r>
    </w:p>
    <w:p w14:paraId="2FBA183A" w14:textId="6EC742ED" w:rsidR="0027772D" w:rsidRPr="006A779B" w:rsidRDefault="0027772D" w:rsidP="00203409">
      <w:pPr>
        <w:pStyle w:val="Prrafodelista"/>
        <w:numPr>
          <w:ilvl w:val="0"/>
          <w:numId w:val="6"/>
        </w:numPr>
        <w:tabs>
          <w:tab w:val="left" w:pos="284"/>
          <w:tab w:val="left" w:pos="426"/>
        </w:tabs>
        <w:spacing w:line="360" w:lineRule="auto"/>
        <w:ind w:left="1134" w:hanging="283"/>
        <w:contextualSpacing/>
        <w:jc w:val="both"/>
        <w:rPr>
          <w:rFonts w:ascii="Palatino Linotype" w:eastAsiaTheme="minorEastAsia" w:hAnsi="Palatino Linotype" w:cstheme="minorBidi"/>
          <w:color w:val="000000" w:themeColor="text1"/>
          <w:lang w:val="es-ES_tradnl"/>
        </w:rPr>
      </w:pPr>
      <w:r w:rsidRPr="006A779B">
        <w:rPr>
          <w:rFonts w:ascii="Palatino Linotype" w:eastAsiaTheme="minorEastAsia" w:hAnsi="Palatino Linotype" w:cstheme="minorBidi"/>
          <w:color w:val="000000" w:themeColor="text1"/>
          <w:lang w:val="es-ES_tradnl"/>
        </w:rPr>
        <w:t xml:space="preserve">Constancia de Mayoría y Validez de la Elección del Ayuntamiento de Jilotepec. </w:t>
      </w:r>
    </w:p>
    <w:p w14:paraId="6D5F7ED2" w14:textId="77777777" w:rsidR="0027772D" w:rsidRPr="006A779B" w:rsidRDefault="0027772D" w:rsidP="00203409">
      <w:pPr>
        <w:pStyle w:val="Prrafodelista"/>
        <w:tabs>
          <w:tab w:val="left" w:pos="284"/>
          <w:tab w:val="left" w:pos="426"/>
        </w:tabs>
        <w:spacing w:line="360" w:lineRule="auto"/>
        <w:ind w:left="1134"/>
        <w:contextualSpacing/>
        <w:jc w:val="both"/>
        <w:rPr>
          <w:rFonts w:ascii="Palatino Linotype" w:eastAsiaTheme="minorEastAsia" w:hAnsi="Palatino Linotype" w:cstheme="minorBidi"/>
          <w:color w:val="000000" w:themeColor="text1"/>
          <w:lang w:val="es-ES_tradnl"/>
        </w:rPr>
      </w:pPr>
    </w:p>
    <w:p w14:paraId="607C627F" w14:textId="23EE416D" w:rsidR="00C6721C" w:rsidRPr="006A779B" w:rsidRDefault="00032F3E" w:rsidP="00203409">
      <w:pPr>
        <w:pStyle w:val="Prrafodelista"/>
        <w:numPr>
          <w:ilvl w:val="0"/>
          <w:numId w:val="5"/>
        </w:numPr>
        <w:tabs>
          <w:tab w:val="left" w:pos="284"/>
          <w:tab w:val="left" w:pos="426"/>
        </w:tabs>
        <w:spacing w:line="360" w:lineRule="auto"/>
        <w:ind w:left="993" w:hanging="426"/>
        <w:contextualSpacing/>
        <w:jc w:val="both"/>
        <w:rPr>
          <w:rFonts w:ascii="Palatino Linotype" w:eastAsiaTheme="minorEastAsia" w:hAnsi="Palatino Linotype" w:cstheme="minorBidi"/>
          <w:b/>
          <w:color w:val="000000" w:themeColor="text1"/>
          <w:u w:val="single"/>
          <w:lang w:val="es-ES_tradnl"/>
        </w:rPr>
      </w:pPr>
      <w:r w:rsidRPr="006A779B">
        <w:rPr>
          <w:rFonts w:ascii="Palatino Linotype" w:eastAsiaTheme="minorEastAsia" w:hAnsi="Palatino Linotype" w:cstheme="minorBidi"/>
          <w:b/>
          <w:color w:val="000000" w:themeColor="text1"/>
          <w:u w:val="single"/>
          <w:lang w:val="es-ES_tradnl"/>
        </w:rPr>
        <w:t>Respuesta 2189.pdf</w:t>
      </w:r>
      <w:r w:rsidR="00AA69AC" w:rsidRPr="006A779B">
        <w:rPr>
          <w:rFonts w:ascii="Palatino Linotype" w:eastAsiaTheme="minorEastAsia" w:hAnsi="Palatino Linotype" w:cstheme="minorBidi"/>
          <w:color w:val="000000" w:themeColor="text1"/>
          <w:lang w:val="es-ES_tradnl"/>
        </w:rPr>
        <w:t>: Documento electr</w:t>
      </w:r>
      <w:r w:rsidR="00F8710D" w:rsidRPr="006A779B">
        <w:rPr>
          <w:rFonts w:ascii="Palatino Linotype" w:eastAsiaTheme="minorEastAsia" w:hAnsi="Palatino Linotype" w:cstheme="minorBidi"/>
          <w:color w:val="000000" w:themeColor="text1"/>
          <w:lang w:val="es-ES_tradnl"/>
        </w:rPr>
        <w:t xml:space="preserve">ónico de dos (02) hojas, mediante el cual hace del conocimiento que los Servidores Públicos Habilitados de la Secretaría del Ayuntamiento y Consejería Jurídica hace entrega del convenio de colaboración, mismo que se adjunta. </w:t>
      </w:r>
    </w:p>
    <w:p w14:paraId="0650CA0B" w14:textId="77777777" w:rsidR="00F8710D" w:rsidRPr="006A779B" w:rsidRDefault="00F8710D" w:rsidP="00203409">
      <w:pPr>
        <w:pStyle w:val="Prrafodelista"/>
        <w:tabs>
          <w:tab w:val="left" w:pos="284"/>
          <w:tab w:val="left" w:pos="426"/>
        </w:tabs>
        <w:spacing w:line="360" w:lineRule="auto"/>
        <w:ind w:left="993"/>
        <w:contextualSpacing/>
        <w:jc w:val="both"/>
        <w:rPr>
          <w:rFonts w:ascii="Palatino Linotype" w:eastAsiaTheme="minorEastAsia" w:hAnsi="Palatino Linotype" w:cstheme="minorBidi"/>
          <w:b/>
          <w:color w:val="000000" w:themeColor="text1"/>
          <w:u w:val="single"/>
          <w:lang w:val="es-ES_tradnl"/>
        </w:rPr>
      </w:pPr>
    </w:p>
    <w:p w14:paraId="4BB5C5BA" w14:textId="1E084B0C" w:rsidR="00EA0165" w:rsidRPr="006A779B" w:rsidRDefault="00EA0165" w:rsidP="00203409">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A779B">
        <w:rPr>
          <w:rFonts w:ascii="Palatino Linotype" w:hAnsi="Palatino Linotype" w:cs="Arial"/>
          <w:color w:val="000000" w:themeColor="text1"/>
        </w:rPr>
        <w:t xml:space="preserve">Derivado de la respuesta emitida por el </w:t>
      </w:r>
      <w:r w:rsidRPr="006A779B">
        <w:rPr>
          <w:rFonts w:ascii="Palatino Linotype" w:hAnsi="Palatino Linotype" w:cs="Arial"/>
          <w:b/>
          <w:color w:val="000000" w:themeColor="text1"/>
        </w:rPr>
        <w:t>SUJETO OBLIGADO</w:t>
      </w:r>
      <w:r w:rsidRPr="006A779B">
        <w:rPr>
          <w:rFonts w:ascii="Palatino Linotype" w:hAnsi="Palatino Linotype" w:cs="Arial"/>
          <w:color w:val="000000" w:themeColor="text1"/>
        </w:rPr>
        <w:t>, e</w:t>
      </w:r>
      <w:r w:rsidR="00394E20" w:rsidRPr="006A779B">
        <w:rPr>
          <w:rFonts w:ascii="Palatino Linotype" w:hAnsi="Palatino Linotype" w:cs="Arial"/>
          <w:color w:val="000000" w:themeColor="text1"/>
        </w:rPr>
        <w:t>l</w:t>
      </w:r>
      <w:r w:rsidR="002B2274" w:rsidRPr="006A779B">
        <w:rPr>
          <w:rFonts w:ascii="Palatino Linotype" w:hAnsi="Palatino Linotype" w:cs="Arial"/>
          <w:color w:val="000000" w:themeColor="text1"/>
        </w:rPr>
        <w:t xml:space="preserve"> veintidós (22</w:t>
      </w:r>
      <w:r w:rsidR="00C6721C" w:rsidRPr="006A779B">
        <w:rPr>
          <w:rFonts w:ascii="Palatino Linotype" w:hAnsi="Palatino Linotype" w:cs="Arial"/>
          <w:color w:val="000000" w:themeColor="text1"/>
        </w:rPr>
        <w:t>)</w:t>
      </w:r>
      <w:r w:rsidR="00394E20" w:rsidRPr="006A779B">
        <w:rPr>
          <w:rFonts w:ascii="Palatino Linotype" w:hAnsi="Palatino Linotype" w:cs="Arial"/>
          <w:color w:val="000000" w:themeColor="text1"/>
        </w:rPr>
        <w:t xml:space="preserve"> </w:t>
      </w:r>
      <w:r w:rsidR="00C6721C" w:rsidRPr="006A779B">
        <w:rPr>
          <w:rFonts w:ascii="Palatino Linotype" w:hAnsi="Palatino Linotype" w:cs="Arial"/>
          <w:color w:val="000000" w:themeColor="text1"/>
        </w:rPr>
        <w:t>de</w:t>
      </w:r>
      <w:r w:rsidR="002B2274" w:rsidRPr="006A779B">
        <w:rPr>
          <w:rFonts w:ascii="Palatino Linotype" w:hAnsi="Palatino Linotype" w:cs="Arial"/>
          <w:color w:val="000000" w:themeColor="text1"/>
        </w:rPr>
        <w:t xml:space="preserve"> noviembre </w:t>
      </w:r>
      <w:r w:rsidRPr="006A779B">
        <w:rPr>
          <w:rFonts w:ascii="Palatino Linotype" w:hAnsi="Palatino Linotype" w:cs="Arial"/>
          <w:color w:val="000000" w:themeColor="text1"/>
        </w:rPr>
        <w:t xml:space="preserve">de dos mil </w:t>
      </w:r>
      <w:r w:rsidR="00C6721C" w:rsidRPr="006A779B">
        <w:rPr>
          <w:rFonts w:ascii="Palatino Linotype" w:hAnsi="Palatino Linotype" w:cs="Arial"/>
          <w:color w:val="000000" w:themeColor="text1"/>
        </w:rPr>
        <w:t>veintidós,</w:t>
      </w:r>
      <w:r w:rsidRPr="006A779B">
        <w:rPr>
          <w:rFonts w:ascii="Palatino Linotype" w:hAnsi="Palatino Linotype" w:cs="Arial"/>
          <w:color w:val="000000" w:themeColor="text1"/>
        </w:rPr>
        <w:t xml:space="preserve"> el particular interpuso el recurso de revisión</w:t>
      </w:r>
      <w:r w:rsidR="006619C0" w:rsidRPr="006A779B">
        <w:rPr>
          <w:rFonts w:ascii="Palatino Linotype" w:hAnsi="Palatino Linotype"/>
          <w:b/>
          <w:bCs/>
          <w:color w:val="000000" w:themeColor="text1"/>
        </w:rPr>
        <w:t xml:space="preserve"> </w:t>
      </w:r>
      <w:r w:rsidR="0033420D" w:rsidRPr="006A779B">
        <w:rPr>
          <w:rFonts w:ascii="Palatino Linotype" w:eastAsiaTheme="minorEastAsia" w:hAnsi="Palatino Linotype" w:cstheme="minorBidi"/>
          <w:b/>
          <w:color w:val="000000" w:themeColor="text1"/>
        </w:rPr>
        <w:t>16803/INFOEM/IP/RR/2022</w:t>
      </w:r>
      <w:r w:rsidRPr="006A779B">
        <w:rPr>
          <w:rFonts w:ascii="Palatino Linotype" w:eastAsia="Calibri" w:hAnsi="Palatino Linotype" w:cs="Arial"/>
          <w:b/>
          <w:color w:val="000000" w:themeColor="text1"/>
        </w:rPr>
        <w:t>;</w:t>
      </w:r>
      <w:r w:rsidRPr="006A779B">
        <w:rPr>
          <w:rFonts w:ascii="Palatino Linotype" w:hAnsi="Palatino Linotype" w:cs="Arial"/>
          <w:color w:val="000000" w:themeColor="text1"/>
        </w:rPr>
        <w:t xml:space="preserve"> impugnación en la que refirió lo siguiente:</w:t>
      </w:r>
    </w:p>
    <w:p w14:paraId="20D4C8D9" w14:textId="59B7544B" w:rsidR="00271909" w:rsidRPr="006A779B" w:rsidRDefault="00271909" w:rsidP="00203409">
      <w:pPr>
        <w:tabs>
          <w:tab w:val="left" w:pos="0"/>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176F4252" w14:textId="1366106D" w:rsidR="00EA0165" w:rsidRPr="006A779B" w:rsidRDefault="00EA0165" w:rsidP="00203409">
      <w:pPr>
        <w:tabs>
          <w:tab w:val="left" w:pos="426"/>
        </w:tabs>
        <w:spacing w:line="360" w:lineRule="auto"/>
        <w:contextualSpacing/>
        <w:jc w:val="both"/>
        <w:rPr>
          <w:rFonts w:ascii="Palatino Linotype" w:hAnsi="Palatino Linotype" w:cs="Arial"/>
          <w:color w:val="000000" w:themeColor="text1"/>
        </w:rPr>
      </w:pPr>
    </w:p>
    <w:p w14:paraId="224FFDC9" w14:textId="1DA9FD42" w:rsidR="00EA0165" w:rsidRPr="006A779B" w:rsidRDefault="00EA0165" w:rsidP="00203409">
      <w:pPr>
        <w:numPr>
          <w:ilvl w:val="0"/>
          <w:numId w:val="1"/>
        </w:numPr>
        <w:tabs>
          <w:tab w:val="left" w:pos="426"/>
          <w:tab w:val="left" w:pos="567"/>
        </w:tabs>
        <w:spacing w:line="360" w:lineRule="auto"/>
        <w:ind w:right="909"/>
        <w:contextualSpacing/>
        <w:jc w:val="both"/>
        <w:rPr>
          <w:rFonts w:ascii="Palatino Linotype" w:hAnsi="Palatino Linotype" w:cs="Arial"/>
          <w:color w:val="000000" w:themeColor="text1"/>
        </w:rPr>
      </w:pPr>
      <w:r w:rsidRPr="006A779B">
        <w:rPr>
          <w:rFonts w:ascii="Palatino Linotype" w:hAnsi="Palatino Linotype" w:cs="Arial"/>
          <w:b/>
          <w:color w:val="000000" w:themeColor="text1"/>
        </w:rPr>
        <w:lastRenderedPageBreak/>
        <w:t>Acto impugnado:</w:t>
      </w:r>
      <w:r w:rsidRPr="006A779B">
        <w:rPr>
          <w:rFonts w:ascii="Palatino Linotype" w:hAnsi="Palatino Linotype" w:cs="Arial"/>
          <w:color w:val="000000" w:themeColor="text1"/>
        </w:rPr>
        <w:t xml:space="preserve"> </w:t>
      </w:r>
      <w:r w:rsidRPr="006A779B">
        <w:rPr>
          <w:rFonts w:ascii="Palatino Linotype" w:hAnsi="Palatino Linotype" w:cs="Arial"/>
          <w:i/>
          <w:color w:val="000000" w:themeColor="text1"/>
        </w:rPr>
        <w:t>“</w:t>
      </w:r>
      <w:r w:rsidR="002B2274" w:rsidRPr="006A779B">
        <w:rPr>
          <w:rFonts w:ascii="Palatino Linotype" w:hAnsi="Palatino Linotype" w:cs="Arial"/>
          <w:i/>
          <w:color w:val="000000" w:themeColor="text1"/>
        </w:rPr>
        <w:t>LA RESPUESTA QUE FUE ENTREGADA DE MANERA INCOMPLETA POR LA UNIDAD DE TRANSPARENCIA</w:t>
      </w:r>
      <w:r w:rsidRPr="006A779B">
        <w:rPr>
          <w:rFonts w:ascii="Palatino Linotype" w:hAnsi="Palatino Linotype" w:cs="Arial"/>
          <w:i/>
          <w:color w:val="000000" w:themeColor="text1"/>
        </w:rPr>
        <w:t>”</w:t>
      </w:r>
      <w:r w:rsidRPr="006A779B">
        <w:rPr>
          <w:rFonts w:ascii="Palatino Linotype" w:hAnsi="Palatino Linotype" w:cs="Arial"/>
          <w:color w:val="000000" w:themeColor="text1"/>
        </w:rPr>
        <w:t xml:space="preserve"> (Sic).</w:t>
      </w:r>
    </w:p>
    <w:p w14:paraId="71C7D21F" w14:textId="77777777" w:rsidR="00EA0165" w:rsidRPr="006A779B" w:rsidRDefault="00EA0165" w:rsidP="00203409">
      <w:pPr>
        <w:tabs>
          <w:tab w:val="left" w:pos="0"/>
        </w:tabs>
        <w:spacing w:line="360" w:lineRule="auto"/>
        <w:ind w:left="720" w:right="909"/>
        <w:contextualSpacing/>
        <w:jc w:val="both"/>
        <w:rPr>
          <w:rFonts w:ascii="Palatino Linotype" w:hAnsi="Palatino Linotype" w:cs="Arial"/>
          <w:color w:val="000000" w:themeColor="text1"/>
        </w:rPr>
      </w:pPr>
    </w:p>
    <w:p w14:paraId="16E57192" w14:textId="6C439F14" w:rsidR="00EA0165" w:rsidRPr="006A779B" w:rsidRDefault="00EA0165" w:rsidP="00203409">
      <w:pPr>
        <w:numPr>
          <w:ilvl w:val="0"/>
          <w:numId w:val="1"/>
        </w:numPr>
        <w:tabs>
          <w:tab w:val="left" w:pos="0"/>
        </w:tabs>
        <w:spacing w:line="360" w:lineRule="auto"/>
        <w:ind w:right="909"/>
        <w:contextualSpacing/>
        <w:jc w:val="both"/>
        <w:rPr>
          <w:rFonts w:ascii="Palatino Linotype" w:hAnsi="Palatino Linotype" w:cs="Arial"/>
          <w:i/>
          <w:color w:val="000000" w:themeColor="text1"/>
        </w:rPr>
      </w:pPr>
      <w:r w:rsidRPr="006A779B">
        <w:rPr>
          <w:rFonts w:ascii="Palatino Linotype" w:hAnsi="Palatino Linotype" w:cs="Arial"/>
          <w:b/>
          <w:color w:val="000000" w:themeColor="text1"/>
        </w:rPr>
        <w:t>Razones o motivos de inconformidad:</w:t>
      </w:r>
      <w:r w:rsidRPr="006A779B">
        <w:rPr>
          <w:rFonts w:ascii="Palatino Linotype" w:hAnsi="Palatino Linotype" w:cs="Arial"/>
          <w:color w:val="000000" w:themeColor="text1"/>
        </w:rPr>
        <w:t xml:space="preserve"> </w:t>
      </w:r>
      <w:r w:rsidRPr="006A779B">
        <w:rPr>
          <w:rFonts w:ascii="Palatino Linotype" w:hAnsi="Palatino Linotype" w:cs="Arial"/>
          <w:i/>
          <w:color w:val="000000" w:themeColor="text1"/>
        </w:rPr>
        <w:t>“</w:t>
      </w:r>
      <w:r w:rsidR="002A5F33" w:rsidRPr="006A779B">
        <w:rPr>
          <w:rFonts w:ascii="Palatino Linotype" w:hAnsi="Palatino Linotype" w:cs="Arial"/>
          <w:i/>
          <w:color w:val="000000" w:themeColor="text1"/>
        </w:rPr>
        <w:t>LA RESPUESTA QUE FUE ENTREGADA DE MANERA INCOMPLETA POR LA UNIDAD DE TRANSPARENCIA</w:t>
      </w:r>
      <w:r w:rsidRPr="006A779B">
        <w:rPr>
          <w:rFonts w:ascii="Palatino Linotype" w:hAnsi="Palatino Linotype" w:cs="Arial"/>
          <w:i/>
          <w:color w:val="000000" w:themeColor="text1"/>
        </w:rPr>
        <w:t xml:space="preserve">” </w:t>
      </w:r>
      <w:r w:rsidRPr="006A779B">
        <w:rPr>
          <w:rFonts w:ascii="Palatino Linotype" w:hAnsi="Palatino Linotype" w:cs="Arial"/>
          <w:color w:val="000000" w:themeColor="text1"/>
        </w:rPr>
        <w:t>(Sic).</w:t>
      </w:r>
    </w:p>
    <w:p w14:paraId="552C6645" w14:textId="77777777" w:rsidR="001B234C" w:rsidRPr="006A779B" w:rsidRDefault="001B234C" w:rsidP="00203409">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6A779B" w:rsidRDefault="00EA0165" w:rsidP="00203409">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A779B">
        <w:rPr>
          <w:rFonts w:ascii="Palatino Linotype" w:hAnsi="Palatino Linotype" w:cs="Arial"/>
          <w:color w:val="000000" w:themeColor="text1"/>
        </w:rPr>
        <w:t xml:space="preserve">Se registró el recurso de revisión bajo el número de expediente </w:t>
      </w:r>
      <w:r w:rsidRPr="006A779B">
        <w:rPr>
          <w:rFonts w:ascii="Palatino Linotype" w:eastAsiaTheme="minorEastAsia" w:hAnsi="Palatino Linotype" w:cs="Arial"/>
          <w:bCs/>
          <w:color w:val="000000" w:themeColor="text1"/>
          <w:lang w:val="es-ES_tradnl"/>
        </w:rPr>
        <w:t xml:space="preserve">al rubro indicado, asimismo, con fundamento en lo dispuesto por el </w:t>
      </w:r>
      <w:r w:rsidRPr="006A779B">
        <w:rPr>
          <w:rFonts w:ascii="Palatino Linotype" w:eastAsia="Calibri" w:hAnsi="Palatino Linotype" w:cs="Arial"/>
          <w:color w:val="000000" w:themeColor="text1"/>
        </w:rPr>
        <w:t xml:space="preserve">artículo 185 fracción I de la </w:t>
      </w:r>
      <w:r w:rsidRPr="006A779B">
        <w:rPr>
          <w:rFonts w:ascii="Palatino Linotype" w:eastAsia="Calibri" w:hAnsi="Palatino Linotype" w:cs="Arial"/>
          <w:b/>
          <w:color w:val="000000" w:themeColor="text1"/>
        </w:rPr>
        <w:t xml:space="preserve">Ley de Transparencia y Acceso a la Información Pública del Estado de México y Municipios </w:t>
      </w:r>
      <w:r w:rsidR="005E6282" w:rsidRPr="006A779B">
        <w:rPr>
          <w:rFonts w:ascii="Palatino Linotype" w:hAnsi="Palatino Linotype" w:cs="Arial"/>
          <w:color w:val="000000" w:themeColor="text1"/>
        </w:rPr>
        <w:t>se turnó a</w:t>
      </w:r>
      <w:r w:rsidR="00351568" w:rsidRPr="006A779B">
        <w:rPr>
          <w:rFonts w:ascii="Palatino Linotype" w:hAnsi="Palatino Linotype" w:cs="Arial"/>
          <w:color w:val="000000" w:themeColor="text1"/>
        </w:rPr>
        <w:t xml:space="preserve"> la </w:t>
      </w:r>
      <w:r w:rsidR="00E3149E" w:rsidRPr="006A779B">
        <w:rPr>
          <w:rFonts w:ascii="Palatino Linotype" w:hAnsi="Palatino Linotype" w:cs="Arial"/>
          <w:b/>
          <w:color w:val="000000" w:themeColor="text1"/>
        </w:rPr>
        <w:t>C</w:t>
      </w:r>
      <w:r w:rsidR="00351568" w:rsidRPr="006A779B">
        <w:rPr>
          <w:rFonts w:ascii="Palatino Linotype" w:hAnsi="Palatino Linotype" w:cs="Arial"/>
          <w:b/>
          <w:color w:val="000000" w:themeColor="text1"/>
        </w:rPr>
        <w:t>omisionada María del Rosario Mejía Ayala</w:t>
      </w:r>
      <w:r w:rsidRPr="006A779B">
        <w:rPr>
          <w:rFonts w:ascii="Palatino Linotype" w:hAnsi="Palatino Linotype" w:cs="Arial"/>
          <w:b/>
          <w:color w:val="000000" w:themeColor="text1"/>
        </w:rPr>
        <w:t xml:space="preserve">, </w:t>
      </w:r>
      <w:r w:rsidRPr="006A779B">
        <w:rPr>
          <w:rFonts w:ascii="Palatino Linotype" w:hAnsi="Palatino Linotype" w:cs="Arial"/>
          <w:color w:val="000000" w:themeColor="text1"/>
        </w:rPr>
        <w:t xml:space="preserve">con el objeto de </w:t>
      </w:r>
      <w:r w:rsidRPr="006A779B">
        <w:rPr>
          <w:rFonts w:ascii="Palatino Linotype" w:hAnsi="Palatino Linotype" w:cs="Arial"/>
          <w:color w:val="000000" w:themeColor="text1"/>
          <w:lang w:val="es-MX"/>
        </w:rPr>
        <w:t>su análisis.</w:t>
      </w:r>
    </w:p>
    <w:p w14:paraId="1AD032C0" w14:textId="14400D7C" w:rsidR="00271909" w:rsidRPr="006A779B" w:rsidRDefault="00271909" w:rsidP="00203409">
      <w:pPr>
        <w:tabs>
          <w:tab w:val="left" w:pos="426"/>
        </w:tabs>
        <w:spacing w:line="360" w:lineRule="auto"/>
        <w:contextualSpacing/>
        <w:jc w:val="both"/>
        <w:rPr>
          <w:rFonts w:ascii="Palatino Linotype" w:eastAsia="Calibri" w:hAnsi="Palatino Linotype" w:cs="Arial"/>
          <w:color w:val="000000" w:themeColor="text1"/>
        </w:rPr>
      </w:pPr>
    </w:p>
    <w:p w14:paraId="332134C8" w14:textId="77777777" w:rsidR="006C5B9F" w:rsidRPr="006A779B" w:rsidRDefault="00351568" w:rsidP="00203409">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A779B">
        <w:rPr>
          <w:rFonts w:ascii="Palatino Linotype" w:hAnsi="Palatino Linotype" w:cs="Arial"/>
          <w:color w:val="000000" w:themeColor="text1"/>
        </w:rPr>
        <w:t xml:space="preserve">La </w:t>
      </w:r>
      <w:r w:rsidRPr="006A779B">
        <w:rPr>
          <w:rFonts w:ascii="Palatino Linotype" w:hAnsi="Palatino Linotype" w:cs="Arial"/>
          <w:b/>
          <w:color w:val="000000" w:themeColor="text1"/>
        </w:rPr>
        <w:t>Comisionada María del Rosario Mejía Ayala</w:t>
      </w:r>
      <w:r w:rsidR="00EA0165" w:rsidRPr="006A779B">
        <w:rPr>
          <w:rFonts w:ascii="Palatino Linotype" w:eastAsia="Calibri" w:hAnsi="Palatino Linotype" w:cs="Arial"/>
          <w:color w:val="000000" w:themeColor="text1"/>
        </w:rPr>
        <w:t>, con fundamento en lo dispuesto por el artículo 185 fracción II de la ley de la materia, a</w:t>
      </w:r>
      <w:r w:rsidR="008D7419" w:rsidRPr="006A779B">
        <w:rPr>
          <w:rFonts w:ascii="Palatino Linotype" w:eastAsia="Calibri" w:hAnsi="Palatino Linotype" w:cs="Arial"/>
          <w:color w:val="000000" w:themeColor="text1"/>
        </w:rPr>
        <w:t xml:space="preserve"> través del acuerdo de admisión </w:t>
      </w:r>
      <w:r w:rsidR="00EA0165" w:rsidRPr="006A779B">
        <w:rPr>
          <w:rFonts w:ascii="Palatino Linotype" w:eastAsia="Calibri" w:hAnsi="Palatino Linotype" w:cs="Arial"/>
          <w:color w:val="000000" w:themeColor="text1"/>
        </w:rPr>
        <w:t>de</w:t>
      </w:r>
      <w:r w:rsidR="002A5F33" w:rsidRPr="006A779B">
        <w:rPr>
          <w:rFonts w:ascii="Palatino Linotype" w:eastAsia="Calibri" w:hAnsi="Palatino Linotype" w:cs="Arial"/>
          <w:color w:val="000000" w:themeColor="text1"/>
        </w:rPr>
        <w:t xml:space="preserve"> veintiocho</w:t>
      </w:r>
      <w:r w:rsidR="00FC5933" w:rsidRPr="006A779B">
        <w:rPr>
          <w:rFonts w:ascii="Palatino Linotype" w:eastAsia="Calibri" w:hAnsi="Palatino Linotype" w:cs="Arial"/>
          <w:color w:val="000000" w:themeColor="text1"/>
        </w:rPr>
        <w:t xml:space="preserve"> </w:t>
      </w:r>
      <w:r w:rsidR="00EA0165" w:rsidRPr="006A779B">
        <w:rPr>
          <w:rFonts w:ascii="Palatino Linotype" w:eastAsia="Calibri" w:hAnsi="Palatino Linotype" w:cs="Arial"/>
          <w:color w:val="000000" w:themeColor="text1"/>
        </w:rPr>
        <w:t>(</w:t>
      </w:r>
      <w:r w:rsidR="002A5F33" w:rsidRPr="006A779B">
        <w:rPr>
          <w:rFonts w:ascii="Palatino Linotype" w:eastAsia="Calibri" w:hAnsi="Palatino Linotype" w:cs="Arial"/>
          <w:color w:val="000000" w:themeColor="text1"/>
        </w:rPr>
        <w:t>28</w:t>
      </w:r>
      <w:r w:rsidR="00EA0165" w:rsidRPr="006A779B">
        <w:rPr>
          <w:rFonts w:ascii="Palatino Linotype" w:eastAsia="Calibri" w:hAnsi="Palatino Linotype" w:cs="Arial"/>
          <w:color w:val="000000" w:themeColor="text1"/>
        </w:rPr>
        <w:t>) de</w:t>
      </w:r>
      <w:r w:rsidR="002A5F33" w:rsidRPr="006A779B">
        <w:rPr>
          <w:rFonts w:ascii="Palatino Linotype" w:eastAsia="Calibri" w:hAnsi="Palatino Linotype" w:cs="Arial"/>
          <w:color w:val="000000" w:themeColor="text1"/>
        </w:rPr>
        <w:t xml:space="preserve"> noviembre</w:t>
      </w:r>
      <w:r w:rsidR="00E22BDF" w:rsidRPr="006A779B">
        <w:rPr>
          <w:rFonts w:ascii="Palatino Linotype" w:eastAsia="Calibri" w:hAnsi="Palatino Linotype" w:cs="Arial"/>
          <w:color w:val="000000" w:themeColor="text1"/>
        </w:rPr>
        <w:t xml:space="preserve"> </w:t>
      </w:r>
      <w:r w:rsidR="00132CE1" w:rsidRPr="006A779B">
        <w:rPr>
          <w:rFonts w:ascii="Palatino Linotype" w:eastAsia="Calibri" w:hAnsi="Palatino Linotype" w:cs="Arial"/>
          <w:color w:val="000000" w:themeColor="text1"/>
        </w:rPr>
        <w:t xml:space="preserve">de dos mil </w:t>
      </w:r>
      <w:r w:rsidR="00966711" w:rsidRPr="006A779B">
        <w:rPr>
          <w:rFonts w:ascii="Palatino Linotype" w:eastAsia="Calibri" w:hAnsi="Palatino Linotype" w:cs="Arial"/>
          <w:color w:val="000000" w:themeColor="text1"/>
        </w:rPr>
        <w:t>veintidós</w:t>
      </w:r>
      <w:r w:rsidR="00EA0165" w:rsidRPr="006A779B">
        <w:rPr>
          <w:rFonts w:ascii="Palatino Linotype" w:eastAsia="Calibri" w:hAnsi="Palatino Linotype" w:cs="Arial"/>
          <w:color w:val="000000" w:themeColor="text1"/>
        </w:rPr>
        <w:t xml:space="preserve">, puso a disposición de las partes el expediente electrónico </w:t>
      </w:r>
      <w:r w:rsidR="00EA0165" w:rsidRPr="006A779B">
        <w:rPr>
          <w:rFonts w:ascii="Palatino Linotype" w:eastAsia="Calibri" w:hAnsi="Palatino Linotype" w:cs="Arial"/>
          <w:color w:val="000000" w:themeColor="text1"/>
          <w:lang w:val="es-ES_tradnl"/>
        </w:rPr>
        <w:t xml:space="preserve">vía </w:t>
      </w:r>
      <w:r w:rsidR="00EA0165" w:rsidRPr="006A779B">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6A779B">
        <w:rPr>
          <w:rFonts w:ascii="Palatino Linotype" w:eastAsia="Calibri" w:hAnsi="Palatino Linotype" w:cs="Arial"/>
          <w:b/>
          <w:color w:val="000000" w:themeColor="text1"/>
        </w:rPr>
        <w:t>SUJETO OBLIGADO</w:t>
      </w:r>
      <w:r w:rsidR="00EA0165" w:rsidRPr="006A779B">
        <w:rPr>
          <w:rFonts w:ascii="Palatino Linotype" w:eastAsia="Calibri" w:hAnsi="Palatino Linotype" w:cs="Arial"/>
          <w:color w:val="000000" w:themeColor="text1"/>
        </w:rPr>
        <w:t xml:space="preserve"> presentara el</w:t>
      </w:r>
      <w:r w:rsidR="00266490" w:rsidRPr="006A779B">
        <w:rPr>
          <w:rFonts w:ascii="Palatino Linotype" w:eastAsia="Calibri" w:hAnsi="Palatino Linotype" w:cs="Arial"/>
          <w:color w:val="000000" w:themeColor="text1"/>
        </w:rPr>
        <w:t xml:space="preserve"> </w:t>
      </w:r>
      <w:r w:rsidR="00770DBB" w:rsidRPr="006A779B">
        <w:rPr>
          <w:rFonts w:ascii="Palatino Linotype" w:eastAsia="Calibri" w:hAnsi="Palatino Linotype" w:cs="Arial"/>
          <w:color w:val="000000" w:themeColor="text1"/>
        </w:rPr>
        <w:t>i</w:t>
      </w:r>
      <w:r w:rsidR="006C5B9F" w:rsidRPr="006A779B">
        <w:rPr>
          <w:rFonts w:ascii="Palatino Linotype" w:eastAsia="Calibri" w:hAnsi="Palatino Linotype" w:cs="Arial"/>
          <w:color w:val="000000" w:themeColor="text1"/>
        </w:rPr>
        <w:t>nforme justificado procedente.</w:t>
      </w:r>
    </w:p>
    <w:p w14:paraId="46AC7633" w14:textId="77777777" w:rsidR="006C5B9F" w:rsidRPr="006A779B" w:rsidRDefault="006C5B9F" w:rsidP="00203409">
      <w:pPr>
        <w:pStyle w:val="Prrafodelista"/>
        <w:spacing w:line="360" w:lineRule="auto"/>
        <w:rPr>
          <w:rFonts w:ascii="Palatino Linotype" w:eastAsia="Calibri" w:hAnsi="Palatino Linotype" w:cs="Arial"/>
          <w:color w:val="000000" w:themeColor="text1"/>
        </w:rPr>
      </w:pPr>
    </w:p>
    <w:p w14:paraId="2FD129B3" w14:textId="5B5DC8B1" w:rsidR="006C5B9F" w:rsidRPr="006A779B" w:rsidRDefault="006401B8" w:rsidP="00203409">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A779B">
        <w:rPr>
          <w:rFonts w:ascii="Palatino Linotype" w:eastAsia="Calibri" w:hAnsi="Palatino Linotype" w:cs="Arial"/>
          <w:color w:val="000000" w:themeColor="text1"/>
        </w:rPr>
        <w:t xml:space="preserve"> </w:t>
      </w:r>
      <w:bookmarkStart w:id="5" w:name="_Toc461555889"/>
      <w:bookmarkStart w:id="6" w:name="_Toc466371858"/>
      <w:r w:rsidR="006C5B9F" w:rsidRPr="006A779B">
        <w:rPr>
          <w:rFonts w:ascii="Palatino Linotype" w:eastAsia="Calibri" w:hAnsi="Palatino Linotype" w:cs="Arial"/>
          <w:color w:val="000000" w:themeColor="text1"/>
        </w:rPr>
        <w:t xml:space="preserve">El </w:t>
      </w:r>
      <w:r w:rsidR="006C5B9F" w:rsidRPr="006A779B">
        <w:rPr>
          <w:rFonts w:ascii="Palatino Linotype" w:eastAsia="Calibri" w:hAnsi="Palatino Linotype" w:cs="Arial"/>
          <w:b/>
          <w:color w:val="000000" w:themeColor="text1"/>
        </w:rPr>
        <w:t>SUJETO OBLIGADO</w:t>
      </w:r>
      <w:r w:rsidR="006C5B9F" w:rsidRPr="006A779B">
        <w:rPr>
          <w:rFonts w:ascii="Palatino Linotype" w:eastAsia="Calibri" w:hAnsi="Palatino Linotype" w:cs="Arial"/>
          <w:color w:val="000000" w:themeColor="text1"/>
        </w:rPr>
        <w:t xml:space="preserve"> presentó su Informe Justificado a través del archivo electrónico cuyo contenido se describe a continuación:</w:t>
      </w:r>
    </w:p>
    <w:p w14:paraId="588403CA" w14:textId="34DFD431" w:rsidR="006C5B9F" w:rsidRPr="006A779B" w:rsidRDefault="006C5B9F" w:rsidP="00203409">
      <w:pPr>
        <w:pStyle w:val="Prrafodelista"/>
        <w:numPr>
          <w:ilvl w:val="0"/>
          <w:numId w:val="7"/>
        </w:numPr>
        <w:tabs>
          <w:tab w:val="left" w:pos="426"/>
        </w:tabs>
        <w:spacing w:line="360" w:lineRule="auto"/>
        <w:contextualSpacing/>
        <w:jc w:val="both"/>
        <w:rPr>
          <w:rFonts w:ascii="Palatino Linotype" w:eastAsia="Calibri" w:hAnsi="Palatino Linotype" w:cs="Arial"/>
          <w:b/>
          <w:color w:val="000000" w:themeColor="text1"/>
          <w:u w:val="single"/>
        </w:rPr>
      </w:pPr>
      <w:r w:rsidRPr="006A779B">
        <w:rPr>
          <w:rFonts w:ascii="Palatino Linotype" w:eastAsia="Calibri" w:hAnsi="Palatino Linotype" w:cs="Arial"/>
          <w:b/>
          <w:color w:val="000000" w:themeColor="text1"/>
          <w:u w:val="single"/>
        </w:rPr>
        <w:lastRenderedPageBreak/>
        <w:t>RR 16803.pdf</w:t>
      </w:r>
      <w:r w:rsidRPr="006A779B">
        <w:rPr>
          <w:rFonts w:ascii="Palatino Linotype" w:eastAsia="Calibri" w:hAnsi="Palatino Linotype" w:cs="Arial"/>
          <w:color w:val="000000" w:themeColor="text1"/>
        </w:rPr>
        <w:t xml:space="preserve">: Oficio No. </w:t>
      </w:r>
      <w:r w:rsidR="00B52B41" w:rsidRPr="006A779B">
        <w:rPr>
          <w:rFonts w:ascii="Palatino Linotype" w:eastAsia="Calibri" w:hAnsi="Palatino Linotype" w:cs="Arial"/>
          <w:color w:val="000000" w:themeColor="text1"/>
        </w:rPr>
        <w:t>2010A4000/UT/00749/2022, suscrito por el Titular de la Unidad de Transparencia, en el que se exponen los hechos, razones- motivos y conclusión, ahora bien hace alusión que de acuerdo a los archivos que se encuentran adjuntos a la respuesta se puede observar que se entregó la información reque</w:t>
      </w:r>
      <w:r w:rsidR="0029458C" w:rsidRPr="006A779B">
        <w:rPr>
          <w:rFonts w:ascii="Palatino Linotype" w:eastAsia="Calibri" w:hAnsi="Palatino Linotype" w:cs="Arial"/>
          <w:color w:val="000000" w:themeColor="text1"/>
        </w:rPr>
        <w:t xml:space="preserve">rida y que obra en los archivos. </w:t>
      </w:r>
    </w:p>
    <w:p w14:paraId="7F04D80A" w14:textId="77777777" w:rsidR="006C5B9F" w:rsidRPr="006A779B" w:rsidRDefault="006C5B9F" w:rsidP="00203409">
      <w:pPr>
        <w:pStyle w:val="Prrafodelista"/>
        <w:spacing w:line="360" w:lineRule="auto"/>
        <w:rPr>
          <w:rFonts w:ascii="Palatino Linotype" w:eastAsia="Calibri" w:hAnsi="Palatino Linotype" w:cs="Arial"/>
          <w:color w:val="000000" w:themeColor="text1"/>
        </w:rPr>
      </w:pPr>
    </w:p>
    <w:p w14:paraId="5B946DBB" w14:textId="5C44DAA0" w:rsidR="006C5B9F" w:rsidRPr="006A779B" w:rsidRDefault="006C5B9F" w:rsidP="00203409">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A779B">
        <w:rPr>
          <w:rFonts w:ascii="Palatino Linotype" w:eastAsia="Calibri" w:hAnsi="Palatino Linotype" w:cs="Arial"/>
          <w:color w:val="000000" w:themeColor="text1"/>
        </w:rPr>
        <w:t>Por su parte, el particular fue omiso en realizar manifestaciones, presentar pruebas o alegatos que a su derecho convinieran.</w:t>
      </w:r>
    </w:p>
    <w:p w14:paraId="0BB3BAD3" w14:textId="292A8085" w:rsidR="006401B8" w:rsidRPr="006A779B" w:rsidRDefault="006401B8" w:rsidP="00203409">
      <w:pPr>
        <w:pStyle w:val="Prrafodelista"/>
        <w:tabs>
          <w:tab w:val="left" w:pos="426"/>
          <w:tab w:val="left" w:pos="2655"/>
        </w:tabs>
        <w:spacing w:line="360" w:lineRule="auto"/>
        <w:ind w:left="0"/>
        <w:contextualSpacing/>
        <w:rPr>
          <w:rFonts w:ascii="Palatino Linotype" w:eastAsia="Calibri" w:hAnsi="Palatino Linotype" w:cs="Arial"/>
          <w:color w:val="000000" w:themeColor="text1"/>
          <w:lang w:val="es-ES_tradnl"/>
        </w:rPr>
      </w:pPr>
    </w:p>
    <w:p w14:paraId="76C09E68" w14:textId="30B749C9" w:rsidR="00871DD3" w:rsidRPr="006A779B" w:rsidRDefault="00E22BDF" w:rsidP="00203409">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lang w:val="es-MX"/>
        </w:rPr>
      </w:pPr>
      <w:r w:rsidRPr="006A779B">
        <w:rPr>
          <w:rFonts w:ascii="Palatino Linotype" w:eastAsia="Calibri" w:hAnsi="Palatino Linotype" w:cs="Arial"/>
          <w:color w:val="000000" w:themeColor="text1"/>
          <w:lang w:val="es-MX"/>
        </w:rPr>
        <w:t xml:space="preserve">El </w:t>
      </w:r>
      <w:r w:rsidR="002133DB" w:rsidRPr="006A779B">
        <w:rPr>
          <w:rFonts w:ascii="Palatino Linotype" w:eastAsia="Calibri" w:hAnsi="Palatino Linotype" w:cs="Arial"/>
          <w:color w:val="000000" w:themeColor="text1"/>
          <w:lang w:val="es-MX"/>
        </w:rPr>
        <w:t>quince (15</w:t>
      </w:r>
      <w:r w:rsidR="00871DD3" w:rsidRPr="006A779B">
        <w:rPr>
          <w:rFonts w:ascii="Palatino Linotype" w:eastAsia="Calibri" w:hAnsi="Palatino Linotype" w:cs="Arial"/>
          <w:color w:val="000000" w:themeColor="text1"/>
          <w:lang w:val="es-MX"/>
        </w:rPr>
        <w:t>) de</w:t>
      </w:r>
      <w:r w:rsidR="002A5F33" w:rsidRPr="006A779B">
        <w:rPr>
          <w:rFonts w:ascii="Palatino Linotype" w:eastAsia="Calibri" w:hAnsi="Palatino Linotype" w:cs="Arial"/>
          <w:color w:val="000000" w:themeColor="text1"/>
          <w:lang w:val="es-MX"/>
        </w:rPr>
        <w:t xml:space="preserve"> marzo de dos mil veintitrés</w:t>
      </w:r>
      <w:r w:rsidR="00871DD3" w:rsidRPr="006A779B">
        <w:rPr>
          <w:rFonts w:ascii="Palatino Linotype" w:eastAsia="Calibri" w:hAnsi="Palatino Linotype" w:cs="Arial"/>
          <w:color w:val="000000" w:themeColor="text1"/>
          <w:lang w:val="es-MX"/>
        </w:rPr>
        <w:t xml:space="preserve">, con fundamento en el artículo 181 tercer párrafo de la Ley de Transparencia y Acceso a la Información Pública del Estado de México y Municipios, se acordó el plazo de treinta (30) días para resolver el recurso </w:t>
      </w:r>
      <w:r w:rsidR="00623F42" w:rsidRPr="006A779B">
        <w:rPr>
          <w:rFonts w:ascii="Palatino Linotype" w:eastAsia="Calibri" w:hAnsi="Palatino Linotype" w:cs="Arial"/>
          <w:color w:val="000000" w:themeColor="text1"/>
          <w:lang w:val="es-MX"/>
        </w:rPr>
        <w:t>de revisión, sería ampliado.</w:t>
      </w:r>
    </w:p>
    <w:p w14:paraId="5689FEAE" w14:textId="77777777" w:rsidR="00871DD3" w:rsidRPr="006A779B" w:rsidRDefault="00871DD3" w:rsidP="00203409">
      <w:pPr>
        <w:spacing w:line="360" w:lineRule="auto"/>
        <w:ind w:left="708"/>
        <w:rPr>
          <w:rFonts w:ascii="Palatino Linotype" w:eastAsiaTheme="minorEastAsia" w:hAnsi="Palatino Linotype" w:cstheme="minorBidi"/>
          <w:color w:val="000000" w:themeColor="text1"/>
        </w:rPr>
      </w:pPr>
    </w:p>
    <w:p w14:paraId="7C113F51" w14:textId="77777777" w:rsidR="00871DD3" w:rsidRPr="006A779B" w:rsidRDefault="00871DD3" w:rsidP="00203409">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A779B">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01C4267" w14:textId="77777777" w:rsidR="00871DD3" w:rsidRPr="006A779B" w:rsidRDefault="00871DD3" w:rsidP="00203409">
      <w:pPr>
        <w:pStyle w:val="Prrafodelista"/>
        <w:spacing w:line="360" w:lineRule="auto"/>
        <w:rPr>
          <w:rFonts w:ascii="Palatino Linotype" w:hAnsi="Palatino Linotype"/>
          <w:lang w:val="es-ES_tradnl" w:eastAsia="en-US"/>
        </w:rPr>
      </w:pPr>
    </w:p>
    <w:p w14:paraId="3AF6769A" w14:textId="77777777" w:rsidR="00871DD3" w:rsidRPr="006A779B" w:rsidRDefault="00871DD3" w:rsidP="00203409">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A779B">
        <w:rPr>
          <w:rFonts w:ascii="Palatino Linotype" w:hAnsi="Palatino Linotype"/>
          <w:lang w:val="es-ES_tradnl" w:eastAsia="en-US"/>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4E5651F" w14:textId="77777777" w:rsidR="00871DD3" w:rsidRPr="006A779B" w:rsidRDefault="00871DD3" w:rsidP="00203409">
      <w:pPr>
        <w:pStyle w:val="Prrafodelista"/>
        <w:spacing w:line="360" w:lineRule="auto"/>
        <w:rPr>
          <w:rFonts w:ascii="Palatino Linotype" w:hAnsi="Palatino Linotype"/>
          <w:lang w:val="es-ES_tradnl" w:eastAsia="en-US"/>
        </w:rPr>
      </w:pPr>
    </w:p>
    <w:p w14:paraId="4CD55139" w14:textId="77777777" w:rsidR="00871DD3" w:rsidRPr="006A779B" w:rsidRDefault="00871DD3" w:rsidP="00203409">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A779B">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BBB8697" w14:textId="77777777" w:rsidR="00871DD3" w:rsidRPr="006A779B" w:rsidRDefault="00871DD3" w:rsidP="00203409">
      <w:pPr>
        <w:pStyle w:val="Prrafodelista"/>
        <w:spacing w:line="360" w:lineRule="auto"/>
        <w:rPr>
          <w:rFonts w:ascii="Palatino Linotype" w:hAnsi="Palatino Linotype"/>
          <w:lang w:val="es-ES_tradnl" w:eastAsia="en-US"/>
        </w:rPr>
      </w:pPr>
    </w:p>
    <w:p w14:paraId="0655F2C3" w14:textId="77777777" w:rsidR="00871DD3" w:rsidRPr="006A779B" w:rsidRDefault="00871DD3" w:rsidP="00203409">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A779B">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BB06EC8" w14:textId="77777777" w:rsidR="00871DD3" w:rsidRPr="006A779B" w:rsidRDefault="00871DD3" w:rsidP="00203409">
      <w:pPr>
        <w:pStyle w:val="Prrafodelista"/>
        <w:spacing w:line="360" w:lineRule="auto"/>
        <w:rPr>
          <w:rFonts w:ascii="Palatino Linotype" w:hAnsi="Palatino Linotype"/>
          <w:lang w:val="es-ES_tradnl" w:eastAsia="en-US"/>
        </w:rPr>
      </w:pPr>
    </w:p>
    <w:p w14:paraId="6D35A5A2" w14:textId="20D0D3B1" w:rsidR="00871DD3" w:rsidRPr="006A779B" w:rsidRDefault="00871DD3" w:rsidP="00203409">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A779B">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3E2029E5" w14:textId="77777777" w:rsidR="00871DD3" w:rsidRPr="006A779B" w:rsidRDefault="00871DD3" w:rsidP="00203409">
      <w:pPr>
        <w:spacing w:line="360" w:lineRule="auto"/>
        <w:rPr>
          <w:rFonts w:ascii="Palatino Linotype" w:hAnsi="Palatino Linotype"/>
          <w:lang w:val="es-ES_tradnl" w:eastAsia="en-US"/>
        </w:rPr>
      </w:pPr>
    </w:p>
    <w:p w14:paraId="72F3FB59" w14:textId="77777777" w:rsidR="00871DD3" w:rsidRPr="006A779B" w:rsidRDefault="00871DD3" w:rsidP="00203409">
      <w:pPr>
        <w:numPr>
          <w:ilvl w:val="0"/>
          <w:numId w:val="4"/>
        </w:numPr>
        <w:spacing w:line="360" w:lineRule="auto"/>
        <w:ind w:left="990" w:right="918" w:hanging="270"/>
        <w:jc w:val="both"/>
        <w:rPr>
          <w:rFonts w:ascii="Palatino Linotype" w:hAnsi="Palatino Linotype"/>
          <w:b/>
          <w:lang w:val="es-MX" w:eastAsia="en-US"/>
        </w:rPr>
      </w:pPr>
      <w:r w:rsidRPr="006A779B">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14FE7846" w14:textId="77777777" w:rsidR="00871DD3" w:rsidRPr="006A779B" w:rsidRDefault="00871DD3" w:rsidP="00203409">
      <w:pPr>
        <w:spacing w:line="360" w:lineRule="auto"/>
        <w:ind w:left="990" w:right="918" w:hanging="270"/>
        <w:jc w:val="both"/>
        <w:rPr>
          <w:rFonts w:ascii="Palatino Linotype" w:hAnsi="Palatino Linotype"/>
          <w:lang w:val="es-MX" w:eastAsia="en-US"/>
        </w:rPr>
      </w:pPr>
    </w:p>
    <w:p w14:paraId="0158E17C" w14:textId="77777777" w:rsidR="00871DD3" w:rsidRPr="006A779B" w:rsidRDefault="00871DD3" w:rsidP="00203409">
      <w:pPr>
        <w:numPr>
          <w:ilvl w:val="0"/>
          <w:numId w:val="4"/>
        </w:numPr>
        <w:spacing w:line="360" w:lineRule="auto"/>
        <w:ind w:left="990" w:right="918" w:hanging="270"/>
        <w:jc w:val="both"/>
        <w:rPr>
          <w:rFonts w:ascii="Palatino Linotype" w:hAnsi="Palatino Linotype"/>
          <w:b/>
          <w:lang w:val="es-MX" w:eastAsia="en-US"/>
        </w:rPr>
      </w:pPr>
      <w:r w:rsidRPr="006A779B">
        <w:rPr>
          <w:rFonts w:ascii="Palatino Linotype" w:hAnsi="Palatino Linotype"/>
          <w:b/>
          <w:lang w:val="es-MX" w:eastAsia="en-US"/>
        </w:rPr>
        <w:lastRenderedPageBreak/>
        <w:t>Actividad Procesal del interesado. Acciones u omisiones del interesado.</w:t>
      </w:r>
    </w:p>
    <w:p w14:paraId="49CF1389" w14:textId="77777777" w:rsidR="00871DD3" w:rsidRPr="006A779B" w:rsidRDefault="00871DD3" w:rsidP="00203409">
      <w:pPr>
        <w:spacing w:line="360" w:lineRule="auto"/>
        <w:ind w:left="990" w:right="918" w:hanging="270"/>
        <w:jc w:val="both"/>
        <w:rPr>
          <w:rFonts w:ascii="Palatino Linotype" w:hAnsi="Palatino Linotype"/>
          <w:b/>
          <w:lang w:val="es-ES_tradnl" w:eastAsia="en-US"/>
        </w:rPr>
      </w:pPr>
    </w:p>
    <w:p w14:paraId="282D3F2C" w14:textId="77777777" w:rsidR="00871DD3" w:rsidRPr="006A779B" w:rsidRDefault="00871DD3" w:rsidP="00203409">
      <w:pPr>
        <w:numPr>
          <w:ilvl w:val="0"/>
          <w:numId w:val="4"/>
        </w:numPr>
        <w:spacing w:line="360" w:lineRule="auto"/>
        <w:ind w:left="990" w:right="918" w:hanging="270"/>
        <w:jc w:val="both"/>
        <w:rPr>
          <w:rFonts w:ascii="Palatino Linotype" w:hAnsi="Palatino Linotype"/>
          <w:b/>
          <w:lang w:val="es-MX" w:eastAsia="en-US"/>
        </w:rPr>
      </w:pPr>
      <w:r w:rsidRPr="006A779B">
        <w:rPr>
          <w:rFonts w:ascii="Palatino Linotype" w:hAnsi="Palatino Linotype"/>
          <w:b/>
          <w:lang w:val="es-MX" w:eastAsia="en-US"/>
        </w:rPr>
        <w:t>Conducta de la Autoridad: Las Acciones u omisiones realizadas en el procedimiento. Así como si la autoridad actuó con la debida diligencia.</w:t>
      </w:r>
    </w:p>
    <w:p w14:paraId="6ADD361A" w14:textId="77777777" w:rsidR="00871DD3" w:rsidRPr="006A779B" w:rsidRDefault="00871DD3" w:rsidP="00203409">
      <w:pPr>
        <w:spacing w:line="360" w:lineRule="auto"/>
        <w:ind w:left="990" w:right="918" w:hanging="270"/>
        <w:jc w:val="both"/>
        <w:rPr>
          <w:rFonts w:ascii="Palatino Linotype" w:hAnsi="Palatino Linotype"/>
          <w:b/>
          <w:lang w:val="es-MX" w:eastAsia="en-US"/>
        </w:rPr>
      </w:pPr>
    </w:p>
    <w:p w14:paraId="43716959" w14:textId="77777777" w:rsidR="00871DD3" w:rsidRPr="006A779B" w:rsidRDefault="00871DD3" w:rsidP="00203409">
      <w:pPr>
        <w:spacing w:line="360" w:lineRule="auto"/>
        <w:ind w:left="990" w:right="918" w:hanging="270"/>
        <w:jc w:val="both"/>
        <w:rPr>
          <w:rFonts w:ascii="Palatino Linotype" w:hAnsi="Palatino Linotype"/>
          <w:b/>
          <w:lang w:val="es-ES_tradnl" w:eastAsia="en-US"/>
        </w:rPr>
      </w:pPr>
      <w:r w:rsidRPr="006A779B">
        <w:rPr>
          <w:rFonts w:ascii="Palatino Linotype" w:hAnsi="Palatino Linotype"/>
          <w:b/>
          <w:lang w:val="es-ES_tradnl" w:eastAsia="en-US"/>
        </w:rPr>
        <w:t>d) La afectación generada en la situación jurídica de la persona involucrada en el proceso: Violación a sus derechos humanos.</w:t>
      </w:r>
    </w:p>
    <w:p w14:paraId="70E3565E" w14:textId="77777777" w:rsidR="00871DD3" w:rsidRPr="006A779B" w:rsidRDefault="00871DD3" w:rsidP="00203409">
      <w:pPr>
        <w:spacing w:line="360" w:lineRule="auto"/>
        <w:rPr>
          <w:rFonts w:ascii="Palatino Linotype" w:hAnsi="Palatino Linotype"/>
          <w:lang w:val="es-ES_tradnl" w:eastAsia="en-US"/>
        </w:rPr>
      </w:pPr>
    </w:p>
    <w:p w14:paraId="69D0816D" w14:textId="79646BBB" w:rsidR="00871DD3" w:rsidRPr="006A779B" w:rsidRDefault="00871DD3" w:rsidP="00203409">
      <w:pPr>
        <w:numPr>
          <w:ilvl w:val="0"/>
          <w:numId w:val="2"/>
        </w:numPr>
        <w:tabs>
          <w:tab w:val="left" w:pos="0"/>
        </w:tabs>
        <w:spacing w:line="360" w:lineRule="auto"/>
        <w:ind w:left="0" w:firstLine="0"/>
        <w:jc w:val="both"/>
        <w:rPr>
          <w:rFonts w:ascii="Palatino Linotype" w:hAnsi="Palatino Linotype"/>
          <w:lang w:val="es-ES_tradnl" w:eastAsia="en-US"/>
        </w:rPr>
      </w:pPr>
      <w:r w:rsidRPr="006A779B">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C85CAFD" w14:textId="77777777" w:rsidR="00871DD3" w:rsidRPr="006A779B" w:rsidRDefault="00871DD3" w:rsidP="00203409">
      <w:pPr>
        <w:tabs>
          <w:tab w:val="left" w:pos="0"/>
        </w:tabs>
        <w:spacing w:line="360" w:lineRule="auto"/>
        <w:jc w:val="both"/>
        <w:rPr>
          <w:rFonts w:ascii="Palatino Linotype" w:hAnsi="Palatino Linotype"/>
          <w:lang w:val="es-ES_tradnl" w:eastAsia="en-US"/>
        </w:rPr>
      </w:pPr>
    </w:p>
    <w:p w14:paraId="0E4BE2B1" w14:textId="77777777" w:rsidR="00871DD3" w:rsidRPr="006A779B" w:rsidRDefault="00871DD3" w:rsidP="00203409">
      <w:pPr>
        <w:numPr>
          <w:ilvl w:val="0"/>
          <w:numId w:val="2"/>
        </w:numPr>
        <w:tabs>
          <w:tab w:val="left" w:pos="0"/>
        </w:tabs>
        <w:spacing w:line="360" w:lineRule="auto"/>
        <w:ind w:left="0" w:firstLine="0"/>
        <w:jc w:val="both"/>
        <w:rPr>
          <w:rFonts w:ascii="Palatino Linotype" w:hAnsi="Palatino Linotype"/>
          <w:lang w:val="es-ES_tradnl" w:eastAsia="en-US"/>
        </w:rPr>
      </w:pPr>
      <w:r w:rsidRPr="006A779B">
        <w:rPr>
          <w:rFonts w:ascii="Palatino Linotype" w:hAnsi="Palatino Linotype"/>
          <w:lang w:val="es-ES_tradnl" w:eastAsia="en-US"/>
        </w:rPr>
        <w:t xml:space="preserve">Argumento que encuentra sustento en la jurisprudencia P./J. 32/92 emitida por el Pleno de la Suprema Corte de Justicia de la Nación de rubro </w:t>
      </w:r>
      <w:r w:rsidRPr="006A779B">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6A779B">
        <w:rPr>
          <w:rFonts w:ascii="Palatino Linotype" w:hAnsi="Palatino Linotype"/>
          <w:lang w:val="es-ES_tradnl" w:eastAsia="en-US"/>
        </w:rPr>
        <w:t>, visible en la Gaceta del Seminario Judicial de la Federación con el registro digital 205635.</w:t>
      </w:r>
    </w:p>
    <w:p w14:paraId="47A79212" w14:textId="77777777" w:rsidR="00871DD3" w:rsidRPr="006A779B" w:rsidRDefault="00871DD3" w:rsidP="00203409">
      <w:pPr>
        <w:pStyle w:val="Prrafodelista"/>
        <w:spacing w:line="360" w:lineRule="auto"/>
        <w:rPr>
          <w:rFonts w:ascii="Palatino Linotype" w:hAnsi="Palatino Linotype"/>
          <w:lang w:val="es-ES_tradnl" w:eastAsia="en-US"/>
        </w:rPr>
      </w:pPr>
    </w:p>
    <w:p w14:paraId="1AC661BC" w14:textId="77777777" w:rsidR="00871DD3" w:rsidRPr="006A779B" w:rsidRDefault="00871DD3" w:rsidP="00203409">
      <w:pPr>
        <w:numPr>
          <w:ilvl w:val="0"/>
          <w:numId w:val="2"/>
        </w:numPr>
        <w:tabs>
          <w:tab w:val="left" w:pos="0"/>
        </w:tabs>
        <w:spacing w:line="360" w:lineRule="auto"/>
        <w:ind w:left="0" w:firstLine="0"/>
        <w:jc w:val="both"/>
        <w:rPr>
          <w:rFonts w:ascii="Palatino Linotype" w:hAnsi="Palatino Linotype"/>
          <w:lang w:val="es-ES_tradnl" w:eastAsia="en-US"/>
        </w:rPr>
      </w:pPr>
      <w:r w:rsidRPr="006A779B">
        <w:rPr>
          <w:rFonts w:ascii="Palatino Linotype" w:hAnsi="Palatino Linotype"/>
          <w:lang w:val="es-ES_tradnl" w:eastAsia="en-US"/>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A9FE6B1" w14:textId="77777777" w:rsidR="00871DD3" w:rsidRPr="006A779B" w:rsidRDefault="00871DD3" w:rsidP="00203409">
      <w:pPr>
        <w:pStyle w:val="Prrafodelista"/>
        <w:spacing w:line="360" w:lineRule="auto"/>
        <w:rPr>
          <w:rFonts w:ascii="Palatino Linotype" w:hAnsi="Palatino Linotype"/>
          <w:lang w:val="es-ES_tradnl" w:eastAsia="en-US"/>
        </w:rPr>
      </w:pPr>
    </w:p>
    <w:p w14:paraId="6FB6C4A7" w14:textId="77777777" w:rsidR="00871DD3" w:rsidRPr="006A779B" w:rsidRDefault="00871DD3" w:rsidP="00203409">
      <w:pPr>
        <w:numPr>
          <w:ilvl w:val="0"/>
          <w:numId w:val="2"/>
        </w:numPr>
        <w:tabs>
          <w:tab w:val="left" w:pos="0"/>
        </w:tabs>
        <w:spacing w:line="360" w:lineRule="auto"/>
        <w:ind w:left="0" w:firstLine="0"/>
        <w:jc w:val="both"/>
        <w:rPr>
          <w:rFonts w:ascii="Palatino Linotype" w:hAnsi="Palatino Linotype"/>
          <w:lang w:val="es-ES_tradnl" w:eastAsia="en-US"/>
        </w:rPr>
      </w:pPr>
      <w:r w:rsidRPr="006A779B">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25BBC409" w14:textId="77777777" w:rsidR="00871DD3" w:rsidRPr="006A779B" w:rsidRDefault="00871DD3" w:rsidP="00203409">
      <w:pPr>
        <w:pStyle w:val="Prrafodelista"/>
        <w:spacing w:line="360" w:lineRule="auto"/>
        <w:rPr>
          <w:rFonts w:ascii="Palatino Linotype" w:hAnsi="Palatino Linotype"/>
          <w:lang w:val="es-ES_tradnl" w:eastAsia="en-US"/>
        </w:rPr>
      </w:pPr>
    </w:p>
    <w:p w14:paraId="5FBA765F" w14:textId="17674460" w:rsidR="00871DD3" w:rsidRPr="006A779B" w:rsidRDefault="00871DD3" w:rsidP="00203409">
      <w:pPr>
        <w:numPr>
          <w:ilvl w:val="0"/>
          <w:numId w:val="2"/>
        </w:numPr>
        <w:tabs>
          <w:tab w:val="left" w:pos="0"/>
        </w:tabs>
        <w:spacing w:line="360" w:lineRule="auto"/>
        <w:ind w:left="0" w:firstLine="0"/>
        <w:jc w:val="both"/>
        <w:rPr>
          <w:rFonts w:ascii="Palatino Linotype" w:hAnsi="Palatino Linotype"/>
          <w:lang w:val="es-ES_tradnl" w:eastAsia="en-US"/>
        </w:rPr>
      </w:pPr>
      <w:r w:rsidRPr="006A779B">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0F5C13AD" w14:textId="77777777" w:rsidR="00871DD3" w:rsidRPr="006A779B" w:rsidRDefault="00871DD3" w:rsidP="00203409">
      <w:pPr>
        <w:spacing w:line="360" w:lineRule="auto"/>
        <w:rPr>
          <w:rFonts w:ascii="Palatino Linotype" w:hAnsi="Palatino Linotype"/>
          <w:lang w:val="es-ES_tradnl" w:eastAsia="en-US"/>
        </w:rPr>
      </w:pPr>
    </w:p>
    <w:p w14:paraId="5A6B7C4F" w14:textId="77777777" w:rsidR="00871DD3" w:rsidRPr="006A779B" w:rsidRDefault="00871DD3" w:rsidP="00203409">
      <w:pPr>
        <w:spacing w:line="360" w:lineRule="auto"/>
        <w:ind w:left="720" w:right="828"/>
        <w:jc w:val="both"/>
        <w:rPr>
          <w:rFonts w:ascii="Palatino Linotype" w:hAnsi="Palatino Linotype"/>
          <w:i/>
          <w:lang w:val="es-ES_tradnl" w:eastAsia="en-US"/>
        </w:rPr>
      </w:pPr>
      <w:r w:rsidRPr="006A779B">
        <w:rPr>
          <w:rFonts w:ascii="Palatino Linotype" w:hAnsi="Palatino Linotype"/>
          <w:lang w:val="es-ES_tradnl" w:eastAsia="en-US"/>
        </w:rPr>
        <w:t xml:space="preserve"> </w:t>
      </w:r>
      <w:r w:rsidRPr="006A779B">
        <w:rPr>
          <w:rFonts w:ascii="Palatino Linotype" w:hAnsi="Palatino Linotype"/>
          <w:i/>
          <w:lang w:val="es-ES_tradnl" w:eastAsia="en-US"/>
        </w:rPr>
        <w:t>“</w:t>
      </w:r>
      <w:r w:rsidRPr="006A779B">
        <w:rPr>
          <w:rFonts w:ascii="Palatino Linotype" w:hAnsi="Palatino Linotype"/>
          <w:b/>
          <w:i/>
          <w:lang w:val="es-ES_tradnl" w:eastAsia="en-US"/>
        </w:rPr>
        <w:t>PLAZO RAZONABLE PARA RESOLVER. DIMENSIÓN Y EFECTOS DE ESTE CONCEPTO CUANDO SE ADUCE EXCESIVA CARGA DE TRABAJO</w:t>
      </w:r>
      <w:r w:rsidRPr="006A779B">
        <w:rPr>
          <w:rFonts w:ascii="Palatino Linotype" w:hAnsi="Palatino Linotype"/>
          <w:i/>
          <w:lang w:val="es-ES_tradnl" w:eastAsia="en-US"/>
        </w:rPr>
        <w:t>.” consultable en el Seminario Judicial de la Federación y su gaceta, con el registro digital 2002351.</w:t>
      </w:r>
    </w:p>
    <w:p w14:paraId="688CBFD5" w14:textId="77777777" w:rsidR="00871DD3" w:rsidRPr="006A779B" w:rsidRDefault="00871DD3" w:rsidP="00203409">
      <w:pPr>
        <w:spacing w:line="360" w:lineRule="auto"/>
        <w:ind w:left="720" w:right="828"/>
        <w:jc w:val="both"/>
        <w:rPr>
          <w:rFonts w:ascii="Palatino Linotype" w:hAnsi="Palatino Linotype"/>
          <w:i/>
          <w:lang w:val="es-ES_tradnl" w:eastAsia="en-US"/>
        </w:rPr>
      </w:pPr>
    </w:p>
    <w:p w14:paraId="2496AA6B" w14:textId="77777777" w:rsidR="00871DD3" w:rsidRPr="006A779B" w:rsidRDefault="00871DD3" w:rsidP="00203409">
      <w:pPr>
        <w:spacing w:line="360" w:lineRule="auto"/>
        <w:ind w:left="720" w:right="828"/>
        <w:jc w:val="both"/>
        <w:rPr>
          <w:rFonts w:ascii="Palatino Linotype" w:hAnsi="Palatino Linotype"/>
          <w:b/>
          <w:i/>
          <w:lang w:val="es-ES_tradnl" w:eastAsia="en-US"/>
        </w:rPr>
      </w:pPr>
    </w:p>
    <w:p w14:paraId="4314834B" w14:textId="77777777" w:rsidR="00871DD3" w:rsidRPr="006A779B" w:rsidRDefault="00871DD3" w:rsidP="00203409">
      <w:pPr>
        <w:spacing w:line="360" w:lineRule="auto"/>
        <w:ind w:left="720" w:right="828"/>
        <w:jc w:val="both"/>
        <w:rPr>
          <w:rFonts w:ascii="Palatino Linotype" w:hAnsi="Palatino Linotype"/>
          <w:i/>
          <w:lang w:val="es-ES_tradnl" w:eastAsia="en-US"/>
        </w:rPr>
      </w:pPr>
      <w:r w:rsidRPr="006A779B">
        <w:rPr>
          <w:rFonts w:ascii="Palatino Linotype" w:hAnsi="Palatino Linotype"/>
          <w:i/>
          <w:lang w:val="es-ES_tradnl" w:eastAsia="en-US"/>
        </w:rPr>
        <w:lastRenderedPageBreak/>
        <w:t>“</w:t>
      </w:r>
      <w:r w:rsidRPr="006A779B">
        <w:rPr>
          <w:rFonts w:ascii="Palatino Linotype" w:hAnsi="Palatino Linotype"/>
          <w:b/>
          <w:i/>
          <w:lang w:val="es-ES_tradnl" w:eastAsia="en-US"/>
        </w:rPr>
        <w:t>PLAZO RAZONABLE PARA RESOLVER. CONCEPTO Y ELEMENTOS QUE LO INTEGRAN A LA LUZ DEL DERECHO INTERNACIONAL DE LOS DERECHOS HUMANOS</w:t>
      </w:r>
      <w:r w:rsidRPr="006A779B">
        <w:rPr>
          <w:rFonts w:ascii="Palatino Linotype" w:hAnsi="Palatino Linotype"/>
          <w:i/>
          <w:lang w:val="es-ES_tradnl" w:eastAsia="en-US"/>
        </w:rPr>
        <w:t>.”, visible en el Seminario Judicial de la Federación y su gaceta, con el registro digital 2002350.</w:t>
      </w:r>
    </w:p>
    <w:p w14:paraId="04FDA579" w14:textId="77777777" w:rsidR="00871DD3" w:rsidRPr="006A779B" w:rsidRDefault="00871DD3" w:rsidP="00203409">
      <w:pPr>
        <w:spacing w:line="360" w:lineRule="auto"/>
        <w:ind w:left="720" w:right="828"/>
        <w:jc w:val="both"/>
        <w:rPr>
          <w:rFonts w:ascii="Palatino Linotype" w:hAnsi="Palatino Linotype"/>
          <w:i/>
          <w:lang w:val="es-ES_tradnl" w:eastAsia="en-US"/>
        </w:rPr>
      </w:pPr>
    </w:p>
    <w:p w14:paraId="27FCCAB7" w14:textId="77777777" w:rsidR="00871DD3" w:rsidRPr="006A779B" w:rsidRDefault="00871DD3" w:rsidP="00203409">
      <w:pPr>
        <w:numPr>
          <w:ilvl w:val="0"/>
          <w:numId w:val="2"/>
        </w:numPr>
        <w:spacing w:line="360" w:lineRule="auto"/>
        <w:ind w:left="0" w:firstLine="0"/>
        <w:rPr>
          <w:rFonts w:ascii="Palatino Linotype" w:hAnsi="Palatino Linotype"/>
          <w:lang w:val="es-ES_tradnl" w:eastAsia="en-US"/>
        </w:rPr>
      </w:pPr>
      <w:r w:rsidRPr="006A779B">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27F9893A" w14:textId="77777777" w:rsidR="00871DD3" w:rsidRPr="006A779B" w:rsidRDefault="00871DD3" w:rsidP="00203409">
      <w:pPr>
        <w:tabs>
          <w:tab w:val="left" w:pos="284"/>
        </w:tabs>
        <w:spacing w:before="240" w:after="240" w:line="360" w:lineRule="auto"/>
        <w:contextualSpacing/>
        <w:jc w:val="both"/>
        <w:rPr>
          <w:rFonts w:ascii="Palatino Linotype" w:eastAsia="Calibri" w:hAnsi="Palatino Linotype" w:cs="Arial"/>
          <w:color w:val="000000" w:themeColor="text1"/>
        </w:rPr>
      </w:pPr>
    </w:p>
    <w:p w14:paraId="2B123922" w14:textId="65827E8D" w:rsidR="00871DD3" w:rsidRPr="006A779B" w:rsidRDefault="00871DD3" w:rsidP="00203409">
      <w:pPr>
        <w:numPr>
          <w:ilvl w:val="0"/>
          <w:numId w:val="2"/>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6A779B">
        <w:rPr>
          <w:rFonts w:ascii="Palatino Linotype" w:eastAsia="Calibri" w:hAnsi="Palatino Linotype" w:cs="Arial"/>
          <w:lang w:val="es-ES_tradnl"/>
        </w:rPr>
        <w:t>La</w:t>
      </w:r>
      <w:r w:rsidRPr="006A779B">
        <w:rPr>
          <w:rFonts w:ascii="Palatino Linotype" w:eastAsiaTheme="minorEastAsia" w:hAnsi="Palatino Linotype" w:cstheme="minorBidi"/>
          <w:lang w:val="es-ES_tradnl"/>
        </w:rPr>
        <w:t xml:space="preserve"> Comisionada Ponente decretó el cierre del periodo de instrucción</w:t>
      </w:r>
      <w:r w:rsidRPr="006A779B">
        <w:rPr>
          <w:rFonts w:ascii="Palatino Linotype" w:eastAsiaTheme="minorEastAsia" w:hAnsi="Palatino Linotype" w:cs="Arial"/>
          <w:lang w:val="es-ES_tradnl"/>
        </w:rPr>
        <w:t xml:space="preserve"> </w:t>
      </w:r>
      <w:r w:rsidR="00E22BDF" w:rsidRPr="006A779B">
        <w:rPr>
          <w:rFonts w:ascii="Palatino Linotype" w:eastAsiaTheme="minorEastAsia" w:hAnsi="Palatino Linotype" w:cstheme="minorBidi"/>
          <w:lang w:val="es-ES_tradnl"/>
        </w:rPr>
        <w:t xml:space="preserve">mediante acuerdo de </w:t>
      </w:r>
      <w:r w:rsidR="002133DB" w:rsidRPr="006A779B">
        <w:rPr>
          <w:rFonts w:ascii="Palatino Linotype" w:eastAsiaTheme="minorEastAsia" w:hAnsi="Palatino Linotype" w:cstheme="minorBidi"/>
          <w:lang w:val="es-ES_tradnl"/>
        </w:rPr>
        <w:t>veintiuno (21</w:t>
      </w:r>
      <w:r w:rsidR="002A5F33" w:rsidRPr="006A779B">
        <w:rPr>
          <w:rFonts w:ascii="Palatino Linotype" w:eastAsiaTheme="minorEastAsia" w:hAnsi="Palatino Linotype" w:cstheme="minorBidi"/>
          <w:lang w:val="es-ES_tradnl"/>
        </w:rPr>
        <w:t>) de marzo de dos mil veintitrés</w:t>
      </w:r>
      <w:r w:rsidRPr="006A779B">
        <w:rPr>
          <w:rFonts w:ascii="Palatino Linotype" w:eastAsiaTheme="minorEastAsia" w:hAnsi="Palatino Linotype" w:cstheme="minorBidi"/>
          <w:lang w:val="es-ES_tradnl"/>
        </w:rPr>
        <w:t xml:space="preserve">. </w:t>
      </w:r>
    </w:p>
    <w:p w14:paraId="413F7A72" w14:textId="5DB55BD5" w:rsidR="00F12FE2" w:rsidRPr="006A779B" w:rsidRDefault="00F12FE2" w:rsidP="00203409">
      <w:pPr>
        <w:spacing w:line="360" w:lineRule="auto"/>
        <w:jc w:val="both"/>
        <w:rPr>
          <w:rFonts w:ascii="Palatino Linotype" w:hAnsi="Palatino Linotype"/>
          <w:lang w:val="es-ES_tradnl" w:eastAsia="en-US"/>
        </w:rPr>
      </w:pPr>
      <w:bookmarkStart w:id="7" w:name="_Toc68804758"/>
    </w:p>
    <w:p w14:paraId="0D7AA06B" w14:textId="256F3EB6" w:rsidR="00EA0165" w:rsidRPr="006A779B" w:rsidRDefault="00EA0165" w:rsidP="00203409">
      <w:pPr>
        <w:pStyle w:val="Ttulo1"/>
        <w:spacing w:line="360" w:lineRule="auto"/>
        <w:jc w:val="center"/>
        <w:rPr>
          <w:rFonts w:ascii="Palatino Linotype" w:hAnsi="Palatino Linotype"/>
          <w:b/>
          <w:color w:val="000000" w:themeColor="text1"/>
          <w:sz w:val="24"/>
          <w:szCs w:val="24"/>
          <w:lang w:val="es-MX" w:eastAsia="en-US"/>
        </w:rPr>
      </w:pPr>
      <w:bookmarkStart w:id="8" w:name="_Toc108698544"/>
      <w:r w:rsidRPr="006A779B">
        <w:rPr>
          <w:rFonts w:ascii="Palatino Linotype" w:hAnsi="Palatino Linotype"/>
          <w:b/>
          <w:color w:val="000000" w:themeColor="text1"/>
          <w:sz w:val="24"/>
          <w:szCs w:val="24"/>
          <w:lang w:val="es-MX" w:eastAsia="en-US"/>
        </w:rPr>
        <w:t>CONSIDERANDO</w:t>
      </w:r>
      <w:bookmarkEnd w:id="5"/>
      <w:bookmarkEnd w:id="6"/>
      <w:bookmarkEnd w:id="7"/>
      <w:bookmarkEnd w:id="8"/>
    </w:p>
    <w:p w14:paraId="3468D0CF" w14:textId="475BACAF" w:rsidR="00EA0165" w:rsidRPr="006A779B" w:rsidRDefault="00EA0165" w:rsidP="00203409">
      <w:pPr>
        <w:pStyle w:val="Ttulo1"/>
        <w:spacing w:line="360" w:lineRule="auto"/>
        <w:jc w:val="both"/>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108698545"/>
      <w:r w:rsidRPr="006A779B">
        <w:rPr>
          <w:rFonts w:ascii="Palatino Linotype" w:hAnsi="Palatino Linotype"/>
          <w:b/>
          <w:color w:val="000000" w:themeColor="text1"/>
          <w:sz w:val="24"/>
          <w:szCs w:val="24"/>
          <w:lang w:val="es-MX" w:eastAsia="en-US"/>
        </w:rPr>
        <w:t>PRIMERO. De la competencia</w:t>
      </w:r>
      <w:bookmarkEnd w:id="9"/>
      <w:bookmarkEnd w:id="10"/>
      <w:bookmarkEnd w:id="11"/>
      <w:r w:rsidR="00537427" w:rsidRPr="006A779B">
        <w:rPr>
          <w:rFonts w:ascii="Palatino Linotype" w:hAnsi="Palatino Linotype"/>
          <w:b/>
          <w:color w:val="000000" w:themeColor="text1"/>
          <w:sz w:val="24"/>
          <w:szCs w:val="24"/>
          <w:lang w:val="es-MX" w:eastAsia="en-US"/>
        </w:rPr>
        <w:t>.</w:t>
      </w:r>
      <w:bookmarkEnd w:id="12"/>
    </w:p>
    <w:p w14:paraId="341F67EC" w14:textId="77777777" w:rsidR="00EA0165" w:rsidRPr="006A779B" w:rsidRDefault="00EA0165" w:rsidP="00203409">
      <w:pPr>
        <w:spacing w:line="360" w:lineRule="auto"/>
        <w:jc w:val="both"/>
        <w:rPr>
          <w:rFonts w:ascii="Palatino Linotype" w:eastAsiaTheme="minorEastAsia" w:hAnsi="Palatino Linotype" w:cstheme="minorBidi"/>
          <w:color w:val="000000" w:themeColor="text1"/>
          <w:lang w:val="es-MX" w:eastAsia="en-US"/>
        </w:rPr>
      </w:pPr>
    </w:p>
    <w:p w14:paraId="15D1D21E" w14:textId="081AECEF" w:rsidR="00EA0165" w:rsidRPr="006A779B" w:rsidRDefault="00EA0165" w:rsidP="00203409">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6A779B">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A779B">
        <w:rPr>
          <w:rFonts w:ascii="Palatino Linotype" w:eastAsia="Calibri" w:hAnsi="Palatino Linotype"/>
          <w:b/>
        </w:rPr>
        <w:t>Constitución Política de los Estados Unidos Mexicanos</w:t>
      </w:r>
      <w:r w:rsidRPr="006A779B">
        <w:rPr>
          <w:rFonts w:ascii="Palatino Linotype" w:eastAsia="Calibri" w:hAnsi="Palatino Linotype"/>
        </w:rPr>
        <w:t xml:space="preserve">; </w:t>
      </w:r>
      <w:r w:rsidRPr="006A779B">
        <w:rPr>
          <w:rFonts w:ascii="Palatino Linotype" w:eastAsia="Calibri" w:hAnsi="Palatino Linotype" w:cs="Arial"/>
          <w:bCs/>
          <w:color w:val="222222"/>
          <w:shd w:val="clear" w:color="auto" w:fill="FFFFFF"/>
          <w:lang w:eastAsia="en-US"/>
        </w:rPr>
        <w:t>5, párrafo</w:t>
      </w:r>
      <w:r w:rsidR="00543BF9" w:rsidRPr="006A779B">
        <w:rPr>
          <w:rFonts w:ascii="Palatino Linotype" w:eastAsia="Calibri" w:hAnsi="Palatino Linotype"/>
          <w:lang w:val="es-MX" w:eastAsia="en-US"/>
        </w:rPr>
        <w:t xml:space="preserve"> trigésimo, trigésimo primero y trigésimo segundo, fracciones I, II, III, IV y V</w:t>
      </w:r>
      <w:r w:rsidR="00543BF9" w:rsidRPr="006A779B">
        <w:rPr>
          <w:rFonts w:ascii="Palatino Linotype" w:eastAsia="MS Mincho" w:hAnsi="Palatino Linotype"/>
          <w:lang w:val="es-ES_tradnl"/>
        </w:rPr>
        <w:t xml:space="preserve"> </w:t>
      </w:r>
      <w:r w:rsidRPr="006A779B">
        <w:rPr>
          <w:rFonts w:ascii="Palatino Linotype" w:eastAsia="Calibri" w:hAnsi="Palatino Linotype"/>
        </w:rPr>
        <w:t xml:space="preserve">de la </w:t>
      </w:r>
      <w:r w:rsidRPr="006A779B">
        <w:rPr>
          <w:rFonts w:ascii="Palatino Linotype" w:eastAsia="Calibri" w:hAnsi="Palatino Linotype"/>
          <w:b/>
        </w:rPr>
        <w:t>Constitución Política del Estado Libre y Soberano de México</w:t>
      </w:r>
      <w:r w:rsidRPr="006A779B">
        <w:rPr>
          <w:rFonts w:ascii="Palatino Linotype" w:eastAsia="Calibri" w:hAnsi="Palatino Linotype"/>
        </w:rPr>
        <w:t xml:space="preserve">; artículos 1, 2 fracción II, 13, 29, 36 fracciones I y II, 176, 178, 179, 181 párrafo tercero y 185 </w:t>
      </w:r>
      <w:r w:rsidRPr="006A779B">
        <w:rPr>
          <w:rFonts w:ascii="Palatino Linotype" w:eastAsia="Calibri" w:hAnsi="Palatino Linotype" w:cs="Arial"/>
        </w:rPr>
        <w:t xml:space="preserve">de la </w:t>
      </w:r>
      <w:r w:rsidRPr="006A779B">
        <w:rPr>
          <w:rFonts w:ascii="Palatino Linotype" w:eastAsia="Calibri" w:hAnsi="Palatino Linotype" w:cs="Arial"/>
          <w:b/>
        </w:rPr>
        <w:t xml:space="preserve">Ley de Transparencia y Acceso a la Información Pública del Estado de México y </w:t>
      </w:r>
      <w:r w:rsidRPr="006A779B">
        <w:rPr>
          <w:rFonts w:ascii="Palatino Linotype" w:eastAsia="Calibri" w:hAnsi="Palatino Linotype" w:cs="Arial"/>
          <w:b/>
        </w:rPr>
        <w:lastRenderedPageBreak/>
        <w:t>Municipios</w:t>
      </w:r>
      <w:r w:rsidRPr="006A779B">
        <w:rPr>
          <w:rFonts w:ascii="Palatino Linotype" w:eastAsia="Calibri" w:hAnsi="Palatino Linotype" w:cs="Arial"/>
        </w:rPr>
        <w:t xml:space="preserve">; </w:t>
      </w:r>
      <w:r w:rsidRPr="006A779B">
        <w:rPr>
          <w:rFonts w:ascii="Palatino Linotype" w:eastAsia="Calibri" w:hAnsi="Palatino Linotype" w:cs="Arial"/>
          <w:b/>
        </w:rPr>
        <w:t>7, 9 fracciones I y XXIV, y 11</w:t>
      </w:r>
      <w:r w:rsidRPr="006A779B">
        <w:rPr>
          <w:rFonts w:ascii="Palatino Linotype" w:eastAsia="Calibri" w:hAnsi="Palatino Linotype" w:cs="Arial"/>
        </w:rPr>
        <w:t xml:space="preserve"> del </w:t>
      </w:r>
      <w:r w:rsidRPr="006A779B">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6A779B">
        <w:rPr>
          <w:rFonts w:ascii="Palatino Linotype" w:eastAsia="Calibri" w:hAnsi="Palatino Linotype" w:cs="Arial"/>
          <w:b/>
        </w:rPr>
        <w:t>.</w:t>
      </w:r>
    </w:p>
    <w:p w14:paraId="343B0FCF" w14:textId="413622B7" w:rsidR="00EA0165" w:rsidRPr="006A779B" w:rsidRDefault="00EA0165" w:rsidP="00203409">
      <w:pPr>
        <w:pStyle w:val="Ttulo1"/>
        <w:spacing w:line="360" w:lineRule="auto"/>
        <w:jc w:val="both"/>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108698546"/>
      <w:r w:rsidRPr="006A779B">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8DA4526" w14:textId="77777777" w:rsidR="00EA0165" w:rsidRPr="006A779B" w:rsidRDefault="00EA0165" w:rsidP="00203409">
      <w:pPr>
        <w:pStyle w:val="Ttulo1"/>
        <w:spacing w:line="360" w:lineRule="auto"/>
        <w:jc w:val="both"/>
        <w:rPr>
          <w:rFonts w:ascii="Palatino Linotype" w:hAnsi="Palatino Linotype"/>
          <w:b/>
          <w:color w:val="000000" w:themeColor="text1"/>
          <w:sz w:val="24"/>
          <w:szCs w:val="24"/>
          <w:lang w:val="es-MX" w:eastAsia="en-US"/>
        </w:rPr>
      </w:pPr>
      <w:bookmarkStart w:id="17" w:name="_Toc67587985"/>
      <w:bookmarkStart w:id="18" w:name="_Toc68804761"/>
      <w:bookmarkStart w:id="19" w:name="_Toc108698547"/>
      <w:r w:rsidRPr="006A779B">
        <w:rPr>
          <w:rFonts w:ascii="Palatino Linotype" w:hAnsi="Palatino Linotype"/>
          <w:b/>
          <w:color w:val="000000" w:themeColor="text1"/>
          <w:sz w:val="24"/>
          <w:szCs w:val="24"/>
          <w:lang w:val="es-MX" w:eastAsia="en-US"/>
        </w:rPr>
        <w:t>I. De la interposición del recurso.</w:t>
      </w:r>
      <w:bookmarkEnd w:id="17"/>
      <w:bookmarkEnd w:id="18"/>
      <w:bookmarkEnd w:id="19"/>
      <w:r w:rsidRPr="006A779B">
        <w:rPr>
          <w:rFonts w:ascii="Palatino Linotype" w:hAnsi="Palatino Linotype"/>
          <w:b/>
          <w:color w:val="000000" w:themeColor="text1"/>
          <w:sz w:val="24"/>
          <w:szCs w:val="24"/>
          <w:lang w:val="es-MX" w:eastAsia="en-US"/>
        </w:rPr>
        <w:t xml:space="preserve"> </w:t>
      </w:r>
    </w:p>
    <w:p w14:paraId="489BB18C" w14:textId="77777777" w:rsidR="00EA0165" w:rsidRPr="006A779B" w:rsidRDefault="00EA0165" w:rsidP="00203409">
      <w:pPr>
        <w:keepNext/>
        <w:keepLines/>
        <w:tabs>
          <w:tab w:val="left" w:pos="0"/>
        </w:tabs>
        <w:spacing w:line="360" w:lineRule="auto"/>
        <w:contextualSpacing/>
        <w:jc w:val="both"/>
        <w:outlineLvl w:val="0"/>
        <w:rPr>
          <w:rFonts w:ascii="Palatino Linotype" w:eastAsia="MS Gothic" w:hAnsi="Palatino Linotype"/>
          <w:b/>
          <w:lang w:val="es-MX" w:eastAsia="en-US"/>
        </w:rPr>
      </w:pPr>
    </w:p>
    <w:p w14:paraId="07B3829A" w14:textId="6FB97669" w:rsidR="0062756C" w:rsidRPr="006A779B" w:rsidRDefault="00EA0165" w:rsidP="00203409">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6A779B">
        <w:rPr>
          <w:rFonts w:ascii="Palatino Linotype" w:eastAsia="Calibri" w:hAnsi="Palatino Linotype" w:cs="Arial"/>
          <w:lang w:val="es-ES_tradnl"/>
        </w:rPr>
        <w:t xml:space="preserve">El medio de impugnación fue presentado a través del </w:t>
      </w:r>
      <w:r w:rsidRPr="006A779B">
        <w:rPr>
          <w:rFonts w:ascii="Palatino Linotype" w:eastAsia="Calibri" w:hAnsi="Palatino Linotype" w:cs="Arial"/>
          <w:b/>
          <w:lang w:val="es-ES_tradnl"/>
        </w:rPr>
        <w:t>SAIMEX,</w:t>
      </w:r>
      <w:r w:rsidRPr="006A779B">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6A779B">
        <w:rPr>
          <w:rFonts w:ascii="Palatino Linotype" w:eastAsia="Calibri" w:hAnsi="Palatino Linotype" w:cs="Arial"/>
          <w:lang w:val="es-ES_tradnl"/>
        </w:rPr>
        <w:t xml:space="preserve">particular es de señalar que si el </w:t>
      </w:r>
      <w:r w:rsidRPr="006A779B">
        <w:rPr>
          <w:rFonts w:ascii="Palatino Linotype" w:eastAsia="Calibri" w:hAnsi="Palatino Linotype" w:cs="Arial"/>
          <w:b/>
          <w:lang w:val="es-ES_tradnl"/>
        </w:rPr>
        <w:t>SUJETO OBLIGADO</w:t>
      </w:r>
      <w:r w:rsidRPr="006A779B">
        <w:rPr>
          <w:rFonts w:ascii="Palatino Linotype" w:eastAsia="Calibri" w:hAnsi="Palatino Linotype" w:cs="Arial"/>
          <w:lang w:val="es-ES_tradnl"/>
        </w:rPr>
        <w:t xml:space="preserve"> entregó respuesta el d</w:t>
      </w:r>
      <w:r w:rsidR="003214D5" w:rsidRPr="006A779B">
        <w:rPr>
          <w:rFonts w:ascii="Palatino Linotype" w:eastAsia="Calibri" w:hAnsi="Palatino Linotype" w:cs="Arial"/>
          <w:lang w:val="es-ES_tradnl"/>
        </w:rPr>
        <w:t>ía nueve (09</w:t>
      </w:r>
      <w:r w:rsidRPr="006A779B">
        <w:rPr>
          <w:rFonts w:ascii="Palatino Linotype" w:eastAsia="Calibri" w:hAnsi="Palatino Linotype" w:cs="Arial"/>
          <w:lang w:val="es-ES_tradnl"/>
        </w:rPr>
        <w:t>) de</w:t>
      </w:r>
      <w:r w:rsidR="002A5F33" w:rsidRPr="006A779B">
        <w:rPr>
          <w:rFonts w:ascii="Palatino Linotype" w:eastAsia="Calibri" w:hAnsi="Palatino Linotype" w:cs="Arial"/>
          <w:lang w:val="es-ES_tradnl"/>
        </w:rPr>
        <w:t xml:space="preserve"> noviembre</w:t>
      </w:r>
      <w:r w:rsidR="003214D5" w:rsidRPr="006A779B">
        <w:rPr>
          <w:rFonts w:ascii="Palatino Linotype" w:eastAsia="Calibri" w:hAnsi="Palatino Linotype" w:cs="Arial"/>
          <w:lang w:val="es-ES_tradnl"/>
        </w:rPr>
        <w:t xml:space="preserve"> </w:t>
      </w:r>
      <w:r w:rsidRPr="006A779B">
        <w:rPr>
          <w:rFonts w:ascii="Palatino Linotype" w:eastAsia="Calibri" w:hAnsi="Palatino Linotype" w:cs="Arial"/>
          <w:lang w:val="es-ES_tradnl"/>
        </w:rPr>
        <w:t xml:space="preserve">de dos mil </w:t>
      </w:r>
      <w:r w:rsidR="007D3B14" w:rsidRPr="006A779B">
        <w:rPr>
          <w:rFonts w:ascii="Palatino Linotype" w:eastAsia="Calibri" w:hAnsi="Palatino Linotype" w:cs="Arial"/>
          <w:lang w:val="es-ES_tradnl"/>
        </w:rPr>
        <w:t>veintidós</w:t>
      </w:r>
      <w:r w:rsidR="00FD77DF" w:rsidRPr="006A779B">
        <w:rPr>
          <w:rFonts w:ascii="Palatino Linotype" w:eastAsia="Calibri" w:hAnsi="Palatino Linotype" w:cs="Arial"/>
          <w:lang w:val="es-MX" w:eastAsia="en-US"/>
        </w:rPr>
        <w:t xml:space="preserve">, </w:t>
      </w:r>
      <w:r w:rsidRPr="006A779B">
        <w:rPr>
          <w:rFonts w:ascii="Palatino Linotype" w:eastAsia="Calibri" w:hAnsi="Palatino Linotype" w:cs="Arial"/>
          <w:lang w:val="es-MX" w:eastAsia="en-US"/>
        </w:rPr>
        <w:t>el plazo para interponer el recurso de rev</w:t>
      </w:r>
      <w:r w:rsidR="00E62DC6" w:rsidRPr="006A779B">
        <w:rPr>
          <w:rFonts w:ascii="Palatino Linotype" w:eastAsia="Calibri" w:hAnsi="Palatino Linotype" w:cs="Arial"/>
          <w:lang w:val="es-MX" w:eastAsia="en-US"/>
        </w:rPr>
        <w:t xml:space="preserve">isión </w:t>
      </w:r>
      <w:r w:rsidR="003214D5" w:rsidRPr="006A779B">
        <w:rPr>
          <w:rFonts w:ascii="Palatino Linotype" w:eastAsia="Calibri" w:hAnsi="Palatino Linotype" w:cs="Arial"/>
          <w:lang w:val="es-MX" w:eastAsia="en-US"/>
        </w:rPr>
        <w:t>trascurrió del diez (10</w:t>
      </w:r>
      <w:r w:rsidRPr="006A779B">
        <w:rPr>
          <w:rFonts w:ascii="Palatino Linotype" w:eastAsia="Calibri" w:hAnsi="Palatino Linotype" w:cs="Arial"/>
          <w:lang w:val="es-MX" w:eastAsia="en-US"/>
        </w:rPr>
        <w:t>)</w:t>
      </w:r>
      <w:r w:rsidR="007B4726" w:rsidRPr="006A779B">
        <w:rPr>
          <w:rFonts w:ascii="Palatino Linotype" w:eastAsia="Calibri" w:hAnsi="Palatino Linotype" w:cs="Arial"/>
          <w:lang w:val="es-MX" w:eastAsia="en-US"/>
        </w:rPr>
        <w:t xml:space="preserve"> de noviembre</w:t>
      </w:r>
      <w:r w:rsidR="00515FD4" w:rsidRPr="006A779B">
        <w:rPr>
          <w:rFonts w:ascii="Palatino Linotype" w:eastAsia="Calibri" w:hAnsi="Palatino Linotype" w:cs="Arial"/>
          <w:lang w:val="es-MX" w:eastAsia="en-US"/>
        </w:rPr>
        <w:t xml:space="preserve"> </w:t>
      </w:r>
      <w:r w:rsidR="00C928AF" w:rsidRPr="006A779B">
        <w:rPr>
          <w:rFonts w:ascii="Palatino Linotype" w:eastAsia="Calibri" w:hAnsi="Palatino Linotype" w:cs="Arial"/>
          <w:lang w:val="es-MX" w:eastAsia="en-US"/>
        </w:rPr>
        <w:t>al</w:t>
      </w:r>
      <w:r w:rsidR="007B4726" w:rsidRPr="006A779B">
        <w:rPr>
          <w:rFonts w:ascii="Palatino Linotype" w:eastAsia="Calibri" w:hAnsi="Palatino Linotype" w:cs="Arial"/>
          <w:lang w:val="es-MX" w:eastAsia="en-US"/>
        </w:rPr>
        <w:t xml:space="preserve"> uno (01</w:t>
      </w:r>
      <w:r w:rsidR="007D3B14" w:rsidRPr="006A779B">
        <w:rPr>
          <w:rFonts w:ascii="Palatino Linotype" w:eastAsia="Calibri" w:hAnsi="Palatino Linotype" w:cs="Arial"/>
          <w:lang w:val="es-MX" w:eastAsia="en-US"/>
        </w:rPr>
        <w:t>) de</w:t>
      </w:r>
      <w:r w:rsidR="007B4726" w:rsidRPr="006A779B">
        <w:rPr>
          <w:rFonts w:ascii="Palatino Linotype" w:eastAsia="Calibri" w:hAnsi="Palatino Linotype" w:cs="Arial"/>
          <w:lang w:val="es-MX" w:eastAsia="en-US"/>
        </w:rPr>
        <w:t xml:space="preserve"> diciembre</w:t>
      </w:r>
      <w:r w:rsidR="003214D5" w:rsidRPr="006A779B">
        <w:rPr>
          <w:rFonts w:ascii="Palatino Linotype" w:eastAsia="Calibri" w:hAnsi="Palatino Linotype" w:cs="Arial"/>
          <w:lang w:val="es-MX" w:eastAsia="en-US"/>
        </w:rPr>
        <w:t xml:space="preserve"> </w:t>
      </w:r>
      <w:r w:rsidR="00E62DC6" w:rsidRPr="006A779B">
        <w:rPr>
          <w:rFonts w:ascii="Palatino Linotype" w:eastAsia="Calibri" w:hAnsi="Palatino Linotype" w:cs="Arial"/>
          <w:lang w:val="es-MX" w:eastAsia="en-US"/>
        </w:rPr>
        <w:t xml:space="preserve">de dos mil </w:t>
      </w:r>
      <w:r w:rsidR="00B82E47" w:rsidRPr="006A779B">
        <w:rPr>
          <w:rFonts w:ascii="Palatino Linotype" w:eastAsia="Calibri" w:hAnsi="Palatino Linotype" w:cs="Arial"/>
          <w:lang w:val="es-MX" w:eastAsia="en-US"/>
        </w:rPr>
        <w:t>veintidós,</w:t>
      </w:r>
      <w:r w:rsidR="00E62DC6" w:rsidRPr="006A779B">
        <w:rPr>
          <w:rFonts w:ascii="Palatino Linotype" w:eastAsia="Calibri" w:hAnsi="Palatino Linotype" w:cs="Arial"/>
          <w:lang w:val="es-MX" w:eastAsia="en-US"/>
        </w:rPr>
        <w:t xml:space="preserve"> </w:t>
      </w:r>
      <w:r w:rsidRPr="006A779B">
        <w:rPr>
          <w:rFonts w:ascii="Palatino Linotype" w:eastAsia="Calibri" w:hAnsi="Palatino Linotype" w:cs="Arial"/>
          <w:lang w:val="es-MX" w:eastAsia="en-US"/>
        </w:rPr>
        <w:t>por lo que si el particular i</w:t>
      </w:r>
      <w:r w:rsidR="00392E2B" w:rsidRPr="006A779B">
        <w:rPr>
          <w:rFonts w:ascii="Palatino Linotype" w:eastAsia="Calibri" w:hAnsi="Palatino Linotype" w:cs="Arial"/>
          <w:lang w:val="es-MX" w:eastAsia="en-US"/>
        </w:rPr>
        <w:t>nterpus</w:t>
      </w:r>
      <w:r w:rsidR="00380587" w:rsidRPr="006A779B">
        <w:rPr>
          <w:rFonts w:ascii="Palatino Linotype" w:eastAsia="Calibri" w:hAnsi="Palatino Linotype" w:cs="Arial"/>
          <w:lang w:val="es-MX" w:eastAsia="en-US"/>
        </w:rPr>
        <w:t xml:space="preserve">o </w:t>
      </w:r>
      <w:r w:rsidR="00C928AF" w:rsidRPr="006A779B">
        <w:rPr>
          <w:rFonts w:ascii="Palatino Linotype" w:eastAsia="Calibri" w:hAnsi="Palatino Linotype" w:cs="Arial"/>
          <w:lang w:val="es-MX" w:eastAsia="en-US"/>
        </w:rPr>
        <w:t>re</w:t>
      </w:r>
      <w:r w:rsidR="003D6F01" w:rsidRPr="006A779B">
        <w:rPr>
          <w:rFonts w:ascii="Palatino Linotype" w:eastAsia="Calibri" w:hAnsi="Palatino Linotype" w:cs="Arial"/>
          <w:lang w:val="es-MX" w:eastAsia="en-US"/>
        </w:rPr>
        <w:t xml:space="preserve">curso de </w:t>
      </w:r>
      <w:r w:rsidR="007B4726" w:rsidRPr="006A779B">
        <w:rPr>
          <w:rFonts w:ascii="Palatino Linotype" w:eastAsia="Calibri" w:hAnsi="Palatino Linotype" w:cs="Arial"/>
          <w:lang w:val="es-MX" w:eastAsia="en-US"/>
        </w:rPr>
        <w:t>revisión el veintidós (22</w:t>
      </w:r>
      <w:r w:rsidR="00BD6857" w:rsidRPr="006A779B">
        <w:rPr>
          <w:rFonts w:ascii="Palatino Linotype" w:eastAsia="Calibri" w:hAnsi="Palatino Linotype" w:cs="Arial"/>
          <w:lang w:val="es-MX" w:eastAsia="en-US"/>
        </w:rPr>
        <w:t>) de</w:t>
      </w:r>
      <w:r w:rsidR="007B4726" w:rsidRPr="006A779B">
        <w:rPr>
          <w:rFonts w:ascii="Palatino Linotype" w:eastAsia="Calibri" w:hAnsi="Palatino Linotype" w:cs="Arial"/>
          <w:lang w:val="es-MX" w:eastAsia="en-US"/>
        </w:rPr>
        <w:t xml:space="preserve"> noviembre</w:t>
      </w:r>
      <w:r w:rsidR="00871DD3" w:rsidRPr="006A779B">
        <w:rPr>
          <w:rFonts w:ascii="Palatino Linotype" w:eastAsia="Calibri" w:hAnsi="Palatino Linotype" w:cs="Arial"/>
          <w:lang w:val="es-MX" w:eastAsia="en-US"/>
        </w:rPr>
        <w:t xml:space="preserve"> </w:t>
      </w:r>
      <w:r w:rsidR="007D3B14" w:rsidRPr="006A779B">
        <w:rPr>
          <w:rFonts w:ascii="Palatino Linotype" w:eastAsia="Calibri" w:hAnsi="Palatino Linotype" w:cs="Arial"/>
          <w:lang w:val="es-MX" w:eastAsia="en-US"/>
        </w:rPr>
        <w:t>de dos mil veintidós</w:t>
      </w:r>
      <w:r w:rsidR="00B82E47" w:rsidRPr="006A779B">
        <w:rPr>
          <w:rFonts w:ascii="Palatino Linotype" w:eastAsia="Calibri" w:hAnsi="Palatino Linotype" w:cs="Arial"/>
          <w:lang w:val="es-MX" w:eastAsia="en-US"/>
        </w:rPr>
        <w:t xml:space="preserve">, </w:t>
      </w:r>
      <w:r w:rsidRPr="006A779B">
        <w:rPr>
          <w:rFonts w:ascii="Palatino Linotype" w:hAnsi="Palatino Linotype"/>
          <w:lang w:val="es-ES_tradnl"/>
        </w:rPr>
        <w:t xml:space="preserve">se encuentra dentro del periodo establecido por la Ley. </w:t>
      </w:r>
    </w:p>
    <w:p w14:paraId="3667250E" w14:textId="42FB4B04" w:rsidR="00D217A4" w:rsidRPr="006A779B" w:rsidRDefault="00D53E41" w:rsidP="00203409">
      <w:pPr>
        <w:pStyle w:val="Ttulo1"/>
        <w:spacing w:line="360" w:lineRule="auto"/>
        <w:jc w:val="both"/>
        <w:rPr>
          <w:rFonts w:ascii="Palatino Linotype" w:hAnsi="Palatino Linotype" w:cs="Arial"/>
          <w:b/>
          <w:sz w:val="24"/>
          <w:szCs w:val="24"/>
        </w:rPr>
      </w:pPr>
      <w:bookmarkStart w:id="20" w:name="_Toc85137160"/>
      <w:bookmarkStart w:id="21" w:name="_Toc108698548"/>
      <w:r w:rsidRPr="006A779B">
        <w:rPr>
          <w:rFonts w:ascii="Palatino Linotype" w:hAnsi="Palatino Linotype"/>
          <w:b/>
          <w:color w:val="auto"/>
          <w:sz w:val="24"/>
          <w:szCs w:val="24"/>
        </w:rPr>
        <w:t>II</w:t>
      </w:r>
      <w:bookmarkStart w:id="22" w:name="_Toc82023088"/>
      <w:bookmarkStart w:id="23" w:name="_Toc82784385"/>
      <w:bookmarkStart w:id="24" w:name="_Toc84940707"/>
      <w:bookmarkEnd w:id="20"/>
      <w:r w:rsidR="00806829" w:rsidRPr="006A779B">
        <w:rPr>
          <w:rFonts w:ascii="Palatino Linotype" w:hAnsi="Palatino Linotype"/>
          <w:b/>
          <w:color w:val="auto"/>
          <w:sz w:val="24"/>
          <w:szCs w:val="24"/>
        </w:rPr>
        <w:t xml:space="preserve">. </w:t>
      </w:r>
      <w:bookmarkStart w:id="25" w:name="_Toc67587987"/>
      <w:bookmarkStart w:id="26" w:name="_Toc68804763"/>
      <w:bookmarkStart w:id="27" w:name="_Toc108698549"/>
      <w:bookmarkEnd w:id="21"/>
      <w:bookmarkEnd w:id="22"/>
      <w:bookmarkEnd w:id="23"/>
      <w:bookmarkEnd w:id="24"/>
      <w:r w:rsidR="00EA0165" w:rsidRPr="006A779B">
        <w:rPr>
          <w:rFonts w:ascii="Palatino Linotype" w:hAnsi="Palatino Linotype"/>
          <w:b/>
          <w:color w:val="000000" w:themeColor="text1"/>
          <w:sz w:val="24"/>
          <w:szCs w:val="24"/>
          <w:lang w:val="es-MX" w:eastAsia="en-US"/>
        </w:rPr>
        <w:t>De la determinación sobre la procedibilidad del recurso.</w:t>
      </w:r>
      <w:bookmarkEnd w:id="25"/>
      <w:bookmarkEnd w:id="26"/>
      <w:bookmarkEnd w:id="27"/>
      <w:r w:rsidR="00EA0165" w:rsidRPr="006A779B">
        <w:rPr>
          <w:rFonts w:ascii="Palatino Linotype" w:hAnsi="Palatino Linotype"/>
          <w:b/>
          <w:color w:val="000000" w:themeColor="text1"/>
          <w:sz w:val="24"/>
          <w:szCs w:val="24"/>
          <w:lang w:val="es-MX" w:eastAsia="en-US"/>
        </w:rPr>
        <w:t xml:space="preserve"> </w:t>
      </w:r>
    </w:p>
    <w:p w14:paraId="1115619A" w14:textId="77777777" w:rsidR="00D53E41" w:rsidRPr="006A779B" w:rsidRDefault="00D53E41" w:rsidP="00203409">
      <w:pPr>
        <w:spacing w:line="360" w:lineRule="auto"/>
        <w:jc w:val="both"/>
        <w:rPr>
          <w:rFonts w:ascii="Palatino Linotype" w:hAnsi="Palatino Linotype"/>
          <w:lang w:val="es-MX" w:eastAsia="en-US"/>
        </w:rPr>
      </w:pPr>
    </w:p>
    <w:p w14:paraId="55BD8FCC" w14:textId="631F3372" w:rsidR="00E327CA" w:rsidRPr="006A779B" w:rsidRDefault="00EA0165" w:rsidP="00203409">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6A779B">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177C8719" w:rsidR="003669E8" w:rsidRPr="006A779B" w:rsidRDefault="00E327CA" w:rsidP="00203409">
      <w:pPr>
        <w:keepNext/>
        <w:keepLines/>
        <w:spacing w:before="240" w:line="360" w:lineRule="auto"/>
        <w:outlineLvl w:val="0"/>
        <w:rPr>
          <w:rFonts w:ascii="Palatino Linotype" w:hAnsi="Palatino Linotype"/>
          <w:b/>
          <w:color w:val="000000" w:themeColor="text1"/>
        </w:rPr>
      </w:pPr>
      <w:bookmarkStart w:id="28" w:name="_Toc107245694"/>
      <w:bookmarkStart w:id="29" w:name="_Toc108698550"/>
      <w:r w:rsidRPr="006A779B">
        <w:rPr>
          <w:rFonts w:ascii="Palatino Linotype" w:eastAsia="MS Mincho" w:hAnsi="Palatino Linotype" w:cstheme="majorBidi"/>
          <w:b/>
          <w:color w:val="000000" w:themeColor="text1"/>
          <w:lang w:val="es-ES_tradnl"/>
        </w:rPr>
        <w:lastRenderedPageBreak/>
        <w:t>TERCERO</w:t>
      </w:r>
      <w:bookmarkEnd w:id="28"/>
      <w:r w:rsidR="00992BC7" w:rsidRPr="006A779B">
        <w:rPr>
          <w:rFonts w:ascii="Palatino Linotype" w:hAnsi="Palatino Linotype"/>
          <w:b/>
          <w:color w:val="000000" w:themeColor="text1"/>
        </w:rPr>
        <w:t>.</w:t>
      </w:r>
      <w:bookmarkStart w:id="30" w:name="_Toc67587990"/>
      <w:bookmarkStart w:id="31" w:name="_Toc68804766"/>
      <w:bookmarkStart w:id="32" w:name="_Toc455991148"/>
      <w:bookmarkStart w:id="33" w:name="_Toc450120669"/>
      <w:bookmarkStart w:id="34" w:name="_Toc461555896"/>
      <w:bookmarkStart w:id="35" w:name="_Toc462154385"/>
      <w:bookmarkStart w:id="36" w:name="_Toc462660376"/>
      <w:bookmarkStart w:id="37" w:name="_Toc462660687"/>
      <w:bookmarkStart w:id="38" w:name="_Toc462660766"/>
      <w:bookmarkStart w:id="39" w:name="_Toc465264624"/>
      <w:bookmarkStart w:id="40" w:name="_Toc465264870"/>
      <w:bookmarkStart w:id="41" w:name="_Toc465266520"/>
      <w:bookmarkStart w:id="42" w:name="_Toc466302258"/>
      <w:bookmarkStart w:id="43" w:name="_Toc466371866"/>
      <w:bookmarkStart w:id="44" w:name="_Toc466371925"/>
      <w:bookmarkStart w:id="45" w:name="_Toc466377654"/>
      <w:bookmarkStart w:id="46" w:name="_Toc478549736"/>
      <w:bookmarkStart w:id="47" w:name="_Toc478572850"/>
      <w:bookmarkStart w:id="48" w:name="_Toc479238537"/>
      <w:r w:rsidR="0065578F" w:rsidRPr="006A779B">
        <w:rPr>
          <w:rFonts w:ascii="Palatino Linotype" w:hAnsi="Palatino Linotype"/>
          <w:b/>
          <w:color w:val="000000" w:themeColor="text1"/>
        </w:rPr>
        <w:t xml:space="preserve"> </w:t>
      </w:r>
      <w:r w:rsidR="00EA0165" w:rsidRPr="006A779B">
        <w:rPr>
          <w:rFonts w:ascii="Palatino Linotype" w:hAnsi="Palatino Linotype"/>
          <w:b/>
          <w:color w:val="000000" w:themeColor="text1"/>
          <w:lang w:val="es-MX" w:eastAsia="en-US"/>
        </w:rPr>
        <w:t xml:space="preserve">Del planteamiento de la </w:t>
      </w:r>
      <w:r w:rsidR="00EA0165" w:rsidRPr="006A779B">
        <w:rPr>
          <w:rFonts w:ascii="Palatino Linotype" w:hAnsi="Palatino Linotype"/>
          <w:b/>
          <w:i/>
          <w:color w:val="000000" w:themeColor="text1"/>
          <w:lang w:val="es-MX" w:eastAsia="en-US"/>
        </w:rPr>
        <w:t>Litis.</w:t>
      </w:r>
      <w:bookmarkEnd w:id="29"/>
      <w:bookmarkEnd w:id="30"/>
      <w:bookmarkEnd w:id="31"/>
    </w:p>
    <w:p w14:paraId="6B097BE2" w14:textId="0929F460" w:rsidR="00D217A4" w:rsidRPr="006A779B" w:rsidRDefault="00EA0165" w:rsidP="00203409">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6A779B">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6A779B">
        <w:rPr>
          <w:rFonts w:ascii="Palatino Linotype" w:eastAsia="Calibri" w:hAnsi="Palatino Linotype" w:cs="Arial"/>
          <w:b/>
        </w:rPr>
        <w:t>Ley de Transparencia y Acceso a la Información Pública del Estado de México y Municipios</w:t>
      </w:r>
      <w:r w:rsidRPr="006A779B">
        <w:rPr>
          <w:rFonts w:ascii="Palatino Linotype" w:hAnsi="Palatino Linotype" w:cs="Arial"/>
          <w:lang w:val="es-ES_tradnl"/>
        </w:rPr>
        <w:t xml:space="preserve"> y determinar la confirmación; revocación o modificación; </w:t>
      </w:r>
      <w:proofErr w:type="spellStart"/>
      <w:r w:rsidRPr="006A779B">
        <w:rPr>
          <w:rFonts w:ascii="Palatino Linotype" w:hAnsi="Palatino Linotype" w:cs="Arial"/>
          <w:lang w:val="es-ES_tradnl"/>
        </w:rPr>
        <w:t>desechamiento</w:t>
      </w:r>
      <w:proofErr w:type="spellEnd"/>
      <w:r w:rsidRPr="006A779B">
        <w:rPr>
          <w:rFonts w:ascii="Palatino Linotype" w:hAnsi="Palatino Linotype" w:cs="Arial"/>
          <w:lang w:val="es-ES_tradnl"/>
        </w:rPr>
        <w:t xml:space="preserve"> o sobreseimiento; y en su </w:t>
      </w:r>
      <w:r w:rsidRPr="006A779B">
        <w:rPr>
          <w:rFonts w:ascii="Palatino Linotype" w:hAnsi="Palatino Linotype" w:cs="Arial"/>
          <w:b/>
          <w:lang w:val="es-ES_tradnl"/>
        </w:rPr>
        <w:t>caso ordenar la entrega de la información,</w:t>
      </w:r>
      <w:r w:rsidRPr="006A779B">
        <w:rPr>
          <w:rFonts w:ascii="Palatino Linotype" w:hAnsi="Palatino Linotype" w:cs="Arial"/>
          <w:lang w:val="es-ES_tradnl"/>
        </w:rPr>
        <w:t xml:space="preserve"> respecto a las respuestas o falta de ellas de los Sujetos Obligados. </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E5F6627" w14:textId="77777777" w:rsidR="00D217A4" w:rsidRPr="006A779B" w:rsidRDefault="00D217A4" w:rsidP="00203409">
      <w:pPr>
        <w:pStyle w:val="Prrafodelista"/>
        <w:spacing w:before="240" w:after="240" w:line="360" w:lineRule="auto"/>
        <w:ind w:left="0"/>
        <w:contextualSpacing/>
        <w:jc w:val="both"/>
        <w:rPr>
          <w:rFonts w:ascii="Palatino Linotype" w:hAnsi="Palatino Linotype"/>
          <w:i/>
          <w:lang w:val="es-ES_tradnl"/>
        </w:rPr>
      </w:pPr>
    </w:p>
    <w:p w14:paraId="22E5B958" w14:textId="3615DE7F" w:rsidR="00D217A4" w:rsidRPr="006A779B" w:rsidRDefault="00EA0165" w:rsidP="00203409">
      <w:pPr>
        <w:pStyle w:val="Prrafodelista"/>
        <w:numPr>
          <w:ilvl w:val="0"/>
          <w:numId w:val="2"/>
        </w:numPr>
        <w:spacing w:before="240" w:after="240" w:line="360" w:lineRule="auto"/>
        <w:ind w:left="0" w:firstLine="0"/>
        <w:contextualSpacing/>
        <w:jc w:val="both"/>
        <w:rPr>
          <w:rFonts w:ascii="Palatino Linotype" w:eastAsia="MS Mincho" w:hAnsi="Palatino Linotype"/>
          <w:lang w:val="es-ES_tradnl"/>
        </w:rPr>
      </w:pPr>
      <w:r w:rsidRPr="006A779B">
        <w:rPr>
          <w:rFonts w:ascii="Palatino Linotype" w:eastAsia="MS Mincho" w:hAnsi="Palatino Linotype"/>
          <w:lang w:val="es-ES_tradnl"/>
        </w:rPr>
        <w:t xml:space="preserve">De las constancias en el expediente al rubro indicado, se desprende que el particular solicitó </w:t>
      </w:r>
      <w:r w:rsidR="003669E8" w:rsidRPr="006A779B">
        <w:rPr>
          <w:rFonts w:ascii="Palatino Linotype" w:eastAsia="MS Mincho" w:hAnsi="Palatino Linotype"/>
          <w:lang w:val="es-ES_tradnl"/>
        </w:rPr>
        <w:t>acceso</w:t>
      </w:r>
      <w:r w:rsidR="00CE4712" w:rsidRPr="006A779B">
        <w:rPr>
          <w:rFonts w:ascii="Palatino Linotype" w:eastAsia="MS Mincho" w:hAnsi="Palatino Linotype"/>
          <w:lang w:val="es-ES_tradnl"/>
        </w:rPr>
        <w:t xml:space="preserve"> a la </w:t>
      </w:r>
      <w:r w:rsidR="00BD4B83" w:rsidRPr="006A779B">
        <w:rPr>
          <w:rFonts w:ascii="Palatino Linotype" w:eastAsia="MS Mincho" w:hAnsi="Palatino Linotype"/>
          <w:lang w:val="es-ES_tradnl"/>
        </w:rPr>
        <w:t xml:space="preserve">información relacionada con </w:t>
      </w:r>
      <w:r w:rsidR="007B4726" w:rsidRPr="006A779B">
        <w:rPr>
          <w:rFonts w:ascii="Palatino Linotype" w:eastAsia="MS Mincho" w:hAnsi="Palatino Linotype"/>
          <w:lang w:val="es-ES_tradnl"/>
        </w:rPr>
        <w:t xml:space="preserve">el convenio de colaboración entre el Ayuntamiento de Toluca y el Ayuntamiento de Jilotepec. </w:t>
      </w:r>
    </w:p>
    <w:p w14:paraId="6C643457" w14:textId="77777777" w:rsidR="007B4726" w:rsidRPr="006A779B" w:rsidRDefault="007B4726" w:rsidP="00203409">
      <w:pPr>
        <w:pStyle w:val="Prrafodelista"/>
        <w:spacing w:line="360" w:lineRule="auto"/>
        <w:rPr>
          <w:rFonts w:ascii="Palatino Linotype" w:eastAsia="MS Mincho" w:hAnsi="Palatino Linotype"/>
          <w:lang w:val="es-ES_tradnl"/>
        </w:rPr>
      </w:pPr>
    </w:p>
    <w:p w14:paraId="061BC97B" w14:textId="3804FBC9" w:rsidR="007B4726" w:rsidRPr="006A779B" w:rsidRDefault="007B4726" w:rsidP="00203409">
      <w:pPr>
        <w:pStyle w:val="Prrafodelista"/>
        <w:numPr>
          <w:ilvl w:val="0"/>
          <w:numId w:val="2"/>
        </w:numPr>
        <w:spacing w:before="240" w:after="240" w:line="360" w:lineRule="auto"/>
        <w:ind w:left="0" w:firstLine="0"/>
        <w:contextualSpacing/>
        <w:jc w:val="both"/>
        <w:rPr>
          <w:rFonts w:ascii="Palatino Linotype" w:eastAsia="MS Mincho" w:hAnsi="Palatino Linotype"/>
          <w:lang w:val="es-ES_tradnl"/>
        </w:rPr>
      </w:pPr>
      <w:r w:rsidRPr="006A779B">
        <w:rPr>
          <w:rFonts w:ascii="Palatino Linotype" w:hAnsi="Palatino Linotype"/>
          <w:lang w:val="es-ES_tradnl"/>
        </w:rPr>
        <w:t xml:space="preserve">En respuesta, el </w:t>
      </w:r>
      <w:r w:rsidRPr="006A779B">
        <w:rPr>
          <w:rFonts w:ascii="Palatino Linotype" w:hAnsi="Palatino Linotype"/>
          <w:b/>
          <w:lang w:val="es-ES_tradnl"/>
        </w:rPr>
        <w:t>SUJETO OBLIGADO</w:t>
      </w:r>
      <w:r w:rsidRPr="006A779B">
        <w:rPr>
          <w:rFonts w:ascii="Palatino Linotype" w:hAnsi="Palatino Linotype"/>
          <w:lang w:val="es-ES_tradnl"/>
        </w:rPr>
        <w:t xml:space="preserve"> remitió los documentos electrónicos</w:t>
      </w:r>
      <w:r w:rsidRPr="006A779B">
        <w:rPr>
          <w:rFonts w:ascii="Palatino Linotype" w:hAnsi="Palatino Linotype"/>
          <w:i/>
          <w:lang w:val="es-ES_tradnl"/>
        </w:rPr>
        <w:t xml:space="preserve"> </w:t>
      </w:r>
      <w:r w:rsidRPr="006A779B">
        <w:rPr>
          <w:rFonts w:ascii="Palatino Linotype" w:hAnsi="Palatino Linotype"/>
          <w:lang w:val="es-ES_tradnl"/>
        </w:rPr>
        <w:t>ya descritos y que serán motivo de análisis.</w:t>
      </w:r>
    </w:p>
    <w:p w14:paraId="44EC49A6" w14:textId="77777777" w:rsidR="00B153AD" w:rsidRPr="006A779B" w:rsidRDefault="00B153AD" w:rsidP="00203409">
      <w:pPr>
        <w:pStyle w:val="Prrafodelista"/>
        <w:spacing w:before="240" w:after="240" w:line="360" w:lineRule="auto"/>
        <w:ind w:left="0"/>
        <w:contextualSpacing/>
        <w:jc w:val="both"/>
        <w:rPr>
          <w:rFonts w:ascii="Palatino Linotype" w:hAnsi="Palatino Linotype"/>
          <w:i/>
          <w:lang w:val="es-ES_tradnl"/>
        </w:rPr>
      </w:pPr>
    </w:p>
    <w:p w14:paraId="0BBD7583" w14:textId="77777777" w:rsidR="0029458C" w:rsidRPr="006A779B" w:rsidRDefault="00EA0165" w:rsidP="00203409">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6A779B">
        <w:rPr>
          <w:rFonts w:ascii="Palatino Linotype" w:eastAsia="MS Mincho" w:hAnsi="Palatino Linotype"/>
          <w:lang w:val="es-ES_tradnl"/>
        </w:rPr>
        <w:t xml:space="preserve">En ese sentido, el agravio del recurrente consiste en que la respuesta proporcionada por el </w:t>
      </w:r>
      <w:r w:rsidRPr="006A779B">
        <w:rPr>
          <w:rFonts w:ascii="Palatino Linotype" w:eastAsia="MS Mincho" w:hAnsi="Palatino Linotype"/>
          <w:b/>
          <w:lang w:val="es-ES_tradnl"/>
        </w:rPr>
        <w:t>SUJETO OBLIGADO</w:t>
      </w:r>
      <w:r w:rsidRPr="006A779B">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6A779B">
        <w:rPr>
          <w:rFonts w:ascii="Palatino Linotype" w:eastAsia="MS Mincho" w:hAnsi="Palatino Linotype"/>
          <w:lang w:val="es-ES_tradnl"/>
        </w:rPr>
        <w:t xml:space="preserve"> se deberá garantiza</w:t>
      </w:r>
      <w:r w:rsidR="00543427" w:rsidRPr="006A779B">
        <w:rPr>
          <w:rFonts w:ascii="Palatino Linotype" w:eastAsia="MS Mincho" w:hAnsi="Palatino Linotype"/>
          <w:lang w:val="es-ES_tradnl"/>
        </w:rPr>
        <w:t>r que sea</w:t>
      </w:r>
      <w:r w:rsidR="00F65A46" w:rsidRPr="006A779B">
        <w:rPr>
          <w:rFonts w:ascii="Palatino Linotype" w:eastAsia="MS Mincho" w:hAnsi="Palatino Linotype"/>
          <w:lang w:val="es-ES_tradnl"/>
        </w:rPr>
        <w:t xml:space="preserve"> </w:t>
      </w:r>
      <w:r w:rsidR="00551828" w:rsidRPr="006A779B">
        <w:rPr>
          <w:rFonts w:ascii="Palatino Linotype" w:eastAsia="MS Mincho" w:hAnsi="Palatino Linotype"/>
          <w:lang w:val="es-ES_tradnl"/>
        </w:rPr>
        <w:t xml:space="preserve">congruente. </w:t>
      </w:r>
    </w:p>
    <w:p w14:paraId="26CFE1DB" w14:textId="77777777" w:rsidR="0029458C" w:rsidRPr="006A779B" w:rsidRDefault="0029458C" w:rsidP="00203409">
      <w:pPr>
        <w:pStyle w:val="Prrafodelista"/>
        <w:spacing w:line="360" w:lineRule="auto"/>
        <w:rPr>
          <w:rFonts w:ascii="Palatino Linotype" w:eastAsia="MS Mincho" w:hAnsi="Palatino Linotype"/>
          <w:lang w:val="es-ES_tradnl"/>
        </w:rPr>
      </w:pPr>
    </w:p>
    <w:p w14:paraId="4422EFA4" w14:textId="70EB043F" w:rsidR="00805FB1" w:rsidRPr="006A779B" w:rsidRDefault="0029458C" w:rsidP="00203409">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6A779B">
        <w:rPr>
          <w:rFonts w:ascii="Palatino Linotype" w:eastAsia="MS Mincho" w:hAnsi="Palatino Linotype"/>
          <w:lang w:val="es-ES_tradnl"/>
        </w:rPr>
        <w:t>P</w:t>
      </w:r>
      <w:r w:rsidR="00EA0165" w:rsidRPr="006A779B">
        <w:rPr>
          <w:rFonts w:ascii="Palatino Linotype" w:eastAsia="MS Mincho" w:hAnsi="Palatino Linotype"/>
          <w:lang w:val="es-ES_tradnl"/>
        </w:rPr>
        <w:t xml:space="preserve">or lo que de este modo, el presente recurso de revisión se circunscribe a determinar si el </w:t>
      </w:r>
      <w:r w:rsidR="00EA0165" w:rsidRPr="006A779B">
        <w:rPr>
          <w:rFonts w:ascii="Palatino Linotype" w:eastAsia="MS Mincho" w:hAnsi="Palatino Linotype"/>
          <w:b/>
          <w:lang w:val="es-ES_tradnl"/>
        </w:rPr>
        <w:t>SUJETO OBLIGADO</w:t>
      </w:r>
      <w:r w:rsidR="009C4F62" w:rsidRPr="006A779B">
        <w:rPr>
          <w:rFonts w:ascii="Palatino Linotype" w:eastAsia="MS Mincho" w:hAnsi="Palatino Linotype"/>
          <w:lang w:val="es-ES_tradnl"/>
        </w:rPr>
        <w:t xml:space="preserve"> con la respuesta otorgada</w:t>
      </w:r>
      <w:r w:rsidR="00562ACE" w:rsidRPr="006A779B">
        <w:rPr>
          <w:rFonts w:ascii="Palatino Linotype" w:eastAsia="MS Mincho" w:hAnsi="Palatino Linotype"/>
          <w:lang w:val="es-ES_tradnl"/>
        </w:rPr>
        <w:t xml:space="preserve">, </w:t>
      </w:r>
      <w:r w:rsidR="00EA0165" w:rsidRPr="006A779B">
        <w:rPr>
          <w:rFonts w:ascii="Palatino Linotype" w:eastAsia="MS Mincho" w:hAnsi="Palatino Linotype"/>
          <w:lang w:val="es-ES_tradnl"/>
        </w:rPr>
        <w:t>vulnera el derecho de acceso a la información accionado por el particular a</w:t>
      </w:r>
      <w:r w:rsidR="005F7AD4" w:rsidRPr="006A779B">
        <w:rPr>
          <w:rFonts w:ascii="Palatino Linotype" w:eastAsia="MS Mincho" w:hAnsi="Palatino Linotype"/>
          <w:lang w:val="es-ES_tradnl"/>
        </w:rPr>
        <w:t>ctualizando la causal</w:t>
      </w:r>
      <w:r w:rsidR="00EA0165" w:rsidRPr="006A779B">
        <w:rPr>
          <w:rFonts w:ascii="Palatino Linotype" w:eastAsia="MS Mincho" w:hAnsi="Palatino Linotype"/>
          <w:lang w:val="es-ES_tradnl"/>
        </w:rPr>
        <w:t xml:space="preserve"> de </w:t>
      </w:r>
      <w:r w:rsidR="00EA0165" w:rsidRPr="006A779B">
        <w:rPr>
          <w:rFonts w:ascii="Palatino Linotype" w:eastAsia="MS Mincho" w:hAnsi="Palatino Linotype"/>
          <w:lang w:val="es-ES_tradnl"/>
        </w:rPr>
        <w:lastRenderedPageBreak/>
        <w:t>procedencia prevista</w:t>
      </w:r>
      <w:r w:rsidR="00551828" w:rsidRPr="006A779B">
        <w:rPr>
          <w:rFonts w:ascii="Palatino Linotype" w:eastAsia="MS Mincho" w:hAnsi="Palatino Linotype"/>
          <w:lang w:val="es-ES_tradnl"/>
        </w:rPr>
        <w:t xml:space="preserve"> en el artículo 179 fracción</w:t>
      </w:r>
      <w:r w:rsidR="00650D78" w:rsidRPr="006A779B">
        <w:rPr>
          <w:rFonts w:ascii="Palatino Linotype" w:eastAsia="MS Mincho" w:hAnsi="Palatino Linotype"/>
          <w:lang w:val="es-ES_tradnl"/>
        </w:rPr>
        <w:t xml:space="preserve"> </w:t>
      </w:r>
      <w:r w:rsidR="00050323" w:rsidRPr="006A779B">
        <w:rPr>
          <w:rFonts w:ascii="Palatino Linotype" w:eastAsia="MS Mincho" w:hAnsi="Palatino Linotype"/>
          <w:lang w:val="es-ES_tradnl"/>
        </w:rPr>
        <w:t>V</w:t>
      </w:r>
      <w:r w:rsidR="00562ACE" w:rsidRPr="006A779B">
        <w:rPr>
          <w:rFonts w:ascii="Palatino Linotype" w:eastAsia="MS Mincho" w:hAnsi="Palatino Linotype"/>
          <w:lang w:val="es-ES_tradnl"/>
        </w:rPr>
        <w:t xml:space="preserve"> </w:t>
      </w:r>
      <w:r w:rsidR="00EA0165" w:rsidRPr="006A779B">
        <w:rPr>
          <w:rFonts w:ascii="Palatino Linotype" w:eastAsia="MS Mincho" w:hAnsi="Palatino Linotype"/>
          <w:lang w:val="es-ES_tradnl"/>
        </w:rPr>
        <w:t>de la Ley de Transparencia y Acceso a la Información de</w:t>
      </w:r>
      <w:r w:rsidR="0088172F" w:rsidRPr="006A779B">
        <w:rPr>
          <w:rFonts w:ascii="Palatino Linotype" w:eastAsia="MS Mincho" w:hAnsi="Palatino Linotype"/>
          <w:lang w:val="es-ES_tradnl"/>
        </w:rPr>
        <w:t>l Estado de México y Municipios, las cuales dictan lo siguiente:</w:t>
      </w:r>
    </w:p>
    <w:p w14:paraId="24828B15" w14:textId="77777777" w:rsidR="0088172F" w:rsidRPr="006A779B" w:rsidRDefault="0088172F" w:rsidP="00203409">
      <w:pPr>
        <w:pStyle w:val="Prrafodelista"/>
        <w:spacing w:line="360" w:lineRule="auto"/>
        <w:rPr>
          <w:rFonts w:ascii="Palatino Linotype" w:hAnsi="Palatino Linotype"/>
          <w:i/>
          <w:lang w:val="es-ES_tradnl"/>
        </w:rPr>
      </w:pPr>
    </w:p>
    <w:p w14:paraId="4C758FD5" w14:textId="77777777" w:rsidR="0088172F" w:rsidRPr="006A779B" w:rsidRDefault="0088172F" w:rsidP="00203409">
      <w:pPr>
        <w:pStyle w:val="Prrafodelista"/>
        <w:spacing w:before="240" w:after="240" w:line="360" w:lineRule="auto"/>
        <w:contextualSpacing/>
        <w:jc w:val="both"/>
        <w:rPr>
          <w:rFonts w:ascii="Palatino Linotype" w:hAnsi="Palatino Linotype"/>
          <w:i/>
          <w:lang w:val="es-ES_tradnl"/>
        </w:rPr>
      </w:pPr>
      <w:r w:rsidRPr="006A779B">
        <w:rPr>
          <w:rFonts w:ascii="Palatino Linotype" w:hAnsi="Palatino Linotype"/>
          <w:lang w:val="es-ES_tradnl"/>
        </w:rPr>
        <w:t>“</w:t>
      </w:r>
      <w:r w:rsidRPr="006A779B">
        <w:rPr>
          <w:rFonts w:ascii="Palatino Linotype" w:hAnsi="Palatino Linotype"/>
          <w:b/>
          <w:i/>
          <w:lang w:val="es-ES_tradnl"/>
        </w:rPr>
        <w:t>Artículo 179.</w:t>
      </w:r>
      <w:r w:rsidRPr="006A779B">
        <w:rPr>
          <w:rFonts w:ascii="Palatino Linotype" w:hAnsi="Palatino Linotype"/>
          <w:i/>
          <w:lang w:val="es-ES_tradnl"/>
        </w:rPr>
        <w:t xml:space="preserve"> El recurso de revisión es un medio de protección que la Ley otorga a los particulares, para hacer valer su derecho de acceso a la información pública, y procederá en contra de las siguientes causas:</w:t>
      </w:r>
    </w:p>
    <w:p w14:paraId="551BAD34" w14:textId="77777777" w:rsidR="0088172F" w:rsidRPr="006A779B" w:rsidRDefault="0088172F" w:rsidP="00203409">
      <w:pPr>
        <w:pStyle w:val="Prrafodelista"/>
        <w:spacing w:before="240" w:after="240" w:line="360" w:lineRule="auto"/>
        <w:contextualSpacing/>
        <w:jc w:val="both"/>
        <w:rPr>
          <w:rFonts w:ascii="Palatino Linotype" w:hAnsi="Palatino Linotype"/>
          <w:i/>
          <w:lang w:val="es-ES_tradnl"/>
        </w:rPr>
      </w:pPr>
      <w:r w:rsidRPr="006A779B">
        <w:rPr>
          <w:rFonts w:ascii="Palatino Linotype" w:hAnsi="Palatino Linotype"/>
          <w:i/>
          <w:lang w:val="es-ES_tradnl"/>
        </w:rPr>
        <w:t xml:space="preserve"> (…)</w:t>
      </w:r>
    </w:p>
    <w:p w14:paraId="56457979" w14:textId="77777777" w:rsidR="0088172F" w:rsidRPr="006A779B" w:rsidRDefault="0088172F" w:rsidP="00203409">
      <w:pPr>
        <w:pStyle w:val="Prrafodelista"/>
        <w:spacing w:before="240" w:after="240" w:line="360" w:lineRule="auto"/>
        <w:contextualSpacing/>
        <w:jc w:val="both"/>
        <w:rPr>
          <w:rFonts w:ascii="Palatino Linotype" w:hAnsi="Palatino Linotype"/>
          <w:i/>
          <w:lang w:val="es-ES_tradnl"/>
        </w:rPr>
      </w:pPr>
      <w:r w:rsidRPr="006A779B">
        <w:rPr>
          <w:rFonts w:ascii="Palatino Linotype" w:hAnsi="Palatino Linotype"/>
          <w:i/>
          <w:lang w:val="es-ES_tradnl"/>
        </w:rPr>
        <w:t>V. La entrega de información incompleta;</w:t>
      </w:r>
    </w:p>
    <w:p w14:paraId="253FD6BE" w14:textId="42520DCB" w:rsidR="0088172F" w:rsidRPr="006A779B" w:rsidRDefault="0088172F" w:rsidP="00203409">
      <w:pPr>
        <w:pStyle w:val="Prrafodelista"/>
        <w:spacing w:before="240" w:after="240" w:line="360" w:lineRule="auto"/>
        <w:contextualSpacing/>
        <w:jc w:val="both"/>
        <w:rPr>
          <w:rFonts w:ascii="Palatino Linotype" w:hAnsi="Palatino Linotype"/>
          <w:lang w:val="es-ES_tradnl"/>
        </w:rPr>
      </w:pPr>
      <w:r w:rsidRPr="006A779B">
        <w:rPr>
          <w:rFonts w:ascii="Palatino Linotype" w:hAnsi="Palatino Linotype"/>
          <w:lang w:val="es-ES_tradnl"/>
        </w:rPr>
        <w:t>(…)”</w:t>
      </w:r>
    </w:p>
    <w:p w14:paraId="547332E5" w14:textId="77777777" w:rsidR="0029458C" w:rsidRPr="006A779B" w:rsidRDefault="0029458C" w:rsidP="00203409">
      <w:pPr>
        <w:pStyle w:val="Prrafodelista"/>
        <w:spacing w:before="240" w:after="240" w:line="360" w:lineRule="auto"/>
        <w:contextualSpacing/>
        <w:jc w:val="both"/>
        <w:rPr>
          <w:rFonts w:ascii="Palatino Linotype" w:hAnsi="Palatino Linotype"/>
          <w:lang w:val="es-ES_tradnl"/>
        </w:rPr>
      </w:pPr>
    </w:p>
    <w:p w14:paraId="5162A17C" w14:textId="2204925C" w:rsidR="00286C23" w:rsidRPr="006A779B" w:rsidRDefault="00D9595C" w:rsidP="00203409">
      <w:pPr>
        <w:pStyle w:val="Ttulo1"/>
        <w:spacing w:line="360" w:lineRule="auto"/>
        <w:jc w:val="both"/>
        <w:rPr>
          <w:rFonts w:ascii="Palatino Linotype" w:hAnsi="Palatino Linotype"/>
          <w:b/>
          <w:color w:val="000000" w:themeColor="text1"/>
          <w:sz w:val="24"/>
          <w:szCs w:val="24"/>
          <w:lang w:val="es-MX" w:eastAsia="en-US"/>
        </w:rPr>
      </w:pPr>
      <w:bookmarkStart w:id="49" w:name="_Toc68804767"/>
      <w:bookmarkStart w:id="50" w:name="_Toc108698551"/>
      <w:bookmarkStart w:id="51" w:name="_Toc459174366"/>
      <w:bookmarkStart w:id="52" w:name="_Toc459659884"/>
      <w:bookmarkStart w:id="53" w:name="_Toc461687280"/>
      <w:bookmarkStart w:id="54" w:name="_Toc462771051"/>
      <w:bookmarkStart w:id="55" w:name="_Toc464139201"/>
      <w:r w:rsidRPr="006A779B">
        <w:rPr>
          <w:rFonts w:ascii="Palatino Linotype" w:hAnsi="Palatino Linotype"/>
          <w:b/>
          <w:color w:val="000000" w:themeColor="text1"/>
          <w:sz w:val="24"/>
          <w:szCs w:val="24"/>
          <w:lang w:val="es-MX" w:eastAsia="en-US"/>
        </w:rPr>
        <w:t>CUARTO</w:t>
      </w:r>
      <w:r w:rsidR="00F041CF" w:rsidRPr="006A779B">
        <w:rPr>
          <w:rFonts w:ascii="Palatino Linotype" w:hAnsi="Palatino Linotype"/>
          <w:b/>
          <w:color w:val="000000" w:themeColor="text1"/>
          <w:sz w:val="24"/>
          <w:szCs w:val="24"/>
          <w:lang w:val="es-MX" w:eastAsia="en-US"/>
        </w:rPr>
        <w:t>. Estudio y r</w:t>
      </w:r>
      <w:r w:rsidR="00EA0165" w:rsidRPr="006A779B">
        <w:rPr>
          <w:rFonts w:ascii="Palatino Linotype" w:hAnsi="Palatino Linotype"/>
          <w:b/>
          <w:color w:val="000000" w:themeColor="text1"/>
          <w:sz w:val="24"/>
          <w:szCs w:val="24"/>
          <w:lang w:val="es-MX" w:eastAsia="en-US"/>
        </w:rPr>
        <w:t>esolución del asunto.</w:t>
      </w:r>
      <w:bookmarkEnd w:id="49"/>
      <w:bookmarkEnd w:id="50"/>
    </w:p>
    <w:p w14:paraId="030EEACA" w14:textId="69A60E85" w:rsidR="0029458C" w:rsidRPr="006A779B" w:rsidRDefault="00286C23" w:rsidP="00203409">
      <w:pPr>
        <w:pStyle w:val="Prrafodelista"/>
        <w:numPr>
          <w:ilvl w:val="0"/>
          <w:numId w:val="3"/>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6" w:name="_Toc108698552"/>
      <w:r w:rsidRPr="006A779B">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6"/>
    </w:p>
    <w:p w14:paraId="2287F29D" w14:textId="77777777" w:rsidR="0029458C" w:rsidRPr="006A779B" w:rsidRDefault="0029458C" w:rsidP="00203409">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0B4D60FD" w14:textId="2F7ADDBF" w:rsidR="00B90D16" w:rsidRPr="006A779B" w:rsidRDefault="00F3579C" w:rsidP="00203409">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6A779B">
        <w:rPr>
          <w:rFonts w:ascii="Palatino Linotype" w:eastAsia="MS Mincho" w:hAnsi="Palatino Linotype" w:cs="Arial"/>
          <w:lang w:val="es-MX"/>
        </w:rPr>
        <w:t>En ese sentido, es oportuno</w:t>
      </w:r>
      <w:r w:rsidRPr="006A779B">
        <w:rPr>
          <w:rFonts w:ascii="Palatino Linotype" w:eastAsia="MS Mincho" w:hAnsi="Palatino Linotype" w:cs="Arial"/>
        </w:rPr>
        <w:t xml:space="preserve"> referir que, derivado de las constancias que integran el expediente electrónico radicado en el </w:t>
      </w:r>
      <w:r w:rsidRPr="006A779B">
        <w:rPr>
          <w:rFonts w:ascii="Palatino Linotype" w:eastAsia="MS Mincho" w:hAnsi="Palatino Linotype" w:cs="Arial"/>
          <w:b/>
        </w:rPr>
        <w:t>SAIMEX</w:t>
      </w:r>
      <w:r w:rsidRPr="006A779B">
        <w:rPr>
          <w:rFonts w:ascii="Palatino Linotype" w:eastAsia="MS Mincho" w:hAnsi="Palatino Linotype" w:cs="Arial"/>
        </w:rPr>
        <w:t>, se observa que el</w:t>
      </w:r>
      <w:r w:rsidRPr="006A779B">
        <w:rPr>
          <w:rFonts w:ascii="Palatino Linotype" w:eastAsia="MS Mincho" w:hAnsi="Palatino Linotype" w:cs="Arial"/>
          <w:b/>
        </w:rPr>
        <w:t xml:space="preserve"> PARTICULAR </w:t>
      </w:r>
      <w:r w:rsidRPr="006A779B">
        <w:rPr>
          <w:rFonts w:ascii="Palatino Linotype" w:eastAsia="MS Mincho" w:hAnsi="Palatino Linotype" w:cs="Arial"/>
        </w:rPr>
        <w:t xml:space="preserve">requirió, acceso </w:t>
      </w:r>
      <w:r w:rsidR="00B35FB1" w:rsidRPr="006A779B">
        <w:rPr>
          <w:rFonts w:ascii="Palatino Linotype" w:eastAsia="MS Mincho" w:hAnsi="Palatino Linotype" w:cs="Arial"/>
        </w:rPr>
        <w:t>al</w:t>
      </w:r>
      <w:r w:rsidR="0029458C" w:rsidRPr="006A779B">
        <w:rPr>
          <w:rFonts w:ascii="Palatino Linotype" w:eastAsia="MS Mincho" w:hAnsi="Palatino Linotype" w:cs="Arial"/>
        </w:rPr>
        <w:t xml:space="preserve"> convenio de colaboración entre el Atontamiento de Toluca y el Ayuntamiento de Jilotepec. </w:t>
      </w:r>
    </w:p>
    <w:p w14:paraId="1C687A03" w14:textId="77777777" w:rsidR="00515FD4" w:rsidRPr="006A779B" w:rsidRDefault="00515FD4" w:rsidP="00203409">
      <w:pPr>
        <w:pStyle w:val="Prrafodelista"/>
        <w:spacing w:before="240" w:after="360" w:line="360" w:lineRule="auto"/>
        <w:ind w:left="0"/>
        <w:contextualSpacing/>
        <w:jc w:val="both"/>
        <w:rPr>
          <w:rFonts w:ascii="Palatino Linotype" w:eastAsia="MS Mincho" w:hAnsi="Palatino Linotype" w:cs="Arial"/>
          <w:i/>
          <w:lang w:val="es-MX"/>
        </w:rPr>
      </w:pPr>
    </w:p>
    <w:p w14:paraId="39A03E2C" w14:textId="532E0314" w:rsidR="00B35FB1" w:rsidRPr="006A779B" w:rsidRDefault="0091055B" w:rsidP="00203409">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6A779B">
        <w:rPr>
          <w:rFonts w:ascii="Palatino Linotype" w:hAnsi="Palatino Linotype" w:cs="Arial"/>
          <w:lang w:eastAsia="es-MX"/>
        </w:rPr>
        <w:t>El</w:t>
      </w:r>
      <w:r w:rsidR="00F3579C" w:rsidRPr="006A779B">
        <w:rPr>
          <w:rFonts w:ascii="Palatino Linotype" w:hAnsi="Palatino Linotype" w:cs="Arial"/>
          <w:lang w:eastAsia="es-MX"/>
        </w:rPr>
        <w:t xml:space="preserve"> </w:t>
      </w:r>
      <w:r w:rsidR="0062065D" w:rsidRPr="006A779B">
        <w:rPr>
          <w:rFonts w:ascii="Palatino Linotype" w:eastAsia="MS Mincho" w:hAnsi="Palatino Linotype"/>
          <w:b/>
          <w:lang w:val="es-ES_tradnl"/>
        </w:rPr>
        <w:t xml:space="preserve">SUJETO OBLIGADO </w:t>
      </w:r>
      <w:r w:rsidR="00B35FB1" w:rsidRPr="006A779B">
        <w:rPr>
          <w:rFonts w:ascii="Palatino Linotype" w:hAnsi="Palatino Linotype" w:cs="Arial"/>
          <w:lang w:eastAsia="es-MX"/>
        </w:rPr>
        <w:t xml:space="preserve">realizó entrega del </w:t>
      </w:r>
      <w:r w:rsidR="00B35FB1" w:rsidRPr="006A779B">
        <w:rPr>
          <w:rFonts w:ascii="Palatino Linotype" w:eastAsiaTheme="minorEastAsia" w:hAnsi="Palatino Linotype" w:cstheme="minorBidi"/>
          <w:color w:val="000000" w:themeColor="text1"/>
          <w:lang w:val="es-ES_tradnl"/>
        </w:rPr>
        <w:t xml:space="preserve">Convenio de colaboración que celebran por una parte el Ayuntamiento de Jilotepec, Estado de México y por la otra parte el Ayuntamiento de Toluca Estado de México, a efecto de promover un </w:t>
      </w:r>
      <w:r w:rsidR="00B35FB1" w:rsidRPr="006A779B">
        <w:rPr>
          <w:rFonts w:ascii="Palatino Linotype" w:eastAsiaTheme="minorEastAsia" w:hAnsi="Palatino Linotype" w:cstheme="minorBidi"/>
          <w:color w:val="000000" w:themeColor="text1"/>
          <w:lang w:val="es-ES_tradnl"/>
        </w:rPr>
        <w:lastRenderedPageBreak/>
        <w:t xml:space="preserve">proceso constante de Mejora Regulatoria, como la implementación de las mejores prácticas en esta materia. </w:t>
      </w:r>
    </w:p>
    <w:p w14:paraId="5BBD13F9" w14:textId="151ECA7F" w:rsidR="003B6EE9" w:rsidRPr="006A779B" w:rsidRDefault="00B35FB1" w:rsidP="00203409">
      <w:pPr>
        <w:numPr>
          <w:ilvl w:val="0"/>
          <w:numId w:val="2"/>
        </w:numPr>
        <w:spacing w:after="160" w:line="360" w:lineRule="auto"/>
        <w:ind w:left="0" w:firstLine="0"/>
        <w:jc w:val="both"/>
        <w:rPr>
          <w:rFonts w:ascii="Palatino Linotype" w:hAnsi="Palatino Linotype" w:cs="Arial"/>
        </w:rPr>
      </w:pPr>
      <w:r w:rsidRPr="006A779B">
        <w:rPr>
          <w:rFonts w:ascii="Palatino Linotype" w:eastAsia="Calibri" w:hAnsi="Palatino Linotype"/>
        </w:rPr>
        <w:t xml:space="preserve">En este sentido </w:t>
      </w:r>
      <w:r w:rsidR="003B6EE9" w:rsidRPr="006A779B">
        <w:rPr>
          <w:rFonts w:ascii="Palatino Linotype" w:eastAsia="Calibri" w:hAnsi="Palatino Linotype"/>
        </w:rPr>
        <w:t>el artículo 7 de la Ley antes citada señala que el estado mexicano garantizará el efectivo acceso a toda persona a la información en su posesión, como se aprecia a continuación:</w:t>
      </w:r>
    </w:p>
    <w:p w14:paraId="7FB43063" w14:textId="77777777" w:rsidR="003B6EE9" w:rsidRPr="006A779B" w:rsidRDefault="003B6EE9" w:rsidP="00203409">
      <w:pPr>
        <w:spacing w:after="160" w:line="360" w:lineRule="auto"/>
        <w:jc w:val="both"/>
        <w:rPr>
          <w:rFonts w:ascii="Palatino Linotype" w:hAnsi="Palatino Linotype" w:cs="Arial"/>
        </w:rPr>
      </w:pPr>
    </w:p>
    <w:p w14:paraId="3EB14C9D" w14:textId="77777777" w:rsidR="003B6EE9" w:rsidRPr="006A779B" w:rsidRDefault="003B6EE9" w:rsidP="00203409">
      <w:pPr>
        <w:spacing w:before="240" w:after="240" w:line="360" w:lineRule="auto"/>
        <w:ind w:left="540" w:right="738"/>
        <w:contextualSpacing/>
        <w:jc w:val="both"/>
        <w:rPr>
          <w:rFonts w:ascii="Palatino Linotype" w:eastAsia="Calibri" w:hAnsi="Palatino Linotype"/>
          <w:i/>
        </w:rPr>
      </w:pPr>
      <w:r w:rsidRPr="006A779B">
        <w:rPr>
          <w:rFonts w:ascii="Palatino Linotype" w:eastAsia="Calibri" w:hAnsi="Palatino Linotype"/>
        </w:rPr>
        <w:t>“</w:t>
      </w:r>
      <w:r w:rsidRPr="006A779B">
        <w:rPr>
          <w:rFonts w:ascii="Palatino Linotype" w:eastAsia="Calibri" w:hAnsi="Palatino Linotype"/>
          <w:b/>
          <w:i/>
        </w:rPr>
        <w:t>Artículo 7.</w:t>
      </w:r>
      <w:r w:rsidRPr="006A779B">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32D4E63F" w14:textId="77777777" w:rsidR="003B6EE9" w:rsidRPr="006A779B" w:rsidRDefault="003B6EE9" w:rsidP="00203409">
      <w:pPr>
        <w:spacing w:line="360" w:lineRule="auto"/>
        <w:jc w:val="both"/>
        <w:rPr>
          <w:rFonts w:ascii="Palatino Linotype" w:hAnsi="Palatino Linotype" w:cs="Arial"/>
        </w:rPr>
      </w:pPr>
    </w:p>
    <w:p w14:paraId="2C91D61B" w14:textId="77777777" w:rsidR="003B6EE9" w:rsidRPr="006A779B" w:rsidRDefault="003B6EE9" w:rsidP="00203409">
      <w:pPr>
        <w:numPr>
          <w:ilvl w:val="0"/>
          <w:numId w:val="2"/>
        </w:numPr>
        <w:spacing w:after="160" w:line="360" w:lineRule="auto"/>
        <w:ind w:left="0" w:firstLine="0"/>
        <w:jc w:val="both"/>
        <w:rPr>
          <w:rFonts w:ascii="Palatino Linotype" w:hAnsi="Palatino Linotype" w:cs="Arial"/>
        </w:rPr>
      </w:pPr>
      <w:r w:rsidRPr="006A779B">
        <w:rPr>
          <w:rFonts w:ascii="Palatino Linotype" w:eastAsia="Calibri" w:hAnsi="Palatino Linotype" w:cs="Arial"/>
          <w:bCs/>
          <w:lang w:val="es-MX" w:eastAsia="en-US"/>
        </w:rPr>
        <w:t xml:space="preserve">Además, </w:t>
      </w:r>
      <w:r w:rsidRPr="006A779B">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71CF8DC4" w14:textId="77777777" w:rsidR="003B6EE9" w:rsidRPr="006A779B" w:rsidRDefault="003B6EE9" w:rsidP="00203409">
      <w:pPr>
        <w:spacing w:line="360" w:lineRule="auto"/>
        <w:jc w:val="both"/>
        <w:rPr>
          <w:rFonts w:ascii="Palatino Linotype" w:hAnsi="Palatino Linotype" w:cs="Arial"/>
        </w:rPr>
      </w:pPr>
    </w:p>
    <w:p w14:paraId="427E8EBD" w14:textId="77777777" w:rsidR="003B6EE9" w:rsidRPr="006A779B" w:rsidRDefault="003B6EE9" w:rsidP="00203409">
      <w:pPr>
        <w:spacing w:after="160" w:line="360" w:lineRule="auto"/>
        <w:ind w:left="426" w:right="616"/>
        <w:contextualSpacing/>
        <w:jc w:val="both"/>
        <w:rPr>
          <w:rFonts w:ascii="Palatino Linotype" w:hAnsi="Palatino Linotype" w:cs="Arial"/>
          <w:i/>
          <w:lang w:val="es-MX" w:eastAsia="en-US"/>
        </w:rPr>
      </w:pPr>
      <w:r w:rsidRPr="006A779B">
        <w:rPr>
          <w:rFonts w:ascii="Palatino Linotype" w:hAnsi="Palatino Linotype" w:cs="Arial"/>
          <w:b/>
          <w:i/>
          <w:lang w:eastAsia="en-US"/>
        </w:rPr>
        <w:t>“Artículo 23.</w:t>
      </w:r>
      <w:r w:rsidRPr="006A779B">
        <w:rPr>
          <w:rFonts w:ascii="Palatino Linotype" w:hAnsi="Palatino Linotype" w:cs="Arial"/>
          <w:i/>
          <w:lang w:eastAsia="en-US"/>
        </w:rPr>
        <w:t xml:space="preserve"> Son sujetos obligados a transparentar y permitir el acceso a su información y proteger los datos personales que obren en su poder:”</w:t>
      </w:r>
    </w:p>
    <w:p w14:paraId="0C36D04A" w14:textId="77777777" w:rsidR="003B6EE9" w:rsidRPr="006A779B" w:rsidRDefault="003B6EE9" w:rsidP="00203409">
      <w:pPr>
        <w:spacing w:after="160" w:line="360" w:lineRule="auto"/>
        <w:contextualSpacing/>
        <w:jc w:val="both"/>
        <w:rPr>
          <w:rFonts w:ascii="Palatino Linotype" w:eastAsia="MS Mincho" w:hAnsi="Palatino Linotype"/>
          <w:lang w:val="es-MX" w:eastAsia="en-US"/>
        </w:rPr>
      </w:pPr>
    </w:p>
    <w:p w14:paraId="2DE16261" w14:textId="77777777" w:rsidR="003B6EE9" w:rsidRPr="006A779B" w:rsidRDefault="003B6EE9" w:rsidP="00203409">
      <w:pPr>
        <w:spacing w:before="240" w:after="240" w:line="360" w:lineRule="auto"/>
        <w:ind w:left="567" w:right="616"/>
        <w:contextualSpacing/>
        <w:jc w:val="both"/>
        <w:rPr>
          <w:rFonts w:ascii="Palatino Linotype" w:eastAsia="MS Mincho" w:hAnsi="Palatino Linotype" w:cs="Arial"/>
          <w:lang w:val="es-MX"/>
        </w:rPr>
      </w:pPr>
      <w:r w:rsidRPr="006A779B">
        <w:rPr>
          <w:rFonts w:ascii="Palatino Linotype" w:eastAsia="MS Mincho" w:hAnsi="Palatino Linotype" w:cs="Arial"/>
          <w:lang w:val="es-MX"/>
        </w:rPr>
        <w:t>(…)</w:t>
      </w:r>
    </w:p>
    <w:p w14:paraId="3A87DF42" w14:textId="77777777" w:rsidR="003B6EE9" w:rsidRPr="006A779B" w:rsidRDefault="003B6EE9" w:rsidP="00203409">
      <w:pPr>
        <w:spacing w:before="240" w:after="240" w:line="360" w:lineRule="auto"/>
        <w:ind w:left="567" w:right="616"/>
        <w:contextualSpacing/>
        <w:jc w:val="both"/>
        <w:rPr>
          <w:rFonts w:ascii="Palatino Linotype" w:eastAsia="MS Mincho" w:hAnsi="Palatino Linotype" w:cs="Arial"/>
          <w:b/>
          <w:lang w:val="es-MX"/>
        </w:rPr>
      </w:pPr>
    </w:p>
    <w:p w14:paraId="098CAD6A" w14:textId="77777777" w:rsidR="003B6EE9" w:rsidRPr="006A779B" w:rsidRDefault="003B6EE9" w:rsidP="00203409">
      <w:pPr>
        <w:spacing w:before="240" w:after="240" w:line="360" w:lineRule="auto"/>
        <w:ind w:left="567" w:right="616"/>
        <w:contextualSpacing/>
        <w:jc w:val="both"/>
        <w:rPr>
          <w:rFonts w:ascii="Palatino Linotype" w:eastAsia="MS Mincho" w:hAnsi="Palatino Linotype" w:cs="Arial"/>
          <w:b/>
          <w:i/>
          <w:lang w:val="es-MX"/>
        </w:rPr>
      </w:pPr>
      <w:r w:rsidRPr="006A779B">
        <w:rPr>
          <w:rFonts w:ascii="Palatino Linotype" w:eastAsia="MS Mincho" w:hAnsi="Palatino Linotype" w:cs="Arial"/>
          <w:b/>
          <w:i/>
        </w:rPr>
        <w:t>IV. Los ayuntamientos y las dependencias, organismos, órganos y entidades de la administración municipal</w:t>
      </w:r>
      <w:r w:rsidRPr="006A779B">
        <w:rPr>
          <w:rFonts w:ascii="Palatino Linotype" w:eastAsia="MS Mincho" w:hAnsi="Palatino Linotype" w:cs="Arial"/>
          <w:b/>
          <w:i/>
          <w:lang w:val="es-MX"/>
        </w:rPr>
        <w:t>;"</w:t>
      </w:r>
    </w:p>
    <w:p w14:paraId="74E56517" w14:textId="77777777" w:rsidR="003B6EE9" w:rsidRPr="006A779B" w:rsidRDefault="003B6EE9" w:rsidP="00203409">
      <w:pPr>
        <w:tabs>
          <w:tab w:val="left" w:pos="851"/>
        </w:tabs>
        <w:spacing w:line="360" w:lineRule="auto"/>
        <w:ind w:right="616"/>
        <w:contextualSpacing/>
        <w:jc w:val="both"/>
        <w:rPr>
          <w:rFonts w:ascii="Palatino Linotype" w:hAnsi="Palatino Linotype" w:cs="Arial"/>
          <w:b/>
          <w:i/>
          <w:lang w:val="es-MX" w:eastAsia="en-US"/>
        </w:rPr>
      </w:pPr>
    </w:p>
    <w:p w14:paraId="1F641C4B" w14:textId="77777777" w:rsidR="003B6EE9" w:rsidRPr="006A779B" w:rsidRDefault="003B6EE9" w:rsidP="00203409">
      <w:pPr>
        <w:tabs>
          <w:tab w:val="left" w:pos="851"/>
        </w:tabs>
        <w:spacing w:line="360" w:lineRule="auto"/>
        <w:ind w:left="567" w:right="616"/>
        <w:contextualSpacing/>
        <w:jc w:val="both"/>
        <w:rPr>
          <w:rFonts w:ascii="Palatino Linotype" w:hAnsi="Palatino Linotype" w:cs="Arial"/>
          <w:i/>
          <w:lang w:val="es-MX" w:eastAsia="en-US"/>
        </w:rPr>
      </w:pPr>
      <w:r w:rsidRPr="006A779B">
        <w:rPr>
          <w:rFonts w:ascii="Palatino Linotype" w:hAnsi="Palatino Linotype" w:cs="Arial"/>
          <w:i/>
          <w:lang w:val="es-MX" w:eastAsia="en-US"/>
        </w:rPr>
        <w:t>(…)”</w:t>
      </w:r>
    </w:p>
    <w:p w14:paraId="02E672AE" w14:textId="77777777" w:rsidR="00275080" w:rsidRPr="006A779B" w:rsidRDefault="00275080" w:rsidP="00203409">
      <w:pPr>
        <w:tabs>
          <w:tab w:val="left" w:pos="851"/>
        </w:tabs>
        <w:spacing w:line="360" w:lineRule="auto"/>
        <w:ind w:right="616"/>
        <w:contextualSpacing/>
        <w:jc w:val="both"/>
        <w:rPr>
          <w:rFonts w:ascii="Palatino Linotype" w:hAnsi="Palatino Linotype" w:cs="Arial"/>
          <w:i/>
          <w:lang w:val="es-MX" w:eastAsia="en-US"/>
        </w:rPr>
      </w:pPr>
    </w:p>
    <w:p w14:paraId="3E5AFB92" w14:textId="27CFCC4C" w:rsidR="00CB48D9" w:rsidRPr="006A779B" w:rsidRDefault="00CB48D9" w:rsidP="00203409">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A779B">
        <w:rPr>
          <w:rFonts w:ascii="Palatino Linotype" w:eastAsiaTheme="minorEastAsia" w:hAnsi="Palatino Linotype" w:cstheme="minorBidi"/>
          <w:color w:val="000000" w:themeColor="text1"/>
          <w:lang w:val="es-MX"/>
        </w:rPr>
        <w:t>Por otro lado, el artículo 92 de la normatividad en cita señala que constituye una obligación de transparenc</w:t>
      </w:r>
      <w:r w:rsidR="00081F36" w:rsidRPr="006A779B">
        <w:rPr>
          <w:rFonts w:ascii="Palatino Linotype" w:eastAsiaTheme="minorEastAsia" w:hAnsi="Palatino Linotype" w:cstheme="minorBidi"/>
          <w:color w:val="000000" w:themeColor="text1"/>
          <w:lang w:val="es-MX"/>
        </w:rPr>
        <w:t>ia común la entrega de las</w:t>
      </w:r>
      <w:r w:rsidR="006974A2" w:rsidRPr="006A779B">
        <w:rPr>
          <w:rFonts w:ascii="Palatino Linotype" w:eastAsiaTheme="minorEastAsia" w:hAnsi="Palatino Linotype" w:cstheme="minorBidi"/>
          <w:color w:val="000000" w:themeColor="text1"/>
          <w:lang w:val="es-MX"/>
        </w:rPr>
        <w:t xml:space="preserve"> declaraciones patrimoniales y de intereses</w:t>
      </w:r>
      <w:r w:rsidR="00081F36" w:rsidRPr="006A779B">
        <w:rPr>
          <w:rFonts w:ascii="Palatino Linotype" w:eastAsiaTheme="minorEastAsia" w:hAnsi="Palatino Linotype" w:cstheme="minorBidi"/>
          <w:color w:val="000000" w:themeColor="text1"/>
          <w:lang w:val="es-MX"/>
        </w:rPr>
        <w:t>,</w:t>
      </w:r>
      <w:r w:rsidRPr="006A779B">
        <w:rPr>
          <w:rFonts w:ascii="Palatino Linotype" w:eastAsiaTheme="minorEastAsia" w:hAnsi="Palatino Linotype" w:cstheme="minorBidi"/>
          <w:color w:val="000000" w:themeColor="text1"/>
          <w:lang w:val="es-MX"/>
        </w:rPr>
        <w:t xml:space="preserve"> como a continuación se observa: </w:t>
      </w:r>
    </w:p>
    <w:p w14:paraId="1A5B03E7" w14:textId="77777777" w:rsidR="00CB48D9" w:rsidRPr="006A779B" w:rsidRDefault="00CB48D9" w:rsidP="0020340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4431D30" w14:textId="58A9D1E6" w:rsidR="00CB48D9" w:rsidRPr="006A779B" w:rsidRDefault="00CB48D9" w:rsidP="0020340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A779B">
        <w:rPr>
          <w:rFonts w:ascii="Palatino Linotype" w:eastAsiaTheme="minorEastAsia" w:hAnsi="Palatino Linotype" w:cstheme="minorBidi"/>
          <w:b/>
          <w:i/>
          <w:color w:val="000000" w:themeColor="text1"/>
        </w:rPr>
        <w:t>Artículo 92.</w:t>
      </w:r>
      <w:r w:rsidRPr="006A779B">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337551C" w14:textId="77777777" w:rsidR="00435B6B" w:rsidRPr="006A779B" w:rsidRDefault="00435B6B" w:rsidP="00203409">
      <w:pPr>
        <w:tabs>
          <w:tab w:val="left" w:pos="284"/>
          <w:tab w:val="left" w:pos="426"/>
        </w:tabs>
        <w:spacing w:before="240" w:after="240" w:line="360" w:lineRule="auto"/>
        <w:ind w:right="607"/>
        <w:contextualSpacing/>
        <w:jc w:val="both"/>
        <w:rPr>
          <w:rFonts w:ascii="Palatino Linotype" w:eastAsiaTheme="minorEastAsia" w:hAnsi="Palatino Linotype" w:cstheme="minorBidi"/>
          <w:i/>
          <w:color w:val="000000" w:themeColor="text1"/>
        </w:rPr>
      </w:pPr>
    </w:p>
    <w:p w14:paraId="4E5F95A1" w14:textId="01F309DD" w:rsidR="00435B6B" w:rsidRPr="006A779B" w:rsidRDefault="00B35FB1" w:rsidP="0020340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A779B">
        <w:rPr>
          <w:rFonts w:ascii="Palatino Linotype" w:eastAsiaTheme="minorEastAsia" w:hAnsi="Palatino Linotype" w:cstheme="minorBidi"/>
          <w:i/>
          <w:color w:val="000000" w:themeColor="text1"/>
        </w:rPr>
        <w:t xml:space="preserve">I. El marco normativo aplicable al sujeto obligado, en el que deberá incluirse leyes, códigos, reglamentos, decretos de creación, acuerdos, </w:t>
      </w:r>
      <w:r w:rsidRPr="006A779B">
        <w:rPr>
          <w:rFonts w:ascii="Palatino Linotype" w:eastAsiaTheme="minorEastAsia" w:hAnsi="Palatino Linotype" w:cstheme="minorBidi"/>
          <w:b/>
          <w:i/>
          <w:color w:val="000000" w:themeColor="text1"/>
        </w:rPr>
        <w:t>convenios</w:t>
      </w:r>
      <w:r w:rsidRPr="006A779B">
        <w:rPr>
          <w:rFonts w:ascii="Palatino Linotype" w:eastAsiaTheme="minorEastAsia" w:hAnsi="Palatino Linotype" w:cstheme="minorBidi"/>
          <w:i/>
          <w:color w:val="000000" w:themeColor="text1"/>
        </w:rPr>
        <w:t>, manuales de organización y procedimientos, reglas de operación, criterios, políticas, entre otros;</w:t>
      </w:r>
    </w:p>
    <w:p w14:paraId="35D59DC8" w14:textId="594B31C4" w:rsidR="00CB48D9" w:rsidRPr="006A779B" w:rsidRDefault="00CB48D9" w:rsidP="0020340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A779B">
        <w:rPr>
          <w:rFonts w:ascii="Palatino Linotype" w:eastAsiaTheme="minorEastAsia" w:hAnsi="Palatino Linotype" w:cstheme="minorBidi"/>
          <w:i/>
          <w:color w:val="000000" w:themeColor="text1"/>
        </w:rPr>
        <w:t>(…)</w:t>
      </w:r>
    </w:p>
    <w:p w14:paraId="43B42E31" w14:textId="77777777" w:rsidR="00204475" w:rsidRPr="006A779B" w:rsidRDefault="00204475" w:rsidP="0020340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p>
    <w:p w14:paraId="1C8FFEB8" w14:textId="11EBE7E6" w:rsidR="00243471" w:rsidRPr="006A779B" w:rsidRDefault="00435B6B" w:rsidP="00203409">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A779B">
        <w:rPr>
          <w:rFonts w:ascii="Palatino Linotype" w:eastAsiaTheme="minorEastAsia" w:hAnsi="Palatino Linotype" w:cstheme="minorBidi"/>
          <w:color w:val="000000" w:themeColor="text1"/>
          <w:lang w:val="es-ES_tradnl"/>
        </w:rPr>
        <w:t xml:space="preserve">Determinado lo anterior, </w:t>
      </w:r>
      <w:r w:rsidR="00243471" w:rsidRPr="006A779B">
        <w:rPr>
          <w:rFonts w:ascii="Palatino Linotype" w:eastAsiaTheme="minorEastAsia" w:hAnsi="Palatino Linotype" w:cstheme="minorBidi"/>
          <w:color w:val="000000" w:themeColor="text1"/>
          <w:lang w:val="es-ES_tradnl"/>
        </w:rPr>
        <w:t>se localizó en la página del Ayuntamiento de Toluca el comunicado número 343/2022 titulado “</w:t>
      </w:r>
      <w:r w:rsidR="00243471" w:rsidRPr="006A779B">
        <w:rPr>
          <w:rStyle w:val="Textoennegrita"/>
          <w:rFonts w:ascii="Palatino Linotype" w:hAnsi="Palatino Linotype" w:cs="Arial"/>
          <w:color w:val="282828"/>
          <w:bdr w:val="none" w:sz="0" w:space="0" w:color="auto" w:frame="1"/>
          <w:shd w:val="clear" w:color="auto" w:fill="FFFFFF"/>
        </w:rPr>
        <w:t xml:space="preserve">FIRMAN TOLUCA Y JILOTEPEC CONVENIO DE COLABORACIÓN EN MEJORA REGULATORIA EN </w:t>
      </w:r>
      <w:r w:rsidR="00243471" w:rsidRPr="006A779B">
        <w:rPr>
          <w:rStyle w:val="Textoennegrita"/>
          <w:rFonts w:ascii="Palatino Linotype" w:hAnsi="Palatino Linotype" w:cs="Arial"/>
          <w:color w:val="282828"/>
          <w:bdr w:val="none" w:sz="0" w:space="0" w:color="auto" w:frame="1"/>
          <w:shd w:val="clear" w:color="auto" w:fill="FFFFFF"/>
        </w:rPr>
        <w:lastRenderedPageBreak/>
        <w:t>BENEFICIO DE LOS HABITANTES”</w:t>
      </w:r>
      <w:r w:rsidR="008F0988" w:rsidRPr="006A779B">
        <w:rPr>
          <w:rStyle w:val="Refdenotaalpie"/>
          <w:rFonts w:ascii="Palatino Linotype" w:hAnsi="Palatino Linotype" w:cs="Arial"/>
          <w:b/>
          <w:bCs/>
          <w:color w:val="282828"/>
          <w:bdr w:val="none" w:sz="0" w:space="0" w:color="auto" w:frame="1"/>
          <w:shd w:val="clear" w:color="auto" w:fill="FFFFFF"/>
        </w:rPr>
        <w:footnoteReference w:id="1"/>
      </w:r>
      <w:r w:rsidR="00243471" w:rsidRPr="006A779B">
        <w:rPr>
          <w:rStyle w:val="Textoennegrita"/>
          <w:rFonts w:ascii="Palatino Linotype" w:hAnsi="Palatino Linotype" w:cs="Arial"/>
          <w:color w:val="282828"/>
          <w:bdr w:val="none" w:sz="0" w:space="0" w:color="auto" w:frame="1"/>
          <w:shd w:val="clear" w:color="auto" w:fill="FFFFFF"/>
        </w:rPr>
        <w:t xml:space="preserve"> </w:t>
      </w:r>
      <w:r w:rsidR="00243471" w:rsidRPr="006A779B">
        <w:rPr>
          <w:rStyle w:val="Textoennegrita"/>
          <w:rFonts w:ascii="Palatino Linotype" w:hAnsi="Palatino Linotype" w:cs="Arial"/>
          <w:b w:val="0"/>
          <w:color w:val="282828"/>
          <w:bdr w:val="none" w:sz="0" w:space="0" w:color="auto" w:frame="1"/>
          <w:shd w:val="clear" w:color="auto" w:fill="FFFFFF"/>
        </w:rPr>
        <w:t>mismo que hace referencia  al c</w:t>
      </w:r>
      <w:r w:rsidR="008F0988" w:rsidRPr="006A779B">
        <w:rPr>
          <w:rFonts w:ascii="Palatino Linotype" w:eastAsiaTheme="minorEastAsia" w:hAnsi="Palatino Linotype" w:cstheme="minorBidi"/>
          <w:color w:val="000000" w:themeColor="text1"/>
          <w:lang w:val="es-MX"/>
        </w:rPr>
        <w:t>convenio</w:t>
      </w:r>
      <w:r w:rsidR="00243471" w:rsidRPr="006A779B">
        <w:rPr>
          <w:rFonts w:ascii="Palatino Linotype" w:eastAsiaTheme="minorEastAsia" w:hAnsi="Palatino Linotype" w:cstheme="minorBidi"/>
          <w:color w:val="000000" w:themeColor="text1"/>
          <w:lang w:val="es-MX"/>
        </w:rPr>
        <w:t xml:space="preserve"> de colaboración en materia de mejora regulatoria, con lo que se beneficiará a los habitantes de ambas localidades al intercambiar experiencias y estrategias que permitan gobernar con mayor eficiencia, eficacia y transparencia, y con ello, poner en el centro de la gestión gubernamental a las personas.</w:t>
      </w:r>
    </w:p>
    <w:p w14:paraId="63BE2DB2" w14:textId="77777777" w:rsidR="008F0988" w:rsidRPr="006A779B" w:rsidRDefault="008F0988" w:rsidP="0020340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9700F81" w14:textId="2F1E897D" w:rsidR="008F0988" w:rsidRPr="006A779B" w:rsidRDefault="008F0988" w:rsidP="00203409">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A779B">
        <w:rPr>
          <w:rFonts w:ascii="Palatino Linotype" w:eastAsiaTheme="minorEastAsia" w:hAnsi="Palatino Linotype" w:cstheme="minorBidi"/>
          <w:color w:val="000000" w:themeColor="text1"/>
          <w:lang w:val="es-MX"/>
        </w:rPr>
        <w:t>En este contexto, dicho convenio corresponde a la Colaboración de mejora Regulatoria, mismo que en efecto fue re</w:t>
      </w:r>
      <w:r w:rsidR="002D2014" w:rsidRPr="006A779B">
        <w:rPr>
          <w:rFonts w:ascii="Palatino Linotype" w:eastAsiaTheme="minorEastAsia" w:hAnsi="Palatino Linotype" w:cstheme="minorBidi"/>
          <w:color w:val="000000" w:themeColor="text1"/>
          <w:lang w:val="es-MX"/>
        </w:rPr>
        <w:t xml:space="preserve">mitido de manera íntegra, </w:t>
      </w:r>
      <w:r w:rsidRPr="006A779B">
        <w:rPr>
          <w:rFonts w:ascii="Palatino Linotype" w:eastAsiaTheme="minorEastAsia" w:hAnsi="Palatino Linotype" w:cstheme="minorBidi"/>
          <w:color w:val="000000" w:themeColor="text1"/>
          <w:lang w:val="es-MX"/>
        </w:rPr>
        <w:t xml:space="preserve">por el </w:t>
      </w:r>
      <w:r w:rsidRPr="006A779B">
        <w:rPr>
          <w:rFonts w:ascii="Palatino Linotype" w:eastAsiaTheme="minorEastAsia" w:hAnsi="Palatino Linotype" w:cstheme="minorBidi"/>
          <w:b/>
          <w:color w:val="000000" w:themeColor="text1"/>
          <w:lang w:val="es-MX"/>
        </w:rPr>
        <w:t>Sujeto Obligado</w:t>
      </w:r>
      <w:r w:rsidRPr="006A779B">
        <w:rPr>
          <w:rFonts w:ascii="Palatino Linotype" w:eastAsiaTheme="minorEastAsia" w:hAnsi="Palatino Linotype" w:cstheme="minorBidi"/>
          <w:color w:val="000000" w:themeColor="text1"/>
          <w:lang w:val="es-MX"/>
        </w:rPr>
        <w:t>, sírvase de referencia la primera hoja del documento en comento:</w:t>
      </w:r>
    </w:p>
    <w:p w14:paraId="04593C64" w14:textId="77777777" w:rsidR="002D2014" w:rsidRPr="006A779B" w:rsidRDefault="002D2014" w:rsidP="0020340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FAD1E38" w14:textId="77777777" w:rsidR="002D2014" w:rsidRPr="006A779B" w:rsidRDefault="002D2014" w:rsidP="0020340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6C56BA1" w14:textId="6D8E3A23" w:rsidR="002D2014" w:rsidRPr="006A779B" w:rsidRDefault="002D2014" w:rsidP="00203409">
      <w:pPr>
        <w:pStyle w:val="Prrafodelista"/>
        <w:spacing w:line="360" w:lineRule="auto"/>
        <w:ind w:left="0"/>
        <w:jc w:val="center"/>
        <w:rPr>
          <w:rFonts w:ascii="Palatino Linotype" w:eastAsiaTheme="minorEastAsia" w:hAnsi="Palatino Linotype" w:cstheme="minorBidi"/>
          <w:color w:val="000000" w:themeColor="text1"/>
          <w:lang w:val="es-MX"/>
        </w:rPr>
      </w:pPr>
      <w:r w:rsidRPr="006A779B">
        <w:rPr>
          <w:rFonts w:ascii="Palatino Linotype" w:eastAsiaTheme="minorEastAsia" w:hAnsi="Palatino Linotype" w:cstheme="minorBidi"/>
          <w:noProof/>
          <w:color w:val="000000" w:themeColor="text1"/>
          <w:lang w:val="es-MX" w:eastAsia="es-MX"/>
        </w:rPr>
        <w:lastRenderedPageBreak/>
        <w:drawing>
          <wp:inline distT="0" distB="0" distL="0" distR="0" wp14:anchorId="1A63A706" wp14:editId="00557C33">
            <wp:extent cx="4847590" cy="619859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2943" cy="6205443"/>
                    </a:xfrm>
                    <a:prstGeom prst="rect">
                      <a:avLst/>
                    </a:prstGeom>
                    <a:noFill/>
                  </pic:spPr>
                </pic:pic>
              </a:graphicData>
            </a:graphic>
          </wp:inline>
        </w:drawing>
      </w:r>
    </w:p>
    <w:p w14:paraId="67966551" w14:textId="77777777" w:rsidR="00203409" w:rsidRPr="006A779B" w:rsidRDefault="00203409" w:rsidP="00203409">
      <w:pPr>
        <w:pStyle w:val="Prrafodelista"/>
        <w:spacing w:line="360" w:lineRule="auto"/>
        <w:ind w:left="0"/>
        <w:jc w:val="center"/>
        <w:rPr>
          <w:rFonts w:ascii="Palatino Linotype" w:eastAsiaTheme="minorEastAsia" w:hAnsi="Palatino Linotype" w:cstheme="minorBidi"/>
          <w:color w:val="000000" w:themeColor="text1"/>
          <w:lang w:val="es-MX"/>
        </w:rPr>
      </w:pPr>
    </w:p>
    <w:p w14:paraId="0FB9C63F" w14:textId="77777777" w:rsidR="00203409" w:rsidRPr="006A779B" w:rsidRDefault="00203409" w:rsidP="00203409">
      <w:pPr>
        <w:pStyle w:val="Prrafodelista"/>
        <w:spacing w:line="360" w:lineRule="auto"/>
        <w:ind w:left="0"/>
        <w:jc w:val="center"/>
        <w:rPr>
          <w:rFonts w:ascii="Palatino Linotype" w:eastAsiaTheme="minorEastAsia" w:hAnsi="Palatino Linotype" w:cstheme="minorBidi"/>
          <w:color w:val="000000" w:themeColor="text1"/>
          <w:lang w:val="es-MX"/>
        </w:rPr>
      </w:pPr>
    </w:p>
    <w:p w14:paraId="64F70EFD" w14:textId="77777777" w:rsidR="00203409" w:rsidRPr="006A779B" w:rsidRDefault="00203409" w:rsidP="00203409">
      <w:pPr>
        <w:pStyle w:val="Prrafodelista"/>
        <w:spacing w:line="360" w:lineRule="auto"/>
        <w:ind w:left="0"/>
        <w:jc w:val="center"/>
        <w:rPr>
          <w:rFonts w:ascii="Palatino Linotype" w:eastAsiaTheme="minorEastAsia" w:hAnsi="Palatino Linotype" w:cstheme="minorBidi"/>
          <w:color w:val="000000" w:themeColor="text1"/>
          <w:lang w:val="es-MX"/>
        </w:rPr>
      </w:pPr>
    </w:p>
    <w:p w14:paraId="57DA8CA6" w14:textId="77777777" w:rsidR="002D2014" w:rsidRPr="006A779B" w:rsidRDefault="002D2014" w:rsidP="00203409">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A779B">
        <w:rPr>
          <w:rFonts w:ascii="Palatino Linotype" w:hAnsi="Palatino Linotype"/>
        </w:rPr>
        <w:lastRenderedPageBreak/>
        <w:t xml:space="preserve">Aunado </w:t>
      </w:r>
      <w:r w:rsidRPr="006A779B">
        <w:rPr>
          <w:rFonts w:ascii="Palatino Linotype" w:eastAsia="Calibri" w:hAnsi="Palatino Linotype" w:cs="Arial"/>
          <w:bCs/>
          <w:lang w:eastAsia="en-US"/>
        </w:rPr>
        <w:t xml:space="preserve">a lo anterior, </w:t>
      </w:r>
      <w:r w:rsidRPr="006A779B">
        <w:rPr>
          <w:rFonts w:ascii="Palatino Linotype" w:hAnsi="Palatino Linotype"/>
          <w:color w:val="000000" w:themeColor="text1"/>
        </w:rPr>
        <w:t>e</w:t>
      </w:r>
      <w:r w:rsidRPr="006A779B">
        <w:rPr>
          <w:rFonts w:ascii="Palatino Linotype" w:hAnsi="Palatino Linotype"/>
        </w:rPr>
        <w:t xml:space="preserve">n </w:t>
      </w:r>
      <w:r w:rsidRPr="006A779B">
        <w:rPr>
          <w:rFonts w:ascii="Palatino Linotype" w:hAnsi="Palatino Linotype"/>
          <w:iCs/>
        </w:rPr>
        <w:t xml:space="preserve">el mismo sentido, debemos señalar que, al existir un pronunciamiento directo por parte del </w:t>
      </w:r>
      <w:r w:rsidRPr="006A779B">
        <w:rPr>
          <w:rFonts w:ascii="Palatino Linotype" w:hAnsi="Palatino Linotype"/>
          <w:b/>
          <w:iCs/>
        </w:rPr>
        <w:t>SUJETO OBLIGADO</w:t>
      </w:r>
      <w:r w:rsidRPr="006A779B">
        <w:rPr>
          <w:rFonts w:ascii="Palatino Linotype" w:hAnsi="Palatino Linotype"/>
          <w:iCs/>
        </w:rPr>
        <w:t xml:space="preserve">, a fin de atender la solicitud planteada por el hoy </w:t>
      </w:r>
      <w:r w:rsidRPr="006A779B">
        <w:rPr>
          <w:rFonts w:ascii="Palatino Linotype" w:hAnsi="Palatino Linotype"/>
          <w:b/>
          <w:iCs/>
        </w:rPr>
        <w:t>RECURRENTE</w:t>
      </w:r>
      <w:r w:rsidRPr="006A779B">
        <w:rPr>
          <w:rFonts w:ascii="Palatino Linotype" w:hAnsi="Palatino Linotype"/>
          <w:iCs/>
        </w:rPr>
        <w:t xml:space="preserv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6A779B">
        <w:rPr>
          <w:rFonts w:ascii="Palatino Linotype" w:hAnsi="Palatino Linotype"/>
          <w:bCs/>
          <w:iCs/>
        </w:rPr>
        <w:t>SAIMEX</w:t>
      </w:r>
      <w:r w:rsidRPr="006A779B">
        <w:rPr>
          <w:rFonts w:ascii="Palatino Linotype" w:hAnsi="Palatino Linotype"/>
          <w:iCs/>
        </w:rPr>
        <w:t>.</w:t>
      </w:r>
    </w:p>
    <w:p w14:paraId="5C61D811" w14:textId="2C54D035" w:rsidR="002D2014" w:rsidRPr="006A779B" w:rsidRDefault="00701E40" w:rsidP="0020340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r w:rsidRPr="006A779B">
        <w:rPr>
          <w:rFonts w:ascii="Palatino Linotype" w:hAnsi="Palatino Linotype"/>
          <w:iCs/>
        </w:rPr>
        <w:tab/>
      </w:r>
    </w:p>
    <w:p w14:paraId="2EB1CA8B" w14:textId="7652AA72" w:rsidR="002D2014" w:rsidRPr="006A779B" w:rsidRDefault="002D2014" w:rsidP="00203409">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A779B">
        <w:rPr>
          <w:rFonts w:ascii="Palatino Linotype" w:hAnsi="Palatino Linotype"/>
        </w:rPr>
        <w:t xml:space="preserve">Sirve </w:t>
      </w:r>
      <w:r w:rsidRPr="006A779B">
        <w:rPr>
          <w:rFonts w:ascii="Palatino Linotype" w:hAnsi="Palatino Linotype"/>
          <w:iCs/>
        </w:rPr>
        <w:t>de apoyo a lo anterior por analogía, el Criterio 31-10 emitido por el ahora Instituto Nacional de Transparencia, Acceso a la Información y Protección de Datos Personales, que a la letra dice:</w:t>
      </w:r>
    </w:p>
    <w:p w14:paraId="75B3FF40" w14:textId="77777777" w:rsidR="002D2014" w:rsidRPr="006A779B" w:rsidRDefault="002D2014" w:rsidP="00203409">
      <w:pPr>
        <w:pStyle w:val="Prrafodelista"/>
        <w:tabs>
          <w:tab w:val="left" w:pos="426"/>
        </w:tabs>
        <w:spacing w:line="360" w:lineRule="auto"/>
        <w:ind w:left="0" w:right="51"/>
        <w:jc w:val="both"/>
        <w:rPr>
          <w:rFonts w:ascii="Palatino Linotype" w:hAnsi="Palatino Linotype"/>
        </w:rPr>
      </w:pPr>
    </w:p>
    <w:p w14:paraId="6F813B6C" w14:textId="6D07DAE0" w:rsidR="008F33D3" w:rsidRPr="006A779B" w:rsidRDefault="002D2014" w:rsidP="00203409">
      <w:pPr>
        <w:pStyle w:val="Default"/>
        <w:spacing w:line="360" w:lineRule="auto"/>
        <w:ind w:left="567" w:right="567"/>
        <w:jc w:val="both"/>
        <w:rPr>
          <w:rFonts w:ascii="Palatino Linotype" w:hAnsi="Palatino Linotype"/>
        </w:rPr>
      </w:pPr>
      <w:r w:rsidRPr="006A779B">
        <w:rPr>
          <w:rFonts w:ascii="Palatino Linotype" w:hAnsi="Palatino Linotype"/>
          <w:b/>
          <w:i/>
        </w:rPr>
        <w:t>EL INSTITUTO FEDERAL DE ACCESO A LA INFORMACIÓN Y PROTECCIÓN DE DATOS</w:t>
      </w:r>
      <w:r w:rsidRPr="006A779B">
        <w:rPr>
          <w:rFonts w:ascii="Palatino Linotype" w:hAnsi="Palatino Linotype"/>
          <w:i/>
        </w:rPr>
        <w:t xml:space="preserve"> </w:t>
      </w:r>
      <w:r w:rsidRPr="006A779B">
        <w:rPr>
          <w:rFonts w:ascii="Palatino Linotype" w:hAnsi="Palatino Linotype"/>
          <w:b/>
          <w:i/>
        </w:rPr>
        <w:t>NO CUENTA CON FACULTADES PARA PRONUNCIARSE RESPECTO DE LA VERACIDAD DE LOS DOCUMENTOS PROPORCIONADOS POR LOS SUJETOS OBLIGADOS.</w:t>
      </w:r>
      <w:r w:rsidRPr="006A779B">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6A779B">
        <w:rPr>
          <w:rFonts w:ascii="Palatino Linotype" w:hAnsi="Palatino Linotype"/>
          <w:b/>
          <w:i/>
        </w:rPr>
        <w:t xml:space="preserve">no está facultado para pronunciarse sobre la veracidad de la información proporcionada por las </w:t>
      </w:r>
      <w:r w:rsidRPr="006A779B">
        <w:rPr>
          <w:rFonts w:ascii="Palatino Linotype" w:hAnsi="Palatino Linotype"/>
          <w:b/>
          <w:i/>
        </w:rPr>
        <w:lastRenderedPageBreak/>
        <w:t>autoridades en respuesta a las solicitudes de información que les presentan los particulares</w:t>
      </w:r>
      <w:r w:rsidRPr="006A779B">
        <w:rPr>
          <w:rFonts w:ascii="Palatino Linotype" w:hAnsi="Palatino Linotype"/>
          <w:i/>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6A779B">
        <w:rPr>
          <w:rFonts w:ascii="Palatino Linotype" w:hAnsi="Palatino Linotype"/>
          <w:i/>
        </w:rPr>
        <w:br/>
      </w:r>
      <w:r w:rsidRPr="006A779B">
        <w:rPr>
          <w:rFonts w:ascii="Palatino Linotype" w:hAnsi="Palatino Linotype"/>
        </w:rPr>
        <w:t>(Énfasis añadido)</w:t>
      </w:r>
      <w:bookmarkEnd w:id="51"/>
      <w:bookmarkEnd w:id="52"/>
      <w:bookmarkEnd w:id="53"/>
      <w:bookmarkEnd w:id="54"/>
      <w:bookmarkEnd w:id="55"/>
    </w:p>
    <w:p w14:paraId="232A30E9" w14:textId="77777777" w:rsidR="00100D51" w:rsidRPr="006A779B" w:rsidRDefault="00100D51" w:rsidP="00203409">
      <w:pPr>
        <w:pStyle w:val="Default"/>
        <w:spacing w:line="360" w:lineRule="auto"/>
        <w:ind w:left="567" w:right="567"/>
        <w:jc w:val="both"/>
        <w:rPr>
          <w:rFonts w:ascii="Palatino Linotype" w:hAnsi="Palatino Linotype"/>
        </w:rPr>
      </w:pPr>
    </w:p>
    <w:p w14:paraId="3FD84D21" w14:textId="192C20A7" w:rsidR="008F33D3" w:rsidRPr="006A779B" w:rsidRDefault="008F33D3" w:rsidP="00203409">
      <w:pPr>
        <w:pStyle w:val="Prrafodelista"/>
        <w:numPr>
          <w:ilvl w:val="0"/>
          <w:numId w:val="2"/>
        </w:numPr>
        <w:spacing w:before="240" w:after="240" w:line="360" w:lineRule="auto"/>
        <w:ind w:left="0" w:right="49" w:firstLine="0"/>
        <w:contextualSpacing/>
        <w:jc w:val="both"/>
        <w:rPr>
          <w:rFonts w:ascii="Palatino Linotype" w:eastAsia="MS Mincho" w:hAnsi="Palatino Linotype"/>
          <w:color w:val="000000"/>
        </w:rPr>
      </w:pPr>
      <w:r w:rsidRPr="006A779B">
        <w:rPr>
          <w:rFonts w:ascii="Palatino Linotype" w:hAnsi="Palatino Linotype" w:cs="Tahoma"/>
          <w:lang w:val="es-MX"/>
        </w:rPr>
        <w:t xml:space="preserve">Con base en todo lo expuesto, y con fundamento en el artículo 186, fracción II, de la Ley de Transparencia y Acceso a la Información Pública del Estado de México y Municipios, este Instituto considera procedente </w:t>
      </w:r>
      <w:r w:rsidRPr="006A779B">
        <w:rPr>
          <w:rFonts w:ascii="Palatino Linotype" w:hAnsi="Palatino Linotype" w:cs="Tahoma"/>
          <w:b/>
          <w:lang w:val="es-MX"/>
        </w:rPr>
        <w:t xml:space="preserve">CONFIRMAR </w:t>
      </w:r>
      <w:r w:rsidRPr="006A779B">
        <w:rPr>
          <w:rFonts w:ascii="Palatino Linotype" w:hAnsi="Palatino Linotype" w:cs="Tahoma"/>
          <w:lang w:val="es-MX"/>
        </w:rPr>
        <w:t xml:space="preserve">la respuesta otorgada por el </w:t>
      </w:r>
      <w:r w:rsidR="0033420D" w:rsidRPr="006A779B">
        <w:rPr>
          <w:rFonts w:ascii="Palatino Linotype" w:eastAsia="MS Mincho" w:hAnsi="Palatino Linotype"/>
          <w:b/>
          <w:color w:val="000000"/>
        </w:rPr>
        <w:t>Ayuntamiento de Toluca</w:t>
      </w:r>
      <w:r w:rsidR="00203409" w:rsidRPr="006A779B">
        <w:rPr>
          <w:rFonts w:ascii="Palatino Linotype" w:eastAsia="MS Mincho" w:hAnsi="Palatino Linotype"/>
          <w:lang w:val="es-ES_tradnl"/>
        </w:rPr>
        <w:t>.</w:t>
      </w:r>
      <w:r w:rsidRPr="006A779B">
        <w:rPr>
          <w:rFonts w:ascii="Palatino Linotype" w:eastAsia="MS Mincho" w:hAnsi="Palatino Linotype"/>
          <w:color w:val="000000"/>
        </w:rPr>
        <w:t xml:space="preserve"> </w:t>
      </w:r>
    </w:p>
    <w:p w14:paraId="6813AE46" w14:textId="77777777" w:rsidR="008F33D3" w:rsidRPr="006A779B" w:rsidRDefault="008F33D3" w:rsidP="00203409">
      <w:pPr>
        <w:numPr>
          <w:ilvl w:val="0"/>
          <w:numId w:val="2"/>
        </w:numPr>
        <w:spacing w:after="160" w:line="360" w:lineRule="auto"/>
        <w:ind w:left="0" w:right="49" w:firstLine="0"/>
        <w:contextualSpacing/>
        <w:jc w:val="both"/>
        <w:rPr>
          <w:rFonts w:ascii="Palatino Linotype" w:eastAsia="MS Mincho" w:hAnsi="Palatino Linotype"/>
          <w:lang w:val="es-ES_tradnl"/>
        </w:rPr>
      </w:pPr>
      <w:r w:rsidRPr="006A779B">
        <w:rPr>
          <w:rFonts w:ascii="Palatino Linotype" w:eastAsia="MS Mincho" w:hAnsi="Palatino Linotype"/>
          <w:color w:val="000000"/>
        </w:rPr>
        <w:t xml:space="preserve">Por lo anteriormente expuesto y fundado, este </w:t>
      </w:r>
      <w:r w:rsidRPr="006A779B">
        <w:rPr>
          <w:rFonts w:ascii="Palatino Linotype" w:eastAsia="MS Mincho" w:hAnsi="Palatino Linotype"/>
          <w:b/>
          <w:bCs/>
          <w:color w:val="000000"/>
        </w:rPr>
        <w:t>ÓRGANO GARANTE</w:t>
      </w:r>
      <w:r w:rsidRPr="006A779B">
        <w:rPr>
          <w:rFonts w:ascii="Palatino Linotype" w:eastAsia="MS Mincho" w:hAnsi="Palatino Linotype"/>
          <w:color w:val="000000"/>
        </w:rPr>
        <w:t xml:space="preserve"> emite los siguientes:</w:t>
      </w:r>
    </w:p>
    <w:p w14:paraId="5611919D" w14:textId="77777777" w:rsidR="008F33D3" w:rsidRPr="006A779B" w:rsidRDefault="008F33D3" w:rsidP="00203409">
      <w:pPr>
        <w:spacing w:line="360" w:lineRule="auto"/>
        <w:rPr>
          <w:rFonts w:ascii="Palatino Linotype" w:eastAsia="MS Mincho" w:hAnsi="Palatino Linotype"/>
          <w:b/>
          <w:color w:val="000000" w:themeColor="text1"/>
          <w:lang w:val="es-ES_tradnl"/>
        </w:rPr>
      </w:pPr>
    </w:p>
    <w:p w14:paraId="7B0C1A3C" w14:textId="77777777" w:rsidR="008F33D3" w:rsidRPr="006A779B" w:rsidRDefault="008F33D3" w:rsidP="00203409">
      <w:pPr>
        <w:tabs>
          <w:tab w:val="left" w:pos="426"/>
        </w:tabs>
        <w:spacing w:line="360" w:lineRule="auto"/>
        <w:ind w:right="51"/>
        <w:contextualSpacing/>
        <w:jc w:val="center"/>
        <w:rPr>
          <w:rFonts w:ascii="Palatino Linotype" w:eastAsia="MS Mincho" w:hAnsi="Palatino Linotype"/>
          <w:b/>
          <w:color w:val="000000" w:themeColor="text1"/>
          <w:lang w:val="es-ES_tradnl"/>
        </w:rPr>
      </w:pPr>
      <w:r w:rsidRPr="006A779B">
        <w:rPr>
          <w:rFonts w:ascii="Palatino Linotype" w:eastAsia="MS Mincho" w:hAnsi="Palatino Linotype"/>
          <w:b/>
          <w:color w:val="000000" w:themeColor="text1"/>
          <w:lang w:val="es-ES_tradnl"/>
        </w:rPr>
        <w:t>R E S O L U T I V O S</w:t>
      </w:r>
    </w:p>
    <w:p w14:paraId="1A5766B6" w14:textId="008DB46C" w:rsidR="008F33D3" w:rsidRPr="006A779B" w:rsidRDefault="008F33D3" w:rsidP="00203409">
      <w:pPr>
        <w:spacing w:before="240" w:line="360" w:lineRule="auto"/>
        <w:jc w:val="both"/>
        <w:rPr>
          <w:rFonts w:ascii="Palatino Linotype" w:hAnsi="Palatino Linotype"/>
        </w:rPr>
      </w:pPr>
      <w:r w:rsidRPr="006A779B">
        <w:rPr>
          <w:rFonts w:ascii="Palatino Linotype" w:hAnsi="Palatino Linotype" w:cs="Arial"/>
          <w:b/>
          <w:lang w:val="es-ES_tradnl"/>
        </w:rPr>
        <w:t xml:space="preserve">PRIMERO. </w:t>
      </w:r>
      <w:r w:rsidRPr="006A779B">
        <w:rPr>
          <w:rFonts w:ascii="Palatino Linotype" w:hAnsi="Palatino Linotype" w:cs="Arial"/>
          <w:lang w:val="es-ES_tradnl"/>
        </w:rPr>
        <w:t>Resultan infundadas las</w:t>
      </w:r>
      <w:r w:rsidRPr="006A779B">
        <w:rPr>
          <w:rFonts w:ascii="Palatino Linotype" w:hAnsi="Palatino Linotype" w:cs="Arial"/>
          <w:b/>
          <w:lang w:val="es-ES_tradnl"/>
        </w:rPr>
        <w:t xml:space="preserve"> </w:t>
      </w:r>
      <w:r w:rsidRPr="006A779B">
        <w:rPr>
          <w:rFonts w:ascii="Palatino Linotype" w:hAnsi="Palatino Linotype" w:cs="Arial"/>
        </w:rPr>
        <w:t xml:space="preserve">razones o motivos de inconformidad hechos valer </w:t>
      </w:r>
      <w:r w:rsidRPr="006A779B">
        <w:rPr>
          <w:rFonts w:ascii="Palatino Linotype" w:eastAsia="Calibri" w:hAnsi="Palatino Linotype" w:cs="Arial"/>
        </w:rPr>
        <w:t>en el recurso de revisión</w:t>
      </w:r>
      <w:r w:rsidR="000779F4" w:rsidRPr="006A779B">
        <w:rPr>
          <w:rFonts w:ascii="Palatino Linotype" w:hAnsi="Palatino Linotype"/>
        </w:rPr>
        <w:t xml:space="preserve"> </w:t>
      </w:r>
      <w:r w:rsidR="0033420D" w:rsidRPr="006A779B">
        <w:rPr>
          <w:rFonts w:ascii="Palatino Linotype" w:hAnsi="Palatino Linotype"/>
          <w:b/>
          <w:bCs/>
        </w:rPr>
        <w:t>16803/INFOEM/IP/RR/2022</w:t>
      </w:r>
      <w:r w:rsidRPr="006A779B">
        <w:rPr>
          <w:rFonts w:ascii="Palatino Linotype" w:eastAsia="MS Mincho" w:hAnsi="Palatino Linotype" w:cs="Arial"/>
          <w:b/>
          <w:bCs/>
          <w:lang w:val="es-ES_tradnl"/>
        </w:rPr>
        <w:t xml:space="preserve">, </w:t>
      </w:r>
      <w:r w:rsidRPr="006A779B">
        <w:rPr>
          <w:rFonts w:ascii="Palatino Linotype" w:eastAsia="MS Mincho" w:hAnsi="Palatino Linotype" w:cs="Arial"/>
          <w:bCs/>
          <w:lang w:val="es-ES_tradnl"/>
        </w:rPr>
        <w:t xml:space="preserve">en términos de los </w:t>
      </w:r>
      <w:r w:rsidRPr="006A779B">
        <w:rPr>
          <w:rFonts w:ascii="Palatino Linotype" w:eastAsia="MS Mincho" w:hAnsi="Palatino Linotype" w:cs="Arial"/>
          <w:b/>
          <w:bCs/>
          <w:lang w:val="es-ES_tradnl"/>
        </w:rPr>
        <w:t>Considerandos</w:t>
      </w:r>
      <w:r w:rsidRPr="006A779B">
        <w:rPr>
          <w:rFonts w:ascii="Palatino Linotype" w:eastAsia="MS Mincho" w:hAnsi="Palatino Linotype" w:cs="Arial"/>
          <w:bCs/>
          <w:lang w:val="es-ES_tradnl"/>
        </w:rPr>
        <w:t xml:space="preserve"> </w:t>
      </w:r>
      <w:r w:rsidRPr="006A779B">
        <w:rPr>
          <w:rFonts w:ascii="Palatino Linotype" w:eastAsia="MS Mincho" w:hAnsi="Palatino Linotype" w:cs="Arial"/>
          <w:b/>
          <w:bCs/>
          <w:lang w:val="es-ES_tradnl"/>
        </w:rPr>
        <w:t xml:space="preserve">CUARTO y QUINTO </w:t>
      </w:r>
      <w:r w:rsidRPr="006A779B">
        <w:rPr>
          <w:rFonts w:ascii="Palatino Linotype" w:eastAsia="MS Mincho" w:hAnsi="Palatino Linotype" w:cs="Arial"/>
          <w:bCs/>
          <w:lang w:val="es-ES_tradnl"/>
        </w:rPr>
        <w:t>de la presente resolución.</w:t>
      </w:r>
    </w:p>
    <w:p w14:paraId="260C11C9" w14:textId="459A4704" w:rsidR="008F33D3" w:rsidRPr="006A779B" w:rsidRDefault="008F33D3" w:rsidP="00203409">
      <w:pPr>
        <w:spacing w:before="240" w:after="240" w:line="360" w:lineRule="auto"/>
        <w:jc w:val="both"/>
        <w:rPr>
          <w:rFonts w:ascii="Palatino Linotype" w:eastAsia="Calibri" w:hAnsi="Palatino Linotype" w:cs="Arial"/>
        </w:rPr>
      </w:pPr>
      <w:r w:rsidRPr="006A779B">
        <w:rPr>
          <w:rFonts w:ascii="Palatino Linotype" w:eastAsia="MS Mincho" w:hAnsi="Palatino Linotype"/>
          <w:b/>
          <w:lang w:val="es-ES_tradnl"/>
        </w:rPr>
        <w:t>SEGUNDO.</w:t>
      </w:r>
      <w:r w:rsidRPr="006A779B">
        <w:rPr>
          <w:rFonts w:ascii="Palatino Linotype" w:eastAsia="MS Gothic" w:hAnsi="Palatino Linotype"/>
          <w:b/>
          <w:color w:val="365F91" w:themeColor="accent1" w:themeShade="BF"/>
          <w:lang w:val="es-MX" w:eastAsia="en-US"/>
        </w:rPr>
        <w:t xml:space="preserve"> </w:t>
      </w:r>
      <w:r w:rsidRPr="006A779B">
        <w:rPr>
          <w:rFonts w:ascii="Palatino Linotype" w:eastAsia="Calibri" w:hAnsi="Palatino Linotype" w:cs="Arial"/>
        </w:rPr>
        <w:t>Se</w:t>
      </w:r>
      <w:r w:rsidRPr="006A779B">
        <w:rPr>
          <w:rFonts w:ascii="Palatino Linotype" w:eastAsia="Calibri" w:hAnsi="Palatino Linotype" w:cs="Arial"/>
          <w:b/>
        </w:rPr>
        <w:t xml:space="preserve"> CONFIRMA </w:t>
      </w:r>
      <w:r w:rsidR="00D85C4A" w:rsidRPr="006A779B">
        <w:rPr>
          <w:rFonts w:ascii="Palatino Linotype" w:eastAsia="Calibri" w:hAnsi="Palatino Linotype" w:cs="Arial"/>
        </w:rPr>
        <w:t>la respuesta emitida</w:t>
      </w:r>
      <w:r w:rsidRPr="006A779B">
        <w:rPr>
          <w:rFonts w:ascii="Palatino Linotype" w:eastAsia="Calibri" w:hAnsi="Palatino Linotype" w:cs="Arial"/>
        </w:rPr>
        <w:t xml:space="preserve"> por el </w:t>
      </w:r>
      <w:r w:rsidR="0033420D" w:rsidRPr="006A779B">
        <w:rPr>
          <w:rFonts w:ascii="Palatino Linotype" w:eastAsia="Calibri" w:hAnsi="Palatino Linotype" w:cs="Arial"/>
          <w:b/>
        </w:rPr>
        <w:t>Ayuntamiento de Toluca</w:t>
      </w:r>
      <w:r w:rsidR="000779F4" w:rsidRPr="006A779B">
        <w:rPr>
          <w:rFonts w:ascii="Palatino Linotype" w:eastAsia="Calibri" w:hAnsi="Palatino Linotype" w:cs="Arial"/>
        </w:rPr>
        <w:t xml:space="preserve"> </w:t>
      </w:r>
      <w:r w:rsidRPr="006A779B">
        <w:rPr>
          <w:rFonts w:ascii="Palatino Linotype" w:eastAsia="Calibri" w:hAnsi="Palatino Linotype" w:cs="Arial"/>
        </w:rPr>
        <w:t>a la solicitud</w:t>
      </w:r>
      <w:r w:rsidR="000779F4" w:rsidRPr="006A779B">
        <w:rPr>
          <w:rFonts w:ascii="Palatino Linotype" w:eastAsia="Calibri" w:hAnsi="Palatino Linotype" w:cs="Arial"/>
        </w:rPr>
        <w:t xml:space="preserve"> </w:t>
      </w:r>
      <w:r w:rsidR="0033420D" w:rsidRPr="006A779B">
        <w:rPr>
          <w:rFonts w:ascii="Palatino Linotype" w:eastAsia="Calibri" w:hAnsi="Palatino Linotype" w:cs="Arial"/>
          <w:b/>
          <w:bCs/>
        </w:rPr>
        <w:t>02189/TOLUCA/IP/2022</w:t>
      </w:r>
      <w:r w:rsidRPr="006A779B">
        <w:rPr>
          <w:rFonts w:ascii="Palatino Linotype" w:eastAsia="Calibri" w:hAnsi="Palatino Linotype"/>
          <w:color w:val="000000"/>
          <w:lang w:val="es-MX" w:eastAsia="en-US"/>
        </w:rPr>
        <w:t>.</w:t>
      </w:r>
    </w:p>
    <w:p w14:paraId="3813124E" w14:textId="77777777" w:rsidR="008F33D3" w:rsidRPr="006A779B" w:rsidRDefault="008F33D3" w:rsidP="00203409">
      <w:pPr>
        <w:shd w:val="clear" w:color="auto" w:fill="FFFFFF"/>
        <w:spacing w:line="360" w:lineRule="auto"/>
        <w:jc w:val="both"/>
        <w:rPr>
          <w:rFonts w:ascii="Palatino Linotype" w:hAnsi="Palatino Linotype" w:cs="Arial"/>
          <w:b/>
          <w:lang w:val="es-ES_tradnl"/>
        </w:rPr>
      </w:pPr>
      <w:r w:rsidRPr="006A779B">
        <w:rPr>
          <w:rFonts w:ascii="Palatino Linotype" w:hAnsi="Palatino Linotype" w:cs="Arial"/>
          <w:b/>
          <w:bCs/>
          <w:color w:val="222222"/>
          <w:lang w:val="es-ES_tradnl" w:eastAsia="es-MX"/>
        </w:rPr>
        <w:lastRenderedPageBreak/>
        <w:t xml:space="preserve">TERCERO. </w:t>
      </w:r>
      <w:r w:rsidRPr="006A779B">
        <w:rPr>
          <w:rFonts w:ascii="Palatino Linotype" w:hAnsi="Palatino Linotype" w:cs="Arial"/>
          <w:b/>
          <w:color w:val="222222"/>
          <w:lang w:val="es-ES_tradnl" w:eastAsia="es-MX"/>
        </w:rPr>
        <w:t>Notifíquese</w:t>
      </w:r>
      <w:r w:rsidRPr="006A779B">
        <w:rPr>
          <w:rFonts w:ascii="Palatino Linotype" w:hAnsi="Palatino Linotype" w:cs="Arial"/>
          <w:b/>
          <w:bCs/>
          <w:color w:val="222222"/>
          <w:lang w:val="es-ES_tradnl" w:eastAsia="es-MX"/>
        </w:rPr>
        <w:t xml:space="preserve"> </w:t>
      </w:r>
      <w:r w:rsidRPr="006A779B">
        <w:rPr>
          <w:rFonts w:ascii="Palatino Linotype" w:hAnsi="Palatino Linotype" w:cs="Arial"/>
          <w:color w:val="222222"/>
          <w:lang w:val="es-ES_tradnl" w:eastAsia="es-MX"/>
        </w:rPr>
        <w:t xml:space="preserve">al Titular de la Unidad de Transparencia del </w:t>
      </w:r>
      <w:r w:rsidRPr="006A779B">
        <w:rPr>
          <w:rFonts w:ascii="Palatino Linotype" w:hAnsi="Palatino Linotype" w:cs="Arial"/>
          <w:b/>
          <w:bCs/>
          <w:color w:val="222222"/>
          <w:lang w:val="es-ES_tradnl" w:eastAsia="es-MX"/>
        </w:rPr>
        <w:t xml:space="preserve">SUJETO OBLIGADO </w:t>
      </w:r>
      <w:r w:rsidRPr="006A779B">
        <w:rPr>
          <w:rFonts w:ascii="Palatino Linotype" w:hAnsi="Palatino Linotype" w:cs="Arial"/>
          <w:bCs/>
          <w:color w:val="222222"/>
          <w:lang w:val="es-ES_tradnl" w:eastAsia="es-MX"/>
        </w:rPr>
        <w:t>la presente resolución vía Sistema de Acceso a la Información Mexiquense</w:t>
      </w:r>
      <w:r w:rsidRPr="006A779B">
        <w:rPr>
          <w:rFonts w:ascii="Palatino Linotype" w:hAnsi="Palatino Linotype" w:cs="Arial"/>
          <w:b/>
          <w:bCs/>
          <w:color w:val="222222"/>
          <w:lang w:val="es-ES_tradnl" w:eastAsia="es-MX"/>
        </w:rPr>
        <w:t xml:space="preserve"> (SAIMEX)</w:t>
      </w:r>
      <w:r w:rsidRPr="006A779B">
        <w:rPr>
          <w:rFonts w:ascii="Palatino Linotype" w:hAnsi="Palatino Linotype" w:cs="Arial"/>
          <w:color w:val="222222"/>
          <w:lang w:val="es-ES_tradnl" w:eastAsia="es-MX"/>
        </w:rPr>
        <w:t>.</w:t>
      </w:r>
    </w:p>
    <w:p w14:paraId="4EB1FC59" w14:textId="77777777" w:rsidR="008F33D3" w:rsidRPr="006A779B" w:rsidRDefault="008F33D3" w:rsidP="00203409">
      <w:pPr>
        <w:spacing w:line="360" w:lineRule="auto"/>
        <w:rPr>
          <w:rFonts w:ascii="Palatino Linotype" w:eastAsia="MS Mincho" w:hAnsi="Palatino Linotype"/>
        </w:rPr>
      </w:pPr>
    </w:p>
    <w:p w14:paraId="1D2ABD26" w14:textId="77777777" w:rsidR="008F33D3" w:rsidRPr="006A779B" w:rsidRDefault="008F33D3" w:rsidP="00203409">
      <w:pPr>
        <w:shd w:val="clear" w:color="auto" w:fill="FFFFFF"/>
        <w:spacing w:line="360" w:lineRule="auto"/>
        <w:jc w:val="both"/>
        <w:rPr>
          <w:rFonts w:ascii="Palatino Linotype" w:hAnsi="Palatino Linotype"/>
          <w:color w:val="000000" w:themeColor="text1"/>
          <w:lang w:val="es-ES_tradnl"/>
        </w:rPr>
      </w:pPr>
      <w:r w:rsidRPr="006A779B">
        <w:rPr>
          <w:rFonts w:ascii="Palatino Linotype" w:hAnsi="Palatino Linotype" w:cs="Arial"/>
          <w:b/>
          <w:lang w:val="es-ES_tradnl"/>
        </w:rPr>
        <w:t xml:space="preserve">QUINTO. </w:t>
      </w:r>
      <w:r w:rsidRPr="006A779B">
        <w:rPr>
          <w:rFonts w:ascii="Palatino Linotype" w:hAnsi="Palatino Linotype"/>
          <w:b/>
          <w:bCs/>
          <w:color w:val="222222"/>
        </w:rPr>
        <w:t xml:space="preserve">Notifíquese </w:t>
      </w:r>
      <w:r w:rsidRPr="006A779B">
        <w:rPr>
          <w:rFonts w:ascii="Palatino Linotype" w:hAnsi="Palatino Linotype"/>
          <w:bCs/>
          <w:color w:val="222222"/>
        </w:rPr>
        <w:t xml:space="preserve">al </w:t>
      </w:r>
      <w:r w:rsidRPr="006A779B">
        <w:rPr>
          <w:rFonts w:ascii="Palatino Linotype" w:hAnsi="Palatino Linotype"/>
          <w:b/>
          <w:bCs/>
          <w:color w:val="222222"/>
        </w:rPr>
        <w:t>RECURRENTE</w:t>
      </w:r>
      <w:r w:rsidRPr="006A779B">
        <w:rPr>
          <w:rFonts w:ascii="Palatino Linotype" w:hAnsi="Palatino Linotype"/>
          <w:bCs/>
          <w:color w:val="222222"/>
        </w:rPr>
        <w:t xml:space="preserve"> </w:t>
      </w:r>
      <w:r w:rsidRPr="006A779B">
        <w:rPr>
          <w:rFonts w:ascii="Palatino Linotype" w:hAnsi="Palatino Linotype"/>
          <w:lang w:val="es-ES_tradnl"/>
        </w:rPr>
        <w:t xml:space="preserve">la presente resolución vía </w:t>
      </w:r>
      <w:r w:rsidRPr="006A779B">
        <w:rPr>
          <w:rFonts w:ascii="Palatino Linotype" w:hAnsi="Palatino Linotype" w:cs="Arial"/>
          <w:lang w:val="es-ES_tradnl"/>
        </w:rPr>
        <w:t xml:space="preserve">Sistema de Acceso a la Información Mexiquense </w:t>
      </w:r>
      <w:r w:rsidRPr="006A779B">
        <w:rPr>
          <w:rFonts w:ascii="Palatino Linotype" w:hAnsi="Palatino Linotype" w:cs="Arial"/>
          <w:b/>
          <w:lang w:val="es-ES_tradnl"/>
        </w:rPr>
        <w:t>(SAIMEX).</w:t>
      </w:r>
    </w:p>
    <w:p w14:paraId="0BA713FA" w14:textId="77777777" w:rsidR="008F33D3" w:rsidRPr="006A779B" w:rsidRDefault="008F33D3" w:rsidP="00203409">
      <w:pPr>
        <w:spacing w:line="360" w:lineRule="auto"/>
        <w:jc w:val="both"/>
        <w:rPr>
          <w:rFonts w:ascii="Palatino Linotype" w:eastAsia="MS Mincho" w:hAnsi="Palatino Linotype"/>
          <w:b/>
          <w:lang w:val="es-MX"/>
        </w:rPr>
      </w:pPr>
    </w:p>
    <w:p w14:paraId="23B62800" w14:textId="77777777" w:rsidR="008F33D3" w:rsidRPr="006A779B" w:rsidRDefault="008F33D3" w:rsidP="00203409">
      <w:pPr>
        <w:spacing w:line="360" w:lineRule="auto"/>
        <w:jc w:val="both"/>
        <w:rPr>
          <w:rFonts w:ascii="Palatino Linotype" w:eastAsia="Calibri" w:hAnsi="Palatino Linotype" w:cs="Arial"/>
        </w:rPr>
      </w:pPr>
      <w:r w:rsidRPr="006A779B">
        <w:rPr>
          <w:rFonts w:ascii="Palatino Linotype" w:eastAsia="MS Mincho" w:hAnsi="Palatino Linotype"/>
          <w:b/>
          <w:lang w:val="es-MX"/>
        </w:rPr>
        <w:t>QUINTO.</w:t>
      </w:r>
      <w:r w:rsidRPr="006A779B">
        <w:rPr>
          <w:rFonts w:ascii="Palatino Linotype" w:eastAsia="MS Mincho" w:hAnsi="Palatino Linotype"/>
          <w:lang w:val="es-MX"/>
        </w:rPr>
        <w:t xml:space="preserve"> </w:t>
      </w:r>
      <w:r w:rsidRPr="006A779B">
        <w:rPr>
          <w:rFonts w:ascii="Palatino Linotype" w:eastAsia="MS Mincho" w:hAnsi="Palatino Linotype"/>
        </w:rPr>
        <w:t xml:space="preserve">Se hace del conocimiento del </w:t>
      </w:r>
      <w:r w:rsidRPr="006A779B">
        <w:rPr>
          <w:rFonts w:ascii="Palatino Linotype" w:eastAsia="MS Mincho" w:hAnsi="Palatino Linotype"/>
          <w:b/>
        </w:rPr>
        <w:t>RECURRENTE</w:t>
      </w:r>
      <w:r w:rsidRPr="006A779B">
        <w:rPr>
          <w:rFonts w:ascii="Palatino Linotype" w:eastAsia="MS Mincho" w:hAnsi="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6A779B">
        <w:rPr>
          <w:rFonts w:ascii="Palatino Linotype" w:eastAsia="MS Mincho" w:hAnsi="Palatino Linotype"/>
          <w:bCs/>
        </w:rPr>
        <w:t>vía juicio de amparo</w:t>
      </w:r>
      <w:r w:rsidRPr="006A779B">
        <w:rPr>
          <w:rFonts w:ascii="Palatino Linotype" w:eastAsia="MS Mincho" w:hAnsi="Palatino Linotype"/>
        </w:rPr>
        <w:t xml:space="preserve"> en los términos de las leyes aplicables.</w:t>
      </w:r>
    </w:p>
    <w:p w14:paraId="2206CC4D" w14:textId="77777777" w:rsidR="003679DD" w:rsidRPr="006A779B" w:rsidRDefault="003679DD" w:rsidP="003679DD">
      <w:pPr>
        <w:spacing w:line="360" w:lineRule="auto"/>
        <w:ind w:right="48"/>
        <w:jc w:val="both"/>
        <w:rPr>
          <w:rFonts w:ascii="Palatino Linotype" w:hAnsi="Palatino Linotype"/>
        </w:rPr>
      </w:pPr>
    </w:p>
    <w:p w14:paraId="74DF4B51" w14:textId="0B1F945F" w:rsidR="00DA45E1" w:rsidRDefault="00DA45E1" w:rsidP="00DA45E1">
      <w:pPr>
        <w:spacing w:before="240" w:after="240" w:line="360" w:lineRule="auto"/>
        <w:ind w:firstLine="1"/>
        <w:jc w:val="both"/>
        <w:rPr>
          <w:rFonts w:ascii="Palatino Linotype" w:hAnsi="Palatino Linotype"/>
        </w:rPr>
      </w:pPr>
      <w:bookmarkStart w:id="57" w:name="_Hlk129792997"/>
      <w:r w:rsidRPr="006A779B">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9F0D9D" w:rsidRPr="006A779B">
        <w:rPr>
          <w:rFonts w:ascii="Palatino Linotype" w:hAnsi="Palatino Linotype"/>
        </w:rPr>
        <w:t xml:space="preserve">PRIMERA </w:t>
      </w:r>
      <w:r w:rsidRPr="006A779B">
        <w:rPr>
          <w:rFonts w:ascii="Palatino Linotype" w:hAnsi="Palatino Linotype"/>
        </w:rPr>
        <w:t>SESIÓN ORDINARIA CELEBRADA EL VEINTIDÓS (22) DE MARZO DE DOS MIL VEINTITRÉS, ANTE EL SECRETARIO TÉCNICO DEL PLENO ALEXIS TAPIA RAMÍREZ.</w:t>
      </w:r>
      <w:r w:rsidRPr="00624AAD">
        <w:rPr>
          <w:rFonts w:ascii="Palatino Linotype" w:hAnsi="Palatino Linotype"/>
        </w:rPr>
        <w:t xml:space="preserve"> </w:t>
      </w:r>
    </w:p>
    <w:bookmarkEnd w:id="57"/>
    <w:p w14:paraId="4453F8E6" w14:textId="0999C4CD" w:rsidR="00090DE6" w:rsidRPr="00203409" w:rsidRDefault="00090DE6" w:rsidP="00203409">
      <w:pPr>
        <w:spacing w:before="240" w:after="240" w:line="360" w:lineRule="auto"/>
        <w:ind w:firstLine="1"/>
        <w:jc w:val="both"/>
        <w:rPr>
          <w:rFonts w:ascii="Palatino Linotype" w:hAnsi="Palatino Linotype"/>
        </w:rPr>
      </w:pPr>
    </w:p>
    <w:sectPr w:rsidR="00090DE6" w:rsidRPr="00203409" w:rsidSect="00130703">
      <w:headerReference w:type="default" r:id="rId9"/>
      <w:footerReference w:type="default" r:id="rId10"/>
      <w:headerReference w:type="first" r:id="rId11"/>
      <w:footerReference w:type="first" r:id="rId12"/>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275B5" w14:textId="77777777" w:rsidR="003C756B" w:rsidRDefault="003C756B" w:rsidP="00C80F8C">
      <w:r>
        <w:separator/>
      </w:r>
    </w:p>
  </w:endnote>
  <w:endnote w:type="continuationSeparator" w:id="0">
    <w:p w14:paraId="6FAAA558" w14:textId="77777777" w:rsidR="003C756B" w:rsidRDefault="003C756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2E13AD4B" w:rsidR="00551828" w:rsidRPr="00817AAB" w:rsidRDefault="00551828"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134592">
      <w:rPr>
        <w:rFonts w:ascii="Palatino Linotype" w:hAnsi="Palatino Linotype" w:cs="Arial"/>
        <w:b/>
        <w:bCs/>
        <w:noProof/>
      </w:rPr>
      <w:t>19</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134592">
      <w:rPr>
        <w:rFonts w:ascii="Palatino Linotype" w:hAnsi="Palatino Linotype" w:cs="Arial"/>
        <w:b/>
        <w:bCs/>
        <w:noProof/>
      </w:rPr>
      <w:t>19</w:t>
    </w:r>
    <w:r w:rsidRPr="00817AAB">
      <w:rPr>
        <w:rFonts w:ascii="Palatino Linotype" w:hAnsi="Palatino Linotype" w:cs="Arial"/>
        <w:b/>
        <w:bCs/>
      </w:rPr>
      <w:fldChar w:fldCharType="end"/>
    </w:r>
  </w:p>
  <w:p w14:paraId="1192A578" w14:textId="77777777" w:rsidR="00551828" w:rsidRDefault="00551828" w:rsidP="00935A0D">
    <w:pPr>
      <w:pStyle w:val="Piedepgina"/>
      <w:rPr>
        <w:rFonts w:ascii="Times New Roman" w:hAnsi="Times New Roman" w:cs="Times New Roman"/>
      </w:rPr>
    </w:pPr>
  </w:p>
  <w:p w14:paraId="14A770F8" w14:textId="77777777" w:rsidR="00551828" w:rsidRDefault="0055182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DEE2C00" w:rsidR="00551828" w:rsidRDefault="0055182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3459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34592">
      <w:rPr>
        <w:rFonts w:ascii="Arial" w:hAnsi="Arial" w:cs="Arial"/>
        <w:b/>
        <w:bCs/>
        <w:noProof/>
        <w:sz w:val="20"/>
        <w:szCs w:val="20"/>
      </w:rPr>
      <w:t>19</w:t>
    </w:r>
    <w:r>
      <w:rPr>
        <w:rFonts w:ascii="Arial" w:hAnsi="Arial" w:cs="Arial"/>
        <w:b/>
        <w:bCs/>
        <w:sz w:val="20"/>
        <w:szCs w:val="20"/>
      </w:rPr>
      <w:fldChar w:fldCharType="end"/>
    </w:r>
  </w:p>
  <w:p w14:paraId="5D98ABD5" w14:textId="77777777" w:rsidR="00551828" w:rsidRDefault="005518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BDE8A" w14:textId="77777777" w:rsidR="003C756B" w:rsidRDefault="003C756B" w:rsidP="00C80F8C">
      <w:r>
        <w:separator/>
      </w:r>
    </w:p>
  </w:footnote>
  <w:footnote w:type="continuationSeparator" w:id="0">
    <w:p w14:paraId="664A4A80" w14:textId="77777777" w:rsidR="003C756B" w:rsidRDefault="003C756B" w:rsidP="00C80F8C">
      <w:r>
        <w:continuationSeparator/>
      </w:r>
    </w:p>
  </w:footnote>
  <w:footnote w:id="1">
    <w:p w14:paraId="222C1B0E" w14:textId="1DE25057" w:rsidR="008F0988" w:rsidRDefault="008F0988">
      <w:pPr>
        <w:pStyle w:val="Textonotapie"/>
      </w:pPr>
      <w:r>
        <w:rPr>
          <w:rStyle w:val="Refdenotaalpie"/>
        </w:rPr>
        <w:footnoteRef/>
      </w:r>
      <w:r>
        <w:t xml:space="preserve"> </w:t>
      </w:r>
      <w:hyperlink r:id="rId1" w:history="1">
        <w:r w:rsidRPr="009340E1">
          <w:rPr>
            <w:rStyle w:val="Hipervnculo"/>
          </w:rPr>
          <w:t>https://www2.toluca.gob.mx/firman-toluca-y-jilotepec-convenio-de-colaboracion-en-mejora-regulatoria-en-beneficio-de-los-habitantes/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551828" w14:paraId="6B4E3B81" w14:textId="77777777" w:rsidTr="00B4299A">
      <w:tc>
        <w:tcPr>
          <w:tcW w:w="2701" w:type="dxa"/>
          <w:vAlign w:val="center"/>
          <w:hideMark/>
        </w:tcPr>
        <w:p w14:paraId="0ABBC6C0" w14:textId="1226DAAF" w:rsidR="00551828" w:rsidRPr="00B4299A" w:rsidRDefault="00551828"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2E87664E" w:rsidR="00551828" w:rsidRPr="00B4299A" w:rsidRDefault="0033420D" w:rsidP="006E011A">
          <w:pPr>
            <w:rPr>
              <w:rFonts w:ascii="Palatino Linotype" w:hAnsi="Palatino Linotype"/>
              <w:b/>
              <w:szCs w:val="22"/>
              <w:lang w:val="es-ES_tradnl"/>
            </w:rPr>
          </w:pPr>
          <w:r w:rsidRPr="0033420D">
            <w:rPr>
              <w:rFonts w:ascii="Palatino Linotype" w:hAnsi="Palatino Linotype"/>
              <w:b/>
              <w:szCs w:val="22"/>
              <w:lang w:val="es-ES_tradnl"/>
            </w:rPr>
            <w:t>16803/INFOEM/IP/RR/2022</w:t>
          </w:r>
        </w:p>
      </w:tc>
    </w:tr>
    <w:tr w:rsidR="00551828" w14:paraId="31CB780F" w14:textId="77777777" w:rsidTr="00B4299A">
      <w:trPr>
        <w:trHeight w:val="228"/>
      </w:trPr>
      <w:tc>
        <w:tcPr>
          <w:tcW w:w="2701" w:type="dxa"/>
          <w:vAlign w:val="center"/>
          <w:hideMark/>
        </w:tcPr>
        <w:p w14:paraId="4F49CB4A" w14:textId="6966D32E" w:rsidR="00551828" w:rsidRPr="00B4299A" w:rsidRDefault="00551828"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462B8D0B" w:rsidR="00551828" w:rsidRPr="00B4299A" w:rsidRDefault="0033420D" w:rsidP="000779F4">
          <w:pPr>
            <w:jc w:val="both"/>
            <w:rPr>
              <w:rFonts w:ascii="Palatino Linotype" w:hAnsi="Palatino Linotype"/>
              <w:b/>
              <w:szCs w:val="22"/>
              <w:lang w:val="es-ES_tradnl"/>
            </w:rPr>
          </w:pPr>
          <w:r w:rsidRPr="0033420D">
            <w:rPr>
              <w:rFonts w:ascii="Palatino Linotype" w:hAnsi="Palatino Linotype"/>
              <w:b/>
              <w:szCs w:val="22"/>
              <w:lang w:val="es-ES_tradnl"/>
            </w:rPr>
            <w:t>Ayuntamiento de Toluca</w:t>
          </w:r>
        </w:p>
      </w:tc>
    </w:tr>
    <w:tr w:rsidR="00551828" w14:paraId="69050F56" w14:textId="77777777" w:rsidTr="00B4299A">
      <w:tc>
        <w:tcPr>
          <w:tcW w:w="2701" w:type="dxa"/>
          <w:vAlign w:val="center"/>
          <w:hideMark/>
        </w:tcPr>
        <w:p w14:paraId="65C9B735" w14:textId="75C78F81" w:rsidR="00551828" w:rsidRPr="00B4299A" w:rsidRDefault="00551828"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551828" w:rsidRPr="00B4299A" w:rsidRDefault="00551828"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551828" w:rsidRDefault="00551828"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071B3908">
          <wp:simplePos x="0" y="0"/>
          <wp:positionH relativeFrom="page">
            <wp:posOffset>43132</wp:posOffset>
          </wp:positionH>
          <wp:positionV relativeFrom="paragraph">
            <wp:posOffset>-1327198</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551828" w:rsidRDefault="00551828"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551828" w:rsidRDefault="00551828"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551828" w14:paraId="477E149B" w14:textId="77777777" w:rsidTr="00CB57FD">
      <w:trPr>
        <w:trHeight w:val="277"/>
      </w:trPr>
      <w:tc>
        <w:tcPr>
          <w:tcW w:w="2693" w:type="dxa"/>
          <w:vAlign w:val="center"/>
          <w:hideMark/>
        </w:tcPr>
        <w:p w14:paraId="5C0586E4" w14:textId="77777777" w:rsidR="00551828" w:rsidRPr="009B3353" w:rsidRDefault="00551828"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73A25EEA" w:rsidR="00551828" w:rsidRPr="009B3353" w:rsidRDefault="0033420D" w:rsidP="00BD01B6">
          <w:pPr>
            <w:rPr>
              <w:rFonts w:ascii="Palatino Linotype" w:hAnsi="Palatino Linotype"/>
              <w:b/>
              <w:szCs w:val="22"/>
              <w:lang w:val="es-ES_tradnl"/>
            </w:rPr>
          </w:pPr>
          <w:r w:rsidRPr="0033420D">
            <w:rPr>
              <w:rFonts w:ascii="Palatino Linotype" w:hAnsi="Palatino Linotype"/>
              <w:b/>
              <w:szCs w:val="22"/>
              <w:lang w:val="es-ES_tradnl"/>
            </w:rPr>
            <w:t>16803/INFOEM/IP/RR/2022</w:t>
          </w:r>
        </w:p>
      </w:tc>
    </w:tr>
    <w:tr w:rsidR="00551828" w14:paraId="5B5BE21C" w14:textId="77777777" w:rsidTr="00CB57FD">
      <w:tc>
        <w:tcPr>
          <w:tcW w:w="2693" w:type="dxa"/>
          <w:vAlign w:val="center"/>
          <w:hideMark/>
        </w:tcPr>
        <w:p w14:paraId="4AE96902" w14:textId="4E063913" w:rsidR="00551828" w:rsidRPr="009B3353" w:rsidRDefault="00551828"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604B5D4C" w:rsidR="00551828" w:rsidRPr="009B3353" w:rsidRDefault="00134592" w:rsidP="00BD01B6">
          <w:pPr>
            <w:rPr>
              <w:rFonts w:ascii="Palatino Linotype" w:hAnsi="Palatino Linotype"/>
              <w:b/>
              <w:szCs w:val="22"/>
              <w:lang w:val="es-ES_tradnl"/>
            </w:rPr>
          </w:pPr>
          <w:r>
            <w:rPr>
              <w:rFonts w:ascii="Palatino Linotype" w:hAnsi="Palatino Linotype"/>
              <w:b/>
              <w:szCs w:val="22"/>
              <w:lang w:val="es-ES_tradnl"/>
            </w:rPr>
            <w:t>XXXXXXX</w:t>
          </w:r>
        </w:p>
      </w:tc>
    </w:tr>
    <w:tr w:rsidR="00551828" w14:paraId="22601A11" w14:textId="77777777" w:rsidTr="00CB57FD">
      <w:trPr>
        <w:trHeight w:val="228"/>
      </w:trPr>
      <w:tc>
        <w:tcPr>
          <w:tcW w:w="2693" w:type="dxa"/>
          <w:vAlign w:val="center"/>
          <w:hideMark/>
        </w:tcPr>
        <w:p w14:paraId="6EFE221D" w14:textId="49C5F800" w:rsidR="00551828" w:rsidRPr="009B3353" w:rsidRDefault="00551828"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B723421" w:rsidR="00551828" w:rsidRPr="009B3353" w:rsidRDefault="0033420D" w:rsidP="006E050D">
          <w:pPr>
            <w:jc w:val="both"/>
            <w:rPr>
              <w:rFonts w:ascii="Palatino Linotype" w:eastAsia="Calibri" w:hAnsi="Palatino Linotype"/>
              <w:b/>
              <w:szCs w:val="22"/>
              <w:lang w:val="es-MX" w:eastAsia="en-US"/>
            </w:rPr>
          </w:pPr>
          <w:r w:rsidRPr="0033420D">
            <w:rPr>
              <w:rFonts w:ascii="Palatino Linotype" w:eastAsia="Calibri" w:hAnsi="Palatino Linotype"/>
              <w:b/>
              <w:szCs w:val="22"/>
              <w:lang w:val="es-MX" w:eastAsia="en-US"/>
            </w:rPr>
            <w:t>Ayuntamiento de Toluca</w:t>
          </w:r>
        </w:p>
      </w:tc>
    </w:tr>
    <w:tr w:rsidR="00551828" w14:paraId="2D6C630E" w14:textId="77777777" w:rsidTr="00CB57FD">
      <w:tc>
        <w:tcPr>
          <w:tcW w:w="2693" w:type="dxa"/>
          <w:vAlign w:val="center"/>
          <w:hideMark/>
        </w:tcPr>
        <w:p w14:paraId="5BD4C6DB" w14:textId="7CF21504" w:rsidR="00551828" w:rsidRPr="009B3353" w:rsidRDefault="00551828"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551828" w:rsidRPr="009B3353" w:rsidRDefault="00551828"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551828" w:rsidRDefault="00551828"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nsid w:val="1C577B95"/>
    <w:multiLevelType w:val="hybridMultilevel"/>
    <w:tmpl w:val="4FD043FA"/>
    <w:lvl w:ilvl="0" w:tplc="29783204">
      <w:start w:val="8"/>
      <w:numFmt w:val="bullet"/>
      <w:lvlText w:val="-"/>
      <w:lvlJc w:val="left"/>
      <w:pPr>
        <w:ind w:left="1353" w:hanging="360"/>
      </w:pPr>
      <w:rPr>
        <w:rFonts w:ascii="Palatino Linotype" w:eastAsiaTheme="minorEastAsia" w:hAnsi="Palatino Linotype" w:cstheme="minorBidi" w:hint="default"/>
      </w:rPr>
    </w:lvl>
    <w:lvl w:ilvl="1" w:tplc="080A0003">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BE938CE"/>
    <w:multiLevelType w:val="hybridMultilevel"/>
    <w:tmpl w:val="D85CD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E18778F"/>
    <w:multiLevelType w:val="hybridMultilevel"/>
    <w:tmpl w:val="EFCCEEA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0"/>
  </w:num>
  <w:num w:numId="2">
    <w:abstractNumId w:val="5"/>
  </w:num>
  <w:num w:numId="3">
    <w:abstractNumId w:val="2"/>
  </w:num>
  <w:num w:numId="4">
    <w:abstractNumId w:val="6"/>
  </w:num>
  <w:num w:numId="5">
    <w:abstractNumId w:val="4"/>
  </w:num>
  <w:num w:numId="6">
    <w:abstractNumId w:val="1"/>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AR" w:vendorID="64" w:dllVersion="0" w:nlCheck="1" w:checkStyle="0"/>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33E"/>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1FA"/>
    <w:rsid w:val="000252E9"/>
    <w:rsid w:val="00025532"/>
    <w:rsid w:val="000260E9"/>
    <w:rsid w:val="0002611C"/>
    <w:rsid w:val="00026705"/>
    <w:rsid w:val="00026D94"/>
    <w:rsid w:val="00026F9C"/>
    <w:rsid w:val="00027E08"/>
    <w:rsid w:val="0003080E"/>
    <w:rsid w:val="00030E35"/>
    <w:rsid w:val="000313AF"/>
    <w:rsid w:val="000314E8"/>
    <w:rsid w:val="00032F3E"/>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C27"/>
    <w:rsid w:val="00053D74"/>
    <w:rsid w:val="00054EFE"/>
    <w:rsid w:val="00055938"/>
    <w:rsid w:val="00055F7A"/>
    <w:rsid w:val="00056C37"/>
    <w:rsid w:val="00057073"/>
    <w:rsid w:val="00060CD1"/>
    <w:rsid w:val="0006184D"/>
    <w:rsid w:val="00062587"/>
    <w:rsid w:val="000646E3"/>
    <w:rsid w:val="00065AFF"/>
    <w:rsid w:val="00066610"/>
    <w:rsid w:val="000667E0"/>
    <w:rsid w:val="00070A81"/>
    <w:rsid w:val="00071462"/>
    <w:rsid w:val="00071A99"/>
    <w:rsid w:val="00072BEF"/>
    <w:rsid w:val="00072D06"/>
    <w:rsid w:val="00072F62"/>
    <w:rsid w:val="00074010"/>
    <w:rsid w:val="000752EF"/>
    <w:rsid w:val="00075D7A"/>
    <w:rsid w:val="00076CAF"/>
    <w:rsid w:val="0007730D"/>
    <w:rsid w:val="00077347"/>
    <w:rsid w:val="00077788"/>
    <w:rsid w:val="000779F4"/>
    <w:rsid w:val="00077C21"/>
    <w:rsid w:val="00080FA4"/>
    <w:rsid w:val="00080FDE"/>
    <w:rsid w:val="0008195D"/>
    <w:rsid w:val="00081D6A"/>
    <w:rsid w:val="00081F36"/>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93E"/>
    <w:rsid w:val="000E7511"/>
    <w:rsid w:val="000E7FE0"/>
    <w:rsid w:val="000F0938"/>
    <w:rsid w:val="000F1BBF"/>
    <w:rsid w:val="000F219C"/>
    <w:rsid w:val="000F2EB3"/>
    <w:rsid w:val="000F4598"/>
    <w:rsid w:val="000F6144"/>
    <w:rsid w:val="000F71B5"/>
    <w:rsid w:val="000F7FE2"/>
    <w:rsid w:val="001002A8"/>
    <w:rsid w:val="00100D51"/>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031"/>
    <w:rsid w:val="00124762"/>
    <w:rsid w:val="00124D16"/>
    <w:rsid w:val="00126994"/>
    <w:rsid w:val="00126F04"/>
    <w:rsid w:val="00127CCA"/>
    <w:rsid w:val="00130642"/>
    <w:rsid w:val="001306E4"/>
    <w:rsid w:val="00130703"/>
    <w:rsid w:val="00130AA5"/>
    <w:rsid w:val="00130BA7"/>
    <w:rsid w:val="00132044"/>
    <w:rsid w:val="00132CE1"/>
    <w:rsid w:val="00134592"/>
    <w:rsid w:val="00135D98"/>
    <w:rsid w:val="00136083"/>
    <w:rsid w:val="001362C2"/>
    <w:rsid w:val="001365AC"/>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687"/>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C65FD"/>
    <w:rsid w:val="001D0631"/>
    <w:rsid w:val="001D064E"/>
    <w:rsid w:val="001D19AB"/>
    <w:rsid w:val="001D1AC0"/>
    <w:rsid w:val="001D2EB5"/>
    <w:rsid w:val="001D54C7"/>
    <w:rsid w:val="001D6064"/>
    <w:rsid w:val="001D60A4"/>
    <w:rsid w:val="001D63C6"/>
    <w:rsid w:val="001D6A83"/>
    <w:rsid w:val="001E0ACB"/>
    <w:rsid w:val="001E1C02"/>
    <w:rsid w:val="001E39C4"/>
    <w:rsid w:val="001E3CA0"/>
    <w:rsid w:val="001E3D98"/>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409"/>
    <w:rsid w:val="00203E4E"/>
    <w:rsid w:val="00204475"/>
    <w:rsid w:val="00204C2A"/>
    <w:rsid w:val="0020500D"/>
    <w:rsid w:val="00205361"/>
    <w:rsid w:val="00205ADF"/>
    <w:rsid w:val="002066DF"/>
    <w:rsid w:val="002070E6"/>
    <w:rsid w:val="00212FE4"/>
    <w:rsid w:val="00213228"/>
    <w:rsid w:val="002133DB"/>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0B9"/>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471"/>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909"/>
    <w:rsid w:val="00271FC2"/>
    <w:rsid w:val="00273204"/>
    <w:rsid w:val="00275080"/>
    <w:rsid w:val="00275423"/>
    <w:rsid w:val="00275AD6"/>
    <w:rsid w:val="00276D8F"/>
    <w:rsid w:val="00276F2E"/>
    <w:rsid w:val="0027702B"/>
    <w:rsid w:val="0027772D"/>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3F88"/>
    <w:rsid w:val="0029458C"/>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5F33"/>
    <w:rsid w:val="002A6A41"/>
    <w:rsid w:val="002A6CC7"/>
    <w:rsid w:val="002B0A10"/>
    <w:rsid w:val="002B0A1D"/>
    <w:rsid w:val="002B0EF8"/>
    <w:rsid w:val="002B1708"/>
    <w:rsid w:val="002B1960"/>
    <w:rsid w:val="002B2274"/>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186F"/>
    <w:rsid w:val="002D2014"/>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1EB"/>
    <w:rsid w:val="00314587"/>
    <w:rsid w:val="003156AE"/>
    <w:rsid w:val="00315780"/>
    <w:rsid w:val="00315891"/>
    <w:rsid w:val="00316240"/>
    <w:rsid w:val="0031687C"/>
    <w:rsid w:val="00320B63"/>
    <w:rsid w:val="003214D5"/>
    <w:rsid w:val="003217D7"/>
    <w:rsid w:val="0032180D"/>
    <w:rsid w:val="00321D72"/>
    <w:rsid w:val="00321DF2"/>
    <w:rsid w:val="003221AA"/>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20D"/>
    <w:rsid w:val="003349F4"/>
    <w:rsid w:val="00335047"/>
    <w:rsid w:val="0033544E"/>
    <w:rsid w:val="003374EB"/>
    <w:rsid w:val="00337E43"/>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0F8"/>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9DD"/>
    <w:rsid w:val="00367BBB"/>
    <w:rsid w:val="00367C9C"/>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2630"/>
    <w:rsid w:val="00384CD8"/>
    <w:rsid w:val="00387128"/>
    <w:rsid w:val="00390C86"/>
    <w:rsid w:val="00392E2B"/>
    <w:rsid w:val="00394E20"/>
    <w:rsid w:val="003964CE"/>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140F"/>
    <w:rsid w:val="003B5A6C"/>
    <w:rsid w:val="003B5CA9"/>
    <w:rsid w:val="003B62A2"/>
    <w:rsid w:val="003B6A7C"/>
    <w:rsid w:val="003B6D16"/>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C756B"/>
    <w:rsid w:val="003D0889"/>
    <w:rsid w:val="003D1883"/>
    <w:rsid w:val="003D18A4"/>
    <w:rsid w:val="003D1A39"/>
    <w:rsid w:val="003D1DF9"/>
    <w:rsid w:val="003D1E19"/>
    <w:rsid w:val="003D1ED1"/>
    <w:rsid w:val="003D25A4"/>
    <w:rsid w:val="003D30A5"/>
    <w:rsid w:val="003D473A"/>
    <w:rsid w:val="003D47D8"/>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F0"/>
    <w:rsid w:val="003F0CD4"/>
    <w:rsid w:val="003F12B8"/>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1F6A"/>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B6B"/>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4984"/>
    <w:rsid w:val="004754E1"/>
    <w:rsid w:val="0047559D"/>
    <w:rsid w:val="004763B5"/>
    <w:rsid w:val="00476A24"/>
    <w:rsid w:val="004772B4"/>
    <w:rsid w:val="0047775E"/>
    <w:rsid w:val="00481ABD"/>
    <w:rsid w:val="004823E2"/>
    <w:rsid w:val="00482683"/>
    <w:rsid w:val="00482731"/>
    <w:rsid w:val="0048286C"/>
    <w:rsid w:val="0048378D"/>
    <w:rsid w:val="00483A0F"/>
    <w:rsid w:val="00484625"/>
    <w:rsid w:val="0048589D"/>
    <w:rsid w:val="00487218"/>
    <w:rsid w:val="004879E2"/>
    <w:rsid w:val="00487F15"/>
    <w:rsid w:val="0049105B"/>
    <w:rsid w:val="004912A0"/>
    <w:rsid w:val="0049206E"/>
    <w:rsid w:val="004928DE"/>
    <w:rsid w:val="00493E2F"/>
    <w:rsid w:val="00494347"/>
    <w:rsid w:val="00494CB5"/>
    <w:rsid w:val="004954D8"/>
    <w:rsid w:val="0049576C"/>
    <w:rsid w:val="00495836"/>
    <w:rsid w:val="004967E8"/>
    <w:rsid w:val="004A0812"/>
    <w:rsid w:val="004A0EA8"/>
    <w:rsid w:val="004A14D9"/>
    <w:rsid w:val="004A21F6"/>
    <w:rsid w:val="004A2680"/>
    <w:rsid w:val="004A3FD1"/>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D088F"/>
    <w:rsid w:val="004D0A26"/>
    <w:rsid w:val="004D0EE4"/>
    <w:rsid w:val="004D30E1"/>
    <w:rsid w:val="004D35FC"/>
    <w:rsid w:val="004D482C"/>
    <w:rsid w:val="004D5AC0"/>
    <w:rsid w:val="004D5FEF"/>
    <w:rsid w:val="004D764F"/>
    <w:rsid w:val="004D7C5B"/>
    <w:rsid w:val="004D7D33"/>
    <w:rsid w:val="004E1EBF"/>
    <w:rsid w:val="004E27AD"/>
    <w:rsid w:val="004E2BC2"/>
    <w:rsid w:val="004E2C69"/>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64AD"/>
    <w:rsid w:val="004F759E"/>
    <w:rsid w:val="004F7AC2"/>
    <w:rsid w:val="00501721"/>
    <w:rsid w:val="00503053"/>
    <w:rsid w:val="00503E5E"/>
    <w:rsid w:val="005042BC"/>
    <w:rsid w:val="0050583D"/>
    <w:rsid w:val="00505B26"/>
    <w:rsid w:val="0050606E"/>
    <w:rsid w:val="00506258"/>
    <w:rsid w:val="00507449"/>
    <w:rsid w:val="005077F9"/>
    <w:rsid w:val="005079B9"/>
    <w:rsid w:val="00510866"/>
    <w:rsid w:val="00511092"/>
    <w:rsid w:val="00511602"/>
    <w:rsid w:val="005119CD"/>
    <w:rsid w:val="00513EAE"/>
    <w:rsid w:val="00514166"/>
    <w:rsid w:val="00515FD4"/>
    <w:rsid w:val="005164B6"/>
    <w:rsid w:val="00516E6A"/>
    <w:rsid w:val="005171DE"/>
    <w:rsid w:val="00517F6C"/>
    <w:rsid w:val="005206C8"/>
    <w:rsid w:val="005218EA"/>
    <w:rsid w:val="00521EE1"/>
    <w:rsid w:val="00523390"/>
    <w:rsid w:val="00523435"/>
    <w:rsid w:val="005237A1"/>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B31"/>
    <w:rsid w:val="00550CA5"/>
    <w:rsid w:val="005515E9"/>
    <w:rsid w:val="00551828"/>
    <w:rsid w:val="00551BA4"/>
    <w:rsid w:val="00552D59"/>
    <w:rsid w:val="00553835"/>
    <w:rsid w:val="00553A04"/>
    <w:rsid w:val="00555349"/>
    <w:rsid w:val="005553D7"/>
    <w:rsid w:val="00555595"/>
    <w:rsid w:val="005555CB"/>
    <w:rsid w:val="005556E4"/>
    <w:rsid w:val="0055597D"/>
    <w:rsid w:val="00555F36"/>
    <w:rsid w:val="00556E99"/>
    <w:rsid w:val="00557314"/>
    <w:rsid w:val="005603D9"/>
    <w:rsid w:val="0056136A"/>
    <w:rsid w:val="005614BD"/>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119B"/>
    <w:rsid w:val="005A1564"/>
    <w:rsid w:val="005A232E"/>
    <w:rsid w:val="005A2689"/>
    <w:rsid w:val="005A3328"/>
    <w:rsid w:val="005A52D3"/>
    <w:rsid w:val="005A6845"/>
    <w:rsid w:val="005A7138"/>
    <w:rsid w:val="005A757D"/>
    <w:rsid w:val="005A7C3F"/>
    <w:rsid w:val="005B00B6"/>
    <w:rsid w:val="005B087C"/>
    <w:rsid w:val="005B112F"/>
    <w:rsid w:val="005B1FED"/>
    <w:rsid w:val="005B2F33"/>
    <w:rsid w:val="005B3671"/>
    <w:rsid w:val="005B3B62"/>
    <w:rsid w:val="005B3D93"/>
    <w:rsid w:val="005B6938"/>
    <w:rsid w:val="005B6F32"/>
    <w:rsid w:val="005B7350"/>
    <w:rsid w:val="005C04FD"/>
    <w:rsid w:val="005C222C"/>
    <w:rsid w:val="005C299A"/>
    <w:rsid w:val="005C2D60"/>
    <w:rsid w:val="005C3943"/>
    <w:rsid w:val="005C3D2C"/>
    <w:rsid w:val="005C4A0A"/>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5F3"/>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3F42"/>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3030"/>
    <w:rsid w:val="006540D0"/>
    <w:rsid w:val="0065578F"/>
    <w:rsid w:val="00655A5C"/>
    <w:rsid w:val="00655B83"/>
    <w:rsid w:val="00655F33"/>
    <w:rsid w:val="00656AB0"/>
    <w:rsid w:val="00656C59"/>
    <w:rsid w:val="006578C2"/>
    <w:rsid w:val="006619C0"/>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4A2"/>
    <w:rsid w:val="00697E9E"/>
    <w:rsid w:val="006A03CD"/>
    <w:rsid w:val="006A06FE"/>
    <w:rsid w:val="006A22AD"/>
    <w:rsid w:val="006A3BCF"/>
    <w:rsid w:val="006A42D4"/>
    <w:rsid w:val="006A48CE"/>
    <w:rsid w:val="006A4E98"/>
    <w:rsid w:val="006A505E"/>
    <w:rsid w:val="006A737B"/>
    <w:rsid w:val="006A779B"/>
    <w:rsid w:val="006A77F3"/>
    <w:rsid w:val="006A7829"/>
    <w:rsid w:val="006A7D53"/>
    <w:rsid w:val="006B10F6"/>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5B9F"/>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1E40"/>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9CA"/>
    <w:rsid w:val="00750F05"/>
    <w:rsid w:val="00751311"/>
    <w:rsid w:val="00751330"/>
    <w:rsid w:val="00751627"/>
    <w:rsid w:val="00751E19"/>
    <w:rsid w:val="0075239A"/>
    <w:rsid w:val="00754866"/>
    <w:rsid w:val="00755299"/>
    <w:rsid w:val="00755944"/>
    <w:rsid w:val="0075632C"/>
    <w:rsid w:val="00757444"/>
    <w:rsid w:val="00757D2A"/>
    <w:rsid w:val="00757F23"/>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30F"/>
    <w:rsid w:val="00780906"/>
    <w:rsid w:val="00780D17"/>
    <w:rsid w:val="00782370"/>
    <w:rsid w:val="00782DD9"/>
    <w:rsid w:val="00782EDF"/>
    <w:rsid w:val="007830E3"/>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3700"/>
    <w:rsid w:val="007B4726"/>
    <w:rsid w:val="007B5B76"/>
    <w:rsid w:val="007B6CA0"/>
    <w:rsid w:val="007B70B3"/>
    <w:rsid w:val="007B7166"/>
    <w:rsid w:val="007B755C"/>
    <w:rsid w:val="007C025F"/>
    <w:rsid w:val="007C09AA"/>
    <w:rsid w:val="007C0AFD"/>
    <w:rsid w:val="007C20AF"/>
    <w:rsid w:val="007C3253"/>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BC8"/>
    <w:rsid w:val="007E07A7"/>
    <w:rsid w:val="007E0B16"/>
    <w:rsid w:val="007E16B7"/>
    <w:rsid w:val="007E24F8"/>
    <w:rsid w:val="007E2D8C"/>
    <w:rsid w:val="007E300D"/>
    <w:rsid w:val="007E3963"/>
    <w:rsid w:val="007E4F8A"/>
    <w:rsid w:val="007E5467"/>
    <w:rsid w:val="007E5CB2"/>
    <w:rsid w:val="007E64E0"/>
    <w:rsid w:val="007E6A21"/>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59C"/>
    <w:rsid w:val="007F7CB2"/>
    <w:rsid w:val="00800061"/>
    <w:rsid w:val="00800475"/>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021"/>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0C8"/>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31B2"/>
    <w:rsid w:val="0085327E"/>
    <w:rsid w:val="0085526B"/>
    <w:rsid w:val="00855C2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1DD3"/>
    <w:rsid w:val="0087246B"/>
    <w:rsid w:val="00872487"/>
    <w:rsid w:val="00872D3B"/>
    <w:rsid w:val="00873B3E"/>
    <w:rsid w:val="00874685"/>
    <w:rsid w:val="008748C4"/>
    <w:rsid w:val="00874DC9"/>
    <w:rsid w:val="0087561C"/>
    <w:rsid w:val="00876615"/>
    <w:rsid w:val="00876F20"/>
    <w:rsid w:val="00877094"/>
    <w:rsid w:val="00880F98"/>
    <w:rsid w:val="0088137B"/>
    <w:rsid w:val="008813ED"/>
    <w:rsid w:val="0088172F"/>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0F5"/>
    <w:rsid w:val="008A0C05"/>
    <w:rsid w:val="008A0CFD"/>
    <w:rsid w:val="008A1F9B"/>
    <w:rsid w:val="008A2018"/>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35F8"/>
    <w:rsid w:val="008E4713"/>
    <w:rsid w:val="008E4B80"/>
    <w:rsid w:val="008E4F15"/>
    <w:rsid w:val="008E537E"/>
    <w:rsid w:val="008E5BC1"/>
    <w:rsid w:val="008E72F5"/>
    <w:rsid w:val="008E7698"/>
    <w:rsid w:val="008E7709"/>
    <w:rsid w:val="008E7D11"/>
    <w:rsid w:val="008E7D60"/>
    <w:rsid w:val="008F07D2"/>
    <w:rsid w:val="008F0988"/>
    <w:rsid w:val="008F0A0A"/>
    <w:rsid w:val="008F0F17"/>
    <w:rsid w:val="008F1049"/>
    <w:rsid w:val="008F10DA"/>
    <w:rsid w:val="008F148D"/>
    <w:rsid w:val="008F33D3"/>
    <w:rsid w:val="008F355E"/>
    <w:rsid w:val="008F4C62"/>
    <w:rsid w:val="008F5E3B"/>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055B"/>
    <w:rsid w:val="00911559"/>
    <w:rsid w:val="00912A8A"/>
    <w:rsid w:val="00913103"/>
    <w:rsid w:val="0091329D"/>
    <w:rsid w:val="00913BC0"/>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133"/>
    <w:rsid w:val="00925CD5"/>
    <w:rsid w:val="00926B57"/>
    <w:rsid w:val="00926F09"/>
    <w:rsid w:val="009305E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029"/>
    <w:rsid w:val="00955ADE"/>
    <w:rsid w:val="009573BD"/>
    <w:rsid w:val="0095790B"/>
    <w:rsid w:val="0096079C"/>
    <w:rsid w:val="0096089C"/>
    <w:rsid w:val="00960D48"/>
    <w:rsid w:val="0096146C"/>
    <w:rsid w:val="00961769"/>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5E5"/>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96BDC"/>
    <w:rsid w:val="009A00BC"/>
    <w:rsid w:val="009A07EA"/>
    <w:rsid w:val="009A09A8"/>
    <w:rsid w:val="009A0F6D"/>
    <w:rsid w:val="009A13F2"/>
    <w:rsid w:val="009A1902"/>
    <w:rsid w:val="009A1A3F"/>
    <w:rsid w:val="009A1E3F"/>
    <w:rsid w:val="009A34EE"/>
    <w:rsid w:val="009A3ADA"/>
    <w:rsid w:val="009A4BD3"/>
    <w:rsid w:val="009A52D1"/>
    <w:rsid w:val="009A6863"/>
    <w:rsid w:val="009A6A7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146"/>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0D9D"/>
    <w:rsid w:val="009F11E8"/>
    <w:rsid w:val="009F19E6"/>
    <w:rsid w:val="009F1F2E"/>
    <w:rsid w:val="009F1F62"/>
    <w:rsid w:val="009F3947"/>
    <w:rsid w:val="009F487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4B37"/>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0854"/>
    <w:rsid w:val="00A31EDE"/>
    <w:rsid w:val="00A31F2A"/>
    <w:rsid w:val="00A32A88"/>
    <w:rsid w:val="00A32DE9"/>
    <w:rsid w:val="00A3314E"/>
    <w:rsid w:val="00A344AD"/>
    <w:rsid w:val="00A35622"/>
    <w:rsid w:val="00A36ED5"/>
    <w:rsid w:val="00A41054"/>
    <w:rsid w:val="00A415DB"/>
    <w:rsid w:val="00A4197A"/>
    <w:rsid w:val="00A41E44"/>
    <w:rsid w:val="00A42D27"/>
    <w:rsid w:val="00A43472"/>
    <w:rsid w:val="00A43B64"/>
    <w:rsid w:val="00A4679F"/>
    <w:rsid w:val="00A47246"/>
    <w:rsid w:val="00A47C9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620C"/>
    <w:rsid w:val="00A8711C"/>
    <w:rsid w:val="00A900E2"/>
    <w:rsid w:val="00A90703"/>
    <w:rsid w:val="00A917E6"/>
    <w:rsid w:val="00A91CCB"/>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69AC"/>
    <w:rsid w:val="00AA7806"/>
    <w:rsid w:val="00AB1362"/>
    <w:rsid w:val="00AB3F5E"/>
    <w:rsid w:val="00AB4396"/>
    <w:rsid w:val="00AB6036"/>
    <w:rsid w:val="00AB61CC"/>
    <w:rsid w:val="00AB66F0"/>
    <w:rsid w:val="00AB7491"/>
    <w:rsid w:val="00AB7AB6"/>
    <w:rsid w:val="00AC161D"/>
    <w:rsid w:val="00AC17F2"/>
    <w:rsid w:val="00AC20D8"/>
    <w:rsid w:val="00AC2D4B"/>
    <w:rsid w:val="00AC3EA4"/>
    <w:rsid w:val="00AC3EC5"/>
    <w:rsid w:val="00AC46E5"/>
    <w:rsid w:val="00AC5B93"/>
    <w:rsid w:val="00AC6228"/>
    <w:rsid w:val="00AC69CE"/>
    <w:rsid w:val="00AC6E31"/>
    <w:rsid w:val="00AC6FA3"/>
    <w:rsid w:val="00AC74AC"/>
    <w:rsid w:val="00AC7ABC"/>
    <w:rsid w:val="00AD0514"/>
    <w:rsid w:val="00AD1C3D"/>
    <w:rsid w:val="00AD1D3D"/>
    <w:rsid w:val="00AD2277"/>
    <w:rsid w:val="00AD5C04"/>
    <w:rsid w:val="00AD5E4D"/>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60E"/>
    <w:rsid w:val="00B06BA1"/>
    <w:rsid w:val="00B07F82"/>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5FB1"/>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8F7"/>
    <w:rsid w:val="00B51A2C"/>
    <w:rsid w:val="00B52026"/>
    <w:rsid w:val="00B52B41"/>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50BB"/>
    <w:rsid w:val="00B85D36"/>
    <w:rsid w:val="00B86A4A"/>
    <w:rsid w:val="00B86D2D"/>
    <w:rsid w:val="00B86DC2"/>
    <w:rsid w:val="00B86E05"/>
    <w:rsid w:val="00B8733A"/>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09D6"/>
    <w:rsid w:val="00BA1854"/>
    <w:rsid w:val="00BA1B7A"/>
    <w:rsid w:val="00BA1DCE"/>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1B6"/>
    <w:rsid w:val="00BD0947"/>
    <w:rsid w:val="00BD1191"/>
    <w:rsid w:val="00BD1625"/>
    <w:rsid w:val="00BD1943"/>
    <w:rsid w:val="00BD1BDB"/>
    <w:rsid w:val="00BD24F0"/>
    <w:rsid w:val="00BD2E7D"/>
    <w:rsid w:val="00BD3667"/>
    <w:rsid w:val="00BD3AD2"/>
    <w:rsid w:val="00BD428D"/>
    <w:rsid w:val="00BD4B1F"/>
    <w:rsid w:val="00BD4B83"/>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5E08"/>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36915"/>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2FCE"/>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9A7"/>
    <w:rsid w:val="00C80F64"/>
    <w:rsid w:val="00C80F8C"/>
    <w:rsid w:val="00C8162E"/>
    <w:rsid w:val="00C81D68"/>
    <w:rsid w:val="00C828BE"/>
    <w:rsid w:val="00C82C57"/>
    <w:rsid w:val="00C82D04"/>
    <w:rsid w:val="00C8343C"/>
    <w:rsid w:val="00C83B36"/>
    <w:rsid w:val="00C84585"/>
    <w:rsid w:val="00C8497C"/>
    <w:rsid w:val="00C84A04"/>
    <w:rsid w:val="00C866A8"/>
    <w:rsid w:val="00C86799"/>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2A57"/>
    <w:rsid w:val="00CB48D9"/>
    <w:rsid w:val="00CB57FD"/>
    <w:rsid w:val="00CB63FB"/>
    <w:rsid w:val="00CB6D69"/>
    <w:rsid w:val="00CB703A"/>
    <w:rsid w:val="00CB7E67"/>
    <w:rsid w:val="00CC0C5D"/>
    <w:rsid w:val="00CC0EE1"/>
    <w:rsid w:val="00CC18AB"/>
    <w:rsid w:val="00CC22DD"/>
    <w:rsid w:val="00CC2BF2"/>
    <w:rsid w:val="00CC30A8"/>
    <w:rsid w:val="00CC3C9F"/>
    <w:rsid w:val="00CC4046"/>
    <w:rsid w:val="00CC4A8B"/>
    <w:rsid w:val="00CC5E23"/>
    <w:rsid w:val="00CC77E3"/>
    <w:rsid w:val="00CD04A8"/>
    <w:rsid w:val="00CD0985"/>
    <w:rsid w:val="00CD27E4"/>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712"/>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4A8A"/>
    <w:rsid w:val="00D07F0D"/>
    <w:rsid w:val="00D11533"/>
    <w:rsid w:val="00D11F5B"/>
    <w:rsid w:val="00D12E08"/>
    <w:rsid w:val="00D14D6E"/>
    <w:rsid w:val="00D15398"/>
    <w:rsid w:val="00D1555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2D6A"/>
    <w:rsid w:val="00D443AF"/>
    <w:rsid w:val="00D45D62"/>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1F4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5C4A"/>
    <w:rsid w:val="00D87A49"/>
    <w:rsid w:val="00D90475"/>
    <w:rsid w:val="00D90BBF"/>
    <w:rsid w:val="00D9148A"/>
    <w:rsid w:val="00D91C33"/>
    <w:rsid w:val="00D91FB9"/>
    <w:rsid w:val="00D922F3"/>
    <w:rsid w:val="00D943C5"/>
    <w:rsid w:val="00D94DEE"/>
    <w:rsid w:val="00D950A6"/>
    <w:rsid w:val="00D950EC"/>
    <w:rsid w:val="00D956AA"/>
    <w:rsid w:val="00D9595C"/>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5E1"/>
    <w:rsid w:val="00DA4C11"/>
    <w:rsid w:val="00DA5781"/>
    <w:rsid w:val="00DA63C9"/>
    <w:rsid w:val="00DA6B83"/>
    <w:rsid w:val="00DA6E68"/>
    <w:rsid w:val="00DA6F2A"/>
    <w:rsid w:val="00DB143B"/>
    <w:rsid w:val="00DB16C3"/>
    <w:rsid w:val="00DB19E6"/>
    <w:rsid w:val="00DB25BC"/>
    <w:rsid w:val="00DB2606"/>
    <w:rsid w:val="00DB26C3"/>
    <w:rsid w:val="00DB5812"/>
    <w:rsid w:val="00DB5868"/>
    <w:rsid w:val="00DB7C2A"/>
    <w:rsid w:val="00DC057B"/>
    <w:rsid w:val="00DC0595"/>
    <w:rsid w:val="00DC10E2"/>
    <w:rsid w:val="00DC215D"/>
    <w:rsid w:val="00DC241A"/>
    <w:rsid w:val="00DC2437"/>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5F0"/>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220"/>
    <w:rsid w:val="00E22BDF"/>
    <w:rsid w:val="00E2306B"/>
    <w:rsid w:val="00E233FF"/>
    <w:rsid w:val="00E24F10"/>
    <w:rsid w:val="00E2538E"/>
    <w:rsid w:val="00E26DA6"/>
    <w:rsid w:val="00E30119"/>
    <w:rsid w:val="00E3149E"/>
    <w:rsid w:val="00E31DB5"/>
    <w:rsid w:val="00E31FC0"/>
    <w:rsid w:val="00E324A7"/>
    <w:rsid w:val="00E327CA"/>
    <w:rsid w:val="00E32EF4"/>
    <w:rsid w:val="00E33369"/>
    <w:rsid w:val="00E3370D"/>
    <w:rsid w:val="00E34890"/>
    <w:rsid w:val="00E35635"/>
    <w:rsid w:val="00E36E31"/>
    <w:rsid w:val="00E36F5E"/>
    <w:rsid w:val="00E372AC"/>
    <w:rsid w:val="00E40160"/>
    <w:rsid w:val="00E4041D"/>
    <w:rsid w:val="00E41A85"/>
    <w:rsid w:val="00E41CA2"/>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0F09"/>
    <w:rsid w:val="00E92E98"/>
    <w:rsid w:val="00E94560"/>
    <w:rsid w:val="00E94E45"/>
    <w:rsid w:val="00E954B7"/>
    <w:rsid w:val="00E9550C"/>
    <w:rsid w:val="00E95D22"/>
    <w:rsid w:val="00E96435"/>
    <w:rsid w:val="00E97A91"/>
    <w:rsid w:val="00EA0165"/>
    <w:rsid w:val="00EA229C"/>
    <w:rsid w:val="00EA3987"/>
    <w:rsid w:val="00EA4173"/>
    <w:rsid w:val="00EA4CD3"/>
    <w:rsid w:val="00EA56D6"/>
    <w:rsid w:val="00EA5FD5"/>
    <w:rsid w:val="00EA6925"/>
    <w:rsid w:val="00EA6D71"/>
    <w:rsid w:val="00EA713A"/>
    <w:rsid w:val="00EA7212"/>
    <w:rsid w:val="00EB1551"/>
    <w:rsid w:val="00EB1938"/>
    <w:rsid w:val="00EB1965"/>
    <w:rsid w:val="00EB1A69"/>
    <w:rsid w:val="00EB23EF"/>
    <w:rsid w:val="00EB27B0"/>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0C85"/>
    <w:rsid w:val="00F11950"/>
    <w:rsid w:val="00F11AAF"/>
    <w:rsid w:val="00F12A0E"/>
    <w:rsid w:val="00F12C04"/>
    <w:rsid w:val="00F12FE2"/>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194B"/>
    <w:rsid w:val="00F4347B"/>
    <w:rsid w:val="00F43FEC"/>
    <w:rsid w:val="00F45839"/>
    <w:rsid w:val="00F4715B"/>
    <w:rsid w:val="00F47385"/>
    <w:rsid w:val="00F47EF8"/>
    <w:rsid w:val="00F5164C"/>
    <w:rsid w:val="00F51FE9"/>
    <w:rsid w:val="00F533A1"/>
    <w:rsid w:val="00F552FA"/>
    <w:rsid w:val="00F555BE"/>
    <w:rsid w:val="00F567A8"/>
    <w:rsid w:val="00F57296"/>
    <w:rsid w:val="00F574F8"/>
    <w:rsid w:val="00F576E4"/>
    <w:rsid w:val="00F600F2"/>
    <w:rsid w:val="00F6065B"/>
    <w:rsid w:val="00F62E09"/>
    <w:rsid w:val="00F63C1F"/>
    <w:rsid w:val="00F65A46"/>
    <w:rsid w:val="00F6635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4BAA"/>
    <w:rsid w:val="00F84D35"/>
    <w:rsid w:val="00F863CC"/>
    <w:rsid w:val="00F86921"/>
    <w:rsid w:val="00F8710D"/>
    <w:rsid w:val="00F8725D"/>
    <w:rsid w:val="00F87360"/>
    <w:rsid w:val="00F87384"/>
    <w:rsid w:val="00F87F8D"/>
    <w:rsid w:val="00F907B2"/>
    <w:rsid w:val="00F90BD9"/>
    <w:rsid w:val="00F90DE0"/>
    <w:rsid w:val="00F92058"/>
    <w:rsid w:val="00F923A7"/>
    <w:rsid w:val="00F944D7"/>
    <w:rsid w:val="00F95F34"/>
    <w:rsid w:val="00F97F78"/>
    <w:rsid w:val="00FA17C7"/>
    <w:rsid w:val="00FA2526"/>
    <w:rsid w:val="00FA43A4"/>
    <w:rsid w:val="00FA499D"/>
    <w:rsid w:val="00FA4DC8"/>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861"/>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1CDB"/>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21100">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554597">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044583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49486261">
      <w:bodyDiv w:val="1"/>
      <w:marLeft w:val="0"/>
      <w:marRight w:val="0"/>
      <w:marTop w:val="0"/>
      <w:marBottom w:val="0"/>
      <w:divBdr>
        <w:top w:val="none" w:sz="0" w:space="0" w:color="auto"/>
        <w:left w:val="none" w:sz="0" w:space="0" w:color="auto"/>
        <w:bottom w:val="none" w:sz="0" w:space="0" w:color="auto"/>
        <w:right w:val="none" w:sz="0" w:space="0" w:color="auto"/>
      </w:divBdr>
    </w:div>
    <w:div w:id="873225577">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46042646">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5668126">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2403763">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01706458">
      <w:bodyDiv w:val="1"/>
      <w:marLeft w:val="0"/>
      <w:marRight w:val="0"/>
      <w:marTop w:val="0"/>
      <w:marBottom w:val="0"/>
      <w:divBdr>
        <w:top w:val="none" w:sz="0" w:space="0" w:color="auto"/>
        <w:left w:val="none" w:sz="0" w:space="0" w:color="auto"/>
        <w:bottom w:val="none" w:sz="0" w:space="0" w:color="auto"/>
        <w:right w:val="none" w:sz="0" w:space="0" w:color="auto"/>
      </w:divBdr>
      <w:divsChild>
        <w:div w:id="1932470086">
          <w:marLeft w:val="0"/>
          <w:marRight w:val="0"/>
          <w:marTop w:val="0"/>
          <w:marBottom w:val="0"/>
          <w:divBdr>
            <w:top w:val="none" w:sz="0" w:space="0" w:color="auto"/>
            <w:left w:val="none" w:sz="0" w:space="0" w:color="auto"/>
            <w:bottom w:val="none" w:sz="0" w:space="0" w:color="auto"/>
            <w:right w:val="none" w:sz="0" w:space="0" w:color="auto"/>
          </w:divBdr>
        </w:div>
        <w:div w:id="1050304956">
          <w:marLeft w:val="0"/>
          <w:marRight w:val="0"/>
          <w:marTop w:val="0"/>
          <w:marBottom w:val="0"/>
          <w:divBdr>
            <w:top w:val="none" w:sz="0" w:space="0" w:color="auto"/>
            <w:left w:val="none" w:sz="0" w:space="0" w:color="auto"/>
            <w:bottom w:val="none" w:sz="0" w:space="0" w:color="auto"/>
            <w:right w:val="none" w:sz="0" w:space="0" w:color="auto"/>
          </w:divBdr>
        </w:div>
        <w:div w:id="309870207">
          <w:marLeft w:val="0"/>
          <w:marRight w:val="0"/>
          <w:marTop w:val="0"/>
          <w:marBottom w:val="0"/>
          <w:divBdr>
            <w:top w:val="none" w:sz="0" w:space="0" w:color="auto"/>
            <w:left w:val="none" w:sz="0" w:space="0" w:color="auto"/>
            <w:bottom w:val="none" w:sz="0" w:space="0" w:color="auto"/>
            <w:right w:val="none" w:sz="0" w:space="0" w:color="auto"/>
          </w:divBdr>
        </w:div>
        <w:div w:id="399329768">
          <w:marLeft w:val="0"/>
          <w:marRight w:val="0"/>
          <w:marTop w:val="0"/>
          <w:marBottom w:val="0"/>
          <w:divBdr>
            <w:top w:val="none" w:sz="0" w:space="0" w:color="auto"/>
            <w:left w:val="none" w:sz="0" w:space="0" w:color="auto"/>
            <w:bottom w:val="none" w:sz="0" w:space="0" w:color="auto"/>
            <w:right w:val="none" w:sz="0" w:space="0" w:color="auto"/>
          </w:divBdr>
        </w:div>
        <w:div w:id="1867325195">
          <w:marLeft w:val="0"/>
          <w:marRight w:val="0"/>
          <w:marTop w:val="0"/>
          <w:marBottom w:val="0"/>
          <w:divBdr>
            <w:top w:val="none" w:sz="0" w:space="0" w:color="auto"/>
            <w:left w:val="none" w:sz="0" w:space="0" w:color="auto"/>
            <w:bottom w:val="none" w:sz="0" w:space="0" w:color="auto"/>
            <w:right w:val="none" w:sz="0" w:space="0" w:color="auto"/>
          </w:divBdr>
        </w:div>
        <w:div w:id="1901595717">
          <w:marLeft w:val="0"/>
          <w:marRight w:val="0"/>
          <w:marTop w:val="0"/>
          <w:marBottom w:val="0"/>
          <w:divBdr>
            <w:top w:val="none" w:sz="0" w:space="0" w:color="auto"/>
            <w:left w:val="none" w:sz="0" w:space="0" w:color="auto"/>
            <w:bottom w:val="none" w:sz="0" w:space="0" w:color="auto"/>
            <w:right w:val="none" w:sz="0" w:space="0" w:color="auto"/>
          </w:divBdr>
        </w:div>
        <w:div w:id="877930543">
          <w:marLeft w:val="0"/>
          <w:marRight w:val="0"/>
          <w:marTop w:val="0"/>
          <w:marBottom w:val="0"/>
          <w:divBdr>
            <w:top w:val="none" w:sz="0" w:space="0" w:color="auto"/>
            <w:left w:val="none" w:sz="0" w:space="0" w:color="auto"/>
            <w:bottom w:val="none" w:sz="0" w:space="0" w:color="auto"/>
            <w:right w:val="none" w:sz="0" w:space="0" w:color="auto"/>
          </w:divBdr>
        </w:div>
        <w:div w:id="964507371">
          <w:marLeft w:val="0"/>
          <w:marRight w:val="0"/>
          <w:marTop w:val="0"/>
          <w:marBottom w:val="0"/>
          <w:divBdr>
            <w:top w:val="none" w:sz="0" w:space="0" w:color="auto"/>
            <w:left w:val="none" w:sz="0" w:space="0" w:color="auto"/>
            <w:bottom w:val="none" w:sz="0" w:space="0" w:color="auto"/>
            <w:right w:val="none" w:sz="0" w:space="0" w:color="auto"/>
          </w:divBdr>
        </w:div>
        <w:div w:id="1877892613">
          <w:marLeft w:val="0"/>
          <w:marRight w:val="0"/>
          <w:marTop w:val="0"/>
          <w:marBottom w:val="0"/>
          <w:divBdr>
            <w:top w:val="none" w:sz="0" w:space="0" w:color="auto"/>
            <w:left w:val="none" w:sz="0" w:space="0" w:color="auto"/>
            <w:bottom w:val="none" w:sz="0" w:space="0" w:color="auto"/>
            <w:right w:val="none" w:sz="0" w:space="0" w:color="auto"/>
          </w:divBdr>
        </w:div>
        <w:div w:id="2136874705">
          <w:marLeft w:val="0"/>
          <w:marRight w:val="0"/>
          <w:marTop w:val="0"/>
          <w:marBottom w:val="0"/>
          <w:divBdr>
            <w:top w:val="none" w:sz="0" w:space="0" w:color="auto"/>
            <w:left w:val="none" w:sz="0" w:space="0" w:color="auto"/>
            <w:bottom w:val="none" w:sz="0" w:space="0" w:color="auto"/>
            <w:right w:val="none" w:sz="0" w:space="0" w:color="auto"/>
          </w:divBdr>
        </w:div>
        <w:div w:id="1094781864">
          <w:marLeft w:val="0"/>
          <w:marRight w:val="0"/>
          <w:marTop w:val="0"/>
          <w:marBottom w:val="0"/>
          <w:divBdr>
            <w:top w:val="none" w:sz="0" w:space="0" w:color="auto"/>
            <w:left w:val="none" w:sz="0" w:space="0" w:color="auto"/>
            <w:bottom w:val="none" w:sz="0" w:space="0" w:color="auto"/>
            <w:right w:val="none" w:sz="0" w:space="0" w:color="auto"/>
          </w:divBdr>
        </w:div>
        <w:div w:id="847716128">
          <w:marLeft w:val="0"/>
          <w:marRight w:val="0"/>
          <w:marTop w:val="0"/>
          <w:marBottom w:val="0"/>
          <w:divBdr>
            <w:top w:val="none" w:sz="0" w:space="0" w:color="auto"/>
            <w:left w:val="none" w:sz="0" w:space="0" w:color="auto"/>
            <w:bottom w:val="none" w:sz="0" w:space="0" w:color="auto"/>
            <w:right w:val="none" w:sz="0" w:space="0" w:color="auto"/>
          </w:divBdr>
        </w:div>
        <w:div w:id="798374008">
          <w:marLeft w:val="0"/>
          <w:marRight w:val="0"/>
          <w:marTop w:val="0"/>
          <w:marBottom w:val="0"/>
          <w:divBdr>
            <w:top w:val="none" w:sz="0" w:space="0" w:color="auto"/>
            <w:left w:val="none" w:sz="0" w:space="0" w:color="auto"/>
            <w:bottom w:val="none" w:sz="0" w:space="0" w:color="auto"/>
            <w:right w:val="none" w:sz="0" w:space="0" w:color="auto"/>
          </w:divBdr>
        </w:div>
        <w:div w:id="1834056336">
          <w:marLeft w:val="0"/>
          <w:marRight w:val="0"/>
          <w:marTop w:val="0"/>
          <w:marBottom w:val="0"/>
          <w:divBdr>
            <w:top w:val="none" w:sz="0" w:space="0" w:color="auto"/>
            <w:left w:val="none" w:sz="0" w:space="0" w:color="auto"/>
            <w:bottom w:val="none" w:sz="0" w:space="0" w:color="auto"/>
            <w:right w:val="none" w:sz="0" w:space="0" w:color="auto"/>
          </w:divBdr>
        </w:div>
        <w:div w:id="101845608">
          <w:marLeft w:val="0"/>
          <w:marRight w:val="0"/>
          <w:marTop w:val="0"/>
          <w:marBottom w:val="0"/>
          <w:divBdr>
            <w:top w:val="none" w:sz="0" w:space="0" w:color="auto"/>
            <w:left w:val="none" w:sz="0" w:space="0" w:color="auto"/>
            <w:bottom w:val="none" w:sz="0" w:space="0" w:color="auto"/>
            <w:right w:val="none" w:sz="0" w:space="0" w:color="auto"/>
          </w:divBdr>
        </w:div>
        <w:div w:id="824782982">
          <w:marLeft w:val="0"/>
          <w:marRight w:val="0"/>
          <w:marTop w:val="0"/>
          <w:marBottom w:val="0"/>
          <w:divBdr>
            <w:top w:val="none" w:sz="0" w:space="0" w:color="auto"/>
            <w:left w:val="none" w:sz="0" w:space="0" w:color="auto"/>
            <w:bottom w:val="none" w:sz="0" w:space="0" w:color="auto"/>
            <w:right w:val="none" w:sz="0" w:space="0" w:color="auto"/>
          </w:divBdr>
        </w:div>
        <w:div w:id="671839268">
          <w:marLeft w:val="0"/>
          <w:marRight w:val="0"/>
          <w:marTop w:val="0"/>
          <w:marBottom w:val="0"/>
          <w:divBdr>
            <w:top w:val="none" w:sz="0" w:space="0" w:color="auto"/>
            <w:left w:val="none" w:sz="0" w:space="0" w:color="auto"/>
            <w:bottom w:val="none" w:sz="0" w:space="0" w:color="auto"/>
            <w:right w:val="none" w:sz="0" w:space="0" w:color="auto"/>
          </w:divBdr>
        </w:div>
        <w:div w:id="1012150556">
          <w:marLeft w:val="0"/>
          <w:marRight w:val="0"/>
          <w:marTop w:val="0"/>
          <w:marBottom w:val="0"/>
          <w:divBdr>
            <w:top w:val="none" w:sz="0" w:space="0" w:color="auto"/>
            <w:left w:val="none" w:sz="0" w:space="0" w:color="auto"/>
            <w:bottom w:val="none" w:sz="0" w:space="0" w:color="auto"/>
            <w:right w:val="none" w:sz="0" w:space="0" w:color="auto"/>
          </w:divBdr>
        </w:div>
        <w:div w:id="683481655">
          <w:marLeft w:val="0"/>
          <w:marRight w:val="0"/>
          <w:marTop w:val="0"/>
          <w:marBottom w:val="0"/>
          <w:divBdr>
            <w:top w:val="none" w:sz="0" w:space="0" w:color="auto"/>
            <w:left w:val="none" w:sz="0" w:space="0" w:color="auto"/>
            <w:bottom w:val="none" w:sz="0" w:space="0" w:color="auto"/>
            <w:right w:val="none" w:sz="0" w:space="0" w:color="auto"/>
          </w:divBdr>
        </w:div>
        <w:div w:id="806357452">
          <w:marLeft w:val="0"/>
          <w:marRight w:val="0"/>
          <w:marTop w:val="0"/>
          <w:marBottom w:val="0"/>
          <w:divBdr>
            <w:top w:val="none" w:sz="0" w:space="0" w:color="auto"/>
            <w:left w:val="none" w:sz="0" w:space="0" w:color="auto"/>
            <w:bottom w:val="none" w:sz="0" w:space="0" w:color="auto"/>
            <w:right w:val="none" w:sz="0" w:space="0" w:color="auto"/>
          </w:divBdr>
        </w:div>
        <w:div w:id="1682122702">
          <w:marLeft w:val="0"/>
          <w:marRight w:val="0"/>
          <w:marTop w:val="0"/>
          <w:marBottom w:val="0"/>
          <w:divBdr>
            <w:top w:val="none" w:sz="0" w:space="0" w:color="auto"/>
            <w:left w:val="none" w:sz="0" w:space="0" w:color="auto"/>
            <w:bottom w:val="none" w:sz="0" w:space="0" w:color="auto"/>
            <w:right w:val="none" w:sz="0" w:space="0" w:color="auto"/>
          </w:divBdr>
        </w:div>
        <w:div w:id="773938372">
          <w:marLeft w:val="0"/>
          <w:marRight w:val="0"/>
          <w:marTop w:val="0"/>
          <w:marBottom w:val="0"/>
          <w:divBdr>
            <w:top w:val="none" w:sz="0" w:space="0" w:color="auto"/>
            <w:left w:val="none" w:sz="0" w:space="0" w:color="auto"/>
            <w:bottom w:val="none" w:sz="0" w:space="0" w:color="auto"/>
            <w:right w:val="none" w:sz="0" w:space="0" w:color="auto"/>
          </w:divBdr>
        </w:div>
        <w:div w:id="1796217106">
          <w:marLeft w:val="0"/>
          <w:marRight w:val="0"/>
          <w:marTop w:val="0"/>
          <w:marBottom w:val="0"/>
          <w:divBdr>
            <w:top w:val="none" w:sz="0" w:space="0" w:color="auto"/>
            <w:left w:val="none" w:sz="0" w:space="0" w:color="auto"/>
            <w:bottom w:val="none" w:sz="0" w:space="0" w:color="auto"/>
            <w:right w:val="none" w:sz="0" w:space="0" w:color="auto"/>
          </w:divBdr>
        </w:div>
        <w:div w:id="1308978623">
          <w:marLeft w:val="0"/>
          <w:marRight w:val="0"/>
          <w:marTop w:val="0"/>
          <w:marBottom w:val="0"/>
          <w:divBdr>
            <w:top w:val="none" w:sz="0" w:space="0" w:color="auto"/>
            <w:left w:val="none" w:sz="0" w:space="0" w:color="auto"/>
            <w:bottom w:val="none" w:sz="0" w:space="0" w:color="auto"/>
            <w:right w:val="none" w:sz="0" w:space="0" w:color="auto"/>
          </w:divBdr>
        </w:div>
        <w:div w:id="1860042890">
          <w:marLeft w:val="0"/>
          <w:marRight w:val="0"/>
          <w:marTop w:val="0"/>
          <w:marBottom w:val="0"/>
          <w:divBdr>
            <w:top w:val="none" w:sz="0" w:space="0" w:color="auto"/>
            <w:left w:val="none" w:sz="0" w:space="0" w:color="auto"/>
            <w:bottom w:val="none" w:sz="0" w:space="0" w:color="auto"/>
            <w:right w:val="none" w:sz="0" w:space="0" w:color="auto"/>
          </w:divBdr>
        </w:div>
        <w:div w:id="742992631">
          <w:marLeft w:val="0"/>
          <w:marRight w:val="0"/>
          <w:marTop w:val="0"/>
          <w:marBottom w:val="0"/>
          <w:divBdr>
            <w:top w:val="none" w:sz="0" w:space="0" w:color="auto"/>
            <w:left w:val="none" w:sz="0" w:space="0" w:color="auto"/>
            <w:bottom w:val="none" w:sz="0" w:space="0" w:color="auto"/>
            <w:right w:val="none" w:sz="0" w:space="0" w:color="auto"/>
          </w:divBdr>
        </w:div>
        <w:div w:id="1259295660">
          <w:marLeft w:val="0"/>
          <w:marRight w:val="0"/>
          <w:marTop w:val="0"/>
          <w:marBottom w:val="0"/>
          <w:divBdr>
            <w:top w:val="none" w:sz="0" w:space="0" w:color="auto"/>
            <w:left w:val="none" w:sz="0" w:space="0" w:color="auto"/>
            <w:bottom w:val="none" w:sz="0" w:space="0" w:color="auto"/>
            <w:right w:val="none" w:sz="0" w:space="0" w:color="auto"/>
          </w:divBdr>
        </w:div>
        <w:div w:id="26178333">
          <w:marLeft w:val="0"/>
          <w:marRight w:val="0"/>
          <w:marTop w:val="0"/>
          <w:marBottom w:val="0"/>
          <w:divBdr>
            <w:top w:val="none" w:sz="0" w:space="0" w:color="auto"/>
            <w:left w:val="none" w:sz="0" w:space="0" w:color="auto"/>
            <w:bottom w:val="none" w:sz="0" w:space="0" w:color="auto"/>
            <w:right w:val="none" w:sz="0" w:space="0" w:color="auto"/>
          </w:divBdr>
        </w:div>
        <w:div w:id="999309565">
          <w:marLeft w:val="0"/>
          <w:marRight w:val="0"/>
          <w:marTop w:val="0"/>
          <w:marBottom w:val="0"/>
          <w:divBdr>
            <w:top w:val="none" w:sz="0" w:space="0" w:color="auto"/>
            <w:left w:val="none" w:sz="0" w:space="0" w:color="auto"/>
            <w:bottom w:val="none" w:sz="0" w:space="0" w:color="auto"/>
            <w:right w:val="none" w:sz="0" w:space="0" w:color="auto"/>
          </w:divBdr>
        </w:div>
        <w:div w:id="980843779">
          <w:marLeft w:val="0"/>
          <w:marRight w:val="0"/>
          <w:marTop w:val="0"/>
          <w:marBottom w:val="0"/>
          <w:divBdr>
            <w:top w:val="none" w:sz="0" w:space="0" w:color="auto"/>
            <w:left w:val="none" w:sz="0" w:space="0" w:color="auto"/>
            <w:bottom w:val="none" w:sz="0" w:space="0" w:color="auto"/>
            <w:right w:val="none" w:sz="0" w:space="0" w:color="auto"/>
          </w:divBdr>
        </w:div>
        <w:div w:id="2143185564">
          <w:marLeft w:val="0"/>
          <w:marRight w:val="0"/>
          <w:marTop w:val="0"/>
          <w:marBottom w:val="0"/>
          <w:divBdr>
            <w:top w:val="none" w:sz="0" w:space="0" w:color="auto"/>
            <w:left w:val="none" w:sz="0" w:space="0" w:color="auto"/>
            <w:bottom w:val="none" w:sz="0" w:space="0" w:color="auto"/>
            <w:right w:val="none" w:sz="0" w:space="0" w:color="auto"/>
          </w:divBdr>
        </w:div>
        <w:div w:id="2126993937">
          <w:marLeft w:val="0"/>
          <w:marRight w:val="0"/>
          <w:marTop w:val="0"/>
          <w:marBottom w:val="0"/>
          <w:divBdr>
            <w:top w:val="none" w:sz="0" w:space="0" w:color="auto"/>
            <w:left w:val="none" w:sz="0" w:space="0" w:color="auto"/>
            <w:bottom w:val="none" w:sz="0" w:space="0" w:color="auto"/>
            <w:right w:val="none" w:sz="0" w:space="0" w:color="auto"/>
          </w:divBdr>
        </w:div>
      </w:divsChild>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78449153">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68820806">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2443012">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2.toluca.gob.mx/firman-toluca-y-jilotepec-convenio-de-colaboracion-en-mejora-regulatoria-en-beneficio-de-los-habitan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74D4F-BF30-490A-BF5E-77D33E904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3367</Words>
  <Characters>18524</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2021-10-21T22:39:00Z</cp:lastPrinted>
  <dcterms:created xsi:type="dcterms:W3CDTF">2023-03-16T23:00:00Z</dcterms:created>
  <dcterms:modified xsi:type="dcterms:W3CDTF">2023-04-10T23:32:00Z</dcterms:modified>
</cp:coreProperties>
</file>