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51334D12" w:rsidR="00A73678" w:rsidRPr="003A6CD7" w:rsidRDefault="00457BB8" w:rsidP="003A6CD7">
      <w:pPr>
        <w:spacing w:line="360" w:lineRule="auto"/>
        <w:jc w:val="both"/>
        <w:rPr>
          <w:rFonts w:ascii="Palatino Linotype" w:hAnsi="Palatino Linotype"/>
        </w:rPr>
      </w:pPr>
      <w:r w:rsidRPr="003A6CD7">
        <w:rPr>
          <w:rFonts w:ascii="Palatino Linotype" w:hAnsi="Palatino Linotype"/>
        </w:rPr>
        <w:t xml:space="preserve">Resolución del Pleno del Instituto de Transparencia, Acceso a la </w:t>
      </w:r>
      <w:r w:rsidR="00D86297" w:rsidRPr="003A6CD7">
        <w:rPr>
          <w:rFonts w:ascii="Palatino Linotype" w:hAnsi="Palatino Linotype"/>
        </w:rPr>
        <w:t>Información Pública</w:t>
      </w:r>
      <w:r w:rsidRPr="003A6CD7">
        <w:rPr>
          <w:rFonts w:ascii="Palatino Linotype" w:hAnsi="Palatino Linotype"/>
        </w:rPr>
        <w:t xml:space="preserve"> y Protección de Datos Personales del Estado de México y Municipios, con domicilio en Metepec, Estado de México, </w:t>
      </w:r>
      <w:r w:rsidR="00055D41" w:rsidRPr="003A6CD7">
        <w:rPr>
          <w:rFonts w:ascii="Palatino Linotype" w:hAnsi="Palatino Linotype"/>
        </w:rPr>
        <w:t>d</w:t>
      </w:r>
      <w:r w:rsidR="00A73678" w:rsidRPr="003A6CD7">
        <w:rPr>
          <w:rFonts w:ascii="Palatino Linotype" w:hAnsi="Palatino Linotype"/>
        </w:rPr>
        <w:t xml:space="preserve">e </w:t>
      </w:r>
      <w:r w:rsidR="0038102D" w:rsidRPr="003A6CD7">
        <w:rPr>
          <w:rFonts w:ascii="Palatino Linotype" w:hAnsi="Palatino Linotype"/>
        </w:rPr>
        <w:t>seis</w:t>
      </w:r>
      <w:r w:rsidR="00EA7E92" w:rsidRPr="003A6CD7">
        <w:rPr>
          <w:rFonts w:ascii="Palatino Linotype" w:hAnsi="Palatino Linotype"/>
        </w:rPr>
        <w:t xml:space="preserve"> </w:t>
      </w:r>
      <w:r w:rsidR="005F2A3F" w:rsidRPr="003A6CD7">
        <w:rPr>
          <w:rFonts w:ascii="Palatino Linotype" w:hAnsi="Palatino Linotype"/>
        </w:rPr>
        <w:t xml:space="preserve">de </w:t>
      </w:r>
      <w:r w:rsidR="0038102D" w:rsidRPr="003A6CD7">
        <w:rPr>
          <w:rFonts w:ascii="Palatino Linotype" w:hAnsi="Palatino Linotype"/>
        </w:rPr>
        <w:t>dic</w:t>
      </w:r>
      <w:r w:rsidR="005F2A3F" w:rsidRPr="003A6CD7">
        <w:rPr>
          <w:rFonts w:ascii="Palatino Linotype" w:hAnsi="Palatino Linotype"/>
        </w:rPr>
        <w:t>iembre</w:t>
      </w:r>
      <w:r w:rsidR="00A73678" w:rsidRPr="003A6CD7">
        <w:rPr>
          <w:rFonts w:ascii="Palatino Linotype" w:hAnsi="Palatino Linotype"/>
        </w:rPr>
        <w:t xml:space="preserve"> de dos mil veintitrés.</w:t>
      </w:r>
    </w:p>
    <w:p w14:paraId="28464D58" w14:textId="47E9DFB4" w:rsidR="00457BB8" w:rsidRPr="003A6CD7" w:rsidRDefault="00A73678" w:rsidP="003A6CD7">
      <w:pPr>
        <w:spacing w:line="360" w:lineRule="auto"/>
        <w:jc w:val="both"/>
        <w:rPr>
          <w:rFonts w:ascii="Palatino Linotype" w:hAnsi="Palatino Linotype"/>
        </w:rPr>
      </w:pPr>
      <w:r w:rsidRPr="003A6CD7">
        <w:rPr>
          <w:rFonts w:ascii="Palatino Linotype" w:hAnsi="Palatino Linotype"/>
        </w:rPr>
        <w:t xml:space="preserve"> </w:t>
      </w:r>
    </w:p>
    <w:p w14:paraId="2C11FACB" w14:textId="095A3587" w:rsidR="00457BB8" w:rsidRPr="003A6CD7" w:rsidRDefault="00457BB8" w:rsidP="003A6CD7">
      <w:pPr>
        <w:spacing w:line="360" w:lineRule="auto"/>
        <w:jc w:val="both"/>
        <w:rPr>
          <w:rFonts w:ascii="Palatino Linotype" w:hAnsi="Palatino Linotype"/>
          <w:b/>
        </w:rPr>
      </w:pPr>
      <w:r w:rsidRPr="003A6CD7">
        <w:rPr>
          <w:rFonts w:ascii="Palatino Linotype" w:hAnsi="Palatino Linotype"/>
          <w:b/>
        </w:rPr>
        <w:t>VISTO</w:t>
      </w:r>
      <w:r w:rsidRPr="003A6CD7">
        <w:rPr>
          <w:rFonts w:ascii="Palatino Linotype" w:hAnsi="Palatino Linotype"/>
        </w:rPr>
        <w:t xml:space="preserve"> el exp</w:t>
      </w:r>
      <w:r w:rsidR="00CB5585" w:rsidRPr="003A6CD7">
        <w:rPr>
          <w:rFonts w:ascii="Palatino Linotype" w:hAnsi="Palatino Linotype"/>
        </w:rPr>
        <w:t xml:space="preserve">ediente formado con motivo del </w:t>
      </w:r>
      <w:r w:rsidR="00D86297" w:rsidRPr="003A6CD7">
        <w:rPr>
          <w:rFonts w:ascii="Palatino Linotype" w:hAnsi="Palatino Linotype"/>
        </w:rPr>
        <w:t>Recurso Revisión</w:t>
      </w:r>
      <w:r w:rsidRPr="003A6CD7">
        <w:rPr>
          <w:rFonts w:ascii="Palatino Linotype" w:hAnsi="Palatino Linotype"/>
        </w:rPr>
        <w:t xml:space="preserve"> </w:t>
      </w:r>
      <w:r w:rsidR="00F56038" w:rsidRPr="003A6CD7">
        <w:rPr>
          <w:rFonts w:ascii="Palatino Linotype" w:hAnsi="Palatino Linotype"/>
          <w:b/>
        </w:rPr>
        <w:t>12262</w:t>
      </w:r>
      <w:r w:rsidR="00A73678" w:rsidRPr="003A6CD7">
        <w:rPr>
          <w:rFonts w:ascii="Palatino Linotype" w:hAnsi="Palatino Linotype"/>
          <w:b/>
        </w:rPr>
        <w:t>/INFOEM/IP/RR/202</w:t>
      </w:r>
      <w:r w:rsidR="00F56038" w:rsidRPr="003A6CD7">
        <w:rPr>
          <w:rFonts w:ascii="Palatino Linotype" w:hAnsi="Palatino Linotype"/>
          <w:b/>
        </w:rPr>
        <w:t>2</w:t>
      </w:r>
      <w:r w:rsidRPr="003A6CD7">
        <w:rPr>
          <w:rFonts w:ascii="Palatino Linotype" w:hAnsi="Palatino Linotype"/>
        </w:rPr>
        <w:t xml:space="preserve">, </w:t>
      </w:r>
      <w:r w:rsidR="006C52D7" w:rsidRPr="003A6CD7">
        <w:rPr>
          <w:rFonts w:ascii="Palatino Linotype" w:hAnsi="Palatino Linotype"/>
        </w:rPr>
        <w:t>promovido</w:t>
      </w:r>
      <w:r w:rsidR="008E1B6C" w:rsidRPr="003A6CD7">
        <w:rPr>
          <w:rFonts w:ascii="Palatino Linotype" w:hAnsi="Palatino Linotype"/>
        </w:rPr>
        <w:t xml:space="preserve"> de manera anónima</w:t>
      </w:r>
      <w:r w:rsidR="005C250B" w:rsidRPr="003A6CD7">
        <w:rPr>
          <w:rFonts w:ascii="Palatino Linotype" w:hAnsi="Palatino Linotype"/>
          <w:b/>
        </w:rPr>
        <w:t>,</w:t>
      </w:r>
      <w:r w:rsidR="005C250B" w:rsidRPr="003A6CD7">
        <w:rPr>
          <w:rFonts w:ascii="Palatino Linotype" w:hAnsi="Palatino Linotype" w:cs="Arial"/>
          <w:b/>
          <w:lang w:val="es-ES"/>
        </w:rPr>
        <w:t xml:space="preserve"> </w:t>
      </w:r>
      <w:r w:rsidR="000109C6" w:rsidRPr="003A6CD7">
        <w:rPr>
          <w:rFonts w:ascii="Palatino Linotype" w:hAnsi="Palatino Linotype"/>
          <w:lang w:val="es-ES"/>
        </w:rPr>
        <w:t>a quien</w:t>
      </w:r>
      <w:r w:rsidR="005C250B" w:rsidRPr="003A6CD7">
        <w:rPr>
          <w:rFonts w:ascii="Palatino Linotype" w:hAnsi="Palatino Linotype" w:cs="Arial"/>
          <w:b/>
          <w:lang w:val="es-ES"/>
        </w:rPr>
        <w:t xml:space="preserve"> </w:t>
      </w:r>
      <w:r w:rsidR="005C250B" w:rsidRPr="003A6CD7">
        <w:rPr>
          <w:rFonts w:ascii="Palatino Linotype" w:hAnsi="Palatino Linotype"/>
        </w:rPr>
        <w:t xml:space="preserve">en lo sucesivo se denominará </w:t>
      </w:r>
      <w:r w:rsidR="00D667BF" w:rsidRPr="003A6CD7">
        <w:rPr>
          <w:rFonts w:ascii="Palatino Linotype" w:hAnsi="Palatino Linotype" w:cs="Arial"/>
          <w:b/>
          <w:lang w:val="es-ES"/>
        </w:rPr>
        <w:t>EL RECURRENTE</w:t>
      </w:r>
      <w:r w:rsidR="005C250B" w:rsidRPr="003A6CD7">
        <w:rPr>
          <w:rFonts w:ascii="Palatino Linotype" w:hAnsi="Palatino Linotype"/>
        </w:rPr>
        <w:t>,</w:t>
      </w:r>
      <w:r w:rsidRPr="003A6CD7">
        <w:rPr>
          <w:rFonts w:ascii="Palatino Linotype" w:hAnsi="Palatino Linotype"/>
        </w:rPr>
        <w:t xml:space="preserve"> </w:t>
      </w:r>
      <w:r w:rsidR="00E24730" w:rsidRPr="003A6CD7">
        <w:rPr>
          <w:rFonts w:ascii="Palatino Linotype" w:hAnsi="Palatino Linotype"/>
        </w:rPr>
        <w:t xml:space="preserve">en contra de </w:t>
      </w:r>
      <w:r w:rsidR="00D25291" w:rsidRPr="003A6CD7">
        <w:rPr>
          <w:rFonts w:ascii="Palatino Linotype" w:hAnsi="Palatino Linotype" w:cs="Arial"/>
          <w:lang w:val="es-ES"/>
        </w:rPr>
        <w:t xml:space="preserve">la </w:t>
      </w:r>
      <w:r w:rsidR="00D25291" w:rsidRPr="003A6CD7">
        <w:rPr>
          <w:rFonts w:ascii="Palatino Linotype" w:hAnsi="Palatino Linotype" w:cs="Arial"/>
          <w:lang w:val="es-419"/>
        </w:rPr>
        <w:t>de</w:t>
      </w:r>
      <w:r w:rsidR="005C250B" w:rsidRPr="003A6CD7">
        <w:rPr>
          <w:rFonts w:ascii="Palatino Linotype" w:hAnsi="Palatino Linotype" w:cs="Arial"/>
          <w:lang w:val="es-ES"/>
        </w:rPr>
        <w:t xml:space="preserve"> </w:t>
      </w:r>
      <w:r w:rsidR="00E24730" w:rsidRPr="003A6CD7">
        <w:rPr>
          <w:rFonts w:ascii="Palatino Linotype" w:hAnsi="Palatino Linotype" w:cs="Arial"/>
          <w:lang w:val="es-ES"/>
        </w:rPr>
        <w:t>respuesta</w:t>
      </w:r>
      <w:r w:rsidR="00F74502" w:rsidRPr="003A6CD7">
        <w:rPr>
          <w:rFonts w:ascii="Palatino Linotype" w:hAnsi="Palatino Linotype" w:cs="Arial"/>
          <w:lang w:val="es-ES"/>
        </w:rPr>
        <w:t xml:space="preserve"> </w:t>
      </w:r>
      <w:r w:rsidR="00A72E56" w:rsidRPr="003A6CD7">
        <w:rPr>
          <w:rFonts w:ascii="Palatino Linotype" w:hAnsi="Palatino Linotype" w:cs="Arial"/>
          <w:lang w:val="es-ES"/>
        </w:rPr>
        <w:t xml:space="preserve">emitida por </w:t>
      </w:r>
      <w:r w:rsidR="00F6482B" w:rsidRPr="003A6CD7">
        <w:rPr>
          <w:rFonts w:ascii="Palatino Linotype" w:hAnsi="Palatino Linotype" w:cs="Arial"/>
          <w:b/>
          <w:bCs/>
          <w:lang w:val="es-ES"/>
        </w:rPr>
        <w:t>Ayuntamiento de Villa Guerrero</w:t>
      </w:r>
      <w:r w:rsidRPr="003A6CD7">
        <w:rPr>
          <w:rFonts w:ascii="Palatino Linotype" w:hAnsi="Palatino Linotype"/>
          <w:b/>
        </w:rPr>
        <w:t xml:space="preserve">, </w:t>
      </w:r>
      <w:r w:rsidR="000109C6" w:rsidRPr="003A6CD7">
        <w:rPr>
          <w:rFonts w:ascii="Palatino Linotype" w:hAnsi="Palatino Linotype"/>
        </w:rPr>
        <w:t>que</w:t>
      </w:r>
      <w:r w:rsidR="00A606B9" w:rsidRPr="003A6CD7">
        <w:rPr>
          <w:rFonts w:ascii="Palatino Linotype" w:hAnsi="Palatino Linotype"/>
          <w:b/>
          <w:lang w:val="es-419"/>
        </w:rPr>
        <w:t xml:space="preserve"> </w:t>
      </w:r>
      <w:r w:rsidRPr="003A6CD7">
        <w:rPr>
          <w:rFonts w:ascii="Palatino Linotype" w:hAnsi="Palatino Linotype"/>
        </w:rPr>
        <w:t xml:space="preserve">en lo sucesivo </w:t>
      </w:r>
      <w:r w:rsidR="009E2E2C" w:rsidRPr="003A6CD7">
        <w:rPr>
          <w:rFonts w:ascii="Palatino Linotype" w:hAnsi="Palatino Linotype"/>
        </w:rPr>
        <w:t xml:space="preserve">se denominará </w:t>
      </w:r>
      <w:r w:rsidRPr="003A6CD7">
        <w:rPr>
          <w:rFonts w:ascii="Palatino Linotype" w:hAnsi="Palatino Linotype"/>
          <w:b/>
        </w:rPr>
        <w:t>EL SUJETO OBLIGADO</w:t>
      </w:r>
      <w:r w:rsidRPr="003A6CD7">
        <w:rPr>
          <w:rFonts w:ascii="Palatino Linotype" w:hAnsi="Palatino Linotype"/>
        </w:rPr>
        <w:t xml:space="preserve">, se procede a dictar la presente resolución con base en lo siguiente: </w:t>
      </w:r>
    </w:p>
    <w:p w14:paraId="6B4CC40D" w14:textId="77777777" w:rsidR="00336D3F" w:rsidRPr="003A6CD7" w:rsidRDefault="00336D3F" w:rsidP="003A6CD7">
      <w:pPr>
        <w:jc w:val="center"/>
        <w:rPr>
          <w:rFonts w:ascii="Palatino Linotype" w:hAnsi="Palatino Linotype"/>
        </w:rPr>
      </w:pPr>
    </w:p>
    <w:p w14:paraId="480E521A" w14:textId="77777777" w:rsidR="00457BB8" w:rsidRPr="003A6CD7" w:rsidRDefault="00457BB8" w:rsidP="003A6CD7">
      <w:pPr>
        <w:jc w:val="center"/>
        <w:rPr>
          <w:rFonts w:ascii="Palatino Linotype" w:hAnsi="Palatino Linotype"/>
          <w:b/>
          <w:bCs/>
          <w:spacing w:val="40"/>
          <w:sz w:val="28"/>
        </w:rPr>
      </w:pPr>
      <w:r w:rsidRPr="003A6CD7">
        <w:rPr>
          <w:rFonts w:ascii="Palatino Linotype" w:hAnsi="Palatino Linotype"/>
          <w:b/>
          <w:bCs/>
          <w:spacing w:val="40"/>
          <w:sz w:val="28"/>
        </w:rPr>
        <w:t>RESULTANDO</w:t>
      </w:r>
    </w:p>
    <w:p w14:paraId="68707BF2" w14:textId="7B0A16AA" w:rsidR="00457BB8" w:rsidRPr="003A6CD7" w:rsidRDefault="00457BB8" w:rsidP="003A6CD7">
      <w:pPr>
        <w:jc w:val="center"/>
        <w:rPr>
          <w:rFonts w:ascii="Palatino Linotype" w:hAnsi="Palatino Linotype"/>
          <w:b/>
          <w:bCs/>
          <w:spacing w:val="40"/>
        </w:rPr>
      </w:pPr>
    </w:p>
    <w:p w14:paraId="4D145FFC" w14:textId="77777777" w:rsidR="00336D3F" w:rsidRPr="003A6CD7" w:rsidRDefault="00336D3F" w:rsidP="003A6CD7">
      <w:pPr>
        <w:jc w:val="center"/>
        <w:rPr>
          <w:rFonts w:ascii="Palatino Linotype" w:hAnsi="Palatino Linotype"/>
          <w:b/>
          <w:bCs/>
          <w:spacing w:val="40"/>
        </w:rPr>
      </w:pPr>
    </w:p>
    <w:p w14:paraId="27A028CA" w14:textId="32CFF71D" w:rsidR="0046481A" w:rsidRPr="003A6CD7" w:rsidRDefault="00457BB8" w:rsidP="003A6CD7">
      <w:pPr>
        <w:spacing w:line="360" w:lineRule="auto"/>
        <w:jc w:val="both"/>
        <w:rPr>
          <w:rFonts w:ascii="Palatino Linotype" w:hAnsi="Palatino Linotype"/>
          <w:b/>
          <w:sz w:val="28"/>
          <w:szCs w:val="28"/>
        </w:rPr>
      </w:pPr>
      <w:r w:rsidRPr="003A6CD7">
        <w:rPr>
          <w:rFonts w:ascii="Palatino Linotype" w:hAnsi="Palatino Linotype"/>
          <w:b/>
          <w:sz w:val="28"/>
          <w:szCs w:val="28"/>
        </w:rPr>
        <w:t xml:space="preserve">I. </w:t>
      </w:r>
      <w:r w:rsidR="00747069" w:rsidRPr="003A6CD7">
        <w:rPr>
          <w:rFonts w:ascii="Palatino Linotype" w:hAnsi="Palatino Linotype"/>
          <w:b/>
          <w:sz w:val="28"/>
          <w:szCs w:val="28"/>
        </w:rPr>
        <w:t>De la Solicitud de Información</w:t>
      </w:r>
    </w:p>
    <w:p w14:paraId="4DB7B57B" w14:textId="66B34C71" w:rsidR="00B41543" w:rsidRPr="003A6CD7" w:rsidRDefault="002E6A16" w:rsidP="003A6CD7">
      <w:pPr>
        <w:spacing w:line="360" w:lineRule="auto"/>
        <w:jc w:val="both"/>
        <w:rPr>
          <w:rFonts w:ascii="Palatino Linotype" w:hAnsi="Palatino Linotype" w:cs="Arial"/>
          <w:b/>
          <w:bCs/>
          <w:lang w:val="es-ES"/>
        </w:rPr>
      </w:pPr>
      <w:r w:rsidRPr="003A6CD7">
        <w:rPr>
          <w:rFonts w:ascii="Palatino Linotype" w:hAnsi="Palatino Linotype" w:cs="Arial"/>
        </w:rPr>
        <w:t>E</w:t>
      </w:r>
      <w:r w:rsidR="00055D41" w:rsidRPr="003A6CD7">
        <w:rPr>
          <w:rFonts w:ascii="Palatino Linotype" w:hAnsi="Palatino Linotype" w:cs="Arial"/>
        </w:rPr>
        <w:t>l</w:t>
      </w:r>
      <w:r w:rsidRPr="003A6CD7">
        <w:rPr>
          <w:rFonts w:ascii="Palatino Linotype" w:hAnsi="Palatino Linotype"/>
          <w:lang w:val="es-ES"/>
        </w:rPr>
        <w:t xml:space="preserve"> </w:t>
      </w:r>
      <w:r w:rsidR="00F56038" w:rsidRPr="003A6CD7">
        <w:rPr>
          <w:rFonts w:ascii="Palatino Linotype" w:hAnsi="Palatino Linotype"/>
          <w:b/>
          <w:lang w:val="es-ES"/>
        </w:rPr>
        <w:t>veinticinco de mayo de dos mil veintidós</w:t>
      </w:r>
      <w:r w:rsidRPr="003A6CD7">
        <w:rPr>
          <w:rFonts w:ascii="Palatino Linotype" w:hAnsi="Palatino Linotype"/>
          <w:lang w:val="es-ES"/>
        </w:rPr>
        <w:t xml:space="preserve">, </w:t>
      </w:r>
      <w:r w:rsidR="00D667BF" w:rsidRPr="003A6CD7">
        <w:rPr>
          <w:rFonts w:ascii="Palatino Linotype" w:hAnsi="Palatino Linotype" w:cs="Arial"/>
          <w:b/>
          <w:lang w:val="es-ES"/>
        </w:rPr>
        <w:t>EL RECURRENTE</w:t>
      </w:r>
      <w:r w:rsidRPr="003A6CD7">
        <w:rPr>
          <w:rFonts w:ascii="Palatino Linotype" w:hAnsi="Palatino Linotype"/>
          <w:b/>
          <w:lang w:val="es-ES"/>
        </w:rPr>
        <w:t xml:space="preserve"> </w:t>
      </w:r>
      <w:r w:rsidRPr="003A6CD7">
        <w:rPr>
          <w:rFonts w:ascii="Palatino Linotype" w:hAnsi="Palatino Linotype" w:cs="Arial"/>
        </w:rPr>
        <w:t>presentó a través del Sistema de Acceso a la Información Mexiquense</w:t>
      </w:r>
      <w:r w:rsidRPr="003A6CD7">
        <w:rPr>
          <w:rFonts w:ascii="Palatino Linotype" w:hAnsi="Palatino Linotype"/>
        </w:rPr>
        <w:t xml:space="preserve">, </w:t>
      </w:r>
      <w:r w:rsidRPr="003A6CD7">
        <w:rPr>
          <w:rFonts w:ascii="Palatino Linotype" w:hAnsi="Palatino Linotype"/>
          <w:lang w:val="es-419"/>
        </w:rPr>
        <w:t xml:space="preserve">que </w:t>
      </w:r>
      <w:r w:rsidRPr="003A6CD7">
        <w:rPr>
          <w:rFonts w:ascii="Palatino Linotype" w:hAnsi="Palatino Linotype"/>
        </w:rPr>
        <w:t>en lo subsecuente</w:t>
      </w:r>
      <w:r w:rsidRPr="003A6CD7">
        <w:rPr>
          <w:rFonts w:ascii="Palatino Linotype" w:hAnsi="Palatino Linotype"/>
          <w:lang w:val="es-419"/>
        </w:rPr>
        <w:t xml:space="preserve"> se denominara</w:t>
      </w:r>
      <w:r w:rsidRPr="003A6CD7">
        <w:rPr>
          <w:rFonts w:ascii="Palatino Linotype" w:hAnsi="Palatino Linotype"/>
        </w:rPr>
        <w:t xml:space="preserve"> </w:t>
      </w:r>
      <w:r w:rsidRPr="003A6CD7">
        <w:rPr>
          <w:rFonts w:ascii="Palatino Linotype" w:hAnsi="Palatino Linotype" w:cs="Arial"/>
          <w:b/>
        </w:rPr>
        <w:t>EL SAIMEX</w:t>
      </w:r>
      <w:r w:rsidRPr="003A6CD7">
        <w:rPr>
          <w:rFonts w:ascii="Palatino Linotype" w:hAnsi="Palatino Linotype" w:cs="Arial"/>
        </w:rPr>
        <w:t xml:space="preserve"> ante </w:t>
      </w:r>
      <w:r w:rsidRPr="003A6CD7">
        <w:rPr>
          <w:rFonts w:ascii="Palatino Linotype" w:hAnsi="Palatino Linotype" w:cs="Arial"/>
          <w:b/>
        </w:rPr>
        <w:t>EL SUJETO OBLIGADO</w:t>
      </w:r>
      <w:r w:rsidRPr="003A6CD7">
        <w:rPr>
          <w:rFonts w:ascii="Palatino Linotype" w:hAnsi="Palatino Linotype" w:cs="Arial"/>
          <w:lang w:val="es-ES"/>
        </w:rPr>
        <w:t xml:space="preserve">, </w:t>
      </w:r>
      <w:r w:rsidR="006003DF" w:rsidRPr="003A6CD7">
        <w:rPr>
          <w:rFonts w:ascii="Palatino Linotype" w:hAnsi="Palatino Linotype" w:cs="Arial"/>
          <w:lang w:val="es-ES"/>
        </w:rPr>
        <w:t xml:space="preserve">misma </w:t>
      </w:r>
      <w:r w:rsidRPr="003A6CD7">
        <w:rPr>
          <w:rFonts w:ascii="Palatino Linotype" w:hAnsi="Palatino Linotype" w:cs="Arial"/>
          <w:lang w:val="es-ES"/>
        </w:rPr>
        <w:t>a la que se le asignó el número de expediente</w:t>
      </w:r>
      <w:r w:rsidR="005B2B39" w:rsidRPr="003A6CD7">
        <w:rPr>
          <w:rFonts w:ascii="Palatino Linotype" w:hAnsi="Palatino Linotype" w:cs="Arial"/>
          <w:b/>
          <w:bCs/>
        </w:rPr>
        <w:t xml:space="preserve"> </w:t>
      </w:r>
      <w:r w:rsidR="00F56038" w:rsidRPr="003A6CD7">
        <w:rPr>
          <w:rFonts w:ascii="Palatino Linotype" w:hAnsi="Palatino Linotype" w:cs="Arial"/>
          <w:b/>
          <w:bCs/>
        </w:rPr>
        <w:t>00126/VIGUERRE/IP/2022</w:t>
      </w:r>
      <w:r w:rsidRPr="003A6CD7">
        <w:rPr>
          <w:rFonts w:ascii="Palatino Linotype" w:hAnsi="Palatino Linotype" w:cs="Arial"/>
          <w:lang w:val="es-ES"/>
        </w:rPr>
        <w:t>, mediante la cual requirió:</w:t>
      </w:r>
    </w:p>
    <w:p w14:paraId="38A40AAE" w14:textId="40CF8385" w:rsidR="00112F35" w:rsidRPr="003A6CD7" w:rsidRDefault="00112F35" w:rsidP="003A6CD7">
      <w:pPr>
        <w:tabs>
          <w:tab w:val="left" w:pos="851"/>
        </w:tabs>
        <w:ind w:left="851" w:right="901"/>
        <w:jc w:val="both"/>
        <w:rPr>
          <w:rFonts w:ascii="Palatino Linotype" w:hAnsi="Palatino Linotype" w:cs="Arial"/>
          <w:i/>
          <w:sz w:val="22"/>
          <w:szCs w:val="22"/>
        </w:rPr>
      </w:pPr>
    </w:p>
    <w:p w14:paraId="27548C81" w14:textId="199F3C4A" w:rsidR="00F53E3E" w:rsidRPr="003A6CD7" w:rsidRDefault="00E11C4F" w:rsidP="003A6CD7">
      <w:pPr>
        <w:ind w:left="851" w:right="899"/>
        <w:jc w:val="both"/>
        <w:rPr>
          <w:rFonts w:ascii="Palatino Linotype" w:hAnsi="Palatino Linotype" w:cs="Arial"/>
          <w:b/>
        </w:rPr>
      </w:pPr>
      <w:r w:rsidRPr="003A6CD7">
        <w:rPr>
          <w:rFonts w:ascii="Palatino Linotype" w:hAnsi="Palatino Linotype" w:cs="Arial"/>
          <w:i/>
          <w:sz w:val="22"/>
          <w:szCs w:val="22"/>
        </w:rPr>
        <w:t>“</w:t>
      </w:r>
      <w:r w:rsidR="00F56038" w:rsidRPr="003A6CD7">
        <w:rPr>
          <w:rFonts w:ascii="Palatino Linotype" w:hAnsi="Palatino Linotype" w:cs="Arial"/>
          <w:i/>
          <w:sz w:val="22"/>
          <w:szCs w:val="22"/>
        </w:rPr>
        <w:t xml:space="preserve">Información a requerir a los municipios 1. ¿Cuál es el presupuesto aprobado para el ejercicio fiscal 2022? 2. ¿Cuál es la principal Actividad Económica del Municipio y que porcentaje representa? 3. Qué monto de los ingresos del municipio son: a. Ingresos propios (de recaudación municipal) i. ¿Cuánto representa del total del presupuesto? b. ¿A cuánto ascienden los Ingresos proveniente de las de partidas presupuestales? i. Federales ii. Estatales iii. ¿Cuál es Porcentaje que representan del total del presupuesto? 4. ¿A cuánto asciende la recaudación municipal realizada de las siguientes fuentes de ingresos estipuladas en la Ley de Ingresos de los Municipios del Estado de México de cada uno de los años solicitados (2011 al 2021) y en el </w:t>
      </w:r>
      <w:r w:rsidR="00F56038" w:rsidRPr="003A6CD7">
        <w:rPr>
          <w:rFonts w:ascii="Palatino Linotype" w:hAnsi="Palatino Linotype" w:cs="Arial"/>
          <w:i/>
          <w:sz w:val="22"/>
          <w:szCs w:val="22"/>
        </w:rPr>
        <w:lastRenderedPageBreak/>
        <w:t xml:space="preserve">Código Financiero del Estado de México y Municipios para cada uno de los ejercicios fiscales a partir del 2011 al 2021, con forme a sus registros? a. Impuestos i. ¿Cuál es el Monto recaudado por los Impuestos sobre conjuntos urbanos?, por cada uno de los años a partir del 2011 hasta el 2021. ii. ¿Cuál fue la recaudación por los Impuestos sobre anuncios publicitarios especificados en el artículo 120 y 121 por cada una de sus fracciones del Código Financiero del Estado de México y Municipios?, por cada uno de los años a partir del 2011 hasta el 2021. iii. Indicar el número de anuncios que no pagan impuesto por estar en el supuesto del penúltimo párrafo del artículo 121 del Código Financiero del Estado de México y Municipios., por cada uno de los años a partir del 2011 hasta el 2021. iv. ¿Cuál fue la recaudación por los Impuestos sobre diversiones, juegos y espectáculos públicos que establece el artículo 123 en cada una de sus fracciones del Código Financiero del Estado de México y Municipios?, por cada uno de los años a partir del 2011 hasta el 2021. 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b. Derechos i. ¿Cuál fue la recaudación por los Ingresos por el pago de los Derechos establecidos en el artículo 143 y 144 por cada una de sus fracciones del Código Financiero del Estado de México y Municipios?, por cada uno de los años a partir del 2011 hasta el 2021. 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v. ¿A cuánto ascienden los ingresos recaudados por lo establecido en el artículo 154 en cada una de sus fracciones del Código Financiero del Estado de México y Municipios de los </w:t>
      </w:r>
      <w:r w:rsidR="00F56038" w:rsidRPr="003A6CD7">
        <w:rPr>
          <w:rFonts w:ascii="Palatino Linotype" w:hAnsi="Palatino Linotype" w:cs="Arial"/>
          <w:i/>
          <w:sz w:val="22"/>
          <w:szCs w:val="22"/>
        </w:rPr>
        <w:lastRenderedPageBreak/>
        <w:t xml:space="preserve">años 2011 al 2021? vi. ¿Cuál fue la recaudación por los Derechos establecido en la fracción I? por cada una de los supuestos siguientes de cada uno de los años que comprenden del 2011 al 2021: a. Puestos fijos b. Semi fijos c. Comerciantes ambulantes vii. Especificar el ingreso recaudado por lo establecido en la fracción I del artículo 154 del Código Financiero del Estado de México y Municipios por cada uno de los siguientes rubros: 1. Tianguis 2. Ferias, bazares o ferias de temporadas Que se instalan periódicamente dentro del territorio municipal por cada uno de los años a partir del 2011 al 2021. 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1. ¿Cuál es el Numero de cajones autorizados para la prestación de servicios, de sitios de taxis o bases de servicio público de transporte de pasajeros? 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1. Comercio establecido pago de cajones para carga y descarga 2. Empresas repartidoras pago de cajones para carga y descarga a. Padrón de las empresas Jurídicas colectivas (Morales) que pagan autorizaciones de carga y descarga en vía pública 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1. Especificar ¿cuántas personas Fiscas o Jurídicas Colectivas pagan el Derecho de refrendo por cada inciso del A) a la G)? y ¿cuántos pagan dos o más Derechos establecidos en el artículo 159 fracción I del Código Financiero del Estado de México y Municipios?. 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5. ¿El municipio tiene Reglamentos, manuales de operación o lineamientos para la recaudación de los siguientes conceptos?: a. Impuestos Publicitarios i. Lineamientos para el desarrollo de las actividades fracciones IV y VI del Artículo 121 del Código Financiero del Estado de México y </w:t>
      </w:r>
      <w:r w:rsidR="00F56038" w:rsidRPr="003A6CD7">
        <w:rPr>
          <w:rFonts w:ascii="Palatino Linotype" w:hAnsi="Palatino Linotype" w:cs="Arial"/>
          <w:i/>
          <w:sz w:val="22"/>
          <w:szCs w:val="22"/>
        </w:rPr>
        <w:lastRenderedPageBreak/>
        <w:t>Municipios b. Impuestos sobre Diversiones, Juegos y Espectáculos c. Derechos de Desarrollo Urbano d. Derechos por el uso de las vías y áreas públicas para el ejercicio de actividades de comercio o de servicio i. Conforme a lo establecido en materia de salud y al artículo 1 Objeto de Ley de la Ley de Movilidad del Estado de México. 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Publico i. Alineados a lo que establece la Ley de Competitividad y Ordenamiento Comercial del Estado de México, El Catálogo Mexiquense de Actividades Industriales, Comerciales y de Servicios de Bajo Riesgo y en materia de salud (COPRISEM).</w:t>
      </w:r>
      <w:r w:rsidRPr="003A6CD7">
        <w:rPr>
          <w:rFonts w:ascii="Palatino Linotype" w:hAnsi="Palatino Linotype" w:cs="Arial"/>
          <w:i/>
          <w:sz w:val="22"/>
          <w:szCs w:val="22"/>
        </w:rPr>
        <w:t>.”</w:t>
      </w:r>
    </w:p>
    <w:p w14:paraId="1140A845" w14:textId="77777777" w:rsidR="00F53E3E" w:rsidRPr="003A6CD7" w:rsidRDefault="00F53E3E" w:rsidP="003A6CD7">
      <w:pPr>
        <w:spacing w:line="360" w:lineRule="auto"/>
        <w:jc w:val="both"/>
        <w:rPr>
          <w:rFonts w:ascii="Palatino Linotype" w:hAnsi="Palatino Linotype" w:cs="Arial"/>
          <w:b/>
        </w:rPr>
      </w:pPr>
    </w:p>
    <w:p w14:paraId="6F737022" w14:textId="45F9BD5D" w:rsidR="002871B1" w:rsidRPr="003A6CD7" w:rsidRDefault="00A15679" w:rsidP="003A6CD7">
      <w:pPr>
        <w:spacing w:before="240" w:after="240" w:line="360" w:lineRule="auto"/>
        <w:ind w:left="567" w:right="1134"/>
        <w:jc w:val="both"/>
        <w:rPr>
          <w:rFonts w:ascii="Palatino Linotype" w:eastAsia="Palatino Linotype" w:hAnsi="Palatino Linotype" w:cs="Palatino Linotype"/>
        </w:rPr>
      </w:pPr>
      <w:r w:rsidRPr="003A6CD7">
        <w:rPr>
          <w:rFonts w:ascii="Palatino Linotype" w:eastAsia="Palatino Linotype" w:hAnsi="Palatino Linotype" w:cs="Palatino Linotype"/>
          <w:bCs/>
          <w:noProof/>
          <w:lang w:eastAsia="es-MX"/>
        </w:rPr>
        <mc:AlternateContent>
          <mc:Choice Requires="wps">
            <w:drawing>
              <wp:anchor distT="0" distB="0" distL="114300" distR="114300" simplePos="0" relativeHeight="251659264" behindDoc="0" locked="0" layoutInCell="1" allowOverlap="1" wp14:anchorId="18E2636B" wp14:editId="643B7195">
                <wp:simplePos x="0" y="0"/>
                <wp:positionH relativeFrom="column">
                  <wp:posOffset>506294</wp:posOffset>
                </wp:positionH>
                <wp:positionV relativeFrom="paragraph">
                  <wp:posOffset>1829818</wp:posOffset>
                </wp:positionV>
                <wp:extent cx="4439798" cy="2467778"/>
                <wp:effectExtent l="57150" t="19050" r="56515" b="85090"/>
                <wp:wrapNone/>
                <wp:docPr id="37" name="Conector recto 37"/>
                <wp:cNvGraphicFramePr/>
                <a:graphic xmlns:a="http://schemas.openxmlformats.org/drawingml/2006/main">
                  <a:graphicData uri="http://schemas.microsoft.com/office/word/2010/wordprocessingShape">
                    <wps:wsp>
                      <wps:cNvCnPr/>
                      <wps:spPr>
                        <a:xfrm flipH="1">
                          <a:off x="0" y="0"/>
                          <a:ext cx="4439798" cy="24677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674D55" id="Conector recto 3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9.85pt,144.1pt" to="389.45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" strokecolor="black [3200]" strokeweight="2pt">
                <v:shadow on="t" color="black" opacity="24903f" origin=",.5" offset="0,.55556mm"/>
              </v:line>
            </w:pict>
          </mc:Fallback>
        </mc:AlternateContent>
      </w:r>
      <w:r w:rsidR="00C70926" w:rsidRPr="003A6CD7">
        <w:rPr>
          <w:rFonts w:ascii="Palatino Linotype" w:eastAsia="Palatino Linotype" w:hAnsi="Palatino Linotype" w:cs="Palatino Linotype"/>
          <w:bCs/>
        </w:rPr>
        <w:t xml:space="preserve">De igual modo, </w:t>
      </w:r>
      <w:r w:rsidR="00C70926" w:rsidRPr="003A6CD7">
        <w:rPr>
          <w:rFonts w:ascii="Palatino Linotype" w:eastAsia="Palatino Linotype" w:hAnsi="Palatino Linotype" w:cs="Palatino Linotype"/>
          <w:b/>
        </w:rPr>
        <w:t>EL RECURRENTE</w:t>
      </w:r>
      <w:r w:rsidR="00C70926" w:rsidRPr="003A6CD7">
        <w:rPr>
          <w:rFonts w:ascii="Palatino Linotype" w:eastAsia="Palatino Linotype" w:hAnsi="Palatino Linotype" w:cs="Palatino Linotype"/>
          <w:bCs/>
        </w:rPr>
        <w:t xml:space="preserve"> adjuntó a su solicitud de acceso a la información el </w:t>
      </w:r>
      <w:r w:rsidR="007425D5" w:rsidRPr="003A6CD7">
        <w:rPr>
          <w:rFonts w:ascii="Palatino Linotype" w:eastAsia="Palatino Linotype" w:hAnsi="Palatino Linotype" w:cs="Palatino Linotype"/>
          <w:bCs/>
        </w:rPr>
        <w:t>archivo</w:t>
      </w:r>
      <w:r w:rsidR="00C70926" w:rsidRPr="003A6CD7">
        <w:rPr>
          <w:rFonts w:ascii="Palatino Linotype" w:eastAsia="Palatino Linotype" w:hAnsi="Palatino Linotype" w:cs="Palatino Linotype"/>
          <w:bCs/>
        </w:rPr>
        <w:t xml:space="preserve"> denominado</w:t>
      </w:r>
      <w:r w:rsidR="002871B1" w:rsidRPr="003A6CD7">
        <w:rPr>
          <w:rFonts w:ascii="Palatino Linotype" w:eastAsia="Palatino Linotype" w:hAnsi="Palatino Linotype" w:cs="Palatino Linotype"/>
          <w:bCs/>
        </w:rPr>
        <w:t>:</w:t>
      </w:r>
      <w:r w:rsidR="002871B1" w:rsidRPr="003A6CD7">
        <w:rPr>
          <w:rFonts w:ascii="Palatino Linotype" w:eastAsia="Palatino Linotype" w:hAnsi="Palatino Linotype" w:cs="Palatino Linotype"/>
          <w:b/>
        </w:rPr>
        <w:t xml:space="preserve"> “</w:t>
      </w:r>
      <w:r w:rsidR="002871B1" w:rsidRPr="003A6CD7">
        <w:rPr>
          <w:rFonts w:ascii="Palatino Linotype" w:eastAsia="Palatino Linotype" w:hAnsi="Palatino Linotype" w:cs="Palatino Linotype"/>
          <w:b/>
          <w:i/>
          <w:sz w:val="22"/>
          <w:szCs w:val="22"/>
        </w:rPr>
        <w:t xml:space="preserve">Requerimientos de informacion a municipoios 2022.pdf”: </w:t>
      </w:r>
      <w:r w:rsidR="001A1458" w:rsidRPr="003A6CD7">
        <w:rPr>
          <w:rFonts w:ascii="Palatino Linotype" w:eastAsia="Palatino Linotype" w:hAnsi="Palatino Linotype" w:cs="Palatino Linotype"/>
          <w:sz w:val="22"/>
          <w:szCs w:val="22"/>
        </w:rPr>
        <w:t>en dicho documento</w:t>
      </w:r>
      <w:r w:rsidR="002871B1" w:rsidRPr="003A6CD7">
        <w:rPr>
          <w:rFonts w:ascii="Palatino Linotype" w:eastAsia="Palatino Linotype" w:hAnsi="Palatino Linotype" w:cs="Palatino Linotype"/>
        </w:rPr>
        <w:t>, el particular requiere la información descrita</w:t>
      </w:r>
      <w:r w:rsidR="001A1458" w:rsidRPr="003A6CD7">
        <w:rPr>
          <w:rFonts w:ascii="Palatino Linotype" w:eastAsia="Palatino Linotype" w:hAnsi="Palatino Linotype" w:cs="Palatino Linotype"/>
        </w:rPr>
        <w:t xml:space="preserve"> en el párrafo previo, como ejemplo</w:t>
      </w:r>
      <w:r w:rsidR="007425D5" w:rsidRPr="003A6CD7">
        <w:rPr>
          <w:rFonts w:ascii="Palatino Linotype" w:eastAsia="Palatino Linotype" w:hAnsi="Palatino Linotype" w:cs="Palatino Linotype"/>
        </w:rPr>
        <w:t xml:space="preserve"> </w:t>
      </w:r>
      <w:r w:rsidR="002871B1" w:rsidRPr="003A6CD7">
        <w:rPr>
          <w:rFonts w:ascii="Palatino Linotype" w:eastAsia="Palatino Linotype" w:hAnsi="Palatino Linotype" w:cs="Palatino Linotype"/>
        </w:rPr>
        <w:t>se inserta la</w:t>
      </w:r>
      <w:r w:rsidR="001A1458" w:rsidRPr="003A6CD7">
        <w:rPr>
          <w:rFonts w:ascii="Palatino Linotype" w:eastAsia="Palatino Linotype" w:hAnsi="Palatino Linotype" w:cs="Palatino Linotype"/>
        </w:rPr>
        <w:t xml:space="preserve"> imagen de la</w:t>
      </w:r>
      <w:r w:rsidR="002871B1" w:rsidRPr="003A6CD7">
        <w:rPr>
          <w:rFonts w:ascii="Palatino Linotype" w:eastAsia="Palatino Linotype" w:hAnsi="Palatino Linotype" w:cs="Palatino Linotype"/>
        </w:rPr>
        <w:t xml:space="preserve"> primera foja</w:t>
      </w:r>
      <w:r w:rsidR="001A1458" w:rsidRPr="003A6CD7">
        <w:rPr>
          <w:rFonts w:ascii="Palatino Linotype" w:eastAsia="Palatino Linotype" w:hAnsi="Palatino Linotype" w:cs="Palatino Linotype"/>
        </w:rPr>
        <w:t>:</w:t>
      </w:r>
    </w:p>
    <w:p w14:paraId="3F419108" w14:textId="77777777" w:rsidR="001A1458" w:rsidRPr="003A6CD7" w:rsidRDefault="001A1458" w:rsidP="003A6CD7">
      <w:pPr>
        <w:spacing w:before="240" w:after="240" w:line="360" w:lineRule="auto"/>
        <w:ind w:left="567" w:right="1134"/>
        <w:jc w:val="both"/>
        <w:rPr>
          <w:rFonts w:ascii="Palatino Linotype" w:eastAsia="Palatino Linotype" w:hAnsi="Palatino Linotype" w:cs="Palatino Linotype"/>
        </w:rPr>
      </w:pPr>
    </w:p>
    <w:p w14:paraId="3AA1BD77" w14:textId="77777777" w:rsidR="002871B1" w:rsidRPr="003A6CD7" w:rsidRDefault="002871B1" w:rsidP="003A6CD7">
      <w:pPr>
        <w:spacing w:before="240" w:after="240" w:line="360" w:lineRule="auto"/>
        <w:ind w:left="567" w:right="1134"/>
        <w:jc w:val="both"/>
        <w:rPr>
          <w:rFonts w:ascii="Palatino Linotype" w:eastAsia="Palatino Linotype" w:hAnsi="Palatino Linotype" w:cs="Palatino Linotype"/>
        </w:rPr>
      </w:pPr>
      <w:r w:rsidRPr="003A6CD7">
        <w:rPr>
          <w:rFonts w:ascii="Palatino Linotype" w:eastAsia="Palatino Linotype" w:hAnsi="Palatino Linotype" w:cs="Palatino Linotype"/>
          <w:noProof/>
          <w:lang w:eastAsia="es-MX"/>
        </w:rPr>
        <w:lastRenderedPageBreak/>
        <w:drawing>
          <wp:inline distT="0" distB="0" distL="0" distR="0" wp14:anchorId="772B826A" wp14:editId="5B372241">
            <wp:extent cx="5254932" cy="7400925"/>
            <wp:effectExtent l="19050" t="19050" r="222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7936" cy="7405156"/>
                    </a:xfrm>
                    <a:prstGeom prst="rect">
                      <a:avLst/>
                    </a:prstGeom>
                    <a:ln>
                      <a:solidFill>
                        <a:schemeClr val="tx1"/>
                      </a:solidFill>
                    </a:ln>
                  </pic:spPr>
                </pic:pic>
              </a:graphicData>
            </a:graphic>
          </wp:inline>
        </w:drawing>
      </w:r>
    </w:p>
    <w:p w14:paraId="33E0243E" w14:textId="395AF1FA" w:rsidR="00457BB8" w:rsidRPr="003A6CD7" w:rsidRDefault="00457BB8" w:rsidP="003A6CD7">
      <w:pPr>
        <w:spacing w:line="360" w:lineRule="auto"/>
        <w:jc w:val="both"/>
        <w:rPr>
          <w:rFonts w:ascii="Palatino Linotype" w:hAnsi="Palatino Linotype" w:cs="Arial"/>
          <w:b/>
        </w:rPr>
      </w:pPr>
      <w:r w:rsidRPr="003A6CD7">
        <w:rPr>
          <w:rFonts w:ascii="Palatino Linotype" w:hAnsi="Palatino Linotype" w:cs="Arial"/>
          <w:b/>
        </w:rPr>
        <w:lastRenderedPageBreak/>
        <w:t>MODALIDAD DE ENTREGA:</w:t>
      </w:r>
      <w:r w:rsidRPr="003A6CD7">
        <w:rPr>
          <w:rFonts w:ascii="Palatino Linotype" w:hAnsi="Palatino Linotype" w:cs="Arial"/>
        </w:rPr>
        <w:t xml:space="preserve"> Vía </w:t>
      </w:r>
      <w:r w:rsidRPr="003A6CD7">
        <w:rPr>
          <w:rFonts w:ascii="Palatino Linotype" w:hAnsi="Palatino Linotype" w:cs="Arial"/>
          <w:b/>
        </w:rPr>
        <w:t>SAIMEX.</w:t>
      </w:r>
    </w:p>
    <w:p w14:paraId="47AD065D" w14:textId="77777777" w:rsidR="00014542" w:rsidRPr="003A6CD7" w:rsidRDefault="00014542" w:rsidP="003A6CD7">
      <w:pPr>
        <w:spacing w:line="360" w:lineRule="auto"/>
        <w:jc w:val="both"/>
        <w:rPr>
          <w:rFonts w:ascii="Palatino Linotype" w:hAnsi="Palatino Linotype" w:cs="Arial"/>
          <w:b/>
        </w:rPr>
      </w:pPr>
    </w:p>
    <w:p w14:paraId="7354A368" w14:textId="72FC540D" w:rsidR="004033BD" w:rsidRPr="003A6CD7" w:rsidRDefault="00A72E56" w:rsidP="003A6CD7">
      <w:pPr>
        <w:spacing w:line="360" w:lineRule="auto"/>
        <w:jc w:val="both"/>
        <w:rPr>
          <w:rFonts w:ascii="Palatino Linotype" w:hAnsi="Palatino Linotype"/>
          <w:b/>
          <w:sz w:val="28"/>
          <w:szCs w:val="28"/>
        </w:rPr>
      </w:pPr>
      <w:r w:rsidRPr="003A6CD7">
        <w:rPr>
          <w:rFonts w:ascii="Palatino Linotype" w:hAnsi="Palatino Linotype"/>
          <w:b/>
          <w:sz w:val="28"/>
          <w:szCs w:val="28"/>
        </w:rPr>
        <w:t>II</w:t>
      </w:r>
      <w:r w:rsidR="004033BD" w:rsidRPr="003A6CD7">
        <w:rPr>
          <w:rFonts w:ascii="Palatino Linotype" w:hAnsi="Palatino Linotype"/>
          <w:b/>
          <w:sz w:val="28"/>
          <w:szCs w:val="28"/>
        </w:rPr>
        <w:t>. Turno de requerimiento del Sujeto Obligado</w:t>
      </w:r>
      <w:r w:rsidR="0024551D" w:rsidRPr="003A6CD7">
        <w:rPr>
          <w:rFonts w:ascii="Palatino Linotype" w:hAnsi="Palatino Linotype"/>
          <w:b/>
          <w:sz w:val="28"/>
          <w:szCs w:val="28"/>
        </w:rPr>
        <w:t>.</w:t>
      </w:r>
    </w:p>
    <w:p w14:paraId="79C5D4B8" w14:textId="5764C019" w:rsidR="004033BD" w:rsidRPr="003A6CD7" w:rsidRDefault="00DA4F34" w:rsidP="003A6CD7">
      <w:pPr>
        <w:spacing w:line="360" w:lineRule="auto"/>
        <w:jc w:val="both"/>
        <w:rPr>
          <w:rFonts w:ascii="Palatino Linotype" w:hAnsi="Palatino Linotype"/>
        </w:rPr>
      </w:pPr>
      <w:r w:rsidRPr="003A6CD7">
        <w:rPr>
          <w:rFonts w:ascii="Palatino Linotype" w:hAnsi="Palatino Linotype"/>
        </w:rPr>
        <w:t xml:space="preserve">El </w:t>
      </w:r>
      <w:r w:rsidRPr="004B5842">
        <w:rPr>
          <w:rFonts w:ascii="Palatino Linotype" w:hAnsi="Palatino Linotype"/>
          <w:b/>
        </w:rPr>
        <w:t>ocho de junio de dos mil veintidós</w:t>
      </w:r>
      <w:r w:rsidRPr="003A6CD7">
        <w:rPr>
          <w:rFonts w:ascii="Palatino Linotype" w:hAnsi="Palatino Linotype"/>
        </w:rPr>
        <w:t xml:space="preserve">, el Titular de la Unidad de Transparencia del </w:t>
      </w:r>
      <w:r w:rsidRPr="003A6CD7">
        <w:rPr>
          <w:rFonts w:ascii="Palatino Linotype" w:hAnsi="Palatino Linotype"/>
          <w:b/>
        </w:rPr>
        <w:t>SUJETO OBLIGADO</w:t>
      </w:r>
      <w:r w:rsidRPr="003A6CD7">
        <w:rPr>
          <w:rFonts w:ascii="Palatino Linotype" w:hAnsi="Palatino Linotype"/>
        </w:rPr>
        <w:t xml:space="preserve"> turnó el requerimiento de información a los servidores públicos habilitados que estimó pertinente para dar cumplimiento </w:t>
      </w:r>
      <w:r w:rsidR="004033BD" w:rsidRPr="003A6CD7">
        <w:rPr>
          <w:rFonts w:ascii="Palatino Linotype" w:hAnsi="Palatino Linotype"/>
        </w:rPr>
        <w:t>al artículo 162 de la Ley de Transparencia y Acceso a la Información Pública del Estado de México y Municipios</w:t>
      </w:r>
      <w:r w:rsidRPr="003A6CD7">
        <w:rPr>
          <w:rFonts w:ascii="Palatino Linotype" w:hAnsi="Palatino Linotype"/>
        </w:rPr>
        <w:t xml:space="preserve">, así como </w:t>
      </w:r>
      <w:r w:rsidR="0024551D" w:rsidRPr="003A6CD7">
        <w:rPr>
          <w:rFonts w:ascii="Palatino Linotype" w:hAnsi="Palatino Linotype"/>
        </w:rPr>
        <w:t>para, colmar</w:t>
      </w:r>
      <w:r w:rsidR="00F53E3E" w:rsidRPr="003A6CD7">
        <w:rPr>
          <w:rFonts w:ascii="Palatino Linotype" w:hAnsi="Palatino Linotype"/>
        </w:rPr>
        <w:t xml:space="preserve"> la solicitud de Acceso a la I</w:t>
      </w:r>
      <w:r w:rsidR="004033BD" w:rsidRPr="003A6CD7">
        <w:rPr>
          <w:rFonts w:ascii="Palatino Linotype" w:hAnsi="Palatino Linotype"/>
        </w:rPr>
        <w:t>nformación</w:t>
      </w:r>
      <w:r w:rsidR="00F53E3E" w:rsidRPr="003A6CD7">
        <w:rPr>
          <w:rFonts w:ascii="Palatino Linotype" w:hAnsi="Palatino Linotype"/>
        </w:rPr>
        <w:t xml:space="preserve"> Pública</w:t>
      </w:r>
      <w:r w:rsidRPr="003A6CD7">
        <w:rPr>
          <w:rFonts w:ascii="Palatino Linotype" w:hAnsi="Palatino Linotype"/>
        </w:rPr>
        <w:t>.</w:t>
      </w:r>
    </w:p>
    <w:p w14:paraId="68E70DF3" w14:textId="77777777" w:rsidR="00E11BA6" w:rsidRPr="003A6CD7" w:rsidRDefault="00E11BA6" w:rsidP="003A6CD7">
      <w:pPr>
        <w:spacing w:line="360" w:lineRule="auto"/>
        <w:jc w:val="both"/>
        <w:rPr>
          <w:rFonts w:ascii="Palatino Linotype" w:hAnsi="Palatino Linotype"/>
          <w:b/>
          <w:sz w:val="28"/>
          <w:szCs w:val="28"/>
        </w:rPr>
      </w:pPr>
    </w:p>
    <w:p w14:paraId="030F1D7D" w14:textId="77777777" w:rsidR="00E11BA6" w:rsidRPr="003A6CD7" w:rsidRDefault="00E11BA6" w:rsidP="003A6CD7">
      <w:pPr>
        <w:spacing w:line="360" w:lineRule="auto"/>
        <w:jc w:val="both"/>
        <w:rPr>
          <w:rFonts w:ascii="Palatino Linotype" w:hAnsi="Palatino Linotype"/>
          <w:sz w:val="28"/>
          <w:szCs w:val="28"/>
        </w:rPr>
      </w:pPr>
      <w:r w:rsidRPr="003A6CD7">
        <w:rPr>
          <w:rFonts w:ascii="Palatino Linotype" w:hAnsi="Palatino Linotype"/>
          <w:b/>
          <w:sz w:val="28"/>
          <w:szCs w:val="28"/>
        </w:rPr>
        <w:t>III. Prórroga</w:t>
      </w:r>
    </w:p>
    <w:p w14:paraId="75EB01B3" w14:textId="1FEFFE8C" w:rsidR="00E11BA6" w:rsidRPr="003A6CD7" w:rsidRDefault="00DA4F34" w:rsidP="003A6CD7">
      <w:pPr>
        <w:pStyle w:val="Prrafodelista"/>
        <w:tabs>
          <w:tab w:val="left" w:pos="709"/>
        </w:tabs>
        <w:spacing w:line="360" w:lineRule="auto"/>
        <w:ind w:left="0"/>
        <w:jc w:val="both"/>
        <w:rPr>
          <w:rFonts w:ascii="Palatino Linotype" w:hAnsi="Palatino Linotype" w:cs="Arial"/>
        </w:rPr>
      </w:pPr>
      <w:r w:rsidRPr="003A6CD7">
        <w:rPr>
          <w:rFonts w:ascii="Palatino Linotype" w:hAnsi="Palatino Linotype" w:cs="Arial"/>
        </w:rPr>
        <w:t xml:space="preserve">El </w:t>
      </w:r>
      <w:r w:rsidRPr="004B5842">
        <w:rPr>
          <w:rFonts w:ascii="Palatino Linotype" w:hAnsi="Palatino Linotype" w:cs="Arial"/>
          <w:b/>
        </w:rPr>
        <w:t>quince de junio de dos mil veintidós</w:t>
      </w:r>
      <w:r w:rsidRPr="003A6CD7">
        <w:rPr>
          <w:rFonts w:ascii="Palatino Linotype" w:hAnsi="Palatino Linotype" w:cs="Arial"/>
        </w:rPr>
        <w:t xml:space="preserve">, </w:t>
      </w:r>
      <w:r w:rsidR="0024551D" w:rsidRPr="003A6CD7">
        <w:rPr>
          <w:rFonts w:ascii="Palatino Linotype" w:hAnsi="Palatino Linotype" w:cs="Arial"/>
        </w:rPr>
        <w:t>la Responsable de la Unidad de Transparencia del</w:t>
      </w:r>
      <w:r w:rsidR="00EC2E4F" w:rsidRPr="003A6CD7">
        <w:rPr>
          <w:rFonts w:ascii="Palatino Linotype" w:hAnsi="Palatino Linotype" w:cs="Arial"/>
        </w:rPr>
        <w:t xml:space="preserve"> </w:t>
      </w:r>
      <w:r w:rsidR="00E11BA6" w:rsidRPr="003A6CD7">
        <w:rPr>
          <w:rFonts w:ascii="Palatino Linotype" w:hAnsi="Palatino Linotype"/>
          <w:b/>
        </w:rPr>
        <w:t>SUJETO OBLIGADO</w:t>
      </w:r>
      <w:r w:rsidR="00E11BA6" w:rsidRPr="003A6CD7">
        <w:rPr>
          <w:rFonts w:ascii="Palatino Linotype" w:hAnsi="Palatino Linotype" w:cs="Arial"/>
        </w:rPr>
        <w:t xml:space="preserve"> </w:t>
      </w:r>
      <w:r w:rsidR="0024551D" w:rsidRPr="003A6CD7">
        <w:rPr>
          <w:rFonts w:ascii="Palatino Linotype" w:hAnsi="Palatino Linotype" w:cs="Arial"/>
        </w:rPr>
        <w:t>refiere que se</w:t>
      </w:r>
      <w:r w:rsidR="00E11BA6" w:rsidRPr="003A6CD7">
        <w:rPr>
          <w:rFonts w:ascii="Palatino Linotype" w:hAnsi="Palatino Linotype" w:cs="Arial"/>
        </w:rPr>
        <w:t xml:space="preserve"> otorgó </w:t>
      </w:r>
      <w:r w:rsidR="00EC2E4F" w:rsidRPr="003A6CD7">
        <w:rPr>
          <w:rFonts w:ascii="Palatino Linotype" w:hAnsi="Palatino Linotype" w:cs="Arial"/>
        </w:rPr>
        <w:t xml:space="preserve">una </w:t>
      </w:r>
      <w:r w:rsidR="00E11BA6" w:rsidRPr="003A6CD7">
        <w:rPr>
          <w:rFonts w:ascii="Palatino Linotype" w:hAnsi="Palatino Linotype" w:cs="Arial"/>
        </w:rPr>
        <w:t xml:space="preserve">prórroga de siete días para recabar la información solicitada y dar cumplimiento a lo requerido por </w:t>
      </w:r>
      <w:r w:rsidR="00E11BA6" w:rsidRPr="003A6CD7">
        <w:rPr>
          <w:rFonts w:ascii="Palatino Linotype" w:hAnsi="Palatino Linotype" w:cs="Arial"/>
          <w:b/>
        </w:rPr>
        <w:t>EL RECURRENTE</w:t>
      </w:r>
      <w:r w:rsidR="0024551D" w:rsidRPr="003A6CD7">
        <w:rPr>
          <w:rStyle w:val="Refdenotaalpie"/>
          <w:rFonts w:ascii="Palatino Linotype" w:hAnsi="Palatino Linotype" w:cs="Arial"/>
          <w:b/>
        </w:rPr>
        <w:footnoteReference w:id="1"/>
      </w:r>
      <w:r w:rsidR="00E11BA6" w:rsidRPr="003A6CD7">
        <w:rPr>
          <w:rFonts w:ascii="Palatino Linotype" w:hAnsi="Palatino Linotype" w:cs="Arial"/>
        </w:rPr>
        <w:t>.</w:t>
      </w:r>
    </w:p>
    <w:p w14:paraId="4D838A80" w14:textId="77777777" w:rsidR="008C3CEF" w:rsidRPr="003A6CD7" w:rsidRDefault="008C3CEF" w:rsidP="003A6CD7">
      <w:pPr>
        <w:spacing w:line="360" w:lineRule="auto"/>
        <w:jc w:val="both"/>
        <w:rPr>
          <w:rFonts w:ascii="Palatino Linotype" w:hAnsi="Palatino Linotype"/>
          <w:b/>
          <w:sz w:val="28"/>
          <w:szCs w:val="28"/>
        </w:rPr>
      </w:pPr>
    </w:p>
    <w:p w14:paraId="6A8E91EB" w14:textId="10DD493C" w:rsidR="00FA5972" w:rsidRPr="003A6CD7" w:rsidRDefault="00E11BA6" w:rsidP="003A6CD7">
      <w:pPr>
        <w:spacing w:line="360" w:lineRule="auto"/>
        <w:jc w:val="both"/>
        <w:rPr>
          <w:rFonts w:ascii="Palatino Linotype" w:hAnsi="Palatino Linotype" w:cs="Arial"/>
          <w:b/>
          <w:sz w:val="28"/>
          <w:szCs w:val="28"/>
        </w:rPr>
      </w:pPr>
      <w:r w:rsidRPr="003A6CD7">
        <w:rPr>
          <w:rFonts w:ascii="Palatino Linotype" w:hAnsi="Palatino Linotype" w:cs="Arial"/>
          <w:b/>
          <w:sz w:val="28"/>
          <w:szCs w:val="28"/>
        </w:rPr>
        <w:t>IV</w:t>
      </w:r>
      <w:r w:rsidR="003D022F" w:rsidRPr="003A6CD7">
        <w:rPr>
          <w:rFonts w:ascii="Palatino Linotype" w:hAnsi="Palatino Linotype" w:cs="Arial"/>
          <w:b/>
          <w:sz w:val="28"/>
          <w:szCs w:val="28"/>
        </w:rPr>
        <w:t xml:space="preserve">. </w:t>
      </w:r>
      <w:r w:rsidR="00FA5972" w:rsidRPr="003A6CD7">
        <w:rPr>
          <w:rFonts w:ascii="Palatino Linotype" w:hAnsi="Palatino Linotype" w:cs="Arial"/>
          <w:b/>
          <w:sz w:val="28"/>
          <w:szCs w:val="28"/>
        </w:rPr>
        <w:t>Respuesta del Sujeto Obligado</w:t>
      </w:r>
    </w:p>
    <w:p w14:paraId="0FA1F944" w14:textId="7447E514" w:rsidR="00641A03" w:rsidRPr="003A6CD7" w:rsidRDefault="00EC2E4F" w:rsidP="003A6CD7">
      <w:pPr>
        <w:spacing w:line="360" w:lineRule="auto"/>
        <w:jc w:val="both"/>
        <w:rPr>
          <w:rFonts w:ascii="Palatino Linotype" w:hAnsi="Palatino Linotype" w:cs="Arial"/>
        </w:rPr>
      </w:pPr>
      <w:r w:rsidRPr="003A6CD7">
        <w:rPr>
          <w:rFonts w:ascii="Palatino Linotype" w:hAnsi="Palatino Linotype" w:cs="Arial"/>
        </w:rPr>
        <w:t xml:space="preserve">El </w:t>
      </w:r>
      <w:r w:rsidRPr="003A6CD7">
        <w:rPr>
          <w:rFonts w:ascii="Palatino Linotype" w:hAnsi="Palatino Linotype" w:cs="Arial"/>
          <w:b/>
          <w:bCs/>
        </w:rPr>
        <w:t>veintisiete de junio de dos mil veintidós</w:t>
      </w:r>
      <w:r w:rsidRPr="003A6CD7">
        <w:rPr>
          <w:rFonts w:ascii="Palatino Linotype" w:hAnsi="Palatino Linotype" w:cs="Arial"/>
        </w:rPr>
        <w:t xml:space="preserve">, en el </w:t>
      </w:r>
      <w:r w:rsidR="004033BD" w:rsidRPr="003A6CD7">
        <w:rPr>
          <w:rFonts w:ascii="Palatino Linotype" w:hAnsi="Palatino Linotype" w:cs="Arial"/>
        </w:rPr>
        <w:t xml:space="preserve">expediente electrónico conformado en el </w:t>
      </w:r>
      <w:r w:rsidR="004033BD" w:rsidRPr="003A6CD7">
        <w:rPr>
          <w:rFonts w:ascii="Palatino Linotype" w:hAnsi="Palatino Linotype" w:cs="Arial"/>
          <w:b/>
        </w:rPr>
        <w:t>SAIMEX</w:t>
      </w:r>
      <w:r w:rsidR="004033BD" w:rsidRPr="003A6CD7">
        <w:rPr>
          <w:rFonts w:ascii="Palatino Linotype" w:hAnsi="Palatino Linotype" w:cs="Arial"/>
        </w:rPr>
        <w:t>, del Recurso de Revisión materia del presente estudio, se advierte</w:t>
      </w:r>
      <w:r w:rsidRPr="003A6CD7">
        <w:rPr>
          <w:rFonts w:ascii="Palatino Linotype" w:hAnsi="Palatino Linotype" w:cs="Arial"/>
        </w:rPr>
        <w:t xml:space="preserve"> que </w:t>
      </w:r>
      <w:r w:rsidR="004033BD" w:rsidRPr="003A6CD7">
        <w:rPr>
          <w:rFonts w:ascii="Palatino Linotype" w:hAnsi="Palatino Linotype" w:cs="Arial"/>
          <w:b/>
        </w:rPr>
        <w:t xml:space="preserve">EL SUJETO OBLIGADO </w:t>
      </w:r>
      <w:r w:rsidR="004033BD" w:rsidRPr="003A6CD7">
        <w:rPr>
          <w:rFonts w:ascii="Palatino Linotype" w:hAnsi="Palatino Linotype" w:cs="Arial"/>
        </w:rPr>
        <w:t>dio respuesta en los siguientes términos:</w:t>
      </w:r>
    </w:p>
    <w:p w14:paraId="56CD5E6B" w14:textId="77777777" w:rsidR="00703582" w:rsidRPr="003A6CD7" w:rsidRDefault="00703582" w:rsidP="003A6CD7">
      <w:pPr>
        <w:spacing w:line="360" w:lineRule="auto"/>
        <w:jc w:val="both"/>
        <w:rPr>
          <w:rFonts w:ascii="Palatino Linotype" w:hAnsi="Palatino Linotype" w:cs="Arial"/>
          <w:sz w:val="16"/>
          <w:szCs w:val="16"/>
          <w:lang w:val="es-ES_tradnl"/>
        </w:rPr>
      </w:pPr>
    </w:p>
    <w:p w14:paraId="7B8A6306" w14:textId="77777777" w:rsidR="006D2184" w:rsidRPr="003A6CD7" w:rsidRDefault="00A247F0" w:rsidP="003A6CD7">
      <w:pPr>
        <w:ind w:left="851" w:right="899"/>
        <w:jc w:val="right"/>
        <w:rPr>
          <w:rFonts w:ascii="Palatino Linotype" w:eastAsia="Palatino Linotype" w:hAnsi="Palatino Linotype" w:cs="Palatino Linotype"/>
          <w:i/>
          <w:sz w:val="22"/>
          <w:szCs w:val="22"/>
          <w:lang w:eastAsia="es-MX"/>
        </w:rPr>
      </w:pPr>
      <w:r w:rsidRPr="003A6CD7">
        <w:rPr>
          <w:rFonts w:ascii="Palatino Linotype" w:eastAsia="Palatino Linotype" w:hAnsi="Palatino Linotype" w:cs="Palatino Linotype"/>
          <w:i/>
          <w:sz w:val="22"/>
          <w:szCs w:val="22"/>
          <w:lang w:eastAsia="es-MX"/>
        </w:rPr>
        <w:t>“</w:t>
      </w:r>
      <w:r w:rsidR="006D2184" w:rsidRPr="003A6CD7">
        <w:rPr>
          <w:rFonts w:ascii="Palatino Linotype" w:eastAsia="Palatino Linotype" w:hAnsi="Palatino Linotype" w:cs="Palatino Linotype"/>
          <w:i/>
          <w:sz w:val="22"/>
          <w:szCs w:val="22"/>
          <w:lang w:eastAsia="es-MX"/>
        </w:rPr>
        <w:t>Villa Guerrero, México a 27 de Junio de 2022</w:t>
      </w:r>
    </w:p>
    <w:p w14:paraId="0705C69C" w14:textId="77777777" w:rsidR="006D2184" w:rsidRPr="003A6CD7" w:rsidRDefault="006D2184" w:rsidP="003A6CD7">
      <w:pPr>
        <w:ind w:left="851" w:right="899"/>
        <w:jc w:val="right"/>
        <w:rPr>
          <w:rFonts w:ascii="Palatino Linotype" w:eastAsia="Palatino Linotype" w:hAnsi="Palatino Linotype" w:cs="Palatino Linotype"/>
          <w:i/>
          <w:sz w:val="22"/>
          <w:szCs w:val="22"/>
          <w:lang w:eastAsia="es-MX"/>
        </w:rPr>
      </w:pPr>
      <w:r w:rsidRPr="003A6CD7">
        <w:rPr>
          <w:rFonts w:ascii="Palatino Linotype" w:eastAsia="Palatino Linotype" w:hAnsi="Palatino Linotype" w:cs="Palatino Linotype"/>
          <w:i/>
          <w:sz w:val="22"/>
          <w:szCs w:val="22"/>
          <w:lang w:eastAsia="es-MX"/>
        </w:rPr>
        <w:t>Nombre del solicitante: C. Solicitante</w:t>
      </w:r>
    </w:p>
    <w:p w14:paraId="03A0F1AB" w14:textId="77777777" w:rsidR="006D2184" w:rsidRPr="003A6CD7" w:rsidRDefault="006D2184" w:rsidP="003A6CD7">
      <w:pPr>
        <w:ind w:left="851" w:right="899"/>
        <w:jc w:val="right"/>
        <w:rPr>
          <w:rFonts w:ascii="Palatino Linotype" w:eastAsia="Palatino Linotype" w:hAnsi="Palatino Linotype" w:cs="Palatino Linotype"/>
          <w:i/>
          <w:sz w:val="22"/>
          <w:szCs w:val="22"/>
          <w:lang w:eastAsia="es-MX"/>
        </w:rPr>
      </w:pPr>
      <w:r w:rsidRPr="003A6CD7">
        <w:rPr>
          <w:rFonts w:ascii="Palatino Linotype" w:eastAsia="Palatino Linotype" w:hAnsi="Palatino Linotype" w:cs="Palatino Linotype"/>
          <w:i/>
          <w:sz w:val="22"/>
          <w:szCs w:val="22"/>
          <w:lang w:eastAsia="es-MX"/>
        </w:rPr>
        <w:t>Folio de la solicitud: 00126/VIGUERRE/IP/2022</w:t>
      </w:r>
    </w:p>
    <w:p w14:paraId="142B448C" w14:textId="77777777" w:rsidR="006D2184" w:rsidRPr="003A6CD7" w:rsidRDefault="006D2184" w:rsidP="003A6CD7">
      <w:pPr>
        <w:ind w:left="851" w:right="899"/>
        <w:jc w:val="right"/>
        <w:rPr>
          <w:rFonts w:ascii="Palatino Linotype" w:eastAsia="Palatino Linotype" w:hAnsi="Palatino Linotype" w:cs="Palatino Linotype"/>
          <w:i/>
          <w:sz w:val="22"/>
          <w:szCs w:val="22"/>
          <w:lang w:eastAsia="es-MX"/>
        </w:rPr>
      </w:pPr>
    </w:p>
    <w:p w14:paraId="5063D9ED" w14:textId="69BD09BB" w:rsidR="006D2184" w:rsidRPr="003A6CD7" w:rsidRDefault="006D2184" w:rsidP="003A6CD7">
      <w:pPr>
        <w:ind w:left="851" w:right="899"/>
        <w:jc w:val="both"/>
        <w:rPr>
          <w:rFonts w:ascii="Palatino Linotype" w:eastAsia="Palatino Linotype" w:hAnsi="Palatino Linotype" w:cs="Palatino Linotype"/>
          <w:i/>
          <w:sz w:val="22"/>
          <w:szCs w:val="22"/>
          <w:lang w:eastAsia="es-MX"/>
        </w:rPr>
      </w:pPr>
      <w:r w:rsidRPr="003A6CD7">
        <w:rPr>
          <w:rFonts w:ascii="Palatino Linotype" w:eastAsia="Palatino Linotype" w:hAnsi="Palatino Linotype" w:cs="Palatino Linotype"/>
          <w:i/>
          <w:sz w:val="22"/>
          <w:szCs w:val="22"/>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7833FBF9" w:rsidR="007B30AD" w:rsidRPr="003A6CD7" w:rsidRDefault="006D2184" w:rsidP="003A6CD7">
      <w:pPr>
        <w:ind w:left="851" w:right="899"/>
        <w:jc w:val="both"/>
        <w:rPr>
          <w:rFonts w:ascii="Palatino Linotype" w:eastAsia="Palatino Linotype" w:hAnsi="Palatino Linotype" w:cs="Palatino Linotype"/>
          <w:i/>
          <w:sz w:val="22"/>
          <w:szCs w:val="22"/>
          <w:lang w:eastAsia="es-MX"/>
        </w:rPr>
      </w:pPr>
      <w:r w:rsidRPr="003A6CD7">
        <w:rPr>
          <w:rFonts w:ascii="Palatino Linotype" w:eastAsia="Palatino Linotype" w:hAnsi="Palatino Linotype" w:cs="Palatino Linotype"/>
          <w:i/>
          <w:sz w:val="22"/>
          <w:szCs w:val="22"/>
          <w:lang w:eastAsia="es-MX"/>
        </w:rPr>
        <w:t>CIUDADANO PRESENTE Con fundamento en lo establecido en los artículos 12, 23 fracción IV, 53, y demás relativos aplicables a la Ley de Transparencia y Acceso a la Información Pública del Estado de México, y en atención a su solicitud 00126/VIGUERRE/IP/2022, sírvase encontrar la respuesta otorgada por el Servidor Público Habilitado donde se presume existe la información pública solicitada. En atención a lo solicitado le informe que el derecho de acceso a la información pública, por disposición del artículo 4, de la Ley de Transparencia y Acceso a la Información Pública del Estado de México y Municipios se refiere a la prerrogativa de las personas para buscar, difundir, investigar, recabar, recibir y solicitar información pública. 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Finalmente, se hace de su conocimiento, que tiene derecho a interponer recurso de revisión sobre este acto, de conformidad a lo dispuesto en los artículos 127, 128, 129 y 130 de la Ley de Protección de Datos Personales en Posesión de Sujetos Obligados del Estado de México y Municipios, así como en los artículos 176, 177 y 178 de la Ley de Transparencia y Acceso a la Información Pública del Estado de México y Municipios, en un término de 15 (quince) días hábiles, contados a partir del día hábil siguiente de que haya surtido efectos la notificación. ATENTAMENTE L.D. MARICELA RAMIREZ COTERO TITULAR DE LA UNIDAD DE TRANSPARENCIA, ACCESO A LA INFORMACIÓN PÚBLICA Y PROTECCIÓN DE DATOS PERSONALES.</w:t>
      </w:r>
      <w:r w:rsidR="00636BFF" w:rsidRPr="003A6CD7">
        <w:rPr>
          <w:rFonts w:ascii="Palatino Linotype" w:eastAsia="Palatino Linotype" w:hAnsi="Palatino Linotype" w:cs="Palatino Linotype"/>
          <w:i/>
          <w:sz w:val="22"/>
          <w:szCs w:val="22"/>
          <w:lang w:eastAsia="es-MX"/>
        </w:rPr>
        <w:t>”</w:t>
      </w:r>
    </w:p>
    <w:p w14:paraId="72987353" w14:textId="77777777" w:rsidR="00636BFF" w:rsidRPr="003A6CD7" w:rsidRDefault="00636BFF" w:rsidP="003A6CD7">
      <w:pPr>
        <w:ind w:left="851" w:right="899"/>
        <w:jc w:val="both"/>
        <w:rPr>
          <w:rFonts w:ascii="Palatino Linotype" w:hAnsi="Palatino Linotype" w:cs="Arial"/>
          <w:sz w:val="28"/>
          <w:szCs w:val="28"/>
          <w:lang w:val="es-ES_tradnl"/>
        </w:rPr>
      </w:pPr>
    </w:p>
    <w:p w14:paraId="2473CAD4" w14:textId="67B25851" w:rsidR="00D667BF" w:rsidRPr="003A6CD7" w:rsidRDefault="00462C91" w:rsidP="003A6CD7">
      <w:pPr>
        <w:pStyle w:val="Prrafodelista"/>
        <w:tabs>
          <w:tab w:val="left" w:pos="709"/>
        </w:tabs>
        <w:spacing w:line="360" w:lineRule="auto"/>
        <w:ind w:left="0"/>
        <w:jc w:val="both"/>
        <w:rPr>
          <w:rFonts w:ascii="Palatino Linotype" w:hAnsi="Palatino Linotype" w:cs="Arial"/>
        </w:rPr>
      </w:pPr>
      <w:r w:rsidRPr="003A6CD7">
        <w:rPr>
          <w:rFonts w:ascii="Palatino Linotype" w:hAnsi="Palatino Linotype" w:cs="Arial"/>
        </w:rPr>
        <w:t>Así mismo</w:t>
      </w:r>
      <w:r w:rsidR="00EC2E4F" w:rsidRPr="003A6CD7">
        <w:rPr>
          <w:rFonts w:ascii="Palatino Linotype" w:hAnsi="Palatino Linotype" w:cs="Arial"/>
        </w:rPr>
        <w:t>,</w:t>
      </w:r>
      <w:r w:rsidRPr="003A6CD7">
        <w:rPr>
          <w:rFonts w:ascii="Palatino Linotype" w:hAnsi="Palatino Linotype" w:cs="Arial"/>
        </w:rPr>
        <w:t xml:space="preserve"> el </w:t>
      </w:r>
      <w:r w:rsidRPr="003A6CD7">
        <w:rPr>
          <w:rFonts w:ascii="Palatino Linotype" w:hAnsi="Palatino Linotype" w:cs="Arial"/>
          <w:b/>
        </w:rPr>
        <w:t xml:space="preserve">SUJETO OBLIGADO </w:t>
      </w:r>
      <w:r w:rsidRPr="003A6CD7">
        <w:rPr>
          <w:rFonts w:ascii="Palatino Linotype" w:hAnsi="Palatino Linotype" w:cs="Arial"/>
        </w:rPr>
        <w:t>adjuntó a su respuesta</w:t>
      </w:r>
      <w:r w:rsidR="00D667BF" w:rsidRPr="003A6CD7">
        <w:rPr>
          <w:rFonts w:ascii="Palatino Linotype" w:hAnsi="Palatino Linotype" w:cs="Arial"/>
        </w:rPr>
        <w:t xml:space="preserve"> los documentos electrónicos</w:t>
      </w:r>
      <w:r w:rsidR="00EC2E4F" w:rsidRPr="003A6CD7">
        <w:rPr>
          <w:rFonts w:ascii="Palatino Linotype" w:hAnsi="Palatino Linotype" w:cs="Arial"/>
        </w:rPr>
        <w:t xml:space="preserve"> que se describen enseguida</w:t>
      </w:r>
      <w:r w:rsidR="00D667BF" w:rsidRPr="003A6CD7">
        <w:rPr>
          <w:rFonts w:ascii="Palatino Linotype" w:hAnsi="Palatino Linotype" w:cs="Arial"/>
        </w:rPr>
        <w:t>:</w:t>
      </w:r>
    </w:p>
    <w:p w14:paraId="6847C13B" w14:textId="77777777" w:rsidR="00D667BF" w:rsidRPr="003A6CD7" w:rsidRDefault="00D667BF" w:rsidP="003A6CD7">
      <w:pPr>
        <w:pStyle w:val="Prrafodelista"/>
        <w:tabs>
          <w:tab w:val="left" w:pos="709"/>
        </w:tabs>
        <w:spacing w:line="360" w:lineRule="auto"/>
        <w:ind w:left="0"/>
        <w:jc w:val="both"/>
        <w:rPr>
          <w:rFonts w:ascii="Palatino Linotype" w:hAnsi="Palatino Linotype" w:cs="Arial"/>
        </w:rPr>
      </w:pPr>
    </w:p>
    <w:p w14:paraId="676FE98C" w14:textId="6F0DF6CA" w:rsidR="003D5CA9" w:rsidRPr="003A6CD7" w:rsidRDefault="00462C91" w:rsidP="003A6CD7">
      <w:pPr>
        <w:pStyle w:val="Prrafodelista"/>
        <w:tabs>
          <w:tab w:val="left" w:pos="709"/>
        </w:tabs>
        <w:spacing w:line="360" w:lineRule="auto"/>
        <w:ind w:left="0"/>
        <w:jc w:val="both"/>
        <w:rPr>
          <w:rFonts w:ascii="Palatino Linotype" w:hAnsi="Palatino Linotype" w:cs="Arial"/>
          <w:bCs/>
          <w:iCs/>
        </w:rPr>
      </w:pPr>
      <w:r w:rsidRPr="003A6CD7">
        <w:rPr>
          <w:rFonts w:ascii="Palatino Linotype" w:hAnsi="Palatino Linotype" w:cs="Arial"/>
        </w:rPr>
        <w:lastRenderedPageBreak/>
        <w:t xml:space="preserve"> </w:t>
      </w:r>
      <w:r w:rsidR="00897229" w:rsidRPr="003A6CD7">
        <w:rPr>
          <w:rFonts w:ascii="Palatino Linotype" w:hAnsi="Palatino Linotype" w:cs="Arial"/>
          <w:b/>
          <w:i/>
        </w:rPr>
        <w:t>“</w:t>
      </w:r>
      <w:r w:rsidR="006D2184" w:rsidRPr="003A6CD7">
        <w:rPr>
          <w:rFonts w:ascii="Palatino Linotype" w:hAnsi="Palatino Linotype" w:cs="Arial"/>
          <w:b/>
          <w:i/>
        </w:rPr>
        <w:t>20220627123312567.pdf</w:t>
      </w:r>
      <w:r w:rsidR="00E8164A" w:rsidRPr="003A6CD7">
        <w:rPr>
          <w:rFonts w:ascii="Palatino Linotype" w:hAnsi="Palatino Linotype" w:cs="Arial"/>
          <w:b/>
          <w:i/>
        </w:rPr>
        <w:t>”</w:t>
      </w:r>
      <w:r w:rsidR="004A51D4" w:rsidRPr="003A6CD7">
        <w:rPr>
          <w:rFonts w:ascii="Palatino Linotype" w:hAnsi="Palatino Linotype" w:cs="Arial"/>
          <w:b/>
          <w:i/>
        </w:rPr>
        <w:t>:</w:t>
      </w:r>
      <w:r w:rsidR="00E8164A" w:rsidRPr="003A6CD7">
        <w:rPr>
          <w:rFonts w:ascii="Palatino Linotype" w:hAnsi="Palatino Linotype" w:cs="Arial"/>
          <w:b/>
          <w:i/>
        </w:rPr>
        <w:t xml:space="preserve"> </w:t>
      </w:r>
      <w:r w:rsidR="004A51D4" w:rsidRPr="003A6CD7">
        <w:rPr>
          <w:rFonts w:ascii="Palatino Linotype" w:hAnsi="Palatino Linotype" w:cs="Arial"/>
          <w:bCs/>
          <w:iCs/>
        </w:rPr>
        <w:t>Se trata de un</w:t>
      </w:r>
      <w:r w:rsidR="004A51D4" w:rsidRPr="003A6CD7">
        <w:rPr>
          <w:rFonts w:ascii="Palatino Linotype" w:hAnsi="Palatino Linotype" w:cs="Arial"/>
        </w:rPr>
        <w:t xml:space="preserve"> memorándum con número</w:t>
      </w:r>
      <w:r w:rsidR="00810651" w:rsidRPr="003A6CD7">
        <w:rPr>
          <w:rFonts w:ascii="Palatino Linotype" w:hAnsi="Palatino Linotype" w:cs="Arial"/>
        </w:rPr>
        <w:t xml:space="preserve"> AVG7TM</w:t>
      </w:r>
      <w:r w:rsidR="00437E17" w:rsidRPr="003A6CD7">
        <w:rPr>
          <w:rFonts w:ascii="Palatino Linotype" w:hAnsi="Palatino Linotype" w:cs="Arial"/>
        </w:rPr>
        <w:t xml:space="preserve">/00/2022, el cual fue </w:t>
      </w:r>
      <w:r w:rsidR="006D2184" w:rsidRPr="003A6CD7">
        <w:rPr>
          <w:rFonts w:ascii="Palatino Linotype" w:hAnsi="Palatino Linotype" w:cs="Arial"/>
          <w:bCs/>
          <w:iCs/>
        </w:rPr>
        <w:t>firmado por el Tesorero Municipal, en</w:t>
      </w:r>
      <w:r w:rsidR="00437E17" w:rsidRPr="003A6CD7">
        <w:rPr>
          <w:rFonts w:ascii="Palatino Linotype" w:hAnsi="Palatino Linotype" w:cs="Arial"/>
          <w:bCs/>
          <w:iCs/>
        </w:rPr>
        <w:t xml:space="preserve"> dicho documento</w:t>
      </w:r>
      <w:r w:rsidR="006D2184" w:rsidRPr="003A6CD7">
        <w:rPr>
          <w:rFonts w:ascii="Palatino Linotype" w:hAnsi="Palatino Linotype" w:cs="Arial"/>
          <w:bCs/>
          <w:iCs/>
        </w:rPr>
        <w:t xml:space="preserve"> </w:t>
      </w:r>
      <w:r w:rsidR="00437E17" w:rsidRPr="003A6CD7">
        <w:rPr>
          <w:rFonts w:ascii="Palatino Linotype" w:hAnsi="Palatino Linotype" w:cs="Arial"/>
          <w:bCs/>
          <w:iCs/>
        </w:rPr>
        <w:t xml:space="preserve">se proporcionaron </w:t>
      </w:r>
      <w:r w:rsidR="006D2184" w:rsidRPr="003A6CD7">
        <w:rPr>
          <w:rFonts w:ascii="Palatino Linotype" w:hAnsi="Palatino Linotype" w:cs="Arial"/>
          <w:bCs/>
          <w:iCs/>
        </w:rPr>
        <w:t>diversas ligas de consulta</w:t>
      </w:r>
      <w:r w:rsidR="00437E17" w:rsidRPr="003A6CD7">
        <w:rPr>
          <w:rFonts w:ascii="Palatino Linotype" w:hAnsi="Palatino Linotype" w:cs="Arial"/>
          <w:bCs/>
          <w:iCs/>
        </w:rPr>
        <w:t>,</w:t>
      </w:r>
      <w:r w:rsidR="006D2184" w:rsidRPr="003A6CD7">
        <w:rPr>
          <w:rFonts w:ascii="Palatino Linotype" w:hAnsi="Palatino Linotype" w:cs="Arial"/>
          <w:bCs/>
          <w:iCs/>
        </w:rPr>
        <w:t xml:space="preserve"> además</w:t>
      </w:r>
      <w:r w:rsidR="00437E17" w:rsidRPr="003A6CD7">
        <w:rPr>
          <w:rFonts w:ascii="Palatino Linotype" w:hAnsi="Palatino Linotype" w:cs="Arial"/>
          <w:bCs/>
          <w:iCs/>
        </w:rPr>
        <w:t>, dio</w:t>
      </w:r>
      <w:r w:rsidR="002871B1" w:rsidRPr="003A6CD7">
        <w:rPr>
          <w:rFonts w:ascii="Palatino Linotype" w:hAnsi="Palatino Linotype" w:cs="Arial"/>
          <w:bCs/>
          <w:iCs/>
        </w:rPr>
        <w:t xml:space="preserve"> contestación a</w:t>
      </w:r>
      <w:r w:rsidR="00437E17" w:rsidRPr="003A6CD7">
        <w:rPr>
          <w:rFonts w:ascii="Palatino Linotype" w:hAnsi="Palatino Linotype" w:cs="Arial"/>
          <w:bCs/>
          <w:iCs/>
        </w:rPr>
        <w:t xml:space="preserve"> algunos de</w:t>
      </w:r>
      <w:r w:rsidR="002871B1" w:rsidRPr="003A6CD7">
        <w:rPr>
          <w:rFonts w:ascii="Palatino Linotype" w:hAnsi="Palatino Linotype" w:cs="Arial"/>
          <w:bCs/>
          <w:iCs/>
        </w:rPr>
        <w:t xml:space="preserve"> los requerimientos de</w:t>
      </w:r>
      <w:r w:rsidR="00B375D4" w:rsidRPr="003A6CD7">
        <w:rPr>
          <w:rFonts w:ascii="Palatino Linotype" w:hAnsi="Palatino Linotype" w:cs="Arial"/>
          <w:bCs/>
          <w:iCs/>
        </w:rPr>
        <w:t xml:space="preserve"> </w:t>
      </w:r>
      <w:r w:rsidR="002871B1" w:rsidRPr="003A6CD7">
        <w:rPr>
          <w:rFonts w:ascii="Palatino Linotype" w:hAnsi="Palatino Linotype" w:cs="Arial"/>
          <w:bCs/>
          <w:iCs/>
        </w:rPr>
        <w:t>la solicitud primigenia</w:t>
      </w:r>
      <w:r w:rsidR="00437E17" w:rsidRPr="003A6CD7">
        <w:rPr>
          <w:rFonts w:ascii="Palatino Linotype" w:hAnsi="Palatino Linotype" w:cs="Arial"/>
          <w:bCs/>
          <w:iCs/>
        </w:rPr>
        <w:t>.</w:t>
      </w:r>
      <w:r w:rsidR="002871B1" w:rsidRPr="003A6CD7">
        <w:rPr>
          <w:rFonts w:ascii="Palatino Linotype" w:hAnsi="Palatino Linotype" w:cs="Arial"/>
          <w:bCs/>
          <w:iCs/>
        </w:rPr>
        <w:t xml:space="preserve"> </w:t>
      </w:r>
      <w:r w:rsidR="00437E17" w:rsidRPr="003A6CD7">
        <w:rPr>
          <w:rFonts w:ascii="Palatino Linotype" w:hAnsi="Palatino Linotype" w:cs="Arial"/>
          <w:bCs/>
          <w:iCs/>
        </w:rPr>
        <w:t>N</w:t>
      </w:r>
      <w:r w:rsidR="002871B1" w:rsidRPr="003A6CD7">
        <w:rPr>
          <w:rFonts w:ascii="Palatino Linotype" w:hAnsi="Palatino Linotype" w:cs="Arial"/>
          <w:bCs/>
          <w:iCs/>
        </w:rPr>
        <w:t>o obstante ello, la información será analizada en apartados posteriores.</w:t>
      </w:r>
    </w:p>
    <w:p w14:paraId="69853313" w14:textId="77777777" w:rsidR="006D2184" w:rsidRPr="003A6CD7" w:rsidRDefault="006D2184" w:rsidP="003A6CD7">
      <w:pPr>
        <w:pStyle w:val="Prrafodelista"/>
        <w:tabs>
          <w:tab w:val="left" w:pos="709"/>
        </w:tabs>
        <w:spacing w:line="360" w:lineRule="auto"/>
        <w:ind w:left="0"/>
        <w:jc w:val="both"/>
        <w:rPr>
          <w:rFonts w:ascii="Palatino Linotype" w:hAnsi="Palatino Linotype" w:cs="Arial"/>
        </w:rPr>
      </w:pPr>
    </w:p>
    <w:p w14:paraId="5AF077F6" w14:textId="790D0D52" w:rsidR="007D38BB" w:rsidRPr="003A6CD7" w:rsidRDefault="00C00691" w:rsidP="003A6CD7">
      <w:pPr>
        <w:pStyle w:val="Prrafodelista"/>
        <w:tabs>
          <w:tab w:val="left" w:pos="709"/>
        </w:tabs>
        <w:spacing w:line="360" w:lineRule="auto"/>
        <w:ind w:left="0"/>
        <w:jc w:val="both"/>
        <w:rPr>
          <w:rFonts w:ascii="Palatino Linotype" w:hAnsi="Palatino Linotype" w:cs="Arial"/>
          <w:b/>
          <w:bCs/>
        </w:rPr>
      </w:pPr>
      <w:r w:rsidRPr="003A6CD7">
        <w:rPr>
          <w:rFonts w:ascii="Palatino Linotype" w:hAnsi="Palatino Linotype" w:cs="Arial"/>
          <w:b/>
          <w:sz w:val="28"/>
          <w:lang w:val="es-419"/>
        </w:rPr>
        <w:t>V</w:t>
      </w:r>
      <w:r w:rsidR="00E24730" w:rsidRPr="003A6CD7">
        <w:rPr>
          <w:rFonts w:ascii="Palatino Linotype" w:hAnsi="Palatino Linotype" w:cs="Arial"/>
          <w:b/>
          <w:sz w:val="28"/>
        </w:rPr>
        <w:t>.</w:t>
      </w:r>
      <w:r w:rsidR="000171D8" w:rsidRPr="003A6CD7">
        <w:rPr>
          <w:rFonts w:ascii="Palatino Linotype" w:hAnsi="Palatino Linotype" w:cs="Arial"/>
          <w:b/>
          <w:sz w:val="28"/>
        </w:rPr>
        <w:t xml:space="preserve"> </w:t>
      </w:r>
      <w:r w:rsidR="007D38BB" w:rsidRPr="003A6CD7">
        <w:rPr>
          <w:rFonts w:ascii="Palatino Linotype" w:hAnsi="Palatino Linotype" w:cs="Arial"/>
          <w:b/>
          <w:bCs/>
          <w:sz w:val="28"/>
          <w:szCs w:val="28"/>
        </w:rPr>
        <w:t xml:space="preserve">Del </w:t>
      </w:r>
      <w:r w:rsidR="00D86297" w:rsidRPr="003A6CD7">
        <w:rPr>
          <w:rFonts w:ascii="Palatino Linotype" w:hAnsi="Palatino Linotype" w:cs="Arial"/>
          <w:b/>
          <w:bCs/>
          <w:sz w:val="28"/>
          <w:szCs w:val="28"/>
        </w:rPr>
        <w:t>Recurso Revisión</w:t>
      </w:r>
    </w:p>
    <w:p w14:paraId="7E5E503E" w14:textId="5D79D348" w:rsidR="00437E17" w:rsidRPr="003A6CD7" w:rsidRDefault="00437E17" w:rsidP="003A6CD7">
      <w:pPr>
        <w:spacing w:line="360" w:lineRule="auto"/>
        <w:jc w:val="both"/>
        <w:rPr>
          <w:rFonts w:ascii="Palatino Linotype" w:hAnsi="Palatino Linotype" w:cs="Arial"/>
        </w:rPr>
      </w:pPr>
      <w:r w:rsidRPr="003A6CD7">
        <w:rPr>
          <w:rFonts w:ascii="Palatino Linotype" w:hAnsi="Palatino Linotype" w:cs="Arial"/>
        </w:rPr>
        <w:t xml:space="preserve">El </w:t>
      </w:r>
      <w:r w:rsidRPr="004B5842">
        <w:rPr>
          <w:rFonts w:ascii="Palatino Linotype" w:hAnsi="Palatino Linotype" w:cs="Arial"/>
          <w:b/>
        </w:rPr>
        <w:t>veintinueve de junio de dos mil veintidós</w:t>
      </w:r>
      <w:r w:rsidRPr="003A6CD7">
        <w:rPr>
          <w:rFonts w:ascii="Palatino Linotype" w:hAnsi="Palatino Linotype" w:cs="Arial"/>
        </w:rPr>
        <w:t xml:space="preserve">, </w:t>
      </w:r>
      <w:r w:rsidR="00D667BF" w:rsidRPr="003A6CD7">
        <w:rPr>
          <w:rFonts w:ascii="Palatino Linotype" w:hAnsi="Palatino Linotype" w:cs="Arial"/>
          <w:b/>
          <w:lang w:val="es-ES"/>
        </w:rPr>
        <w:t>EL RECUR</w:t>
      </w:r>
      <w:r w:rsidR="00F22751" w:rsidRPr="003A6CD7">
        <w:rPr>
          <w:rFonts w:ascii="Palatino Linotype" w:hAnsi="Palatino Linotype" w:cs="Arial"/>
          <w:b/>
          <w:lang w:val="es-ES"/>
        </w:rPr>
        <w:t>R</w:t>
      </w:r>
      <w:r w:rsidR="00D667BF" w:rsidRPr="003A6CD7">
        <w:rPr>
          <w:rFonts w:ascii="Palatino Linotype" w:hAnsi="Palatino Linotype" w:cs="Arial"/>
          <w:b/>
          <w:lang w:val="es-ES"/>
        </w:rPr>
        <w:t>ENTE</w:t>
      </w:r>
      <w:r w:rsidR="00E5139C" w:rsidRPr="003A6CD7">
        <w:rPr>
          <w:rFonts w:ascii="Palatino Linotype" w:hAnsi="Palatino Linotype" w:cs="Arial"/>
          <w:b/>
        </w:rPr>
        <w:t xml:space="preserve"> </w:t>
      </w:r>
      <w:r w:rsidRPr="003A6CD7">
        <w:rPr>
          <w:rFonts w:ascii="Palatino Linotype" w:hAnsi="Palatino Linotype" w:cs="Arial"/>
        </w:rPr>
        <w:t xml:space="preserve">se inconformo de la respuesta otorgada por el </w:t>
      </w:r>
      <w:r w:rsidRPr="003A6CD7">
        <w:rPr>
          <w:rFonts w:ascii="Palatino Linotype" w:hAnsi="Palatino Linotype" w:cs="Arial"/>
          <w:b/>
        </w:rPr>
        <w:t xml:space="preserve">SUJETO OBLIGADO; </w:t>
      </w:r>
      <w:r w:rsidRPr="003A6CD7">
        <w:rPr>
          <w:rFonts w:ascii="Palatino Linotype" w:hAnsi="Palatino Linotype" w:cs="Arial"/>
        </w:rPr>
        <w:t xml:space="preserve">por lo que, </w:t>
      </w:r>
      <w:r w:rsidR="000171D8" w:rsidRPr="003A6CD7">
        <w:rPr>
          <w:rFonts w:ascii="Palatino Linotype" w:hAnsi="Palatino Linotype" w:cs="Arial"/>
        </w:rPr>
        <w:t xml:space="preserve">interpuso el </w:t>
      </w:r>
      <w:r w:rsidR="00D86297" w:rsidRPr="003A6CD7">
        <w:rPr>
          <w:rFonts w:ascii="Palatino Linotype" w:hAnsi="Palatino Linotype" w:cs="Arial"/>
        </w:rPr>
        <w:t>Recurso Revisión</w:t>
      </w:r>
      <w:r w:rsidR="000171D8" w:rsidRPr="003A6CD7">
        <w:rPr>
          <w:rFonts w:ascii="Palatino Linotype" w:hAnsi="Palatino Linotype" w:cs="Arial"/>
        </w:rPr>
        <w:t xml:space="preserve"> sujeto del presente estudio, el cual fue registrado en </w:t>
      </w:r>
      <w:r w:rsidR="000171D8" w:rsidRPr="003A6CD7">
        <w:rPr>
          <w:rFonts w:ascii="Palatino Linotype" w:hAnsi="Palatino Linotype" w:cs="Arial"/>
          <w:b/>
        </w:rPr>
        <w:t xml:space="preserve">EL SAIMEX, </w:t>
      </w:r>
      <w:r w:rsidR="000171D8" w:rsidRPr="003A6CD7">
        <w:rPr>
          <w:rFonts w:ascii="Palatino Linotype" w:hAnsi="Palatino Linotype" w:cs="Arial"/>
          <w:bCs/>
        </w:rPr>
        <w:t>y</w:t>
      </w:r>
      <w:r w:rsidR="000171D8" w:rsidRPr="003A6CD7">
        <w:rPr>
          <w:rFonts w:ascii="Palatino Linotype" w:hAnsi="Palatino Linotype" w:cs="Arial"/>
        </w:rPr>
        <w:t xml:space="preserve"> se le asignó el número de expediente </w:t>
      </w:r>
      <w:r w:rsidR="002871B1" w:rsidRPr="003A6CD7">
        <w:rPr>
          <w:rFonts w:ascii="Palatino Linotype" w:hAnsi="Palatino Linotype" w:cs="Arial"/>
          <w:b/>
          <w:bCs/>
        </w:rPr>
        <w:t>12262</w:t>
      </w:r>
      <w:r w:rsidR="00BA4599" w:rsidRPr="003A6CD7">
        <w:rPr>
          <w:rFonts w:ascii="Palatino Linotype" w:hAnsi="Palatino Linotype" w:cs="Arial"/>
          <w:b/>
          <w:bCs/>
        </w:rPr>
        <w:t>/INFOEM/IP/RR/202</w:t>
      </w:r>
      <w:r w:rsidR="002871B1" w:rsidRPr="003A6CD7">
        <w:rPr>
          <w:rFonts w:ascii="Palatino Linotype" w:hAnsi="Palatino Linotype" w:cs="Arial"/>
          <w:b/>
          <w:bCs/>
        </w:rPr>
        <w:t>2</w:t>
      </w:r>
      <w:r w:rsidR="000171D8" w:rsidRPr="003A6CD7">
        <w:rPr>
          <w:rFonts w:ascii="Palatino Linotype" w:hAnsi="Palatino Linotype" w:cs="Arial"/>
          <w:b/>
        </w:rPr>
        <w:t>,</w:t>
      </w:r>
      <w:r w:rsidR="00A52BE3" w:rsidRPr="003A6CD7">
        <w:rPr>
          <w:rFonts w:ascii="Palatino Linotype" w:hAnsi="Palatino Linotype" w:cs="Arial"/>
          <w:b/>
        </w:rPr>
        <w:t xml:space="preserve"> </w:t>
      </w:r>
      <w:r w:rsidR="000171D8" w:rsidRPr="003A6CD7">
        <w:rPr>
          <w:rFonts w:ascii="Palatino Linotype" w:hAnsi="Palatino Linotype" w:cs="Arial"/>
        </w:rPr>
        <w:t>en el que señaló como</w:t>
      </w:r>
      <w:r w:rsidR="00202BFE" w:rsidRPr="003A6CD7">
        <w:rPr>
          <w:rFonts w:ascii="Palatino Linotype" w:hAnsi="Palatino Linotype" w:cs="Arial"/>
        </w:rPr>
        <w:t>:</w:t>
      </w:r>
    </w:p>
    <w:p w14:paraId="333E1296" w14:textId="2165B6BB" w:rsidR="00202BFE" w:rsidRPr="003A6CD7" w:rsidRDefault="00202BFE" w:rsidP="003A6CD7">
      <w:pPr>
        <w:pStyle w:val="Prrafodelista"/>
        <w:tabs>
          <w:tab w:val="left" w:pos="709"/>
        </w:tabs>
        <w:spacing w:before="100" w:beforeAutospacing="1" w:after="100" w:afterAutospacing="1"/>
        <w:ind w:left="0"/>
        <w:jc w:val="both"/>
        <w:rPr>
          <w:rFonts w:ascii="Palatino Linotype" w:hAnsi="Palatino Linotype" w:cs="Arial"/>
          <w:b/>
          <w:bCs/>
        </w:rPr>
      </w:pPr>
      <w:r w:rsidRPr="003A6CD7">
        <w:rPr>
          <w:rFonts w:ascii="Palatino Linotype" w:hAnsi="Palatino Linotype" w:cs="Arial"/>
          <w:b/>
          <w:bCs/>
        </w:rPr>
        <w:t xml:space="preserve">Acto Impugnado: </w:t>
      </w:r>
    </w:p>
    <w:p w14:paraId="6F5BC095" w14:textId="353F6223" w:rsidR="00202BFE" w:rsidRPr="003A6CD7" w:rsidRDefault="00202BFE" w:rsidP="003A6CD7">
      <w:pPr>
        <w:tabs>
          <w:tab w:val="left" w:pos="7936"/>
        </w:tabs>
        <w:ind w:left="851" w:right="902"/>
        <w:jc w:val="both"/>
        <w:rPr>
          <w:rFonts w:ascii="Palatino Linotype" w:hAnsi="Palatino Linotype" w:cs="Arial"/>
          <w:i/>
          <w:sz w:val="22"/>
          <w:szCs w:val="22"/>
          <w:lang w:eastAsia="es-MX"/>
        </w:rPr>
      </w:pPr>
      <w:r w:rsidRPr="003A6CD7">
        <w:rPr>
          <w:rFonts w:ascii="Palatino Linotype" w:hAnsi="Palatino Linotype" w:cs="Arial"/>
          <w:i/>
          <w:sz w:val="22"/>
          <w:szCs w:val="22"/>
          <w:lang w:eastAsia="es-MX"/>
        </w:rPr>
        <w:t>“</w:t>
      </w:r>
      <w:r w:rsidR="002871B1" w:rsidRPr="003A6CD7">
        <w:rPr>
          <w:rFonts w:ascii="Palatino Linotype" w:hAnsi="Palatino Linotype" w:cs="Arial"/>
          <w:i/>
          <w:sz w:val="22"/>
          <w:szCs w:val="22"/>
          <w:lang w:eastAsia="es-MX"/>
        </w:rPr>
        <w:t>Información incompleta</w:t>
      </w:r>
      <w:r w:rsidR="00890641" w:rsidRPr="003A6CD7">
        <w:rPr>
          <w:rFonts w:ascii="Palatino Linotype" w:hAnsi="Palatino Linotype" w:cs="Arial"/>
          <w:i/>
          <w:sz w:val="22"/>
          <w:szCs w:val="22"/>
          <w:lang w:eastAsia="es-MX"/>
        </w:rPr>
        <w:t>.</w:t>
      </w:r>
      <w:r w:rsidR="00F22751" w:rsidRPr="003A6CD7">
        <w:rPr>
          <w:rFonts w:ascii="Palatino Linotype" w:hAnsi="Palatino Linotype" w:cs="Arial"/>
          <w:i/>
          <w:sz w:val="22"/>
          <w:szCs w:val="22"/>
          <w:lang w:eastAsia="es-MX"/>
        </w:rPr>
        <w:t>”</w:t>
      </w:r>
      <w:r w:rsidRPr="003A6CD7">
        <w:rPr>
          <w:rFonts w:ascii="Palatino Linotype" w:hAnsi="Palatino Linotype" w:cs="Arial"/>
          <w:i/>
          <w:sz w:val="22"/>
          <w:szCs w:val="22"/>
          <w:lang w:eastAsia="es-MX"/>
        </w:rPr>
        <w:t xml:space="preserve"> (Sic)</w:t>
      </w:r>
    </w:p>
    <w:p w14:paraId="2DF807E5" w14:textId="469EE824" w:rsidR="00202BFE" w:rsidRPr="003A6CD7" w:rsidRDefault="00202BFE" w:rsidP="003A6CD7">
      <w:pPr>
        <w:pStyle w:val="Prrafodelista"/>
        <w:spacing w:before="100" w:beforeAutospacing="1" w:after="100" w:afterAutospacing="1" w:line="360" w:lineRule="auto"/>
        <w:ind w:left="0"/>
        <w:jc w:val="both"/>
        <w:rPr>
          <w:rFonts w:ascii="Palatino Linotype" w:hAnsi="Palatino Linotype"/>
        </w:rPr>
      </w:pPr>
      <w:r w:rsidRPr="003A6CD7">
        <w:rPr>
          <w:rFonts w:ascii="Palatino Linotype" w:hAnsi="Palatino Linotype"/>
          <w:b/>
          <w:bCs/>
        </w:rPr>
        <w:t>Así como Razones o Motivos de Inconformidad:</w:t>
      </w:r>
    </w:p>
    <w:p w14:paraId="4940C934" w14:textId="4BD80789" w:rsidR="00202BFE" w:rsidRPr="003A6CD7" w:rsidRDefault="00202BFE" w:rsidP="003A6CD7">
      <w:pPr>
        <w:ind w:left="851" w:right="899"/>
        <w:jc w:val="both"/>
        <w:rPr>
          <w:rFonts w:ascii="Palatino Linotype" w:hAnsi="Palatino Linotype" w:cs="Arial"/>
        </w:rPr>
      </w:pPr>
      <w:r w:rsidRPr="003A6CD7">
        <w:rPr>
          <w:rFonts w:ascii="Palatino Linotype" w:hAnsi="Palatino Linotype" w:cs="Arial"/>
          <w:i/>
          <w:sz w:val="22"/>
          <w:szCs w:val="22"/>
          <w:lang w:eastAsia="es-MX"/>
        </w:rPr>
        <w:t>“</w:t>
      </w:r>
      <w:r w:rsidR="002871B1" w:rsidRPr="003A6CD7">
        <w:rPr>
          <w:rFonts w:ascii="Palatino Linotype" w:hAnsi="Palatino Linotype" w:cs="Arial"/>
          <w:i/>
          <w:sz w:val="22"/>
          <w:szCs w:val="22"/>
          <w:lang w:eastAsia="es-MX"/>
        </w:rPr>
        <w:t>Dentro de la solicitud se especificó la información requerida, la cual se genera a través de reportes de las áreas correspondientes, la información que mandan no es lo solicitado, aunado a que la información no esta completa Se anexa documento que puede servir de apoyo para la entrega de la información por áreas de competencia</w:t>
      </w:r>
      <w:r w:rsidR="007B0F3A" w:rsidRPr="003A6CD7">
        <w:rPr>
          <w:rFonts w:ascii="Palatino Linotype" w:hAnsi="Palatino Linotype" w:cs="Arial"/>
          <w:i/>
          <w:sz w:val="22"/>
          <w:szCs w:val="22"/>
          <w:lang w:eastAsia="es-MX"/>
        </w:rPr>
        <w:t>.</w:t>
      </w:r>
      <w:r w:rsidR="00B106CF" w:rsidRPr="003A6CD7">
        <w:rPr>
          <w:rFonts w:ascii="Palatino Linotype" w:hAnsi="Palatino Linotype" w:cs="Arial"/>
          <w:i/>
          <w:sz w:val="22"/>
          <w:szCs w:val="22"/>
          <w:lang w:eastAsia="es-MX"/>
        </w:rPr>
        <w:t>”</w:t>
      </w:r>
      <w:r w:rsidRPr="003A6CD7">
        <w:rPr>
          <w:rFonts w:ascii="Palatino Linotype" w:hAnsi="Palatino Linotype" w:cs="Arial"/>
          <w:i/>
          <w:sz w:val="22"/>
          <w:szCs w:val="22"/>
          <w:lang w:eastAsia="es-MX"/>
        </w:rPr>
        <w:t xml:space="preserve"> (Sic)</w:t>
      </w:r>
    </w:p>
    <w:p w14:paraId="03C0D9DA" w14:textId="39A5F1A1" w:rsidR="00202BFE" w:rsidRPr="003A6CD7" w:rsidRDefault="00202BFE" w:rsidP="003A6CD7">
      <w:pPr>
        <w:spacing w:line="360" w:lineRule="auto"/>
        <w:jc w:val="both"/>
        <w:rPr>
          <w:rFonts w:ascii="Palatino Linotype" w:hAnsi="Palatino Linotype" w:cs="Arial"/>
          <w:i/>
        </w:rPr>
      </w:pPr>
    </w:p>
    <w:p w14:paraId="3CBA3AD7" w14:textId="5E798456" w:rsidR="002871B1" w:rsidRPr="003A6CD7" w:rsidRDefault="009B532B" w:rsidP="003A6CD7">
      <w:pPr>
        <w:spacing w:line="360" w:lineRule="auto"/>
        <w:jc w:val="both"/>
        <w:rPr>
          <w:rFonts w:ascii="Palatino Linotype" w:hAnsi="Palatino Linotype" w:cs="Arial"/>
          <w:iCs/>
        </w:rPr>
      </w:pPr>
      <w:r w:rsidRPr="003A6CD7">
        <w:rPr>
          <w:rFonts w:ascii="Palatino Linotype" w:hAnsi="Palatino Linotype" w:cs="Arial"/>
          <w:iCs/>
        </w:rPr>
        <w:t>Cabe señalar que</w:t>
      </w:r>
      <w:r w:rsidR="00437E17" w:rsidRPr="003A6CD7">
        <w:rPr>
          <w:rFonts w:ascii="Palatino Linotype" w:hAnsi="Palatino Linotype" w:cs="Arial"/>
          <w:iCs/>
        </w:rPr>
        <w:t xml:space="preserve">, </w:t>
      </w:r>
      <w:r w:rsidR="00437E17" w:rsidRPr="003A6CD7">
        <w:rPr>
          <w:rFonts w:ascii="Palatino Linotype" w:hAnsi="Palatino Linotype" w:cs="Arial"/>
          <w:b/>
          <w:iCs/>
        </w:rPr>
        <w:t xml:space="preserve">EL RECURRENTE </w:t>
      </w:r>
      <w:r w:rsidR="00437E17" w:rsidRPr="003A6CD7">
        <w:rPr>
          <w:rFonts w:ascii="Palatino Linotype" w:hAnsi="Palatino Linotype" w:cs="Arial"/>
          <w:iCs/>
        </w:rPr>
        <w:t>anexó</w:t>
      </w:r>
      <w:r w:rsidRPr="003A6CD7">
        <w:rPr>
          <w:rFonts w:ascii="Palatino Linotype" w:hAnsi="Palatino Linotype" w:cs="Arial"/>
          <w:iCs/>
        </w:rPr>
        <w:t xml:space="preserve"> archivo </w:t>
      </w:r>
      <w:r w:rsidR="002871B1" w:rsidRPr="003A6CD7">
        <w:rPr>
          <w:rFonts w:ascii="Palatino Linotype" w:hAnsi="Palatino Linotype" w:cs="Arial"/>
          <w:iCs/>
        </w:rPr>
        <w:t xml:space="preserve">electrónico </w:t>
      </w:r>
      <w:r w:rsidR="0037296D" w:rsidRPr="003A6CD7">
        <w:rPr>
          <w:rFonts w:ascii="Palatino Linotype" w:hAnsi="Palatino Linotype" w:cs="Arial"/>
          <w:iCs/>
        </w:rPr>
        <w:t xml:space="preserve">denominado </w:t>
      </w:r>
      <w:r w:rsidR="0037296D" w:rsidRPr="003A6CD7">
        <w:rPr>
          <w:rFonts w:ascii="Palatino Linotype" w:hAnsi="Palatino Linotype" w:cs="Arial"/>
          <w:b/>
          <w:bCs/>
          <w:iCs/>
        </w:rPr>
        <w:t>“Revisión</w:t>
      </w:r>
      <w:r w:rsidR="002871B1" w:rsidRPr="003A6CD7">
        <w:rPr>
          <w:rFonts w:ascii="Palatino Linotype" w:hAnsi="Palatino Linotype" w:cs="Arial"/>
          <w:b/>
          <w:bCs/>
          <w:iCs/>
        </w:rPr>
        <w:t xml:space="preserve"> Villa Guerrero.pdf”</w:t>
      </w:r>
      <w:r w:rsidR="00105461" w:rsidRPr="003A6CD7">
        <w:rPr>
          <w:rFonts w:ascii="Palatino Linotype" w:hAnsi="Palatino Linotype" w:cs="Arial"/>
          <w:iCs/>
        </w:rPr>
        <w:t>,</w:t>
      </w:r>
      <w:r w:rsidRPr="003A6CD7">
        <w:rPr>
          <w:rFonts w:ascii="Palatino Linotype" w:hAnsi="Palatino Linotype" w:cs="Arial"/>
          <w:iCs/>
        </w:rPr>
        <w:t xml:space="preserve"> para localización de información,</w:t>
      </w:r>
      <w:r w:rsidR="00105461" w:rsidRPr="003A6CD7">
        <w:rPr>
          <w:rFonts w:ascii="Palatino Linotype" w:hAnsi="Palatino Linotype" w:cs="Arial"/>
          <w:b/>
          <w:bCs/>
          <w:iCs/>
        </w:rPr>
        <w:t xml:space="preserve"> </w:t>
      </w:r>
      <w:r w:rsidR="00105461" w:rsidRPr="003A6CD7">
        <w:rPr>
          <w:rFonts w:ascii="Palatino Linotype" w:hAnsi="Palatino Linotype" w:cs="Arial"/>
          <w:bCs/>
          <w:iCs/>
        </w:rPr>
        <w:t xml:space="preserve">mediante este documento </w:t>
      </w:r>
      <w:r w:rsidR="0037296D" w:rsidRPr="003A6CD7">
        <w:rPr>
          <w:rFonts w:ascii="Palatino Linotype" w:hAnsi="Palatino Linotype" w:cs="Arial"/>
          <w:iCs/>
        </w:rPr>
        <w:t xml:space="preserve">el particular refiere las áreas administrativas donde puede localizarse la información </w:t>
      </w:r>
      <w:r w:rsidR="00105461" w:rsidRPr="003A6CD7">
        <w:rPr>
          <w:rFonts w:ascii="Palatino Linotype" w:hAnsi="Palatino Linotype" w:cs="Arial"/>
          <w:iCs/>
        </w:rPr>
        <w:t xml:space="preserve">solicitada por él, </w:t>
      </w:r>
      <w:r w:rsidR="0037296D" w:rsidRPr="003A6CD7">
        <w:rPr>
          <w:rFonts w:ascii="Palatino Linotype" w:hAnsi="Palatino Linotype" w:cs="Arial"/>
          <w:iCs/>
        </w:rPr>
        <w:t>se inserta la</w:t>
      </w:r>
      <w:r w:rsidR="00105461" w:rsidRPr="003A6CD7">
        <w:rPr>
          <w:rFonts w:ascii="Palatino Linotype" w:hAnsi="Palatino Linotype" w:cs="Arial"/>
          <w:iCs/>
        </w:rPr>
        <w:t xml:space="preserve"> imagen</w:t>
      </w:r>
      <w:r w:rsidR="0037296D" w:rsidRPr="003A6CD7">
        <w:rPr>
          <w:rFonts w:ascii="Palatino Linotype" w:hAnsi="Palatino Linotype" w:cs="Arial"/>
          <w:iCs/>
        </w:rPr>
        <w:t xml:space="preserve"> primera foja para referencia</w:t>
      </w:r>
      <w:r w:rsidR="00105461" w:rsidRPr="003A6CD7">
        <w:rPr>
          <w:rFonts w:ascii="Palatino Linotype" w:hAnsi="Palatino Linotype" w:cs="Arial"/>
          <w:iCs/>
        </w:rPr>
        <w:t>:</w:t>
      </w:r>
    </w:p>
    <w:p w14:paraId="16909D5F" w14:textId="1B4F1BD4" w:rsidR="00B375D4" w:rsidRPr="003A6CD7" w:rsidRDefault="00B375D4" w:rsidP="003A6CD7">
      <w:pPr>
        <w:spacing w:line="360" w:lineRule="auto"/>
        <w:jc w:val="center"/>
        <w:rPr>
          <w:rFonts w:ascii="Palatino Linotype" w:hAnsi="Palatino Linotype" w:cs="Arial"/>
          <w:iCs/>
        </w:rPr>
      </w:pPr>
      <w:r w:rsidRPr="003A6CD7">
        <w:rPr>
          <w:noProof/>
          <w:lang w:eastAsia="es-MX"/>
        </w:rPr>
        <w:lastRenderedPageBreak/>
        <w:drawing>
          <wp:inline distT="0" distB="0" distL="0" distR="0" wp14:anchorId="44EB42B2" wp14:editId="1E45B3FB">
            <wp:extent cx="4825448" cy="476951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9302" cy="4793089"/>
                    </a:xfrm>
                    <a:prstGeom prst="rect">
                      <a:avLst/>
                    </a:prstGeom>
                  </pic:spPr>
                </pic:pic>
              </a:graphicData>
            </a:graphic>
          </wp:inline>
        </w:drawing>
      </w:r>
    </w:p>
    <w:p w14:paraId="48D1B83B" w14:textId="77777777" w:rsidR="002871B1" w:rsidRPr="003A6CD7" w:rsidRDefault="002871B1" w:rsidP="003A6CD7">
      <w:pPr>
        <w:spacing w:line="360" w:lineRule="auto"/>
        <w:jc w:val="both"/>
        <w:rPr>
          <w:rFonts w:ascii="Palatino Linotype" w:hAnsi="Palatino Linotype" w:cs="Arial"/>
          <w:i/>
          <w:sz w:val="22"/>
          <w:szCs w:val="22"/>
        </w:rPr>
      </w:pPr>
    </w:p>
    <w:p w14:paraId="11CDF804" w14:textId="3EE184AC" w:rsidR="007D38BB" w:rsidRPr="003A6CD7" w:rsidRDefault="00A606B9" w:rsidP="003A6CD7">
      <w:pPr>
        <w:spacing w:line="360" w:lineRule="auto"/>
        <w:jc w:val="both"/>
        <w:rPr>
          <w:rFonts w:ascii="Palatino Linotype" w:hAnsi="Palatino Linotype" w:cs="Arial"/>
          <w:b/>
          <w:sz w:val="28"/>
          <w:szCs w:val="28"/>
        </w:rPr>
      </w:pPr>
      <w:r w:rsidRPr="003A6CD7">
        <w:rPr>
          <w:rFonts w:ascii="Palatino Linotype" w:hAnsi="Palatino Linotype" w:cs="Arial"/>
          <w:b/>
          <w:sz w:val="28"/>
          <w:szCs w:val="28"/>
          <w:lang w:val="es-419"/>
        </w:rPr>
        <w:t>V</w:t>
      </w:r>
      <w:r w:rsidR="00B106CF" w:rsidRPr="003A6CD7">
        <w:rPr>
          <w:rFonts w:ascii="Palatino Linotype" w:hAnsi="Palatino Linotype" w:cs="Arial"/>
          <w:b/>
          <w:sz w:val="28"/>
          <w:szCs w:val="28"/>
          <w:lang w:val="es-419"/>
        </w:rPr>
        <w:t>I</w:t>
      </w:r>
      <w:r w:rsidR="000171D8" w:rsidRPr="003A6CD7">
        <w:rPr>
          <w:rFonts w:ascii="Palatino Linotype" w:hAnsi="Palatino Linotype" w:cs="Arial"/>
          <w:b/>
          <w:sz w:val="28"/>
          <w:szCs w:val="28"/>
        </w:rPr>
        <w:t xml:space="preserve">. </w:t>
      </w:r>
      <w:r w:rsidR="007D38BB" w:rsidRPr="003A6CD7">
        <w:rPr>
          <w:rFonts w:ascii="Palatino Linotype" w:hAnsi="Palatino Linotype" w:cs="Arial"/>
          <w:b/>
          <w:sz w:val="28"/>
          <w:szCs w:val="28"/>
        </w:rPr>
        <w:t xml:space="preserve">Del turno del </w:t>
      </w:r>
      <w:r w:rsidR="00D86297" w:rsidRPr="003A6CD7">
        <w:rPr>
          <w:rFonts w:ascii="Palatino Linotype" w:hAnsi="Palatino Linotype" w:cs="Arial"/>
          <w:b/>
          <w:sz w:val="28"/>
          <w:szCs w:val="28"/>
        </w:rPr>
        <w:t>Recurso Revisión</w:t>
      </w:r>
    </w:p>
    <w:p w14:paraId="18DB342D" w14:textId="140D37CB" w:rsidR="000171D8" w:rsidRPr="003A6CD7" w:rsidRDefault="006A59F1" w:rsidP="003A6CD7">
      <w:pPr>
        <w:spacing w:line="360" w:lineRule="auto"/>
        <w:jc w:val="both"/>
        <w:rPr>
          <w:rFonts w:ascii="Palatino Linotype" w:hAnsi="Palatino Linotype" w:cs="Arial"/>
        </w:rPr>
      </w:pPr>
      <w:r w:rsidRPr="003A6CD7">
        <w:rPr>
          <w:rFonts w:ascii="Palatino Linotype" w:hAnsi="Palatino Linotype" w:cs="Arial"/>
        </w:rPr>
        <w:t>E</w:t>
      </w:r>
      <w:r w:rsidR="00EE6248" w:rsidRPr="003A6CD7">
        <w:rPr>
          <w:rFonts w:ascii="Palatino Linotype" w:hAnsi="Palatino Linotype" w:cs="Arial"/>
        </w:rPr>
        <w:t>l</w:t>
      </w:r>
      <w:r w:rsidRPr="003A6CD7">
        <w:rPr>
          <w:rFonts w:ascii="Palatino Linotype" w:hAnsi="Palatino Linotype" w:cs="Arial"/>
        </w:rPr>
        <w:t xml:space="preserve"> </w:t>
      </w:r>
      <w:r w:rsidR="00955A21" w:rsidRPr="004B5842">
        <w:rPr>
          <w:rFonts w:ascii="Palatino Linotype" w:hAnsi="Palatino Linotype" w:cs="Arial"/>
          <w:b/>
        </w:rPr>
        <w:t>veintinueve de junio de dos mil veintidós</w:t>
      </w:r>
      <w:r w:rsidRPr="003A6CD7">
        <w:rPr>
          <w:rFonts w:ascii="Palatino Linotype" w:hAnsi="Palatino Linotype" w:cs="Arial"/>
        </w:rPr>
        <w:t xml:space="preserve">, </w:t>
      </w:r>
      <w:r w:rsidR="000171D8" w:rsidRPr="003A6CD7">
        <w:rPr>
          <w:rFonts w:ascii="Palatino Linotype" w:hAnsi="Palatino Linotype" w:cs="Arial"/>
        </w:rPr>
        <w:t xml:space="preserve">el recurso que se trata se envió electrónicamente al Instituto de </w:t>
      </w:r>
      <w:r w:rsidR="000171D8" w:rsidRPr="003A6CD7">
        <w:rPr>
          <w:rFonts w:ascii="Palatino Linotype" w:eastAsia="Arial Unicode MS" w:hAnsi="Palatino Linotype" w:cs="Arial"/>
        </w:rPr>
        <w:t>Transparencia</w:t>
      </w:r>
      <w:r w:rsidR="000171D8" w:rsidRPr="003A6CD7">
        <w:rPr>
          <w:rFonts w:ascii="Palatino Linotype" w:hAnsi="Palatino Linotype" w:cs="Arial"/>
        </w:rPr>
        <w:t xml:space="preserve">, Acceso a la </w:t>
      </w:r>
      <w:r w:rsidR="00D86297" w:rsidRPr="003A6CD7">
        <w:rPr>
          <w:rFonts w:ascii="Palatino Linotype" w:hAnsi="Palatino Linotype" w:cs="Arial"/>
        </w:rPr>
        <w:t>Información Pública</w:t>
      </w:r>
      <w:r w:rsidR="000171D8" w:rsidRPr="003A6CD7">
        <w:rPr>
          <w:rFonts w:ascii="Palatino Linotype" w:hAnsi="Palatino Linotype" w:cs="Arial"/>
        </w:rPr>
        <w:t xml:space="preserve"> y Protección de Datos Personales del Estado de México y Municipios; </w:t>
      </w:r>
      <w:r w:rsidR="009E2E2C" w:rsidRPr="003A6CD7">
        <w:rPr>
          <w:rFonts w:ascii="Palatino Linotype" w:hAnsi="Palatino Linotype" w:cs="Arial"/>
        </w:rPr>
        <w:t xml:space="preserve">por lo que, </w:t>
      </w:r>
      <w:r w:rsidR="000171D8" w:rsidRPr="003A6CD7">
        <w:rPr>
          <w:rFonts w:ascii="Palatino Linotype" w:hAnsi="Palatino Linotype" w:cs="Arial"/>
        </w:rPr>
        <w:t xml:space="preserve">con fundamento en el artículo 185, fracción I de la </w:t>
      </w:r>
      <w:r w:rsidR="000171D8" w:rsidRPr="003A6CD7">
        <w:rPr>
          <w:rFonts w:ascii="Palatino Linotype" w:hAnsi="Palatino Linotype"/>
        </w:rPr>
        <w:t xml:space="preserve">Ley de Transparencia y Acceso a la </w:t>
      </w:r>
      <w:r w:rsidR="00D86297" w:rsidRPr="003A6CD7">
        <w:rPr>
          <w:rFonts w:ascii="Palatino Linotype" w:hAnsi="Palatino Linotype"/>
        </w:rPr>
        <w:t>Información Pública</w:t>
      </w:r>
      <w:r w:rsidR="000171D8" w:rsidRPr="003A6CD7">
        <w:rPr>
          <w:rFonts w:ascii="Palatino Linotype" w:hAnsi="Palatino Linotype"/>
        </w:rPr>
        <w:t xml:space="preserve"> del Estado de México y Municipios</w:t>
      </w:r>
      <w:r w:rsidR="000171D8" w:rsidRPr="003A6CD7">
        <w:rPr>
          <w:rFonts w:ascii="Palatino Linotype" w:hAnsi="Palatino Linotype" w:cs="Arial"/>
        </w:rPr>
        <w:t xml:space="preserve">, se turnó </w:t>
      </w:r>
      <w:r w:rsidR="00727578" w:rsidRPr="003A6CD7">
        <w:rPr>
          <w:rFonts w:ascii="Palatino Linotype" w:hAnsi="Palatino Linotype" w:cs="Arial"/>
        </w:rPr>
        <w:t xml:space="preserve">mediante </w:t>
      </w:r>
      <w:r w:rsidR="00727578" w:rsidRPr="003A6CD7">
        <w:rPr>
          <w:rFonts w:ascii="Palatino Linotype" w:hAnsi="Palatino Linotype" w:cs="Arial"/>
          <w:b/>
        </w:rPr>
        <w:t xml:space="preserve">EL </w:t>
      </w:r>
      <w:r w:rsidR="000171D8" w:rsidRPr="003A6CD7">
        <w:rPr>
          <w:rFonts w:ascii="Palatino Linotype" w:eastAsia="Arial Unicode MS" w:hAnsi="Palatino Linotype" w:cs="Arial"/>
          <w:b/>
        </w:rPr>
        <w:lastRenderedPageBreak/>
        <w:t>SAIMEX</w:t>
      </w:r>
      <w:r w:rsidR="00B41543" w:rsidRPr="003A6CD7">
        <w:rPr>
          <w:rFonts w:ascii="Palatino Linotype" w:hAnsi="Palatino Linotype"/>
        </w:rPr>
        <w:t xml:space="preserve">, </w:t>
      </w:r>
      <w:r w:rsidR="00136CC0" w:rsidRPr="003A6CD7">
        <w:rPr>
          <w:rFonts w:ascii="Palatino Linotype" w:hAnsi="Palatino Linotype"/>
        </w:rPr>
        <w:t>a</w:t>
      </w:r>
      <w:r w:rsidR="00A606B9" w:rsidRPr="003A6CD7">
        <w:rPr>
          <w:rFonts w:ascii="Palatino Linotype" w:hAnsi="Palatino Linotype"/>
          <w:lang w:val="es-419"/>
        </w:rPr>
        <w:t xml:space="preserve"> </w:t>
      </w:r>
      <w:r w:rsidR="00136CC0" w:rsidRPr="003A6CD7">
        <w:rPr>
          <w:rFonts w:ascii="Palatino Linotype" w:hAnsi="Palatino Linotype"/>
        </w:rPr>
        <w:t>l</w:t>
      </w:r>
      <w:r w:rsidR="00A606B9" w:rsidRPr="003A6CD7">
        <w:rPr>
          <w:rFonts w:ascii="Palatino Linotype" w:hAnsi="Palatino Linotype"/>
          <w:lang w:val="es-419"/>
        </w:rPr>
        <w:t>a</w:t>
      </w:r>
      <w:r w:rsidR="00CE22BE" w:rsidRPr="003A6CD7">
        <w:rPr>
          <w:rFonts w:ascii="Palatino Linotype" w:hAnsi="Palatino Linotype"/>
        </w:rPr>
        <w:t xml:space="preserve"> </w:t>
      </w:r>
      <w:r w:rsidR="00136CC0" w:rsidRPr="003A6CD7">
        <w:rPr>
          <w:rFonts w:ascii="Palatino Linotype" w:hAnsi="Palatino Linotype"/>
          <w:b/>
        </w:rPr>
        <w:t>C</w:t>
      </w:r>
      <w:r w:rsidR="00136CC0" w:rsidRPr="003A6CD7">
        <w:rPr>
          <w:rFonts w:ascii="Palatino Linotype" w:hAnsi="Palatino Linotype" w:cs="Arial"/>
          <w:b/>
        </w:rPr>
        <w:t>omisionad</w:t>
      </w:r>
      <w:r w:rsidR="00A606B9" w:rsidRPr="003A6CD7">
        <w:rPr>
          <w:rFonts w:ascii="Palatino Linotype" w:hAnsi="Palatino Linotype" w:cs="Arial"/>
          <w:b/>
          <w:lang w:val="es-419"/>
        </w:rPr>
        <w:t xml:space="preserve">a </w:t>
      </w:r>
      <w:r w:rsidR="009260D0" w:rsidRPr="003A6CD7">
        <w:rPr>
          <w:rFonts w:ascii="Palatino Linotype" w:hAnsi="Palatino Linotype" w:cs="Arial"/>
          <w:b/>
          <w:lang w:val="es-419"/>
        </w:rPr>
        <w:t>Sharon Cristina Morales Martínez</w:t>
      </w:r>
      <w:r w:rsidR="00873E36" w:rsidRPr="003A6CD7">
        <w:rPr>
          <w:rFonts w:ascii="Palatino Linotype" w:hAnsi="Palatino Linotype" w:cs="Arial"/>
          <w:b/>
          <w:lang w:val="es-419"/>
        </w:rPr>
        <w:t xml:space="preserve"> </w:t>
      </w:r>
      <w:r w:rsidR="000171D8" w:rsidRPr="003A6CD7">
        <w:rPr>
          <w:rFonts w:ascii="Palatino Linotype" w:hAnsi="Palatino Linotype" w:cs="Arial"/>
        </w:rPr>
        <w:t>a efecto de decretar su admisión o desechamiento.</w:t>
      </w:r>
    </w:p>
    <w:p w14:paraId="1208B2F1" w14:textId="77777777" w:rsidR="00202BFE" w:rsidRPr="003A6CD7" w:rsidRDefault="00202BFE" w:rsidP="003A6CD7">
      <w:pPr>
        <w:spacing w:line="360" w:lineRule="auto"/>
        <w:jc w:val="both"/>
        <w:rPr>
          <w:rFonts w:ascii="Palatino Linotype" w:hAnsi="Palatino Linotype" w:cs="Arial"/>
        </w:rPr>
      </w:pPr>
    </w:p>
    <w:p w14:paraId="6E2E972C" w14:textId="326D50B8" w:rsidR="007D38BB" w:rsidRPr="003A6CD7" w:rsidRDefault="007D38BB" w:rsidP="003A6CD7">
      <w:pPr>
        <w:tabs>
          <w:tab w:val="center" w:pos="4252"/>
          <w:tab w:val="right" w:pos="8504"/>
        </w:tabs>
        <w:spacing w:line="360" w:lineRule="auto"/>
        <w:jc w:val="both"/>
        <w:rPr>
          <w:rFonts w:ascii="Palatino Linotype" w:hAnsi="Palatino Linotype" w:cs="Arial"/>
          <w:b/>
        </w:rPr>
      </w:pPr>
      <w:r w:rsidRPr="003A6CD7">
        <w:rPr>
          <w:rFonts w:ascii="Palatino Linotype" w:hAnsi="Palatino Linotype" w:cs="Arial"/>
          <w:b/>
        </w:rPr>
        <w:t xml:space="preserve">a) Admisión del </w:t>
      </w:r>
      <w:r w:rsidR="00D86297" w:rsidRPr="003A6CD7">
        <w:rPr>
          <w:rFonts w:ascii="Palatino Linotype" w:hAnsi="Palatino Linotype" w:cs="Arial"/>
          <w:b/>
        </w:rPr>
        <w:t>Recurso Revisión</w:t>
      </w:r>
    </w:p>
    <w:p w14:paraId="26E316FD" w14:textId="5EFFF020" w:rsidR="0054291E" w:rsidRPr="003A6CD7" w:rsidRDefault="00E97FF4" w:rsidP="003A6CD7">
      <w:pPr>
        <w:spacing w:line="360" w:lineRule="auto"/>
        <w:jc w:val="both"/>
        <w:rPr>
          <w:rFonts w:ascii="Palatino Linotype" w:eastAsia="Arial Unicode MS" w:hAnsi="Palatino Linotype" w:cs="Arial"/>
          <w:b/>
        </w:rPr>
      </w:pPr>
      <w:r w:rsidRPr="003A6CD7">
        <w:rPr>
          <w:rFonts w:ascii="Palatino Linotype" w:hAnsi="Palatino Linotype" w:cs="Arial"/>
        </w:rPr>
        <w:t xml:space="preserve">El </w:t>
      </w:r>
      <w:r w:rsidRPr="003A6CD7">
        <w:rPr>
          <w:rFonts w:ascii="Palatino Linotype" w:hAnsi="Palatino Linotype" w:cs="Arial"/>
          <w:b/>
          <w:bCs/>
        </w:rPr>
        <w:t>siete de julio de dos mil veintidós,</w:t>
      </w:r>
      <w:r w:rsidRPr="003A6CD7">
        <w:rPr>
          <w:rFonts w:ascii="Palatino Linotype" w:hAnsi="Palatino Linotype" w:cs="Arial"/>
        </w:rPr>
        <w:t xml:space="preserve"> </w:t>
      </w:r>
      <w:r w:rsidR="000171D8" w:rsidRPr="003A6CD7">
        <w:rPr>
          <w:rFonts w:ascii="Palatino Linotype" w:hAnsi="Palatino Linotype" w:cs="Arial"/>
        </w:rPr>
        <w:t xml:space="preserve">se acordó la admisión a trámite del </w:t>
      </w:r>
      <w:r w:rsidR="00D86297" w:rsidRPr="003A6CD7">
        <w:rPr>
          <w:rFonts w:ascii="Palatino Linotype" w:hAnsi="Palatino Linotype" w:cs="Arial"/>
        </w:rPr>
        <w:t>Recurso</w:t>
      </w:r>
      <w:r w:rsidR="003D7628" w:rsidRPr="003A6CD7">
        <w:rPr>
          <w:rFonts w:ascii="Palatino Linotype" w:hAnsi="Palatino Linotype" w:cs="Arial"/>
        </w:rPr>
        <w:t xml:space="preserve"> de</w:t>
      </w:r>
      <w:r w:rsidR="00D86297" w:rsidRPr="003A6CD7">
        <w:rPr>
          <w:rFonts w:ascii="Palatino Linotype" w:hAnsi="Palatino Linotype" w:cs="Arial"/>
        </w:rPr>
        <w:t xml:space="preserve"> Revisión</w:t>
      </w:r>
      <w:r w:rsidR="000171D8" w:rsidRPr="003A6CD7">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A6CD7">
        <w:rPr>
          <w:rFonts w:ascii="Palatino Linotype" w:hAnsi="Palatino Linotype" w:cs="Arial"/>
        </w:rPr>
        <w:t>Información Pública</w:t>
      </w:r>
      <w:r w:rsidR="000171D8" w:rsidRPr="003A6CD7">
        <w:rPr>
          <w:rFonts w:ascii="Palatino Linotype" w:hAnsi="Palatino Linotype" w:cs="Arial"/>
        </w:rPr>
        <w:t xml:space="preserve"> del Estado de México y Municipios</w:t>
      </w:r>
      <w:r w:rsidR="00F74A05" w:rsidRPr="003A6CD7">
        <w:rPr>
          <w:rFonts w:ascii="Palatino Linotype" w:hAnsi="Palatino Linotype" w:cs="Arial"/>
        </w:rPr>
        <w:t>;</w:t>
      </w:r>
      <w:r w:rsidR="000171D8" w:rsidRPr="003A6CD7">
        <w:rPr>
          <w:rFonts w:ascii="Palatino Linotype" w:hAnsi="Palatino Linotype" w:cs="Arial"/>
        </w:rPr>
        <w:t xml:space="preserve"> </w:t>
      </w:r>
      <w:r w:rsidR="00D667BF" w:rsidRPr="003A6CD7">
        <w:rPr>
          <w:rFonts w:ascii="Palatino Linotype" w:hAnsi="Palatino Linotype" w:cs="Arial"/>
          <w:b/>
        </w:rPr>
        <w:t>EL RECU</w:t>
      </w:r>
      <w:r w:rsidR="003B1200" w:rsidRPr="003A6CD7">
        <w:rPr>
          <w:rFonts w:ascii="Palatino Linotype" w:hAnsi="Palatino Linotype" w:cs="Arial"/>
          <w:b/>
        </w:rPr>
        <w:t>R</w:t>
      </w:r>
      <w:r w:rsidR="00D667BF" w:rsidRPr="003A6CD7">
        <w:rPr>
          <w:rFonts w:ascii="Palatino Linotype" w:hAnsi="Palatino Linotype" w:cs="Arial"/>
          <w:b/>
        </w:rPr>
        <w:t>RENTE</w:t>
      </w:r>
      <w:r w:rsidR="00E5139C" w:rsidRPr="003A6CD7">
        <w:rPr>
          <w:rFonts w:ascii="Palatino Linotype" w:hAnsi="Palatino Linotype" w:cs="Arial"/>
          <w:b/>
        </w:rPr>
        <w:t xml:space="preserve"> </w:t>
      </w:r>
      <w:r w:rsidR="000171D8" w:rsidRPr="003A6CD7">
        <w:rPr>
          <w:rFonts w:ascii="Palatino Linotype" w:hAnsi="Palatino Linotype" w:cs="Arial"/>
        </w:rPr>
        <w:t>manifestara</w:t>
      </w:r>
      <w:r w:rsidR="00F74A05" w:rsidRPr="003A6CD7">
        <w:rPr>
          <w:rFonts w:ascii="Palatino Linotype" w:hAnsi="Palatino Linotype" w:cs="Arial"/>
        </w:rPr>
        <w:t xml:space="preserve"> </w:t>
      </w:r>
      <w:r w:rsidR="000171D8" w:rsidRPr="003A6CD7">
        <w:rPr>
          <w:rFonts w:ascii="Palatino Linotype" w:hAnsi="Palatino Linotype" w:cs="Arial"/>
        </w:rPr>
        <w:t xml:space="preserve">lo que a su derecho conviniera, a efecto de presentar pruebas </w:t>
      </w:r>
      <w:r w:rsidR="00727578" w:rsidRPr="003A6CD7">
        <w:rPr>
          <w:rFonts w:ascii="Palatino Linotype" w:hAnsi="Palatino Linotype" w:cs="Arial"/>
        </w:rPr>
        <w:t>o</w:t>
      </w:r>
      <w:r w:rsidR="000171D8" w:rsidRPr="003A6CD7">
        <w:rPr>
          <w:rFonts w:ascii="Palatino Linotype" w:hAnsi="Palatino Linotype" w:cs="Arial"/>
        </w:rPr>
        <w:t xml:space="preserve"> alegatos</w:t>
      </w:r>
      <w:r w:rsidR="00727578" w:rsidRPr="003A6CD7">
        <w:rPr>
          <w:rFonts w:ascii="Palatino Linotype" w:hAnsi="Palatino Linotype" w:cs="Arial"/>
        </w:rPr>
        <w:t xml:space="preserve"> y</w:t>
      </w:r>
      <w:r w:rsidR="00D5111B" w:rsidRPr="003A6CD7">
        <w:rPr>
          <w:rFonts w:ascii="Palatino Linotype" w:hAnsi="Palatino Linotype" w:cs="Arial"/>
        </w:rPr>
        <w:t>,</w:t>
      </w:r>
      <w:r w:rsidR="00727578" w:rsidRPr="003A6CD7">
        <w:rPr>
          <w:rFonts w:ascii="Palatino Linotype" w:hAnsi="Palatino Linotype" w:cs="Arial"/>
        </w:rPr>
        <w:t xml:space="preserve"> en su caso, </w:t>
      </w:r>
      <w:r w:rsidR="000171D8" w:rsidRPr="003A6CD7">
        <w:rPr>
          <w:rFonts w:ascii="Palatino Linotype" w:hAnsi="Palatino Linotype" w:cs="Arial"/>
          <w:b/>
        </w:rPr>
        <w:t xml:space="preserve">EL SUJETO OBLIGADO </w:t>
      </w:r>
      <w:r w:rsidR="000171D8" w:rsidRPr="003A6CD7">
        <w:rPr>
          <w:rFonts w:ascii="Palatino Linotype" w:hAnsi="Palatino Linotype" w:cs="Arial"/>
        </w:rPr>
        <w:t>rindiera su</w:t>
      </w:r>
      <w:r w:rsidR="00727578" w:rsidRPr="003A6CD7">
        <w:rPr>
          <w:rFonts w:ascii="Palatino Linotype" w:hAnsi="Palatino Linotype" w:cs="Arial"/>
        </w:rPr>
        <w:t xml:space="preserve"> correspondiente </w:t>
      </w:r>
      <w:r w:rsidR="000171D8" w:rsidRPr="003A6CD7">
        <w:rPr>
          <w:rFonts w:ascii="Palatino Linotype" w:hAnsi="Palatino Linotype" w:cs="Arial"/>
        </w:rPr>
        <w:t>Informe Justificado.</w:t>
      </w:r>
    </w:p>
    <w:p w14:paraId="12481F7F" w14:textId="77777777" w:rsidR="00B243FF" w:rsidRPr="003A6CD7" w:rsidRDefault="00B243FF" w:rsidP="003A6CD7">
      <w:pPr>
        <w:spacing w:line="360" w:lineRule="auto"/>
        <w:jc w:val="both"/>
        <w:rPr>
          <w:rFonts w:ascii="Palatino Linotype" w:eastAsia="Arial Unicode MS" w:hAnsi="Palatino Linotype" w:cs="Arial"/>
          <w:b/>
        </w:rPr>
      </w:pPr>
    </w:p>
    <w:p w14:paraId="28CF2940" w14:textId="43B85956" w:rsidR="00F74A05" w:rsidRPr="003A6CD7" w:rsidRDefault="00F74A05" w:rsidP="003A6CD7">
      <w:pPr>
        <w:spacing w:line="360" w:lineRule="auto"/>
        <w:jc w:val="both"/>
        <w:rPr>
          <w:rFonts w:ascii="Palatino Linotype" w:eastAsia="Arial Unicode MS" w:hAnsi="Palatino Linotype" w:cs="Arial"/>
          <w:b/>
        </w:rPr>
      </w:pPr>
      <w:r w:rsidRPr="003A6CD7">
        <w:rPr>
          <w:rFonts w:ascii="Palatino Linotype" w:eastAsia="Arial Unicode MS" w:hAnsi="Palatino Linotype" w:cs="Arial"/>
          <w:b/>
        </w:rPr>
        <w:t xml:space="preserve">b) </w:t>
      </w:r>
      <w:r w:rsidR="00E97320" w:rsidRPr="003A6CD7">
        <w:rPr>
          <w:rFonts w:ascii="Palatino Linotype" w:hAnsi="Palatino Linotype" w:cs="Arial"/>
          <w:b/>
          <w:bCs/>
        </w:rPr>
        <w:t xml:space="preserve">Manifestaciones </w:t>
      </w:r>
      <w:r w:rsidR="00271017" w:rsidRPr="003A6CD7">
        <w:rPr>
          <w:rFonts w:ascii="Palatino Linotype" w:hAnsi="Palatino Linotype" w:cs="Arial"/>
          <w:b/>
          <w:bCs/>
        </w:rPr>
        <w:t>e Informe Justificado</w:t>
      </w:r>
    </w:p>
    <w:p w14:paraId="6647CDFF" w14:textId="1BABD6E4" w:rsidR="00A01BB6" w:rsidRPr="003A6CD7" w:rsidRDefault="004A54B2" w:rsidP="003A6CD7">
      <w:pPr>
        <w:spacing w:line="360" w:lineRule="auto"/>
        <w:jc w:val="both"/>
        <w:rPr>
          <w:rFonts w:ascii="Palatino Linotype" w:eastAsia="Arial Unicode MS" w:hAnsi="Palatino Linotype" w:cs="Arial"/>
        </w:rPr>
      </w:pPr>
      <w:r w:rsidRPr="003A6CD7">
        <w:rPr>
          <w:rFonts w:ascii="Palatino Linotype" w:eastAsia="Arial Unicode MS" w:hAnsi="Palatino Linotype" w:cs="Arial"/>
        </w:rPr>
        <w:t xml:space="preserve">De acuerdo a las constancias digitales que obran en </w:t>
      </w:r>
      <w:r w:rsidRPr="003A6CD7">
        <w:rPr>
          <w:rFonts w:ascii="Palatino Linotype" w:eastAsia="Arial Unicode MS" w:hAnsi="Palatino Linotype" w:cs="Arial"/>
          <w:b/>
        </w:rPr>
        <w:t>EL</w:t>
      </w:r>
      <w:r w:rsidRPr="003A6CD7">
        <w:rPr>
          <w:rFonts w:ascii="Palatino Linotype" w:eastAsia="Arial Unicode MS" w:hAnsi="Palatino Linotype" w:cs="Arial"/>
        </w:rPr>
        <w:t xml:space="preserve"> </w:t>
      </w:r>
      <w:r w:rsidRPr="003A6CD7">
        <w:rPr>
          <w:rFonts w:ascii="Palatino Linotype" w:eastAsia="Arial Unicode MS" w:hAnsi="Palatino Linotype" w:cs="Arial"/>
          <w:b/>
        </w:rPr>
        <w:t>SAIMEX</w:t>
      </w:r>
      <w:r w:rsidRPr="003A6CD7">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3A6CD7">
        <w:rPr>
          <w:rFonts w:ascii="Palatino Linotype" w:eastAsia="Arial Unicode MS" w:hAnsi="Palatino Linotype" w:cs="Arial"/>
          <w:b/>
        </w:rPr>
        <w:t>EL RECUR</w:t>
      </w:r>
      <w:r w:rsidR="003D7628" w:rsidRPr="003A6CD7">
        <w:rPr>
          <w:rFonts w:ascii="Palatino Linotype" w:eastAsia="Arial Unicode MS" w:hAnsi="Palatino Linotype" w:cs="Arial"/>
          <w:b/>
        </w:rPr>
        <w:t>R</w:t>
      </w:r>
      <w:r w:rsidR="00D667BF" w:rsidRPr="003A6CD7">
        <w:rPr>
          <w:rFonts w:ascii="Palatino Linotype" w:eastAsia="Arial Unicode MS" w:hAnsi="Palatino Linotype" w:cs="Arial"/>
          <w:b/>
        </w:rPr>
        <w:t>ENTE</w:t>
      </w:r>
      <w:r w:rsidRPr="003A6CD7">
        <w:rPr>
          <w:rFonts w:ascii="Palatino Linotype" w:eastAsia="Arial Unicode MS" w:hAnsi="Palatino Linotype" w:cs="Arial"/>
        </w:rPr>
        <w:t>, éste no realizó manifestación alguna,</w:t>
      </w:r>
      <w:r w:rsidR="00A01BB6" w:rsidRPr="003A6CD7">
        <w:rPr>
          <w:rFonts w:ascii="Palatino Linotype" w:eastAsia="Arial Unicode MS" w:hAnsi="Palatino Linotype" w:cs="Arial"/>
        </w:rPr>
        <w:t xml:space="preserve"> ni presentó pruebas o alegatos; por su parte </w:t>
      </w:r>
      <w:r w:rsidRPr="003A6CD7">
        <w:rPr>
          <w:rFonts w:ascii="Palatino Linotype" w:eastAsia="Arial Unicode MS" w:hAnsi="Palatino Linotype" w:cs="Arial"/>
          <w:b/>
          <w:lang w:eastAsia="es-MX"/>
        </w:rPr>
        <w:t>EL SUJETO OBLIGADO</w:t>
      </w:r>
      <w:r w:rsidRPr="003A6CD7">
        <w:rPr>
          <w:rFonts w:ascii="Palatino Linotype" w:eastAsia="Arial Unicode MS" w:hAnsi="Palatino Linotype" w:cs="Arial"/>
        </w:rPr>
        <w:t xml:space="preserve"> rindió su Informe Justificado</w:t>
      </w:r>
      <w:r w:rsidR="00A01BB6" w:rsidRPr="003A6CD7">
        <w:rPr>
          <w:rFonts w:ascii="Palatino Linotype" w:eastAsia="Arial Unicode MS" w:hAnsi="Palatino Linotype" w:cs="Arial"/>
        </w:rPr>
        <w:t xml:space="preserve"> el c</w:t>
      </w:r>
      <w:r w:rsidR="00E11BA6" w:rsidRPr="003A6CD7">
        <w:rPr>
          <w:rFonts w:ascii="Palatino Linotype" w:eastAsia="Arial Unicode MS" w:hAnsi="Palatino Linotype" w:cs="Arial"/>
        </w:rPr>
        <w:t>u</w:t>
      </w:r>
      <w:r w:rsidR="00A01BB6" w:rsidRPr="003A6CD7">
        <w:rPr>
          <w:rFonts w:ascii="Palatino Linotype" w:eastAsia="Arial Unicode MS" w:hAnsi="Palatino Linotype" w:cs="Arial"/>
        </w:rPr>
        <w:t xml:space="preserve">al contiene </w:t>
      </w:r>
      <w:r w:rsidR="004B1BB1" w:rsidRPr="003A6CD7">
        <w:rPr>
          <w:rFonts w:ascii="Palatino Linotype" w:eastAsia="Arial Unicode MS" w:hAnsi="Palatino Linotype" w:cs="Arial"/>
        </w:rPr>
        <w:t>el</w:t>
      </w:r>
      <w:r w:rsidR="00A01BB6" w:rsidRPr="003A6CD7">
        <w:rPr>
          <w:rFonts w:ascii="Palatino Linotype" w:eastAsia="Arial Unicode MS" w:hAnsi="Palatino Linotype" w:cs="Arial"/>
        </w:rPr>
        <w:t xml:space="preserve"> siguiente archivo:</w:t>
      </w:r>
    </w:p>
    <w:p w14:paraId="082AD335" w14:textId="77777777" w:rsidR="00B243FF" w:rsidRPr="003A6CD7" w:rsidRDefault="00B243FF" w:rsidP="003A6CD7">
      <w:pPr>
        <w:spacing w:line="360" w:lineRule="auto"/>
        <w:jc w:val="both"/>
        <w:rPr>
          <w:rFonts w:ascii="Palatino Linotype" w:eastAsia="Arial Unicode MS" w:hAnsi="Palatino Linotype" w:cs="Arial"/>
        </w:rPr>
      </w:pPr>
    </w:p>
    <w:p w14:paraId="09EC0A6B" w14:textId="67C89567" w:rsidR="00064390" w:rsidRPr="003A6CD7" w:rsidRDefault="00064390" w:rsidP="003A6CD7">
      <w:pPr>
        <w:spacing w:line="360" w:lineRule="auto"/>
        <w:jc w:val="both"/>
        <w:rPr>
          <w:rFonts w:ascii="Palatino Linotype" w:eastAsia="Arial Unicode MS" w:hAnsi="Palatino Linotype" w:cs="Arial"/>
        </w:rPr>
      </w:pPr>
      <w:r w:rsidRPr="003A6CD7">
        <w:rPr>
          <w:noProof/>
          <w:lang w:eastAsia="es-MX"/>
        </w:rPr>
        <w:drawing>
          <wp:inline distT="0" distB="0" distL="0" distR="0" wp14:anchorId="15187F8A" wp14:editId="33F93805">
            <wp:extent cx="5790815" cy="929030"/>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725" b="21461"/>
                    <a:stretch/>
                  </pic:blipFill>
                  <pic:spPr bwMode="auto">
                    <a:xfrm>
                      <a:off x="0" y="0"/>
                      <a:ext cx="5791835" cy="929194"/>
                    </a:xfrm>
                    <a:prstGeom prst="rect">
                      <a:avLst/>
                    </a:prstGeom>
                    <a:ln>
                      <a:noFill/>
                    </a:ln>
                    <a:extLst>
                      <a:ext uri="{53640926-AAD7-44D8-BBD7-CCE9431645EC}">
                        <a14:shadowObscured xmlns:a14="http://schemas.microsoft.com/office/drawing/2010/main"/>
                      </a:ext>
                    </a:extLst>
                  </pic:spPr>
                </pic:pic>
              </a:graphicData>
            </a:graphic>
          </wp:inline>
        </w:drawing>
      </w:r>
    </w:p>
    <w:p w14:paraId="76C0F9E6" w14:textId="77A9081E" w:rsidR="00CE24B6" w:rsidRPr="003A6CD7" w:rsidRDefault="00A01BB6" w:rsidP="003A6CD7">
      <w:pPr>
        <w:pStyle w:val="Prrafodelista"/>
        <w:tabs>
          <w:tab w:val="left" w:pos="709"/>
        </w:tabs>
        <w:spacing w:line="360" w:lineRule="auto"/>
        <w:ind w:left="0"/>
        <w:jc w:val="both"/>
        <w:rPr>
          <w:rFonts w:ascii="Palatino Linotype" w:hAnsi="Palatino Linotype" w:cs="Arial"/>
          <w:iCs/>
        </w:rPr>
      </w:pPr>
      <w:r w:rsidRPr="003A6CD7">
        <w:rPr>
          <w:rFonts w:ascii="Palatino Linotype" w:hAnsi="Palatino Linotype" w:cs="Arial"/>
          <w:b/>
          <w:i/>
        </w:rPr>
        <w:lastRenderedPageBreak/>
        <w:t>“</w:t>
      </w:r>
      <w:r w:rsidR="00955A21" w:rsidRPr="003A6CD7">
        <w:rPr>
          <w:rFonts w:ascii="Palatino Linotype" w:hAnsi="Palatino Linotype" w:cs="Arial"/>
          <w:b/>
          <w:i/>
        </w:rPr>
        <w:t>MANIFESTACIONES RR 12262.pdf</w:t>
      </w:r>
      <w:r w:rsidR="00595E5D" w:rsidRPr="003A6CD7">
        <w:rPr>
          <w:rFonts w:ascii="Palatino Linotype" w:hAnsi="Palatino Linotype" w:cs="Arial"/>
          <w:b/>
          <w:i/>
        </w:rPr>
        <w:t>”</w:t>
      </w:r>
      <w:r w:rsidR="00A10C53" w:rsidRPr="003A6CD7">
        <w:rPr>
          <w:rFonts w:ascii="Palatino Linotype" w:hAnsi="Palatino Linotype" w:cs="Arial"/>
          <w:i/>
        </w:rPr>
        <w:t xml:space="preserve">, </w:t>
      </w:r>
      <w:r w:rsidR="00A10C53" w:rsidRPr="003A6CD7">
        <w:rPr>
          <w:rFonts w:ascii="Palatino Linotype" w:hAnsi="Palatino Linotype" w:cs="Arial"/>
          <w:iCs/>
        </w:rPr>
        <w:t>del cual se advierte que ratificó</w:t>
      </w:r>
      <w:r w:rsidR="00A10C53" w:rsidRPr="003A6CD7">
        <w:rPr>
          <w:rFonts w:ascii="Palatino Linotype" w:hAnsi="Palatino Linotype" w:cs="Arial"/>
          <w:i/>
        </w:rPr>
        <w:t xml:space="preserve"> </w:t>
      </w:r>
      <w:r w:rsidR="00955A21" w:rsidRPr="003A6CD7">
        <w:rPr>
          <w:rFonts w:ascii="Palatino Linotype" w:hAnsi="Palatino Linotype" w:cs="Arial"/>
          <w:iCs/>
        </w:rPr>
        <w:t>su respuesta primigenia</w:t>
      </w:r>
      <w:r w:rsidR="00955A21" w:rsidRPr="003A6CD7">
        <w:rPr>
          <w:rFonts w:ascii="Palatino Linotype" w:hAnsi="Palatino Linotype" w:cs="Arial"/>
          <w:i/>
        </w:rPr>
        <w:t>.</w:t>
      </w:r>
    </w:p>
    <w:p w14:paraId="591F18F9" w14:textId="77777777" w:rsidR="00196037" w:rsidRPr="003A6CD7" w:rsidRDefault="00196037" w:rsidP="003A6CD7">
      <w:pPr>
        <w:pStyle w:val="Prrafodelista"/>
        <w:tabs>
          <w:tab w:val="left" w:pos="709"/>
        </w:tabs>
        <w:spacing w:line="360" w:lineRule="auto"/>
        <w:ind w:left="0"/>
        <w:jc w:val="both"/>
        <w:rPr>
          <w:rFonts w:ascii="Palatino Linotype" w:hAnsi="Palatino Linotype" w:cs="Arial"/>
        </w:rPr>
      </w:pPr>
    </w:p>
    <w:p w14:paraId="78BD16EB" w14:textId="75E396F8" w:rsidR="00A15B8C" w:rsidRPr="003A6CD7" w:rsidRDefault="00A15B8C" w:rsidP="003A6CD7">
      <w:pPr>
        <w:spacing w:line="360" w:lineRule="auto"/>
        <w:jc w:val="both"/>
        <w:rPr>
          <w:rFonts w:ascii="Palatino Linotype" w:eastAsia="Palatino Linotype" w:hAnsi="Palatino Linotype" w:cs="Palatino Linotype"/>
          <w:b/>
        </w:rPr>
      </w:pPr>
      <w:r w:rsidRPr="003A6CD7">
        <w:rPr>
          <w:rFonts w:ascii="Palatino Linotype" w:eastAsia="Palatino Linotype" w:hAnsi="Palatino Linotype" w:cs="Palatino Linotype"/>
          <w:b/>
        </w:rPr>
        <w:t xml:space="preserve">c) De la ampliación </w:t>
      </w:r>
    </w:p>
    <w:p w14:paraId="09252CBC" w14:textId="769AF4D1" w:rsidR="00A15B8C" w:rsidRPr="003A6CD7" w:rsidRDefault="00A15B8C" w:rsidP="003A6CD7">
      <w:pPr>
        <w:pStyle w:val="Prrafodelista"/>
        <w:spacing w:before="240" w:after="240" w:line="360" w:lineRule="auto"/>
        <w:ind w:left="0"/>
        <w:jc w:val="both"/>
        <w:rPr>
          <w:rFonts w:ascii="Palatino Linotype" w:eastAsia="Palatino Linotype" w:hAnsi="Palatino Linotype" w:cs="Palatino Linotype"/>
        </w:rPr>
      </w:pPr>
      <w:r w:rsidRPr="003A6CD7">
        <w:rPr>
          <w:rFonts w:ascii="Palatino Linotype" w:eastAsia="Palatino Linotype" w:hAnsi="Palatino Linotype" w:cs="Palatino Linotype"/>
        </w:rPr>
        <w:t>E</w:t>
      </w:r>
      <w:r w:rsidR="00EE6248" w:rsidRPr="003A6CD7">
        <w:rPr>
          <w:rFonts w:ascii="Palatino Linotype" w:eastAsia="Palatino Linotype" w:hAnsi="Palatino Linotype" w:cs="Palatino Linotype"/>
        </w:rPr>
        <w:t>l</w:t>
      </w:r>
      <w:r w:rsidR="00467E42" w:rsidRPr="003A6CD7">
        <w:rPr>
          <w:rFonts w:ascii="Palatino Linotype" w:eastAsia="Palatino Linotype" w:hAnsi="Palatino Linotype" w:cs="Palatino Linotype"/>
        </w:rPr>
        <w:t xml:space="preserve"> </w:t>
      </w:r>
      <w:r w:rsidR="00B054BE" w:rsidRPr="003A6CD7">
        <w:rPr>
          <w:rFonts w:ascii="Palatino Linotype" w:eastAsia="Palatino Linotype" w:hAnsi="Palatino Linotype" w:cs="Palatino Linotype"/>
          <w:b/>
          <w:bCs/>
        </w:rPr>
        <w:t>seis de septiembre de dos mil veintidós</w:t>
      </w:r>
      <w:r w:rsidRPr="003A6CD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15703911" w:rsidR="00A15B8C" w:rsidRPr="003A6CD7" w:rsidRDefault="00A15B8C" w:rsidP="003A6CD7">
      <w:pPr>
        <w:spacing w:line="360" w:lineRule="auto"/>
        <w:jc w:val="both"/>
        <w:rPr>
          <w:rFonts w:ascii="Palatino Linotype" w:hAnsi="Palatino Linotype"/>
        </w:rPr>
      </w:pPr>
      <w:r w:rsidRPr="003A6CD7">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2D6D74" w:rsidRPr="003A6CD7">
        <w:rPr>
          <w:rFonts w:ascii="Palatino Linotype" w:hAnsi="Palatino Linotype"/>
        </w:rPr>
        <w:t>dos mil veintiuno</w:t>
      </w:r>
      <w:r w:rsidRPr="003A6CD7">
        <w:rPr>
          <w:rFonts w:ascii="Palatino Linotype" w:hAnsi="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3A6CD7" w:rsidRDefault="00A15B8C" w:rsidP="003A6CD7">
      <w:pPr>
        <w:spacing w:line="360" w:lineRule="auto"/>
        <w:jc w:val="both"/>
        <w:rPr>
          <w:rFonts w:ascii="Palatino Linotype" w:hAnsi="Palatino Linotype"/>
        </w:rPr>
      </w:pPr>
    </w:p>
    <w:p w14:paraId="0B049170" w14:textId="184A15E7" w:rsidR="00A15B8C" w:rsidRPr="003A6CD7" w:rsidRDefault="00BF1E03" w:rsidP="003A6CD7">
      <w:pPr>
        <w:spacing w:line="360" w:lineRule="auto"/>
        <w:jc w:val="both"/>
        <w:rPr>
          <w:rFonts w:ascii="Palatino Linotype" w:hAnsi="Palatino Linotype"/>
        </w:rPr>
      </w:pPr>
      <w:r w:rsidRPr="003A6CD7">
        <w:rPr>
          <w:rFonts w:ascii="Palatino Linotype" w:hAnsi="Palatino Linotype"/>
        </w:rPr>
        <w:t xml:space="preserve">Por ello, es menester precisar </w:t>
      </w:r>
      <w:r w:rsidR="00A15B8C" w:rsidRPr="003A6CD7">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C916261" w14:textId="77777777" w:rsidR="00A15B8C" w:rsidRPr="003A6CD7" w:rsidRDefault="00A15B8C" w:rsidP="003A6CD7">
      <w:pPr>
        <w:spacing w:line="360" w:lineRule="auto"/>
        <w:jc w:val="both"/>
        <w:rPr>
          <w:rFonts w:ascii="Palatino Linotype" w:hAnsi="Palatino Linotype"/>
        </w:rPr>
      </w:pPr>
      <w:r w:rsidRPr="003A6CD7">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3A6CD7" w:rsidRDefault="00A15B8C" w:rsidP="003A6CD7">
      <w:pPr>
        <w:spacing w:line="360" w:lineRule="auto"/>
        <w:jc w:val="both"/>
        <w:rPr>
          <w:rFonts w:ascii="Palatino Linotype" w:hAnsi="Palatino Linotype"/>
        </w:rPr>
      </w:pPr>
    </w:p>
    <w:p w14:paraId="4F2D4AE5" w14:textId="77777777" w:rsidR="00A15B8C" w:rsidRPr="003A6CD7" w:rsidRDefault="00A15B8C" w:rsidP="003A6CD7">
      <w:pPr>
        <w:spacing w:line="360" w:lineRule="auto"/>
        <w:jc w:val="both"/>
        <w:rPr>
          <w:rFonts w:ascii="Palatino Linotype" w:hAnsi="Palatino Linotype"/>
        </w:rPr>
      </w:pPr>
      <w:r w:rsidRPr="003A6CD7">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3A6CD7" w:rsidRDefault="00A15B8C" w:rsidP="003A6CD7">
      <w:pPr>
        <w:spacing w:line="360" w:lineRule="auto"/>
        <w:jc w:val="both"/>
        <w:rPr>
          <w:rFonts w:ascii="Palatino Linotype" w:hAnsi="Palatino Linotype"/>
        </w:rPr>
      </w:pPr>
    </w:p>
    <w:p w14:paraId="4D1CAE0F" w14:textId="4B65E526" w:rsidR="00A15B8C" w:rsidRPr="003A6CD7" w:rsidRDefault="00A15B8C" w:rsidP="003A6CD7">
      <w:pPr>
        <w:spacing w:line="360" w:lineRule="auto"/>
        <w:jc w:val="both"/>
        <w:rPr>
          <w:rFonts w:ascii="Palatino Linotype" w:hAnsi="Palatino Linotype"/>
        </w:rPr>
      </w:pPr>
      <w:r w:rsidRPr="003A6CD7">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3A6CD7" w:rsidRDefault="00161CD8" w:rsidP="003A6CD7">
      <w:pPr>
        <w:spacing w:line="360" w:lineRule="auto"/>
        <w:jc w:val="both"/>
        <w:rPr>
          <w:rFonts w:ascii="Palatino Linotype" w:hAnsi="Palatino Linotype"/>
        </w:rPr>
      </w:pPr>
    </w:p>
    <w:p w14:paraId="37D45517" w14:textId="77777777" w:rsidR="00A15B8C" w:rsidRPr="003A6CD7" w:rsidRDefault="00A15B8C" w:rsidP="003A6CD7">
      <w:pPr>
        <w:pStyle w:val="Prrafodelista"/>
        <w:numPr>
          <w:ilvl w:val="0"/>
          <w:numId w:val="3"/>
        </w:numPr>
        <w:spacing w:line="360" w:lineRule="auto"/>
        <w:jc w:val="both"/>
        <w:rPr>
          <w:rFonts w:ascii="Palatino Linotype" w:hAnsi="Palatino Linotype"/>
        </w:rPr>
      </w:pPr>
      <w:r w:rsidRPr="003A6CD7">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3A6CD7" w:rsidRDefault="00A15B8C" w:rsidP="003A6CD7">
      <w:pPr>
        <w:pStyle w:val="Prrafodelista"/>
        <w:numPr>
          <w:ilvl w:val="0"/>
          <w:numId w:val="3"/>
        </w:numPr>
        <w:spacing w:line="360" w:lineRule="auto"/>
        <w:jc w:val="both"/>
        <w:rPr>
          <w:rFonts w:ascii="Palatino Linotype" w:hAnsi="Palatino Linotype"/>
        </w:rPr>
      </w:pPr>
      <w:r w:rsidRPr="003A6CD7">
        <w:rPr>
          <w:rFonts w:ascii="Palatino Linotype" w:hAnsi="Palatino Linotype"/>
        </w:rPr>
        <w:t>Actividad Procesal del interesado: Acciones u omisiones del interesado.</w:t>
      </w:r>
    </w:p>
    <w:p w14:paraId="5C8C422F" w14:textId="77777777" w:rsidR="00A15B8C" w:rsidRPr="003A6CD7" w:rsidRDefault="00A15B8C" w:rsidP="003A6CD7">
      <w:pPr>
        <w:pStyle w:val="Prrafodelista"/>
        <w:numPr>
          <w:ilvl w:val="0"/>
          <w:numId w:val="3"/>
        </w:numPr>
        <w:spacing w:line="360" w:lineRule="auto"/>
        <w:jc w:val="both"/>
        <w:rPr>
          <w:rFonts w:ascii="Palatino Linotype" w:hAnsi="Palatino Linotype"/>
        </w:rPr>
      </w:pPr>
      <w:r w:rsidRPr="003A6CD7">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3A6CD7" w:rsidRDefault="00A15B8C" w:rsidP="003A6CD7">
      <w:pPr>
        <w:pStyle w:val="Prrafodelista"/>
        <w:numPr>
          <w:ilvl w:val="0"/>
          <w:numId w:val="3"/>
        </w:numPr>
        <w:spacing w:line="360" w:lineRule="auto"/>
        <w:jc w:val="both"/>
        <w:rPr>
          <w:rFonts w:ascii="Palatino Linotype" w:hAnsi="Palatino Linotype"/>
        </w:rPr>
      </w:pPr>
      <w:r w:rsidRPr="003A6CD7">
        <w:rPr>
          <w:rFonts w:ascii="Palatino Linotype" w:hAnsi="Palatino Linotype"/>
        </w:rPr>
        <w:t>La afectación generada en la situación jurídica de la persona involucrada en el proceso: Violación a sus derechos humanos.</w:t>
      </w:r>
    </w:p>
    <w:p w14:paraId="5A5AC5D5" w14:textId="77777777" w:rsidR="00A15B8C" w:rsidRPr="003A6CD7" w:rsidRDefault="00A15B8C" w:rsidP="003A6CD7">
      <w:pPr>
        <w:spacing w:line="360" w:lineRule="auto"/>
        <w:jc w:val="both"/>
        <w:rPr>
          <w:rFonts w:ascii="Palatino Linotype" w:hAnsi="Palatino Linotype"/>
        </w:rPr>
      </w:pPr>
    </w:p>
    <w:p w14:paraId="67646E31" w14:textId="77777777" w:rsidR="00A15B8C" w:rsidRPr="003A6CD7" w:rsidRDefault="00A15B8C" w:rsidP="003A6CD7">
      <w:pPr>
        <w:spacing w:line="360" w:lineRule="auto"/>
        <w:jc w:val="both"/>
        <w:rPr>
          <w:rFonts w:ascii="Palatino Linotype" w:hAnsi="Palatino Linotype"/>
        </w:rPr>
      </w:pPr>
      <w:r w:rsidRPr="003A6CD7">
        <w:rPr>
          <w:rFonts w:ascii="Palatino Linotype" w:hAnsi="Palatino Linotype"/>
        </w:rPr>
        <w:t xml:space="preserve">De modo que, cuando se trate de un asunto excepcional, por alguna o todas las características mencionadas o bien, cuando el ingreso de asuntos al órgano </w:t>
      </w:r>
      <w:r w:rsidRPr="003A6CD7">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3A6CD7" w:rsidRDefault="00A15B8C" w:rsidP="003A6CD7">
      <w:pPr>
        <w:spacing w:line="360" w:lineRule="auto"/>
        <w:jc w:val="both"/>
        <w:rPr>
          <w:rFonts w:ascii="Palatino Linotype" w:hAnsi="Palatino Linotype"/>
        </w:rPr>
      </w:pPr>
    </w:p>
    <w:p w14:paraId="5B0FF3DA" w14:textId="6A4AAE7A" w:rsidR="00A15B8C" w:rsidRPr="003A6CD7" w:rsidRDefault="00A15B8C" w:rsidP="003A6CD7">
      <w:pPr>
        <w:spacing w:line="360" w:lineRule="auto"/>
        <w:jc w:val="both"/>
        <w:rPr>
          <w:rFonts w:ascii="Palatino Linotype" w:hAnsi="Palatino Linotype"/>
        </w:rPr>
      </w:pPr>
      <w:r w:rsidRPr="003A6CD7">
        <w:rPr>
          <w:rFonts w:ascii="Palatino Linotype" w:hAnsi="Palatino Linotype"/>
        </w:rPr>
        <w:t>Argumento que encuentra sustento en la jurisprudencia P./J. 32/92 emitida por el Pleno de la Suprema Corte de Justicia de la Nación de rubro “</w:t>
      </w:r>
      <w:r w:rsidRPr="003A6CD7">
        <w:rPr>
          <w:rFonts w:ascii="Palatino Linotype" w:hAnsi="Palatino Linotype"/>
          <w:sz w:val="22"/>
          <w:szCs w:val="22"/>
        </w:rPr>
        <w:t>TÉRMINOS PROCESALES. PARA DETERMINAR SI UN FUNCIONARIO JUDICIAL ACTUÓ INDEBIDAMENTE POR NO RESPETARLOS SE DEBE ATENDER AL PRESUPUESTO QUE CONSIDERÓ EL LEGISLADOR AL FIJARLOS Y LAS CARACTERÍSTICAS DEL CASO</w:t>
      </w:r>
      <w:r w:rsidRPr="003A6CD7">
        <w:rPr>
          <w:rFonts w:ascii="Palatino Linotype" w:hAnsi="Palatino Linotype"/>
        </w:rPr>
        <w:t>” visible en la Gaceta del Seminario Judicial de la Federación con el registro digital 205635.</w:t>
      </w:r>
    </w:p>
    <w:p w14:paraId="0E0AEB95" w14:textId="77777777" w:rsidR="00A15B8C" w:rsidRPr="003A6CD7" w:rsidRDefault="00A15B8C" w:rsidP="003A6CD7">
      <w:pPr>
        <w:spacing w:line="360" w:lineRule="auto"/>
        <w:jc w:val="both"/>
        <w:rPr>
          <w:rFonts w:ascii="Palatino Linotype" w:hAnsi="Palatino Linotype"/>
        </w:rPr>
      </w:pPr>
    </w:p>
    <w:p w14:paraId="53FC707F" w14:textId="77777777" w:rsidR="00A15B8C" w:rsidRPr="003A6CD7" w:rsidRDefault="00A15B8C" w:rsidP="003A6CD7">
      <w:pPr>
        <w:spacing w:line="360" w:lineRule="auto"/>
        <w:jc w:val="both"/>
        <w:rPr>
          <w:rFonts w:ascii="Palatino Linotype" w:hAnsi="Palatino Linotype"/>
        </w:rPr>
      </w:pPr>
      <w:r w:rsidRPr="003A6CD7">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3A6CD7" w:rsidRDefault="00A15B8C" w:rsidP="003A6CD7">
      <w:pPr>
        <w:spacing w:line="360" w:lineRule="auto"/>
        <w:jc w:val="both"/>
        <w:rPr>
          <w:rFonts w:ascii="Palatino Linotype" w:hAnsi="Palatino Linotype"/>
        </w:rPr>
      </w:pPr>
    </w:p>
    <w:p w14:paraId="0FB52525" w14:textId="660F68ED" w:rsidR="00A15B8C" w:rsidRPr="003A6CD7" w:rsidRDefault="00A15B8C" w:rsidP="003A6CD7">
      <w:pPr>
        <w:spacing w:line="360" w:lineRule="auto"/>
        <w:jc w:val="both"/>
        <w:rPr>
          <w:rFonts w:ascii="Palatino Linotype" w:hAnsi="Palatino Linotype"/>
        </w:rPr>
      </w:pPr>
      <w:r w:rsidRPr="003A6CD7">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8392F4D" w14:textId="77777777" w:rsidR="000A6CC7" w:rsidRPr="003A6CD7" w:rsidRDefault="000A6CC7" w:rsidP="003A6CD7">
      <w:pPr>
        <w:spacing w:line="360" w:lineRule="auto"/>
        <w:jc w:val="both"/>
        <w:rPr>
          <w:rFonts w:ascii="Palatino Linotype" w:hAnsi="Palatino Linotype"/>
        </w:rPr>
      </w:pPr>
    </w:p>
    <w:p w14:paraId="527B7CF3" w14:textId="77777777" w:rsidR="00A15B8C" w:rsidRPr="003A6CD7" w:rsidRDefault="00A15B8C" w:rsidP="003A6CD7">
      <w:pPr>
        <w:spacing w:line="360" w:lineRule="auto"/>
        <w:jc w:val="both"/>
        <w:rPr>
          <w:rFonts w:ascii="Palatino Linotype" w:hAnsi="Palatino Linotype"/>
        </w:rPr>
      </w:pPr>
      <w:r w:rsidRPr="003A6CD7">
        <w:rPr>
          <w:rFonts w:ascii="Palatino Linotype" w:hAnsi="Palatino Linotype"/>
        </w:rPr>
        <w:t>“</w:t>
      </w:r>
      <w:r w:rsidRPr="003A6CD7">
        <w:rPr>
          <w:rFonts w:ascii="Palatino Linotype" w:hAnsi="Palatino Linotype"/>
          <w:sz w:val="22"/>
          <w:szCs w:val="22"/>
        </w:rPr>
        <w:t>PLAZO RAZONABLE PARA RESOLVER. DIMENSIÓN Y EFECTOS DE ESTE CONCEPTO CUANDO SE ADUCE EXCESIVA CARGA DE TRABAJO</w:t>
      </w:r>
      <w:r w:rsidRPr="003A6CD7">
        <w:rPr>
          <w:rFonts w:ascii="Palatino Linotype" w:hAnsi="Palatino Linotype"/>
        </w:rPr>
        <w:t>.” consultable en el Seminario Judicial de la Federación y su gaceta, con el registro digital 2002351.</w:t>
      </w:r>
    </w:p>
    <w:p w14:paraId="66754626" w14:textId="77777777" w:rsidR="00A15B8C" w:rsidRPr="003A6CD7" w:rsidRDefault="00A15B8C" w:rsidP="003A6CD7">
      <w:pPr>
        <w:spacing w:line="360" w:lineRule="auto"/>
        <w:jc w:val="both"/>
        <w:rPr>
          <w:rFonts w:ascii="Palatino Linotype" w:hAnsi="Palatino Linotype"/>
        </w:rPr>
      </w:pPr>
      <w:r w:rsidRPr="003A6CD7">
        <w:rPr>
          <w:rFonts w:ascii="Palatino Linotype" w:hAnsi="Palatino Linotype"/>
        </w:rPr>
        <w:t>“</w:t>
      </w:r>
      <w:r w:rsidRPr="003A6CD7">
        <w:rPr>
          <w:rFonts w:ascii="Palatino Linotype" w:hAnsi="Palatino Linotype"/>
          <w:sz w:val="22"/>
          <w:szCs w:val="22"/>
        </w:rPr>
        <w:t>PLAZO RAZONABLE PARA RESOLVER. CONCEPTO Y ELEMENTOS QUE LO INTEGRAN A LA LUZ DEL DERECHO INTERNACIONAL DE LOS DERECHOS HUMANOS</w:t>
      </w:r>
      <w:r w:rsidRPr="003A6CD7">
        <w:rPr>
          <w:rFonts w:ascii="Palatino Linotype" w:hAnsi="Palatino Linotype"/>
        </w:rPr>
        <w:t>.”, visible en el Seminario Judicial de la Federación y su gaceta, con el registro digital 2002350.</w:t>
      </w:r>
    </w:p>
    <w:p w14:paraId="56707B4C" w14:textId="77777777" w:rsidR="00A15B8C" w:rsidRPr="003A6CD7" w:rsidRDefault="00A15B8C" w:rsidP="003A6CD7">
      <w:pPr>
        <w:pStyle w:val="Prrafodelista"/>
        <w:spacing w:line="360" w:lineRule="auto"/>
        <w:ind w:left="0"/>
        <w:jc w:val="both"/>
        <w:rPr>
          <w:rFonts w:ascii="Palatino Linotype" w:hAnsi="Palatino Linotype"/>
        </w:rPr>
      </w:pPr>
    </w:p>
    <w:p w14:paraId="4FB5D314" w14:textId="6A2B1F47" w:rsidR="00A15B8C" w:rsidRPr="003A6CD7" w:rsidRDefault="00A15B8C" w:rsidP="003A6CD7">
      <w:pPr>
        <w:pStyle w:val="Prrafodelista"/>
        <w:spacing w:line="360" w:lineRule="auto"/>
        <w:ind w:left="0"/>
        <w:jc w:val="both"/>
        <w:rPr>
          <w:rFonts w:ascii="Palatino Linotype" w:hAnsi="Palatino Linotype" w:cs="Arial"/>
          <w:b/>
          <w:bCs/>
          <w:lang w:val="es-419"/>
        </w:rPr>
      </w:pPr>
      <w:r w:rsidRPr="003A6CD7">
        <w:rPr>
          <w:rFonts w:ascii="Palatino Linotype" w:hAnsi="Palatino Linotype"/>
        </w:rPr>
        <w:t xml:space="preserve">Por ello, este organismo garante comprometido con la tutela de los derechos humanos </w:t>
      </w:r>
      <w:r w:rsidR="002D6D74" w:rsidRPr="003A6CD7">
        <w:rPr>
          <w:rFonts w:ascii="Palatino Linotype" w:hAnsi="Palatino Linotype"/>
        </w:rPr>
        <w:t>confiados</w:t>
      </w:r>
      <w:r w:rsidRPr="003A6CD7">
        <w:rPr>
          <w:rFonts w:ascii="Palatino Linotype" w:hAnsi="Palatino Linotype"/>
        </w:rPr>
        <w:t xml:space="preserve"> señala que este exceso del plazo legal para resolver el presente asunto, resulta de carácter excepcional.</w:t>
      </w:r>
    </w:p>
    <w:p w14:paraId="0D6F831B" w14:textId="6707CA37" w:rsidR="00A15B8C" w:rsidRPr="003A6CD7" w:rsidRDefault="00A15B8C" w:rsidP="003A6CD7">
      <w:pPr>
        <w:pStyle w:val="Prrafodelista"/>
        <w:spacing w:line="360" w:lineRule="auto"/>
        <w:ind w:left="0"/>
        <w:jc w:val="both"/>
        <w:rPr>
          <w:rFonts w:ascii="Palatino Linotype" w:hAnsi="Palatino Linotype" w:cs="Arial"/>
          <w:b/>
          <w:bCs/>
          <w:lang w:val="es-419"/>
        </w:rPr>
      </w:pPr>
    </w:p>
    <w:p w14:paraId="49E94EF4" w14:textId="39F76201" w:rsidR="00F74A05" w:rsidRPr="003A6CD7" w:rsidRDefault="00A15B8C" w:rsidP="003A6CD7">
      <w:pPr>
        <w:pStyle w:val="Prrafodelista"/>
        <w:spacing w:line="360" w:lineRule="auto"/>
        <w:ind w:left="0"/>
        <w:jc w:val="both"/>
        <w:rPr>
          <w:rFonts w:ascii="Palatino Linotype" w:hAnsi="Palatino Linotype" w:cs="Arial"/>
          <w:b/>
          <w:bCs/>
        </w:rPr>
      </w:pPr>
      <w:r w:rsidRPr="003A6CD7">
        <w:rPr>
          <w:rFonts w:ascii="Palatino Linotype" w:hAnsi="Palatino Linotype" w:cs="Arial"/>
          <w:b/>
          <w:bCs/>
          <w:lang w:val="es-419"/>
        </w:rPr>
        <w:t>d</w:t>
      </w:r>
      <w:r w:rsidR="00F74A05" w:rsidRPr="003A6CD7">
        <w:rPr>
          <w:rFonts w:ascii="Palatino Linotype" w:hAnsi="Palatino Linotype" w:cs="Arial"/>
          <w:b/>
          <w:bCs/>
        </w:rPr>
        <w:t>) Cierre de Instrucción</w:t>
      </w:r>
    </w:p>
    <w:p w14:paraId="0AC689BD" w14:textId="1EB5E11B" w:rsidR="00ED6154" w:rsidRPr="003A6CD7" w:rsidRDefault="009E2E2C" w:rsidP="003A6CD7">
      <w:pPr>
        <w:spacing w:line="360" w:lineRule="auto"/>
        <w:jc w:val="both"/>
        <w:rPr>
          <w:rFonts w:ascii="Palatino Linotype" w:hAnsi="Palatino Linotype" w:cs="Arial"/>
        </w:rPr>
      </w:pPr>
      <w:r w:rsidRPr="003A6CD7">
        <w:rPr>
          <w:rFonts w:ascii="Palatino Linotype" w:hAnsi="Palatino Linotype"/>
        </w:rPr>
        <w:t>Una vez analizado el estado procesal que guarda el expediente, el</w:t>
      </w:r>
      <w:r w:rsidR="00B73841" w:rsidRPr="003A6CD7">
        <w:rPr>
          <w:rFonts w:ascii="Palatino Linotype" w:hAnsi="Palatino Linotype"/>
        </w:rPr>
        <w:t xml:space="preserve"> </w:t>
      </w:r>
      <w:r w:rsidR="00DB7A25" w:rsidRPr="004B5842">
        <w:rPr>
          <w:rFonts w:ascii="Palatino Linotype" w:hAnsi="Palatino Linotype"/>
          <w:b/>
        </w:rPr>
        <w:t>cinco de diciembre</w:t>
      </w:r>
      <w:r w:rsidR="002D6D74" w:rsidRPr="004B5842">
        <w:rPr>
          <w:rFonts w:ascii="Palatino Linotype" w:hAnsi="Palatino Linotype"/>
          <w:b/>
        </w:rPr>
        <w:t xml:space="preserve"> </w:t>
      </w:r>
      <w:r w:rsidR="00B73841" w:rsidRPr="004B5842">
        <w:rPr>
          <w:rFonts w:ascii="Palatino Linotype" w:hAnsi="Palatino Linotype"/>
          <w:b/>
        </w:rPr>
        <w:t>de dos mil veintitrés</w:t>
      </w:r>
      <w:r w:rsidR="00B73841" w:rsidRPr="003A6CD7">
        <w:rPr>
          <w:rFonts w:ascii="Palatino Linotype" w:hAnsi="Palatino Linotype"/>
        </w:rPr>
        <w:t>,</w:t>
      </w:r>
      <w:r w:rsidR="000171D8" w:rsidRPr="003A6CD7">
        <w:rPr>
          <w:rFonts w:ascii="Palatino Linotype" w:hAnsi="Palatino Linotype"/>
        </w:rPr>
        <w:t xml:space="preserve"> </w:t>
      </w:r>
      <w:r w:rsidR="00CE22BE" w:rsidRPr="003A6CD7">
        <w:rPr>
          <w:rFonts w:ascii="Palatino Linotype" w:hAnsi="Palatino Linotype"/>
        </w:rPr>
        <w:t>la</w:t>
      </w:r>
      <w:r w:rsidR="00F74502" w:rsidRPr="003A6CD7">
        <w:rPr>
          <w:rFonts w:ascii="Palatino Linotype" w:hAnsi="Palatino Linotype"/>
        </w:rPr>
        <w:t xml:space="preserve"> </w:t>
      </w:r>
      <w:r w:rsidR="00C77536" w:rsidRPr="003A6CD7">
        <w:rPr>
          <w:rFonts w:ascii="Palatino Linotype" w:hAnsi="Palatino Linotype"/>
          <w:b/>
        </w:rPr>
        <w:t>Comisionada Sharon Cristina Morales Martínez</w:t>
      </w:r>
      <w:r w:rsidR="00C77536" w:rsidRPr="003A6CD7">
        <w:rPr>
          <w:rFonts w:ascii="Palatino Linotype" w:hAnsi="Palatino Linotype"/>
          <w:lang w:val="es-419"/>
        </w:rPr>
        <w:t xml:space="preserve"> </w:t>
      </w:r>
      <w:r w:rsidRPr="003A6CD7">
        <w:rPr>
          <w:rFonts w:ascii="Palatino Linotype" w:hAnsi="Palatino Linotype"/>
        </w:rPr>
        <w:t>acordó el cierre de instrucción;</w:t>
      </w:r>
      <w:r w:rsidR="00C2778A" w:rsidRPr="003A6CD7">
        <w:rPr>
          <w:rFonts w:ascii="Palatino Linotype" w:hAnsi="Palatino Linotype" w:cs="Arial"/>
        </w:rPr>
        <w:t xml:space="preserve"> así como</w:t>
      </w:r>
      <w:r w:rsidRPr="003A6CD7">
        <w:rPr>
          <w:rFonts w:ascii="Palatino Linotype" w:hAnsi="Palatino Linotype" w:cs="Arial"/>
        </w:rPr>
        <w:t>,</w:t>
      </w:r>
      <w:r w:rsidR="00C2778A" w:rsidRPr="003A6CD7">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A6CD7">
        <w:rPr>
          <w:rFonts w:ascii="Palatino Linotype" w:hAnsi="Palatino Linotype" w:cs="Arial"/>
        </w:rPr>
        <w:t>Información Pública</w:t>
      </w:r>
      <w:r w:rsidR="00C2778A" w:rsidRPr="003A6CD7">
        <w:rPr>
          <w:rFonts w:ascii="Palatino Linotype" w:hAnsi="Palatino Linotype" w:cs="Arial"/>
        </w:rPr>
        <w:t xml:space="preserve"> del Estado de México y Municipios</w:t>
      </w:r>
      <w:r w:rsidR="003A6CD7">
        <w:rPr>
          <w:rFonts w:ascii="Palatino Linotype" w:hAnsi="Palatino Linotype" w:cs="Arial"/>
        </w:rPr>
        <w:t>; y,</w:t>
      </w:r>
    </w:p>
    <w:p w14:paraId="2998F0E5" w14:textId="77777777" w:rsidR="00F46E4B" w:rsidRPr="003A6CD7" w:rsidRDefault="00F46E4B" w:rsidP="003A6CD7">
      <w:pPr>
        <w:spacing w:line="360" w:lineRule="auto"/>
        <w:jc w:val="both"/>
        <w:rPr>
          <w:rFonts w:ascii="Palatino Linotype" w:hAnsi="Palatino Linotype" w:cs="Arial"/>
        </w:rPr>
      </w:pPr>
    </w:p>
    <w:p w14:paraId="3AB9D768" w14:textId="77777777" w:rsidR="000171D8" w:rsidRPr="003A6CD7" w:rsidRDefault="000171D8" w:rsidP="003A6CD7">
      <w:pPr>
        <w:spacing w:line="360" w:lineRule="auto"/>
        <w:jc w:val="center"/>
        <w:rPr>
          <w:rFonts w:ascii="Palatino Linotype" w:hAnsi="Palatino Linotype" w:cs="Arial"/>
          <w:b/>
          <w:bCs/>
          <w:spacing w:val="60"/>
          <w:sz w:val="28"/>
        </w:rPr>
      </w:pPr>
      <w:r w:rsidRPr="003A6CD7">
        <w:rPr>
          <w:rFonts w:ascii="Palatino Linotype" w:hAnsi="Palatino Linotype" w:cs="Arial"/>
          <w:b/>
          <w:bCs/>
          <w:spacing w:val="60"/>
          <w:sz w:val="28"/>
        </w:rPr>
        <w:lastRenderedPageBreak/>
        <w:t>CONSIDERANDO</w:t>
      </w:r>
    </w:p>
    <w:p w14:paraId="428993E3" w14:textId="77777777" w:rsidR="003A6CD7" w:rsidRDefault="003A6CD7" w:rsidP="003A6CD7">
      <w:pPr>
        <w:spacing w:line="360" w:lineRule="auto"/>
        <w:ind w:right="50"/>
        <w:jc w:val="both"/>
        <w:rPr>
          <w:rFonts w:ascii="Palatino Linotype" w:hAnsi="Palatino Linotype"/>
          <w:b/>
          <w:sz w:val="28"/>
          <w:szCs w:val="28"/>
        </w:rPr>
      </w:pPr>
    </w:p>
    <w:p w14:paraId="109E4DF8" w14:textId="77777777" w:rsidR="00684C99" w:rsidRPr="003A6CD7" w:rsidRDefault="000171D8" w:rsidP="003A6CD7">
      <w:pPr>
        <w:spacing w:line="360" w:lineRule="auto"/>
        <w:ind w:right="50"/>
        <w:jc w:val="both"/>
        <w:rPr>
          <w:rFonts w:ascii="Palatino Linotype" w:hAnsi="Palatino Linotype"/>
          <w:b/>
        </w:rPr>
      </w:pPr>
      <w:r w:rsidRPr="003A6CD7">
        <w:rPr>
          <w:rFonts w:ascii="Palatino Linotype" w:hAnsi="Palatino Linotype"/>
          <w:b/>
          <w:sz w:val="28"/>
          <w:szCs w:val="28"/>
        </w:rPr>
        <w:t>PRIMERO</w:t>
      </w:r>
      <w:r w:rsidRPr="003A6CD7">
        <w:rPr>
          <w:rFonts w:ascii="Palatino Linotype" w:hAnsi="Palatino Linotype"/>
          <w:b/>
        </w:rPr>
        <w:t>.</w:t>
      </w:r>
      <w:r w:rsidRPr="003A6CD7">
        <w:rPr>
          <w:rFonts w:ascii="Palatino Linotype" w:hAnsi="Palatino Linotype"/>
        </w:rPr>
        <w:t xml:space="preserve"> </w:t>
      </w:r>
      <w:r w:rsidRPr="003A6CD7">
        <w:rPr>
          <w:rFonts w:ascii="Palatino Linotype" w:hAnsi="Palatino Linotype"/>
          <w:b/>
        </w:rPr>
        <w:t>Competencia</w:t>
      </w:r>
      <w:r w:rsidRPr="003A6CD7">
        <w:rPr>
          <w:rFonts w:ascii="Palatino Linotype" w:hAnsi="Palatino Linotype"/>
        </w:rPr>
        <w:t>.</w:t>
      </w:r>
      <w:r w:rsidRPr="003A6CD7">
        <w:rPr>
          <w:rFonts w:ascii="Palatino Linotype" w:hAnsi="Palatino Linotype"/>
          <w:b/>
        </w:rPr>
        <w:t xml:space="preserve"> </w:t>
      </w:r>
    </w:p>
    <w:p w14:paraId="07007E92" w14:textId="250BED39" w:rsidR="008B239D" w:rsidRPr="003A6CD7" w:rsidRDefault="008B239D" w:rsidP="003A6CD7">
      <w:pPr>
        <w:spacing w:line="360" w:lineRule="auto"/>
        <w:ind w:right="50"/>
        <w:jc w:val="both"/>
        <w:rPr>
          <w:rFonts w:ascii="Palatino Linotype" w:hAnsi="Palatino Linotype" w:cs="Arial"/>
        </w:rPr>
      </w:pPr>
      <w:r w:rsidRPr="003A6CD7">
        <w:rPr>
          <w:rFonts w:ascii="Palatino Linotype" w:hAnsi="Palatino Linotype"/>
        </w:rPr>
        <w:t xml:space="preserve">Este Instituto de Transparencia, Acceso a la </w:t>
      </w:r>
      <w:r w:rsidR="00D86297" w:rsidRPr="003A6CD7">
        <w:rPr>
          <w:rFonts w:ascii="Palatino Linotype" w:hAnsi="Palatino Linotype"/>
        </w:rPr>
        <w:t>Información Pública</w:t>
      </w:r>
      <w:r w:rsidRPr="003A6CD7">
        <w:rPr>
          <w:rFonts w:ascii="Palatino Linotype" w:hAnsi="Palatino Linotype"/>
        </w:rPr>
        <w:t xml:space="preserve"> y Protección de Datos Personales del Estado de México y Municipios, es competente para </w:t>
      </w:r>
      <w:r w:rsidR="00CB5585" w:rsidRPr="003A6CD7">
        <w:rPr>
          <w:rFonts w:ascii="Palatino Linotype" w:hAnsi="Palatino Linotype"/>
        </w:rPr>
        <w:t xml:space="preserve">conocer y resolver el presente </w:t>
      </w:r>
      <w:r w:rsidR="00D86297" w:rsidRPr="003A6CD7">
        <w:rPr>
          <w:rFonts w:ascii="Palatino Linotype" w:hAnsi="Palatino Linotype"/>
        </w:rPr>
        <w:t>Recurso Revisión</w:t>
      </w:r>
      <w:r w:rsidRPr="003A6CD7">
        <w:rPr>
          <w:rFonts w:ascii="Palatino Linotype" w:hAnsi="Palatino Linotype"/>
        </w:rPr>
        <w:t>, conforme a lo dispuesto en los artículos 6, Apartado A de la Constitución Política de los Estados Unidos Mexicanos; 5, párrafos trigésimo</w:t>
      </w:r>
      <w:r w:rsidR="002D6D74" w:rsidRPr="003A6CD7">
        <w:rPr>
          <w:rFonts w:ascii="Palatino Linotype" w:hAnsi="Palatino Linotype"/>
        </w:rPr>
        <w:t xml:space="preserve"> segundo</w:t>
      </w:r>
      <w:r w:rsidRPr="003A6CD7">
        <w:rPr>
          <w:rFonts w:ascii="Palatino Linotype" w:hAnsi="Palatino Linotype"/>
        </w:rPr>
        <w:t xml:space="preserve">, trigésimo </w:t>
      </w:r>
      <w:r w:rsidR="002D6D74" w:rsidRPr="003A6CD7">
        <w:rPr>
          <w:rFonts w:ascii="Palatino Linotype" w:hAnsi="Palatino Linotype"/>
        </w:rPr>
        <w:t>terc</w:t>
      </w:r>
      <w:r w:rsidRPr="003A6CD7">
        <w:rPr>
          <w:rFonts w:ascii="Palatino Linotype" w:hAnsi="Palatino Linotype"/>
        </w:rPr>
        <w:t xml:space="preserve">ero y trigésimo </w:t>
      </w:r>
      <w:r w:rsidR="002D6D74" w:rsidRPr="003A6CD7">
        <w:rPr>
          <w:rFonts w:ascii="Palatino Linotype" w:hAnsi="Palatino Linotype"/>
        </w:rPr>
        <w:t>cuart</w:t>
      </w:r>
      <w:r w:rsidRPr="003A6CD7">
        <w:rPr>
          <w:rFonts w:ascii="Palatino Linotype" w:hAnsi="Palatino Linotype"/>
        </w:rPr>
        <w:t>o, fracciones IV y V de la Constitución Política del Estado Libre y Soberano de México;</w:t>
      </w:r>
      <w:r w:rsidR="00727578" w:rsidRPr="003A6CD7">
        <w:rPr>
          <w:rFonts w:ascii="Palatino Linotype" w:hAnsi="Palatino Linotype"/>
        </w:rPr>
        <w:t xml:space="preserve"> ordinal</w:t>
      </w:r>
      <w:r w:rsidRPr="003A6CD7">
        <w:rPr>
          <w:rFonts w:ascii="Palatino Linotype" w:hAnsi="Palatino Linotype"/>
        </w:rPr>
        <w:t xml:space="preserve"> 2</w:t>
      </w:r>
      <w:r w:rsidR="00727578" w:rsidRPr="003A6CD7">
        <w:rPr>
          <w:rFonts w:ascii="Palatino Linotype" w:hAnsi="Palatino Linotype"/>
        </w:rPr>
        <w:t>,</w:t>
      </w:r>
      <w:r w:rsidRPr="003A6CD7">
        <w:rPr>
          <w:rFonts w:ascii="Palatino Linotype" w:hAnsi="Palatino Linotype"/>
        </w:rPr>
        <w:t xml:space="preserve"> fracción II, 13, 29, 36, fracciones I y II, 176, 178, 179, 181 párrafo tercero y 185 de la Ley de Transparencia y Acceso a la </w:t>
      </w:r>
      <w:r w:rsidR="00D86297" w:rsidRPr="003A6CD7">
        <w:rPr>
          <w:rFonts w:ascii="Palatino Linotype" w:hAnsi="Palatino Linotype"/>
        </w:rPr>
        <w:t>Información Pública</w:t>
      </w:r>
      <w:r w:rsidRPr="003A6CD7">
        <w:rPr>
          <w:rFonts w:ascii="Palatino Linotype" w:hAnsi="Palatino Linotype"/>
        </w:rPr>
        <w:t xml:space="preserve"> del Estado de México y Municipios</w:t>
      </w:r>
      <w:r w:rsidRPr="003A6CD7">
        <w:rPr>
          <w:rFonts w:ascii="Palatino Linotype" w:hAnsi="Palatino Linotype" w:cs="Arial"/>
        </w:rPr>
        <w:t>; y 9, fracciones I y XXI</w:t>
      </w:r>
      <w:r w:rsidR="00E11BA6" w:rsidRPr="003A6CD7">
        <w:rPr>
          <w:rFonts w:ascii="Palatino Linotype" w:hAnsi="Palatino Linotype" w:cs="Arial"/>
        </w:rPr>
        <w:t>II</w:t>
      </w:r>
      <w:r w:rsidRPr="003A6CD7">
        <w:rPr>
          <w:rFonts w:ascii="Palatino Linotype" w:hAnsi="Palatino Linotype" w:cs="Arial"/>
        </w:rPr>
        <w:t xml:space="preserve"> y 11 del Reglamento Interior del Instituto de Transparencia, Acceso a la </w:t>
      </w:r>
      <w:r w:rsidR="00D86297" w:rsidRPr="003A6CD7">
        <w:rPr>
          <w:rFonts w:ascii="Palatino Linotype" w:hAnsi="Palatino Linotype" w:cs="Arial"/>
        </w:rPr>
        <w:t>Información Pública</w:t>
      </w:r>
      <w:r w:rsidRPr="003A6CD7">
        <w:rPr>
          <w:rFonts w:ascii="Palatino Linotype" w:hAnsi="Palatino Linotype" w:cs="Arial"/>
        </w:rPr>
        <w:t xml:space="preserve"> y Protección de Datos Personales del Estado de México y Municipios.</w:t>
      </w:r>
    </w:p>
    <w:p w14:paraId="7C921926" w14:textId="77777777" w:rsidR="000A6CC7" w:rsidRPr="003A6CD7" w:rsidRDefault="000A6CC7" w:rsidP="003A6CD7">
      <w:pPr>
        <w:spacing w:line="360" w:lineRule="auto"/>
        <w:ind w:right="50"/>
        <w:jc w:val="both"/>
        <w:rPr>
          <w:rFonts w:ascii="Palatino Linotype" w:hAnsi="Palatino Linotype" w:cs="Arial"/>
        </w:rPr>
      </w:pPr>
    </w:p>
    <w:p w14:paraId="508C9D22" w14:textId="19538792" w:rsidR="004510AB" w:rsidRPr="003A6CD7" w:rsidRDefault="000171D8" w:rsidP="003A6CD7">
      <w:pPr>
        <w:spacing w:line="360" w:lineRule="auto"/>
        <w:jc w:val="both"/>
        <w:rPr>
          <w:rFonts w:ascii="Palatino Linotype" w:hAnsi="Palatino Linotype" w:cs="Arial"/>
          <w:b/>
        </w:rPr>
      </w:pPr>
      <w:r w:rsidRPr="003A6CD7">
        <w:rPr>
          <w:rFonts w:ascii="Palatino Linotype" w:hAnsi="Palatino Linotype" w:cs="Arial"/>
          <w:b/>
          <w:sz w:val="28"/>
        </w:rPr>
        <w:t>SEGUNDO</w:t>
      </w:r>
      <w:r w:rsidR="00F46E4B" w:rsidRPr="003A6CD7">
        <w:rPr>
          <w:rFonts w:ascii="Palatino Linotype" w:hAnsi="Palatino Linotype" w:cs="Arial"/>
          <w:b/>
        </w:rPr>
        <w:t>. Interés.</w:t>
      </w:r>
    </w:p>
    <w:p w14:paraId="62DE6AC3" w14:textId="09F28CF9" w:rsidR="005B5043" w:rsidRPr="003A6CD7" w:rsidRDefault="000171D8" w:rsidP="003A6CD7">
      <w:pPr>
        <w:spacing w:line="360" w:lineRule="auto"/>
        <w:jc w:val="both"/>
        <w:rPr>
          <w:rFonts w:ascii="Palatino Linotype" w:hAnsi="Palatino Linotype" w:cs="Arial"/>
          <w:b/>
          <w:bCs/>
        </w:rPr>
      </w:pPr>
      <w:r w:rsidRPr="003A6CD7">
        <w:rPr>
          <w:rFonts w:ascii="Palatino Linotype" w:hAnsi="Palatino Linotype" w:cs="Arial"/>
          <w:bCs/>
        </w:rPr>
        <w:t xml:space="preserve">El </w:t>
      </w:r>
      <w:r w:rsidR="00D86297" w:rsidRPr="003A6CD7">
        <w:rPr>
          <w:rFonts w:ascii="Palatino Linotype" w:hAnsi="Palatino Linotype" w:cs="Arial"/>
          <w:bCs/>
        </w:rPr>
        <w:t>Recurso Revisión</w:t>
      </w:r>
      <w:r w:rsidRPr="003A6CD7">
        <w:rPr>
          <w:rFonts w:ascii="Palatino Linotype" w:hAnsi="Palatino Linotype" w:cs="Arial"/>
          <w:bCs/>
        </w:rPr>
        <w:t xml:space="preserve"> fue interpuesto por parte legítima, en atención a que se presentó por </w:t>
      </w:r>
      <w:r w:rsidR="00D667BF" w:rsidRPr="003A6CD7">
        <w:rPr>
          <w:rFonts w:ascii="Palatino Linotype" w:hAnsi="Palatino Linotype" w:cs="Arial"/>
          <w:b/>
        </w:rPr>
        <w:t>EL RECURENTE</w:t>
      </w:r>
      <w:r w:rsidRPr="003A6CD7">
        <w:rPr>
          <w:rFonts w:ascii="Palatino Linotype" w:hAnsi="Palatino Linotype" w:cs="Arial"/>
          <w:b/>
          <w:bCs/>
        </w:rPr>
        <w:t>,</w:t>
      </w:r>
      <w:r w:rsidRPr="003A6CD7">
        <w:rPr>
          <w:rFonts w:ascii="Palatino Linotype" w:hAnsi="Palatino Linotype" w:cs="Arial"/>
          <w:bCs/>
        </w:rPr>
        <w:t xml:space="preserve"> quien es la misma persona que formuló la solicitud de acceso a la </w:t>
      </w:r>
      <w:r w:rsidR="00D86297" w:rsidRPr="003A6CD7">
        <w:rPr>
          <w:rFonts w:ascii="Palatino Linotype" w:hAnsi="Palatino Linotype" w:cs="Arial"/>
          <w:bCs/>
        </w:rPr>
        <w:t>Información Pública</w:t>
      </w:r>
      <w:r w:rsidRPr="003A6CD7">
        <w:rPr>
          <w:rFonts w:ascii="Palatino Linotype" w:hAnsi="Palatino Linotype" w:cs="Arial"/>
          <w:bCs/>
        </w:rPr>
        <w:t xml:space="preserve"> al </w:t>
      </w:r>
      <w:r w:rsidRPr="003A6CD7">
        <w:rPr>
          <w:rFonts w:ascii="Palatino Linotype" w:hAnsi="Palatino Linotype" w:cs="Arial"/>
          <w:b/>
          <w:bCs/>
        </w:rPr>
        <w:t>SUJETO OBLIGADO</w:t>
      </w:r>
      <w:r w:rsidR="005B5043" w:rsidRPr="003A6CD7">
        <w:rPr>
          <w:rFonts w:ascii="Palatino Linotype" w:hAnsi="Palatino Linotype" w:cs="Arial"/>
          <w:b/>
          <w:bCs/>
        </w:rPr>
        <w:t xml:space="preserve">, </w:t>
      </w:r>
      <w:r w:rsidR="005B5043" w:rsidRPr="003A6CD7">
        <w:rPr>
          <w:rFonts w:ascii="Palatino Linotype" w:hAnsi="Palatino Linotype" w:cs="Arial"/>
          <w:bCs/>
        </w:rPr>
        <w:t xml:space="preserve">pues para ello, es </w:t>
      </w:r>
      <w:r w:rsidR="005B5043" w:rsidRPr="003A6CD7">
        <w:rPr>
          <w:rFonts w:ascii="Palatino Linotype" w:hAnsi="Palatino Linotype" w:cs="Arial"/>
          <w:lang w:eastAsia="es-MX"/>
        </w:rPr>
        <w:t xml:space="preserve">necesario que el particular ingrese al </w:t>
      </w:r>
      <w:r w:rsidR="005B5043" w:rsidRPr="003A6CD7">
        <w:rPr>
          <w:rFonts w:ascii="Palatino Linotype" w:hAnsi="Palatino Linotype" w:cs="Arial"/>
          <w:b/>
          <w:lang w:eastAsia="es-MX"/>
        </w:rPr>
        <w:t xml:space="preserve">SAIMEX </w:t>
      </w:r>
      <w:r w:rsidR="005B5043" w:rsidRPr="003A6CD7">
        <w:rPr>
          <w:rFonts w:ascii="Palatino Linotype" w:hAnsi="Palatino Linotype" w:cs="Arial"/>
          <w:lang w:eastAsia="es-MX"/>
        </w:rPr>
        <w:t>mediante la utilización de su clave de usuario y contraseña.</w:t>
      </w:r>
    </w:p>
    <w:p w14:paraId="104423D5" w14:textId="77777777" w:rsidR="000171D8" w:rsidRDefault="000171D8" w:rsidP="003A6CD7">
      <w:pPr>
        <w:spacing w:line="360" w:lineRule="auto"/>
        <w:jc w:val="both"/>
        <w:rPr>
          <w:rFonts w:ascii="Palatino Linotype" w:hAnsi="Palatino Linotype" w:cs="Arial"/>
          <w:b/>
          <w:szCs w:val="28"/>
        </w:rPr>
      </w:pPr>
    </w:p>
    <w:p w14:paraId="32FB4574" w14:textId="77777777" w:rsidR="003A6CD7" w:rsidRPr="003A6CD7" w:rsidRDefault="003A6CD7" w:rsidP="003A6CD7">
      <w:pPr>
        <w:spacing w:line="360" w:lineRule="auto"/>
        <w:jc w:val="both"/>
        <w:rPr>
          <w:rFonts w:ascii="Palatino Linotype" w:hAnsi="Palatino Linotype" w:cs="Arial"/>
          <w:b/>
          <w:szCs w:val="28"/>
        </w:rPr>
      </w:pPr>
    </w:p>
    <w:p w14:paraId="5D2C0B1A" w14:textId="77777777" w:rsidR="00A15B8C" w:rsidRPr="003A6CD7" w:rsidRDefault="00A15B8C" w:rsidP="003A6CD7">
      <w:pPr>
        <w:autoSpaceDE w:val="0"/>
        <w:autoSpaceDN w:val="0"/>
        <w:adjustRightInd w:val="0"/>
        <w:spacing w:line="360" w:lineRule="auto"/>
        <w:ind w:right="49"/>
        <w:jc w:val="both"/>
        <w:rPr>
          <w:rFonts w:ascii="Palatino Linotype" w:hAnsi="Palatino Linotype" w:cs="Arial"/>
          <w:b/>
          <w:lang w:val="es-ES"/>
        </w:rPr>
      </w:pPr>
      <w:r w:rsidRPr="003A6CD7">
        <w:rPr>
          <w:rFonts w:ascii="Palatino Linotype" w:hAnsi="Palatino Linotype" w:cs="Arial"/>
          <w:b/>
          <w:sz w:val="28"/>
          <w:szCs w:val="28"/>
        </w:rPr>
        <w:lastRenderedPageBreak/>
        <w:t xml:space="preserve">TERCERO. </w:t>
      </w:r>
      <w:r w:rsidRPr="003A6CD7">
        <w:rPr>
          <w:rFonts w:ascii="Palatino Linotype" w:hAnsi="Palatino Linotype" w:cs="Arial"/>
          <w:b/>
          <w:lang w:val="es-ES"/>
        </w:rPr>
        <w:t xml:space="preserve">Oportunidad. </w:t>
      </w:r>
    </w:p>
    <w:p w14:paraId="7DB2C4CD" w14:textId="3EB638B1" w:rsidR="00A15B8C" w:rsidRPr="003A6CD7" w:rsidRDefault="00A15B8C" w:rsidP="003A6CD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3A6CD7">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3A6CD7">
        <w:rPr>
          <w:rFonts w:ascii="Palatino Linotype" w:eastAsia="Palatino Linotype" w:hAnsi="Palatino Linotype" w:cs="Palatino Linotype"/>
          <w:b/>
        </w:rPr>
        <w:t>EL RECURENTE</w:t>
      </w:r>
      <w:r w:rsidRPr="003A6CD7">
        <w:rPr>
          <w:rFonts w:ascii="Palatino Linotype" w:eastAsia="Palatino Linotype" w:hAnsi="Palatino Linotype" w:cs="Palatino Linotype"/>
          <w:b/>
        </w:rPr>
        <w:t xml:space="preserve"> </w:t>
      </w:r>
      <w:r w:rsidRPr="003A6CD7">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3A6CD7" w:rsidRDefault="00A15B8C" w:rsidP="003A6CD7">
      <w:pPr>
        <w:ind w:left="720" w:right="709"/>
        <w:jc w:val="both"/>
        <w:rPr>
          <w:rFonts w:ascii="Palatino Linotype" w:eastAsia="Palatino Linotype" w:hAnsi="Palatino Linotype" w:cs="Palatino Linotype"/>
          <w:i/>
          <w:sz w:val="22"/>
          <w:szCs w:val="22"/>
        </w:rPr>
      </w:pPr>
    </w:p>
    <w:p w14:paraId="5D0CD5C0" w14:textId="77777777" w:rsidR="00A15B8C" w:rsidRPr="003A6CD7" w:rsidRDefault="00A15B8C" w:rsidP="003A6CD7">
      <w:pPr>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r w:rsidRPr="003A6CD7">
        <w:rPr>
          <w:rFonts w:ascii="Palatino Linotype" w:eastAsia="Palatino Linotype" w:hAnsi="Palatino Linotype" w:cs="Palatino Linotype"/>
          <w:b/>
          <w:i/>
          <w:sz w:val="22"/>
          <w:szCs w:val="22"/>
        </w:rPr>
        <w:t>Artículo 178.</w:t>
      </w:r>
      <w:r w:rsidRPr="003A6CD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3A6CD7" w:rsidRDefault="00A15B8C" w:rsidP="003A6CD7">
      <w:pPr>
        <w:ind w:left="851" w:right="899"/>
        <w:jc w:val="both"/>
        <w:rPr>
          <w:rFonts w:ascii="Palatino Linotype" w:eastAsia="Palatino Linotype" w:hAnsi="Palatino Linotype" w:cs="Palatino Linotype"/>
          <w:i/>
          <w:sz w:val="22"/>
          <w:szCs w:val="22"/>
        </w:rPr>
      </w:pPr>
    </w:p>
    <w:p w14:paraId="1E60A24B" w14:textId="77777777" w:rsidR="00A15B8C" w:rsidRPr="003A6CD7" w:rsidRDefault="00A15B8C" w:rsidP="003A6CD7">
      <w:pPr>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3A6CD7" w:rsidRDefault="00A15B8C" w:rsidP="003A6CD7">
      <w:pPr>
        <w:ind w:left="851" w:right="899"/>
        <w:jc w:val="both"/>
        <w:rPr>
          <w:rFonts w:ascii="Palatino Linotype" w:eastAsia="Palatino Linotype" w:hAnsi="Palatino Linotype" w:cs="Palatino Linotype"/>
          <w:i/>
          <w:sz w:val="22"/>
          <w:szCs w:val="22"/>
        </w:rPr>
      </w:pPr>
    </w:p>
    <w:p w14:paraId="0F7E122F" w14:textId="77777777" w:rsidR="00A15B8C" w:rsidRPr="003A6CD7" w:rsidRDefault="00A15B8C" w:rsidP="003A6CD7">
      <w:pPr>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3A6CD7" w:rsidRDefault="00A15B8C" w:rsidP="003A6CD7">
      <w:pPr>
        <w:ind w:left="720" w:right="709"/>
        <w:jc w:val="both"/>
        <w:rPr>
          <w:rFonts w:ascii="Palatino Linotype" w:eastAsia="Palatino Linotype" w:hAnsi="Palatino Linotype" w:cs="Palatino Linotype"/>
          <w:i/>
          <w:sz w:val="22"/>
          <w:szCs w:val="22"/>
        </w:rPr>
      </w:pPr>
    </w:p>
    <w:p w14:paraId="46095A40" w14:textId="42290101" w:rsidR="003B028A" w:rsidRPr="003A6CD7" w:rsidRDefault="00A15B8C" w:rsidP="003A6CD7">
      <w:pPr>
        <w:spacing w:line="360" w:lineRule="auto"/>
        <w:jc w:val="both"/>
        <w:rPr>
          <w:rFonts w:ascii="Palatino Linotype" w:hAnsi="Palatino Linotype" w:cs="Arial"/>
          <w:lang w:val="es-ES"/>
        </w:rPr>
      </w:pPr>
      <w:bookmarkStart w:id="0" w:name="_heading=h.2et92p0" w:colFirst="0" w:colLast="0"/>
      <w:bookmarkEnd w:id="0"/>
      <w:r w:rsidRPr="003A6CD7">
        <w:rPr>
          <w:rFonts w:ascii="Palatino Linotype" w:eastAsia="Palatino Linotype" w:hAnsi="Palatino Linotype" w:cs="Palatino Linotype"/>
        </w:rPr>
        <w:t xml:space="preserve">En esa tesitura, atendiendo a que </w:t>
      </w:r>
      <w:r w:rsidRPr="003A6CD7">
        <w:rPr>
          <w:rFonts w:ascii="Palatino Linotype" w:eastAsia="Palatino Linotype" w:hAnsi="Palatino Linotype" w:cs="Palatino Linotype"/>
          <w:b/>
        </w:rPr>
        <w:t>EL SUJETO OBLIGADO</w:t>
      </w:r>
      <w:r w:rsidRPr="003A6CD7">
        <w:rPr>
          <w:rFonts w:ascii="Palatino Linotype" w:eastAsia="Palatino Linotype" w:hAnsi="Palatino Linotype" w:cs="Palatino Linotype"/>
        </w:rPr>
        <w:t xml:space="preserve"> notificó la respuesta a la solicitud de Acceso a la Información Pública el día</w:t>
      </w:r>
      <w:r w:rsidRPr="003A6CD7">
        <w:rPr>
          <w:rFonts w:ascii="Palatino Linotype" w:eastAsia="Palatino Linotype" w:hAnsi="Palatino Linotype" w:cs="Palatino Linotype"/>
          <w:b/>
        </w:rPr>
        <w:t xml:space="preserve"> </w:t>
      </w:r>
      <w:r w:rsidR="006375F4" w:rsidRPr="003A6CD7">
        <w:rPr>
          <w:rFonts w:ascii="Palatino Linotype" w:eastAsia="Palatino Linotype" w:hAnsi="Palatino Linotype" w:cs="Palatino Linotype"/>
          <w:b/>
        </w:rPr>
        <w:t>veintisiete de junio de dos mil veintidós</w:t>
      </w:r>
      <w:r w:rsidRPr="003A6CD7">
        <w:rPr>
          <w:rFonts w:ascii="Palatino Linotype" w:eastAsia="Palatino Linotype" w:hAnsi="Palatino Linotype" w:cs="Palatino Linotype"/>
        </w:rPr>
        <w:t>; así, el plazo de quince días hábiles que el artículo 178 de la Ley de la materia otorga al</w:t>
      </w:r>
      <w:r w:rsidRPr="003A6CD7">
        <w:rPr>
          <w:rFonts w:ascii="Palatino Linotype" w:eastAsia="Palatino Linotype" w:hAnsi="Palatino Linotype" w:cs="Palatino Linotype"/>
          <w:b/>
        </w:rPr>
        <w:t xml:space="preserve"> RECURRENTE</w:t>
      </w:r>
      <w:r w:rsidRPr="003A6CD7">
        <w:rPr>
          <w:rFonts w:ascii="Palatino Linotype" w:eastAsia="Palatino Linotype" w:hAnsi="Palatino Linotype" w:cs="Palatino Linotype"/>
        </w:rPr>
        <w:t xml:space="preserve"> para presentar </w:t>
      </w:r>
      <w:r w:rsidR="008E2187" w:rsidRPr="003A6CD7">
        <w:rPr>
          <w:rFonts w:ascii="Palatino Linotype" w:eastAsia="Palatino Linotype" w:hAnsi="Palatino Linotype" w:cs="Palatino Linotype"/>
        </w:rPr>
        <w:t>el</w:t>
      </w:r>
      <w:r w:rsidRPr="003A6CD7">
        <w:rPr>
          <w:rFonts w:ascii="Palatino Linotype" w:eastAsia="Palatino Linotype" w:hAnsi="Palatino Linotype" w:cs="Palatino Linotype"/>
        </w:rPr>
        <w:t xml:space="preserve"> Recurso de Revisión, transcurrió del </w:t>
      </w:r>
      <w:r w:rsidR="006375F4" w:rsidRPr="003A6CD7">
        <w:rPr>
          <w:rFonts w:ascii="Palatino Linotype" w:eastAsia="Palatino Linotype" w:hAnsi="Palatino Linotype" w:cs="Palatino Linotype"/>
          <w:b/>
        </w:rPr>
        <w:t>veintiocho de junio al uno de agosto de dos mil veintidós</w:t>
      </w:r>
      <w:r w:rsidRPr="003A6CD7">
        <w:rPr>
          <w:rFonts w:ascii="Palatino Linotype" w:eastAsia="Palatino Linotype" w:hAnsi="Palatino Linotype" w:cs="Palatino Linotype"/>
          <w:b/>
        </w:rPr>
        <w:t xml:space="preserve">, </w:t>
      </w:r>
      <w:r w:rsidR="003B028A" w:rsidRPr="003A6CD7">
        <w:rPr>
          <w:rFonts w:ascii="Palatino Linotype" w:hAnsi="Palatino Linotype" w:cs="Arial"/>
          <w:lang w:val="es-ES"/>
        </w:rPr>
        <w:t>sin contemplar en el cómputo los días</w:t>
      </w:r>
      <w:r w:rsidR="00E11BA6" w:rsidRPr="003A6CD7">
        <w:rPr>
          <w:rFonts w:ascii="Palatino Linotype" w:hAnsi="Palatino Linotype" w:cs="Arial"/>
          <w:lang w:val="es-ES"/>
        </w:rPr>
        <w:t xml:space="preserve"> </w:t>
      </w:r>
      <w:r w:rsidR="006375F4" w:rsidRPr="003A6CD7">
        <w:rPr>
          <w:rFonts w:ascii="Palatino Linotype" w:hAnsi="Palatino Linotype" w:cs="Arial"/>
          <w:lang w:val="es-ES"/>
        </w:rPr>
        <w:t>dos, tres, nueve, diez, dieciséis y diecisiete de julio</w:t>
      </w:r>
      <w:r w:rsidR="00C363D9" w:rsidRPr="003A6CD7">
        <w:rPr>
          <w:rFonts w:ascii="Palatino Linotype" w:hAnsi="Palatino Linotype" w:cs="Arial"/>
          <w:lang w:val="es-ES"/>
        </w:rPr>
        <w:t xml:space="preserve"> de </w:t>
      </w:r>
      <w:r w:rsidR="00AB3FF4" w:rsidRPr="003A6CD7">
        <w:rPr>
          <w:rFonts w:ascii="Palatino Linotype" w:hAnsi="Palatino Linotype" w:cs="Arial"/>
          <w:lang w:val="es-ES"/>
        </w:rPr>
        <w:t>dos mil veinti</w:t>
      </w:r>
      <w:r w:rsidR="00B924AF" w:rsidRPr="003A6CD7">
        <w:rPr>
          <w:rFonts w:ascii="Palatino Linotype" w:hAnsi="Palatino Linotype" w:cs="Arial"/>
          <w:lang w:val="es-ES"/>
        </w:rPr>
        <w:t>trés</w:t>
      </w:r>
      <w:r w:rsidR="00AB3FF4" w:rsidRPr="003A6CD7">
        <w:rPr>
          <w:rFonts w:ascii="Palatino Linotype" w:hAnsi="Palatino Linotype" w:cs="Arial"/>
          <w:lang w:val="es-ES"/>
        </w:rPr>
        <w:t xml:space="preserve"> </w:t>
      </w:r>
      <w:r w:rsidR="003B028A" w:rsidRPr="003A6CD7">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w:t>
      </w:r>
      <w:r w:rsidR="000927CB" w:rsidRPr="003A6CD7">
        <w:rPr>
          <w:rFonts w:ascii="Palatino Linotype" w:hAnsi="Palatino Linotype" w:cs="Arial"/>
          <w:lang w:val="es-ES"/>
        </w:rPr>
        <w:t>México y Municipios</w:t>
      </w:r>
      <w:r w:rsidR="006375F4" w:rsidRPr="003A6CD7">
        <w:rPr>
          <w:rFonts w:ascii="Palatino Linotype" w:hAnsi="Palatino Linotype" w:cs="Arial"/>
          <w:lang w:val="es-ES"/>
        </w:rPr>
        <w:t xml:space="preserve">; </w:t>
      </w:r>
      <w:r w:rsidR="006375F4" w:rsidRPr="003A6CD7">
        <w:rPr>
          <w:rFonts w:ascii="Palatino Linotype" w:hAnsi="Palatino Linotype" w:cs="Arial"/>
        </w:rPr>
        <w:t xml:space="preserve">así mismo, los días del </w:t>
      </w:r>
      <w:r w:rsidR="006375F4" w:rsidRPr="003A6CD7">
        <w:rPr>
          <w:rFonts w:ascii="Palatino Linotype" w:hAnsi="Palatino Linotype" w:cs="Arial"/>
        </w:rPr>
        <w:lastRenderedPageBreak/>
        <w:t>diecisiete al treinta y uno de julio de dos mil veintitrés,</w:t>
      </w:r>
      <w:r w:rsidR="006375F4" w:rsidRPr="003A6CD7">
        <w:rPr>
          <w:rFonts w:ascii="Palatino Linotype" w:eastAsia="Palatino Linotype" w:hAnsi="Palatino Linotype" w:cs="Palatino Linotype"/>
        </w:rPr>
        <w:t xml:space="preserve">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w:t>
      </w:r>
      <w:r w:rsidR="00923427" w:rsidRPr="003A6CD7">
        <w:rPr>
          <w:rFonts w:ascii="Palatino Linotype" w:eastAsia="Palatino Linotype" w:hAnsi="Palatino Linotype" w:cs="Palatino Linotype"/>
        </w:rPr>
        <w:t>”</w:t>
      </w:r>
      <w:r w:rsidR="00923427" w:rsidRPr="003A6CD7">
        <w:rPr>
          <w:rFonts w:ascii="Palatino Linotype" w:hAnsi="Palatino Linotype"/>
        </w:rPr>
        <w:t xml:space="preserve"> el veintidós</w:t>
      </w:r>
      <w:r w:rsidR="00923427" w:rsidRPr="003A6CD7">
        <w:rPr>
          <w:rFonts w:ascii="Palatino Linotype" w:eastAsia="Palatino Linotype" w:hAnsi="Palatino Linotype" w:cs="Palatino Linotype"/>
        </w:rPr>
        <w:t xml:space="preserve"> de diciembre de 2021</w:t>
      </w:r>
      <w:r w:rsidR="00923427" w:rsidRPr="003A6CD7">
        <w:rPr>
          <w:rStyle w:val="Refdenotaalpie"/>
          <w:rFonts w:ascii="Palatino Linotype" w:eastAsia="Palatino Linotype" w:hAnsi="Palatino Linotype" w:cs="Palatino Linotype"/>
        </w:rPr>
        <w:footnoteReference w:id="2"/>
      </w:r>
      <w:r w:rsidR="00DC617A" w:rsidRPr="003A6CD7">
        <w:rPr>
          <w:rFonts w:ascii="Palatino Linotype" w:eastAsia="Palatino Linotype" w:hAnsi="Palatino Linotype" w:cs="Palatino Linotype"/>
        </w:rPr>
        <w:t xml:space="preserve">. </w:t>
      </w:r>
    </w:p>
    <w:p w14:paraId="355C7206" w14:textId="77777777" w:rsidR="006375F4" w:rsidRPr="003A6CD7" w:rsidRDefault="006375F4" w:rsidP="003A6CD7">
      <w:pPr>
        <w:spacing w:line="360" w:lineRule="auto"/>
        <w:jc w:val="both"/>
        <w:rPr>
          <w:rFonts w:ascii="Palatino Linotype" w:eastAsia="Palatino Linotype" w:hAnsi="Palatino Linotype" w:cs="Palatino Linotype"/>
        </w:rPr>
      </w:pPr>
    </w:p>
    <w:p w14:paraId="536CC994" w14:textId="20F83E3B" w:rsidR="005C250B" w:rsidRPr="003A6CD7" w:rsidRDefault="00A15B8C"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ese tenor, si </w:t>
      </w:r>
      <w:r w:rsidR="00D64C04" w:rsidRPr="003A6CD7">
        <w:rPr>
          <w:rFonts w:ascii="Palatino Linotype" w:eastAsia="Palatino Linotype" w:hAnsi="Palatino Linotype" w:cs="Palatino Linotype"/>
        </w:rPr>
        <w:t>el</w:t>
      </w:r>
      <w:r w:rsidRPr="003A6CD7">
        <w:rPr>
          <w:rFonts w:ascii="Palatino Linotype" w:eastAsia="Palatino Linotype" w:hAnsi="Palatino Linotype" w:cs="Palatino Linotype"/>
        </w:rPr>
        <w:t xml:space="preserve"> Recurso de Revisión que nos ocupa</w:t>
      </w:r>
      <w:r w:rsidR="00D64C04" w:rsidRPr="003A6CD7">
        <w:rPr>
          <w:rFonts w:ascii="Palatino Linotype" w:eastAsia="Palatino Linotype" w:hAnsi="Palatino Linotype" w:cs="Palatino Linotype"/>
        </w:rPr>
        <w:t>, se presentó</w:t>
      </w:r>
      <w:r w:rsidRPr="003A6CD7">
        <w:rPr>
          <w:rFonts w:ascii="Palatino Linotype" w:eastAsia="Palatino Linotype" w:hAnsi="Palatino Linotype" w:cs="Palatino Linotype"/>
        </w:rPr>
        <w:t xml:space="preserve"> el día</w:t>
      </w:r>
      <w:r w:rsidRPr="003A6CD7">
        <w:rPr>
          <w:rFonts w:ascii="Palatino Linotype" w:eastAsia="Palatino Linotype" w:hAnsi="Palatino Linotype" w:cs="Palatino Linotype"/>
          <w:b/>
        </w:rPr>
        <w:t xml:space="preserve"> </w:t>
      </w:r>
      <w:r w:rsidR="000927CB" w:rsidRPr="003A6CD7">
        <w:rPr>
          <w:rFonts w:ascii="Palatino Linotype" w:eastAsia="Palatino Linotype" w:hAnsi="Palatino Linotype" w:cs="Palatino Linotype"/>
          <w:b/>
        </w:rPr>
        <w:t>veint</w:t>
      </w:r>
      <w:r w:rsidR="006375F4" w:rsidRPr="003A6CD7">
        <w:rPr>
          <w:rFonts w:ascii="Palatino Linotype" w:eastAsia="Palatino Linotype" w:hAnsi="Palatino Linotype" w:cs="Palatino Linotype"/>
          <w:b/>
        </w:rPr>
        <w:t>inueve de junio de dos mil veintidós</w:t>
      </w:r>
      <w:r w:rsidR="00067347" w:rsidRPr="003A6CD7">
        <w:rPr>
          <w:rFonts w:ascii="Palatino Linotype" w:eastAsia="Palatino Linotype" w:hAnsi="Palatino Linotype" w:cs="Palatino Linotype"/>
          <w:b/>
        </w:rPr>
        <w:t>,</w:t>
      </w:r>
      <w:r w:rsidRPr="003A6CD7">
        <w:rPr>
          <w:rFonts w:ascii="Palatino Linotype" w:eastAsia="Palatino Linotype" w:hAnsi="Palatino Linotype" w:cs="Palatino Linotype"/>
          <w:b/>
        </w:rPr>
        <w:t xml:space="preserve"> </w:t>
      </w:r>
      <w:r w:rsidRPr="003A6CD7">
        <w:rPr>
          <w:rFonts w:ascii="Palatino Linotype" w:eastAsia="Palatino Linotype" w:hAnsi="Palatino Linotype" w:cs="Palatino Linotype"/>
        </w:rPr>
        <w:t>se encuentra dentro de los márgenes temporales previstos en el citado precepto legal y, por tanto, se considera oportuno.</w:t>
      </w:r>
    </w:p>
    <w:p w14:paraId="43485DFB" w14:textId="77777777" w:rsidR="00A52BE3" w:rsidRPr="003A6CD7" w:rsidRDefault="00A52BE3" w:rsidP="003A6CD7">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3A6CD7" w:rsidRDefault="005C250B" w:rsidP="003A6CD7">
      <w:pPr>
        <w:autoSpaceDE w:val="0"/>
        <w:autoSpaceDN w:val="0"/>
        <w:adjustRightInd w:val="0"/>
        <w:spacing w:line="360" w:lineRule="auto"/>
        <w:ind w:right="49"/>
        <w:jc w:val="both"/>
        <w:rPr>
          <w:rFonts w:ascii="Palatino Linotype" w:hAnsi="Palatino Linotype"/>
          <w:b/>
        </w:rPr>
      </w:pPr>
      <w:r w:rsidRPr="003A6CD7">
        <w:rPr>
          <w:rFonts w:ascii="Palatino Linotype" w:hAnsi="Palatino Linotype" w:cs="Arial"/>
          <w:b/>
          <w:sz w:val="28"/>
          <w:szCs w:val="28"/>
        </w:rPr>
        <w:t>CUARTO</w:t>
      </w:r>
      <w:r w:rsidRPr="003A6CD7">
        <w:rPr>
          <w:rFonts w:ascii="Palatino Linotype" w:hAnsi="Palatino Linotype"/>
          <w:b/>
          <w:sz w:val="28"/>
          <w:szCs w:val="28"/>
        </w:rPr>
        <w:t>.</w:t>
      </w:r>
      <w:r w:rsidRPr="003A6CD7">
        <w:rPr>
          <w:rFonts w:ascii="Palatino Linotype" w:hAnsi="Palatino Linotype"/>
          <w:b/>
        </w:rPr>
        <w:t xml:space="preserve"> Procedibilidad. </w:t>
      </w:r>
    </w:p>
    <w:p w14:paraId="05AC6550" w14:textId="77777777" w:rsidR="000A6CC7" w:rsidRPr="003A6CD7" w:rsidRDefault="000A6CC7" w:rsidP="003A6CD7">
      <w:pPr>
        <w:autoSpaceDE w:val="0"/>
        <w:autoSpaceDN w:val="0"/>
        <w:adjustRightInd w:val="0"/>
        <w:spacing w:line="360" w:lineRule="auto"/>
        <w:ind w:right="49"/>
        <w:jc w:val="both"/>
        <w:rPr>
          <w:rFonts w:ascii="Palatino Linotype" w:hAnsi="Palatino Linotype" w:cs="Arial"/>
          <w:b/>
        </w:rPr>
      </w:pPr>
      <w:r w:rsidRPr="003A6CD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A6CD7">
        <w:rPr>
          <w:rFonts w:ascii="Palatino Linotype" w:hAnsi="Palatino Linotype"/>
        </w:rPr>
        <w:t xml:space="preserve">Ley de Transparencia y Acceso a la Información Pública del Estado de México y Municipios, que a la letra señala: </w:t>
      </w:r>
    </w:p>
    <w:p w14:paraId="41B75207" w14:textId="77777777" w:rsidR="000A6CC7" w:rsidRPr="003A6CD7" w:rsidRDefault="000A6CC7" w:rsidP="003A6CD7">
      <w:pPr>
        <w:autoSpaceDE w:val="0"/>
        <w:autoSpaceDN w:val="0"/>
        <w:adjustRightInd w:val="0"/>
        <w:ind w:right="49"/>
        <w:jc w:val="both"/>
        <w:rPr>
          <w:rFonts w:ascii="Palatino Linotype" w:hAnsi="Palatino Linotype" w:cs="Arial"/>
          <w:lang w:val="es-ES"/>
        </w:rPr>
      </w:pPr>
    </w:p>
    <w:p w14:paraId="30D2B794"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“Artículo 180. </w:t>
      </w:r>
      <w:r w:rsidRPr="003A6CD7">
        <w:rPr>
          <w:rFonts w:ascii="Palatino Linotype" w:hAnsi="Palatino Linotype"/>
          <w:i/>
          <w:sz w:val="22"/>
          <w:szCs w:val="22"/>
          <w:lang w:val="es-ES"/>
        </w:rPr>
        <w:t xml:space="preserve">El </w:t>
      </w:r>
      <w:r w:rsidRPr="003A6CD7">
        <w:rPr>
          <w:rFonts w:ascii="Palatino Linotype" w:hAnsi="Palatino Linotype" w:cs="Arial"/>
          <w:i/>
          <w:sz w:val="22"/>
          <w:szCs w:val="22"/>
          <w:lang w:val="es-ES"/>
        </w:rPr>
        <w:t>recurso</w:t>
      </w:r>
      <w:r w:rsidRPr="003A6CD7">
        <w:rPr>
          <w:rFonts w:ascii="Palatino Linotype" w:hAnsi="Palatino Linotype"/>
          <w:i/>
          <w:sz w:val="22"/>
          <w:szCs w:val="22"/>
          <w:lang w:val="es-ES"/>
        </w:rPr>
        <w:t xml:space="preserve"> </w:t>
      </w:r>
      <w:r w:rsidRPr="003A6CD7">
        <w:rPr>
          <w:rFonts w:ascii="Palatino Linotype" w:hAnsi="Palatino Linotype" w:cs="Arial"/>
          <w:i/>
          <w:sz w:val="22"/>
          <w:szCs w:val="22"/>
          <w:lang w:val="es-ES" w:eastAsia="es-MX"/>
        </w:rPr>
        <w:t>de</w:t>
      </w:r>
      <w:r w:rsidRPr="003A6CD7">
        <w:rPr>
          <w:rFonts w:ascii="Palatino Linotype" w:hAnsi="Palatino Linotype"/>
          <w:i/>
          <w:sz w:val="22"/>
          <w:szCs w:val="22"/>
          <w:lang w:val="es-ES"/>
        </w:rPr>
        <w:t xml:space="preserve"> revisión contendrá:</w:t>
      </w:r>
      <w:r w:rsidRPr="003A6CD7">
        <w:rPr>
          <w:rFonts w:ascii="Palatino Linotype" w:hAnsi="Palatino Linotype"/>
          <w:b/>
          <w:i/>
          <w:sz w:val="22"/>
          <w:szCs w:val="22"/>
          <w:lang w:val="es-ES"/>
        </w:rPr>
        <w:t xml:space="preserve"> </w:t>
      </w:r>
    </w:p>
    <w:p w14:paraId="1ED964DC"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I. </w:t>
      </w:r>
      <w:r w:rsidRPr="003A6CD7">
        <w:rPr>
          <w:rFonts w:ascii="Palatino Linotype" w:hAnsi="Palatino Linotype"/>
          <w:i/>
          <w:sz w:val="22"/>
          <w:szCs w:val="22"/>
          <w:lang w:val="es-ES"/>
        </w:rPr>
        <w:t xml:space="preserve">El sujeto obligado ante </w:t>
      </w:r>
      <w:r w:rsidRPr="003A6CD7">
        <w:rPr>
          <w:rFonts w:ascii="Palatino Linotype" w:hAnsi="Palatino Linotype" w:cs="Arial"/>
          <w:i/>
          <w:sz w:val="22"/>
          <w:szCs w:val="22"/>
          <w:lang w:val="es-ES"/>
        </w:rPr>
        <w:t>la</w:t>
      </w:r>
      <w:r w:rsidRPr="003A6CD7">
        <w:rPr>
          <w:rFonts w:ascii="Palatino Linotype" w:hAnsi="Palatino Linotype"/>
          <w:i/>
          <w:sz w:val="22"/>
          <w:szCs w:val="22"/>
          <w:lang w:val="es-ES"/>
        </w:rPr>
        <w:t xml:space="preserve"> cual </w:t>
      </w:r>
      <w:r w:rsidRPr="003A6CD7">
        <w:rPr>
          <w:rFonts w:ascii="Palatino Linotype" w:hAnsi="Palatino Linotype" w:cs="Arial"/>
          <w:i/>
          <w:sz w:val="22"/>
          <w:szCs w:val="22"/>
          <w:lang w:val="es-ES" w:eastAsia="es-MX"/>
        </w:rPr>
        <w:t>se</w:t>
      </w:r>
      <w:r w:rsidRPr="003A6CD7">
        <w:rPr>
          <w:rFonts w:ascii="Palatino Linotype" w:hAnsi="Palatino Linotype"/>
          <w:i/>
          <w:sz w:val="22"/>
          <w:szCs w:val="22"/>
          <w:lang w:val="es-ES"/>
        </w:rPr>
        <w:t xml:space="preserve"> presentó la solicitud;</w:t>
      </w:r>
      <w:r w:rsidRPr="003A6CD7">
        <w:rPr>
          <w:rFonts w:ascii="Palatino Linotype" w:hAnsi="Palatino Linotype"/>
          <w:b/>
          <w:i/>
          <w:sz w:val="22"/>
          <w:szCs w:val="22"/>
          <w:lang w:val="es-ES"/>
        </w:rPr>
        <w:t xml:space="preserve"> </w:t>
      </w:r>
    </w:p>
    <w:p w14:paraId="14FF1953"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II. </w:t>
      </w:r>
      <w:r w:rsidRPr="003A6CD7">
        <w:rPr>
          <w:rFonts w:ascii="Palatino Linotype" w:hAnsi="Palatino Linotype"/>
          <w:b/>
          <w:i/>
          <w:sz w:val="22"/>
          <w:szCs w:val="22"/>
          <w:u w:val="single"/>
          <w:lang w:val="es-ES"/>
        </w:rPr>
        <w:t xml:space="preserve">El nombre del solicitante </w:t>
      </w:r>
      <w:r w:rsidRPr="003A6CD7">
        <w:rPr>
          <w:rFonts w:ascii="Palatino Linotype" w:hAnsi="Palatino Linotype" w:cs="Arial"/>
          <w:b/>
          <w:i/>
          <w:sz w:val="22"/>
          <w:szCs w:val="22"/>
          <w:u w:val="single"/>
          <w:lang w:val="es-ES" w:eastAsia="es-MX"/>
        </w:rPr>
        <w:t>que</w:t>
      </w:r>
      <w:r w:rsidRPr="003A6CD7">
        <w:rPr>
          <w:rFonts w:ascii="Palatino Linotype" w:hAnsi="Palatino Linotype"/>
          <w:b/>
          <w:i/>
          <w:sz w:val="22"/>
          <w:szCs w:val="22"/>
          <w:u w:val="single"/>
          <w:lang w:val="es-ES"/>
        </w:rPr>
        <w:t xml:space="preserve"> recurre</w:t>
      </w:r>
      <w:r w:rsidRPr="003A6CD7">
        <w:rPr>
          <w:rFonts w:ascii="Palatino Linotype" w:hAnsi="Palatino Linotype"/>
          <w:i/>
          <w:sz w:val="22"/>
          <w:szCs w:val="22"/>
          <w:lang w:val="es-ES"/>
        </w:rPr>
        <w:t xml:space="preserve"> o de su representante y, en su caso, del tercero interesado, así como la dirección o medio que señale para recibir notificaciones;</w:t>
      </w:r>
      <w:r w:rsidRPr="003A6CD7">
        <w:rPr>
          <w:rFonts w:ascii="Palatino Linotype" w:hAnsi="Palatino Linotype"/>
          <w:b/>
          <w:i/>
          <w:sz w:val="22"/>
          <w:szCs w:val="22"/>
          <w:lang w:val="es-ES"/>
        </w:rPr>
        <w:t xml:space="preserve"> </w:t>
      </w:r>
    </w:p>
    <w:p w14:paraId="197B50FC"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III. </w:t>
      </w:r>
      <w:r w:rsidRPr="003A6CD7">
        <w:rPr>
          <w:rFonts w:ascii="Palatino Linotype" w:hAnsi="Palatino Linotype"/>
          <w:i/>
          <w:sz w:val="22"/>
          <w:szCs w:val="22"/>
          <w:lang w:val="es-ES"/>
        </w:rPr>
        <w:t xml:space="preserve">El número de folio de </w:t>
      </w:r>
      <w:r w:rsidRPr="003A6CD7">
        <w:rPr>
          <w:rFonts w:ascii="Palatino Linotype" w:hAnsi="Palatino Linotype" w:cs="Arial"/>
          <w:i/>
          <w:sz w:val="22"/>
          <w:szCs w:val="22"/>
          <w:lang w:val="es-ES" w:eastAsia="es-MX"/>
        </w:rPr>
        <w:t>respuesta</w:t>
      </w:r>
      <w:r w:rsidRPr="003A6CD7">
        <w:rPr>
          <w:rFonts w:ascii="Palatino Linotype" w:hAnsi="Palatino Linotype"/>
          <w:i/>
          <w:sz w:val="22"/>
          <w:szCs w:val="22"/>
          <w:lang w:val="es-ES"/>
        </w:rPr>
        <w:t xml:space="preserve"> de la solicitud de acceso; </w:t>
      </w:r>
    </w:p>
    <w:p w14:paraId="2ADE8021"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IV. </w:t>
      </w:r>
      <w:r w:rsidRPr="003A6CD7">
        <w:rPr>
          <w:rFonts w:ascii="Palatino Linotype" w:hAnsi="Palatino Linotype"/>
          <w:i/>
          <w:sz w:val="22"/>
          <w:szCs w:val="22"/>
          <w:lang w:val="es-ES"/>
        </w:rPr>
        <w:t xml:space="preserve">La fecha en que fue </w:t>
      </w:r>
      <w:r w:rsidRPr="003A6CD7">
        <w:rPr>
          <w:rFonts w:ascii="Palatino Linotype" w:hAnsi="Palatino Linotype" w:cs="Arial"/>
          <w:i/>
          <w:sz w:val="22"/>
          <w:szCs w:val="22"/>
          <w:lang w:val="es-ES" w:eastAsia="es-MX"/>
        </w:rPr>
        <w:t>notificada</w:t>
      </w:r>
      <w:r w:rsidRPr="003A6CD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A6CD7">
        <w:rPr>
          <w:rFonts w:ascii="Palatino Linotype" w:hAnsi="Palatino Linotype"/>
          <w:b/>
          <w:i/>
          <w:sz w:val="22"/>
          <w:szCs w:val="22"/>
          <w:lang w:val="es-ES"/>
        </w:rPr>
        <w:t xml:space="preserve"> </w:t>
      </w:r>
    </w:p>
    <w:p w14:paraId="34E64EC0"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lastRenderedPageBreak/>
        <w:t xml:space="preserve">V. </w:t>
      </w:r>
      <w:r w:rsidRPr="003A6CD7">
        <w:rPr>
          <w:rFonts w:ascii="Palatino Linotype" w:hAnsi="Palatino Linotype"/>
          <w:i/>
          <w:sz w:val="22"/>
          <w:szCs w:val="22"/>
          <w:lang w:val="es-ES"/>
        </w:rPr>
        <w:t xml:space="preserve">El acto que se </w:t>
      </w:r>
      <w:r w:rsidRPr="003A6CD7">
        <w:rPr>
          <w:rFonts w:ascii="Palatino Linotype" w:hAnsi="Palatino Linotype" w:cs="Arial"/>
          <w:i/>
          <w:sz w:val="22"/>
          <w:szCs w:val="22"/>
          <w:lang w:val="es-ES" w:eastAsia="es-MX"/>
        </w:rPr>
        <w:t>recurre</w:t>
      </w:r>
      <w:r w:rsidRPr="003A6CD7">
        <w:rPr>
          <w:rFonts w:ascii="Palatino Linotype" w:hAnsi="Palatino Linotype"/>
          <w:i/>
          <w:sz w:val="22"/>
          <w:szCs w:val="22"/>
          <w:lang w:val="es-ES"/>
        </w:rPr>
        <w:t>;</w:t>
      </w:r>
      <w:r w:rsidRPr="003A6CD7">
        <w:rPr>
          <w:rFonts w:ascii="Palatino Linotype" w:hAnsi="Palatino Linotype"/>
          <w:b/>
          <w:i/>
          <w:sz w:val="22"/>
          <w:szCs w:val="22"/>
          <w:lang w:val="es-ES"/>
        </w:rPr>
        <w:t xml:space="preserve"> </w:t>
      </w:r>
    </w:p>
    <w:p w14:paraId="0267F0A6"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VI. </w:t>
      </w:r>
      <w:r w:rsidRPr="003A6CD7">
        <w:rPr>
          <w:rFonts w:ascii="Palatino Linotype" w:hAnsi="Palatino Linotype"/>
          <w:i/>
          <w:sz w:val="22"/>
          <w:szCs w:val="22"/>
          <w:lang w:val="es-ES"/>
        </w:rPr>
        <w:t xml:space="preserve">Las razones o </w:t>
      </w:r>
      <w:r w:rsidRPr="003A6CD7">
        <w:rPr>
          <w:rFonts w:ascii="Palatino Linotype" w:hAnsi="Palatino Linotype" w:cs="Arial"/>
          <w:i/>
          <w:sz w:val="22"/>
          <w:szCs w:val="22"/>
          <w:lang w:val="es-ES" w:eastAsia="es-MX"/>
        </w:rPr>
        <w:t>motivos</w:t>
      </w:r>
      <w:r w:rsidRPr="003A6CD7">
        <w:rPr>
          <w:rFonts w:ascii="Palatino Linotype" w:hAnsi="Palatino Linotype"/>
          <w:i/>
          <w:sz w:val="22"/>
          <w:szCs w:val="22"/>
          <w:lang w:val="es-ES"/>
        </w:rPr>
        <w:t xml:space="preserve"> de inconformidad;</w:t>
      </w:r>
      <w:r w:rsidRPr="003A6CD7">
        <w:rPr>
          <w:rFonts w:ascii="Palatino Linotype" w:hAnsi="Palatino Linotype"/>
          <w:b/>
          <w:i/>
          <w:sz w:val="22"/>
          <w:szCs w:val="22"/>
          <w:lang w:val="es-ES"/>
        </w:rPr>
        <w:t xml:space="preserve"> </w:t>
      </w:r>
    </w:p>
    <w:p w14:paraId="6887BC10" w14:textId="77777777" w:rsidR="000A6CC7" w:rsidRPr="003A6CD7" w:rsidRDefault="000A6CC7" w:rsidP="003A6CD7">
      <w:pPr>
        <w:tabs>
          <w:tab w:val="left" w:pos="851"/>
        </w:tabs>
        <w:ind w:left="851" w:right="901"/>
        <w:jc w:val="both"/>
        <w:rPr>
          <w:rFonts w:ascii="Palatino Linotype" w:hAnsi="Palatino Linotype"/>
          <w:b/>
          <w:i/>
          <w:sz w:val="22"/>
          <w:szCs w:val="22"/>
          <w:lang w:val="es-ES"/>
        </w:rPr>
      </w:pPr>
      <w:r w:rsidRPr="003A6CD7">
        <w:rPr>
          <w:rFonts w:ascii="Palatino Linotype" w:hAnsi="Palatino Linotype"/>
          <w:b/>
          <w:i/>
          <w:sz w:val="22"/>
          <w:szCs w:val="22"/>
          <w:lang w:val="es-ES"/>
        </w:rPr>
        <w:t xml:space="preserve">VII. </w:t>
      </w:r>
      <w:r w:rsidRPr="003A6CD7">
        <w:rPr>
          <w:rFonts w:ascii="Palatino Linotype" w:hAnsi="Palatino Linotype"/>
          <w:i/>
          <w:sz w:val="22"/>
          <w:szCs w:val="22"/>
          <w:lang w:val="es-ES"/>
        </w:rPr>
        <w:t>La copia de la respuesta que se impugna y, en su caso, de la notificación correspondiente, en el caso de respuesta de la solicitud; y</w:t>
      </w:r>
      <w:r w:rsidRPr="003A6CD7">
        <w:rPr>
          <w:rFonts w:ascii="Palatino Linotype" w:hAnsi="Palatino Linotype"/>
          <w:b/>
          <w:i/>
          <w:sz w:val="22"/>
          <w:szCs w:val="22"/>
          <w:lang w:val="es-ES"/>
        </w:rPr>
        <w:t xml:space="preserve"> </w:t>
      </w:r>
    </w:p>
    <w:p w14:paraId="3A468EA7" w14:textId="67E3C2CA" w:rsidR="000A6CC7" w:rsidRPr="003A6CD7" w:rsidRDefault="000A6CC7" w:rsidP="003A6CD7">
      <w:pPr>
        <w:tabs>
          <w:tab w:val="left" w:pos="851"/>
        </w:tabs>
        <w:ind w:left="851" w:right="901"/>
        <w:jc w:val="both"/>
        <w:rPr>
          <w:rFonts w:ascii="Palatino Linotype" w:hAnsi="Palatino Linotype"/>
          <w:i/>
          <w:sz w:val="22"/>
          <w:szCs w:val="22"/>
          <w:lang w:val="es-ES"/>
        </w:rPr>
      </w:pPr>
      <w:r w:rsidRPr="003A6CD7">
        <w:rPr>
          <w:rFonts w:ascii="Palatino Linotype" w:hAnsi="Palatino Linotype"/>
          <w:b/>
          <w:i/>
          <w:sz w:val="22"/>
          <w:szCs w:val="22"/>
          <w:lang w:val="es-ES"/>
        </w:rPr>
        <w:t xml:space="preserve">VIII. </w:t>
      </w:r>
      <w:r w:rsidRPr="003A6CD7">
        <w:rPr>
          <w:rFonts w:ascii="Palatino Linotype" w:hAnsi="Palatino Linotype"/>
          <w:i/>
          <w:sz w:val="22"/>
          <w:szCs w:val="22"/>
          <w:lang w:val="es-ES"/>
        </w:rPr>
        <w:t xml:space="preserve">Firma </w:t>
      </w:r>
      <w:r w:rsidR="00923427" w:rsidRPr="003A6CD7">
        <w:rPr>
          <w:rFonts w:ascii="Palatino Linotype" w:hAnsi="Palatino Linotype"/>
          <w:i/>
          <w:sz w:val="22"/>
          <w:szCs w:val="22"/>
          <w:lang w:val="es-ES"/>
        </w:rPr>
        <w:t>del Recurrente</w:t>
      </w:r>
      <w:r w:rsidRPr="003A6CD7">
        <w:rPr>
          <w:rFonts w:ascii="Palatino Linotype" w:hAnsi="Palatino Linotype"/>
          <w:i/>
          <w:sz w:val="22"/>
          <w:szCs w:val="22"/>
          <w:lang w:val="es-ES"/>
        </w:rPr>
        <w:t>, en su caso, cuando se presente por escrito, requisito sin el cual se dará trámite al recurso.</w:t>
      </w:r>
    </w:p>
    <w:p w14:paraId="3FDB692C" w14:textId="77777777" w:rsidR="000A6CC7" w:rsidRPr="003A6CD7" w:rsidRDefault="000A6CC7" w:rsidP="003A6CD7">
      <w:pPr>
        <w:tabs>
          <w:tab w:val="left" w:pos="851"/>
        </w:tabs>
        <w:ind w:left="851" w:right="901"/>
        <w:jc w:val="both"/>
        <w:rPr>
          <w:rFonts w:ascii="Palatino Linotype" w:hAnsi="Palatino Linotype"/>
          <w:i/>
          <w:sz w:val="22"/>
          <w:szCs w:val="22"/>
          <w:lang w:val="es-ES"/>
        </w:rPr>
      </w:pPr>
      <w:r w:rsidRPr="003A6CD7">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3A6CD7" w:rsidRDefault="000A6CC7" w:rsidP="003A6CD7">
      <w:pPr>
        <w:tabs>
          <w:tab w:val="left" w:pos="851"/>
        </w:tabs>
        <w:ind w:left="851" w:right="901"/>
        <w:jc w:val="both"/>
        <w:rPr>
          <w:rFonts w:ascii="Palatino Linotype" w:hAnsi="Palatino Linotype"/>
          <w:i/>
          <w:sz w:val="22"/>
          <w:szCs w:val="22"/>
          <w:lang w:val="es-ES"/>
        </w:rPr>
      </w:pPr>
      <w:r w:rsidRPr="003A6CD7">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3A6CD7" w:rsidRDefault="000A6CC7" w:rsidP="003A6CD7">
      <w:pPr>
        <w:tabs>
          <w:tab w:val="left" w:pos="851"/>
        </w:tabs>
        <w:ind w:left="851" w:right="901"/>
        <w:jc w:val="both"/>
        <w:rPr>
          <w:rFonts w:ascii="Palatino Linotype" w:hAnsi="Palatino Linotype"/>
          <w:i/>
          <w:sz w:val="22"/>
          <w:szCs w:val="22"/>
          <w:lang w:val="es-ES"/>
        </w:rPr>
      </w:pPr>
      <w:r w:rsidRPr="003A6CD7">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3A6CD7">
        <w:rPr>
          <w:rFonts w:ascii="Palatino Linotype" w:hAnsi="Palatino Linotype"/>
          <w:i/>
          <w:sz w:val="22"/>
          <w:szCs w:val="22"/>
          <w:lang w:val="es-ES"/>
        </w:rPr>
        <w:t>, IV, VII y VIII.”</w:t>
      </w:r>
    </w:p>
    <w:p w14:paraId="245BE898" w14:textId="1F08F1A2" w:rsidR="004865B7" w:rsidRPr="003A6CD7" w:rsidRDefault="000A6CC7" w:rsidP="003A6CD7">
      <w:pPr>
        <w:tabs>
          <w:tab w:val="left" w:pos="851"/>
        </w:tabs>
        <w:ind w:left="851" w:right="901"/>
        <w:jc w:val="both"/>
        <w:rPr>
          <w:rFonts w:ascii="Palatino Linotype" w:hAnsi="Palatino Linotype"/>
          <w:lang w:val="es-ES"/>
        </w:rPr>
      </w:pPr>
      <w:r w:rsidRPr="003A6CD7">
        <w:rPr>
          <w:rFonts w:ascii="Palatino Linotype" w:hAnsi="Palatino Linotype"/>
          <w:b/>
          <w:i/>
          <w:sz w:val="22"/>
          <w:szCs w:val="22"/>
          <w:lang w:val="es-ES"/>
        </w:rPr>
        <w:t>(Énfasis añadido)</w:t>
      </w:r>
    </w:p>
    <w:p w14:paraId="723B391B" w14:textId="42FA1455" w:rsidR="005C250B" w:rsidRPr="003A6CD7" w:rsidRDefault="005C250B" w:rsidP="003A6CD7">
      <w:pPr>
        <w:spacing w:line="360" w:lineRule="auto"/>
        <w:jc w:val="both"/>
        <w:textAlignment w:val="baseline"/>
        <w:rPr>
          <w:rFonts w:ascii="Palatino Linotype" w:hAnsi="Palatino Linotype"/>
          <w:b/>
          <w:sz w:val="22"/>
          <w:szCs w:val="22"/>
          <w:lang w:eastAsia="es-MX"/>
        </w:rPr>
      </w:pPr>
    </w:p>
    <w:p w14:paraId="5200610C" w14:textId="77777777" w:rsidR="00412018" w:rsidRPr="003A6CD7" w:rsidRDefault="00412018" w:rsidP="003A6CD7">
      <w:pPr>
        <w:spacing w:line="360" w:lineRule="auto"/>
        <w:jc w:val="both"/>
        <w:rPr>
          <w:rFonts w:ascii="Palatino Linotype" w:hAnsi="Palatino Linotype"/>
          <w:lang w:val="es-ES"/>
        </w:rPr>
      </w:pPr>
      <w:r w:rsidRPr="003A6CD7">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3A6CD7">
        <w:rPr>
          <w:rFonts w:ascii="Palatino Linotype" w:hAnsi="Palatino Linotype" w:cs="Arial"/>
          <w:b/>
          <w:lang w:val="es-ES"/>
        </w:rPr>
        <w:t xml:space="preserve"> RECURRENTE;</w:t>
      </w:r>
      <w:r w:rsidRPr="003A6CD7">
        <w:rPr>
          <w:rFonts w:ascii="Palatino Linotype" w:hAnsi="Palatino Linotype"/>
          <w:lang w:val="es-ES"/>
        </w:rPr>
        <w:t xml:space="preserve"> en ese sentido en el presente caso, al haber sido presentado el Recurso Revisión vía </w:t>
      </w:r>
      <w:r w:rsidRPr="003A6CD7">
        <w:rPr>
          <w:rFonts w:ascii="Palatino Linotype" w:hAnsi="Palatino Linotype"/>
          <w:b/>
          <w:lang w:val="es-ES"/>
        </w:rPr>
        <w:t>SAIMEX</w:t>
      </w:r>
      <w:r w:rsidRPr="003A6CD7">
        <w:rPr>
          <w:rFonts w:ascii="Palatino Linotype" w:hAnsi="Palatino Linotype"/>
          <w:lang w:val="es-ES"/>
        </w:rPr>
        <w:t>, dicho requisito resulta innecesario.</w:t>
      </w:r>
    </w:p>
    <w:p w14:paraId="7397F7E0" w14:textId="77777777" w:rsidR="00412018" w:rsidRPr="003A6CD7" w:rsidRDefault="00412018" w:rsidP="003A6CD7">
      <w:pPr>
        <w:spacing w:line="360" w:lineRule="auto"/>
        <w:jc w:val="both"/>
        <w:rPr>
          <w:rFonts w:ascii="Palatino Linotype" w:hAnsi="Palatino Linotype"/>
          <w:lang w:val="es-ES"/>
        </w:rPr>
      </w:pPr>
    </w:p>
    <w:p w14:paraId="280D4982" w14:textId="24B2F5F2" w:rsidR="00412018" w:rsidRPr="003A6CD7" w:rsidRDefault="00412018" w:rsidP="003A6CD7">
      <w:pPr>
        <w:spacing w:line="360" w:lineRule="auto"/>
        <w:jc w:val="both"/>
        <w:rPr>
          <w:rFonts w:ascii="Palatino Linotype" w:hAnsi="Palatino Linotype" w:cs="Arial"/>
          <w:lang w:val="es-ES"/>
        </w:rPr>
      </w:pPr>
      <w:r w:rsidRPr="003A6CD7">
        <w:rPr>
          <w:rFonts w:ascii="Palatino Linotype" w:hAnsi="Palatino Linotype"/>
          <w:lang w:val="es-ES"/>
        </w:rPr>
        <w:t xml:space="preserve">Lo anterior es así, pues el artículo 15 de </w:t>
      </w:r>
      <w:r w:rsidRPr="003A6CD7">
        <w:rPr>
          <w:rFonts w:ascii="Palatino Linotype" w:hAnsi="Palatino Linotype" w:cs="Arial"/>
          <w:lang w:val="es-ES" w:eastAsia="es-MX"/>
        </w:rPr>
        <w:t xml:space="preserve">Ley de Transparencia y Acceso a la </w:t>
      </w:r>
      <w:r w:rsidRPr="003A6CD7">
        <w:rPr>
          <w:rFonts w:ascii="Palatino Linotype" w:hAnsi="Palatino Linotype" w:cs="Arial"/>
          <w:lang w:val="es-ES"/>
        </w:rPr>
        <w:t>Información Pública</w:t>
      </w:r>
      <w:r w:rsidRPr="003A6CD7">
        <w:rPr>
          <w:rFonts w:ascii="Palatino Linotype" w:hAnsi="Palatino Linotype" w:cs="Arial"/>
          <w:lang w:val="es-ES" w:eastAsia="es-MX"/>
        </w:rPr>
        <w:t xml:space="preserve"> del Estado de México y Municipios </w:t>
      </w:r>
      <w:r w:rsidRPr="003A6CD7">
        <w:rPr>
          <w:rFonts w:ascii="Palatino Linotype" w:hAnsi="Palatino Linotype" w:cs="Arial"/>
          <w:iCs/>
          <w:lang w:val="es-ES"/>
        </w:rPr>
        <w:t xml:space="preserve">prevé que, </w:t>
      </w:r>
      <w:r w:rsidRPr="003A6CD7">
        <w:rPr>
          <w:rFonts w:ascii="Palatino Linotype" w:hAnsi="Palatino Linotype"/>
          <w:lang w:val="es-ES"/>
        </w:rPr>
        <w:t xml:space="preserve">toda persona tendrá acceso a la información </w:t>
      </w:r>
      <w:r w:rsidRPr="003A6CD7">
        <w:rPr>
          <w:rFonts w:ascii="Palatino Linotype" w:hAnsi="Palatino Linotype" w:cs="Arial"/>
          <w:lang w:val="es-ES"/>
        </w:rPr>
        <w:t xml:space="preserve">sin necesidad de acreditar interés alguno o justificar su utilización, de lo que se infiere que para el </w:t>
      </w:r>
      <w:r w:rsidRPr="003A6CD7">
        <w:rPr>
          <w:rFonts w:ascii="Palatino Linotype" w:hAnsi="Palatino Linotype"/>
          <w:lang w:val="es-ES"/>
        </w:rPr>
        <w:t>ejercicio</w:t>
      </w:r>
      <w:r w:rsidRPr="003A6CD7">
        <w:rPr>
          <w:rFonts w:ascii="Palatino Linotype" w:hAnsi="Palatino Linotype" w:cs="Arial"/>
          <w:lang w:val="es-ES"/>
        </w:rPr>
        <w:t xml:space="preserve"> del derecho de acceso a la Información Pública, </w:t>
      </w:r>
      <w:r w:rsidRPr="003A6CD7">
        <w:rPr>
          <w:rFonts w:ascii="Palatino Linotype" w:hAnsi="Palatino Linotype" w:cs="Arial"/>
          <w:b/>
          <w:u w:val="single"/>
          <w:lang w:val="es-ES"/>
        </w:rPr>
        <w:t xml:space="preserve">el nombre no es un requisito </w:t>
      </w:r>
      <w:r w:rsidR="00923427" w:rsidRPr="003A6CD7">
        <w:rPr>
          <w:rFonts w:ascii="Palatino Linotype" w:hAnsi="Palatino Linotype" w:cs="Arial"/>
          <w:b/>
          <w:u w:val="single"/>
          <w:lang w:val="es-ES"/>
        </w:rPr>
        <w:t>indispensable (</w:t>
      </w:r>
      <w:r w:rsidRPr="003A6CD7">
        <w:rPr>
          <w:rFonts w:ascii="Palatino Linotype" w:hAnsi="Palatino Linotype" w:cs="Arial"/>
          <w:b/>
          <w:i/>
          <w:u w:val="single"/>
          <w:lang w:val="es-ES"/>
        </w:rPr>
        <w:t>sine qua non</w:t>
      </w:r>
      <w:r w:rsidR="00923427" w:rsidRPr="003A6CD7">
        <w:rPr>
          <w:rFonts w:ascii="Palatino Linotype" w:hAnsi="Palatino Linotype" w:cs="Arial"/>
          <w:b/>
          <w:i/>
          <w:u w:val="single"/>
          <w:lang w:val="es-ES"/>
        </w:rPr>
        <w:t>)</w:t>
      </w:r>
      <w:r w:rsidRPr="003A6CD7">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w:t>
      </w:r>
      <w:r w:rsidRPr="003A6CD7">
        <w:rPr>
          <w:rFonts w:ascii="Palatino Linotype" w:hAnsi="Palatino Linotype" w:cs="Arial"/>
          <w:lang w:val="es-ES"/>
        </w:rPr>
        <w:lastRenderedPageBreak/>
        <w:t>solicitudes de información sean anónimas, al utilizar un nombre incompleto o, inclusive un seudónimo.</w:t>
      </w:r>
    </w:p>
    <w:p w14:paraId="20C9C0E4" w14:textId="77777777" w:rsidR="00412018" w:rsidRPr="003A6CD7" w:rsidRDefault="00412018" w:rsidP="003A6CD7">
      <w:pPr>
        <w:spacing w:line="360" w:lineRule="auto"/>
        <w:jc w:val="both"/>
        <w:rPr>
          <w:rFonts w:ascii="Palatino Linotype" w:hAnsi="Palatino Linotype" w:cs="Arial"/>
          <w:lang w:val="es-ES"/>
        </w:rPr>
      </w:pPr>
    </w:p>
    <w:p w14:paraId="76F9BB4C" w14:textId="77777777" w:rsidR="00412018" w:rsidRPr="003A6CD7" w:rsidRDefault="00412018" w:rsidP="003A6CD7">
      <w:pPr>
        <w:spacing w:line="360" w:lineRule="auto"/>
        <w:jc w:val="both"/>
        <w:rPr>
          <w:rFonts w:ascii="Palatino Linotype" w:hAnsi="Palatino Linotype"/>
          <w:sz w:val="22"/>
          <w:szCs w:val="22"/>
          <w:lang w:val="es-ES"/>
        </w:rPr>
      </w:pPr>
      <w:r w:rsidRPr="003A6CD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659355F5" w14:textId="77777777" w:rsidR="00412018" w:rsidRPr="003A6CD7" w:rsidRDefault="00412018" w:rsidP="003A6CD7">
      <w:pPr>
        <w:tabs>
          <w:tab w:val="left" w:pos="851"/>
        </w:tabs>
        <w:ind w:left="851" w:right="901"/>
        <w:jc w:val="both"/>
        <w:rPr>
          <w:rFonts w:ascii="Palatino Linotype" w:hAnsi="Palatino Linotype"/>
          <w:sz w:val="22"/>
          <w:szCs w:val="22"/>
          <w:lang w:val="es-ES"/>
        </w:rPr>
      </w:pPr>
    </w:p>
    <w:p w14:paraId="605581E0" w14:textId="77777777" w:rsidR="00412018" w:rsidRPr="003A6CD7" w:rsidRDefault="00412018" w:rsidP="003A6CD7">
      <w:pPr>
        <w:spacing w:line="360" w:lineRule="auto"/>
        <w:jc w:val="both"/>
        <w:rPr>
          <w:rFonts w:ascii="Palatino Linotype" w:hAnsi="Palatino Linotype"/>
          <w:lang w:val="es-ES"/>
        </w:rPr>
      </w:pPr>
      <w:r w:rsidRPr="003A6CD7">
        <w:rPr>
          <w:rFonts w:ascii="Palatino Linotype" w:hAnsi="Palatino Linotype"/>
          <w:lang w:val="es-ES"/>
        </w:rPr>
        <w:t xml:space="preserve">Asimismo, se estima que el requisito relativo al nombre del </w:t>
      </w:r>
      <w:r w:rsidRPr="003A6CD7">
        <w:rPr>
          <w:rFonts w:ascii="Palatino Linotype" w:hAnsi="Palatino Linotype" w:cs="Arial"/>
          <w:b/>
          <w:lang w:val="es-ES"/>
        </w:rPr>
        <w:t>RECURRENTE</w:t>
      </w:r>
      <w:r w:rsidRPr="003A6CD7">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3A6CD7">
        <w:rPr>
          <w:rFonts w:ascii="Palatino Linotype" w:hAnsi="Palatino Linotype" w:cs="Arial"/>
          <w:b/>
          <w:lang w:val="es-ES"/>
        </w:rPr>
        <w:t>EL RECURRENTE</w:t>
      </w:r>
      <w:r w:rsidRPr="003A6CD7">
        <w:rPr>
          <w:rFonts w:ascii="Palatino Linotype" w:hAnsi="Palatino Linotype"/>
          <w:lang w:val="es-ES"/>
        </w:rPr>
        <w:t xml:space="preserve"> es la misma persona que realizó la solicitud de acceso a la Información Pública que ahora se impugna.</w:t>
      </w:r>
    </w:p>
    <w:p w14:paraId="4B646177" w14:textId="77777777" w:rsidR="00412018" w:rsidRPr="003A6CD7" w:rsidRDefault="00412018" w:rsidP="003A6CD7">
      <w:pPr>
        <w:spacing w:line="360" w:lineRule="auto"/>
        <w:jc w:val="both"/>
        <w:rPr>
          <w:rFonts w:ascii="Palatino Linotype" w:hAnsi="Palatino Linotype"/>
          <w:lang w:val="es-ES"/>
        </w:rPr>
      </w:pPr>
    </w:p>
    <w:p w14:paraId="64FBEC11" w14:textId="77777777" w:rsidR="00412018" w:rsidRPr="003A6CD7" w:rsidRDefault="00412018" w:rsidP="003A6CD7">
      <w:pPr>
        <w:spacing w:line="360" w:lineRule="auto"/>
        <w:jc w:val="both"/>
        <w:rPr>
          <w:rFonts w:ascii="Palatino Linotype" w:hAnsi="Palatino Linotype"/>
          <w:lang w:val="es-ES"/>
        </w:rPr>
      </w:pPr>
      <w:r w:rsidRPr="003A6CD7">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0E85323F" w14:textId="26E54407" w:rsidR="00412018" w:rsidRPr="003A6CD7" w:rsidRDefault="00412018" w:rsidP="003A6CD7">
      <w:pPr>
        <w:spacing w:line="360" w:lineRule="auto"/>
        <w:jc w:val="both"/>
        <w:textAlignment w:val="baseline"/>
        <w:rPr>
          <w:rFonts w:ascii="Palatino Linotype" w:hAnsi="Palatino Linotype"/>
          <w:b/>
          <w:sz w:val="22"/>
          <w:szCs w:val="22"/>
          <w:lang w:eastAsia="es-MX"/>
        </w:rPr>
      </w:pPr>
    </w:p>
    <w:p w14:paraId="1845814D" w14:textId="77777777" w:rsidR="005B5043" w:rsidRPr="003A6CD7" w:rsidRDefault="000171D8" w:rsidP="003A6CD7">
      <w:pPr>
        <w:spacing w:line="360" w:lineRule="auto"/>
        <w:contextualSpacing/>
        <w:jc w:val="both"/>
        <w:textAlignment w:val="baseline"/>
        <w:rPr>
          <w:rFonts w:ascii="Palatino Linotype" w:hAnsi="Palatino Linotype" w:cs="Arial"/>
          <w:b/>
          <w:lang w:val="es-ES" w:eastAsia="es-MX"/>
        </w:rPr>
      </w:pPr>
      <w:r w:rsidRPr="003A6CD7">
        <w:rPr>
          <w:rFonts w:ascii="Palatino Linotype" w:hAnsi="Palatino Linotype"/>
          <w:b/>
          <w:sz w:val="28"/>
          <w:lang w:eastAsia="es-MX"/>
        </w:rPr>
        <w:t>QUINTO</w:t>
      </w:r>
      <w:r w:rsidRPr="003A6CD7">
        <w:rPr>
          <w:rFonts w:ascii="Palatino Linotype" w:hAnsi="Palatino Linotype" w:cs="Arial"/>
          <w:b/>
          <w:lang w:eastAsia="es-MX"/>
        </w:rPr>
        <w:t xml:space="preserve">. </w:t>
      </w:r>
      <w:r w:rsidRPr="003A6CD7">
        <w:rPr>
          <w:rFonts w:ascii="Palatino Linotype" w:hAnsi="Palatino Linotype" w:cs="Arial"/>
          <w:b/>
          <w:lang w:val="es-ES" w:eastAsia="es-MX"/>
        </w:rPr>
        <w:t>Estudio y resolución del asunto.</w:t>
      </w:r>
    </w:p>
    <w:p w14:paraId="2474FFD7" w14:textId="77777777" w:rsidR="006D754D" w:rsidRPr="003A6CD7" w:rsidRDefault="006D754D" w:rsidP="003A6CD7">
      <w:pPr>
        <w:spacing w:before="100" w:beforeAutospacing="1" w:after="100" w:afterAutospacing="1" w:line="360" w:lineRule="auto"/>
        <w:contextualSpacing/>
        <w:jc w:val="both"/>
        <w:rPr>
          <w:rFonts w:ascii="Palatino Linotype" w:hAnsi="Palatino Linotype" w:cs="Arial"/>
        </w:rPr>
      </w:pPr>
      <w:r w:rsidRPr="003A6CD7">
        <w:rPr>
          <w:rFonts w:ascii="Palatino Linotype" w:hAnsi="Palatino Linotype" w:cs="Arial"/>
        </w:rPr>
        <w:t xml:space="preserve">Una vez determinada la vía sobre la que versará el presente recurso, y previa revisión del expediente electrónico formado en </w:t>
      </w:r>
      <w:r w:rsidRPr="003A6CD7">
        <w:rPr>
          <w:rFonts w:ascii="Palatino Linotype" w:hAnsi="Palatino Linotype" w:cs="Arial"/>
          <w:b/>
        </w:rPr>
        <w:t>EL SAIMEX</w:t>
      </w:r>
      <w:r w:rsidRPr="003A6CD7">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3A6CD7">
        <w:rPr>
          <w:rFonts w:ascii="Palatino Linotype" w:hAnsi="Palatino Linotype"/>
          <w:lang w:val="es-ES"/>
        </w:rPr>
        <w:t>Constitución Política de los Estados Unidos Mexicanos, Constitución Política del Estado Libre y Soberano de México</w:t>
      </w:r>
      <w:r w:rsidRPr="003A6CD7">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3A6CD7">
        <w:rPr>
          <w:rFonts w:ascii="Palatino Linotype" w:hAnsi="Palatino Linotype"/>
          <w:lang w:val="es-ES"/>
        </w:rPr>
        <w:t>Constitución Política de los Estados Unidos Mexicanos</w:t>
      </w:r>
      <w:r w:rsidRPr="003A6CD7">
        <w:rPr>
          <w:rFonts w:ascii="Palatino Linotype" w:hAnsi="Palatino Linotype" w:cs="Arial"/>
        </w:rPr>
        <w:t xml:space="preserve"> y los numerales 8 y 9 de la </w:t>
      </w:r>
      <w:r w:rsidRPr="003A6CD7">
        <w:rPr>
          <w:rFonts w:ascii="Palatino Linotype" w:hAnsi="Palatino Linotype" w:cs="Arial"/>
          <w:lang w:val="es-ES"/>
        </w:rPr>
        <w:t>Ley de Transparencia y Acceso a la Información Pública del Estado de México y Municipios.</w:t>
      </w:r>
    </w:p>
    <w:p w14:paraId="378799E5" w14:textId="77777777" w:rsidR="006D754D" w:rsidRPr="003A6CD7" w:rsidRDefault="006D754D" w:rsidP="003A6CD7">
      <w:pPr>
        <w:spacing w:before="100" w:beforeAutospacing="1" w:after="100" w:afterAutospacing="1" w:line="360" w:lineRule="auto"/>
        <w:jc w:val="both"/>
        <w:rPr>
          <w:rFonts w:ascii="Palatino Linotype" w:hAnsi="Palatino Linotype" w:cs="Arial"/>
        </w:rPr>
      </w:pPr>
      <w:r w:rsidRPr="003A6CD7">
        <w:rPr>
          <w:rFonts w:ascii="Palatino Linotype" w:hAnsi="Palatino Linotype"/>
          <w:lang w:eastAsia="es-MX"/>
        </w:rPr>
        <w:lastRenderedPageBreak/>
        <w:t xml:space="preserve">Primeramente, es importante señalar que </w:t>
      </w:r>
      <w:r w:rsidRPr="003A6CD7">
        <w:rPr>
          <w:rFonts w:ascii="Palatino Linotype" w:hAnsi="Palatino Linotype"/>
          <w:b/>
          <w:lang w:eastAsia="es-MX"/>
        </w:rPr>
        <w:t xml:space="preserve">EL SUJETO OBLIGADO </w:t>
      </w:r>
      <w:r w:rsidRPr="003A6CD7">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3A6CD7">
        <w:rPr>
          <w:rFonts w:ascii="Palatino Linotype" w:hAnsi="Palatino Linotype" w:cs="Arial"/>
        </w:rPr>
        <w:t xml:space="preserve">. </w:t>
      </w:r>
    </w:p>
    <w:p w14:paraId="6827C845" w14:textId="77777777" w:rsidR="006D754D" w:rsidRPr="003A6CD7" w:rsidRDefault="006D754D" w:rsidP="003A6CD7">
      <w:pPr>
        <w:spacing w:before="100" w:beforeAutospacing="1" w:after="100" w:afterAutospacing="1" w:line="360" w:lineRule="auto"/>
        <w:jc w:val="both"/>
        <w:rPr>
          <w:rFonts w:ascii="Palatino Linotype" w:hAnsi="Palatino Linotype"/>
          <w:lang w:eastAsia="es-MX"/>
        </w:rPr>
      </w:pPr>
      <w:r w:rsidRPr="003A6CD7">
        <w:rPr>
          <w:rFonts w:ascii="Palatino Linotype" w:hAnsi="Palatino Linotype"/>
          <w:lang w:eastAsia="es-MX"/>
        </w:rPr>
        <w:t xml:space="preserve">Por lo que, el hecho de que </w:t>
      </w:r>
      <w:r w:rsidRPr="003A6CD7">
        <w:rPr>
          <w:rFonts w:ascii="Palatino Linotype" w:hAnsi="Palatino Linotype"/>
          <w:b/>
          <w:bCs/>
          <w:lang w:eastAsia="es-MX"/>
        </w:rPr>
        <w:t>EL SUJETO OBLIGADO</w:t>
      </w:r>
      <w:r w:rsidRPr="003A6CD7">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593AF65A" w14:textId="77777777" w:rsidR="006D754D" w:rsidRPr="003A6CD7" w:rsidRDefault="006D754D" w:rsidP="003A6CD7">
      <w:pPr>
        <w:spacing w:before="100" w:beforeAutospacing="1" w:after="100" w:afterAutospacing="1" w:line="276" w:lineRule="auto"/>
        <w:ind w:left="851" w:right="902"/>
        <w:jc w:val="both"/>
        <w:rPr>
          <w:rFonts w:ascii="Palatino Linotype" w:hAnsi="Palatino Linotype"/>
          <w:i/>
          <w:iCs/>
          <w:sz w:val="22"/>
          <w:szCs w:val="22"/>
          <w:lang w:eastAsia="es-MX"/>
        </w:rPr>
      </w:pPr>
      <w:r w:rsidRPr="003A6CD7">
        <w:rPr>
          <w:rFonts w:ascii="Palatino Linotype" w:hAnsi="Palatino Linotype"/>
          <w:i/>
          <w:iCs/>
          <w:sz w:val="22"/>
          <w:szCs w:val="22"/>
          <w:lang w:eastAsia="es-MX"/>
        </w:rPr>
        <w:t>“</w:t>
      </w:r>
      <w:r w:rsidRPr="003A6CD7">
        <w:rPr>
          <w:rFonts w:ascii="Palatino Linotype" w:hAnsi="Palatino Linotype"/>
          <w:b/>
          <w:bCs/>
          <w:i/>
          <w:iCs/>
          <w:sz w:val="22"/>
          <w:szCs w:val="22"/>
          <w:lang w:eastAsia="es-MX"/>
        </w:rPr>
        <w:t>Artículo 12.</w:t>
      </w:r>
      <w:r w:rsidRPr="003A6CD7">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4609BB21" w14:textId="77777777" w:rsidR="006D754D" w:rsidRPr="003A6CD7" w:rsidRDefault="006D754D" w:rsidP="003A6CD7">
      <w:pPr>
        <w:spacing w:before="100" w:beforeAutospacing="1" w:after="100" w:afterAutospacing="1" w:line="276" w:lineRule="auto"/>
        <w:ind w:left="851" w:right="902"/>
        <w:jc w:val="both"/>
        <w:rPr>
          <w:rFonts w:ascii="Palatino Linotype" w:hAnsi="Palatino Linotype"/>
          <w:i/>
          <w:iCs/>
          <w:sz w:val="22"/>
          <w:szCs w:val="22"/>
          <w:lang w:eastAsia="es-MX"/>
        </w:rPr>
      </w:pPr>
      <w:r w:rsidRPr="003A6CD7">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5CB20F" w14:textId="77777777" w:rsidR="006D754D" w:rsidRPr="003A6CD7" w:rsidRDefault="006D754D" w:rsidP="003A6CD7">
      <w:pPr>
        <w:spacing w:before="100" w:beforeAutospacing="1" w:after="100" w:afterAutospacing="1" w:line="360" w:lineRule="auto"/>
        <w:jc w:val="both"/>
        <w:rPr>
          <w:rFonts w:ascii="Palatino Linotype" w:hAnsi="Palatino Linotype"/>
          <w:lang w:eastAsia="es-MX"/>
        </w:rPr>
      </w:pPr>
      <w:r w:rsidRPr="003A6CD7">
        <w:rPr>
          <w:rFonts w:ascii="Palatino Linotype" w:hAnsi="Palatino Linotype"/>
          <w:lang w:eastAsia="es-MX"/>
        </w:rPr>
        <w:t xml:space="preserve">En atención a lo anterior, el estudio de la naturaleza jurídica de la información pública solicitada, tiene por objeto determinar si </w:t>
      </w:r>
      <w:r w:rsidRPr="003A6CD7">
        <w:rPr>
          <w:rFonts w:ascii="Palatino Linotype" w:hAnsi="Palatino Linotype"/>
          <w:b/>
          <w:lang w:eastAsia="es-MX"/>
        </w:rPr>
        <w:t xml:space="preserve">EL SUJETO OBLIGADO </w:t>
      </w:r>
      <w:r w:rsidRPr="003A6CD7">
        <w:rPr>
          <w:rFonts w:ascii="Palatino Linotype" w:hAnsi="Palatino Linotype"/>
          <w:lang w:eastAsia="es-MX"/>
        </w:rPr>
        <w:t>la</w:t>
      </w:r>
      <w:r w:rsidRPr="003A6CD7">
        <w:rPr>
          <w:rFonts w:ascii="Palatino Linotype" w:hAnsi="Palatino Linotype"/>
          <w:b/>
          <w:lang w:eastAsia="es-MX"/>
        </w:rPr>
        <w:t xml:space="preserve"> </w:t>
      </w:r>
      <w:r w:rsidRPr="003A6CD7">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3A6CD7">
        <w:rPr>
          <w:rFonts w:ascii="Palatino Linotype" w:hAnsi="Palatino Linotype"/>
          <w:b/>
          <w:lang w:eastAsia="es-MX"/>
        </w:rPr>
        <w:t>EL SUJETO OBLIGADO</w:t>
      </w:r>
      <w:r w:rsidRPr="003A6CD7">
        <w:rPr>
          <w:rFonts w:ascii="Palatino Linotype" w:hAnsi="Palatino Linotype"/>
          <w:lang w:eastAsia="es-MX"/>
        </w:rPr>
        <w:t>, dicha información, fue admitida por el mismo; actualizándose el supuesto artículo 12 de la Ley de la materia, anteriormente referido.</w:t>
      </w:r>
    </w:p>
    <w:p w14:paraId="4F467EA0" w14:textId="775EDD9A" w:rsidR="00F25B91" w:rsidRPr="003A6CD7" w:rsidRDefault="00F25B91" w:rsidP="003A6CD7">
      <w:pPr>
        <w:spacing w:before="100" w:beforeAutospacing="1" w:after="100" w:afterAutospacing="1" w:line="360" w:lineRule="auto"/>
        <w:jc w:val="both"/>
        <w:rPr>
          <w:rFonts w:ascii="Palatino Linotype" w:hAnsi="Palatino Linotype" w:cs="Arial"/>
          <w:bCs/>
          <w:sz w:val="22"/>
          <w:szCs w:val="22"/>
        </w:rPr>
      </w:pPr>
      <w:r w:rsidRPr="003A6CD7">
        <w:rPr>
          <w:rFonts w:ascii="Palatino Linotype" w:hAnsi="Palatino Linotype" w:cs="Arial"/>
        </w:rPr>
        <w:lastRenderedPageBreak/>
        <w:t xml:space="preserve">Dicho lo anterior, previo al estudio del presente asunto, es conveniente precisar que la parte solicitante requirió al </w:t>
      </w:r>
      <w:r w:rsidR="00BE0908" w:rsidRPr="003A6CD7">
        <w:rPr>
          <w:rFonts w:ascii="Palatino Linotype" w:hAnsi="Palatino Linotype" w:cs="Arial"/>
          <w:b/>
        </w:rPr>
        <w:t>SUJETO OBLIGADO</w:t>
      </w:r>
      <w:r w:rsidR="00BE0908" w:rsidRPr="003A6CD7">
        <w:rPr>
          <w:rFonts w:ascii="Palatino Linotype" w:hAnsi="Palatino Linotype" w:cs="Arial"/>
        </w:rPr>
        <w:t xml:space="preserve"> </w:t>
      </w:r>
      <w:r w:rsidRPr="003A6CD7">
        <w:rPr>
          <w:rFonts w:ascii="Palatino Linotype" w:hAnsi="Palatino Linotype" w:cs="Arial"/>
        </w:rPr>
        <w:t>le proporcionara información consistente en lo siguiente:</w:t>
      </w:r>
    </w:p>
    <w:p w14:paraId="21DA7A2B"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1. ¿Cuál es el presupuesto aprobado para el ejercicio fiscal 2022? </w:t>
      </w:r>
    </w:p>
    <w:p w14:paraId="558D791E"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2. ¿Cuál es la principal actividad económica del Municipio y que porcentaje representa? </w:t>
      </w:r>
    </w:p>
    <w:p w14:paraId="2F6C6843"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3. Qué monto de los ingresos del municipio son: </w:t>
      </w:r>
    </w:p>
    <w:p w14:paraId="6CE8AF8C"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a. Ingresos propios (de recaudación municipal) </w:t>
      </w:r>
    </w:p>
    <w:p w14:paraId="35A38C90"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 ¿Cuánto representa del total del presupuesto? </w:t>
      </w:r>
    </w:p>
    <w:p w14:paraId="5E545025"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b. ¿A cuánto ascienden los Ingresos provenientes de las de partidas presupuestales? </w:t>
      </w:r>
    </w:p>
    <w:p w14:paraId="6393817E"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 Federales </w:t>
      </w:r>
    </w:p>
    <w:p w14:paraId="2CDBA7C0"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ii. Estatales </w:t>
      </w:r>
    </w:p>
    <w:p w14:paraId="01BF3696"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iii. ¿Cuál es el porcentaje que representan del total del presupuesto? </w:t>
      </w:r>
    </w:p>
    <w:p w14:paraId="1F9DD70F"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conforme a sus registros? </w:t>
      </w:r>
    </w:p>
    <w:p w14:paraId="055027A2"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a. Impuestos </w:t>
      </w:r>
    </w:p>
    <w:p w14:paraId="6F0D1969"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 ¿Cuál es el Monto recaudado por los Impuestos sobre conjuntos urbanos?, por cada uno de los años a partir del 2011 hasta el 2021. </w:t>
      </w:r>
    </w:p>
    <w:p w14:paraId="6494CDC0"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ii. ¿Cuál fue la recaudación por los Impuestos sobre anuncios publicitarios especificados en el artículo 120 y 121 por cada una de sus fracciones del Código Financiero del Estado de México y Municipios?, por cada uno de los años a partir del 2011 hasta el 2021.</w:t>
      </w:r>
    </w:p>
    <w:p w14:paraId="3BA61B49"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lastRenderedPageBreak/>
        <w:t xml:space="preserve"> iii. Indicar el número de anuncios que no pagan impuesto por estar en el supuesto del penúltimo párrafo del artículo 121 del Código Financiero del Estado de México y Municipios., por cada uno de los años a partir del 2011 hasta el 2021. </w:t>
      </w:r>
    </w:p>
    <w:p w14:paraId="6E71A5DE"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iv. ¿Cuál fue la recaudación por los Impuestos sobre diversiones, juegos y espectáculos públicos que establece el artículo 123 en cada una de sus fracciones del Código Financiero del Estado de México y Municipios?, por cada uno de los años a partir del 2011 hasta el 2021. </w:t>
      </w:r>
    </w:p>
    <w:p w14:paraId="18F53A80"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v. ¿Cuál fue la recaudación por los ingresos conforme a lo establecido en el último párrafo del artículo 123 del Código Financiero del Estado de México y Municipios, indicando el número de máquinas instaladas dentro del territorio municipal?, por cada uno de los años a partir del 2011 hasta el 2021.</w:t>
      </w:r>
    </w:p>
    <w:p w14:paraId="12D1F5ED"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b. Derechos </w:t>
      </w:r>
    </w:p>
    <w:p w14:paraId="1BD44C22"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 ¿Cuál fue la recaudación por los Ingresos por el pago de los Derechos establecidos en el artículo 143 y 144 por cada una de sus fracciones del Código Financiero del Estado de México y Municipios?, por cada uno de los años a partir del 2011 hasta el 2021. </w:t>
      </w:r>
    </w:p>
    <w:p w14:paraId="3A796F52"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 </w:t>
      </w:r>
    </w:p>
    <w:p w14:paraId="5FB074C1"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iii. Indicar si el municipio tuvo que reintegrar algún pago efectuado por los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
    <w:p w14:paraId="0F7BF366"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iv. Indicar si al municipio le retuvieron por parte de la Secretaria de Finanza del estado de México, algún recurso económico para subsanar pagos efectuados por empresa pública o privada por los Derechos establecido en el artículo 143 fracción IV y 144 fracción VI del Código Financiero del Estado de México y Municipios, derivado </w:t>
      </w:r>
      <w:r w:rsidRPr="003A6CD7">
        <w:rPr>
          <w:rFonts w:ascii="Palatino Linotype" w:eastAsia="Palatino Linotype" w:hAnsi="Palatino Linotype" w:cs="Palatino Linotype"/>
          <w:bCs/>
          <w:i/>
          <w:sz w:val="22"/>
          <w:szCs w:val="22"/>
        </w:rPr>
        <w:lastRenderedPageBreak/>
        <w:t xml:space="preserve">de una orden judicial o administrativa, por ser estos derechos de competencia federal, en los ejercicios fiscales 2017-2018. </w:t>
      </w:r>
    </w:p>
    <w:p w14:paraId="21353705"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v. ¿A cuánto ascienden los ingresos recaudados por lo establecido en el artículo 154 en cada una de sus fracciones del Código Financiero del Estado de México y Municipios de los años 2011 al 2021? </w:t>
      </w:r>
    </w:p>
    <w:p w14:paraId="118C7FAE"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vi. ¿Cuál fue la recaudación por los Derechos establecido en la fracción I? por cada una de los supuestos siguientes de cada uno de los años que comprenden del 2011 al 2021:</w:t>
      </w:r>
    </w:p>
    <w:p w14:paraId="560AE6EA"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 a. Puestos fijos </w:t>
      </w:r>
    </w:p>
    <w:p w14:paraId="7B497B64"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b. Semi fijos </w:t>
      </w:r>
    </w:p>
    <w:p w14:paraId="4D0FAA1B"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c. Comerciantes ambulantes </w:t>
      </w:r>
    </w:p>
    <w:p w14:paraId="6CFDB488"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vii. Especificar el ingreso recaudado por lo establecido en la fracción I del artículo 154 del Código Financiero del Estado de México y Municipios por cada uno de los siguientes rubros: 1. Tianguis </w:t>
      </w:r>
    </w:p>
    <w:p w14:paraId="5C03C6BB"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2. Ferias, bazares o ferias de temporadas Que se instalan periódicamente dentro del territorio municipal por cada uno de los años a partir del 2011 al 2021. </w:t>
      </w:r>
    </w:p>
    <w:p w14:paraId="17EBE18E"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4F38D475"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1. ¿Cuál es el Numero de cajones autorizados para la prestación de servicios, de sitios de taxis o bases de servicio público de transporte de pasajeros? </w:t>
      </w:r>
    </w:p>
    <w:p w14:paraId="523B7E78"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4F6FA5FF"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1. Comercio establecido pago de cajones para carga y descarga </w:t>
      </w:r>
    </w:p>
    <w:p w14:paraId="094010C4"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lastRenderedPageBreak/>
        <w:t xml:space="preserve">2. Empresas repartidoras pago de cajones para carga y descarga a. Padrón de las empresas Jurídicas colectivas (Morales) que pagan autorizaciones de carga y descarga en vía pública </w:t>
      </w:r>
    </w:p>
    <w:p w14:paraId="79CFDC9B"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364F295C"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 </w:t>
      </w:r>
    </w:p>
    <w:p w14:paraId="15F27C6D"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1. Especificar ¿cuántas personas Fiscas o Jurídicas Colectivas pagan el Derecho de refrendo por cada inciso del A) a la G)? y ¿cuántos pagan dos o más Derechos establecidos en el artículo 159 fracción I del Código Financiero del Estado de México y Municipios?</w:t>
      </w:r>
    </w:p>
    <w:p w14:paraId="129C1873"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 </w:t>
      </w:r>
    </w:p>
    <w:p w14:paraId="0962A5C2"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5. ¿El municipio tiene Reglamentos, manuales de operación o lineamientos para la recaudación de los siguientes conceptos?: </w:t>
      </w:r>
    </w:p>
    <w:p w14:paraId="287DBCE0"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a. Impuestos Publicitarios </w:t>
      </w:r>
    </w:p>
    <w:p w14:paraId="7AC39618"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i. Lineamientos para el desarrollo de las actividades fracciones IV y VI del Artículo 121 del Código Financiero del Estado de México y Municipios</w:t>
      </w:r>
    </w:p>
    <w:p w14:paraId="3C6203D1"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 b. Impuestos sobre Diversiones, Juegos y Espectáculos </w:t>
      </w:r>
    </w:p>
    <w:p w14:paraId="17392E63"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c. Derechos de Desarrollo Urbano </w:t>
      </w:r>
    </w:p>
    <w:p w14:paraId="07B54E0E"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d. Derechos por el uso de las vías y áreas públicas para el ejercicio de actividades de comercio o de servicio </w:t>
      </w:r>
    </w:p>
    <w:p w14:paraId="51802A81"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lastRenderedPageBreak/>
        <w:t xml:space="preserve">i. Conforme a lo establecido en materia de salud y al artículo 1 Objeto de Ley de la Ley de Movilidad del Estado de México. </w:t>
      </w:r>
    </w:p>
    <w:p w14:paraId="3CEB7247"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ii. Conforme a lo establecido en el Artículo 154 bis del Código Financiero del Estado de México y Municipios 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f. Derechos por la Expedición o Refrendo Anual de Bebidas Alcohólicas al Público </w:t>
      </w:r>
    </w:p>
    <w:p w14:paraId="2F8BD859" w14:textId="77777777" w:rsidR="005D268D" w:rsidRPr="003A6CD7" w:rsidRDefault="005D268D" w:rsidP="003A6CD7">
      <w:pPr>
        <w:tabs>
          <w:tab w:val="left" w:pos="567"/>
          <w:tab w:val="left" w:pos="7938"/>
        </w:tabs>
        <w:spacing w:before="240" w:after="240"/>
        <w:ind w:left="567" w:right="1134"/>
        <w:jc w:val="both"/>
        <w:rPr>
          <w:rFonts w:ascii="Palatino Linotype" w:eastAsia="Palatino Linotype" w:hAnsi="Palatino Linotype" w:cs="Palatino Linotype"/>
          <w:bCs/>
          <w:sz w:val="22"/>
          <w:szCs w:val="22"/>
        </w:rPr>
      </w:pPr>
      <w:r w:rsidRPr="003A6CD7">
        <w:rPr>
          <w:rFonts w:ascii="Palatino Linotype" w:eastAsia="Palatino Linotype" w:hAnsi="Palatino Linotype" w:cs="Palatino Linotype"/>
          <w:bCs/>
          <w:i/>
          <w:sz w:val="22"/>
          <w:szCs w:val="22"/>
        </w:rPr>
        <w:t>i. Alineados a lo que establece la Ley de Competitividad y Ordenamiento Comercial del Estado de México, El Catálogo Mexiquense de Actividades Industriales, Comerciales y de Servicios de Bajo Riesgo y en materia de salud (COPRISEM).</w:t>
      </w:r>
    </w:p>
    <w:p w14:paraId="2465B3F7" w14:textId="77777777" w:rsidR="00BE1085" w:rsidRPr="003A6CD7" w:rsidRDefault="00BE1085" w:rsidP="003A6CD7">
      <w:pPr>
        <w:spacing w:line="360" w:lineRule="auto"/>
        <w:jc w:val="both"/>
        <w:rPr>
          <w:rFonts w:ascii="Palatino Linotype" w:eastAsia="Calibri" w:hAnsi="Palatino Linotype" w:cs="Arial"/>
          <w:kern w:val="2"/>
          <w:szCs w:val="22"/>
          <w:lang w:eastAsia="en-US"/>
          <w14:ligatures w14:val="standardContextual"/>
        </w:rPr>
      </w:pPr>
    </w:p>
    <w:p w14:paraId="1CBE0381" w14:textId="7E5BE25F" w:rsidR="00BE1085" w:rsidRPr="003A6CD7" w:rsidRDefault="00BE1085" w:rsidP="003A6CD7">
      <w:pPr>
        <w:spacing w:line="360" w:lineRule="auto"/>
        <w:jc w:val="both"/>
        <w:rPr>
          <w:rFonts w:ascii="Palatino Linotype" w:eastAsia="Calibri" w:hAnsi="Palatino Linotype"/>
          <w:kern w:val="2"/>
          <w:lang w:val="es-ES_tradnl"/>
          <w14:ligatures w14:val="standardContextual"/>
        </w:rPr>
      </w:pPr>
      <w:r w:rsidRPr="003A6CD7">
        <w:rPr>
          <w:rFonts w:ascii="Palatino Linotype" w:eastAsia="Calibri" w:hAnsi="Palatino Linotype" w:cs="Arial"/>
          <w:kern w:val="2"/>
          <w:szCs w:val="22"/>
          <w:lang w:eastAsia="en-US"/>
          <w14:ligatures w14:val="standardContextual"/>
        </w:rPr>
        <w:t xml:space="preserve">En primer lugar, de la redacción de la solicitud, podemos advertir que </w:t>
      </w:r>
      <w:r w:rsidRPr="003A6CD7">
        <w:rPr>
          <w:rFonts w:ascii="Palatino Linotype" w:eastAsia="Calibri" w:hAnsi="Palatino Linotype" w:cs="Arial"/>
          <w:b/>
          <w:bCs/>
          <w:kern w:val="2"/>
          <w:szCs w:val="22"/>
          <w:u w:val="single"/>
          <w:lang w:eastAsia="en-US"/>
          <w14:ligatures w14:val="standardContextual"/>
        </w:rPr>
        <w:t xml:space="preserve">pareciera que, </w:t>
      </w:r>
      <w:r w:rsidR="003A6CD7" w:rsidRPr="003A6CD7">
        <w:rPr>
          <w:rFonts w:ascii="Palatino Linotype" w:eastAsia="Calibri" w:hAnsi="Palatino Linotype" w:cs="Arial"/>
          <w:b/>
          <w:bCs/>
          <w:kern w:val="2"/>
          <w:szCs w:val="22"/>
          <w:u w:val="single"/>
          <w:lang w:eastAsia="en-US"/>
          <w14:ligatures w14:val="standardContextual"/>
        </w:rPr>
        <w:t xml:space="preserve">EL RECURRENTE </w:t>
      </w:r>
      <w:r w:rsidRPr="003A6CD7">
        <w:rPr>
          <w:rFonts w:ascii="Palatino Linotype" w:eastAsia="Calibri" w:hAnsi="Palatino Linotype" w:cs="Arial"/>
          <w:b/>
          <w:bCs/>
          <w:kern w:val="2"/>
          <w:szCs w:val="22"/>
          <w:u w:val="single"/>
          <w:lang w:eastAsia="en-US"/>
          <w14:ligatures w14:val="standardContextual"/>
        </w:rPr>
        <w:t>no desea acceder a documentos en específico, al formularlo en forma de cuestionamientos</w:t>
      </w:r>
      <w:r w:rsidRPr="003A6CD7">
        <w:rPr>
          <w:rFonts w:ascii="Palatino Linotype" w:eastAsia="Calibri" w:hAnsi="Palatino Linotype" w:cs="Arial"/>
          <w:kern w:val="2"/>
          <w:szCs w:val="22"/>
          <w:lang w:eastAsia="en-US"/>
          <w14:ligatures w14:val="standardContextual"/>
        </w:rPr>
        <w:t xml:space="preserve">; por ello, </w:t>
      </w:r>
      <w:r w:rsidRPr="003A6CD7">
        <w:rPr>
          <w:rFonts w:ascii="Palatino Linotype" w:eastAsia="Calibri" w:hAnsi="Palatino Linotype"/>
          <w:kern w:val="2"/>
          <w:lang w:val="es-ES_tradnl"/>
          <w14:ligatures w14:val="standardContextual"/>
        </w:rPr>
        <w:t>resulta necesario hacerle del conocimiento que, el derecho de acceso a la información, se satisface con la entrega del soporte documental en el cual obre la información, no así en hacer que el Sujeto Obligado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4099318C" w14:textId="77777777" w:rsidR="00BE1085" w:rsidRPr="003A6CD7" w:rsidRDefault="00BE1085" w:rsidP="003A6CD7">
      <w:pPr>
        <w:spacing w:line="360" w:lineRule="auto"/>
        <w:jc w:val="both"/>
        <w:rPr>
          <w:rFonts w:ascii="Palatino Linotype" w:eastAsia="Calibri" w:hAnsi="Palatino Linotype"/>
          <w:kern w:val="2"/>
          <w:lang w:val="es-ES_tradnl"/>
          <w14:ligatures w14:val="standardContextual"/>
        </w:rPr>
      </w:pPr>
    </w:p>
    <w:p w14:paraId="500E9EDA" w14:textId="77777777" w:rsidR="00BE1085" w:rsidRPr="003A6CD7" w:rsidRDefault="00BE1085" w:rsidP="003A6CD7">
      <w:pPr>
        <w:spacing w:line="360" w:lineRule="auto"/>
        <w:jc w:val="both"/>
        <w:rPr>
          <w:rFonts w:ascii="Palatino Linotype" w:eastAsia="Calibri" w:hAnsi="Palatino Linotype"/>
          <w:kern w:val="2"/>
          <w:lang w:val="es-ES_tradnl"/>
          <w14:ligatures w14:val="standardContextual"/>
        </w:rPr>
      </w:pPr>
      <w:r w:rsidRPr="003A6CD7">
        <w:rPr>
          <w:rFonts w:ascii="Palatino Linotype" w:eastAsia="Calibri" w:hAnsi="Palatino Linotype"/>
          <w:kern w:val="2"/>
          <w:lang w:val="es-ES_tradnl"/>
          <w14:ligatures w14:val="standardContextual"/>
        </w:rPr>
        <w:t xml:space="preserve">La entrega de una razón o un razonamiento por el Sujeto Obligado no es algo que la Ley de Transparencia Local establezca como atribución, derecho, facultad u obligación; pues ello implicaría un juicio de valor referente a un cuestionamiento realizado. Los cuales, al constituir interrogantes, inquietudes y manifestaciones se satisfacen vía </w:t>
      </w:r>
      <w:r w:rsidRPr="003A6CD7">
        <w:rPr>
          <w:rFonts w:ascii="Palatino Linotype" w:eastAsia="Calibri" w:hAnsi="Palatino Linotype"/>
          <w:kern w:val="2"/>
          <w:lang w:val="es-ES_tradnl"/>
          <w14:ligatures w14:val="standardContextual"/>
        </w:rPr>
        <w:lastRenderedPageBreak/>
        <w:t>derecho de petición (consagrado en el artículo 8° Constitucional), no así en ejercicio del derecho de acceso a la información pública.</w:t>
      </w:r>
    </w:p>
    <w:p w14:paraId="5BF0E69D" w14:textId="77777777" w:rsidR="00BE1085" w:rsidRPr="003A6CD7" w:rsidRDefault="00BE1085" w:rsidP="003A6CD7">
      <w:pPr>
        <w:spacing w:line="360" w:lineRule="auto"/>
        <w:jc w:val="both"/>
        <w:rPr>
          <w:rFonts w:ascii="Palatino Linotype" w:eastAsia="Calibri" w:hAnsi="Palatino Linotype"/>
          <w:kern w:val="2"/>
          <w:sz w:val="20"/>
          <w:lang w:val="es-ES_tradnl"/>
          <w14:ligatures w14:val="standardContextual"/>
        </w:rPr>
      </w:pPr>
    </w:p>
    <w:p w14:paraId="43CBF192" w14:textId="77777777" w:rsidR="00BE1085" w:rsidRPr="003A6CD7" w:rsidRDefault="00BE1085" w:rsidP="003A6CD7">
      <w:pPr>
        <w:spacing w:line="360" w:lineRule="auto"/>
        <w:jc w:val="both"/>
        <w:rPr>
          <w:rFonts w:ascii="Palatino Linotype" w:eastAsia="MS Mincho" w:hAnsi="Palatino Linotype" w:cs="Arial"/>
          <w:kern w:val="2"/>
          <w:szCs w:val="28"/>
          <w14:ligatures w14:val="standardContextual"/>
        </w:rPr>
      </w:pPr>
      <w:r w:rsidRPr="003A6CD7">
        <w:rPr>
          <w:rFonts w:ascii="Palatino Linotype" w:eastAsia="Calibri" w:hAnsi="Palatino Linotype" w:cs="Arial"/>
          <w:kern w:val="2"/>
          <w:lang w:val="es-ES" w:eastAsia="en-US"/>
          <w14:ligatures w14:val="standardContextual"/>
        </w:rPr>
        <w:t xml:space="preserve">Acotado lo anterior, si bien, corresponden a cuestionamientos atendibles mediante el derecho de petición, también lo es que, </w:t>
      </w:r>
      <w:r w:rsidRPr="003A6CD7">
        <w:rPr>
          <w:rFonts w:ascii="Palatino Linotype" w:hAnsi="Palatino Linotype" w:cs="Arial"/>
          <w:bCs/>
          <w:iCs/>
          <w:kern w:val="2"/>
          <w:szCs w:val="28"/>
          <w14:ligatures w14:val="standardContextual"/>
        </w:rPr>
        <w:t xml:space="preserve">de conformidad con el </w:t>
      </w:r>
      <w:r w:rsidRPr="003A6CD7">
        <w:rPr>
          <w:rFonts w:ascii="Palatino Linotype" w:eastAsia="MS Mincho" w:hAnsi="Palatino Linotype"/>
          <w:kern w:val="2"/>
          <w:szCs w:val="28"/>
          <w14:ligatures w14:val="standardContextual"/>
        </w:rPr>
        <w:t>Criterio</w:t>
      </w:r>
      <w:r w:rsidRPr="003A6CD7">
        <w:rPr>
          <w:rFonts w:ascii="Palatino Linotype" w:eastAsia="MS Mincho" w:hAnsi="Palatino Linotype" w:cs="Arial"/>
          <w:kern w:val="2"/>
          <w:szCs w:val="28"/>
          <w14:ligatures w14:val="standardContextual"/>
        </w:rPr>
        <w:t xml:space="preserve"> </w:t>
      </w:r>
      <w:r w:rsidRPr="003A6CD7">
        <w:rPr>
          <w:rFonts w:ascii="Palatino Linotype" w:eastAsia="MS Mincho" w:hAnsi="Palatino Linotype"/>
          <w:b/>
          <w:kern w:val="2"/>
          <w:szCs w:val="28"/>
          <w14:ligatures w14:val="standardContextual"/>
        </w:rPr>
        <w:t>028</w:t>
      </w:r>
      <w:r w:rsidRPr="003A6CD7">
        <w:rPr>
          <w:rFonts w:ascii="Palatino Linotype" w:eastAsia="MS Mincho" w:hAnsi="Palatino Linotype" w:cs="Arial"/>
          <w:b/>
          <w:kern w:val="2"/>
          <w:szCs w:val="28"/>
          <w14:ligatures w14:val="standardContextual"/>
        </w:rPr>
        <w:t>-</w:t>
      </w:r>
      <w:r w:rsidRPr="003A6CD7">
        <w:rPr>
          <w:rFonts w:ascii="Palatino Linotype" w:eastAsia="MS Mincho" w:hAnsi="Palatino Linotype"/>
          <w:b/>
          <w:kern w:val="2"/>
          <w:szCs w:val="28"/>
          <w14:ligatures w14:val="standardContextual"/>
        </w:rPr>
        <w:t>10</w:t>
      </w:r>
      <w:r w:rsidRPr="003A6CD7">
        <w:rPr>
          <w:rFonts w:ascii="Palatino Linotype" w:eastAsia="MS Mincho" w:hAnsi="Palatino Linotype" w:cs="Arial"/>
          <w:kern w:val="2"/>
          <w:szCs w:val="28"/>
          <w14:ligatures w14:val="standardContextual"/>
        </w:rPr>
        <w:t xml:space="preserve"> emitido por el Pleno del entonces llamado Instituto Federal de Acceso a la Información y Protección de Datos, ahora Instituto Nacional de Transparencia, Acceso a la Información y Protección de Datos Personales </w:t>
      </w:r>
      <w:r w:rsidRPr="003A6CD7">
        <w:rPr>
          <w:rFonts w:ascii="Palatino Linotype" w:eastAsia="MS Mincho" w:hAnsi="Palatino Linotype" w:cs="Arial"/>
          <w:b/>
          <w:kern w:val="2"/>
          <w:szCs w:val="28"/>
          <w14:ligatures w14:val="standardContextual"/>
        </w:rPr>
        <w:t>IFAI</w:t>
      </w:r>
      <w:r w:rsidRPr="003A6CD7">
        <w:rPr>
          <w:rFonts w:ascii="Palatino Linotype" w:eastAsia="MS Mincho" w:hAnsi="Palatino Linotype" w:cs="Arial"/>
          <w:kern w:val="2"/>
          <w:szCs w:val="28"/>
          <w14:ligatures w14:val="standardContextual"/>
        </w:rPr>
        <w:t>,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01FF5465" w14:textId="77777777" w:rsidR="00BE1085" w:rsidRPr="003A6CD7" w:rsidRDefault="00BE1085" w:rsidP="003A6CD7">
      <w:pPr>
        <w:tabs>
          <w:tab w:val="left" w:pos="851"/>
        </w:tabs>
        <w:spacing w:line="360" w:lineRule="auto"/>
        <w:ind w:right="49"/>
        <w:contextualSpacing/>
        <w:jc w:val="both"/>
        <w:rPr>
          <w:rFonts w:ascii="Palatino Linotype" w:eastAsia="MS Mincho" w:hAnsi="Palatino Linotype" w:cs="Arial"/>
          <w:kern w:val="2"/>
          <w:sz w:val="12"/>
          <w:szCs w:val="28"/>
          <w14:ligatures w14:val="standardContextual"/>
        </w:rPr>
      </w:pPr>
    </w:p>
    <w:p w14:paraId="3B555ED0" w14:textId="77777777" w:rsidR="00BE1085" w:rsidRPr="003A6CD7" w:rsidRDefault="00BE1085" w:rsidP="003A6CD7">
      <w:pPr>
        <w:ind w:left="567" w:right="616"/>
        <w:jc w:val="both"/>
        <w:rPr>
          <w:rFonts w:ascii="Palatino Linotype" w:hAnsi="Palatino Linotype" w:cs="Arial"/>
          <w:iCs/>
          <w:kern w:val="2"/>
          <w:sz w:val="22"/>
          <w:szCs w:val="22"/>
          <w:lang w:val="es-ES_tradnl" w:eastAsia="es-MX"/>
          <w14:ligatures w14:val="standardContextual"/>
        </w:rPr>
      </w:pPr>
      <w:r w:rsidRPr="003A6CD7">
        <w:rPr>
          <w:rFonts w:ascii="Palatino Linotype" w:hAnsi="Palatino Linotype" w:cs="Arial"/>
          <w:b/>
          <w:bCs/>
          <w:i/>
          <w:iCs/>
          <w:kern w:val="2"/>
          <w:sz w:val="22"/>
          <w:szCs w:val="22"/>
          <w:lang w:val="es-ES_tradnl" w:eastAsia="es-MX"/>
          <w14:ligatures w14:val="standardContextual"/>
        </w:rPr>
        <w:t>“Cuando en una solicitud de información no se identifique un documento en específico, si ésta tiene una expresión documental, el sujeto obligado deberá entregar al particular el documento en específico.</w:t>
      </w:r>
      <w:r w:rsidRPr="003A6CD7">
        <w:rPr>
          <w:rFonts w:ascii="Palatino Linotype" w:hAnsi="Palatino Linotype" w:cs="Arial"/>
          <w:i/>
          <w:iCs/>
          <w:kern w:val="2"/>
          <w:sz w:val="22"/>
          <w:szCs w:val="22"/>
          <w:lang w:val="es-ES_tradnl" w:eastAsia="es-MX"/>
          <w14:ligatures w14:val="standardContextua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3A6CD7">
        <w:rPr>
          <w:rFonts w:ascii="Palatino Linotype" w:hAnsi="Palatino Linotype" w:cs="Arial"/>
          <w:i/>
          <w:iCs/>
          <w:kern w:val="2"/>
          <w:sz w:val="22"/>
          <w:szCs w:val="22"/>
          <w:u w:val="single"/>
          <w:lang w:val="es-ES_tradnl" w:eastAsia="es-MX"/>
          <w14:ligatures w14:val="standardContextual"/>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A6CD7">
        <w:rPr>
          <w:rFonts w:ascii="Palatino Linotype" w:hAnsi="Palatino Linotype" w:cs="Arial"/>
          <w:i/>
          <w:iCs/>
          <w:kern w:val="2"/>
          <w:sz w:val="22"/>
          <w:szCs w:val="22"/>
          <w:lang w:val="es-ES_tradnl" w:eastAsia="es-MX"/>
          <w14:ligatures w14:val="standardContextual"/>
        </w:rPr>
        <w:t>. Es decir, si la respuesta a la solicitud obra en algún documento en poder de la autoridad, pero el particular no hace referencia específica a tal documento, se deberá hacer entrega del mismo al solicitante.”</w:t>
      </w:r>
    </w:p>
    <w:p w14:paraId="418CD3DC" w14:textId="77777777" w:rsidR="00BE1085" w:rsidRPr="003A6CD7" w:rsidRDefault="00BE1085" w:rsidP="003A6CD7">
      <w:pPr>
        <w:ind w:left="567" w:right="616"/>
        <w:jc w:val="right"/>
        <w:rPr>
          <w:rFonts w:ascii="Palatino Linotype" w:hAnsi="Palatino Linotype" w:cs="Arial"/>
          <w:kern w:val="2"/>
          <w:sz w:val="16"/>
          <w:szCs w:val="16"/>
          <w:lang w:eastAsia="es-MX"/>
          <w14:ligatures w14:val="standardContextual"/>
        </w:rPr>
      </w:pPr>
      <w:r w:rsidRPr="003A6CD7">
        <w:rPr>
          <w:rFonts w:ascii="Palatino Linotype" w:hAnsi="Palatino Linotype" w:cs="Arial"/>
          <w:bCs/>
          <w:iCs/>
          <w:kern w:val="2"/>
          <w:sz w:val="16"/>
          <w:szCs w:val="16"/>
          <w:lang w:val="es-ES_tradnl" w:eastAsia="es-MX"/>
          <w14:ligatures w14:val="standardContextual"/>
        </w:rPr>
        <w:t>(Énfasis añadido)</w:t>
      </w:r>
    </w:p>
    <w:p w14:paraId="52A87B4F" w14:textId="77777777" w:rsidR="00BE1085" w:rsidRPr="003A6CD7" w:rsidRDefault="00BE1085" w:rsidP="003A6CD7">
      <w:pPr>
        <w:spacing w:line="360" w:lineRule="auto"/>
        <w:ind w:right="49"/>
        <w:contextualSpacing/>
        <w:jc w:val="both"/>
        <w:rPr>
          <w:rFonts w:ascii="Palatino Linotype" w:eastAsia="MS Mincho" w:hAnsi="Palatino Linotype" w:cs="Arial"/>
          <w:kern w:val="2"/>
          <w14:ligatures w14:val="standardContextual"/>
        </w:rPr>
      </w:pPr>
      <w:r w:rsidRPr="003A6CD7">
        <w:rPr>
          <w:rFonts w:ascii="Palatino Linotype" w:eastAsia="MS Mincho" w:hAnsi="Palatino Linotype" w:cs="Arial"/>
          <w:kern w:val="2"/>
          <w:lang w:val="es-ES"/>
          <w14:ligatures w14:val="standardContextual"/>
        </w:rPr>
        <w:lastRenderedPageBreak/>
        <w:t xml:space="preserve">Robustece lo anterior </w:t>
      </w:r>
      <w:r w:rsidRPr="003A6CD7">
        <w:rPr>
          <w:rFonts w:ascii="Palatino Linotype" w:eastAsia="MS Mincho" w:hAnsi="Palatino Linotype" w:cs="Arial"/>
          <w:kern w:val="2"/>
          <w14:ligatures w14:val="standardContextual"/>
        </w:rPr>
        <w:t xml:space="preserve">el Criterio Orientador </w:t>
      </w:r>
      <w:r w:rsidRPr="003A6CD7">
        <w:rPr>
          <w:rFonts w:ascii="Palatino Linotype" w:eastAsia="MS Mincho" w:hAnsi="Palatino Linotype" w:cs="Arial"/>
          <w:b/>
          <w:kern w:val="2"/>
          <w14:ligatures w14:val="standardContextual"/>
        </w:rPr>
        <w:t>16/17</w:t>
      </w:r>
      <w:r w:rsidRPr="003A6CD7">
        <w:rPr>
          <w:rFonts w:ascii="Palatino Linotype" w:eastAsia="MS Mincho" w:hAnsi="Palatino Linotype" w:cs="Arial"/>
          <w:kern w:val="2"/>
          <w14:ligatures w14:val="standardContextual"/>
        </w:rPr>
        <w:t xml:space="preserve"> emitido de igual forma por el Instituto Nacional de Transparencia, Acceso a la Información y Protección de Datos Personales que a la literalidad prevé:</w:t>
      </w:r>
    </w:p>
    <w:p w14:paraId="248F5E1E" w14:textId="77777777" w:rsidR="00BE1085" w:rsidRPr="003A6CD7" w:rsidRDefault="00BE1085" w:rsidP="003A6CD7">
      <w:pPr>
        <w:spacing w:line="360" w:lineRule="auto"/>
        <w:ind w:right="49"/>
        <w:contextualSpacing/>
        <w:jc w:val="both"/>
        <w:rPr>
          <w:rFonts w:ascii="Palatino Linotype" w:eastAsia="MS Mincho" w:hAnsi="Palatino Linotype" w:cs="Arial"/>
          <w:kern w:val="2"/>
          <w:sz w:val="22"/>
          <w:szCs w:val="22"/>
          <w14:ligatures w14:val="standardContextual"/>
        </w:rPr>
      </w:pPr>
    </w:p>
    <w:p w14:paraId="2B1A6543" w14:textId="77777777" w:rsidR="00BE1085" w:rsidRPr="003A6CD7" w:rsidRDefault="00BE1085" w:rsidP="003A6CD7">
      <w:pPr>
        <w:ind w:left="567" w:right="616"/>
        <w:jc w:val="both"/>
        <w:rPr>
          <w:rFonts w:ascii="Palatino Linotype" w:eastAsia="MS Mincho" w:hAnsi="Palatino Linotype" w:cs="Arial"/>
          <w:i/>
          <w:kern w:val="2"/>
          <w:sz w:val="22"/>
          <w:szCs w:val="22"/>
          <w14:ligatures w14:val="standardContextual"/>
        </w:rPr>
      </w:pPr>
      <w:r w:rsidRPr="003A6CD7">
        <w:rPr>
          <w:rFonts w:ascii="Palatino Linotype" w:eastAsia="MS Mincho" w:hAnsi="Palatino Linotype" w:cs="Arial"/>
          <w:b/>
          <w:i/>
          <w:kern w:val="2"/>
          <w:sz w:val="22"/>
          <w:szCs w:val="22"/>
          <w14:ligatures w14:val="standardContextual"/>
        </w:rPr>
        <w:t>“Expresión documental</w:t>
      </w:r>
      <w:r w:rsidRPr="003A6CD7">
        <w:rPr>
          <w:rFonts w:ascii="Palatino Linotype" w:eastAsia="MS Mincho" w:hAnsi="Palatino Linotype" w:cs="Arial"/>
          <w:i/>
          <w:kern w:val="2"/>
          <w:sz w:val="22"/>
          <w:szCs w:val="22"/>
          <w14:ligatures w14:val="standardContextua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3A6CD7">
        <w:rPr>
          <w:rFonts w:ascii="Palatino Linotype" w:eastAsia="MS Mincho" w:hAnsi="Palatino Linotype" w:cs="Arial"/>
          <w:i/>
          <w:kern w:val="2"/>
          <w:sz w:val="22"/>
          <w:szCs w:val="22"/>
          <w:u w:val="single"/>
          <w14:ligatures w14:val="standardContextual"/>
        </w:rPr>
        <w:t>los sujetos obligados</w:t>
      </w:r>
      <w:r w:rsidRPr="003A6CD7">
        <w:rPr>
          <w:rFonts w:ascii="Palatino Linotype" w:eastAsia="MS Mincho" w:hAnsi="Palatino Linotype" w:cs="Arial"/>
          <w:i/>
          <w:kern w:val="2"/>
          <w:sz w:val="22"/>
          <w:szCs w:val="22"/>
          <w14:ligatures w14:val="standardContextual"/>
        </w:rPr>
        <w:t xml:space="preserve">, éstos </w:t>
      </w:r>
      <w:r w:rsidRPr="003A6CD7">
        <w:rPr>
          <w:rFonts w:ascii="Palatino Linotype" w:eastAsia="MS Mincho" w:hAnsi="Palatino Linotype" w:cs="Arial"/>
          <w:i/>
          <w:kern w:val="2"/>
          <w:sz w:val="22"/>
          <w:szCs w:val="22"/>
          <w:u w:val="single"/>
          <w14:ligatures w14:val="standardContextual"/>
        </w:rPr>
        <w:t>deben dar a dichas solicitudes una interpretación que les otorgue una expresión documental.</w:t>
      </w:r>
      <w:r w:rsidRPr="003A6CD7">
        <w:rPr>
          <w:rFonts w:ascii="Palatino Linotype" w:eastAsia="MS Mincho" w:hAnsi="Palatino Linotype" w:cs="Arial"/>
          <w:i/>
          <w:kern w:val="2"/>
          <w:sz w:val="22"/>
          <w:szCs w:val="22"/>
          <w14:ligatures w14:val="standardContextual"/>
        </w:rPr>
        <w:t xml:space="preserve"> </w:t>
      </w:r>
    </w:p>
    <w:p w14:paraId="2EAB964E" w14:textId="77777777" w:rsidR="00BE1085" w:rsidRPr="003A6CD7" w:rsidRDefault="00BE1085" w:rsidP="003A6CD7">
      <w:pPr>
        <w:ind w:left="567" w:right="567"/>
        <w:jc w:val="both"/>
        <w:rPr>
          <w:rFonts w:ascii="Palatino Linotype" w:eastAsia="MS Mincho" w:hAnsi="Palatino Linotype" w:cs="Arial"/>
          <w:i/>
          <w:kern w:val="2"/>
          <w:sz w:val="20"/>
          <w:szCs w:val="22"/>
          <w14:ligatures w14:val="standardContextual"/>
        </w:rPr>
      </w:pPr>
      <w:r w:rsidRPr="003A6CD7">
        <w:rPr>
          <w:rFonts w:ascii="Palatino Linotype" w:eastAsia="MS Mincho" w:hAnsi="Palatino Linotype" w:cs="Arial"/>
          <w:i/>
          <w:kern w:val="2"/>
          <w:sz w:val="20"/>
          <w:szCs w:val="22"/>
          <w14:ligatures w14:val="standardContextual"/>
        </w:rPr>
        <w:t>Resoluciones:</w:t>
      </w:r>
    </w:p>
    <w:p w14:paraId="07B1F572" w14:textId="77777777" w:rsidR="00BE1085" w:rsidRPr="003A6CD7" w:rsidRDefault="00BE1085" w:rsidP="003A6CD7">
      <w:pPr>
        <w:ind w:left="567" w:right="567"/>
        <w:jc w:val="both"/>
        <w:rPr>
          <w:rFonts w:ascii="Palatino Linotype" w:eastAsia="MS Mincho" w:hAnsi="Palatino Linotype" w:cs="Arial"/>
          <w:i/>
          <w:kern w:val="2"/>
          <w:sz w:val="20"/>
          <w:szCs w:val="22"/>
          <w14:ligatures w14:val="standardContextual"/>
        </w:rPr>
      </w:pPr>
      <w:r w:rsidRPr="003A6CD7">
        <w:rPr>
          <w:rFonts w:ascii="Palatino Linotype" w:eastAsia="MS Mincho" w:hAnsi="Palatino Linotype" w:cs="Arial"/>
          <w:i/>
          <w:kern w:val="2"/>
          <w:sz w:val="20"/>
          <w:szCs w:val="22"/>
          <w14:ligatures w14:val="standardContextual"/>
        </w:rPr>
        <w:t>•</w:t>
      </w:r>
      <w:r w:rsidRPr="003A6CD7">
        <w:rPr>
          <w:rFonts w:ascii="Palatino Linotype" w:eastAsia="MS Mincho" w:hAnsi="Palatino Linotype" w:cs="Arial"/>
          <w:i/>
          <w:kern w:val="2"/>
          <w:sz w:val="20"/>
          <w:szCs w:val="22"/>
          <w14:ligatures w14:val="standardContextual"/>
        </w:rPr>
        <w:tab/>
        <w:t>RRA 0774/16. Secretaría de Salud. 31 de agosto de 2016. Por unanimidad. Comisionada Ponente María Patricia Kurczyn Villalobos.</w:t>
      </w:r>
    </w:p>
    <w:p w14:paraId="5121D85A" w14:textId="77777777" w:rsidR="00BE1085" w:rsidRPr="003A6CD7" w:rsidRDefault="00BE1085" w:rsidP="003A6CD7">
      <w:pPr>
        <w:ind w:left="567" w:right="567"/>
        <w:jc w:val="both"/>
        <w:rPr>
          <w:rFonts w:ascii="Palatino Linotype" w:eastAsia="MS Mincho" w:hAnsi="Palatino Linotype" w:cs="Arial"/>
          <w:i/>
          <w:kern w:val="2"/>
          <w:sz w:val="20"/>
          <w:szCs w:val="22"/>
          <w14:ligatures w14:val="standardContextual"/>
        </w:rPr>
      </w:pPr>
      <w:r w:rsidRPr="003A6CD7">
        <w:rPr>
          <w:rFonts w:ascii="Palatino Linotype" w:eastAsia="MS Mincho" w:hAnsi="Palatino Linotype" w:cs="Arial"/>
          <w:i/>
          <w:kern w:val="2"/>
          <w:sz w:val="20"/>
          <w:szCs w:val="22"/>
          <w14:ligatures w14:val="standardContextual"/>
        </w:rPr>
        <w:t>•</w:t>
      </w:r>
      <w:r w:rsidRPr="003A6CD7">
        <w:rPr>
          <w:rFonts w:ascii="Palatino Linotype" w:eastAsia="MS Mincho" w:hAnsi="Palatino Linotype" w:cs="Arial"/>
          <w:i/>
          <w:kern w:val="2"/>
          <w:sz w:val="20"/>
          <w:szCs w:val="22"/>
          <w14:ligatures w14:val="standardContextual"/>
        </w:rPr>
        <w:tab/>
        <w:t xml:space="preserve">RRA 0143/17. Universidad Autónoma Agraria Antonio Narro. 22 de febrero de 2017. Por unanimidad. Comisionado Ponente Oscar Mauricio Guerra Ford. </w:t>
      </w:r>
    </w:p>
    <w:p w14:paraId="1A75C88B" w14:textId="77777777" w:rsidR="00BE1085" w:rsidRPr="003A6CD7" w:rsidRDefault="00BE1085" w:rsidP="003A6CD7">
      <w:pPr>
        <w:ind w:left="567" w:right="567"/>
        <w:jc w:val="both"/>
        <w:rPr>
          <w:rFonts w:ascii="Palatino Linotype" w:eastAsia="MS Mincho" w:hAnsi="Palatino Linotype" w:cs="Arial"/>
          <w:kern w:val="2"/>
          <w:sz w:val="20"/>
          <w:szCs w:val="22"/>
          <w14:ligatures w14:val="standardContextual"/>
        </w:rPr>
      </w:pPr>
      <w:r w:rsidRPr="003A6CD7">
        <w:rPr>
          <w:rFonts w:ascii="Palatino Linotype" w:eastAsia="MS Mincho" w:hAnsi="Palatino Linotype" w:cs="Arial"/>
          <w:i/>
          <w:kern w:val="2"/>
          <w:sz w:val="20"/>
          <w:szCs w:val="22"/>
          <w14:ligatures w14:val="standardContextual"/>
        </w:rPr>
        <w:t>•</w:t>
      </w:r>
      <w:r w:rsidRPr="003A6CD7">
        <w:rPr>
          <w:rFonts w:ascii="Palatino Linotype" w:eastAsia="MS Mincho" w:hAnsi="Palatino Linotype" w:cs="Arial"/>
          <w:i/>
          <w:kern w:val="2"/>
          <w:sz w:val="20"/>
          <w:szCs w:val="22"/>
          <w14:ligatures w14:val="standardContextual"/>
        </w:rPr>
        <w:tab/>
        <w:t>RRA 0540/17. Secretaría de Economía. 08 de marzo del 2017. Por unanimidad. Comisionado Ponente Francisco Javier Acuña Llamas”</w:t>
      </w:r>
    </w:p>
    <w:p w14:paraId="6504C42F" w14:textId="77777777" w:rsidR="00BE1085" w:rsidRPr="003A6CD7" w:rsidRDefault="00BE1085" w:rsidP="003A6CD7">
      <w:pPr>
        <w:ind w:left="567" w:right="567"/>
        <w:jc w:val="right"/>
        <w:rPr>
          <w:rFonts w:ascii="Palatino Linotype" w:eastAsia="MS Mincho" w:hAnsi="Palatino Linotype" w:cs="Arial"/>
          <w:kern w:val="2"/>
          <w:sz w:val="16"/>
          <w:szCs w:val="16"/>
          <w14:ligatures w14:val="standardContextual"/>
        </w:rPr>
      </w:pPr>
      <w:r w:rsidRPr="003A6CD7">
        <w:rPr>
          <w:rFonts w:ascii="Palatino Linotype" w:eastAsia="MS Mincho" w:hAnsi="Palatino Linotype" w:cs="Arial"/>
          <w:kern w:val="2"/>
          <w:sz w:val="16"/>
          <w:szCs w:val="16"/>
          <w14:ligatures w14:val="standardContextual"/>
        </w:rPr>
        <w:t>(Énfasis añadido)</w:t>
      </w:r>
    </w:p>
    <w:p w14:paraId="02E73C0F" w14:textId="77777777" w:rsidR="00BE1085" w:rsidRPr="003A6CD7" w:rsidRDefault="00BE1085" w:rsidP="003A6CD7">
      <w:pPr>
        <w:tabs>
          <w:tab w:val="left" w:pos="426"/>
        </w:tabs>
        <w:spacing w:line="360" w:lineRule="auto"/>
        <w:ind w:right="49"/>
        <w:contextualSpacing/>
        <w:jc w:val="both"/>
        <w:rPr>
          <w:rFonts w:ascii="Palatino Linotype" w:hAnsi="Palatino Linotype"/>
          <w:kern w:val="2"/>
          <w:lang w:val="es-ES"/>
          <w14:ligatures w14:val="standardContextual"/>
        </w:rPr>
      </w:pPr>
    </w:p>
    <w:p w14:paraId="7BF7BE06" w14:textId="77777777" w:rsidR="00BE1085" w:rsidRPr="003A6CD7" w:rsidRDefault="00BE1085" w:rsidP="003A6CD7">
      <w:pPr>
        <w:spacing w:line="360" w:lineRule="auto"/>
        <w:jc w:val="both"/>
        <w:rPr>
          <w:rFonts w:ascii="Palatino Linotype" w:hAnsi="Palatino Linotype"/>
          <w:kern w:val="2"/>
          <w:lang w:val="es-ES"/>
          <w14:ligatures w14:val="standardContextual"/>
        </w:rPr>
      </w:pPr>
      <w:r w:rsidRPr="003A6CD7">
        <w:rPr>
          <w:rFonts w:ascii="Palatino Linotype" w:hAnsi="Palatino Linotype"/>
          <w:kern w:val="2"/>
          <w:lang w:val="es-ES"/>
          <w14:ligatures w14:val="standardContextual"/>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29296873" w14:textId="77777777" w:rsidR="00BE1085" w:rsidRPr="003A6CD7" w:rsidRDefault="00BE1085" w:rsidP="003A6CD7">
      <w:pPr>
        <w:widowControl w:val="0"/>
        <w:autoSpaceDE w:val="0"/>
        <w:autoSpaceDN w:val="0"/>
        <w:adjustRightInd w:val="0"/>
        <w:spacing w:line="360" w:lineRule="auto"/>
        <w:jc w:val="both"/>
        <w:rPr>
          <w:rFonts w:ascii="Palatino Linotype" w:hAnsi="Palatino Linotype" w:cs="Arial"/>
        </w:rPr>
      </w:pPr>
    </w:p>
    <w:p w14:paraId="5FAF181F" w14:textId="30A5D9ED" w:rsidR="00167373" w:rsidRPr="003A6CD7" w:rsidRDefault="00C62031" w:rsidP="003A6CD7">
      <w:pPr>
        <w:widowControl w:val="0"/>
        <w:autoSpaceDE w:val="0"/>
        <w:autoSpaceDN w:val="0"/>
        <w:adjustRightInd w:val="0"/>
        <w:spacing w:line="360" w:lineRule="auto"/>
        <w:jc w:val="both"/>
        <w:rPr>
          <w:rFonts w:ascii="Palatino Linotype" w:hAnsi="Palatino Linotype" w:cs="Arial"/>
        </w:rPr>
      </w:pPr>
      <w:r w:rsidRPr="003A6CD7">
        <w:rPr>
          <w:rFonts w:ascii="Palatino Linotype" w:hAnsi="Palatino Linotype" w:cs="Arial"/>
        </w:rPr>
        <w:t xml:space="preserve">De lo anterior, se advierte que el particular desea conocer información generada, administrada o que posee la autoridad municipal; por lo tanto, </w:t>
      </w:r>
      <w:r w:rsidR="00167373" w:rsidRPr="003A6CD7">
        <w:rPr>
          <w:rFonts w:ascii="Palatino Linotype" w:hAnsi="Palatino Linotype" w:cs="Arial"/>
        </w:rPr>
        <w:t xml:space="preserve">es conveniente analizar si la respuesta del </w:t>
      </w:r>
      <w:r w:rsidR="00167373" w:rsidRPr="003A6CD7">
        <w:rPr>
          <w:rFonts w:ascii="Palatino Linotype" w:hAnsi="Palatino Linotype" w:cs="Arial"/>
          <w:b/>
          <w:lang w:eastAsia="es-MX"/>
        </w:rPr>
        <w:t>SUJETO OBLIGADO</w:t>
      </w:r>
      <w:r w:rsidR="00167373" w:rsidRPr="003A6CD7">
        <w:rPr>
          <w:rFonts w:ascii="Palatino Linotype" w:hAnsi="Palatino Linotype" w:cs="Arial"/>
        </w:rPr>
        <w:t xml:space="preserve"> cumple con los requisitos del Derecho de Acceso a la Información Pública</w:t>
      </w:r>
      <w:r w:rsidR="00130B98" w:rsidRPr="003A6CD7">
        <w:rPr>
          <w:rFonts w:ascii="Palatino Linotype" w:hAnsi="Palatino Linotype" w:cs="Arial"/>
        </w:rPr>
        <w:t xml:space="preserve">. En esa tesitura a continuación se analiza la información que obra en el expediente en los términos siguientes: </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1711"/>
      </w:tblGrid>
      <w:tr w:rsidR="003A6CD7" w:rsidRPr="003A6CD7" w14:paraId="1FB85371" w14:textId="77777777" w:rsidTr="00D776A1">
        <w:trPr>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9A567D6" w14:textId="77777777" w:rsidR="00301EBD" w:rsidRPr="003A6CD7" w:rsidRDefault="00301EBD"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rPr>
              <w:lastRenderedPageBreak/>
              <w:t>Solicitud</w:t>
            </w:r>
          </w:p>
        </w:tc>
        <w:tc>
          <w:tcPr>
            <w:tcW w:w="453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98D36A9" w14:textId="77777777" w:rsidR="00301EBD" w:rsidRPr="003A6CD7" w:rsidRDefault="00301EBD"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eastAsia="en-US"/>
              </w:rPr>
              <w:t>Respuesta</w:t>
            </w:r>
          </w:p>
        </w:tc>
        <w:tc>
          <w:tcPr>
            <w:tcW w:w="1711"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976DAE5" w14:textId="77777777" w:rsidR="00301EBD" w:rsidRPr="003A6CD7" w:rsidRDefault="00301EBD" w:rsidP="003A6CD7">
            <w:pPr>
              <w:suppressAutoHyphens/>
              <w:spacing w:before="100" w:beforeAutospacing="1" w:after="100" w:afterAutospacing="1"/>
              <w:jc w:val="both"/>
              <w:rPr>
                <w:rFonts w:ascii="Palatino Linotype" w:eastAsia="Calibri" w:hAnsi="Palatino Linotype" w:cs="Arial"/>
                <w:b/>
                <w:sz w:val="22"/>
                <w:szCs w:val="22"/>
                <w:lang w:val="es-ES_tradnl" w:eastAsia="en-US"/>
              </w:rPr>
            </w:pPr>
            <w:r w:rsidRPr="003A6CD7">
              <w:rPr>
                <w:rFonts w:ascii="Palatino Linotype" w:eastAsia="Calibri" w:hAnsi="Palatino Linotype" w:cs="Arial"/>
                <w:b/>
                <w:sz w:val="22"/>
                <w:szCs w:val="22"/>
                <w:lang w:val="es-ES_tradnl" w:eastAsia="en-US"/>
              </w:rPr>
              <w:t>Comentarios</w:t>
            </w:r>
          </w:p>
        </w:tc>
      </w:tr>
      <w:tr w:rsidR="003A6CD7" w:rsidRPr="003A6CD7" w14:paraId="238FA847" w14:textId="77777777" w:rsidTr="008113D1">
        <w:trPr>
          <w:trHeight w:val="163"/>
          <w:jc w:val="center"/>
        </w:trPr>
        <w:tc>
          <w:tcPr>
            <w:tcW w:w="2689" w:type="dxa"/>
            <w:tcBorders>
              <w:top w:val="single" w:sz="2" w:space="0" w:color="auto"/>
              <w:bottom w:val="single" w:sz="2" w:space="0" w:color="auto"/>
            </w:tcBorders>
            <w:shd w:val="clear" w:color="auto" w:fill="auto"/>
          </w:tcPr>
          <w:p w14:paraId="7D65DE21" w14:textId="77777777" w:rsidR="00301EBD" w:rsidRPr="003A6CD7" w:rsidRDefault="00301EB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1. ¿Cuál es el presupuesto aprobado para el ejercicio fiscal 2022?</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E17F4E8" w14:textId="77777777" w:rsidR="008113D1" w:rsidRPr="003A6CD7" w:rsidRDefault="00301EBD" w:rsidP="003A6CD7">
            <w:pPr>
              <w:spacing w:before="100" w:after="100"/>
              <w:jc w:val="both"/>
              <w:rPr>
                <w:rFonts w:ascii="Palatino Linotype" w:hAnsi="Palatino Linotype" w:cs="Segoe UI"/>
                <w:bCs/>
                <w:iCs/>
                <w:sz w:val="22"/>
                <w:szCs w:val="22"/>
                <w:lang w:val="es-ES_tradnl" w:eastAsia="es-MX"/>
              </w:rPr>
            </w:pPr>
            <w:r w:rsidRPr="003A6CD7">
              <w:rPr>
                <w:rFonts w:ascii="Palatino Linotype" w:hAnsi="Palatino Linotype" w:cs="Segoe UI"/>
                <w:b/>
                <w:bCs/>
                <w:iCs/>
                <w:sz w:val="22"/>
                <w:szCs w:val="22"/>
                <w:lang w:val="es-ES_tradnl" w:eastAsia="es-MX"/>
              </w:rPr>
              <w:t>Respuesta:</w:t>
            </w:r>
            <w:r w:rsidR="008113D1" w:rsidRPr="003A6CD7">
              <w:rPr>
                <w:rFonts w:ascii="Palatino Linotype" w:hAnsi="Palatino Linotype" w:cs="Segoe UI"/>
                <w:b/>
                <w:bCs/>
                <w:iCs/>
                <w:sz w:val="22"/>
                <w:szCs w:val="22"/>
                <w:lang w:val="es-ES_tradnl" w:eastAsia="es-MX"/>
              </w:rPr>
              <w:t xml:space="preserve"> </w:t>
            </w:r>
            <w:r w:rsidRPr="003A6CD7">
              <w:rPr>
                <w:rFonts w:ascii="Palatino Linotype" w:hAnsi="Palatino Linotype" w:cs="Segoe UI"/>
                <w:bCs/>
                <w:iCs/>
                <w:sz w:val="22"/>
                <w:szCs w:val="22"/>
                <w:lang w:val="es-ES_tradnl" w:eastAsia="es-MX"/>
              </w:rPr>
              <w:t xml:space="preserve">El Tesorero Municipal, menciona que la información puede ser </w:t>
            </w:r>
            <w:r w:rsidR="00BE0908" w:rsidRPr="003A6CD7">
              <w:rPr>
                <w:rFonts w:ascii="Palatino Linotype" w:hAnsi="Palatino Linotype" w:cs="Segoe UI"/>
                <w:bCs/>
                <w:iCs/>
                <w:sz w:val="22"/>
                <w:szCs w:val="22"/>
                <w:lang w:val="es-ES_tradnl" w:eastAsia="es-MX"/>
              </w:rPr>
              <w:t>consulta</w:t>
            </w:r>
            <w:r w:rsidRPr="003A6CD7">
              <w:rPr>
                <w:rFonts w:ascii="Palatino Linotype" w:hAnsi="Palatino Linotype" w:cs="Segoe UI"/>
                <w:bCs/>
                <w:iCs/>
                <w:sz w:val="22"/>
                <w:szCs w:val="22"/>
                <w:lang w:val="es-ES_tradnl" w:eastAsia="es-MX"/>
              </w:rPr>
              <w:t>da en la siguiente liga</w:t>
            </w:r>
            <w:r w:rsidR="00BE0908" w:rsidRPr="003A6CD7">
              <w:rPr>
                <w:rFonts w:ascii="Palatino Linotype" w:hAnsi="Palatino Linotype" w:cs="Segoe UI"/>
                <w:bCs/>
                <w:iCs/>
                <w:sz w:val="22"/>
                <w:szCs w:val="22"/>
                <w:lang w:val="es-ES_tradnl" w:eastAsia="es-MX"/>
              </w:rPr>
              <w:t>:</w:t>
            </w:r>
            <w:r w:rsidR="008113D1" w:rsidRPr="003A6CD7">
              <w:rPr>
                <w:rFonts w:ascii="Palatino Linotype" w:hAnsi="Palatino Linotype" w:cs="Segoe UI"/>
                <w:bCs/>
                <w:iCs/>
                <w:sz w:val="22"/>
                <w:szCs w:val="22"/>
                <w:lang w:val="es-ES_tradnl" w:eastAsia="es-MX"/>
              </w:rPr>
              <w:t xml:space="preserve"> </w:t>
            </w:r>
          </w:p>
          <w:p w14:paraId="1DF0EB48" w14:textId="615B2E58" w:rsidR="00301EBD" w:rsidRPr="003A6CD7" w:rsidRDefault="00D35098" w:rsidP="003A6CD7">
            <w:pPr>
              <w:jc w:val="both"/>
              <w:rPr>
                <w:rFonts w:ascii="Palatino Linotype" w:hAnsi="Palatino Linotype" w:cs="Segoe UI"/>
                <w:bCs/>
                <w:iCs/>
                <w:sz w:val="22"/>
                <w:szCs w:val="22"/>
                <w:lang w:val="es-ES_tradnl" w:eastAsia="es-MX"/>
              </w:rPr>
            </w:pPr>
            <w:hyperlink r:id="rId11" w:history="1">
              <w:r w:rsidR="00301EBD" w:rsidRPr="003A6CD7">
                <w:rPr>
                  <w:rStyle w:val="Hipervnculo"/>
                  <w:rFonts w:ascii="Palatino Linotype" w:hAnsi="Palatino Linotype" w:cs="Segoe UI"/>
                  <w:bCs/>
                  <w:iCs/>
                  <w:color w:val="auto"/>
                  <w:sz w:val="22"/>
                  <w:szCs w:val="22"/>
                  <w:lang w:val="es-ES_tradnl" w:eastAsia="es-MX"/>
                </w:rPr>
                <w:t>https://villaguerrero.edomex.gob.mx/sites/villaguerrero.edomex.gob.mx/files/files/SEVAC-2022-1T/1_iniciativa_de_Ley_de_Ingresos.pdf</w:t>
              </w:r>
            </w:hyperlink>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tcPr>
          <w:p w14:paraId="3E7EDA76" w14:textId="1AD7D669" w:rsidR="00301EBD" w:rsidRPr="003A6CD7" w:rsidRDefault="00077796" w:rsidP="003A6CD7">
            <w:pPr>
              <w:tabs>
                <w:tab w:val="left" w:pos="567"/>
              </w:tabs>
              <w:suppressAutoHyphens/>
              <w:spacing w:before="100" w:beforeAutospacing="1" w:after="100" w:afterAutospacing="1"/>
              <w:jc w:val="both"/>
              <w:rPr>
                <w:rFonts w:ascii="Palatino Linotype" w:hAnsi="Palatino Linotype"/>
                <w:b/>
                <w:bCs/>
                <w:sz w:val="22"/>
                <w:szCs w:val="22"/>
                <w:lang w:val="es-ES_tradnl"/>
              </w:rPr>
            </w:pPr>
            <w:r w:rsidRPr="003A6CD7">
              <w:rPr>
                <w:rFonts w:ascii="Palatino Linotype" w:hAnsi="Palatino Linotype"/>
                <w:b/>
                <w:bCs/>
                <w:sz w:val="22"/>
                <w:szCs w:val="22"/>
                <w:lang w:val="es-ES_tradnl"/>
              </w:rPr>
              <w:t xml:space="preserve">No </w:t>
            </w:r>
            <w:r w:rsidR="00301EBD" w:rsidRPr="003A6CD7">
              <w:rPr>
                <w:rFonts w:ascii="Palatino Linotype" w:hAnsi="Palatino Linotype"/>
                <w:b/>
                <w:bCs/>
                <w:sz w:val="22"/>
                <w:szCs w:val="22"/>
                <w:lang w:val="es-ES_tradnl"/>
              </w:rPr>
              <w:t>Colma</w:t>
            </w:r>
          </w:p>
        </w:tc>
      </w:tr>
    </w:tbl>
    <w:p w14:paraId="7177B8A7" w14:textId="77777777" w:rsidR="00AB421E" w:rsidRPr="003A6CD7" w:rsidRDefault="00AB421E"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Vista la respuesta otorgada</w:t>
      </w:r>
      <w:r w:rsidR="00130B98" w:rsidRPr="003A6CD7">
        <w:rPr>
          <w:rFonts w:ascii="Palatino Linotype" w:eastAsia="Palatino Linotype" w:hAnsi="Palatino Linotype" w:cs="Palatino Linotype"/>
        </w:rPr>
        <w:t xml:space="preserve">, </w:t>
      </w:r>
      <w:r w:rsidRPr="003A6CD7">
        <w:rPr>
          <w:rFonts w:ascii="Palatino Linotype" w:eastAsia="Palatino Linotype" w:hAnsi="Palatino Linotype" w:cs="Palatino Linotype"/>
        </w:rPr>
        <w:t>a efecto de validar o descalificar la respuesta otorgada</w:t>
      </w:r>
      <w:r w:rsidR="008E6117" w:rsidRPr="003A6CD7">
        <w:rPr>
          <w:rFonts w:ascii="Palatino Linotype" w:eastAsia="Palatino Linotype" w:hAnsi="Palatino Linotype" w:cs="Palatino Linotype"/>
        </w:rPr>
        <w:t xml:space="preserve">, </w:t>
      </w:r>
      <w:r w:rsidRPr="003A6CD7">
        <w:rPr>
          <w:rFonts w:ascii="Palatino Linotype" w:eastAsia="Palatino Linotype" w:hAnsi="Palatino Linotype" w:cs="Palatino Linotype"/>
        </w:rPr>
        <w:t>lo procedente es</w:t>
      </w:r>
      <w:r w:rsidR="00130B98" w:rsidRPr="003A6CD7">
        <w:rPr>
          <w:rFonts w:ascii="Palatino Linotype" w:eastAsia="Palatino Linotype" w:hAnsi="Palatino Linotype" w:cs="Palatino Linotype"/>
        </w:rPr>
        <w:t xml:space="preserve"> determinar si </w:t>
      </w:r>
      <w:r w:rsidRPr="003A6CD7">
        <w:rPr>
          <w:rFonts w:ascii="Palatino Linotype" w:eastAsia="Palatino Linotype" w:hAnsi="Palatino Linotype" w:cs="Palatino Linotype"/>
        </w:rPr>
        <w:t xml:space="preserve">con </w:t>
      </w:r>
      <w:r w:rsidR="00130B98" w:rsidRPr="003A6CD7">
        <w:rPr>
          <w:rFonts w:ascii="Palatino Linotype" w:eastAsia="Palatino Linotype" w:hAnsi="Palatino Linotype" w:cs="Palatino Linotype"/>
        </w:rPr>
        <w:t xml:space="preserve">la liga proporcionada por el </w:t>
      </w:r>
      <w:r w:rsidR="00130B98" w:rsidRPr="003A6CD7">
        <w:rPr>
          <w:rFonts w:ascii="Palatino Linotype" w:eastAsia="Palatino Linotype" w:hAnsi="Palatino Linotype" w:cs="Palatino Linotype"/>
          <w:b/>
        </w:rPr>
        <w:t xml:space="preserve">SUJETO OBLIGADO </w:t>
      </w:r>
      <w:r w:rsidRPr="003A6CD7">
        <w:rPr>
          <w:rFonts w:ascii="Palatino Linotype" w:eastAsia="Palatino Linotype" w:hAnsi="Palatino Linotype" w:cs="Palatino Linotype"/>
          <w:b/>
        </w:rPr>
        <w:t xml:space="preserve">se </w:t>
      </w:r>
      <w:r w:rsidR="00130B98" w:rsidRPr="003A6CD7">
        <w:rPr>
          <w:rFonts w:ascii="Palatino Linotype" w:eastAsia="Palatino Linotype" w:hAnsi="Palatino Linotype" w:cs="Palatino Linotype"/>
        </w:rPr>
        <w:t xml:space="preserve">colma </w:t>
      </w:r>
      <w:r w:rsidRPr="003A6CD7">
        <w:rPr>
          <w:rFonts w:ascii="Palatino Linotype" w:eastAsia="Palatino Linotype" w:hAnsi="Palatino Linotype" w:cs="Palatino Linotype"/>
        </w:rPr>
        <w:t>lo requerido por el particular.</w:t>
      </w:r>
    </w:p>
    <w:p w14:paraId="234FF1C1" w14:textId="46F5B32C" w:rsidR="00D776A1" w:rsidRDefault="00AB421E"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E</w:t>
      </w:r>
      <w:r w:rsidR="00D776A1" w:rsidRPr="003A6CD7">
        <w:rPr>
          <w:rFonts w:ascii="Palatino Linotype" w:eastAsia="Palatino Linotype" w:hAnsi="Palatino Linotype" w:cs="Palatino Linotype"/>
        </w:rPr>
        <w:t xml:space="preserve">l veintitrés de noviembre de la presente anualidad </w:t>
      </w:r>
      <w:r w:rsidR="00130B98" w:rsidRPr="003A6CD7">
        <w:rPr>
          <w:rFonts w:ascii="Palatino Linotype" w:eastAsia="Palatino Linotype" w:hAnsi="Palatino Linotype" w:cs="Palatino Linotype"/>
        </w:rPr>
        <w:t xml:space="preserve">se procedió a </w:t>
      </w:r>
      <w:r w:rsidR="002B5136" w:rsidRPr="003A6CD7">
        <w:rPr>
          <w:rFonts w:ascii="Palatino Linotype" w:eastAsia="Palatino Linotype" w:hAnsi="Palatino Linotype" w:cs="Palatino Linotype"/>
        </w:rPr>
        <w:t xml:space="preserve">realizar la consulta </w:t>
      </w:r>
      <w:r w:rsidR="00A47C6B" w:rsidRPr="003A6CD7">
        <w:rPr>
          <w:rFonts w:ascii="Palatino Linotype" w:eastAsia="Palatino Linotype" w:hAnsi="Palatino Linotype" w:cs="Palatino Linotype"/>
        </w:rPr>
        <w:t>del link entregado</w:t>
      </w:r>
      <w:r w:rsidR="00D776A1" w:rsidRPr="003A6CD7">
        <w:rPr>
          <w:rFonts w:ascii="Palatino Linotype" w:eastAsia="Palatino Linotype" w:hAnsi="Palatino Linotype" w:cs="Palatino Linotype"/>
        </w:rPr>
        <w:t xml:space="preserve">, </w:t>
      </w:r>
      <w:r w:rsidR="0008655D" w:rsidRPr="003A6CD7">
        <w:rPr>
          <w:rFonts w:ascii="Palatino Linotype" w:eastAsia="Palatino Linotype" w:hAnsi="Palatino Linotype" w:cs="Palatino Linotype"/>
        </w:rPr>
        <w:t>obteniendo como resultado</w:t>
      </w:r>
      <w:r w:rsidR="00D776A1" w:rsidRPr="003A6CD7">
        <w:rPr>
          <w:rFonts w:ascii="Palatino Linotype" w:eastAsia="Palatino Linotype" w:hAnsi="Palatino Linotype" w:cs="Palatino Linotype"/>
        </w:rPr>
        <w:t xml:space="preserve"> la siguiente imagen:</w:t>
      </w:r>
    </w:p>
    <w:p w14:paraId="27356136" w14:textId="77777777" w:rsidR="003A6CD7" w:rsidRPr="003A6CD7" w:rsidRDefault="003A6CD7" w:rsidP="003A6CD7">
      <w:pPr>
        <w:spacing w:before="240" w:line="360" w:lineRule="auto"/>
        <w:jc w:val="both"/>
        <w:rPr>
          <w:rFonts w:ascii="Palatino Linotype" w:eastAsia="Palatino Linotype" w:hAnsi="Palatino Linotype" w:cs="Palatino Linotype"/>
        </w:rPr>
      </w:pPr>
    </w:p>
    <w:p w14:paraId="34B2CCD9" w14:textId="617D4CA6" w:rsidR="00D776A1" w:rsidRDefault="00D776A1" w:rsidP="003A6CD7">
      <w:pPr>
        <w:spacing w:before="240" w:line="360" w:lineRule="auto"/>
        <w:jc w:val="center"/>
        <w:rPr>
          <w:rFonts w:ascii="Palatino Linotype" w:eastAsia="Palatino Linotype" w:hAnsi="Palatino Linotype" w:cs="Palatino Linotype"/>
        </w:rPr>
      </w:pPr>
      <w:r w:rsidRPr="003A6CD7">
        <w:rPr>
          <w:noProof/>
          <w:lang w:eastAsia="es-MX"/>
        </w:rPr>
        <w:drawing>
          <wp:inline distT="0" distB="0" distL="0" distR="0" wp14:anchorId="1EF274CB" wp14:editId="1A65C21F">
            <wp:extent cx="4010652" cy="31337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528" t="4970" r="1326" b="23991"/>
                    <a:stretch/>
                  </pic:blipFill>
                  <pic:spPr bwMode="auto">
                    <a:xfrm>
                      <a:off x="0" y="0"/>
                      <a:ext cx="4014321" cy="3136591"/>
                    </a:xfrm>
                    <a:prstGeom prst="rect">
                      <a:avLst/>
                    </a:prstGeom>
                    <a:ln>
                      <a:noFill/>
                    </a:ln>
                    <a:extLst>
                      <a:ext uri="{53640926-AAD7-44D8-BBD7-CCE9431645EC}">
                        <a14:shadowObscured xmlns:a14="http://schemas.microsoft.com/office/drawing/2010/main"/>
                      </a:ext>
                    </a:extLst>
                  </pic:spPr>
                </pic:pic>
              </a:graphicData>
            </a:graphic>
          </wp:inline>
        </w:drawing>
      </w:r>
    </w:p>
    <w:p w14:paraId="65493E07" w14:textId="720A810F" w:rsidR="00077796" w:rsidRPr="003A6CD7" w:rsidRDefault="0008655D"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lastRenderedPageBreak/>
        <w:t xml:space="preserve">Como </w:t>
      </w:r>
      <w:r w:rsidR="00D776A1" w:rsidRPr="003A6CD7">
        <w:rPr>
          <w:rFonts w:ascii="Palatino Linotype" w:eastAsia="Palatino Linotype" w:hAnsi="Palatino Linotype" w:cs="Palatino Linotype"/>
        </w:rPr>
        <w:t xml:space="preserve">se puede </w:t>
      </w:r>
      <w:r w:rsidRPr="003A6CD7">
        <w:rPr>
          <w:rFonts w:ascii="Palatino Linotype" w:eastAsia="Palatino Linotype" w:hAnsi="Palatino Linotype" w:cs="Palatino Linotype"/>
        </w:rPr>
        <w:t>visualizar,</w:t>
      </w:r>
      <w:r w:rsidR="00D776A1" w:rsidRPr="003A6CD7">
        <w:rPr>
          <w:rFonts w:ascii="Palatino Linotype" w:eastAsia="Palatino Linotype" w:hAnsi="Palatino Linotype" w:cs="Palatino Linotype"/>
        </w:rPr>
        <w:t xml:space="preserve"> se trata de </w:t>
      </w:r>
      <w:r w:rsidR="00077796" w:rsidRPr="003A6CD7">
        <w:rPr>
          <w:rFonts w:ascii="Palatino Linotype" w:eastAsia="Palatino Linotype" w:hAnsi="Palatino Linotype" w:cs="Palatino Linotype"/>
        </w:rPr>
        <w:t xml:space="preserve">la página del Ayuntamiento de Villa Guerrero, </w:t>
      </w:r>
      <w:r w:rsidR="00D776A1" w:rsidRPr="003A6CD7">
        <w:rPr>
          <w:rFonts w:ascii="Palatino Linotype" w:eastAsia="Palatino Linotype" w:hAnsi="Palatino Linotype" w:cs="Palatino Linotype"/>
        </w:rPr>
        <w:t xml:space="preserve">sin embargo, </w:t>
      </w:r>
      <w:r w:rsidRPr="003A6CD7">
        <w:rPr>
          <w:rFonts w:ascii="Palatino Linotype" w:eastAsia="Palatino Linotype" w:hAnsi="Palatino Linotype" w:cs="Palatino Linotype"/>
        </w:rPr>
        <w:t xml:space="preserve">en ésta </w:t>
      </w:r>
      <w:r w:rsidR="00D776A1" w:rsidRPr="003A6CD7">
        <w:rPr>
          <w:rFonts w:ascii="Palatino Linotype" w:eastAsia="Palatino Linotype" w:hAnsi="Palatino Linotype" w:cs="Palatino Linotype"/>
        </w:rPr>
        <w:t>se lee</w:t>
      </w:r>
      <w:r w:rsidR="00077796" w:rsidRPr="003A6CD7">
        <w:rPr>
          <w:rFonts w:ascii="Palatino Linotype" w:eastAsia="Palatino Linotype" w:hAnsi="Palatino Linotype" w:cs="Palatino Linotype"/>
        </w:rPr>
        <w:t xml:space="preserve"> la leyenda </w:t>
      </w:r>
      <w:r w:rsidR="00D776A1" w:rsidRPr="003A6CD7">
        <w:rPr>
          <w:rFonts w:ascii="Palatino Linotype" w:eastAsia="Palatino Linotype" w:hAnsi="Palatino Linotype" w:cs="Palatino Linotype"/>
        </w:rPr>
        <w:t>“</w:t>
      </w:r>
      <w:r w:rsidR="00D776A1" w:rsidRPr="003A6CD7">
        <w:rPr>
          <w:rFonts w:ascii="Palatino Linotype" w:eastAsia="Palatino Linotype" w:hAnsi="Palatino Linotype" w:cs="Palatino Linotype"/>
          <w:i/>
        </w:rPr>
        <w:t>Página no encontrada No se ha encontrado la página solicitada.</w:t>
      </w:r>
      <w:r w:rsidR="00D776A1" w:rsidRPr="003A6CD7">
        <w:rPr>
          <w:rFonts w:ascii="Palatino Linotype" w:eastAsia="Palatino Linotype" w:hAnsi="Palatino Linotype" w:cs="Palatino Linotype"/>
        </w:rPr>
        <w:t>” Es decir, la información no fue localizada en el link aportado por el T</w:t>
      </w:r>
      <w:r w:rsidRPr="003A6CD7">
        <w:rPr>
          <w:rFonts w:ascii="Palatino Linotype" w:eastAsia="Palatino Linotype" w:hAnsi="Palatino Linotype" w:cs="Palatino Linotype"/>
        </w:rPr>
        <w:t>esorero, motivo por el cual, se procede al análisis de la información solicitada.</w:t>
      </w:r>
    </w:p>
    <w:p w14:paraId="25ACD524" w14:textId="77777777" w:rsidR="00AB421E" w:rsidRPr="003A6CD7" w:rsidRDefault="00AB421E" w:rsidP="003A6CD7">
      <w:pPr>
        <w:spacing w:line="360" w:lineRule="auto"/>
        <w:jc w:val="both"/>
        <w:rPr>
          <w:rFonts w:ascii="Palatino Linotype" w:eastAsia="Palatino Linotype" w:hAnsi="Palatino Linotype" w:cs="Palatino Linotype"/>
        </w:rPr>
      </w:pPr>
    </w:p>
    <w:p w14:paraId="77145EAA" w14:textId="20106C65" w:rsidR="00D66865" w:rsidRPr="003A6CD7" w:rsidRDefault="00BD6275"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Ahora bien, lo que el solicitante requiere es conocer el presupuesto aprobado para el ejercicio fiscal 2022, información de la que el </w:t>
      </w:r>
      <w:r w:rsidR="00AF3423" w:rsidRPr="003A6CD7">
        <w:rPr>
          <w:rFonts w:ascii="Palatino Linotype" w:eastAsia="Palatino Linotype" w:hAnsi="Palatino Linotype" w:cs="Palatino Linotype"/>
        </w:rPr>
        <w:t>SUJETO OBLIGADO</w:t>
      </w:r>
      <w:r w:rsidRPr="003A6CD7">
        <w:rPr>
          <w:rFonts w:ascii="Palatino Linotype" w:eastAsia="Palatino Linotype" w:hAnsi="Palatino Linotype" w:cs="Palatino Linotype"/>
        </w:rPr>
        <w:t xml:space="preserve"> debe tener evidencia documental, </w:t>
      </w:r>
      <w:r w:rsidR="00D66865" w:rsidRPr="003A6CD7">
        <w:rPr>
          <w:rFonts w:ascii="Palatino Linotype" w:eastAsia="Palatino Linotype" w:hAnsi="Palatino Linotype" w:cs="Palatino Linotype"/>
        </w:rPr>
        <w:t>pues en términos del artículo 115 fracción IV, párrafo tercero de la Constitución Política de los Estados Unidos Mexicanos establece que:</w:t>
      </w:r>
    </w:p>
    <w:p w14:paraId="14E6D271" w14:textId="77777777" w:rsidR="00D66865" w:rsidRPr="003A6CD7" w:rsidRDefault="00D66865" w:rsidP="003A6CD7">
      <w:pPr>
        <w:ind w:left="851" w:right="899"/>
        <w:jc w:val="both"/>
        <w:rPr>
          <w:rFonts w:ascii="Palatino Linotype" w:hAnsi="Palatino Linotype" w:cs="Arial"/>
          <w:i/>
          <w:sz w:val="22"/>
          <w:szCs w:val="22"/>
          <w:lang w:val="es-ES" w:eastAsia="es-MX"/>
        </w:rPr>
      </w:pPr>
    </w:p>
    <w:p w14:paraId="77BBE7B0" w14:textId="77777777" w:rsidR="00D66865" w:rsidRPr="003A6CD7" w:rsidRDefault="00D66865" w:rsidP="003A6CD7">
      <w:pPr>
        <w:ind w:left="851" w:right="89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r w:rsidRPr="003A6CD7">
        <w:rPr>
          <w:rFonts w:ascii="Palatino Linotype" w:hAnsi="Palatino Linotype" w:cs="Arial"/>
          <w:b/>
          <w:i/>
          <w:sz w:val="22"/>
          <w:szCs w:val="22"/>
          <w:lang w:val="es-ES" w:eastAsia="es-MX"/>
        </w:rPr>
        <w:t>Artículo 115.</w:t>
      </w:r>
      <w:r w:rsidRPr="003A6CD7">
        <w:rPr>
          <w:rFonts w:ascii="Palatino Linotype" w:hAnsi="Palatino Linotype" w:cs="Arial"/>
          <w:i/>
          <w:sz w:val="22"/>
          <w:szCs w:val="22"/>
          <w:lang w:val="es-ES" w:eastAsia="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EB430E0" w14:textId="77777777" w:rsidR="00D66865" w:rsidRPr="003A6CD7" w:rsidRDefault="00D66865" w:rsidP="003A6CD7">
      <w:pPr>
        <w:ind w:left="851" w:right="89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p>
    <w:p w14:paraId="61C3FE94" w14:textId="77777777" w:rsidR="00D66865" w:rsidRPr="003A6CD7" w:rsidRDefault="00D66865" w:rsidP="003A6CD7">
      <w:pPr>
        <w:ind w:left="851" w:right="89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IV.</w:t>
      </w:r>
    </w:p>
    <w:p w14:paraId="370A61B0" w14:textId="77777777" w:rsidR="00D66865" w:rsidRPr="003A6CD7" w:rsidRDefault="00D66865" w:rsidP="003A6CD7">
      <w:pPr>
        <w:ind w:left="851" w:right="89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p>
    <w:p w14:paraId="24526253" w14:textId="77777777" w:rsidR="00D66865" w:rsidRPr="003A6CD7" w:rsidRDefault="00D66865" w:rsidP="003A6CD7">
      <w:pPr>
        <w:ind w:left="851" w:right="89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 xml:space="preserve">Las legislaturas de los Estados aprobarán </w:t>
      </w:r>
      <w:r w:rsidRPr="003A6CD7">
        <w:rPr>
          <w:rFonts w:ascii="Palatino Linotype" w:hAnsi="Palatino Linotype" w:cs="Arial"/>
          <w:b/>
          <w:i/>
          <w:sz w:val="22"/>
          <w:szCs w:val="22"/>
          <w:lang w:val="es-ES" w:eastAsia="es-MX"/>
        </w:rPr>
        <w:t>las leyes de ingresos de los municipios, revisarán y fiscalizarán sus cuentas públicas.</w:t>
      </w:r>
      <w:r w:rsidRPr="003A6CD7">
        <w:rPr>
          <w:rFonts w:ascii="Palatino Linotype" w:hAnsi="Palatino Linotype" w:cs="Arial"/>
          <w:i/>
          <w:sz w:val="22"/>
          <w:szCs w:val="22"/>
          <w:lang w:val="es-ES" w:eastAsia="es-MX"/>
        </w:rPr>
        <w:t xml:space="preserve"> </w:t>
      </w:r>
      <w:r w:rsidRPr="003A6CD7">
        <w:rPr>
          <w:rFonts w:ascii="Palatino Linotype" w:hAnsi="Palatino Linotype" w:cs="Arial"/>
          <w:b/>
          <w:i/>
          <w:sz w:val="22"/>
          <w:szCs w:val="22"/>
          <w:lang w:val="es-ES" w:eastAsia="es-MX"/>
        </w:rPr>
        <w:t xml:space="preserve">Los presupuestos de egresos serán aprobados por los ayuntamientos con base en sus ingresos disponibles, y deberán incluir en los mismos, </w:t>
      </w:r>
      <w:r w:rsidRPr="003A6CD7">
        <w:rPr>
          <w:rFonts w:ascii="Palatino Linotype" w:hAnsi="Palatino Linotype" w:cs="Arial"/>
          <w:i/>
          <w:sz w:val="22"/>
          <w:szCs w:val="22"/>
          <w:lang w:val="es-ES" w:eastAsia="es-MX"/>
        </w:rPr>
        <w:t xml:space="preserve">los tabuladores desglosados de las remuneraciones que perciban los servidores públicos municipales, sujetándose a lo dispuesto en el artículo 127 de esta Constitución” </w:t>
      </w:r>
    </w:p>
    <w:p w14:paraId="24A6CDF9" w14:textId="77777777" w:rsidR="00D66865" w:rsidRPr="003A6CD7" w:rsidRDefault="00D66865" w:rsidP="003A6CD7">
      <w:pPr>
        <w:ind w:left="851" w:right="899"/>
        <w:jc w:val="right"/>
        <w:rPr>
          <w:rFonts w:ascii="Palatino Linotype" w:hAnsi="Palatino Linotype" w:cs="Arial"/>
          <w:i/>
          <w:sz w:val="16"/>
          <w:szCs w:val="16"/>
          <w:lang w:val="es-ES" w:eastAsia="es-MX"/>
        </w:rPr>
      </w:pPr>
      <w:r w:rsidRPr="003A6CD7">
        <w:rPr>
          <w:rFonts w:ascii="Palatino Linotype" w:hAnsi="Palatino Linotype" w:cs="Arial"/>
          <w:i/>
          <w:sz w:val="16"/>
          <w:szCs w:val="16"/>
          <w:lang w:val="es-ES" w:eastAsia="es-MX"/>
        </w:rPr>
        <w:t>(Énfasis añadido)</w:t>
      </w:r>
    </w:p>
    <w:p w14:paraId="6F3B44AD" w14:textId="2A8F93FB" w:rsidR="00D66865" w:rsidRPr="003A6CD7" w:rsidRDefault="00D66865" w:rsidP="003A6CD7">
      <w:pPr>
        <w:pStyle w:val="Prrafodelista"/>
        <w:spacing w:before="240" w:after="240" w:line="360" w:lineRule="auto"/>
        <w:ind w:left="0"/>
        <w:contextualSpacing/>
        <w:jc w:val="both"/>
        <w:rPr>
          <w:rFonts w:ascii="Palatino Linotype" w:eastAsia="Calibri" w:hAnsi="Palatino Linotype" w:cs="Arial"/>
          <w:lang w:eastAsia="es-MX"/>
        </w:rPr>
      </w:pPr>
      <w:r w:rsidRPr="003A6CD7">
        <w:rPr>
          <w:rFonts w:ascii="Palatino Linotype" w:eastAsia="Palatino Linotype" w:hAnsi="Palatino Linotype" w:cs="Palatino Linotype"/>
        </w:rPr>
        <w:t xml:space="preserve">Asimismo, </w:t>
      </w:r>
      <w:r w:rsidRPr="003A6CD7">
        <w:rPr>
          <w:rFonts w:ascii="Palatino Linotype" w:hAnsi="Palatino Linotype" w:cs="Arial"/>
          <w:lang w:eastAsia="es-MX"/>
        </w:rPr>
        <w:t>en el artículo 125 párrafos cuarto y quinto de la Constitución Política del Estado Libre y Soberano de México, se dispone:</w:t>
      </w:r>
    </w:p>
    <w:p w14:paraId="4FC68926" w14:textId="77777777" w:rsidR="00D66865" w:rsidRPr="003A6CD7" w:rsidRDefault="00D66865" w:rsidP="003A6CD7">
      <w:pPr>
        <w:tabs>
          <w:tab w:val="left" w:pos="3686"/>
        </w:tabs>
        <w:ind w:left="567" w:right="53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r w:rsidRPr="003A6CD7">
        <w:rPr>
          <w:rFonts w:ascii="Palatino Linotype" w:hAnsi="Palatino Linotype" w:cs="Arial"/>
          <w:b/>
          <w:i/>
          <w:sz w:val="22"/>
          <w:szCs w:val="22"/>
          <w:lang w:val="es-ES" w:eastAsia="es-MX"/>
        </w:rPr>
        <w:t>Artículo 125.-</w:t>
      </w:r>
      <w:r w:rsidRPr="003A6CD7">
        <w:rPr>
          <w:rFonts w:ascii="Palatino Linotype" w:hAnsi="Palatino Linotype" w:cs="Arial"/>
          <w:i/>
          <w:sz w:val="22"/>
          <w:szCs w:val="22"/>
          <w:lang w:val="es-ES" w:eastAsia="es-MX"/>
        </w:rPr>
        <w:t xml:space="preserve"> Los municipios administrarán libremente su hacienda, la cual se formará de los rendimientos de los bienes que les pertenezcan, así como de las contribuciones y otros ingresos que la ley establezca, y en todo caso:</w:t>
      </w:r>
    </w:p>
    <w:p w14:paraId="0E884AA7" w14:textId="77777777" w:rsidR="00D66865" w:rsidRPr="003A6CD7" w:rsidRDefault="00D66865" w:rsidP="003A6CD7">
      <w:pPr>
        <w:tabs>
          <w:tab w:val="left" w:pos="3686"/>
        </w:tabs>
        <w:ind w:left="567" w:right="53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p>
    <w:p w14:paraId="1DA4A5F6" w14:textId="77777777" w:rsidR="00D66865" w:rsidRPr="003A6CD7" w:rsidRDefault="00D66865" w:rsidP="003A6CD7">
      <w:pPr>
        <w:tabs>
          <w:tab w:val="left" w:pos="3686"/>
        </w:tabs>
        <w:ind w:left="567" w:right="53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lastRenderedPageBreak/>
        <w:t xml:space="preserve">Los Ayuntamientos podrán celebrar sesiones extraordinarias de cabildo cuando la Ley de ingresos aprobada por la Legislatura, implique adecuaciones a su Presupuesto de Egresos, asi como por la asignación de las participaciones y aportaciones federales y estatales. Estas sesiones tendrán como único objeto concordar con el Presupuesto de Egresos. </w:t>
      </w:r>
      <w:r w:rsidRPr="003A6CD7">
        <w:rPr>
          <w:rFonts w:ascii="Palatino Linotype" w:hAnsi="Palatino Linotype" w:cs="Arial"/>
          <w:b/>
          <w:i/>
          <w:sz w:val="22"/>
          <w:szCs w:val="22"/>
          <w:lang w:val="es-ES" w:eastAsia="es-MX"/>
        </w:rPr>
        <w:t>La Presidenta o el Presidente Municipal, promulgará y publicará el Presupuesto de Egresos Municipal, a más tardar el día 25 de febrero de cada año debiendo enviarlo al Órgano Superior de Fiscalización en la misma fecha</w:t>
      </w:r>
      <w:r w:rsidRPr="003A6CD7">
        <w:rPr>
          <w:rFonts w:ascii="Palatino Linotype" w:hAnsi="Palatino Linotype" w:cs="Arial"/>
          <w:i/>
          <w:sz w:val="22"/>
          <w:szCs w:val="22"/>
          <w:lang w:val="es-ES" w:eastAsia="es-MX"/>
        </w:rPr>
        <w:t xml:space="preserve">. </w:t>
      </w:r>
    </w:p>
    <w:p w14:paraId="507F982C" w14:textId="77777777" w:rsidR="00D66865" w:rsidRPr="003A6CD7" w:rsidRDefault="00D66865" w:rsidP="003A6CD7">
      <w:pPr>
        <w:tabs>
          <w:tab w:val="left" w:pos="3686"/>
        </w:tabs>
        <w:ind w:left="567" w:right="53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 xml:space="preserve">El Presupuesto deberá incluir los tabuladores desglosados de las remuneraciones que perciban las y los servidores públicos municipales, sujetándose a lo dispuesto en el artículo 147 de esta Constitución.” </w:t>
      </w:r>
    </w:p>
    <w:p w14:paraId="22ED3AE3" w14:textId="612CCB70" w:rsidR="00D66865" w:rsidRPr="003A6CD7" w:rsidRDefault="00D66865" w:rsidP="003A6CD7">
      <w:pPr>
        <w:tabs>
          <w:tab w:val="left" w:pos="3686"/>
        </w:tabs>
        <w:ind w:left="567" w:right="539"/>
        <w:jc w:val="right"/>
        <w:rPr>
          <w:rFonts w:ascii="Palatino Linotype" w:hAnsi="Palatino Linotype" w:cs="Arial"/>
          <w:i/>
          <w:sz w:val="16"/>
          <w:szCs w:val="16"/>
          <w:lang w:val="es-ES" w:eastAsia="es-MX"/>
        </w:rPr>
      </w:pPr>
      <w:r w:rsidRPr="003A6CD7">
        <w:rPr>
          <w:rFonts w:ascii="Palatino Linotype" w:hAnsi="Palatino Linotype" w:cs="Arial"/>
          <w:i/>
          <w:sz w:val="16"/>
          <w:szCs w:val="16"/>
          <w:lang w:val="es-ES" w:eastAsia="es-MX"/>
        </w:rPr>
        <w:t>(Énfasis añadido)</w:t>
      </w:r>
    </w:p>
    <w:p w14:paraId="0E857DED" w14:textId="323CB8B4" w:rsidR="00D66865" w:rsidRPr="003A6CD7" w:rsidRDefault="00D66865" w:rsidP="003A6CD7">
      <w:pPr>
        <w:tabs>
          <w:tab w:val="left" w:pos="1065"/>
        </w:tabs>
        <w:rPr>
          <w:rFonts w:ascii="Palatino Linotype" w:hAnsi="Palatino Linotype" w:cs="Arial"/>
          <w:sz w:val="22"/>
          <w:szCs w:val="22"/>
          <w:lang w:val="es-ES" w:eastAsia="es-MX"/>
        </w:rPr>
      </w:pPr>
      <w:r w:rsidRPr="003A6CD7">
        <w:rPr>
          <w:rFonts w:ascii="Palatino Linotype" w:hAnsi="Palatino Linotype" w:cs="Arial"/>
          <w:sz w:val="22"/>
          <w:szCs w:val="22"/>
          <w:lang w:val="es-ES" w:eastAsia="es-MX"/>
        </w:rPr>
        <w:tab/>
      </w:r>
    </w:p>
    <w:p w14:paraId="133BAC1F" w14:textId="7292C6B6" w:rsidR="00D66865" w:rsidRPr="003A6CD7" w:rsidRDefault="00D66865" w:rsidP="003A6CD7">
      <w:pPr>
        <w:spacing w:line="360" w:lineRule="auto"/>
        <w:contextualSpacing/>
        <w:jc w:val="both"/>
        <w:rPr>
          <w:rFonts w:ascii="Palatino Linotype" w:hAnsi="Palatino Linotype" w:cs="Arial"/>
          <w:lang w:eastAsia="es-MX"/>
        </w:rPr>
      </w:pPr>
      <w:r w:rsidRPr="003A6CD7">
        <w:rPr>
          <w:rFonts w:ascii="Palatino Linotype" w:hAnsi="Palatino Linotype" w:cs="Arial"/>
          <w:lang w:eastAsia="es-MX"/>
        </w:rPr>
        <w:t>Así el artículo 47 de la Ley de Fiscalización Superior del Estado de México indica que:</w:t>
      </w:r>
    </w:p>
    <w:p w14:paraId="7346EF1C" w14:textId="77777777" w:rsidR="00D66865" w:rsidRPr="003A6CD7" w:rsidRDefault="00D66865" w:rsidP="003A6CD7">
      <w:pPr>
        <w:spacing w:line="360" w:lineRule="auto"/>
        <w:contextualSpacing/>
        <w:jc w:val="both"/>
        <w:rPr>
          <w:rFonts w:ascii="Palatino Linotype" w:hAnsi="Palatino Linotype" w:cs="Arial"/>
          <w:sz w:val="22"/>
          <w:lang w:eastAsia="es-MX"/>
        </w:rPr>
      </w:pPr>
    </w:p>
    <w:p w14:paraId="034FFAD0" w14:textId="77777777" w:rsidR="00D66865" w:rsidRPr="003A6CD7" w:rsidRDefault="00D66865" w:rsidP="003A6CD7">
      <w:pPr>
        <w:tabs>
          <w:tab w:val="left" w:pos="2835"/>
        </w:tabs>
        <w:ind w:left="567" w:right="53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r w:rsidRPr="003A6CD7">
        <w:rPr>
          <w:rFonts w:ascii="Palatino Linotype" w:hAnsi="Palatino Linotype" w:cs="Arial"/>
          <w:b/>
          <w:i/>
          <w:sz w:val="22"/>
          <w:szCs w:val="22"/>
          <w:lang w:val="es-ES" w:eastAsia="es-MX"/>
        </w:rPr>
        <w:t>Artículo 47.-</w:t>
      </w:r>
      <w:r w:rsidRPr="003A6CD7">
        <w:rPr>
          <w:rFonts w:ascii="Palatino Linotype" w:hAnsi="Palatino Linotype" w:cs="Arial"/>
          <w:i/>
          <w:sz w:val="22"/>
          <w:szCs w:val="22"/>
          <w:lang w:val="es-ES" w:eastAsia="es-MX"/>
        </w:rPr>
        <w:t xml:space="preserve"> </w:t>
      </w:r>
      <w:r w:rsidRPr="003A6CD7">
        <w:rPr>
          <w:rFonts w:ascii="Palatino Linotype" w:hAnsi="Palatino Linotype" w:cs="Arial"/>
          <w:b/>
          <w:i/>
          <w:sz w:val="22"/>
          <w:szCs w:val="22"/>
          <w:lang w:val="es-ES" w:eastAsia="es-MX"/>
        </w:rPr>
        <w:t>Los</w:t>
      </w:r>
      <w:r w:rsidRPr="003A6CD7">
        <w:rPr>
          <w:rFonts w:ascii="Palatino Linotype" w:hAnsi="Palatino Linotype" w:cs="Arial"/>
          <w:i/>
          <w:sz w:val="22"/>
          <w:szCs w:val="22"/>
          <w:lang w:val="es-ES" w:eastAsia="es-MX"/>
        </w:rPr>
        <w:t xml:space="preserve"> </w:t>
      </w:r>
      <w:r w:rsidRPr="003A6CD7">
        <w:rPr>
          <w:rFonts w:ascii="Palatino Linotype" w:hAnsi="Palatino Linotype" w:cs="Arial"/>
          <w:b/>
          <w:i/>
          <w:sz w:val="22"/>
          <w:szCs w:val="22"/>
          <w:lang w:val="es-ES" w:eastAsia="es-MX"/>
        </w:rPr>
        <w:t>Presidentes Municipales y los Síndicos estarán obligados a informar al Órgano Superior, a más tardar el 25 de febrero de cada año, el Presupuesto de Egresos Municipal que haya aprobado el Ayuntamiento correspondiente</w:t>
      </w:r>
      <w:r w:rsidRPr="003A6CD7">
        <w:rPr>
          <w:rFonts w:ascii="Palatino Linotype" w:hAnsi="Palatino Linotype" w:cs="Arial"/>
          <w:i/>
          <w:sz w:val="22"/>
          <w:szCs w:val="22"/>
          <w:lang w:val="es-ES" w:eastAsia="es-MX"/>
        </w:rPr>
        <w:t xml:space="preserve">.” </w:t>
      </w:r>
    </w:p>
    <w:p w14:paraId="297E1269" w14:textId="77777777" w:rsidR="00D66865" w:rsidRPr="003A6CD7" w:rsidRDefault="00D66865" w:rsidP="003A6CD7">
      <w:pPr>
        <w:tabs>
          <w:tab w:val="left" w:pos="2835"/>
        </w:tabs>
        <w:ind w:left="567" w:right="539"/>
        <w:jc w:val="right"/>
        <w:rPr>
          <w:rFonts w:ascii="Palatino Linotype" w:hAnsi="Palatino Linotype" w:cs="Arial"/>
          <w:i/>
          <w:sz w:val="16"/>
          <w:szCs w:val="16"/>
          <w:lang w:val="es-ES" w:eastAsia="es-MX"/>
        </w:rPr>
      </w:pPr>
      <w:r w:rsidRPr="003A6CD7">
        <w:rPr>
          <w:rFonts w:ascii="Palatino Linotype" w:hAnsi="Palatino Linotype" w:cs="Arial"/>
          <w:i/>
          <w:sz w:val="16"/>
          <w:szCs w:val="16"/>
          <w:lang w:val="es-ES" w:eastAsia="es-MX"/>
        </w:rPr>
        <w:t>(Énfasis añadido)</w:t>
      </w:r>
    </w:p>
    <w:p w14:paraId="742A1CD7" w14:textId="77777777" w:rsidR="00D66865" w:rsidRPr="003A6CD7" w:rsidRDefault="00D66865" w:rsidP="003A6CD7">
      <w:pPr>
        <w:spacing w:before="240" w:after="240" w:line="360" w:lineRule="auto"/>
        <w:contextualSpacing/>
        <w:jc w:val="both"/>
        <w:rPr>
          <w:rFonts w:ascii="Palatino Linotype" w:hAnsi="Palatino Linotype" w:cs="Arial"/>
          <w:lang w:eastAsia="es-MX"/>
        </w:rPr>
      </w:pPr>
    </w:p>
    <w:p w14:paraId="75EE932D" w14:textId="61C8F4C2" w:rsidR="00D66865" w:rsidRPr="003A6CD7" w:rsidRDefault="00D66865" w:rsidP="003A6CD7">
      <w:pPr>
        <w:spacing w:before="240" w:after="240" w:line="360" w:lineRule="auto"/>
        <w:contextualSpacing/>
        <w:jc w:val="both"/>
        <w:rPr>
          <w:rFonts w:ascii="Palatino Linotype" w:eastAsia="Calibri" w:hAnsi="Palatino Linotype" w:cs="Arial"/>
          <w:lang w:eastAsia="es-MX"/>
        </w:rPr>
      </w:pPr>
      <w:r w:rsidRPr="003A6CD7">
        <w:rPr>
          <w:rFonts w:ascii="Palatino Linotype" w:hAnsi="Palatino Linotype" w:cs="Arial"/>
          <w:lang w:eastAsia="es-MX"/>
        </w:rPr>
        <w:t>Además, el artículo 351 segundo párrafo del Código Financiero del Estado de México y Municipios establece que:</w:t>
      </w:r>
    </w:p>
    <w:p w14:paraId="4366917E" w14:textId="77777777" w:rsidR="00D66865" w:rsidRPr="003A6CD7" w:rsidRDefault="00D66865" w:rsidP="003A6CD7">
      <w:pPr>
        <w:ind w:left="567" w:right="539"/>
        <w:jc w:val="both"/>
        <w:rPr>
          <w:rFonts w:ascii="Palatino Linotype" w:hAnsi="Palatino Linotype" w:cs="Arial"/>
          <w:i/>
          <w:sz w:val="22"/>
          <w:szCs w:val="22"/>
          <w:lang w:val="es-ES" w:eastAsia="es-MX"/>
        </w:rPr>
      </w:pPr>
      <w:r w:rsidRPr="003A6CD7">
        <w:rPr>
          <w:rFonts w:ascii="Palatino Linotype" w:hAnsi="Palatino Linotype" w:cs="Arial"/>
          <w:i/>
          <w:sz w:val="22"/>
          <w:szCs w:val="22"/>
          <w:lang w:val="es-ES" w:eastAsia="es-MX"/>
        </w:rPr>
        <w:t>“</w:t>
      </w:r>
      <w:r w:rsidRPr="003A6CD7">
        <w:rPr>
          <w:rFonts w:ascii="Palatino Linotype" w:hAnsi="Palatino Linotype" w:cs="Arial"/>
          <w:b/>
          <w:i/>
          <w:sz w:val="22"/>
          <w:szCs w:val="22"/>
          <w:lang w:val="es-ES" w:eastAsia="es-MX"/>
        </w:rPr>
        <w:t>Artículo 351.-</w:t>
      </w:r>
      <w:r w:rsidRPr="003A6CD7">
        <w:rPr>
          <w:rFonts w:ascii="Palatino Linotype" w:hAnsi="Palatino Linotype" w:cs="Arial"/>
          <w:i/>
          <w:sz w:val="22"/>
          <w:szCs w:val="22"/>
          <w:lang w:val="es-ES" w:eastAsia="es-MX"/>
        </w:rPr>
        <w:t xml:space="preserve"> …</w:t>
      </w:r>
    </w:p>
    <w:p w14:paraId="50E867F0" w14:textId="77777777" w:rsidR="00D66865" w:rsidRPr="003A6CD7" w:rsidRDefault="00D66865" w:rsidP="003A6CD7">
      <w:pPr>
        <w:ind w:left="567" w:right="539"/>
        <w:jc w:val="both"/>
        <w:rPr>
          <w:rFonts w:ascii="Palatino Linotype" w:hAnsi="Palatino Linotype" w:cs="Arial"/>
          <w:i/>
          <w:sz w:val="22"/>
          <w:szCs w:val="22"/>
          <w:lang w:val="es-ES" w:eastAsia="es-MX"/>
        </w:rPr>
      </w:pPr>
      <w:r w:rsidRPr="003A6CD7">
        <w:rPr>
          <w:rFonts w:ascii="Palatino Linotype" w:hAnsi="Palatino Linotype" w:cs="Arial"/>
          <w:b/>
          <w:i/>
          <w:sz w:val="22"/>
          <w:szCs w:val="22"/>
          <w:lang w:val="es-ES" w:eastAsia="es-MX"/>
        </w:rPr>
        <w:t xml:space="preserve">Los Ayuntamientos al aprobar en forma definitiva su presupuesto de egresos, deberán publicar en la "Gaceta Municipal" </w:t>
      </w:r>
      <w:r w:rsidRPr="003A6CD7">
        <w:rPr>
          <w:rFonts w:ascii="Palatino Linotype" w:hAnsi="Palatino Linotype" w:cs="Arial"/>
          <w:i/>
          <w:sz w:val="22"/>
          <w:szCs w:val="22"/>
          <w:lang w:val="es-ES" w:eastAsia="es-MX"/>
        </w:rPr>
        <w:t>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14:paraId="2F33E021" w14:textId="77777777" w:rsidR="00D66865" w:rsidRPr="003A6CD7" w:rsidRDefault="00D66865" w:rsidP="003A6CD7">
      <w:pPr>
        <w:ind w:left="567" w:right="539"/>
        <w:jc w:val="right"/>
        <w:rPr>
          <w:rFonts w:ascii="Palatino Linotype" w:hAnsi="Palatino Linotype" w:cs="Arial"/>
          <w:i/>
          <w:sz w:val="16"/>
          <w:szCs w:val="16"/>
          <w:lang w:val="es-ES" w:eastAsia="es-MX"/>
        </w:rPr>
      </w:pPr>
      <w:r w:rsidRPr="003A6CD7">
        <w:rPr>
          <w:rFonts w:ascii="Palatino Linotype" w:hAnsi="Palatino Linotype" w:cs="Arial"/>
          <w:i/>
          <w:sz w:val="16"/>
          <w:szCs w:val="16"/>
          <w:lang w:val="es-ES" w:eastAsia="es-MX"/>
        </w:rPr>
        <w:t>(Énfasis añadido)</w:t>
      </w:r>
    </w:p>
    <w:p w14:paraId="54F7F7CE" w14:textId="77777777" w:rsidR="00D66865" w:rsidRPr="003A6CD7" w:rsidRDefault="00D66865" w:rsidP="003A6CD7">
      <w:pPr>
        <w:spacing w:before="240" w:after="240" w:line="360" w:lineRule="auto"/>
        <w:contextualSpacing/>
        <w:jc w:val="both"/>
        <w:rPr>
          <w:rFonts w:ascii="Palatino Linotype" w:eastAsia="Calibri" w:hAnsi="Palatino Linotype" w:cs="Arial"/>
          <w:lang w:eastAsia="es-MX"/>
        </w:rPr>
      </w:pPr>
    </w:p>
    <w:p w14:paraId="7ABD8DDB" w14:textId="18A821B1" w:rsidR="00D66865" w:rsidRPr="003A6CD7" w:rsidRDefault="00D66865" w:rsidP="003A6CD7">
      <w:pPr>
        <w:spacing w:line="360" w:lineRule="auto"/>
        <w:contextualSpacing/>
        <w:jc w:val="both"/>
        <w:rPr>
          <w:rFonts w:ascii="Palatino Linotype" w:hAnsi="Palatino Linotype" w:cs="Arial"/>
          <w:lang w:eastAsia="es-MX"/>
        </w:rPr>
      </w:pPr>
      <w:r w:rsidRPr="003A6CD7">
        <w:rPr>
          <w:rFonts w:ascii="Palatino Linotype" w:eastAsia="Calibri" w:hAnsi="Palatino Linotype" w:cs="Arial"/>
          <w:lang w:eastAsia="es-MX"/>
        </w:rPr>
        <w:t>De las disposiciones legales citas se obtiene</w:t>
      </w:r>
      <w:r w:rsidRPr="003A6CD7">
        <w:rPr>
          <w:rFonts w:ascii="Palatino Linotype" w:hAnsi="Palatino Linotype" w:cs="Arial"/>
          <w:lang w:eastAsia="es-MX"/>
        </w:rPr>
        <w:t xml:space="preserve"> que, el presupuesto de egreso municipal será aprobado por los ayuntamientos con base a los ingresos disponibles y corresponde a la </w:t>
      </w:r>
      <w:r w:rsidR="00D51040" w:rsidRPr="003A6CD7">
        <w:rPr>
          <w:rFonts w:ascii="Palatino Linotype" w:hAnsi="Palatino Linotype" w:cs="Arial"/>
          <w:lang w:eastAsia="es-MX"/>
        </w:rPr>
        <w:t>Presidencia</w:t>
      </w:r>
      <w:r w:rsidRPr="003A6CD7">
        <w:rPr>
          <w:rFonts w:ascii="Palatino Linotype" w:hAnsi="Palatino Linotype" w:cs="Arial"/>
          <w:lang w:eastAsia="es-MX"/>
        </w:rPr>
        <w:t xml:space="preserve"> Municipal promulgar y publicar el presupuesto de egresos municipal </w:t>
      </w:r>
      <w:r w:rsidRPr="003A6CD7">
        <w:rPr>
          <w:rFonts w:ascii="Palatino Linotype" w:hAnsi="Palatino Linotype" w:cs="Arial"/>
          <w:lang w:eastAsia="es-MX"/>
        </w:rPr>
        <w:lastRenderedPageBreak/>
        <w:t>a más tardar el veinticinco de febrero de cada año debiendo enviar el mismo al Órgano Superior de Fiscalización, el cual debe ser publicado en la Gaceta Municipal.</w:t>
      </w:r>
    </w:p>
    <w:p w14:paraId="3E55C553" w14:textId="77777777" w:rsidR="00D51040" w:rsidRPr="003A6CD7" w:rsidRDefault="00D51040" w:rsidP="003A6CD7">
      <w:pPr>
        <w:spacing w:line="360" w:lineRule="auto"/>
        <w:contextualSpacing/>
        <w:jc w:val="both"/>
        <w:rPr>
          <w:rFonts w:ascii="Palatino Linotype" w:eastAsia="Calibri" w:hAnsi="Palatino Linotype" w:cs="Arial"/>
          <w:lang w:eastAsia="es-MX"/>
        </w:rPr>
      </w:pPr>
    </w:p>
    <w:p w14:paraId="64041C40" w14:textId="213086C5" w:rsidR="00D51040" w:rsidRPr="003A6CD7" w:rsidRDefault="00D51040" w:rsidP="003A6CD7">
      <w:pPr>
        <w:spacing w:line="360" w:lineRule="auto"/>
        <w:contextualSpacing/>
        <w:jc w:val="both"/>
        <w:rPr>
          <w:rFonts w:ascii="Palatino Linotype" w:eastAsia="Calibri" w:hAnsi="Palatino Linotype" w:cs="Arial"/>
          <w:lang w:eastAsia="es-MX"/>
        </w:rPr>
      </w:pPr>
      <w:r w:rsidRPr="003A6CD7">
        <w:rPr>
          <w:rFonts w:ascii="Palatino Linotype" w:hAnsi="Palatino Linotype" w:cs="Arial"/>
          <w:lang w:eastAsia="es-MX"/>
        </w:rPr>
        <w:t xml:space="preserve">En ese sentido, conforme al </w:t>
      </w:r>
      <w:r w:rsidRPr="003A6CD7">
        <w:rPr>
          <w:rFonts w:ascii="Palatino Linotype" w:eastAsia="Calibri" w:hAnsi="Palatino Linotype" w:cs="Arial"/>
          <w:lang w:eastAsia="es-MX"/>
        </w:rPr>
        <w:t>Manual para la Planeación, Programación y Presupuesto de Egresos Municipal para el ejercicio fiscal de 2022</w:t>
      </w:r>
      <w:r w:rsidRPr="003A6CD7">
        <w:rPr>
          <w:rFonts w:ascii="Palatino Linotype" w:eastAsia="Calibri" w:hAnsi="Palatino Linotype" w:cs="Arial"/>
          <w:vertAlign w:val="superscript"/>
          <w:lang w:eastAsia="es-MX"/>
        </w:rPr>
        <w:footnoteReference w:id="3"/>
      </w:r>
      <w:r w:rsidRPr="003A6CD7">
        <w:rPr>
          <w:rFonts w:ascii="Palatino Linotype" w:eastAsia="Calibri" w:hAnsi="Palatino Linotype" w:cs="Arial"/>
          <w:lang w:eastAsia="es-MX"/>
        </w:rPr>
        <w:t>, el presupuesto municipal de acuerdo con lo establecido en el artículo 285 del Código Financiero del Estado de México y Municipios, como el instrumento jurídico, de política económica y de política de gasto, que aprueba el Cabildo, conforme a la propuesta que presenta el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6540DB95" w14:textId="77777777" w:rsidR="00D51040" w:rsidRPr="003A6CD7" w:rsidRDefault="00D51040" w:rsidP="003A6CD7">
      <w:pPr>
        <w:spacing w:line="360" w:lineRule="auto"/>
        <w:contextualSpacing/>
        <w:jc w:val="both"/>
        <w:rPr>
          <w:rFonts w:ascii="Palatino Linotype" w:eastAsia="Calibri" w:hAnsi="Palatino Linotype" w:cs="Arial"/>
          <w:lang w:eastAsia="es-MX"/>
        </w:rPr>
      </w:pPr>
    </w:p>
    <w:p w14:paraId="052134E8" w14:textId="4A00F22A" w:rsidR="00D51040" w:rsidRPr="003A6CD7" w:rsidRDefault="00D51040" w:rsidP="003A6CD7">
      <w:pPr>
        <w:spacing w:line="360" w:lineRule="auto"/>
        <w:jc w:val="both"/>
        <w:rPr>
          <w:rFonts w:ascii="Palatino Linotype" w:eastAsia="Calibri" w:hAnsi="Palatino Linotype" w:cs="Arial"/>
          <w:lang w:eastAsia="es-MX"/>
        </w:rPr>
      </w:pPr>
      <w:r w:rsidRPr="003A6CD7">
        <w:rPr>
          <w:rFonts w:ascii="Palatino Linotype" w:eastAsia="Calibri" w:hAnsi="Palatino Linotype" w:cs="Arial"/>
          <w:lang w:eastAsia="es-MX"/>
        </w:rPr>
        <w:t>Así, 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33D38029" w14:textId="77777777" w:rsidR="00452D8D" w:rsidRPr="003A6CD7" w:rsidRDefault="00452D8D" w:rsidP="003A6CD7">
      <w:pPr>
        <w:spacing w:line="360" w:lineRule="auto"/>
        <w:jc w:val="both"/>
        <w:rPr>
          <w:rFonts w:ascii="Palatino Linotype" w:eastAsia="Calibri" w:hAnsi="Palatino Linotype" w:cs="Arial"/>
          <w:lang w:eastAsia="es-MX"/>
        </w:rPr>
      </w:pPr>
    </w:p>
    <w:p w14:paraId="2CCF55DA" w14:textId="0AA8C279" w:rsidR="00B13518" w:rsidRPr="003A6CD7" w:rsidRDefault="00EC72E2"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En ese sentido, de forma enunciativa y no limitativa, se advierte que la información solicitada podría ser localizada en los formatos anunciados.</w:t>
      </w:r>
    </w:p>
    <w:p w14:paraId="1CFAF839" w14:textId="40AA7AFB" w:rsidR="00BD6275" w:rsidRPr="003A6CD7" w:rsidRDefault="00D51040"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lastRenderedPageBreak/>
        <w:t>Cabe señalar que d</w:t>
      </w:r>
      <w:r w:rsidR="00BD6275" w:rsidRPr="003A6CD7">
        <w:rPr>
          <w:rFonts w:ascii="Palatino Linotype" w:eastAsia="Palatino Linotype" w:hAnsi="Palatino Linotype" w:cs="Palatino Linotype"/>
        </w:rPr>
        <w:t xml:space="preserve">e acuerdo con la </w:t>
      </w:r>
      <w:r w:rsidR="00BD6275" w:rsidRPr="003A6CD7">
        <w:rPr>
          <w:rFonts w:ascii="Palatino Linotype" w:eastAsia="Palatino Linotype" w:hAnsi="Palatino Linotype" w:cs="Palatino Linotype"/>
          <w:b/>
        </w:rPr>
        <w:t>Ley Orgánica Municipal</w:t>
      </w:r>
      <w:r w:rsidR="00BD6275" w:rsidRPr="003A6CD7">
        <w:rPr>
          <w:rFonts w:ascii="Palatino Linotype" w:eastAsia="Palatino Linotype" w:hAnsi="Palatino Linotype" w:cs="Palatino Linotype"/>
        </w:rPr>
        <w:t>:</w:t>
      </w:r>
    </w:p>
    <w:p w14:paraId="53E87A76" w14:textId="77777777" w:rsidR="00452D8D" w:rsidRPr="003A6CD7" w:rsidRDefault="00452D8D" w:rsidP="003A6CD7">
      <w:pPr>
        <w:ind w:left="851" w:right="901"/>
        <w:jc w:val="both"/>
        <w:rPr>
          <w:rFonts w:ascii="Palatino Linotype" w:hAnsi="Palatino Linotype" w:cs="Arial"/>
          <w:b/>
          <w:i/>
          <w:sz w:val="22"/>
          <w:szCs w:val="22"/>
          <w:lang w:eastAsia="es-MX"/>
        </w:rPr>
      </w:pPr>
    </w:p>
    <w:p w14:paraId="7BEE4B56" w14:textId="77777777" w:rsidR="00D51040" w:rsidRPr="003A6CD7" w:rsidRDefault="00D51040" w:rsidP="003A6CD7">
      <w:pPr>
        <w:ind w:left="851" w:right="901"/>
        <w:jc w:val="both"/>
        <w:rPr>
          <w:rFonts w:ascii="Palatino Linotype" w:hAnsi="Palatino Linotype" w:cs="Arial"/>
          <w:i/>
          <w:sz w:val="22"/>
          <w:szCs w:val="22"/>
          <w:lang w:eastAsia="es-MX"/>
        </w:rPr>
      </w:pPr>
      <w:r w:rsidRPr="003A6CD7">
        <w:rPr>
          <w:rFonts w:ascii="Palatino Linotype" w:hAnsi="Palatino Linotype" w:cs="Arial"/>
          <w:b/>
          <w:i/>
          <w:sz w:val="22"/>
          <w:szCs w:val="22"/>
          <w:lang w:eastAsia="es-MX"/>
        </w:rPr>
        <w:t>“Artículo 31.-</w:t>
      </w:r>
      <w:r w:rsidRPr="003A6CD7">
        <w:rPr>
          <w:rFonts w:ascii="Palatino Linotype" w:hAnsi="Palatino Linotype" w:cs="Arial"/>
          <w:i/>
          <w:sz w:val="22"/>
          <w:szCs w:val="22"/>
          <w:lang w:eastAsia="es-MX"/>
        </w:rPr>
        <w:t xml:space="preserve"> Son </w:t>
      </w:r>
      <w:r w:rsidRPr="003A6CD7">
        <w:rPr>
          <w:rFonts w:ascii="Palatino Linotype" w:hAnsi="Palatino Linotype" w:cs="Arial"/>
          <w:b/>
          <w:i/>
          <w:sz w:val="22"/>
          <w:szCs w:val="22"/>
          <w:lang w:eastAsia="es-MX"/>
        </w:rPr>
        <w:t>atribuciones de los ayuntamientos</w:t>
      </w:r>
      <w:r w:rsidRPr="003A6CD7">
        <w:rPr>
          <w:rFonts w:ascii="Palatino Linotype" w:hAnsi="Palatino Linotype" w:cs="Arial"/>
          <w:i/>
          <w:sz w:val="22"/>
          <w:szCs w:val="22"/>
          <w:lang w:eastAsia="es-MX"/>
        </w:rPr>
        <w:t>:</w:t>
      </w:r>
    </w:p>
    <w:p w14:paraId="7FCD2CAB" w14:textId="169608B6"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i/>
          <w:sz w:val="22"/>
          <w:szCs w:val="22"/>
          <w:lang w:eastAsia="es-MX"/>
        </w:rPr>
        <w:t>…</w:t>
      </w:r>
    </w:p>
    <w:p w14:paraId="7D379F78" w14:textId="77777777"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b/>
          <w:i/>
          <w:sz w:val="22"/>
          <w:szCs w:val="22"/>
          <w:lang w:eastAsia="es-MX"/>
        </w:rPr>
        <w:t>XVIII.</w:t>
      </w:r>
      <w:r w:rsidRPr="003A6CD7">
        <w:rPr>
          <w:rFonts w:ascii="Palatino Linotype" w:hAnsi="Palatino Linotype" w:cs="Arial"/>
          <w:i/>
          <w:sz w:val="22"/>
          <w:szCs w:val="22"/>
          <w:lang w:eastAsia="es-MX"/>
        </w:rPr>
        <w:t xml:space="preserve"> Administrar su hacienda en términos de ley, y </w:t>
      </w:r>
      <w:r w:rsidRPr="003A6CD7">
        <w:rPr>
          <w:rFonts w:ascii="Palatino Linotype" w:hAnsi="Palatino Linotype" w:cs="Arial"/>
          <w:b/>
          <w:i/>
          <w:sz w:val="22"/>
          <w:szCs w:val="22"/>
          <w:lang w:eastAsia="es-MX"/>
        </w:rPr>
        <w:t>controlar a través del presidente y síndico la aplicación del presupuesto de egresos del municipio</w:t>
      </w:r>
      <w:r w:rsidRPr="003A6CD7">
        <w:rPr>
          <w:rFonts w:ascii="Palatino Linotype" w:hAnsi="Palatino Linotype" w:cs="Arial"/>
          <w:i/>
          <w:sz w:val="22"/>
          <w:szCs w:val="22"/>
          <w:lang w:eastAsia="es-MX"/>
        </w:rPr>
        <w:t>;</w:t>
      </w:r>
    </w:p>
    <w:p w14:paraId="59EDA877" w14:textId="608BBD81" w:rsidR="00D51040" w:rsidRPr="003A6CD7" w:rsidRDefault="00D51040" w:rsidP="003A6CD7">
      <w:pPr>
        <w:ind w:left="851" w:right="539"/>
        <w:jc w:val="both"/>
        <w:rPr>
          <w:rFonts w:ascii="Palatino Linotype" w:hAnsi="Palatino Linotype" w:cs="Arial"/>
          <w:b/>
          <w:i/>
          <w:sz w:val="22"/>
          <w:szCs w:val="22"/>
          <w:lang w:eastAsia="es-MX"/>
        </w:rPr>
      </w:pPr>
      <w:r w:rsidRPr="003A6CD7">
        <w:rPr>
          <w:rFonts w:ascii="Palatino Linotype" w:hAnsi="Palatino Linotype" w:cs="Arial"/>
          <w:b/>
          <w:i/>
          <w:sz w:val="22"/>
          <w:szCs w:val="22"/>
          <w:lang w:eastAsia="es-MX"/>
        </w:rPr>
        <w:t>…</w:t>
      </w:r>
    </w:p>
    <w:p w14:paraId="0D64D066" w14:textId="77777777"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b/>
          <w:i/>
          <w:sz w:val="22"/>
          <w:szCs w:val="22"/>
          <w:lang w:eastAsia="es-MX"/>
        </w:rPr>
        <w:t>XIX.</w:t>
      </w:r>
      <w:r w:rsidRPr="003A6CD7">
        <w:rPr>
          <w:rFonts w:ascii="Palatino Linotype" w:hAnsi="Palatino Linotype" w:cs="Arial"/>
          <w:i/>
          <w:sz w:val="22"/>
          <w:szCs w:val="22"/>
          <w:lang w:eastAsia="es-MX"/>
        </w:rPr>
        <w:t xml:space="preserve"> </w:t>
      </w:r>
      <w:r w:rsidRPr="003A6CD7">
        <w:rPr>
          <w:rFonts w:ascii="Palatino Linotype" w:hAnsi="Palatino Linotype" w:cs="Arial"/>
          <w:b/>
          <w:i/>
          <w:sz w:val="22"/>
          <w:szCs w:val="22"/>
          <w:lang w:eastAsia="es-MX"/>
        </w:rPr>
        <w:t>Aprobar anualmente a más tardar el 20 de diciembre, su Presupuesto de Egresos, en base a los ingresos presupuestados para el ejercicio que corresponda</w:t>
      </w:r>
      <w:r w:rsidRPr="003A6CD7">
        <w:rPr>
          <w:rFonts w:ascii="Palatino Linotype" w:hAnsi="Palatino Linotype" w:cs="Arial"/>
          <w:i/>
          <w:sz w:val="22"/>
          <w:szCs w:val="22"/>
          <w:lang w:eastAsia="es-MX"/>
        </w:rPr>
        <w:t>, el cual podrá ser adecuado en función de las implicaciones que deriven de la aprobación de la Ley de Ingresos Municipal que haga la Legislatura, así como por la asignación de las participaciones y aportaciones federales y estatales</w:t>
      </w:r>
    </w:p>
    <w:p w14:paraId="6F9B937F" w14:textId="7F5B8FF9"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i/>
          <w:sz w:val="22"/>
          <w:szCs w:val="22"/>
          <w:lang w:eastAsia="es-MX"/>
        </w:rPr>
        <w:t>…</w:t>
      </w:r>
    </w:p>
    <w:p w14:paraId="13B0693A" w14:textId="77777777" w:rsidR="00D51040" w:rsidRPr="003A6CD7" w:rsidRDefault="00D51040" w:rsidP="003A6CD7">
      <w:pPr>
        <w:spacing w:before="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93</w:t>
      </w:r>
      <w:r w:rsidRPr="003A6CD7">
        <w:rPr>
          <w:rFonts w:ascii="Palatino Linotype" w:eastAsia="Palatino Linotype" w:hAnsi="Palatino Linotype" w:cs="Palatino Linotype"/>
          <w:i/>
          <w:sz w:val="22"/>
          <w:szCs w:val="22"/>
        </w:rPr>
        <w:t xml:space="preserve">.- La tesorería municipal es el órgano encargado de la recaudación de los ingresos municipales y responsable de realizar las erogaciones que haga el ayuntamiento. </w:t>
      </w:r>
    </w:p>
    <w:p w14:paraId="71C19D1A" w14:textId="77777777" w:rsidR="00D51040" w:rsidRPr="003A6CD7" w:rsidRDefault="00D51040" w:rsidP="003A6CD7">
      <w:pPr>
        <w:spacing w:before="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94</w:t>
      </w:r>
      <w:r w:rsidRPr="003A6CD7">
        <w:rPr>
          <w:rFonts w:ascii="Palatino Linotype" w:eastAsia="Palatino Linotype" w:hAnsi="Palatino Linotype" w:cs="Palatino Linotype"/>
          <w:i/>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45100C30" w14:textId="77777777" w:rsidR="00D51040" w:rsidRPr="003A6CD7" w:rsidRDefault="00D51040" w:rsidP="003A6CD7">
      <w:pPr>
        <w:ind w:left="851" w:right="539"/>
        <w:jc w:val="both"/>
        <w:rPr>
          <w:rFonts w:ascii="Palatino Linotype" w:hAnsi="Palatino Linotype" w:cs="Arial"/>
          <w:i/>
          <w:sz w:val="22"/>
          <w:szCs w:val="22"/>
          <w:lang w:eastAsia="es-MX"/>
        </w:rPr>
      </w:pPr>
    </w:p>
    <w:p w14:paraId="3E76630D" w14:textId="77777777"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b/>
          <w:i/>
          <w:sz w:val="22"/>
          <w:szCs w:val="22"/>
          <w:lang w:eastAsia="es-MX"/>
        </w:rPr>
        <w:t>Artículo 95</w:t>
      </w:r>
      <w:r w:rsidRPr="003A6CD7">
        <w:rPr>
          <w:rFonts w:ascii="Palatino Linotype" w:hAnsi="Palatino Linotype" w:cs="Arial"/>
          <w:i/>
          <w:sz w:val="22"/>
          <w:szCs w:val="22"/>
          <w:lang w:eastAsia="es-MX"/>
        </w:rPr>
        <w:t xml:space="preserve">.- Son </w:t>
      </w:r>
      <w:r w:rsidRPr="003A6CD7">
        <w:rPr>
          <w:rFonts w:ascii="Palatino Linotype" w:hAnsi="Palatino Linotype" w:cs="Arial"/>
          <w:b/>
          <w:i/>
          <w:sz w:val="22"/>
          <w:szCs w:val="22"/>
          <w:lang w:eastAsia="es-MX"/>
        </w:rPr>
        <w:t>atribuciones del tesorero municipal</w:t>
      </w:r>
      <w:r w:rsidRPr="003A6CD7">
        <w:rPr>
          <w:rFonts w:ascii="Palatino Linotype" w:hAnsi="Palatino Linotype" w:cs="Arial"/>
          <w:i/>
          <w:sz w:val="22"/>
          <w:szCs w:val="22"/>
          <w:lang w:eastAsia="es-MX"/>
        </w:rPr>
        <w:t>:</w:t>
      </w:r>
    </w:p>
    <w:p w14:paraId="5EC2C38F" w14:textId="77777777"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i/>
          <w:sz w:val="22"/>
          <w:szCs w:val="22"/>
          <w:lang w:eastAsia="es-MX"/>
        </w:rPr>
        <w:t xml:space="preserve">I. </w:t>
      </w:r>
      <w:r w:rsidRPr="003A6CD7">
        <w:rPr>
          <w:rFonts w:ascii="Palatino Linotype" w:hAnsi="Palatino Linotype" w:cs="Arial"/>
          <w:b/>
          <w:i/>
          <w:sz w:val="22"/>
          <w:szCs w:val="22"/>
          <w:lang w:eastAsia="es-MX"/>
        </w:rPr>
        <w:t>Administrar la hacienda pública municipal</w:t>
      </w:r>
      <w:r w:rsidRPr="003A6CD7">
        <w:rPr>
          <w:rFonts w:ascii="Palatino Linotype" w:hAnsi="Palatino Linotype" w:cs="Arial"/>
          <w:i/>
          <w:sz w:val="22"/>
          <w:szCs w:val="22"/>
          <w:lang w:eastAsia="es-MX"/>
        </w:rPr>
        <w:t>, de conformidad con las disposiciones legales aplicables;</w:t>
      </w:r>
    </w:p>
    <w:p w14:paraId="70D53CFB" w14:textId="76409388"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i/>
          <w:sz w:val="22"/>
          <w:szCs w:val="22"/>
          <w:lang w:eastAsia="es-MX"/>
        </w:rPr>
        <w:t>…</w:t>
      </w:r>
    </w:p>
    <w:p w14:paraId="3F9168F0" w14:textId="77777777"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b/>
          <w:i/>
          <w:sz w:val="22"/>
          <w:szCs w:val="22"/>
          <w:lang w:eastAsia="es-MX"/>
        </w:rPr>
        <w:t>IV. Llevar los registros contables, financieros y administrativos de los ingresos, egresos, e inventarios;</w:t>
      </w:r>
    </w:p>
    <w:p w14:paraId="1E1366E1" w14:textId="695E7DEF" w:rsidR="00D51040" w:rsidRPr="003A6CD7" w:rsidRDefault="00D51040" w:rsidP="003A6CD7">
      <w:pPr>
        <w:ind w:left="851" w:right="539"/>
        <w:jc w:val="both"/>
        <w:rPr>
          <w:rFonts w:ascii="Palatino Linotype" w:hAnsi="Palatino Linotype" w:cs="Arial"/>
          <w:i/>
          <w:sz w:val="22"/>
          <w:szCs w:val="22"/>
          <w:lang w:eastAsia="es-MX"/>
        </w:rPr>
      </w:pPr>
      <w:r w:rsidRPr="003A6CD7">
        <w:rPr>
          <w:rFonts w:ascii="Palatino Linotype" w:hAnsi="Palatino Linotype" w:cs="Arial"/>
          <w:i/>
          <w:sz w:val="22"/>
          <w:szCs w:val="22"/>
          <w:lang w:eastAsia="es-MX"/>
        </w:rPr>
        <w:t>…”</w:t>
      </w:r>
    </w:p>
    <w:p w14:paraId="69121C81" w14:textId="77777777" w:rsidR="00D51040" w:rsidRPr="003A6CD7" w:rsidRDefault="00D51040" w:rsidP="003A6CD7">
      <w:pPr>
        <w:spacing w:line="360" w:lineRule="auto"/>
        <w:ind w:right="539"/>
        <w:jc w:val="both"/>
        <w:rPr>
          <w:rFonts w:ascii="Palatino Linotype" w:hAnsi="Palatino Linotype" w:cs="Arial"/>
          <w:i/>
          <w:sz w:val="22"/>
          <w:szCs w:val="22"/>
          <w:lang w:eastAsia="es-MX"/>
        </w:rPr>
      </w:pPr>
    </w:p>
    <w:p w14:paraId="76DC632B" w14:textId="1245AFE3" w:rsidR="00D51040" w:rsidRPr="003A6CD7" w:rsidRDefault="00D51040" w:rsidP="003A6CD7">
      <w:pPr>
        <w:spacing w:line="360" w:lineRule="auto"/>
        <w:ind w:right="539"/>
        <w:jc w:val="both"/>
        <w:rPr>
          <w:rFonts w:ascii="Palatino Linotype" w:eastAsia="Calibri" w:hAnsi="Palatino Linotype"/>
          <w:lang w:eastAsia="es-MX"/>
        </w:rPr>
      </w:pPr>
      <w:r w:rsidRPr="003A6CD7">
        <w:rPr>
          <w:rFonts w:ascii="Palatino Linotype" w:eastAsia="Calibri" w:hAnsi="Palatino Linotype"/>
          <w:lang w:eastAsia="es-MX"/>
        </w:rPr>
        <w:t xml:space="preserve">Por tanto, los ayuntamientos tienen la atribución de administrar libremente su hacienda y controlar la aplicación del presupuesto de egresos aprobado por dicho cuerpo colegiado, siendo atribución del Tesorero Municipal la de llevar los </w:t>
      </w:r>
      <w:r w:rsidRPr="003A6CD7">
        <w:rPr>
          <w:rFonts w:ascii="Palatino Linotype" w:eastAsia="Calibri" w:hAnsi="Palatino Linotype"/>
          <w:lang w:eastAsia="es-MX"/>
        </w:rPr>
        <w:lastRenderedPageBreak/>
        <w:t>registros contables, financieros y administrativos de los ingresos, egresos e inventarios.</w:t>
      </w:r>
    </w:p>
    <w:p w14:paraId="6C1B2F3A" w14:textId="77777777" w:rsidR="00D51040" w:rsidRPr="003A6CD7" w:rsidRDefault="00D51040" w:rsidP="003A6CD7">
      <w:pPr>
        <w:spacing w:line="360" w:lineRule="auto"/>
        <w:ind w:right="539"/>
        <w:jc w:val="both"/>
        <w:rPr>
          <w:rFonts w:ascii="Palatino Linotype" w:hAnsi="Palatino Linotype" w:cs="Arial"/>
          <w:i/>
          <w:sz w:val="22"/>
          <w:szCs w:val="22"/>
          <w:lang w:eastAsia="es-MX"/>
        </w:rPr>
      </w:pPr>
    </w:p>
    <w:p w14:paraId="3576BDA3" w14:textId="040B5CDD" w:rsidR="00D51040" w:rsidRPr="003A6CD7" w:rsidRDefault="00D51040" w:rsidP="003A6CD7">
      <w:pPr>
        <w:pStyle w:val="Prrafodelista"/>
        <w:spacing w:line="360" w:lineRule="auto"/>
        <w:ind w:left="0"/>
        <w:contextualSpacing/>
        <w:jc w:val="both"/>
        <w:rPr>
          <w:rFonts w:ascii="Palatino Linotype" w:hAnsi="Palatino Linotype" w:cs="Arial"/>
          <w:lang w:eastAsia="es-MX"/>
        </w:rPr>
      </w:pPr>
      <w:r w:rsidRPr="003A6CD7">
        <w:rPr>
          <w:rFonts w:ascii="Palatino Linotype" w:eastAsia="Palatino Linotype" w:hAnsi="Palatino Linotype" w:cs="Palatino Linotype"/>
        </w:rPr>
        <w:t xml:space="preserve">Aunado a lo anterior, </w:t>
      </w:r>
      <w:r w:rsidRPr="003A6CD7">
        <w:rPr>
          <w:rFonts w:ascii="Palatino Linotype" w:hAnsi="Palatino Linotype" w:cs="Arial"/>
          <w:lang w:eastAsia="es-MX"/>
        </w:rPr>
        <w:t>la información solicitada se encuentra en las obligaciones de transparencia común, es decir, aquellas que l</w:t>
      </w:r>
      <w:r w:rsidRPr="003A6CD7">
        <w:rPr>
          <w:rFonts w:ascii="Palatino Linotype" w:hAnsi="Palatino Linotype"/>
          <w:lang w:eastAsia="es-MX"/>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3A6CD7">
        <w:rPr>
          <w:rFonts w:ascii="Palatino Linotype" w:hAnsi="Palatino Linotype" w:cs="Arial"/>
          <w:lang w:eastAsia="es-MX"/>
        </w:rPr>
        <w:t>el artículo 92 de la de la Ley de Transparencia y Acceso a la Información Pública del Estado de México y Municipios, en su fracción XXV, que dispone lo siguiente:</w:t>
      </w:r>
    </w:p>
    <w:p w14:paraId="15C8FDEC" w14:textId="77777777" w:rsidR="00AB421E" w:rsidRPr="003A6CD7" w:rsidRDefault="00AB421E" w:rsidP="003A6CD7">
      <w:pPr>
        <w:pStyle w:val="Prrafodelista"/>
        <w:spacing w:line="360" w:lineRule="auto"/>
        <w:ind w:left="0"/>
        <w:contextualSpacing/>
        <w:jc w:val="both"/>
        <w:rPr>
          <w:rFonts w:ascii="Palatino Linotype" w:eastAsia="Calibri" w:hAnsi="Palatino Linotype" w:cs="Arial"/>
          <w:lang w:eastAsia="es-MX"/>
        </w:rPr>
      </w:pPr>
    </w:p>
    <w:p w14:paraId="238E814D" w14:textId="77777777" w:rsidR="00D51040" w:rsidRPr="003A6CD7" w:rsidRDefault="00D51040" w:rsidP="003A6CD7">
      <w:pPr>
        <w:ind w:left="567" w:right="899"/>
        <w:jc w:val="both"/>
        <w:rPr>
          <w:rFonts w:ascii="Palatino Linotype" w:hAnsi="Palatino Linotype" w:cs="Arial"/>
          <w:sz w:val="22"/>
          <w:szCs w:val="22"/>
          <w:lang w:eastAsia="es-MX"/>
        </w:rPr>
      </w:pPr>
      <w:r w:rsidRPr="003A6CD7">
        <w:rPr>
          <w:rFonts w:ascii="Palatino Linotype" w:hAnsi="Palatino Linotype" w:cs="Arial"/>
          <w:b/>
          <w:bCs/>
          <w:i/>
          <w:iCs/>
          <w:sz w:val="22"/>
          <w:szCs w:val="22"/>
          <w:lang w:eastAsia="es-MX"/>
        </w:rPr>
        <w:t>“Artículo 92. </w:t>
      </w:r>
      <w:r w:rsidRPr="003A6CD7">
        <w:rPr>
          <w:rFonts w:ascii="Palatino Linotype"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031A73" w14:textId="1BF0F105" w:rsidR="00D51040" w:rsidRPr="003A6CD7" w:rsidRDefault="0025044A" w:rsidP="003A6CD7">
      <w:pPr>
        <w:ind w:left="567" w:right="899"/>
        <w:jc w:val="both"/>
        <w:rPr>
          <w:rFonts w:ascii="Palatino Linotype" w:hAnsi="Palatino Linotype" w:cs="Arial"/>
          <w:i/>
          <w:iCs/>
          <w:sz w:val="22"/>
          <w:szCs w:val="22"/>
          <w:lang w:eastAsia="es-MX"/>
        </w:rPr>
      </w:pPr>
      <w:r w:rsidRPr="003A6CD7">
        <w:rPr>
          <w:rFonts w:ascii="Palatino Linotype" w:hAnsi="Palatino Linotype" w:cs="Arial"/>
          <w:i/>
          <w:iCs/>
          <w:sz w:val="22"/>
          <w:szCs w:val="22"/>
          <w:lang w:eastAsia="es-MX"/>
        </w:rPr>
        <w:t>…</w:t>
      </w:r>
    </w:p>
    <w:p w14:paraId="6B1A7F72" w14:textId="77777777" w:rsidR="00D51040" w:rsidRPr="003A6CD7" w:rsidRDefault="00D51040" w:rsidP="003A6CD7">
      <w:pPr>
        <w:ind w:left="567" w:right="899"/>
        <w:jc w:val="both"/>
        <w:rPr>
          <w:rFonts w:ascii="Palatino Linotype" w:hAnsi="Palatino Linotype" w:cs="Arial"/>
          <w:b/>
          <w:i/>
          <w:iCs/>
          <w:sz w:val="22"/>
          <w:szCs w:val="22"/>
          <w:lang w:eastAsia="es-MX"/>
        </w:rPr>
      </w:pPr>
      <w:r w:rsidRPr="003A6CD7">
        <w:rPr>
          <w:rFonts w:ascii="Palatino Linotype" w:hAnsi="Palatino Linotype" w:cs="Arial"/>
          <w:b/>
          <w:i/>
          <w:iCs/>
          <w:sz w:val="22"/>
          <w:szCs w:val="22"/>
          <w:lang w:eastAsia="es-MX"/>
        </w:rPr>
        <w:t xml:space="preserve">XXV. La información financiera sobre el presupuesto asignado, </w:t>
      </w:r>
      <w:r w:rsidRPr="003A6CD7">
        <w:rPr>
          <w:rFonts w:ascii="Palatino Linotype" w:hAnsi="Palatino Linotype" w:cs="Arial"/>
          <w:i/>
          <w:iCs/>
          <w:sz w:val="22"/>
          <w:szCs w:val="22"/>
          <w:lang w:eastAsia="es-MX"/>
        </w:rPr>
        <w:t xml:space="preserve">así como los informes del ejercicio trimestral del gasto, </w:t>
      </w:r>
      <w:r w:rsidRPr="003A6CD7">
        <w:rPr>
          <w:rFonts w:ascii="Palatino Linotype" w:hAnsi="Palatino Linotype" w:cs="Arial"/>
          <w:b/>
          <w:i/>
          <w:iCs/>
          <w:sz w:val="22"/>
          <w:szCs w:val="22"/>
          <w:lang w:eastAsia="es-MX"/>
        </w:rPr>
        <w:t>en términos de la Ley General de Contabilidad Gubernamental y demás disposiciones jurídicas aplicables;</w:t>
      </w:r>
    </w:p>
    <w:p w14:paraId="7298382A" w14:textId="31DDC343" w:rsidR="00D51040" w:rsidRPr="003A6CD7" w:rsidRDefault="0025044A" w:rsidP="003A6CD7">
      <w:pPr>
        <w:ind w:left="567" w:right="899"/>
        <w:jc w:val="both"/>
        <w:rPr>
          <w:rFonts w:ascii="Palatino Linotype" w:hAnsi="Palatino Linotype" w:cs="Arial"/>
          <w:i/>
          <w:iCs/>
          <w:sz w:val="22"/>
          <w:szCs w:val="22"/>
          <w:lang w:eastAsia="es-MX"/>
        </w:rPr>
      </w:pPr>
      <w:r w:rsidRPr="003A6CD7">
        <w:rPr>
          <w:rFonts w:ascii="Palatino Linotype" w:hAnsi="Palatino Linotype" w:cs="Arial"/>
          <w:i/>
          <w:iCs/>
          <w:sz w:val="22"/>
          <w:szCs w:val="22"/>
          <w:lang w:eastAsia="es-MX"/>
        </w:rPr>
        <w:t>…</w:t>
      </w:r>
      <w:r w:rsidR="00D51040" w:rsidRPr="003A6CD7">
        <w:rPr>
          <w:rFonts w:ascii="Palatino Linotype" w:hAnsi="Palatino Linotype" w:cs="Arial"/>
          <w:i/>
          <w:iCs/>
          <w:sz w:val="22"/>
          <w:szCs w:val="22"/>
          <w:lang w:eastAsia="es-MX"/>
        </w:rPr>
        <w:t>”</w:t>
      </w:r>
    </w:p>
    <w:p w14:paraId="6F640B87" w14:textId="77777777" w:rsidR="00D51040" w:rsidRPr="003A6CD7" w:rsidRDefault="00D51040" w:rsidP="003A6CD7">
      <w:pPr>
        <w:ind w:left="567" w:right="899"/>
        <w:jc w:val="right"/>
        <w:rPr>
          <w:rFonts w:ascii="Palatino Linotype" w:hAnsi="Palatino Linotype" w:cs="Arial"/>
          <w:i/>
          <w:iCs/>
          <w:sz w:val="16"/>
          <w:szCs w:val="16"/>
          <w:lang w:eastAsia="es-MX"/>
        </w:rPr>
      </w:pPr>
      <w:r w:rsidRPr="003A6CD7">
        <w:rPr>
          <w:rFonts w:ascii="Palatino Linotype" w:hAnsi="Palatino Linotype" w:cs="Arial"/>
          <w:i/>
          <w:iCs/>
          <w:sz w:val="16"/>
          <w:szCs w:val="16"/>
          <w:lang w:eastAsia="es-MX"/>
        </w:rPr>
        <w:t>(Énfasis añadido)</w:t>
      </w:r>
    </w:p>
    <w:p w14:paraId="0BD16B46" w14:textId="77777777" w:rsidR="0025044A" w:rsidRPr="003A6CD7" w:rsidRDefault="0025044A" w:rsidP="003A6CD7">
      <w:pPr>
        <w:spacing w:line="360" w:lineRule="auto"/>
        <w:contextualSpacing/>
        <w:jc w:val="both"/>
        <w:rPr>
          <w:rFonts w:ascii="Palatino Linotype" w:hAnsi="Palatino Linotype" w:cs="Arial"/>
          <w:lang w:eastAsia="es-MX"/>
        </w:rPr>
      </w:pPr>
    </w:p>
    <w:p w14:paraId="6501A986" w14:textId="7A889FC4" w:rsidR="0025044A" w:rsidRPr="003A6CD7" w:rsidRDefault="0025044A" w:rsidP="003A6CD7">
      <w:pPr>
        <w:spacing w:line="360" w:lineRule="auto"/>
        <w:contextualSpacing/>
        <w:jc w:val="both"/>
        <w:rPr>
          <w:rFonts w:ascii="Palatino Linotype" w:hAnsi="Palatino Linotype" w:cs="Arial"/>
          <w:lang w:eastAsia="es-MX"/>
        </w:rPr>
      </w:pPr>
      <w:r w:rsidRPr="003A6CD7">
        <w:rPr>
          <w:rFonts w:ascii="Palatino Linotype" w:hAnsi="Palatino Linotype" w:cs="Arial"/>
          <w:lang w:eastAsia="es-MX"/>
        </w:rPr>
        <w:t xml:space="preserve">En ese contexto el </w:t>
      </w:r>
      <w:r w:rsidR="00AF3423" w:rsidRPr="003A6CD7">
        <w:rPr>
          <w:rFonts w:ascii="Palatino Linotype" w:hAnsi="Palatino Linotype" w:cs="Arial"/>
          <w:lang w:eastAsia="es-MX"/>
        </w:rPr>
        <w:t>SUJETO OBLIGADO</w:t>
      </w:r>
      <w:r w:rsidRPr="003A6CD7">
        <w:rPr>
          <w:rFonts w:ascii="Palatino Linotype" w:hAnsi="Palatino Linotype" w:cs="Arial"/>
          <w:lang w:eastAsia="es-MX"/>
        </w:rPr>
        <w:t xml:space="preserve"> está </w:t>
      </w:r>
      <w:r w:rsidR="00452D8D" w:rsidRPr="003A6CD7">
        <w:rPr>
          <w:rFonts w:ascii="Palatino Linotype" w:hAnsi="Palatino Linotype" w:cs="Arial"/>
          <w:lang w:eastAsia="es-MX"/>
        </w:rPr>
        <w:t>obligado</w:t>
      </w:r>
      <w:r w:rsidRPr="003A6CD7">
        <w:rPr>
          <w:rFonts w:ascii="Palatino Linotype" w:hAnsi="Palatino Linotype" w:cs="Arial"/>
          <w:lang w:eastAsia="es-MX"/>
        </w:rPr>
        <w:t xml:space="preserve"> a poner a disposición del público de manera constante y actualizada, de forma sencilla, precisa y entendible, en los respectivos medios electrónicos, la información referente al presupuesto que le es otorgado.</w:t>
      </w:r>
    </w:p>
    <w:p w14:paraId="7AEF74B3" w14:textId="1B28152A" w:rsidR="00452D8D" w:rsidRDefault="00452D8D" w:rsidP="003A6CD7">
      <w:pPr>
        <w:pStyle w:val="Prrafodelista"/>
        <w:spacing w:line="360" w:lineRule="auto"/>
        <w:ind w:left="0"/>
        <w:contextualSpacing/>
        <w:jc w:val="both"/>
        <w:rPr>
          <w:rFonts w:ascii="Palatino Linotype" w:hAnsi="Palatino Linotype" w:cs="Arial"/>
          <w:lang w:eastAsia="es-MX"/>
        </w:rPr>
      </w:pPr>
      <w:r w:rsidRPr="003A6CD7">
        <w:rPr>
          <w:rFonts w:ascii="Palatino Linotype" w:eastAsia="Calibri" w:hAnsi="Palatino Linotype" w:cs="Arial"/>
          <w:lang w:eastAsia="es-MX"/>
        </w:rPr>
        <w:lastRenderedPageBreak/>
        <w:t xml:space="preserve">Así, dentro de los </w:t>
      </w:r>
      <w:r w:rsidRPr="003A6CD7">
        <w:rPr>
          <w:rFonts w:ascii="Palatino Linotype" w:hAnsi="Palatino Linotype" w:cs="Arial"/>
          <w:b/>
          <w:i/>
          <w:lang w:eastAsia="es-MX"/>
        </w:rPr>
        <w:t>Aspectos para considerar en la entrega del Paquete Presupuestal Municipal 2022, al Órgano Superior de Fiscalización del Estado de México</w:t>
      </w:r>
      <w:r w:rsidRPr="003A6CD7">
        <w:rPr>
          <w:rFonts w:ascii="Palatino Linotype" w:hAnsi="Palatino Linotype" w:cs="Arial"/>
          <w:b/>
          <w:lang w:eastAsia="es-MX"/>
        </w:rPr>
        <w:t xml:space="preserve"> que contienen los </w:t>
      </w:r>
      <w:r w:rsidRPr="003A6CD7">
        <w:rPr>
          <w:rFonts w:ascii="Palatino Linotype" w:hAnsi="Palatino Linotype" w:cs="Arial"/>
          <w:b/>
          <w:i/>
          <w:lang w:eastAsia="es-MX"/>
        </w:rPr>
        <w:t>Lineamientos para la entrega del presupuesto de egresos municipal 2022</w:t>
      </w:r>
      <w:r w:rsidRPr="003A6CD7">
        <w:rPr>
          <w:rFonts w:ascii="Palatino Linotype" w:hAnsi="Palatino Linotype" w:cs="Arial"/>
          <w:i/>
          <w:vertAlign w:val="superscript"/>
          <w:lang w:eastAsia="es-MX"/>
        </w:rPr>
        <w:footnoteReference w:id="4"/>
      </w:r>
      <w:r w:rsidRPr="003A6CD7">
        <w:rPr>
          <w:rFonts w:ascii="Palatino Linotype" w:hAnsi="Palatino Linotype" w:cs="Arial"/>
          <w:i/>
          <w:lang w:eastAsia="es-MX"/>
        </w:rPr>
        <w:t xml:space="preserve">, </w:t>
      </w:r>
      <w:r w:rsidRPr="003A6CD7">
        <w:rPr>
          <w:rFonts w:ascii="Palatino Linotype" w:hAnsi="Palatino Linotype" w:cs="Arial"/>
          <w:lang w:eastAsia="es-MX"/>
        </w:rPr>
        <w:t>se observan los siguientes:</w:t>
      </w:r>
    </w:p>
    <w:p w14:paraId="4CD4CD58" w14:textId="77777777" w:rsidR="003A6CD7" w:rsidRPr="003A6CD7" w:rsidRDefault="003A6CD7" w:rsidP="003A6CD7">
      <w:pPr>
        <w:pStyle w:val="Prrafodelista"/>
        <w:spacing w:line="360" w:lineRule="auto"/>
        <w:ind w:left="0"/>
        <w:contextualSpacing/>
        <w:jc w:val="both"/>
        <w:rPr>
          <w:rFonts w:ascii="Palatino Linotype" w:eastAsia="Calibri" w:hAnsi="Palatino Linotype" w:cs="Arial"/>
          <w:lang w:eastAsia="es-MX"/>
        </w:rPr>
      </w:pPr>
    </w:p>
    <w:p w14:paraId="3D6B59D6" w14:textId="77777777" w:rsidR="00452D8D" w:rsidRPr="003A6CD7" w:rsidRDefault="00452D8D" w:rsidP="003A6CD7">
      <w:pPr>
        <w:ind w:left="567" w:right="539"/>
        <w:jc w:val="both"/>
        <w:rPr>
          <w:rFonts w:ascii="Palatino Linotype" w:hAnsi="Palatino Linotype" w:cs="Arial"/>
          <w:i/>
          <w:iCs/>
          <w:sz w:val="22"/>
          <w:szCs w:val="22"/>
          <w:lang w:eastAsia="es-MX"/>
        </w:rPr>
      </w:pPr>
      <w:r w:rsidRPr="003A6CD7">
        <w:rPr>
          <w:rFonts w:ascii="Palatino Linotype" w:hAnsi="Palatino Linotype" w:cs="Arial"/>
          <w:i/>
          <w:iCs/>
          <w:sz w:val="22"/>
          <w:szCs w:val="22"/>
          <w:lang w:eastAsia="es-MX"/>
        </w:rPr>
        <w:t xml:space="preserve">“1) La integración del Presupuesto de Egresos debe contribuir a la transparencia y rendición de cuentas, fortaleciendo la correcta aplicación y manejo de los recursos públicos que dispongan las entidades fiscalizables (Municipios y Organismos Descentralizados); los cuales deberán ser administrados con eficiencia, eficacia, economía y honradez. </w:t>
      </w:r>
    </w:p>
    <w:p w14:paraId="5A623052" w14:textId="77777777" w:rsidR="00452D8D" w:rsidRPr="003A6CD7" w:rsidRDefault="00452D8D" w:rsidP="003A6CD7">
      <w:pPr>
        <w:ind w:left="567" w:right="539"/>
        <w:jc w:val="both"/>
        <w:rPr>
          <w:rFonts w:ascii="Palatino Linotype" w:hAnsi="Palatino Linotype" w:cs="Arial"/>
          <w:i/>
          <w:iCs/>
          <w:sz w:val="22"/>
          <w:szCs w:val="22"/>
          <w:lang w:eastAsia="es-MX"/>
        </w:rPr>
      </w:pPr>
      <w:r w:rsidRPr="003A6CD7">
        <w:rPr>
          <w:rFonts w:ascii="Palatino Linotype" w:hAnsi="Palatino Linotype" w:cs="Arial"/>
          <w:i/>
          <w:iCs/>
          <w:sz w:val="22"/>
          <w:szCs w:val="22"/>
          <w:lang w:eastAsia="es-MX"/>
        </w:rPr>
        <w:t xml:space="preserve">2) Las </w:t>
      </w:r>
      <w:r w:rsidRPr="003A6CD7">
        <w:rPr>
          <w:rFonts w:ascii="Palatino Linotype" w:hAnsi="Palatino Linotype" w:cs="Arial"/>
          <w:b/>
          <w:i/>
          <w:iCs/>
          <w:sz w:val="22"/>
          <w:szCs w:val="22"/>
          <w:lang w:eastAsia="es-MX"/>
        </w:rPr>
        <w:t>entidades fiscalizables</w:t>
      </w:r>
      <w:r w:rsidRPr="003A6CD7">
        <w:rPr>
          <w:rFonts w:ascii="Palatino Linotype" w:hAnsi="Palatino Linotype" w:cs="Arial"/>
          <w:i/>
          <w:iCs/>
          <w:sz w:val="22"/>
          <w:szCs w:val="22"/>
          <w:lang w:eastAsia="es-MX"/>
        </w:rPr>
        <w:t xml:space="preserve"> (Municipios y Organismos Descentralizados) </w:t>
      </w:r>
      <w:r w:rsidRPr="003A6CD7">
        <w:rPr>
          <w:rFonts w:ascii="Palatino Linotype" w:hAnsi="Palatino Linotype" w:cs="Arial"/>
          <w:b/>
          <w:i/>
          <w:iCs/>
          <w:sz w:val="22"/>
          <w:szCs w:val="22"/>
          <w:lang w:eastAsia="es-MX"/>
        </w:rPr>
        <w:t>deberán considerar el instructivo de llenado y características solicitadas en cada uno de los formatos y archivos que integran el Paquete Presupuestal Municipal 2022.</w:t>
      </w:r>
      <w:r w:rsidRPr="003A6CD7">
        <w:rPr>
          <w:rFonts w:ascii="Palatino Linotype" w:hAnsi="Palatino Linotype" w:cs="Arial"/>
          <w:i/>
          <w:iCs/>
          <w:sz w:val="22"/>
          <w:szCs w:val="22"/>
          <w:lang w:eastAsia="es-MX"/>
        </w:rPr>
        <w:t xml:space="preserve"> </w:t>
      </w:r>
    </w:p>
    <w:p w14:paraId="03E4A1DE" w14:textId="77777777" w:rsidR="00452D8D" w:rsidRPr="003A6CD7" w:rsidRDefault="00452D8D" w:rsidP="003A6CD7">
      <w:pPr>
        <w:ind w:left="567" w:right="539"/>
        <w:jc w:val="both"/>
        <w:rPr>
          <w:rFonts w:ascii="Palatino Linotype" w:hAnsi="Palatino Linotype" w:cs="Arial"/>
          <w:i/>
          <w:iCs/>
          <w:sz w:val="22"/>
          <w:szCs w:val="22"/>
          <w:lang w:eastAsia="es-MX"/>
        </w:rPr>
      </w:pPr>
      <w:r w:rsidRPr="003A6CD7">
        <w:rPr>
          <w:rFonts w:ascii="Palatino Linotype" w:hAnsi="Palatino Linotype" w:cs="Arial"/>
          <w:i/>
          <w:iCs/>
          <w:sz w:val="22"/>
          <w:szCs w:val="22"/>
          <w:lang w:eastAsia="es-MX"/>
        </w:rPr>
        <w:t xml:space="preserve">3) Antes de firmar y entregar los documentos que integran el Paquete Presupuestal Municipal 2022, los servidores públicos encargados de elaborar y emitir dichos documentos deben revisar que los datos sean correctos. </w:t>
      </w:r>
    </w:p>
    <w:p w14:paraId="75228096" w14:textId="77777777" w:rsidR="00452D8D" w:rsidRPr="003A6CD7" w:rsidRDefault="00452D8D" w:rsidP="003A6CD7">
      <w:pPr>
        <w:ind w:left="567" w:right="539"/>
        <w:jc w:val="both"/>
        <w:rPr>
          <w:rFonts w:ascii="Palatino Linotype" w:hAnsi="Palatino Linotype" w:cs="Arial"/>
          <w:b/>
          <w:i/>
          <w:iCs/>
          <w:sz w:val="22"/>
          <w:szCs w:val="22"/>
          <w:lang w:eastAsia="es-MX"/>
        </w:rPr>
      </w:pPr>
      <w:r w:rsidRPr="003A6CD7">
        <w:rPr>
          <w:rFonts w:ascii="Palatino Linotype" w:hAnsi="Palatino Linotype" w:cs="Arial"/>
          <w:i/>
          <w:iCs/>
          <w:sz w:val="22"/>
          <w:szCs w:val="22"/>
          <w:lang w:eastAsia="es-MX"/>
        </w:rPr>
        <w:t xml:space="preserve">4) </w:t>
      </w:r>
      <w:r w:rsidRPr="003A6CD7">
        <w:rPr>
          <w:rFonts w:ascii="Palatino Linotype" w:hAnsi="Palatino Linotype" w:cs="Arial"/>
          <w:b/>
          <w:i/>
          <w:iCs/>
          <w:sz w:val="22"/>
          <w:szCs w:val="22"/>
          <w:lang w:eastAsia="es-MX"/>
        </w:rPr>
        <w:t xml:space="preserve">Para conocer los formatos que integran el Paquete Presupuestal Municipal 2022, así como los responsables de presentar y validar la información se deberá considerar la Matriz de firmas y archivos para Municipios y Organismos Descentralizados.” </w:t>
      </w:r>
    </w:p>
    <w:p w14:paraId="29506C59" w14:textId="77777777" w:rsidR="00452D8D" w:rsidRPr="003A6CD7" w:rsidRDefault="00452D8D" w:rsidP="003A6CD7">
      <w:pPr>
        <w:ind w:left="567" w:right="539"/>
        <w:jc w:val="right"/>
        <w:rPr>
          <w:rFonts w:ascii="Palatino Linotype" w:hAnsi="Palatino Linotype" w:cs="Arial"/>
          <w:i/>
          <w:iCs/>
          <w:sz w:val="16"/>
          <w:szCs w:val="16"/>
          <w:lang w:eastAsia="es-MX"/>
        </w:rPr>
      </w:pPr>
      <w:r w:rsidRPr="003A6CD7">
        <w:rPr>
          <w:rFonts w:ascii="Palatino Linotype" w:hAnsi="Palatino Linotype" w:cs="Arial"/>
          <w:i/>
          <w:iCs/>
          <w:sz w:val="16"/>
          <w:szCs w:val="16"/>
          <w:lang w:eastAsia="es-MX"/>
        </w:rPr>
        <w:t xml:space="preserve">(Énfasis añadido) </w:t>
      </w:r>
    </w:p>
    <w:p w14:paraId="7E26B690" w14:textId="50240ED5" w:rsidR="00452D8D" w:rsidRPr="003A6CD7" w:rsidRDefault="00452D8D" w:rsidP="003A6CD7">
      <w:pPr>
        <w:spacing w:line="360" w:lineRule="auto"/>
        <w:contextualSpacing/>
        <w:jc w:val="both"/>
        <w:rPr>
          <w:rFonts w:ascii="Palatino Linotype" w:eastAsia="Calibri" w:hAnsi="Palatino Linotype" w:cs="Arial"/>
          <w:lang w:eastAsia="es-MX"/>
        </w:rPr>
      </w:pPr>
    </w:p>
    <w:p w14:paraId="38E10999" w14:textId="5AC2024D" w:rsidR="00452D8D" w:rsidRPr="003A6CD7" w:rsidRDefault="00452D8D" w:rsidP="003A6CD7">
      <w:pPr>
        <w:spacing w:before="240" w:after="240" w:line="360" w:lineRule="auto"/>
        <w:contextualSpacing/>
        <w:jc w:val="both"/>
        <w:rPr>
          <w:rFonts w:ascii="Palatino Linotype" w:eastAsia="Calibri" w:hAnsi="Palatino Linotype" w:cs="Arial"/>
          <w:lang w:eastAsia="es-MX"/>
        </w:rPr>
      </w:pPr>
      <w:r w:rsidRPr="003A6CD7">
        <w:rPr>
          <w:rFonts w:ascii="Palatino Linotype" w:eastAsia="Calibri" w:hAnsi="Palatino Linotype" w:cs="Arial"/>
          <w:lang w:eastAsia="es-MX"/>
        </w:rPr>
        <w:t>Por las razones que anteceden, este Órgano Garante determina</w:t>
      </w:r>
      <w:r w:rsidR="00AB421E" w:rsidRPr="003A6CD7">
        <w:rPr>
          <w:rFonts w:ascii="Palatino Linotype" w:eastAsia="Calibri" w:hAnsi="Palatino Linotype" w:cs="Arial"/>
          <w:lang w:eastAsia="es-MX"/>
        </w:rPr>
        <w:t xml:space="preserve"> modificar esta parte de la respuesta y</w:t>
      </w:r>
      <w:r w:rsidRPr="003A6CD7">
        <w:rPr>
          <w:rFonts w:ascii="Palatino Linotype" w:eastAsia="Calibri" w:hAnsi="Palatino Linotype" w:cs="Arial"/>
          <w:lang w:eastAsia="es-MX"/>
        </w:rPr>
        <w:t xml:space="preserve"> </w:t>
      </w:r>
      <w:r w:rsidRPr="003A6CD7">
        <w:rPr>
          <w:rFonts w:ascii="Palatino Linotype" w:eastAsia="Calibri" w:hAnsi="Palatino Linotype" w:cs="Arial"/>
          <w:b/>
          <w:lang w:eastAsia="es-MX"/>
        </w:rPr>
        <w:t xml:space="preserve">ordenar la entrega del </w:t>
      </w:r>
      <w:r w:rsidRPr="003A6CD7">
        <w:rPr>
          <w:rFonts w:ascii="Palatino Linotype" w:eastAsia="Palatino Linotype" w:hAnsi="Palatino Linotype" w:cs="Palatino Linotype"/>
          <w:b/>
          <w:lang w:eastAsia="es-MX"/>
        </w:rPr>
        <w:t>Presupuesto de Egresos Municipal 2022</w:t>
      </w:r>
      <w:r w:rsidRPr="003A6CD7">
        <w:rPr>
          <w:rFonts w:ascii="Palatino Linotype" w:eastAsia="Palatino Linotype" w:hAnsi="Palatino Linotype" w:cs="Palatino Linotype"/>
          <w:lang w:eastAsia="es-MX"/>
        </w:rPr>
        <w:t>, como fue entregado al Órgano Superior de Fiscalización del Estado de México.</w:t>
      </w:r>
    </w:p>
    <w:p w14:paraId="18C2F7CA" w14:textId="77777777" w:rsidR="00EC72E2" w:rsidRPr="003A6CD7" w:rsidRDefault="00EC72E2" w:rsidP="003A6CD7">
      <w:pPr>
        <w:spacing w:line="360" w:lineRule="auto"/>
        <w:jc w:val="both"/>
        <w:rPr>
          <w:rFonts w:ascii="Palatino Linotype" w:eastAsia="Palatino Linotype" w:hAnsi="Palatino Linotype" w:cs="Palatino Linotype"/>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4678"/>
        <w:gridCol w:w="1711"/>
      </w:tblGrid>
      <w:tr w:rsidR="003A6CD7" w:rsidRPr="003A6CD7" w14:paraId="7069B96E" w14:textId="77777777" w:rsidTr="00ED570C">
        <w:trPr>
          <w:trHeight w:val="387"/>
          <w:jc w:val="center"/>
        </w:trPr>
        <w:tc>
          <w:tcPr>
            <w:tcW w:w="2547" w:type="dxa"/>
            <w:tcBorders>
              <w:top w:val="single" w:sz="2" w:space="0" w:color="auto"/>
              <w:left w:val="single" w:sz="4" w:space="0" w:color="auto"/>
              <w:bottom w:val="single" w:sz="2" w:space="0" w:color="auto"/>
              <w:right w:val="single" w:sz="4" w:space="0" w:color="auto"/>
            </w:tcBorders>
            <w:shd w:val="clear" w:color="auto" w:fill="7F7F7F" w:themeFill="text1" w:themeFillTint="80"/>
          </w:tcPr>
          <w:p w14:paraId="509F724B" w14:textId="77777777" w:rsidR="002B5136" w:rsidRPr="003A6CD7" w:rsidRDefault="002B5136" w:rsidP="003A6CD7">
            <w:pPr>
              <w:autoSpaceDE w:val="0"/>
              <w:autoSpaceDN w:val="0"/>
              <w:adjustRightInd w:val="0"/>
              <w:spacing w:before="100" w:beforeAutospacing="1" w:after="100" w:afterAutospacing="1"/>
              <w:jc w:val="both"/>
              <w:rPr>
                <w:rFonts w:ascii="Palatino Linotype" w:eastAsia="Calibri" w:hAnsi="Palatino Linotype" w:cs="Verdana"/>
                <w:b/>
                <w:i/>
                <w:lang w:val="es-ES_tradnl" w:eastAsia="en-US"/>
              </w:rPr>
            </w:pPr>
            <w:r w:rsidRPr="003A6CD7">
              <w:rPr>
                <w:rFonts w:ascii="Palatino Linotype" w:eastAsia="Calibri" w:hAnsi="Palatino Linotype" w:cs="Verdana"/>
                <w:b/>
                <w:i/>
                <w:lang w:val="es-ES_tradnl" w:eastAsia="en-US"/>
              </w:rPr>
              <w:t>Solicitud</w:t>
            </w:r>
          </w:p>
        </w:tc>
        <w:tc>
          <w:tcPr>
            <w:tcW w:w="467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FF096F8" w14:textId="77777777" w:rsidR="002B5136" w:rsidRPr="003A6CD7" w:rsidRDefault="002B5136" w:rsidP="003A6CD7">
            <w:pPr>
              <w:spacing w:before="100" w:beforeAutospacing="1" w:after="100" w:afterAutospacing="1"/>
              <w:jc w:val="both"/>
              <w:rPr>
                <w:rFonts w:ascii="Palatino Linotype" w:hAnsi="Palatino Linotype" w:cs="Segoe UI"/>
                <w:b/>
                <w:bCs/>
                <w:iCs/>
                <w:lang w:val="es-ES_tradnl" w:eastAsia="es-MX"/>
              </w:rPr>
            </w:pPr>
            <w:r w:rsidRPr="003A6CD7">
              <w:rPr>
                <w:rFonts w:ascii="Palatino Linotype" w:hAnsi="Palatino Linotype" w:cs="Segoe UI"/>
                <w:b/>
                <w:bCs/>
                <w:iCs/>
                <w:lang w:val="es-ES_tradnl" w:eastAsia="es-MX"/>
              </w:rPr>
              <w:t>Respuesta</w:t>
            </w:r>
          </w:p>
        </w:tc>
        <w:tc>
          <w:tcPr>
            <w:tcW w:w="171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BDC605E" w14:textId="77777777" w:rsidR="002B5136" w:rsidRPr="003A6CD7" w:rsidRDefault="002B5136" w:rsidP="003A6CD7">
            <w:pPr>
              <w:tabs>
                <w:tab w:val="left" w:pos="567"/>
              </w:tabs>
              <w:suppressAutoHyphens/>
              <w:spacing w:before="100" w:beforeAutospacing="1" w:after="100" w:afterAutospacing="1"/>
              <w:jc w:val="both"/>
              <w:rPr>
                <w:rFonts w:ascii="Palatino Linotype" w:hAnsi="Palatino Linotype"/>
                <w:b/>
                <w:bCs/>
                <w:lang w:val="es-ES_tradnl"/>
              </w:rPr>
            </w:pPr>
            <w:r w:rsidRPr="003A6CD7">
              <w:rPr>
                <w:rFonts w:ascii="Palatino Linotype" w:hAnsi="Palatino Linotype"/>
                <w:b/>
                <w:bCs/>
                <w:lang w:val="es-ES_tradnl"/>
              </w:rPr>
              <w:t>Comentarios</w:t>
            </w:r>
          </w:p>
        </w:tc>
      </w:tr>
      <w:tr w:rsidR="003A6CD7" w:rsidRPr="003A6CD7" w14:paraId="18D1D0D5" w14:textId="77777777" w:rsidTr="00ED570C">
        <w:trPr>
          <w:trHeight w:val="387"/>
          <w:jc w:val="center"/>
        </w:trPr>
        <w:tc>
          <w:tcPr>
            <w:tcW w:w="2547" w:type="dxa"/>
            <w:tcBorders>
              <w:top w:val="single" w:sz="2" w:space="0" w:color="auto"/>
              <w:left w:val="single" w:sz="4" w:space="0" w:color="auto"/>
              <w:bottom w:val="single" w:sz="2" w:space="0" w:color="auto"/>
              <w:right w:val="single" w:sz="4" w:space="0" w:color="auto"/>
            </w:tcBorders>
            <w:shd w:val="clear" w:color="auto" w:fill="auto"/>
          </w:tcPr>
          <w:p w14:paraId="22FBB583" w14:textId="77777777" w:rsidR="002B5136" w:rsidRPr="003A6CD7" w:rsidRDefault="002B5136" w:rsidP="003A6CD7">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r w:rsidRPr="003A6CD7">
              <w:rPr>
                <w:rFonts w:ascii="Palatino Linotype" w:eastAsia="Calibri" w:hAnsi="Palatino Linotype" w:cs="Verdana"/>
                <w:i/>
                <w:lang w:val="es-ES_tradnl" w:eastAsia="en-US"/>
              </w:rPr>
              <w:t xml:space="preserve">2. ¿Cuál es la principal Actividad Económica </w:t>
            </w:r>
            <w:r w:rsidRPr="003A6CD7">
              <w:rPr>
                <w:rFonts w:ascii="Palatino Linotype" w:eastAsia="Calibri" w:hAnsi="Palatino Linotype" w:cs="Verdana"/>
                <w:i/>
                <w:lang w:val="es-ES_tradnl" w:eastAsia="en-US"/>
              </w:rPr>
              <w:lastRenderedPageBreak/>
              <w:t>del Municipio y que porcentaje representa?</w:t>
            </w:r>
          </w:p>
          <w:p w14:paraId="2D6F2281" w14:textId="77777777" w:rsidR="002B5136" w:rsidRPr="003A6CD7" w:rsidRDefault="002B5136" w:rsidP="003A6CD7">
            <w:pPr>
              <w:autoSpaceDE w:val="0"/>
              <w:autoSpaceDN w:val="0"/>
              <w:adjustRightInd w:val="0"/>
              <w:spacing w:before="100" w:beforeAutospacing="1" w:after="100" w:afterAutospacing="1"/>
              <w:jc w:val="both"/>
              <w:rPr>
                <w:rFonts w:ascii="Palatino Linotype" w:eastAsia="Calibri" w:hAnsi="Palatino Linotype" w:cs="Verdana"/>
                <w:i/>
                <w:lang w:val="es-ES_tradnl" w:eastAsia="en-US"/>
              </w:rPr>
            </w:pP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8662" w14:textId="77777777" w:rsidR="002B5136" w:rsidRPr="003A6CD7" w:rsidRDefault="002B5136" w:rsidP="003A6CD7">
            <w:pPr>
              <w:spacing w:before="100" w:beforeAutospacing="1" w:after="100" w:afterAutospacing="1"/>
              <w:jc w:val="both"/>
              <w:rPr>
                <w:rFonts w:ascii="Palatino Linotype" w:hAnsi="Palatino Linotype" w:cs="Segoe UI"/>
                <w:bCs/>
                <w:iCs/>
                <w:lang w:val="es-ES_tradnl" w:eastAsia="es-MX"/>
              </w:rPr>
            </w:pPr>
            <w:r w:rsidRPr="003A6CD7">
              <w:rPr>
                <w:rFonts w:ascii="Palatino Linotype" w:hAnsi="Palatino Linotype" w:cs="Segoe UI"/>
                <w:b/>
                <w:bCs/>
                <w:iCs/>
                <w:lang w:val="es-ES_tradnl" w:eastAsia="es-MX"/>
              </w:rPr>
              <w:lastRenderedPageBreak/>
              <w:t>Respuesta:</w:t>
            </w:r>
          </w:p>
          <w:p w14:paraId="2988D24A" w14:textId="45CA387E" w:rsidR="002B5136" w:rsidRPr="003A6CD7" w:rsidRDefault="00BA1B56" w:rsidP="003A6CD7">
            <w:pPr>
              <w:spacing w:before="100" w:beforeAutospacing="1" w:after="100" w:afterAutospacing="1"/>
              <w:jc w:val="both"/>
              <w:rPr>
                <w:rFonts w:ascii="Palatino Linotype" w:hAnsi="Palatino Linotype" w:cs="Segoe UI"/>
                <w:bCs/>
                <w:iCs/>
                <w:lang w:val="es-ES_tradnl" w:eastAsia="es-MX"/>
              </w:rPr>
            </w:pPr>
            <w:r w:rsidRPr="003A6CD7">
              <w:rPr>
                <w:rFonts w:ascii="Palatino Linotype" w:hAnsi="Palatino Linotype" w:cs="Segoe UI"/>
                <w:bCs/>
                <w:iCs/>
                <w:lang w:val="es-ES_tradnl" w:eastAsia="es-MX"/>
              </w:rPr>
              <w:t xml:space="preserve">El Tesorero Municipal informa: </w:t>
            </w:r>
            <w:r w:rsidRPr="003A6CD7">
              <w:rPr>
                <w:rFonts w:ascii="Palatino Linotype" w:hAnsi="Palatino Linotype" w:cs="Segoe UI"/>
                <w:bCs/>
                <w:i/>
                <w:iCs/>
                <w:lang w:val="es-ES_tradnl" w:eastAsia="es-MX"/>
              </w:rPr>
              <w:t xml:space="preserve">Lo que usted solicita, corresponde a otro sujeto </w:t>
            </w:r>
            <w:r w:rsidRPr="003A6CD7">
              <w:rPr>
                <w:rFonts w:ascii="Palatino Linotype" w:hAnsi="Palatino Linotype" w:cs="Segoe UI"/>
                <w:bCs/>
                <w:i/>
                <w:iCs/>
                <w:lang w:val="es-ES_tradnl" w:eastAsia="es-MX"/>
              </w:rPr>
              <w:lastRenderedPageBreak/>
              <w:t>obligado, en su caso, dicha información obra en el sujeto obligado INEGI.</w:t>
            </w:r>
          </w:p>
          <w:p w14:paraId="52AF1712" w14:textId="77777777" w:rsidR="00ED570C" w:rsidRPr="003A6CD7" w:rsidRDefault="00ED570C" w:rsidP="003A6CD7">
            <w:pPr>
              <w:spacing w:before="100" w:beforeAutospacing="1" w:after="100" w:afterAutospacing="1"/>
              <w:jc w:val="both"/>
              <w:rPr>
                <w:rFonts w:ascii="Palatino Linotype" w:hAnsi="Palatino Linotype" w:cs="Segoe UI"/>
                <w:b/>
                <w:bCs/>
                <w:iCs/>
                <w:lang w:val="es-ES_tradnl" w:eastAsia="es-MX"/>
              </w:rPr>
            </w:pP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tcPr>
          <w:p w14:paraId="2214F398" w14:textId="77777777" w:rsidR="002B5136" w:rsidRPr="003A6CD7" w:rsidRDefault="002B5136" w:rsidP="003A6CD7">
            <w:pPr>
              <w:tabs>
                <w:tab w:val="left" w:pos="567"/>
              </w:tabs>
              <w:suppressAutoHyphens/>
              <w:spacing w:before="100" w:beforeAutospacing="1" w:after="100" w:afterAutospacing="1"/>
              <w:jc w:val="both"/>
              <w:rPr>
                <w:rFonts w:ascii="Palatino Linotype" w:hAnsi="Palatino Linotype"/>
                <w:b/>
                <w:bCs/>
                <w:lang w:val="es-ES_tradnl"/>
              </w:rPr>
            </w:pPr>
            <w:r w:rsidRPr="003A6CD7">
              <w:rPr>
                <w:rFonts w:ascii="Palatino Linotype" w:hAnsi="Palatino Linotype"/>
                <w:b/>
                <w:bCs/>
                <w:lang w:val="es-ES_tradnl"/>
              </w:rPr>
              <w:lastRenderedPageBreak/>
              <w:t>NO COLMA</w:t>
            </w:r>
          </w:p>
        </w:tc>
      </w:tr>
    </w:tbl>
    <w:p w14:paraId="26529882" w14:textId="784575E3" w:rsidR="00A16B7F" w:rsidRPr="003A6CD7" w:rsidRDefault="003B64C2"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este requerimiento de información, debe resaltarse el hecho de que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refiere que lo solicitado corresponde </w:t>
      </w:r>
      <w:r w:rsidR="00BA1B56" w:rsidRPr="003A6CD7">
        <w:rPr>
          <w:rFonts w:ascii="Palatino Linotype" w:eastAsia="Palatino Linotype" w:hAnsi="Palatino Linotype" w:cs="Palatino Linotype"/>
        </w:rPr>
        <w:t>al</w:t>
      </w:r>
      <w:r w:rsidRPr="003A6CD7">
        <w:rPr>
          <w:rFonts w:ascii="Palatino Linotype" w:eastAsia="Palatino Linotype" w:hAnsi="Palatino Linotype" w:cs="Palatino Linotype"/>
        </w:rPr>
        <w:t xml:space="preserve"> INEGI; no obstante ello,</w:t>
      </w:r>
      <w:r w:rsidR="00A16B7F" w:rsidRPr="003A6CD7">
        <w:rPr>
          <w:rFonts w:ascii="Palatino Linotype" w:eastAsia="Palatino Linotype" w:hAnsi="Palatino Linotype" w:cs="Palatino Linotype"/>
        </w:rPr>
        <w:t xml:space="preserve"> de</w:t>
      </w:r>
      <w:r w:rsidR="00EC7978" w:rsidRPr="003A6CD7">
        <w:rPr>
          <w:rFonts w:ascii="Palatino Linotype" w:eastAsia="Palatino Linotype" w:hAnsi="Palatino Linotype" w:cs="Palatino Linotype"/>
        </w:rPr>
        <w:t>ntro del</w:t>
      </w:r>
      <w:r w:rsidR="00A16B7F" w:rsidRPr="003A6CD7">
        <w:rPr>
          <w:rFonts w:ascii="Palatino Linotype" w:eastAsia="Palatino Linotype" w:hAnsi="Palatino Linotype" w:cs="Palatino Linotype"/>
        </w:rPr>
        <w:t xml:space="preserve"> Plan de </w:t>
      </w:r>
      <w:r w:rsidR="00EC7978" w:rsidRPr="003A6CD7">
        <w:rPr>
          <w:rFonts w:ascii="Palatino Linotype" w:eastAsia="Palatino Linotype" w:hAnsi="Palatino Linotype" w:cs="Palatino Linotype"/>
        </w:rPr>
        <w:t>Desarrollo Municipal se observa:</w:t>
      </w:r>
    </w:p>
    <w:p w14:paraId="4695049F" w14:textId="40561E8D" w:rsidR="00EC7978" w:rsidRPr="003A6CD7" w:rsidRDefault="00EC7978" w:rsidP="003A6CD7">
      <w:pPr>
        <w:spacing w:before="240" w:line="360" w:lineRule="auto"/>
        <w:jc w:val="center"/>
        <w:rPr>
          <w:rFonts w:ascii="Palatino Linotype" w:eastAsia="Palatino Linotype" w:hAnsi="Palatino Linotype" w:cs="Palatino Linotype"/>
        </w:rPr>
      </w:pPr>
      <w:r w:rsidRPr="003A6CD7">
        <w:rPr>
          <w:noProof/>
          <w:lang w:eastAsia="es-MX"/>
        </w:rPr>
        <w:drawing>
          <wp:inline distT="0" distB="0" distL="0" distR="0" wp14:anchorId="42DECB7C" wp14:editId="2D6D972E">
            <wp:extent cx="5225758" cy="28467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40" t="16416" r="25076" b="46511"/>
                    <a:stretch/>
                  </pic:blipFill>
                  <pic:spPr bwMode="auto">
                    <a:xfrm>
                      <a:off x="0" y="0"/>
                      <a:ext cx="5277417" cy="2874858"/>
                    </a:xfrm>
                    <a:prstGeom prst="rect">
                      <a:avLst/>
                    </a:prstGeom>
                    <a:ln>
                      <a:noFill/>
                    </a:ln>
                    <a:extLst>
                      <a:ext uri="{53640926-AAD7-44D8-BBD7-CCE9431645EC}">
                        <a14:shadowObscured xmlns:a14="http://schemas.microsoft.com/office/drawing/2010/main"/>
                      </a:ext>
                    </a:extLst>
                  </pic:spPr>
                </pic:pic>
              </a:graphicData>
            </a:graphic>
          </wp:inline>
        </w:drawing>
      </w:r>
    </w:p>
    <w:p w14:paraId="7B291D84" w14:textId="735E39A0" w:rsidR="00BA1B56" w:rsidRPr="003A6CD7" w:rsidRDefault="00BA1B56" w:rsidP="003A6CD7">
      <w:pPr>
        <w:spacing w:before="240" w:line="360" w:lineRule="auto"/>
        <w:jc w:val="center"/>
        <w:rPr>
          <w:rFonts w:ascii="Palatino Linotype" w:eastAsia="Palatino Linotype" w:hAnsi="Palatino Linotype" w:cs="Palatino Linotype"/>
        </w:rPr>
      </w:pPr>
      <w:r w:rsidRPr="003A6CD7">
        <w:rPr>
          <w:noProof/>
          <w:lang w:eastAsia="es-MX"/>
        </w:rPr>
        <w:drawing>
          <wp:inline distT="0" distB="0" distL="0" distR="0" wp14:anchorId="00D5A5E4" wp14:editId="5C4FADDB">
            <wp:extent cx="4784385" cy="14736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50" t="18758" r="29251" b="65583"/>
                    <a:stretch/>
                  </pic:blipFill>
                  <pic:spPr bwMode="auto">
                    <a:xfrm>
                      <a:off x="0" y="0"/>
                      <a:ext cx="4864830" cy="1498398"/>
                    </a:xfrm>
                    <a:prstGeom prst="rect">
                      <a:avLst/>
                    </a:prstGeom>
                    <a:ln>
                      <a:noFill/>
                    </a:ln>
                    <a:extLst>
                      <a:ext uri="{53640926-AAD7-44D8-BBD7-CCE9431645EC}">
                        <a14:shadowObscured xmlns:a14="http://schemas.microsoft.com/office/drawing/2010/main"/>
                      </a:ext>
                    </a:extLst>
                  </pic:spPr>
                </pic:pic>
              </a:graphicData>
            </a:graphic>
          </wp:inline>
        </w:drawing>
      </w:r>
    </w:p>
    <w:p w14:paraId="4781FF24" w14:textId="6125D51A" w:rsidR="008113D1" w:rsidRPr="003A6CD7" w:rsidRDefault="008113D1" w:rsidP="003A6CD7">
      <w:pPr>
        <w:spacing w:before="240" w:line="360" w:lineRule="auto"/>
        <w:jc w:val="center"/>
        <w:rPr>
          <w:rFonts w:ascii="Palatino Linotype" w:eastAsia="Palatino Linotype" w:hAnsi="Palatino Linotype" w:cs="Palatino Linotype"/>
        </w:rPr>
      </w:pPr>
      <w:r w:rsidRPr="003A6CD7">
        <w:rPr>
          <w:noProof/>
          <w:lang w:eastAsia="es-MX"/>
        </w:rPr>
        <w:lastRenderedPageBreak/>
        <w:drawing>
          <wp:inline distT="0" distB="0" distL="0" distR="0" wp14:anchorId="036D3C29" wp14:editId="1977D192">
            <wp:extent cx="5455511" cy="2033609"/>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50" t="50388" r="29251" b="30661"/>
                    <a:stretch/>
                  </pic:blipFill>
                  <pic:spPr bwMode="auto">
                    <a:xfrm>
                      <a:off x="0" y="0"/>
                      <a:ext cx="5568044" cy="2075557"/>
                    </a:xfrm>
                    <a:prstGeom prst="rect">
                      <a:avLst/>
                    </a:prstGeom>
                    <a:ln>
                      <a:noFill/>
                    </a:ln>
                    <a:extLst>
                      <a:ext uri="{53640926-AAD7-44D8-BBD7-CCE9431645EC}">
                        <a14:shadowObscured xmlns:a14="http://schemas.microsoft.com/office/drawing/2010/main"/>
                      </a:ext>
                    </a:extLst>
                  </pic:spPr>
                </pic:pic>
              </a:graphicData>
            </a:graphic>
          </wp:inline>
        </w:drawing>
      </w:r>
    </w:p>
    <w:p w14:paraId="678BCA52" w14:textId="26F2C25B" w:rsidR="00EC7978" w:rsidRPr="003A6CD7" w:rsidRDefault="00EC7978" w:rsidP="003A6CD7">
      <w:pPr>
        <w:spacing w:before="240" w:line="360" w:lineRule="auto"/>
        <w:jc w:val="center"/>
        <w:rPr>
          <w:rFonts w:ascii="Palatino Linotype" w:eastAsia="Palatino Linotype" w:hAnsi="Palatino Linotype" w:cs="Palatino Linotype"/>
        </w:rPr>
      </w:pPr>
      <w:r w:rsidRPr="003A6CD7">
        <w:rPr>
          <w:noProof/>
          <w:lang w:eastAsia="es-MX"/>
        </w:rPr>
        <w:drawing>
          <wp:inline distT="0" distB="0" distL="0" distR="0" wp14:anchorId="4A16E2BE" wp14:editId="687CF84D">
            <wp:extent cx="4216352" cy="21537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150" t="68972" r="29251" b="5059"/>
                    <a:stretch/>
                  </pic:blipFill>
                  <pic:spPr bwMode="auto">
                    <a:xfrm>
                      <a:off x="0" y="0"/>
                      <a:ext cx="4262803" cy="2177480"/>
                    </a:xfrm>
                    <a:prstGeom prst="rect">
                      <a:avLst/>
                    </a:prstGeom>
                    <a:ln>
                      <a:noFill/>
                    </a:ln>
                    <a:extLst>
                      <a:ext uri="{53640926-AAD7-44D8-BBD7-CCE9431645EC}">
                        <a14:shadowObscured xmlns:a14="http://schemas.microsoft.com/office/drawing/2010/main"/>
                      </a:ext>
                    </a:extLst>
                  </pic:spPr>
                </pic:pic>
              </a:graphicData>
            </a:graphic>
          </wp:inline>
        </w:drawing>
      </w:r>
    </w:p>
    <w:p w14:paraId="18317420" w14:textId="287501EB" w:rsidR="00EC7978" w:rsidRPr="003A6CD7" w:rsidRDefault="00EC7978"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Visto el contenido del Plan de Desarrollo Municipal anunciado</w:t>
      </w:r>
      <w:r w:rsidR="00BA1B56" w:rsidRPr="003A6CD7">
        <w:rPr>
          <w:rFonts w:ascii="Palatino Linotype" w:eastAsia="Palatino Linotype" w:hAnsi="Palatino Linotype" w:cs="Palatino Linotype"/>
        </w:rPr>
        <w:t>,</w:t>
      </w:r>
      <w:r w:rsidRPr="003A6CD7">
        <w:rPr>
          <w:rFonts w:ascii="Palatino Linotype" w:eastAsia="Palatino Linotype" w:hAnsi="Palatino Linotype" w:cs="Palatino Linotype"/>
        </w:rPr>
        <w:t xml:space="preserve"> se desprende que</w:t>
      </w:r>
      <w:r w:rsidR="00BA1B56" w:rsidRPr="003A6CD7">
        <w:rPr>
          <w:rFonts w:ascii="Palatino Linotype" w:eastAsia="Palatino Linotype" w:hAnsi="Palatino Linotype" w:cs="Palatino Linotype"/>
        </w:rPr>
        <w:t>,</w:t>
      </w:r>
      <w:r w:rsidRPr="003A6CD7">
        <w:rPr>
          <w:rFonts w:ascii="Palatino Linotype" w:eastAsia="Palatino Linotype" w:hAnsi="Palatino Linotype" w:cs="Palatino Linotype"/>
        </w:rPr>
        <w:t xml:space="preserve">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para elaborar el documento en mención debió contar con la información solicitada por el hoy </w:t>
      </w:r>
      <w:r w:rsidR="003A6CD7" w:rsidRPr="003A6CD7">
        <w:rPr>
          <w:rFonts w:ascii="Palatino Linotype" w:eastAsia="Palatino Linotype" w:hAnsi="Palatino Linotype" w:cs="Palatino Linotype"/>
          <w:b/>
        </w:rPr>
        <w:t>RECURRENTE</w:t>
      </w:r>
      <w:r w:rsidRPr="003A6CD7">
        <w:rPr>
          <w:rFonts w:ascii="Palatino Linotype" w:eastAsia="Palatino Linotype" w:hAnsi="Palatino Linotype" w:cs="Palatino Linotype"/>
        </w:rPr>
        <w:t>.</w:t>
      </w:r>
    </w:p>
    <w:p w14:paraId="68B0C5E6" w14:textId="70728C62" w:rsidR="00ED570C" w:rsidRPr="003A6CD7" w:rsidRDefault="00A16B7F" w:rsidP="003A6CD7">
      <w:pPr>
        <w:spacing w:before="240" w:line="360" w:lineRule="auto"/>
        <w:jc w:val="both"/>
        <w:rPr>
          <w:rFonts w:ascii="Palatino Linotype" w:hAnsi="Palatino Linotype"/>
        </w:rPr>
      </w:pPr>
      <w:r w:rsidRPr="003A6CD7">
        <w:rPr>
          <w:rFonts w:ascii="Palatino Linotype" w:eastAsia="Palatino Linotype" w:hAnsi="Palatino Linotype" w:cs="Palatino Linotype"/>
        </w:rPr>
        <w:t xml:space="preserve">Aunado a lo anterior, </w:t>
      </w:r>
      <w:r w:rsidR="003B64C2" w:rsidRPr="003A6CD7">
        <w:rPr>
          <w:rFonts w:ascii="Palatino Linotype" w:eastAsia="Palatino Linotype" w:hAnsi="Palatino Linotype" w:cs="Palatino Linotype"/>
          <w:u w:val="single"/>
        </w:rPr>
        <w:t xml:space="preserve">el </w:t>
      </w:r>
      <w:r w:rsidR="00AF3423" w:rsidRPr="003A6CD7">
        <w:rPr>
          <w:rFonts w:ascii="Palatino Linotype" w:eastAsia="Palatino Linotype" w:hAnsi="Palatino Linotype" w:cs="Palatino Linotype"/>
          <w:b/>
          <w:u w:val="single"/>
        </w:rPr>
        <w:t>SUJETO OBLIGADO</w:t>
      </w:r>
      <w:r w:rsidR="003B64C2" w:rsidRPr="003A6CD7">
        <w:rPr>
          <w:rFonts w:ascii="Palatino Linotype" w:eastAsia="Palatino Linotype" w:hAnsi="Palatino Linotype" w:cs="Palatino Linotype"/>
          <w:u w:val="single"/>
        </w:rPr>
        <w:t xml:space="preserve"> </w:t>
      </w:r>
      <w:r w:rsidR="003B64C2" w:rsidRPr="003A6CD7">
        <w:rPr>
          <w:rFonts w:ascii="Palatino Linotype" w:eastAsia="Palatino Linotype" w:hAnsi="Palatino Linotype" w:cs="Palatino Linotype"/>
          <w:b/>
          <w:u w:val="single"/>
        </w:rPr>
        <w:t>no turnó la solicitud de información a las áreas competentes</w:t>
      </w:r>
      <w:r w:rsidR="003B64C2" w:rsidRPr="003A6CD7">
        <w:rPr>
          <w:rFonts w:ascii="Palatino Linotype" w:eastAsia="Palatino Linotype" w:hAnsi="Palatino Linotype" w:cs="Palatino Linotype"/>
        </w:rPr>
        <w:t xml:space="preserve">, lo que trajo como consecuencia que no se le brindara un pronunciamiento apegado a los principios de precisión y suficiencia al particular, </w:t>
      </w:r>
      <w:r w:rsidR="0043486C" w:rsidRPr="003A6CD7">
        <w:rPr>
          <w:rFonts w:ascii="Palatino Linotype" w:hAnsi="Palatino Linotype"/>
        </w:rPr>
        <w:t>al incumplir el principio de exhaustividad, toda vez que no se advierte una correcta búsqueda exhaustiva y razonable de la información solicitada</w:t>
      </w:r>
      <w:r w:rsidR="00ED570C" w:rsidRPr="003A6CD7">
        <w:rPr>
          <w:rFonts w:ascii="Palatino Linotype" w:hAnsi="Palatino Linotype"/>
        </w:rPr>
        <w:t>.</w:t>
      </w:r>
    </w:p>
    <w:p w14:paraId="1E589C08" w14:textId="6CFD4F2D" w:rsidR="0043486C" w:rsidRPr="003A6CD7" w:rsidRDefault="00ED570C" w:rsidP="003A6CD7">
      <w:pPr>
        <w:spacing w:before="240" w:line="360" w:lineRule="auto"/>
        <w:jc w:val="both"/>
        <w:rPr>
          <w:rFonts w:ascii="Palatino Linotype" w:hAnsi="Palatino Linotype"/>
        </w:rPr>
      </w:pPr>
      <w:r w:rsidRPr="003A6CD7">
        <w:rPr>
          <w:rFonts w:ascii="Palatino Linotype" w:hAnsi="Palatino Linotype"/>
        </w:rPr>
        <w:lastRenderedPageBreak/>
        <w:t>L</w:t>
      </w:r>
      <w:r w:rsidR="0043486C" w:rsidRPr="003A6CD7">
        <w:rPr>
          <w:rFonts w:ascii="Palatino Linotype" w:hAnsi="Palatino Linotype"/>
        </w:rPr>
        <w:t xml:space="preserve">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26C4B4D4" w14:textId="77777777" w:rsidR="0043486C" w:rsidRPr="003A6CD7" w:rsidRDefault="0043486C" w:rsidP="003A6CD7">
      <w:pPr>
        <w:spacing w:before="240" w:line="360" w:lineRule="auto"/>
        <w:jc w:val="both"/>
        <w:rPr>
          <w:rFonts w:ascii="Palatino Linotype" w:hAnsi="Palatino Linotype"/>
        </w:rPr>
      </w:pPr>
      <w:r w:rsidRPr="003A6CD7">
        <w:rPr>
          <w:rFonts w:ascii="Palatino Linotype" w:hAnsi="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DD08CE2" w14:textId="77777777" w:rsidR="0043486C" w:rsidRPr="003A6CD7" w:rsidRDefault="0043486C" w:rsidP="003A6CD7">
      <w:pPr>
        <w:spacing w:before="240" w:line="360" w:lineRule="auto"/>
        <w:jc w:val="both"/>
        <w:rPr>
          <w:rFonts w:ascii="Palatino Linotype" w:hAnsi="Palatino Linotype"/>
        </w:rPr>
      </w:pPr>
      <w:r w:rsidRPr="003A6CD7">
        <w:rPr>
          <w:rFonts w:ascii="Palatino Linotype" w:hAnsi="Palatino Linotype"/>
        </w:rPr>
        <w:t xml:space="preserve">• 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 </w:t>
      </w:r>
    </w:p>
    <w:p w14:paraId="28997958" w14:textId="77777777" w:rsidR="0043486C" w:rsidRPr="003A6CD7" w:rsidRDefault="0043486C" w:rsidP="003A6CD7">
      <w:pPr>
        <w:spacing w:before="240" w:line="360" w:lineRule="auto"/>
        <w:jc w:val="both"/>
        <w:rPr>
          <w:rFonts w:ascii="Palatino Linotype" w:hAnsi="Palatino Linotype"/>
        </w:rPr>
      </w:pPr>
      <w:r w:rsidRPr="003A6CD7">
        <w:rPr>
          <w:rFonts w:ascii="Palatino Linotype" w:hAnsi="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695E815" w14:textId="5C13771A" w:rsidR="0043486C" w:rsidRDefault="0043486C" w:rsidP="003A6CD7">
      <w:pPr>
        <w:spacing w:before="240" w:line="360" w:lineRule="auto"/>
        <w:jc w:val="both"/>
        <w:rPr>
          <w:rFonts w:ascii="Palatino Linotype" w:hAnsi="Palatino Linotype"/>
        </w:rPr>
      </w:pPr>
      <w:r w:rsidRPr="003A6CD7">
        <w:rPr>
          <w:rFonts w:ascii="Palatino Linotype" w:hAnsi="Palatino Linotype"/>
        </w:rPr>
        <w:t xml:space="preserve">• El acceso se dará en la modalidad de entrega y en su caso, de envío elegido por la solicitante, cuando no pueda entregarse en dicha modalidad, el </w:t>
      </w:r>
      <w:r w:rsidR="00AF3423" w:rsidRPr="003A6CD7">
        <w:rPr>
          <w:rFonts w:ascii="Palatino Linotype" w:hAnsi="Palatino Linotype"/>
        </w:rPr>
        <w:t>SUJETO OBLIGADO</w:t>
      </w:r>
      <w:r w:rsidRPr="003A6CD7">
        <w:rPr>
          <w:rFonts w:ascii="Palatino Linotype" w:hAnsi="Palatino Linotype"/>
        </w:rPr>
        <w:t xml:space="preserve"> </w:t>
      </w:r>
      <w:r w:rsidRPr="003A6CD7">
        <w:rPr>
          <w:rFonts w:ascii="Palatino Linotype" w:hAnsi="Palatino Linotype"/>
        </w:rPr>
        <w:lastRenderedPageBreak/>
        <w:t xml:space="preserve">deberá ofrecer otras; por lo cual, deberá fundar y motivar la necesidad de modificar el medio de entrega, y </w:t>
      </w:r>
    </w:p>
    <w:p w14:paraId="1AD677A5" w14:textId="77777777" w:rsidR="003A6CD7" w:rsidRPr="003A6CD7" w:rsidRDefault="003A6CD7" w:rsidP="003A6CD7">
      <w:pPr>
        <w:spacing w:before="240" w:line="360" w:lineRule="auto"/>
        <w:jc w:val="both"/>
        <w:rPr>
          <w:rFonts w:ascii="Palatino Linotype" w:hAnsi="Palatino Linotype"/>
        </w:rPr>
      </w:pPr>
    </w:p>
    <w:p w14:paraId="6577C3C5" w14:textId="6A3E64FB" w:rsidR="00335126" w:rsidRPr="003A6CD7" w:rsidRDefault="0043486C" w:rsidP="003A6CD7">
      <w:pPr>
        <w:spacing w:before="240" w:line="360" w:lineRule="auto"/>
        <w:contextualSpacing/>
        <w:jc w:val="both"/>
        <w:rPr>
          <w:rFonts w:ascii="Palatino Linotype" w:hAnsi="Palatino Linotype"/>
        </w:rPr>
      </w:pPr>
      <w:r w:rsidRPr="003A6CD7">
        <w:rPr>
          <w:rFonts w:ascii="Palatino Linotype" w:hAnsi="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sidR="00335126" w:rsidRPr="003A6CD7">
        <w:rPr>
          <w:rFonts w:ascii="Palatino Linotype" w:hAnsi="Palatino Linotype"/>
        </w:rPr>
        <w:t xml:space="preserve"> a la destrucción del material.</w:t>
      </w:r>
    </w:p>
    <w:p w14:paraId="3F924A6F" w14:textId="77777777" w:rsidR="00335126" w:rsidRPr="003A6CD7" w:rsidRDefault="00335126" w:rsidP="003A6CD7">
      <w:pPr>
        <w:spacing w:before="240" w:line="360" w:lineRule="auto"/>
        <w:contextualSpacing/>
        <w:jc w:val="both"/>
        <w:rPr>
          <w:rFonts w:ascii="Palatino Linotype" w:hAnsi="Palatino Linotype"/>
        </w:rPr>
      </w:pPr>
    </w:p>
    <w:p w14:paraId="00C4D1CD" w14:textId="60570C6E" w:rsidR="0043486C" w:rsidRPr="003A6CD7" w:rsidRDefault="0043486C" w:rsidP="003A6CD7">
      <w:pPr>
        <w:spacing w:before="240" w:line="360" w:lineRule="auto"/>
        <w:contextualSpacing/>
        <w:jc w:val="both"/>
        <w:rPr>
          <w:rFonts w:ascii="Palatino Linotype" w:hAnsi="Palatino Linotype"/>
        </w:rPr>
      </w:pPr>
      <w:r w:rsidRPr="003A6CD7">
        <w:rPr>
          <w:rFonts w:ascii="Palatino Linotype" w:hAnsi="Palatino Linotype"/>
        </w:rPr>
        <w:t xml:space="preserve">En este orden de ideas, el </w:t>
      </w:r>
      <w:r w:rsidR="00AF3423" w:rsidRPr="003A6CD7">
        <w:rPr>
          <w:rFonts w:ascii="Palatino Linotype" w:hAnsi="Palatino Linotype"/>
          <w:b/>
        </w:rPr>
        <w:t>SUJETO OBLIGADO</w:t>
      </w:r>
      <w:r w:rsidRPr="003A6CD7">
        <w:rPr>
          <w:rFonts w:ascii="Palatino Linotype" w:hAnsi="Palatino Linotype"/>
        </w:rPr>
        <w:t xml:space="preserve"> debió turnar la solicitud a las áreas competentes para conocer de la solicitud de información, como en el presente caso se advierte que pudiera contar con la información, la Dirección de Desarrollo Económico Municipal, toda vez que como se vislumbrará en la siguiente cita al Bando Municipal del Ayuntamiento de Villa Guerrero y a la Ley Orgánica Municipal, Estado de México, cuenta con las siguientes atribuciones:</w:t>
      </w:r>
    </w:p>
    <w:p w14:paraId="788D0C50" w14:textId="77777777" w:rsidR="00FF01C4" w:rsidRPr="003A6CD7" w:rsidRDefault="00FF01C4" w:rsidP="003A6CD7">
      <w:pPr>
        <w:spacing w:before="240" w:line="360" w:lineRule="auto"/>
        <w:contextualSpacing/>
        <w:jc w:val="both"/>
        <w:rPr>
          <w:rFonts w:ascii="Palatino Linotype" w:eastAsia="Palatino Linotype" w:hAnsi="Palatino Linotype" w:cs="Palatino Linotype"/>
        </w:rPr>
      </w:pPr>
    </w:p>
    <w:p w14:paraId="468BA373" w14:textId="77777777" w:rsidR="005E0FA8" w:rsidRPr="003A6CD7" w:rsidRDefault="003B64C2" w:rsidP="003A6CD7">
      <w:pPr>
        <w:spacing w:before="240"/>
        <w:ind w:left="851" w:right="902"/>
        <w:contextualSpacing/>
        <w:jc w:val="both"/>
        <w:rPr>
          <w:rFonts w:ascii="Palatino Linotype" w:eastAsia="Palatino Linotype" w:hAnsi="Palatino Linotype" w:cs="Palatino Linotype"/>
          <w:b/>
          <w:bCs/>
          <w:i/>
          <w:sz w:val="22"/>
          <w:szCs w:val="22"/>
        </w:rPr>
      </w:pPr>
      <w:r w:rsidRPr="003A6CD7">
        <w:rPr>
          <w:rFonts w:ascii="Palatino Linotype" w:eastAsia="Palatino Linotype" w:hAnsi="Palatino Linotype" w:cs="Palatino Linotype"/>
          <w:i/>
          <w:sz w:val="22"/>
          <w:szCs w:val="22"/>
        </w:rPr>
        <w:t>“</w:t>
      </w:r>
      <w:r w:rsidR="005E0FA8" w:rsidRPr="003A6CD7">
        <w:rPr>
          <w:rFonts w:ascii="Palatino Linotype" w:eastAsia="Palatino Linotype" w:hAnsi="Palatino Linotype" w:cs="Palatino Linotype"/>
          <w:b/>
          <w:bCs/>
          <w:i/>
          <w:sz w:val="22"/>
          <w:szCs w:val="22"/>
        </w:rPr>
        <w:t>ARTÍCULO 45 SEXIES</w:t>
      </w:r>
      <w:r w:rsidR="005E0FA8" w:rsidRPr="003A6CD7">
        <w:rPr>
          <w:rFonts w:ascii="Palatino Linotype" w:eastAsia="Palatino Linotype" w:hAnsi="Palatino Linotype" w:cs="Palatino Linotype"/>
          <w:i/>
          <w:sz w:val="22"/>
          <w:szCs w:val="22"/>
        </w:rPr>
        <w:t xml:space="preserve">. - El Titular de la </w:t>
      </w:r>
      <w:r w:rsidR="005E0FA8" w:rsidRPr="003A6CD7">
        <w:rPr>
          <w:rFonts w:ascii="Palatino Linotype" w:eastAsia="Palatino Linotype" w:hAnsi="Palatino Linotype" w:cs="Palatino Linotype"/>
          <w:b/>
          <w:bCs/>
          <w:i/>
          <w:sz w:val="22"/>
          <w:szCs w:val="22"/>
        </w:rPr>
        <w:t>Dirección de Desarrollo Económico</w:t>
      </w:r>
    </w:p>
    <w:p w14:paraId="6F918CC5" w14:textId="3A75D207" w:rsidR="003B64C2"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bCs/>
          <w:i/>
          <w:sz w:val="22"/>
          <w:szCs w:val="22"/>
        </w:rPr>
        <w:t>Municipal</w:t>
      </w:r>
      <w:r w:rsidRPr="003A6CD7">
        <w:rPr>
          <w:rFonts w:ascii="Palatino Linotype" w:eastAsia="Palatino Linotype" w:hAnsi="Palatino Linotype" w:cs="Palatino Linotype"/>
          <w:i/>
          <w:sz w:val="22"/>
          <w:szCs w:val="22"/>
        </w:rPr>
        <w:t>, tiene las siguientes atribuciones:</w:t>
      </w:r>
    </w:p>
    <w:p w14:paraId="55071A81" w14:textId="77777777"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p>
    <w:p w14:paraId="13F8D816" w14:textId="77777777"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 Diseñar y promover políticas que generen inversiones productivas y empleos</w:t>
      </w:r>
    </w:p>
    <w:p w14:paraId="4C86900B" w14:textId="77777777"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remunerados;</w:t>
      </w:r>
    </w:p>
    <w:p w14:paraId="1D4E9969"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765B9E3A" w14:textId="21FF1BBF"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II. Promover programas de simplificación, desregulación y transparencia administrativa para facilitar la actividad económica;</w:t>
      </w:r>
    </w:p>
    <w:p w14:paraId="6B601926"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4B279495" w14:textId="2BC5EF71"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III.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60B1B5FF"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118847DE" w14:textId="77777777" w:rsidR="005E0FA8" w:rsidRPr="003A6CD7" w:rsidRDefault="005E0FA8" w:rsidP="003A6CD7">
      <w:pPr>
        <w:spacing w:before="240"/>
        <w:ind w:left="851" w:right="902"/>
        <w:contextualSpacing/>
        <w:jc w:val="both"/>
      </w:pPr>
      <w:r w:rsidRPr="003A6CD7">
        <w:rPr>
          <w:rFonts w:ascii="Palatino Linotype" w:eastAsia="Palatino Linotype" w:hAnsi="Palatino Linotype" w:cs="Palatino Linotype"/>
          <w:i/>
          <w:sz w:val="22"/>
          <w:szCs w:val="22"/>
        </w:rPr>
        <w:t>IV. Desarrollar e implementar las acciones de coordinación que permitan la adecuada operación del Sistema Único de Gestión Empresarial, de conformidad con la Ley de la materia;</w:t>
      </w:r>
      <w:r w:rsidRPr="003A6CD7">
        <w:t xml:space="preserve"> </w:t>
      </w:r>
    </w:p>
    <w:p w14:paraId="1C9FE6C2" w14:textId="77777777" w:rsidR="008113D1" w:rsidRPr="003A6CD7" w:rsidRDefault="008113D1" w:rsidP="003A6CD7">
      <w:pPr>
        <w:spacing w:before="240"/>
        <w:ind w:left="851" w:right="902"/>
        <w:contextualSpacing/>
        <w:jc w:val="both"/>
      </w:pPr>
    </w:p>
    <w:p w14:paraId="778C7A59" w14:textId="5336CC00"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 Establecer y operar el Sistema de Apertura Rápida de Empresas del Estado de México en coordinación con los distintos órdenes de Gobierno en los términos que establece la Ley de la materia;</w:t>
      </w:r>
    </w:p>
    <w:p w14:paraId="3D646244"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060F77A7" w14:textId="65A79DED"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En los casos en que no se haya celebrado convenio de coordinación para la unidad económica del Sistema de Apertura Rápida de Empresas del Estado de México en el municipio, se deberá establecer y operar una ventanilla única que brinde orientación, asesoría y gestión a los particulares respecto de los trámites requeridos para la instalación, apertura, operación y ampliación de nuevos negocios que no generen impacto urbano;</w:t>
      </w:r>
    </w:p>
    <w:p w14:paraId="4F1A909C"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0984858C" w14:textId="262BAA12"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VI. Desarrollar y difundir un sistema de información y promoción del sector productivo del Municipio;</w:t>
      </w:r>
    </w:p>
    <w:p w14:paraId="492A9C92"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0C3B2D04" w14:textId="5185D532"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VII. Promover y difundir, dentro y fuera del Municipio las ventajas competitivas que se ofrecen en la localidad a la inversión productiva, en foros estatales, nacionales e internacionales;</w:t>
      </w:r>
    </w:p>
    <w:p w14:paraId="02C55619"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49608613" w14:textId="34C18B69"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VIII. Promover en el sector privado la investigación y desarrollo de proyectos productivos, para atraer capitales de inversión;</w:t>
      </w:r>
    </w:p>
    <w:p w14:paraId="6784B461"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2125067C" w14:textId="379E1557"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IX. Impulsar la participación del sector privado en el desarrollo de infraestructura comercial e industrial;</w:t>
      </w:r>
    </w:p>
    <w:p w14:paraId="6908C907"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12723AC9" w14:textId="0FC10AEE"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 Promover la capacitación,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w:t>
      </w:r>
    </w:p>
    <w:p w14:paraId="1114EF95"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6B924B59" w14:textId="05CAC61A"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XI. Fomentar la creación de cadenas productivas entre micro, pequeños y medianos empresarios, con los grandes empresarios;</w:t>
      </w:r>
    </w:p>
    <w:p w14:paraId="6B37D907"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60A2EF64" w14:textId="06761748"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XII. Fomentar y promover la actividad comercial, incentivando su desarrollo ordenado y equilibrado, para la obtención de una cultura de negocios corresponsables de la seguridad, limpia y abasto cualitativo en el Municipio;</w:t>
      </w:r>
    </w:p>
    <w:p w14:paraId="588DE0B2"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5AD3D12F" w14:textId="77777777" w:rsidR="005E0FA8" w:rsidRPr="003A6CD7" w:rsidRDefault="005E0FA8" w:rsidP="003A6CD7">
      <w:pPr>
        <w:spacing w:before="240"/>
        <w:ind w:left="851" w:right="902"/>
        <w:contextualSpacing/>
        <w:jc w:val="both"/>
      </w:pPr>
      <w:r w:rsidRPr="003A6CD7">
        <w:rPr>
          <w:rFonts w:ascii="Palatino Linotype" w:eastAsia="Palatino Linotype" w:hAnsi="Palatino Linotype" w:cs="Palatino Linotype"/>
          <w:i/>
          <w:sz w:val="22"/>
          <w:szCs w:val="22"/>
        </w:rPr>
        <w:t>XIII. Impulsar el desarrollo rural sustentable a través de la capacitación para el empleo de nuevas tecnologías, la vinculación del sector con las fuentes de financiamiento, la constitución de cooperativas para el desarrollo, y el establecimiento de mecanismos de información sobre los programas municipales, estatales y federales, públicos o privados;</w:t>
      </w:r>
      <w:r w:rsidRPr="003A6CD7">
        <w:t xml:space="preserve"> </w:t>
      </w:r>
    </w:p>
    <w:p w14:paraId="55F1EFF1" w14:textId="77777777" w:rsidR="008113D1" w:rsidRPr="003A6CD7" w:rsidRDefault="008113D1" w:rsidP="003A6CD7">
      <w:pPr>
        <w:spacing w:before="240"/>
        <w:ind w:left="851" w:right="902"/>
        <w:contextualSpacing/>
        <w:jc w:val="both"/>
      </w:pPr>
    </w:p>
    <w:p w14:paraId="20A33547" w14:textId="19930D04"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XIV. Difundir la actividad artesanal a través de la organización del sector,  capacitación de sus integrantes y su participación en ferias y foros, que incentive la comercialización de los productos;</w:t>
      </w:r>
    </w:p>
    <w:p w14:paraId="3D8EE43E"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13F4F2E7" w14:textId="414CC245"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XV. Promover el consumo en establecimientos comerciales y de servicios del Municipio;</w:t>
      </w:r>
    </w:p>
    <w:p w14:paraId="2DD6E362"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1425A2A6" w14:textId="12069A49"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XVI. Fomentar la comercialización de productos hechos en el Municipio en mercados nacionales e internacionales;</w:t>
      </w:r>
    </w:p>
    <w:p w14:paraId="27DDFDAC"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02DD6684" w14:textId="77777777"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XVII. Auxiliar al Presidente Municipal en la coordinación con las dependencias del</w:t>
      </w:r>
    </w:p>
    <w:p w14:paraId="17464784" w14:textId="61692E7B"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Ejecutivo Estatal que son responsables del fomento económico en los términos que señale la Ley de la materia;</w:t>
      </w:r>
    </w:p>
    <w:p w14:paraId="0A596583"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6BC7167E" w14:textId="105CD979"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XVIII. Conducir la coordinación interinstitucional de las dependencias municipales a las que corresponda conocer sobre el otorgamiento de permisos y licencias para la</w:t>
      </w:r>
    </w:p>
    <w:p w14:paraId="4FB6E12D" w14:textId="77777777"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apertura y funcionamiento de unidades económicas;</w:t>
      </w:r>
    </w:p>
    <w:p w14:paraId="229804A5"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3915ED53" w14:textId="54253368"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3CF6EE4E"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76698E90" w14:textId="194AA954"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p>
    <w:p w14:paraId="6821014C"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70ACA3B7" w14:textId="44D2E100"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XX. Crear y actualizar el Registro de las Unidades Económicas que cuenten con el Dictamen de Giro, para la solicitud o refrendo de las licencias de funcionamiento;</w:t>
      </w:r>
    </w:p>
    <w:p w14:paraId="553BAE14"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00C72D80" w14:textId="6CE9285D"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XXI. Autorizar la placa a que se refiere la fracción VIII del artículo 74 de la Ley de Competitividad y Ordenamiento Comercial del Estado de México, y</w:t>
      </w:r>
    </w:p>
    <w:p w14:paraId="6D921D90" w14:textId="77777777" w:rsidR="008113D1" w:rsidRPr="003A6CD7" w:rsidRDefault="008113D1" w:rsidP="003A6CD7">
      <w:pPr>
        <w:spacing w:before="240"/>
        <w:ind w:left="851" w:right="902"/>
        <w:contextualSpacing/>
        <w:jc w:val="both"/>
        <w:rPr>
          <w:rFonts w:ascii="Palatino Linotype" w:eastAsia="Palatino Linotype" w:hAnsi="Palatino Linotype" w:cs="Palatino Linotype"/>
          <w:i/>
          <w:sz w:val="22"/>
          <w:szCs w:val="22"/>
        </w:rPr>
      </w:pPr>
    </w:p>
    <w:p w14:paraId="44307075" w14:textId="742947C9" w:rsidR="005E0FA8" w:rsidRPr="003A6CD7" w:rsidRDefault="005E0FA8" w:rsidP="003A6CD7">
      <w:pPr>
        <w:spacing w:before="240"/>
        <w:ind w:left="851" w:right="902"/>
        <w:contextualSpacing/>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XXII. Las demás que señalen las disposiciones legales aplicables.</w:t>
      </w:r>
    </w:p>
    <w:p w14:paraId="3DD25DB9" w14:textId="77777777" w:rsidR="003B64C2" w:rsidRPr="003A6CD7" w:rsidRDefault="003B64C2"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Asimismo, el artículo 96 Quáter de la Ley Orgánica Municipal del Estado de México, delega a esta Dirección, las siguientes atribuciones:</w:t>
      </w:r>
    </w:p>
    <w:p w14:paraId="4A625B4C" w14:textId="77777777" w:rsidR="003B64C2" w:rsidRPr="003A6CD7" w:rsidRDefault="003B64C2" w:rsidP="003A6CD7">
      <w:pPr>
        <w:ind w:left="567" w:right="567"/>
        <w:jc w:val="both"/>
        <w:rPr>
          <w:rFonts w:ascii="Palatino Linotype" w:eastAsia="Palatino Linotype" w:hAnsi="Palatino Linotype" w:cs="Palatino Linotype"/>
          <w:b/>
          <w:i/>
          <w:sz w:val="22"/>
          <w:szCs w:val="22"/>
        </w:rPr>
      </w:pPr>
    </w:p>
    <w:p w14:paraId="3A554B53" w14:textId="77777777" w:rsidR="003B64C2" w:rsidRPr="003A6CD7" w:rsidRDefault="003B64C2"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96 Quáter. - El Titular de la Dirección de Desarrollo Económico Municipal</w:t>
      </w:r>
      <w:r w:rsidRPr="003A6CD7">
        <w:rPr>
          <w:rFonts w:ascii="Palatino Linotype" w:eastAsia="Palatino Linotype" w:hAnsi="Palatino Linotype" w:cs="Palatino Linotype"/>
          <w:i/>
          <w:sz w:val="22"/>
          <w:szCs w:val="22"/>
        </w:rPr>
        <w:t xml:space="preserve"> o el Titular de la Unidad Administrativa equivalente, tiene las siguientes atribuciones:</w:t>
      </w:r>
    </w:p>
    <w:p w14:paraId="75378B63" w14:textId="77777777" w:rsidR="003B64C2" w:rsidRPr="003A6CD7" w:rsidRDefault="003B64C2"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w:t>
      </w:r>
    </w:p>
    <w:p w14:paraId="657C7F47" w14:textId="77777777" w:rsidR="008113D1" w:rsidRPr="003A6CD7" w:rsidRDefault="003B64C2" w:rsidP="003A6CD7">
      <w:pPr>
        <w:ind w:left="567" w:right="567"/>
        <w:jc w:val="both"/>
        <w:rPr>
          <w:rFonts w:ascii="Palatino Linotype" w:eastAsia="Palatino Linotype" w:hAnsi="Palatino Linotype" w:cs="Palatino Linotype"/>
          <w:b/>
          <w:i/>
          <w:sz w:val="22"/>
          <w:szCs w:val="22"/>
          <w:u w:val="single"/>
        </w:rPr>
      </w:pPr>
      <w:r w:rsidRPr="003A6CD7">
        <w:rPr>
          <w:rFonts w:ascii="Palatino Linotype" w:eastAsia="Palatino Linotype" w:hAnsi="Palatino Linotype" w:cs="Palatino Linotype"/>
          <w:b/>
          <w:i/>
          <w:sz w:val="22"/>
          <w:szCs w:val="22"/>
          <w:u w:val="single"/>
        </w:rPr>
        <w:t xml:space="preserve">VI. Desarrollar y difundir un sistema de información y promoción del sector productivo del Municipio;” </w:t>
      </w:r>
    </w:p>
    <w:p w14:paraId="6EEB45CE" w14:textId="742BA619" w:rsidR="003B64C2" w:rsidRPr="003A6CD7" w:rsidRDefault="003B64C2" w:rsidP="003A6CD7">
      <w:pPr>
        <w:ind w:left="567" w:right="567"/>
        <w:jc w:val="right"/>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16"/>
          <w:szCs w:val="16"/>
        </w:rPr>
        <w:t>(Énfasis añadido)</w:t>
      </w:r>
    </w:p>
    <w:p w14:paraId="52E1DEF4" w14:textId="2ECAB2EF" w:rsidR="003B64C2" w:rsidRPr="003A6CD7" w:rsidRDefault="003B64C2"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De lo anteriormente citado, se advierte que la Dirección de Desarrollo Económico</w:t>
      </w:r>
      <w:r w:rsidR="00A11FCF" w:rsidRPr="003A6CD7">
        <w:rPr>
          <w:rFonts w:ascii="Palatino Linotype" w:eastAsia="Palatino Linotype" w:hAnsi="Palatino Linotype" w:cs="Palatino Linotype"/>
        </w:rPr>
        <w:t xml:space="preserve"> Municipal</w:t>
      </w:r>
      <w:r w:rsidRPr="003A6CD7">
        <w:rPr>
          <w:rFonts w:ascii="Palatino Linotype" w:eastAsia="Palatino Linotype" w:hAnsi="Palatino Linotype" w:cs="Palatino Linotype"/>
        </w:rPr>
        <w:t xml:space="preserve"> es la competente para fomentar la actividad comercial, así como desarrollar un sistema de información del sector productivo del municipio que para el caso del Ayuntamiento de </w:t>
      </w:r>
      <w:r w:rsidR="00A11FCF" w:rsidRPr="003A6CD7">
        <w:rPr>
          <w:rFonts w:ascii="Palatino Linotype" w:eastAsia="Palatino Linotype" w:hAnsi="Palatino Linotype" w:cs="Palatino Linotype"/>
        </w:rPr>
        <w:t>Villa Guerrero</w:t>
      </w:r>
      <w:r w:rsidRPr="003A6CD7">
        <w:rPr>
          <w:rFonts w:ascii="Palatino Linotype" w:eastAsia="Palatino Linotype" w:hAnsi="Palatino Linotype" w:cs="Palatino Linotype"/>
        </w:rPr>
        <w:t xml:space="preserve"> es el Padrón de Industrias, Comercios, en el cual se podría advertir la actividad económico preponderante en el municipio, no obstante, para robustecer la premisa de que el </w:t>
      </w:r>
      <w:r w:rsidR="00AF3423" w:rsidRPr="003A6CD7">
        <w:rPr>
          <w:rFonts w:ascii="Palatino Linotype" w:eastAsia="Palatino Linotype" w:hAnsi="Palatino Linotype" w:cs="Palatino Linotype"/>
        </w:rPr>
        <w:t>SUJETO OBLIGADO</w:t>
      </w:r>
      <w:r w:rsidRPr="003A6CD7">
        <w:rPr>
          <w:rFonts w:ascii="Palatino Linotype" w:eastAsia="Palatino Linotype" w:hAnsi="Palatino Linotype" w:cs="Palatino Linotype"/>
        </w:rPr>
        <w:t xml:space="preserve"> genera, posee y/o administra esta información, conviene señalar que la Ley de Competitividad y Ordenamiento </w:t>
      </w:r>
      <w:r w:rsidRPr="003A6CD7">
        <w:rPr>
          <w:rFonts w:ascii="Palatino Linotype" w:eastAsia="Palatino Linotype" w:hAnsi="Palatino Linotype" w:cs="Palatino Linotype"/>
        </w:rPr>
        <w:lastRenderedPageBreak/>
        <w:t xml:space="preserve">Comercial del Estado de México en su artículo 2 define a la actividad principal de la siguiente manera: </w:t>
      </w:r>
    </w:p>
    <w:p w14:paraId="6C48075A" w14:textId="77777777" w:rsidR="008113D1" w:rsidRPr="003A6CD7" w:rsidRDefault="008113D1" w:rsidP="003A6CD7">
      <w:pPr>
        <w:spacing w:before="240" w:line="360" w:lineRule="auto"/>
        <w:jc w:val="both"/>
        <w:rPr>
          <w:rFonts w:ascii="Palatino Linotype" w:eastAsia="Palatino Linotype" w:hAnsi="Palatino Linotype" w:cs="Palatino Linotype"/>
        </w:rPr>
      </w:pPr>
    </w:p>
    <w:p w14:paraId="3E331EDE" w14:textId="77777777" w:rsidR="003B64C2" w:rsidRPr="003A6CD7" w:rsidRDefault="003B64C2" w:rsidP="003A6CD7">
      <w:pPr>
        <w:ind w:lef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“Artículo 2. Para los efectos de esta Ley, se entenderá por:</w:t>
      </w:r>
    </w:p>
    <w:p w14:paraId="4A33F786" w14:textId="77777777" w:rsidR="003B64C2" w:rsidRPr="003A6CD7" w:rsidRDefault="003B64C2" w:rsidP="003A6CD7">
      <w:pPr>
        <w:ind w:left="567" w:right="900"/>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 </w:t>
      </w:r>
    </w:p>
    <w:p w14:paraId="46ABB775" w14:textId="77777777" w:rsidR="003B64C2" w:rsidRPr="003A6CD7" w:rsidRDefault="003B64C2" w:rsidP="003A6CD7">
      <w:pPr>
        <w:ind w:left="567" w:right="900"/>
        <w:jc w:val="both"/>
        <w:rPr>
          <w:rFonts w:ascii="Palatino Linotype" w:eastAsia="Palatino Linotype" w:hAnsi="Palatino Linotype" w:cs="Palatino Linotype"/>
          <w:b/>
          <w:i/>
          <w:sz w:val="22"/>
          <w:szCs w:val="22"/>
          <w:u w:val="single"/>
        </w:rPr>
      </w:pPr>
      <w:r w:rsidRPr="003A6CD7">
        <w:rPr>
          <w:rFonts w:ascii="Palatino Linotype" w:eastAsia="Palatino Linotype" w:hAnsi="Palatino Linotype" w:cs="Palatino Linotype"/>
          <w:b/>
          <w:i/>
          <w:sz w:val="22"/>
          <w:szCs w:val="22"/>
          <w:u w:val="single"/>
        </w:rPr>
        <w:t xml:space="preserve">II. Actividad principal: A la que en un periodo de un año genere más ingresos u ocupe más personal </w:t>
      </w:r>
    </w:p>
    <w:p w14:paraId="44A9CCEF" w14:textId="77777777" w:rsidR="003B64C2" w:rsidRPr="003A6CD7" w:rsidRDefault="003B64C2" w:rsidP="003A6CD7">
      <w:pPr>
        <w:ind w:left="567" w:right="900"/>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 </w:t>
      </w:r>
    </w:p>
    <w:p w14:paraId="6CF774C8" w14:textId="77777777" w:rsidR="008113D1" w:rsidRPr="003A6CD7" w:rsidRDefault="008113D1" w:rsidP="003A6CD7">
      <w:pPr>
        <w:ind w:left="567" w:right="567"/>
        <w:jc w:val="right"/>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16"/>
          <w:szCs w:val="16"/>
        </w:rPr>
        <w:t>(Énfasis añadido)</w:t>
      </w:r>
    </w:p>
    <w:p w14:paraId="1ED1AD70" w14:textId="77777777" w:rsidR="008113D1" w:rsidRPr="003A6CD7" w:rsidRDefault="008113D1" w:rsidP="003A6CD7">
      <w:pPr>
        <w:ind w:left="567" w:right="900"/>
        <w:jc w:val="both"/>
        <w:rPr>
          <w:rFonts w:ascii="Palatino Linotype" w:eastAsia="Palatino Linotype" w:hAnsi="Palatino Linotype" w:cs="Palatino Linotype"/>
          <w:i/>
          <w:sz w:val="22"/>
          <w:szCs w:val="22"/>
        </w:rPr>
      </w:pPr>
    </w:p>
    <w:p w14:paraId="72782DBB" w14:textId="651B9560" w:rsidR="003B64C2" w:rsidRPr="003A6CD7" w:rsidRDefault="003B64C2"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Conforme a lo anterior, podemos colegir que </w:t>
      </w:r>
      <w:r w:rsidR="00242C24" w:rsidRPr="003A6CD7">
        <w:rPr>
          <w:rFonts w:ascii="Palatino Linotype" w:eastAsia="Palatino Linotype" w:hAnsi="Palatino Linotype" w:cs="Palatino Linotype"/>
        </w:rPr>
        <w:t xml:space="preserve">el </w:t>
      </w:r>
      <w:r w:rsidR="00AF3423" w:rsidRPr="003A6CD7">
        <w:rPr>
          <w:rFonts w:ascii="Palatino Linotype" w:eastAsia="Palatino Linotype" w:hAnsi="Palatino Linotype" w:cs="Palatino Linotype"/>
          <w:b/>
          <w:bCs/>
        </w:rPr>
        <w:t>SUJETO OBLIGADO</w:t>
      </w:r>
      <w:r w:rsidRPr="003A6CD7">
        <w:rPr>
          <w:rFonts w:ascii="Palatino Linotype" w:eastAsia="Palatino Linotype" w:hAnsi="Palatino Linotype" w:cs="Palatino Linotype"/>
        </w:rPr>
        <w:t xml:space="preserve"> tiene competencia para generar una expresión documental correspondiente al interés del Particular, pues la Ley en estudio, refiere como actividad principal, a la que, dentro de un año, haya generado mayores ingresos en la Hacienda Pública Municipal</w:t>
      </w:r>
      <w:r w:rsidR="00A11FCF" w:rsidRPr="003A6CD7">
        <w:rPr>
          <w:rFonts w:ascii="Palatino Linotype" w:eastAsia="Palatino Linotype" w:hAnsi="Palatino Linotype" w:cs="Palatino Linotype"/>
        </w:rPr>
        <w:t>.</w:t>
      </w:r>
    </w:p>
    <w:p w14:paraId="20D1750E" w14:textId="77777777" w:rsidR="00FB535C" w:rsidRPr="003A6CD7" w:rsidRDefault="00FB535C"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De manera que al no haberse turnado a la unidad administrativa competente para conocer de este requerimiento de información, resulta procedente que se le turne este punto de la solicitud para efecto de entregar el documento donde conste la principal actividad económica del municipio al veinticinco de mayo de dos mil veintidós.</w:t>
      </w:r>
    </w:p>
    <w:p w14:paraId="1E844BEA" w14:textId="02138626" w:rsidR="00FB535C" w:rsidRPr="003A6CD7" w:rsidRDefault="00FB535C"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Por otra parte, no escapa de la óptica de este organismo garante que el particular también requiere el porcentaje que representa dicha actividad, por lo que para obtener el dato que específicamente requiere </w:t>
      </w:r>
      <w:r w:rsidRPr="003A6CD7">
        <w:rPr>
          <w:rFonts w:ascii="Palatino Linotype" w:eastAsia="Palatino Linotype" w:hAnsi="Palatino Linotype" w:cs="Palatino Linotype"/>
          <w:b/>
        </w:rPr>
        <w:t xml:space="preserve">la parte </w:t>
      </w:r>
      <w:r w:rsidR="003A6CD7" w:rsidRPr="003A6CD7">
        <w:rPr>
          <w:rFonts w:ascii="Palatino Linotype" w:eastAsia="Palatino Linotype" w:hAnsi="Palatino Linotype" w:cs="Palatino Linotype"/>
          <w:b/>
        </w:rPr>
        <w:t>RECURRENTE</w:t>
      </w:r>
      <w:r w:rsidRPr="003A6CD7">
        <w:rPr>
          <w:rFonts w:ascii="Palatino Linotype" w:eastAsia="Palatino Linotype" w:hAnsi="Palatino Linotype" w:cs="Palatino Linotype"/>
        </w:rPr>
        <w:t xml:space="preserve">, al no existir fuente obligacional para generarlo, implicaría que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realice un cálculo o una gráfica, para satisfacer los intereses del particular, lo cual no será procedente toda vez que se contravendría lo dispuesto por el artículo 12 de la Ley de </w:t>
      </w:r>
      <w:r w:rsidRPr="003A6CD7">
        <w:rPr>
          <w:rFonts w:ascii="Palatino Linotype" w:eastAsia="Palatino Linotype" w:hAnsi="Palatino Linotype" w:cs="Palatino Linotype"/>
        </w:rPr>
        <w:lastRenderedPageBreak/>
        <w:t xml:space="preserve">Transparencia y Acceso a la Información Pública del Estado de México y Municipios, mismo que se inserta a continuación: </w:t>
      </w:r>
    </w:p>
    <w:p w14:paraId="546121D4" w14:textId="77777777" w:rsidR="00FB535C" w:rsidRPr="003A6CD7" w:rsidRDefault="00FB535C" w:rsidP="003A6CD7">
      <w:pPr>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“Artículo 12.</w:t>
      </w:r>
    </w:p>
    <w:p w14:paraId="2D5BA958" w14:textId="77777777" w:rsidR="00FB535C" w:rsidRPr="003A6CD7" w:rsidRDefault="00FB535C" w:rsidP="003A6CD7">
      <w:pPr>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4AF4EB10" w14:textId="77777777" w:rsidR="008113D1" w:rsidRPr="003A6CD7" w:rsidRDefault="00FB535C" w:rsidP="003A6CD7">
      <w:pPr>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A6CD7">
        <w:rPr>
          <w:rFonts w:ascii="Palatino Linotype" w:eastAsia="Palatino Linotype" w:hAnsi="Palatino Linotype" w:cs="Palatino Linotype"/>
          <w:i/>
          <w:sz w:val="22"/>
          <w:szCs w:val="22"/>
        </w:rPr>
        <w:t xml:space="preserve">. </w:t>
      </w:r>
      <w:r w:rsidRPr="003A6CD7">
        <w:rPr>
          <w:rFonts w:ascii="Palatino Linotype" w:eastAsia="Palatino Linotype" w:hAnsi="Palatino Linotype" w:cs="Palatino Linotype"/>
          <w:b/>
          <w:i/>
          <w:sz w:val="22"/>
          <w:szCs w:val="22"/>
        </w:rPr>
        <w:t>La obligación de proporcionar información no comprende el procesamiento de la misma</w:t>
      </w:r>
      <w:r w:rsidRPr="003A6CD7">
        <w:rPr>
          <w:rFonts w:ascii="Palatino Linotype" w:eastAsia="Palatino Linotype" w:hAnsi="Palatino Linotype" w:cs="Palatino Linotype"/>
          <w:i/>
          <w:sz w:val="22"/>
          <w:szCs w:val="22"/>
        </w:rPr>
        <w:t xml:space="preserve">, ni el presentarla conforme al interés del solicitante; </w:t>
      </w:r>
      <w:r w:rsidRPr="003A6CD7">
        <w:rPr>
          <w:rFonts w:ascii="Palatino Linotype" w:eastAsia="Palatino Linotype" w:hAnsi="Palatino Linotype" w:cs="Palatino Linotype"/>
          <w:b/>
          <w:i/>
          <w:sz w:val="22"/>
          <w:szCs w:val="22"/>
        </w:rPr>
        <w:t xml:space="preserve">no estarán obligados a generarla, resumirla, </w:t>
      </w:r>
      <w:r w:rsidRPr="003A6CD7">
        <w:rPr>
          <w:rFonts w:ascii="Palatino Linotype" w:eastAsia="Palatino Linotype" w:hAnsi="Palatino Linotype" w:cs="Palatino Linotype"/>
          <w:b/>
          <w:i/>
          <w:sz w:val="22"/>
          <w:szCs w:val="22"/>
          <w:u w:val="single"/>
        </w:rPr>
        <w:t>efectuar cálculos</w:t>
      </w:r>
      <w:r w:rsidRPr="003A6CD7">
        <w:rPr>
          <w:rFonts w:ascii="Palatino Linotype" w:eastAsia="Palatino Linotype" w:hAnsi="Palatino Linotype" w:cs="Palatino Linotype"/>
          <w:i/>
          <w:sz w:val="22"/>
          <w:szCs w:val="22"/>
        </w:rPr>
        <w:t xml:space="preserve"> o practicar investigaciones.” </w:t>
      </w:r>
    </w:p>
    <w:p w14:paraId="307C5AF4" w14:textId="30EAA193" w:rsidR="00FB535C" w:rsidRPr="003A6CD7" w:rsidRDefault="00FB535C" w:rsidP="003A6CD7">
      <w:pPr>
        <w:ind w:left="567" w:right="993"/>
        <w:jc w:val="right"/>
        <w:rPr>
          <w:rFonts w:ascii="Palatino Linotype" w:eastAsia="Palatino Linotype" w:hAnsi="Palatino Linotype" w:cs="Palatino Linotype"/>
          <w:i/>
          <w:sz w:val="16"/>
          <w:szCs w:val="16"/>
        </w:rPr>
      </w:pPr>
      <w:r w:rsidRPr="003A6CD7">
        <w:rPr>
          <w:rFonts w:ascii="Palatino Linotype" w:eastAsia="Palatino Linotype" w:hAnsi="Palatino Linotype" w:cs="Palatino Linotype"/>
          <w:i/>
          <w:sz w:val="16"/>
          <w:szCs w:val="16"/>
        </w:rPr>
        <w:t>(Énfasis añadido)</w:t>
      </w:r>
    </w:p>
    <w:p w14:paraId="0ECFBD0F" w14:textId="344A9BCB" w:rsidR="00FB535C" w:rsidRPr="003A6CD7" w:rsidRDefault="006B38B7" w:rsidP="003A6CD7">
      <w:pPr>
        <w:spacing w:before="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Ahora bien, por cuanto hace al</w:t>
      </w:r>
      <w:r w:rsidR="00AE5A56" w:rsidRPr="003A6CD7">
        <w:rPr>
          <w:rFonts w:ascii="Palatino Linotype" w:eastAsia="Palatino Linotype" w:hAnsi="Palatino Linotype" w:cs="Palatino Linotype"/>
        </w:rPr>
        <w:t xml:space="preserve"> requerimiento 3</w:t>
      </w:r>
      <w:r w:rsidRPr="003A6CD7">
        <w:rPr>
          <w:rFonts w:ascii="Palatino Linotype" w:eastAsia="Palatino Linotype" w:hAnsi="Palatino Linotype" w:cs="Palatino Linotype"/>
        </w:rPr>
        <w:t xml:space="preserve"> de información se tiene lo siguiente:</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696"/>
        <w:gridCol w:w="1984"/>
      </w:tblGrid>
      <w:tr w:rsidR="003A6CD7" w:rsidRPr="003A6CD7" w14:paraId="57D6AF07" w14:textId="77777777" w:rsidTr="00AE5A56">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26130E8" w14:textId="77777777" w:rsidR="00D3062F" w:rsidRPr="003A6CD7" w:rsidRDefault="00D3062F"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rPr>
              <w:t>Solicitud</w:t>
            </w:r>
          </w:p>
        </w:tc>
        <w:tc>
          <w:tcPr>
            <w:tcW w:w="369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59DF386" w14:textId="77777777" w:rsidR="00D3062F" w:rsidRPr="003A6CD7" w:rsidRDefault="00D3062F"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eastAsia="en-US"/>
              </w:rPr>
              <w:t>Respuesta</w:t>
            </w:r>
          </w:p>
        </w:tc>
        <w:tc>
          <w:tcPr>
            <w:tcW w:w="198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7941AD9" w14:textId="77777777" w:rsidR="00D3062F" w:rsidRPr="003A6CD7" w:rsidRDefault="00D3062F" w:rsidP="003A6CD7">
            <w:pPr>
              <w:suppressAutoHyphens/>
              <w:spacing w:before="100" w:beforeAutospacing="1" w:after="100" w:afterAutospacing="1"/>
              <w:jc w:val="both"/>
              <w:rPr>
                <w:rFonts w:ascii="Palatino Linotype" w:eastAsia="Calibri" w:hAnsi="Palatino Linotype" w:cs="Arial"/>
                <w:b/>
                <w:sz w:val="22"/>
                <w:szCs w:val="22"/>
                <w:lang w:val="es-ES_tradnl" w:eastAsia="en-US"/>
              </w:rPr>
            </w:pPr>
            <w:r w:rsidRPr="003A6CD7">
              <w:rPr>
                <w:rFonts w:ascii="Palatino Linotype" w:eastAsia="Calibri" w:hAnsi="Palatino Linotype" w:cs="Arial"/>
                <w:b/>
                <w:sz w:val="22"/>
                <w:szCs w:val="22"/>
                <w:lang w:val="es-ES_tradnl" w:eastAsia="en-US"/>
              </w:rPr>
              <w:t>Comentarios</w:t>
            </w:r>
          </w:p>
        </w:tc>
      </w:tr>
      <w:tr w:rsidR="003A6CD7" w:rsidRPr="003A6CD7" w14:paraId="482A9E4D" w14:textId="77777777" w:rsidTr="00AE5A56">
        <w:trPr>
          <w:trHeight w:val="387"/>
          <w:jc w:val="center"/>
        </w:trPr>
        <w:tc>
          <w:tcPr>
            <w:tcW w:w="3256" w:type="dxa"/>
            <w:tcBorders>
              <w:top w:val="single" w:sz="2" w:space="0" w:color="auto"/>
              <w:bottom w:val="single" w:sz="2" w:space="0" w:color="auto"/>
            </w:tcBorders>
            <w:shd w:val="clear" w:color="auto" w:fill="auto"/>
          </w:tcPr>
          <w:p w14:paraId="62058239"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3. Qué monto de los ingresos del municipio son: </w:t>
            </w:r>
          </w:p>
          <w:p w14:paraId="0861A704"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a. Ingresos propios (de recaudación municipal) </w:t>
            </w:r>
          </w:p>
          <w:p w14:paraId="255103EB"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 ¿Cuánto representa del total del presupuesto? </w:t>
            </w:r>
          </w:p>
          <w:p w14:paraId="30102271"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b. ¿A cuánto ascienden los Ingresos proveniente de las de partidas presupuestales? </w:t>
            </w:r>
          </w:p>
          <w:p w14:paraId="76061B3F"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 Federales </w:t>
            </w:r>
          </w:p>
          <w:p w14:paraId="635023B0"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ii. Estatales </w:t>
            </w:r>
          </w:p>
          <w:p w14:paraId="1476150B" w14:textId="77777777" w:rsidR="00D3062F" w:rsidRPr="003A6CD7" w:rsidRDefault="00D3062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iii. ¿Cuál es Porcentaje que representan del total del presupuesto?</w:t>
            </w:r>
          </w:p>
        </w:tc>
        <w:tc>
          <w:tcPr>
            <w:tcW w:w="3696" w:type="dxa"/>
            <w:tcBorders>
              <w:top w:val="single" w:sz="4" w:space="0" w:color="auto"/>
              <w:left w:val="single" w:sz="4" w:space="0" w:color="auto"/>
              <w:bottom w:val="single" w:sz="4" w:space="0" w:color="auto"/>
              <w:right w:val="single" w:sz="4" w:space="0" w:color="auto"/>
            </w:tcBorders>
            <w:shd w:val="clear" w:color="auto" w:fill="FFFFFF" w:themeFill="background1"/>
          </w:tcPr>
          <w:p w14:paraId="11121560" w14:textId="77777777" w:rsidR="00D3062F" w:rsidRPr="003A6CD7" w:rsidRDefault="00D3062F"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Respuesta:</w:t>
            </w:r>
          </w:p>
          <w:p w14:paraId="7DCAB733" w14:textId="77777777" w:rsidR="00D3062F" w:rsidRPr="003A6CD7" w:rsidRDefault="00D3062F" w:rsidP="003A6CD7">
            <w:pPr>
              <w:spacing w:before="100" w:beforeAutospacing="1" w:after="100" w:afterAutospacing="1"/>
              <w:jc w:val="both"/>
              <w:rPr>
                <w:rFonts w:ascii="Palatino Linotype" w:hAnsi="Palatino Linotype" w:cs="Segoe UI"/>
                <w:bCs/>
                <w:iCs/>
                <w:sz w:val="22"/>
                <w:szCs w:val="22"/>
                <w:lang w:val="es-ES_tradnl" w:eastAsia="es-MX"/>
              </w:rPr>
            </w:pPr>
            <w:r w:rsidRPr="003A6CD7">
              <w:rPr>
                <w:rFonts w:ascii="Palatino Linotype" w:hAnsi="Palatino Linotype" w:cs="Segoe UI"/>
                <w:bCs/>
                <w:iCs/>
                <w:sz w:val="22"/>
                <w:szCs w:val="22"/>
                <w:lang w:val="es-ES_tradnl" w:eastAsia="es-MX"/>
              </w:rPr>
              <w:t>El Tesorero Municipal, menciona que la información puede ser encontrada en la siguiente liga</w:t>
            </w:r>
          </w:p>
          <w:p w14:paraId="64E309A0" w14:textId="77777777" w:rsidR="00D3062F" w:rsidRPr="003A6CD7" w:rsidRDefault="00D35098" w:rsidP="003A6CD7">
            <w:pPr>
              <w:spacing w:before="100" w:beforeAutospacing="1" w:after="100" w:afterAutospacing="1"/>
              <w:jc w:val="both"/>
              <w:rPr>
                <w:rFonts w:ascii="Palatino Linotype" w:hAnsi="Palatino Linotype" w:cs="Segoe UI"/>
                <w:bCs/>
                <w:iCs/>
                <w:sz w:val="22"/>
                <w:szCs w:val="22"/>
                <w:lang w:val="es-ES_tradnl" w:eastAsia="es-MX"/>
              </w:rPr>
            </w:pPr>
            <w:hyperlink r:id="rId15" w:history="1">
              <w:r w:rsidR="00D3062F" w:rsidRPr="003A6CD7">
                <w:rPr>
                  <w:rStyle w:val="Hipervnculo"/>
                  <w:rFonts w:ascii="Palatino Linotype" w:hAnsi="Palatino Linotype" w:cs="Segoe UI"/>
                  <w:bCs/>
                  <w:iCs/>
                  <w:color w:val="auto"/>
                  <w:sz w:val="22"/>
                  <w:szCs w:val="22"/>
                  <w:lang w:val="es-ES_tradnl" w:eastAsia="es-MX"/>
                </w:rPr>
                <w:t>https://villaguerrero.edomex.gob.mx/sites/villaguerrero.edomex.gob.mx/files/files/SEVAC-2022-1T/1_iniciativa_de_Ley_de_Ingresos.pdf</w:t>
              </w:r>
            </w:hyperlink>
          </w:p>
          <w:p w14:paraId="74F520C1" w14:textId="5C9A38A2" w:rsidR="00D3062F" w:rsidRPr="003A6CD7" w:rsidRDefault="00077796"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noProof/>
                <w:sz w:val="22"/>
                <w:szCs w:val="22"/>
                <w:lang w:eastAsia="es-MX"/>
              </w:rPr>
              <w:drawing>
                <wp:inline distT="0" distB="0" distL="0" distR="0" wp14:anchorId="237B9311" wp14:editId="56C5C273">
                  <wp:extent cx="2209800" cy="93789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9800" cy="937895"/>
                          </a:xfrm>
                          <a:prstGeom prst="rect">
                            <a:avLst/>
                          </a:prstGeom>
                        </pic:spPr>
                      </pic:pic>
                    </a:graphicData>
                  </a:graphic>
                </wp:inline>
              </w:drawing>
            </w:r>
          </w:p>
          <w:p w14:paraId="7AF67FF3" w14:textId="6551FF77" w:rsidR="00D3062F" w:rsidRPr="003A6CD7" w:rsidRDefault="00D3062F" w:rsidP="003A6CD7">
            <w:pPr>
              <w:spacing w:before="100" w:beforeAutospacing="1" w:after="100" w:afterAutospacing="1"/>
              <w:jc w:val="both"/>
              <w:rPr>
                <w:rFonts w:ascii="Palatino Linotype" w:hAnsi="Palatino Linotype" w:cs="Segoe UI"/>
                <w:bCs/>
                <w:iCs/>
                <w:sz w:val="22"/>
                <w:szCs w:val="22"/>
                <w:lang w:val="es-ES_tradnl" w:eastAsia="es-MX"/>
              </w:rPr>
            </w:pPr>
          </w:p>
          <w:p w14:paraId="5D978696" w14:textId="15C25D16" w:rsidR="00D3062F" w:rsidRPr="003A6CD7" w:rsidRDefault="00D3062F" w:rsidP="003A6CD7">
            <w:pPr>
              <w:spacing w:before="100" w:beforeAutospacing="1" w:after="100" w:afterAutospacing="1"/>
              <w:jc w:val="both"/>
              <w:rPr>
                <w:rFonts w:ascii="Palatino Linotype" w:hAnsi="Palatino Linotype" w:cs="Segoe UI"/>
                <w:bCs/>
                <w:iCs/>
                <w:sz w:val="22"/>
                <w:szCs w:val="22"/>
                <w:lang w:val="es-ES_tradnl" w:eastAsia="es-MX"/>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19130555" w14:textId="348A3099" w:rsidR="00D3062F" w:rsidRPr="003A6CD7" w:rsidRDefault="00077796" w:rsidP="003A6CD7">
            <w:pPr>
              <w:tabs>
                <w:tab w:val="left" w:pos="567"/>
              </w:tabs>
              <w:suppressAutoHyphens/>
              <w:spacing w:before="100" w:beforeAutospacing="1" w:after="100" w:afterAutospacing="1"/>
              <w:jc w:val="center"/>
              <w:rPr>
                <w:rFonts w:ascii="Palatino Linotype" w:hAnsi="Palatino Linotype"/>
                <w:b/>
                <w:bCs/>
                <w:sz w:val="22"/>
                <w:szCs w:val="22"/>
                <w:lang w:val="es-ES_tradnl"/>
              </w:rPr>
            </w:pPr>
            <w:r w:rsidRPr="003A6CD7">
              <w:rPr>
                <w:rFonts w:ascii="Palatino Linotype" w:hAnsi="Palatino Linotype"/>
                <w:b/>
                <w:bCs/>
                <w:sz w:val="22"/>
                <w:szCs w:val="22"/>
                <w:lang w:val="es-ES_tradnl"/>
              </w:rPr>
              <w:t>No colma</w:t>
            </w:r>
          </w:p>
          <w:p w14:paraId="3DFA58BA" w14:textId="77777777" w:rsidR="00D3062F" w:rsidRPr="003A6CD7" w:rsidRDefault="00D3062F" w:rsidP="003A6CD7">
            <w:pPr>
              <w:spacing w:before="100" w:beforeAutospacing="1" w:after="100" w:afterAutospacing="1"/>
              <w:jc w:val="both"/>
              <w:rPr>
                <w:rFonts w:ascii="Palatino Linotype" w:hAnsi="Palatino Linotype"/>
                <w:b/>
                <w:bCs/>
                <w:sz w:val="22"/>
                <w:szCs w:val="22"/>
                <w:lang w:val="es-ES_tradnl"/>
              </w:rPr>
            </w:pPr>
          </w:p>
        </w:tc>
      </w:tr>
    </w:tbl>
    <w:p w14:paraId="490678D0"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p>
    <w:p w14:paraId="781BB12D" w14:textId="2F31F7E9" w:rsidR="009F55BE" w:rsidRPr="003A6CD7" w:rsidRDefault="00C85344"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lastRenderedPageBreak/>
        <w:t xml:space="preserve">Ahora bien, </w:t>
      </w:r>
      <w:r w:rsidR="009F55BE" w:rsidRPr="003A6CD7">
        <w:rPr>
          <w:rFonts w:ascii="Palatino Linotype" w:eastAsia="Palatino Linotype" w:hAnsi="Palatino Linotype" w:cs="Palatino Linotype"/>
        </w:rPr>
        <w:t>si bien es cierto, la Tesorera Municipal remitió la liga electrónica que</w:t>
      </w:r>
      <w:r w:rsidR="00077796" w:rsidRPr="003A6CD7">
        <w:rPr>
          <w:rFonts w:ascii="Palatino Linotype" w:eastAsia="Palatino Linotype" w:hAnsi="Palatino Linotype" w:cs="Palatino Linotype"/>
        </w:rPr>
        <w:t xml:space="preserve"> refiere se encuentra la información peticionada por </w:t>
      </w:r>
      <w:r w:rsidR="003A6CD7" w:rsidRPr="003A6CD7">
        <w:rPr>
          <w:rFonts w:ascii="Palatino Linotype" w:eastAsia="Palatino Linotype" w:hAnsi="Palatino Linotype" w:cs="Palatino Linotype"/>
          <w:b/>
        </w:rPr>
        <w:t>EL RECURRENTE</w:t>
      </w:r>
      <w:r w:rsidR="00077796" w:rsidRPr="003A6CD7">
        <w:rPr>
          <w:rFonts w:ascii="Palatino Linotype" w:eastAsia="Palatino Linotype" w:hAnsi="Palatino Linotype" w:cs="Palatino Linotype"/>
        </w:rPr>
        <w:t xml:space="preserve">, lo cierto es que despliega una página del Ayuntamiento donde se advierte la leyenda de </w:t>
      </w:r>
      <w:r w:rsidR="00EC7978" w:rsidRPr="003A6CD7">
        <w:rPr>
          <w:rFonts w:ascii="Palatino Linotype" w:eastAsia="Palatino Linotype" w:hAnsi="Palatino Linotype" w:cs="Palatino Linotype"/>
        </w:rPr>
        <w:t>“</w:t>
      </w:r>
      <w:r w:rsidR="00077796" w:rsidRPr="003A6CD7">
        <w:rPr>
          <w:rFonts w:ascii="Palatino Linotype" w:eastAsia="Palatino Linotype" w:hAnsi="Palatino Linotype" w:cs="Palatino Linotype"/>
        </w:rPr>
        <w:t>página no encontrada</w:t>
      </w:r>
      <w:r w:rsidR="00EC7978" w:rsidRPr="003A6CD7">
        <w:rPr>
          <w:rFonts w:ascii="Palatino Linotype" w:eastAsia="Palatino Linotype" w:hAnsi="Palatino Linotype" w:cs="Palatino Linotype"/>
        </w:rPr>
        <w:t>”</w:t>
      </w:r>
      <w:r w:rsidR="00077796" w:rsidRPr="003A6CD7">
        <w:rPr>
          <w:rFonts w:ascii="Palatino Linotype" w:eastAsia="Palatino Linotype" w:hAnsi="Palatino Linotype" w:cs="Palatino Linotype"/>
        </w:rPr>
        <w:t xml:space="preserve">; no obstante lo anterior, se debe precisar que el documento donde puede colmar la solicitud del particular, lo es </w:t>
      </w:r>
      <w:r w:rsidR="002E0E44" w:rsidRPr="003A6CD7">
        <w:rPr>
          <w:rFonts w:ascii="Palatino Linotype" w:eastAsia="Palatino Linotype" w:hAnsi="Palatino Linotype" w:cs="Palatino Linotype"/>
        </w:rPr>
        <w:t>en el</w:t>
      </w:r>
      <w:r w:rsidR="009F55BE" w:rsidRPr="003A6CD7">
        <w:rPr>
          <w:rFonts w:ascii="Palatino Linotype" w:eastAsia="Palatino Linotype" w:hAnsi="Palatino Linotype" w:cs="Palatino Linotype"/>
        </w:rPr>
        <w:t xml:space="preserve"> Estado Comparativo Presupuestal de Ingresos</w:t>
      </w:r>
      <w:r w:rsidR="002E0E44" w:rsidRPr="003A6CD7">
        <w:rPr>
          <w:rFonts w:ascii="Palatino Linotype" w:eastAsia="Palatino Linotype" w:hAnsi="Palatino Linotype" w:cs="Palatino Linotype"/>
        </w:rPr>
        <w:t>, el cual</w:t>
      </w:r>
      <w:r w:rsidR="009F55BE" w:rsidRPr="003A6CD7">
        <w:rPr>
          <w:rFonts w:ascii="Palatino Linotype" w:eastAsia="Palatino Linotype" w:hAnsi="Palatino Linotype" w:cs="Palatino Linotype"/>
        </w:rPr>
        <w:t xml:space="preserve"> se localiza dentro del Módulo 2 de los Lineamientos para la Entrega del Informe Trimestral, en el cual se asientan los siguientes puntos: </w:t>
      </w:r>
    </w:p>
    <w:p w14:paraId="586382DA" w14:textId="0C0B3DEF" w:rsidR="00182B88" w:rsidRPr="003A6CD7" w:rsidRDefault="00182B88" w:rsidP="003A6CD7">
      <w:pPr>
        <w:spacing w:before="240" w:after="240" w:line="360" w:lineRule="auto"/>
        <w:ind w:right="49"/>
        <w:jc w:val="center"/>
        <w:rPr>
          <w:rFonts w:ascii="Palatino Linotype" w:eastAsia="Palatino Linotype" w:hAnsi="Palatino Linotype" w:cs="Palatino Linotype"/>
        </w:rPr>
      </w:pPr>
      <w:r w:rsidRPr="003A6CD7">
        <w:rPr>
          <w:rFonts w:ascii="Palatino Linotype" w:eastAsia="Palatino Linotype" w:hAnsi="Palatino Linotype" w:cs="Palatino Linotype"/>
          <w:noProof/>
          <w:lang w:eastAsia="es-MX"/>
        </w:rPr>
        <w:drawing>
          <wp:inline distT="0" distB="0" distL="0" distR="0" wp14:anchorId="2653A3C9" wp14:editId="21466D1B">
            <wp:extent cx="3723172" cy="2630263"/>
            <wp:effectExtent l="19050" t="19050" r="10795"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5925"/>
                    <a:stretch/>
                  </pic:blipFill>
                  <pic:spPr bwMode="auto">
                    <a:xfrm>
                      <a:off x="0" y="0"/>
                      <a:ext cx="3806898" cy="268941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9691524" w14:textId="0693B04D" w:rsidR="009F55BE" w:rsidRPr="003A6CD7" w:rsidRDefault="009F55BE" w:rsidP="003A6CD7">
      <w:pPr>
        <w:spacing w:before="240" w:after="240" w:line="360" w:lineRule="auto"/>
        <w:ind w:right="49"/>
        <w:jc w:val="center"/>
        <w:rPr>
          <w:rFonts w:ascii="Palatino Linotype" w:eastAsia="Palatino Linotype" w:hAnsi="Palatino Linotype" w:cs="Palatino Linotype"/>
        </w:rPr>
      </w:pPr>
      <w:r w:rsidRPr="003A6CD7">
        <w:rPr>
          <w:rFonts w:ascii="Palatino Linotype" w:eastAsia="Palatino Linotype" w:hAnsi="Palatino Linotype" w:cs="Palatino Linotype"/>
          <w:noProof/>
          <w:lang w:eastAsia="es-MX"/>
        </w:rPr>
        <w:lastRenderedPageBreak/>
        <w:drawing>
          <wp:inline distT="0" distB="0" distL="0" distR="0" wp14:anchorId="2C5DB9B7" wp14:editId="2AB324B1">
            <wp:extent cx="4759794" cy="4118579"/>
            <wp:effectExtent l="19050" t="19050" r="22225" b="158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296" cy="4181314"/>
                    </a:xfrm>
                    <a:prstGeom prst="rect">
                      <a:avLst/>
                    </a:prstGeom>
                    <a:noFill/>
                    <a:ln w="9525" cmpd="sng">
                      <a:solidFill>
                        <a:srgbClr val="000000"/>
                      </a:solidFill>
                      <a:miter lim="800000"/>
                      <a:headEnd/>
                      <a:tailEnd/>
                    </a:ln>
                    <a:effectLst/>
                  </pic:spPr>
                </pic:pic>
              </a:graphicData>
            </a:graphic>
          </wp:inline>
        </w:drawing>
      </w:r>
    </w:p>
    <w:p w14:paraId="532E703D" w14:textId="77777777" w:rsidR="008113D1" w:rsidRPr="003A6CD7" w:rsidRDefault="008113D1" w:rsidP="003A6CD7">
      <w:pPr>
        <w:spacing w:line="360" w:lineRule="auto"/>
        <w:ind w:right="49"/>
        <w:jc w:val="both"/>
        <w:rPr>
          <w:rFonts w:ascii="Palatino Linotype" w:eastAsia="Palatino Linotype" w:hAnsi="Palatino Linotype" w:cs="Palatino Linotype"/>
        </w:rPr>
      </w:pPr>
    </w:p>
    <w:p w14:paraId="28AF7DEF" w14:textId="18E4432A" w:rsidR="009F55BE" w:rsidRPr="003A6CD7" w:rsidRDefault="009F55BE" w:rsidP="003A6CD7">
      <w:pPr>
        <w:spacing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Es en este documento en el que el particular podrá advertir el monto de los ingresos del municipio que son propios, es decir, de recaudación municipal, así como los provenientes de partidas presupuestales y federales, asimismo obra dentro de este documento, la representación del total del presupuesto, toda vez que se inscribe la cifra estimada como la recaudada y finalmente la variación porcentual que se obtiene de dividir la variación absoluta entre la Ley de Ingresos Modificada, multiplicándolo por cien, sin embargo, este punto no refleja el porcentaje ni la representación del total de ingresos del presupuesto, sino la variación entre el ingreso modificado y lo recaudado, por lo tanto, para obtener el dato que específicamente requiere </w:t>
      </w:r>
      <w:r w:rsidRPr="003A6CD7">
        <w:rPr>
          <w:rFonts w:ascii="Palatino Linotype" w:eastAsia="Palatino Linotype" w:hAnsi="Palatino Linotype" w:cs="Palatino Linotype"/>
          <w:b/>
        </w:rPr>
        <w:t xml:space="preserve">la parte </w:t>
      </w:r>
      <w:r w:rsidR="003A6CD7" w:rsidRPr="003A6CD7">
        <w:rPr>
          <w:rFonts w:ascii="Palatino Linotype" w:eastAsia="Palatino Linotype" w:hAnsi="Palatino Linotype" w:cs="Palatino Linotype"/>
          <w:b/>
        </w:rPr>
        <w:lastRenderedPageBreak/>
        <w:t>RECURR</w:t>
      </w:r>
      <w:r w:rsidR="003A6CD7" w:rsidRPr="003A6CD7">
        <w:rPr>
          <w:rFonts w:ascii="Palatino Linotype" w:eastAsia="Palatino Linotype" w:hAnsi="Palatino Linotype" w:cs="Palatino Linotype"/>
        </w:rPr>
        <w:t>ENTE</w:t>
      </w:r>
      <w:r w:rsidRPr="003A6CD7">
        <w:rPr>
          <w:rFonts w:ascii="Palatino Linotype" w:eastAsia="Palatino Linotype" w:hAnsi="Palatino Linotype" w:cs="Palatino Linotype"/>
        </w:rPr>
        <w:t xml:space="preserve">, implicaría que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realice un cálculo o una gráfica, para satisfacer los intereses del particular, por lo que es importante mencionar que se contravendría lo dispuesto por el</w:t>
      </w:r>
      <w:r w:rsidR="00052BE6" w:rsidRPr="003A6CD7">
        <w:rPr>
          <w:rFonts w:ascii="Palatino Linotype" w:eastAsia="Palatino Linotype" w:hAnsi="Palatino Linotype" w:cs="Palatino Linotype"/>
        </w:rPr>
        <w:t xml:space="preserve"> citado</w:t>
      </w:r>
      <w:r w:rsidRPr="003A6CD7">
        <w:rPr>
          <w:rFonts w:ascii="Palatino Linotype" w:eastAsia="Palatino Linotype" w:hAnsi="Palatino Linotype" w:cs="Palatino Linotype"/>
        </w:rPr>
        <w:t xml:space="preserve"> artículo 12 de la Ley de Transparencia y Acceso a la Información Pública del Estado de México y Municipios</w:t>
      </w:r>
      <w:r w:rsidR="00052BE6" w:rsidRPr="003A6CD7">
        <w:rPr>
          <w:rFonts w:ascii="Palatino Linotype" w:eastAsia="Palatino Linotype" w:hAnsi="Palatino Linotype" w:cs="Palatino Linotype"/>
        </w:rPr>
        <w:t>.</w:t>
      </w:r>
    </w:p>
    <w:p w14:paraId="6F7F0FB1" w14:textId="77777777" w:rsidR="009F55BE" w:rsidRPr="003A6CD7" w:rsidRDefault="009F55BE" w:rsidP="003A6CD7">
      <w:pPr>
        <w:ind w:right="-93"/>
        <w:jc w:val="both"/>
        <w:rPr>
          <w:rFonts w:ascii="Palatino Linotype" w:eastAsia="Palatino Linotype" w:hAnsi="Palatino Linotype" w:cs="Palatino Linotype"/>
        </w:rPr>
      </w:pPr>
    </w:p>
    <w:p w14:paraId="7889D948" w14:textId="77777777" w:rsidR="009F55BE" w:rsidRPr="003A6CD7" w:rsidRDefault="009F55BE" w:rsidP="003A6CD7">
      <w:pPr>
        <w:spacing w:line="360" w:lineRule="auto"/>
        <w:ind w:right="-93"/>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Es de precisar que de conformidad con el Acuerdo 06/2022 por el que se emiten los Lineamientos, fechas de capacitación y calendarización para la entrega de informes trimestrales de las entidades fiscalizables del Estado de México del ejercicio fiscal 2022, el referido documento se entregará como parte del informe trimestral, sin embargo, se genera de manera mensual, tal como se aprecia en la siguiente ilustración: </w:t>
      </w:r>
    </w:p>
    <w:p w14:paraId="5B619338" w14:textId="44119787" w:rsidR="009F55BE" w:rsidRPr="003A6CD7" w:rsidRDefault="003A6CD7" w:rsidP="003A6CD7">
      <w:pPr>
        <w:spacing w:line="360" w:lineRule="auto"/>
        <w:ind w:right="-93"/>
        <w:jc w:val="both"/>
        <w:rPr>
          <w:rFonts w:ascii="Palatino Linotype" w:eastAsia="Palatino Linotype" w:hAnsi="Palatino Linotype" w:cs="Palatino Linotype"/>
        </w:rPr>
      </w:pPr>
      <w:r w:rsidRPr="003A6CD7">
        <w:rPr>
          <w:rFonts w:ascii="Palatino Linotype" w:eastAsia="Calibri" w:hAnsi="Palatino Linotype" w:cs="Verdana"/>
          <w:i/>
          <w:noProof/>
          <w:sz w:val="22"/>
          <w:szCs w:val="22"/>
          <w:lang w:eastAsia="es-MX"/>
        </w:rPr>
        <mc:AlternateContent>
          <mc:Choice Requires="wps">
            <w:drawing>
              <wp:anchor distT="0" distB="0" distL="114300" distR="114300" simplePos="0" relativeHeight="251664384" behindDoc="0" locked="0" layoutInCell="1" allowOverlap="1" wp14:anchorId="71EF0083" wp14:editId="4C478FD0">
                <wp:simplePos x="0" y="0"/>
                <wp:positionH relativeFrom="column">
                  <wp:posOffset>348615</wp:posOffset>
                </wp:positionH>
                <wp:positionV relativeFrom="paragraph">
                  <wp:posOffset>41910</wp:posOffset>
                </wp:positionV>
                <wp:extent cx="5334000" cy="3358515"/>
                <wp:effectExtent l="57150" t="19050" r="57150" b="89535"/>
                <wp:wrapNone/>
                <wp:docPr id="13" name="Conector recto 13"/>
                <wp:cNvGraphicFramePr/>
                <a:graphic xmlns:a="http://schemas.openxmlformats.org/drawingml/2006/main">
                  <a:graphicData uri="http://schemas.microsoft.com/office/word/2010/wordprocessingShape">
                    <wps:wsp>
                      <wps:cNvCnPr/>
                      <wps:spPr>
                        <a:xfrm flipH="1">
                          <a:off x="0" y="0"/>
                          <a:ext cx="5334000" cy="33585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626D5" id="Conector recto 1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3.3pt" to="447.45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" strokecolor="black [3200]" strokeweight="2pt">
                <v:shadow on="t" color="black" opacity="24903f" origin=",.5" offset="0,.55556mm"/>
              </v:line>
            </w:pict>
          </mc:Fallback>
        </mc:AlternateContent>
      </w:r>
    </w:p>
    <w:p w14:paraId="4959B31F" w14:textId="3EA35FFD" w:rsidR="009F55BE" w:rsidRPr="003A6CD7" w:rsidRDefault="009F55BE" w:rsidP="003A6CD7">
      <w:pPr>
        <w:spacing w:line="360" w:lineRule="auto"/>
        <w:ind w:right="-93"/>
        <w:jc w:val="both"/>
        <w:rPr>
          <w:rFonts w:ascii="Palatino Linotype" w:eastAsia="Palatino Linotype" w:hAnsi="Palatino Linotype" w:cs="Palatino Linotype"/>
        </w:rPr>
      </w:pPr>
      <w:r w:rsidRPr="003A6CD7">
        <w:rPr>
          <w:rFonts w:ascii="Palatino Linotype" w:eastAsia="Palatino Linotype" w:hAnsi="Palatino Linotype" w:cs="Palatino Linotype"/>
          <w:noProof/>
          <w:lang w:eastAsia="es-MX"/>
        </w:rPr>
        <w:lastRenderedPageBreak/>
        <w:drawing>
          <wp:inline distT="0" distB="0" distL="0" distR="0" wp14:anchorId="01C564E7" wp14:editId="589ECBA5">
            <wp:extent cx="5670550" cy="5650230"/>
            <wp:effectExtent l="19050" t="19050" r="25400" b="266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0" cy="5650230"/>
                    </a:xfrm>
                    <a:prstGeom prst="rect">
                      <a:avLst/>
                    </a:prstGeom>
                    <a:noFill/>
                    <a:ln w="9525" cmpd="sng">
                      <a:solidFill>
                        <a:srgbClr val="000000"/>
                      </a:solidFill>
                      <a:miter lim="800000"/>
                      <a:headEnd/>
                      <a:tailEnd/>
                    </a:ln>
                    <a:effectLst/>
                  </pic:spPr>
                </pic:pic>
              </a:graphicData>
            </a:graphic>
          </wp:inline>
        </w:drawing>
      </w:r>
      <w:r w:rsidRPr="003A6CD7">
        <w:rPr>
          <w:noProof/>
          <w:lang w:eastAsia="es-MX"/>
        </w:rPr>
        <mc:AlternateContent>
          <mc:Choice Requires="wps">
            <w:drawing>
              <wp:anchor distT="0" distB="0" distL="114300" distR="114300" simplePos="0" relativeHeight="251658240" behindDoc="0" locked="0" layoutInCell="1" allowOverlap="1" wp14:anchorId="2871AF45" wp14:editId="67302FB7">
                <wp:simplePos x="0" y="0"/>
                <wp:positionH relativeFrom="column">
                  <wp:posOffset>1143000</wp:posOffset>
                </wp:positionH>
                <wp:positionV relativeFrom="paragraph">
                  <wp:posOffset>2184400</wp:posOffset>
                </wp:positionV>
                <wp:extent cx="4556760" cy="257175"/>
                <wp:effectExtent l="19050" t="19050" r="15240" b="28575"/>
                <wp:wrapNone/>
                <wp:docPr id="84" name="Rectángulo 84"/>
                <wp:cNvGraphicFramePr/>
                <a:graphic xmlns:a="http://schemas.openxmlformats.org/drawingml/2006/main">
                  <a:graphicData uri="http://schemas.microsoft.com/office/word/2010/wordprocessingShape">
                    <wps:wsp>
                      <wps:cNvSpPr/>
                      <wps:spPr>
                        <a:xfrm>
                          <a:off x="0" y="0"/>
                          <a:ext cx="4556760" cy="257175"/>
                        </a:xfrm>
                        <a:prstGeom prst="rect">
                          <a:avLst/>
                        </a:prstGeom>
                        <a:noFill/>
                        <a:ln w="28575" cap="flat" cmpd="sng">
                          <a:solidFill>
                            <a:srgbClr val="002060"/>
                          </a:solidFill>
                          <a:prstDash val="solid"/>
                          <a:round/>
                          <a:headEnd type="none" w="sm" len="sm"/>
                          <a:tailEnd type="none" w="sm" len="sm"/>
                        </a:ln>
                      </wps:spPr>
                      <wps:txbx>
                        <w:txbxContent>
                          <w:p w14:paraId="0CBCB38F" w14:textId="77777777" w:rsidR="003A6CD7" w:rsidRDefault="003A6CD7" w:rsidP="009F55BE"/>
                        </w:txbxContent>
                      </wps:txbx>
                      <wps:bodyPr spcFirstLastPara="1" vertOverflow="clip" horzOverflow="clip"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871AF45" id="Rectángulo 84" o:spid="_x0000_s1026" style="position:absolute;left:0;text-align:left;margin-left:90pt;margin-top:172pt;width:358.8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" filled="f" strokecolor="#002060" strokeweight="2.25pt">
                <v:stroke startarrowwidth="narrow" startarrowlength="short" endarrowwidth="narrow" endarrowlength="short" joinstyle="round"/>
                <v:textbox inset="2.53958mm,2.53958mm,2.53958mm,2.53958mm">
                  <w:txbxContent>
                    <w:p w14:paraId="0CBCB38F" w14:textId="77777777" w:rsidR="003A6CD7" w:rsidRDefault="003A6CD7" w:rsidP="009F55BE"/>
                  </w:txbxContent>
                </v:textbox>
              </v:rect>
            </w:pict>
          </mc:Fallback>
        </mc:AlternateContent>
      </w:r>
    </w:p>
    <w:p w14:paraId="113975B2" w14:textId="77777777" w:rsidR="009F55BE" w:rsidRPr="003A6CD7" w:rsidRDefault="009F55BE" w:rsidP="003A6CD7">
      <w:pPr>
        <w:spacing w:line="360" w:lineRule="auto"/>
        <w:ind w:right="-93"/>
        <w:jc w:val="both"/>
        <w:rPr>
          <w:rFonts w:ascii="Palatino Linotype" w:eastAsia="Palatino Linotype" w:hAnsi="Palatino Linotype" w:cs="Palatino Linotype"/>
        </w:rPr>
      </w:pPr>
    </w:p>
    <w:p w14:paraId="6464E170" w14:textId="76536D0D" w:rsidR="009F55BE" w:rsidRPr="003A6CD7" w:rsidRDefault="009F55BE" w:rsidP="003A6CD7">
      <w:pPr>
        <w:spacing w:line="360" w:lineRule="auto"/>
        <w:ind w:right="-93"/>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Por lo tanto, para atender este punto, bastará con que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haga entrega del Estado Comparativo Presupuestal de Ingresos, generado del 1 de enero al 30 de abril de 2022, en virtud de que a la fecha de la solicitud aún no se genera la información de mayo de dos mil veintidós.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953"/>
      </w:tblGrid>
      <w:tr w:rsidR="003A6CD7" w:rsidRPr="003A6CD7" w14:paraId="2BE17CBA" w14:textId="77777777" w:rsidTr="00062753">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2011064" w14:textId="77777777" w:rsidR="00984CB3" w:rsidRPr="003A6CD7" w:rsidRDefault="00984CB3"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rPr>
              <w:lastRenderedPageBreak/>
              <w:t>Solicitud</w:t>
            </w:r>
          </w:p>
        </w:tc>
        <w:tc>
          <w:tcPr>
            <w:tcW w:w="595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DDEA6D7" w14:textId="7DA73380" w:rsidR="00984CB3" w:rsidRPr="003A6CD7" w:rsidRDefault="00984CB3"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eastAsia="en-US"/>
              </w:rPr>
              <w:t>Respuesta</w:t>
            </w:r>
            <w:r w:rsidR="00CF1504" w:rsidRPr="003A6CD7">
              <w:rPr>
                <w:rFonts w:ascii="Palatino Linotype" w:eastAsia="Calibri" w:hAnsi="Palatino Linotype" w:cs="Arial"/>
                <w:b/>
                <w:sz w:val="22"/>
                <w:szCs w:val="22"/>
                <w:lang w:val="es-ES_tradnl" w:eastAsia="en-US"/>
              </w:rPr>
              <w:t xml:space="preserve"> </w:t>
            </w:r>
            <w:r w:rsidR="00BA1B56" w:rsidRPr="003A6CD7">
              <w:rPr>
                <w:rFonts w:ascii="Palatino Linotype" w:eastAsia="Calibri" w:hAnsi="Palatino Linotype" w:cs="Arial"/>
                <w:b/>
                <w:sz w:val="22"/>
                <w:szCs w:val="22"/>
                <w:lang w:val="es-ES_tradnl" w:eastAsia="en-US"/>
              </w:rPr>
              <w:t>-  ¿Colma?</w:t>
            </w:r>
          </w:p>
        </w:tc>
      </w:tr>
      <w:tr w:rsidR="003A6CD7" w:rsidRPr="003A6CD7" w14:paraId="34FE119E" w14:textId="77777777" w:rsidTr="00BA1B56">
        <w:trPr>
          <w:trHeight w:val="6018"/>
          <w:jc w:val="center"/>
        </w:trPr>
        <w:tc>
          <w:tcPr>
            <w:tcW w:w="3256" w:type="dxa"/>
            <w:tcBorders>
              <w:top w:val="single" w:sz="2" w:space="0" w:color="auto"/>
              <w:bottom w:val="single" w:sz="4" w:space="0" w:color="auto"/>
            </w:tcBorders>
            <w:shd w:val="clear" w:color="auto" w:fill="auto"/>
          </w:tcPr>
          <w:p w14:paraId="047AC424" w14:textId="77777777" w:rsidR="00A43D7D" w:rsidRPr="003A6CD7" w:rsidRDefault="00A43D7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1" w:name="_Hlk143707819"/>
            <w:r w:rsidRPr="003A6CD7">
              <w:rPr>
                <w:rFonts w:ascii="Palatino Linotype" w:eastAsia="Calibri" w:hAnsi="Palatino Linotype" w:cs="Verdana"/>
                <w:i/>
                <w:sz w:val="22"/>
                <w:szCs w:val="22"/>
                <w:lang w:val="es-ES_tradnl" w:eastAsia="en-US"/>
              </w:rPr>
              <w:t xml:space="preserve">4. ¿A cuánto asciende la recaudación municipal realizada de las siguientes fuentes de ingresos estipuladas en la Ley de Ingresos de los Municipios del Estado de México de cada uno de los años solicitados (2011 al 2021) y en el Código Financiero del Estado de México y Municipios para cada uno de los ejercicios fiscales a partir del 2011 al 2021, con forme a sus registros? </w:t>
            </w:r>
          </w:p>
          <w:p w14:paraId="2C80AE21"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6D92CE55"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34028FA3"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bookmarkEnd w:id="1"/>
          <w:p w14:paraId="7F9804FB" w14:textId="77703F75" w:rsidR="00A43D7D" w:rsidRPr="003A6CD7" w:rsidRDefault="00A43D7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tc>
        <w:tc>
          <w:tcPr>
            <w:tcW w:w="5953" w:type="dxa"/>
            <w:tcBorders>
              <w:top w:val="single" w:sz="4" w:space="0" w:color="auto"/>
              <w:left w:val="single" w:sz="4" w:space="0" w:color="auto"/>
              <w:right w:val="single" w:sz="4" w:space="0" w:color="auto"/>
            </w:tcBorders>
            <w:shd w:val="clear" w:color="auto" w:fill="FFFFFF" w:themeFill="background1"/>
          </w:tcPr>
          <w:p w14:paraId="42613777" w14:textId="6D106963" w:rsidR="00A43D7D" w:rsidRPr="003A6CD7" w:rsidRDefault="00A43D7D" w:rsidP="003A6CD7">
            <w:pPr>
              <w:spacing w:before="100" w:beforeAutospacing="1" w:after="100" w:afterAutospacing="1"/>
              <w:jc w:val="both"/>
              <w:rPr>
                <w:rFonts w:ascii="Palatino Linotype" w:hAnsi="Palatino Linotype" w:cs="Segoe UI"/>
                <w:iCs/>
                <w:sz w:val="22"/>
                <w:szCs w:val="22"/>
                <w:lang w:val="es-ES_tradnl" w:eastAsia="es-MX"/>
              </w:rPr>
            </w:pPr>
            <w:r w:rsidRPr="003A6CD7">
              <w:rPr>
                <w:rFonts w:ascii="Palatino Linotype" w:hAnsi="Palatino Linotype" w:cs="Segoe UI"/>
                <w:iCs/>
                <w:sz w:val="22"/>
                <w:szCs w:val="22"/>
                <w:lang w:val="es-ES_tradnl" w:eastAsia="es-MX"/>
              </w:rPr>
              <w:t>4.- Refiere que únicamente se cuenta con información referente a los ejercicios fiscales 2019 a 2021 en la siguiente liga:</w:t>
            </w:r>
          </w:p>
          <w:p w14:paraId="2BD22EE4" w14:textId="699E7A6F" w:rsidR="00A43D7D" w:rsidRPr="003A6CD7" w:rsidRDefault="00D35098" w:rsidP="003A6CD7">
            <w:pPr>
              <w:spacing w:before="100" w:beforeAutospacing="1" w:after="100" w:afterAutospacing="1"/>
              <w:jc w:val="both"/>
              <w:rPr>
                <w:rStyle w:val="Hipervnculo"/>
                <w:rFonts w:ascii="Palatino Linotype" w:hAnsi="Palatino Linotype" w:cs="Segoe UI"/>
                <w:iCs/>
                <w:color w:val="auto"/>
                <w:sz w:val="22"/>
                <w:szCs w:val="22"/>
                <w:lang w:val="es-ES_tradnl" w:eastAsia="es-MX"/>
              </w:rPr>
            </w:pPr>
            <w:hyperlink r:id="rId20" w:history="1">
              <w:r w:rsidR="00A43D7D" w:rsidRPr="003A6CD7">
                <w:rPr>
                  <w:rStyle w:val="Hipervnculo"/>
                  <w:rFonts w:ascii="Palatino Linotype" w:hAnsi="Palatino Linotype" w:cs="Segoe UI"/>
                  <w:iCs/>
                  <w:color w:val="auto"/>
                  <w:sz w:val="22"/>
                  <w:szCs w:val="22"/>
                  <w:lang w:val="es-ES_tradnl" w:eastAsia="es-MX"/>
                </w:rPr>
                <w:t>https://villaguerrero.edomex.gob.mx/sevac</w:t>
              </w:r>
            </w:hyperlink>
          </w:p>
          <w:p w14:paraId="65D10C0C" w14:textId="0BF073A4" w:rsidR="00182B88" w:rsidRPr="003A6CD7" w:rsidRDefault="00182B88" w:rsidP="003A6CD7">
            <w:pPr>
              <w:spacing w:before="100" w:beforeAutospacing="1" w:after="100" w:afterAutospacing="1"/>
              <w:jc w:val="both"/>
              <w:rPr>
                <w:rFonts w:ascii="Palatino Linotype" w:hAnsi="Palatino Linotype" w:cs="Segoe UI"/>
                <w:iCs/>
                <w:sz w:val="22"/>
                <w:szCs w:val="22"/>
                <w:lang w:val="es-ES_tradnl" w:eastAsia="es-MX"/>
              </w:rPr>
            </w:pPr>
            <w:r w:rsidRPr="003A6CD7">
              <w:rPr>
                <w:rStyle w:val="Hipervnculo"/>
                <w:rFonts w:ascii="Palatino Linotype" w:hAnsi="Palatino Linotype" w:cs="Segoe UI"/>
                <w:iCs/>
                <w:color w:val="auto"/>
                <w:sz w:val="22"/>
                <w:szCs w:val="22"/>
                <w:lang w:val="es-ES_tradnl" w:eastAsia="es-MX"/>
              </w:rPr>
              <w:t>En donde se observa:</w:t>
            </w:r>
          </w:p>
          <w:p w14:paraId="0C459CCA" w14:textId="77777777" w:rsidR="00A43D7D" w:rsidRPr="003A6CD7" w:rsidRDefault="00A43D7D" w:rsidP="003A6CD7">
            <w:pPr>
              <w:spacing w:before="100" w:beforeAutospacing="1" w:after="100" w:afterAutospacing="1"/>
              <w:jc w:val="both"/>
              <w:rPr>
                <w:rFonts w:ascii="Palatino Linotype" w:hAnsi="Palatino Linotype" w:cs="Segoe UI"/>
                <w:iCs/>
                <w:sz w:val="22"/>
                <w:szCs w:val="22"/>
                <w:lang w:val="es-ES_tradnl" w:eastAsia="es-MX"/>
              </w:rPr>
            </w:pPr>
            <w:r w:rsidRPr="003A6CD7">
              <w:rPr>
                <w:noProof/>
                <w:sz w:val="22"/>
                <w:szCs w:val="22"/>
                <w:lang w:eastAsia="es-MX"/>
              </w:rPr>
              <w:drawing>
                <wp:inline distT="0" distB="0" distL="0" distR="0" wp14:anchorId="242373C5" wp14:editId="22E4D071">
                  <wp:extent cx="3362325" cy="227826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00113" cy="2303870"/>
                          </a:xfrm>
                          <a:prstGeom prst="rect">
                            <a:avLst/>
                          </a:prstGeom>
                        </pic:spPr>
                      </pic:pic>
                    </a:graphicData>
                  </a:graphic>
                </wp:inline>
              </w:drawing>
            </w:r>
          </w:p>
          <w:p w14:paraId="06040879" w14:textId="6D298E43" w:rsidR="00A43D7D" w:rsidRPr="003A6CD7" w:rsidRDefault="00BA1B56"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iCs/>
                <w:sz w:val="22"/>
                <w:szCs w:val="22"/>
                <w:lang w:val="es-ES_tradnl" w:eastAsia="es-MX"/>
              </w:rPr>
              <w:t>No colma.</w:t>
            </w:r>
          </w:p>
        </w:tc>
      </w:tr>
    </w:tbl>
    <w:p w14:paraId="7F8E7C4D" w14:textId="1FC48C15" w:rsidR="00C85344" w:rsidRPr="003A6CD7" w:rsidRDefault="00C85344"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Primeramente es conveniente señalar que lo solicitado se encuentra relacionado con las atribuciones del Sujeto Obligado como autoridad fiscal, en el entendido que, para cubrir el gasto público y demás obligaciones relativas al ejercicio de la Administración Pública, los Municipios recaudarán y percibirán en cada ejercicio fiscal los montos correspondientes a -ente otros- impuestos, derechos y aportaciones de mejora, esto, sujeto a que dichas contribuciones se encuentren previstas en la normatividad correspondiente; lo anterior, en atención a lo que dispone el Código Financiero del Estado de México y Municipios, en los artículos 7, 8, 9 y 16, mismos que son de la literalidad siguiente:</w:t>
      </w:r>
    </w:p>
    <w:p w14:paraId="184391C2"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 xml:space="preserve">Artículo 7.-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w:t>
      </w:r>
    </w:p>
    <w:p w14:paraId="733B75A6"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 </w:t>
      </w:r>
    </w:p>
    <w:p w14:paraId="4B1D47A8" w14:textId="3BA89C34"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Artículo 8.- Ninguna contribución podrá recaudarse si no está prevista en la Ley de Ingresos correspondiente. Sólo podrá destinarse un ingreso a un fin específico, cuando así lo disponga expresamente este Código, la Ley de Ingresos o el Presupuesto de Egresos. </w:t>
      </w:r>
    </w:p>
    <w:p w14:paraId="3D52D6AB"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Artículo 9.- Las contribuciones se clasifican en impuestos, derechos, contribuciones o aportaciones de mejoras, y aportaciones y cuotas de seguridad social, las que se definen de la manera siguiente: </w:t>
      </w:r>
    </w:p>
    <w:p w14:paraId="2E022168"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 Impuestos. Son los establecidos en este Código que deben pagar las personas físicas y jurídicas colectivas, que se encuentren en la situación jurídica o de hecho prevista por el mismo, y que sean distintas a las señaladas en las fracciones II, III y IV de este artículo.</w:t>
      </w:r>
    </w:p>
    <w:p w14:paraId="22C870F8" w14:textId="7418350A"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7EA299EE"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 xml:space="preserve">III. Contribuciones o Aportaciones de Mejoras.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w:t>
      </w:r>
    </w:p>
    <w:p w14:paraId="3EF8365F"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IV. Aportaciones y cuotas de Seguridad Social. Son las contribuciones que los Entes Públicos y sus servidores públicos, están obligados a cubrir en los términos de la ley en materia de seguridad social en el Estado. </w:t>
      </w:r>
    </w:p>
    <w:p w14:paraId="534ABE8A" w14:textId="77777777" w:rsidR="00C85344" w:rsidRPr="003A6CD7" w:rsidRDefault="00C85344"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Artículo 16.- Son autoridades fiscales, el Gobernador, los ayuntamientos,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953"/>
      </w:tblGrid>
      <w:tr w:rsidR="003A6CD7" w:rsidRPr="003A6CD7" w14:paraId="7400B896" w14:textId="77777777" w:rsidTr="00C85344">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96081F5" w14:textId="77777777" w:rsidR="00C85344" w:rsidRPr="003A6CD7" w:rsidRDefault="00C85344"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rPr>
              <w:t>Solicitud</w:t>
            </w:r>
          </w:p>
        </w:tc>
        <w:tc>
          <w:tcPr>
            <w:tcW w:w="595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6667770" w14:textId="77777777" w:rsidR="00C85344" w:rsidRPr="003A6CD7" w:rsidRDefault="00C85344" w:rsidP="003A6CD7">
            <w:pPr>
              <w:suppressAutoHyphens/>
              <w:spacing w:before="100" w:beforeAutospacing="1" w:after="100" w:afterAutospacing="1"/>
              <w:jc w:val="both"/>
              <w:rPr>
                <w:rFonts w:ascii="Palatino Linotype" w:eastAsia="Calibri" w:hAnsi="Palatino Linotype" w:cs="Arial"/>
                <w:b/>
                <w:sz w:val="22"/>
                <w:szCs w:val="22"/>
                <w:lang w:val="es-ES_tradnl"/>
              </w:rPr>
            </w:pPr>
            <w:r w:rsidRPr="003A6CD7">
              <w:rPr>
                <w:rFonts w:ascii="Palatino Linotype" w:eastAsia="Calibri" w:hAnsi="Palatino Linotype" w:cs="Arial"/>
                <w:b/>
                <w:sz w:val="22"/>
                <w:szCs w:val="22"/>
                <w:lang w:val="es-ES_tradnl" w:eastAsia="en-US"/>
              </w:rPr>
              <w:t>Respuesta -  ¿Colma?</w:t>
            </w:r>
          </w:p>
        </w:tc>
      </w:tr>
      <w:tr w:rsidR="003A6CD7" w:rsidRPr="003A6CD7" w14:paraId="676E5EDA" w14:textId="77777777" w:rsidTr="00182B88">
        <w:trPr>
          <w:trHeight w:val="5569"/>
          <w:jc w:val="center"/>
        </w:trPr>
        <w:tc>
          <w:tcPr>
            <w:tcW w:w="3256" w:type="dxa"/>
            <w:tcBorders>
              <w:top w:val="single" w:sz="4" w:space="0" w:color="auto"/>
              <w:bottom w:val="single" w:sz="4" w:space="0" w:color="auto"/>
            </w:tcBorders>
            <w:shd w:val="clear" w:color="auto" w:fill="auto"/>
          </w:tcPr>
          <w:p w14:paraId="22340DD5"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420373F4"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a. Impuestos </w:t>
            </w:r>
          </w:p>
          <w:p w14:paraId="19842DBC"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b/>
                <w:bCs/>
                <w:i/>
                <w:sz w:val="22"/>
                <w:szCs w:val="22"/>
                <w:lang w:val="es-ES_tradnl" w:eastAsia="en-US"/>
              </w:rPr>
              <w:t>i</w:t>
            </w:r>
            <w:r w:rsidRPr="003A6CD7">
              <w:rPr>
                <w:rFonts w:ascii="Palatino Linotype" w:eastAsia="Calibri" w:hAnsi="Palatino Linotype" w:cs="Verdana"/>
                <w:i/>
                <w:sz w:val="22"/>
                <w:szCs w:val="22"/>
                <w:lang w:val="es-ES_tradnl" w:eastAsia="en-US"/>
              </w:rPr>
              <w:t xml:space="preserve">. ¿Cuál es el Monto recaudado por los Impuestos sobre conjuntos urbanos?, por cada uno de los años a partir del 2011 hasta el 2021. </w:t>
            </w:r>
          </w:p>
          <w:p w14:paraId="7EDB53D1"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b/>
                <w:bCs/>
                <w:i/>
                <w:sz w:val="22"/>
                <w:szCs w:val="22"/>
                <w:lang w:val="es-ES_tradnl" w:eastAsia="en-US"/>
              </w:rPr>
              <w:t>ii.</w:t>
            </w:r>
            <w:r w:rsidRPr="003A6CD7">
              <w:rPr>
                <w:rFonts w:ascii="Palatino Linotype" w:eastAsia="Calibri" w:hAnsi="Palatino Linotype" w:cs="Verdana"/>
                <w:i/>
                <w:sz w:val="22"/>
                <w:szCs w:val="22"/>
                <w:lang w:val="es-ES_tradnl" w:eastAsia="en-US"/>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3F2B86EA"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03E3A0F1"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4EA20089"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37FB7072"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441595BD"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0B1E42B7"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22F20BCC"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3ABB561E"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3FE3A1E7"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73020001" w14:textId="77777777" w:rsidR="00BA1B56" w:rsidRPr="003A6CD7" w:rsidRDefault="00BA1B56"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13E1A6B5"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iii. Indicar el número de anuncios que no pagan impuesto por estar en el supuesto del penúltimo párrafo del artículo 121 del Código Financiero del Estado de México y Municipios., por cada uno de los años a partir del 2011 hasta el 2021. </w:t>
            </w:r>
          </w:p>
          <w:p w14:paraId="52C532FD"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iv. ¿Cuál fue la recaudación por los Impuestos sobre diversiones, juegos y espectáculos públicos que establece el artículo 123 en cada una de sus fracciones del Código Financiero del Estado de México y Municipios?, por cada uno de los </w:t>
            </w:r>
            <w:r w:rsidRPr="003A6CD7">
              <w:rPr>
                <w:rFonts w:ascii="Palatino Linotype" w:eastAsia="Calibri" w:hAnsi="Palatino Linotype" w:cs="Verdana"/>
                <w:i/>
                <w:sz w:val="22"/>
                <w:szCs w:val="22"/>
                <w:lang w:val="es-ES_tradnl" w:eastAsia="en-US"/>
              </w:rPr>
              <w:lastRenderedPageBreak/>
              <w:t xml:space="preserve">años a partir del 2011 hasta el 2021. </w:t>
            </w:r>
          </w:p>
          <w:p w14:paraId="7241E774"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v. ¿Cuál fue la recaudación por los de ingresos conforme a lo establecido en el último párrafo del artículo 123 del Código Financiero del Estado de México y Municipios, indicando el número de máquinas instaladas dentro del territorio municipal?, por cada uno de los años a partir del 2011 hasta el 2021. </w:t>
            </w:r>
          </w:p>
          <w:p w14:paraId="28293119" w14:textId="77777777" w:rsidR="00182B88" w:rsidRPr="003A6CD7" w:rsidRDefault="00182B88"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tc>
        <w:tc>
          <w:tcPr>
            <w:tcW w:w="5953" w:type="dxa"/>
            <w:tcBorders>
              <w:top w:val="single" w:sz="4" w:space="0" w:color="auto"/>
              <w:left w:val="single" w:sz="4" w:space="0" w:color="auto"/>
              <w:right w:val="single" w:sz="4" w:space="0" w:color="auto"/>
            </w:tcBorders>
            <w:shd w:val="clear" w:color="auto" w:fill="FFFFFF" w:themeFill="background1"/>
          </w:tcPr>
          <w:p w14:paraId="5E1E0E1D" w14:textId="77777777" w:rsidR="00BA1B56" w:rsidRPr="003A6CD7" w:rsidRDefault="00BA1B56" w:rsidP="003A6CD7">
            <w:pPr>
              <w:spacing w:before="100" w:beforeAutospacing="1" w:after="100" w:afterAutospacing="1"/>
              <w:jc w:val="both"/>
              <w:rPr>
                <w:rFonts w:ascii="Palatino Linotype" w:hAnsi="Palatino Linotype" w:cs="Segoe UI"/>
                <w:iCs/>
                <w:sz w:val="22"/>
                <w:szCs w:val="22"/>
                <w:lang w:val="es-ES_tradnl" w:eastAsia="es-MX"/>
              </w:rPr>
            </w:pPr>
          </w:p>
          <w:p w14:paraId="4210575C" w14:textId="77777777" w:rsidR="00BA1B56" w:rsidRPr="003A6CD7" w:rsidRDefault="00BA1B56" w:rsidP="003A6CD7">
            <w:pPr>
              <w:jc w:val="both"/>
              <w:rPr>
                <w:rFonts w:ascii="Palatino Linotype" w:hAnsi="Palatino Linotype" w:cs="Segoe UI"/>
                <w:b/>
                <w:bCs/>
                <w:iCs/>
                <w:sz w:val="22"/>
                <w:szCs w:val="22"/>
                <w:lang w:val="es-ES_tradnl" w:eastAsia="es-MX"/>
              </w:rPr>
            </w:pPr>
            <w:bookmarkStart w:id="2" w:name="_Hlk143711531"/>
            <w:r w:rsidRPr="003A6CD7">
              <w:rPr>
                <w:rFonts w:ascii="Palatino Linotype" w:hAnsi="Palatino Linotype" w:cs="Segoe UI"/>
                <w:b/>
                <w:bCs/>
                <w:iCs/>
                <w:sz w:val="22"/>
                <w:szCs w:val="22"/>
                <w:lang w:val="es-ES_tradnl" w:eastAsia="es-MX"/>
              </w:rPr>
              <w:t xml:space="preserve">a. Impuestos: </w:t>
            </w:r>
            <w:r w:rsidRPr="003A6CD7">
              <w:rPr>
                <w:rFonts w:ascii="Palatino Linotype" w:hAnsi="Palatino Linotype" w:cs="Segoe UI"/>
                <w:iCs/>
                <w:sz w:val="22"/>
                <w:szCs w:val="22"/>
                <w:lang w:val="es-ES_tradnl" w:eastAsia="es-MX"/>
              </w:rPr>
              <w:t>Da contestación a los requerimientos marcados con los numerales i y ii, refiriendo que únicamente se cuenta con información referente a los ejercicios fiscales 2019 a 2021 en la siguiente liga:</w:t>
            </w:r>
          </w:p>
          <w:bookmarkEnd w:id="2"/>
          <w:p w14:paraId="07F442AF" w14:textId="77777777" w:rsidR="00BA1B56" w:rsidRPr="003A6CD7" w:rsidRDefault="00BA1B56" w:rsidP="003A6CD7">
            <w:pPr>
              <w:jc w:val="both"/>
              <w:rPr>
                <w:rStyle w:val="Hipervnculo"/>
                <w:rFonts w:ascii="Palatino Linotype" w:hAnsi="Palatino Linotype" w:cs="Segoe UI"/>
                <w:iCs/>
                <w:color w:val="auto"/>
                <w:sz w:val="22"/>
                <w:szCs w:val="22"/>
                <w:lang w:val="es-ES_tradnl" w:eastAsia="es-MX"/>
              </w:rPr>
            </w:pPr>
            <w:r w:rsidRPr="003A6CD7">
              <w:rPr>
                <w:rFonts w:ascii="Palatino Linotype" w:hAnsi="Palatino Linotype" w:cs="Segoe UI"/>
                <w:iCs/>
                <w:sz w:val="22"/>
                <w:szCs w:val="22"/>
                <w:lang w:val="es-ES_tradnl" w:eastAsia="es-MX"/>
              </w:rPr>
              <w:t>2019:</w:t>
            </w:r>
            <w:bookmarkStart w:id="3" w:name="_Hlk143714561"/>
            <w:r w:rsidRPr="003A6CD7">
              <w:fldChar w:fldCharType="begin"/>
            </w:r>
            <w:r w:rsidRPr="003A6CD7">
              <w:rPr>
                <w:sz w:val="22"/>
                <w:szCs w:val="22"/>
              </w:rPr>
              <w:instrText xml:space="preserve"> HYPERLINK "http://villaguerrero.edomex.gob.mx/sites/villaguerrero.edomex.gob.mx/files/files/SEVAC%202019%204T/PRESUPUESTO-DE-INGRESOS-2019.pdf" </w:instrText>
            </w:r>
            <w:r w:rsidRPr="003A6CD7">
              <w:fldChar w:fldCharType="separate"/>
            </w:r>
            <w:r w:rsidRPr="003A6CD7">
              <w:rPr>
                <w:rStyle w:val="Hipervnculo"/>
                <w:rFonts w:ascii="Palatino Linotype" w:hAnsi="Palatino Linotype" w:cs="Segoe UI"/>
                <w:iCs/>
                <w:color w:val="auto"/>
                <w:sz w:val="22"/>
                <w:szCs w:val="22"/>
                <w:lang w:val="es-ES_tradnl" w:eastAsia="es-MX"/>
              </w:rPr>
              <w:t>http://villaguerrero.edomex.gob.mx/sites/villaguerrero.edomex.gob.mx/files/files/SEVAC%202019%204T/PRESUPUESTO-DE-INGRESOS-2019.pdf</w:t>
            </w:r>
            <w:r w:rsidRPr="003A6CD7">
              <w:rPr>
                <w:rStyle w:val="Hipervnculo"/>
                <w:rFonts w:ascii="Palatino Linotype" w:hAnsi="Palatino Linotype" w:cs="Segoe UI"/>
                <w:iCs/>
                <w:color w:val="auto"/>
                <w:sz w:val="22"/>
                <w:szCs w:val="22"/>
                <w:lang w:val="es-ES_tradnl" w:eastAsia="es-MX"/>
              </w:rPr>
              <w:fldChar w:fldCharType="end"/>
            </w:r>
            <w:bookmarkEnd w:id="3"/>
          </w:p>
          <w:p w14:paraId="40AEFA62" w14:textId="77777777" w:rsidR="00BA1B56" w:rsidRPr="003A6CD7" w:rsidRDefault="00BA1B56" w:rsidP="003A6CD7">
            <w:pPr>
              <w:jc w:val="both"/>
              <w:rPr>
                <w:rFonts w:ascii="Palatino Linotype" w:hAnsi="Palatino Linotype" w:cs="Segoe UI"/>
                <w:iCs/>
                <w:sz w:val="22"/>
                <w:szCs w:val="22"/>
                <w:lang w:val="es-ES_tradnl" w:eastAsia="es-MX"/>
              </w:rPr>
            </w:pPr>
            <w:r w:rsidRPr="003A6CD7">
              <w:rPr>
                <w:noProof/>
                <w:sz w:val="22"/>
                <w:szCs w:val="22"/>
                <w:lang w:eastAsia="es-MX"/>
              </w:rPr>
              <w:drawing>
                <wp:inline distT="0" distB="0" distL="0" distR="0" wp14:anchorId="76DF32B6" wp14:editId="6BA96467">
                  <wp:extent cx="2724150" cy="161177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2442" cy="1628509"/>
                          </a:xfrm>
                          <a:prstGeom prst="rect">
                            <a:avLst/>
                          </a:prstGeom>
                        </pic:spPr>
                      </pic:pic>
                    </a:graphicData>
                  </a:graphic>
                </wp:inline>
              </w:drawing>
            </w:r>
          </w:p>
          <w:p w14:paraId="13C84E08" w14:textId="77777777" w:rsidR="00BA1B56" w:rsidRPr="003A6CD7" w:rsidRDefault="00BA1B56" w:rsidP="003A6CD7">
            <w:pPr>
              <w:spacing w:before="100" w:beforeAutospacing="1" w:after="100" w:afterAutospacing="1"/>
              <w:jc w:val="both"/>
              <w:rPr>
                <w:rFonts w:ascii="Palatino Linotype" w:hAnsi="Palatino Linotype" w:cs="Segoe UI"/>
                <w:iCs/>
                <w:sz w:val="22"/>
                <w:szCs w:val="22"/>
                <w:lang w:val="es-ES_tradnl" w:eastAsia="es-MX"/>
              </w:rPr>
            </w:pPr>
            <w:r w:rsidRPr="003A6CD7">
              <w:rPr>
                <w:rFonts w:ascii="Palatino Linotype" w:hAnsi="Palatino Linotype" w:cs="Segoe UI"/>
                <w:iCs/>
                <w:sz w:val="22"/>
                <w:szCs w:val="22"/>
                <w:lang w:val="es-ES_tradnl" w:eastAsia="es-MX"/>
              </w:rPr>
              <w:lastRenderedPageBreak/>
              <w:t>2020:</w:t>
            </w:r>
            <w:hyperlink r:id="rId23" w:history="1">
              <w:r w:rsidRPr="003A6CD7">
                <w:rPr>
                  <w:rStyle w:val="Hipervnculo"/>
                  <w:rFonts w:ascii="Palatino Linotype" w:hAnsi="Palatino Linotype" w:cs="Segoe UI"/>
                  <w:iCs/>
                  <w:color w:val="auto"/>
                  <w:sz w:val="22"/>
                  <w:szCs w:val="22"/>
                  <w:lang w:val="es-ES_tradnl" w:eastAsia="es-MX"/>
                </w:rPr>
                <w:t>https://villaguerrero.edomex.gob.mx/sites/villaguerrero.edomex.gob.mx/files/files/SEVAC-2020-4T/D-3-1-ESTADO-ANALITICO-DE-INGRESOS.pdf</w:t>
              </w:r>
            </w:hyperlink>
          </w:p>
          <w:p w14:paraId="066646E0" w14:textId="77777777" w:rsidR="00BA1B56" w:rsidRPr="003A6CD7" w:rsidRDefault="00BA1B56" w:rsidP="003A6CD7">
            <w:pPr>
              <w:spacing w:before="100" w:beforeAutospacing="1" w:after="100" w:afterAutospacing="1"/>
              <w:jc w:val="both"/>
              <w:rPr>
                <w:rFonts w:ascii="Palatino Linotype" w:hAnsi="Palatino Linotype" w:cs="Segoe UI"/>
                <w:iCs/>
                <w:sz w:val="22"/>
                <w:szCs w:val="22"/>
                <w:lang w:val="es-ES_tradnl" w:eastAsia="es-MX"/>
              </w:rPr>
            </w:pPr>
            <w:r w:rsidRPr="003A6CD7">
              <w:rPr>
                <w:noProof/>
                <w:sz w:val="22"/>
                <w:szCs w:val="22"/>
                <w:lang w:eastAsia="es-MX"/>
              </w:rPr>
              <w:drawing>
                <wp:inline distT="0" distB="0" distL="0" distR="0" wp14:anchorId="5C7DC006" wp14:editId="5F3C82B7">
                  <wp:extent cx="3181854" cy="159448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2187" cy="1609685"/>
                          </a:xfrm>
                          <a:prstGeom prst="rect">
                            <a:avLst/>
                          </a:prstGeom>
                        </pic:spPr>
                      </pic:pic>
                    </a:graphicData>
                  </a:graphic>
                </wp:inline>
              </w:drawing>
            </w:r>
          </w:p>
          <w:p w14:paraId="1CB9BB2C" w14:textId="77777777" w:rsidR="00BA1B56" w:rsidRPr="003A6CD7" w:rsidRDefault="00D35098" w:rsidP="003A6CD7">
            <w:pPr>
              <w:spacing w:before="100" w:beforeAutospacing="1" w:after="100" w:afterAutospacing="1"/>
              <w:jc w:val="both"/>
              <w:rPr>
                <w:rFonts w:ascii="Palatino Linotype" w:hAnsi="Palatino Linotype" w:cs="Segoe UI"/>
                <w:iCs/>
                <w:sz w:val="22"/>
                <w:szCs w:val="22"/>
                <w:lang w:val="es-ES_tradnl" w:eastAsia="es-MX"/>
              </w:rPr>
            </w:pPr>
            <w:hyperlink r:id="rId25" w:history="1">
              <w:r w:rsidR="00BA1B56" w:rsidRPr="003A6CD7">
                <w:rPr>
                  <w:rStyle w:val="Hipervnculo"/>
                  <w:rFonts w:ascii="Palatino Linotype" w:hAnsi="Palatino Linotype" w:cs="Segoe UI"/>
                  <w:iCs/>
                  <w:color w:val="auto"/>
                  <w:sz w:val="22"/>
                  <w:szCs w:val="22"/>
                  <w:lang w:val="es-ES_tradnl" w:eastAsia="es-MX"/>
                </w:rPr>
                <w:t>https://villaguerrero.edomex.gob.mx/sites/villaguerrero.edomex.gob.mx/files/files/SEVAC-2021-ATH/1_%20Estado%20Analitico%20del%20Ingreso.pdf</w:t>
              </w:r>
            </w:hyperlink>
          </w:p>
          <w:p w14:paraId="7FCE361F" w14:textId="77777777" w:rsidR="00182B88" w:rsidRPr="003A6CD7" w:rsidRDefault="00182B88" w:rsidP="003A6CD7">
            <w:pPr>
              <w:jc w:val="both"/>
              <w:rPr>
                <w:rFonts w:ascii="Palatino Linotype" w:hAnsi="Palatino Linotype" w:cs="Segoe UI"/>
                <w:b/>
                <w:iCs/>
                <w:sz w:val="22"/>
                <w:szCs w:val="22"/>
                <w:lang w:val="es-ES_tradnl" w:eastAsia="es-MX"/>
              </w:rPr>
            </w:pPr>
            <w:bookmarkStart w:id="4" w:name="_Hlk143711557"/>
            <w:r w:rsidRPr="003A6CD7">
              <w:rPr>
                <w:rFonts w:ascii="Palatino Linotype" w:hAnsi="Palatino Linotype" w:cs="Segoe UI"/>
                <w:b/>
                <w:iCs/>
                <w:sz w:val="22"/>
                <w:szCs w:val="22"/>
                <w:lang w:val="es-ES_tradnl" w:eastAsia="es-MX"/>
              </w:rPr>
              <w:t>No colma.</w:t>
            </w:r>
          </w:p>
          <w:bookmarkEnd w:id="4"/>
          <w:p w14:paraId="0B76E716" w14:textId="77777777" w:rsidR="00182B88" w:rsidRPr="003A6CD7" w:rsidRDefault="00182B88" w:rsidP="003A6CD7">
            <w:pPr>
              <w:spacing w:before="100" w:beforeAutospacing="1" w:after="100" w:afterAutospacing="1"/>
              <w:jc w:val="both"/>
              <w:rPr>
                <w:rFonts w:ascii="Palatino Linotype" w:hAnsi="Palatino Linotype" w:cs="Segoe UI"/>
                <w:b/>
                <w:bCs/>
                <w:iCs/>
                <w:sz w:val="22"/>
                <w:szCs w:val="22"/>
                <w:lang w:val="es-ES_tradnl" w:eastAsia="es-MX"/>
              </w:rPr>
            </w:pPr>
          </w:p>
          <w:p w14:paraId="6B8BF34F" w14:textId="77777777" w:rsidR="00182B88" w:rsidRPr="003A6CD7" w:rsidRDefault="00182B88"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Por cuanto hace a los incisos iii, iv y v, refiere que no cuenta con el dato preciso.</w:t>
            </w:r>
          </w:p>
          <w:p w14:paraId="2B4439F6" w14:textId="77777777" w:rsidR="00BA1B56" w:rsidRPr="003A6CD7" w:rsidRDefault="00BA1B56" w:rsidP="003A6CD7">
            <w:pPr>
              <w:spacing w:before="100" w:beforeAutospacing="1" w:after="100" w:afterAutospacing="1"/>
              <w:jc w:val="both"/>
              <w:rPr>
                <w:rFonts w:ascii="Palatino Linotype" w:hAnsi="Palatino Linotype" w:cs="Segoe UI"/>
                <w:iCs/>
                <w:sz w:val="22"/>
                <w:szCs w:val="22"/>
                <w:lang w:val="es-ES_tradnl" w:eastAsia="es-MX"/>
              </w:rPr>
            </w:pPr>
          </w:p>
          <w:p w14:paraId="73704F0E" w14:textId="77777777" w:rsidR="00B26F0E" w:rsidRPr="003A6CD7" w:rsidRDefault="00B26F0E" w:rsidP="003A6CD7">
            <w:pPr>
              <w:spacing w:before="100" w:beforeAutospacing="1" w:after="100" w:afterAutospacing="1"/>
              <w:jc w:val="both"/>
              <w:rPr>
                <w:rFonts w:ascii="Palatino Linotype" w:hAnsi="Palatino Linotype" w:cs="Segoe UI"/>
                <w:iCs/>
                <w:sz w:val="22"/>
                <w:szCs w:val="22"/>
                <w:lang w:val="es-ES_tradnl" w:eastAsia="es-MX"/>
              </w:rPr>
            </w:pPr>
          </w:p>
          <w:p w14:paraId="3695D13C" w14:textId="77777777" w:rsidR="00B26F0E" w:rsidRPr="003A6CD7" w:rsidRDefault="00B26F0E"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4F4D66D2" w14:textId="527BA159" w:rsidR="00B26F0E" w:rsidRPr="003A6CD7" w:rsidRDefault="00B26F0E" w:rsidP="003A6CD7">
            <w:pPr>
              <w:spacing w:before="100" w:beforeAutospacing="1" w:after="100" w:afterAutospacing="1"/>
              <w:jc w:val="both"/>
              <w:rPr>
                <w:rFonts w:ascii="Palatino Linotype" w:hAnsi="Palatino Linotype" w:cs="Segoe UI"/>
                <w:iCs/>
                <w:sz w:val="22"/>
                <w:szCs w:val="22"/>
                <w:lang w:val="es-ES_tradnl" w:eastAsia="es-MX"/>
              </w:rPr>
            </w:pPr>
          </w:p>
        </w:tc>
      </w:tr>
      <w:tr w:rsidR="003A6CD7" w:rsidRPr="003A6CD7" w14:paraId="3C4751FF" w14:textId="77777777" w:rsidTr="00B26F0E">
        <w:trPr>
          <w:trHeight w:val="3693"/>
          <w:jc w:val="center"/>
        </w:trPr>
        <w:tc>
          <w:tcPr>
            <w:tcW w:w="3256" w:type="dxa"/>
            <w:tcBorders>
              <w:top w:val="single" w:sz="4" w:space="0" w:color="auto"/>
              <w:bottom w:val="single" w:sz="4" w:space="0" w:color="auto"/>
            </w:tcBorders>
            <w:shd w:val="clear" w:color="auto" w:fill="auto"/>
          </w:tcPr>
          <w:p w14:paraId="12814886"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lastRenderedPageBreak/>
              <w:t xml:space="preserve">b. Derechos </w:t>
            </w:r>
          </w:p>
          <w:p w14:paraId="282BAA3A" w14:textId="3FCFCA30"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i. ¿Cuál fue la recaudación por los Ingresos por el pago de los Derechos establecidos en el artículo 143 y 144 por cada una de sus fracciones del Código Financiero del Estado de México y Municipios?, por cada uno de los años a partir del 2011 hasta el 2021.</w:t>
            </w:r>
          </w:p>
        </w:tc>
        <w:tc>
          <w:tcPr>
            <w:tcW w:w="5953" w:type="dxa"/>
            <w:tcBorders>
              <w:left w:val="single" w:sz="4" w:space="0" w:color="auto"/>
              <w:right w:val="single" w:sz="4" w:space="0" w:color="auto"/>
            </w:tcBorders>
            <w:shd w:val="clear" w:color="auto" w:fill="FFFFFF" w:themeFill="background1"/>
          </w:tcPr>
          <w:p w14:paraId="2EDCC88B" w14:textId="77777777" w:rsidR="00B26F0E" w:rsidRPr="003A6CD7" w:rsidRDefault="00B26F0E" w:rsidP="003A6CD7">
            <w:pPr>
              <w:spacing w:before="100" w:beforeAutospacing="1" w:after="100" w:afterAutospacing="1"/>
              <w:jc w:val="both"/>
              <w:rPr>
                <w:rFonts w:ascii="Palatino Linotype" w:hAnsi="Palatino Linotype" w:cs="Segoe UI"/>
                <w:iCs/>
                <w:sz w:val="22"/>
                <w:szCs w:val="22"/>
                <w:lang w:val="es-ES_tradnl" w:eastAsia="es-MX"/>
              </w:rPr>
            </w:pPr>
          </w:p>
          <w:p w14:paraId="67064FE4" w14:textId="77777777"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 xml:space="preserve">b. Derechos: </w:t>
            </w: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2E2E2B7E" w14:textId="5CEE5F6D" w:rsidR="00B26F0E" w:rsidRPr="003A6CD7" w:rsidRDefault="00B26F0E" w:rsidP="003A6CD7">
            <w:pPr>
              <w:jc w:val="both"/>
              <w:rPr>
                <w:rFonts w:ascii="Palatino Linotype" w:hAnsi="Palatino Linotype" w:cs="Segoe UI"/>
                <w:iCs/>
                <w:sz w:val="22"/>
                <w:szCs w:val="22"/>
                <w:lang w:val="es-ES_tradnl" w:eastAsia="es-MX"/>
              </w:rPr>
            </w:pPr>
            <w:r w:rsidRPr="003A6CD7">
              <w:rPr>
                <w:rFonts w:ascii="Palatino Linotype" w:hAnsi="Palatino Linotype" w:cs="Segoe UI"/>
                <w:b/>
                <w:iCs/>
                <w:sz w:val="22"/>
                <w:szCs w:val="22"/>
                <w:lang w:val="es-ES_tradnl" w:eastAsia="es-MX"/>
              </w:rPr>
              <w:t>No colma.</w:t>
            </w:r>
          </w:p>
        </w:tc>
      </w:tr>
      <w:tr w:rsidR="003A6CD7" w:rsidRPr="003A6CD7" w14:paraId="27A95DAD" w14:textId="77777777" w:rsidTr="00B26F0E">
        <w:trPr>
          <w:trHeight w:val="4635"/>
          <w:jc w:val="center"/>
        </w:trPr>
        <w:tc>
          <w:tcPr>
            <w:tcW w:w="3256" w:type="dxa"/>
            <w:tcBorders>
              <w:top w:val="single" w:sz="4" w:space="0" w:color="auto"/>
              <w:bottom w:val="single" w:sz="4" w:space="0" w:color="auto"/>
            </w:tcBorders>
            <w:shd w:val="clear" w:color="auto" w:fill="auto"/>
          </w:tcPr>
          <w:p w14:paraId="7802E5E2" w14:textId="7FB21DEC"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5" w:name="_Hlk143762484"/>
            <w:r w:rsidRPr="003A6CD7">
              <w:rPr>
                <w:rFonts w:ascii="Palatino Linotype" w:eastAsia="Calibri" w:hAnsi="Palatino Linotype" w:cs="Verdana"/>
                <w:i/>
                <w:sz w:val="22"/>
                <w:szCs w:val="22"/>
                <w:lang w:val="es-ES_tradnl" w:eastAsia="en-US"/>
              </w:rPr>
              <w:lastRenderedPageBreak/>
              <w:t>ii. ¿Cuál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w:t>
            </w:r>
            <w:bookmarkEnd w:id="5"/>
            <w:r w:rsidRPr="003A6CD7">
              <w:rPr>
                <w:rFonts w:ascii="Palatino Linotype" w:eastAsia="Calibri" w:hAnsi="Palatino Linotype" w:cs="Verdana"/>
                <w:i/>
                <w:sz w:val="22"/>
                <w:szCs w:val="22"/>
                <w:lang w:val="es-ES_tradnl" w:eastAsia="en-US"/>
              </w:rPr>
              <w:t>l 2017</w:t>
            </w:r>
          </w:p>
        </w:tc>
        <w:tc>
          <w:tcPr>
            <w:tcW w:w="5953" w:type="dxa"/>
            <w:tcBorders>
              <w:left w:val="single" w:sz="4" w:space="0" w:color="auto"/>
              <w:right w:val="single" w:sz="4" w:space="0" w:color="auto"/>
            </w:tcBorders>
            <w:shd w:val="clear" w:color="auto" w:fill="FFFFFF" w:themeFill="background1"/>
          </w:tcPr>
          <w:p w14:paraId="1F077287" w14:textId="1E2D52A5"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No cuenta con la información: ii, iii, iv, viii, ix.</w:t>
            </w:r>
          </w:p>
          <w:p w14:paraId="7BC16DCC" w14:textId="77777777"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p>
          <w:p w14:paraId="34A2BABF" w14:textId="77777777" w:rsidR="00B26F0E" w:rsidRPr="003A6CD7" w:rsidRDefault="00B26F0E"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223A0A49" w14:textId="77777777" w:rsidR="00B26F0E" w:rsidRPr="003A6CD7" w:rsidRDefault="00B26F0E" w:rsidP="003A6CD7">
            <w:pPr>
              <w:spacing w:before="100" w:beforeAutospacing="1" w:after="100" w:afterAutospacing="1"/>
              <w:jc w:val="both"/>
              <w:rPr>
                <w:rFonts w:ascii="Palatino Linotype" w:hAnsi="Palatino Linotype" w:cs="Segoe UI"/>
                <w:iCs/>
                <w:sz w:val="22"/>
                <w:szCs w:val="22"/>
                <w:lang w:val="es-ES_tradnl" w:eastAsia="es-MX"/>
              </w:rPr>
            </w:pPr>
          </w:p>
        </w:tc>
      </w:tr>
      <w:tr w:rsidR="003A6CD7" w:rsidRPr="003A6CD7" w14:paraId="606E9D2B" w14:textId="77777777" w:rsidTr="00CD09EF">
        <w:trPr>
          <w:trHeight w:val="3551"/>
          <w:jc w:val="center"/>
        </w:trPr>
        <w:tc>
          <w:tcPr>
            <w:tcW w:w="3256" w:type="dxa"/>
            <w:tcBorders>
              <w:top w:val="single" w:sz="4" w:space="0" w:color="auto"/>
              <w:bottom w:val="single" w:sz="4" w:space="0" w:color="auto"/>
            </w:tcBorders>
            <w:shd w:val="clear" w:color="auto" w:fill="auto"/>
          </w:tcPr>
          <w:p w14:paraId="6B65E0AC" w14:textId="14887639"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iii. Indicar si el municipio tuvo que reintegrar algún pago efectuado por lo Derechos establecido en el artículo 143 fracción IV y 144 fracción VI del Código Financiero del Estado de México y Municipios a alguna empresa pública o privada derivado de una orden judicial o administrativa, por ser estos derechos de competencia federal, en los ejercicios fiscales 2017-2018. </w:t>
            </w:r>
          </w:p>
        </w:tc>
        <w:tc>
          <w:tcPr>
            <w:tcW w:w="5953" w:type="dxa"/>
            <w:tcBorders>
              <w:left w:val="single" w:sz="4" w:space="0" w:color="auto"/>
              <w:right w:val="single" w:sz="4" w:space="0" w:color="auto"/>
            </w:tcBorders>
            <w:shd w:val="clear" w:color="auto" w:fill="FFFFFF" w:themeFill="background1"/>
          </w:tcPr>
          <w:p w14:paraId="522C3582" w14:textId="77777777"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No cuenta con la información: ii, iii, iv, viii, ix,</w:t>
            </w:r>
          </w:p>
          <w:p w14:paraId="61E30DD9" w14:textId="77777777" w:rsidR="00B26F0E" w:rsidRPr="003A6CD7" w:rsidRDefault="00B26F0E"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3E69159A" w14:textId="77777777" w:rsidR="00B26F0E" w:rsidRPr="003A6CD7" w:rsidRDefault="00B26F0E" w:rsidP="003A6CD7">
            <w:pPr>
              <w:spacing w:before="100" w:beforeAutospacing="1" w:after="100" w:afterAutospacing="1"/>
              <w:jc w:val="both"/>
              <w:rPr>
                <w:rFonts w:ascii="Palatino Linotype" w:hAnsi="Palatino Linotype" w:cs="Segoe UI"/>
                <w:iCs/>
                <w:sz w:val="22"/>
                <w:szCs w:val="22"/>
                <w:lang w:val="es-ES_tradnl" w:eastAsia="es-MX"/>
              </w:rPr>
            </w:pPr>
          </w:p>
        </w:tc>
      </w:tr>
      <w:tr w:rsidR="003A6CD7" w:rsidRPr="003A6CD7" w14:paraId="62E575BA" w14:textId="77777777" w:rsidTr="00062753">
        <w:trPr>
          <w:trHeight w:val="4971"/>
          <w:jc w:val="center"/>
        </w:trPr>
        <w:tc>
          <w:tcPr>
            <w:tcW w:w="3256" w:type="dxa"/>
            <w:tcBorders>
              <w:top w:val="single" w:sz="4" w:space="0" w:color="auto"/>
              <w:bottom w:val="single" w:sz="4" w:space="0" w:color="auto"/>
            </w:tcBorders>
            <w:shd w:val="clear" w:color="auto" w:fill="auto"/>
          </w:tcPr>
          <w:p w14:paraId="0F82063F" w14:textId="6215B520"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6" w:name="_Hlk143762500"/>
            <w:r w:rsidRPr="003A6CD7">
              <w:rPr>
                <w:rFonts w:ascii="Palatino Linotype" w:eastAsia="Calibri" w:hAnsi="Palatino Linotype" w:cs="Verdana"/>
                <w:i/>
                <w:sz w:val="22"/>
                <w:szCs w:val="22"/>
                <w:lang w:val="es-ES_tradnl" w:eastAsia="en-US"/>
              </w:rPr>
              <w:lastRenderedPageBreak/>
              <w:t xml:space="preserve">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 </w:t>
            </w:r>
            <w:bookmarkEnd w:id="6"/>
          </w:p>
        </w:tc>
        <w:tc>
          <w:tcPr>
            <w:tcW w:w="5953" w:type="dxa"/>
            <w:tcBorders>
              <w:left w:val="single" w:sz="4" w:space="0" w:color="auto"/>
              <w:right w:val="single" w:sz="4" w:space="0" w:color="auto"/>
            </w:tcBorders>
            <w:shd w:val="clear" w:color="auto" w:fill="FFFFFF" w:themeFill="background1"/>
          </w:tcPr>
          <w:p w14:paraId="53387E34" w14:textId="08F44E36"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No cuenta con la información: ii, iii, iv, viii, ix.</w:t>
            </w:r>
          </w:p>
          <w:p w14:paraId="394E6509" w14:textId="77777777" w:rsidR="00B26F0E" w:rsidRPr="003A6CD7" w:rsidRDefault="00B26F0E"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0A365EF4" w14:textId="77777777"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p>
        </w:tc>
      </w:tr>
      <w:tr w:rsidR="003A6CD7" w:rsidRPr="003A6CD7" w14:paraId="3C5C21D5" w14:textId="77777777" w:rsidTr="00B26F0E">
        <w:trPr>
          <w:trHeight w:val="2559"/>
          <w:jc w:val="center"/>
        </w:trPr>
        <w:tc>
          <w:tcPr>
            <w:tcW w:w="3256" w:type="dxa"/>
            <w:tcBorders>
              <w:top w:val="single" w:sz="4" w:space="0" w:color="auto"/>
              <w:bottom w:val="single" w:sz="4" w:space="0" w:color="auto"/>
            </w:tcBorders>
            <w:shd w:val="clear" w:color="auto" w:fill="auto"/>
          </w:tcPr>
          <w:p w14:paraId="2510A328" w14:textId="1D63B08B"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v. ¿A cuánto ascienden los ingresos recaudados por lo establecido en el artículo 154 en cada una de sus fracciones del Código Financiero del Estado de México y Municipios de los años 2011 al 2021? </w:t>
            </w:r>
          </w:p>
        </w:tc>
        <w:tc>
          <w:tcPr>
            <w:tcW w:w="5953" w:type="dxa"/>
            <w:tcBorders>
              <w:left w:val="single" w:sz="4" w:space="0" w:color="auto"/>
              <w:right w:val="single" w:sz="4" w:space="0" w:color="auto"/>
            </w:tcBorders>
            <w:shd w:val="clear" w:color="auto" w:fill="FFFFFF" w:themeFill="background1"/>
          </w:tcPr>
          <w:p w14:paraId="147882D7" w14:textId="77777777" w:rsidR="00B26F0E" w:rsidRPr="003A6CD7" w:rsidRDefault="00B26F0E" w:rsidP="003A6CD7">
            <w:pPr>
              <w:spacing w:before="100" w:beforeAutospacing="1" w:after="100" w:afterAutospacing="1"/>
              <w:jc w:val="both"/>
              <w:rPr>
                <w:rFonts w:ascii="Palatino Linotype" w:hAnsi="Palatino Linotype" w:cs="Segoe UI"/>
                <w:bCs/>
                <w:iCs/>
                <w:sz w:val="22"/>
                <w:szCs w:val="22"/>
                <w:lang w:val="es-ES_tradnl" w:eastAsia="es-MX"/>
              </w:rPr>
            </w:pP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0A500F00" w14:textId="129A4E12" w:rsidR="00B26F0E" w:rsidRPr="003A6CD7" w:rsidRDefault="00B26F0E" w:rsidP="003A6CD7">
            <w:pPr>
              <w:jc w:val="both"/>
              <w:rPr>
                <w:rFonts w:ascii="Palatino Linotype" w:hAnsi="Palatino Linotype" w:cs="Segoe UI"/>
                <w:iCs/>
                <w:sz w:val="22"/>
                <w:szCs w:val="22"/>
                <w:lang w:val="es-ES_tradnl" w:eastAsia="es-MX"/>
              </w:rPr>
            </w:pPr>
            <w:r w:rsidRPr="003A6CD7">
              <w:rPr>
                <w:rFonts w:ascii="Palatino Linotype" w:hAnsi="Palatino Linotype" w:cs="Segoe UI"/>
                <w:b/>
                <w:iCs/>
                <w:sz w:val="22"/>
                <w:szCs w:val="22"/>
                <w:lang w:val="es-ES_tradnl" w:eastAsia="es-MX"/>
              </w:rPr>
              <w:t>No colma.</w:t>
            </w:r>
          </w:p>
        </w:tc>
      </w:tr>
      <w:tr w:rsidR="003A6CD7" w:rsidRPr="003A6CD7" w14:paraId="452C973E" w14:textId="77777777" w:rsidTr="00B26F0E">
        <w:trPr>
          <w:trHeight w:val="2297"/>
          <w:jc w:val="center"/>
        </w:trPr>
        <w:tc>
          <w:tcPr>
            <w:tcW w:w="3256" w:type="dxa"/>
            <w:tcBorders>
              <w:top w:val="single" w:sz="4" w:space="0" w:color="auto"/>
              <w:bottom w:val="single" w:sz="4" w:space="0" w:color="auto"/>
            </w:tcBorders>
            <w:shd w:val="clear" w:color="auto" w:fill="auto"/>
          </w:tcPr>
          <w:p w14:paraId="5D417BDA"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vi. ¿Cuál fue u la recaudación por los Derechos establecido en la fracción I? por cada na de los supuestos siguientes de cada uno de los años que comprenden del 2011 al 2021:</w:t>
            </w:r>
          </w:p>
          <w:p w14:paraId="343951C8"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7" w:name="_Hlk143758809"/>
            <w:r w:rsidRPr="003A6CD7">
              <w:rPr>
                <w:rFonts w:ascii="Palatino Linotype" w:eastAsia="Calibri" w:hAnsi="Palatino Linotype" w:cs="Verdana"/>
                <w:i/>
                <w:sz w:val="22"/>
                <w:szCs w:val="22"/>
                <w:lang w:val="es-ES_tradnl" w:eastAsia="en-US"/>
              </w:rPr>
              <w:t xml:space="preserve">a. Puestos fijos </w:t>
            </w:r>
          </w:p>
          <w:p w14:paraId="16033B9A"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b. Semi fijos </w:t>
            </w:r>
          </w:p>
          <w:p w14:paraId="00C6464D" w14:textId="15124389"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c. Comerciantes ambulantes </w:t>
            </w:r>
            <w:bookmarkEnd w:id="7"/>
          </w:p>
        </w:tc>
        <w:tc>
          <w:tcPr>
            <w:tcW w:w="5953" w:type="dxa"/>
            <w:tcBorders>
              <w:left w:val="single" w:sz="4" w:space="0" w:color="auto"/>
              <w:right w:val="single" w:sz="4" w:space="0" w:color="auto"/>
            </w:tcBorders>
            <w:shd w:val="clear" w:color="auto" w:fill="FFFFFF" w:themeFill="background1"/>
          </w:tcPr>
          <w:p w14:paraId="78B5A845" w14:textId="77777777" w:rsidR="00B26F0E" w:rsidRPr="003A6CD7" w:rsidRDefault="00B26F0E" w:rsidP="003A6CD7">
            <w:pPr>
              <w:spacing w:before="100" w:beforeAutospacing="1" w:after="100" w:afterAutospacing="1"/>
              <w:jc w:val="both"/>
              <w:rPr>
                <w:rFonts w:ascii="Palatino Linotype" w:hAnsi="Palatino Linotype" w:cs="Segoe UI"/>
                <w:bCs/>
                <w:iCs/>
                <w:sz w:val="22"/>
                <w:szCs w:val="22"/>
                <w:lang w:val="es-ES_tradnl" w:eastAsia="es-MX"/>
              </w:rPr>
            </w:pP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6C056689" w14:textId="77777777"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p>
          <w:p w14:paraId="263B7F32" w14:textId="77777777" w:rsidR="00B26F0E" w:rsidRPr="003A6CD7" w:rsidRDefault="00B26F0E"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5183B7BC" w14:textId="5792739D"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p>
        </w:tc>
      </w:tr>
      <w:tr w:rsidR="003A6CD7" w:rsidRPr="003A6CD7" w14:paraId="2EAEEDA8" w14:textId="77777777" w:rsidTr="00062753">
        <w:trPr>
          <w:trHeight w:val="3728"/>
          <w:jc w:val="center"/>
        </w:trPr>
        <w:tc>
          <w:tcPr>
            <w:tcW w:w="3256" w:type="dxa"/>
            <w:tcBorders>
              <w:top w:val="single" w:sz="4" w:space="0" w:color="auto"/>
              <w:bottom w:val="single" w:sz="4" w:space="0" w:color="auto"/>
            </w:tcBorders>
            <w:shd w:val="clear" w:color="auto" w:fill="auto"/>
          </w:tcPr>
          <w:p w14:paraId="39766325"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8" w:name="_Hlk143758858"/>
            <w:r w:rsidRPr="003A6CD7">
              <w:rPr>
                <w:rFonts w:ascii="Palatino Linotype" w:eastAsia="Calibri" w:hAnsi="Palatino Linotype" w:cs="Verdana"/>
                <w:i/>
                <w:sz w:val="22"/>
                <w:szCs w:val="22"/>
                <w:lang w:val="es-ES_tradnl" w:eastAsia="en-US"/>
              </w:rPr>
              <w:lastRenderedPageBreak/>
              <w:t xml:space="preserve">vii. Especificar el ingreso recaudado por lo establecido en la fracción I del artículo 154 del Código Financiero del Estado de México y Municipios por cada uno de los siguientes rubros: </w:t>
            </w:r>
          </w:p>
          <w:p w14:paraId="0DC64761"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1. Tianguis </w:t>
            </w:r>
          </w:p>
          <w:p w14:paraId="0AAD0BEA" w14:textId="77777777"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2. Ferias, bazares o ferias de temporadas </w:t>
            </w:r>
          </w:p>
          <w:p w14:paraId="796CD336" w14:textId="0868AA4E" w:rsidR="00B26F0E" w:rsidRPr="003A6CD7" w:rsidRDefault="00B26F0E"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Que se instalan periódicamente dentro del territorio municipal por cada uno de los años a partir del 2011 al 2021. </w:t>
            </w:r>
            <w:bookmarkEnd w:id="8"/>
          </w:p>
        </w:tc>
        <w:tc>
          <w:tcPr>
            <w:tcW w:w="5953" w:type="dxa"/>
            <w:tcBorders>
              <w:left w:val="single" w:sz="4" w:space="0" w:color="auto"/>
              <w:right w:val="single" w:sz="4" w:space="0" w:color="auto"/>
            </w:tcBorders>
            <w:shd w:val="clear" w:color="auto" w:fill="FFFFFF" w:themeFill="background1"/>
          </w:tcPr>
          <w:p w14:paraId="6A51E06F" w14:textId="77777777" w:rsidR="00B26F0E" w:rsidRPr="003A6CD7" w:rsidRDefault="00B26F0E"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621BE587" w14:textId="77777777" w:rsidR="00B26F0E" w:rsidRPr="003A6CD7" w:rsidRDefault="00B26F0E" w:rsidP="003A6CD7">
            <w:pPr>
              <w:spacing w:before="100" w:beforeAutospacing="1" w:after="100" w:afterAutospacing="1"/>
              <w:jc w:val="both"/>
              <w:rPr>
                <w:rFonts w:ascii="Palatino Linotype" w:hAnsi="Palatino Linotype" w:cs="Segoe UI"/>
                <w:bCs/>
                <w:iCs/>
                <w:sz w:val="22"/>
                <w:szCs w:val="22"/>
                <w:lang w:val="es-ES_tradnl" w:eastAsia="es-MX"/>
              </w:rPr>
            </w:pPr>
          </w:p>
          <w:p w14:paraId="634158C3" w14:textId="77777777" w:rsidR="00B26F0E" w:rsidRPr="003A6CD7" w:rsidRDefault="00B26F0E"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5CF7202F" w14:textId="77777777" w:rsidR="00B26F0E" w:rsidRPr="003A6CD7" w:rsidRDefault="00B26F0E" w:rsidP="003A6CD7">
            <w:pPr>
              <w:spacing w:before="100" w:beforeAutospacing="1" w:after="100" w:afterAutospacing="1"/>
              <w:jc w:val="both"/>
              <w:rPr>
                <w:rFonts w:ascii="Palatino Linotype" w:hAnsi="Palatino Linotype" w:cs="Segoe UI"/>
                <w:bCs/>
                <w:iCs/>
                <w:sz w:val="22"/>
                <w:szCs w:val="22"/>
                <w:lang w:val="es-ES_tradnl" w:eastAsia="es-MX"/>
              </w:rPr>
            </w:pPr>
          </w:p>
          <w:p w14:paraId="0F9A81C5" w14:textId="77777777" w:rsidR="00B26F0E" w:rsidRPr="003A6CD7" w:rsidRDefault="00B26F0E" w:rsidP="003A6CD7">
            <w:pPr>
              <w:spacing w:before="100" w:beforeAutospacing="1" w:after="100" w:afterAutospacing="1"/>
              <w:jc w:val="both"/>
              <w:rPr>
                <w:rFonts w:ascii="Palatino Linotype" w:hAnsi="Palatino Linotype" w:cs="Segoe UI"/>
                <w:bCs/>
                <w:iCs/>
                <w:sz w:val="22"/>
                <w:szCs w:val="22"/>
                <w:lang w:val="es-ES_tradnl" w:eastAsia="es-MX"/>
              </w:rPr>
            </w:pPr>
          </w:p>
          <w:p w14:paraId="5EEFC03E" w14:textId="77777777" w:rsidR="00B26F0E" w:rsidRPr="003A6CD7" w:rsidRDefault="00B26F0E" w:rsidP="003A6CD7">
            <w:pPr>
              <w:spacing w:before="100" w:beforeAutospacing="1" w:after="100" w:afterAutospacing="1"/>
              <w:jc w:val="both"/>
              <w:rPr>
                <w:rFonts w:ascii="Palatino Linotype" w:hAnsi="Palatino Linotype" w:cs="Segoe UI"/>
                <w:bCs/>
                <w:iCs/>
                <w:sz w:val="22"/>
                <w:szCs w:val="22"/>
                <w:lang w:val="es-ES_tradnl" w:eastAsia="es-MX"/>
              </w:rPr>
            </w:pPr>
          </w:p>
        </w:tc>
      </w:tr>
      <w:tr w:rsidR="003A6CD7" w:rsidRPr="003A6CD7" w14:paraId="5836B21A" w14:textId="77777777" w:rsidTr="00062753">
        <w:trPr>
          <w:trHeight w:val="165"/>
          <w:jc w:val="center"/>
        </w:trPr>
        <w:tc>
          <w:tcPr>
            <w:tcW w:w="3256" w:type="dxa"/>
            <w:tcBorders>
              <w:top w:val="single" w:sz="4" w:space="0" w:color="auto"/>
              <w:bottom w:val="single" w:sz="4" w:space="0" w:color="auto"/>
            </w:tcBorders>
            <w:shd w:val="clear" w:color="auto" w:fill="auto"/>
          </w:tcPr>
          <w:p w14:paraId="39B6F916" w14:textId="777777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1450B3DC" w14:textId="3B7E95A9"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1. ¿Cuál es el Numero de cajones autorizados para la prestación de servicios, de sitios de taxis o bases de servicio público de transporte de pasajeros? </w:t>
            </w:r>
          </w:p>
        </w:tc>
        <w:tc>
          <w:tcPr>
            <w:tcW w:w="5953" w:type="dxa"/>
            <w:tcBorders>
              <w:left w:val="single" w:sz="4" w:space="0" w:color="auto"/>
              <w:right w:val="single" w:sz="4" w:space="0" w:color="auto"/>
            </w:tcBorders>
            <w:shd w:val="clear" w:color="auto" w:fill="FFFFFF" w:themeFill="background1"/>
          </w:tcPr>
          <w:p w14:paraId="024057FA" w14:textId="77777777"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No cuenta con la información: ii, iii, iv, viii, ix.</w:t>
            </w:r>
          </w:p>
          <w:p w14:paraId="797BD4A7" w14:textId="77777777"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p>
          <w:p w14:paraId="1E9A0BC6" w14:textId="77777777" w:rsidR="00CD09EF" w:rsidRPr="003A6CD7" w:rsidRDefault="00CD09EF"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7710BD2F" w14:textId="77777777"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p>
        </w:tc>
      </w:tr>
      <w:tr w:rsidR="003A6CD7" w:rsidRPr="003A6CD7" w14:paraId="62A26A51" w14:textId="77777777" w:rsidTr="00A15679">
        <w:trPr>
          <w:trHeight w:val="3765"/>
          <w:jc w:val="center"/>
        </w:trPr>
        <w:tc>
          <w:tcPr>
            <w:tcW w:w="3256" w:type="dxa"/>
            <w:tcBorders>
              <w:top w:val="single" w:sz="4" w:space="0" w:color="auto"/>
            </w:tcBorders>
            <w:shd w:val="clear" w:color="auto" w:fill="auto"/>
          </w:tcPr>
          <w:p w14:paraId="32953726" w14:textId="777777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9" w:name="_Hlk143762532"/>
            <w:r w:rsidRPr="003A6CD7">
              <w:rPr>
                <w:rFonts w:ascii="Palatino Linotype" w:eastAsia="Calibri" w:hAnsi="Palatino Linotype" w:cs="Verdana"/>
                <w:i/>
                <w:sz w:val="22"/>
                <w:szCs w:val="22"/>
                <w:lang w:val="es-ES_tradnl" w:eastAsia="en-US"/>
              </w:rPr>
              <w:lastRenderedPageBreak/>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21716A8C" w14:textId="777777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1. Comercio establecido pago de cajones para carga y descarga </w:t>
            </w:r>
          </w:p>
          <w:p w14:paraId="31798365" w14:textId="1834FE6F"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2. Empresas repartidoras pago d</w:t>
            </w:r>
            <w:bookmarkEnd w:id="9"/>
            <w:r w:rsidRPr="003A6CD7">
              <w:rPr>
                <w:rFonts w:ascii="Palatino Linotype" w:eastAsia="Calibri" w:hAnsi="Palatino Linotype" w:cs="Verdana"/>
                <w:i/>
                <w:sz w:val="22"/>
                <w:szCs w:val="22"/>
                <w:lang w:val="es-ES_tradnl" w:eastAsia="en-US"/>
              </w:rPr>
              <w:t>e cajones para carga y descarga a. Padrón de las empresas Jurídicas colectivas (Morales) que pagan autorizaciones de carga y descarga en vía pública</w:t>
            </w:r>
          </w:p>
        </w:tc>
        <w:tc>
          <w:tcPr>
            <w:tcW w:w="5953" w:type="dxa"/>
            <w:tcBorders>
              <w:left w:val="single" w:sz="4" w:space="0" w:color="auto"/>
              <w:right w:val="single" w:sz="4" w:space="0" w:color="auto"/>
            </w:tcBorders>
            <w:shd w:val="clear" w:color="auto" w:fill="FFFFFF" w:themeFill="background1"/>
          </w:tcPr>
          <w:p w14:paraId="0D54F86E"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r w:rsidRPr="003A6CD7">
              <w:rPr>
                <w:rFonts w:ascii="Palatino Linotype" w:hAnsi="Palatino Linotype" w:cs="Segoe UI"/>
                <w:b/>
                <w:bCs/>
                <w:iCs/>
                <w:sz w:val="22"/>
                <w:szCs w:val="22"/>
                <w:lang w:val="es-ES_tradnl" w:eastAsia="es-MX"/>
              </w:rPr>
              <w:t>No cuenta con la información: ii, iii, iv, viii, ix.</w:t>
            </w:r>
          </w:p>
          <w:p w14:paraId="0FCB48CA"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04B42309" w14:textId="77777777" w:rsidR="00CD09EF" w:rsidRPr="003A6CD7" w:rsidRDefault="00CD09EF"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0DB0C5D9"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51A2C470"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6C56D5C6"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5A540C02"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1DB27796" w14:textId="3E020800"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p>
        </w:tc>
      </w:tr>
      <w:tr w:rsidR="003A6CD7" w:rsidRPr="003A6CD7" w14:paraId="458BCDCC" w14:textId="77777777" w:rsidTr="00A15679">
        <w:trPr>
          <w:trHeight w:val="4695"/>
          <w:jc w:val="center"/>
        </w:trPr>
        <w:tc>
          <w:tcPr>
            <w:tcW w:w="3256" w:type="dxa"/>
            <w:tcBorders>
              <w:top w:val="single" w:sz="4" w:space="0" w:color="auto"/>
            </w:tcBorders>
            <w:shd w:val="clear" w:color="auto" w:fill="auto"/>
          </w:tcPr>
          <w:p w14:paraId="6E082694" w14:textId="777777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p w14:paraId="49BCEBB5" w14:textId="777777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x. Especificar ¿Cuáles fueron los ingresos recaudados por los Derechos de estacionamientos en vía pública y de servicios públicos establecidos en el artículo 158 por cada una de sus fracciones del Código Financiero del Estado de México y Municipios?, por cada uno de los años a partir del 2011 hasta el 2021. </w:t>
            </w:r>
          </w:p>
          <w:p w14:paraId="5C6EFB1D" w14:textId="393F44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p>
        </w:tc>
        <w:tc>
          <w:tcPr>
            <w:tcW w:w="5953" w:type="dxa"/>
            <w:tcBorders>
              <w:left w:val="single" w:sz="4" w:space="0" w:color="auto"/>
              <w:right w:val="single" w:sz="4" w:space="0" w:color="auto"/>
            </w:tcBorders>
            <w:shd w:val="clear" w:color="auto" w:fill="FFFFFF" w:themeFill="background1"/>
          </w:tcPr>
          <w:p w14:paraId="6FAB66FA"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1D9A7810" w14:textId="77777777"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49FCBF60"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425E5CD7" w14:textId="77777777" w:rsidR="00CD09EF" w:rsidRPr="003A6CD7" w:rsidRDefault="00CD09EF"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00469D3F"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28A4638D" w14:textId="59592B55"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p>
        </w:tc>
      </w:tr>
      <w:tr w:rsidR="003A6CD7" w:rsidRPr="003A6CD7" w14:paraId="113E4D94" w14:textId="77777777" w:rsidTr="00A15679">
        <w:trPr>
          <w:trHeight w:val="2310"/>
          <w:jc w:val="center"/>
        </w:trPr>
        <w:tc>
          <w:tcPr>
            <w:tcW w:w="3256" w:type="dxa"/>
            <w:tcBorders>
              <w:top w:val="single" w:sz="4" w:space="0" w:color="auto"/>
              <w:bottom w:val="single" w:sz="4" w:space="0" w:color="auto"/>
            </w:tcBorders>
            <w:shd w:val="clear" w:color="auto" w:fill="auto"/>
          </w:tcPr>
          <w:p w14:paraId="36A7682B" w14:textId="77777777"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lastRenderedPageBreak/>
              <w:t>xi. Especificar ¿Cuáles fueron los ingresos recaudados por la expedición o refrendo de anual de licencias para la venta de bebidas alcohólicas al público, establecidos en el artículo 159 fracción I por cada una de sus incisos del Código Financiero del Estado de México y Municipios?, por cada uno de los años a partir del 2011 hasta el 2021.</w:t>
            </w:r>
          </w:p>
          <w:p w14:paraId="7E6B59EC" w14:textId="4F5409DE"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1. Especificar ¿cuántas personas Fiscas o Jurídicas Colectivas pagan el Derecho de refrendo por cada inciso del A) a la G)? y ¿cuántos pagan dos o más Derechos establecidos en el artículo 159 fracción I del Código Financiero del Estado de México y Municipios?</w:t>
            </w:r>
          </w:p>
        </w:tc>
        <w:tc>
          <w:tcPr>
            <w:tcW w:w="5953" w:type="dxa"/>
            <w:tcBorders>
              <w:left w:val="single" w:sz="4" w:space="0" w:color="auto"/>
              <w:right w:val="single" w:sz="4" w:space="0" w:color="auto"/>
            </w:tcBorders>
            <w:shd w:val="clear" w:color="auto" w:fill="FFFFFF" w:themeFill="background1"/>
          </w:tcPr>
          <w:p w14:paraId="660B7817" w14:textId="77777777" w:rsidR="00CD09EF" w:rsidRPr="003A6CD7" w:rsidRDefault="00CD09EF" w:rsidP="003A6CD7">
            <w:pPr>
              <w:spacing w:before="100" w:beforeAutospacing="1" w:after="100" w:afterAutospacing="1"/>
              <w:jc w:val="both"/>
              <w:rPr>
                <w:rFonts w:ascii="Palatino Linotype" w:hAnsi="Palatino Linotype" w:cs="Segoe UI"/>
                <w:bCs/>
                <w:iCs/>
                <w:sz w:val="22"/>
                <w:szCs w:val="22"/>
                <w:lang w:val="es-ES_tradnl" w:eastAsia="es-MX"/>
              </w:rPr>
            </w:pPr>
          </w:p>
          <w:p w14:paraId="610B0084" w14:textId="77777777"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12B71A02" w14:textId="77777777" w:rsidR="00CD09EF" w:rsidRPr="003A6CD7" w:rsidRDefault="00CD09EF"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7765A380" w14:textId="3F177BE1"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p>
        </w:tc>
      </w:tr>
      <w:tr w:rsidR="003A6CD7" w:rsidRPr="003A6CD7" w14:paraId="4EC81A4C" w14:textId="77777777" w:rsidTr="00A15679">
        <w:trPr>
          <w:trHeight w:val="2145"/>
          <w:jc w:val="center"/>
        </w:trPr>
        <w:tc>
          <w:tcPr>
            <w:tcW w:w="3256" w:type="dxa"/>
            <w:tcBorders>
              <w:top w:val="single" w:sz="4" w:space="0" w:color="auto"/>
              <w:bottom w:val="single" w:sz="4" w:space="0" w:color="auto"/>
            </w:tcBorders>
            <w:shd w:val="clear" w:color="auto" w:fill="auto"/>
          </w:tcPr>
          <w:p w14:paraId="2A9EBA45" w14:textId="45A8328D" w:rsidR="00CD09EF" w:rsidRPr="003A6CD7" w:rsidRDefault="00CD09EF"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bookmarkStart w:id="10" w:name="_Hlk143758887"/>
            <w:r w:rsidRPr="003A6CD7">
              <w:rPr>
                <w:rFonts w:ascii="Palatino Linotype" w:eastAsia="Calibri" w:hAnsi="Palatino Linotype" w:cs="Verdana"/>
                <w:i/>
                <w:sz w:val="22"/>
                <w:szCs w:val="22"/>
                <w:lang w:val="es-ES_tradnl" w:eastAsia="en-US"/>
              </w:rPr>
              <w:t>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bookmarkEnd w:id="10"/>
          </w:p>
        </w:tc>
        <w:tc>
          <w:tcPr>
            <w:tcW w:w="5953" w:type="dxa"/>
            <w:tcBorders>
              <w:left w:val="single" w:sz="4" w:space="0" w:color="auto"/>
              <w:right w:val="single" w:sz="4" w:space="0" w:color="auto"/>
            </w:tcBorders>
            <w:shd w:val="clear" w:color="auto" w:fill="FFFFFF" w:themeFill="background1"/>
          </w:tcPr>
          <w:p w14:paraId="098F2D4D" w14:textId="77777777"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Cs/>
                <w:iCs/>
                <w:sz w:val="22"/>
                <w:szCs w:val="22"/>
                <w:lang w:val="es-ES_tradnl" w:eastAsia="es-MX"/>
              </w:rPr>
              <w:t xml:space="preserve">Da contestación a los numerales </w:t>
            </w:r>
            <w:r w:rsidRPr="003A6CD7">
              <w:rPr>
                <w:rFonts w:ascii="Palatino Linotype" w:hAnsi="Palatino Linotype" w:cs="Segoe UI"/>
                <w:b/>
                <w:bCs/>
                <w:iCs/>
                <w:sz w:val="22"/>
                <w:szCs w:val="22"/>
                <w:lang w:val="es-ES_tradnl" w:eastAsia="es-MX"/>
              </w:rPr>
              <w:t>i, v, vi, vii, x, xi, xii,</w:t>
            </w:r>
            <w:r w:rsidRPr="003A6CD7">
              <w:rPr>
                <w:rFonts w:ascii="Palatino Linotype" w:hAnsi="Palatino Linotype" w:cs="Segoe UI"/>
                <w:bCs/>
                <w:iCs/>
                <w:sz w:val="22"/>
                <w:szCs w:val="22"/>
                <w:lang w:val="es-ES_tradnl" w:eastAsia="es-MX"/>
              </w:rPr>
              <w:t xml:space="preserve"> refiriendo que únicamente se cuenta con información referente a los ejercicios fiscales 2019 a 2021, remitiendo en los mismos términos que en los impuestos las ligas correspondientes a los años 2019, 2022 y 2021 anunciados previamente.</w:t>
            </w:r>
          </w:p>
          <w:p w14:paraId="391C6E0F" w14:textId="77777777" w:rsidR="00CD09EF" w:rsidRPr="003A6CD7" w:rsidRDefault="00CD09EF" w:rsidP="003A6CD7">
            <w:pPr>
              <w:jc w:val="both"/>
              <w:rPr>
                <w:rFonts w:ascii="Palatino Linotype" w:hAnsi="Palatino Linotype" w:cs="Segoe UI"/>
                <w:b/>
                <w:iCs/>
                <w:sz w:val="22"/>
                <w:szCs w:val="22"/>
                <w:lang w:val="es-ES_tradnl" w:eastAsia="es-MX"/>
              </w:rPr>
            </w:pPr>
            <w:r w:rsidRPr="003A6CD7">
              <w:rPr>
                <w:rFonts w:ascii="Palatino Linotype" w:hAnsi="Palatino Linotype" w:cs="Segoe UI"/>
                <w:b/>
                <w:iCs/>
                <w:sz w:val="22"/>
                <w:szCs w:val="22"/>
                <w:lang w:val="es-ES_tradnl" w:eastAsia="es-MX"/>
              </w:rPr>
              <w:t>No colma.</w:t>
            </w:r>
          </w:p>
          <w:p w14:paraId="265CBCEA" w14:textId="01BC9F46" w:rsidR="00CD09EF" w:rsidRPr="003A6CD7" w:rsidRDefault="00CD09EF" w:rsidP="003A6CD7">
            <w:pPr>
              <w:spacing w:before="100" w:beforeAutospacing="1" w:after="100" w:afterAutospacing="1"/>
              <w:jc w:val="both"/>
              <w:rPr>
                <w:rFonts w:ascii="Palatino Linotype" w:hAnsi="Palatino Linotype" w:cs="Segoe UI"/>
                <w:b/>
                <w:bCs/>
                <w:iCs/>
                <w:sz w:val="22"/>
                <w:szCs w:val="22"/>
                <w:lang w:val="es-ES_tradnl" w:eastAsia="es-MX"/>
              </w:rPr>
            </w:pPr>
          </w:p>
        </w:tc>
      </w:tr>
    </w:tbl>
    <w:p w14:paraId="42180DBE" w14:textId="77777777" w:rsidR="005466B5" w:rsidRPr="003A6CD7" w:rsidRDefault="005466B5" w:rsidP="003A6CD7">
      <w:pPr>
        <w:spacing w:before="80" w:after="240" w:line="360" w:lineRule="auto"/>
        <w:jc w:val="both"/>
        <w:rPr>
          <w:rFonts w:ascii="Palatino Linotype" w:eastAsia="Palatino Linotype" w:hAnsi="Palatino Linotype" w:cs="Palatino Linotype"/>
        </w:rPr>
      </w:pPr>
    </w:p>
    <w:p w14:paraId="7186FD4B" w14:textId="2EE2D752" w:rsidR="00984CB3" w:rsidRPr="003A6CD7" w:rsidRDefault="00984CB3" w:rsidP="003A6CD7">
      <w:pPr>
        <w:spacing w:before="8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lastRenderedPageBreak/>
        <w:t xml:space="preserve">Primeramente, debemos recordar que el </w:t>
      </w:r>
      <w:r w:rsidRPr="003A6CD7">
        <w:rPr>
          <w:rFonts w:ascii="Palatino Linotype" w:eastAsia="Palatino Linotype" w:hAnsi="Palatino Linotype" w:cs="Palatino Linotype"/>
          <w:b/>
          <w:bCs/>
        </w:rPr>
        <w:t xml:space="preserve">periodo del que requiere la información el particular corresponde </w:t>
      </w:r>
      <w:r w:rsidRPr="003A6CD7">
        <w:rPr>
          <w:rFonts w:ascii="Palatino Linotype" w:eastAsia="Palatino Linotype" w:hAnsi="Palatino Linotype" w:cs="Palatino Linotype"/>
          <w:b/>
          <w:bCs/>
          <w:u w:val="single"/>
        </w:rPr>
        <w:t>de los años 2011 al 20</w:t>
      </w:r>
      <w:r w:rsidR="00FE47CD" w:rsidRPr="003A6CD7">
        <w:rPr>
          <w:rFonts w:ascii="Palatino Linotype" w:eastAsia="Palatino Linotype" w:hAnsi="Palatino Linotype" w:cs="Palatino Linotype"/>
          <w:b/>
          <w:bCs/>
          <w:u w:val="single"/>
        </w:rPr>
        <w:t>17</w:t>
      </w:r>
      <w:r w:rsidRPr="003A6CD7">
        <w:rPr>
          <w:rFonts w:ascii="Palatino Linotype" w:eastAsia="Palatino Linotype" w:hAnsi="Palatino Linotype" w:cs="Palatino Linotype"/>
          <w:u w:val="single"/>
        </w:rPr>
        <w:t>,</w:t>
      </w:r>
      <w:r w:rsidRPr="003A6CD7">
        <w:rPr>
          <w:rFonts w:ascii="Palatino Linotype" w:eastAsia="Palatino Linotype" w:hAnsi="Palatino Linotype" w:cs="Palatino Linotype"/>
        </w:rPr>
        <w:t xml:space="preserve"> por lo que no deben perderse de vista lo establecido por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62B01D28"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“Cuarto.</w:t>
      </w:r>
    </w:p>
    <w:p w14:paraId="195B6B90"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633A3998"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4BC06498"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2EDFF609"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60EE7070"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365C693B"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123DCF88"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684F58BD"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X. Ciclo vital del documento: La etapas de los documentos desde su producción o recepción hasta su baja o transferencia a un archivo histórico;</w:t>
      </w:r>
    </w:p>
    <w:p w14:paraId="470C3DAD"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3BA6E8B8"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0D3AB0A4"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p>
    <w:p w14:paraId="1F97363B" w14:textId="77777777" w:rsidR="00984CB3" w:rsidRPr="003A6CD7" w:rsidRDefault="00984CB3"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0708472F" w14:textId="77777777" w:rsidR="00984CB3" w:rsidRPr="003A6CD7" w:rsidRDefault="00984CB3"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639F9011" w14:textId="77777777" w:rsidR="00984CB3" w:rsidRPr="003A6CD7" w:rsidRDefault="00984CB3" w:rsidP="003A6CD7">
      <w:pPr>
        <w:spacing w:before="240" w:after="240"/>
        <w:ind w:left="567" w:right="900"/>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r w:rsidRPr="003A6CD7">
        <w:rPr>
          <w:rFonts w:ascii="Palatino Linotype" w:eastAsia="Palatino Linotype" w:hAnsi="Palatino Linotype" w:cs="Palatino Linotype"/>
          <w:b/>
          <w:i/>
          <w:sz w:val="22"/>
          <w:szCs w:val="22"/>
        </w:rPr>
        <w:t>Artículo 20.</w:t>
      </w:r>
      <w:r w:rsidRPr="003A6CD7">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B66CCA4"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31C5A212"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Artículo 27.- Las Unidades Administrativas al realizar la transferencia de los expedientes de trámite concluido, señalarán en el Inventario correspondiente los plazos de conservación precaucional de éstos en el Archivo de Concentración.</w:t>
      </w:r>
    </w:p>
    <w:p w14:paraId="05E75500"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Para determinar el plazo de conservación precaucional deberán considerar el marco legal o administrativo bajo el cual se produjeron o recibieron los documentos y los siguientes períodos:</w:t>
      </w:r>
    </w:p>
    <w:p w14:paraId="16B486EB"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 6 años para expedientes con información administrativa;</w:t>
      </w:r>
    </w:p>
    <w:p w14:paraId="26A89567" w14:textId="77777777" w:rsidR="00984CB3" w:rsidRPr="003A6CD7" w:rsidRDefault="00984CB3" w:rsidP="003A6CD7">
      <w:pPr>
        <w:spacing w:before="240" w:after="240"/>
        <w:ind w:left="567" w:right="616"/>
        <w:jc w:val="both"/>
        <w:rPr>
          <w:rFonts w:ascii="Palatino Linotype" w:eastAsia="Palatino Linotype" w:hAnsi="Palatino Linotype" w:cs="Palatino Linotype"/>
          <w:b/>
          <w:i/>
          <w:sz w:val="22"/>
          <w:szCs w:val="22"/>
          <w:u w:val="single"/>
        </w:rPr>
      </w:pPr>
      <w:r w:rsidRPr="003A6CD7">
        <w:rPr>
          <w:rFonts w:ascii="Palatino Linotype" w:eastAsia="Palatino Linotype" w:hAnsi="Palatino Linotype" w:cs="Palatino Linotype"/>
          <w:b/>
          <w:i/>
          <w:sz w:val="22"/>
          <w:szCs w:val="22"/>
          <w:u w:val="single"/>
        </w:rPr>
        <w:t>II. 6 años como mínimo para expedientes con información fiscal y presupuestal contable;</w:t>
      </w:r>
    </w:p>
    <w:p w14:paraId="2C785474"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III. 12 años como mínimo para expedientes con información jurídico-legal, obra pública y activo fijo; y</w:t>
      </w:r>
    </w:p>
    <w:p w14:paraId="1F4CBD49"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5E065682" w14:textId="77777777" w:rsidR="00984CB3" w:rsidRPr="003A6CD7" w:rsidRDefault="00984CB3" w:rsidP="003A6CD7">
      <w:pPr>
        <w:spacing w:before="240" w:after="240"/>
        <w:ind w:left="567" w:right="616"/>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V. Cuando las Unidades Administrativas no indique el plazo de conservación precaucional de sus expedientes en el Inventario correspondiente, los Archivos de Concentración podrán rechazar la transferencia de los expedientes.”</w:t>
      </w:r>
    </w:p>
    <w:p w14:paraId="156D6910" w14:textId="77777777" w:rsidR="00CD09EF" w:rsidRPr="003A6CD7" w:rsidRDefault="00CD09EF" w:rsidP="003A6CD7">
      <w:pPr>
        <w:spacing w:before="240" w:after="240"/>
        <w:ind w:left="567" w:right="616"/>
        <w:jc w:val="both"/>
        <w:rPr>
          <w:rFonts w:ascii="Palatino Linotype" w:eastAsia="Palatino Linotype" w:hAnsi="Palatino Linotype" w:cs="Palatino Linotype"/>
          <w:i/>
          <w:sz w:val="22"/>
          <w:szCs w:val="22"/>
        </w:rPr>
      </w:pPr>
    </w:p>
    <w:p w14:paraId="3431B3E3" w14:textId="77777777" w:rsidR="00984CB3" w:rsidRPr="003A6CD7" w:rsidRDefault="00984CB3"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3A6CD7">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3A6CD7">
        <w:rPr>
          <w:rFonts w:ascii="Palatino Linotype" w:eastAsia="Palatino Linotype" w:hAnsi="Palatino Linotype" w:cs="Palatino Linotype"/>
        </w:rPr>
        <w:t xml:space="preserve">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w:t>
      </w:r>
      <w:r w:rsidRPr="003A6CD7">
        <w:rPr>
          <w:rFonts w:ascii="Palatino Linotype" w:eastAsia="Palatino Linotype" w:hAnsi="Palatino Linotype" w:cs="Palatino Linotype"/>
        </w:rPr>
        <w:lastRenderedPageBreak/>
        <w:t>la baja de los documentos resultantes del proceso de selección preliminar aplicado a los expedientes de trámite concluido, por lo que de no contar con evidencia de la baja documental practicada, es procedente la declaratoria de inexistencia en términos de los artículos 49, fracciones II y XIII, 169 y 170 de la Ley de Transparencia y Acceso a la Información Pública del Estado de México y Municipios.</w:t>
      </w:r>
    </w:p>
    <w:p w14:paraId="71CECC33" w14:textId="7A588B45" w:rsidR="00984CB3" w:rsidRPr="003A6CD7" w:rsidRDefault="00984CB3"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correspondiente, de acuerdo a los artículos 47 y 49, fracciones II y III, de la Ley de Transparencia y Acceso a la Información Pública del Estado de México y Municipios:</w:t>
      </w:r>
    </w:p>
    <w:p w14:paraId="257CBE55" w14:textId="77777777" w:rsidR="00984CB3" w:rsidRPr="003A6CD7" w:rsidRDefault="00984CB3" w:rsidP="003A6CD7">
      <w:pPr>
        <w:spacing w:line="360" w:lineRule="auto"/>
        <w:jc w:val="both"/>
        <w:rPr>
          <w:rFonts w:ascii="Palatino Linotype" w:eastAsia="Palatino Linotype" w:hAnsi="Palatino Linotype" w:cs="Palatino Linotype"/>
        </w:rPr>
      </w:pPr>
    </w:p>
    <w:p w14:paraId="3D9E9BD2"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47.</w:t>
      </w:r>
      <w:r w:rsidRPr="003A6CD7">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08CC9212"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2B0C7AA8"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El Comité de Transparencia adoptará sus resoluciones por mayoría de votos. En caso de empate, la o el Presidente tendrá voto de calidad. A sus sesiones podrán asistir como </w:t>
      </w:r>
      <w:r w:rsidRPr="003A6CD7">
        <w:rPr>
          <w:rFonts w:ascii="Palatino Linotype" w:eastAsia="Palatino Linotype" w:hAnsi="Palatino Linotype" w:cs="Palatino Linotype"/>
          <w:i/>
          <w:sz w:val="22"/>
          <w:szCs w:val="22"/>
        </w:rPr>
        <w:lastRenderedPageBreak/>
        <w:t>invitados aquellos que sus integrantes consideren necesarios, quienes tendrán voz pero no voto.</w:t>
      </w:r>
    </w:p>
    <w:p w14:paraId="18CA48C3"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2356307E"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3C8F0879"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5644D45C"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993B56D"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22A3CE92"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14:paraId="013884D2"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704C0E3B"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3A6CD7">
        <w:rPr>
          <w:rFonts w:ascii="Palatino Linotype" w:eastAsia="Palatino Linotype" w:hAnsi="Palatino Linotype" w:cs="Palatino Linotype"/>
          <w:i/>
          <w:sz w:val="22"/>
          <w:szCs w:val="22"/>
          <w:u w:val="single"/>
        </w:rPr>
        <w:t>inexistencia</w:t>
      </w:r>
      <w:r w:rsidRPr="003A6CD7">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30CAD224"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6FEC72E3"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r w:rsidRPr="003A6CD7">
        <w:rPr>
          <w:rFonts w:ascii="Palatino Linotype" w:eastAsia="Palatino Linotype" w:hAnsi="Palatino Linotype" w:cs="Palatino Linotype"/>
          <w:b/>
          <w:i/>
          <w:sz w:val="22"/>
          <w:szCs w:val="22"/>
        </w:rPr>
        <w:t>Artículo 49.</w:t>
      </w:r>
      <w:r w:rsidRPr="003A6CD7">
        <w:rPr>
          <w:rFonts w:ascii="Palatino Linotype" w:eastAsia="Palatino Linotype" w:hAnsi="Palatino Linotype" w:cs="Palatino Linotype"/>
          <w:i/>
          <w:sz w:val="22"/>
          <w:szCs w:val="22"/>
        </w:rPr>
        <w:t xml:space="preserve"> Los Comités de Transparencia tendrán las siguientes atribuciones:</w:t>
      </w:r>
    </w:p>
    <w:p w14:paraId="5D005710"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7118F087"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3A6CD7">
        <w:rPr>
          <w:rFonts w:ascii="Palatino Linotype" w:eastAsia="Palatino Linotype" w:hAnsi="Palatino Linotype" w:cs="Palatino Linotype"/>
          <w:i/>
          <w:sz w:val="22"/>
          <w:szCs w:val="22"/>
          <w:u w:val="single"/>
        </w:rPr>
        <w:t xml:space="preserve">declaración de inexistencia </w:t>
      </w:r>
      <w:r w:rsidRPr="003A6CD7">
        <w:rPr>
          <w:rFonts w:ascii="Palatino Linotype" w:eastAsia="Palatino Linotype" w:hAnsi="Palatino Linotype" w:cs="Palatino Linotype"/>
          <w:i/>
          <w:sz w:val="22"/>
          <w:szCs w:val="22"/>
        </w:rPr>
        <w:t>o de incompetencia realicen los titulares de las áreas de los sujetos obligados;</w:t>
      </w:r>
    </w:p>
    <w:p w14:paraId="64D06493"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29AF4D38" w14:textId="77777777" w:rsidR="00984CB3" w:rsidRPr="003A6CD7" w:rsidRDefault="00984CB3" w:rsidP="003A6CD7">
      <w:pPr>
        <w:ind w:left="567" w:right="567"/>
        <w:jc w:val="both"/>
        <w:rPr>
          <w:rFonts w:ascii="Palatino Linotype" w:eastAsia="Palatino Linotype" w:hAnsi="Palatino Linotype" w:cs="Palatino Linotype"/>
          <w:i/>
        </w:rPr>
      </w:pPr>
      <w:r w:rsidRPr="003A6CD7">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 (Sic)</w:t>
      </w:r>
    </w:p>
    <w:p w14:paraId="453233D0" w14:textId="77777777" w:rsidR="00984CB3" w:rsidRPr="003A6CD7" w:rsidRDefault="00984CB3" w:rsidP="003A6CD7">
      <w:pPr>
        <w:spacing w:line="360" w:lineRule="auto"/>
        <w:jc w:val="both"/>
        <w:rPr>
          <w:rFonts w:ascii="Palatino Linotype" w:eastAsia="Palatino Linotype" w:hAnsi="Palatino Linotype" w:cs="Palatino Linotype"/>
          <w:i/>
        </w:rPr>
      </w:pPr>
    </w:p>
    <w:p w14:paraId="31FA7D91" w14:textId="77777777" w:rsidR="00984CB3" w:rsidRPr="003A6CD7" w:rsidRDefault="00984CB3"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71AFF6B2" w14:textId="77777777" w:rsidR="00984CB3" w:rsidRPr="003A6CD7" w:rsidRDefault="00984CB3" w:rsidP="003A6CD7">
      <w:pPr>
        <w:spacing w:line="360" w:lineRule="auto"/>
        <w:jc w:val="both"/>
        <w:rPr>
          <w:rFonts w:ascii="Palatino Linotype" w:eastAsia="Palatino Linotype" w:hAnsi="Palatino Linotype" w:cs="Palatino Linotype"/>
        </w:rPr>
      </w:pPr>
    </w:p>
    <w:p w14:paraId="0697EE66"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169.</w:t>
      </w:r>
      <w:r w:rsidRPr="003A6CD7">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DA1698B"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045AAC9A"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 Analizará el caso y tomará las medidas necesarias para localizar la información;</w:t>
      </w:r>
    </w:p>
    <w:p w14:paraId="259C3EC7"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76211FEC"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II. Expedirá una resolución que confirme la inexistencia del documento;</w:t>
      </w:r>
    </w:p>
    <w:p w14:paraId="6FD29372"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7C6F8036"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C9684F0"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1576C5A1"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3A6CD7">
        <w:rPr>
          <w:rFonts w:ascii="Palatino Linotype" w:eastAsia="Palatino Linotype" w:hAnsi="Palatino Linotype" w:cs="Palatino Linotype"/>
          <w:i/>
          <w:sz w:val="22"/>
          <w:szCs w:val="22"/>
        </w:rPr>
        <w:t>.</w:t>
      </w:r>
    </w:p>
    <w:p w14:paraId="08886E2F"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74F7B97E"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5E940E5C"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70F7B55D"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9F597BC" w14:textId="77777777" w:rsidR="00984CB3" w:rsidRPr="003A6CD7" w:rsidRDefault="00984CB3" w:rsidP="003A6CD7">
      <w:pPr>
        <w:ind w:left="567" w:right="567"/>
        <w:jc w:val="both"/>
        <w:rPr>
          <w:rFonts w:ascii="Palatino Linotype" w:eastAsia="Palatino Linotype" w:hAnsi="Palatino Linotype" w:cs="Palatino Linotype"/>
          <w:i/>
          <w:sz w:val="22"/>
          <w:szCs w:val="22"/>
        </w:rPr>
      </w:pPr>
    </w:p>
    <w:p w14:paraId="0DCAF751" w14:textId="77777777" w:rsidR="00984CB3" w:rsidRPr="003A6CD7" w:rsidRDefault="00984CB3" w:rsidP="003A6CD7">
      <w:pPr>
        <w:ind w:left="567" w:right="567"/>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170.</w:t>
      </w:r>
      <w:r w:rsidRPr="003A6CD7">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3E7EA71B" w14:textId="77777777" w:rsidR="00984CB3" w:rsidRPr="003A6CD7" w:rsidRDefault="00984CB3" w:rsidP="003A6CD7">
      <w:pPr>
        <w:ind w:left="567" w:right="567"/>
        <w:jc w:val="both"/>
        <w:rPr>
          <w:rFonts w:ascii="Palatino Linotype" w:eastAsia="Palatino Linotype" w:hAnsi="Palatino Linotype" w:cs="Palatino Linotype"/>
        </w:rPr>
      </w:pPr>
    </w:p>
    <w:p w14:paraId="1BDD97FE" w14:textId="77777777" w:rsidR="00984CB3" w:rsidRPr="003A6CD7" w:rsidRDefault="00984CB3" w:rsidP="003A6CD7">
      <w:pPr>
        <w:spacing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F1CB54E" w14:textId="77777777" w:rsidR="00984CB3" w:rsidRPr="003A6CD7" w:rsidRDefault="00984CB3" w:rsidP="003A6CD7">
      <w:pPr>
        <w:spacing w:line="360" w:lineRule="auto"/>
        <w:jc w:val="both"/>
        <w:rPr>
          <w:rFonts w:ascii="Palatino Linotype" w:eastAsia="Palatino Linotype" w:hAnsi="Palatino Linotype" w:cs="Palatino Linotype"/>
        </w:rPr>
      </w:pPr>
    </w:p>
    <w:p w14:paraId="2B64367F" w14:textId="77777777" w:rsidR="00984CB3" w:rsidRPr="003A6CD7" w:rsidRDefault="00984CB3" w:rsidP="003A6CD7">
      <w:pPr>
        <w:spacing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ese contexto, de conformidad con los </w:t>
      </w:r>
      <w:r w:rsidRPr="003A6CD7">
        <w:rPr>
          <w:rFonts w:ascii="Palatino Linotype" w:eastAsia="Palatino Linotype" w:hAnsi="Palatino Linotype" w:cs="Palatino Linotype"/>
          <w:b/>
        </w:rPr>
        <w:t>criterios 12/10 y 04/19</w:t>
      </w:r>
      <w:r w:rsidRPr="003A6CD7">
        <w:rPr>
          <w:rFonts w:ascii="Palatino Linotype" w:eastAsia="Palatino Linotype" w:hAnsi="Palatino Linotype" w:cs="Palatino Linotype"/>
        </w:rPr>
        <w:t xml:space="preserve">, emitidos por el Instituto Nacional de Transparencia, Acceso a la Información y Protección de Datos Personales, traídos por analogía, se colige que los sujetos obligados para acreditar que se realizó </w:t>
      </w:r>
      <w:r w:rsidRPr="003A6CD7">
        <w:rPr>
          <w:rFonts w:ascii="Palatino Linotype" w:eastAsia="Palatino Linotype" w:hAnsi="Palatino Linotype" w:cs="Palatino Linotype"/>
        </w:rPr>
        <w:lastRenderedPageBreak/>
        <w:t>una búsqueda exhaustiva y razonable, deben de proporcionar los elementos suficientes del carácter exhaustivo de la indagación realizada, a saber, los siguientes:</w:t>
      </w:r>
    </w:p>
    <w:p w14:paraId="21645658" w14:textId="77777777" w:rsidR="00CD09EF" w:rsidRPr="003A6CD7" w:rsidRDefault="00CD09EF" w:rsidP="003A6CD7">
      <w:pPr>
        <w:spacing w:line="360" w:lineRule="auto"/>
        <w:jc w:val="both"/>
        <w:rPr>
          <w:rFonts w:ascii="Palatino Linotype" w:eastAsia="Palatino Linotype" w:hAnsi="Palatino Linotype" w:cs="Palatino Linotype"/>
        </w:rPr>
      </w:pPr>
    </w:p>
    <w:p w14:paraId="3E8B72B7" w14:textId="77777777" w:rsidR="00984CB3" w:rsidRPr="003A6CD7" w:rsidRDefault="00984CB3" w:rsidP="003A6CD7">
      <w:pPr>
        <w:numPr>
          <w:ilvl w:val="0"/>
          <w:numId w:val="4"/>
        </w:numPr>
        <w:spacing w:after="160" w:line="360" w:lineRule="auto"/>
        <w:ind w:left="567" w:hanging="283"/>
        <w:jc w:val="both"/>
        <w:rPr>
          <w:rFonts w:ascii="Palatino Linotype" w:eastAsia="Palatino Linotype" w:hAnsi="Palatino Linotype" w:cs="Palatino Linotype"/>
        </w:rPr>
      </w:pPr>
      <w:r w:rsidRPr="003A6CD7">
        <w:rPr>
          <w:rFonts w:ascii="Palatino Linotype" w:eastAsia="Palatino Linotype" w:hAnsi="Palatino Linotype" w:cs="Palatino Linotype"/>
        </w:rPr>
        <w:t>Motivación por las que se buscó la información, en determinadas unidades administrativas;</w:t>
      </w:r>
    </w:p>
    <w:p w14:paraId="06BCA263" w14:textId="77777777" w:rsidR="00984CB3" w:rsidRPr="003A6CD7" w:rsidRDefault="00984CB3" w:rsidP="003A6CD7">
      <w:pPr>
        <w:numPr>
          <w:ilvl w:val="0"/>
          <w:numId w:val="4"/>
        </w:numPr>
        <w:spacing w:after="160" w:line="360" w:lineRule="auto"/>
        <w:ind w:left="567" w:hanging="283"/>
        <w:jc w:val="both"/>
        <w:rPr>
          <w:rFonts w:ascii="Palatino Linotype" w:eastAsia="Palatino Linotype" w:hAnsi="Palatino Linotype" w:cs="Palatino Linotype"/>
        </w:rPr>
      </w:pPr>
      <w:r w:rsidRPr="003A6CD7">
        <w:rPr>
          <w:rFonts w:ascii="Palatino Linotype" w:eastAsia="Palatino Linotype" w:hAnsi="Palatino Linotype" w:cs="Palatino Linotype"/>
        </w:rPr>
        <w:t>Los criterios de búsqueda utilizados, y</w:t>
      </w:r>
    </w:p>
    <w:p w14:paraId="0DAE6385" w14:textId="77777777" w:rsidR="00984CB3" w:rsidRPr="003A6CD7" w:rsidRDefault="00984CB3" w:rsidP="003A6CD7">
      <w:pPr>
        <w:numPr>
          <w:ilvl w:val="0"/>
          <w:numId w:val="4"/>
        </w:numPr>
        <w:spacing w:after="160" w:line="360" w:lineRule="auto"/>
        <w:ind w:left="567" w:hanging="283"/>
        <w:jc w:val="both"/>
        <w:rPr>
          <w:rFonts w:ascii="Palatino Linotype" w:eastAsia="Palatino Linotype" w:hAnsi="Palatino Linotype" w:cs="Palatino Linotype"/>
        </w:rPr>
      </w:pPr>
      <w:r w:rsidRPr="003A6CD7">
        <w:rPr>
          <w:rFonts w:ascii="Palatino Linotype" w:eastAsia="Palatino Linotype" w:hAnsi="Palatino Linotype" w:cs="Palatino Linotype"/>
        </w:rPr>
        <w:t>Las circunstancias que fueron tomadas en cuenta.</w:t>
      </w:r>
    </w:p>
    <w:p w14:paraId="762C9797" w14:textId="77777777" w:rsidR="00984CB3" w:rsidRPr="003A6CD7" w:rsidRDefault="00984CB3" w:rsidP="003A6CD7"/>
    <w:p w14:paraId="27C0777D" w14:textId="2677AAEC" w:rsidR="00984CB3" w:rsidRPr="003A6CD7" w:rsidRDefault="00984CB3" w:rsidP="003A6CD7">
      <w:pPr>
        <w:spacing w:after="16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De tales circunstancias, para que los Sujetos Obligados justifiquen que realizaron una búsqueda exhaustiva y razonable, deben indicar de manera clara, lo siguiente:</w:t>
      </w:r>
    </w:p>
    <w:p w14:paraId="1DB4C52A" w14:textId="77777777" w:rsidR="00984CB3" w:rsidRPr="003A6CD7" w:rsidRDefault="00984CB3" w:rsidP="003A6CD7">
      <w:pPr>
        <w:numPr>
          <w:ilvl w:val="0"/>
          <w:numId w:val="5"/>
        </w:numPr>
        <w:spacing w:after="16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Las áreas donde se buscó la información;</w:t>
      </w:r>
    </w:p>
    <w:p w14:paraId="3AFC8C10" w14:textId="77777777" w:rsidR="00984CB3" w:rsidRPr="003A6CD7" w:rsidRDefault="00984CB3" w:rsidP="003A6CD7">
      <w:pPr>
        <w:numPr>
          <w:ilvl w:val="0"/>
          <w:numId w:val="5"/>
        </w:numPr>
        <w:spacing w:after="16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Tipo de archivos buscados (físicos o electrónicos);</w:t>
      </w:r>
    </w:p>
    <w:p w14:paraId="0596174F" w14:textId="77777777" w:rsidR="00984CB3" w:rsidRPr="003A6CD7" w:rsidRDefault="00984CB3" w:rsidP="003A6CD7">
      <w:pPr>
        <w:numPr>
          <w:ilvl w:val="0"/>
          <w:numId w:val="5"/>
        </w:numPr>
        <w:spacing w:after="16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Los criterios de búsqueda utilizados, y </w:t>
      </w:r>
    </w:p>
    <w:p w14:paraId="6A08EED7" w14:textId="77777777" w:rsidR="00984CB3" w:rsidRPr="003A6CD7" w:rsidRDefault="00984CB3" w:rsidP="003A6CD7">
      <w:pPr>
        <w:numPr>
          <w:ilvl w:val="0"/>
          <w:numId w:val="5"/>
        </w:numPr>
        <w:spacing w:after="16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Las circunstancias que fueron tomadas en cuenta.</w:t>
      </w:r>
    </w:p>
    <w:p w14:paraId="613CA122" w14:textId="12E472A5" w:rsidR="008113D1" w:rsidRPr="003A6CD7" w:rsidRDefault="00984CB3" w:rsidP="003A6CD7">
      <w:pPr>
        <w:spacing w:after="16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ese sentido, es conveniente </w:t>
      </w:r>
      <w:r w:rsidRPr="003A6CD7">
        <w:rPr>
          <w:rFonts w:ascii="Palatino Linotype" w:eastAsia="Palatino Linotype" w:hAnsi="Palatino Linotype" w:cs="Palatino Linotype"/>
          <w:b/>
        </w:rPr>
        <w:t xml:space="preserve">ordenar una búsqueda dentro del archivo de concentración para efecto de que se localicen los documentos que den cuenta de la </w:t>
      </w:r>
      <w:r w:rsidRPr="003A6CD7">
        <w:rPr>
          <w:rFonts w:ascii="Palatino Linotype" w:eastAsia="Palatino Linotype" w:hAnsi="Palatino Linotype" w:cs="Palatino Linotype"/>
          <w:b/>
          <w:u w:val="single"/>
        </w:rPr>
        <w:t>recaudación de impuestos y derechos referidos</w:t>
      </w:r>
      <w:r w:rsidRPr="003A6CD7">
        <w:rPr>
          <w:rFonts w:ascii="Palatino Linotype" w:eastAsia="Palatino Linotype" w:hAnsi="Palatino Linotype" w:cs="Palatino Linotype"/>
          <w:b/>
        </w:rPr>
        <w:t xml:space="preserve"> en la solicitud de información del 1 de enero del 2011 al </w:t>
      </w:r>
      <w:r w:rsidR="00FE6928" w:rsidRPr="003A6CD7">
        <w:rPr>
          <w:rFonts w:ascii="Palatino Linotype" w:eastAsia="Palatino Linotype" w:hAnsi="Palatino Linotype" w:cs="Palatino Linotype"/>
          <w:b/>
        </w:rPr>
        <w:t>25</w:t>
      </w:r>
      <w:r w:rsidRPr="003A6CD7">
        <w:rPr>
          <w:rFonts w:ascii="Palatino Linotype" w:eastAsia="Palatino Linotype" w:hAnsi="Palatino Linotype" w:cs="Palatino Linotype"/>
          <w:b/>
        </w:rPr>
        <w:t xml:space="preserve"> de </w:t>
      </w:r>
      <w:r w:rsidR="00FE6928" w:rsidRPr="003A6CD7">
        <w:rPr>
          <w:rFonts w:ascii="Palatino Linotype" w:eastAsia="Palatino Linotype" w:hAnsi="Palatino Linotype" w:cs="Palatino Linotype"/>
          <w:b/>
        </w:rPr>
        <w:t>mayo</w:t>
      </w:r>
      <w:r w:rsidRPr="003A6CD7">
        <w:rPr>
          <w:rFonts w:ascii="Palatino Linotype" w:eastAsia="Palatino Linotype" w:hAnsi="Palatino Linotype" w:cs="Palatino Linotype"/>
          <w:b/>
        </w:rPr>
        <w:t xml:space="preserve"> de 202</w:t>
      </w:r>
      <w:r w:rsidR="00FE6928" w:rsidRPr="003A6CD7">
        <w:rPr>
          <w:rFonts w:ascii="Palatino Linotype" w:eastAsia="Palatino Linotype" w:hAnsi="Palatino Linotype" w:cs="Palatino Linotype"/>
          <w:b/>
        </w:rPr>
        <w:t>2</w:t>
      </w:r>
      <w:r w:rsidRPr="003A6CD7">
        <w:rPr>
          <w:rFonts w:ascii="Palatino Linotype" w:eastAsia="Palatino Linotype" w:hAnsi="Palatino Linotype" w:cs="Palatino Linotype"/>
          <w:b/>
        </w:rPr>
        <w:t>, no obstante, de ser el caso en el que no se cuente con la información, deberá hacerse entrega del acuerdo en el que se declare la inexistencia.</w:t>
      </w:r>
    </w:p>
    <w:p w14:paraId="7888A537" w14:textId="77777777" w:rsidR="008113D1" w:rsidRPr="003A6CD7" w:rsidRDefault="008113D1" w:rsidP="003A6CD7">
      <w:pPr>
        <w:spacing w:line="360" w:lineRule="auto"/>
        <w:ind w:right="-93"/>
        <w:jc w:val="both"/>
        <w:rPr>
          <w:rFonts w:ascii="Palatino Linotype" w:eastAsia="Palatino Linotype" w:hAnsi="Palatino Linotype" w:cs="Palatino Linotype"/>
        </w:rPr>
      </w:pPr>
    </w:p>
    <w:p w14:paraId="3C5275EA" w14:textId="021FBDEE" w:rsidR="008F5CC4" w:rsidRPr="003A6CD7" w:rsidRDefault="008F5CC4" w:rsidP="003A6CD7">
      <w:pPr>
        <w:spacing w:line="360" w:lineRule="auto"/>
        <w:ind w:right="-93"/>
        <w:jc w:val="both"/>
        <w:rPr>
          <w:rFonts w:ascii="Palatino Linotype" w:eastAsia="Calibri" w:hAnsi="Palatino Linotype" w:cs="Verdana"/>
          <w:i/>
          <w:sz w:val="16"/>
          <w:szCs w:val="16"/>
          <w:lang w:val="es-ES_tradnl" w:eastAsia="en-US"/>
        </w:rPr>
      </w:pPr>
      <w:r w:rsidRPr="003A6CD7">
        <w:rPr>
          <w:rFonts w:ascii="Palatino Linotype" w:eastAsia="Palatino Linotype" w:hAnsi="Palatino Linotype" w:cs="Palatino Linotype"/>
        </w:rPr>
        <w:lastRenderedPageBreak/>
        <w:t>Ahora bien, atento a</w:t>
      </w:r>
      <w:r w:rsidR="000F6267" w:rsidRPr="003A6CD7">
        <w:rPr>
          <w:rFonts w:ascii="Palatino Linotype" w:eastAsia="Palatino Linotype" w:hAnsi="Palatino Linotype" w:cs="Palatino Linotype"/>
        </w:rPr>
        <w:t>l</w:t>
      </w:r>
      <w:r w:rsidRPr="003A6CD7">
        <w:rPr>
          <w:rFonts w:ascii="Palatino Linotype" w:eastAsia="Palatino Linotype" w:hAnsi="Palatino Linotype" w:cs="Palatino Linotype"/>
        </w:rPr>
        <w:t xml:space="preserve"> cuadro analizado con antelación se advierte que relativo a los rubros de</w:t>
      </w:r>
      <w:r w:rsidRPr="003A6CD7">
        <w:rPr>
          <w:rFonts w:ascii="Palatino Linotype" w:eastAsia="Calibri" w:hAnsi="Palatino Linotype" w:cs="Verdana"/>
          <w:i/>
          <w:lang w:val="es-ES_tradnl" w:eastAsia="en-US"/>
        </w:rPr>
        <w:t xml:space="preserve"> </w:t>
      </w:r>
      <w:r w:rsidRPr="003A6CD7">
        <w:rPr>
          <w:rFonts w:ascii="Palatino Linotype" w:eastAsia="Calibri" w:hAnsi="Palatino Linotype" w:cs="Verdana"/>
          <w:b/>
          <w:bCs/>
          <w:i/>
          <w:lang w:val="es-ES_tradnl" w:eastAsia="en-US"/>
        </w:rPr>
        <w:t>a. Impuestos</w:t>
      </w:r>
      <w:r w:rsidR="000F6267" w:rsidRPr="003A6CD7">
        <w:rPr>
          <w:rFonts w:ascii="Palatino Linotype" w:eastAsia="Calibri" w:hAnsi="Palatino Linotype" w:cs="Verdana"/>
          <w:b/>
          <w:bCs/>
          <w:i/>
          <w:lang w:val="es-ES_tradnl" w:eastAsia="en-US"/>
        </w:rPr>
        <w:t>:</w:t>
      </w:r>
      <w:r w:rsidRPr="003A6CD7">
        <w:rPr>
          <w:rFonts w:ascii="Palatino Linotype" w:eastAsia="Calibri" w:hAnsi="Palatino Linotype" w:cs="Verdana"/>
          <w:i/>
          <w:sz w:val="16"/>
          <w:szCs w:val="16"/>
          <w:lang w:val="es-ES_tradnl" w:eastAsia="en-US"/>
        </w:rPr>
        <w:t xml:space="preserve"> </w:t>
      </w:r>
    </w:p>
    <w:p w14:paraId="42826B79" w14:textId="77777777" w:rsidR="008F5CC4" w:rsidRPr="003A6CD7" w:rsidRDefault="008F5CC4"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b/>
          <w:bCs/>
          <w:i/>
          <w:lang w:val="es-ES_tradnl" w:eastAsia="en-US"/>
        </w:rPr>
        <w:t>i</w:t>
      </w:r>
      <w:r w:rsidRPr="003A6CD7">
        <w:rPr>
          <w:rFonts w:ascii="Palatino Linotype" w:eastAsia="Calibri" w:hAnsi="Palatino Linotype" w:cs="Verdana"/>
          <w:i/>
          <w:lang w:val="es-ES_tradnl" w:eastAsia="en-US"/>
        </w:rPr>
        <w:t>. ¿Cuál es el Monto recaudado por los Impuestos sobre conjuntos urbanos?, por cada uno de los</w:t>
      </w:r>
      <w:r w:rsidRPr="003A6CD7">
        <w:rPr>
          <w:rFonts w:ascii="Palatino Linotype" w:eastAsia="Calibri" w:hAnsi="Palatino Linotype" w:cs="Verdana"/>
          <w:i/>
          <w:sz w:val="22"/>
          <w:szCs w:val="22"/>
          <w:lang w:val="es-ES_tradnl" w:eastAsia="en-US"/>
        </w:rPr>
        <w:t xml:space="preserve"> años a partir del 2011 hasta el 2021. </w:t>
      </w:r>
    </w:p>
    <w:p w14:paraId="2061D627" w14:textId="77777777" w:rsidR="008F5CC4" w:rsidRPr="003A6CD7" w:rsidRDefault="008F5CC4"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b/>
          <w:bCs/>
          <w:i/>
          <w:sz w:val="22"/>
          <w:szCs w:val="22"/>
          <w:lang w:val="es-ES_tradnl" w:eastAsia="en-US"/>
        </w:rPr>
        <w:t>ii.</w:t>
      </w:r>
      <w:r w:rsidRPr="003A6CD7">
        <w:rPr>
          <w:rFonts w:ascii="Palatino Linotype" w:eastAsia="Calibri" w:hAnsi="Palatino Linotype" w:cs="Verdana"/>
          <w:i/>
          <w:sz w:val="22"/>
          <w:szCs w:val="22"/>
          <w:lang w:val="es-ES_tradnl" w:eastAsia="en-US"/>
        </w:rPr>
        <w:t xml:space="preserve"> ¿Cuál fue la recaudación por los Impuestos sobre anuncios publicitarios especificados en el artículo 120 y 121 por cada una de sus fracciones del Código Financiero del Estado de México y Municipios?, por cada uno de los años a partir del 2011 hasta el 2021. </w:t>
      </w:r>
    </w:p>
    <w:p w14:paraId="261F7EBD" w14:textId="168348AD" w:rsidR="009E55FC" w:rsidRPr="003A6CD7" w:rsidRDefault="009E55FC" w:rsidP="003A6CD7">
      <w:pPr>
        <w:spacing w:before="100" w:beforeAutospacing="1" w:after="100" w:afterAutospacing="1" w:line="360" w:lineRule="auto"/>
        <w:jc w:val="both"/>
        <w:rPr>
          <w:rFonts w:ascii="Palatino Linotype" w:hAnsi="Palatino Linotype" w:cs="Segoe UI"/>
          <w:b/>
          <w:bCs/>
          <w:iCs/>
          <w:lang w:val="es-ES_tradnl" w:eastAsia="es-MX"/>
        </w:rPr>
      </w:pPr>
      <w:r w:rsidRPr="003A6CD7">
        <w:rPr>
          <w:rFonts w:ascii="Palatino Linotype" w:hAnsi="Palatino Linotype" w:cs="Segoe UI"/>
          <w:iCs/>
          <w:lang w:val="es-ES_tradnl" w:eastAsia="es-MX"/>
        </w:rPr>
        <w:t xml:space="preserve">Da contestación a los requerimientos marcados con los numerales </w:t>
      </w:r>
      <w:r w:rsidRPr="003A6CD7">
        <w:rPr>
          <w:rFonts w:ascii="Palatino Linotype" w:hAnsi="Palatino Linotype" w:cs="Segoe UI"/>
          <w:b/>
          <w:bCs/>
          <w:iCs/>
          <w:lang w:val="es-ES_tradnl" w:eastAsia="es-MX"/>
        </w:rPr>
        <w:t>i y ii,</w:t>
      </w:r>
      <w:r w:rsidRPr="003A6CD7">
        <w:rPr>
          <w:rFonts w:ascii="Palatino Linotype" w:hAnsi="Palatino Linotype" w:cs="Segoe UI"/>
          <w:iCs/>
          <w:lang w:val="es-ES_tradnl" w:eastAsia="es-MX"/>
        </w:rPr>
        <w:t xml:space="preserve"> refiriendo que únicamente se cuenta con información referente a los ejercicios fiscales 2019 a 2021 en las siguientes ligas:</w:t>
      </w:r>
    </w:p>
    <w:p w14:paraId="214DD55B" w14:textId="77777777" w:rsidR="009E55FC" w:rsidRPr="003A6CD7" w:rsidRDefault="00D35098" w:rsidP="003A6CD7">
      <w:pPr>
        <w:autoSpaceDE w:val="0"/>
        <w:autoSpaceDN w:val="0"/>
        <w:adjustRightInd w:val="0"/>
        <w:spacing w:before="100" w:beforeAutospacing="1" w:after="100" w:afterAutospacing="1"/>
        <w:jc w:val="both"/>
        <w:rPr>
          <w:rFonts w:ascii="Palatino Linotype" w:eastAsia="Calibri" w:hAnsi="Palatino Linotype" w:cs="Verdana"/>
          <w:i/>
          <w:sz w:val="16"/>
          <w:szCs w:val="16"/>
          <w:lang w:val="es-ES_tradnl" w:eastAsia="en-US"/>
        </w:rPr>
      </w:pPr>
      <w:hyperlink r:id="rId26" w:history="1">
        <w:r w:rsidR="009E55FC" w:rsidRPr="003A6CD7">
          <w:rPr>
            <w:rStyle w:val="Hipervnculo"/>
            <w:rFonts w:ascii="Palatino Linotype" w:hAnsi="Palatino Linotype" w:cs="Segoe UI"/>
            <w:iCs/>
            <w:color w:val="auto"/>
            <w:lang w:val="es-ES_tradnl" w:eastAsia="es-MX"/>
          </w:rPr>
          <w:t>http://villaguerrero.edomex.gob.mx/sites/villaguerrero.edomex.gob.mx/files/files/SEVAC%202019%204T/PRESUPUESTO-DE-INGRESOS-2019.pdf</w:t>
        </w:r>
      </w:hyperlink>
    </w:p>
    <w:p w14:paraId="41FEBC7B" w14:textId="77777777" w:rsidR="009E55FC" w:rsidRPr="003A6CD7" w:rsidRDefault="009E55FC" w:rsidP="003A6CD7">
      <w:pPr>
        <w:autoSpaceDE w:val="0"/>
        <w:autoSpaceDN w:val="0"/>
        <w:adjustRightInd w:val="0"/>
        <w:spacing w:before="100" w:beforeAutospacing="1" w:after="100" w:afterAutospacing="1"/>
        <w:jc w:val="both"/>
        <w:rPr>
          <w:rFonts w:ascii="Palatino Linotype" w:eastAsia="Calibri" w:hAnsi="Palatino Linotype" w:cs="Verdana"/>
          <w:i/>
          <w:sz w:val="16"/>
          <w:szCs w:val="16"/>
          <w:lang w:val="es-ES_tradnl" w:eastAsia="en-US"/>
        </w:rPr>
      </w:pPr>
      <w:r w:rsidRPr="003A6CD7">
        <w:rPr>
          <w:noProof/>
          <w:lang w:eastAsia="es-MX"/>
        </w:rPr>
        <w:lastRenderedPageBreak/>
        <w:drawing>
          <wp:inline distT="0" distB="0" distL="0" distR="0" wp14:anchorId="5458CED1" wp14:editId="78912A2D">
            <wp:extent cx="6168390" cy="5010307"/>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131" cy="5053958"/>
                    </a:xfrm>
                    <a:prstGeom prst="rect">
                      <a:avLst/>
                    </a:prstGeom>
                  </pic:spPr>
                </pic:pic>
              </a:graphicData>
            </a:graphic>
          </wp:inline>
        </w:drawing>
      </w:r>
    </w:p>
    <w:p w14:paraId="64918BE7" w14:textId="230FF197" w:rsidR="009E55FC" w:rsidRPr="003A6CD7" w:rsidRDefault="003C703B" w:rsidP="003A6CD7">
      <w:pPr>
        <w:autoSpaceDE w:val="0"/>
        <w:autoSpaceDN w:val="0"/>
        <w:adjustRightInd w:val="0"/>
        <w:spacing w:before="100" w:beforeAutospacing="1" w:after="100" w:afterAutospacing="1"/>
        <w:jc w:val="both"/>
        <w:rPr>
          <w:rFonts w:ascii="Palatino Linotype" w:eastAsia="Calibri" w:hAnsi="Palatino Linotype" w:cs="Verdana"/>
          <w:i/>
          <w:sz w:val="16"/>
          <w:szCs w:val="16"/>
          <w:lang w:val="es-ES_tradnl" w:eastAsia="en-US"/>
        </w:rPr>
      </w:pPr>
      <w:r w:rsidRPr="003A6CD7">
        <w:rPr>
          <w:noProof/>
          <w:lang w:eastAsia="es-MX"/>
        </w:rPr>
        <mc:AlternateContent>
          <mc:Choice Requires="wps">
            <w:drawing>
              <wp:anchor distT="0" distB="0" distL="114300" distR="114300" simplePos="0" relativeHeight="251662336" behindDoc="0" locked="0" layoutInCell="1" allowOverlap="1" wp14:anchorId="35B3EA79" wp14:editId="0685AC65">
                <wp:simplePos x="0" y="0"/>
                <wp:positionH relativeFrom="column">
                  <wp:posOffset>236601</wp:posOffset>
                </wp:positionH>
                <wp:positionV relativeFrom="paragraph">
                  <wp:posOffset>870839</wp:posOffset>
                </wp:positionV>
                <wp:extent cx="5559552" cy="1060704"/>
                <wp:effectExtent l="57150" t="38100" r="60325" b="82550"/>
                <wp:wrapNone/>
                <wp:docPr id="14" name="Conector recto 14"/>
                <wp:cNvGraphicFramePr/>
                <a:graphic xmlns:a="http://schemas.openxmlformats.org/drawingml/2006/main">
                  <a:graphicData uri="http://schemas.microsoft.com/office/word/2010/wordprocessingShape">
                    <wps:wsp>
                      <wps:cNvCnPr/>
                      <wps:spPr>
                        <a:xfrm flipH="1">
                          <a:off x="0" y="0"/>
                          <a:ext cx="5559552" cy="106070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E42A9D" id="Conector recto 14"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8.65pt,68.55pt" to="456.4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" strokecolor="black [3200]" strokeweight="2pt">
                <v:shadow on="t" color="black" opacity="24903f" origin=",.5" offset="0,.55556mm"/>
              </v:line>
            </w:pict>
          </mc:Fallback>
        </mc:AlternateContent>
      </w:r>
      <w:hyperlink r:id="rId28" w:history="1">
        <w:r w:rsidR="009E55FC" w:rsidRPr="003A6CD7">
          <w:rPr>
            <w:rStyle w:val="Hipervnculo"/>
            <w:rFonts w:ascii="Palatino Linotype" w:hAnsi="Palatino Linotype" w:cs="Segoe UI"/>
            <w:iCs/>
            <w:color w:val="auto"/>
            <w:lang w:val="es-ES_tradnl" w:eastAsia="es-MX"/>
          </w:rPr>
          <w:t>https://villaguerrero.edomex.gob.mx/sites/villaguerrero.edomex.gob.mx/files/files/SEVAC-2020-4T/D-3-1-ESTADO-ANALITICO-DE-INGRESOS.pdf</w:t>
        </w:r>
      </w:hyperlink>
    </w:p>
    <w:p w14:paraId="3EB11939" w14:textId="77777777" w:rsidR="009E55FC" w:rsidRPr="003A6CD7" w:rsidRDefault="009E55FC"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noProof/>
          <w:lang w:eastAsia="es-MX"/>
        </w:rPr>
        <w:lastRenderedPageBreak/>
        <w:drawing>
          <wp:inline distT="0" distB="0" distL="0" distR="0" wp14:anchorId="07AC083F" wp14:editId="39FFE98B">
            <wp:extent cx="5735781" cy="403542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259" cy="4052647"/>
                    </a:xfrm>
                    <a:prstGeom prst="rect">
                      <a:avLst/>
                    </a:prstGeom>
                  </pic:spPr>
                </pic:pic>
              </a:graphicData>
            </a:graphic>
          </wp:inline>
        </w:drawing>
      </w:r>
      <w:r w:rsidRPr="003A6CD7">
        <w:rPr>
          <w:noProof/>
          <w:lang w:eastAsia="es-MX"/>
        </w:rPr>
        <w:drawing>
          <wp:inline distT="0" distB="0" distL="0" distR="0" wp14:anchorId="39EB6F4E" wp14:editId="09D2DD4D">
            <wp:extent cx="5849137" cy="291662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9992" cy="2927026"/>
                    </a:xfrm>
                    <a:prstGeom prst="rect">
                      <a:avLst/>
                    </a:prstGeom>
                  </pic:spPr>
                </pic:pic>
              </a:graphicData>
            </a:graphic>
          </wp:inline>
        </w:drawing>
      </w:r>
    </w:p>
    <w:p w14:paraId="2B2186A9" w14:textId="77777777" w:rsidR="009E55FC" w:rsidRPr="003A6CD7" w:rsidRDefault="00D35098" w:rsidP="003A6CD7">
      <w:pPr>
        <w:spacing w:before="100" w:beforeAutospacing="1" w:after="100" w:afterAutospacing="1"/>
        <w:jc w:val="both"/>
        <w:rPr>
          <w:rFonts w:ascii="Palatino Linotype" w:hAnsi="Palatino Linotype" w:cs="Segoe UI"/>
          <w:iCs/>
          <w:lang w:val="es-ES_tradnl" w:eastAsia="es-MX"/>
        </w:rPr>
      </w:pPr>
      <w:hyperlink r:id="rId31" w:history="1">
        <w:r w:rsidR="009E55FC" w:rsidRPr="003A6CD7">
          <w:rPr>
            <w:rStyle w:val="Hipervnculo"/>
            <w:rFonts w:ascii="Palatino Linotype" w:hAnsi="Palatino Linotype" w:cs="Segoe UI"/>
            <w:iCs/>
            <w:color w:val="auto"/>
            <w:lang w:val="es-ES_tradnl" w:eastAsia="es-MX"/>
          </w:rPr>
          <w:t>https://villaguerrero.edomex.gob.mx/sites/villaguerrero.edomex.gob.mx/files/files/SEVAC-2021-ATH/1_%20Estado%20Analitico%20del%20Ingreso.pdf</w:t>
        </w:r>
      </w:hyperlink>
    </w:p>
    <w:p w14:paraId="5687D09F" w14:textId="77777777" w:rsidR="009E55FC" w:rsidRPr="003A6CD7" w:rsidRDefault="009E55FC"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noProof/>
          <w:lang w:eastAsia="es-MX"/>
        </w:rPr>
        <w:drawing>
          <wp:inline distT="0" distB="0" distL="0" distR="0" wp14:anchorId="3232E570" wp14:editId="4070D730">
            <wp:extent cx="5977255" cy="3536687"/>
            <wp:effectExtent l="0" t="0" r="444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4666" cy="3546989"/>
                    </a:xfrm>
                    <a:prstGeom prst="rect">
                      <a:avLst/>
                    </a:prstGeom>
                  </pic:spPr>
                </pic:pic>
              </a:graphicData>
            </a:graphic>
          </wp:inline>
        </w:drawing>
      </w:r>
    </w:p>
    <w:p w14:paraId="21C55049" w14:textId="77777777" w:rsidR="009E55FC" w:rsidRPr="003A6CD7" w:rsidRDefault="009E55FC"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noProof/>
          <w:lang w:eastAsia="es-MX"/>
        </w:rPr>
        <w:drawing>
          <wp:inline distT="0" distB="0" distL="0" distR="0" wp14:anchorId="2EF2A204" wp14:editId="39FF9667">
            <wp:extent cx="5913611" cy="256938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9468" cy="2584967"/>
                    </a:xfrm>
                    <a:prstGeom prst="rect">
                      <a:avLst/>
                    </a:prstGeom>
                  </pic:spPr>
                </pic:pic>
              </a:graphicData>
            </a:graphic>
          </wp:inline>
        </w:drawing>
      </w:r>
    </w:p>
    <w:p w14:paraId="4037CAE6" w14:textId="04C201A2" w:rsidR="009E55FC" w:rsidRPr="003A6CD7" w:rsidRDefault="009E55FC"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noProof/>
          <w:lang w:eastAsia="es-MX"/>
        </w:rPr>
        <w:lastRenderedPageBreak/>
        <w:drawing>
          <wp:inline distT="0" distB="0" distL="0" distR="0" wp14:anchorId="46F7ACA5" wp14:editId="6CAF1180">
            <wp:extent cx="5887944" cy="17607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02629" cy="1765178"/>
                    </a:xfrm>
                    <a:prstGeom prst="rect">
                      <a:avLst/>
                    </a:prstGeom>
                  </pic:spPr>
                </pic:pic>
              </a:graphicData>
            </a:graphic>
          </wp:inline>
        </w:drawing>
      </w:r>
    </w:p>
    <w:p w14:paraId="1FEA7077" w14:textId="596F1C9D" w:rsidR="00054E57" w:rsidRPr="003A6CD7" w:rsidRDefault="00054E57"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rFonts w:ascii="Palatino Linotype" w:eastAsia="Calibri" w:hAnsi="Palatino Linotype" w:cs="Verdana"/>
          <w:iCs/>
          <w:lang w:val="es-ES_tradnl" w:eastAsia="en-US"/>
        </w:rPr>
        <w:t xml:space="preserve">Cabe destacar que estos requerimientos </w:t>
      </w:r>
      <w:r w:rsidR="004F3401" w:rsidRPr="003A6CD7">
        <w:rPr>
          <w:rFonts w:ascii="Palatino Linotype" w:eastAsia="Calibri" w:hAnsi="Palatino Linotype" w:cs="Verdana"/>
          <w:i/>
          <w:iCs/>
          <w:lang w:val="es-ES_tradnl" w:eastAsia="en-US"/>
        </w:rPr>
        <w:t>i</w:t>
      </w:r>
      <w:r w:rsidR="004F3401" w:rsidRPr="003A6CD7">
        <w:rPr>
          <w:rFonts w:ascii="Palatino Linotype" w:eastAsia="Calibri" w:hAnsi="Palatino Linotype" w:cs="Verdana"/>
          <w:iCs/>
          <w:lang w:val="es-ES_tradnl" w:eastAsia="en-US"/>
        </w:rPr>
        <w:t xml:space="preserve"> y </w:t>
      </w:r>
      <w:r w:rsidR="004F3401" w:rsidRPr="003A6CD7">
        <w:rPr>
          <w:rFonts w:ascii="Palatino Linotype" w:eastAsia="Calibri" w:hAnsi="Palatino Linotype" w:cs="Verdana"/>
          <w:i/>
          <w:iCs/>
          <w:lang w:val="es-ES_tradnl" w:eastAsia="en-US"/>
        </w:rPr>
        <w:t>ii</w:t>
      </w:r>
      <w:r w:rsidR="004F3401" w:rsidRPr="003A6CD7">
        <w:rPr>
          <w:rFonts w:ascii="Palatino Linotype" w:eastAsia="Calibri" w:hAnsi="Palatino Linotype" w:cs="Verdana"/>
          <w:iCs/>
          <w:lang w:val="es-ES_tradnl" w:eastAsia="en-US"/>
        </w:rPr>
        <w:t xml:space="preserve"> </w:t>
      </w:r>
      <w:r w:rsidRPr="003A6CD7">
        <w:rPr>
          <w:rFonts w:ascii="Palatino Linotype" w:eastAsia="Calibri" w:hAnsi="Palatino Linotype" w:cs="Verdana"/>
          <w:iCs/>
          <w:lang w:val="es-ES_tradnl" w:eastAsia="en-US"/>
        </w:rPr>
        <w:t>encuentran su fuente obligacional en el Código Financiero del Estado de México y Municipios en sus artículos 118 y 120, los cuales a la letra señalan:</w:t>
      </w:r>
    </w:p>
    <w:p w14:paraId="6CB65761" w14:textId="77777777" w:rsidR="00054E57" w:rsidRPr="003A6CD7" w:rsidRDefault="00054E57" w:rsidP="003A6CD7">
      <w:pPr>
        <w:autoSpaceDE w:val="0"/>
        <w:autoSpaceDN w:val="0"/>
        <w:adjustRightInd w:val="0"/>
        <w:spacing w:before="100" w:beforeAutospacing="1" w:after="100" w:afterAutospacing="1"/>
        <w:ind w:left="851" w:right="899"/>
        <w:jc w:val="center"/>
        <w:rPr>
          <w:rFonts w:ascii="Palatino Linotype" w:eastAsia="Calibri" w:hAnsi="Palatino Linotype" w:cs="Verdana"/>
          <w:b/>
          <w:bCs/>
          <w:i/>
          <w:sz w:val="22"/>
          <w:szCs w:val="22"/>
          <w:lang w:val="es-ES_tradnl" w:eastAsia="en-US"/>
        </w:rPr>
      </w:pPr>
      <w:r w:rsidRPr="003A6CD7">
        <w:rPr>
          <w:rFonts w:ascii="Palatino Linotype" w:eastAsia="Calibri" w:hAnsi="Palatino Linotype" w:cs="Verdana"/>
          <w:b/>
          <w:bCs/>
          <w:i/>
          <w:sz w:val="22"/>
          <w:szCs w:val="22"/>
          <w:lang w:val="es-ES_tradnl" w:eastAsia="en-US"/>
        </w:rPr>
        <w:t>SECCION TERCERA</w:t>
      </w:r>
    </w:p>
    <w:p w14:paraId="2A4327E4" w14:textId="77777777" w:rsidR="00054E57" w:rsidRPr="003A6CD7" w:rsidRDefault="00054E57" w:rsidP="003A6CD7">
      <w:pPr>
        <w:autoSpaceDE w:val="0"/>
        <w:autoSpaceDN w:val="0"/>
        <w:adjustRightInd w:val="0"/>
        <w:spacing w:before="100" w:beforeAutospacing="1" w:after="100" w:afterAutospacing="1"/>
        <w:ind w:left="851" w:right="899"/>
        <w:jc w:val="center"/>
        <w:rPr>
          <w:rFonts w:ascii="Palatino Linotype" w:eastAsia="Calibri" w:hAnsi="Palatino Linotype" w:cs="Verdana"/>
          <w:b/>
          <w:bCs/>
          <w:i/>
          <w:sz w:val="22"/>
          <w:szCs w:val="22"/>
          <w:lang w:val="es-ES_tradnl" w:eastAsia="en-US"/>
        </w:rPr>
      </w:pPr>
      <w:r w:rsidRPr="003A6CD7">
        <w:rPr>
          <w:rFonts w:ascii="Palatino Linotype" w:eastAsia="Calibri" w:hAnsi="Palatino Linotype" w:cs="Verdana"/>
          <w:b/>
          <w:bCs/>
          <w:i/>
          <w:sz w:val="22"/>
          <w:szCs w:val="22"/>
          <w:lang w:val="es-ES_tradnl" w:eastAsia="en-US"/>
        </w:rPr>
        <w:t>DEL IMPUESTO SOBRE CONJUNTOS URBANOS</w:t>
      </w:r>
    </w:p>
    <w:p w14:paraId="3603EF2F" w14:textId="77777777" w:rsidR="00054E57" w:rsidRPr="003A6CD7" w:rsidRDefault="00054E57" w:rsidP="003A6CD7">
      <w:pPr>
        <w:autoSpaceDE w:val="0"/>
        <w:autoSpaceDN w:val="0"/>
        <w:adjustRightInd w:val="0"/>
        <w:spacing w:before="100" w:beforeAutospacing="1" w:after="100" w:afterAutospacing="1"/>
        <w:ind w:left="851" w:right="899"/>
        <w:jc w:val="both"/>
        <w:rPr>
          <w:sz w:val="22"/>
          <w:szCs w:val="22"/>
        </w:rPr>
      </w:pPr>
      <w:r w:rsidRPr="003A6CD7">
        <w:rPr>
          <w:rFonts w:ascii="Palatino Linotype" w:eastAsia="Calibri" w:hAnsi="Palatino Linotype" w:cs="Verdana"/>
          <w:b/>
          <w:bCs/>
          <w:i/>
          <w:sz w:val="22"/>
          <w:szCs w:val="22"/>
          <w:lang w:val="es-ES_tradnl" w:eastAsia="en-US"/>
        </w:rPr>
        <w:t>Artículo 118.-</w:t>
      </w:r>
      <w:r w:rsidRPr="003A6CD7">
        <w:rPr>
          <w:rFonts w:ascii="Palatino Linotype" w:eastAsia="Calibri" w:hAnsi="Palatino Linotype" w:cs="Verdana"/>
          <w:i/>
          <w:sz w:val="22"/>
          <w:szCs w:val="22"/>
          <w:lang w:val="es-ES_tradnl" w:eastAsia="en-US"/>
        </w:rPr>
        <w:t xml:space="preserve"> Están obligados al pago de este impuesto las personas físicas y jurídicas </w:t>
      </w:r>
      <w:r w:rsidRPr="003A6CD7">
        <w:rPr>
          <w:rFonts w:ascii="Palatino Linotype" w:hAnsi="Palatino Linotype"/>
          <w:i/>
          <w:sz w:val="22"/>
          <w:szCs w:val="22"/>
        </w:rPr>
        <w:t>colectivas que desarrollen conjuntos urbanos, subdividan, modifiquen el tipo de conjunto urbano autorizado, incluyendo el tipo y número de viviendas previstas, conforme a lo que señala el Código Administrativo del Estado de México.</w:t>
      </w:r>
      <w:r w:rsidRPr="003A6CD7">
        <w:rPr>
          <w:sz w:val="22"/>
          <w:szCs w:val="22"/>
        </w:rPr>
        <w:t xml:space="preserve"> </w:t>
      </w:r>
    </w:p>
    <w:p w14:paraId="32FE8DC2" w14:textId="77777777" w:rsidR="00054E57" w:rsidRPr="003A6CD7" w:rsidRDefault="00054E57" w:rsidP="003A6CD7">
      <w:pPr>
        <w:autoSpaceDE w:val="0"/>
        <w:autoSpaceDN w:val="0"/>
        <w:adjustRightInd w:val="0"/>
        <w:spacing w:before="100" w:beforeAutospacing="1" w:after="100" w:afterAutospacing="1"/>
        <w:ind w:left="851" w:right="899"/>
        <w:jc w:val="center"/>
        <w:rPr>
          <w:rFonts w:ascii="Palatino Linotype" w:hAnsi="Palatino Linotype"/>
          <w:b/>
          <w:bCs/>
          <w:i/>
          <w:iCs/>
          <w:sz w:val="22"/>
          <w:szCs w:val="22"/>
        </w:rPr>
      </w:pPr>
      <w:r w:rsidRPr="003A6CD7">
        <w:rPr>
          <w:rFonts w:ascii="Palatino Linotype" w:hAnsi="Palatino Linotype"/>
          <w:b/>
          <w:bCs/>
          <w:i/>
          <w:iCs/>
          <w:sz w:val="22"/>
          <w:szCs w:val="22"/>
        </w:rPr>
        <w:t xml:space="preserve">SECCION CUARTA </w:t>
      </w:r>
    </w:p>
    <w:p w14:paraId="6E43B0E7" w14:textId="6401C565" w:rsidR="00054E57" w:rsidRPr="003A6CD7" w:rsidRDefault="00054E57" w:rsidP="003A6CD7">
      <w:pPr>
        <w:autoSpaceDE w:val="0"/>
        <w:autoSpaceDN w:val="0"/>
        <w:adjustRightInd w:val="0"/>
        <w:spacing w:before="100" w:beforeAutospacing="1" w:after="100" w:afterAutospacing="1"/>
        <w:ind w:left="851" w:right="899"/>
        <w:jc w:val="center"/>
        <w:rPr>
          <w:rFonts w:ascii="Palatino Linotype" w:hAnsi="Palatino Linotype"/>
          <w:b/>
          <w:bCs/>
          <w:i/>
          <w:iCs/>
          <w:sz w:val="22"/>
          <w:szCs w:val="22"/>
        </w:rPr>
      </w:pPr>
      <w:r w:rsidRPr="003A6CD7">
        <w:rPr>
          <w:rFonts w:ascii="Palatino Linotype" w:hAnsi="Palatino Linotype"/>
          <w:b/>
          <w:bCs/>
          <w:i/>
          <w:iCs/>
          <w:sz w:val="22"/>
          <w:szCs w:val="22"/>
        </w:rPr>
        <w:t>DEL IMPUESTO SOBRE ANUNCIOS PUBLICITARIOS</w:t>
      </w:r>
    </w:p>
    <w:p w14:paraId="312E698E" w14:textId="7659CE13" w:rsidR="00054E57" w:rsidRPr="003A6CD7" w:rsidRDefault="00054E57" w:rsidP="003A6CD7">
      <w:pPr>
        <w:autoSpaceDE w:val="0"/>
        <w:autoSpaceDN w:val="0"/>
        <w:adjustRightInd w:val="0"/>
        <w:spacing w:before="100" w:beforeAutospacing="1" w:after="100" w:afterAutospacing="1"/>
        <w:ind w:left="851" w:right="899"/>
        <w:jc w:val="both"/>
        <w:rPr>
          <w:rFonts w:ascii="Palatino Linotype" w:hAnsi="Palatino Linotype"/>
          <w:i/>
          <w:iCs/>
          <w:sz w:val="22"/>
          <w:szCs w:val="22"/>
        </w:rPr>
      </w:pPr>
      <w:r w:rsidRPr="003A6CD7">
        <w:rPr>
          <w:rFonts w:ascii="Palatino Linotype" w:hAnsi="Palatino Linotype"/>
          <w:b/>
          <w:bCs/>
          <w:i/>
          <w:iCs/>
          <w:sz w:val="22"/>
          <w:szCs w:val="22"/>
        </w:rPr>
        <w:t>Artículo 120.-</w:t>
      </w:r>
      <w:r w:rsidRPr="003A6CD7">
        <w:rPr>
          <w:rFonts w:ascii="Palatino Linotype" w:hAnsi="Palatino Linotype"/>
          <w:i/>
          <w:iCs/>
          <w:sz w:val="22"/>
          <w:szCs w:val="22"/>
        </w:rPr>
        <w:t xml:space="preserve"> 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2AF9B2B9" w14:textId="77777777" w:rsidR="000A428B" w:rsidRPr="003A6CD7" w:rsidRDefault="000A428B"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eastAsia="en-US"/>
        </w:rPr>
      </w:pPr>
      <w:r w:rsidRPr="003A6CD7">
        <w:rPr>
          <w:rFonts w:ascii="Palatino Linotype" w:eastAsia="Calibri" w:hAnsi="Palatino Linotype" w:cs="Verdana"/>
          <w:b/>
          <w:i/>
          <w:iCs/>
          <w:sz w:val="22"/>
          <w:szCs w:val="22"/>
          <w:lang w:eastAsia="en-US"/>
        </w:rPr>
        <w:lastRenderedPageBreak/>
        <w:t>Artículo 121</w:t>
      </w:r>
      <w:r w:rsidRPr="003A6CD7">
        <w:rPr>
          <w:rFonts w:ascii="Palatino Linotype" w:eastAsia="Calibri" w:hAnsi="Palatino Linotype" w:cs="Verdana"/>
          <w:i/>
          <w:iCs/>
          <w:sz w:val="22"/>
          <w:szCs w:val="22"/>
          <w:lang w:eastAsia="en-US"/>
        </w:rPr>
        <w:t>.- Este impuesto, se pagará bimestralmente dentro de los cinco días siguientes al bimestre en que se causó, cuando se efectúe la publicidad, de acuerdo con la siguiente:</w:t>
      </w:r>
    </w:p>
    <w:p w14:paraId="236E89D1" w14:textId="484A35DA" w:rsidR="000A428B" w:rsidRPr="003A6CD7" w:rsidRDefault="000A428B"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eastAsia="en-US"/>
        </w:rPr>
      </w:pPr>
      <w:r w:rsidRPr="003A6CD7">
        <w:rPr>
          <w:rFonts w:ascii="Palatino Linotype" w:eastAsia="Calibri" w:hAnsi="Palatino Linotype" w:cs="Verdana"/>
          <w:i/>
          <w:iCs/>
          <w:sz w:val="22"/>
          <w:szCs w:val="22"/>
          <w:lang w:eastAsia="en-US"/>
        </w:rPr>
        <w:t xml:space="preserve"> (…) </w:t>
      </w:r>
    </w:p>
    <w:p w14:paraId="3CEDEE67" w14:textId="62A9E66C" w:rsidR="000A428B" w:rsidRPr="003A6CD7" w:rsidRDefault="000A428B"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eastAsia="en-US"/>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03180D55" w14:textId="4B61ACBC" w:rsidR="004F3401" w:rsidRPr="003A6CD7" w:rsidRDefault="00CC0523" w:rsidP="003A6CD7">
      <w:pPr>
        <w:autoSpaceDE w:val="0"/>
        <w:autoSpaceDN w:val="0"/>
        <w:adjustRightInd w:val="0"/>
        <w:spacing w:before="100" w:beforeAutospacing="1" w:after="100" w:afterAutospacing="1" w:line="360" w:lineRule="auto"/>
        <w:jc w:val="both"/>
        <w:rPr>
          <w:rFonts w:ascii="Palatino Linotype" w:eastAsia="Palatino Linotype" w:hAnsi="Palatino Linotype" w:cs="Palatino Linotype"/>
        </w:rPr>
      </w:pPr>
      <w:r w:rsidRPr="003A6CD7">
        <w:rPr>
          <w:rFonts w:ascii="Palatino Linotype" w:eastAsia="Calibri" w:hAnsi="Palatino Linotype" w:cs="Verdana"/>
          <w:iCs/>
          <w:lang w:val="es-ES_tradnl" w:eastAsia="en-US"/>
        </w:rPr>
        <w:t>N</w:t>
      </w:r>
      <w:r w:rsidR="00FF01C4" w:rsidRPr="003A6CD7">
        <w:rPr>
          <w:rFonts w:ascii="Palatino Linotype" w:eastAsia="Calibri" w:hAnsi="Palatino Linotype" w:cs="Verdana"/>
          <w:iCs/>
          <w:lang w:val="es-ES_tradnl" w:eastAsia="en-US"/>
        </w:rPr>
        <w:t>o obstante</w:t>
      </w:r>
      <w:r w:rsidR="009E55FC" w:rsidRPr="003A6CD7">
        <w:rPr>
          <w:rFonts w:ascii="Palatino Linotype" w:eastAsia="Calibri" w:hAnsi="Palatino Linotype" w:cs="Verdana"/>
          <w:iCs/>
          <w:lang w:val="es-ES_tradnl" w:eastAsia="en-US"/>
        </w:rPr>
        <w:t xml:space="preserve"> ello, </w:t>
      </w:r>
      <w:r w:rsidR="004F3401" w:rsidRPr="003A6CD7">
        <w:rPr>
          <w:rFonts w:ascii="Palatino Linotype" w:eastAsia="Calibri" w:hAnsi="Palatino Linotype" w:cs="Verdana"/>
          <w:iCs/>
          <w:lang w:val="es-ES_tradnl" w:eastAsia="en-US"/>
        </w:rPr>
        <w:t xml:space="preserve">de la respuesta, </w:t>
      </w:r>
      <w:r w:rsidR="009E55FC" w:rsidRPr="003A6CD7">
        <w:rPr>
          <w:rFonts w:ascii="Palatino Linotype" w:eastAsia="Calibri" w:hAnsi="Palatino Linotype" w:cs="Verdana"/>
          <w:iCs/>
          <w:lang w:val="es-ES_tradnl" w:eastAsia="en-US"/>
        </w:rPr>
        <w:t xml:space="preserve">se advierte que dicho pronunciamiento </w:t>
      </w:r>
      <w:r w:rsidR="009E55FC" w:rsidRPr="003A6CD7">
        <w:rPr>
          <w:rFonts w:ascii="Palatino Linotype" w:eastAsia="Calibri" w:hAnsi="Palatino Linotype" w:cs="Verdana"/>
          <w:b/>
          <w:iCs/>
          <w:u w:val="single"/>
          <w:lang w:val="es-ES_tradnl" w:eastAsia="en-US"/>
        </w:rPr>
        <w:t>no colma</w:t>
      </w:r>
      <w:r w:rsidR="009E55FC" w:rsidRPr="003A6CD7">
        <w:rPr>
          <w:rFonts w:ascii="Palatino Linotype" w:eastAsia="Calibri" w:hAnsi="Palatino Linotype" w:cs="Verdana"/>
          <w:iCs/>
          <w:lang w:val="es-ES_tradnl" w:eastAsia="en-US"/>
        </w:rPr>
        <w:t xml:space="preserve"> la pretensión del </w:t>
      </w:r>
      <w:r w:rsidR="003A6CD7" w:rsidRPr="003A6CD7">
        <w:rPr>
          <w:rFonts w:ascii="Palatino Linotype" w:eastAsia="Calibri" w:hAnsi="Palatino Linotype" w:cs="Verdana"/>
          <w:b/>
          <w:iCs/>
          <w:lang w:val="es-ES_tradnl" w:eastAsia="en-US"/>
        </w:rPr>
        <w:t>RECURRENTE</w:t>
      </w:r>
      <w:r w:rsidR="009E55FC" w:rsidRPr="003A6CD7">
        <w:rPr>
          <w:rFonts w:ascii="Palatino Linotype" w:eastAsia="Calibri" w:hAnsi="Palatino Linotype" w:cs="Verdana"/>
          <w:iCs/>
          <w:lang w:val="es-ES_tradnl" w:eastAsia="en-US"/>
        </w:rPr>
        <w:t>, pues la información entregada es el presupuesto basado en resultados</w:t>
      </w:r>
      <w:r w:rsidR="00FE6928" w:rsidRPr="003A6CD7">
        <w:rPr>
          <w:rFonts w:ascii="Palatino Linotype" w:eastAsia="Calibri" w:hAnsi="Palatino Linotype" w:cs="Verdana"/>
          <w:iCs/>
          <w:lang w:val="es-ES_tradnl" w:eastAsia="en-US"/>
        </w:rPr>
        <w:t xml:space="preserve"> y</w:t>
      </w:r>
      <w:r w:rsidR="009E55FC" w:rsidRPr="003A6CD7">
        <w:rPr>
          <w:rFonts w:ascii="Palatino Linotype" w:eastAsia="Calibri" w:hAnsi="Palatino Linotype" w:cs="Verdana"/>
          <w:iCs/>
          <w:lang w:val="es-ES_tradnl" w:eastAsia="en-US"/>
        </w:rPr>
        <w:t xml:space="preserve"> el estado analítico de ingresos de 2020 y 2021, de los cuales no se advierte </w:t>
      </w:r>
      <w:r w:rsidR="009E55FC" w:rsidRPr="003A6CD7">
        <w:rPr>
          <w:rFonts w:ascii="Palatino Linotype" w:eastAsia="Calibri" w:hAnsi="Palatino Linotype" w:cs="Verdana"/>
          <w:b/>
          <w:bCs/>
          <w:iCs/>
          <w:lang w:val="es-ES_tradnl" w:eastAsia="en-US"/>
        </w:rPr>
        <w:t xml:space="preserve">el </w:t>
      </w:r>
      <w:r w:rsidR="00431E94" w:rsidRPr="003A6CD7">
        <w:rPr>
          <w:rFonts w:ascii="Palatino Linotype" w:eastAsia="Calibri" w:hAnsi="Palatino Linotype" w:cs="Verdana"/>
          <w:b/>
          <w:bCs/>
          <w:iCs/>
          <w:lang w:val="es-ES_tradnl" w:eastAsia="en-US"/>
        </w:rPr>
        <w:t>m</w:t>
      </w:r>
      <w:r w:rsidR="009E55FC" w:rsidRPr="003A6CD7">
        <w:rPr>
          <w:rFonts w:ascii="Palatino Linotype" w:eastAsia="Calibri" w:hAnsi="Palatino Linotype" w:cs="Verdana"/>
          <w:b/>
          <w:bCs/>
          <w:iCs/>
          <w:lang w:val="es-ES_tradnl" w:eastAsia="en-US"/>
        </w:rPr>
        <w:t xml:space="preserve">onto recaudado por los Impuestos sobre conjuntos </w:t>
      </w:r>
      <w:r w:rsidR="00054E57" w:rsidRPr="003A6CD7">
        <w:rPr>
          <w:rFonts w:ascii="Palatino Linotype" w:eastAsia="Calibri" w:hAnsi="Palatino Linotype" w:cs="Verdana"/>
          <w:b/>
          <w:bCs/>
          <w:iCs/>
          <w:lang w:val="es-ES_tradnl" w:eastAsia="en-US"/>
        </w:rPr>
        <w:t>urbanos y la</w:t>
      </w:r>
      <w:r w:rsidR="009E55FC" w:rsidRPr="003A6CD7">
        <w:rPr>
          <w:rFonts w:ascii="Palatino Linotype" w:eastAsia="Calibri" w:hAnsi="Palatino Linotype" w:cs="Verdana"/>
          <w:b/>
          <w:bCs/>
          <w:iCs/>
          <w:lang w:val="es-ES_tradnl" w:eastAsia="en-US"/>
        </w:rPr>
        <w:t xml:space="preserve"> recaudación por los Impuestos sobre anuncios publicitarios que son atinentes a los rubros i y ii, </w:t>
      </w:r>
      <w:r w:rsidR="009E55FC" w:rsidRPr="003A6CD7">
        <w:rPr>
          <w:rFonts w:ascii="Palatino Linotype" w:eastAsia="Calibri" w:hAnsi="Palatino Linotype" w:cs="Verdana"/>
          <w:iCs/>
          <w:lang w:val="es-ES_tradnl" w:eastAsia="en-US"/>
        </w:rPr>
        <w:t xml:space="preserve">por </w:t>
      </w:r>
      <w:r w:rsidR="002124C7" w:rsidRPr="003A6CD7">
        <w:rPr>
          <w:rFonts w:ascii="Palatino Linotype" w:eastAsia="Calibri" w:hAnsi="Palatino Linotype" w:cs="Verdana"/>
          <w:iCs/>
          <w:lang w:val="es-ES_tradnl" w:eastAsia="en-US"/>
        </w:rPr>
        <w:t>ende,</w:t>
      </w:r>
      <w:r w:rsidR="009E55FC" w:rsidRPr="003A6CD7">
        <w:rPr>
          <w:rFonts w:ascii="Palatino Linotype" w:eastAsia="Calibri" w:hAnsi="Palatino Linotype" w:cs="Verdana"/>
          <w:iCs/>
          <w:lang w:val="es-ES_tradnl" w:eastAsia="en-US"/>
        </w:rPr>
        <w:t xml:space="preserve"> se considera </w:t>
      </w:r>
      <w:r w:rsidR="009E55FC" w:rsidRPr="003A6CD7">
        <w:rPr>
          <w:rFonts w:ascii="Palatino Linotype" w:eastAsia="Calibri" w:hAnsi="Palatino Linotype" w:cs="Verdana"/>
          <w:iCs/>
          <w:u w:val="single"/>
          <w:lang w:val="es-ES_tradnl" w:eastAsia="en-US"/>
        </w:rPr>
        <w:t>no colmada</w:t>
      </w:r>
      <w:r w:rsidR="009E55FC" w:rsidRPr="003A6CD7">
        <w:rPr>
          <w:rFonts w:ascii="Palatino Linotype" w:eastAsia="Calibri" w:hAnsi="Palatino Linotype" w:cs="Verdana"/>
          <w:iCs/>
          <w:lang w:val="es-ES_tradnl" w:eastAsia="en-US"/>
        </w:rPr>
        <w:t xml:space="preserve"> la pretensión del </w:t>
      </w:r>
      <w:r w:rsidR="003A6CD7" w:rsidRPr="003A6CD7">
        <w:rPr>
          <w:rFonts w:ascii="Palatino Linotype" w:eastAsia="Calibri" w:hAnsi="Palatino Linotype" w:cs="Verdana"/>
          <w:b/>
          <w:iCs/>
          <w:lang w:val="es-ES_tradnl" w:eastAsia="en-US"/>
        </w:rPr>
        <w:t>RECURRENTE</w:t>
      </w:r>
      <w:r w:rsidRPr="003A6CD7">
        <w:rPr>
          <w:rFonts w:ascii="Palatino Linotype" w:eastAsia="Calibri" w:hAnsi="Palatino Linotype" w:cs="Verdana"/>
          <w:iCs/>
          <w:lang w:val="es-ES_tradnl" w:eastAsia="en-US"/>
        </w:rPr>
        <w:t xml:space="preserve"> y se ordena su entrega</w:t>
      </w:r>
      <w:r w:rsidRPr="003A6CD7">
        <w:rPr>
          <w:rFonts w:ascii="Palatino Linotype" w:eastAsia="Palatino Linotype" w:hAnsi="Palatino Linotype" w:cs="Palatino Linotype"/>
        </w:rPr>
        <w:t xml:space="preserve"> por cada uno de los años a partir del 2011 hasta el 2021</w:t>
      </w:r>
      <w:r w:rsidR="004F3401" w:rsidRPr="003A6CD7">
        <w:rPr>
          <w:rFonts w:ascii="Palatino Linotype" w:eastAsia="Palatino Linotype" w:hAnsi="Palatino Linotype" w:cs="Palatino Linotype"/>
        </w:rPr>
        <w:t>.</w:t>
      </w:r>
    </w:p>
    <w:p w14:paraId="376FBAAA" w14:textId="598DA415" w:rsidR="009E55FC" w:rsidRPr="003A6CD7" w:rsidRDefault="004F3401"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rFonts w:ascii="Palatino Linotype" w:eastAsia="Palatino Linotype" w:hAnsi="Palatino Linotype" w:cs="Palatino Linotype"/>
        </w:rPr>
        <w:t>E</w:t>
      </w:r>
      <w:r w:rsidR="00CC0523" w:rsidRPr="003A6CD7">
        <w:rPr>
          <w:rFonts w:ascii="Palatino Linotype" w:eastAsia="Palatino Linotype" w:hAnsi="Palatino Linotype" w:cs="Palatino Linotype"/>
        </w:rPr>
        <w:t>s de precisar que</w:t>
      </w:r>
      <w:r w:rsidRPr="003A6CD7">
        <w:rPr>
          <w:rFonts w:ascii="Palatino Linotype" w:eastAsia="Palatino Linotype" w:hAnsi="Palatino Linotype" w:cs="Palatino Linotype"/>
        </w:rPr>
        <w:t>,</w:t>
      </w:r>
      <w:r w:rsidR="00CC0523" w:rsidRPr="003A6CD7">
        <w:rPr>
          <w:rFonts w:ascii="Palatino Linotype" w:eastAsia="Palatino Linotype" w:hAnsi="Palatino Linotype" w:cs="Palatino Linotype"/>
        </w:rPr>
        <w:t xml:space="preserve"> para el caso en el que la información ya no obre en los archivos del </w:t>
      </w:r>
      <w:r w:rsidR="00AF3423" w:rsidRPr="003A6CD7">
        <w:rPr>
          <w:rFonts w:ascii="Palatino Linotype" w:eastAsia="Palatino Linotype" w:hAnsi="Palatino Linotype" w:cs="Palatino Linotype"/>
        </w:rPr>
        <w:t>SUJETO OBLIGADO</w:t>
      </w:r>
      <w:r w:rsidR="00CC0523" w:rsidRPr="003A6CD7">
        <w:rPr>
          <w:rFonts w:ascii="Palatino Linotype" w:eastAsia="Palatino Linotype" w:hAnsi="Palatino Linotype" w:cs="Palatino Linotype"/>
        </w:rPr>
        <w:t xml:space="preserve">, derivado de la temporalidad </w:t>
      </w:r>
      <w:r w:rsidR="00880102" w:rsidRPr="003A6CD7">
        <w:rPr>
          <w:rFonts w:ascii="Palatino Linotype" w:eastAsia="Palatino Linotype" w:hAnsi="Palatino Linotype" w:cs="Palatino Linotype"/>
          <w:b/>
          <w:bCs/>
          <w:u w:val="single"/>
        </w:rPr>
        <w:t>2011 al 2017</w:t>
      </w:r>
      <w:r w:rsidR="00CC0523" w:rsidRPr="003A6CD7">
        <w:rPr>
          <w:rFonts w:ascii="Palatino Linotype" w:eastAsia="Palatino Linotype" w:hAnsi="Palatino Linotype" w:cs="Palatino Linotype"/>
        </w:rPr>
        <w:t xml:space="preserve">, deberá atender lo planteado anteriormente respecto del archivo de concentración y en consecuencia, deberá emitir el </w:t>
      </w:r>
      <w:r w:rsidR="00CC0523" w:rsidRPr="003A6CD7">
        <w:rPr>
          <w:rFonts w:ascii="Palatino Linotype" w:eastAsia="Palatino Linotype" w:hAnsi="Palatino Linotype" w:cs="Palatino Linotype"/>
          <w:b/>
          <w:bCs/>
        </w:rPr>
        <w:t>acuerdo de inexistencia pertinente</w:t>
      </w:r>
      <w:r w:rsidR="00CC0523" w:rsidRPr="003A6CD7">
        <w:rPr>
          <w:rFonts w:ascii="Palatino Linotype" w:eastAsia="Palatino Linotype" w:hAnsi="Palatino Linotype" w:cs="Palatino Linotype"/>
        </w:rPr>
        <w:t>;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w:t>
      </w:r>
      <w:r w:rsidR="00EB0D88" w:rsidRPr="003A6CD7">
        <w:rPr>
          <w:rFonts w:ascii="Palatino Linotype" w:eastAsia="Palatino Linotype" w:hAnsi="Palatino Linotype" w:cs="Palatino Linotype"/>
        </w:rPr>
        <w:t>.</w:t>
      </w:r>
    </w:p>
    <w:p w14:paraId="6C1240ED" w14:textId="18EA9C5B" w:rsidR="009E55FC" w:rsidRPr="003A6CD7" w:rsidRDefault="009E55FC" w:rsidP="003A6CD7">
      <w:pPr>
        <w:spacing w:before="100" w:beforeAutospacing="1" w:after="100" w:afterAutospacing="1" w:line="360" w:lineRule="auto"/>
        <w:jc w:val="both"/>
        <w:rPr>
          <w:rFonts w:ascii="Palatino Linotype" w:hAnsi="Palatino Linotype" w:cs="Segoe UI"/>
          <w:iCs/>
          <w:lang w:val="es-ES_tradnl" w:eastAsia="es-MX"/>
        </w:rPr>
      </w:pPr>
      <w:r w:rsidRPr="003A6CD7">
        <w:rPr>
          <w:rFonts w:ascii="Palatino Linotype" w:eastAsia="Calibri" w:hAnsi="Palatino Linotype" w:cs="Verdana"/>
          <w:iCs/>
          <w:lang w:val="es-ES_tradnl" w:eastAsia="en-US"/>
        </w:rPr>
        <w:lastRenderedPageBreak/>
        <w:t>Ahora bien, por cuanto hace a los inci</w:t>
      </w:r>
      <w:r w:rsidRPr="003A6CD7">
        <w:rPr>
          <w:rFonts w:ascii="Palatino Linotype" w:hAnsi="Palatino Linotype" w:cs="Segoe UI"/>
          <w:iCs/>
          <w:lang w:val="es-ES_tradnl" w:eastAsia="es-MX"/>
        </w:rPr>
        <w:t xml:space="preserve">sos </w:t>
      </w:r>
      <w:r w:rsidRPr="003A6CD7">
        <w:rPr>
          <w:rFonts w:ascii="Palatino Linotype" w:hAnsi="Palatino Linotype" w:cs="Segoe UI"/>
          <w:b/>
          <w:bCs/>
          <w:iCs/>
          <w:lang w:val="es-ES_tradnl" w:eastAsia="es-MX"/>
        </w:rPr>
        <w:t>iii, iv y v</w:t>
      </w:r>
      <w:r w:rsidRPr="003A6CD7">
        <w:rPr>
          <w:rFonts w:ascii="Palatino Linotype" w:hAnsi="Palatino Linotype" w:cs="Segoe UI"/>
          <w:iCs/>
          <w:lang w:val="es-ES_tradnl" w:eastAsia="es-MX"/>
        </w:rPr>
        <w:t>,</w:t>
      </w:r>
      <w:r w:rsidR="003E4A10" w:rsidRPr="003A6CD7">
        <w:rPr>
          <w:rFonts w:ascii="Palatino Linotype" w:hAnsi="Palatino Linotype" w:cs="Segoe UI"/>
          <w:iCs/>
          <w:lang w:val="es-ES_tradnl" w:eastAsia="es-MX"/>
        </w:rPr>
        <w:t xml:space="preserve"> </w:t>
      </w:r>
      <w:r w:rsidRPr="003A6CD7">
        <w:rPr>
          <w:rFonts w:ascii="Palatino Linotype" w:hAnsi="Palatino Linotype" w:cs="Segoe UI"/>
          <w:iCs/>
          <w:lang w:val="es-ES_tradnl" w:eastAsia="es-MX"/>
        </w:rPr>
        <w:t xml:space="preserve">los cuales son atinentes a: </w:t>
      </w:r>
    </w:p>
    <w:p w14:paraId="481D9D4C" w14:textId="77777777" w:rsidR="009E55FC" w:rsidRPr="003A6CD7" w:rsidRDefault="009E55FC"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iii. Indicar el </w:t>
      </w:r>
      <w:r w:rsidRPr="003A6CD7">
        <w:rPr>
          <w:rFonts w:ascii="Palatino Linotype" w:eastAsia="Calibri" w:hAnsi="Palatino Linotype" w:cs="Verdana"/>
          <w:b/>
          <w:bCs/>
          <w:i/>
          <w:sz w:val="22"/>
          <w:szCs w:val="22"/>
          <w:lang w:val="es-ES_tradnl" w:eastAsia="en-US"/>
        </w:rPr>
        <w:t>número de anuncios que no pagan impuesto</w:t>
      </w:r>
      <w:r w:rsidRPr="003A6CD7">
        <w:rPr>
          <w:rFonts w:ascii="Palatino Linotype" w:eastAsia="Calibri" w:hAnsi="Palatino Linotype" w:cs="Verdana"/>
          <w:i/>
          <w:sz w:val="22"/>
          <w:szCs w:val="22"/>
          <w:lang w:val="es-ES_tradnl" w:eastAsia="en-US"/>
        </w:rPr>
        <w:t xml:space="preserve"> por estar en el supuesto del penúltimo párrafo del artículo 121 del Código Financiero del Estado de México y Municipios., por cada uno de los años a partir del 2011 hasta el 2021. </w:t>
      </w:r>
    </w:p>
    <w:p w14:paraId="332849F9" w14:textId="77777777" w:rsidR="009E55FC" w:rsidRPr="003A6CD7" w:rsidRDefault="009E55FC"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iv. ¿Cuál fue la </w:t>
      </w:r>
      <w:r w:rsidRPr="003A6CD7">
        <w:rPr>
          <w:rFonts w:ascii="Palatino Linotype" w:eastAsia="Calibri" w:hAnsi="Palatino Linotype" w:cs="Verdana"/>
          <w:b/>
          <w:bCs/>
          <w:i/>
          <w:sz w:val="22"/>
          <w:szCs w:val="22"/>
          <w:lang w:val="es-ES_tradnl" w:eastAsia="en-US"/>
        </w:rPr>
        <w:t>recaudación por los Impuestos sobre diversiones, juegos y espectáculos públicos</w:t>
      </w:r>
      <w:r w:rsidRPr="003A6CD7">
        <w:rPr>
          <w:rFonts w:ascii="Palatino Linotype" w:eastAsia="Calibri" w:hAnsi="Palatino Linotype" w:cs="Verdana"/>
          <w:i/>
          <w:sz w:val="22"/>
          <w:szCs w:val="22"/>
          <w:lang w:val="es-ES_tradnl" w:eastAsia="en-US"/>
        </w:rPr>
        <w:t xml:space="preserve"> que establece el artículo 123 en cada una de sus fracciones del Código Financiero del Estado de México y Municipios?, por cada uno de los años a partir del 2011 hasta el 2021. </w:t>
      </w:r>
    </w:p>
    <w:p w14:paraId="2BAA955F" w14:textId="77777777" w:rsidR="009E55FC" w:rsidRPr="003A6CD7" w:rsidRDefault="009E55FC"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v. ¿Cuál fue la </w:t>
      </w:r>
      <w:r w:rsidRPr="003A6CD7">
        <w:rPr>
          <w:rFonts w:ascii="Palatino Linotype" w:eastAsia="Calibri" w:hAnsi="Palatino Linotype" w:cs="Verdana"/>
          <w:b/>
          <w:bCs/>
          <w:i/>
          <w:sz w:val="22"/>
          <w:szCs w:val="22"/>
          <w:lang w:val="es-ES_tradnl" w:eastAsia="en-US"/>
        </w:rPr>
        <w:t>recaudación por los de ingresos conforme a lo establecido en el último párrafo del artículo 123 del Código Financiero del Estado de México y Municipios, indicando el número de máquinas instaladas dentro del territorio municipal</w:t>
      </w:r>
      <w:r w:rsidRPr="003A6CD7">
        <w:rPr>
          <w:rFonts w:ascii="Palatino Linotype" w:eastAsia="Calibri" w:hAnsi="Palatino Linotype" w:cs="Verdana"/>
          <w:i/>
          <w:sz w:val="22"/>
          <w:szCs w:val="22"/>
          <w:lang w:val="es-ES_tradnl" w:eastAsia="en-US"/>
        </w:rPr>
        <w:t xml:space="preserve">?, por cada uno de los años a partir del 2011 hasta el 2021. </w:t>
      </w:r>
    </w:p>
    <w:p w14:paraId="7C88E058" w14:textId="2D5023FF" w:rsidR="00D03BD2" w:rsidRPr="003A6CD7" w:rsidRDefault="009E55FC" w:rsidP="003A6CD7">
      <w:pPr>
        <w:spacing w:before="100" w:beforeAutospacing="1" w:after="100" w:afterAutospacing="1" w:line="360" w:lineRule="auto"/>
        <w:jc w:val="both"/>
        <w:rPr>
          <w:rFonts w:ascii="Palatino Linotype" w:eastAsia="Palatino Linotype" w:hAnsi="Palatino Linotype" w:cs="Palatino Linotype"/>
        </w:rPr>
      </w:pPr>
      <w:r w:rsidRPr="003A6CD7">
        <w:rPr>
          <w:rFonts w:ascii="Palatino Linotype" w:hAnsi="Palatino Linotype" w:cs="Segoe UI"/>
          <w:iCs/>
          <w:lang w:val="es-ES_tradnl" w:eastAsia="es-MX"/>
        </w:rPr>
        <w:t>E</w:t>
      </w:r>
      <w:r w:rsidR="00D03BD2" w:rsidRPr="003A6CD7">
        <w:rPr>
          <w:rFonts w:ascii="Palatino Linotype" w:hAnsi="Palatino Linotype" w:cs="Segoe UI"/>
          <w:iCs/>
          <w:lang w:val="es-ES_tradnl" w:eastAsia="es-MX"/>
        </w:rPr>
        <w:t>l</w:t>
      </w:r>
      <w:r w:rsidRPr="003A6CD7">
        <w:rPr>
          <w:rFonts w:ascii="Palatino Linotype" w:hAnsi="Palatino Linotype" w:cs="Segoe UI"/>
          <w:iCs/>
          <w:lang w:val="es-ES_tradnl" w:eastAsia="es-MX"/>
        </w:rPr>
        <w:t xml:space="preserve"> Sujeto </w:t>
      </w:r>
      <w:r w:rsidR="003C403C" w:rsidRPr="003A6CD7">
        <w:rPr>
          <w:rFonts w:ascii="Palatino Linotype" w:hAnsi="Palatino Linotype" w:cs="Segoe UI"/>
          <w:iCs/>
          <w:lang w:val="es-ES_tradnl" w:eastAsia="es-MX"/>
        </w:rPr>
        <w:t>O</w:t>
      </w:r>
      <w:r w:rsidRPr="003A6CD7">
        <w:rPr>
          <w:rFonts w:ascii="Palatino Linotype" w:hAnsi="Palatino Linotype" w:cs="Segoe UI"/>
          <w:iCs/>
          <w:lang w:val="es-ES_tradnl" w:eastAsia="es-MX"/>
        </w:rPr>
        <w:t>bligado a través del habilitado Tesorero Muni</w:t>
      </w:r>
      <w:r w:rsidR="00431E94" w:rsidRPr="003A6CD7">
        <w:rPr>
          <w:rFonts w:ascii="Palatino Linotype" w:hAnsi="Palatino Linotype" w:cs="Segoe UI"/>
          <w:iCs/>
          <w:lang w:val="es-ES_tradnl" w:eastAsia="es-MX"/>
        </w:rPr>
        <w:t>ci</w:t>
      </w:r>
      <w:r w:rsidRPr="003A6CD7">
        <w:rPr>
          <w:rFonts w:ascii="Palatino Linotype" w:hAnsi="Palatino Linotype" w:cs="Segoe UI"/>
          <w:iCs/>
          <w:lang w:val="es-ES_tradnl" w:eastAsia="es-MX"/>
        </w:rPr>
        <w:t xml:space="preserve">pal, </w:t>
      </w:r>
      <w:r w:rsidR="00431E94" w:rsidRPr="003A6CD7">
        <w:rPr>
          <w:rFonts w:ascii="Palatino Linotype" w:hAnsi="Palatino Linotype" w:cs="Segoe UI"/>
          <w:b/>
          <w:bCs/>
          <w:iCs/>
          <w:lang w:val="es-ES_tradnl" w:eastAsia="es-MX"/>
        </w:rPr>
        <w:t>contest</w:t>
      </w:r>
      <w:r w:rsidR="003C403C" w:rsidRPr="003A6CD7">
        <w:rPr>
          <w:rFonts w:ascii="Palatino Linotype" w:hAnsi="Palatino Linotype" w:cs="Segoe UI"/>
          <w:b/>
          <w:bCs/>
          <w:iCs/>
          <w:lang w:val="es-ES_tradnl" w:eastAsia="es-MX"/>
        </w:rPr>
        <w:t>ó</w:t>
      </w:r>
      <w:r w:rsidR="00431E94" w:rsidRPr="003A6CD7">
        <w:rPr>
          <w:rFonts w:ascii="Palatino Linotype" w:hAnsi="Palatino Linotype" w:cs="Segoe UI"/>
          <w:b/>
          <w:bCs/>
          <w:iCs/>
          <w:lang w:val="es-ES_tradnl" w:eastAsia="es-MX"/>
        </w:rPr>
        <w:t xml:space="preserve"> que no cuenta con dato preciso</w:t>
      </w:r>
      <w:r w:rsidR="00DB1D83" w:rsidRPr="003A6CD7">
        <w:rPr>
          <w:rFonts w:ascii="Palatino Linotype" w:hAnsi="Palatino Linotype" w:cs="Segoe UI"/>
          <w:iCs/>
          <w:lang w:val="es-ES_tradnl" w:eastAsia="es-MX"/>
        </w:rPr>
        <w:t>, e</w:t>
      </w:r>
      <w:r w:rsidR="00D03BD2" w:rsidRPr="003A6CD7">
        <w:rPr>
          <w:rFonts w:ascii="Palatino Linotype" w:eastAsia="Palatino Linotype" w:hAnsi="Palatino Linotype" w:cs="Palatino Linotype"/>
        </w:rPr>
        <w:t xml:space="preserve">s por ello que se estima que el </w:t>
      </w:r>
      <w:r w:rsidR="00AF3423" w:rsidRPr="003A6CD7">
        <w:rPr>
          <w:rFonts w:ascii="Palatino Linotype" w:eastAsia="Palatino Linotype" w:hAnsi="Palatino Linotype" w:cs="Palatino Linotype"/>
          <w:b/>
        </w:rPr>
        <w:t>SUJETO OBLIGADO</w:t>
      </w:r>
      <w:r w:rsidR="00D03BD2" w:rsidRPr="003A6CD7">
        <w:rPr>
          <w:rFonts w:ascii="Palatino Linotype" w:eastAsia="Palatino Linotype" w:hAnsi="Palatino Linotype" w:cs="Palatino Linotype"/>
        </w:rPr>
        <w:t xml:space="preserve"> </w:t>
      </w:r>
      <w:r w:rsidR="00D03BD2" w:rsidRPr="003A6CD7">
        <w:rPr>
          <w:rFonts w:ascii="Palatino Linotype" w:eastAsia="Palatino Linotype" w:hAnsi="Palatino Linotype" w:cs="Palatino Linotype"/>
          <w:u w:val="single"/>
        </w:rPr>
        <w:t xml:space="preserve">no </w:t>
      </w:r>
      <w:r w:rsidR="004F3401" w:rsidRPr="003A6CD7">
        <w:rPr>
          <w:rFonts w:ascii="Palatino Linotype" w:eastAsia="Palatino Linotype" w:hAnsi="Palatino Linotype" w:cs="Palatino Linotype"/>
          <w:u w:val="single"/>
        </w:rPr>
        <w:t>satisfizo</w:t>
      </w:r>
      <w:r w:rsidR="00D03BD2" w:rsidRPr="003A6CD7">
        <w:rPr>
          <w:rFonts w:ascii="Palatino Linotype" w:eastAsia="Palatino Linotype" w:hAnsi="Palatino Linotype" w:cs="Palatino Linotype"/>
        </w:rPr>
        <w:t xml:space="preserve"> el derecho de acceso el derecho de acceso a la información pública del ahora </w:t>
      </w:r>
      <w:r w:rsidR="003A6CD7" w:rsidRPr="003A6CD7">
        <w:rPr>
          <w:rFonts w:ascii="Palatino Linotype" w:eastAsia="Palatino Linotype" w:hAnsi="Palatino Linotype" w:cs="Palatino Linotype"/>
          <w:b/>
        </w:rPr>
        <w:t>RECURRENTE</w:t>
      </w:r>
      <w:r w:rsidR="00D03BD2" w:rsidRPr="003A6CD7">
        <w:rPr>
          <w:rFonts w:ascii="Palatino Linotype" w:eastAsia="Palatino Linotype" w:hAnsi="Palatino Linotype" w:cs="Palatino Linotype"/>
        </w:rPr>
        <w:t xml:space="preserve">, toda vez que se reitera, incumplió con el principio de exhaustividad, al no realizar una correcta búsqueda exhaustiva y razonable de la información solicitada por el Particular, que trajo como consecuencia la falta de atención de dichos requerimientos, los cuales debieron ser atendidos por </w:t>
      </w:r>
      <w:r w:rsidR="00DB1D83" w:rsidRPr="003A6CD7">
        <w:rPr>
          <w:rFonts w:ascii="Palatino Linotype" w:eastAsia="Palatino Linotype" w:hAnsi="Palatino Linotype" w:cs="Palatino Linotype"/>
        </w:rPr>
        <w:t>este sujeto habilitado</w:t>
      </w:r>
      <w:r w:rsidR="00D03BD2" w:rsidRPr="003A6CD7">
        <w:rPr>
          <w:rFonts w:ascii="Palatino Linotype" w:eastAsia="Palatino Linotype" w:hAnsi="Palatino Linotype" w:cs="Palatino Linotype"/>
        </w:rPr>
        <w:t xml:space="preserve">, esto en virtud de que el Código Financiero del Estado de México, señala que es la instancia competente para recibir los pagos de impuestos y derechos por los conceptos señalados: </w:t>
      </w:r>
    </w:p>
    <w:p w14:paraId="2A139D6F" w14:textId="77777777" w:rsidR="00D03BD2" w:rsidRPr="003A6CD7" w:rsidRDefault="00D03BD2"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“Artículo 7.- </w:t>
      </w:r>
      <w:r w:rsidRPr="003A6CD7">
        <w:rPr>
          <w:rFonts w:ascii="Palatino Linotype" w:eastAsia="Palatino Linotype" w:hAnsi="Palatino Linotype" w:cs="Palatino Linotype"/>
          <w:b/>
          <w:i/>
          <w:sz w:val="22"/>
          <w:szCs w:val="22"/>
        </w:rPr>
        <w:t>Para cubrir el gasto público y demás obligaciones a su cargo</w:t>
      </w:r>
      <w:r w:rsidRPr="003A6CD7">
        <w:rPr>
          <w:rFonts w:ascii="Palatino Linotype" w:eastAsia="Palatino Linotype" w:hAnsi="Palatino Linotype" w:cs="Palatino Linotype"/>
          <w:i/>
          <w:sz w:val="22"/>
          <w:szCs w:val="22"/>
        </w:rPr>
        <w:t xml:space="preserve">, el Estado y </w:t>
      </w:r>
      <w:r w:rsidRPr="003A6CD7">
        <w:rPr>
          <w:rFonts w:ascii="Palatino Linotype" w:eastAsia="Palatino Linotype" w:hAnsi="Palatino Linotype" w:cs="Palatino Linotype"/>
          <w:b/>
          <w:i/>
          <w:sz w:val="22"/>
          <w:szCs w:val="22"/>
          <w:u w:val="single"/>
        </w:rPr>
        <w:t>los Municipios percibirán en cada ejercicio fiscal los impuestos</w:t>
      </w:r>
      <w:r w:rsidRPr="003A6CD7">
        <w:rPr>
          <w:rFonts w:ascii="Palatino Linotype" w:eastAsia="Palatino Linotype" w:hAnsi="Palatino Linotype" w:cs="Palatino Linotype"/>
          <w:i/>
          <w:sz w:val="22"/>
          <w:szCs w:val="22"/>
        </w:rPr>
        <w:t xml:space="preserve">, </w:t>
      </w:r>
      <w:r w:rsidRPr="003A6CD7">
        <w:rPr>
          <w:rFonts w:ascii="Palatino Linotype" w:eastAsia="Palatino Linotype" w:hAnsi="Palatino Linotype" w:cs="Palatino Linotype"/>
          <w:b/>
          <w:i/>
          <w:sz w:val="22"/>
          <w:szCs w:val="22"/>
          <w:u w:val="single"/>
        </w:rPr>
        <w:t>derechos,</w:t>
      </w:r>
      <w:r w:rsidRPr="003A6CD7">
        <w:rPr>
          <w:rFonts w:ascii="Palatino Linotype" w:eastAsia="Palatino Linotype" w:hAnsi="Palatino Linotype" w:cs="Palatino Linotype"/>
          <w:i/>
          <w:sz w:val="22"/>
          <w:szCs w:val="22"/>
        </w:rPr>
        <w:t xml:space="preserve"> aportaciones de mejoras, productos, aprovechamientos, ingresos derivados de la coordinación hacendaria, e ingresos provenientes de financiamientos, establecidos </w:t>
      </w:r>
      <w:r w:rsidRPr="003A6CD7">
        <w:rPr>
          <w:rFonts w:ascii="Palatino Linotype" w:eastAsia="Palatino Linotype" w:hAnsi="Palatino Linotype" w:cs="Palatino Linotype"/>
          <w:i/>
          <w:sz w:val="22"/>
          <w:szCs w:val="22"/>
        </w:rPr>
        <w:lastRenderedPageBreak/>
        <w:t>en la Ley de Ingresos. Tratándose del Estado, también percibirá las aportaciones y cuotas de seguridad social.</w:t>
      </w:r>
    </w:p>
    <w:p w14:paraId="4D8B82C4" w14:textId="77777777" w:rsidR="00D03BD2" w:rsidRPr="003A6CD7" w:rsidRDefault="00D03BD2"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7C247211" w14:textId="0EFE524B" w:rsidR="00D03BD2" w:rsidRPr="003A6CD7" w:rsidRDefault="00D03BD2"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Artículo 16.- </w:t>
      </w:r>
      <w:r w:rsidRPr="003A6CD7">
        <w:rPr>
          <w:rFonts w:ascii="Palatino Linotype" w:eastAsia="Palatino Linotype" w:hAnsi="Palatino Linotype" w:cs="Palatino Linotype"/>
          <w:b/>
          <w:i/>
          <w:sz w:val="22"/>
          <w:szCs w:val="22"/>
        </w:rPr>
        <w:t>Son autoridades fiscales</w:t>
      </w:r>
      <w:r w:rsidRPr="003A6CD7">
        <w:rPr>
          <w:rFonts w:ascii="Palatino Linotype" w:eastAsia="Palatino Linotype" w:hAnsi="Palatino Linotype" w:cs="Palatino Linotype"/>
          <w:i/>
          <w:sz w:val="22"/>
          <w:szCs w:val="22"/>
        </w:rPr>
        <w:t xml:space="preserve">, el Gobernador, los ayuntamientos, los presidentes, síndicos y </w:t>
      </w:r>
      <w:r w:rsidRPr="003A6CD7">
        <w:rPr>
          <w:rFonts w:ascii="Palatino Linotype" w:eastAsia="Palatino Linotype" w:hAnsi="Palatino Linotype" w:cs="Palatino Linotype"/>
          <w:b/>
          <w:i/>
          <w:sz w:val="22"/>
          <w:szCs w:val="22"/>
          <w:u w:val="single"/>
        </w:rPr>
        <w:t>tesoreros municipales</w:t>
      </w:r>
      <w:r w:rsidRPr="003A6CD7">
        <w:rPr>
          <w:rFonts w:ascii="Palatino Linotype" w:eastAsia="Palatino Linotype" w:hAnsi="Palatino Linotype" w:cs="Palatino Linotype"/>
          <w:i/>
          <w:sz w:val="22"/>
          <w:szCs w:val="22"/>
        </w:rPr>
        <w:t>, así como los servidores públicos de las dependencias o unidades administrativas, y de los organismos públicos descentralizados, que en términos de las disposiciones legales y reglamentarias tengan atribuciones de esta naturaleza.</w:t>
      </w:r>
    </w:p>
    <w:p w14:paraId="4DA7C570" w14:textId="384E2A63" w:rsidR="00DB1D83" w:rsidRPr="003A6CD7" w:rsidRDefault="00DB1D83" w:rsidP="003A6CD7">
      <w:pPr>
        <w:spacing w:before="240" w:after="240"/>
        <w:ind w:left="567" w:right="993"/>
        <w:jc w:val="both"/>
        <w:rPr>
          <w:rFonts w:ascii="Palatino Linotype" w:eastAsia="Palatino Linotype" w:hAnsi="Palatino Linotype" w:cs="Palatino Linotype"/>
          <w:i/>
          <w:sz w:val="22"/>
          <w:szCs w:val="22"/>
        </w:rPr>
      </w:pPr>
    </w:p>
    <w:p w14:paraId="72DDD4DF" w14:textId="77777777" w:rsidR="00DB1D83" w:rsidRPr="003A6CD7" w:rsidRDefault="00DB1D83" w:rsidP="003A6CD7">
      <w:pPr>
        <w:spacing w:before="240" w:after="240"/>
        <w:ind w:left="567" w:right="993"/>
        <w:jc w:val="center"/>
        <w:rPr>
          <w:rFonts w:ascii="Palatino Linotype" w:eastAsia="Palatino Linotype" w:hAnsi="Palatino Linotype" w:cs="Palatino Linotype"/>
          <w:b/>
          <w:bCs/>
          <w:i/>
          <w:sz w:val="22"/>
          <w:szCs w:val="22"/>
        </w:rPr>
      </w:pPr>
      <w:r w:rsidRPr="003A6CD7">
        <w:rPr>
          <w:rFonts w:ascii="Palatino Linotype" w:eastAsia="Palatino Linotype" w:hAnsi="Palatino Linotype" w:cs="Palatino Linotype"/>
          <w:b/>
          <w:bCs/>
          <w:i/>
          <w:sz w:val="22"/>
          <w:szCs w:val="22"/>
        </w:rPr>
        <w:t>SECCION CUARTA</w:t>
      </w:r>
    </w:p>
    <w:p w14:paraId="433C5FDB" w14:textId="77777777" w:rsidR="00DB1D83" w:rsidRPr="003A6CD7" w:rsidRDefault="00DB1D83" w:rsidP="003A6CD7">
      <w:pPr>
        <w:spacing w:before="240" w:after="240"/>
        <w:ind w:left="567" w:right="993"/>
        <w:jc w:val="center"/>
        <w:rPr>
          <w:rFonts w:ascii="Palatino Linotype" w:eastAsia="Palatino Linotype" w:hAnsi="Palatino Linotype" w:cs="Palatino Linotype"/>
          <w:b/>
          <w:bCs/>
          <w:i/>
          <w:sz w:val="22"/>
          <w:szCs w:val="22"/>
        </w:rPr>
      </w:pPr>
      <w:r w:rsidRPr="003A6CD7">
        <w:rPr>
          <w:rFonts w:ascii="Palatino Linotype" w:eastAsia="Palatino Linotype" w:hAnsi="Palatino Linotype" w:cs="Palatino Linotype"/>
          <w:b/>
          <w:bCs/>
          <w:i/>
          <w:sz w:val="22"/>
          <w:szCs w:val="22"/>
        </w:rPr>
        <w:t>DEL IMPUESTO SOBRE ANUNCIOS PUBLICITARIOS</w:t>
      </w:r>
    </w:p>
    <w:p w14:paraId="68B7450F" w14:textId="57975867" w:rsidR="00DB1D83" w:rsidRPr="003A6CD7" w:rsidRDefault="00DB1D83"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bCs/>
          <w:i/>
          <w:sz w:val="22"/>
          <w:szCs w:val="22"/>
        </w:rPr>
        <w:t>Artículo 120.-</w:t>
      </w:r>
      <w:r w:rsidRPr="003A6CD7">
        <w:rPr>
          <w:rFonts w:ascii="Palatino Linotype" w:eastAsia="Palatino Linotype" w:hAnsi="Palatino Linotype" w:cs="Palatino Linotype"/>
          <w:i/>
          <w:sz w:val="22"/>
          <w:szCs w:val="22"/>
        </w:rPr>
        <w:t xml:space="preserve"> Están obligadas al pago de este impuesto las personas físicas o jurídicas colectivas que se anuncien en bienes del dominio público o privado, mediante anuncios publicitarios susceptibles de ser observados desde la vía pública o lugares de uso común, así como la distribución de publicidad impresa, sonorización y perifoneo, en la vía pública, que anuncien o promuevan la venta de bienes o servicios. Lo anterior, observando las disposiciones aplicables en la materia, incluyendo las emitidas por la autoridad municipal de que se trate.</w:t>
      </w:r>
    </w:p>
    <w:p w14:paraId="09887D38" w14:textId="2A3BE634" w:rsidR="00D03BD2" w:rsidRPr="003A6CD7" w:rsidRDefault="00DB1D83"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bCs/>
          <w:i/>
          <w:sz w:val="22"/>
          <w:szCs w:val="22"/>
        </w:rPr>
        <w:t>Artículo 121.-</w:t>
      </w:r>
      <w:r w:rsidRPr="003A6CD7">
        <w:rPr>
          <w:rFonts w:ascii="Palatino Linotype" w:eastAsia="Palatino Linotype" w:hAnsi="Palatino Linotype" w:cs="Palatino Linotype"/>
          <w:i/>
          <w:sz w:val="22"/>
          <w:szCs w:val="22"/>
        </w:rPr>
        <w:t xml:space="preserve"> Este impuesto, se pagará bimestralmente dentro de los cinco días siguientes al bimestre en que se causó, cuando se efectúe la publicidad, de acuerdo con </w:t>
      </w:r>
    </w:p>
    <w:p w14:paraId="3CA2A3A4" w14:textId="77777777" w:rsidR="00DB1D83" w:rsidRPr="003A6CD7" w:rsidRDefault="00D03BD2" w:rsidP="003A6CD7">
      <w:pPr>
        <w:spacing w:before="240" w:after="240"/>
        <w:ind w:left="567" w:right="993"/>
        <w:jc w:val="both"/>
        <w:rPr>
          <w:rFonts w:ascii="Palatino Linotype" w:eastAsia="Palatino Linotype" w:hAnsi="Palatino Linotype" w:cs="Palatino Linotype"/>
          <w:b/>
          <w:i/>
          <w:sz w:val="22"/>
          <w:szCs w:val="22"/>
        </w:rPr>
      </w:pPr>
      <w:r w:rsidRPr="003A6CD7">
        <w:rPr>
          <w:rFonts w:ascii="Palatino Linotype" w:eastAsia="Palatino Linotype" w:hAnsi="Palatino Linotype" w:cs="Palatino Linotype"/>
          <w:b/>
          <w:i/>
          <w:sz w:val="22"/>
          <w:szCs w:val="22"/>
        </w:rPr>
        <w:t>No se pagará este impuesto, por aquellos anuncios que tengan como única finalidad publicitar el nombre, la denominación o razón social del establecimiento a través de anuncios adosados o pintados en el mismo, con o sin iluminación, así como aquellos que promuevan eventos educativos o culturales que no persigan fines de lucro.</w:t>
      </w:r>
    </w:p>
    <w:p w14:paraId="501A97FC" w14:textId="0ECDEC7B" w:rsidR="00DB1D83" w:rsidRDefault="00DB1D83" w:rsidP="003A6CD7">
      <w:pPr>
        <w:spacing w:before="240" w:after="240"/>
        <w:ind w:left="567" w:right="993"/>
        <w:jc w:val="both"/>
        <w:rPr>
          <w:rFonts w:ascii="Palatino Linotype" w:eastAsia="Palatino Linotype" w:hAnsi="Palatino Linotype" w:cs="Palatino Linotype"/>
          <w:b/>
          <w:i/>
          <w:sz w:val="22"/>
          <w:szCs w:val="22"/>
        </w:rPr>
      </w:pPr>
      <w:r w:rsidRPr="003A6CD7">
        <w:rPr>
          <w:rFonts w:ascii="Palatino Linotype" w:eastAsia="Palatino Linotype" w:hAnsi="Palatino Linotype" w:cs="Palatino Linotype"/>
          <w:b/>
          <w:i/>
          <w:sz w:val="22"/>
          <w:szCs w:val="22"/>
        </w:rPr>
        <w:t>(…)</w:t>
      </w:r>
    </w:p>
    <w:p w14:paraId="70650536" w14:textId="77777777" w:rsidR="003A6CD7" w:rsidRDefault="003A6CD7" w:rsidP="003A6CD7">
      <w:pPr>
        <w:spacing w:before="240" w:after="240"/>
        <w:ind w:left="567" w:right="993"/>
        <w:jc w:val="both"/>
        <w:rPr>
          <w:rFonts w:ascii="Palatino Linotype" w:eastAsia="Palatino Linotype" w:hAnsi="Palatino Linotype" w:cs="Palatino Linotype"/>
          <w:b/>
          <w:i/>
          <w:sz w:val="22"/>
          <w:szCs w:val="22"/>
        </w:rPr>
      </w:pPr>
    </w:p>
    <w:p w14:paraId="2F18003B" w14:textId="77777777" w:rsidR="003A6CD7" w:rsidRPr="003A6CD7" w:rsidRDefault="003A6CD7" w:rsidP="003A6CD7">
      <w:pPr>
        <w:spacing w:before="240" w:after="240"/>
        <w:ind w:left="567" w:right="993"/>
        <w:jc w:val="both"/>
        <w:rPr>
          <w:rFonts w:ascii="Palatino Linotype" w:eastAsia="Palatino Linotype" w:hAnsi="Palatino Linotype" w:cs="Palatino Linotype"/>
          <w:b/>
          <w:i/>
          <w:sz w:val="22"/>
          <w:szCs w:val="22"/>
        </w:rPr>
      </w:pPr>
    </w:p>
    <w:p w14:paraId="6DEDAD19" w14:textId="6BBD0C38" w:rsidR="000A428B" w:rsidRPr="003A6CD7" w:rsidRDefault="000A428B" w:rsidP="003A6CD7">
      <w:pPr>
        <w:spacing w:before="240" w:after="240"/>
        <w:ind w:left="567" w:right="993"/>
        <w:jc w:val="center"/>
        <w:rPr>
          <w:rFonts w:ascii="Palatino Linotype" w:eastAsia="Palatino Linotype" w:hAnsi="Palatino Linotype" w:cs="Palatino Linotype"/>
          <w:b/>
          <w:i/>
          <w:sz w:val="22"/>
          <w:szCs w:val="22"/>
        </w:rPr>
      </w:pPr>
      <w:r w:rsidRPr="003A6CD7">
        <w:rPr>
          <w:rFonts w:ascii="Palatino Linotype" w:eastAsia="Palatino Linotype" w:hAnsi="Palatino Linotype" w:cs="Palatino Linotype"/>
          <w:b/>
          <w:i/>
          <w:sz w:val="22"/>
          <w:szCs w:val="22"/>
        </w:rPr>
        <w:lastRenderedPageBreak/>
        <w:t>SECCION QUINTA DEL IMPUESTO SOBRE DIVERSIONES, JUEGOS Y ESPECTACULOS PUBLICOS</w:t>
      </w:r>
    </w:p>
    <w:p w14:paraId="4E8AB143" w14:textId="77777777" w:rsidR="000A428B" w:rsidRPr="003A6CD7" w:rsidRDefault="000A428B"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 xml:space="preserve">Artículo 122.- </w:t>
      </w:r>
      <w:r w:rsidRPr="003A6CD7">
        <w:rPr>
          <w:rFonts w:ascii="Palatino Linotype" w:eastAsia="Palatino Linotype" w:hAnsi="Palatino Linotype" w:cs="Palatino Linotype"/>
          <w:i/>
          <w:sz w:val="22"/>
          <w:szCs w:val="22"/>
        </w:rPr>
        <w:t xml:space="preserve">Están obligadas al pago de este impuesto las personas físicas o jurídicas colectivas que obtengan ingresos por la explotación de juegos y espectáculos públicos. Para efectos de este impuesto se entenderá como: </w:t>
      </w:r>
    </w:p>
    <w:p w14:paraId="72D8C133" w14:textId="39BF26FD" w:rsidR="000A428B" w:rsidRPr="003A6CD7" w:rsidRDefault="000A428B" w:rsidP="003A6CD7">
      <w:pPr>
        <w:spacing w:before="240" w:after="240"/>
        <w:ind w:left="567" w:right="993"/>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290A0E1F" w14:textId="4E27EA46" w:rsidR="00DB1D83" w:rsidRPr="003A6CD7" w:rsidRDefault="00DB1D83" w:rsidP="003A6CD7">
      <w:pPr>
        <w:spacing w:before="240" w:after="240"/>
        <w:ind w:left="567" w:right="993"/>
        <w:jc w:val="both"/>
        <w:rPr>
          <w:rFonts w:ascii="Palatino Linotype" w:eastAsia="Palatino Linotype" w:hAnsi="Palatino Linotype" w:cs="Palatino Linotype"/>
          <w:bCs/>
          <w:i/>
          <w:sz w:val="22"/>
          <w:szCs w:val="22"/>
        </w:rPr>
      </w:pPr>
      <w:r w:rsidRPr="003A6CD7">
        <w:t xml:space="preserve"> </w:t>
      </w:r>
      <w:r w:rsidRPr="003A6CD7">
        <w:rPr>
          <w:rFonts w:ascii="Palatino Linotype" w:eastAsia="Palatino Linotype" w:hAnsi="Palatino Linotype" w:cs="Palatino Linotype"/>
          <w:b/>
          <w:i/>
          <w:sz w:val="22"/>
          <w:szCs w:val="22"/>
        </w:rPr>
        <w:t xml:space="preserve">Artículo 123.- </w:t>
      </w:r>
      <w:r w:rsidRPr="003A6CD7">
        <w:rPr>
          <w:rFonts w:ascii="Palatino Linotype" w:eastAsia="Palatino Linotype" w:hAnsi="Palatino Linotype" w:cs="Palatino Linotype"/>
          <w:bCs/>
          <w:i/>
          <w:sz w:val="22"/>
          <w:szCs w:val="22"/>
        </w:rPr>
        <w:t>Este impuesto se calculará y determinará aplicando al total de los ingresos percibidos, durante el período de explotación autorizado, la siguiente tarifa:</w:t>
      </w:r>
    </w:p>
    <w:p w14:paraId="5EA2D99A" w14:textId="5AACC89E" w:rsidR="00DB1D83" w:rsidRPr="003A6CD7" w:rsidRDefault="00DB1D83" w:rsidP="003A6CD7">
      <w:pPr>
        <w:spacing w:before="240" w:after="240"/>
        <w:ind w:left="567" w:right="993"/>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 </w:t>
      </w:r>
      <w:r w:rsidRPr="003A6CD7">
        <w:rPr>
          <w:rFonts w:ascii="Palatino Linotype" w:eastAsia="Palatino Linotype" w:hAnsi="Palatino Linotype" w:cs="Palatino Linotype"/>
          <w:b/>
          <w:i/>
          <w:sz w:val="22"/>
          <w:szCs w:val="22"/>
        </w:rPr>
        <w:t>Tratándose de juegos</w:t>
      </w:r>
      <w:r w:rsidRPr="003A6CD7">
        <w:rPr>
          <w:rFonts w:ascii="Palatino Linotype" w:eastAsia="Palatino Linotype" w:hAnsi="Palatino Linotype" w:cs="Palatino Linotype"/>
          <w:bCs/>
          <w:i/>
          <w:sz w:val="22"/>
          <w:szCs w:val="22"/>
        </w:rPr>
        <w:t xml:space="preserve"> mecánicos, destreza, azar o simuladores explotados por personas físicas o jurídicas colectivas que no cuenten con establecimiento debidamente constituido, la tasa del 10%.</w:t>
      </w:r>
    </w:p>
    <w:p w14:paraId="1092EFA2" w14:textId="212A4456" w:rsidR="00DB1D83" w:rsidRPr="003A6CD7" w:rsidRDefault="00DB1D83" w:rsidP="003A6CD7">
      <w:pPr>
        <w:spacing w:before="240" w:after="240"/>
        <w:ind w:left="567" w:right="993"/>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Cuando se trate de juegos mecánicos, destreza, azar o simuladores explotados por personas físicas o jurídicas colectivas que cuenten con establecimiento debidamente constituido, la tasa del 5%.</w:t>
      </w:r>
    </w:p>
    <w:p w14:paraId="46E199BE" w14:textId="3EBE711B" w:rsidR="00DB1D83" w:rsidRPr="003A6CD7" w:rsidRDefault="00DB1D83" w:rsidP="003A6CD7">
      <w:pPr>
        <w:spacing w:before="240" w:after="240"/>
        <w:ind w:left="567" w:right="993"/>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 xml:space="preserve">II. </w:t>
      </w:r>
      <w:r w:rsidRPr="003A6CD7">
        <w:rPr>
          <w:rFonts w:ascii="Palatino Linotype" w:eastAsia="Palatino Linotype" w:hAnsi="Palatino Linotype" w:cs="Palatino Linotype"/>
          <w:b/>
          <w:i/>
          <w:sz w:val="22"/>
          <w:szCs w:val="22"/>
        </w:rPr>
        <w:t>Tratándose de espectáculos públicos</w:t>
      </w:r>
      <w:r w:rsidRPr="003A6CD7">
        <w:rPr>
          <w:rFonts w:ascii="Palatino Linotype" w:eastAsia="Palatino Linotype" w:hAnsi="Palatino Linotype" w:cs="Palatino Linotype"/>
          <w:bCs/>
          <w:i/>
          <w:sz w:val="22"/>
          <w:szCs w:val="22"/>
        </w:rPr>
        <w:t xml:space="preserve"> explotados por personas físicas o jurídicas colectivas que no cuenten con establecimiento debidamente constituido, la tasa del 10%.</w:t>
      </w:r>
    </w:p>
    <w:p w14:paraId="78C04BF4" w14:textId="1C12B4CF" w:rsidR="00DB1D83" w:rsidRPr="003A6CD7" w:rsidRDefault="00DB1D83" w:rsidP="003A6CD7">
      <w:pPr>
        <w:spacing w:before="240" w:after="240"/>
        <w:ind w:left="567" w:right="993"/>
        <w:jc w:val="both"/>
        <w:rPr>
          <w:rFonts w:ascii="Palatino Linotype" w:eastAsia="Palatino Linotype" w:hAnsi="Palatino Linotype" w:cs="Palatino Linotype"/>
          <w:bCs/>
          <w:i/>
          <w:sz w:val="22"/>
          <w:szCs w:val="22"/>
        </w:rPr>
      </w:pPr>
      <w:r w:rsidRPr="003A6CD7">
        <w:rPr>
          <w:rFonts w:ascii="Palatino Linotype" w:eastAsia="Palatino Linotype" w:hAnsi="Palatino Linotype" w:cs="Palatino Linotype"/>
          <w:bCs/>
          <w:i/>
          <w:sz w:val="22"/>
          <w:szCs w:val="22"/>
        </w:rPr>
        <w:t>Cuando se trate de espectáculos públicos explotados por personas físicas o jurídicas colectivas que cuenten con establecimiento debidamente constituido, la tasa del 5%.</w:t>
      </w:r>
    </w:p>
    <w:p w14:paraId="17B01A85" w14:textId="77777777" w:rsidR="00ED5630" w:rsidRPr="003A6CD7" w:rsidRDefault="00DB1D83" w:rsidP="003A6CD7">
      <w:pPr>
        <w:spacing w:before="240" w:after="240"/>
        <w:ind w:left="567" w:right="993"/>
        <w:jc w:val="both"/>
      </w:pPr>
      <w:r w:rsidRPr="003A6CD7">
        <w:rPr>
          <w:rFonts w:ascii="Palatino Linotype" w:eastAsia="Palatino Linotype" w:hAnsi="Palatino Linotype" w:cs="Palatino Linotype"/>
          <w:bCs/>
          <w:i/>
          <w:sz w:val="22"/>
          <w:szCs w:val="22"/>
        </w:rPr>
        <w:t xml:space="preserve">III. </w:t>
      </w:r>
      <w:r w:rsidRPr="003A6CD7">
        <w:rPr>
          <w:rFonts w:ascii="Palatino Linotype" w:eastAsia="Palatino Linotype" w:hAnsi="Palatino Linotype" w:cs="Palatino Linotype"/>
          <w:b/>
          <w:i/>
          <w:sz w:val="22"/>
          <w:szCs w:val="22"/>
        </w:rPr>
        <w:t>Tratándose de espectáculos públicos</w:t>
      </w:r>
      <w:r w:rsidRPr="003A6CD7">
        <w:rPr>
          <w:rFonts w:ascii="Palatino Linotype" w:eastAsia="Palatino Linotype" w:hAnsi="Palatino Linotype" w:cs="Palatino Linotype"/>
          <w:bCs/>
          <w:i/>
          <w:sz w:val="22"/>
          <w:szCs w:val="22"/>
        </w:rPr>
        <w:t xml:space="preserve"> de tipo cultural, teatral y circense la tasa del 3%.</w:t>
      </w:r>
      <w:r w:rsidR="00ED5630" w:rsidRPr="003A6CD7">
        <w:t xml:space="preserve"> </w:t>
      </w:r>
    </w:p>
    <w:p w14:paraId="54387B20" w14:textId="130B6D97" w:rsidR="00D03BD2" w:rsidRDefault="00ED5630" w:rsidP="003A6CD7">
      <w:pPr>
        <w:spacing w:before="240" w:after="240"/>
        <w:ind w:left="567" w:right="993"/>
        <w:jc w:val="both"/>
        <w:rPr>
          <w:rFonts w:ascii="Palatino Linotype" w:eastAsia="Palatino Linotype" w:hAnsi="Palatino Linotype" w:cs="Palatino Linotype"/>
          <w:b/>
          <w:i/>
          <w:sz w:val="22"/>
          <w:szCs w:val="22"/>
        </w:rPr>
      </w:pPr>
      <w:r w:rsidRPr="003A6CD7">
        <w:rPr>
          <w:rFonts w:ascii="Palatino Linotype" w:eastAsia="Palatino Linotype" w:hAnsi="Palatino Linotype" w:cs="Palatino Linotype"/>
          <w:b/>
          <w:i/>
          <w:sz w:val="22"/>
          <w:szCs w:val="22"/>
        </w:rPr>
        <w:t>Las 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 pagarán mensualmente 2.0 veces el valor diario de la Unidad de Medida y Actualización vigente por cada una</w:t>
      </w:r>
      <w:r w:rsidR="0054494A" w:rsidRPr="003A6CD7">
        <w:rPr>
          <w:rFonts w:ascii="Palatino Linotype" w:eastAsia="Palatino Linotype" w:hAnsi="Palatino Linotype" w:cs="Palatino Linotype"/>
          <w:b/>
          <w:i/>
          <w:sz w:val="22"/>
          <w:szCs w:val="22"/>
        </w:rPr>
        <w:t>.</w:t>
      </w:r>
    </w:p>
    <w:p w14:paraId="46CDB1A6" w14:textId="77777777" w:rsidR="003A6CD7" w:rsidRPr="003A6CD7" w:rsidRDefault="003A6CD7" w:rsidP="003A6CD7">
      <w:pPr>
        <w:spacing w:before="240" w:after="240"/>
        <w:ind w:left="567" w:right="993"/>
        <w:jc w:val="both"/>
        <w:rPr>
          <w:rFonts w:ascii="Palatino Linotype" w:eastAsia="Palatino Linotype" w:hAnsi="Palatino Linotype" w:cs="Palatino Linotype"/>
          <w:b/>
          <w:i/>
          <w:sz w:val="22"/>
          <w:szCs w:val="22"/>
        </w:rPr>
      </w:pPr>
    </w:p>
    <w:p w14:paraId="364F59F9" w14:textId="193C33A4" w:rsidR="000A428B" w:rsidRPr="003A6CD7" w:rsidRDefault="00DB1D83"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lastRenderedPageBreak/>
        <w:t xml:space="preserve">Por lo anterior, se concluye que dichos planteamientos formulados, </w:t>
      </w:r>
      <w:r w:rsidR="000A428B" w:rsidRPr="003A6CD7">
        <w:rPr>
          <w:rFonts w:ascii="Palatino Linotype" w:eastAsia="Palatino Linotype" w:hAnsi="Palatino Linotype" w:cs="Palatino Linotype"/>
        </w:rPr>
        <w:t>se presume que el Sujeto Obligado durante los ejercicios fiscales que señaló el solicitante, sí pudo recaudar ingresos por impuestos correspondientes a conjuntos urbanos, anuncios publicitarios y sobre juegos diversiones y espectáculos públicos; además, que existe un supuesto que prevé la exención de pago por cuanto hace a un tipo específico de anuncio público, no obstante, ello no infiere a que el Sujeto Obligado se encuentre constreñido a generar documentales soporte de dicha exención, pues la disposición normativa únicamente advierte la prohibición de los Ayuntamientos para recaudar ingresos a partir de un supuesto específico, no así, a generar estadísticas y/o informes sobre el número total de anuncios publicitarios que encuadran en la hipótesis de exención.</w:t>
      </w:r>
    </w:p>
    <w:p w14:paraId="4C35A864" w14:textId="77777777" w:rsidR="000A428B" w:rsidRPr="003A6CD7" w:rsidRDefault="000A428B"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este orden de ideas, debemos recordar que los Sujetos Obligados únicamente se encuentran constreñidos a hacer entrega de la información que se les solicite y que obre en sus archivos sin la necesidad de generar documentales adhoc a los intereses de los Particulares, situación que se ve robustecida en el criterio de interpretación para sujetos obligados con clave de control SO/003/2017 emitido por el Instituto Nacional de Transparencia, Acceso a la Información y Protección de Datos Personales, mismo que, a la letra, da cuenta de lo siguiente: </w:t>
      </w:r>
    </w:p>
    <w:p w14:paraId="0C30D393" w14:textId="4189CF8E" w:rsidR="000A428B" w:rsidRPr="003A6CD7" w:rsidRDefault="000A428B"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3A6CD7">
        <w:rPr>
          <w:rFonts w:ascii="Palatino Linotype" w:eastAsia="Palatino Linotype" w:hAnsi="Palatino Linotype" w:cs="Palatino Linotype"/>
          <w:i/>
          <w:sz w:val="22"/>
          <w:szCs w:val="22"/>
        </w:rPr>
        <w:lastRenderedPageBreak/>
        <w:t>acceso a la información del particular, proporcionando la información con la que cuentan en el formato en que la misma obre en sus archivos; sin necesidad de elaborar documentos ad hoc para atender las solicitudes de información</w:t>
      </w:r>
    </w:p>
    <w:p w14:paraId="7C5ADBC9" w14:textId="59EE0509" w:rsidR="004F3401" w:rsidRPr="003A6CD7" w:rsidRDefault="000A428B"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Por lo anterior, </w:t>
      </w:r>
      <w:r w:rsidR="00DB1D83" w:rsidRPr="003A6CD7">
        <w:rPr>
          <w:rFonts w:ascii="Palatino Linotype" w:eastAsia="Palatino Linotype" w:hAnsi="Palatino Linotype" w:cs="Palatino Linotype"/>
        </w:rPr>
        <w:t xml:space="preserve">resulta pertinente </w:t>
      </w:r>
      <w:r w:rsidR="00DB1D83" w:rsidRPr="003A6CD7">
        <w:rPr>
          <w:rFonts w:ascii="Palatino Linotype" w:eastAsia="Palatino Linotype" w:hAnsi="Palatino Linotype" w:cs="Palatino Linotype"/>
          <w:b/>
          <w:bCs/>
        </w:rPr>
        <w:t>ordenar la entrega</w:t>
      </w:r>
      <w:r w:rsidR="00DB1D83" w:rsidRPr="003A6CD7">
        <w:rPr>
          <w:rFonts w:ascii="Palatino Linotype" w:eastAsia="Palatino Linotype" w:hAnsi="Palatino Linotype" w:cs="Palatino Linotype"/>
        </w:rPr>
        <w:t xml:space="preserve"> del o los documentos que den cuenta del </w:t>
      </w:r>
      <w:r w:rsidR="00F34183" w:rsidRPr="003A6CD7">
        <w:rPr>
          <w:rFonts w:ascii="Palatino Linotype" w:eastAsia="Palatino Linotype" w:hAnsi="Palatino Linotype" w:cs="Palatino Linotype"/>
          <w:b/>
        </w:rPr>
        <w:t>[iii]</w:t>
      </w:r>
      <w:r w:rsidR="00F34183" w:rsidRPr="003A6CD7">
        <w:rPr>
          <w:rFonts w:ascii="Palatino Linotype" w:eastAsia="Palatino Linotype" w:hAnsi="Palatino Linotype" w:cs="Palatino Linotype"/>
        </w:rPr>
        <w:t xml:space="preserve"> </w:t>
      </w:r>
      <w:r w:rsidR="00DB1D83" w:rsidRPr="003A6CD7">
        <w:rPr>
          <w:rFonts w:ascii="Palatino Linotype" w:eastAsia="Palatino Linotype" w:hAnsi="Palatino Linotype" w:cs="Palatino Linotype"/>
        </w:rPr>
        <w:t xml:space="preserve">número de anuncios que no pagan impuesto por estar en el supuesto del penúltimo párrafo del artículo 121 del Código Financiero del Estado de México y Municipios, </w:t>
      </w:r>
      <w:r w:rsidR="002124C7" w:rsidRPr="003A6CD7">
        <w:rPr>
          <w:rFonts w:ascii="Palatino Linotype" w:eastAsia="Palatino Linotype" w:hAnsi="Palatino Linotype" w:cs="Palatino Linotype"/>
        </w:rPr>
        <w:t>así como</w:t>
      </w:r>
      <w:r w:rsidR="009A5726" w:rsidRPr="003A6CD7">
        <w:rPr>
          <w:rFonts w:ascii="Palatino Linotype" w:eastAsia="Palatino Linotype" w:hAnsi="Palatino Linotype" w:cs="Palatino Linotype"/>
        </w:rPr>
        <w:t xml:space="preserve"> la </w:t>
      </w:r>
      <w:r w:rsidR="00F34183" w:rsidRPr="003A6CD7">
        <w:rPr>
          <w:rFonts w:ascii="Palatino Linotype" w:eastAsia="Palatino Linotype" w:hAnsi="Palatino Linotype" w:cs="Palatino Linotype"/>
          <w:b/>
        </w:rPr>
        <w:t>[iv]</w:t>
      </w:r>
      <w:r w:rsidR="00F34183" w:rsidRPr="003A6CD7">
        <w:rPr>
          <w:rFonts w:ascii="Palatino Linotype" w:eastAsia="Palatino Linotype" w:hAnsi="Palatino Linotype" w:cs="Palatino Linotype"/>
        </w:rPr>
        <w:t xml:space="preserve"> </w:t>
      </w:r>
      <w:r w:rsidR="009A5726" w:rsidRPr="003A6CD7">
        <w:rPr>
          <w:rFonts w:ascii="Palatino Linotype" w:eastAsia="Palatino Linotype" w:hAnsi="Palatino Linotype" w:cs="Palatino Linotype"/>
        </w:rPr>
        <w:t>recaudación por los Impuestos sobre diversiones, juegos y espectáculos públicos y finalmente</w:t>
      </w:r>
      <w:r w:rsidR="002124C7" w:rsidRPr="003A6CD7">
        <w:rPr>
          <w:rFonts w:ascii="Palatino Linotype" w:eastAsia="Palatino Linotype" w:hAnsi="Palatino Linotype" w:cs="Palatino Linotype"/>
        </w:rPr>
        <w:t xml:space="preserve"> </w:t>
      </w:r>
      <w:r w:rsidR="00F34183" w:rsidRPr="003A6CD7">
        <w:rPr>
          <w:rFonts w:ascii="Palatino Linotype" w:eastAsia="Palatino Linotype" w:hAnsi="Palatino Linotype" w:cs="Palatino Linotype"/>
        </w:rPr>
        <w:t xml:space="preserve">de la </w:t>
      </w:r>
      <w:r w:rsidR="00F34183" w:rsidRPr="003A6CD7">
        <w:rPr>
          <w:rFonts w:ascii="Palatino Linotype" w:eastAsia="Palatino Linotype" w:hAnsi="Palatino Linotype" w:cs="Palatino Linotype"/>
          <w:b/>
        </w:rPr>
        <w:t>[v]</w:t>
      </w:r>
      <w:r w:rsidR="00F34183" w:rsidRPr="003A6CD7">
        <w:rPr>
          <w:rFonts w:ascii="Palatino Linotype" w:eastAsia="Palatino Linotype" w:hAnsi="Palatino Linotype" w:cs="Palatino Linotype"/>
        </w:rPr>
        <w:t xml:space="preserve"> recaudación de </w:t>
      </w:r>
      <w:r w:rsidR="002124C7" w:rsidRPr="003A6CD7">
        <w:rPr>
          <w:rFonts w:ascii="Palatino Linotype" w:eastAsia="Calibri" w:hAnsi="Palatino Linotype" w:cs="Verdana"/>
          <w:iCs/>
          <w:lang w:val="es-ES_tradnl" w:eastAsia="en-US"/>
        </w:rPr>
        <w:t xml:space="preserve">los de ingresos conforme a lo establecido en el último párrafo del artículo 123 del Código Financiero del Estado de México y Municipios </w:t>
      </w:r>
      <w:r w:rsidR="009A5726" w:rsidRPr="003A6CD7">
        <w:rPr>
          <w:rFonts w:ascii="Palatino Linotype" w:eastAsia="Calibri" w:hAnsi="Palatino Linotype" w:cs="Verdana"/>
          <w:iCs/>
          <w:lang w:val="es-ES_tradnl" w:eastAsia="en-US"/>
        </w:rPr>
        <w:t xml:space="preserve">relativo a </w:t>
      </w:r>
      <w:r w:rsidR="002124C7" w:rsidRPr="003A6CD7">
        <w:rPr>
          <w:rFonts w:ascii="Palatino Linotype" w:eastAsia="Calibri" w:hAnsi="Palatino Linotype" w:cs="Verdana"/>
          <w:iCs/>
          <w:lang w:val="es-ES_tradnl" w:eastAsia="en-US"/>
        </w:rPr>
        <w:t>máquinas de entretenimiento de audio, vídeo, vídeo juegos, eléctricas y electrónicas, mesas de aire, futbolitos, y los juegos de computadora que se activen con monedas, fichas, tarjetas magnéticas o cualquier otro dispositivo y que impliquen interacción de uno o varios usuarios con dichas máquinas o aparatos</w:t>
      </w:r>
      <w:r w:rsidR="009A5726" w:rsidRPr="003A6CD7">
        <w:rPr>
          <w:rFonts w:ascii="Palatino Linotype" w:eastAsia="Calibri" w:hAnsi="Palatino Linotype" w:cs="Verdana"/>
          <w:iCs/>
          <w:lang w:val="es-ES_tradnl" w:eastAsia="en-US"/>
        </w:rPr>
        <w:t xml:space="preserve">, </w:t>
      </w:r>
      <w:r w:rsidR="00DB1D83" w:rsidRPr="003A6CD7">
        <w:rPr>
          <w:rFonts w:ascii="Palatino Linotype" w:eastAsia="Palatino Linotype" w:hAnsi="Palatino Linotype" w:cs="Palatino Linotype"/>
        </w:rPr>
        <w:t xml:space="preserve">por cada uno de los años </w:t>
      </w:r>
      <w:r w:rsidR="004F3401" w:rsidRPr="003A6CD7">
        <w:rPr>
          <w:rFonts w:ascii="Palatino Linotype" w:eastAsia="Palatino Linotype" w:hAnsi="Palatino Linotype" w:cs="Palatino Linotype"/>
        </w:rPr>
        <w:t>a partir del 2011 hasta el 2021.</w:t>
      </w:r>
    </w:p>
    <w:p w14:paraId="7B2D0CCD" w14:textId="0E8AEED6" w:rsidR="00DB1D83" w:rsidRPr="003A6CD7" w:rsidRDefault="004F3401"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E</w:t>
      </w:r>
      <w:r w:rsidR="00DB1D83" w:rsidRPr="003A6CD7">
        <w:rPr>
          <w:rFonts w:ascii="Palatino Linotype" w:eastAsia="Palatino Linotype" w:hAnsi="Palatino Linotype" w:cs="Palatino Linotype"/>
        </w:rPr>
        <w:t xml:space="preserve">s de precisar que para el caso en el que la información ya no </w:t>
      </w:r>
      <w:r w:rsidRPr="003A6CD7">
        <w:rPr>
          <w:rFonts w:ascii="Palatino Linotype" w:eastAsia="Palatino Linotype" w:hAnsi="Palatino Linotype" w:cs="Palatino Linotype"/>
        </w:rPr>
        <w:t>obre</w:t>
      </w:r>
      <w:r w:rsidR="00DB1D83" w:rsidRPr="003A6CD7">
        <w:rPr>
          <w:rFonts w:ascii="Palatino Linotype" w:eastAsia="Palatino Linotype" w:hAnsi="Palatino Linotype" w:cs="Palatino Linotype"/>
        </w:rPr>
        <w:t xml:space="preserve"> en los archivos del </w:t>
      </w:r>
      <w:r w:rsidR="00AF3423" w:rsidRPr="003A6CD7">
        <w:rPr>
          <w:rFonts w:ascii="Palatino Linotype" w:eastAsia="Palatino Linotype" w:hAnsi="Palatino Linotype" w:cs="Palatino Linotype"/>
          <w:b/>
        </w:rPr>
        <w:t>SUJETO OBLIGADO</w:t>
      </w:r>
      <w:r w:rsidR="00DB1D83" w:rsidRPr="003A6CD7">
        <w:rPr>
          <w:rFonts w:ascii="Palatino Linotype" w:eastAsia="Palatino Linotype" w:hAnsi="Palatino Linotype" w:cs="Palatino Linotype"/>
        </w:rPr>
        <w:t xml:space="preserve">, derivado de la temporalidad </w:t>
      </w:r>
      <w:r w:rsidR="00880102" w:rsidRPr="003A6CD7">
        <w:rPr>
          <w:rFonts w:ascii="Palatino Linotype" w:eastAsia="Palatino Linotype" w:hAnsi="Palatino Linotype" w:cs="Palatino Linotype"/>
          <w:b/>
          <w:bCs/>
          <w:u w:val="single"/>
        </w:rPr>
        <w:t>2011 al 2017</w:t>
      </w:r>
      <w:r w:rsidR="00DB1D83" w:rsidRPr="003A6CD7">
        <w:rPr>
          <w:rFonts w:ascii="Palatino Linotype" w:eastAsia="Palatino Linotype" w:hAnsi="Palatino Linotype" w:cs="Palatino Linotype"/>
        </w:rPr>
        <w:t xml:space="preserve">, deberá atender lo planteado anteriormente respecto del archivo de concentración y en consecuencia, deberá emitir el </w:t>
      </w:r>
      <w:r w:rsidR="00DB1D83" w:rsidRPr="003A6CD7">
        <w:rPr>
          <w:rFonts w:ascii="Palatino Linotype" w:eastAsia="Palatino Linotype" w:hAnsi="Palatino Linotype" w:cs="Palatino Linotype"/>
          <w:b/>
          <w:bCs/>
        </w:rPr>
        <w:t>acuerdo de inexistencia pertinente</w:t>
      </w:r>
      <w:r w:rsidR="00DB1D83" w:rsidRPr="003A6CD7">
        <w:rPr>
          <w:rFonts w:ascii="Palatino Linotype" w:eastAsia="Palatino Linotype" w:hAnsi="Palatino Linotype" w:cs="Palatino Linotype"/>
        </w:rPr>
        <w:t>;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A50FCED" w14:textId="77777777" w:rsidR="00DB1D83" w:rsidRPr="003A6CD7" w:rsidRDefault="00DB1D83" w:rsidP="003A6CD7">
      <w:pPr>
        <w:spacing w:before="120" w:after="120"/>
        <w:ind w:left="851" w:right="902"/>
        <w:jc w:val="both"/>
        <w:rPr>
          <w:rFonts w:ascii="Palatino Linotype" w:eastAsia="Palatino Linotype" w:hAnsi="Palatino Linotype" w:cs="Palatino Linotype"/>
          <w:b/>
          <w:i/>
          <w:sz w:val="22"/>
          <w:szCs w:val="22"/>
        </w:rPr>
      </w:pPr>
      <w:r w:rsidRPr="003A6CD7">
        <w:rPr>
          <w:rFonts w:ascii="Palatino Linotype" w:eastAsia="Palatino Linotype" w:hAnsi="Palatino Linotype" w:cs="Palatino Linotype"/>
          <w:i/>
          <w:sz w:val="22"/>
          <w:szCs w:val="22"/>
        </w:rPr>
        <w:lastRenderedPageBreak/>
        <w:t>“</w:t>
      </w:r>
      <w:r w:rsidRPr="003A6CD7">
        <w:rPr>
          <w:rFonts w:ascii="Palatino Linotype" w:eastAsia="Palatino Linotype" w:hAnsi="Palatino Linotype" w:cs="Palatino Linotype"/>
          <w:b/>
          <w:i/>
          <w:sz w:val="22"/>
          <w:szCs w:val="22"/>
        </w:rPr>
        <w:t>Artículo 19</w:t>
      </w:r>
    </w:p>
    <w:p w14:paraId="6003CBAA" w14:textId="77777777" w:rsidR="00DB1D83" w:rsidRPr="003A6CD7" w:rsidRDefault="00DB1D83"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0CA9221C" w14:textId="77777777" w:rsidR="00DB1D83" w:rsidRPr="003A6CD7" w:rsidRDefault="00DB1D83"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4B24B93" w14:textId="584FCD74" w:rsidR="00984CB3" w:rsidRPr="003A6CD7" w:rsidRDefault="00FE6928" w:rsidP="003A6CD7">
      <w:pPr>
        <w:spacing w:before="100" w:beforeAutospacing="1" w:after="100" w:afterAutospacing="1" w:line="360" w:lineRule="auto"/>
        <w:jc w:val="both"/>
        <w:rPr>
          <w:rFonts w:ascii="Palatino Linotype" w:hAnsi="Palatino Linotype" w:cs="Segoe UI"/>
          <w:b/>
          <w:bCs/>
          <w:iCs/>
          <w:lang w:val="es-ES_tradnl" w:eastAsia="es-MX"/>
        </w:rPr>
      </w:pPr>
      <w:r w:rsidRPr="003A6CD7">
        <w:rPr>
          <w:rFonts w:ascii="Palatino Linotype" w:eastAsia="Calibri" w:hAnsi="Palatino Linotype" w:cs="Verdana"/>
          <w:iCs/>
          <w:lang w:val="es-ES_tradnl" w:eastAsia="en-US"/>
        </w:rPr>
        <w:t xml:space="preserve">Por otra parte relativo al requerimiento denominado </w:t>
      </w:r>
      <w:r w:rsidR="00984CB3" w:rsidRPr="003A6CD7">
        <w:rPr>
          <w:rFonts w:ascii="Palatino Linotype" w:hAnsi="Palatino Linotype" w:cs="Segoe UI"/>
          <w:b/>
          <w:bCs/>
          <w:iCs/>
          <w:lang w:val="es-ES_tradnl" w:eastAsia="es-MX"/>
        </w:rPr>
        <w:t>b. DERECHOS</w:t>
      </w:r>
      <w:r w:rsidRPr="003A6CD7">
        <w:rPr>
          <w:rFonts w:ascii="Palatino Linotype" w:hAnsi="Palatino Linotype" w:cs="Segoe UI"/>
          <w:b/>
          <w:bCs/>
          <w:iCs/>
          <w:lang w:val="es-ES_tradnl" w:eastAsia="es-MX"/>
        </w:rPr>
        <w:t xml:space="preserve"> </w:t>
      </w:r>
      <w:r w:rsidRPr="003A6CD7">
        <w:rPr>
          <w:rFonts w:ascii="Palatino Linotype" w:hAnsi="Palatino Linotype" w:cs="Segoe UI"/>
          <w:iCs/>
          <w:lang w:val="es-ES_tradnl" w:eastAsia="es-MX"/>
        </w:rPr>
        <w:t xml:space="preserve">el </w:t>
      </w:r>
      <w:r w:rsidR="00AF3423" w:rsidRPr="003A6CD7">
        <w:rPr>
          <w:rFonts w:ascii="Palatino Linotype" w:hAnsi="Palatino Linotype" w:cs="Segoe UI"/>
          <w:iCs/>
          <w:lang w:val="es-ES_tradnl" w:eastAsia="es-MX"/>
        </w:rPr>
        <w:t>SUJETO OBLIGADO</w:t>
      </w:r>
      <w:r w:rsidRPr="003A6CD7">
        <w:rPr>
          <w:rFonts w:ascii="Palatino Linotype" w:hAnsi="Palatino Linotype" w:cs="Segoe UI"/>
          <w:iCs/>
          <w:lang w:val="es-ES_tradnl" w:eastAsia="es-MX"/>
        </w:rPr>
        <w:t xml:space="preserve"> realiza pronunciamiento relativo a los incisos</w:t>
      </w:r>
      <w:r w:rsidR="00984CB3" w:rsidRPr="003A6CD7">
        <w:rPr>
          <w:rFonts w:ascii="Palatino Linotype" w:hAnsi="Palatino Linotype" w:cs="Segoe UI"/>
          <w:b/>
          <w:bCs/>
          <w:iCs/>
          <w:lang w:val="es-ES_tradnl" w:eastAsia="es-MX"/>
        </w:rPr>
        <w:t xml:space="preserve"> i, v, vi, vii, x, xi, xii, </w:t>
      </w:r>
      <w:r w:rsidRPr="003A6CD7">
        <w:rPr>
          <w:rFonts w:ascii="Palatino Linotype" w:hAnsi="Palatino Linotype" w:cs="Segoe UI"/>
          <w:iCs/>
          <w:lang w:val="es-ES_tradnl" w:eastAsia="es-MX"/>
        </w:rPr>
        <w:t>remitiendo las ligas que fueron analizadas con antelación, las cuales son atinentes al presupuesto basado en resultados y el estado analítico de ingresos de 2020 y 2021, que son las siguientes:</w:t>
      </w:r>
    </w:p>
    <w:p w14:paraId="4D97D0C2" w14:textId="77777777" w:rsidR="00FE6928" w:rsidRPr="003A6CD7" w:rsidRDefault="00D35098" w:rsidP="003A6CD7">
      <w:pPr>
        <w:autoSpaceDE w:val="0"/>
        <w:autoSpaceDN w:val="0"/>
        <w:adjustRightInd w:val="0"/>
        <w:spacing w:before="100" w:beforeAutospacing="1" w:after="100" w:afterAutospacing="1"/>
        <w:jc w:val="both"/>
        <w:rPr>
          <w:rFonts w:ascii="Palatino Linotype" w:eastAsia="Calibri" w:hAnsi="Palatino Linotype" w:cs="Verdana"/>
          <w:i/>
          <w:sz w:val="16"/>
          <w:szCs w:val="16"/>
          <w:lang w:val="es-ES_tradnl" w:eastAsia="en-US"/>
        </w:rPr>
      </w:pPr>
      <w:hyperlink r:id="rId35" w:history="1">
        <w:r w:rsidR="00FE6928" w:rsidRPr="003A6CD7">
          <w:rPr>
            <w:rStyle w:val="Hipervnculo"/>
            <w:rFonts w:ascii="Palatino Linotype" w:hAnsi="Palatino Linotype" w:cs="Segoe UI"/>
            <w:iCs/>
            <w:color w:val="auto"/>
            <w:lang w:val="es-ES_tradnl" w:eastAsia="es-MX"/>
          </w:rPr>
          <w:t>http://villaguerrero.edomex.gob.mx/sites/villaguerrero.edomex.gob.mx/files/files/SEVAC%202019%204T/PRESUPUESTO-DE-INGRESOS-2019.pdf</w:t>
        </w:r>
      </w:hyperlink>
    </w:p>
    <w:p w14:paraId="6659DBDA" w14:textId="77777777" w:rsidR="00FE6928" w:rsidRPr="003A6CD7" w:rsidRDefault="00D35098" w:rsidP="003A6CD7">
      <w:pPr>
        <w:autoSpaceDE w:val="0"/>
        <w:autoSpaceDN w:val="0"/>
        <w:adjustRightInd w:val="0"/>
        <w:spacing w:before="100" w:beforeAutospacing="1" w:after="100" w:afterAutospacing="1"/>
        <w:jc w:val="both"/>
        <w:rPr>
          <w:rFonts w:ascii="Palatino Linotype" w:eastAsia="Calibri" w:hAnsi="Palatino Linotype" w:cs="Verdana"/>
          <w:i/>
          <w:sz w:val="16"/>
          <w:szCs w:val="16"/>
          <w:lang w:val="es-ES_tradnl" w:eastAsia="en-US"/>
        </w:rPr>
      </w:pPr>
      <w:hyperlink r:id="rId36" w:history="1">
        <w:r w:rsidR="00FE6928" w:rsidRPr="003A6CD7">
          <w:rPr>
            <w:rStyle w:val="Hipervnculo"/>
            <w:rFonts w:ascii="Palatino Linotype" w:hAnsi="Palatino Linotype" w:cs="Segoe UI"/>
            <w:iCs/>
            <w:color w:val="auto"/>
            <w:lang w:val="es-ES_tradnl" w:eastAsia="es-MX"/>
          </w:rPr>
          <w:t>https://villaguerrero.edomex.gob.mx/sites/villaguerrero.edomex.gob.mx/files/files/SEVAC-2020-4T/D-3-1-ESTADO-ANALITICO-DE-INGRESOS.pdf</w:t>
        </w:r>
      </w:hyperlink>
    </w:p>
    <w:p w14:paraId="54DC2B94" w14:textId="77777777" w:rsidR="00FE6928" w:rsidRPr="003A6CD7" w:rsidRDefault="00D35098" w:rsidP="003A6CD7">
      <w:pPr>
        <w:spacing w:before="100" w:beforeAutospacing="1" w:after="100" w:afterAutospacing="1"/>
        <w:jc w:val="both"/>
        <w:rPr>
          <w:rFonts w:ascii="Palatino Linotype" w:hAnsi="Palatino Linotype" w:cs="Segoe UI"/>
          <w:iCs/>
          <w:lang w:val="es-ES_tradnl" w:eastAsia="es-MX"/>
        </w:rPr>
      </w:pPr>
      <w:hyperlink r:id="rId37" w:history="1">
        <w:r w:rsidR="00FE6928" w:rsidRPr="003A6CD7">
          <w:rPr>
            <w:rStyle w:val="Hipervnculo"/>
            <w:rFonts w:ascii="Palatino Linotype" w:hAnsi="Palatino Linotype" w:cs="Segoe UI"/>
            <w:iCs/>
            <w:color w:val="auto"/>
            <w:lang w:val="es-ES_tradnl" w:eastAsia="es-MX"/>
          </w:rPr>
          <w:t>https://villaguerrero.edomex.gob.mx/sites/villaguerrero.edomex.gob.mx/files/files/SEVAC-2021-ATH/1_%20Estado%20Analitico%20del%20Ingreso.pdf</w:t>
        </w:r>
      </w:hyperlink>
    </w:p>
    <w:p w14:paraId="04E5A079" w14:textId="60317DB9" w:rsidR="0054494A" w:rsidRPr="003A6CD7" w:rsidRDefault="002E6CBD" w:rsidP="003A6CD7">
      <w:pPr>
        <w:ind w:right="49"/>
        <w:rPr>
          <w:rFonts w:ascii="Palatino Linotype" w:hAnsi="Palatino Linotype"/>
          <w:iCs/>
        </w:rPr>
      </w:pPr>
      <w:r w:rsidRPr="003A6CD7">
        <w:rPr>
          <w:rFonts w:ascii="Palatino Linotype" w:hAnsi="Palatino Linotype"/>
          <w:iCs/>
        </w:rPr>
        <w:t>Ahora bien, las solicitudes de este</w:t>
      </w:r>
      <w:r w:rsidR="0054494A" w:rsidRPr="003A6CD7">
        <w:rPr>
          <w:rFonts w:ascii="Palatino Linotype" w:hAnsi="Palatino Linotype"/>
          <w:iCs/>
        </w:rPr>
        <w:t xml:space="preserve"> apartado consisten en: </w:t>
      </w:r>
    </w:p>
    <w:p w14:paraId="4EB144FC" w14:textId="77777777" w:rsidR="0054494A" w:rsidRPr="003A6CD7" w:rsidRDefault="0054494A" w:rsidP="003A6CD7">
      <w:pPr>
        <w:ind w:right="49"/>
        <w:rPr>
          <w:rFonts w:ascii="Palatino Linotype" w:hAnsi="Palatino Linotype"/>
          <w:iCs/>
        </w:rPr>
      </w:pPr>
    </w:p>
    <w:p w14:paraId="5F53DD35" w14:textId="5558BE28" w:rsidR="00612AEE" w:rsidRPr="003A6CD7" w:rsidRDefault="0054494A" w:rsidP="003A6CD7">
      <w:pPr>
        <w:ind w:left="851" w:right="899"/>
        <w:jc w:val="both"/>
        <w:rPr>
          <w:i/>
          <w:sz w:val="22"/>
          <w:szCs w:val="22"/>
        </w:rPr>
      </w:pPr>
      <w:r w:rsidRPr="003A6CD7">
        <w:rPr>
          <w:rFonts w:ascii="Palatino Linotype" w:hAnsi="Palatino Linotype"/>
          <w:i/>
          <w:iCs/>
          <w:sz w:val="22"/>
          <w:szCs w:val="22"/>
          <w:lang w:val="es-ES_tradnl"/>
        </w:rPr>
        <w:t xml:space="preserve">i. ¿Cuál fue la </w:t>
      </w:r>
      <w:bookmarkStart w:id="11" w:name="_Hlk143761246"/>
      <w:r w:rsidRPr="003A6CD7">
        <w:rPr>
          <w:rFonts w:ascii="Palatino Linotype" w:hAnsi="Palatino Linotype"/>
          <w:i/>
          <w:iCs/>
          <w:sz w:val="22"/>
          <w:szCs w:val="22"/>
          <w:lang w:val="es-ES_tradnl"/>
        </w:rPr>
        <w:t xml:space="preserve">recaudación por los Ingresos por el pago de los Derechos </w:t>
      </w:r>
      <w:bookmarkEnd w:id="11"/>
      <w:r w:rsidRPr="003A6CD7">
        <w:rPr>
          <w:rFonts w:ascii="Palatino Linotype" w:hAnsi="Palatino Linotype"/>
          <w:i/>
          <w:iCs/>
          <w:sz w:val="22"/>
          <w:szCs w:val="22"/>
          <w:lang w:val="es-ES_tradnl"/>
        </w:rPr>
        <w:t xml:space="preserve">establecidos en el artículo 143 y 144 por cada una de sus fracciones del Código Financiero del Estado de México y Municipios?, por cada uno de los años a partir del 2011 hasta el 2021. </w:t>
      </w:r>
    </w:p>
    <w:p w14:paraId="2F5A3091"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v. ¿A cuánto ascienden los ingresos recaudados por lo establecido en el artículo 154 en cada una de sus fracciones del Código Financiero del Estado de México y Municipios de los años 2011 al 2021? </w:t>
      </w:r>
    </w:p>
    <w:p w14:paraId="3205FD3F"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vi. ¿Cuál fue la recaudación por los Derechos establecido en la fracción I? por cada una de los supuestos siguientes de cada uno de los años que comprenden del 2011 al 2021: </w:t>
      </w:r>
    </w:p>
    <w:p w14:paraId="2AD13A2C"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lastRenderedPageBreak/>
        <w:t xml:space="preserve">a. Puestos fijos </w:t>
      </w:r>
    </w:p>
    <w:p w14:paraId="37B16D1F"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b. Semi fijos </w:t>
      </w:r>
    </w:p>
    <w:p w14:paraId="2CB40E83"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c. Comerciantes ambulantes </w:t>
      </w:r>
    </w:p>
    <w:p w14:paraId="129D7FAD"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vii. Especificar el ingreso recaudado por lo establecido en la fracción I del artículo 154 del Código Financiero del Estado de México y Municipios por cada uno de los siguientes rubros: </w:t>
      </w:r>
    </w:p>
    <w:p w14:paraId="3F37B949" w14:textId="77777777"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1. Tianguis </w:t>
      </w:r>
    </w:p>
    <w:p w14:paraId="61F2A1F6" w14:textId="77777777" w:rsidR="0054494A"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2. Ferias, bazares o ferias de temporadas</w:t>
      </w:r>
      <w:r w:rsidR="0054494A" w:rsidRPr="003A6CD7">
        <w:rPr>
          <w:rFonts w:ascii="Palatino Linotype" w:eastAsia="Calibri" w:hAnsi="Palatino Linotype" w:cs="Verdana"/>
          <w:i/>
          <w:iCs/>
          <w:sz w:val="22"/>
          <w:szCs w:val="22"/>
          <w:lang w:val="es-ES_tradnl" w:eastAsia="en-US"/>
        </w:rPr>
        <w:t>.</w:t>
      </w:r>
    </w:p>
    <w:p w14:paraId="57CBEA27" w14:textId="04722984" w:rsidR="00612AEE" w:rsidRPr="003A6CD7" w:rsidRDefault="00612AEE"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Que se instalan periódicamente dentro del territorio municipal por cada uno de los años a partir del 2011 al 2021. </w:t>
      </w:r>
    </w:p>
    <w:p w14:paraId="1A104EFF" w14:textId="77777777" w:rsidR="00542B09" w:rsidRPr="003A6CD7" w:rsidRDefault="00542B09"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x. Especificar ¿Cuáles fueron los ingresos recaudados por los </w:t>
      </w:r>
      <w:bookmarkStart w:id="12" w:name="_Hlk143761379"/>
      <w:r w:rsidRPr="003A6CD7">
        <w:rPr>
          <w:rFonts w:ascii="Palatino Linotype" w:eastAsia="Calibri" w:hAnsi="Palatino Linotype" w:cs="Verdana"/>
          <w:i/>
          <w:iCs/>
          <w:sz w:val="22"/>
          <w:szCs w:val="22"/>
          <w:lang w:val="es-ES_tradnl" w:eastAsia="en-US"/>
        </w:rPr>
        <w:t>Derechos de estacionamientos en vía pública y de servicios públicos</w:t>
      </w:r>
      <w:bookmarkEnd w:id="12"/>
      <w:r w:rsidRPr="003A6CD7">
        <w:rPr>
          <w:rFonts w:ascii="Palatino Linotype" w:eastAsia="Calibri" w:hAnsi="Palatino Linotype" w:cs="Verdana"/>
          <w:i/>
          <w:iCs/>
          <w:sz w:val="22"/>
          <w:szCs w:val="22"/>
          <w:lang w:val="es-ES_tradnl" w:eastAsia="en-US"/>
        </w:rPr>
        <w:t xml:space="preserve"> establecidos en el artículo 158 por cada una de sus fracciones del Código Financiero del Estado de México y Municipios?, por cada uno de los años a partir del 2011 hasta el 2021. </w:t>
      </w:r>
    </w:p>
    <w:p w14:paraId="6CFCA897" w14:textId="77777777" w:rsidR="00542B09" w:rsidRPr="003A6CD7" w:rsidRDefault="00542B09"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xi. Especificar ¿Cuáles fueron los </w:t>
      </w:r>
      <w:bookmarkStart w:id="13" w:name="_Hlk143761409"/>
      <w:r w:rsidRPr="003A6CD7">
        <w:rPr>
          <w:rFonts w:ascii="Palatino Linotype" w:eastAsia="Calibri" w:hAnsi="Palatino Linotype" w:cs="Verdana"/>
          <w:i/>
          <w:iCs/>
          <w:sz w:val="22"/>
          <w:szCs w:val="22"/>
          <w:lang w:val="es-ES_tradnl" w:eastAsia="en-US"/>
        </w:rPr>
        <w:t>ingresos recaudados por la expedición o refrendo de anual de licencias para la venta de bebidas alcohólicas al público</w:t>
      </w:r>
      <w:bookmarkEnd w:id="13"/>
      <w:r w:rsidRPr="003A6CD7">
        <w:rPr>
          <w:rFonts w:ascii="Palatino Linotype" w:eastAsia="Calibri" w:hAnsi="Palatino Linotype" w:cs="Verdana"/>
          <w:i/>
          <w:iCs/>
          <w:sz w:val="22"/>
          <w:szCs w:val="22"/>
          <w:lang w:val="es-ES_tradnl" w:eastAsia="en-US"/>
        </w:rPr>
        <w:t>, establecidos en el artículo 159 fracción I por cada una de sus incisos del Código Financiero del Estado de México y Municipios?, por cada uno de los años a partir del 2011 hasta el 2021.</w:t>
      </w:r>
    </w:p>
    <w:p w14:paraId="33DC8C23" w14:textId="77777777" w:rsidR="00542B09" w:rsidRPr="003A6CD7" w:rsidRDefault="00542B09" w:rsidP="003A6CD7">
      <w:pPr>
        <w:autoSpaceDE w:val="0"/>
        <w:autoSpaceDN w:val="0"/>
        <w:adjustRightInd w:val="0"/>
        <w:spacing w:before="100" w:beforeAutospacing="1" w:after="100" w:afterAutospacing="1"/>
        <w:ind w:left="851" w:right="899"/>
        <w:jc w:val="both"/>
        <w:rPr>
          <w:rFonts w:ascii="Palatino Linotype" w:eastAsia="Calibri" w:hAnsi="Palatino Linotype" w:cs="Verdana"/>
          <w:i/>
          <w:iCs/>
          <w:sz w:val="22"/>
          <w:szCs w:val="22"/>
          <w:lang w:val="es-ES_tradnl" w:eastAsia="en-US"/>
        </w:rPr>
      </w:pPr>
      <w:r w:rsidRPr="003A6CD7">
        <w:rPr>
          <w:rFonts w:ascii="Palatino Linotype" w:eastAsia="Calibri" w:hAnsi="Palatino Linotype" w:cs="Verdana"/>
          <w:i/>
          <w:iCs/>
          <w:sz w:val="22"/>
          <w:szCs w:val="22"/>
          <w:lang w:val="es-ES_tradnl" w:eastAsia="en-US"/>
        </w:rPr>
        <w:t xml:space="preserve">1. Especificar ¿cuántas personas Fiscas o Jurídicas Colectivas pagan el Derecho de refrendo por cada inciso del A) a la G)? y ¿cuántos pagan dos o más Derechos establecidos en el artículo 159 fracción I del Código Financiero del Estado de México y Municipios? </w:t>
      </w:r>
    </w:p>
    <w:p w14:paraId="2EF8E81E" w14:textId="3A099FE5" w:rsidR="00542B09" w:rsidRPr="003A6CD7" w:rsidRDefault="00542B09" w:rsidP="003A6CD7">
      <w:pPr>
        <w:ind w:left="851" w:right="899"/>
        <w:jc w:val="both"/>
        <w:rPr>
          <w:i/>
          <w:iCs/>
          <w:sz w:val="22"/>
          <w:szCs w:val="22"/>
        </w:rPr>
      </w:pPr>
      <w:r w:rsidRPr="003A6CD7">
        <w:rPr>
          <w:rFonts w:ascii="Palatino Linotype" w:eastAsia="Calibri" w:hAnsi="Palatino Linotype" w:cs="Verdana"/>
          <w:i/>
          <w:iCs/>
          <w:sz w:val="22"/>
          <w:szCs w:val="22"/>
          <w:lang w:val="es-ES_tradnl" w:eastAsia="en-US"/>
        </w:rPr>
        <w:t>xii. Especificar ¿Cuál fue el ingreso recaudado por los Derechos por la expedición o refrendo de anual de licencias para la venta de bebidas alcohólicas al público, establecidos en el artículo 159 fracción II y III por cada una de sus incisos del Código Financiero del Estado de México y Municipios? por cada uno de los años a partir del 2011 hasta el 2021.</w:t>
      </w:r>
    </w:p>
    <w:p w14:paraId="60EB01D9" w14:textId="678A1622" w:rsidR="00542B09" w:rsidRPr="003A6CD7" w:rsidRDefault="00542B09" w:rsidP="003A6CD7">
      <w:pPr>
        <w:autoSpaceDE w:val="0"/>
        <w:autoSpaceDN w:val="0"/>
        <w:adjustRightInd w:val="0"/>
        <w:spacing w:before="100" w:beforeAutospacing="1" w:after="100" w:afterAutospacing="1" w:line="360" w:lineRule="auto"/>
        <w:jc w:val="both"/>
        <w:rPr>
          <w:rFonts w:ascii="Palatino Linotype" w:eastAsia="Calibri" w:hAnsi="Palatino Linotype" w:cs="Verdana"/>
          <w:iCs/>
          <w:lang w:val="es-ES_tradnl" w:eastAsia="en-US"/>
        </w:rPr>
      </w:pPr>
      <w:r w:rsidRPr="003A6CD7">
        <w:rPr>
          <w:rFonts w:ascii="Palatino Linotype" w:eastAsia="Calibri" w:hAnsi="Palatino Linotype" w:cs="Verdana"/>
          <w:iCs/>
          <w:lang w:val="es-ES_tradnl" w:eastAsia="en-US"/>
        </w:rPr>
        <w:lastRenderedPageBreak/>
        <w:t xml:space="preserve">Al respecto, conviene precisar que los impuestos que solicita </w:t>
      </w:r>
      <w:r w:rsidR="003A6CD7" w:rsidRPr="003A6CD7">
        <w:rPr>
          <w:rFonts w:ascii="Palatino Linotype" w:eastAsia="Calibri" w:hAnsi="Palatino Linotype" w:cs="Verdana"/>
          <w:b/>
          <w:iCs/>
          <w:lang w:val="es-ES_tradnl" w:eastAsia="en-US"/>
        </w:rPr>
        <w:t>EL RECURRENTE</w:t>
      </w:r>
      <w:r w:rsidRPr="003A6CD7">
        <w:rPr>
          <w:rFonts w:ascii="Palatino Linotype" w:eastAsia="Calibri" w:hAnsi="Palatino Linotype" w:cs="Verdana"/>
          <w:iCs/>
          <w:lang w:val="es-ES_tradnl" w:eastAsia="en-US"/>
        </w:rPr>
        <w:t>, encuentran su fuente obligacional en el Código Financiero del Estado de México y Municipios que a la letra señalan:</w:t>
      </w:r>
    </w:p>
    <w:p w14:paraId="32B2C08B" w14:textId="77777777" w:rsidR="00542B09" w:rsidRPr="003A6CD7" w:rsidRDefault="00542B09" w:rsidP="003A6CD7"/>
    <w:p w14:paraId="0E915EC1" w14:textId="77777777" w:rsidR="00542B09" w:rsidRPr="003A6CD7" w:rsidRDefault="00542B09" w:rsidP="003A6CD7">
      <w:pPr>
        <w:ind w:left="851" w:right="616"/>
        <w:jc w:val="center"/>
        <w:rPr>
          <w:rFonts w:ascii="Palatino Linotype" w:hAnsi="Palatino Linotype"/>
          <w:b/>
          <w:bCs/>
          <w:i/>
          <w:iCs/>
          <w:sz w:val="22"/>
          <w:szCs w:val="22"/>
        </w:rPr>
      </w:pPr>
      <w:r w:rsidRPr="003A6CD7">
        <w:rPr>
          <w:rFonts w:ascii="Palatino Linotype" w:hAnsi="Palatino Linotype"/>
          <w:b/>
          <w:bCs/>
          <w:i/>
          <w:iCs/>
          <w:sz w:val="22"/>
          <w:szCs w:val="22"/>
        </w:rPr>
        <w:t>SECCION TERCERA DE LOS DERECHOS DE DESARROLLO URBANO Y OBRAS PUBLICAS</w:t>
      </w:r>
    </w:p>
    <w:p w14:paraId="79ECC5D0" w14:textId="77777777" w:rsidR="00542B09" w:rsidRPr="003A6CD7" w:rsidRDefault="00542B09" w:rsidP="003A6CD7">
      <w:pPr>
        <w:ind w:left="851" w:right="616"/>
        <w:jc w:val="both"/>
        <w:rPr>
          <w:rFonts w:ascii="Palatino Linotype" w:hAnsi="Palatino Linotype"/>
          <w:i/>
          <w:iCs/>
          <w:sz w:val="22"/>
          <w:szCs w:val="22"/>
        </w:rPr>
      </w:pPr>
    </w:p>
    <w:p w14:paraId="0B6DA325"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b/>
          <w:bCs/>
          <w:i/>
          <w:iCs/>
          <w:sz w:val="22"/>
          <w:szCs w:val="22"/>
        </w:rPr>
        <w:t>Artículo 143.-</w:t>
      </w:r>
      <w:r w:rsidRPr="003A6CD7">
        <w:rPr>
          <w:rFonts w:ascii="Palatino Linotype" w:hAnsi="Palatino Linotype"/>
          <w:i/>
          <w:iCs/>
          <w:sz w:val="22"/>
          <w:szCs w:val="22"/>
        </w:rPr>
        <w:t xml:space="preserve"> Están obligadas al pago de los derechos previstos en esta Sección, las personas físicas o jurídicas colectivas que reciban cualesquiera de los siguientes servicios, cuya expedición y vigilancia corresponde a las autoridades municipales en materia de desarrollo urbano, obras públicas o servicios públicos de acuerdo con los ordenamientos de la materia: </w:t>
      </w:r>
    </w:p>
    <w:p w14:paraId="0818692F" w14:textId="77777777" w:rsidR="00542B09" w:rsidRPr="003A6CD7" w:rsidRDefault="00542B09" w:rsidP="003A6CD7">
      <w:pPr>
        <w:ind w:left="851" w:right="616"/>
        <w:jc w:val="both"/>
        <w:rPr>
          <w:rFonts w:ascii="Palatino Linotype" w:hAnsi="Palatino Linotype"/>
          <w:i/>
          <w:iCs/>
          <w:sz w:val="22"/>
          <w:szCs w:val="22"/>
        </w:rPr>
      </w:pPr>
    </w:p>
    <w:p w14:paraId="2B87E008"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 xml:space="preserve">I. Expedición de licencia para construcción en cualquiera de sus tipos con vigencia de un año; </w:t>
      </w:r>
    </w:p>
    <w:p w14:paraId="16AA4FFA"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II. Autorización por alineamiento y número oficial o asignación de número oficial;</w:t>
      </w:r>
    </w:p>
    <w:p w14:paraId="1ECADEB9"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 xml:space="preserve">III. Subrogación y causahabiencia de los derechos de titularidad de conjuntos urbanos, subdivisiones y condominios y su relotificación; </w:t>
      </w:r>
    </w:p>
    <w:p w14:paraId="67CF1BD2"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 xml:space="preserve">IV. Autorización para realizar obras de modificación, rotura o corte de pavimento de concreto hidraúlico, asfáltico o similares en calles, guarniciones o banquetas para llevar a cabo obras o instalaciones subterráneas y para la instalación, tendido o permanencia anual de cables y/o tuberías subterráneas o aéreas en la vía pública; y por los servicios de control necesarios para su ejecución. Se exceptúa el cobro del derecho previsto en esta fracción, tratándose de aquellas autorizaciones en materia eléctrica, de hidrocarburos o de telecomunicaciones; </w:t>
      </w:r>
    </w:p>
    <w:p w14:paraId="0F6B4579"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 xml:space="preserve">V. Expedición de licencias de uso de suelo; sus estudios técnicos e inspección de campo; </w:t>
      </w:r>
    </w:p>
    <w:p w14:paraId="2154E1F0"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 xml:space="preserve">VI. Autorización de cambios de uso de suelo, de densidad e intensidad y altura de edificaciones; </w:t>
      </w:r>
    </w:p>
    <w:p w14:paraId="506C89C1"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VII. Expedición de cédulas informativas de zonificación; VIII. Expedición y certificación de duplicados de documentos existentes en archivo.</w:t>
      </w:r>
    </w:p>
    <w:p w14:paraId="6EED9B95" w14:textId="77777777" w:rsidR="00542B09" w:rsidRPr="003A6CD7" w:rsidRDefault="00542B09" w:rsidP="003A6CD7">
      <w:pPr>
        <w:ind w:left="851" w:right="616"/>
        <w:jc w:val="both"/>
        <w:rPr>
          <w:rFonts w:ascii="Palatino Linotype" w:hAnsi="Palatino Linotype"/>
          <w:i/>
          <w:iCs/>
          <w:sz w:val="22"/>
          <w:szCs w:val="22"/>
        </w:rPr>
      </w:pPr>
    </w:p>
    <w:p w14:paraId="2C76A79B"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b/>
          <w:bCs/>
          <w:i/>
          <w:iCs/>
          <w:sz w:val="22"/>
          <w:szCs w:val="22"/>
        </w:rPr>
        <w:t>Artículo 144.-</w:t>
      </w:r>
      <w:r w:rsidRPr="003A6CD7">
        <w:rPr>
          <w:rFonts w:ascii="Palatino Linotype" w:hAnsi="Palatino Linotype"/>
          <w:i/>
          <w:iCs/>
          <w:sz w:val="22"/>
          <w:szCs w:val="22"/>
        </w:rPr>
        <w:t xml:space="preserve"> Por los servicios prestados por desarrollo urbano y obras públicas municipales, se pagarán los siguientes derechos:</w:t>
      </w:r>
    </w:p>
    <w:p w14:paraId="5F089E2D" w14:textId="77777777" w:rsidR="00542B09" w:rsidRPr="003A6CD7" w:rsidRDefault="00542B09" w:rsidP="003A6CD7">
      <w:pPr>
        <w:ind w:left="851" w:right="616"/>
        <w:jc w:val="both"/>
        <w:rPr>
          <w:rFonts w:ascii="Palatino Linotype" w:hAnsi="Palatino Linotype"/>
          <w:i/>
          <w:iCs/>
          <w:sz w:val="22"/>
          <w:szCs w:val="22"/>
        </w:rPr>
      </w:pPr>
    </w:p>
    <w:p w14:paraId="68A91F61"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lastRenderedPageBreak/>
        <w:t>I. Por la expedición de licencias municipales de construcción, con vigencia de un año, en cualquiera de sus tipos de obra nueva, ampliación, modificación, reparación que no afecte elementos estructurales, reparación que afecte elementos estructurales y la</w:t>
      </w:r>
    </w:p>
    <w:p w14:paraId="3B25AFD2"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modificación del proyecto de una obra autorizada, así como las prórrogas de las mismas que serán proporcionales al tiempo solicitado, se pagarán derechos de acuerdo a lo siguiente:</w:t>
      </w:r>
    </w:p>
    <w:p w14:paraId="2FD6CE20" w14:textId="77777777" w:rsidR="00542B09" w:rsidRPr="003A6CD7" w:rsidRDefault="00542B09" w:rsidP="003A6CD7">
      <w:pPr>
        <w:ind w:left="851" w:right="616"/>
        <w:jc w:val="both"/>
        <w:rPr>
          <w:rFonts w:ascii="Palatino Linotype" w:hAnsi="Palatino Linotype"/>
          <w:i/>
          <w:iCs/>
          <w:sz w:val="22"/>
          <w:szCs w:val="22"/>
        </w:rPr>
      </w:pPr>
      <w:r w:rsidRPr="003A6CD7">
        <w:rPr>
          <w:rFonts w:ascii="Palatino Linotype" w:hAnsi="Palatino Linotype"/>
          <w:i/>
          <w:iCs/>
          <w:sz w:val="22"/>
          <w:szCs w:val="22"/>
        </w:rPr>
        <w:t>(..)</w:t>
      </w:r>
    </w:p>
    <w:p w14:paraId="4A53E90D" w14:textId="77777777" w:rsidR="00612AEE" w:rsidRPr="003A6CD7" w:rsidRDefault="00612AEE" w:rsidP="003A6CD7">
      <w:pPr>
        <w:autoSpaceDE w:val="0"/>
        <w:autoSpaceDN w:val="0"/>
        <w:adjustRightInd w:val="0"/>
        <w:spacing w:before="100" w:beforeAutospacing="1" w:after="100" w:afterAutospacing="1"/>
        <w:ind w:right="616"/>
        <w:jc w:val="center"/>
        <w:rPr>
          <w:rFonts w:ascii="Palatino Linotype" w:hAnsi="Palatino Linotype"/>
          <w:b/>
          <w:bCs/>
          <w:i/>
          <w:iCs/>
          <w:sz w:val="22"/>
          <w:szCs w:val="22"/>
        </w:rPr>
      </w:pPr>
      <w:r w:rsidRPr="003A6CD7">
        <w:rPr>
          <w:noProof/>
          <w:lang w:eastAsia="es-MX"/>
        </w:rPr>
        <w:drawing>
          <wp:inline distT="0" distB="0" distL="0" distR="0" wp14:anchorId="00AB9473" wp14:editId="4E922994">
            <wp:extent cx="4964430" cy="234796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7944" cy="2363815"/>
                    </a:xfrm>
                    <a:prstGeom prst="rect">
                      <a:avLst/>
                    </a:prstGeom>
                  </pic:spPr>
                </pic:pic>
              </a:graphicData>
            </a:graphic>
          </wp:inline>
        </w:drawing>
      </w:r>
    </w:p>
    <w:p w14:paraId="10206F04" w14:textId="77777777" w:rsidR="00612AEE" w:rsidRPr="003A6CD7" w:rsidRDefault="00612AEE" w:rsidP="003A6CD7"/>
    <w:p w14:paraId="583AF6A7" w14:textId="77777777" w:rsidR="00612AEE" w:rsidRPr="003A6CD7" w:rsidRDefault="00612AEE" w:rsidP="003A6CD7">
      <w:pPr>
        <w:autoSpaceDE w:val="0"/>
        <w:autoSpaceDN w:val="0"/>
        <w:adjustRightInd w:val="0"/>
        <w:spacing w:before="100" w:beforeAutospacing="1" w:after="100" w:afterAutospacing="1"/>
        <w:ind w:left="851" w:right="616"/>
        <w:jc w:val="both"/>
        <w:rPr>
          <w:rFonts w:ascii="Palatino Linotype" w:hAnsi="Palatino Linotype"/>
          <w:i/>
          <w:iCs/>
          <w:sz w:val="22"/>
          <w:szCs w:val="22"/>
        </w:rPr>
      </w:pPr>
      <w:r w:rsidRPr="003A6CD7">
        <w:rPr>
          <w:rFonts w:ascii="Palatino Linotype" w:hAnsi="Palatino Linotype"/>
          <w:b/>
          <w:bCs/>
          <w:i/>
          <w:iCs/>
          <w:sz w:val="22"/>
          <w:szCs w:val="22"/>
        </w:rPr>
        <w:t>Artículo 158.-</w:t>
      </w:r>
      <w:r w:rsidRPr="003A6CD7">
        <w:rPr>
          <w:rFonts w:ascii="Palatino Linotype" w:hAnsi="Palatino Linotype"/>
          <w:i/>
          <w:iCs/>
          <w:sz w:val="22"/>
          <w:szCs w:val="22"/>
        </w:rPr>
        <w:t xml:space="preserve"> Por evaluación de la prestación del servicio al público de recepción, guarda, custodia y devolución de vehículos automotores, el permisionario pagará derechos conforme a lo siguiente:</w:t>
      </w:r>
    </w:p>
    <w:p w14:paraId="69154C84" w14:textId="77777777" w:rsidR="00612AEE" w:rsidRPr="003A6CD7" w:rsidRDefault="00612AEE" w:rsidP="003A6CD7">
      <w:pPr>
        <w:pStyle w:val="Prrafodelista"/>
        <w:numPr>
          <w:ilvl w:val="0"/>
          <w:numId w:val="6"/>
        </w:numPr>
        <w:autoSpaceDE w:val="0"/>
        <w:autoSpaceDN w:val="0"/>
        <w:adjustRightInd w:val="0"/>
        <w:spacing w:before="100" w:beforeAutospacing="1" w:after="100" w:afterAutospacing="1"/>
        <w:ind w:left="851" w:right="616" w:firstLine="0"/>
        <w:contextualSpacing/>
        <w:jc w:val="both"/>
        <w:rPr>
          <w:rFonts w:ascii="Palatino Linotype" w:hAnsi="Palatino Linotype"/>
          <w:i/>
          <w:iCs/>
          <w:sz w:val="22"/>
          <w:szCs w:val="22"/>
        </w:rPr>
      </w:pPr>
      <w:r w:rsidRPr="003A6CD7">
        <w:rPr>
          <w:rFonts w:ascii="Palatino Linotype" w:hAnsi="Palatino Linotype"/>
          <w:i/>
          <w:iCs/>
          <w:sz w:val="22"/>
          <w:szCs w:val="22"/>
        </w:rPr>
        <w:t xml:space="preserve">Los establecimientos que presten el servicio de manera permanente pagarán bimestralmente 0.40 veces el valor diario de la Unidad de Medida y Actualización vigente, por cada espacio o cajón autorizado, dentro de los días primero al diecisiete de los meses de febrero, abril, junio, agosto, octubre y diciembre. </w:t>
      </w:r>
    </w:p>
    <w:p w14:paraId="71255AB6" w14:textId="77777777" w:rsidR="00612AEE" w:rsidRPr="003A6CD7" w:rsidRDefault="00612AEE" w:rsidP="003A6CD7">
      <w:pPr>
        <w:pStyle w:val="Prrafodelista"/>
        <w:numPr>
          <w:ilvl w:val="0"/>
          <w:numId w:val="6"/>
        </w:numPr>
        <w:autoSpaceDE w:val="0"/>
        <w:autoSpaceDN w:val="0"/>
        <w:adjustRightInd w:val="0"/>
        <w:spacing w:before="100" w:beforeAutospacing="1" w:after="100" w:afterAutospacing="1"/>
        <w:ind w:left="851" w:right="616" w:firstLine="0"/>
        <w:contextualSpacing/>
        <w:jc w:val="both"/>
        <w:rPr>
          <w:rFonts w:ascii="Palatino Linotype" w:eastAsia="Calibri" w:hAnsi="Palatino Linotype" w:cs="Verdana"/>
          <w:i/>
          <w:iCs/>
          <w:sz w:val="22"/>
          <w:szCs w:val="22"/>
          <w:lang w:val="es-ES_tradnl" w:eastAsia="en-US"/>
        </w:rPr>
      </w:pPr>
      <w:r w:rsidRPr="003A6CD7">
        <w:rPr>
          <w:rFonts w:ascii="Palatino Linotype" w:hAnsi="Palatino Linotype"/>
          <w:i/>
          <w:iCs/>
          <w:sz w:val="22"/>
          <w:szCs w:val="22"/>
        </w:rPr>
        <w:t xml:space="preserve">Cuando el servicio se preste de manera eventual se pagarán 0.30 veces el valor diario de la Unidad de Medida y Actualización vigente, por cada espacio o cajón autorizado, al día siguiente hábil de la evaluación realizada. </w:t>
      </w:r>
    </w:p>
    <w:p w14:paraId="4115F480" w14:textId="77777777" w:rsidR="00612AEE" w:rsidRPr="003A6CD7" w:rsidRDefault="00612AEE" w:rsidP="003A6CD7">
      <w:pPr>
        <w:pStyle w:val="Prrafodelista"/>
        <w:autoSpaceDE w:val="0"/>
        <w:autoSpaceDN w:val="0"/>
        <w:adjustRightInd w:val="0"/>
        <w:spacing w:before="100" w:beforeAutospacing="1" w:after="100" w:afterAutospacing="1"/>
        <w:ind w:left="851" w:right="616"/>
        <w:jc w:val="both"/>
        <w:rPr>
          <w:rFonts w:ascii="Palatino Linotype" w:eastAsia="Calibri" w:hAnsi="Palatino Linotype" w:cs="Verdana"/>
          <w:i/>
          <w:iCs/>
          <w:sz w:val="22"/>
          <w:szCs w:val="22"/>
          <w:lang w:val="es-ES_tradnl" w:eastAsia="en-US"/>
        </w:rPr>
      </w:pPr>
    </w:p>
    <w:p w14:paraId="02519A10" w14:textId="77777777" w:rsidR="00612AEE" w:rsidRPr="003A6CD7" w:rsidRDefault="00612AEE" w:rsidP="003A6CD7">
      <w:pPr>
        <w:pStyle w:val="Prrafodelista"/>
        <w:autoSpaceDE w:val="0"/>
        <w:autoSpaceDN w:val="0"/>
        <w:adjustRightInd w:val="0"/>
        <w:spacing w:before="100" w:beforeAutospacing="1" w:after="100" w:afterAutospacing="1"/>
        <w:ind w:left="851" w:right="616"/>
        <w:jc w:val="both"/>
        <w:rPr>
          <w:rFonts w:ascii="Palatino Linotype" w:hAnsi="Palatino Linotype"/>
          <w:i/>
          <w:iCs/>
          <w:sz w:val="22"/>
          <w:szCs w:val="22"/>
        </w:rPr>
      </w:pPr>
      <w:r w:rsidRPr="003A6CD7">
        <w:rPr>
          <w:rFonts w:ascii="Palatino Linotype" w:hAnsi="Palatino Linotype"/>
          <w:i/>
          <w:iCs/>
          <w:sz w:val="22"/>
          <w:szCs w:val="22"/>
        </w:rPr>
        <w:t>El permisionario podrá establecer una cuota fija por tiempo libre o cobrar el servicio por hora y por fracción en la parte proporcional que corresponda a cada quince minutos que transcurran después de la primera hora</w:t>
      </w:r>
    </w:p>
    <w:p w14:paraId="74A39CCF" w14:textId="77777777" w:rsidR="00612AEE" w:rsidRPr="003A6CD7" w:rsidRDefault="00612AEE" w:rsidP="003A6CD7">
      <w:pPr>
        <w:autoSpaceDE w:val="0"/>
        <w:autoSpaceDN w:val="0"/>
        <w:adjustRightInd w:val="0"/>
        <w:spacing w:before="100" w:beforeAutospacing="1" w:after="100" w:afterAutospacing="1"/>
        <w:ind w:left="851" w:right="616"/>
        <w:jc w:val="center"/>
        <w:rPr>
          <w:rFonts w:ascii="Palatino Linotype" w:hAnsi="Palatino Linotype"/>
          <w:b/>
          <w:bCs/>
          <w:i/>
          <w:iCs/>
          <w:sz w:val="22"/>
          <w:szCs w:val="22"/>
        </w:rPr>
      </w:pPr>
      <w:r w:rsidRPr="003A6CD7">
        <w:rPr>
          <w:rFonts w:ascii="Palatino Linotype" w:hAnsi="Palatino Linotype"/>
          <w:b/>
          <w:bCs/>
          <w:i/>
          <w:iCs/>
          <w:sz w:val="22"/>
          <w:szCs w:val="22"/>
        </w:rPr>
        <w:lastRenderedPageBreak/>
        <w:t>SECCION DECIMA</w:t>
      </w:r>
    </w:p>
    <w:p w14:paraId="43C39561" w14:textId="77777777" w:rsidR="00612AEE" w:rsidRPr="003A6CD7" w:rsidRDefault="00612AEE" w:rsidP="003A6CD7">
      <w:pPr>
        <w:autoSpaceDE w:val="0"/>
        <w:autoSpaceDN w:val="0"/>
        <w:adjustRightInd w:val="0"/>
        <w:spacing w:before="100" w:beforeAutospacing="1" w:after="100" w:afterAutospacing="1"/>
        <w:ind w:left="851" w:right="616"/>
        <w:jc w:val="center"/>
        <w:rPr>
          <w:rFonts w:ascii="Palatino Linotype" w:hAnsi="Palatino Linotype"/>
          <w:b/>
          <w:bCs/>
          <w:i/>
          <w:iCs/>
          <w:sz w:val="22"/>
          <w:szCs w:val="22"/>
        </w:rPr>
      </w:pPr>
      <w:r w:rsidRPr="003A6CD7">
        <w:rPr>
          <w:rFonts w:ascii="Palatino Linotype" w:hAnsi="Palatino Linotype"/>
          <w:b/>
          <w:bCs/>
          <w:i/>
          <w:iCs/>
          <w:sz w:val="22"/>
          <w:szCs w:val="22"/>
        </w:rPr>
        <w:t>DE LOS DERECHOS POR LA EXPEDICION O REFRENDO ANUAL DE LICENCIAS PARA LA VENTA DE BEBIDAS ALCOHOLICAS AL PUBLICO</w:t>
      </w:r>
    </w:p>
    <w:p w14:paraId="41467E88" w14:textId="77777777" w:rsidR="00612AEE" w:rsidRPr="003A6CD7" w:rsidRDefault="00612AEE" w:rsidP="003A6CD7">
      <w:pPr>
        <w:autoSpaceDE w:val="0"/>
        <w:autoSpaceDN w:val="0"/>
        <w:adjustRightInd w:val="0"/>
        <w:spacing w:before="100" w:beforeAutospacing="1" w:after="100" w:afterAutospacing="1"/>
        <w:ind w:left="851" w:right="616"/>
        <w:jc w:val="both"/>
        <w:rPr>
          <w:rFonts w:ascii="Palatino Linotype" w:hAnsi="Palatino Linotype"/>
          <w:i/>
          <w:iCs/>
          <w:sz w:val="22"/>
          <w:szCs w:val="22"/>
        </w:rPr>
      </w:pPr>
      <w:r w:rsidRPr="003A6CD7">
        <w:rPr>
          <w:rFonts w:ascii="Palatino Linotype" w:hAnsi="Palatino Linotype"/>
          <w:b/>
          <w:bCs/>
          <w:i/>
          <w:iCs/>
          <w:sz w:val="22"/>
          <w:szCs w:val="22"/>
        </w:rPr>
        <w:t>Artículo 159.</w:t>
      </w:r>
      <w:r w:rsidRPr="003A6CD7">
        <w:rPr>
          <w:rFonts w:ascii="Palatino Linotype" w:hAnsi="Palatino Linotype"/>
          <w:i/>
          <w:iCs/>
          <w:sz w:val="22"/>
          <w:szCs w:val="22"/>
        </w:rPr>
        <w:t xml:space="preserve"> Por la expedición o refrendo de licencias para vender bebidas alcohólicas al público en botella cerrada, o al copeo en general, en establecimientos comerciales, de servicios o de diversión y espectáculos públicos, se pagarán derechos conforme a la siguiente:</w:t>
      </w:r>
    </w:p>
    <w:p w14:paraId="48710E82" w14:textId="77777777" w:rsidR="00612AEE" w:rsidRPr="003A6CD7" w:rsidRDefault="00612AEE" w:rsidP="003A6CD7">
      <w:pPr>
        <w:autoSpaceDE w:val="0"/>
        <w:autoSpaceDN w:val="0"/>
        <w:adjustRightInd w:val="0"/>
        <w:spacing w:before="100" w:beforeAutospacing="1" w:after="100" w:afterAutospacing="1"/>
        <w:ind w:left="851" w:right="616"/>
        <w:jc w:val="both"/>
        <w:rPr>
          <w:noProof/>
        </w:rPr>
      </w:pPr>
      <w:r w:rsidRPr="003A6CD7">
        <w:rPr>
          <w:noProof/>
          <w:lang w:eastAsia="es-MX"/>
        </w:rPr>
        <w:drawing>
          <wp:inline distT="0" distB="0" distL="0" distR="0" wp14:anchorId="02F332BE" wp14:editId="47FEAF09">
            <wp:extent cx="4737735" cy="3446003"/>
            <wp:effectExtent l="0" t="0" r="571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6372" cy="3466832"/>
                    </a:xfrm>
                    <a:prstGeom prst="rect">
                      <a:avLst/>
                    </a:prstGeom>
                  </pic:spPr>
                </pic:pic>
              </a:graphicData>
            </a:graphic>
          </wp:inline>
        </w:drawing>
      </w:r>
      <w:r w:rsidRPr="003A6CD7">
        <w:rPr>
          <w:noProof/>
        </w:rPr>
        <w:t xml:space="preserve"> </w:t>
      </w:r>
    </w:p>
    <w:p w14:paraId="4D43B8B3" w14:textId="37468B00" w:rsidR="00612AEE" w:rsidRPr="003A6CD7" w:rsidRDefault="00612AEE" w:rsidP="003A6CD7">
      <w:pPr>
        <w:autoSpaceDE w:val="0"/>
        <w:autoSpaceDN w:val="0"/>
        <w:adjustRightInd w:val="0"/>
        <w:spacing w:before="100" w:beforeAutospacing="1" w:after="100" w:afterAutospacing="1"/>
        <w:ind w:left="851" w:right="616"/>
        <w:jc w:val="center"/>
        <w:rPr>
          <w:noProof/>
        </w:rPr>
      </w:pPr>
      <w:r w:rsidRPr="003A6CD7">
        <w:rPr>
          <w:noProof/>
          <w:lang w:eastAsia="es-MX"/>
        </w:rPr>
        <w:lastRenderedPageBreak/>
        <w:drawing>
          <wp:inline distT="0" distB="0" distL="0" distR="0" wp14:anchorId="4003637A" wp14:editId="66110DAD">
            <wp:extent cx="4265295" cy="4020337"/>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9275" cy="4033514"/>
                    </a:xfrm>
                    <a:prstGeom prst="rect">
                      <a:avLst/>
                    </a:prstGeom>
                  </pic:spPr>
                </pic:pic>
              </a:graphicData>
            </a:graphic>
          </wp:inline>
        </w:drawing>
      </w:r>
    </w:p>
    <w:p w14:paraId="0C2A40FD" w14:textId="60CDABC6" w:rsidR="00612AEE" w:rsidRPr="003A6CD7" w:rsidRDefault="00612AEE" w:rsidP="003A6CD7">
      <w:pPr>
        <w:autoSpaceDE w:val="0"/>
        <w:autoSpaceDN w:val="0"/>
        <w:adjustRightInd w:val="0"/>
        <w:spacing w:before="100" w:beforeAutospacing="1" w:after="100" w:afterAutospacing="1"/>
        <w:ind w:left="851" w:right="616"/>
        <w:jc w:val="center"/>
        <w:rPr>
          <w:rFonts w:ascii="Palatino Linotype" w:eastAsia="Calibri" w:hAnsi="Palatino Linotype" w:cs="Verdana"/>
          <w:i/>
          <w:lang w:val="es-ES_tradnl" w:eastAsia="en-US"/>
        </w:rPr>
      </w:pPr>
      <w:r w:rsidRPr="003A6CD7">
        <w:rPr>
          <w:noProof/>
          <w:lang w:eastAsia="es-MX"/>
        </w:rPr>
        <w:drawing>
          <wp:inline distT="0" distB="0" distL="0" distR="0" wp14:anchorId="34228C16" wp14:editId="31AC36A4">
            <wp:extent cx="4838700" cy="303792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6183" cy="3042622"/>
                    </a:xfrm>
                    <a:prstGeom prst="rect">
                      <a:avLst/>
                    </a:prstGeom>
                  </pic:spPr>
                </pic:pic>
              </a:graphicData>
            </a:graphic>
          </wp:inline>
        </w:drawing>
      </w:r>
    </w:p>
    <w:p w14:paraId="284727D2" w14:textId="46DA23AC" w:rsidR="007C50F3" w:rsidRPr="003A6CD7" w:rsidRDefault="007C50F3" w:rsidP="003A6CD7">
      <w:pPr>
        <w:spacing w:line="360" w:lineRule="auto"/>
        <w:jc w:val="both"/>
        <w:rPr>
          <w:rFonts w:ascii="Palatino Linotype" w:eastAsia="Calibri" w:hAnsi="Palatino Linotype" w:cs="Verdana"/>
          <w:iCs/>
          <w:lang w:val="es-ES_tradnl" w:eastAsia="en-US"/>
        </w:rPr>
      </w:pPr>
      <w:r w:rsidRPr="003A6CD7">
        <w:rPr>
          <w:rFonts w:ascii="Palatino Linotype" w:eastAsia="Calibri" w:hAnsi="Palatino Linotype" w:cs="Verdana"/>
          <w:iCs/>
          <w:lang w:val="es-ES_tradnl" w:eastAsia="en-US"/>
        </w:rPr>
        <w:lastRenderedPageBreak/>
        <w:t>De lo anterior, podemos advertir</w:t>
      </w:r>
      <w:r w:rsidR="00542B09" w:rsidRPr="003A6CD7">
        <w:rPr>
          <w:rFonts w:ascii="Palatino Linotype" w:eastAsia="Calibri" w:hAnsi="Palatino Linotype" w:cs="Verdana"/>
          <w:iCs/>
          <w:lang w:val="es-ES_tradnl" w:eastAsia="en-US"/>
        </w:rPr>
        <w:t xml:space="preserve">, </w:t>
      </w:r>
      <w:r w:rsidR="00970343" w:rsidRPr="003A6CD7">
        <w:rPr>
          <w:rFonts w:ascii="Palatino Linotype" w:eastAsia="Calibri" w:hAnsi="Palatino Linotype" w:cs="Verdana"/>
          <w:iCs/>
          <w:lang w:val="es-ES_tradnl" w:eastAsia="en-US"/>
        </w:rPr>
        <w:t xml:space="preserve">que </w:t>
      </w:r>
      <w:r w:rsidRPr="003A6CD7">
        <w:rPr>
          <w:rFonts w:ascii="Palatino Linotype" w:eastAsia="Calibri" w:hAnsi="Palatino Linotype" w:cs="Verdana"/>
          <w:iCs/>
          <w:lang w:val="es-ES_tradnl" w:eastAsia="en-US"/>
        </w:rPr>
        <w:t xml:space="preserve">el </w:t>
      </w:r>
      <w:r w:rsidR="00AF3423" w:rsidRPr="003A6CD7">
        <w:rPr>
          <w:rFonts w:ascii="Palatino Linotype" w:eastAsia="Calibri" w:hAnsi="Palatino Linotype" w:cs="Verdana"/>
          <w:b/>
          <w:iCs/>
          <w:lang w:val="es-ES_tradnl" w:eastAsia="en-US"/>
        </w:rPr>
        <w:t>SUJETO OBLIGADO</w:t>
      </w:r>
      <w:r w:rsidRPr="003A6CD7">
        <w:rPr>
          <w:rFonts w:ascii="Palatino Linotype" w:eastAsia="Calibri" w:hAnsi="Palatino Linotype" w:cs="Verdana"/>
          <w:iCs/>
          <w:lang w:val="es-ES_tradnl" w:eastAsia="en-US"/>
        </w:rPr>
        <w:t xml:space="preserve"> </w:t>
      </w:r>
      <w:r w:rsidRPr="003A6CD7">
        <w:rPr>
          <w:rFonts w:ascii="Palatino Linotype" w:eastAsia="Calibri" w:hAnsi="Palatino Linotype" w:cs="Verdana"/>
          <w:iCs/>
          <w:u w:val="single"/>
          <w:lang w:val="es-ES_tradnl" w:eastAsia="en-US"/>
        </w:rPr>
        <w:t>no colma</w:t>
      </w:r>
      <w:r w:rsidRPr="003A6CD7">
        <w:rPr>
          <w:rFonts w:ascii="Palatino Linotype" w:eastAsia="Calibri" w:hAnsi="Palatino Linotype" w:cs="Verdana"/>
          <w:iCs/>
          <w:lang w:val="es-ES_tradnl" w:eastAsia="en-US"/>
        </w:rPr>
        <w:t xml:space="preserve"> lo solicitado </w:t>
      </w:r>
      <w:r w:rsidR="00CD09EF" w:rsidRPr="003A6CD7">
        <w:rPr>
          <w:rFonts w:ascii="Palatino Linotype" w:eastAsia="Calibri" w:hAnsi="Palatino Linotype" w:cs="Verdana"/>
          <w:iCs/>
          <w:lang w:val="es-ES_tradnl" w:eastAsia="en-US"/>
        </w:rPr>
        <w:t>como se anticipó en el cuadro que antecede</w:t>
      </w:r>
      <w:r w:rsidRPr="003A6CD7">
        <w:rPr>
          <w:rFonts w:ascii="Palatino Linotype" w:eastAsia="Calibri" w:hAnsi="Palatino Linotype" w:cs="Verdana"/>
          <w:iCs/>
          <w:lang w:val="es-ES_tradnl" w:eastAsia="en-US"/>
        </w:rPr>
        <w:t xml:space="preserve">, pues al entregar solo las ligas que remiten </w:t>
      </w:r>
      <w:r w:rsidRPr="003A6CD7">
        <w:rPr>
          <w:rFonts w:ascii="Palatino Linotype" w:hAnsi="Palatino Linotype" w:cs="Segoe UI"/>
          <w:iCs/>
          <w:lang w:val="es-ES_tradnl" w:eastAsia="es-MX"/>
        </w:rPr>
        <w:t xml:space="preserve">al presupuesto basado en resultados y el estado analítico de ingresos de 2020 y 2021, no hace entrega de lo peticionado, pues de acuerdo a la normatividad planteada con antelación, se pretende conocer </w:t>
      </w:r>
      <w:r w:rsidRPr="003A6CD7">
        <w:rPr>
          <w:rFonts w:ascii="Palatino Linotype" w:eastAsia="Calibri" w:hAnsi="Palatino Linotype" w:cs="Verdana"/>
          <w:iCs/>
          <w:lang w:val="es-ES_tradnl" w:eastAsia="en-US"/>
        </w:rPr>
        <w:t>recaudación por los Ingresos por el pago de los Derechos de desarrollo urbano y obras públicas, derecho por uso de vías aéreas públicas para actividades comerciales o de servicios, derechos de estacionamientos en vía pública y de servicios públicos, ingresos recaudados por la expedición o refrendo de anual de licencias para la venta de bebidas alcohólicas al público.</w:t>
      </w:r>
      <w:r w:rsidR="00970343" w:rsidRPr="003A6CD7">
        <w:t xml:space="preserve"> Así, </w:t>
      </w:r>
      <w:r w:rsidR="00970343" w:rsidRPr="003A6CD7">
        <w:rPr>
          <w:rFonts w:ascii="Palatino Linotype" w:eastAsia="Calibri" w:hAnsi="Palatino Linotype" w:cs="Verdana"/>
          <w:iCs/>
          <w:lang w:val="es-ES_tradnl" w:eastAsia="en-US"/>
        </w:rPr>
        <w:t xml:space="preserve">se observa que el </w:t>
      </w:r>
      <w:r w:rsidR="00AF3423" w:rsidRPr="003A6CD7">
        <w:rPr>
          <w:rFonts w:ascii="Palatino Linotype" w:eastAsia="Calibri" w:hAnsi="Palatino Linotype" w:cs="Verdana"/>
          <w:b/>
          <w:iCs/>
          <w:lang w:val="es-ES_tradnl" w:eastAsia="en-US"/>
        </w:rPr>
        <w:t>SUJETO OBLIGADO</w:t>
      </w:r>
      <w:r w:rsidR="00970343" w:rsidRPr="003A6CD7">
        <w:rPr>
          <w:rFonts w:ascii="Palatino Linotype" w:eastAsia="Calibri" w:hAnsi="Palatino Linotype" w:cs="Verdana"/>
          <w:iCs/>
          <w:lang w:val="es-ES_tradnl" w:eastAsia="en-US"/>
        </w:rPr>
        <w:t xml:space="preserve"> se encuentra en posibilidad de dar respuesta a las solicitudes del ahora </w:t>
      </w:r>
      <w:r w:rsidR="003A6CD7" w:rsidRPr="003A6CD7">
        <w:rPr>
          <w:rFonts w:ascii="Palatino Linotype" w:eastAsia="Calibri" w:hAnsi="Palatino Linotype" w:cs="Verdana"/>
          <w:b/>
          <w:iCs/>
          <w:lang w:val="es-ES_tradnl" w:eastAsia="en-US"/>
        </w:rPr>
        <w:t>RECURRENTE</w:t>
      </w:r>
      <w:r w:rsidR="00970343" w:rsidRPr="003A6CD7">
        <w:rPr>
          <w:rFonts w:ascii="Palatino Linotype" w:eastAsia="Calibri" w:hAnsi="Palatino Linotype" w:cs="Verdana"/>
          <w:iCs/>
          <w:lang w:val="es-ES_tradnl" w:eastAsia="en-US"/>
        </w:rPr>
        <w:t xml:space="preserve">. </w:t>
      </w:r>
    </w:p>
    <w:p w14:paraId="0F3CCB31" w14:textId="2A4BD0A6" w:rsidR="007C50F3" w:rsidRPr="003A6CD7" w:rsidRDefault="007C50F3" w:rsidP="003A6CD7">
      <w:pPr>
        <w:spacing w:line="360" w:lineRule="auto"/>
        <w:jc w:val="both"/>
        <w:rPr>
          <w:rFonts w:ascii="Palatino Linotype" w:eastAsia="Calibri" w:hAnsi="Palatino Linotype" w:cs="Verdana"/>
          <w:iCs/>
          <w:lang w:val="es-ES_tradnl" w:eastAsia="en-US"/>
        </w:rPr>
      </w:pPr>
    </w:p>
    <w:p w14:paraId="0E441E4E" w14:textId="2F6B29DE" w:rsidR="007C50F3" w:rsidRPr="003A6CD7" w:rsidRDefault="007C50F3" w:rsidP="003A6CD7">
      <w:pPr>
        <w:spacing w:line="360" w:lineRule="auto"/>
        <w:jc w:val="both"/>
        <w:rPr>
          <w:rFonts w:ascii="Palatino Linotype" w:hAnsi="Palatino Linotype"/>
        </w:rPr>
      </w:pPr>
      <w:r w:rsidRPr="003A6CD7">
        <w:rPr>
          <w:rFonts w:ascii="Palatino Linotype" w:eastAsia="Calibri" w:hAnsi="Palatino Linotype" w:cs="Verdana"/>
          <w:iCs/>
          <w:lang w:val="es-ES_tradnl" w:eastAsia="en-US"/>
        </w:rPr>
        <w:t xml:space="preserve">Cabe destacar que dichas disposiciones normativas son de orden público teniendo como objeto fundamental </w:t>
      </w:r>
      <w:r w:rsidRPr="003A6CD7">
        <w:rPr>
          <w:rFonts w:ascii="Palatino Linotype" w:hAnsi="Palatino Linotype"/>
        </w:rPr>
        <w:t>regular la actividad financiera de los Municipios en la obtención, administración, custodia y aplicación de los ingresos públicos locales y federales</w:t>
      </w:r>
      <w:r w:rsidR="00CE4D48" w:rsidRPr="003A6CD7">
        <w:rPr>
          <w:rFonts w:ascii="Palatino Linotype" w:hAnsi="Palatino Linotype"/>
        </w:rPr>
        <w:t>,</w:t>
      </w:r>
      <w:r w:rsidRPr="003A6CD7">
        <w:rPr>
          <w:rFonts w:ascii="Palatino Linotype" w:hAnsi="Palatino Linotype"/>
        </w:rPr>
        <w:t xml:space="preserve"> así como lo conducente a la transparencia y difusión de la información financiera relativa a la presupuestación, planeación, programación, ejercicio, evaluación y rendición de cuentas, con base en los criterios generales de responsabilidad hacendaria y financiera</w:t>
      </w:r>
      <w:r w:rsidR="00CE4D48" w:rsidRPr="003A6CD7">
        <w:rPr>
          <w:rFonts w:ascii="Palatino Linotype" w:hAnsi="Palatino Linotype"/>
        </w:rPr>
        <w:t>.</w:t>
      </w:r>
    </w:p>
    <w:p w14:paraId="4C0BEDB8" w14:textId="3BCD6A54" w:rsidR="00612AEE" w:rsidRPr="003A6CD7" w:rsidRDefault="00B6349D" w:rsidP="003A6CD7">
      <w:pPr>
        <w:spacing w:before="240" w:after="240" w:line="360" w:lineRule="auto"/>
        <w:jc w:val="both"/>
        <w:rPr>
          <w:rFonts w:ascii="Palatino Linotype" w:eastAsia="Calibri" w:hAnsi="Palatino Linotype" w:cs="Verdana"/>
          <w:iCs/>
          <w:lang w:val="es-ES_tradnl" w:eastAsia="en-US"/>
        </w:rPr>
      </w:pPr>
      <w:r w:rsidRPr="003A6CD7">
        <w:rPr>
          <w:rFonts w:ascii="Palatino Linotype" w:eastAsia="Palatino Linotype" w:hAnsi="Palatino Linotype" w:cs="Palatino Linotype"/>
        </w:rPr>
        <w:t xml:space="preserve">Respecto </w:t>
      </w:r>
      <w:r w:rsidR="00542B09" w:rsidRPr="003A6CD7">
        <w:rPr>
          <w:rFonts w:ascii="Palatino Linotype" w:eastAsia="Palatino Linotype" w:hAnsi="Palatino Linotype" w:cs="Palatino Linotype"/>
        </w:rPr>
        <w:t>[</w:t>
      </w:r>
      <w:r w:rsidR="00BC1786" w:rsidRPr="003A6CD7">
        <w:rPr>
          <w:rFonts w:ascii="Palatino Linotype" w:eastAsia="Palatino Linotype" w:hAnsi="Palatino Linotype" w:cs="Palatino Linotype"/>
          <w:b/>
        </w:rPr>
        <w:t>xi</w:t>
      </w:r>
      <w:r w:rsidR="00052BE6" w:rsidRPr="003A6CD7">
        <w:rPr>
          <w:rFonts w:ascii="Palatino Linotype" w:eastAsia="Palatino Linotype" w:hAnsi="Palatino Linotype" w:cs="Palatino Linotype"/>
          <w:b/>
        </w:rPr>
        <w:t>-1</w:t>
      </w:r>
      <w:r w:rsidR="00542B09" w:rsidRPr="003A6CD7">
        <w:rPr>
          <w:rFonts w:ascii="Palatino Linotype" w:eastAsia="Palatino Linotype" w:hAnsi="Palatino Linotype" w:cs="Palatino Linotype"/>
        </w:rPr>
        <w:t>]</w:t>
      </w:r>
      <w:r w:rsidR="00BC1786" w:rsidRPr="003A6CD7">
        <w:rPr>
          <w:rFonts w:ascii="Palatino Linotype" w:eastAsia="Palatino Linotype" w:hAnsi="Palatino Linotype" w:cs="Palatino Linotype"/>
        </w:rPr>
        <w:t xml:space="preserve"> </w:t>
      </w:r>
      <w:r w:rsidRPr="003A6CD7">
        <w:rPr>
          <w:rFonts w:ascii="Palatino Linotype" w:eastAsia="Palatino Linotype" w:hAnsi="Palatino Linotype" w:cs="Palatino Linotype"/>
        </w:rPr>
        <w:t xml:space="preserve">al número de las personas físicas o jurídico colectivos que pagan dos o más Derechos establecidos en el artículo 159 fracción I del Código Financiero del Estado de México, se advierte que, para obtener el dato que específicamente requiere </w:t>
      </w:r>
      <w:r w:rsidRPr="003A6CD7">
        <w:rPr>
          <w:rFonts w:ascii="Palatino Linotype" w:eastAsia="Palatino Linotype" w:hAnsi="Palatino Linotype" w:cs="Palatino Linotype"/>
          <w:bCs/>
        </w:rPr>
        <w:t xml:space="preserve">la parte </w:t>
      </w:r>
      <w:r w:rsidR="003A6CD7" w:rsidRPr="003A6CD7">
        <w:rPr>
          <w:rFonts w:ascii="Palatino Linotype" w:eastAsia="Palatino Linotype" w:hAnsi="Palatino Linotype" w:cs="Palatino Linotype"/>
          <w:b/>
          <w:bCs/>
        </w:rPr>
        <w:t>RECURR</w:t>
      </w:r>
      <w:r w:rsidR="003A6CD7" w:rsidRPr="003A6CD7">
        <w:rPr>
          <w:rFonts w:ascii="Palatino Linotype" w:eastAsia="Palatino Linotype" w:hAnsi="Palatino Linotype" w:cs="Palatino Linotype"/>
          <w:b/>
        </w:rPr>
        <w:t>ENTE</w:t>
      </w:r>
      <w:r w:rsidRPr="003A6CD7">
        <w:rPr>
          <w:rFonts w:ascii="Palatino Linotype" w:eastAsia="Palatino Linotype" w:hAnsi="Palatino Linotype" w:cs="Palatino Linotype"/>
        </w:rPr>
        <w:t xml:space="preserve">, implicaría que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realice un </w:t>
      </w:r>
      <w:r w:rsidRPr="003A6CD7">
        <w:rPr>
          <w:rFonts w:ascii="Palatino Linotype" w:eastAsia="Palatino Linotype" w:hAnsi="Palatino Linotype" w:cs="Palatino Linotype"/>
        </w:rPr>
        <w:lastRenderedPageBreak/>
        <w:t xml:space="preserve">procesamiento o investigación, para satisfacer los intereses del particular, por lo tanto, no podría atenderse, toda vez que se contravendría lo dispuesto por el </w:t>
      </w:r>
      <w:r w:rsidR="00052BE6" w:rsidRPr="003A6CD7">
        <w:rPr>
          <w:rFonts w:ascii="Palatino Linotype" w:eastAsia="Palatino Linotype" w:hAnsi="Palatino Linotype" w:cs="Palatino Linotype"/>
        </w:rPr>
        <w:t xml:space="preserve">multicitado </w:t>
      </w:r>
      <w:r w:rsidRPr="003A6CD7">
        <w:rPr>
          <w:rFonts w:ascii="Palatino Linotype" w:eastAsia="Palatino Linotype" w:hAnsi="Palatino Linotype" w:cs="Palatino Linotype"/>
        </w:rPr>
        <w:t>artículo 12 de la Ley de Transparencia y Acceso a la Información Pública del Estado de México y Municipios</w:t>
      </w:r>
      <w:r w:rsidR="00052BE6" w:rsidRPr="003A6CD7">
        <w:rPr>
          <w:rFonts w:ascii="Palatino Linotype" w:eastAsia="Palatino Linotype" w:hAnsi="Palatino Linotype" w:cs="Palatino Linotype"/>
        </w:rPr>
        <w:t>.</w:t>
      </w:r>
    </w:p>
    <w:p w14:paraId="345157EF" w14:textId="311F0576" w:rsidR="00804B53" w:rsidRPr="003A6CD7" w:rsidRDefault="00804B53" w:rsidP="003A6CD7">
      <w:pPr>
        <w:spacing w:line="360" w:lineRule="auto"/>
        <w:jc w:val="both"/>
        <w:rPr>
          <w:rFonts w:ascii="Palatino Linotype" w:eastAsia="Palatino Linotype" w:hAnsi="Palatino Linotype" w:cs="Palatino Linotype"/>
        </w:rPr>
      </w:pPr>
      <w:r w:rsidRPr="003A6CD7">
        <w:rPr>
          <w:rFonts w:ascii="Palatino Linotype" w:eastAsia="Calibri" w:hAnsi="Palatino Linotype" w:cs="Verdana"/>
          <w:iCs/>
          <w:lang w:val="es-ES_tradnl" w:eastAsia="en-US"/>
        </w:rPr>
        <w:t>Por lo anterior, es que se ordena su entrega</w:t>
      </w:r>
      <w:r w:rsidRPr="003A6CD7">
        <w:rPr>
          <w:rFonts w:ascii="Palatino Linotype" w:eastAsia="Palatino Linotype" w:hAnsi="Palatino Linotype" w:cs="Palatino Linotype"/>
        </w:rPr>
        <w:t xml:space="preserve"> por cada uno de los años a partir del 2011 hasta el 2021, es de precisar que para el caso en el que la información ya no obre en los archivos del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derivado de la temporalidad </w:t>
      </w:r>
      <w:r w:rsidR="00880102" w:rsidRPr="003A6CD7">
        <w:rPr>
          <w:rFonts w:ascii="Palatino Linotype" w:eastAsia="Palatino Linotype" w:hAnsi="Palatino Linotype" w:cs="Palatino Linotype"/>
          <w:b/>
          <w:bCs/>
          <w:u w:val="single"/>
        </w:rPr>
        <w:t>2011 al 2017</w:t>
      </w:r>
      <w:r w:rsidRPr="003A6CD7">
        <w:rPr>
          <w:rFonts w:ascii="Palatino Linotype" w:eastAsia="Palatino Linotype" w:hAnsi="Palatino Linotype" w:cs="Palatino Linotype"/>
        </w:rPr>
        <w:t xml:space="preserve">, deberá atender lo planteado anteriormente respecto del archivo de concentración y en consecuencia, deberá emitir el </w:t>
      </w:r>
      <w:r w:rsidRPr="003A6CD7">
        <w:rPr>
          <w:rFonts w:ascii="Palatino Linotype" w:eastAsia="Palatino Linotype" w:hAnsi="Palatino Linotype" w:cs="Palatino Linotype"/>
          <w:b/>
          <w:bCs/>
        </w:rPr>
        <w:t>acuerdo de inexistencia pertinente</w:t>
      </w:r>
      <w:r w:rsidRPr="003A6CD7">
        <w:rPr>
          <w:rFonts w:ascii="Palatino Linotype" w:eastAsia="Palatino Linotype" w:hAnsi="Palatino Linotype" w:cs="Palatino Linotype"/>
        </w:rPr>
        <w:t>; no obstante, si derivado de la búsqueda realizada, se advierte que durante esta temporalidad dicho supuesto no se actualizó,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w:t>
      </w:r>
    </w:p>
    <w:p w14:paraId="01A61A99" w14:textId="29265ACD" w:rsidR="00970343" w:rsidRDefault="00804B53" w:rsidP="003A6CD7">
      <w:pPr>
        <w:spacing w:line="360" w:lineRule="auto"/>
        <w:jc w:val="both"/>
        <w:rPr>
          <w:rFonts w:ascii="Palatino Linotype" w:hAnsi="Palatino Linotype" w:cs="Segoe UI"/>
          <w:bCs/>
          <w:iCs/>
          <w:lang w:val="es-ES_tradnl" w:eastAsia="es-MX"/>
        </w:rPr>
      </w:pPr>
      <w:r w:rsidRPr="003A6CD7">
        <w:rPr>
          <w:rFonts w:ascii="Palatino Linotype" w:eastAsia="Palatino Linotype" w:hAnsi="Palatino Linotype" w:cs="Palatino Linotype"/>
        </w:rPr>
        <w:t>Finalmente</w:t>
      </w:r>
      <w:r w:rsidR="007B2C6C" w:rsidRPr="003A6CD7">
        <w:rPr>
          <w:rFonts w:ascii="Palatino Linotype" w:eastAsia="Palatino Linotype" w:hAnsi="Palatino Linotype" w:cs="Palatino Linotype"/>
        </w:rPr>
        <w:t>,</w:t>
      </w:r>
      <w:r w:rsidRPr="003A6CD7">
        <w:rPr>
          <w:rFonts w:ascii="Palatino Linotype" w:eastAsia="Palatino Linotype" w:hAnsi="Palatino Linotype" w:cs="Palatino Linotype"/>
        </w:rPr>
        <w:t xml:space="preserve"> relativo a los incisos</w:t>
      </w:r>
      <w:r w:rsidR="007B2C6C" w:rsidRPr="003A6CD7">
        <w:rPr>
          <w:rFonts w:ascii="Palatino Linotype" w:eastAsia="Palatino Linotype" w:hAnsi="Palatino Linotype" w:cs="Palatino Linotype"/>
        </w:rPr>
        <w:t xml:space="preserve"> </w:t>
      </w:r>
      <w:r w:rsidR="007B2C6C" w:rsidRPr="003A6CD7">
        <w:rPr>
          <w:rFonts w:ascii="Palatino Linotype" w:hAnsi="Palatino Linotype" w:cs="Segoe UI"/>
          <w:b/>
          <w:bCs/>
          <w:iCs/>
          <w:lang w:val="es-ES_tradnl" w:eastAsia="es-MX"/>
        </w:rPr>
        <w:t xml:space="preserve">ii, iii, iv, viii, ix, </w:t>
      </w:r>
      <w:r w:rsidR="00052BE6" w:rsidRPr="003A6CD7">
        <w:rPr>
          <w:rFonts w:ascii="Palatino Linotype" w:hAnsi="Palatino Linotype" w:cs="Segoe UI"/>
          <w:bCs/>
          <w:iCs/>
          <w:lang w:val="es-ES_tradnl" w:eastAsia="es-MX"/>
        </w:rPr>
        <w:t>consistentes</w:t>
      </w:r>
      <w:r w:rsidR="00970343" w:rsidRPr="003A6CD7">
        <w:rPr>
          <w:rFonts w:ascii="Palatino Linotype" w:hAnsi="Palatino Linotype" w:cs="Segoe UI"/>
          <w:bCs/>
          <w:iCs/>
          <w:lang w:val="es-ES_tradnl" w:eastAsia="es-MX"/>
        </w:rPr>
        <w:t xml:space="preserve"> </w:t>
      </w:r>
      <w:r w:rsidR="00052BE6" w:rsidRPr="003A6CD7">
        <w:rPr>
          <w:rFonts w:ascii="Palatino Linotype" w:hAnsi="Palatino Linotype" w:cs="Segoe UI"/>
          <w:bCs/>
          <w:iCs/>
          <w:lang w:val="es-ES_tradnl" w:eastAsia="es-MX"/>
        </w:rPr>
        <w:t>en</w:t>
      </w:r>
      <w:r w:rsidR="00970343" w:rsidRPr="003A6CD7">
        <w:rPr>
          <w:rFonts w:ascii="Palatino Linotype" w:hAnsi="Palatino Linotype" w:cs="Segoe UI"/>
          <w:bCs/>
          <w:iCs/>
          <w:lang w:val="es-ES_tradnl" w:eastAsia="es-MX"/>
        </w:rPr>
        <w:t>:</w:t>
      </w:r>
    </w:p>
    <w:p w14:paraId="5C24FB74" w14:textId="77777777" w:rsidR="003A6CD7" w:rsidRPr="003A6CD7" w:rsidRDefault="003A6CD7" w:rsidP="003A6CD7">
      <w:pPr>
        <w:spacing w:line="360" w:lineRule="auto"/>
        <w:jc w:val="both"/>
        <w:rPr>
          <w:rFonts w:ascii="Palatino Linotype" w:hAnsi="Palatino Linotype" w:cs="Segoe UI"/>
          <w:bCs/>
          <w:iCs/>
          <w:lang w:val="es-ES_tradnl" w:eastAsia="es-MX"/>
        </w:rPr>
      </w:pPr>
    </w:p>
    <w:p w14:paraId="00F6F602" w14:textId="77777777" w:rsidR="00052BE6" w:rsidRPr="003A6CD7" w:rsidRDefault="00052BE6" w:rsidP="003A6CD7">
      <w:pPr>
        <w:ind w:left="851" w:right="902"/>
        <w:jc w:val="both"/>
        <w:rPr>
          <w:rFonts w:ascii="Palatino Linotype" w:eastAsia="Calibri" w:hAnsi="Palatino Linotype" w:cs="Verdana"/>
          <w:i/>
          <w:lang w:val="es-ES_tradnl"/>
        </w:rPr>
      </w:pPr>
      <w:r w:rsidRPr="003A6CD7">
        <w:rPr>
          <w:rFonts w:ascii="Palatino Linotype" w:eastAsia="Calibri" w:hAnsi="Palatino Linotype" w:cs="Verdana"/>
          <w:i/>
          <w:lang w:val="es-ES_tradnl"/>
        </w:rPr>
        <w:t xml:space="preserve">ii </w:t>
      </w:r>
      <w:r w:rsidRPr="003A6CD7">
        <w:rPr>
          <w:rFonts w:ascii="Palatino Linotype" w:eastAsia="Calibri" w:hAnsi="Palatino Linotype" w:cs="Verdana"/>
          <w:i/>
          <w:sz w:val="22"/>
          <w:szCs w:val="22"/>
          <w:lang w:val="es-ES_tradnl" w:eastAsia="en-US"/>
        </w:rPr>
        <w:t>¿Cuál fue la recaudación por los ingreso obtenido en la recaudación realizada por los conceptos que establecen el artículo 143 fracción IV y 144 Fracción VI del año 2011 al 2017?, previo a la adición del párrafo donde se exentan de pago a las empresas públicas o privadas que prestan el servicio de distribución o de energía eléctrica, de hidrocarburos y / o conexión de servicios de telecomunicaciones tales como; telefonía básica fija, televisión por cable o a la red de internet, establecido en el decreto 267 y que fue publicado en el periódico oficial “Gaceta de gobierno”, Tomo CCIV Número 18 de fecha 17 de diciembre del 2017</w:t>
      </w:r>
      <w:r w:rsidRPr="003A6CD7">
        <w:rPr>
          <w:rFonts w:ascii="Palatino Linotype" w:eastAsia="Calibri" w:hAnsi="Palatino Linotype" w:cs="Verdana"/>
          <w:i/>
          <w:lang w:val="es-ES_tradnl"/>
        </w:rPr>
        <w:t>.</w:t>
      </w:r>
    </w:p>
    <w:p w14:paraId="1D484B79" w14:textId="77777777" w:rsidR="00052BE6" w:rsidRPr="003A6CD7" w:rsidRDefault="00052BE6" w:rsidP="003A6CD7">
      <w:pPr>
        <w:ind w:left="851" w:right="902"/>
        <w:jc w:val="both"/>
      </w:pPr>
    </w:p>
    <w:p w14:paraId="798422E4" w14:textId="77777777" w:rsidR="00052BE6" w:rsidRPr="003A6CD7" w:rsidRDefault="00052BE6" w:rsidP="003A6CD7">
      <w:pPr>
        <w:ind w:left="851" w:right="902"/>
        <w:jc w:val="both"/>
        <w:rPr>
          <w:rFonts w:ascii="Palatino Linotype" w:eastAsia="Calibri" w:hAnsi="Palatino Linotype" w:cs="Verdana"/>
          <w:i/>
          <w:lang w:val="es-ES_tradnl"/>
        </w:rPr>
      </w:pPr>
      <w:r w:rsidRPr="003A6CD7">
        <w:rPr>
          <w:rFonts w:ascii="Palatino Linotype" w:eastAsia="Calibri" w:hAnsi="Palatino Linotype" w:cs="Verdana"/>
          <w:i/>
          <w:sz w:val="22"/>
          <w:szCs w:val="22"/>
          <w:lang w:val="es-ES_tradnl" w:eastAsia="en-US"/>
        </w:rPr>
        <w:t xml:space="preserve">iii. Indicar si el municipio tuvo que reintegrar algún pago efectuado por lo Derechos establecido en el artículo 143 fracción IV y 144 fracción VI del Código Financiero del Estado de México y Municipios a alguna empresa pública o privada derivado de una </w:t>
      </w:r>
      <w:r w:rsidRPr="003A6CD7">
        <w:rPr>
          <w:rFonts w:ascii="Palatino Linotype" w:eastAsia="Calibri" w:hAnsi="Palatino Linotype" w:cs="Verdana"/>
          <w:i/>
          <w:sz w:val="22"/>
          <w:szCs w:val="22"/>
          <w:lang w:val="es-ES_tradnl" w:eastAsia="en-US"/>
        </w:rPr>
        <w:lastRenderedPageBreak/>
        <w:t>orden judicial o administrativa, por ser estos derechos de competencia federal, en los ejercicios fiscales 2017-2018.</w:t>
      </w:r>
    </w:p>
    <w:p w14:paraId="5D3B8A89" w14:textId="77777777" w:rsidR="00052BE6" w:rsidRPr="003A6CD7" w:rsidRDefault="00052BE6" w:rsidP="003A6CD7">
      <w:pPr>
        <w:ind w:left="851" w:right="902"/>
        <w:jc w:val="both"/>
        <w:rPr>
          <w:rFonts w:ascii="Palatino Linotype" w:eastAsia="Calibri" w:hAnsi="Palatino Linotype" w:cs="Verdana"/>
          <w:i/>
          <w:lang w:val="es-ES_tradnl"/>
        </w:rPr>
      </w:pPr>
    </w:p>
    <w:p w14:paraId="503E9C2F" w14:textId="77777777" w:rsidR="00052BE6" w:rsidRPr="003A6CD7" w:rsidRDefault="00052BE6" w:rsidP="003A6CD7">
      <w:pPr>
        <w:ind w:left="851" w:right="902"/>
        <w:jc w:val="both"/>
        <w:rPr>
          <w:rFonts w:ascii="Palatino Linotype" w:eastAsia="Calibri" w:hAnsi="Palatino Linotype" w:cs="Verdana"/>
          <w:i/>
          <w:lang w:val="es-ES_tradnl"/>
        </w:rPr>
      </w:pPr>
      <w:r w:rsidRPr="003A6CD7">
        <w:rPr>
          <w:rFonts w:ascii="Palatino Linotype" w:eastAsia="Calibri" w:hAnsi="Palatino Linotype" w:cs="Verdana"/>
          <w:i/>
          <w:sz w:val="22"/>
          <w:szCs w:val="22"/>
          <w:lang w:val="es-ES_tradnl" w:eastAsia="en-US"/>
        </w:rPr>
        <w:t>iv. Indicar si al municipio le retuvieron por parte de la Secretaria de Finanza del estado de México, algún recurso económico para subsanar pagos efectuados por empresa pública o privada por lo Derechos establecido en el artículo 143 fracción IV y 144 fracción VI del Código Financiero del Estado de México y Municipios, derivado de una orden judicial o administrativa, por ser estos derechos de competencia federal, en los ejercicios fiscales 2017-2018.</w:t>
      </w:r>
    </w:p>
    <w:p w14:paraId="0CFA9EEE" w14:textId="77777777" w:rsidR="00052BE6" w:rsidRPr="003A6CD7" w:rsidRDefault="00052BE6" w:rsidP="003A6CD7">
      <w:pPr>
        <w:ind w:left="851" w:right="902"/>
        <w:jc w:val="both"/>
        <w:rPr>
          <w:rFonts w:ascii="Palatino Linotype" w:eastAsia="Calibri" w:hAnsi="Palatino Linotype" w:cs="Verdana"/>
          <w:i/>
          <w:lang w:val="es-ES_tradnl"/>
        </w:rPr>
      </w:pPr>
    </w:p>
    <w:p w14:paraId="05AFBA80" w14:textId="77777777" w:rsidR="00052BE6" w:rsidRPr="003A6CD7" w:rsidRDefault="00052BE6" w:rsidP="003A6CD7">
      <w:pPr>
        <w:autoSpaceDE w:val="0"/>
        <w:autoSpaceDN w:val="0"/>
        <w:adjustRightInd w:val="0"/>
        <w:ind w:left="851" w:right="902"/>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viii. Especificar, ¿Cuál fue el ingreso recaudado por los Derechos de estacionamientos en vía pública y de servicios públicos establecidos en el artículo 157 fracción II del Código Financiero del Estado de México y Municipios, por cada uno de los siguientes años, del 2011 al 2021?, para la prestación de servicio de Taxis o base de transporte público (combis, microbuses o autobuses de pasajeros) </w:t>
      </w:r>
    </w:p>
    <w:p w14:paraId="41927028" w14:textId="77777777" w:rsidR="00052BE6" w:rsidRPr="003A6CD7" w:rsidRDefault="00052BE6" w:rsidP="003A6CD7">
      <w:pPr>
        <w:pStyle w:val="Prrafodelista"/>
        <w:numPr>
          <w:ilvl w:val="0"/>
          <w:numId w:val="7"/>
        </w:numPr>
        <w:ind w:left="851" w:right="902" w:firstLine="0"/>
        <w:contextualSpacing/>
        <w:jc w:val="both"/>
        <w:rPr>
          <w:rFonts w:ascii="Palatino Linotype" w:eastAsia="Calibri" w:hAnsi="Palatino Linotype" w:cs="Verdana"/>
          <w:i/>
          <w:lang w:val="es-ES_tradnl"/>
        </w:rPr>
      </w:pPr>
      <w:r w:rsidRPr="003A6CD7">
        <w:rPr>
          <w:rFonts w:ascii="Palatino Linotype" w:eastAsia="Calibri" w:hAnsi="Palatino Linotype" w:cs="Verdana"/>
          <w:i/>
          <w:lang w:val="es-ES_tradnl"/>
        </w:rPr>
        <w:t>¿Cuál es el Numero de cajones autorizados para la prestación de servicios, de sitios de taxis o bases de servicio público de transporte de pasajeros?</w:t>
      </w:r>
    </w:p>
    <w:p w14:paraId="29E57617" w14:textId="77777777" w:rsidR="00052BE6" w:rsidRPr="003A6CD7" w:rsidRDefault="00052BE6" w:rsidP="003A6CD7">
      <w:pPr>
        <w:ind w:left="851" w:right="902"/>
        <w:jc w:val="both"/>
      </w:pPr>
    </w:p>
    <w:p w14:paraId="62F015BD" w14:textId="77777777" w:rsidR="00052BE6" w:rsidRPr="003A6CD7" w:rsidRDefault="00052BE6" w:rsidP="003A6CD7">
      <w:pPr>
        <w:autoSpaceDE w:val="0"/>
        <w:autoSpaceDN w:val="0"/>
        <w:adjustRightInd w:val="0"/>
        <w:ind w:left="851" w:right="902"/>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ix. Especificar ¿Cuáles fueron los ingresos recaudados por los Derechos de estacionamientos en vía pública y de servicios públicos establecidos en el artículo 157 fracción III del Código Financiero del Estado de México y Municipios? por cada uno de los años a partir del 2011 hasta el 2021: </w:t>
      </w:r>
    </w:p>
    <w:p w14:paraId="2F7ED525" w14:textId="77777777" w:rsidR="00052BE6" w:rsidRPr="003A6CD7" w:rsidRDefault="00052BE6" w:rsidP="003A6CD7">
      <w:pPr>
        <w:autoSpaceDE w:val="0"/>
        <w:autoSpaceDN w:val="0"/>
        <w:adjustRightInd w:val="0"/>
        <w:ind w:left="851" w:right="902"/>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1. Comercio establecido pago de cajones para carga y descarga </w:t>
      </w:r>
    </w:p>
    <w:p w14:paraId="2FC3ABFB" w14:textId="77777777" w:rsidR="00052BE6" w:rsidRPr="003A6CD7" w:rsidRDefault="00052BE6" w:rsidP="003A6CD7">
      <w:pPr>
        <w:ind w:left="851" w:right="902"/>
        <w:jc w:val="both"/>
      </w:pPr>
      <w:r w:rsidRPr="003A6CD7">
        <w:rPr>
          <w:rFonts w:ascii="Palatino Linotype" w:eastAsia="Calibri" w:hAnsi="Palatino Linotype" w:cs="Verdana"/>
          <w:i/>
          <w:sz w:val="22"/>
          <w:szCs w:val="22"/>
          <w:lang w:val="es-ES_tradnl" w:eastAsia="en-US"/>
        </w:rPr>
        <w:t>2. Empresas repartidoras pago de cajones para carga y descarga a. Padrón de las empresas Jurídicas colectivas (Morales) que pagan autorizaciones de carga y descarga en vía pública</w:t>
      </w:r>
    </w:p>
    <w:p w14:paraId="5FD9863B" w14:textId="77777777" w:rsidR="00970343" w:rsidRPr="003A6CD7" w:rsidRDefault="00970343" w:rsidP="003A6CD7">
      <w:pPr>
        <w:spacing w:line="360" w:lineRule="auto"/>
        <w:jc w:val="both"/>
        <w:rPr>
          <w:rFonts w:ascii="Palatino Linotype" w:hAnsi="Palatino Linotype" w:cs="Segoe UI"/>
          <w:bCs/>
          <w:iCs/>
          <w:lang w:val="es-ES_tradnl" w:eastAsia="es-MX"/>
        </w:rPr>
      </w:pPr>
    </w:p>
    <w:p w14:paraId="35099F44" w14:textId="0AA0F339" w:rsidR="006445D1" w:rsidRPr="003A6CD7" w:rsidRDefault="00052BE6" w:rsidP="003A6CD7">
      <w:pPr>
        <w:spacing w:line="360" w:lineRule="auto"/>
        <w:jc w:val="both"/>
        <w:rPr>
          <w:rFonts w:ascii="Palatino Linotype" w:hAnsi="Palatino Linotype" w:cs="Arial"/>
        </w:rPr>
      </w:pPr>
      <w:r w:rsidRPr="003A6CD7">
        <w:rPr>
          <w:rFonts w:ascii="Palatino Linotype" w:hAnsi="Palatino Linotype" w:cs="Segoe UI"/>
          <w:iCs/>
          <w:lang w:val="es-ES_tradnl" w:eastAsia="es-MX"/>
        </w:rPr>
        <w:t>E</w:t>
      </w:r>
      <w:r w:rsidR="007B2C6C" w:rsidRPr="003A6CD7">
        <w:rPr>
          <w:rFonts w:ascii="Palatino Linotype" w:hAnsi="Palatino Linotype" w:cs="Segoe UI"/>
          <w:iCs/>
          <w:lang w:val="es-ES_tradnl" w:eastAsia="es-MX"/>
        </w:rPr>
        <w:t xml:space="preserve">l </w:t>
      </w:r>
      <w:r w:rsidR="00AF3423" w:rsidRPr="003A6CD7">
        <w:rPr>
          <w:rFonts w:ascii="Palatino Linotype" w:hAnsi="Palatino Linotype" w:cs="Segoe UI"/>
          <w:b/>
          <w:iCs/>
          <w:lang w:val="es-ES_tradnl" w:eastAsia="es-MX"/>
        </w:rPr>
        <w:t>SUJETO OBLIGADO</w:t>
      </w:r>
      <w:r w:rsidR="007B2C6C" w:rsidRPr="003A6CD7">
        <w:rPr>
          <w:rFonts w:ascii="Palatino Linotype" w:hAnsi="Palatino Linotype" w:cs="Segoe UI"/>
          <w:iCs/>
          <w:lang w:val="es-ES_tradnl" w:eastAsia="es-MX"/>
        </w:rPr>
        <w:t xml:space="preserve"> a </w:t>
      </w:r>
      <w:r w:rsidR="00C071E8" w:rsidRPr="003A6CD7">
        <w:rPr>
          <w:rFonts w:ascii="Palatino Linotype" w:hAnsi="Palatino Linotype" w:cs="Segoe UI"/>
          <w:iCs/>
          <w:lang w:val="es-ES_tradnl" w:eastAsia="es-MX"/>
        </w:rPr>
        <w:t>través</w:t>
      </w:r>
      <w:r w:rsidR="007B2C6C" w:rsidRPr="003A6CD7">
        <w:rPr>
          <w:rFonts w:ascii="Palatino Linotype" w:hAnsi="Palatino Linotype" w:cs="Segoe UI"/>
          <w:iCs/>
          <w:lang w:val="es-ES_tradnl" w:eastAsia="es-MX"/>
        </w:rPr>
        <w:t xml:space="preserve"> de su Tesorero Municipal</w:t>
      </w:r>
      <w:r w:rsidR="006445D1" w:rsidRPr="003A6CD7">
        <w:rPr>
          <w:rFonts w:ascii="Palatino Linotype" w:hAnsi="Palatino Linotype" w:cs="Segoe UI"/>
          <w:iCs/>
          <w:lang w:val="es-ES_tradnl" w:eastAsia="es-MX"/>
        </w:rPr>
        <w:t xml:space="preserve"> refiere la inexistencia de dicha información p</w:t>
      </w:r>
      <w:r w:rsidR="006445D1" w:rsidRPr="003A6CD7">
        <w:rPr>
          <w:rFonts w:ascii="Palatino Linotype" w:hAnsi="Palatino Linotype"/>
        </w:rPr>
        <w:t xml:space="preserve">or lo que, al haber existido un pronunciamiento de </w:t>
      </w:r>
      <w:r w:rsidR="00E82DC3" w:rsidRPr="003A6CD7">
        <w:rPr>
          <w:rFonts w:ascii="Palatino Linotype" w:hAnsi="Palatino Linotype"/>
        </w:rPr>
        <w:t xml:space="preserve">su </w:t>
      </w:r>
      <w:r w:rsidR="006445D1" w:rsidRPr="003A6CD7">
        <w:rPr>
          <w:rFonts w:ascii="Palatino Linotype" w:hAnsi="Palatino Linotype"/>
        </w:rPr>
        <w:t xml:space="preserve">parte se está ante la presencia de un </w:t>
      </w:r>
      <w:r w:rsidR="006445D1" w:rsidRPr="003A6CD7">
        <w:rPr>
          <w:rFonts w:ascii="Palatino Linotype" w:hAnsi="Palatino Linotype"/>
          <w:b/>
          <w:bCs/>
        </w:rPr>
        <w:t>hecho negativo</w:t>
      </w:r>
      <w:r w:rsidR="006445D1" w:rsidRPr="003A6CD7">
        <w:rPr>
          <w:rFonts w:ascii="Palatino Linotype" w:hAnsi="Palatino Linotype"/>
        </w:rPr>
        <w:t xml:space="preserve">, </w:t>
      </w:r>
      <w:r w:rsidR="006445D1" w:rsidRPr="003A6CD7">
        <w:rPr>
          <w:rFonts w:ascii="Palatino Linotype" w:hAnsi="Palatino Linotype" w:cs="Arial"/>
        </w:rPr>
        <w:t xml:space="preserve">así, si se considera el hecho negativo, éste no puede fácticamente obrar en los archivos del </w:t>
      </w:r>
      <w:r w:rsidR="006445D1" w:rsidRPr="003A6CD7">
        <w:rPr>
          <w:rFonts w:ascii="Palatino Linotype" w:hAnsi="Palatino Linotype" w:cs="Arial"/>
          <w:b/>
        </w:rPr>
        <w:t>SUJETO OBLIGADO</w:t>
      </w:r>
      <w:r w:rsidR="006445D1" w:rsidRPr="003A6CD7">
        <w:rPr>
          <w:rFonts w:ascii="Palatino Linotype" w:hAnsi="Palatino Linotype" w:cs="Arial"/>
        </w:rPr>
        <w:t>, ya que no puede probarse por ser lógica y materialmente imposible, en razón de que, al no haber generado dicha información, no la posee, no administra y no cuenta con la misma.</w:t>
      </w:r>
    </w:p>
    <w:p w14:paraId="4D2FC05B" w14:textId="77777777" w:rsidR="006445D1" w:rsidRPr="003A6CD7" w:rsidRDefault="006445D1" w:rsidP="003A6CD7">
      <w:pPr>
        <w:spacing w:before="100" w:beforeAutospacing="1" w:after="100" w:afterAutospacing="1" w:line="360" w:lineRule="auto"/>
        <w:jc w:val="both"/>
        <w:rPr>
          <w:rFonts w:ascii="Palatino Linotype" w:hAnsi="Palatino Linotype" w:cs="Arial"/>
        </w:rPr>
      </w:pPr>
      <w:r w:rsidRPr="003A6CD7">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3BF335EE" w14:textId="77777777" w:rsidR="006445D1" w:rsidRPr="003A6CD7" w:rsidRDefault="006445D1" w:rsidP="003A6CD7">
      <w:pPr>
        <w:spacing w:before="100" w:beforeAutospacing="1" w:after="100" w:afterAutospacing="1" w:line="360" w:lineRule="auto"/>
        <w:jc w:val="both"/>
        <w:rPr>
          <w:rFonts w:ascii="Palatino Linotype" w:hAnsi="Palatino Linotype" w:cs="Arial"/>
        </w:rPr>
      </w:pPr>
      <w:r w:rsidRPr="003A6CD7">
        <w:rPr>
          <w:rFonts w:ascii="Palatino Linotype" w:hAnsi="Palatino Linotype" w:cs="Arial"/>
        </w:rPr>
        <w:t xml:space="preserve">Por ello, de conformidad con lo establecido en el artículo 12 de la Ley de Transparencia y Acceso a la Información Pública del Estado de México y Municipios </w:t>
      </w:r>
      <w:r w:rsidRPr="003A6CD7">
        <w:rPr>
          <w:rFonts w:ascii="Palatino Linotype" w:hAnsi="Palatino Linotype" w:cs="Arial"/>
          <w:b/>
        </w:rPr>
        <w:t>EL SUJETO OBLIGADO</w:t>
      </w:r>
      <w:r w:rsidRPr="003A6CD7">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C68C140" w14:textId="77777777" w:rsidR="006445D1" w:rsidRPr="003A6CD7" w:rsidRDefault="006445D1" w:rsidP="003A6CD7">
      <w:pPr>
        <w:widowControl w:val="0"/>
        <w:tabs>
          <w:tab w:val="left" w:pos="1276"/>
        </w:tabs>
        <w:autoSpaceDE w:val="0"/>
        <w:autoSpaceDN w:val="0"/>
        <w:adjustRightInd w:val="0"/>
        <w:ind w:left="851" w:right="899"/>
        <w:jc w:val="both"/>
        <w:rPr>
          <w:rFonts w:ascii="Palatino Linotype" w:hAnsi="Palatino Linotype"/>
          <w:b/>
          <w:i/>
          <w:sz w:val="22"/>
          <w:szCs w:val="22"/>
        </w:rPr>
      </w:pPr>
      <w:r w:rsidRPr="003A6CD7">
        <w:rPr>
          <w:rFonts w:ascii="Palatino Linotype" w:hAnsi="Palatino Linotype"/>
          <w:b/>
          <w:i/>
          <w:sz w:val="22"/>
          <w:szCs w:val="22"/>
        </w:rPr>
        <w:t>“HECHOS NEGATIVOS, NO SON SUSCEPTIBLES DE DEMOSTRACIÓN.</w:t>
      </w:r>
    </w:p>
    <w:p w14:paraId="59CAB3A0" w14:textId="77777777" w:rsidR="006445D1" w:rsidRPr="003A6CD7" w:rsidRDefault="006445D1" w:rsidP="003A6CD7">
      <w:pPr>
        <w:widowControl w:val="0"/>
        <w:tabs>
          <w:tab w:val="left" w:pos="1276"/>
        </w:tabs>
        <w:autoSpaceDE w:val="0"/>
        <w:autoSpaceDN w:val="0"/>
        <w:adjustRightInd w:val="0"/>
        <w:ind w:left="851" w:right="899"/>
        <w:jc w:val="both"/>
        <w:rPr>
          <w:rFonts w:ascii="Palatino Linotype" w:hAnsi="Palatino Linotype"/>
          <w:i/>
          <w:sz w:val="22"/>
          <w:szCs w:val="22"/>
        </w:rPr>
      </w:pPr>
      <w:r w:rsidRPr="003A6CD7">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5059F93C" w14:textId="77777777" w:rsidR="006445D1" w:rsidRPr="003A6CD7" w:rsidRDefault="006445D1" w:rsidP="003A6CD7">
      <w:pPr>
        <w:widowControl w:val="0"/>
        <w:tabs>
          <w:tab w:val="left" w:pos="1276"/>
        </w:tabs>
        <w:autoSpaceDE w:val="0"/>
        <w:autoSpaceDN w:val="0"/>
        <w:adjustRightInd w:val="0"/>
        <w:ind w:left="851" w:right="899"/>
        <w:jc w:val="both"/>
        <w:rPr>
          <w:rFonts w:ascii="Palatino Linotype" w:hAnsi="Palatino Linotype"/>
          <w:i/>
          <w:sz w:val="22"/>
          <w:szCs w:val="22"/>
        </w:rPr>
      </w:pPr>
      <w:r w:rsidRPr="003A6CD7">
        <w:rPr>
          <w:rFonts w:ascii="Palatino Linotype" w:hAnsi="Palatino Linotype"/>
          <w:i/>
          <w:sz w:val="22"/>
          <w:szCs w:val="22"/>
        </w:rPr>
        <w:t>Amparo en revisión 2022/61. José García Florín (Menor). 9 de octubre de 1961. Cinco votos. Ponente: José Rivera Pérez Campos.”</w:t>
      </w:r>
    </w:p>
    <w:p w14:paraId="26BB5328" w14:textId="77777777" w:rsidR="006445D1" w:rsidRPr="003A6CD7" w:rsidRDefault="006445D1" w:rsidP="003A6CD7">
      <w:pPr>
        <w:spacing w:before="100" w:beforeAutospacing="1" w:after="100" w:afterAutospacing="1" w:line="360" w:lineRule="auto"/>
        <w:jc w:val="both"/>
        <w:rPr>
          <w:rFonts w:ascii="Palatino Linotype" w:hAnsi="Palatino Linotype" w:cs="Arial"/>
        </w:rPr>
      </w:pPr>
      <w:r w:rsidRPr="003A6CD7">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7B71EFA2" w14:textId="77777777" w:rsidR="006445D1" w:rsidRPr="003A6CD7" w:rsidRDefault="006445D1" w:rsidP="003A6CD7">
      <w:pPr>
        <w:widowControl w:val="0"/>
        <w:tabs>
          <w:tab w:val="left" w:pos="1276"/>
        </w:tabs>
        <w:autoSpaceDE w:val="0"/>
        <w:autoSpaceDN w:val="0"/>
        <w:adjustRightInd w:val="0"/>
        <w:ind w:left="851" w:right="899"/>
        <w:jc w:val="both"/>
        <w:rPr>
          <w:rFonts w:ascii="Palatino Linotype" w:hAnsi="Palatino Linotype"/>
          <w:i/>
          <w:sz w:val="22"/>
          <w:szCs w:val="22"/>
        </w:rPr>
      </w:pPr>
      <w:r w:rsidRPr="003A6CD7">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w:t>
      </w:r>
      <w:r w:rsidRPr="003A6CD7">
        <w:rPr>
          <w:rFonts w:ascii="Palatino Linotype" w:hAnsi="Palatino Linotype"/>
          <w:i/>
          <w:sz w:val="22"/>
          <w:szCs w:val="22"/>
        </w:rPr>
        <w:lastRenderedPageBreak/>
        <w:t xml:space="preserve">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2B1E419A" w14:textId="77777777" w:rsidR="006445D1" w:rsidRPr="003A6CD7" w:rsidRDefault="006445D1" w:rsidP="003A6CD7">
      <w:pPr>
        <w:spacing w:before="100" w:beforeAutospacing="1" w:after="100" w:afterAutospacing="1" w:line="360" w:lineRule="auto"/>
        <w:jc w:val="both"/>
        <w:rPr>
          <w:rFonts w:ascii="Palatino Linotype" w:hAnsi="Palatino Linotype" w:cs="Arial"/>
        </w:rPr>
      </w:pPr>
      <w:r w:rsidRPr="003A6CD7">
        <w:rPr>
          <w:rFonts w:ascii="Palatino Linotype" w:hAnsi="Palatino Linotype" w:cs="Arial"/>
        </w:rPr>
        <w:t xml:space="preserve">Asimismo, no se omite comentar que al haber existido un pronunciamiento por parte del </w:t>
      </w:r>
      <w:r w:rsidRPr="003A6CD7">
        <w:rPr>
          <w:rFonts w:ascii="Palatino Linotype" w:hAnsi="Palatino Linotype" w:cs="Arial"/>
          <w:b/>
        </w:rPr>
        <w:t>SUJETO OBLIGADO</w:t>
      </w:r>
      <w:r w:rsidRPr="003A6CD7">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42C78816" w14:textId="77777777" w:rsidR="006445D1" w:rsidRPr="003A6CD7" w:rsidRDefault="006445D1" w:rsidP="003A6CD7">
      <w:pPr>
        <w:spacing w:before="100" w:beforeAutospacing="1" w:after="100" w:afterAutospacing="1" w:line="360" w:lineRule="auto"/>
        <w:jc w:val="both"/>
        <w:rPr>
          <w:rFonts w:ascii="Palatino Linotype" w:eastAsiaTheme="minorEastAsia" w:hAnsi="Palatino Linotype" w:cs="Arial"/>
          <w:lang w:val="es-ES_tradnl"/>
        </w:rPr>
      </w:pPr>
      <w:r w:rsidRPr="003A6CD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BBC9758" w14:textId="77777777" w:rsidR="006445D1" w:rsidRPr="003A6CD7" w:rsidRDefault="006445D1" w:rsidP="003A6CD7">
      <w:pPr>
        <w:ind w:left="851" w:right="1041"/>
        <w:jc w:val="both"/>
        <w:rPr>
          <w:rFonts w:ascii="Palatino Linotype" w:eastAsiaTheme="minorEastAsia" w:hAnsi="Palatino Linotype" w:cs="Arial"/>
          <w:i/>
          <w:sz w:val="22"/>
          <w:szCs w:val="20"/>
          <w:lang w:val="es-ES_tradnl"/>
        </w:rPr>
      </w:pPr>
      <w:r w:rsidRPr="003A6CD7">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3A6CD7">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w:t>
      </w:r>
      <w:r w:rsidRPr="003A6CD7">
        <w:rPr>
          <w:rFonts w:ascii="Palatino Linotype" w:eastAsiaTheme="minorEastAsia" w:hAnsi="Palatino Linotype" w:cs="Arial"/>
          <w:i/>
          <w:sz w:val="22"/>
          <w:szCs w:val="20"/>
          <w:lang w:val="es-ES_tradnl"/>
        </w:rPr>
        <w:lastRenderedPageBreak/>
        <w:t xml:space="preserve">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D0705A1" w14:textId="77777777" w:rsidR="006445D1" w:rsidRPr="003A6CD7" w:rsidRDefault="006445D1" w:rsidP="003A6CD7">
      <w:pPr>
        <w:ind w:left="851" w:right="1041"/>
        <w:jc w:val="both"/>
        <w:rPr>
          <w:rFonts w:ascii="Palatino Linotype" w:eastAsiaTheme="minorEastAsia" w:hAnsi="Palatino Linotype" w:cs="Arial"/>
          <w:b/>
          <w:i/>
          <w:sz w:val="22"/>
          <w:szCs w:val="20"/>
          <w:lang w:val="es-ES_tradnl"/>
        </w:rPr>
      </w:pPr>
      <w:r w:rsidRPr="003A6CD7">
        <w:rPr>
          <w:rFonts w:ascii="Palatino Linotype" w:eastAsiaTheme="minorEastAsia" w:hAnsi="Palatino Linotype" w:cs="Arial"/>
          <w:i/>
          <w:sz w:val="22"/>
          <w:szCs w:val="20"/>
          <w:lang w:val="es-ES_tradnl"/>
        </w:rPr>
        <w:t>Criterio 31/10</w:t>
      </w:r>
      <w:r w:rsidRPr="003A6CD7">
        <w:rPr>
          <w:rFonts w:ascii="Palatino Linotype" w:eastAsiaTheme="minorEastAsia" w:hAnsi="Palatino Linotype" w:cs="Arial"/>
          <w:b/>
          <w:i/>
          <w:sz w:val="22"/>
          <w:szCs w:val="20"/>
          <w:lang w:val="es-ES_tradnl"/>
        </w:rPr>
        <w:t>”</w:t>
      </w:r>
      <w:r w:rsidRPr="003A6CD7">
        <w:rPr>
          <w:rFonts w:ascii="Palatino Linotype" w:eastAsiaTheme="minorEastAsia" w:hAnsi="Palatino Linotype" w:cs="Arial"/>
          <w:i/>
          <w:sz w:val="22"/>
          <w:szCs w:val="20"/>
          <w:lang w:val="es-ES_tradnl"/>
        </w:rPr>
        <w:t xml:space="preserve"> (sic)</w:t>
      </w:r>
    </w:p>
    <w:p w14:paraId="616FB24D" w14:textId="77777777" w:rsidR="006445D1" w:rsidRPr="003A6CD7" w:rsidRDefault="006445D1" w:rsidP="003A6CD7"/>
    <w:p w14:paraId="63087F5B" w14:textId="66F6EF61" w:rsidR="000A428B" w:rsidRPr="003A6CD7" w:rsidRDefault="000A428B" w:rsidP="003A6CD7">
      <w:pPr>
        <w:spacing w:line="360" w:lineRule="auto"/>
        <w:ind w:right="49"/>
        <w:jc w:val="both"/>
        <w:rPr>
          <w:rFonts w:ascii="Palatino Linotype" w:hAnsi="Palatino Linotype"/>
        </w:rPr>
      </w:pPr>
      <w:r w:rsidRPr="003A6CD7">
        <w:rPr>
          <w:rFonts w:ascii="Palatino Linotype" w:hAnsi="Palatino Linotype"/>
        </w:rPr>
        <w:t xml:space="preserve">Es importante señalar que por cuanto hace al número de cajones autorizados para la prestación de servicios de transporte público de pasajeros, existe dentro de la LEY DE INGRESOS DE LOS MUNICIPIOS DEL ESTADO DE MÉXICO PARA EL EJERCICIO FISCAL DEL AÑO 2022, en su artículo primero los siguientes conceptos: </w:t>
      </w:r>
    </w:p>
    <w:p w14:paraId="29B4B70C" w14:textId="77777777"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 xml:space="preserve">Artículo 1.- La hacienda pública de los municipios del Estado de México, percibirá durante el ejercicio fiscal del año 2022, los ingresos provenientes de los conceptos que a continuación se enumeran: </w:t>
      </w:r>
    </w:p>
    <w:p w14:paraId="4F226C14" w14:textId="77777777"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 xml:space="preserve">1 al 3… </w:t>
      </w:r>
    </w:p>
    <w:p w14:paraId="6D0D18F9" w14:textId="77777777"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 xml:space="preserve">4. DERECHOS: </w:t>
      </w:r>
    </w:p>
    <w:p w14:paraId="255B9802" w14:textId="77777777"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 xml:space="preserve">4.1.1. Uso de Vías y Áreas Públicas para el Ejercicio de Actividades Comerciales y de Servicios. </w:t>
      </w:r>
    </w:p>
    <w:p w14:paraId="3A0C87C3" w14:textId="77777777"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 xml:space="preserve">4.1.2. Estacionamiento en la Vía Pública y de Servicio Público. </w:t>
      </w:r>
    </w:p>
    <w:p w14:paraId="40E4F8B1" w14:textId="77777777"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 xml:space="preserve">… </w:t>
      </w:r>
    </w:p>
    <w:p w14:paraId="633CEDD6" w14:textId="2B2566AF" w:rsidR="000A428B" w:rsidRPr="003A6CD7" w:rsidRDefault="000A428B" w:rsidP="003A6CD7">
      <w:pPr>
        <w:ind w:left="851" w:right="899"/>
        <w:jc w:val="both"/>
        <w:rPr>
          <w:rFonts w:ascii="Palatino Linotype" w:hAnsi="Palatino Linotype"/>
          <w:i/>
          <w:sz w:val="22"/>
          <w:szCs w:val="22"/>
        </w:rPr>
      </w:pPr>
      <w:r w:rsidRPr="003A6CD7">
        <w:rPr>
          <w:rFonts w:ascii="Palatino Linotype" w:hAnsi="Palatino Linotype"/>
          <w:i/>
          <w:sz w:val="22"/>
          <w:szCs w:val="22"/>
        </w:rPr>
        <w:t>5 al 9…</w:t>
      </w:r>
    </w:p>
    <w:p w14:paraId="0805D805" w14:textId="77777777" w:rsidR="000A428B" w:rsidRPr="003A6CD7" w:rsidRDefault="000A428B" w:rsidP="003A6CD7"/>
    <w:p w14:paraId="6E3C4EC9" w14:textId="69DBD1BD" w:rsidR="000A428B" w:rsidRPr="003A6CD7" w:rsidRDefault="000A428B" w:rsidP="003A6CD7">
      <w:pPr>
        <w:spacing w:line="360" w:lineRule="auto"/>
        <w:jc w:val="both"/>
        <w:rPr>
          <w:rFonts w:ascii="Palatino Linotype" w:hAnsi="Palatino Linotype"/>
        </w:rPr>
      </w:pPr>
      <w:r w:rsidRPr="003A6CD7">
        <w:rPr>
          <w:rFonts w:ascii="Palatino Linotype" w:hAnsi="Palatino Linotype"/>
        </w:rPr>
        <w:t>Atendiendo a lo anterior el Titular de la Unidad de Transparencia debió turnar la solicitud de acceso al servidor público</w:t>
      </w:r>
      <w:r w:rsidR="00DB7A25" w:rsidRPr="003A6CD7">
        <w:rPr>
          <w:rFonts w:ascii="Palatino Linotype" w:hAnsi="Palatino Linotype"/>
        </w:rPr>
        <w:t xml:space="preserve"> </w:t>
      </w:r>
      <w:r w:rsidRPr="003A6CD7">
        <w:rPr>
          <w:rFonts w:ascii="Palatino Linotype" w:hAnsi="Palatino Linotype"/>
        </w:rPr>
        <w:t xml:space="preserve">habilitado de la Dirección de Sustentabilidad Vial, a fin de otorgar un pronunciamiento a esta parte del requerimiento de información en atención al principio de exhaustividad. De acuerdo a lo establecido por este Organismo Garante, el Sujeto Obligado deberá atender esta parte de la solicitud de acceso y de ser el caso, en términos de los artículos 12, 24, penúltimo párrafo y 160 de la Ley de Transparencia y Acceso a la Información Pública del Estado de México y Municipios, dar cuenta de la información correspondiente o bien, de manera clara y </w:t>
      </w:r>
      <w:r w:rsidRPr="003A6CD7">
        <w:rPr>
          <w:rFonts w:ascii="Palatino Linotype" w:hAnsi="Palatino Linotype"/>
        </w:rPr>
        <w:lastRenderedPageBreak/>
        <w:t xml:space="preserve">precisa, informar al </w:t>
      </w:r>
      <w:r w:rsidR="003A6CD7" w:rsidRPr="003A6CD7">
        <w:rPr>
          <w:rFonts w:ascii="Palatino Linotype" w:hAnsi="Palatino Linotype"/>
          <w:b/>
        </w:rPr>
        <w:t>RECURRENTE</w:t>
      </w:r>
      <w:r w:rsidRPr="003A6CD7">
        <w:rPr>
          <w:rFonts w:ascii="Palatino Linotype" w:hAnsi="Palatino Linotype"/>
        </w:rPr>
        <w:t xml:space="preserve"> sobre la inexistencia de información y/o documentales que permitan suponer la entrega de una expresión documental.</w:t>
      </w:r>
    </w:p>
    <w:p w14:paraId="402BDFFA" w14:textId="77777777" w:rsidR="000A428B" w:rsidRPr="003A6CD7" w:rsidRDefault="000A428B" w:rsidP="003A6CD7">
      <w:pPr>
        <w:spacing w:line="360" w:lineRule="auto"/>
        <w:rPr>
          <w:rFonts w:ascii="Palatino Linotype" w:hAnsi="Palatino Linotype"/>
        </w:rPr>
      </w:pPr>
    </w:p>
    <w:p w14:paraId="712A258A" w14:textId="30440775" w:rsidR="00564EEC" w:rsidRPr="003A6CD7" w:rsidRDefault="00564EEC" w:rsidP="003A6CD7">
      <w:pPr>
        <w:spacing w:line="360" w:lineRule="auto"/>
        <w:jc w:val="both"/>
        <w:rPr>
          <w:rFonts w:ascii="Palatino Linotype" w:hAnsi="Palatino Linotype"/>
        </w:rPr>
      </w:pPr>
      <w:r w:rsidRPr="003A6CD7">
        <w:rPr>
          <w:rFonts w:ascii="Palatino Linotype" w:hAnsi="Palatino Linotype"/>
        </w:rPr>
        <w:t>En ese sentido, de lo hasta aquí resuelto es conveniente ordenar una nueva búsqueda dentro del archivo de concentración para efecto de que se localicen los documentos que den cuenta de la recaudación de impuestos y derechos referidos en la solicitud de información del 1 de enero del 2011 al 31 de diciembre de 2021, no obstante, de ser el caso en el que no se cuente con la información, deberá hacerse entrega del acuerdo en el que se declare la inexistencia.</w:t>
      </w:r>
    </w:p>
    <w:p w14:paraId="5EB2AF8F" w14:textId="77777777" w:rsidR="000A428B" w:rsidRPr="003A6CD7" w:rsidRDefault="000A428B" w:rsidP="003A6CD7">
      <w:pPr>
        <w:spacing w:line="360" w:lineRule="auto"/>
        <w:rPr>
          <w:rFonts w:ascii="Palatino Linotype" w:hAnsi="Palatino Linotype"/>
        </w:rPr>
      </w:pP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835"/>
        <w:gridCol w:w="1428"/>
      </w:tblGrid>
      <w:tr w:rsidR="003A6CD7" w:rsidRPr="003A6CD7" w14:paraId="6AA513A9" w14:textId="77777777" w:rsidTr="003E4A10">
        <w:trPr>
          <w:jc w:val="center"/>
        </w:trPr>
        <w:tc>
          <w:tcPr>
            <w:tcW w:w="4673" w:type="dxa"/>
            <w:tcBorders>
              <w:top w:val="single" w:sz="2" w:space="0" w:color="auto"/>
              <w:bottom w:val="single" w:sz="2" w:space="0" w:color="auto"/>
            </w:tcBorders>
            <w:shd w:val="clear" w:color="auto" w:fill="404040" w:themeFill="text1" w:themeFillTint="BF"/>
          </w:tcPr>
          <w:p w14:paraId="47C8C0EA" w14:textId="0CB4CCD3" w:rsidR="003E4A10" w:rsidRPr="003A6CD7" w:rsidRDefault="003E4A10" w:rsidP="003A6CD7">
            <w:pPr>
              <w:autoSpaceDE w:val="0"/>
              <w:autoSpaceDN w:val="0"/>
              <w:adjustRightInd w:val="0"/>
              <w:spacing w:before="100" w:beforeAutospacing="1" w:after="100" w:afterAutospacing="1"/>
              <w:jc w:val="both"/>
              <w:rPr>
                <w:rFonts w:ascii="Palatino Linotype" w:eastAsia="Calibri" w:hAnsi="Palatino Linotype" w:cs="Verdana"/>
                <w:b/>
                <w:sz w:val="22"/>
                <w:szCs w:val="22"/>
                <w:lang w:val="es-ES_tradnl" w:eastAsia="en-US"/>
              </w:rPr>
            </w:pPr>
            <w:r w:rsidRPr="003A6CD7">
              <w:rPr>
                <w:rFonts w:ascii="Palatino Linotype" w:eastAsia="Calibri" w:hAnsi="Palatino Linotype" w:cs="Verdana"/>
                <w:b/>
                <w:sz w:val="22"/>
                <w:szCs w:val="22"/>
                <w:lang w:val="es-ES_tradnl" w:eastAsia="en-US"/>
              </w:rPr>
              <w:t>Solicitud</w:t>
            </w:r>
          </w:p>
        </w:tc>
        <w:tc>
          <w:tcPr>
            <w:tcW w:w="2835"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B9DB901" w14:textId="355A9B50" w:rsidR="003E4A10" w:rsidRPr="003A6CD7" w:rsidRDefault="003E4A10" w:rsidP="003A6CD7">
            <w:pPr>
              <w:spacing w:before="100" w:beforeAutospacing="1" w:after="100" w:afterAutospacing="1"/>
              <w:jc w:val="both"/>
              <w:rPr>
                <w:rFonts w:ascii="Palatino Linotype" w:hAnsi="Palatino Linotype" w:cs="Segoe UI"/>
                <w:b/>
                <w:bCs/>
                <w:iCs/>
                <w:sz w:val="22"/>
                <w:szCs w:val="22"/>
                <w:lang w:val="es-ES_tradnl" w:eastAsia="es-MX"/>
              </w:rPr>
            </w:pPr>
            <w:r w:rsidRPr="003A6CD7">
              <w:rPr>
                <w:rFonts w:ascii="Palatino Linotype" w:hAnsi="Palatino Linotype" w:cs="Segoe UI"/>
                <w:b/>
                <w:bCs/>
                <w:iCs/>
                <w:sz w:val="22"/>
                <w:szCs w:val="22"/>
                <w:lang w:val="es-ES_tradnl" w:eastAsia="es-MX"/>
              </w:rPr>
              <w:t>Respuesta:</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CCF600F" w14:textId="77777777" w:rsidR="003E4A10" w:rsidRPr="003A6CD7" w:rsidRDefault="003E4A10" w:rsidP="003A6CD7">
            <w:pPr>
              <w:spacing w:before="100" w:beforeAutospacing="1" w:after="100" w:afterAutospacing="1"/>
              <w:jc w:val="center"/>
              <w:rPr>
                <w:rFonts w:ascii="Palatino Linotype" w:hAnsi="Palatino Linotype"/>
                <w:b/>
                <w:sz w:val="22"/>
                <w:szCs w:val="22"/>
                <w:lang w:val="es-ES_tradnl"/>
              </w:rPr>
            </w:pPr>
          </w:p>
        </w:tc>
      </w:tr>
      <w:tr w:rsidR="003A6CD7" w:rsidRPr="003A6CD7" w14:paraId="1D1207CC" w14:textId="77777777" w:rsidTr="003E4A10">
        <w:trPr>
          <w:jc w:val="center"/>
        </w:trPr>
        <w:tc>
          <w:tcPr>
            <w:tcW w:w="4673" w:type="dxa"/>
            <w:tcBorders>
              <w:top w:val="single" w:sz="2" w:space="0" w:color="auto"/>
              <w:bottom w:val="single" w:sz="2" w:space="0" w:color="auto"/>
            </w:tcBorders>
            <w:shd w:val="clear" w:color="auto" w:fill="auto"/>
          </w:tcPr>
          <w:p w14:paraId="650955ED"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5. ¿El municipio tiene Reglamentos, manuales de operación o lineamientos para la recaudación de los siguientes conceptos?: </w:t>
            </w:r>
          </w:p>
          <w:p w14:paraId="32323F03"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a. Impuestos Publicitarios </w:t>
            </w:r>
          </w:p>
          <w:p w14:paraId="4CA82EBB"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 Lineamientos para el desarrollo de las actividades fracciones IV y VI del Artículo 121 del Código Financiero del Estado de México y Municipios </w:t>
            </w:r>
          </w:p>
          <w:p w14:paraId="6B159133"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b. Impuestos sobre Diversiones, Juegos y Espectáculos </w:t>
            </w:r>
          </w:p>
          <w:p w14:paraId="3570467E"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c. Derechos de Desarrollo Urbano d. Derechos por el uso de las vías y áreas públicas para el ejercicio de actividades de comercio o de servicio </w:t>
            </w:r>
          </w:p>
          <w:p w14:paraId="2F4D1815"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i. Conforme a lo establecido en materia de salud y al artículo 1 Objeto de Ley de la Ley de Movilidad del Estado de México. </w:t>
            </w:r>
          </w:p>
          <w:p w14:paraId="3BA19BF8"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lastRenderedPageBreak/>
              <w:t xml:space="preserve">ii. Conforme a lo establecido en el Artículo 154 bis del Código Financiero del Estado de México y Municipios </w:t>
            </w:r>
          </w:p>
          <w:p w14:paraId="41E957BA"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 </w:t>
            </w:r>
          </w:p>
          <w:p w14:paraId="2FD76438"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 xml:space="preserve">f. Derechos por la Expedición o Refrendo Anual de Bebidas Alcohólicas al Publico </w:t>
            </w:r>
          </w:p>
          <w:p w14:paraId="752C9687" w14:textId="77777777" w:rsidR="009E203D" w:rsidRPr="003A6CD7" w:rsidRDefault="009E203D" w:rsidP="003A6CD7">
            <w:pPr>
              <w:autoSpaceDE w:val="0"/>
              <w:autoSpaceDN w:val="0"/>
              <w:adjustRightInd w:val="0"/>
              <w:spacing w:before="100" w:beforeAutospacing="1" w:after="100" w:afterAutospacing="1"/>
              <w:jc w:val="both"/>
              <w:rPr>
                <w:rFonts w:ascii="Palatino Linotype" w:eastAsia="Calibri" w:hAnsi="Palatino Linotype" w:cs="Verdana"/>
                <w:i/>
                <w:sz w:val="22"/>
                <w:szCs w:val="22"/>
                <w:lang w:val="es-ES_tradnl" w:eastAsia="en-US"/>
              </w:rPr>
            </w:pPr>
            <w:r w:rsidRPr="003A6CD7">
              <w:rPr>
                <w:rFonts w:ascii="Palatino Linotype" w:eastAsia="Calibri" w:hAnsi="Palatino Linotype" w:cs="Verdana"/>
                <w:i/>
                <w:sz w:val="22"/>
                <w:szCs w:val="22"/>
                <w:lang w:val="es-ES_tradnl" w:eastAsia="en-US"/>
              </w:rPr>
              <w:t>i. Alineados a lo que establece la Ley de Competitividad y Ordenamiento Comercial del Estado de México, El Catálogo Mexiquense de Actividades Industriales, Comerciales y de Servicios de Bajo Riesgo y en materia de salud (COPRISEM).”</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5C50470" w14:textId="50257E4A" w:rsidR="009E203D" w:rsidRPr="003A6CD7" w:rsidRDefault="00040471" w:rsidP="003A6CD7">
            <w:pPr>
              <w:spacing w:before="100" w:beforeAutospacing="1" w:after="100" w:afterAutospacing="1"/>
              <w:jc w:val="both"/>
              <w:rPr>
                <w:rFonts w:ascii="Palatino Linotype" w:hAnsi="Palatino Linotype" w:cs="Segoe UI"/>
                <w:bCs/>
                <w:iCs/>
                <w:sz w:val="22"/>
                <w:szCs w:val="22"/>
                <w:lang w:val="es-ES_tradnl" w:eastAsia="es-MX"/>
              </w:rPr>
            </w:pPr>
            <w:r w:rsidRPr="003A6CD7">
              <w:rPr>
                <w:rFonts w:ascii="Palatino Linotype" w:hAnsi="Palatino Linotype" w:cs="Segoe UI"/>
                <w:bCs/>
                <w:iCs/>
                <w:sz w:val="22"/>
                <w:szCs w:val="22"/>
                <w:lang w:val="es-ES_tradnl" w:eastAsia="es-MX"/>
              </w:rPr>
              <w:lastRenderedPageBreak/>
              <w:t xml:space="preserve">El Tesorero Municipal respondió: </w:t>
            </w:r>
            <w:r w:rsidRPr="003A6CD7">
              <w:rPr>
                <w:rFonts w:ascii="Palatino Linotype" w:hAnsi="Palatino Linotype" w:cs="Segoe UI"/>
                <w:bCs/>
                <w:i/>
                <w:iCs/>
                <w:sz w:val="22"/>
                <w:szCs w:val="22"/>
                <w:lang w:val="es-ES_tradnl" w:eastAsia="es-MX"/>
              </w:rPr>
              <w:t xml:space="preserve">“A la fecha  no se cuenta con  normatividad </w:t>
            </w:r>
            <w:r w:rsidR="001D0B89" w:rsidRPr="003A6CD7">
              <w:rPr>
                <w:rFonts w:ascii="Palatino Linotype" w:hAnsi="Palatino Linotype" w:cs="Segoe UI"/>
                <w:bCs/>
                <w:i/>
                <w:iCs/>
                <w:sz w:val="22"/>
                <w:szCs w:val="22"/>
                <w:lang w:val="es-ES_tradnl" w:eastAsia="es-MX"/>
              </w:rPr>
              <w:t>específicamente como lo solicita, únicamente está regulado por el Bando Municipal</w:t>
            </w:r>
            <w:r w:rsidR="002B3B19" w:rsidRPr="003A6CD7">
              <w:rPr>
                <w:rFonts w:ascii="Palatino Linotype" w:hAnsi="Palatino Linotype" w:cs="Segoe UI"/>
                <w:bCs/>
                <w:i/>
                <w:iCs/>
                <w:sz w:val="22"/>
                <w:szCs w:val="22"/>
                <w:lang w:val="es-ES_tradnl" w:eastAsia="es-MX"/>
              </w:rPr>
              <w:t xml:space="preserve"> 2022”</w:t>
            </w:r>
            <w:r w:rsidR="001D0B89" w:rsidRPr="003A6CD7">
              <w:rPr>
                <w:rFonts w:ascii="Palatino Linotype" w:hAnsi="Palatino Linotype" w:cs="Segoe UI"/>
                <w:bCs/>
                <w:iCs/>
                <w:sz w:val="22"/>
                <w:szCs w:val="22"/>
                <w:lang w:val="es-ES_tradnl" w:eastAsia="es-MX"/>
              </w:rPr>
              <w:t>.</w:t>
            </w:r>
          </w:p>
          <w:p w14:paraId="496AC4CF" w14:textId="77777777" w:rsidR="002B3B19" w:rsidRPr="003A6CD7" w:rsidRDefault="002B3B19" w:rsidP="003A6CD7">
            <w:pPr>
              <w:spacing w:before="100" w:beforeAutospacing="1" w:after="100" w:afterAutospacing="1"/>
              <w:jc w:val="both"/>
              <w:rPr>
                <w:rFonts w:ascii="Palatino Linotype" w:hAnsi="Palatino Linotype" w:cs="Segoe UI"/>
                <w:bCs/>
                <w:iCs/>
                <w:sz w:val="22"/>
                <w:szCs w:val="22"/>
                <w:lang w:val="es-ES_tradnl" w:eastAsia="es-MX"/>
              </w:rPr>
            </w:pPr>
          </w:p>
          <w:p w14:paraId="6247FA47" w14:textId="77777777" w:rsidR="009E203D" w:rsidRPr="003A6CD7" w:rsidRDefault="009E203D" w:rsidP="003A6CD7">
            <w:pPr>
              <w:spacing w:before="100" w:beforeAutospacing="1" w:after="100" w:afterAutospacing="1"/>
              <w:jc w:val="both"/>
              <w:rPr>
                <w:rFonts w:ascii="Palatino Linotype" w:hAnsi="Palatino Linotype" w:cs="Segoe UI"/>
                <w:b/>
                <w:bCs/>
                <w:iCs/>
                <w:sz w:val="22"/>
                <w:szCs w:val="22"/>
                <w:lang w:val="es-ES_tradnl" w:eastAsia="es-MX"/>
              </w:rPr>
            </w:pPr>
          </w:p>
          <w:p w14:paraId="7E595B78" w14:textId="77777777" w:rsidR="009E203D" w:rsidRPr="003A6CD7" w:rsidRDefault="009E203D" w:rsidP="003A6CD7">
            <w:pPr>
              <w:spacing w:before="100" w:beforeAutospacing="1" w:after="100" w:afterAutospacing="1"/>
              <w:jc w:val="both"/>
              <w:rPr>
                <w:rFonts w:ascii="Palatino Linotype" w:hAnsi="Palatino Linotype" w:cs="Segoe UI"/>
                <w:iCs/>
                <w:sz w:val="22"/>
                <w:szCs w:val="22"/>
                <w:lang w:val="es-ES_tradnl" w:eastAsia="es-MX"/>
              </w:rPr>
            </w:pP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4516F717" w14:textId="77777777" w:rsidR="009E203D" w:rsidRPr="003A6CD7" w:rsidRDefault="009E203D" w:rsidP="003A6CD7">
            <w:pPr>
              <w:spacing w:before="100" w:beforeAutospacing="1" w:after="100" w:afterAutospacing="1"/>
              <w:jc w:val="center"/>
              <w:rPr>
                <w:rFonts w:ascii="Palatino Linotype" w:hAnsi="Palatino Linotype"/>
                <w:b/>
                <w:sz w:val="22"/>
                <w:szCs w:val="22"/>
                <w:lang w:val="es-ES_tradnl"/>
              </w:rPr>
            </w:pPr>
            <w:r w:rsidRPr="003A6CD7">
              <w:rPr>
                <w:rFonts w:ascii="Palatino Linotype" w:hAnsi="Palatino Linotype"/>
                <w:b/>
                <w:sz w:val="22"/>
                <w:szCs w:val="22"/>
                <w:lang w:val="es-ES_tradnl"/>
              </w:rPr>
              <w:t>No colma</w:t>
            </w:r>
          </w:p>
        </w:tc>
      </w:tr>
    </w:tbl>
    <w:p w14:paraId="1E59D8FE" w14:textId="77777777" w:rsidR="00167373" w:rsidRPr="003A6CD7" w:rsidRDefault="00167373" w:rsidP="003A6CD7">
      <w:pPr>
        <w:pStyle w:val="Prrafodelista"/>
        <w:tabs>
          <w:tab w:val="left" w:pos="709"/>
        </w:tabs>
        <w:spacing w:line="360" w:lineRule="auto"/>
        <w:ind w:left="0"/>
        <w:jc w:val="both"/>
        <w:rPr>
          <w:rFonts w:ascii="Palatino Linotype" w:hAnsi="Palatino Linotype" w:cs="Arial"/>
        </w:rPr>
      </w:pPr>
    </w:p>
    <w:p w14:paraId="198B452A" w14:textId="11FB28B6" w:rsidR="00436970" w:rsidRPr="003A6CD7" w:rsidRDefault="00436970" w:rsidP="003A6CD7">
      <w:pPr>
        <w:spacing w:before="240" w:after="240" w:line="360" w:lineRule="auto"/>
        <w:jc w:val="both"/>
        <w:rPr>
          <w:rFonts w:ascii="Palatino Linotype" w:eastAsia="Palatino Linotype" w:hAnsi="Palatino Linotype" w:cs="Palatino Linotype"/>
          <w:strike/>
        </w:rPr>
      </w:pPr>
      <w:r w:rsidRPr="003A6CD7">
        <w:rPr>
          <w:rFonts w:ascii="Palatino Linotype" w:eastAsia="Palatino Linotype" w:hAnsi="Palatino Linotype" w:cs="Palatino Linotype"/>
        </w:rPr>
        <w:t>Resulta importante reiterar que hubo pronunciamiento del sujeto obligado</w:t>
      </w:r>
      <w:r w:rsidR="00430458" w:rsidRPr="003A6CD7">
        <w:rPr>
          <w:rFonts w:ascii="Palatino Linotype" w:eastAsia="Palatino Linotype" w:hAnsi="Palatino Linotype" w:cs="Palatino Linotype"/>
        </w:rPr>
        <w:t xml:space="preserve"> en sentido negativo, argumentando que solo contaban con reglamentación en el Bando Municipal; no obstante ello, c</w:t>
      </w:r>
      <w:r w:rsidRPr="003A6CD7">
        <w:rPr>
          <w:rFonts w:ascii="Palatino Linotype" w:eastAsia="Palatino Linotype" w:hAnsi="Palatino Linotype" w:cs="Palatino Linotype"/>
        </w:rPr>
        <w:t xml:space="preserve">omo se ha venido señalando a lo largo de la resolución, no se turnó este punto a las unidades administrativas competentes, como en este caso pudiera ser la </w:t>
      </w:r>
      <w:r w:rsidRPr="003A6CD7">
        <w:rPr>
          <w:rFonts w:ascii="Palatino Linotype" w:eastAsia="Palatino Linotype" w:hAnsi="Palatino Linotype" w:cs="Palatino Linotype"/>
          <w:b/>
          <w:bCs/>
        </w:rPr>
        <w:t>Secretaría del Ayuntamiento</w:t>
      </w:r>
      <w:r w:rsidRPr="003A6CD7">
        <w:rPr>
          <w:rFonts w:ascii="Palatino Linotype" w:eastAsia="Palatino Linotype" w:hAnsi="Palatino Linotype" w:cs="Palatino Linotype"/>
        </w:rPr>
        <w:t xml:space="preserve">, quien genere, posea o administre la información, sirve de sustento la siguiente cita a la Ley Orgánica Municipal: </w:t>
      </w:r>
    </w:p>
    <w:p w14:paraId="0EE90A91" w14:textId="77777777" w:rsidR="00436970" w:rsidRPr="003A6CD7" w:rsidRDefault="00436970" w:rsidP="003A6CD7">
      <w:pPr>
        <w:ind w:left="851" w:right="899"/>
        <w:jc w:val="both"/>
        <w:rPr>
          <w:rFonts w:ascii="Palatino Linotype" w:eastAsia="Palatino Linotype" w:hAnsi="Palatino Linotype" w:cs="Palatino Linotype"/>
          <w:b/>
          <w:sz w:val="22"/>
          <w:szCs w:val="22"/>
        </w:rPr>
      </w:pPr>
      <w:r w:rsidRPr="003A6CD7">
        <w:rPr>
          <w:rFonts w:ascii="Palatino Linotype" w:eastAsia="Palatino Linotype" w:hAnsi="Palatino Linotype" w:cs="Palatino Linotype"/>
          <w:b/>
          <w:sz w:val="22"/>
          <w:szCs w:val="22"/>
        </w:rPr>
        <w:t>Ley Orgánica Municipal:</w:t>
      </w:r>
    </w:p>
    <w:p w14:paraId="1D4719E5" w14:textId="77777777" w:rsidR="00436970" w:rsidRPr="003A6CD7" w:rsidRDefault="00436970" w:rsidP="003A6CD7">
      <w:pPr>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4BB92907" w14:textId="77777777" w:rsidR="00436970" w:rsidRPr="003A6CD7" w:rsidRDefault="00436970" w:rsidP="003A6CD7">
      <w:pPr>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w:t>
      </w:r>
    </w:p>
    <w:p w14:paraId="1967CC49" w14:textId="77777777" w:rsidR="00436970" w:rsidRPr="003A6CD7" w:rsidRDefault="00436970" w:rsidP="003A6CD7">
      <w:pPr>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 xml:space="preserve">IX. </w:t>
      </w:r>
      <w:r w:rsidRPr="003A6CD7">
        <w:rPr>
          <w:rFonts w:ascii="Palatino Linotype" w:eastAsia="Palatino Linotype" w:hAnsi="Palatino Linotype" w:cs="Palatino Linotype"/>
          <w:b/>
          <w:i/>
          <w:sz w:val="22"/>
          <w:szCs w:val="22"/>
          <w:u w:val="single"/>
        </w:rPr>
        <w:t>Compilar leyes, decretos, reglamentos</w:t>
      </w:r>
      <w:r w:rsidRPr="003A6CD7">
        <w:rPr>
          <w:rFonts w:ascii="Palatino Linotype" w:eastAsia="Palatino Linotype" w:hAnsi="Palatino Linotype" w:cs="Palatino Linotype"/>
          <w:b/>
          <w:i/>
          <w:sz w:val="22"/>
          <w:szCs w:val="22"/>
        </w:rPr>
        <w:t>, periódicos oficiales del estado, circulares y órdenes r</w:t>
      </w:r>
      <w:r w:rsidRPr="003A6CD7">
        <w:rPr>
          <w:rFonts w:ascii="Palatino Linotype" w:eastAsia="Palatino Linotype" w:hAnsi="Palatino Linotype" w:cs="Palatino Linotype"/>
          <w:b/>
          <w:i/>
          <w:sz w:val="22"/>
          <w:szCs w:val="22"/>
          <w:u w:val="single"/>
        </w:rPr>
        <w:t>elativas a los distintos sectores de la administración pública municipal</w:t>
      </w:r>
      <w:r w:rsidRPr="003A6CD7">
        <w:rPr>
          <w:rFonts w:ascii="Palatino Linotype" w:eastAsia="Palatino Linotype" w:hAnsi="Palatino Linotype" w:cs="Palatino Linotype"/>
          <w:i/>
          <w:sz w:val="22"/>
          <w:szCs w:val="22"/>
        </w:rPr>
        <w:t>;”(Sic)</w:t>
      </w:r>
    </w:p>
    <w:p w14:paraId="3E14BEB9" w14:textId="77777777" w:rsidR="00436970" w:rsidRPr="003A6CD7" w:rsidRDefault="00436970" w:rsidP="003A6CD7">
      <w:pPr>
        <w:ind w:left="567" w:right="993"/>
        <w:jc w:val="both"/>
        <w:rPr>
          <w:rFonts w:ascii="Palatino Linotype" w:eastAsia="Palatino Linotype" w:hAnsi="Palatino Linotype" w:cs="Palatino Linotype"/>
          <w:i/>
          <w:sz w:val="22"/>
          <w:szCs w:val="22"/>
        </w:rPr>
      </w:pPr>
    </w:p>
    <w:p w14:paraId="3CE58D82" w14:textId="77777777" w:rsidR="00436970" w:rsidRPr="003A6CD7" w:rsidRDefault="00436970" w:rsidP="003A6CD7">
      <w:pPr>
        <w:spacing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Finalmente, resulta importante precisar que si bien es cierto, el Código Financiero del Estado de México y normatividades aplicables </w:t>
      </w:r>
      <w:r w:rsidRPr="003A6CD7">
        <w:rPr>
          <w:rFonts w:ascii="Palatino Linotype" w:eastAsia="Palatino Linotype" w:hAnsi="Palatino Linotype" w:cs="Palatino Linotype"/>
          <w:bCs/>
          <w:u w:val="single"/>
        </w:rPr>
        <w:t>no contemplan fuente obligacional para generar disposiciones administrativas para el cobro de los impuestos y derechos, sin embargo, existe una excepción</w:t>
      </w:r>
      <w:r w:rsidRPr="003A6CD7">
        <w:rPr>
          <w:rFonts w:ascii="Palatino Linotype" w:eastAsia="Palatino Linotype" w:hAnsi="Palatino Linotype" w:cs="Palatino Linotype"/>
          <w:bCs/>
        </w:rPr>
        <w:t xml:space="preserve"> para el caso de los derechos por el uso de las vías y áreas públicas para el ejercicio de actividades de comercio o de servicios, conforme a lo establecido en el Artículo 154 bis del Código Financiero del Estado de México y Municipios y los derechos que se les cobran a los sitios de Taxis y bases del transporte público conforme a lo establecido en el artículo 157 último párrafo del Código Financiero del Estado de México y Municipios</w:t>
      </w:r>
      <w:r w:rsidRPr="003A6CD7">
        <w:rPr>
          <w:rFonts w:ascii="Palatino Linotype" w:eastAsia="Palatino Linotype" w:hAnsi="Palatino Linotype" w:cs="Palatino Linotype"/>
        </w:rPr>
        <w:t xml:space="preserve">, tal como se verá en la siguiente cita: </w:t>
      </w:r>
    </w:p>
    <w:p w14:paraId="4D7286F2" w14:textId="77777777" w:rsidR="00436970" w:rsidRPr="003A6CD7" w:rsidRDefault="00436970" w:rsidP="003A6CD7">
      <w:pPr>
        <w:spacing w:before="240"/>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“SECCION SEPTIMA </w:t>
      </w:r>
    </w:p>
    <w:p w14:paraId="3DAFE022"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DE LOS DERECHOS POR USO DE VIAS Y AREAS PUBLICAS PARA EL EJERCICIO DE ACTIVIDADES COMERCIALES O DE SERVICIOS</w:t>
      </w:r>
    </w:p>
    <w:p w14:paraId="1F36599C"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031886AC"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Artículo 154 Bis.- </w:t>
      </w:r>
    </w:p>
    <w:p w14:paraId="5EF33585"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335922A2"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Para el cobro del derecho a que se refiere el presente artículo, la autoridad municipal </w:t>
      </w:r>
      <w:r w:rsidRPr="003A6CD7">
        <w:rPr>
          <w:rFonts w:ascii="Palatino Linotype" w:eastAsia="Palatino Linotype" w:hAnsi="Palatino Linotype" w:cs="Palatino Linotype"/>
          <w:i/>
          <w:sz w:val="22"/>
          <w:szCs w:val="22"/>
          <w:u w:val="single"/>
        </w:rPr>
        <w:t>deberá emitir el reglamento</w:t>
      </w:r>
      <w:r w:rsidRPr="003A6CD7">
        <w:rPr>
          <w:rFonts w:ascii="Palatino Linotype" w:eastAsia="Palatino Linotype" w:hAnsi="Palatino Linotype" w:cs="Palatino Linotype"/>
          <w:i/>
          <w:sz w:val="22"/>
          <w:szCs w:val="22"/>
        </w:rPr>
        <w:t xml:space="preserve"> relativo a las modalidades, requisitos y características que deberán tener las cédulas, como son, entre otros, los datos que permitan la identificación del comercio, la persona a quien se expide la cédula, la vigencia de la misma y su carácter no transferible.</w:t>
      </w:r>
    </w:p>
    <w:p w14:paraId="7D92803B"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784E6066"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SECCION NOVENA </w:t>
      </w:r>
    </w:p>
    <w:p w14:paraId="71D52AC1"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DE LOS DERECHOS DE ESTACIONAMIENTO EN LA VIA PUBLICA Y DE SERVICIO PUBLICO</w:t>
      </w:r>
    </w:p>
    <w:p w14:paraId="19D61824"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Artículo 157.-</w:t>
      </w:r>
    </w:p>
    <w:p w14:paraId="4568D174"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613827B4" w14:textId="77777777" w:rsidR="00436970" w:rsidRPr="003A6CD7" w:rsidRDefault="00436970" w:rsidP="003A6CD7">
      <w:pPr>
        <w:ind w:left="567" w:right="99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u w:val="single"/>
        </w:rPr>
        <w:lastRenderedPageBreak/>
        <w:t>Para proceder al cobro de este derecho la autoridad municipal deberá emitir las disposiciones administrativas que delimiten el uso de los cajones de estacionamiento</w:t>
      </w:r>
      <w:r w:rsidRPr="003A6CD7">
        <w:rPr>
          <w:rFonts w:ascii="Palatino Linotype" w:eastAsia="Palatino Linotype" w:hAnsi="Palatino Linotype" w:cs="Palatino Linotype"/>
          <w:i/>
          <w:sz w:val="22"/>
          <w:szCs w:val="22"/>
        </w:rPr>
        <w:t xml:space="preserve"> por los que se hayan realizado los pagos de derechos en términos de la fracción II de este artículo, así como propiciar la correcta señalización y uso de la vía pública, de conformidad con el reglamento que para tal fin emita la propia autoridad.” </w:t>
      </w:r>
      <w:r w:rsidRPr="003A6CD7">
        <w:rPr>
          <w:rFonts w:ascii="Palatino Linotype" w:eastAsia="Palatino Linotype" w:hAnsi="Palatino Linotype" w:cs="Palatino Linotype"/>
          <w:sz w:val="22"/>
          <w:szCs w:val="22"/>
        </w:rPr>
        <w:t>(</w:t>
      </w:r>
      <w:r w:rsidRPr="003A6CD7">
        <w:rPr>
          <w:rFonts w:ascii="Palatino Linotype" w:eastAsia="Palatino Linotype" w:hAnsi="Palatino Linotype" w:cs="Palatino Linotype"/>
          <w:i/>
          <w:sz w:val="22"/>
          <w:szCs w:val="22"/>
        </w:rPr>
        <w:t>Sic)</w:t>
      </w:r>
    </w:p>
    <w:p w14:paraId="4258190E" w14:textId="77777777" w:rsidR="00436970" w:rsidRPr="003A6CD7" w:rsidRDefault="00436970" w:rsidP="003A6CD7">
      <w:pPr>
        <w:ind w:left="567" w:right="992"/>
        <w:jc w:val="both"/>
        <w:rPr>
          <w:rFonts w:ascii="Palatino Linotype" w:eastAsia="Palatino Linotype" w:hAnsi="Palatino Linotype" w:cs="Palatino Linotype"/>
          <w:sz w:val="22"/>
          <w:szCs w:val="22"/>
        </w:rPr>
      </w:pPr>
    </w:p>
    <w:p w14:paraId="48C600CE" w14:textId="10CB1900" w:rsidR="00436970" w:rsidRPr="003A6CD7" w:rsidRDefault="00436970" w:rsidP="003A6CD7">
      <w:pPr>
        <w:spacing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consecuencia, para el caso de los ordenamientos correspondientes a los derechos por el uso de las vías y áreas públicas para el ejercicio de actividades de comercio o de servicios y los derechos que se les cobran a los sitios de Taxis y bases del transporte público si existe fuente obligacional que constriñe al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a generar dicha información, por lo que resulta pertinente ordenar que se efectúe una búsqueda exhaustiva y razonable para efecto de localizar los reglamentos, manuales de operación o lineamientos para la recaudación de estos derechos, sin embargo, de no contar con dichos soportes documentales vigentes al veinticuatro de octubre de dos mil veintidós, deberá emitir el respectivo acuerdo de inexistencia con las formalidades que ya se abordaron anteriormente.</w:t>
      </w:r>
    </w:p>
    <w:p w14:paraId="6F19CD0E" w14:textId="21F4FE5B" w:rsidR="00436970" w:rsidRPr="003A6CD7" w:rsidRDefault="00436970"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Ahora bien, por cuanto hace a los reglamentos, manuales de operación o lineamientos para la recaudación de los impuestos y derechos referidos en la solicitud, vigentes al </w:t>
      </w:r>
      <w:r w:rsidR="002420EC" w:rsidRPr="003A6CD7">
        <w:rPr>
          <w:rFonts w:ascii="Palatino Linotype" w:eastAsia="Palatino Linotype" w:hAnsi="Palatino Linotype" w:cs="Palatino Linotype"/>
        </w:rPr>
        <w:t>veinticinco de mayo</w:t>
      </w:r>
      <w:r w:rsidRPr="003A6CD7">
        <w:rPr>
          <w:rFonts w:ascii="Palatino Linotype" w:eastAsia="Palatino Linotype" w:hAnsi="Palatino Linotype" w:cs="Palatino Linotype"/>
        </w:rPr>
        <w:t xml:space="preserve"> de dos mil veintidós, que no cuentan con fuente obligacional, si derivado de la búsqueda que se ordena no se llegaran a localizar dichos ordenamientos,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4BDC7358" w14:textId="77777777" w:rsidR="00436970" w:rsidRPr="003A6CD7" w:rsidRDefault="00436970"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w:t>
      </w:r>
      <w:r w:rsidRPr="003A6CD7">
        <w:rPr>
          <w:rFonts w:ascii="Palatino Linotype" w:eastAsia="Palatino Linotype" w:hAnsi="Palatino Linotype" w:cs="Palatino Linotype"/>
          <w:b/>
          <w:i/>
          <w:sz w:val="22"/>
          <w:szCs w:val="22"/>
        </w:rPr>
        <w:t>Artículo 19</w:t>
      </w:r>
      <w:r w:rsidRPr="003A6CD7">
        <w:rPr>
          <w:rFonts w:ascii="Palatino Linotype" w:eastAsia="Palatino Linotype" w:hAnsi="Palatino Linotype" w:cs="Palatino Linotype"/>
          <w:i/>
          <w:sz w:val="22"/>
          <w:szCs w:val="22"/>
        </w:rPr>
        <w:t>…</w:t>
      </w:r>
    </w:p>
    <w:p w14:paraId="6341C81D" w14:textId="77777777" w:rsidR="00436970" w:rsidRPr="003A6CD7" w:rsidRDefault="00436970"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44AD285" w14:textId="77777777" w:rsidR="00DD50DF" w:rsidRPr="003A6CD7" w:rsidRDefault="00DD50DF"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Por lo anteriormente expuesto, se estima que para satisfacer el derecho de acceso a la información pública del particular, resulta pertinente ordenar la entrega de lo siguiente, en versión pública de ser procedente, conforme a lo que disponga el considerando siguiente: </w:t>
      </w:r>
    </w:p>
    <w:p w14:paraId="5721F9E4" w14:textId="77777777" w:rsidR="00564EEC" w:rsidRPr="003A6CD7" w:rsidRDefault="00564EEC" w:rsidP="003A6CD7">
      <w:pPr>
        <w:ind w:left="567" w:right="1134"/>
        <w:jc w:val="both"/>
        <w:rPr>
          <w:rFonts w:ascii="Palatino Linotype" w:hAnsi="Palatino Linotype" w:cs="Palatino Linotype"/>
          <w:b/>
          <w:i/>
          <w:sz w:val="22"/>
          <w:szCs w:val="22"/>
        </w:rPr>
      </w:pPr>
      <w:r w:rsidRPr="003A6CD7">
        <w:rPr>
          <w:rFonts w:ascii="Palatino Linotype" w:hAnsi="Palatino Linotype" w:cs="Palatino Linotype"/>
          <w:b/>
          <w:i/>
          <w:sz w:val="22"/>
          <w:szCs w:val="22"/>
        </w:rPr>
        <w:t>1. Presupuesto de Egresos Municipal 2022, como fue entregado al Órgano Superior de Fiscalización del Estado de México.</w:t>
      </w:r>
    </w:p>
    <w:p w14:paraId="4D7C7CBD" w14:textId="77777777" w:rsidR="00564EEC" w:rsidRPr="003A6CD7" w:rsidRDefault="00564EEC" w:rsidP="003A6CD7">
      <w:pPr>
        <w:ind w:left="567" w:right="1134"/>
        <w:jc w:val="both"/>
        <w:rPr>
          <w:rFonts w:ascii="Palatino Linotype" w:hAnsi="Palatino Linotype" w:cs="Palatino Linotype"/>
          <w:b/>
          <w:i/>
          <w:sz w:val="22"/>
          <w:szCs w:val="22"/>
        </w:rPr>
      </w:pPr>
    </w:p>
    <w:p w14:paraId="3BCA417E" w14:textId="77777777" w:rsidR="00564EEC" w:rsidRPr="003A6CD7" w:rsidRDefault="00564EEC" w:rsidP="003A6CD7">
      <w:pPr>
        <w:ind w:left="567" w:right="1134"/>
        <w:jc w:val="both"/>
        <w:rPr>
          <w:rFonts w:ascii="Palatino Linotype" w:hAnsi="Palatino Linotype" w:cs="Palatino Linotype"/>
          <w:b/>
          <w:i/>
          <w:sz w:val="22"/>
          <w:szCs w:val="22"/>
        </w:rPr>
      </w:pPr>
      <w:r w:rsidRPr="003A6CD7">
        <w:rPr>
          <w:rFonts w:ascii="Palatino Linotype" w:hAnsi="Palatino Linotype" w:cs="Palatino Linotype"/>
          <w:b/>
          <w:i/>
          <w:sz w:val="22"/>
          <w:szCs w:val="22"/>
        </w:rPr>
        <w:t>2. Documento donde conste la principal actividad económica del municipio del 25 de mayo 2021 al 25 de mayo de 2022.</w:t>
      </w:r>
    </w:p>
    <w:p w14:paraId="593F48A7" w14:textId="77777777" w:rsidR="00564EEC" w:rsidRPr="003A6CD7" w:rsidRDefault="00564EEC" w:rsidP="003A6CD7">
      <w:pPr>
        <w:ind w:left="567" w:right="1134"/>
        <w:jc w:val="both"/>
        <w:rPr>
          <w:rFonts w:ascii="Palatino Linotype" w:hAnsi="Palatino Linotype" w:cs="Palatino Linotype"/>
          <w:i/>
          <w:sz w:val="22"/>
          <w:szCs w:val="22"/>
        </w:rPr>
      </w:pPr>
    </w:p>
    <w:p w14:paraId="6BD30C40" w14:textId="77777777" w:rsidR="00564EEC" w:rsidRPr="003A6CD7" w:rsidRDefault="00564EEC" w:rsidP="003A6CD7">
      <w:pPr>
        <w:tabs>
          <w:tab w:val="left" w:pos="7797"/>
        </w:tabs>
        <w:ind w:left="567" w:right="1134"/>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3. Estado Comparativo Presupuestal de Ingresos, generado del 1 de enero al 25 de mayo de 2022. </w:t>
      </w:r>
    </w:p>
    <w:p w14:paraId="1A89EE6F" w14:textId="77777777" w:rsidR="00564EEC" w:rsidRPr="003A6CD7" w:rsidRDefault="00564EEC" w:rsidP="003A6CD7">
      <w:pPr>
        <w:tabs>
          <w:tab w:val="left" w:pos="7797"/>
        </w:tabs>
        <w:ind w:left="567" w:right="1134"/>
        <w:jc w:val="both"/>
        <w:rPr>
          <w:rFonts w:ascii="Palatino Linotype" w:hAnsi="Palatino Linotype" w:cs="Palatino Linotype"/>
          <w:b/>
          <w:i/>
          <w:sz w:val="22"/>
          <w:szCs w:val="22"/>
        </w:rPr>
      </w:pPr>
    </w:p>
    <w:p w14:paraId="388CE37A" w14:textId="77777777" w:rsidR="00564EEC" w:rsidRPr="003A6CD7" w:rsidRDefault="00564EEC" w:rsidP="003A6CD7">
      <w:pPr>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4. Documentos que den cuenta de la cantidad recaudada de cada uno de los años solicitados (2011 al 2021) conforme al Código Financiero del Estado de México y Municipios para cada uno de los ejercicios fiscales a partir del 2011 al 2021, por concepto de los siguientes impuestos:</w:t>
      </w:r>
    </w:p>
    <w:p w14:paraId="0FFFA048" w14:textId="77777777" w:rsidR="00564EEC" w:rsidRPr="003A6CD7" w:rsidRDefault="00564EEC" w:rsidP="003A6CD7">
      <w:pPr>
        <w:ind w:left="567" w:right="900"/>
        <w:jc w:val="both"/>
        <w:rPr>
          <w:rFonts w:ascii="Palatino Linotype" w:hAnsi="Palatino Linotype" w:cs="Palatino Linotype"/>
          <w:b/>
          <w:i/>
          <w:sz w:val="22"/>
          <w:szCs w:val="22"/>
        </w:rPr>
      </w:pPr>
    </w:p>
    <w:p w14:paraId="5CB49F47" w14:textId="77777777" w:rsidR="00564EEC" w:rsidRPr="003A6CD7" w:rsidRDefault="00564EEC" w:rsidP="003A6CD7">
      <w:pPr>
        <w:numPr>
          <w:ilvl w:val="0"/>
          <w:numId w:val="8"/>
        </w:numPr>
        <w:ind w:right="900"/>
        <w:contextualSpacing/>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Conjuntos urbanos. </w:t>
      </w:r>
    </w:p>
    <w:p w14:paraId="184F5EAE" w14:textId="77777777" w:rsidR="00564EEC" w:rsidRPr="003A6CD7" w:rsidRDefault="00564EEC" w:rsidP="003A6CD7">
      <w:pPr>
        <w:numPr>
          <w:ilvl w:val="0"/>
          <w:numId w:val="8"/>
        </w:numPr>
        <w:ind w:left="1134" w:right="900" w:firstLine="0"/>
        <w:contextualSpacing/>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Anuncios publicitarios. </w:t>
      </w:r>
    </w:p>
    <w:p w14:paraId="37F004AA" w14:textId="77777777" w:rsidR="00564EEC" w:rsidRPr="003A6CD7" w:rsidRDefault="00564EEC" w:rsidP="003A6CD7">
      <w:pPr>
        <w:numPr>
          <w:ilvl w:val="0"/>
          <w:numId w:val="8"/>
        </w:numPr>
        <w:ind w:left="1134" w:right="900" w:firstLine="0"/>
        <w:contextualSpacing/>
        <w:jc w:val="both"/>
        <w:rPr>
          <w:rFonts w:ascii="Palatino Linotype" w:hAnsi="Palatino Linotype" w:cs="Palatino Linotype"/>
          <w:b/>
          <w:i/>
          <w:sz w:val="22"/>
          <w:szCs w:val="22"/>
        </w:rPr>
      </w:pPr>
      <w:r w:rsidRPr="003A6CD7">
        <w:rPr>
          <w:rFonts w:ascii="Palatino Linotype" w:hAnsi="Palatino Linotype" w:cs="Palatino Linotype"/>
          <w:b/>
          <w:i/>
          <w:sz w:val="22"/>
          <w:szCs w:val="22"/>
        </w:rPr>
        <w:t>Sobre diversiones, juegos y espectáculos públicos.</w:t>
      </w:r>
    </w:p>
    <w:p w14:paraId="0DEFC43A" w14:textId="77777777" w:rsidR="00564EEC" w:rsidRPr="003A6CD7" w:rsidRDefault="00564EEC" w:rsidP="003A6CD7">
      <w:pPr>
        <w:ind w:left="1134" w:right="900"/>
        <w:jc w:val="both"/>
        <w:rPr>
          <w:rFonts w:ascii="Palatino Linotype" w:hAnsi="Palatino Linotype" w:cs="Palatino Linotype"/>
          <w:b/>
          <w:i/>
          <w:sz w:val="22"/>
          <w:szCs w:val="22"/>
        </w:rPr>
      </w:pPr>
    </w:p>
    <w:p w14:paraId="4247B013" w14:textId="77777777" w:rsidR="00564EEC" w:rsidRPr="003A6CD7" w:rsidRDefault="00564EEC" w:rsidP="003A6CD7">
      <w:pPr>
        <w:spacing w:after="240" w:line="276" w:lineRule="auto"/>
        <w:ind w:left="567"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 xml:space="preserve">5. Expresión documental en donde obre la cantidad recaudada durante el ejercicio fiscal 2011 a 2021, en términos de lo dispuesto en el Código Financiero del Estado de México y Municipios, por concepto de los siguientes derechos: </w:t>
      </w:r>
    </w:p>
    <w:p w14:paraId="533A9BEC" w14:textId="77777777" w:rsidR="00564EEC" w:rsidRPr="003A6CD7" w:rsidRDefault="00564EEC"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 xml:space="preserve">a. Derechos de desarrollo urbano y obras públicas. </w:t>
      </w:r>
    </w:p>
    <w:p w14:paraId="0A7C9078" w14:textId="77777777" w:rsidR="00564EEC" w:rsidRPr="003A6CD7" w:rsidRDefault="00564EEC"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 xml:space="preserve">b. Derechos por uso de vías y áreas públicas para el ejercicio de actividades comerciales o de servicios. </w:t>
      </w:r>
    </w:p>
    <w:p w14:paraId="67BEF600" w14:textId="77777777" w:rsidR="00564EEC" w:rsidRPr="003A6CD7" w:rsidRDefault="00564EEC"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c. Derechos de estacionamiento en la vía pública y de servicio público.</w:t>
      </w:r>
    </w:p>
    <w:p w14:paraId="23F056DD" w14:textId="77777777" w:rsidR="00564EEC" w:rsidRPr="003A6CD7" w:rsidRDefault="00564EEC"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lastRenderedPageBreak/>
        <w:t xml:space="preserve">d. Evaluación de la prestación del servicio al público de recepción, guarda, custodia y devolución de vehículos automotores. </w:t>
      </w:r>
    </w:p>
    <w:p w14:paraId="56410F3C" w14:textId="77777777" w:rsidR="00564EEC" w:rsidRPr="003A6CD7" w:rsidRDefault="00564EEC"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e. Expedición o refrendo anual de licencias para la venta de bebidas alcohólicas al público.</w:t>
      </w:r>
    </w:p>
    <w:p w14:paraId="18F25E6B" w14:textId="77777777" w:rsidR="00564EEC" w:rsidRPr="003A6CD7" w:rsidRDefault="00564EEC" w:rsidP="003A6CD7">
      <w:pPr>
        <w:ind w:left="1134" w:right="900"/>
        <w:jc w:val="both"/>
        <w:rPr>
          <w:rFonts w:ascii="Palatino Linotype" w:hAnsi="Palatino Linotype" w:cs="Palatino Linotype"/>
          <w:b/>
          <w:i/>
          <w:sz w:val="22"/>
          <w:szCs w:val="22"/>
        </w:rPr>
      </w:pPr>
    </w:p>
    <w:p w14:paraId="251CFEBF"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6. Expresión documental que dé cuenta de lo siguiente: </w:t>
      </w:r>
    </w:p>
    <w:p w14:paraId="6465B0FD"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a. Pagos reintegrados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 a 2018. </w:t>
      </w:r>
    </w:p>
    <w:p w14:paraId="2C43BE51"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b. Retenciones por parte de la Secretaría de Finanzas del Estado de México de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ejercicios fiscales 2017-2018. </w:t>
      </w:r>
    </w:p>
    <w:p w14:paraId="3DE8EC30"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c. Número de personas físicas o jurídico colectivas, que pagaron dos o más de los derechos establecidos en el artículo 159 fracción I, del Código Financiero del Estado de México y Municipios. </w:t>
      </w:r>
    </w:p>
    <w:p w14:paraId="2BB9C135"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d. Número personas fiscas o jurídicas colectivas que pagan derechos de refrendo por la expedición o refrendo anual de licencias para la venta de bebidas alcohólicas al público, en atención a cada inciso de la fracción I, del artículo 159 del Código Financiero del Estado de México y Municipios.</w:t>
      </w:r>
    </w:p>
    <w:p w14:paraId="1035EAF2"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e. Número de cajones autorizados para la prestación de servicios de transporte público de pasajeros.</w:t>
      </w:r>
    </w:p>
    <w:p w14:paraId="7F82ED79" w14:textId="77777777" w:rsidR="00564EEC" w:rsidRPr="003A6CD7" w:rsidRDefault="00564EEC" w:rsidP="003A6CD7">
      <w:pPr>
        <w:ind w:left="567" w:right="902"/>
        <w:jc w:val="both"/>
        <w:rPr>
          <w:rFonts w:ascii="Palatino Linotype" w:hAnsi="Palatino Linotype" w:cs="Palatino Linotype"/>
          <w:b/>
          <w:i/>
          <w:sz w:val="22"/>
          <w:szCs w:val="22"/>
        </w:rPr>
      </w:pPr>
    </w:p>
    <w:p w14:paraId="5CDD3790" w14:textId="620D532E"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7. Reglamentos, manuales de operación o lineamientos</w:t>
      </w:r>
      <w:r w:rsidR="009B4792" w:rsidRPr="003A6CD7">
        <w:rPr>
          <w:rFonts w:ascii="Palatino Linotype" w:hAnsi="Palatino Linotype" w:cs="Palatino Linotype"/>
          <w:b/>
          <w:i/>
          <w:sz w:val="22"/>
          <w:szCs w:val="22"/>
        </w:rPr>
        <w:t xml:space="preserve"> municipales</w:t>
      </w:r>
      <w:r w:rsidRPr="003A6CD7">
        <w:rPr>
          <w:rFonts w:ascii="Palatino Linotype" w:hAnsi="Palatino Linotype" w:cs="Palatino Linotype"/>
          <w:b/>
          <w:i/>
          <w:sz w:val="22"/>
          <w:szCs w:val="22"/>
        </w:rPr>
        <w:t xml:space="preserve">, vigentes al veinticinco de mayo de dos mil veintidós, que regulen la recaudación de las siguientes contribuciones: </w:t>
      </w:r>
    </w:p>
    <w:p w14:paraId="2DA96BDA" w14:textId="77777777" w:rsidR="00564EEC" w:rsidRPr="003A6CD7" w:rsidRDefault="00564EEC" w:rsidP="003A6CD7">
      <w:pPr>
        <w:ind w:left="567" w:right="902"/>
        <w:jc w:val="both"/>
        <w:rPr>
          <w:rFonts w:ascii="Palatino Linotype" w:hAnsi="Palatino Linotype" w:cs="Palatino Linotype"/>
          <w:b/>
          <w:i/>
          <w:sz w:val="22"/>
          <w:szCs w:val="22"/>
        </w:rPr>
      </w:pPr>
    </w:p>
    <w:p w14:paraId="579B4A2F"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a. Impuestos Publicitarios </w:t>
      </w:r>
    </w:p>
    <w:p w14:paraId="7B79CB8E"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b. Impuestos sobre Diversiones, Juegos y Espectáculos. </w:t>
      </w:r>
    </w:p>
    <w:p w14:paraId="0A8308AA"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c. Derechos de Desarrollo Urbano. </w:t>
      </w:r>
    </w:p>
    <w:p w14:paraId="5FF021D2"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d. Derechos por el uso de las vías y áreas públicas para el ejercicio de actividades de comercio o de servicio </w:t>
      </w:r>
    </w:p>
    <w:p w14:paraId="1A4E5ABF"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e. Por los Derechos que se les cobran a los sitios de Taxis y bases del transporte público conforme a lo establecido en el artículo 157 último párrafo del Código </w:t>
      </w:r>
      <w:r w:rsidRPr="003A6CD7">
        <w:rPr>
          <w:rFonts w:ascii="Palatino Linotype" w:hAnsi="Palatino Linotype" w:cs="Palatino Linotype"/>
          <w:b/>
          <w:i/>
          <w:sz w:val="22"/>
          <w:szCs w:val="22"/>
        </w:rPr>
        <w:lastRenderedPageBreak/>
        <w:t>Financiero, del Estado de México y Municipios y al artículo 1 Objeto de Ley de la Ley de Movilidad del Estado de México.</w:t>
      </w:r>
    </w:p>
    <w:p w14:paraId="4AFC029D" w14:textId="77777777" w:rsidR="00564EEC" w:rsidRPr="003A6CD7" w:rsidRDefault="00564EEC"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f. Derechos por la Expedición o Refrendo Anual de Bebidas Alcohólicas al Público, alineados a lo que establece la Ley de Competitividad y Ordenamiento Comercial del Estado de México, El Catálogo Mexiquense de Actividades Industriales, Comerciales y de Servicios de Bajo Riesgo y en materia de salud (COPRISEM).</w:t>
      </w:r>
    </w:p>
    <w:p w14:paraId="40FD27D6" w14:textId="77777777" w:rsidR="00564EEC" w:rsidRPr="003A6CD7" w:rsidRDefault="00564EEC" w:rsidP="003A6CD7">
      <w:pPr>
        <w:ind w:left="1134" w:right="902"/>
        <w:jc w:val="both"/>
        <w:rPr>
          <w:rFonts w:ascii="Palatino Linotype" w:hAnsi="Palatino Linotype" w:cs="Palatino Linotype"/>
          <w:b/>
          <w:i/>
          <w:sz w:val="22"/>
          <w:szCs w:val="22"/>
        </w:rPr>
      </w:pPr>
    </w:p>
    <w:p w14:paraId="4AEE1EAC" w14:textId="77777777" w:rsidR="00564EEC" w:rsidRPr="003A6CD7" w:rsidRDefault="00564EEC" w:rsidP="003A6CD7">
      <w:pPr>
        <w:ind w:left="567" w:right="993"/>
        <w:jc w:val="both"/>
        <w:rPr>
          <w:rFonts w:ascii="Palatino Linotype" w:hAnsi="Palatino Linotype" w:cs="Palatino Linotype"/>
          <w:b/>
          <w:i/>
          <w:sz w:val="22"/>
          <w:szCs w:val="22"/>
        </w:rPr>
      </w:pPr>
      <w:r w:rsidRPr="003A6CD7">
        <w:rPr>
          <w:rFonts w:ascii="Palatino Linotype" w:hAnsi="Palatino Linotype" w:cs="Palatino Linotype"/>
          <w:b/>
          <w:i/>
          <w:sz w:val="22"/>
          <w:szCs w:val="22"/>
        </w:rPr>
        <w:t>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C1B95D6" w14:textId="77777777" w:rsidR="00564EEC" w:rsidRPr="003A6CD7" w:rsidRDefault="00564EEC" w:rsidP="003A6CD7">
      <w:pPr>
        <w:ind w:left="567" w:right="993"/>
        <w:jc w:val="both"/>
        <w:rPr>
          <w:rFonts w:ascii="Palatino Linotype" w:hAnsi="Palatino Linotype" w:cs="Palatino Linotype"/>
          <w:b/>
          <w:i/>
          <w:sz w:val="22"/>
          <w:szCs w:val="22"/>
        </w:rPr>
      </w:pPr>
    </w:p>
    <w:p w14:paraId="394FF50E" w14:textId="77777777" w:rsidR="00564EEC" w:rsidRPr="003A6CD7" w:rsidRDefault="00564EEC" w:rsidP="003A6CD7">
      <w:pPr>
        <w:tabs>
          <w:tab w:val="left" w:pos="720"/>
        </w:tabs>
        <w:spacing w:line="256" w:lineRule="auto"/>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Para el caso de no obrar en sus archivos lo ordenado en los puntos 4 y 5, en razón de que ya causó baja documental, deberá entregar el acuerdo de inexistencia de conformidad con lo establecido en los artículos 19, párrafo tercero y 169 de la Ley de Transparencia y Acceso a la Información Pública del Estado de México y Municipios.</w:t>
      </w:r>
    </w:p>
    <w:p w14:paraId="4B78EA69" w14:textId="77777777" w:rsidR="00564EEC" w:rsidRPr="003A6CD7" w:rsidRDefault="00564EEC" w:rsidP="003A6CD7">
      <w:pPr>
        <w:tabs>
          <w:tab w:val="left" w:pos="720"/>
        </w:tabs>
        <w:spacing w:line="256" w:lineRule="auto"/>
        <w:ind w:left="567" w:right="900"/>
        <w:jc w:val="both"/>
        <w:rPr>
          <w:rFonts w:ascii="Palatino Linotype" w:hAnsi="Palatino Linotype" w:cs="Palatino Linotype"/>
          <w:b/>
          <w:i/>
          <w:sz w:val="22"/>
          <w:szCs w:val="22"/>
        </w:rPr>
      </w:pPr>
    </w:p>
    <w:p w14:paraId="78C58D31" w14:textId="77777777" w:rsidR="00564EEC" w:rsidRPr="003A6CD7" w:rsidRDefault="00564EEC" w:rsidP="003A6CD7">
      <w:pPr>
        <w:tabs>
          <w:tab w:val="left" w:pos="720"/>
        </w:tabs>
        <w:spacing w:line="256" w:lineRule="auto"/>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En el supuesto de que el SUJETO OBLIGADO no cuente con los Reglamentos, manuales de operación o lineamientos </w:t>
      </w:r>
      <w:r w:rsidRPr="003A6CD7">
        <w:rPr>
          <w:rFonts w:ascii="Palatino Linotype" w:hAnsi="Palatino Linotype" w:cs="Palatino Linotype"/>
          <w:b/>
          <w:i/>
          <w:sz w:val="22"/>
          <w:szCs w:val="22"/>
          <w:u w:val="single"/>
        </w:rPr>
        <w:t>para la recaudación de los derechos por el uso de las vías y áreas públicas para el ejercicio de actividades de comercio o de servicios y los derechos que se les cobran a los sitios de Taxis y bases del transporte público</w:t>
      </w:r>
      <w:r w:rsidRPr="003A6CD7">
        <w:rPr>
          <w:rFonts w:ascii="Palatino Linotype" w:hAnsi="Palatino Linotype" w:cs="Palatino Linotype"/>
          <w:b/>
          <w:i/>
          <w:sz w:val="22"/>
          <w:szCs w:val="22"/>
        </w:rPr>
        <w:t xml:space="preserve">, que se ordenan, deberá emitir el acuerdo de inexistencia correspondiente.  </w:t>
      </w:r>
    </w:p>
    <w:p w14:paraId="4DC682D7" w14:textId="77777777" w:rsidR="00564EEC" w:rsidRPr="003A6CD7" w:rsidRDefault="00564EEC" w:rsidP="003A6CD7">
      <w:pPr>
        <w:tabs>
          <w:tab w:val="left" w:pos="720"/>
        </w:tabs>
        <w:spacing w:line="256" w:lineRule="auto"/>
        <w:ind w:left="567" w:right="900"/>
        <w:jc w:val="both"/>
        <w:rPr>
          <w:rFonts w:ascii="Palatino Linotype" w:hAnsi="Palatino Linotype" w:cs="Palatino Linotype"/>
          <w:b/>
          <w:i/>
          <w:sz w:val="22"/>
          <w:szCs w:val="22"/>
        </w:rPr>
      </w:pPr>
    </w:p>
    <w:p w14:paraId="53965DA0" w14:textId="77777777" w:rsidR="00564EEC" w:rsidRPr="003A6CD7" w:rsidRDefault="00564EEC" w:rsidP="003A6CD7">
      <w:pPr>
        <w:tabs>
          <w:tab w:val="left" w:pos="720"/>
        </w:tabs>
        <w:spacing w:line="256" w:lineRule="auto"/>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De ser el caso en el que derivado de una búsqueda exhaustiva y razonable, el SUJETO OBLIGADO no cuente con lo ordenado en el punto 2; 6, a, b; 7, a, b, c, f por no haberse generado, bastará con que así lo haga del conocimiento de la parte Recurrente, de manera fundada y motivada, para tener por colmado el requerimiento de información.</w:t>
      </w:r>
    </w:p>
    <w:p w14:paraId="263723D9" w14:textId="77777777" w:rsidR="00DD50DF" w:rsidRPr="003A6CD7" w:rsidRDefault="00DD50DF" w:rsidP="003A6CD7">
      <w:pPr>
        <w:ind w:left="567" w:right="709" w:hanging="360"/>
        <w:rPr>
          <w:rFonts w:ascii="Palatino Linotype" w:eastAsia="Palatino Linotype" w:hAnsi="Palatino Linotype" w:cs="Palatino Linotype"/>
          <w:b/>
          <w:i/>
          <w:sz w:val="22"/>
          <w:szCs w:val="22"/>
        </w:rPr>
      </w:pPr>
    </w:p>
    <w:p w14:paraId="2C66F980" w14:textId="7E854C6C" w:rsidR="00DD50DF" w:rsidRPr="003A6CD7" w:rsidRDefault="00DD50DF" w:rsidP="003A6CD7">
      <w:pPr>
        <w:spacing w:before="240" w:after="240" w:line="360" w:lineRule="auto"/>
        <w:ind w:right="49"/>
        <w:jc w:val="both"/>
        <w:rPr>
          <w:rFonts w:ascii="Palatino Linotype" w:eastAsia="Palatino Linotype" w:hAnsi="Palatino Linotype" w:cs="Palatino Linotype"/>
        </w:rPr>
      </w:pPr>
      <w:r w:rsidRPr="003A6CD7">
        <w:rPr>
          <w:rFonts w:ascii="Palatino Linotype" w:eastAsia="Palatino Linotype" w:hAnsi="Palatino Linotype" w:cs="Palatino Linotype"/>
          <w:b/>
        </w:rPr>
        <w:t xml:space="preserve">Quinto. Versión Pública. </w:t>
      </w:r>
      <w:r w:rsidRPr="003A6CD7">
        <w:rPr>
          <w:rFonts w:ascii="Palatino Linotype" w:eastAsia="Palatino Linotype" w:hAnsi="Palatino Linotype" w:cs="Palatino Linotype"/>
        </w:rPr>
        <w:t xml:space="preserve">Finalmente para la entrega de los soportes documentales que en todo caso deberá proporcionar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para dar satisfacción </w:t>
      </w:r>
      <w:r w:rsidRPr="003A6CD7">
        <w:rPr>
          <w:rFonts w:ascii="Palatino Linotype" w:eastAsia="Palatino Linotype" w:hAnsi="Palatino Linotype" w:cs="Palatino Linotype"/>
        </w:rPr>
        <w:lastRenderedPageBreak/>
        <w:t xml:space="preserve">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00AF3423" w:rsidRPr="003A6CD7">
        <w:rPr>
          <w:rFonts w:ascii="Palatino Linotype" w:eastAsia="Palatino Linotype" w:hAnsi="Palatino Linotype" w:cs="Palatino Linotype"/>
        </w:rPr>
        <w:t>SUJETO OBLIGADO</w:t>
      </w:r>
      <w:r w:rsidRPr="003A6CD7">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w:t>
      </w:r>
      <w:r w:rsidR="003A6CD7">
        <w:rPr>
          <w:rFonts w:ascii="Palatino Linotype" w:eastAsia="Palatino Linotype" w:hAnsi="Palatino Linotype" w:cs="Palatino Linotype"/>
        </w:rPr>
        <w:t>eso a la información pública de</w:t>
      </w:r>
      <w:r w:rsidRPr="003A6CD7">
        <w:rPr>
          <w:rFonts w:ascii="Palatino Linotype" w:eastAsia="Palatino Linotype" w:hAnsi="Palatino Linotype" w:cs="Palatino Linotype"/>
        </w:rPr>
        <w:t xml:space="preserve">l </w:t>
      </w:r>
      <w:r w:rsidR="003A6CD7" w:rsidRPr="003A6CD7">
        <w:rPr>
          <w:rFonts w:ascii="Palatino Linotype" w:eastAsia="Palatino Linotype" w:hAnsi="Palatino Linotype" w:cs="Palatino Linotype"/>
          <w:b/>
        </w:rPr>
        <w:t>RECURRENTE</w:t>
      </w:r>
      <w:r w:rsidRPr="003A6CD7">
        <w:rPr>
          <w:rFonts w:ascii="Palatino Linotype" w:eastAsia="Palatino Linotype" w:hAnsi="Palatino Linotype" w:cs="Palatino Linotype"/>
        </w:rPr>
        <w:t xml:space="preserve"> sin menoscabar el derecho a la protección de los datos personales de terceros.</w:t>
      </w:r>
    </w:p>
    <w:p w14:paraId="057E69C9" w14:textId="77777777" w:rsidR="00DD50DF" w:rsidRPr="003A6CD7" w:rsidRDefault="00DD50DF" w:rsidP="003A6CD7">
      <w:pPr>
        <w:spacing w:before="240" w:after="240" w:line="360" w:lineRule="auto"/>
        <w:ind w:right="50"/>
        <w:jc w:val="both"/>
        <w:rPr>
          <w:rFonts w:ascii="Palatino Linotype" w:eastAsia="Palatino Linotype" w:hAnsi="Palatino Linotype" w:cs="Palatino Linotype"/>
        </w:rPr>
      </w:pPr>
      <w:r w:rsidRPr="003A6CD7">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5DAD0608"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r w:rsidRPr="003A6CD7">
        <w:rPr>
          <w:rFonts w:ascii="Palatino Linotype" w:eastAsia="Palatino Linotype" w:hAnsi="Palatino Linotype" w:cs="Palatino Linotype"/>
          <w:b/>
          <w:i/>
          <w:sz w:val="22"/>
          <w:szCs w:val="22"/>
        </w:rPr>
        <w:t>Artículo 3</w:t>
      </w:r>
      <w:r w:rsidRPr="003A6CD7">
        <w:rPr>
          <w:rFonts w:ascii="Palatino Linotype" w:eastAsia="Palatino Linotype" w:hAnsi="Palatino Linotype" w:cs="Palatino Linotype"/>
          <w:i/>
          <w:sz w:val="22"/>
          <w:szCs w:val="22"/>
        </w:rPr>
        <w:t>. Para los efectos de la presente Ley se entenderá por:</w:t>
      </w:r>
    </w:p>
    <w:p w14:paraId="51CD3BB8"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4978E161"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IX. Datos personales:</w:t>
      </w:r>
      <w:r w:rsidRPr="003A6CD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D6B106B"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XX. Información clasificada</w:t>
      </w:r>
      <w:r w:rsidRPr="003A6CD7">
        <w:rPr>
          <w:rFonts w:ascii="Palatino Linotype" w:eastAsia="Palatino Linotype" w:hAnsi="Palatino Linotype" w:cs="Palatino Linotype"/>
          <w:i/>
          <w:sz w:val="22"/>
          <w:szCs w:val="22"/>
        </w:rPr>
        <w:t>: Aquella considerada por la presente Ley como reservada o confidencial;</w:t>
      </w:r>
    </w:p>
    <w:p w14:paraId="4F61ABF7"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XXI. Información confidencial:</w:t>
      </w:r>
      <w:r w:rsidRPr="003A6CD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0F0D6D"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XLV. Versión pública:</w:t>
      </w:r>
      <w:r w:rsidRPr="003A6CD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983019C"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61E1B6FB"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 xml:space="preserve">Artículo 91. </w:t>
      </w:r>
      <w:r w:rsidRPr="003A6CD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B3597F2"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lastRenderedPageBreak/>
        <w:t xml:space="preserve">Artículo 132. </w:t>
      </w:r>
      <w:r w:rsidRPr="003A6CD7">
        <w:rPr>
          <w:rFonts w:ascii="Palatino Linotype" w:eastAsia="Palatino Linotype" w:hAnsi="Palatino Linotype" w:cs="Palatino Linotype"/>
          <w:i/>
          <w:sz w:val="22"/>
          <w:szCs w:val="22"/>
        </w:rPr>
        <w:t>La clasificación de la información se llevará a cabo en el momento en que:</w:t>
      </w:r>
    </w:p>
    <w:p w14:paraId="4212F3CF"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w:t>
      </w:r>
      <w:r w:rsidRPr="003A6CD7">
        <w:rPr>
          <w:rFonts w:ascii="Palatino Linotype" w:eastAsia="Palatino Linotype" w:hAnsi="Palatino Linotype" w:cs="Palatino Linotype"/>
          <w:i/>
          <w:sz w:val="22"/>
          <w:szCs w:val="22"/>
        </w:rPr>
        <w:t>. Se reciba una solicitud de acceso a la información;</w:t>
      </w:r>
    </w:p>
    <w:p w14:paraId="6C201E51"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II</w:t>
      </w:r>
      <w:r w:rsidRPr="003A6CD7">
        <w:rPr>
          <w:rFonts w:ascii="Palatino Linotype" w:eastAsia="Palatino Linotype" w:hAnsi="Palatino Linotype" w:cs="Palatino Linotype"/>
          <w:i/>
          <w:sz w:val="22"/>
          <w:szCs w:val="22"/>
        </w:rPr>
        <w:t>. Se determine mediante resolución de autoridad competente; o</w:t>
      </w:r>
    </w:p>
    <w:p w14:paraId="27380CA1"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III</w:t>
      </w:r>
      <w:r w:rsidRPr="003A6CD7">
        <w:rPr>
          <w:rFonts w:ascii="Palatino Linotype" w:eastAsia="Palatino Linotype" w:hAnsi="Palatino Linotype" w:cs="Palatino Linotype"/>
          <w:i/>
          <w:sz w:val="22"/>
          <w:szCs w:val="22"/>
        </w:rPr>
        <w:t>. Se generen versiones públicas para dar cumplimiento a las obligaciones de transparencia previstas en esta Ley.</w:t>
      </w:r>
    </w:p>
    <w:p w14:paraId="2C493210"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p>
    <w:p w14:paraId="0F1264C9"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Artículo 143</w:t>
      </w:r>
      <w:r w:rsidRPr="003A6CD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FB125BF"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w:t>
      </w:r>
      <w:r w:rsidRPr="003A6CD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A01E91A"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II.</w:t>
      </w:r>
      <w:r w:rsidRPr="003A6CD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65866AF"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III</w:t>
      </w:r>
      <w:r w:rsidRPr="003A6CD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868120D" w14:textId="7777777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B896BB1" w14:textId="77777777" w:rsidR="00DD50DF" w:rsidRPr="003A6CD7" w:rsidRDefault="00DD50DF" w:rsidP="003A6CD7">
      <w:pPr>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00D9936" w14:textId="77777777" w:rsidR="003C435E" w:rsidRPr="003A6CD7" w:rsidRDefault="003C435E" w:rsidP="003A6CD7">
      <w:pPr>
        <w:ind w:left="851" w:right="902"/>
        <w:jc w:val="both"/>
        <w:rPr>
          <w:rFonts w:ascii="Palatino Linotype" w:eastAsia="Palatino Linotype" w:hAnsi="Palatino Linotype" w:cs="Palatino Linotype"/>
          <w:i/>
          <w:sz w:val="22"/>
          <w:szCs w:val="22"/>
        </w:rPr>
      </w:pPr>
    </w:p>
    <w:p w14:paraId="570F5767" w14:textId="42A3F9AB" w:rsidR="003C435E" w:rsidRPr="003A6CD7" w:rsidRDefault="003C435E" w:rsidP="003A6CD7">
      <w:pPr>
        <w:rPr>
          <w:rFonts w:eastAsiaTheme="minorHAnsi"/>
        </w:rPr>
      </w:pPr>
      <w:r w:rsidRPr="003A6CD7">
        <w:rPr>
          <w:rFonts w:ascii="Palatino Linotype" w:hAnsi="Palatino Linotype" w:cs="Arial"/>
          <w:b/>
          <w:bCs/>
          <w:i/>
          <w:iCs/>
          <w:sz w:val="22"/>
          <w:szCs w:val="22"/>
        </w:rPr>
        <w:t>Lineamientos Generales en materia de Clasificación y Desclasificación de la Información.</w:t>
      </w:r>
      <w:r w:rsidRPr="003A6CD7">
        <w:rPr>
          <w:rFonts w:ascii="Palatino Linotype" w:hAnsi="Palatino Linotype" w:cs="Arial"/>
        </w:rPr>
        <w:t xml:space="preserve"> </w:t>
      </w:r>
      <w:r w:rsidRPr="003A6CD7">
        <w:rPr>
          <w:rStyle w:val="Refdenotaalpie"/>
          <w:rFonts w:ascii="Palatino Linotype" w:hAnsi="Palatino Linotype" w:cs="Arial"/>
        </w:rPr>
        <w:footnoteReference w:id="5"/>
      </w:r>
      <w:r w:rsidRPr="003A6CD7">
        <w:rPr>
          <w:rFonts w:eastAsiaTheme="minorHAnsi"/>
        </w:rPr>
        <w:t xml:space="preserve"> </w:t>
      </w:r>
    </w:p>
    <w:p w14:paraId="3626AB6E" w14:textId="77777777" w:rsidR="003C435E" w:rsidRPr="003A6CD7" w:rsidRDefault="003C435E" w:rsidP="003A6CD7">
      <w:pPr>
        <w:spacing w:before="240"/>
        <w:ind w:left="851" w:right="899"/>
        <w:jc w:val="both"/>
        <w:rPr>
          <w:rFonts w:ascii="Palatino Linotype" w:hAnsi="Palatino Linotype" w:cs="Arial"/>
          <w:i/>
          <w:sz w:val="22"/>
          <w:szCs w:val="22"/>
        </w:rPr>
      </w:pPr>
    </w:p>
    <w:p w14:paraId="048B5FC0"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w:t>
      </w:r>
      <w:r w:rsidRPr="003A6CD7">
        <w:rPr>
          <w:rFonts w:ascii="Palatino Linotype" w:hAnsi="Palatino Linotype" w:cs="Arial"/>
          <w:b/>
          <w:bCs/>
          <w:i/>
          <w:sz w:val="22"/>
          <w:szCs w:val="22"/>
        </w:rPr>
        <w:t>Segundo</w:t>
      </w:r>
      <w:r w:rsidRPr="003A6CD7">
        <w:rPr>
          <w:rFonts w:ascii="Palatino Linotype" w:hAnsi="Palatino Linotype" w:cs="Arial"/>
          <w:i/>
          <w:sz w:val="22"/>
          <w:szCs w:val="22"/>
        </w:rPr>
        <w:t>.- Para efectos de los presentes Lineamientos Generales, se entenderá por:</w:t>
      </w:r>
    </w:p>
    <w:p w14:paraId="71E4F27B"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lastRenderedPageBreak/>
        <w:t>XVIII.  Versión pública:</w:t>
      </w:r>
      <w:r w:rsidRPr="003A6CD7">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375F8D"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Tercero: Derogado.</w:t>
      </w:r>
    </w:p>
    <w:p w14:paraId="2259A2A1"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t>Cuarto.</w:t>
      </w:r>
      <w:r w:rsidRPr="003A6CD7">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C0BE72"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45711F3"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t>Quinto.</w:t>
      </w:r>
      <w:r w:rsidRPr="003A6CD7">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B587EC1"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Sexto: Derogado.</w:t>
      </w:r>
    </w:p>
    <w:p w14:paraId="1D03861C"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t>Séptimo.</w:t>
      </w:r>
      <w:r w:rsidRPr="003A6CD7">
        <w:rPr>
          <w:rFonts w:ascii="Palatino Linotype" w:hAnsi="Palatino Linotype" w:cs="Arial"/>
          <w:i/>
          <w:sz w:val="22"/>
          <w:szCs w:val="22"/>
        </w:rPr>
        <w:t xml:space="preserve"> La clasificación de la informaci6n se llevara a cabo en el momento en que:</w:t>
      </w:r>
    </w:p>
    <w:p w14:paraId="2B3CAB67"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I. Se reciba una solicitud de acceso a la información;</w:t>
      </w:r>
    </w:p>
    <w:p w14:paraId="51884FFB"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II. Se determine mediante resolución del Comité de Transparencia, el Órgano Garante competente, o en cumplimiento a una sentencia del Poder Judicial; o</w:t>
      </w:r>
    </w:p>
    <w:p w14:paraId="7571278C"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11071E1F"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w:t>
      </w:r>
    </w:p>
    <w:p w14:paraId="591B5344"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lastRenderedPageBreak/>
        <w:t>Octavo.</w:t>
      </w:r>
      <w:r w:rsidRPr="003A6CD7">
        <w:rPr>
          <w:rFonts w:ascii="Palatino Linotype" w:hAnsi="Palatino Linotype" w:cs="Arial"/>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085646E7"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70EAAE4F"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62DF4D9"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t>Noveno.</w:t>
      </w:r>
      <w:r w:rsidRPr="003A6CD7">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C171540"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t>Décimo.</w:t>
      </w:r>
      <w:r w:rsidRPr="003A6CD7">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C973228"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i/>
          <w:sz w:val="22"/>
          <w:szCs w:val="22"/>
        </w:rPr>
        <w:t xml:space="preserve">En ausencia de los titulares de las áreas, la información será clasificada o desclasificada por la persona que lo supla, en términos de la normativa que rija la actuación del sujeto obligado. </w:t>
      </w:r>
    </w:p>
    <w:p w14:paraId="4F6C16AD" w14:textId="77777777" w:rsidR="003C435E" w:rsidRPr="003A6CD7" w:rsidRDefault="003C435E" w:rsidP="003A6CD7">
      <w:pPr>
        <w:spacing w:before="240"/>
        <w:ind w:left="851" w:right="902"/>
        <w:jc w:val="both"/>
        <w:rPr>
          <w:rFonts w:ascii="Palatino Linotype" w:hAnsi="Palatino Linotype" w:cs="Arial"/>
          <w:i/>
          <w:sz w:val="22"/>
          <w:szCs w:val="22"/>
        </w:rPr>
      </w:pPr>
      <w:r w:rsidRPr="003A6CD7">
        <w:rPr>
          <w:rFonts w:ascii="Palatino Linotype" w:hAnsi="Palatino Linotype" w:cs="Arial"/>
          <w:b/>
          <w:bCs/>
          <w:i/>
          <w:sz w:val="22"/>
          <w:szCs w:val="22"/>
        </w:rPr>
        <w:t>Décimo primero.</w:t>
      </w:r>
      <w:r w:rsidRPr="003A6CD7">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BB5F31"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p>
    <w:p w14:paraId="51F53F84" w14:textId="1E07B0D5"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Igualmente, los</w:t>
      </w:r>
      <w:r w:rsidR="003C435E" w:rsidRPr="003A6CD7">
        <w:rPr>
          <w:rFonts w:ascii="Palatino Linotype" w:eastAsia="Palatino Linotype" w:hAnsi="Palatino Linotype" w:cs="Palatino Linotype"/>
        </w:rPr>
        <w:t xml:space="preserve"> citados</w:t>
      </w:r>
      <w:r w:rsidRPr="003A6CD7">
        <w:rPr>
          <w:rFonts w:ascii="Palatino Linotype" w:eastAsia="Palatino Linotype" w:hAnsi="Palatino Linotype" w:cs="Palatino Linotype"/>
        </w:rPr>
        <w:t xml:space="preserve"> Lineamientos Generales en Materia de Clasificación y Desclasificación de la Información, así como para la elaboración de Versiones Públicas, </w:t>
      </w:r>
      <w:r w:rsidRPr="003A6CD7">
        <w:rPr>
          <w:rFonts w:ascii="Palatino Linotype" w:eastAsia="Palatino Linotype" w:hAnsi="Palatino Linotype" w:cs="Palatino Linotype"/>
        </w:rPr>
        <w:lastRenderedPageBreak/>
        <w:t>emitidos por el Consejo Nacional del Sistema Nacional de Transparencia, Acceso a la Información Pública y Protección de Datos Personales</w:t>
      </w:r>
      <w:r w:rsidR="00C1655A" w:rsidRPr="003A6CD7">
        <w:rPr>
          <w:rStyle w:val="Refdenotaalpie"/>
          <w:rFonts w:ascii="Palatino Linotype" w:eastAsia="Palatino Linotype" w:hAnsi="Palatino Linotype" w:cs="Palatino Linotype"/>
        </w:rPr>
        <w:footnoteReference w:id="6"/>
      </w:r>
      <w:r w:rsidRPr="003A6CD7">
        <w:rPr>
          <w:rFonts w:ascii="Palatino Linotype" w:eastAsia="Palatino Linotype" w:hAnsi="Palatino Linotype" w:cs="Palatino Linotype"/>
        </w:rPr>
        <w:t>,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892791A" w14:textId="690990B9"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Entorno a </w:t>
      </w:r>
      <w:r w:rsidR="003C435E" w:rsidRPr="003A6CD7">
        <w:rPr>
          <w:rFonts w:ascii="Palatino Linotype" w:eastAsia="Palatino Linotype" w:hAnsi="Palatino Linotype" w:cs="Palatino Linotype"/>
        </w:rPr>
        <w:t>la clasificación que nos interesa</w:t>
      </w:r>
      <w:r w:rsidRPr="003A6CD7">
        <w:rPr>
          <w:rFonts w:ascii="Palatino Linotype" w:eastAsia="Palatino Linotype" w:hAnsi="Palatino Linotype" w:cs="Palatino Linotype"/>
        </w:rPr>
        <w:t>, los Lineamientos establecen lo siguiente:</w:t>
      </w:r>
    </w:p>
    <w:p w14:paraId="1F6A7FE9" w14:textId="563E18AC" w:rsidR="003C435E"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w:t>
      </w:r>
      <w:r w:rsidR="003C435E" w:rsidRPr="003A6CD7">
        <w:rPr>
          <w:rFonts w:ascii="Palatino Linotype" w:eastAsia="Palatino Linotype" w:hAnsi="Palatino Linotype" w:cs="Palatino Linotype"/>
          <w:b/>
          <w:i/>
          <w:sz w:val="22"/>
          <w:szCs w:val="22"/>
        </w:rPr>
        <w:t>Quincuagésimo.</w:t>
      </w:r>
      <w:r w:rsidR="003C435E" w:rsidRPr="003A6CD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C4E6353" w14:textId="77777777" w:rsidR="003C703B" w:rsidRPr="003A6CD7" w:rsidRDefault="003C703B" w:rsidP="003A6CD7">
      <w:pPr>
        <w:spacing w:before="120" w:after="120"/>
        <w:ind w:left="851" w:right="902"/>
        <w:jc w:val="both"/>
        <w:rPr>
          <w:rFonts w:ascii="Palatino Linotype" w:eastAsia="Palatino Linotype" w:hAnsi="Palatino Linotype" w:cs="Palatino Linotype"/>
          <w:i/>
          <w:sz w:val="22"/>
          <w:szCs w:val="22"/>
        </w:rPr>
      </w:pPr>
    </w:p>
    <w:p w14:paraId="464D2EE8"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Quincuagésimo primero.</w:t>
      </w:r>
      <w:r w:rsidRPr="003A6CD7">
        <w:rPr>
          <w:rFonts w:ascii="Palatino Linotype" w:eastAsia="Palatino Linotype" w:hAnsi="Palatino Linotype" w:cs="Palatino Linotype"/>
          <w:i/>
          <w:sz w:val="22"/>
          <w:szCs w:val="22"/>
        </w:rPr>
        <w:t xml:space="preserve"> Toda acta del Comité de Transparencia deberá contener:</w:t>
      </w:r>
    </w:p>
    <w:p w14:paraId="0A0B15D6"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 l. El número de sesión y fecha; </w:t>
      </w:r>
    </w:p>
    <w:p w14:paraId="5DB3EE07"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ll. El nombre del área que solicitó la clasificación de información; </w:t>
      </w:r>
    </w:p>
    <w:p w14:paraId="7E753D29"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III. La fundamentación legal y motivación correspondiente; </w:t>
      </w:r>
    </w:p>
    <w:p w14:paraId="2C916E39"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IV. La resolución o resoluciones aprobadas; y </w:t>
      </w:r>
    </w:p>
    <w:p w14:paraId="02B1A57E" w14:textId="77777777" w:rsidR="008506AB"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V. La rúbrica o firma digital de cada integrante del Comité de Transparencia. </w:t>
      </w:r>
    </w:p>
    <w:p w14:paraId="66341ED7" w14:textId="742691DC"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7352E56" w14:textId="788FF8EA"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 Los motivos y razonamientos que sustenten la confirmación o modificación de la prueba de daño; </w:t>
      </w:r>
    </w:p>
    <w:p w14:paraId="7F494B2C"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ll. Descripción de las partes o secciones reservadas, en caso de clasificación parcial; </w:t>
      </w:r>
    </w:p>
    <w:p w14:paraId="5D312CCC"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III. El periodo por el que mantendrá su clasificación y fecha de expiración; y </w:t>
      </w:r>
    </w:p>
    <w:p w14:paraId="5C744D53"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lastRenderedPageBreak/>
        <w:t xml:space="preserve">IV. El nombre del titular y área encargada de realizar la versión pública del documento, en su caso. </w:t>
      </w:r>
    </w:p>
    <w:p w14:paraId="2D268757" w14:textId="77777777"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81D22AA" w14:textId="06B6A2E2" w:rsidR="003C435E" w:rsidRPr="003A6CD7" w:rsidRDefault="003C435E"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r w:rsidR="008506AB" w:rsidRPr="003A6CD7">
        <w:rPr>
          <w:rFonts w:ascii="Palatino Linotype" w:eastAsia="Palatino Linotype" w:hAnsi="Palatino Linotype" w:cs="Palatino Linotype"/>
          <w:i/>
          <w:sz w:val="22"/>
          <w:szCs w:val="22"/>
        </w:rPr>
        <w:t>.</w:t>
      </w:r>
    </w:p>
    <w:p w14:paraId="56452604" w14:textId="77777777" w:rsidR="003C703B" w:rsidRPr="003A6CD7" w:rsidRDefault="003C703B" w:rsidP="003A6CD7">
      <w:pPr>
        <w:spacing w:before="120" w:after="120"/>
        <w:ind w:left="851" w:right="902"/>
        <w:jc w:val="both"/>
        <w:rPr>
          <w:rFonts w:ascii="Palatino Linotype" w:eastAsia="Palatino Linotype" w:hAnsi="Palatino Linotype" w:cs="Palatino Linotype"/>
          <w:i/>
          <w:sz w:val="22"/>
          <w:szCs w:val="22"/>
        </w:rPr>
      </w:pPr>
    </w:p>
    <w:p w14:paraId="567D0419" w14:textId="77777777" w:rsidR="008506AB" w:rsidRPr="003A6CD7" w:rsidRDefault="008506AB"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Quincuagésimo segundo.</w:t>
      </w:r>
      <w:r w:rsidRPr="003A6CD7">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w:t>
      </w:r>
    </w:p>
    <w:p w14:paraId="1659919E" w14:textId="77777777" w:rsidR="008506AB" w:rsidRPr="003A6CD7" w:rsidRDefault="008506AB"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9D9D27A" w14:textId="77777777" w:rsidR="008506AB" w:rsidRPr="003A6CD7" w:rsidRDefault="008506AB"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I. Fijar la fecha en que se elaboró la versión pública y la fecha en la cual el Comité de Transparencia confirmó dicha versión; </w:t>
      </w:r>
    </w:p>
    <w:p w14:paraId="4817005E" w14:textId="77777777" w:rsidR="008506AB" w:rsidRPr="003A6CD7" w:rsidRDefault="008506AB"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ll. Señalar dentro del documento el tipo de información confidencial que fue testada en cada caso específico, de conformidad con el lineamiento trigésimo octavo; y </w:t>
      </w:r>
    </w:p>
    <w:p w14:paraId="06DE0199" w14:textId="77777777" w:rsidR="008506AB" w:rsidRPr="003A6CD7" w:rsidRDefault="008506AB"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III. Señalar las personas o instancias autorizadas a acceder a la información clasificada.</w:t>
      </w:r>
    </w:p>
    <w:p w14:paraId="2793692E" w14:textId="0DEFF598" w:rsidR="008506AB" w:rsidRPr="003A6CD7" w:rsidRDefault="008506AB"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 xml:space="preserve"> En los documentos de difusión electrónica, señalar en la primera hoja y en el nombre del archivo, que la versión pública corresponde a un documento que contiene información confidencial.</w:t>
      </w:r>
    </w:p>
    <w:p w14:paraId="3A103A60" w14:textId="52A200E6" w:rsidR="00D85F00" w:rsidRPr="003A6CD7" w:rsidRDefault="00D85F00" w:rsidP="003A6CD7">
      <w:pPr>
        <w:spacing w:before="120" w:after="120"/>
        <w:ind w:left="851" w:right="902"/>
        <w:jc w:val="center"/>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CAPÍTULO IX</w:t>
      </w:r>
    </w:p>
    <w:p w14:paraId="2262A7BC" w14:textId="1B9C34CB" w:rsidR="00D85F00" w:rsidRPr="003A6CD7" w:rsidRDefault="00D85F00" w:rsidP="003A6CD7">
      <w:pPr>
        <w:spacing w:before="120" w:after="120"/>
        <w:ind w:left="851" w:right="902"/>
        <w:jc w:val="center"/>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DE LAS VERSIONES PÚBLICAS</w:t>
      </w:r>
    </w:p>
    <w:p w14:paraId="363CC598" w14:textId="76C93105"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Quincuagésimo sexto</w:t>
      </w:r>
      <w:r w:rsidRPr="003A6CD7">
        <w:rPr>
          <w:rFonts w:ascii="Palatino Linotype" w:eastAsia="Palatino Linotype" w:hAnsi="Palatino Linotype" w:cs="Palatino Linotype"/>
          <w:i/>
          <w:sz w:val="22"/>
          <w:szCs w:val="22"/>
        </w:rPr>
        <w:t xml:space="preserve">. </w:t>
      </w:r>
      <w:r w:rsidR="00C1655A" w:rsidRPr="003A6CD7">
        <w:rPr>
          <w:rFonts w:ascii="Palatino Linotype" w:eastAsia="Palatino Linotype" w:hAnsi="Palatino Linotype" w:cs="Palatino Linotype"/>
          <w:i/>
          <w:sz w:val="22"/>
          <w:szCs w:val="22"/>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5D05081" w14:textId="77777777" w:rsidR="003C703B" w:rsidRPr="003A6CD7" w:rsidRDefault="003C703B" w:rsidP="003A6CD7">
      <w:pPr>
        <w:spacing w:before="120" w:after="120"/>
        <w:ind w:left="851" w:right="902"/>
        <w:jc w:val="both"/>
        <w:rPr>
          <w:rFonts w:ascii="Palatino Linotype" w:eastAsia="Palatino Linotype" w:hAnsi="Palatino Linotype" w:cs="Palatino Linotype"/>
          <w:i/>
          <w:sz w:val="22"/>
          <w:szCs w:val="22"/>
        </w:rPr>
      </w:pPr>
    </w:p>
    <w:p w14:paraId="45EBF0A1" w14:textId="77777777" w:rsidR="00C1655A"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lastRenderedPageBreak/>
        <w:t>Quincuagésimo séptimo</w:t>
      </w:r>
      <w:r w:rsidRPr="003A6CD7">
        <w:rPr>
          <w:rFonts w:ascii="Palatino Linotype" w:eastAsia="Palatino Linotype" w:hAnsi="Palatino Linotype" w:cs="Palatino Linotype"/>
          <w:i/>
          <w:sz w:val="22"/>
          <w:szCs w:val="22"/>
        </w:rPr>
        <w:t xml:space="preserve">. </w:t>
      </w:r>
      <w:r w:rsidR="00C1655A" w:rsidRPr="003A6CD7">
        <w:rPr>
          <w:rFonts w:ascii="Palatino Linotype" w:eastAsia="Palatino Linotype" w:hAnsi="Palatino Linotype" w:cs="Palatino Linotype"/>
          <w:i/>
          <w:sz w:val="22"/>
          <w:szCs w:val="22"/>
        </w:rPr>
        <w:t xml:space="preserve">Se considera, en principio, como información pública y no podrá omitirse de las versiones públicas la siguiente: </w:t>
      </w:r>
    </w:p>
    <w:p w14:paraId="1BDFC102" w14:textId="77777777" w:rsidR="00C1655A" w:rsidRPr="003A6CD7" w:rsidRDefault="00C1655A"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w:t>
      </w:r>
      <w:r w:rsidRPr="003A6CD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226A367" w14:textId="77777777" w:rsidR="00C1655A" w:rsidRPr="003A6CD7" w:rsidRDefault="00C1655A" w:rsidP="003A6CD7">
      <w:pPr>
        <w:spacing w:before="120" w:after="120"/>
        <w:ind w:left="851" w:right="902"/>
        <w:jc w:val="both"/>
        <w:rPr>
          <w:rFonts w:ascii="Palatino Linotype" w:eastAsia="Palatino Linotype" w:hAnsi="Palatino Linotype" w:cs="Palatino Linotype"/>
          <w:b/>
          <w:i/>
          <w:sz w:val="22"/>
          <w:szCs w:val="22"/>
        </w:rPr>
      </w:pPr>
      <w:r w:rsidRPr="003A6CD7">
        <w:rPr>
          <w:rFonts w:ascii="Palatino Linotype" w:eastAsia="Palatino Linotype" w:hAnsi="Palatino Linotype" w:cs="Palatino Linotype"/>
          <w:b/>
          <w:i/>
          <w:sz w:val="22"/>
          <w:szCs w:val="22"/>
        </w:rPr>
        <w:t>II.</w:t>
      </w:r>
      <w:r w:rsidRPr="003A6CD7">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r w:rsidRPr="003A6CD7">
        <w:rPr>
          <w:rFonts w:ascii="Palatino Linotype" w:eastAsia="Palatino Linotype" w:hAnsi="Palatino Linotype" w:cs="Palatino Linotype"/>
          <w:b/>
          <w:i/>
          <w:sz w:val="22"/>
          <w:szCs w:val="22"/>
        </w:rPr>
        <w:t xml:space="preserve"> </w:t>
      </w:r>
    </w:p>
    <w:p w14:paraId="2C095764" w14:textId="77777777" w:rsidR="00D85F00"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III.</w:t>
      </w:r>
      <w:r w:rsidRPr="003A6CD7">
        <w:rPr>
          <w:rFonts w:ascii="Palatino Linotype" w:eastAsia="Palatino Linotype" w:hAnsi="Palatino Linotype" w:cs="Palatino Linotype"/>
          <w:i/>
          <w:sz w:val="22"/>
          <w:szCs w:val="22"/>
        </w:rPr>
        <w:t xml:space="preserve"> </w:t>
      </w:r>
      <w:r w:rsidR="00C1655A" w:rsidRPr="003A6CD7">
        <w:rPr>
          <w:rFonts w:ascii="Palatino Linotype" w:eastAsia="Palatino Linotype" w:hAnsi="Palatino Linotype" w:cs="Palatino Linotype"/>
          <w:i/>
          <w:sz w:val="22"/>
          <w:szCs w:val="22"/>
        </w:rPr>
        <w:t xml:space="preserve">La información que documente decisiones y los actos de autoridad concluidos de los sujetos obligados, así como el ejercicio de las facultades o actividades de los servidores públicos, de manera que se pueda valorar el desempeño de los mismos. </w:t>
      </w:r>
    </w:p>
    <w:p w14:paraId="0ED8D7FA" w14:textId="7D6A5704" w:rsidR="00DD50DF" w:rsidRPr="003A6CD7" w:rsidRDefault="00C1655A"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i/>
          <w:sz w:val="22"/>
          <w:szCs w:val="22"/>
        </w:rPr>
        <w:t>Lo anterior, siempre y cuando no se acredite alguna causal de clasificación, prevista en las leyes o en los tratados internaciones suscritos por el Estado mexicano.</w:t>
      </w:r>
      <w:r w:rsidR="00DD50DF" w:rsidRPr="003A6CD7">
        <w:rPr>
          <w:rFonts w:ascii="Palatino Linotype" w:eastAsia="Palatino Linotype" w:hAnsi="Palatino Linotype" w:cs="Palatino Linotype"/>
          <w:i/>
          <w:sz w:val="22"/>
          <w:szCs w:val="22"/>
        </w:rPr>
        <w:t xml:space="preserve"> </w:t>
      </w:r>
    </w:p>
    <w:p w14:paraId="2FE2570E" w14:textId="78D12CF7" w:rsidR="00DD50DF" w:rsidRPr="003A6CD7" w:rsidRDefault="00DD50DF" w:rsidP="003A6CD7">
      <w:pPr>
        <w:spacing w:before="120" w:after="120"/>
        <w:ind w:left="851" w:right="902"/>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Quincuagésimo octavo</w:t>
      </w:r>
      <w:r w:rsidRPr="003A6CD7">
        <w:rPr>
          <w:rFonts w:ascii="Palatino Linotype" w:eastAsia="Palatino Linotype" w:hAnsi="Palatino Linotype" w:cs="Palatino Linotype"/>
          <w:i/>
          <w:sz w:val="22"/>
          <w:szCs w:val="22"/>
        </w:rPr>
        <w:t xml:space="preserve">. </w:t>
      </w:r>
      <w:r w:rsidR="00C1655A" w:rsidRPr="003A6CD7">
        <w:rPr>
          <w:rFonts w:ascii="Palatino Linotype" w:eastAsia="Palatino Linotype" w:hAnsi="Palatino Linotype" w:cs="Palatino Linotype"/>
          <w:i/>
          <w:sz w:val="22"/>
          <w:szCs w:val="22"/>
        </w:rPr>
        <w:t>Los sujetos obligados garantizarán que los sistemas o medios empleados para eliminar la información en las versiones públicas no permitan la recuperación o visualización de la misma</w:t>
      </w:r>
      <w:r w:rsidRPr="003A6CD7">
        <w:rPr>
          <w:rFonts w:ascii="Palatino Linotype" w:eastAsia="Palatino Linotype" w:hAnsi="Palatino Linotype" w:cs="Palatino Linotype"/>
          <w:i/>
          <w:sz w:val="22"/>
          <w:szCs w:val="22"/>
        </w:rPr>
        <w:t>.”</w:t>
      </w:r>
    </w:p>
    <w:p w14:paraId="193287A2" w14:textId="77777777"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AD31AB" w14:textId="77777777" w:rsidR="003C703B" w:rsidRPr="003A6CD7" w:rsidRDefault="003C703B" w:rsidP="003A6CD7">
      <w:pPr>
        <w:spacing w:before="240" w:after="240" w:line="360" w:lineRule="auto"/>
        <w:jc w:val="both"/>
        <w:rPr>
          <w:rFonts w:ascii="Palatino Linotype" w:eastAsia="Palatino Linotype" w:hAnsi="Palatino Linotype" w:cs="Palatino Linotype"/>
        </w:rPr>
      </w:pPr>
    </w:p>
    <w:p w14:paraId="428A19A2" w14:textId="01A2015F"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lastRenderedPageBreak/>
        <w:t>En relación directa con ello, los Li</w:t>
      </w:r>
      <w:r w:rsidR="000A45C3" w:rsidRPr="003A6CD7">
        <w:rPr>
          <w:rFonts w:ascii="Palatino Linotype" w:eastAsia="Palatino Linotype" w:hAnsi="Palatino Linotype" w:cs="Palatino Linotype"/>
        </w:rPr>
        <w:t>neamientos en estudio establece</w:t>
      </w:r>
      <w:r w:rsidRPr="003A6CD7">
        <w:rPr>
          <w:rFonts w:ascii="Palatino Linotype" w:eastAsia="Palatino Linotype" w:hAnsi="Palatino Linotype" w:cs="Palatino Linotype"/>
        </w:rPr>
        <w:t xml:space="preserve"> </w:t>
      </w:r>
      <w:r w:rsidR="000A45C3" w:rsidRPr="003A6CD7">
        <w:rPr>
          <w:rFonts w:ascii="Palatino Linotype" w:eastAsia="Palatino Linotype" w:hAnsi="Palatino Linotype" w:cs="Palatino Linotype"/>
        </w:rPr>
        <w:t>el formato</w:t>
      </w:r>
      <w:r w:rsidRPr="003A6CD7">
        <w:rPr>
          <w:rFonts w:ascii="Palatino Linotype" w:eastAsia="Palatino Linotype" w:hAnsi="Palatino Linotype" w:cs="Palatino Linotype"/>
        </w:rPr>
        <w:t xml:space="preserve"> para la clasificación:</w:t>
      </w:r>
    </w:p>
    <w:p w14:paraId="3F1B559B" w14:textId="75204646" w:rsidR="00D85F00" w:rsidRPr="003A6CD7" w:rsidRDefault="00D85F00" w:rsidP="003A6CD7">
      <w:pPr>
        <w:spacing w:before="240" w:after="240"/>
        <w:ind w:left="851" w:right="899"/>
        <w:jc w:val="both"/>
        <w:rPr>
          <w:rFonts w:ascii="Palatino Linotype" w:eastAsia="Palatino Linotype" w:hAnsi="Palatino Linotype" w:cs="Palatino Linotype"/>
          <w:i/>
          <w:sz w:val="22"/>
          <w:szCs w:val="22"/>
        </w:rPr>
      </w:pPr>
      <w:r w:rsidRPr="003A6CD7">
        <w:rPr>
          <w:rFonts w:ascii="Palatino Linotype" w:eastAsia="Palatino Linotype" w:hAnsi="Palatino Linotype" w:cs="Palatino Linotype"/>
          <w:b/>
          <w:i/>
          <w:sz w:val="22"/>
          <w:szCs w:val="22"/>
        </w:rPr>
        <w:t>Quincuagésimo tercero.</w:t>
      </w:r>
      <w:r w:rsidRPr="003A6CD7">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3"/>
        <w:gridCol w:w="1134"/>
        <w:gridCol w:w="4394"/>
      </w:tblGrid>
      <w:tr w:rsidR="003A6CD7" w:rsidRPr="003A6CD7" w14:paraId="42B8E08A" w14:textId="77777777" w:rsidTr="00C1655A">
        <w:trPr>
          <w:jc w:val="center"/>
        </w:trPr>
        <w:tc>
          <w:tcPr>
            <w:tcW w:w="1129" w:type="dxa"/>
            <w:tcBorders>
              <w:top w:val="nil"/>
              <w:left w:val="nil"/>
            </w:tcBorders>
          </w:tcPr>
          <w:p w14:paraId="1510E1A4" w14:textId="77777777" w:rsidR="000A45C3" w:rsidRPr="003A6CD7" w:rsidRDefault="000A45C3" w:rsidP="003A6CD7">
            <w:pPr>
              <w:jc w:val="center"/>
              <w:rPr>
                <w:rFonts w:ascii="Palatino Linotype" w:hAnsi="Palatino Linotype" w:cs="Palatino Linotype"/>
                <w:b/>
                <w:i/>
                <w:sz w:val="19"/>
                <w:szCs w:val="19"/>
                <w:lang w:eastAsia="es-MX"/>
              </w:rPr>
            </w:pPr>
          </w:p>
        </w:tc>
        <w:tc>
          <w:tcPr>
            <w:tcW w:w="1843" w:type="dxa"/>
          </w:tcPr>
          <w:p w14:paraId="4C58F39C" w14:textId="1B729027" w:rsidR="000A45C3" w:rsidRPr="003A6CD7" w:rsidRDefault="000A45C3" w:rsidP="003A6CD7">
            <w:pPr>
              <w:jc w:val="center"/>
              <w:rPr>
                <w:rFonts w:ascii="Palatino Linotype" w:hAnsi="Palatino Linotype" w:cs="Palatino Linotype"/>
                <w:b/>
                <w:i/>
                <w:sz w:val="19"/>
                <w:szCs w:val="19"/>
                <w:lang w:eastAsia="es-MX"/>
              </w:rPr>
            </w:pPr>
            <w:r w:rsidRPr="003A6CD7">
              <w:rPr>
                <w:rFonts w:ascii="Palatino Linotype" w:hAnsi="Palatino Linotype" w:cs="Palatino Linotype"/>
                <w:b/>
                <w:i/>
                <w:sz w:val="19"/>
                <w:szCs w:val="19"/>
                <w:lang w:eastAsia="es-MX"/>
              </w:rPr>
              <w:t>Concepto</w:t>
            </w:r>
          </w:p>
        </w:tc>
        <w:tc>
          <w:tcPr>
            <w:tcW w:w="5528" w:type="dxa"/>
            <w:gridSpan w:val="2"/>
          </w:tcPr>
          <w:p w14:paraId="0B86856A" w14:textId="77777777" w:rsidR="000A45C3" w:rsidRPr="003A6CD7" w:rsidRDefault="000A45C3" w:rsidP="003A6CD7">
            <w:pPr>
              <w:jc w:val="center"/>
              <w:rPr>
                <w:rFonts w:ascii="Palatino Linotype" w:hAnsi="Palatino Linotype" w:cs="Palatino Linotype"/>
                <w:b/>
                <w:i/>
                <w:sz w:val="19"/>
                <w:szCs w:val="19"/>
                <w:lang w:eastAsia="es-MX"/>
              </w:rPr>
            </w:pPr>
            <w:r w:rsidRPr="003A6CD7">
              <w:rPr>
                <w:rFonts w:ascii="Palatino Linotype" w:hAnsi="Palatino Linotype" w:cs="Palatino Linotype"/>
                <w:b/>
                <w:i/>
                <w:sz w:val="19"/>
                <w:szCs w:val="19"/>
                <w:lang w:eastAsia="es-MX"/>
              </w:rPr>
              <w:t>Dónde:</w:t>
            </w:r>
          </w:p>
        </w:tc>
      </w:tr>
      <w:tr w:rsidR="003A6CD7" w:rsidRPr="003A6CD7" w14:paraId="41AFECD9" w14:textId="77777777" w:rsidTr="00C1655A">
        <w:trPr>
          <w:jc w:val="center"/>
        </w:trPr>
        <w:tc>
          <w:tcPr>
            <w:tcW w:w="1129" w:type="dxa"/>
            <w:vMerge w:val="restart"/>
            <w:vAlign w:val="center"/>
          </w:tcPr>
          <w:p w14:paraId="6155E9AD" w14:textId="44A216E8"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Sello oficial o logotipo del sujeto obligado</w:t>
            </w:r>
          </w:p>
        </w:tc>
        <w:tc>
          <w:tcPr>
            <w:tcW w:w="1843" w:type="dxa"/>
            <w:vAlign w:val="center"/>
          </w:tcPr>
          <w:p w14:paraId="71E66222" w14:textId="43AD1044"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Fecha de clasificación</w:t>
            </w:r>
          </w:p>
        </w:tc>
        <w:tc>
          <w:tcPr>
            <w:tcW w:w="5528" w:type="dxa"/>
            <w:gridSpan w:val="2"/>
          </w:tcPr>
          <w:p w14:paraId="2E4FAD16" w14:textId="5797238D"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Se anotará la fecha en la que el Comité de Transparencia confirmó la clasificación del documento o expediente, en su caso.</w:t>
            </w:r>
          </w:p>
        </w:tc>
      </w:tr>
      <w:tr w:rsidR="003A6CD7" w:rsidRPr="003A6CD7" w14:paraId="16E12509" w14:textId="77777777" w:rsidTr="00C1655A">
        <w:trPr>
          <w:jc w:val="center"/>
        </w:trPr>
        <w:tc>
          <w:tcPr>
            <w:tcW w:w="1129" w:type="dxa"/>
            <w:vMerge/>
            <w:vAlign w:val="center"/>
          </w:tcPr>
          <w:p w14:paraId="6CDA50EC" w14:textId="77777777" w:rsidR="000A45C3" w:rsidRPr="003A6CD7" w:rsidRDefault="000A45C3" w:rsidP="003A6CD7">
            <w:pPr>
              <w:jc w:val="center"/>
              <w:rPr>
                <w:rFonts w:ascii="Palatino Linotype" w:hAnsi="Palatino Linotype" w:cs="Palatino Linotype"/>
                <w:i/>
                <w:sz w:val="19"/>
                <w:szCs w:val="19"/>
                <w:lang w:eastAsia="es-MX"/>
              </w:rPr>
            </w:pPr>
          </w:p>
        </w:tc>
        <w:tc>
          <w:tcPr>
            <w:tcW w:w="1843" w:type="dxa"/>
            <w:vAlign w:val="center"/>
          </w:tcPr>
          <w:p w14:paraId="400E9D5A" w14:textId="37F27E0C"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Área</w:t>
            </w:r>
          </w:p>
        </w:tc>
        <w:tc>
          <w:tcPr>
            <w:tcW w:w="5528" w:type="dxa"/>
            <w:gridSpan w:val="2"/>
          </w:tcPr>
          <w:p w14:paraId="0BB76D1A" w14:textId="77777777"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Se señalará el nombre del área del cual es titular quien clasifica.</w:t>
            </w:r>
          </w:p>
        </w:tc>
      </w:tr>
      <w:tr w:rsidR="003A6CD7" w:rsidRPr="003A6CD7" w14:paraId="48B350E7" w14:textId="77777777" w:rsidTr="00C1655A">
        <w:trPr>
          <w:jc w:val="center"/>
        </w:trPr>
        <w:tc>
          <w:tcPr>
            <w:tcW w:w="1129" w:type="dxa"/>
            <w:vMerge/>
            <w:vAlign w:val="center"/>
          </w:tcPr>
          <w:p w14:paraId="7C2397DD" w14:textId="77777777" w:rsidR="000A45C3" w:rsidRPr="003A6CD7" w:rsidRDefault="000A45C3" w:rsidP="003A6CD7">
            <w:pPr>
              <w:jc w:val="center"/>
              <w:rPr>
                <w:rFonts w:ascii="Palatino Linotype" w:hAnsi="Palatino Linotype" w:cs="Palatino Linotype"/>
                <w:i/>
                <w:sz w:val="19"/>
                <w:szCs w:val="19"/>
                <w:lang w:eastAsia="es-MX"/>
              </w:rPr>
            </w:pPr>
          </w:p>
        </w:tc>
        <w:tc>
          <w:tcPr>
            <w:tcW w:w="1843" w:type="dxa"/>
            <w:vAlign w:val="center"/>
          </w:tcPr>
          <w:p w14:paraId="5244D5FA" w14:textId="0E5F6147"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Información reservada</w:t>
            </w:r>
          </w:p>
        </w:tc>
        <w:tc>
          <w:tcPr>
            <w:tcW w:w="5528" w:type="dxa"/>
            <w:gridSpan w:val="2"/>
          </w:tcPr>
          <w:p w14:paraId="35D1B256" w14:textId="05D546F0"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 xml:space="preserve">Se indicarán las partes o páginas del documento que se clasifican como reservadas, o en su caso, se precisará que se ha reservado el documento o expediente en su totalidad. </w:t>
            </w:r>
          </w:p>
        </w:tc>
      </w:tr>
      <w:tr w:rsidR="003A6CD7" w:rsidRPr="003A6CD7" w14:paraId="646BE49E" w14:textId="77777777" w:rsidTr="00C1655A">
        <w:trPr>
          <w:jc w:val="center"/>
        </w:trPr>
        <w:tc>
          <w:tcPr>
            <w:tcW w:w="1129" w:type="dxa"/>
            <w:vMerge/>
            <w:vAlign w:val="center"/>
          </w:tcPr>
          <w:p w14:paraId="37E9C2F4" w14:textId="77777777" w:rsidR="000A45C3" w:rsidRPr="003A6CD7" w:rsidRDefault="000A45C3" w:rsidP="003A6CD7">
            <w:pPr>
              <w:jc w:val="center"/>
              <w:rPr>
                <w:rFonts w:ascii="Palatino Linotype" w:hAnsi="Palatino Linotype" w:cs="Palatino Linotype"/>
                <w:i/>
                <w:sz w:val="19"/>
                <w:szCs w:val="19"/>
                <w:lang w:eastAsia="es-MX"/>
              </w:rPr>
            </w:pPr>
          </w:p>
        </w:tc>
        <w:tc>
          <w:tcPr>
            <w:tcW w:w="1843" w:type="dxa"/>
            <w:vAlign w:val="center"/>
          </w:tcPr>
          <w:p w14:paraId="2E0B8DBA" w14:textId="7C85E687"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Periodo de reserva</w:t>
            </w:r>
          </w:p>
        </w:tc>
        <w:tc>
          <w:tcPr>
            <w:tcW w:w="5528" w:type="dxa"/>
            <w:gridSpan w:val="2"/>
          </w:tcPr>
          <w:p w14:paraId="0C48EAFF" w14:textId="23294A15"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Se anotará el número de años o meses por los que se mantendrá reservado el documento, el expediente o en su caso, las partes o secciones reservadas.</w:t>
            </w:r>
          </w:p>
        </w:tc>
      </w:tr>
      <w:tr w:rsidR="003A6CD7" w:rsidRPr="003A6CD7" w14:paraId="3BBB9C7A" w14:textId="77777777" w:rsidTr="00C1655A">
        <w:trPr>
          <w:jc w:val="center"/>
        </w:trPr>
        <w:tc>
          <w:tcPr>
            <w:tcW w:w="1129" w:type="dxa"/>
            <w:vMerge/>
            <w:vAlign w:val="center"/>
          </w:tcPr>
          <w:p w14:paraId="07E03366" w14:textId="77777777" w:rsidR="000A45C3" w:rsidRPr="003A6CD7" w:rsidRDefault="000A45C3" w:rsidP="003A6CD7">
            <w:pPr>
              <w:jc w:val="center"/>
              <w:rPr>
                <w:rFonts w:ascii="Palatino Linotype" w:hAnsi="Palatino Linotype" w:cs="Palatino Linotype"/>
                <w:i/>
                <w:sz w:val="19"/>
                <w:szCs w:val="19"/>
                <w:lang w:eastAsia="es-MX"/>
              </w:rPr>
            </w:pPr>
          </w:p>
        </w:tc>
        <w:tc>
          <w:tcPr>
            <w:tcW w:w="1843" w:type="dxa"/>
            <w:vAlign w:val="center"/>
          </w:tcPr>
          <w:p w14:paraId="0303FB95" w14:textId="1DE8D280"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Fundamento legal</w:t>
            </w:r>
          </w:p>
        </w:tc>
        <w:tc>
          <w:tcPr>
            <w:tcW w:w="5528" w:type="dxa"/>
            <w:gridSpan w:val="2"/>
          </w:tcPr>
          <w:p w14:paraId="4AD72BE4" w14:textId="77777777"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Se señalará el nombre del ordenamiento, el o los artículos, fracción(es), párrafo(s) con base en los cuales se sustente la reserva.</w:t>
            </w:r>
          </w:p>
        </w:tc>
      </w:tr>
      <w:tr w:rsidR="003A6CD7" w:rsidRPr="003A6CD7" w14:paraId="2E722521" w14:textId="77777777" w:rsidTr="00C1655A">
        <w:trPr>
          <w:jc w:val="center"/>
        </w:trPr>
        <w:tc>
          <w:tcPr>
            <w:tcW w:w="1129" w:type="dxa"/>
            <w:vMerge/>
            <w:vAlign w:val="center"/>
          </w:tcPr>
          <w:p w14:paraId="5C0F9956" w14:textId="77777777" w:rsidR="000A45C3" w:rsidRPr="003A6CD7" w:rsidRDefault="000A45C3" w:rsidP="003A6CD7">
            <w:pPr>
              <w:jc w:val="center"/>
              <w:rPr>
                <w:rFonts w:ascii="Palatino Linotype" w:hAnsi="Palatino Linotype" w:cs="Palatino Linotype"/>
                <w:i/>
                <w:sz w:val="19"/>
                <w:szCs w:val="19"/>
                <w:lang w:eastAsia="es-MX"/>
              </w:rPr>
            </w:pPr>
          </w:p>
        </w:tc>
        <w:tc>
          <w:tcPr>
            <w:tcW w:w="1843" w:type="dxa"/>
            <w:vAlign w:val="center"/>
          </w:tcPr>
          <w:p w14:paraId="609D0FED" w14:textId="3F207AB0"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Ampliación del periodo de reserva</w:t>
            </w:r>
          </w:p>
        </w:tc>
        <w:tc>
          <w:tcPr>
            <w:tcW w:w="5528" w:type="dxa"/>
            <w:gridSpan w:val="2"/>
          </w:tcPr>
          <w:p w14:paraId="0478EEE9" w14:textId="77777777"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En caso de haber solicitado la ampliación del periodo de reserva originalmente establecido, se deberá anotar el número de años o meses por los que se amplía la reserva.</w:t>
            </w:r>
          </w:p>
        </w:tc>
      </w:tr>
      <w:tr w:rsidR="003A6CD7" w:rsidRPr="003A6CD7" w14:paraId="31F5FD2A" w14:textId="77777777" w:rsidTr="00C1655A">
        <w:trPr>
          <w:jc w:val="center"/>
        </w:trPr>
        <w:tc>
          <w:tcPr>
            <w:tcW w:w="4106" w:type="dxa"/>
            <w:gridSpan w:val="3"/>
          </w:tcPr>
          <w:p w14:paraId="0B8E84F9" w14:textId="5D7A6B8E"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Rúbrica del titular del área</w:t>
            </w:r>
          </w:p>
        </w:tc>
        <w:tc>
          <w:tcPr>
            <w:tcW w:w="4394" w:type="dxa"/>
          </w:tcPr>
          <w:p w14:paraId="75900AA9" w14:textId="623B9780"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Rúbrica autógrafa o firma digital de quien clasifica.</w:t>
            </w:r>
          </w:p>
        </w:tc>
      </w:tr>
      <w:tr w:rsidR="003A6CD7" w:rsidRPr="003A6CD7" w14:paraId="550757E0" w14:textId="77777777" w:rsidTr="00C1655A">
        <w:trPr>
          <w:jc w:val="center"/>
        </w:trPr>
        <w:tc>
          <w:tcPr>
            <w:tcW w:w="4106" w:type="dxa"/>
            <w:gridSpan w:val="3"/>
          </w:tcPr>
          <w:p w14:paraId="62331DF5" w14:textId="25A82331"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Fecha de desclasificación</w:t>
            </w:r>
          </w:p>
        </w:tc>
        <w:tc>
          <w:tcPr>
            <w:tcW w:w="4394" w:type="dxa"/>
          </w:tcPr>
          <w:p w14:paraId="5E113411" w14:textId="77777777" w:rsidR="000A45C3" w:rsidRPr="003A6CD7" w:rsidRDefault="000A45C3" w:rsidP="003A6CD7">
            <w:pPr>
              <w:jc w:val="both"/>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Se anotará la fecha en que se desclasifica el documento.</w:t>
            </w:r>
          </w:p>
        </w:tc>
      </w:tr>
      <w:tr w:rsidR="000A45C3" w:rsidRPr="003A6CD7" w14:paraId="66CAFB4D" w14:textId="77777777" w:rsidTr="00C1655A">
        <w:trPr>
          <w:jc w:val="center"/>
        </w:trPr>
        <w:tc>
          <w:tcPr>
            <w:tcW w:w="4106" w:type="dxa"/>
            <w:gridSpan w:val="3"/>
          </w:tcPr>
          <w:p w14:paraId="781123C9" w14:textId="3AF5CE4D" w:rsidR="000A45C3" w:rsidRPr="003A6CD7" w:rsidRDefault="000A45C3" w:rsidP="003A6CD7">
            <w:pPr>
              <w:jc w:val="cente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Rúbrica y cargo del servidor público</w:t>
            </w:r>
          </w:p>
        </w:tc>
        <w:tc>
          <w:tcPr>
            <w:tcW w:w="4394" w:type="dxa"/>
            <w:vAlign w:val="center"/>
          </w:tcPr>
          <w:p w14:paraId="4496C331" w14:textId="51C17529" w:rsidR="000A45C3" w:rsidRPr="003A6CD7" w:rsidRDefault="000A45C3" w:rsidP="003A6CD7">
            <w:pPr>
              <w:rPr>
                <w:rFonts w:ascii="Palatino Linotype" w:hAnsi="Palatino Linotype" w:cs="Palatino Linotype"/>
                <w:i/>
                <w:sz w:val="19"/>
                <w:szCs w:val="19"/>
                <w:lang w:eastAsia="es-MX"/>
              </w:rPr>
            </w:pPr>
            <w:r w:rsidRPr="003A6CD7">
              <w:rPr>
                <w:rFonts w:ascii="Palatino Linotype" w:hAnsi="Palatino Linotype" w:cs="Palatino Linotype"/>
                <w:i/>
                <w:sz w:val="19"/>
                <w:szCs w:val="19"/>
                <w:lang w:eastAsia="es-MX"/>
              </w:rPr>
              <w:t>Rúbrica autógrafa o firma digital de quien clasifica.</w:t>
            </w:r>
          </w:p>
        </w:tc>
      </w:tr>
    </w:tbl>
    <w:p w14:paraId="617ACC75" w14:textId="77777777" w:rsidR="00DD50DF" w:rsidRPr="003A6CD7" w:rsidRDefault="00DD50DF" w:rsidP="003A6CD7">
      <w:pPr>
        <w:tabs>
          <w:tab w:val="left" w:pos="7938"/>
        </w:tabs>
        <w:spacing w:line="360" w:lineRule="auto"/>
        <w:jc w:val="both"/>
        <w:rPr>
          <w:rFonts w:ascii="Palatino Linotype" w:eastAsia="Palatino Linotype" w:hAnsi="Palatino Linotype" w:cs="Palatino Linotype"/>
          <w:sz w:val="6"/>
          <w:lang w:val="es-ES"/>
        </w:rPr>
      </w:pPr>
    </w:p>
    <w:p w14:paraId="3F0291E6" w14:textId="77777777"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3A6CD7">
        <w:rPr>
          <w:rFonts w:ascii="Palatino Linotype" w:eastAsia="Palatino Linotype" w:hAnsi="Palatino Linotype" w:cs="Palatino Linotype"/>
          <w:b/>
        </w:rPr>
        <w:t xml:space="preserve">Sujeto Obligado </w:t>
      </w:r>
      <w:r w:rsidRPr="003A6CD7">
        <w:rPr>
          <w:rFonts w:ascii="Palatino Linotype" w:eastAsia="Palatino Linotype" w:hAnsi="Palatino Linotype" w:cs="Palatino Linotype"/>
        </w:rPr>
        <w:t>entregue la información requerida.</w:t>
      </w:r>
    </w:p>
    <w:p w14:paraId="60A405E3" w14:textId="77777777"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0F82AD6F" w14:textId="7C3E70EF" w:rsidR="00DD50DF" w:rsidRPr="003A6CD7" w:rsidRDefault="00DD50DF" w:rsidP="003A6CD7">
      <w:pPr>
        <w:spacing w:before="240" w:after="240" w:line="360" w:lineRule="auto"/>
        <w:rPr>
          <w:rFonts w:ascii="Palatino Linotype" w:eastAsia="Palatino Linotype" w:hAnsi="Palatino Linotype" w:cs="Palatino Linotype"/>
          <w:b/>
          <w:sz w:val="28"/>
        </w:rPr>
      </w:pPr>
      <w:r w:rsidRPr="003A6CD7">
        <w:rPr>
          <w:rFonts w:ascii="Palatino Linotype" w:eastAsia="Palatino Linotype" w:hAnsi="Palatino Linotype" w:cs="Palatino Linotype"/>
          <w:b/>
        </w:rPr>
        <w:lastRenderedPageBreak/>
        <w:t xml:space="preserve">                                                     </w:t>
      </w:r>
      <w:r w:rsidRPr="003A6CD7">
        <w:rPr>
          <w:rFonts w:ascii="Palatino Linotype" w:eastAsia="Palatino Linotype" w:hAnsi="Palatino Linotype" w:cs="Palatino Linotype"/>
          <w:b/>
          <w:sz w:val="28"/>
        </w:rPr>
        <w:t>R E S U E L V E</w:t>
      </w:r>
    </w:p>
    <w:p w14:paraId="2344383E" w14:textId="7EB7F8DA" w:rsidR="00DD50DF" w:rsidRPr="003A6CD7" w:rsidRDefault="00DD50DF" w:rsidP="003A6CD7">
      <w:pPr>
        <w:spacing w:before="240" w:after="240" w:line="360" w:lineRule="auto"/>
        <w:jc w:val="both"/>
        <w:rPr>
          <w:rFonts w:ascii="Palatino Linotype" w:eastAsia="Palatino Linotype" w:hAnsi="Palatino Linotype" w:cs="Palatino Linotype"/>
        </w:rPr>
      </w:pPr>
      <w:r w:rsidRPr="003A6CD7">
        <w:rPr>
          <w:rFonts w:ascii="Palatino Linotype" w:eastAsia="Palatino Linotype" w:hAnsi="Palatino Linotype" w:cs="Palatino Linotype"/>
          <w:b/>
        </w:rPr>
        <w:t>Primero</w:t>
      </w:r>
      <w:r w:rsidRPr="003A6CD7">
        <w:rPr>
          <w:rFonts w:ascii="Palatino Linotype" w:eastAsia="Palatino Linotype" w:hAnsi="Palatino Linotype" w:cs="Palatino Linotype"/>
        </w:rPr>
        <w:t xml:space="preserve">. Resulta </w:t>
      </w:r>
      <w:r w:rsidRPr="003A6CD7">
        <w:rPr>
          <w:rFonts w:ascii="Palatino Linotype" w:eastAsia="Palatino Linotype" w:hAnsi="Palatino Linotype" w:cs="Palatino Linotype"/>
          <w:b/>
        </w:rPr>
        <w:t>fundado</w:t>
      </w:r>
      <w:r w:rsidRPr="003A6CD7">
        <w:rPr>
          <w:rFonts w:ascii="Palatino Linotype" w:eastAsia="Palatino Linotype" w:hAnsi="Palatino Linotype" w:cs="Palatino Linotype"/>
        </w:rPr>
        <w:t xml:space="preserve"> el motivo de inconformidad planteado por </w:t>
      </w:r>
      <w:r w:rsidRPr="003A6CD7">
        <w:rPr>
          <w:rFonts w:ascii="Palatino Linotype" w:eastAsia="Palatino Linotype" w:hAnsi="Palatino Linotype" w:cs="Palatino Linotype"/>
          <w:b/>
        </w:rPr>
        <w:t xml:space="preserve">la parte </w:t>
      </w:r>
      <w:r w:rsidR="003A6CD7" w:rsidRPr="003A6CD7">
        <w:rPr>
          <w:rFonts w:ascii="Palatino Linotype" w:eastAsia="Palatino Linotype" w:hAnsi="Palatino Linotype" w:cs="Palatino Linotype"/>
          <w:b/>
        </w:rPr>
        <w:t>RECURRENTE</w:t>
      </w:r>
      <w:r w:rsidRPr="003A6CD7">
        <w:rPr>
          <w:rFonts w:ascii="Palatino Linotype" w:eastAsia="Palatino Linotype" w:hAnsi="Palatino Linotype" w:cs="Palatino Linotype"/>
          <w:b/>
          <w:i/>
        </w:rPr>
        <w:t xml:space="preserve"> </w:t>
      </w:r>
      <w:r w:rsidRPr="003A6CD7">
        <w:rPr>
          <w:rFonts w:ascii="Palatino Linotype" w:eastAsia="Palatino Linotype" w:hAnsi="Palatino Linotype" w:cs="Palatino Linotype"/>
        </w:rPr>
        <w:t xml:space="preserve">en el recurso de revisión </w:t>
      </w:r>
      <w:r w:rsidRPr="003A6CD7">
        <w:rPr>
          <w:rFonts w:ascii="Palatino Linotype" w:eastAsia="Palatino Linotype" w:hAnsi="Palatino Linotype" w:cs="Palatino Linotype"/>
          <w:b/>
        </w:rPr>
        <w:t>12262/INFOEM/IP/RR/2022</w:t>
      </w:r>
      <w:r w:rsidRPr="003A6CD7">
        <w:rPr>
          <w:rFonts w:ascii="Palatino Linotype" w:eastAsia="Palatino Linotype" w:hAnsi="Palatino Linotype" w:cs="Palatino Linotype"/>
        </w:rPr>
        <w:t xml:space="preserve">, por lo que, en términos del </w:t>
      </w:r>
      <w:r w:rsidRPr="003A6CD7">
        <w:rPr>
          <w:rFonts w:ascii="Palatino Linotype" w:eastAsia="Palatino Linotype" w:hAnsi="Palatino Linotype" w:cs="Palatino Linotype"/>
          <w:b/>
        </w:rPr>
        <w:t xml:space="preserve">Considerando </w:t>
      </w:r>
      <w:r w:rsidR="00CF5FDF">
        <w:rPr>
          <w:rFonts w:ascii="Palatino Linotype" w:eastAsia="Palatino Linotype" w:hAnsi="Palatino Linotype" w:cs="Palatino Linotype"/>
          <w:b/>
        </w:rPr>
        <w:t>Quinto</w:t>
      </w:r>
      <w:r w:rsidRPr="003A6CD7">
        <w:rPr>
          <w:rFonts w:ascii="Palatino Linotype" w:eastAsia="Palatino Linotype" w:hAnsi="Palatino Linotype" w:cs="Palatino Linotype"/>
        </w:rPr>
        <w:t xml:space="preserve"> de la presente resolución, se </w:t>
      </w:r>
      <w:r w:rsidRPr="003A6CD7">
        <w:rPr>
          <w:rFonts w:ascii="Palatino Linotype" w:eastAsia="Palatino Linotype" w:hAnsi="Palatino Linotype" w:cs="Palatino Linotype"/>
          <w:b/>
        </w:rPr>
        <w:t>MODIFICA</w:t>
      </w:r>
      <w:r w:rsidRPr="003A6CD7">
        <w:rPr>
          <w:rFonts w:ascii="Palatino Linotype" w:eastAsia="Palatino Linotype" w:hAnsi="Palatino Linotype" w:cs="Palatino Linotype"/>
        </w:rPr>
        <w:t xml:space="preserve"> la respuesta emitida por el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w:t>
      </w:r>
    </w:p>
    <w:p w14:paraId="0B2E6FDA" w14:textId="55BF9D08" w:rsidR="00DD50DF" w:rsidRPr="003A6CD7" w:rsidRDefault="00DD50DF" w:rsidP="003A6CD7">
      <w:pPr>
        <w:spacing w:before="240" w:after="240" w:line="360" w:lineRule="auto"/>
        <w:ind w:right="49"/>
        <w:jc w:val="both"/>
        <w:rPr>
          <w:rFonts w:ascii="Palatino Linotype" w:eastAsia="Palatino Linotype" w:hAnsi="Palatino Linotype" w:cs="Palatino Linotype"/>
          <w:b/>
        </w:rPr>
      </w:pPr>
      <w:r w:rsidRPr="003A6CD7">
        <w:rPr>
          <w:rFonts w:ascii="Palatino Linotype" w:eastAsia="Palatino Linotype" w:hAnsi="Palatino Linotype" w:cs="Palatino Linotype"/>
          <w:b/>
        </w:rPr>
        <w:t>Segundo.</w:t>
      </w:r>
      <w:r w:rsidRPr="003A6CD7">
        <w:rPr>
          <w:rFonts w:ascii="Palatino Linotype" w:eastAsia="Palatino Linotype" w:hAnsi="Palatino Linotype" w:cs="Palatino Linotype"/>
          <w:b/>
          <w:sz w:val="28"/>
          <w:szCs w:val="28"/>
        </w:rPr>
        <w:t xml:space="preserve"> </w:t>
      </w:r>
      <w:r w:rsidRPr="003A6CD7">
        <w:rPr>
          <w:rFonts w:ascii="Palatino Linotype" w:eastAsia="Palatino Linotype" w:hAnsi="Palatino Linotype" w:cs="Palatino Linotype"/>
        </w:rPr>
        <w:t>Se</w:t>
      </w:r>
      <w:r w:rsidRPr="003A6CD7">
        <w:rPr>
          <w:rFonts w:ascii="Palatino Linotype" w:eastAsia="Palatino Linotype" w:hAnsi="Palatino Linotype" w:cs="Palatino Linotype"/>
          <w:b/>
        </w:rPr>
        <w:t xml:space="preserve"> ORDENA </w:t>
      </w:r>
      <w:r w:rsidRPr="003A6CD7">
        <w:rPr>
          <w:rFonts w:ascii="Palatino Linotype" w:eastAsia="Palatino Linotype" w:hAnsi="Palatino Linotype" w:cs="Palatino Linotype"/>
        </w:rPr>
        <w:t xml:space="preserve">al </w:t>
      </w:r>
      <w:r w:rsidR="00AF3423" w:rsidRPr="003A6CD7">
        <w:rPr>
          <w:rFonts w:ascii="Palatino Linotype" w:eastAsia="Palatino Linotype" w:hAnsi="Palatino Linotype" w:cs="Palatino Linotype"/>
          <w:b/>
        </w:rPr>
        <w:t>SUJETO OBLIGADO</w:t>
      </w:r>
      <w:r w:rsidRPr="003A6CD7">
        <w:rPr>
          <w:rFonts w:ascii="Palatino Linotype" w:eastAsia="Palatino Linotype" w:hAnsi="Palatino Linotype" w:cs="Palatino Linotype"/>
        </w:rPr>
        <w:t xml:space="preserve"> que en términos de los </w:t>
      </w:r>
      <w:r w:rsidR="00967DC1" w:rsidRPr="003A6CD7">
        <w:rPr>
          <w:rFonts w:ascii="Palatino Linotype" w:eastAsia="Palatino Linotype" w:hAnsi="Palatino Linotype" w:cs="Palatino Linotype"/>
          <w:b/>
        </w:rPr>
        <w:t>Considerando</w:t>
      </w:r>
      <w:r w:rsidRPr="003A6CD7">
        <w:rPr>
          <w:rFonts w:ascii="Palatino Linotype" w:eastAsia="Palatino Linotype" w:hAnsi="Palatino Linotype" w:cs="Palatino Linotype"/>
          <w:b/>
        </w:rPr>
        <w:t xml:space="preserve"> Quinto </w:t>
      </w:r>
      <w:r w:rsidRPr="003A6CD7">
        <w:rPr>
          <w:rFonts w:ascii="Palatino Linotype" w:eastAsia="Palatino Linotype" w:hAnsi="Palatino Linotype" w:cs="Palatino Linotype"/>
        </w:rPr>
        <w:t xml:space="preserve">de esta resolución </w:t>
      </w:r>
      <w:r w:rsidRPr="003A6CD7">
        <w:rPr>
          <w:rFonts w:ascii="Palatino Linotype" w:eastAsia="Palatino Linotype" w:hAnsi="Palatino Linotype" w:cs="Palatino Linotype"/>
          <w:b/>
        </w:rPr>
        <w:t>haga entrega en versión pública</w:t>
      </w:r>
      <w:r w:rsidRPr="003A6CD7">
        <w:rPr>
          <w:rFonts w:ascii="Palatino Linotype" w:eastAsia="Palatino Linotype" w:hAnsi="Palatino Linotype" w:cs="Palatino Linotype"/>
        </w:rPr>
        <w:t xml:space="preserve"> de ser procedente, previa búsqueda exhaustiva y razonable, a través del </w:t>
      </w:r>
      <w:r w:rsidRPr="003A6CD7">
        <w:rPr>
          <w:rFonts w:ascii="Palatino Linotype" w:eastAsia="Palatino Linotype" w:hAnsi="Palatino Linotype" w:cs="Palatino Linotype"/>
          <w:b/>
        </w:rPr>
        <w:t>SAIMEX, de</w:t>
      </w:r>
      <w:r w:rsidR="00BD6275" w:rsidRPr="003A6CD7">
        <w:rPr>
          <w:rFonts w:ascii="Palatino Linotype" w:eastAsia="Palatino Linotype" w:hAnsi="Palatino Linotype" w:cs="Palatino Linotype"/>
          <w:b/>
        </w:rPr>
        <w:t>l documento o documento en donde conste</w:t>
      </w:r>
      <w:r w:rsidRPr="003A6CD7">
        <w:rPr>
          <w:rFonts w:ascii="Palatino Linotype" w:eastAsia="Palatino Linotype" w:hAnsi="Palatino Linotype" w:cs="Palatino Linotype"/>
          <w:b/>
        </w:rPr>
        <w:t xml:space="preserve"> lo siguiente: </w:t>
      </w:r>
    </w:p>
    <w:p w14:paraId="7BF07D3D" w14:textId="77777777" w:rsidR="00B1156E" w:rsidRPr="003A6CD7" w:rsidRDefault="00B1156E" w:rsidP="003A6CD7">
      <w:pPr>
        <w:ind w:left="567" w:right="1134"/>
        <w:jc w:val="both"/>
        <w:rPr>
          <w:rFonts w:ascii="Palatino Linotype" w:hAnsi="Palatino Linotype" w:cs="Palatino Linotype"/>
          <w:b/>
          <w:i/>
          <w:sz w:val="22"/>
          <w:szCs w:val="22"/>
        </w:rPr>
      </w:pPr>
      <w:r w:rsidRPr="003A6CD7">
        <w:rPr>
          <w:rFonts w:ascii="Palatino Linotype" w:hAnsi="Palatino Linotype" w:cs="Palatino Linotype"/>
          <w:b/>
          <w:i/>
          <w:sz w:val="22"/>
          <w:szCs w:val="22"/>
        </w:rPr>
        <w:t>1. Presupuesto de Egresos Municipal 2022, como fue entregado al Órgano Superior de Fiscalización del Estado de México.</w:t>
      </w:r>
    </w:p>
    <w:p w14:paraId="540188DE" w14:textId="77777777" w:rsidR="00B1156E" w:rsidRPr="003A6CD7" w:rsidRDefault="00B1156E" w:rsidP="003A6CD7">
      <w:pPr>
        <w:ind w:left="567" w:right="1134"/>
        <w:jc w:val="both"/>
        <w:rPr>
          <w:rFonts w:ascii="Palatino Linotype" w:hAnsi="Palatino Linotype" w:cs="Palatino Linotype"/>
          <w:b/>
          <w:i/>
          <w:sz w:val="22"/>
          <w:szCs w:val="22"/>
        </w:rPr>
      </w:pPr>
    </w:p>
    <w:p w14:paraId="59EC824A" w14:textId="4ABF7B13" w:rsidR="00B1156E" w:rsidRPr="003A6CD7" w:rsidRDefault="00B1156E" w:rsidP="003A6CD7">
      <w:pPr>
        <w:ind w:left="567" w:right="1134"/>
        <w:jc w:val="both"/>
        <w:rPr>
          <w:rFonts w:ascii="Palatino Linotype" w:hAnsi="Palatino Linotype" w:cs="Palatino Linotype"/>
          <w:b/>
          <w:i/>
          <w:sz w:val="22"/>
          <w:szCs w:val="22"/>
        </w:rPr>
      </w:pPr>
      <w:r w:rsidRPr="003A6CD7">
        <w:rPr>
          <w:rFonts w:ascii="Palatino Linotype" w:hAnsi="Palatino Linotype" w:cs="Palatino Linotype"/>
          <w:b/>
          <w:i/>
          <w:sz w:val="22"/>
          <w:szCs w:val="22"/>
        </w:rPr>
        <w:t>2. Documento donde conste la principal actividad económica del municipio</w:t>
      </w:r>
      <w:r w:rsidR="00EA691E" w:rsidRPr="003A6CD7">
        <w:rPr>
          <w:rFonts w:ascii="Palatino Linotype" w:hAnsi="Palatino Linotype" w:cs="Palatino Linotype"/>
          <w:b/>
          <w:i/>
          <w:sz w:val="22"/>
          <w:szCs w:val="22"/>
        </w:rPr>
        <w:t xml:space="preserve"> al</w:t>
      </w:r>
      <w:r w:rsidRPr="003A6CD7">
        <w:rPr>
          <w:rFonts w:ascii="Palatino Linotype" w:hAnsi="Palatino Linotype" w:cs="Palatino Linotype"/>
          <w:b/>
          <w:i/>
          <w:sz w:val="22"/>
          <w:szCs w:val="22"/>
        </w:rPr>
        <w:t xml:space="preserve"> 25 de mayo de 2022.</w:t>
      </w:r>
    </w:p>
    <w:p w14:paraId="614F4253" w14:textId="77777777" w:rsidR="00B1156E" w:rsidRPr="003A6CD7" w:rsidRDefault="00B1156E" w:rsidP="003A6CD7">
      <w:pPr>
        <w:ind w:left="567" w:right="1134"/>
        <w:jc w:val="both"/>
        <w:rPr>
          <w:rFonts w:ascii="Palatino Linotype" w:hAnsi="Palatino Linotype" w:cs="Palatino Linotype"/>
          <w:i/>
          <w:sz w:val="22"/>
          <w:szCs w:val="22"/>
        </w:rPr>
      </w:pPr>
    </w:p>
    <w:p w14:paraId="38B04424" w14:textId="77777777" w:rsidR="00B1156E" w:rsidRPr="003A6CD7" w:rsidRDefault="00B1156E" w:rsidP="003A6CD7">
      <w:pPr>
        <w:tabs>
          <w:tab w:val="left" w:pos="7797"/>
        </w:tabs>
        <w:ind w:left="567" w:right="1134"/>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3. Estado Comparativo Presupuestal de Ingresos, generado del 1 de enero al 25 de mayo de 2022. </w:t>
      </w:r>
    </w:p>
    <w:p w14:paraId="5D32F8AF" w14:textId="77777777" w:rsidR="00B1156E" w:rsidRPr="003A6CD7" w:rsidRDefault="00B1156E" w:rsidP="003A6CD7">
      <w:pPr>
        <w:tabs>
          <w:tab w:val="left" w:pos="7797"/>
        </w:tabs>
        <w:ind w:left="567" w:right="1134"/>
        <w:jc w:val="both"/>
        <w:rPr>
          <w:rFonts w:ascii="Palatino Linotype" w:hAnsi="Palatino Linotype" w:cs="Palatino Linotype"/>
          <w:b/>
          <w:i/>
          <w:sz w:val="22"/>
          <w:szCs w:val="22"/>
        </w:rPr>
      </w:pPr>
    </w:p>
    <w:p w14:paraId="077B4917" w14:textId="77777777" w:rsidR="00B1156E" w:rsidRPr="003A6CD7" w:rsidRDefault="00B1156E" w:rsidP="003A6CD7">
      <w:pPr>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4. Documentos que den cuenta de la cantidad recaudada de cada uno de los años solicitados (2011 al 2021) conforme al Código Financiero del Estado de México y Municipios para cada uno de los ejercicios fiscales a partir del 2011 al 2021, por concepto de los siguientes impuestos:</w:t>
      </w:r>
    </w:p>
    <w:p w14:paraId="1FAF9FF8" w14:textId="77777777" w:rsidR="00B1156E" w:rsidRPr="003A6CD7" w:rsidRDefault="00B1156E" w:rsidP="003A6CD7">
      <w:pPr>
        <w:ind w:left="567" w:right="900"/>
        <w:jc w:val="both"/>
        <w:rPr>
          <w:rFonts w:ascii="Palatino Linotype" w:hAnsi="Palatino Linotype" w:cs="Palatino Linotype"/>
          <w:b/>
          <w:i/>
          <w:sz w:val="22"/>
          <w:szCs w:val="22"/>
        </w:rPr>
      </w:pPr>
    </w:p>
    <w:p w14:paraId="2F98B1CE" w14:textId="77777777" w:rsidR="00B1156E" w:rsidRPr="003A6CD7" w:rsidRDefault="00B1156E" w:rsidP="003A6CD7">
      <w:pPr>
        <w:numPr>
          <w:ilvl w:val="0"/>
          <w:numId w:val="9"/>
        </w:numPr>
        <w:ind w:right="900"/>
        <w:contextualSpacing/>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Conjuntos urbanos. </w:t>
      </w:r>
    </w:p>
    <w:p w14:paraId="0FE9F4F8" w14:textId="77777777" w:rsidR="00B1156E" w:rsidRPr="003A6CD7" w:rsidRDefault="00B1156E" w:rsidP="003A6CD7">
      <w:pPr>
        <w:numPr>
          <w:ilvl w:val="0"/>
          <w:numId w:val="9"/>
        </w:numPr>
        <w:ind w:left="1134" w:right="900" w:firstLine="0"/>
        <w:contextualSpacing/>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Anuncios publicitarios. </w:t>
      </w:r>
    </w:p>
    <w:p w14:paraId="1D678C5D" w14:textId="77777777" w:rsidR="00B1156E" w:rsidRPr="003A6CD7" w:rsidRDefault="00B1156E" w:rsidP="003A6CD7">
      <w:pPr>
        <w:numPr>
          <w:ilvl w:val="0"/>
          <w:numId w:val="9"/>
        </w:numPr>
        <w:ind w:left="1134" w:right="900" w:firstLine="0"/>
        <w:contextualSpacing/>
        <w:jc w:val="both"/>
        <w:rPr>
          <w:rFonts w:ascii="Palatino Linotype" w:hAnsi="Palatino Linotype" w:cs="Palatino Linotype"/>
          <w:b/>
          <w:i/>
          <w:sz w:val="22"/>
          <w:szCs w:val="22"/>
        </w:rPr>
      </w:pPr>
      <w:r w:rsidRPr="003A6CD7">
        <w:rPr>
          <w:rFonts w:ascii="Palatino Linotype" w:hAnsi="Palatino Linotype" w:cs="Palatino Linotype"/>
          <w:b/>
          <w:i/>
          <w:sz w:val="22"/>
          <w:szCs w:val="22"/>
        </w:rPr>
        <w:t>Sobre diversiones, juegos y espectáculos públicos.</w:t>
      </w:r>
    </w:p>
    <w:p w14:paraId="28807D17" w14:textId="77777777" w:rsidR="00B1156E" w:rsidRPr="003A6CD7" w:rsidRDefault="00B1156E" w:rsidP="003A6CD7">
      <w:pPr>
        <w:ind w:left="1134" w:right="900"/>
        <w:jc w:val="both"/>
        <w:rPr>
          <w:rFonts w:ascii="Palatino Linotype" w:hAnsi="Palatino Linotype" w:cs="Palatino Linotype"/>
          <w:b/>
          <w:i/>
          <w:sz w:val="22"/>
          <w:szCs w:val="22"/>
        </w:rPr>
      </w:pPr>
    </w:p>
    <w:p w14:paraId="644BA2C3" w14:textId="77777777" w:rsidR="00B1156E" w:rsidRPr="003A6CD7" w:rsidRDefault="00B1156E" w:rsidP="003A6CD7">
      <w:pPr>
        <w:spacing w:after="240" w:line="276" w:lineRule="auto"/>
        <w:ind w:left="567"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 xml:space="preserve">5. Expresión documental en donde obre la cantidad recaudada durante el ejercicio fiscal 2011 a 2021, en términos de lo dispuesto en el Código Financiero del Estado de México y Municipios, por concepto de los siguientes derechos: </w:t>
      </w:r>
    </w:p>
    <w:p w14:paraId="44AFF0A6" w14:textId="77777777" w:rsidR="00B1156E"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lastRenderedPageBreak/>
        <w:t xml:space="preserve">a. Derechos de desarrollo urbano y obras públicas. </w:t>
      </w:r>
    </w:p>
    <w:p w14:paraId="2CAFFA08" w14:textId="77777777" w:rsidR="00B1156E"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 xml:space="preserve">b. Derechos por uso de vías y áreas públicas para el ejercicio de actividades comerciales o de servicios. </w:t>
      </w:r>
    </w:p>
    <w:p w14:paraId="7617C3B1" w14:textId="77777777" w:rsidR="00B1156E"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c. Derechos de estacionamiento en la vía pública y de servicio público.</w:t>
      </w:r>
    </w:p>
    <w:p w14:paraId="08BB65C0" w14:textId="77777777" w:rsidR="00B1156E"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 xml:space="preserve">d. Evaluación de la prestación del servicio al público de recepción, guarda, custodia y devolución de vehículos automotores. </w:t>
      </w:r>
    </w:p>
    <w:p w14:paraId="183B2163" w14:textId="77777777" w:rsidR="00B1156E"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e. Expedición o refrendo anual de licencias para la venta de bebidas alcohólicas al público.</w:t>
      </w:r>
    </w:p>
    <w:p w14:paraId="2F7C9401" w14:textId="77777777" w:rsidR="00B1156E" w:rsidRPr="003A6CD7" w:rsidRDefault="00B1156E" w:rsidP="003A6CD7">
      <w:pPr>
        <w:ind w:left="1134" w:right="900"/>
        <w:jc w:val="both"/>
        <w:rPr>
          <w:rFonts w:ascii="Palatino Linotype" w:hAnsi="Palatino Linotype" w:cs="Palatino Linotype"/>
          <w:b/>
          <w:i/>
          <w:sz w:val="22"/>
          <w:szCs w:val="22"/>
        </w:rPr>
      </w:pPr>
    </w:p>
    <w:p w14:paraId="5946B750"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6. Expresión documental que dé cuenta de lo siguiente: </w:t>
      </w:r>
    </w:p>
    <w:p w14:paraId="08F366CF" w14:textId="77777777" w:rsidR="00B1156E"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cs="Palatino Linotype"/>
          <w:b/>
          <w:i/>
          <w:sz w:val="22"/>
          <w:szCs w:val="22"/>
        </w:rPr>
        <w:t xml:space="preserve">a. </w:t>
      </w:r>
      <w:r w:rsidRPr="003A6CD7">
        <w:rPr>
          <w:rFonts w:ascii="Palatino Linotype" w:hAnsi="Palatino Linotype"/>
          <w:b/>
          <w:i/>
          <w:sz w:val="22"/>
          <w:szCs w:val="22"/>
          <w:lang w:eastAsia="en-US"/>
        </w:rPr>
        <w:t xml:space="preserve">Pagos reintegrados efectuado por los Derechos establecidos en el artículo 143 fracción IV y 144 fracción VI del Código Financiero del Estado de México y Municipios a alguna empresa pública o privada derivado de una orden judicial o administrativa, por ser estos derechos de competencia federal, en los ejercicios fiscales 2017 a 2018. </w:t>
      </w:r>
    </w:p>
    <w:p w14:paraId="448052B1" w14:textId="77777777" w:rsidR="00FE47CD"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b. Retenciones por parte de la Secretaría de Finanzas del Estado de México de recursos económicos para subsanar pagos efectuados por empresas públicas o privadas, por lo Derechos establecido en el artículo 143 fracción IV y 144 fracción VI del Código Financiero del Estado de México y Municipios, derivado de una orden judicial o administrativa, por ser estos derechos de competencia federal, en los ejercicio</w:t>
      </w:r>
      <w:r w:rsidR="00FE47CD" w:rsidRPr="003A6CD7">
        <w:rPr>
          <w:rFonts w:ascii="Palatino Linotype" w:hAnsi="Palatino Linotype"/>
          <w:b/>
          <w:i/>
          <w:sz w:val="22"/>
          <w:szCs w:val="22"/>
          <w:lang w:eastAsia="en-US"/>
        </w:rPr>
        <w:t xml:space="preserve">s fiscales 2017-2018, en los ejercicios fiscales 2017 a 2018. </w:t>
      </w:r>
    </w:p>
    <w:p w14:paraId="5B7774DD" w14:textId="52DFD99E" w:rsidR="00FE47CD"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c. Número de personas físicas o jurídico colectivas, que pagaron dos o más de los derechos establecidos en el artículo 159 fracción I, del Código Financiero del Estado de México y Municipios</w:t>
      </w:r>
      <w:r w:rsidR="00FE47CD" w:rsidRPr="003A6CD7">
        <w:rPr>
          <w:rFonts w:ascii="Palatino Linotype" w:hAnsi="Palatino Linotype"/>
          <w:b/>
          <w:i/>
          <w:sz w:val="22"/>
          <w:szCs w:val="22"/>
          <w:lang w:eastAsia="en-US"/>
        </w:rPr>
        <w:t xml:space="preserve">, en los ejercicios fiscales 2011 a 2021. </w:t>
      </w:r>
    </w:p>
    <w:p w14:paraId="0C8D53A1" w14:textId="77777777" w:rsidR="00AB1DB7" w:rsidRPr="003A6CD7" w:rsidRDefault="00B1156E" w:rsidP="003A6CD7">
      <w:pPr>
        <w:ind w:left="1134" w:right="900"/>
        <w:jc w:val="both"/>
        <w:rPr>
          <w:rFonts w:ascii="Palatino Linotype" w:hAnsi="Palatino Linotype"/>
          <w:b/>
          <w:i/>
          <w:sz w:val="22"/>
          <w:szCs w:val="22"/>
          <w:lang w:eastAsia="en-US"/>
        </w:rPr>
      </w:pPr>
      <w:r w:rsidRPr="003A6CD7">
        <w:rPr>
          <w:rFonts w:ascii="Palatino Linotype" w:hAnsi="Palatino Linotype"/>
          <w:b/>
          <w:i/>
          <w:sz w:val="22"/>
          <w:szCs w:val="22"/>
          <w:lang w:eastAsia="en-US"/>
        </w:rPr>
        <w:t>d. Número personas fiscas o jurídicas colectivas que pagan derechos de refrendo por la expedición o refrendo anual de licencias para la venta de bebidas alcohólicas al público, en atención a cada inciso de la fracción I, del artículo 159 del Código Financiero de</w:t>
      </w:r>
      <w:r w:rsidR="00FE47CD" w:rsidRPr="003A6CD7">
        <w:rPr>
          <w:rFonts w:ascii="Palatino Linotype" w:hAnsi="Palatino Linotype"/>
          <w:b/>
          <w:i/>
          <w:sz w:val="22"/>
          <w:szCs w:val="22"/>
          <w:lang w:eastAsia="en-US"/>
        </w:rPr>
        <w:t xml:space="preserve">l Estado de México y Municipios, </w:t>
      </w:r>
      <w:r w:rsidR="00AB1DB7" w:rsidRPr="003A6CD7">
        <w:rPr>
          <w:rFonts w:ascii="Palatino Linotype" w:hAnsi="Palatino Linotype"/>
          <w:b/>
          <w:i/>
          <w:sz w:val="22"/>
          <w:szCs w:val="22"/>
          <w:lang w:eastAsia="en-US"/>
        </w:rPr>
        <w:t xml:space="preserve">en los ejercicios fiscales 2011 a 2021. </w:t>
      </w:r>
    </w:p>
    <w:p w14:paraId="7A8E936F" w14:textId="77777777" w:rsidR="00AB1DB7" w:rsidRPr="003A6CD7" w:rsidRDefault="00B1156E" w:rsidP="003A6CD7">
      <w:pPr>
        <w:ind w:left="1418" w:right="900" w:hanging="284"/>
        <w:jc w:val="both"/>
        <w:rPr>
          <w:rFonts w:ascii="Palatino Linotype" w:hAnsi="Palatino Linotype"/>
          <w:b/>
          <w:i/>
          <w:sz w:val="22"/>
          <w:szCs w:val="22"/>
          <w:lang w:eastAsia="en-US"/>
        </w:rPr>
      </w:pPr>
      <w:r w:rsidRPr="003A6CD7">
        <w:rPr>
          <w:rFonts w:ascii="Palatino Linotype" w:hAnsi="Palatino Linotype"/>
          <w:b/>
          <w:i/>
          <w:sz w:val="22"/>
          <w:szCs w:val="22"/>
          <w:lang w:eastAsia="en-US"/>
        </w:rPr>
        <w:t>e. Número de cajones autorizados para la prestación de servicios de transporte público de pasajeros</w:t>
      </w:r>
      <w:r w:rsidR="00FE47CD" w:rsidRPr="003A6CD7">
        <w:rPr>
          <w:rFonts w:ascii="Palatino Linotype" w:hAnsi="Palatino Linotype"/>
          <w:b/>
          <w:i/>
          <w:sz w:val="22"/>
          <w:szCs w:val="22"/>
          <w:lang w:eastAsia="en-US"/>
        </w:rPr>
        <w:t xml:space="preserve">, </w:t>
      </w:r>
      <w:r w:rsidR="00AB1DB7" w:rsidRPr="003A6CD7">
        <w:rPr>
          <w:rFonts w:ascii="Palatino Linotype" w:hAnsi="Palatino Linotype"/>
          <w:b/>
          <w:i/>
          <w:sz w:val="22"/>
          <w:szCs w:val="22"/>
          <w:lang w:eastAsia="en-US"/>
        </w:rPr>
        <w:t xml:space="preserve">en los ejercicios fiscales 2011 a 2021. </w:t>
      </w:r>
    </w:p>
    <w:p w14:paraId="103956C3" w14:textId="77777777" w:rsidR="00B1156E" w:rsidRPr="003A6CD7" w:rsidRDefault="00B1156E" w:rsidP="003A6CD7">
      <w:pPr>
        <w:ind w:left="1134" w:right="900"/>
        <w:jc w:val="both"/>
        <w:rPr>
          <w:rFonts w:ascii="Palatino Linotype" w:hAnsi="Palatino Linotype"/>
          <w:b/>
          <w:i/>
          <w:sz w:val="22"/>
          <w:szCs w:val="22"/>
          <w:lang w:eastAsia="en-US"/>
        </w:rPr>
      </w:pPr>
    </w:p>
    <w:p w14:paraId="02C222E7" w14:textId="5399EC8B"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7. Reglamentos, manuales de operación o lineamientos, vigentes al </w:t>
      </w:r>
      <w:r w:rsidR="00FE47CD" w:rsidRPr="003A6CD7">
        <w:rPr>
          <w:rFonts w:ascii="Palatino Linotype" w:hAnsi="Palatino Linotype" w:cs="Palatino Linotype"/>
          <w:b/>
          <w:i/>
          <w:sz w:val="22"/>
          <w:szCs w:val="22"/>
        </w:rPr>
        <w:t>25</w:t>
      </w:r>
      <w:r w:rsidRPr="003A6CD7">
        <w:rPr>
          <w:rFonts w:ascii="Palatino Linotype" w:hAnsi="Palatino Linotype" w:cs="Palatino Linotype"/>
          <w:b/>
          <w:i/>
          <w:sz w:val="22"/>
          <w:szCs w:val="22"/>
        </w:rPr>
        <w:t xml:space="preserve"> de mayo de </w:t>
      </w:r>
      <w:r w:rsidR="00FE47CD" w:rsidRPr="003A6CD7">
        <w:rPr>
          <w:rFonts w:ascii="Palatino Linotype" w:hAnsi="Palatino Linotype" w:cs="Palatino Linotype"/>
          <w:b/>
          <w:i/>
          <w:sz w:val="22"/>
          <w:szCs w:val="22"/>
        </w:rPr>
        <w:t>2022</w:t>
      </w:r>
      <w:r w:rsidRPr="003A6CD7">
        <w:rPr>
          <w:rFonts w:ascii="Palatino Linotype" w:hAnsi="Palatino Linotype" w:cs="Palatino Linotype"/>
          <w:b/>
          <w:i/>
          <w:sz w:val="22"/>
          <w:szCs w:val="22"/>
        </w:rPr>
        <w:t xml:space="preserve">, que regulen la recaudación </w:t>
      </w:r>
      <w:r w:rsidR="00FE47CD" w:rsidRPr="003A6CD7">
        <w:rPr>
          <w:rFonts w:ascii="Palatino Linotype" w:hAnsi="Palatino Linotype" w:cs="Palatino Linotype"/>
          <w:b/>
          <w:i/>
          <w:sz w:val="22"/>
          <w:szCs w:val="22"/>
        </w:rPr>
        <w:t xml:space="preserve">municipal </w:t>
      </w:r>
      <w:r w:rsidRPr="003A6CD7">
        <w:rPr>
          <w:rFonts w:ascii="Palatino Linotype" w:hAnsi="Palatino Linotype" w:cs="Palatino Linotype"/>
          <w:b/>
          <w:i/>
          <w:sz w:val="22"/>
          <w:szCs w:val="22"/>
        </w:rPr>
        <w:t xml:space="preserve">de las siguientes contribuciones: </w:t>
      </w:r>
    </w:p>
    <w:p w14:paraId="6CC1A3E6" w14:textId="77777777" w:rsidR="00B1156E" w:rsidRPr="003A6CD7" w:rsidRDefault="00B1156E" w:rsidP="003A6CD7">
      <w:pPr>
        <w:ind w:left="567" w:right="902"/>
        <w:jc w:val="both"/>
        <w:rPr>
          <w:rFonts w:ascii="Palatino Linotype" w:hAnsi="Palatino Linotype" w:cs="Palatino Linotype"/>
          <w:b/>
          <w:i/>
          <w:sz w:val="22"/>
          <w:szCs w:val="22"/>
        </w:rPr>
      </w:pPr>
    </w:p>
    <w:p w14:paraId="5BB9A04C"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a. Impuestos Publicitarios </w:t>
      </w:r>
    </w:p>
    <w:p w14:paraId="7B476A2F"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b. Impuestos sobre Diversiones, Juegos y Espectáculos. </w:t>
      </w:r>
    </w:p>
    <w:p w14:paraId="7DC18076"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lastRenderedPageBreak/>
        <w:t xml:space="preserve">c. Derechos de Desarrollo Urbano. </w:t>
      </w:r>
    </w:p>
    <w:p w14:paraId="036A2495"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d. Derechos por el uso de las vías y áreas públicas para el ejercicio de actividades de comercio o de servicio </w:t>
      </w:r>
    </w:p>
    <w:p w14:paraId="1A0A2965"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e. Por los Derechos que se les cobran a los sitios de Taxis y bases del transporte público conforme a lo establecido en el artículo 157 último párrafo del Código Financiero, del Estado de México y Municipios y al artículo 1 Objeto de Ley de la Ley de Movilidad del Estado de México.</w:t>
      </w:r>
    </w:p>
    <w:p w14:paraId="12E2C330" w14:textId="77777777" w:rsidR="00B1156E" w:rsidRPr="003A6CD7" w:rsidRDefault="00B1156E" w:rsidP="003A6CD7">
      <w:pPr>
        <w:ind w:left="567" w:right="902"/>
        <w:jc w:val="both"/>
        <w:rPr>
          <w:rFonts w:ascii="Palatino Linotype" w:hAnsi="Palatino Linotype" w:cs="Palatino Linotype"/>
          <w:b/>
          <w:i/>
          <w:sz w:val="22"/>
          <w:szCs w:val="22"/>
        </w:rPr>
      </w:pPr>
      <w:r w:rsidRPr="003A6CD7">
        <w:rPr>
          <w:rFonts w:ascii="Palatino Linotype" w:hAnsi="Palatino Linotype" w:cs="Palatino Linotype"/>
          <w:b/>
          <w:i/>
          <w:sz w:val="22"/>
          <w:szCs w:val="22"/>
        </w:rPr>
        <w:t>f. Derechos por la Expedición o Refrendo Anual de Bebidas Alcohólicas al Público, alineados a lo que establece la Ley de Competitividad y Ordenamiento Comercial del Estado de México, El Catálogo Mexiquense de Actividades Industriales, Comerciales y de Servicios de Bajo Riesgo y en materia de salud (COPRISEM).</w:t>
      </w:r>
    </w:p>
    <w:p w14:paraId="2066C475" w14:textId="77777777" w:rsidR="00B1156E" w:rsidRPr="003A6CD7" w:rsidRDefault="00B1156E" w:rsidP="003A6CD7">
      <w:pPr>
        <w:ind w:left="1134" w:right="902"/>
        <w:jc w:val="both"/>
        <w:rPr>
          <w:rFonts w:ascii="Palatino Linotype" w:hAnsi="Palatino Linotype" w:cs="Palatino Linotype"/>
          <w:b/>
          <w:i/>
          <w:sz w:val="22"/>
          <w:szCs w:val="22"/>
        </w:rPr>
      </w:pPr>
    </w:p>
    <w:p w14:paraId="218B82F0" w14:textId="0F796127" w:rsidR="00B1156E" w:rsidRPr="003A6CD7" w:rsidRDefault="00B1156E" w:rsidP="003A6CD7">
      <w:pPr>
        <w:ind w:left="567" w:right="993"/>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003A6CD7" w:rsidRPr="003A6CD7">
        <w:rPr>
          <w:rFonts w:ascii="Palatino Linotype" w:hAnsi="Palatino Linotype" w:cs="Palatino Linotype"/>
          <w:b/>
          <w:i/>
          <w:sz w:val="22"/>
          <w:szCs w:val="22"/>
        </w:rPr>
        <w:t>RECURRENTE</w:t>
      </w:r>
      <w:r w:rsidRPr="003A6CD7">
        <w:rPr>
          <w:rFonts w:ascii="Palatino Linotype" w:hAnsi="Palatino Linotype" w:cs="Palatino Linotype"/>
          <w:b/>
          <w:i/>
          <w:sz w:val="22"/>
          <w:szCs w:val="22"/>
        </w:rPr>
        <w:t>.</w:t>
      </w:r>
    </w:p>
    <w:p w14:paraId="002B0124" w14:textId="77777777" w:rsidR="00B1156E" w:rsidRPr="003A6CD7" w:rsidRDefault="00B1156E" w:rsidP="003A6CD7">
      <w:pPr>
        <w:ind w:left="567" w:right="993"/>
        <w:jc w:val="both"/>
        <w:rPr>
          <w:rFonts w:ascii="Palatino Linotype" w:hAnsi="Palatino Linotype" w:cs="Palatino Linotype"/>
          <w:b/>
          <w:i/>
          <w:sz w:val="22"/>
          <w:szCs w:val="22"/>
        </w:rPr>
      </w:pPr>
    </w:p>
    <w:p w14:paraId="0CD76E4A" w14:textId="24408DA7" w:rsidR="00B1156E" w:rsidRPr="003A6CD7" w:rsidRDefault="00B1156E" w:rsidP="003A6CD7">
      <w:pPr>
        <w:tabs>
          <w:tab w:val="left" w:pos="720"/>
        </w:tabs>
        <w:spacing w:line="256" w:lineRule="auto"/>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Para el caso de no obrar en sus archivos lo ordenado </w:t>
      </w:r>
      <w:r w:rsidR="00AB1DB7" w:rsidRPr="003A6CD7">
        <w:rPr>
          <w:rFonts w:ascii="Palatino Linotype" w:hAnsi="Palatino Linotype" w:cs="Palatino Linotype"/>
          <w:b/>
          <w:i/>
          <w:sz w:val="22"/>
          <w:szCs w:val="22"/>
        </w:rPr>
        <w:t xml:space="preserve">por haber </w:t>
      </w:r>
      <w:r w:rsidRPr="003A6CD7">
        <w:rPr>
          <w:rFonts w:ascii="Palatino Linotype" w:hAnsi="Palatino Linotype" w:cs="Palatino Linotype"/>
          <w:b/>
          <w:i/>
          <w:sz w:val="22"/>
          <w:szCs w:val="22"/>
        </w:rPr>
        <w:t>caus</w:t>
      </w:r>
      <w:r w:rsidR="00AB1DB7" w:rsidRPr="003A6CD7">
        <w:rPr>
          <w:rFonts w:ascii="Palatino Linotype" w:hAnsi="Palatino Linotype" w:cs="Palatino Linotype"/>
          <w:b/>
          <w:i/>
          <w:sz w:val="22"/>
          <w:szCs w:val="22"/>
        </w:rPr>
        <w:t xml:space="preserve">ado </w:t>
      </w:r>
      <w:r w:rsidRPr="003A6CD7">
        <w:rPr>
          <w:rFonts w:ascii="Palatino Linotype" w:hAnsi="Palatino Linotype" w:cs="Palatino Linotype"/>
          <w:b/>
          <w:i/>
          <w:sz w:val="22"/>
          <w:szCs w:val="22"/>
        </w:rPr>
        <w:t>baja documental, deberá entregar el acuerdo de inexistencia de conformidad con lo establecido en los artículos 19, párrafo tercero y 169 de la Ley de Transparencia y Acceso a la Información Pública del Estado de México y Municipios.</w:t>
      </w:r>
    </w:p>
    <w:p w14:paraId="3FAEC6CE" w14:textId="77777777" w:rsidR="00B1156E" w:rsidRPr="003A6CD7" w:rsidRDefault="00B1156E" w:rsidP="003A6CD7">
      <w:pPr>
        <w:tabs>
          <w:tab w:val="left" w:pos="720"/>
        </w:tabs>
        <w:spacing w:line="256" w:lineRule="auto"/>
        <w:ind w:left="567" w:right="900"/>
        <w:jc w:val="both"/>
        <w:rPr>
          <w:rFonts w:ascii="Palatino Linotype" w:hAnsi="Palatino Linotype" w:cs="Palatino Linotype"/>
          <w:b/>
          <w:i/>
          <w:sz w:val="22"/>
          <w:szCs w:val="22"/>
        </w:rPr>
      </w:pPr>
    </w:p>
    <w:p w14:paraId="2F0D9E5A" w14:textId="77777777" w:rsidR="00B1156E" w:rsidRPr="003A6CD7" w:rsidRDefault="00B1156E" w:rsidP="003A6CD7">
      <w:pPr>
        <w:tabs>
          <w:tab w:val="left" w:pos="720"/>
        </w:tabs>
        <w:spacing w:line="256" w:lineRule="auto"/>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En el supuesto de que el SUJETO OBLIGADO no cuente con los Reglamentos, manuales de operación o lineamientos </w:t>
      </w:r>
      <w:r w:rsidRPr="003A6CD7">
        <w:rPr>
          <w:rFonts w:ascii="Palatino Linotype" w:hAnsi="Palatino Linotype" w:cs="Palatino Linotype"/>
          <w:b/>
          <w:i/>
          <w:sz w:val="22"/>
          <w:szCs w:val="22"/>
          <w:u w:val="single"/>
        </w:rPr>
        <w:t>para la recaudación de los derechos por el uso de las vías y áreas públicas para el ejercicio de actividades de comercio o de servicios y los derechos que se les cobran a los sitios de Taxis y bases del transporte público</w:t>
      </w:r>
      <w:r w:rsidRPr="003A6CD7">
        <w:rPr>
          <w:rFonts w:ascii="Palatino Linotype" w:hAnsi="Palatino Linotype" w:cs="Palatino Linotype"/>
          <w:b/>
          <w:i/>
          <w:sz w:val="22"/>
          <w:szCs w:val="22"/>
        </w:rPr>
        <w:t xml:space="preserve">, que se ordenan, deberá emitir el acuerdo de inexistencia correspondiente.  </w:t>
      </w:r>
    </w:p>
    <w:p w14:paraId="38809EDD" w14:textId="77777777" w:rsidR="00B1156E" w:rsidRPr="003A6CD7" w:rsidRDefault="00B1156E" w:rsidP="003A6CD7">
      <w:pPr>
        <w:tabs>
          <w:tab w:val="left" w:pos="720"/>
        </w:tabs>
        <w:spacing w:line="256" w:lineRule="auto"/>
        <w:ind w:left="567" w:right="900"/>
        <w:jc w:val="both"/>
        <w:rPr>
          <w:rFonts w:ascii="Palatino Linotype" w:hAnsi="Palatino Linotype" w:cs="Palatino Linotype"/>
          <w:b/>
          <w:i/>
          <w:sz w:val="22"/>
          <w:szCs w:val="22"/>
        </w:rPr>
      </w:pPr>
    </w:p>
    <w:p w14:paraId="395B58A8" w14:textId="53A4D128" w:rsidR="00B1156E" w:rsidRPr="003A6CD7" w:rsidRDefault="00B1156E" w:rsidP="003A6CD7">
      <w:pPr>
        <w:tabs>
          <w:tab w:val="left" w:pos="720"/>
        </w:tabs>
        <w:spacing w:line="256" w:lineRule="auto"/>
        <w:ind w:left="567" w:right="900"/>
        <w:jc w:val="both"/>
        <w:rPr>
          <w:rFonts w:ascii="Palatino Linotype" w:hAnsi="Palatino Linotype" w:cs="Palatino Linotype"/>
          <w:b/>
          <w:i/>
          <w:sz w:val="22"/>
          <w:szCs w:val="22"/>
        </w:rPr>
      </w:pPr>
      <w:r w:rsidRPr="003A6CD7">
        <w:rPr>
          <w:rFonts w:ascii="Palatino Linotype" w:hAnsi="Palatino Linotype" w:cs="Palatino Linotype"/>
          <w:b/>
          <w:i/>
          <w:sz w:val="22"/>
          <w:szCs w:val="22"/>
        </w:rPr>
        <w:t xml:space="preserve">De ser el caso en el que derivado de una búsqueda exhaustiva y razonable, el SUJETO OBLIGADO no cuente con lo ordenado en el punto 2; </w:t>
      </w:r>
      <w:r w:rsidR="00E734C1" w:rsidRPr="003A6CD7">
        <w:rPr>
          <w:rFonts w:ascii="Palatino Linotype" w:hAnsi="Palatino Linotype" w:cs="Palatino Linotype"/>
          <w:b/>
          <w:i/>
          <w:sz w:val="22"/>
          <w:szCs w:val="22"/>
        </w:rPr>
        <w:t>6 letras</w:t>
      </w:r>
      <w:r w:rsidRPr="003A6CD7">
        <w:rPr>
          <w:rFonts w:ascii="Palatino Linotype" w:hAnsi="Palatino Linotype" w:cs="Palatino Linotype"/>
          <w:b/>
          <w:i/>
          <w:sz w:val="22"/>
          <w:szCs w:val="22"/>
        </w:rPr>
        <w:t xml:space="preserve"> </w:t>
      </w:r>
      <w:r w:rsidR="00226FE9" w:rsidRPr="003A6CD7">
        <w:rPr>
          <w:rFonts w:ascii="Palatino Linotype" w:hAnsi="Palatino Linotype" w:cs="Palatino Linotype"/>
          <w:b/>
          <w:i/>
          <w:sz w:val="22"/>
          <w:szCs w:val="22"/>
        </w:rPr>
        <w:t>a, b</w:t>
      </w:r>
      <w:r w:rsidR="00AB1DB7" w:rsidRPr="003A6CD7">
        <w:rPr>
          <w:rFonts w:ascii="Palatino Linotype" w:hAnsi="Palatino Linotype" w:cs="Palatino Linotype"/>
          <w:b/>
          <w:i/>
          <w:sz w:val="22"/>
          <w:szCs w:val="22"/>
        </w:rPr>
        <w:t xml:space="preserve"> </w:t>
      </w:r>
      <w:r w:rsidR="00E734C1" w:rsidRPr="003A6CD7">
        <w:rPr>
          <w:rFonts w:ascii="Palatino Linotype" w:hAnsi="Palatino Linotype" w:cs="Palatino Linotype"/>
          <w:b/>
          <w:i/>
          <w:sz w:val="22"/>
          <w:szCs w:val="22"/>
        </w:rPr>
        <w:t xml:space="preserve">c </w:t>
      </w:r>
      <w:r w:rsidR="00AB1DB7" w:rsidRPr="003A6CD7">
        <w:rPr>
          <w:rFonts w:ascii="Palatino Linotype" w:hAnsi="Palatino Linotype" w:cs="Palatino Linotype"/>
          <w:b/>
          <w:i/>
          <w:sz w:val="22"/>
          <w:szCs w:val="22"/>
        </w:rPr>
        <w:t xml:space="preserve">y </w:t>
      </w:r>
      <w:r w:rsidR="009B4792" w:rsidRPr="003A6CD7">
        <w:rPr>
          <w:rFonts w:ascii="Palatino Linotype" w:hAnsi="Palatino Linotype" w:cs="Palatino Linotype"/>
          <w:b/>
          <w:i/>
          <w:sz w:val="22"/>
          <w:szCs w:val="22"/>
        </w:rPr>
        <w:t>e</w:t>
      </w:r>
      <w:r w:rsidRPr="003A6CD7">
        <w:rPr>
          <w:rFonts w:ascii="Palatino Linotype" w:hAnsi="Palatino Linotype" w:cs="Palatino Linotype"/>
          <w:b/>
          <w:i/>
          <w:sz w:val="22"/>
          <w:szCs w:val="22"/>
        </w:rPr>
        <w:t xml:space="preserve">; 7, </w:t>
      </w:r>
      <w:r w:rsidR="00E734C1" w:rsidRPr="003A6CD7">
        <w:rPr>
          <w:rFonts w:ascii="Palatino Linotype" w:hAnsi="Palatino Linotype" w:cs="Palatino Linotype"/>
          <w:b/>
          <w:i/>
          <w:sz w:val="22"/>
          <w:szCs w:val="22"/>
        </w:rPr>
        <w:t xml:space="preserve">letra e, </w:t>
      </w:r>
      <w:r w:rsidRPr="003A6CD7">
        <w:rPr>
          <w:rFonts w:ascii="Palatino Linotype" w:hAnsi="Palatino Linotype" w:cs="Palatino Linotype"/>
          <w:b/>
          <w:i/>
          <w:sz w:val="22"/>
          <w:szCs w:val="22"/>
        </w:rPr>
        <w:t xml:space="preserve">por no haberse generado, bastará con que así lo haga del conocimiento de la parte </w:t>
      </w:r>
      <w:r w:rsidR="003A6CD7" w:rsidRPr="003A6CD7">
        <w:rPr>
          <w:rFonts w:ascii="Palatino Linotype" w:hAnsi="Palatino Linotype" w:cs="Palatino Linotype"/>
          <w:b/>
          <w:i/>
          <w:sz w:val="22"/>
          <w:szCs w:val="22"/>
        </w:rPr>
        <w:t>RECURRENTE</w:t>
      </w:r>
      <w:r w:rsidRPr="003A6CD7">
        <w:rPr>
          <w:rFonts w:ascii="Palatino Linotype" w:hAnsi="Palatino Linotype" w:cs="Palatino Linotype"/>
          <w:b/>
          <w:i/>
          <w:sz w:val="22"/>
          <w:szCs w:val="22"/>
        </w:rPr>
        <w:t>, de manera fundada y motivada, para tener por colmado el requerimiento de información.</w:t>
      </w:r>
    </w:p>
    <w:p w14:paraId="50130B70" w14:textId="77777777" w:rsidR="00DD50DF" w:rsidRPr="003A6CD7" w:rsidRDefault="00DD50DF" w:rsidP="003A6CD7">
      <w:pPr>
        <w:spacing w:after="240" w:line="276" w:lineRule="auto"/>
        <w:ind w:right="900"/>
        <w:jc w:val="both"/>
        <w:rPr>
          <w:rFonts w:ascii="Palatino Linotype" w:eastAsia="Palatino Linotype" w:hAnsi="Palatino Linotype" w:cs="Palatino Linotype"/>
          <w:b/>
          <w:i/>
          <w:sz w:val="22"/>
          <w:szCs w:val="22"/>
        </w:rPr>
      </w:pPr>
    </w:p>
    <w:p w14:paraId="427CD700" w14:textId="77777777" w:rsidR="00935069" w:rsidRPr="003A6CD7" w:rsidRDefault="00935069" w:rsidP="003A6CD7">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3A6CD7">
        <w:rPr>
          <w:rFonts w:ascii="Palatino Linotype" w:hAnsi="Palatino Linotype" w:cs="Arial"/>
          <w:b/>
          <w:bCs/>
          <w:sz w:val="28"/>
          <w:lang w:eastAsia="es-MX"/>
        </w:rPr>
        <w:lastRenderedPageBreak/>
        <w:t>TERCERO</w:t>
      </w:r>
      <w:r w:rsidRPr="003A6CD7">
        <w:rPr>
          <w:rFonts w:ascii="Palatino Linotype" w:eastAsia="Calibri" w:hAnsi="Palatino Linotype" w:cs="Arial"/>
          <w:b/>
          <w:bCs/>
        </w:rPr>
        <w:t xml:space="preserve">. </w:t>
      </w:r>
      <w:r w:rsidRPr="003A6CD7">
        <w:rPr>
          <w:rFonts w:ascii="Palatino Linotype" w:hAnsi="Palatino Linotype"/>
          <w:b/>
          <w:szCs w:val="17"/>
          <w:lang w:eastAsia="es-ES_tradnl"/>
        </w:rPr>
        <w:t xml:space="preserve">Notifíquese </w:t>
      </w:r>
      <w:r w:rsidRPr="003A6CD7">
        <w:rPr>
          <w:rFonts w:ascii="Palatino Linotype" w:hAnsi="Palatino Linotype"/>
          <w:szCs w:val="17"/>
          <w:lang w:eastAsia="es-ES_tradnl"/>
        </w:rPr>
        <w:t>la presente resolución al Titular de la Unidad de Transparencia del</w:t>
      </w:r>
      <w:r w:rsidRPr="003A6CD7">
        <w:rPr>
          <w:rFonts w:ascii="Palatino Linotype" w:hAnsi="Palatino Linotype"/>
          <w:b/>
          <w:szCs w:val="17"/>
          <w:lang w:eastAsia="es-ES_tradnl"/>
        </w:rPr>
        <w:t xml:space="preserve"> SUJETO OBLIGADO</w:t>
      </w:r>
      <w:r w:rsidRPr="003A6CD7">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3A6CD7">
        <w:rPr>
          <w:rFonts w:ascii="Palatino Linotype" w:hAnsi="Palatino Linotype"/>
          <w:b/>
          <w:szCs w:val="17"/>
          <w:lang w:eastAsia="es-ES_tradnl"/>
        </w:rPr>
        <w:t xml:space="preserve"> </w:t>
      </w:r>
      <w:r w:rsidRPr="003A6CD7">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7D764E" w14:textId="77777777" w:rsidR="00935069" w:rsidRPr="003A6CD7" w:rsidRDefault="00935069" w:rsidP="003A6CD7">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p>
    <w:p w14:paraId="4A510164" w14:textId="417EB8DA" w:rsidR="00935069" w:rsidRPr="003A6CD7" w:rsidRDefault="00935069" w:rsidP="003A6CD7">
      <w:pPr>
        <w:widowControl w:val="0"/>
        <w:tabs>
          <w:tab w:val="left" w:pos="1701"/>
        </w:tabs>
        <w:autoSpaceDE w:val="0"/>
        <w:autoSpaceDN w:val="0"/>
        <w:adjustRightInd w:val="0"/>
        <w:spacing w:line="360" w:lineRule="auto"/>
        <w:jc w:val="both"/>
        <w:rPr>
          <w:rFonts w:ascii="Palatino Linotype" w:hAnsi="Palatino Linotype" w:cs="Arial"/>
        </w:rPr>
      </w:pPr>
      <w:r w:rsidRPr="003A6CD7">
        <w:rPr>
          <w:rFonts w:ascii="Palatino Linotype" w:hAnsi="Palatino Linotype" w:cs="Arial"/>
          <w:b/>
          <w:bCs/>
          <w:sz w:val="28"/>
          <w:lang w:eastAsia="es-MX"/>
        </w:rPr>
        <w:t>CUARTO.</w:t>
      </w:r>
      <w:r w:rsidRPr="003A6CD7">
        <w:rPr>
          <w:rFonts w:ascii="Palatino Linotype" w:hAnsi="Palatino Linotype"/>
          <w:b/>
          <w:szCs w:val="17"/>
          <w:lang w:eastAsia="es-ES_tradnl"/>
        </w:rPr>
        <w:t xml:space="preserve"> Notifíquese</w:t>
      </w:r>
      <w:r w:rsidR="003A6CD7">
        <w:rPr>
          <w:rFonts w:ascii="Palatino Linotype" w:hAnsi="Palatino Linotype"/>
          <w:szCs w:val="17"/>
          <w:lang w:eastAsia="es-ES_tradnl"/>
        </w:rPr>
        <w:t xml:space="preserve"> al</w:t>
      </w:r>
      <w:r w:rsidRPr="003A6CD7">
        <w:rPr>
          <w:rFonts w:ascii="Palatino Linotype" w:hAnsi="Palatino Linotype"/>
          <w:szCs w:val="17"/>
          <w:lang w:eastAsia="es-ES_tradnl"/>
        </w:rPr>
        <w:t xml:space="preserve"> </w:t>
      </w:r>
      <w:r w:rsidRPr="003A6CD7">
        <w:rPr>
          <w:rFonts w:ascii="Palatino Linotype" w:hAnsi="Palatino Linotype"/>
          <w:b/>
        </w:rPr>
        <w:t>RECURRENTE</w:t>
      </w:r>
      <w:r w:rsidRPr="003A6CD7">
        <w:rPr>
          <w:rFonts w:ascii="Palatino Linotype" w:hAnsi="Palatino Linotype"/>
          <w:szCs w:val="17"/>
          <w:lang w:eastAsia="es-ES_tradnl"/>
        </w:rPr>
        <w:t xml:space="preserve"> la </w:t>
      </w:r>
      <w:r w:rsidRPr="003A6CD7">
        <w:rPr>
          <w:rFonts w:ascii="Palatino Linotype" w:hAnsi="Palatino Linotype" w:cs="Arial"/>
        </w:rPr>
        <w:t>presente</w:t>
      </w:r>
      <w:r w:rsidRPr="003A6CD7">
        <w:rPr>
          <w:rFonts w:ascii="Palatino Linotype" w:hAnsi="Palatino Linotype"/>
          <w:szCs w:val="17"/>
          <w:lang w:eastAsia="es-ES_tradnl"/>
        </w:rPr>
        <w:t xml:space="preserve"> </w:t>
      </w:r>
      <w:r w:rsidRPr="003A6CD7">
        <w:rPr>
          <w:rFonts w:ascii="Palatino Linotype" w:hAnsi="Palatino Linotype"/>
          <w:shd w:val="clear" w:color="auto" w:fill="FFFFFF"/>
        </w:rPr>
        <w:t xml:space="preserve">resolución </w:t>
      </w:r>
      <w:r w:rsidRPr="003A6CD7">
        <w:rPr>
          <w:rFonts w:ascii="Palatino Linotype" w:hAnsi="Palatino Linotype"/>
          <w:szCs w:val="17"/>
          <w:lang w:eastAsia="es-ES_tradnl"/>
        </w:rPr>
        <w:t xml:space="preserve">vía </w:t>
      </w:r>
      <w:r w:rsidRPr="003A6CD7">
        <w:rPr>
          <w:rFonts w:ascii="Palatino Linotype" w:hAnsi="Palatino Linotype" w:cs="Arial"/>
        </w:rPr>
        <w:t xml:space="preserve">Sistema de Acceso a la Información Mexiquense </w:t>
      </w:r>
      <w:r w:rsidRPr="003A6CD7">
        <w:rPr>
          <w:rFonts w:ascii="Palatino Linotype" w:hAnsi="Palatino Linotype" w:cs="Arial"/>
          <w:b/>
          <w:bCs/>
        </w:rPr>
        <w:t>SAIMEX</w:t>
      </w:r>
      <w:r w:rsidRPr="003A6CD7">
        <w:rPr>
          <w:rFonts w:ascii="Palatino Linotype" w:hAnsi="Palatino Linotype" w:cs="Arial"/>
        </w:rPr>
        <w:t>.</w:t>
      </w:r>
    </w:p>
    <w:p w14:paraId="20AF2828" w14:textId="77777777" w:rsidR="00935069" w:rsidRPr="003A6CD7" w:rsidRDefault="00935069" w:rsidP="003A6CD7">
      <w:pPr>
        <w:widowControl w:val="0"/>
        <w:tabs>
          <w:tab w:val="left" w:pos="1701"/>
        </w:tabs>
        <w:autoSpaceDE w:val="0"/>
        <w:autoSpaceDN w:val="0"/>
        <w:adjustRightInd w:val="0"/>
        <w:spacing w:line="360" w:lineRule="auto"/>
        <w:jc w:val="both"/>
        <w:rPr>
          <w:rFonts w:ascii="Palatino Linotype" w:hAnsi="Palatino Linotype" w:cs="Arial"/>
          <w:sz w:val="20"/>
          <w:szCs w:val="20"/>
        </w:rPr>
      </w:pPr>
    </w:p>
    <w:p w14:paraId="7AA43D4D" w14:textId="7B7FB541" w:rsidR="00935069" w:rsidRPr="003A6CD7" w:rsidRDefault="00935069" w:rsidP="003A6CD7">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3A6CD7">
        <w:rPr>
          <w:rFonts w:ascii="Palatino Linotype" w:hAnsi="Palatino Linotype" w:cs="Arial"/>
          <w:b/>
          <w:bCs/>
          <w:sz w:val="28"/>
          <w:lang w:eastAsia="es-MX"/>
        </w:rPr>
        <w:t>QUINTO.</w:t>
      </w:r>
      <w:r w:rsidRPr="003A6CD7">
        <w:rPr>
          <w:rFonts w:ascii="Palatino Linotype" w:hAnsi="Palatino Linotype"/>
          <w:szCs w:val="17"/>
          <w:lang w:eastAsia="es-ES_tradnl"/>
        </w:rPr>
        <w:t xml:space="preserve"> </w:t>
      </w:r>
      <w:r w:rsidRPr="003A6CD7">
        <w:rPr>
          <w:rFonts w:ascii="Palatino Linotype" w:hAnsi="Palatino Linotype"/>
          <w:b/>
          <w:szCs w:val="17"/>
          <w:lang w:eastAsia="es-ES_tradnl"/>
        </w:rPr>
        <w:t>Hágase</w:t>
      </w:r>
      <w:r w:rsidRPr="003A6CD7">
        <w:rPr>
          <w:rFonts w:ascii="Palatino Linotype" w:hAnsi="Palatino Linotype"/>
          <w:szCs w:val="17"/>
          <w:lang w:eastAsia="es-ES_tradnl"/>
        </w:rPr>
        <w:t xml:space="preserve"> </w:t>
      </w:r>
      <w:r w:rsidRPr="003A6CD7">
        <w:rPr>
          <w:rFonts w:ascii="Palatino Linotype" w:hAnsi="Palatino Linotype"/>
          <w:b/>
          <w:szCs w:val="17"/>
          <w:lang w:eastAsia="es-ES_tradnl"/>
        </w:rPr>
        <w:t>del conocimiento</w:t>
      </w:r>
      <w:r w:rsidRPr="003A6CD7">
        <w:rPr>
          <w:rFonts w:ascii="Palatino Linotype" w:hAnsi="Palatino Linotype"/>
          <w:szCs w:val="17"/>
          <w:lang w:eastAsia="es-ES_tradnl"/>
        </w:rPr>
        <w:t xml:space="preserve"> </w:t>
      </w:r>
      <w:r w:rsidRPr="003A6CD7">
        <w:rPr>
          <w:rFonts w:ascii="Palatino Linotype" w:hAnsi="Palatino Linotype"/>
        </w:rPr>
        <w:t>de</w:t>
      </w:r>
      <w:r w:rsidR="003A6CD7">
        <w:rPr>
          <w:rFonts w:ascii="Palatino Linotype" w:hAnsi="Palatino Linotype"/>
        </w:rPr>
        <w:t>l</w:t>
      </w:r>
      <w:r w:rsidRPr="003A6CD7">
        <w:rPr>
          <w:rFonts w:ascii="Palatino Linotype" w:hAnsi="Palatino Linotype"/>
          <w:b/>
        </w:rPr>
        <w:t xml:space="preserve"> RECURRENTE</w:t>
      </w:r>
      <w:r w:rsidRPr="003A6CD7">
        <w:rPr>
          <w:rFonts w:ascii="Palatino Linotype" w:hAnsi="Palatino Linotype"/>
        </w:rPr>
        <w:t xml:space="preserve"> </w:t>
      </w:r>
      <w:r w:rsidRPr="003A6CD7">
        <w:rPr>
          <w:rFonts w:ascii="Palatino Linotype" w:hAnsi="Palatino Linotype"/>
          <w:szCs w:val="17"/>
          <w:lang w:eastAsia="es-ES_tradnl"/>
        </w:rPr>
        <w:t xml:space="preserve">que, de conformidad </w:t>
      </w:r>
      <w:r w:rsidRPr="003A6CD7">
        <w:rPr>
          <w:rFonts w:ascii="Palatino Linotype" w:hAnsi="Palatino Linotype" w:cs="Arial"/>
        </w:rPr>
        <w:t>con</w:t>
      </w:r>
      <w:r w:rsidRPr="003A6CD7">
        <w:rPr>
          <w:rFonts w:ascii="Palatino Linotype" w:hAnsi="Palatino Linotype"/>
          <w:szCs w:val="17"/>
          <w:lang w:eastAsia="es-ES_tradnl"/>
        </w:rPr>
        <w:t xml:space="preserve"> lo </w:t>
      </w:r>
      <w:r w:rsidRPr="003A6CD7">
        <w:rPr>
          <w:rFonts w:ascii="Palatino Linotype" w:hAnsi="Palatino Linotype" w:cs="Arial"/>
        </w:rPr>
        <w:t>establecido</w:t>
      </w:r>
      <w:r w:rsidRPr="003A6CD7">
        <w:rPr>
          <w:rFonts w:ascii="Palatino Linotype" w:hAnsi="Palatino Linotype"/>
          <w:szCs w:val="17"/>
          <w:lang w:eastAsia="es-ES_tradnl"/>
        </w:rPr>
        <w:t xml:space="preserve"> en el artículo 196 de la Ley de </w:t>
      </w:r>
      <w:r w:rsidRPr="003A6CD7">
        <w:rPr>
          <w:rFonts w:ascii="Palatino Linotype" w:hAnsi="Palatino Linotype" w:cs="Arial"/>
        </w:rPr>
        <w:t>Transparencia</w:t>
      </w:r>
      <w:r w:rsidRPr="003A6CD7">
        <w:rPr>
          <w:rFonts w:ascii="Palatino Linotype" w:hAnsi="Palatino Linotype"/>
          <w:szCs w:val="17"/>
          <w:lang w:eastAsia="es-ES_tradnl"/>
        </w:rPr>
        <w:t xml:space="preserve"> y </w:t>
      </w:r>
      <w:r w:rsidRPr="003A6CD7">
        <w:rPr>
          <w:rFonts w:ascii="Palatino Linotype" w:hAnsi="Palatino Linotype" w:cs="Arial"/>
        </w:rPr>
        <w:t>Acceso</w:t>
      </w:r>
      <w:r w:rsidRPr="003A6CD7">
        <w:rPr>
          <w:rFonts w:ascii="Palatino Linotype" w:hAnsi="Palatino Linotype"/>
          <w:szCs w:val="17"/>
          <w:lang w:eastAsia="es-ES_tradnl"/>
        </w:rPr>
        <w:t xml:space="preserve"> a la Información </w:t>
      </w:r>
      <w:r w:rsidRPr="003A6CD7">
        <w:rPr>
          <w:rFonts w:ascii="Palatino Linotype" w:hAnsi="Palatino Linotype"/>
          <w:lang w:eastAsia="es-ES_tradnl"/>
        </w:rPr>
        <w:t>Pública</w:t>
      </w:r>
      <w:r w:rsidRPr="003A6CD7">
        <w:rPr>
          <w:rFonts w:ascii="Palatino Linotype" w:hAnsi="Palatino Linotype"/>
          <w:szCs w:val="17"/>
          <w:lang w:eastAsia="es-ES_tradnl"/>
        </w:rPr>
        <w:t xml:space="preserve"> del Estado de México y Municipios, podrá impugnarla vía Juicio de Amparo en los términos de las leyes aplicables.</w:t>
      </w:r>
    </w:p>
    <w:p w14:paraId="087CC924" w14:textId="77777777" w:rsidR="00DD3741" w:rsidRPr="003A6CD7" w:rsidRDefault="00DD3741" w:rsidP="003A6CD7">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p>
    <w:p w14:paraId="363D274C" w14:textId="2FED937D" w:rsidR="00DD3741" w:rsidRPr="003A6CD7" w:rsidRDefault="00DD3741" w:rsidP="003A6CD7">
      <w:pPr>
        <w:widowControl w:val="0"/>
        <w:tabs>
          <w:tab w:val="left" w:pos="1276"/>
        </w:tabs>
        <w:autoSpaceDE w:val="0"/>
        <w:autoSpaceDN w:val="0"/>
        <w:adjustRightInd w:val="0"/>
        <w:spacing w:line="360" w:lineRule="auto"/>
        <w:ind w:right="49"/>
        <w:jc w:val="both"/>
        <w:rPr>
          <w:rFonts w:ascii="Palatino Linotype" w:hAnsi="Palatino Linotype"/>
          <w:lang w:eastAsia="es-ES_tradnl"/>
        </w:rPr>
      </w:pPr>
      <w:r w:rsidRPr="00CF5FDF">
        <w:rPr>
          <w:rFonts w:ascii="Palatino Linotype" w:hAnsi="Palatino Linotype"/>
          <w:b/>
          <w:sz w:val="28"/>
          <w:szCs w:val="17"/>
          <w:lang w:eastAsia="es-ES_tradnl"/>
        </w:rPr>
        <w:t>SEXTO.</w:t>
      </w:r>
      <w:r w:rsidRPr="003A6CD7">
        <w:rPr>
          <w:rFonts w:ascii="Palatino Linotype" w:hAnsi="Palatino Linotype"/>
          <w:b/>
          <w:szCs w:val="17"/>
          <w:lang w:eastAsia="es-ES_tradnl"/>
        </w:rPr>
        <w:t xml:space="preserve"> </w:t>
      </w:r>
      <w:r w:rsidRPr="003A6CD7">
        <w:rPr>
          <w:rFonts w:ascii="Palatino Linotype" w:hAnsi="Palatino Linotype"/>
          <w:lang w:eastAsia="es-ES_tradnl"/>
        </w:rPr>
        <w:t xml:space="preserve">De conformidad con el artículo 198 de la Ley de Transparencia y Acceso a la Información Pública del Estado de México y Municipios, de considerarlo procedente, el </w:t>
      </w:r>
      <w:r w:rsidR="00AF3423" w:rsidRPr="003A6CD7">
        <w:rPr>
          <w:rFonts w:ascii="Palatino Linotype" w:hAnsi="Palatino Linotype"/>
          <w:lang w:eastAsia="es-ES_tradnl"/>
        </w:rPr>
        <w:t>SUJETO OBLIGADO</w:t>
      </w:r>
      <w:r w:rsidRPr="003A6CD7">
        <w:rPr>
          <w:rFonts w:ascii="Palatino Linotype" w:hAnsi="Palatino Linotype"/>
          <w:lang w:eastAsia="es-ES_tradnl"/>
        </w:rPr>
        <w:t xml:space="preserve"> de manera fundada y motivada, podrá solicitar una ampliación de plazo para el cumplimiento de la presente resolución.</w:t>
      </w:r>
    </w:p>
    <w:p w14:paraId="6FA4C5CA" w14:textId="74C9E393" w:rsidR="00E16CB3" w:rsidRPr="003A6CD7" w:rsidRDefault="00D46239" w:rsidP="004B5842">
      <w:pPr>
        <w:spacing w:line="360" w:lineRule="auto"/>
        <w:ind w:left="709" w:hanging="709"/>
        <w:jc w:val="both"/>
        <w:rPr>
          <w:rFonts w:ascii="Palatino Linotype" w:hAnsi="Palatino Linotype" w:cs="Arial"/>
        </w:rPr>
      </w:pPr>
      <w:r w:rsidRPr="003A6CD7">
        <w:rPr>
          <w:rFonts w:ascii="Palatino Linotype" w:hAnsi="Palatino Linotype" w:cs="Arial"/>
        </w:rPr>
        <w:lastRenderedPageBreak/>
        <w:t>A</w:t>
      </w:r>
      <w:r w:rsidR="005D1CB5" w:rsidRPr="003A6CD7">
        <w:rPr>
          <w:rFonts w:ascii="Palatino Linotype" w:hAnsi="Palatino Linotype" w:cs="Arial"/>
        </w:rPr>
        <w:t>SÍ LO RESUELVE, POR UNANIMIDAD</w:t>
      </w:r>
      <w:r w:rsidR="00E16CB3" w:rsidRPr="003A6CD7">
        <w:rPr>
          <w:rFonts w:ascii="Palatino Linotype" w:hAnsi="Palatino Linotype" w:cs="Arial"/>
        </w:rPr>
        <w:t xml:space="preserve"> DE VOTOS EL PLENO DEL INSTITUTO DE TRANSPARENCIA, ACCESO A LA </w:t>
      </w:r>
      <w:r w:rsidR="00D86297" w:rsidRPr="003A6CD7">
        <w:rPr>
          <w:rFonts w:ascii="Palatino Linotype" w:hAnsi="Palatino Linotype" w:cs="Arial"/>
        </w:rPr>
        <w:t>INFORMACIÓN PÚBLICA</w:t>
      </w:r>
      <w:r w:rsidR="00E16CB3" w:rsidRPr="003A6CD7">
        <w:rPr>
          <w:rFonts w:ascii="Palatino Linotype" w:hAnsi="Palatino Linotype" w:cs="Arial"/>
        </w:rPr>
        <w:t xml:space="preserve"> Y PROTECCIÓN DE DATOS PERSONALES DEL ESTADO DE MÉXICO Y MUNICIPIOS, CONFORMADO POR LOS COMISIONADOS JOSÉ MARTÍNEZ VILCHIS; MARÍA DEL ROSARI</w:t>
      </w:r>
      <w:bookmarkStart w:id="14" w:name="_GoBack"/>
      <w:bookmarkEnd w:id="14"/>
      <w:r w:rsidR="00E16CB3" w:rsidRPr="003A6CD7">
        <w:rPr>
          <w:rFonts w:ascii="Palatino Linotype" w:hAnsi="Palatino Linotype" w:cs="Arial"/>
        </w:rPr>
        <w:t xml:space="preserve">O MEJÍA AYALA; SHARON CRISTINA MORALES MARTÍNEZ; LUIS GUSTAVO PARRA NORIEGA Y GUADALUPE RAMÍREZ PEÑA; EN LA </w:t>
      </w:r>
      <w:r w:rsidR="0038102D" w:rsidRPr="003A6CD7">
        <w:rPr>
          <w:rFonts w:ascii="Palatino Linotype" w:hAnsi="Palatino Linotype" w:cs="Arial"/>
        </w:rPr>
        <w:t>CUADRA</w:t>
      </w:r>
      <w:r w:rsidR="0066102E" w:rsidRPr="003A6CD7">
        <w:rPr>
          <w:rFonts w:ascii="Palatino Linotype" w:hAnsi="Palatino Linotype" w:cs="Arial"/>
        </w:rPr>
        <w:t xml:space="preserve">GÉSIMA </w:t>
      </w:r>
      <w:r w:rsidR="0038102D" w:rsidRPr="003A6CD7">
        <w:rPr>
          <w:rFonts w:ascii="Palatino Linotype" w:hAnsi="Palatino Linotype" w:cs="Arial"/>
        </w:rPr>
        <w:t>CUART</w:t>
      </w:r>
      <w:r w:rsidR="0066102E" w:rsidRPr="003A6CD7">
        <w:rPr>
          <w:rFonts w:ascii="Palatino Linotype" w:hAnsi="Palatino Linotype" w:cs="Arial"/>
        </w:rPr>
        <w:t>A</w:t>
      </w:r>
      <w:r w:rsidR="00A22BF3" w:rsidRPr="003A6CD7">
        <w:rPr>
          <w:rFonts w:ascii="Palatino Linotype" w:hAnsi="Palatino Linotype" w:cs="Arial"/>
        </w:rPr>
        <w:t xml:space="preserve"> </w:t>
      </w:r>
      <w:r w:rsidR="00302FC0" w:rsidRPr="003A6CD7">
        <w:rPr>
          <w:rFonts w:ascii="Palatino Linotype" w:hAnsi="Palatino Linotype" w:cs="Arial"/>
        </w:rPr>
        <w:t xml:space="preserve">SESIÓN </w:t>
      </w:r>
      <w:r w:rsidR="00E16CB3" w:rsidRPr="003A6CD7">
        <w:rPr>
          <w:rFonts w:ascii="Palatino Linotype" w:hAnsi="Palatino Linotype" w:cs="Arial"/>
        </w:rPr>
        <w:t xml:space="preserve">ORDINARIA CELEBRADA EL </w:t>
      </w:r>
      <w:r w:rsidR="0038102D" w:rsidRPr="003A6CD7">
        <w:rPr>
          <w:rFonts w:ascii="Palatino Linotype" w:hAnsi="Palatino Linotype" w:cs="Arial"/>
        </w:rPr>
        <w:t>SEIS</w:t>
      </w:r>
      <w:r w:rsidR="0066102E" w:rsidRPr="003A6CD7">
        <w:rPr>
          <w:rFonts w:ascii="Palatino Linotype" w:hAnsi="Palatino Linotype" w:cs="Arial"/>
        </w:rPr>
        <w:t xml:space="preserve"> DE </w:t>
      </w:r>
      <w:r w:rsidR="0038102D" w:rsidRPr="003A6CD7">
        <w:rPr>
          <w:rFonts w:ascii="Palatino Linotype" w:hAnsi="Palatino Linotype" w:cs="Arial"/>
        </w:rPr>
        <w:t>DICIEMBRE</w:t>
      </w:r>
      <w:r w:rsidR="009B4DFA" w:rsidRPr="003A6CD7">
        <w:rPr>
          <w:rFonts w:ascii="Palatino Linotype" w:hAnsi="Palatino Linotype" w:cs="Arial"/>
        </w:rPr>
        <w:t xml:space="preserve"> DE DOS MIL VEINTITRÉS</w:t>
      </w:r>
      <w:r w:rsidR="00E16CB3" w:rsidRPr="003A6CD7">
        <w:rPr>
          <w:rFonts w:ascii="Palatino Linotype" w:hAnsi="Palatino Linotype" w:cs="Arial"/>
        </w:rPr>
        <w:t xml:space="preserve">, ANTE EL SECRETARIO TÉCNICO DEL PLENO, ALEXIS TAPIA RAMÍREZ. </w:t>
      </w:r>
    </w:p>
    <w:p w14:paraId="1C4D1F5D" w14:textId="102A5CE1" w:rsidR="00EE52D0" w:rsidRPr="003A6CD7" w:rsidRDefault="00AE4392" w:rsidP="003A6CD7">
      <w:pPr>
        <w:spacing w:line="360" w:lineRule="auto"/>
        <w:jc w:val="both"/>
        <w:rPr>
          <w:rFonts w:ascii="Palatino Linotype" w:eastAsiaTheme="minorEastAsia" w:hAnsi="Palatino Linotype"/>
          <w:sz w:val="16"/>
          <w:szCs w:val="16"/>
          <w:lang w:val="es-419"/>
        </w:rPr>
      </w:pPr>
      <w:r w:rsidRPr="003A6CD7">
        <w:rPr>
          <w:rFonts w:ascii="Palatino Linotype" w:eastAsiaTheme="minorEastAsia" w:hAnsi="Palatino Linotype"/>
          <w:sz w:val="16"/>
          <w:szCs w:val="16"/>
          <w:lang w:val="es-ES_tradnl"/>
        </w:rPr>
        <w:t>SCMM</w:t>
      </w:r>
      <w:r w:rsidR="00993225" w:rsidRPr="003A6CD7">
        <w:rPr>
          <w:rFonts w:ascii="Palatino Linotype" w:eastAsiaTheme="minorEastAsia" w:hAnsi="Palatino Linotype"/>
          <w:sz w:val="16"/>
          <w:szCs w:val="16"/>
          <w:lang w:val="es-ES_tradnl"/>
        </w:rPr>
        <w:t>/</w:t>
      </w:r>
      <w:r w:rsidR="0038102D" w:rsidRPr="003A6CD7">
        <w:rPr>
          <w:rFonts w:ascii="Palatino Linotype" w:eastAsiaTheme="minorEastAsia" w:hAnsi="Palatino Linotype"/>
          <w:sz w:val="16"/>
          <w:szCs w:val="16"/>
          <w:lang w:val="es-ES_tradnl"/>
        </w:rPr>
        <w:t>AGZ</w:t>
      </w:r>
      <w:r w:rsidR="00993225" w:rsidRPr="003A6CD7">
        <w:rPr>
          <w:rFonts w:ascii="Palatino Linotype" w:eastAsiaTheme="minorEastAsia" w:hAnsi="Palatino Linotype"/>
          <w:sz w:val="16"/>
          <w:szCs w:val="16"/>
          <w:lang w:val="es-ES_tradnl"/>
        </w:rPr>
        <w:t>/DEMF/</w:t>
      </w:r>
      <w:r w:rsidR="00513744" w:rsidRPr="003A6CD7">
        <w:rPr>
          <w:rFonts w:ascii="Palatino Linotype" w:eastAsiaTheme="minorEastAsia" w:hAnsi="Palatino Linotype"/>
          <w:sz w:val="16"/>
          <w:szCs w:val="16"/>
          <w:lang w:val="es-419"/>
        </w:rPr>
        <w:t>AGE</w:t>
      </w:r>
    </w:p>
    <w:p w14:paraId="718AD180" w14:textId="759410D6" w:rsidR="00161CD8" w:rsidRPr="003A6CD7" w:rsidRDefault="00161CD8" w:rsidP="003A6CD7">
      <w:pPr>
        <w:spacing w:line="360" w:lineRule="auto"/>
        <w:jc w:val="both"/>
        <w:rPr>
          <w:rFonts w:ascii="Palatino Linotype" w:eastAsiaTheme="minorEastAsia" w:hAnsi="Palatino Linotype"/>
          <w:sz w:val="20"/>
          <w:lang w:val="es-419"/>
        </w:rPr>
      </w:pPr>
    </w:p>
    <w:p w14:paraId="4C56CCF7" w14:textId="3901F6DF" w:rsidR="00161CD8" w:rsidRPr="003A6CD7" w:rsidRDefault="00161CD8" w:rsidP="003A6CD7">
      <w:pPr>
        <w:spacing w:line="360" w:lineRule="auto"/>
        <w:jc w:val="both"/>
        <w:rPr>
          <w:rFonts w:ascii="Palatino Linotype" w:eastAsiaTheme="minorEastAsia" w:hAnsi="Palatino Linotype"/>
          <w:sz w:val="20"/>
          <w:lang w:val="es-419"/>
        </w:rPr>
      </w:pPr>
    </w:p>
    <w:p w14:paraId="1B68AC5F" w14:textId="19A96672" w:rsidR="00161CD8" w:rsidRPr="003A6CD7" w:rsidRDefault="00161CD8" w:rsidP="003A6CD7">
      <w:pPr>
        <w:spacing w:line="360" w:lineRule="auto"/>
        <w:jc w:val="both"/>
        <w:rPr>
          <w:rFonts w:ascii="Palatino Linotype" w:eastAsiaTheme="minorEastAsia" w:hAnsi="Palatino Linotype"/>
          <w:sz w:val="20"/>
          <w:lang w:val="es-419"/>
        </w:rPr>
      </w:pPr>
    </w:p>
    <w:p w14:paraId="12CBE428" w14:textId="32FC839C" w:rsidR="00161CD8" w:rsidRPr="003A6CD7" w:rsidRDefault="00161CD8" w:rsidP="003A6CD7">
      <w:pPr>
        <w:spacing w:line="360" w:lineRule="auto"/>
        <w:jc w:val="both"/>
        <w:rPr>
          <w:rFonts w:ascii="Palatino Linotype" w:eastAsiaTheme="minorEastAsia" w:hAnsi="Palatino Linotype"/>
          <w:sz w:val="20"/>
          <w:lang w:val="es-419"/>
        </w:rPr>
      </w:pPr>
    </w:p>
    <w:p w14:paraId="1C51D08A" w14:textId="09BA01F2" w:rsidR="00161CD8" w:rsidRPr="003A6CD7" w:rsidRDefault="00161CD8" w:rsidP="003A6CD7">
      <w:pPr>
        <w:spacing w:line="360" w:lineRule="auto"/>
        <w:jc w:val="both"/>
        <w:rPr>
          <w:rFonts w:ascii="Palatino Linotype" w:eastAsiaTheme="minorEastAsia" w:hAnsi="Palatino Linotype"/>
          <w:sz w:val="20"/>
          <w:lang w:val="es-419"/>
        </w:rPr>
      </w:pPr>
    </w:p>
    <w:p w14:paraId="3FE96327" w14:textId="778D9885" w:rsidR="00161CD8" w:rsidRPr="003A6CD7" w:rsidRDefault="00161CD8" w:rsidP="003A6CD7">
      <w:pPr>
        <w:spacing w:line="360" w:lineRule="auto"/>
        <w:jc w:val="both"/>
        <w:rPr>
          <w:rFonts w:ascii="Palatino Linotype" w:eastAsiaTheme="minorEastAsia" w:hAnsi="Palatino Linotype"/>
          <w:sz w:val="20"/>
          <w:lang w:val="es-419"/>
        </w:rPr>
      </w:pPr>
    </w:p>
    <w:p w14:paraId="0E211FDA" w14:textId="27CFB9A6" w:rsidR="00161CD8" w:rsidRPr="003A6CD7" w:rsidRDefault="00161CD8" w:rsidP="003A6CD7">
      <w:pPr>
        <w:spacing w:line="360" w:lineRule="auto"/>
        <w:jc w:val="both"/>
        <w:rPr>
          <w:rFonts w:ascii="Palatino Linotype" w:eastAsiaTheme="minorEastAsia" w:hAnsi="Palatino Linotype"/>
          <w:sz w:val="20"/>
          <w:lang w:val="es-419"/>
        </w:rPr>
      </w:pPr>
    </w:p>
    <w:p w14:paraId="6711EBC5" w14:textId="358ED5EF" w:rsidR="00161CD8" w:rsidRPr="003A6CD7" w:rsidRDefault="00161CD8" w:rsidP="003A6CD7">
      <w:pPr>
        <w:spacing w:line="360" w:lineRule="auto"/>
        <w:jc w:val="both"/>
        <w:rPr>
          <w:rFonts w:ascii="Palatino Linotype" w:eastAsiaTheme="minorEastAsia" w:hAnsi="Palatino Linotype"/>
          <w:sz w:val="20"/>
          <w:lang w:val="es-419"/>
        </w:rPr>
      </w:pPr>
    </w:p>
    <w:p w14:paraId="43B204D8" w14:textId="1F70B633" w:rsidR="00161CD8" w:rsidRPr="003A6CD7" w:rsidRDefault="00161CD8" w:rsidP="003A6CD7">
      <w:pPr>
        <w:spacing w:line="360" w:lineRule="auto"/>
        <w:jc w:val="both"/>
        <w:rPr>
          <w:rFonts w:ascii="Palatino Linotype" w:eastAsiaTheme="minorEastAsia" w:hAnsi="Palatino Linotype"/>
          <w:sz w:val="20"/>
          <w:lang w:val="es-419"/>
        </w:rPr>
      </w:pPr>
    </w:p>
    <w:p w14:paraId="420A934D" w14:textId="2AC1C378" w:rsidR="00161CD8" w:rsidRPr="003A6CD7" w:rsidRDefault="00161CD8" w:rsidP="003A6CD7">
      <w:pPr>
        <w:spacing w:line="360" w:lineRule="auto"/>
        <w:jc w:val="both"/>
        <w:rPr>
          <w:rFonts w:ascii="Palatino Linotype" w:eastAsiaTheme="minorEastAsia" w:hAnsi="Palatino Linotype"/>
          <w:sz w:val="20"/>
          <w:lang w:val="es-419"/>
        </w:rPr>
      </w:pPr>
    </w:p>
    <w:p w14:paraId="6674ABE8" w14:textId="24F3D0E7" w:rsidR="00161CD8" w:rsidRPr="003A6CD7" w:rsidRDefault="00161CD8" w:rsidP="003A6CD7">
      <w:pPr>
        <w:spacing w:line="360" w:lineRule="auto"/>
        <w:jc w:val="both"/>
        <w:rPr>
          <w:rFonts w:ascii="Palatino Linotype" w:eastAsiaTheme="minorEastAsia" w:hAnsi="Palatino Linotype"/>
          <w:sz w:val="20"/>
          <w:lang w:val="es-419"/>
        </w:rPr>
      </w:pPr>
    </w:p>
    <w:p w14:paraId="38A1FDCB" w14:textId="39922059" w:rsidR="00161CD8" w:rsidRPr="003A6CD7" w:rsidRDefault="00161CD8" w:rsidP="003A6CD7">
      <w:pPr>
        <w:spacing w:line="360" w:lineRule="auto"/>
        <w:jc w:val="both"/>
        <w:rPr>
          <w:rFonts w:ascii="Palatino Linotype" w:eastAsiaTheme="minorEastAsia" w:hAnsi="Palatino Linotype"/>
          <w:sz w:val="20"/>
          <w:lang w:val="es-419"/>
        </w:rPr>
      </w:pPr>
    </w:p>
    <w:p w14:paraId="35EFDABD" w14:textId="4DA7476C" w:rsidR="00161CD8" w:rsidRPr="003A6CD7" w:rsidRDefault="00161CD8" w:rsidP="003A6CD7">
      <w:pPr>
        <w:spacing w:line="360" w:lineRule="auto"/>
        <w:jc w:val="both"/>
        <w:rPr>
          <w:rFonts w:ascii="Palatino Linotype" w:eastAsiaTheme="minorEastAsia" w:hAnsi="Palatino Linotype"/>
          <w:sz w:val="20"/>
          <w:lang w:val="es-419"/>
        </w:rPr>
      </w:pPr>
    </w:p>
    <w:p w14:paraId="256BCE02" w14:textId="33CAD90D" w:rsidR="00161CD8" w:rsidRPr="003A6CD7" w:rsidRDefault="00161CD8" w:rsidP="003A6CD7">
      <w:pPr>
        <w:spacing w:line="360" w:lineRule="auto"/>
        <w:jc w:val="both"/>
        <w:rPr>
          <w:rFonts w:ascii="Palatino Linotype" w:eastAsiaTheme="minorEastAsia" w:hAnsi="Palatino Linotype"/>
          <w:sz w:val="20"/>
          <w:lang w:val="es-419"/>
        </w:rPr>
      </w:pPr>
    </w:p>
    <w:p w14:paraId="07F595A7" w14:textId="737AD78B" w:rsidR="00161CD8" w:rsidRPr="003A6CD7" w:rsidRDefault="00161CD8" w:rsidP="003A6CD7">
      <w:pPr>
        <w:spacing w:line="360" w:lineRule="auto"/>
        <w:jc w:val="both"/>
        <w:rPr>
          <w:rFonts w:ascii="Palatino Linotype" w:eastAsiaTheme="minorEastAsia" w:hAnsi="Palatino Linotype"/>
          <w:sz w:val="20"/>
          <w:lang w:val="es-419"/>
        </w:rPr>
      </w:pPr>
    </w:p>
    <w:p w14:paraId="4AABF252" w14:textId="77777777" w:rsidR="00161CD8" w:rsidRPr="003A6CD7" w:rsidRDefault="00161CD8" w:rsidP="003A6CD7">
      <w:pPr>
        <w:spacing w:line="360" w:lineRule="auto"/>
        <w:jc w:val="both"/>
        <w:rPr>
          <w:rFonts w:ascii="Palatino Linotype" w:eastAsiaTheme="minorEastAsia" w:hAnsi="Palatino Linotype"/>
          <w:sz w:val="20"/>
          <w:lang w:val="es-419"/>
        </w:rPr>
      </w:pPr>
    </w:p>
    <w:p w14:paraId="0F9119AB" w14:textId="77777777" w:rsidR="0086430F" w:rsidRPr="003A6CD7" w:rsidRDefault="0086430F" w:rsidP="003A6CD7">
      <w:pPr>
        <w:spacing w:line="360" w:lineRule="auto"/>
        <w:jc w:val="both"/>
        <w:rPr>
          <w:rFonts w:ascii="Palatino Linotype" w:eastAsiaTheme="minorEastAsia" w:hAnsi="Palatino Linotype"/>
          <w:sz w:val="20"/>
          <w:lang w:val="es-419"/>
        </w:rPr>
      </w:pPr>
    </w:p>
    <w:p w14:paraId="4C927E67" w14:textId="77777777" w:rsidR="0086430F" w:rsidRPr="003A6CD7" w:rsidRDefault="0086430F" w:rsidP="003A6CD7">
      <w:pPr>
        <w:spacing w:line="360" w:lineRule="auto"/>
        <w:jc w:val="both"/>
        <w:rPr>
          <w:rFonts w:ascii="Palatino Linotype" w:eastAsiaTheme="minorEastAsia" w:hAnsi="Palatino Linotype"/>
          <w:sz w:val="20"/>
          <w:lang w:val="es-419"/>
        </w:rPr>
      </w:pPr>
    </w:p>
    <w:p w14:paraId="2B08019F" w14:textId="77777777" w:rsidR="0086430F" w:rsidRPr="003A6CD7" w:rsidRDefault="0086430F" w:rsidP="003A6CD7">
      <w:pPr>
        <w:spacing w:line="360" w:lineRule="auto"/>
        <w:jc w:val="both"/>
        <w:rPr>
          <w:rFonts w:ascii="Palatino Linotype" w:eastAsiaTheme="minorEastAsia" w:hAnsi="Palatino Linotype"/>
          <w:sz w:val="20"/>
          <w:lang w:val="es-419"/>
        </w:rPr>
      </w:pPr>
    </w:p>
    <w:p w14:paraId="6D33002F" w14:textId="77777777" w:rsidR="0086430F" w:rsidRPr="003A6CD7" w:rsidRDefault="0086430F" w:rsidP="003A6CD7">
      <w:pPr>
        <w:spacing w:line="360" w:lineRule="auto"/>
        <w:jc w:val="both"/>
        <w:rPr>
          <w:rFonts w:ascii="Palatino Linotype" w:eastAsiaTheme="minorEastAsia" w:hAnsi="Palatino Linotype"/>
          <w:sz w:val="20"/>
          <w:lang w:val="es-419"/>
        </w:rPr>
      </w:pPr>
    </w:p>
    <w:p w14:paraId="589AF998" w14:textId="77777777" w:rsidR="0086430F" w:rsidRPr="003A6CD7" w:rsidRDefault="0086430F" w:rsidP="003A6CD7">
      <w:pPr>
        <w:spacing w:line="360" w:lineRule="auto"/>
        <w:jc w:val="both"/>
        <w:rPr>
          <w:rFonts w:ascii="Palatino Linotype" w:eastAsiaTheme="minorEastAsia" w:hAnsi="Palatino Linotype"/>
          <w:sz w:val="20"/>
          <w:lang w:val="es-419"/>
        </w:rPr>
      </w:pPr>
    </w:p>
    <w:p w14:paraId="4C66130F" w14:textId="77777777" w:rsidR="0086430F" w:rsidRPr="003A6CD7" w:rsidRDefault="0086430F" w:rsidP="003A6CD7">
      <w:pPr>
        <w:spacing w:line="360" w:lineRule="auto"/>
        <w:jc w:val="both"/>
        <w:rPr>
          <w:rFonts w:ascii="Palatino Linotype" w:eastAsiaTheme="minorEastAsia" w:hAnsi="Palatino Linotype"/>
          <w:sz w:val="20"/>
          <w:lang w:val="es-419"/>
        </w:rPr>
      </w:pPr>
    </w:p>
    <w:p w14:paraId="02F6144C" w14:textId="77777777" w:rsidR="0086430F" w:rsidRPr="003A6CD7" w:rsidRDefault="0086430F" w:rsidP="003A6CD7">
      <w:pPr>
        <w:spacing w:line="360" w:lineRule="auto"/>
        <w:jc w:val="both"/>
        <w:rPr>
          <w:rFonts w:ascii="Palatino Linotype" w:eastAsiaTheme="minorEastAsia" w:hAnsi="Palatino Linotype"/>
          <w:sz w:val="20"/>
          <w:lang w:val="es-419"/>
        </w:rPr>
      </w:pPr>
    </w:p>
    <w:p w14:paraId="35756607" w14:textId="77777777" w:rsidR="0086430F" w:rsidRPr="003A6CD7" w:rsidRDefault="0086430F" w:rsidP="003A6CD7">
      <w:pPr>
        <w:spacing w:line="360" w:lineRule="auto"/>
        <w:jc w:val="both"/>
        <w:rPr>
          <w:rFonts w:ascii="Palatino Linotype" w:eastAsiaTheme="minorEastAsia" w:hAnsi="Palatino Linotype"/>
          <w:sz w:val="20"/>
          <w:lang w:val="es-419"/>
        </w:rPr>
      </w:pPr>
    </w:p>
    <w:p w14:paraId="73D7D9C8" w14:textId="77777777" w:rsidR="0086430F" w:rsidRPr="003A6CD7" w:rsidRDefault="0086430F" w:rsidP="003A6CD7">
      <w:pPr>
        <w:spacing w:line="360" w:lineRule="auto"/>
        <w:jc w:val="both"/>
        <w:rPr>
          <w:rFonts w:ascii="Palatino Linotype" w:eastAsiaTheme="minorEastAsia" w:hAnsi="Palatino Linotype"/>
          <w:sz w:val="20"/>
          <w:lang w:val="es-419"/>
        </w:rPr>
      </w:pPr>
    </w:p>
    <w:p w14:paraId="3ACACA30" w14:textId="77777777" w:rsidR="0086430F" w:rsidRPr="003A6CD7" w:rsidRDefault="0086430F" w:rsidP="003A6CD7">
      <w:pPr>
        <w:spacing w:line="360" w:lineRule="auto"/>
        <w:jc w:val="both"/>
        <w:rPr>
          <w:rFonts w:ascii="Palatino Linotype" w:hAnsi="Palatino Linotype"/>
          <w:b/>
          <w:sz w:val="28"/>
          <w:szCs w:val="28"/>
        </w:rPr>
      </w:pPr>
    </w:p>
    <w:sectPr w:rsidR="0086430F" w:rsidRPr="003A6CD7" w:rsidSect="006957B1">
      <w:headerReference w:type="even" r:id="rId42"/>
      <w:headerReference w:type="default" r:id="rId43"/>
      <w:footerReference w:type="default" r:id="rId44"/>
      <w:headerReference w:type="first" r:id="rId45"/>
      <w:footerReference w:type="first" r:id="rId4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16A99" w14:textId="77777777" w:rsidR="003A6CD7" w:rsidRDefault="003A6CD7" w:rsidP="00C80F8C">
      <w:r>
        <w:separator/>
      </w:r>
    </w:p>
  </w:endnote>
  <w:endnote w:type="continuationSeparator" w:id="0">
    <w:p w14:paraId="001BF29A" w14:textId="77777777" w:rsidR="003A6CD7" w:rsidRDefault="003A6C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Arial"/>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3A6CD7" w:rsidRPr="0010196A" w:rsidRDefault="003A6C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5098">
      <w:rPr>
        <w:rFonts w:ascii="Palatino Linotype" w:hAnsi="Palatino Linotype" w:cs="Arial"/>
        <w:bCs/>
        <w:noProof/>
        <w:sz w:val="22"/>
        <w:szCs w:val="22"/>
      </w:rPr>
      <w:t>109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5098">
      <w:rPr>
        <w:rFonts w:ascii="Palatino Linotype" w:hAnsi="Palatino Linotype" w:cs="Arial"/>
        <w:bCs/>
        <w:noProof/>
        <w:sz w:val="22"/>
        <w:szCs w:val="22"/>
      </w:rPr>
      <w:t>109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3A6CD7" w:rsidRPr="0010196A" w:rsidRDefault="003A6C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509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5098">
      <w:rPr>
        <w:rFonts w:ascii="Palatino Linotype" w:hAnsi="Palatino Linotype" w:cs="Arial"/>
        <w:bCs/>
        <w:noProof/>
        <w:sz w:val="22"/>
        <w:szCs w:val="22"/>
      </w:rPr>
      <w:t>109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97853" w14:textId="77777777" w:rsidR="003A6CD7" w:rsidRDefault="003A6CD7" w:rsidP="00C80F8C">
      <w:r>
        <w:separator/>
      </w:r>
    </w:p>
  </w:footnote>
  <w:footnote w:type="continuationSeparator" w:id="0">
    <w:p w14:paraId="56D15025" w14:textId="77777777" w:rsidR="003A6CD7" w:rsidRDefault="003A6CD7" w:rsidP="00C80F8C">
      <w:r>
        <w:continuationSeparator/>
      </w:r>
    </w:p>
  </w:footnote>
  <w:footnote w:id="1">
    <w:p w14:paraId="55050FC2" w14:textId="169C2A5D" w:rsidR="003A6CD7" w:rsidRPr="00452D8D" w:rsidRDefault="003A6CD7" w:rsidP="00452D8D">
      <w:pPr>
        <w:pStyle w:val="Textonotapie"/>
        <w:jc w:val="both"/>
        <w:rPr>
          <w:rFonts w:ascii="Palatino Linotype" w:hAnsi="Palatino Linotype"/>
          <w:sz w:val="18"/>
          <w:szCs w:val="18"/>
        </w:rPr>
      </w:pPr>
      <w:r w:rsidRPr="00452D8D">
        <w:rPr>
          <w:rStyle w:val="Refdenotaalpie"/>
          <w:rFonts w:ascii="Palatino Linotype" w:hAnsi="Palatino Linotype"/>
          <w:sz w:val="18"/>
          <w:szCs w:val="18"/>
        </w:rPr>
        <w:footnoteRef/>
      </w:r>
      <w:r w:rsidRPr="00452D8D">
        <w:rPr>
          <w:rFonts w:ascii="Palatino Linotype" w:hAnsi="Palatino Linotype"/>
          <w:sz w:val="18"/>
          <w:szCs w:val="18"/>
        </w:rPr>
        <w:t xml:space="preserve"> Cabe señalar que no se acompañó acuerdo alguno del Comité de Transparencia en donde se hubiere autorizado la aludida prórroga.</w:t>
      </w:r>
    </w:p>
  </w:footnote>
  <w:footnote w:id="2">
    <w:p w14:paraId="496E7078" w14:textId="43347962" w:rsidR="003A6CD7" w:rsidRPr="00452D8D" w:rsidRDefault="003A6CD7" w:rsidP="00452D8D">
      <w:pPr>
        <w:pStyle w:val="Textonotapie"/>
        <w:jc w:val="both"/>
        <w:rPr>
          <w:rFonts w:ascii="Palatino Linotype" w:hAnsi="Palatino Linotype"/>
          <w:sz w:val="18"/>
          <w:szCs w:val="18"/>
        </w:rPr>
      </w:pPr>
      <w:r w:rsidRPr="00452D8D">
        <w:rPr>
          <w:rStyle w:val="Refdenotaalpie"/>
          <w:rFonts w:ascii="Palatino Linotype" w:hAnsi="Palatino Linotype"/>
          <w:sz w:val="18"/>
          <w:szCs w:val="18"/>
        </w:rPr>
        <w:footnoteRef/>
      </w:r>
      <w:r w:rsidRPr="00452D8D">
        <w:rPr>
          <w:rFonts w:ascii="Palatino Linotype" w:hAnsi="Palatino Linotype"/>
          <w:sz w:val="18"/>
          <w:szCs w:val="18"/>
        </w:rPr>
        <w:t xml:space="preserve"> https://legislacion.edomex.gob.mx/sites/legislacion.edomex.gob.mx/files/files/pdf/gct/2021/diciembre/dic221/dic221q.pdf</w:t>
      </w:r>
    </w:p>
  </w:footnote>
  <w:footnote w:id="3">
    <w:p w14:paraId="0CBCB418" w14:textId="77777777" w:rsidR="003A6CD7" w:rsidRPr="00452D8D" w:rsidRDefault="003A6CD7" w:rsidP="00452D8D">
      <w:pPr>
        <w:pStyle w:val="Textonotapie"/>
        <w:jc w:val="both"/>
        <w:rPr>
          <w:rFonts w:ascii="Palatino Linotype" w:hAnsi="Palatino Linotype"/>
          <w:sz w:val="18"/>
          <w:szCs w:val="18"/>
        </w:rPr>
      </w:pPr>
      <w:r w:rsidRPr="00452D8D">
        <w:rPr>
          <w:rStyle w:val="Refdenotaalpie"/>
          <w:rFonts w:ascii="Palatino Linotype" w:hAnsi="Palatino Linotype"/>
          <w:sz w:val="18"/>
          <w:szCs w:val="18"/>
        </w:rPr>
        <w:footnoteRef/>
      </w:r>
      <w:r w:rsidRPr="00452D8D">
        <w:rPr>
          <w:rFonts w:ascii="Palatino Linotype" w:hAnsi="Palatino Linotype"/>
          <w:sz w:val="18"/>
          <w:szCs w:val="18"/>
        </w:rPr>
        <w:t xml:space="preserve"> Consultable en: </w:t>
      </w:r>
      <w:r w:rsidRPr="00452D8D">
        <w:rPr>
          <w:rFonts w:ascii="Palatino Linotype" w:hAnsi="Palatino Linotype"/>
          <w:i/>
          <w:sz w:val="18"/>
          <w:szCs w:val="18"/>
        </w:rPr>
        <w:t>https://legislacion.edomex.gob.mx/sites/legislacion.edomex.gob.mx/files/files/pdf/gct/2021/octubre/oct141/oct141b.pdf</w:t>
      </w:r>
    </w:p>
  </w:footnote>
  <w:footnote w:id="4">
    <w:p w14:paraId="0D59541F" w14:textId="47B33042" w:rsidR="003A6CD7" w:rsidRPr="00452D8D" w:rsidRDefault="003A6CD7" w:rsidP="00452D8D">
      <w:pPr>
        <w:pStyle w:val="Textonotapie"/>
        <w:jc w:val="both"/>
        <w:rPr>
          <w:rFonts w:ascii="Palatino Linotype" w:hAnsi="Palatino Linotype"/>
          <w:sz w:val="18"/>
          <w:szCs w:val="18"/>
        </w:rPr>
      </w:pPr>
      <w:r w:rsidRPr="00452D8D">
        <w:rPr>
          <w:rStyle w:val="Refdenotaalpie"/>
          <w:rFonts w:ascii="Palatino Linotype" w:hAnsi="Palatino Linotype"/>
          <w:sz w:val="18"/>
          <w:szCs w:val="18"/>
        </w:rPr>
        <w:footnoteRef/>
      </w:r>
      <w:r w:rsidRPr="00452D8D">
        <w:rPr>
          <w:rFonts w:ascii="Palatino Linotype" w:hAnsi="Palatino Linotype"/>
          <w:sz w:val="18"/>
          <w:szCs w:val="18"/>
        </w:rPr>
        <w:t xml:space="preserve"> </w:t>
      </w:r>
      <w:hyperlink r:id="rId1" w:history="1">
        <w:r w:rsidRPr="00452D8D">
          <w:rPr>
            <w:rStyle w:val="Hipervnculo"/>
            <w:rFonts w:ascii="Palatino Linotype" w:hAnsi="Palatino Linotype"/>
            <w:color w:val="auto"/>
            <w:sz w:val="18"/>
            <w:szCs w:val="18"/>
          </w:rPr>
          <w:t>Políticas para la entrega del presupuesto de egresos municipal 2022 (osfem.gob.mx)</w:t>
        </w:r>
      </w:hyperlink>
    </w:p>
  </w:footnote>
  <w:footnote w:id="5">
    <w:p w14:paraId="0299000F" w14:textId="77777777" w:rsidR="003A6CD7" w:rsidRDefault="003A6CD7" w:rsidP="003C435E">
      <w:pPr>
        <w:pStyle w:val="Textonotapie"/>
        <w:rPr>
          <w:rFonts w:ascii="Palatino Linotype" w:hAnsi="Palatino Linotype"/>
          <w:sz w:val="18"/>
          <w:szCs w:val="18"/>
        </w:rPr>
      </w:pPr>
      <w:r>
        <w:rPr>
          <w:rStyle w:val="Refdenotaalpie"/>
          <w:rFonts w:ascii="Palatino Linotype" w:hAnsi="Palatino Linotype"/>
        </w:rPr>
        <w:footnoteRef/>
      </w:r>
      <w:r>
        <w:rPr>
          <w:rFonts w:ascii="Palatino Linotype" w:hAnsi="Palatino Linotype"/>
          <w:sz w:val="18"/>
          <w:szCs w:val="18"/>
        </w:rPr>
        <w:t xml:space="preserve"> Lineamientos expedidos el 15 de abril de 2016, por el Consejo Nacional del Sistema Nacional de Transparencia, Acceso a la Información Pública y Protección de Datos Personales, consultable en </w:t>
      </w:r>
      <w:hyperlink r:id="rId2" w:anchor="gsc.tab=0" w:history="1">
        <w:r>
          <w:rPr>
            <w:rStyle w:val="Hipervnculo"/>
            <w:rFonts w:ascii="Palatino Linotype" w:hAnsi="Palatino Linotype"/>
            <w:sz w:val="18"/>
            <w:szCs w:val="18"/>
          </w:rPr>
          <w:t>https://www.dof.gob.mx/nota_detalle.php?codigo=5433280&amp;fecha=15/04/2016#gsc.tab=0</w:t>
        </w:r>
      </w:hyperlink>
      <w:r>
        <w:rPr>
          <w:rFonts w:ascii="Palatino Linotype" w:hAnsi="Palatino Linotype"/>
          <w:sz w:val="18"/>
          <w:szCs w:val="18"/>
        </w:rPr>
        <w:t xml:space="preserve">; modificados en cuanto a los artículos Sexagésimo segundo, Sexagésimo tercero y Quinto Transitorio el 29 de julio de 2016, visible </w:t>
      </w:r>
      <w:hyperlink r:id="rId3" w:anchor="gsc.tab=0" w:history="1">
        <w:r>
          <w:rPr>
            <w:rStyle w:val="Hipervnculo"/>
            <w:rFonts w:ascii="Palatino Linotype" w:hAnsi="Palatino Linotype"/>
            <w:sz w:val="18"/>
            <w:szCs w:val="18"/>
          </w:rPr>
          <w:t>https://www.dof.gob.mx/nota_detalle.php?codigo=5446230&amp;fecha=29/07/2016#gsc.tab=0</w:t>
        </w:r>
      </w:hyperlink>
      <w:r>
        <w:rPr>
          <w:rFonts w:ascii="Palatino Linotype" w:hAnsi="Palatino Linotype"/>
          <w:sz w:val="18"/>
          <w:szCs w:val="18"/>
        </w:rPr>
        <w:t xml:space="preserve"> y, posteriormente el 18 de noviembre de 2022, se modificaron diversos numerales, entrando en vigor a partir del 17 de enero de 2023, consultable en </w:t>
      </w:r>
      <w:hyperlink r:id="rId4" w:anchor="gsc.tab=0" w:history="1">
        <w:r>
          <w:rPr>
            <w:rStyle w:val="Hipervnculo"/>
            <w:rFonts w:ascii="Palatino Linotype" w:hAnsi="Palatino Linotype"/>
            <w:sz w:val="18"/>
            <w:szCs w:val="18"/>
          </w:rPr>
          <w:t>https://www.dof.gob.mx/nota_detalle.php?codigo=5671860&amp;fecha=18/11/2022#gsc.tab=0</w:t>
        </w:r>
      </w:hyperlink>
      <w:r>
        <w:rPr>
          <w:rFonts w:ascii="Palatino Linotype" w:hAnsi="Palatino Linotype"/>
          <w:sz w:val="18"/>
          <w:szCs w:val="18"/>
        </w:rPr>
        <w:t xml:space="preserve"> </w:t>
      </w:r>
    </w:p>
  </w:footnote>
  <w:footnote w:id="6">
    <w:p w14:paraId="3EA7BE6A" w14:textId="682F326E" w:rsidR="003A6CD7" w:rsidRPr="00C1655A" w:rsidRDefault="003A6CD7">
      <w:pPr>
        <w:pStyle w:val="Textonotapie"/>
        <w:rPr>
          <w:rFonts w:ascii="Palatino Linotype" w:hAnsi="Palatino Linotype"/>
          <w:sz w:val="18"/>
          <w:szCs w:val="18"/>
        </w:rPr>
      </w:pPr>
      <w:r>
        <w:rPr>
          <w:rStyle w:val="Refdenotaalpie"/>
        </w:rPr>
        <w:footnoteRef/>
      </w:r>
      <w:r>
        <w:t xml:space="preserve"> </w:t>
      </w:r>
      <w:r w:rsidRPr="00C1655A">
        <w:rPr>
          <w:rFonts w:ascii="Palatino Linotype" w:hAnsi="Palatino Linotype"/>
          <w:sz w:val="18"/>
          <w:szCs w:val="18"/>
        </w:rPr>
        <w:t>https://www.infoem.org.mx/doc/normatividad/LI_Lineamientos_Generales_en_materia_de_clasificacion_y_desclasificacion_de_la_informacion.pdf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A6CD7" w:rsidRDefault="00D3509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A6CD7" w:rsidRPr="0010196A" w:rsidRDefault="00D3509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A6CD7" w:rsidRPr="008F2CCC" w14:paraId="1F097D8A" w14:textId="77777777" w:rsidTr="00DA50F6">
      <w:tc>
        <w:tcPr>
          <w:tcW w:w="3261" w:type="dxa"/>
          <w:vMerge w:val="restart"/>
        </w:tcPr>
        <w:p w14:paraId="1F780A0C" w14:textId="1EFF25F4" w:rsidR="003A6CD7" w:rsidRPr="008F2CCC" w:rsidRDefault="003A6CD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A6CD7" w:rsidRPr="00664658" w:rsidRDefault="003A6CD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26342A2" w:rsidR="003A6CD7" w:rsidRPr="00664658" w:rsidRDefault="003A6CD7" w:rsidP="002C6D7E">
          <w:pPr>
            <w:jc w:val="both"/>
            <w:rPr>
              <w:rFonts w:ascii="Palatino Linotype" w:hAnsi="Palatino Linotype"/>
              <w:b/>
              <w:sz w:val="22"/>
              <w:szCs w:val="22"/>
              <w:lang w:val="es-ES_tradnl"/>
            </w:rPr>
          </w:pPr>
          <w:r>
            <w:rPr>
              <w:rFonts w:ascii="Palatino Linotype" w:hAnsi="Palatino Linotype"/>
              <w:b/>
              <w:sz w:val="22"/>
              <w:szCs w:val="22"/>
              <w:lang w:val="es-ES_tradnl"/>
            </w:rPr>
            <w:t>12262</w:t>
          </w:r>
          <w:r w:rsidRPr="0084218C">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3A6CD7" w:rsidRPr="008F2CCC" w14:paraId="049677A3" w14:textId="77777777" w:rsidTr="00DA50F6">
      <w:tc>
        <w:tcPr>
          <w:tcW w:w="3261" w:type="dxa"/>
          <w:vMerge/>
        </w:tcPr>
        <w:p w14:paraId="4A21EAC1" w14:textId="5C1F145E" w:rsidR="003A6CD7" w:rsidRPr="008F2CCC" w:rsidRDefault="003A6CD7" w:rsidP="00D41D47">
          <w:pPr>
            <w:rPr>
              <w:rFonts w:ascii="Palatino Linotype" w:hAnsi="Palatino Linotype"/>
              <w:b/>
              <w:sz w:val="22"/>
              <w:szCs w:val="22"/>
              <w:lang w:val="es-ES_tradnl"/>
            </w:rPr>
          </w:pPr>
        </w:p>
      </w:tc>
      <w:tc>
        <w:tcPr>
          <w:tcW w:w="2551" w:type="dxa"/>
          <w:shd w:val="clear" w:color="auto" w:fill="auto"/>
        </w:tcPr>
        <w:p w14:paraId="1237BCDE" w14:textId="77777777" w:rsidR="003A6CD7" w:rsidRPr="00664658" w:rsidRDefault="003A6CD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2C1388A" w:rsidR="003A6CD7" w:rsidRPr="0084218C" w:rsidRDefault="003A6CD7" w:rsidP="008E1B6C">
          <w:pPr>
            <w:jc w:val="both"/>
            <w:rPr>
              <w:rFonts w:ascii="Palatino Linotype" w:hAnsi="Palatino Linotype"/>
              <w:b/>
              <w:bCs/>
              <w:lang w:val="es-419"/>
            </w:rPr>
          </w:pPr>
          <w:r w:rsidRPr="00F56038">
            <w:rPr>
              <w:rFonts w:ascii="Palatino Linotype" w:hAnsi="Palatino Linotype"/>
              <w:b/>
              <w:bCs/>
              <w:lang w:val="es-419"/>
            </w:rPr>
            <w:t>Ayuntamiento de Villa Guerrero</w:t>
          </w:r>
        </w:p>
      </w:tc>
    </w:tr>
    <w:tr w:rsidR="003A6CD7" w:rsidRPr="008F2CCC" w14:paraId="72CD087D" w14:textId="77777777" w:rsidTr="00DA50F6">
      <w:trPr>
        <w:trHeight w:val="228"/>
      </w:trPr>
      <w:tc>
        <w:tcPr>
          <w:tcW w:w="3261" w:type="dxa"/>
          <w:vMerge/>
        </w:tcPr>
        <w:p w14:paraId="1B78656F" w14:textId="01E6F6F6" w:rsidR="003A6CD7" w:rsidRPr="008F2CCC" w:rsidRDefault="003A6CD7" w:rsidP="00070856">
          <w:pPr>
            <w:rPr>
              <w:rFonts w:ascii="Palatino Linotype" w:hAnsi="Palatino Linotype"/>
              <w:b/>
              <w:sz w:val="22"/>
              <w:szCs w:val="22"/>
              <w:lang w:val="es-ES_tradnl"/>
            </w:rPr>
          </w:pPr>
        </w:p>
      </w:tc>
      <w:tc>
        <w:tcPr>
          <w:tcW w:w="2551" w:type="dxa"/>
          <w:shd w:val="clear" w:color="auto" w:fill="auto"/>
        </w:tcPr>
        <w:p w14:paraId="74D81628" w14:textId="3839B3E6" w:rsidR="003A6CD7" w:rsidRPr="00664658" w:rsidRDefault="003A6CD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A6CD7" w:rsidRPr="00664658" w:rsidRDefault="003A6CD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A6CD7" w:rsidRPr="0010196A" w:rsidRDefault="003A6C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3A6CD7" w:rsidRPr="0010196A" w:rsidRDefault="00D3509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A6CD7" w:rsidRPr="008F2CCC" w14:paraId="6ABABA57" w14:textId="77777777" w:rsidTr="005B5501">
      <w:tc>
        <w:tcPr>
          <w:tcW w:w="4253" w:type="dxa"/>
          <w:vMerge w:val="restart"/>
          <w:shd w:val="clear" w:color="auto" w:fill="auto"/>
        </w:tcPr>
        <w:p w14:paraId="6AA376CC" w14:textId="1E62217E" w:rsidR="003A6CD7" w:rsidRPr="008F2CCC" w:rsidRDefault="003A6CD7"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A6CD7" w:rsidRPr="008F2CCC" w:rsidRDefault="003A6CD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24E6E7B" w:rsidR="003A6CD7" w:rsidRPr="008F2CCC" w:rsidRDefault="003A6CD7" w:rsidP="008E1B6C">
          <w:pPr>
            <w:jc w:val="both"/>
            <w:rPr>
              <w:rFonts w:ascii="Palatino Linotype" w:hAnsi="Palatino Linotype"/>
              <w:b/>
              <w:sz w:val="22"/>
              <w:szCs w:val="22"/>
              <w:lang w:val="es-ES_tradnl"/>
            </w:rPr>
          </w:pPr>
          <w:r>
            <w:rPr>
              <w:rFonts w:ascii="Palatino Linotype" w:hAnsi="Palatino Linotype"/>
              <w:b/>
              <w:sz w:val="22"/>
              <w:szCs w:val="22"/>
              <w:lang w:val="es-ES_tradnl"/>
            </w:rPr>
            <w:t>12262</w:t>
          </w:r>
          <w:r w:rsidRPr="0084218C">
            <w:rPr>
              <w:rFonts w:ascii="Palatino Linotype" w:hAnsi="Palatino Linotype"/>
              <w:b/>
              <w:sz w:val="22"/>
              <w:szCs w:val="22"/>
              <w:lang w:val="es-ES_tradnl"/>
            </w:rPr>
            <w:t>/INFOEM/IP/RR/202</w:t>
          </w:r>
          <w:r>
            <w:rPr>
              <w:rFonts w:ascii="Palatino Linotype" w:hAnsi="Palatino Linotype"/>
              <w:b/>
              <w:sz w:val="22"/>
              <w:szCs w:val="22"/>
              <w:lang w:val="es-ES_tradnl"/>
            </w:rPr>
            <w:t>2</w:t>
          </w:r>
        </w:p>
      </w:tc>
    </w:tr>
    <w:tr w:rsidR="003A6CD7" w:rsidRPr="008F2CCC" w14:paraId="3B45FB53" w14:textId="77777777" w:rsidTr="005B5501">
      <w:tc>
        <w:tcPr>
          <w:tcW w:w="4253" w:type="dxa"/>
          <w:vMerge/>
          <w:shd w:val="clear" w:color="auto" w:fill="auto"/>
        </w:tcPr>
        <w:p w14:paraId="188B82EF" w14:textId="77777777" w:rsidR="003A6CD7" w:rsidRPr="008F2CCC" w:rsidRDefault="003A6CD7" w:rsidP="00A2780F">
          <w:pPr>
            <w:rPr>
              <w:rFonts w:ascii="Palatino Linotype" w:hAnsi="Palatino Linotype"/>
              <w:b/>
              <w:sz w:val="22"/>
              <w:szCs w:val="22"/>
              <w:lang w:val="es-ES_tradnl"/>
            </w:rPr>
          </w:pPr>
        </w:p>
      </w:tc>
      <w:tc>
        <w:tcPr>
          <w:tcW w:w="2552" w:type="dxa"/>
          <w:shd w:val="clear" w:color="auto" w:fill="auto"/>
        </w:tcPr>
        <w:p w14:paraId="3B2AD0CF" w14:textId="77777777" w:rsidR="003A6CD7" w:rsidRPr="008F2CCC" w:rsidRDefault="003A6CD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7BE4C49" w:rsidR="003A6CD7" w:rsidRPr="003305CB" w:rsidRDefault="003A6CD7" w:rsidP="00495809">
          <w:pPr>
            <w:jc w:val="both"/>
            <w:rPr>
              <w:rFonts w:ascii="Palatino Linotype" w:hAnsi="Palatino Linotype"/>
              <w:b/>
              <w:sz w:val="22"/>
              <w:szCs w:val="22"/>
              <w:lang w:val="es-419"/>
            </w:rPr>
          </w:pPr>
        </w:p>
      </w:tc>
    </w:tr>
    <w:tr w:rsidR="003A6CD7" w:rsidRPr="008F2CCC" w14:paraId="28A493EB" w14:textId="77777777" w:rsidTr="005B5501">
      <w:trPr>
        <w:trHeight w:val="228"/>
      </w:trPr>
      <w:tc>
        <w:tcPr>
          <w:tcW w:w="4253" w:type="dxa"/>
          <w:vMerge/>
          <w:shd w:val="clear" w:color="auto" w:fill="auto"/>
        </w:tcPr>
        <w:p w14:paraId="06C77D31" w14:textId="77777777" w:rsidR="003A6CD7" w:rsidRPr="008F2CCC" w:rsidRDefault="003A6CD7" w:rsidP="00E37C88">
          <w:pPr>
            <w:rPr>
              <w:rFonts w:ascii="Palatino Linotype" w:hAnsi="Palatino Linotype"/>
              <w:b/>
              <w:sz w:val="22"/>
              <w:szCs w:val="22"/>
              <w:lang w:val="es-ES_tradnl"/>
            </w:rPr>
          </w:pPr>
        </w:p>
      </w:tc>
      <w:tc>
        <w:tcPr>
          <w:tcW w:w="2552" w:type="dxa"/>
          <w:shd w:val="clear" w:color="auto" w:fill="auto"/>
        </w:tcPr>
        <w:p w14:paraId="2E1A72B4" w14:textId="77777777" w:rsidR="003A6CD7" w:rsidRPr="008F2CCC" w:rsidRDefault="003A6C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A25D812" w:rsidR="003A6CD7" w:rsidRPr="00603914" w:rsidRDefault="003A6CD7" w:rsidP="00E55A5D">
          <w:pPr>
            <w:jc w:val="both"/>
            <w:rPr>
              <w:rFonts w:ascii="Palatino Linotype" w:hAnsi="Palatino Linotype"/>
              <w:b/>
              <w:bCs/>
              <w:lang w:val="es-419"/>
            </w:rPr>
          </w:pPr>
          <w:r w:rsidRPr="00F56038">
            <w:rPr>
              <w:rFonts w:ascii="Palatino Linotype" w:hAnsi="Palatino Linotype"/>
              <w:b/>
              <w:bCs/>
              <w:lang w:val="es-419"/>
            </w:rPr>
            <w:t>Ayuntamiento de Villa Guerrero</w:t>
          </w:r>
        </w:p>
      </w:tc>
    </w:tr>
    <w:tr w:rsidR="003A6CD7" w:rsidRPr="008F2CCC" w14:paraId="0F114FF0" w14:textId="77777777" w:rsidTr="005B5501">
      <w:tc>
        <w:tcPr>
          <w:tcW w:w="4253" w:type="dxa"/>
          <w:vMerge/>
          <w:shd w:val="clear" w:color="auto" w:fill="auto"/>
        </w:tcPr>
        <w:p w14:paraId="4CCB64BA" w14:textId="77777777" w:rsidR="003A6CD7" w:rsidRPr="008F2CCC" w:rsidRDefault="003A6CD7" w:rsidP="00A2780F">
          <w:pPr>
            <w:rPr>
              <w:rFonts w:ascii="Palatino Linotype" w:hAnsi="Palatino Linotype"/>
              <w:b/>
              <w:sz w:val="22"/>
              <w:szCs w:val="22"/>
              <w:lang w:val="es-ES_tradnl"/>
            </w:rPr>
          </w:pPr>
        </w:p>
      </w:tc>
      <w:tc>
        <w:tcPr>
          <w:tcW w:w="2552" w:type="dxa"/>
          <w:shd w:val="clear" w:color="auto" w:fill="auto"/>
        </w:tcPr>
        <w:p w14:paraId="31E422EA" w14:textId="63649A07" w:rsidR="003A6CD7" w:rsidRPr="008F2CCC" w:rsidRDefault="003A6CD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A6CD7" w:rsidRPr="008F2CCC" w:rsidRDefault="003A6CD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A6CD7" w:rsidRPr="0010196A" w:rsidRDefault="003A6CD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16F1"/>
    <w:multiLevelType w:val="multilevel"/>
    <w:tmpl w:val="7F1CC1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3375AE8"/>
    <w:multiLevelType w:val="hybridMultilevel"/>
    <w:tmpl w:val="1AAA69BA"/>
    <w:lvl w:ilvl="0" w:tplc="080A0017">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rPr>
        <w:rFonts w:cs="Times New Roman"/>
      </w:rPr>
    </w:lvl>
    <w:lvl w:ilvl="2" w:tplc="080A001B" w:tentative="1">
      <w:start w:val="1"/>
      <w:numFmt w:val="lowerRoman"/>
      <w:lvlText w:val="%3."/>
      <w:lvlJc w:val="right"/>
      <w:pPr>
        <w:ind w:left="2934" w:hanging="180"/>
      </w:pPr>
      <w:rPr>
        <w:rFonts w:cs="Times New Roman"/>
      </w:rPr>
    </w:lvl>
    <w:lvl w:ilvl="3" w:tplc="080A000F" w:tentative="1">
      <w:start w:val="1"/>
      <w:numFmt w:val="decimal"/>
      <w:lvlText w:val="%4."/>
      <w:lvlJc w:val="left"/>
      <w:pPr>
        <w:ind w:left="3654" w:hanging="360"/>
      </w:pPr>
      <w:rPr>
        <w:rFonts w:cs="Times New Roman"/>
      </w:rPr>
    </w:lvl>
    <w:lvl w:ilvl="4" w:tplc="080A0019" w:tentative="1">
      <w:start w:val="1"/>
      <w:numFmt w:val="lowerLetter"/>
      <w:lvlText w:val="%5."/>
      <w:lvlJc w:val="left"/>
      <w:pPr>
        <w:ind w:left="4374" w:hanging="360"/>
      </w:pPr>
      <w:rPr>
        <w:rFonts w:cs="Times New Roman"/>
      </w:rPr>
    </w:lvl>
    <w:lvl w:ilvl="5" w:tplc="080A001B" w:tentative="1">
      <w:start w:val="1"/>
      <w:numFmt w:val="lowerRoman"/>
      <w:lvlText w:val="%6."/>
      <w:lvlJc w:val="right"/>
      <w:pPr>
        <w:ind w:left="5094" w:hanging="180"/>
      </w:pPr>
      <w:rPr>
        <w:rFonts w:cs="Times New Roman"/>
      </w:rPr>
    </w:lvl>
    <w:lvl w:ilvl="6" w:tplc="080A000F" w:tentative="1">
      <w:start w:val="1"/>
      <w:numFmt w:val="decimal"/>
      <w:lvlText w:val="%7."/>
      <w:lvlJc w:val="left"/>
      <w:pPr>
        <w:ind w:left="5814" w:hanging="360"/>
      </w:pPr>
      <w:rPr>
        <w:rFonts w:cs="Times New Roman"/>
      </w:rPr>
    </w:lvl>
    <w:lvl w:ilvl="7" w:tplc="080A0019" w:tentative="1">
      <w:start w:val="1"/>
      <w:numFmt w:val="lowerLetter"/>
      <w:lvlText w:val="%8."/>
      <w:lvlJc w:val="left"/>
      <w:pPr>
        <w:ind w:left="6534" w:hanging="360"/>
      </w:pPr>
      <w:rPr>
        <w:rFonts w:cs="Times New Roman"/>
      </w:rPr>
    </w:lvl>
    <w:lvl w:ilvl="8" w:tplc="080A001B" w:tentative="1">
      <w:start w:val="1"/>
      <w:numFmt w:val="lowerRoman"/>
      <w:lvlText w:val="%9."/>
      <w:lvlJc w:val="right"/>
      <w:pPr>
        <w:ind w:left="7254" w:hanging="180"/>
      </w:pPr>
      <w:rPr>
        <w:rFonts w:cs="Times New Roman"/>
      </w:rPr>
    </w:lvl>
  </w:abstractNum>
  <w:abstractNum w:abstractNumId="2" w15:restartNumberingAfterBreak="0">
    <w:nsid w:val="1A0316B7"/>
    <w:multiLevelType w:val="hybridMultilevel"/>
    <w:tmpl w:val="B762C8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9BE7CBC"/>
    <w:multiLevelType w:val="multilevel"/>
    <w:tmpl w:val="FE9A1DC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8F4421B"/>
    <w:multiLevelType w:val="hybridMultilevel"/>
    <w:tmpl w:val="A990635E"/>
    <w:lvl w:ilvl="0" w:tplc="C6F8D57C">
      <w:start w:val="1"/>
      <w:numFmt w:val="lowerLetter"/>
      <w:lvlText w:val="%1)"/>
      <w:lvlJc w:val="left"/>
      <w:pPr>
        <w:ind w:left="149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CFC7EA1"/>
    <w:multiLevelType w:val="hybridMultilevel"/>
    <w:tmpl w:val="B136D2F2"/>
    <w:lvl w:ilvl="0" w:tplc="3D10E17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4"/>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1"/>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3B0"/>
    <w:rsid w:val="00035676"/>
    <w:rsid w:val="00035CDF"/>
    <w:rsid w:val="00036243"/>
    <w:rsid w:val="000362C4"/>
    <w:rsid w:val="00036439"/>
    <w:rsid w:val="00036B1A"/>
    <w:rsid w:val="00037DDE"/>
    <w:rsid w:val="00037FDC"/>
    <w:rsid w:val="00040471"/>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BE6"/>
    <w:rsid w:val="00052E1B"/>
    <w:rsid w:val="0005363B"/>
    <w:rsid w:val="00053A25"/>
    <w:rsid w:val="00053F84"/>
    <w:rsid w:val="00053FA9"/>
    <w:rsid w:val="00054446"/>
    <w:rsid w:val="000546E2"/>
    <w:rsid w:val="00054CFB"/>
    <w:rsid w:val="00054E57"/>
    <w:rsid w:val="000550D6"/>
    <w:rsid w:val="00055200"/>
    <w:rsid w:val="000558A1"/>
    <w:rsid w:val="00055BF6"/>
    <w:rsid w:val="00055D41"/>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53"/>
    <w:rsid w:val="00062793"/>
    <w:rsid w:val="000628AA"/>
    <w:rsid w:val="00062ABF"/>
    <w:rsid w:val="00062C16"/>
    <w:rsid w:val="00062E20"/>
    <w:rsid w:val="00062FE6"/>
    <w:rsid w:val="000633BB"/>
    <w:rsid w:val="000636AD"/>
    <w:rsid w:val="00063AEF"/>
    <w:rsid w:val="00064245"/>
    <w:rsid w:val="00064390"/>
    <w:rsid w:val="000644B3"/>
    <w:rsid w:val="000646B0"/>
    <w:rsid w:val="0006590C"/>
    <w:rsid w:val="00065B50"/>
    <w:rsid w:val="00066A54"/>
    <w:rsid w:val="00066B22"/>
    <w:rsid w:val="00066D71"/>
    <w:rsid w:val="00067347"/>
    <w:rsid w:val="00067A50"/>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796"/>
    <w:rsid w:val="00077AC1"/>
    <w:rsid w:val="00077B79"/>
    <w:rsid w:val="00077BB8"/>
    <w:rsid w:val="00077BC0"/>
    <w:rsid w:val="0008043B"/>
    <w:rsid w:val="0008139C"/>
    <w:rsid w:val="00081B66"/>
    <w:rsid w:val="00082C42"/>
    <w:rsid w:val="0008338D"/>
    <w:rsid w:val="00083B8A"/>
    <w:rsid w:val="00084079"/>
    <w:rsid w:val="0008420F"/>
    <w:rsid w:val="000847B2"/>
    <w:rsid w:val="00085229"/>
    <w:rsid w:val="00085371"/>
    <w:rsid w:val="0008542A"/>
    <w:rsid w:val="00085585"/>
    <w:rsid w:val="00085973"/>
    <w:rsid w:val="000860CC"/>
    <w:rsid w:val="000861FF"/>
    <w:rsid w:val="0008655D"/>
    <w:rsid w:val="0008668D"/>
    <w:rsid w:val="00086980"/>
    <w:rsid w:val="0008710F"/>
    <w:rsid w:val="00087C06"/>
    <w:rsid w:val="00087D47"/>
    <w:rsid w:val="00090A5A"/>
    <w:rsid w:val="00090C67"/>
    <w:rsid w:val="00090CC8"/>
    <w:rsid w:val="00091451"/>
    <w:rsid w:val="000922B0"/>
    <w:rsid w:val="00092385"/>
    <w:rsid w:val="00092543"/>
    <w:rsid w:val="00092789"/>
    <w:rsid w:val="000927CB"/>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2FA2"/>
    <w:rsid w:val="000A3399"/>
    <w:rsid w:val="000A33B4"/>
    <w:rsid w:val="000A3D63"/>
    <w:rsid w:val="000A3F1E"/>
    <w:rsid w:val="000A428B"/>
    <w:rsid w:val="000A4495"/>
    <w:rsid w:val="000A45C3"/>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67"/>
    <w:rsid w:val="000F62F8"/>
    <w:rsid w:val="000F6EFD"/>
    <w:rsid w:val="000F7133"/>
    <w:rsid w:val="000F750D"/>
    <w:rsid w:val="000F76C6"/>
    <w:rsid w:val="000F79EA"/>
    <w:rsid w:val="000F7B4E"/>
    <w:rsid w:val="00100BC0"/>
    <w:rsid w:val="00101244"/>
    <w:rsid w:val="0010196A"/>
    <w:rsid w:val="00101BFD"/>
    <w:rsid w:val="00101E12"/>
    <w:rsid w:val="001027DA"/>
    <w:rsid w:val="001028C2"/>
    <w:rsid w:val="00102BE0"/>
    <w:rsid w:val="001030D5"/>
    <w:rsid w:val="001045F1"/>
    <w:rsid w:val="00104977"/>
    <w:rsid w:val="00104BFE"/>
    <w:rsid w:val="00104CCD"/>
    <w:rsid w:val="00104E56"/>
    <w:rsid w:val="00105461"/>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64B"/>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466"/>
    <w:rsid w:val="00125E62"/>
    <w:rsid w:val="0012616B"/>
    <w:rsid w:val="00126316"/>
    <w:rsid w:val="0012656C"/>
    <w:rsid w:val="001270BF"/>
    <w:rsid w:val="001272FC"/>
    <w:rsid w:val="00127558"/>
    <w:rsid w:val="00127E98"/>
    <w:rsid w:val="00130303"/>
    <w:rsid w:val="00130665"/>
    <w:rsid w:val="001307BF"/>
    <w:rsid w:val="00130B98"/>
    <w:rsid w:val="00131065"/>
    <w:rsid w:val="00131466"/>
    <w:rsid w:val="00131979"/>
    <w:rsid w:val="00131ABC"/>
    <w:rsid w:val="00132178"/>
    <w:rsid w:val="001322D3"/>
    <w:rsid w:val="001323DC"/>
    <w:rsid w:val="001332E3"/>
    <w:rsid w:val="00133607"/>
    <w:rsid w:val="00133D6C"/>
    <w:rsid w:val="00133D92"/>
    <w:rsid w:val="00133EF3"/>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73"/>
    <w:rsid w:val="00167677"/>
    <w:rsid w:val="001676B7"/>
    <w:rsid w:val="00167D9D"/>
    <w:rsid w:val="00170043"/>
    <w:rsid w:val="001701E7"/>
    <w:rsid w:val="00170DE2"/>
    <w:rsid w:val="00170E37"/>
    <w:rsid w:val="0017174F"/>
    <w:rsid w:val="00171E23"/>
    <w:rsid w:val="00172245"/>
    <w:rsid w:val="00172612"/>
    <w:rsid w:val="00172EC4"/>
    <w:rsid w:val="00173058"/>
    <w:rsid w:val="001731F5"/>
    <w:rsid w:val="001734E5"/>
    <w:rsid w:val="001737DF"/>
    <w:rsid w:val="00175590"/>
    <w:rsid w:val="00175682"/>
    <w:rsid w:val="001757B6"/>
    <w:rsid w:val="00175805"/>
    <w:rsid w:val="00175CC8"/>
    <w:rsid w:val="00175EBB"/>
    <w:rsid w:val="00175FE0"/>
    <w:rsid w:val="001769F3"/>
    <w:rsid w:val="001773A8"/>
    <w:rsid w:val="001779E0"/>
    <w:rsid w:val="00177BBD"/>
    <w:rsid w:val="00177E7F"/>
    <w:rsid w:val="00177F5F"/>
    <w:rsid w:val="00180098"/>
    <w:rsid w:val="00181250"/>
    <w:rsid w:val="00181D67"/>
    <w:rsid w:val="00182009"/>
    <w:rsid w:val="001821FD"/>
    <w:rsid w:val="001825CC"/>
    <w:rsid w:val="001826A7"/>
    <w:rsid w:val="00182B88"/>
    <w:rsid w:val="001830EE"/>
    <w:rsid w:val="001834AE"/>
    <w:rsid w:val="00183ACB"/>
    <w:rsid w:val="00183CB1"/>
    <w:rsid w:val="00184684"/>
    <w:rsid w:val="00184A75"/>
    <w:rsid w:val="001854E0"/>
    <w:rsid w:val="00185B0F"/>
    <w:rsid w:val="00185D81"/>
    <w:rsid w:val="00185EEA"/>
    <w:rsid w:val="00186C72"/>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AE8"/>
    <w:rsid w:val="00192B47"/>
    <w:rsid w:val="0019369B"/>
    <w:rsid w:val="00193D12"/>
    <w:rsid w:val="0019504F"/>
    <w:rsid w:val="00195288"/>
    <w:rsid w:val="0019536A"/>
    <w:rsid w:val="00195500"/>
    <w:rsid w:val="00195609"/>
    <w:rsid w:val="00195662"/>
    <w:rsid w:val="00195F6E"/>
    <w:rsid w:val="00196037"/>
    <w:rsid w:val="001962AC"/>
    <w:rsid w:val="00196737"/>
    <w:rsid w:val="00196F9C"/>
    <w:rsid w:val="00197E56"/>
    <w:rsid w:val="001A0054"/>
    <w:rsid w:val="001A12F5"/>
    <w:rsid w:val="001A1458"/>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882"/>
    <w:rsid w:val="001A59B8"/>
    <w:rsid w:val="001A73C3"/>
    <w:rsid w:val="001A78D9"/>
    <w:rsid w:val="001A7E16"/>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FE"/>
    <w:rsid w:val="001C02EC"/>
    <w:rsid w:val="001C0777"/>
    <w:rsid w:val="001C08B6"/>
    <w:rsid w:val="001C13AC"/>
    <w:rsid w:val="001C199F"/>
    <w:rsid w:val="001C218F"/>
    <w:rsid w:val="001C21AE"/>
    <w:rsid w:val="001C2264"/>
    <w:rsid w:val="001C2469"/>
    <w:rsid w:val="001C26E5"/>
    <w:rsid w:val="001C285A"/>
    <w:rsid w:val="001C3FB7"/>
    <w:rsid w:val="001C404E"/>
    <w:rsid w:val="001C40A4"/>
    <w:rsid w:val="001C4176"/>
    <w:rsid w:val="001C4310"/>
    <w:rsid w:val="001C45B4"/>
    <w:rsid w:val="001C4E80"/>
    <w:rsid w:val="001C554C"/>
    <w:rsid w:val="001C55E0"/>
    <w:rsid w:val="001C6036"/>
    <w:rsid w:val="001C60DC"/>
    <w:rsid w:val="001C70A8"/>
    <w:rsid w:val="001C7515"/>
    <w:rsid w:val="001D0333"/>
    <w:rsid w:val="001D03A9"/>
    <w:rsid w:val="001D0B8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596"/>
    <w:rsid w:val="001D7A1D"/>
    <w:rsid w:val="001D7A88"/>
    <w:rsid w:val="001D7B1F"/>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EF4"/>
    <w:rsid w:val="00210956"/>
    <w:rsid w:val="00210AF1"/>
    <w:rsid w:val="00211AAC"/>
    <w:rsid w:val="002124C7"/>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6FE9"/>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0EC"/>
    <w:rsid w:val="00242562"/>
    <w:rsid w:val="00242608"/>
    <w:rsid w:val="00242C24"/>
    <w:rsid w:val="00242E0D"/>
    <w:rsid w:val="00242F07"/>
    <w:rsid w:val="00243995"/>
    <w:rsid w:val="002453C0"/>
    <w:rsid w:val="0024551D"/>
    <w:rsid w:val="0024567F"/>
    <w:rsid w:val="002460C9"/>
    <w:rsid w:val="002460FF"/>
    <w:rsid w:val="002467A3"/>
    <w:rsid w:val="0024682A"/>
    <w:rsid w:val="0024732B"/>
    <w:rsid w:val="002475F7"/>
    <w:rsid w:val="0024785C"/>
    <w:rsid w:val="00247ADF"/>
    <w:rsid w:val="00247C7F"/>
    <w:rsid w:val="00247FF9"/>
    <w:rsid w:val="002502B5"/>
    <w:rsid w:val="002503C1"/>
    <w:rsid w:val="0025044A"/>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017"/>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1B1"/>
    <w:rsid w:val="002871C2"/>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19"/>
    <w:rsid w:val="002B5136"/>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D74"/>
    <w:rsid w:val="002D7159"/>
    <w:rsid w:val="002D773B"/>
    <w:rsid w:val="002D7957"/>
    <w:rsid w:val="002D79D3"/>
    <w:rsid w:val="002E0326"/>
    <w:rsid w:val="002E0AF3"/>
    <w:rsid w:val="002E0E44"/>
    <w:rsid w:val="002E1112"/>
    <w:rsid w:val="002E1339"/>
    <w:rsid w:val="002E1819"/>
    <w:rsid w:val="002E1A06"/>
    <w:rsid w:val="002E1AC3"/>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CBD"/>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1EBD"/>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571"/>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126"/>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CF1"/>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4E8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296D"/>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02D"/>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CD7"/>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E4"/>
    <w:rsid w:val="003B5C9D"/>
    <w:rsid w:val="003B64C2"/>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03C"/>
    <w:rsid w:val="003C435E"/>
    <w:rsid w:val="003C46B9"/>
    <w:rsid w:val="003C492A"/>
    <w:rsid w:val="003C549A"/>
    <w:rsid w:val="003C582F"/>
    <w:rsid w:val="003C5AD5"/>
    <w:rsid w:val="003C5BE8"/>
    <w:rsid w:val="003C5CC3"/>
    <w:rsid w:val="003C5FA2"/>
    <w:rsid w:val="003C653B"/>
    <w:rsid w:val="003C65F0"/>
    <w:rsid w:val="003C687A"/>
    <w:rsid w:val="003C703B"/>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4A10"/>
    <w:rsid w:val="003E6C51"/>
    <w:rsid w:val="003E6DA6"/>
    <w:rsid w:val="003E728E"/>
    <w:rsid w:val="003E75DA"/>
    <w:rsid w:val="003E77DB"/>
    <w:rsid w:val="003E78F7"/>
    <w:rsid w:val="003E7BF9"/>
    <w:rsid w:val="003E7D00"/>
    <w:rsid w:val="003F012C"/>
    <w:rsid w:val="003F01CE"/>
    <w:rsid w:val="003F05DB"/>
    <w:rsid w:val="003F05FB"/>
    <w:rsid w:val="003F0AD8"/>
    <w:rsid w:val="003F14A0"/>
    <w:rsid w:val="003F16FF"/>
    <w:rsid w:val="003F1D20"/>
    <w:rsid w:val="003F1D4C"/>
    <w:rsid w:val="003F1FF7"/>
    <w:rsid w:val="003F216F"/>
    <w:rsid w:val="003F2825"/>
    <w:rsid w:val="003F2B44"/>
    <w:rsid w:val="003F2F77"/>
    <w:rsid w:val="003F38D6"/>
    <w:rsid w:val="003F45DE"/>
    <w:rsid w:val="003F4A9A"/>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85F"/>
    <w:rsid w:val="00410ACD"/>
    <w:rsid w:val="00410E81"/>
    <w:rsid w:val="00410F42"/>
    <w:rsid w:val="0041135E"/>
    <w:rsid w:val="0041180C"/>
    <w:rsid w:val="00412018"/>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9A5"/>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458"/>
    <w:rsid w:val="0043077C"/>
    <w:rsid w:val="00430DA8"/>
    <w:rsid w:val="00431594"/>
    <w:rsid w:val="0043163B"/>
    <w:rsid w:val="00431B40"/>
    <w:rsid w:val="00431E94"/>
    <w:rsid w:val="004325CE"/>
    <w:rsid w:val="00432DE2"/>
    <w:rsid w:val="0043310A"/>
    <w:rsid w:val="0043364B"/>
    <w:rsid w:val="0043395D"/>
    <w:rsid w:val="00433CF2"/>
    <w:rsid w:val="00434458"/>
    <w:rsid w:val="0043486C"/>
    <w:rsid w:val="00434879"/>
    <w:rsid w:val="00434C7F"/>
    <w:rsid w:val="0043502A"/>
    <w:rsid w:val="0043508A"/>
    <w:rsid w:val="0043548E"/>
    <w:rsid w:val="004356D0"/>
    <w:rsid w:val="00435CB4"/>
    <w:rsid w:val="00436020"/>
    <w:rsid w:val="004360B6"/>
    <w:rsid w:val="00436970"/>
    <w:rsid w:val="00436A22"/>
    <w:rsid w:val="00436F57"/>
    <w:rsid w:val="004372F3"/>
    <w:rsid w:val="0043755D"/>
    <w:rsid w:val="00437E17"/>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6A53"/>
    <w:rsid w:val="00447744"/>
    <w:rsid w:val="00447789"/>
    <w:rsid w:val="004479AC"/>
    <w:rsid w:val="00447C55"/>
    <w:rsid w:val="00450388"/>
    <w:rsid w:val="004510AB"/>
    <w:rsid w:val="00451252"/>
    <w:rsid w:val="00451491"/>
    <w:rsid w:val="00451515"/>
    <w:rsid w:val="00452910"/>
    <w:rsid w:val="00452CA7"/>
    <w:rsid w:val="00452D8D"/>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61D"/>
    <w:rsid w:val="00460A6E"/>
    <w:rsid w:val="00460F6C"/>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1D4"/>
    <w:rsid w:val="004A54B2"/>
    <w:rsid w:val="004A5FA9"/>
    <w:rsid w:val="004A61CA"/>
    <w:rsid w:val="004A6217"/>
    <w:rsid w:val="004A6AB6"/>
    <w:rsid w:val="004A6BB5"/>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842"/>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DF2"/>
    <w:rsid w:val="004B7EDD"/>
    <w:rsid w:val="004C060B"/>
    <w:rsid w:val="004C0779"/>
    <w:rsid w:val="004C156D"/>
    <w:rsid w:val="004C1AE2"/>
    <w:rsid w:val="004C202E"/>
    <w:rsid w:val="004C2719"/>
    <w:rsid w:val="004C4245"/>
    <w:rsid w:val="004C45EE"/>
    <w:rsid w:val="004C498A"/>
    <w:rsid w:val="004C5007"/>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0869"/>
    <w:rsid w:val="004E1194"/>
    <w:rsid w:val="004E186F"/>
    <w:rsid w:val="004E2E1D"/>
    <w:rsid w:val="004E2FC6"/>
    <w:rsid w:val="004E3429"/>
    <w:rsid w:val="004E34E5"/>
    <w:rsid w:val="004E35E4"/>
    <w:rsid w:val="004E38AF"/>
    <w:rsid w:val="004E4332"/>
    <w:rsid w:val="004E49DF"/>
    <w:rsid w:val="004E54B5"/>
    <w:rsid w:val="004E5727"/>
    <w:rsid w:val="004E587A"/>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401"/>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C"/>
    <w:rsid w:val="00523E71"/>
    <w:rsid w:val="005247F3"/>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B09"/>
    <w:rsid w:val="00542CBE"/>
    <w:rsid w:val="00542E83"/>
    <w:rsid w:val="00543224"/>
    <w:rsid w:val="005438F5"/>
    <w:rsid w:val="00543CC6"/>
    <w:rsid w:val="005446F5"/>
    <w:rsid w:val="0054494A"/>
    <w:rsid w:val="00544C69"/>
    <w:rsid w:val="00544EAC"/>
    <w:rsid w:val="0054525B"/>
    <w:rsid w:val="00545557"/>
    <w:rsid w:val="00545A2E"/>
    <w:rsid w:val="00546446"/>
    <w:rsid w:val="005465AB"/>
    <w:rsid w:val="005466B5"/>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4EEC"/>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3E54"/>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251"/>
    <w:rsid w:val="0059570E"/>
    <w:rsid w:val="00595E5D"/>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68D"/>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0FA8"/>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3F"/>
    <w:rsid w:val="005F2A5D"/>
    <w:rsid w:val="005F2B64"/>
    <w:rsid w:val="005F2BDA"/>
    <w:rsid w:val="005F3421"/>
    <w:rsid w:val="005F44C2"/>
    <w:rsid w:val="005F4830"/>
    <w:rsid w:val="005F48A8"/>
    <w:rsid w:val="005F4A88"/>
    <w:rsid w:val="005F50D7"/>
    <w:rsid w:val="005F54BC"/>
    <w:rsid w:val="005F5504"/>
    <w:rsid w:val="005F56AF"/>
    <w:rsid w:val="005F6AA0"/>
    <w:rsid w:val="006003DF"/>
    <w:rsid w:val="00600A8E"/>
    <w:rsid w:val="00600E7C"/>
    <w:rsid w:val="00601150"/>
    <w:rsid w:val="006011C5"/>
    <w:rsid w:val="00601329"/>
    <w:rsid w:val="006017E2"/>
    <w:rsid w:val="00601826"/>
    <w:rsid w:val="00602A6F"/>
    <w:rsid w:val="00602BA5"/>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AEE"/>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8BE"/>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9FD"/>
    <w:rsid w:val="00635E0E"/>
    <w:rsid w:val="00636140"/>
    <w:rsid w:val="00636BFF"/>
    <w:rsid w:val="006375F4"/>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45D1"/>
    <w:rsid w:val="006447AB"/>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02E"/>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7D4"/>
    <w:rsid w:val="00674DAF"/>
    <w:rsid w:val="006750BA"/>
    <w:rsid w:val="00675509"/>
    <w:rsid w:val="006756B8"/>
    <w:rsid w:val="0067612B"/>
    <w:rsid w:val="00676933"/>
    <w:rsid w:val="00676A86"/>
    <w:rsid w:val="00676D9E"/>
    <w:rsid w:val="00676DE3"/>
    <w:rsid w:val="006772E0"/>
    <w:rsid w:val="0067733E"/>
    <w:rsid w:val="0067797F"/>
    <w:rsid w:val="00677D71"/>
    <w:rsid w:val="00677F90"/>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2B0"/>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40F"/>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8B7"/>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184"/>
    <w:rsid w:val="006D2625"/>
    <w:rsid w:val="006D2CA2"/>
    <w:rsid w:val="006D2D7F"/>
    <w:rsid w:val="006D3972"/>
    <w:rsid w:val="006D3BDD"/>
    <w:rsid w:val="006D4392"/>
    <w:rsid w:val="006D4A76"/>
    <w:rsid w:val="006D4D7E"/>
    <w:rsid w:val="006D5B86"/>
    <w:rsid w:val="006D6201"/>
    <w:rsid w:val="006D67F5"/>
    <w:rsid w:val="006D6E39"/>
    <w:rsid w:val="006D754D"/>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102"/>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5D5"/>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4EA"/>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C6C"/>
    <w:rsid w:val="007B2F2C"/>
    <w:rsid w:val="007B30AD"/>
    <w:rsid w:val="007B314D"/>
    <w:rsid w:val="007B33F9"/>
    <w:rsid w:val="007B341A"/>
    <w:rsid w:val="007B3515"/>
    <w:rsid w:val="007B3733"/>
    <w:rsid w:val="007B3885"/>
    <w:rsid w:val="007B3A6C"/>
    <w:rsid w:val="007B3CAD"/>
    <w:rsid w:val="007B4C03"/>
    <w:rsid w:val="007B564E"/>
    <w:rsid w:val="007B5654"/>
    <w:rsid w:val="007B57FB"/>
    <w:rsid w:val="007B5AF9"/>
    <w:rsid w:val="007B5C61"/>
    <w:rsid w:val="007B5F08"/>
    <w:rsid w:val="007B655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0F3"/>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4B53"/>
    <w:rsid w:val="008059FF"/>
    <w:rsid w:val="00805A5B"/>
    <w:rsid w:val="00805CAE"/>
    <w:rsid w:val="00805E83"/>
    <w:rsid w:val="00806C71"/>
    <w:rsid w:val="00806D9B"/>
    <w:rsid w:val="0080775D"/>
    <w:rsid w:val="008079A9"/>
    <w:rsid w:val="00807DA0"/>
    <w:rsid w:val="00810651"/>
    <w:rsid w:val="00810766"/>
    <w:rsid w:val="008113D1"/>
    <w:rsid w:val="008117CC"/>
    <w:rsid w:val="00811E51"/>
    <w:rsid w:val="00812866"/>
    <w:rsid w:val="008129B3"/>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0E7C"/>
    <w:rsid w:val="00822643"/>
    <w:rsid w:val="0082293F"/>
    <w:rsid w:val="00822B64"/>
    <w:rsid w:val="00822E25"/>
    <w:rsid w:val="008236E8"/>
    <w:rsid w:val="00824389"/>
    <w:rsid w:val="00824392"/>
    <w:rsid w:val="008245DA"/>
    <w:rsid w:val="008256D6"/>
    <w:rsid w:val="0082576A"/>
    <w:rsid w:val="00825C8D"/>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1B6"/>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6AB"/>
    <w:rsid w:val="00850E93"/>
    <w:rsid w:val="00851C51"/>
    <w:rsid w:val="008526EF"/>
    <w:rsid w:val="00852E7C"/>
    <w:rsid w:val="00852F55"/>
    <w:rsid w:val="00853293"/>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13F"/>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E91"/>
    <w:rsid w:val="00877F14"/>
    <w:rsid w:val="00880102"/>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641"/>
    <w:rsid w:val="00890917"/>
    <w:rsid w:val="0089181D"/>
    <w:rsid w:val="0089193E"/>
    <w:rsid w:val="0089272F"/>
    <w:rsid w:val="00892774"/>
    <w:rsid w:val="008929EC"/>
    <w:rsid w:val="00892AFC"/>
    <w:rsid w:val="0089336B"/>
    <w:rsid w:val="00893451"/>
    <w:rsid w:val="00893F82"/>
    <w:rsid w:val="008950DB"/>
    <w:rsid w:val="00895B09"/>
    <w:rsid w:val="00895D75"/>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117"/>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CC4"/>
    <w:rsid w:val="008F5EEB"/>
    <w:rsid w:val="008F6701"/>
    <w:rsid w:val="008F6A7E"/>
    <w:rsid w:val="008F6D10"/>
    <w:rsid w:val="008F6E71"/>
    <w:rsid w:val="008F73C7"/>
    <w:rsid w:val="00900004"/>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427"/>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3DB"/>
    <w:rsid w:val="009314FE"/>
    <w:rsid w:val="009317DB"/>
    <w:rsid w:val="0093204F"/>
    <w:rsid w:val="00933299"/>
    <w:rsid w:val="009332D9"/>
    <w:rsid w:val="00933F8F"/>
    <w:rsid w:val="00934200"/>
    <w:rsid w:val="0093427C"/>
    <w:rsid w:val="009348FC"/>
    <w:rsid w:val="00935069"/>
    <w:rsid w:val="0093517B"/>
    <w:rsid w:val="0093545A"/>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A21"/>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67DC1"/>
    <w:rsid w:val="00970343"/>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B3"/>
    <w:rsid w:val="00984CFE"/>
    <w:rsid w:val="00985B04"/>
    <w:rsid w:val="00985DC3"/>
    <w:rsid w:val="00985E27"/>
    <w:rsid w:val="009861A9"/>
    <w:rsid w:val="0098667C"/>
    <w:rsid w:val="00986820"/>
    <w:rsid w:val="00986CF0"/>
    <w:rsid w:val="00986F93"/>
    <w:rsid w:val="00987ACA"/>
    <w:rsid w:val="00987B0D"/>
    <w:rsid w:val="00990022"/>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726"/>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792"/>
    <w:rsid w:val="009B4827"/>
    <w:rsid w:val="009B4982"/>
    <w:rsid w:val="009B4D74"/>
    <w:rsid w:val="009B4DFA"/>
    <w:rsid w:val="009B506E"/>
    <w:rsid w:val="009B532B"/>
    <w:rsid w:val="009B579A"/>
    <w:rsid w:val="009B5BC1"/>
    <w:rsid w:val="009B756F"/>
    <w:rsid w:val="009B7C7B"/>
    <w:rsid w:val="009C022F"/>
    <w:rsid w:val="009C0DF7"/>
    <w:rsid w:val="009C1CDE"/>
    <w:rsid w:val="009C2718"/>
    <w:rsid w:val="009C279F"/>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03D"/>
    <w:rsid w:val="009E2354"/>
    <w:rsid w:val="009E23CA"/>
    <w:rsid w:val="009E29D0"/>
    <w:rsid w:val="009E2D79"/>
    <w:rsid w:val="009E2E2C"/>
    <w:rsid w:val="009E37B2"/>
    <w:rsid w:val="009E3AFE"/>
    <w:rsid w:val="009E3EB1"/>
    <w:rsid w:val="009E44AB"/>
    <w:rsid w:val="009E4748"/>
    <w:rsid w:val="009E4E1F"/>
    <w:rsid w:val="009E4FDB"/>
    <w:rsid w:val="009E55FC"/>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5BE"/>
    <w:rsid w:val="009F56A8"/>
    <w:rsid w:val="009F5915"/>
    <w:rsid w:val="009F5E8B"/>
    <w:rsid w:val="009F5FAF"/>
    <w:rsid w:val="009F65C8"/>
    <w:rsid w:val="009F66F6"/>
    <w:rsid w:val="009F68BC"/>
    <w:rsid w:val="009F6BD2"/>
    <w:rsid w:val="009F6E60"/>
    <w:rsid w:val="009F6F9F"/>
    <w:rsid w:val="00A00E64"/>
    <w:rsid w:val="00A00EB5"/>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0C53"/>
    <w:rsid w:val="00A11024"/>
    <w:rsid w:val="00A11094"/>
    <w:rsid w:val="00A11233"/>
    <w:rsid w:val="00A115C7"/>
    <w:rsid w:val="00A11619"/>
    <w:rsid w:val="00A11B39"/>
    <w:rsid w:val="00A11C34"/>
    <w:rsid w:val="00A11FCF"/>
    <w:rsid w:val="00A127A4"/>
    <w:rsid w:val="00A1302E"/>
    <w:rsid w:val="00A13637"/>
    <w:rsid w:val="00A13741"/>
    <w:rsid w:val="00A1375F"/>
    <w:rsid w:val="00A13804"/>
    <w:rsid w:val="00A139D8"/>
    <w:rsid w:val="00A1493B"/>
    <w:rsid w:val="00A14A4E"/>
    <w:rsid w:val="00A15679"/>
    <w:rsid w:val="00A15B8C"/>
    <w:rsid w:val="00A166EE"/>
    <w:rsid w:val="00A16B21"/>
    <w:rsid w:val="00A16B7F"/>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0E82"/>
    <w:rsid w:val="00A41149"/>
    <w:rsid w:val="00A41256"/>
    <w:rsid w:val="00A412F2"/>
    <w:rsid w:val="00A41626"/>
    <w:rsid w:val="00A416DA"/>
    <w:rsid w:val="00A41A00"/>
    <w:rsid w:val="00A41CEF"/>
    <w:rsid w:val="00A41F1A"/>
    <w:rsid w:val="00A42EC4"/>
    <w:rsid w:val="00A430EB"/>
    <w:rsid w:val="00A435B3"/>
    <w:rsid w:val="00A43D7D"/>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47C6B"/>
    <w:rsid w:val="00A506A9"/>
    <w:rsid w:val="00A508F3"/>
    <w:rsid w:val="00A50948"/>
    <w:rsid w:val="00A51621"/>
    <w:rsid w:val="00A51681"/>
    <w:rsid w:val="00A51814"/>
    <w:rsid w:val="00A51CE4"/>
    <w:rsid w:val="00A5257D"/>
    <w:rsid w:val="00A525E0"/>
    <w:rsid w:val="00A52823"/>
    <w:rsid w:val="00A52BE3"/>
    <w:rsid w:val="00A52C9C"/>
    <w:rsid w:val="00A52DF0"/>
    <w:rsid w:val="00A535FE"/>
    <w:rsid w:val="00A53691"/>
    <w:rsid w:val="00A53B64"/>
    <w:rsid w:val="00A54110"/>
    <w:rsid w:val="00A54622"/>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3D9"/>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37E"/>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DB7"/>
    <w:rsid w:val="00AB272D"/>
    <w:rsid w:val="00AB2802"/>
    <w:rsid w:val="00AB28AB"/>
    <w:rsid w:val="00AB2C63"/>
    <w:rsid w:val="00AB3E4C"/>
    <w:rsid w:val="00AB3FF4"/>
    <w:rsid w:val="00AB412E"/>
    <w:rsid w:val="00AB421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833"/>
    <w:rsid w:val="00AE3DC4"/>
    <w:rsid w:val="00AE4392"/>
    <w:rsid w:val="00AE4585"/>
    <w:rsid w:val="00AE45DB"/>
    <w:rsid w:val="00AE4B07"/>
    <w:rsid w:val="00AE51C8"/>
    <w:rsid w:val="00AE5631"/>
    <w:rsid w:val="00AE5A56"/>
    <w:rsid w:val="00AE67F7"/>
    <w:rsid w:val="00AE6853"/>
    <w:rsid w:val="00AE6C84"/>
    <w:rsid w:val="00AE6CE3"/>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423"/>
    <w:rsid w:val="00AF3D29"/>
    <w:rsid w:val="00AF3EAB"/>
    <w:rsid w:val="00AF42BB"/>
    <w:rsid w:val="00AF484A"/>
    <w:rsid w:val="00AF5032"/>
    <w:rsid w:val="00AF5780"/>
    <w:rsid w:val="00AF5801"/>
    <w:rsid w:val="00AF5EF6"/>
    <w:rsid w:val="00AF6C24"/>
    <w:rsid w:val="00AF6E7F"/>
    <w:rsid w:val="00AF7575"/>
    <w:rsid w:val="00AF7949"/>
    <w:rsid w:val="00AF7A0B"/>
    <w:rsid w:val="00AF7B90"/>
    <w:rsid w:val="00B00F4F"/>
    <w:rsid w:val="00B01153"/>
    <w:rsid w:val="00B01545"/>
    <w:rsid w:val="00B0168D"/>
    <w:rsid w:val="00B018E7"/>
    <w:rsid w:val="00B020EB"/>
    <w:rsid w:val="00B0244B"/>
    <w:rsid w:val="00B02D12"/>
    <w:rsid w:val="00B031BD"/>
    <w:rsid w:val="00B03E19"/>
    <w:rsid w:val="00B040E3"/>
    <w:rsid w:val="00B04104"/>
    <w:rsid w:val="00B045AD"/>
    <w:rsid w:val="00B04E2B"/>
    <w:rsid w:val="00B054BE"/>
    <w:rsid w:val="00B057A7"/>
    <w:rsid w:val="00B05805"/>
    <w:rsid w:val="00B0677A"/>
    <w:rsid w:val="00B06D88"/>
    <w:rsid w:val="00B073C8"/>
    <w:rsid w:val="00B07510"/>
    <w:rsid w:val="00B07B4E"/>
    <w:rsid w:val="00B07E37"/>
    <w:rsid w:val="00B10086"/>
    <w:rsid w:val="00B106CF"/>
    <w:rsid w:val="00B107AE"/>
    <w:rsid w:val="00B11130"/>
    <w:rsid w:val="00B111FA"/>
    <w:rsid w:val="00B1156E"/>
    <w:rsid w:val="00B11682"/>
    <w:rsid w:val="00B1168D"/>
    <w:rsid w:val="00B117F2"/>
    <w:rsid w:val="00B11BB4"/>
    <w:rsid w:val="00B11DDC"/>
    <w:rsid w:val="00B11F86"/>
    <w:rsid w:val="00B122CA"/>
    <w:rsid w:val="00B12535"/>
    <w:rsid w:val="00B1312B"/>
    <w:rsid w:val="00B13518"/>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3FF"/>
    <w:rsid w:val="00B244BD"/>
    <w:rsid w:val="00B24740"/>
    <w:rsid w:val="00B24DBF"/>
    <w:rsid w:val="00B2544D"/>
    <w:rsid w:val="00B257FC"/>
    <w:rsid w:val="00B259C8"/>
    <w:rsid w:val="00B2622D"/>
    <w:rsid w:val="00B26F0E"/>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5D4"/>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0FCF"/>
    <w:rsid w:val="00B61C6C"/>
    <w:rsid w:val="00B61F69"/>
    <w:rsid w:val="00B621C6"/>
    <w:rsid w:val="00B626DA"/>
    <w:rsid w:val="00B62A7E"/>
    <w:rsid w:val="00B6347F"/>
    <w:rsid w:val="00B6349D"/>
    <w:rsid w:val="00B64959"/>
    <w:rsid w:val="00B653D3"/>
    <w:rsid w:val="00B65923"/>
    <w:rsid w:val="00B65CF5"/>
    <w:rsid w:val="00B661B4"/>
    <w:rsid w:val="00B66639"/>
    <w:rsid w:val="00B6672B"/>
    <w:rsid w:val="00B66776"/>
    <w:rsid w:val="00B66D4D"/>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536"/>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35D"/>
    <w:rsid w:val="00B97419"/>
    <w:rsid w:val="00B976B7"/>
    <w:rsid w:val="00B97883"/>
    <w:rsid w:val="00B97A0D"/>
    <w:rsid w:val="00BA0A3E"/>
    <w:rsid w:val="00BA11A9"/>
    <w:rsid w:val="00BA1B56"/>
    <w:rsid w:val="00BA1C82"/>
    <w:rsid w:val="00BA20C4"/>
    <w:rsid w:val="00BA2445"/>
    <w:rsid w:val="00BA2582"/>
    <w:rsid w:val="00BA2714"/>
    <w:rsid w:val="00BA33EC"/>
    <w:rsid w:val="00BA35C1"/>
    <w:rsid w:val="00BA4599"/>
    <w:rsid w:val="00BA7149"/>
    <w:rsid w:val="00BA723D"/>
    <w:rsid w:val="00BA7298"/>
    <w:rsid w:val="00BA76B6"/>
    <w:rsid w:val="00BA7C98"/>
    <w:rsid w:val="00BB0593"/>
    <w:rsid w:val="00BB06F7"/>
    <w:rsid w:val="00BB093D"/>
    <w:rsid w:val="00BB0A85"/>
    <w:rsid w:val="00BB13AD"/>
    <w:rsid w:val="00BB1EE1"/>
    <w:rsid w:val="00BB2364"/>
    <w:rsid w:val="00BB23C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786"/>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75"/>
    <w:rsid w:val="00BD6296"/>
    <w:rsid w:val="00BD66FC"/>
    <w:rsid w:val="00BD682B"/>
    <w:rsid w:val="00BD6EC9"/>
    <w:rsid w:val="00BD7483"/>
    <w:rsid w:val="00BD7CBB"/>
    <w:rsid w:val="00BD7CF0"/>
    <w:rsid w:val="00BE0399"/>
    <w:rsid w:val="00BE04C1"/>
    <w:rsid w:val="00BE0624"/>
    <w:rsid w:val="00BE067D"/>
    <w:rsid w:val="00BE0740"/>
    <w:rsid w:val="00BE0908"/>
    <w:rsid w:val="00BE1085"/>
    <w:rsid w:val="00BE1593"/>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7B0"/>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446"/>
    <w:rsid w:val="00C0486E"/>
    <w:rsid w:val="00C04CCB"/>
    <w:rsid w:val="00C052B7"/>
    <w:rsid w:val="00C057BF"/>
    <w:rsid w:val="00C0585D"/>
    <w:rsid w:val="00C05C01"/>
    <w:rsid w:val="00C06F5C"/>
    <w:rsid w:val="00C06F89"/>
    <w:rsid w:val="00C07011"/>
    <w:rsid w:val="00C071E8"/>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55A"/>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3E83"/>
    <w:rsid w:val="00C24971"/>
    <w:rsid w:val="00C252A2"/>
    <w:rsid w:val="00C2537B"/>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5D97"/>
    <w:rsid w:val="00C35EC8"/>
    <w:rsid w:val="00C363D9"/>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47F03"/>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031"/>
    <w:rsid w:val="00C62385"/>
    <w:rsid w:val="00C62B05"/>
    <w:rsid w:val="00C6338C"/>
    <w:rsid w:val="00C63735"/>
    <w:rsid w:val="00C649F1"/>
    <w:rsid w:val="00C66C21"/>
    <w:rsid w:val="00C671F7"/>
    <w:rsid w:val="00C673CF"/>
    <w:rsid w:val="00C677E6"/>
    <w:rsid w:val="00C67A90"/>
    <w:rsid w:val="00C70810"/>
    <w:rsid w:val="00C70926"/>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344"/>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845"/>
    <w:rsid w:val="00C92FBA"/>
    <w:rsid w:val="00C92FC4"/>
    <w:rsid w:val="00C9333A"/>
    <w:rsid w:val="00C934EE"/>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523"/>
    <w:rsid w:val="00CC099B"/>
    <w:rsid w:val="00CC0C98"/>
    <w:rsid w:val="00CC1351"/>
    <w:rsid w:val="00CC202C"/>
    <w:rsid w:val="00CC2167"/>
    <w:rsid w:val="00CC2ADC"/>
    <w:rsid w:val="00CC3126"/>
    <w:rsid w:val="00CC3370"/>
    <w:rsid w:val="00CC34B8"/>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09EF"/>
    <w:rsid w:val="00CD121D"/>
    <w:rsid w:val="00CD18BF"/>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D48"/>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50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FDF"/>
    <w:rsid w:val="00CF6392"/>
    <w:rsid w:val="00CF6421"/>
    <w:rsid w:val="00CF7515"/>
    <w:rsid w:val="00D00664"/>
    <w:rsid w:val="00D00A64"/>
    <w:rsid w:val="00D00B6E"/>
    <w:rsid w:val="00D014AE"/>
    <w:rsid w:val="00D01D8E"/>
    <w:rsid w:val="00D023BF"/>
    <w:rsid w:val="00D0320A"/>
    <w:rsid w:val="00D034AE"/>
    <w:rsid w:val="00D03BD2"/>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2F0"/>
    <w:rsid w:val="00D14572"/>
    <w:rsid w:val="00D148A0"/>
    <w:rsid w:val="00D14A07"/>
    <w:rsid w:val="00D14A1A"/>
    <w:rsid w:val="00D159D4"/>
    <w:rsid w:val="00D15E8B"/>
    <w:rsid w:val="00D16391"/>
    <w:rsid w:val="00D16559"/>
    <w:rsid w:val="00D16738"/>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62F"/>
    <w:rsid w:val="00D30DB1"/>
    <w:rsid w:val="00D31BB0"/>
    <w:rsid w:val="00D31DB2"/>
    <w:rsid w:val="00D33A00"/>
    <w:rsid w:val="00D33E8C"/>
    <w:rsid w:val="00D34313"/>
    <w:rsid w:val="00D34366"/>
    <w:rsid w:val="00D34690"/>
    <w:rsid w:val="00D348AC"/>
    <w:rsid w:val="00D34FEF"/>
    <w:rsid w:val="00D35098"/>
    <w:rsid w:val="00D35447"/>
    <w:rsid w:val="00D35470"/>
    <w:rsid w:val="00D36AD2"/>
    <w:rsid w:val="00D36B6B"/>
    <w:rsid w:val="00D36C25"/>
    <w:rsid w:val="00D36CAC"/>
    <w:rsid w:val="00D371D0"/>
    <w:rsid w:val="00D37519"/>
    <w:rsid w:val="00D375BF"/>
    <w:rsid w:val="00D37DF9"/>
    <w:rsid w:val="00D400A6"/>
    <w:rsid w:val="00D4064B"/>
    <w:rsid w:val="00D40721"/>
    <w:rsid w:val="00D41106"/>
    <w:rsid w:val="00D41270"/>
    <w:rsid w:val="00D41507"/>
    <w:rsid w:val="00D41755"/>
    <w:rsid w:val="00D41C8E"/>
    <w:rsid w:val="00D41D47"/>
    <w:rsid w:val="00D422A1"/>
    <w:rsid w:val="00D43343"/>
    <w:rsid w:val="00D43A22"/>
    <w:rsid w:val="00D43DD3"/>
    <w:rsid w:val="00D440CC"/>
    <w:rsid w:val="00D44420"/>
    <w:rsid w:val="00D44655"/>
    <w:rsid w:val="00D446DF"/>
    <w:rsid w:val="00D4474E"/>
    <w:rsid w:val="00D44971"/>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04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0D0"/>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865"/>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D7"/>
    <w:rsid w:val="00D7388B"/>
    <w:rsid w:val="00D739AE"/>
    <w:rsid w:val="00D739C6"/>
    <w:rsid w:val="00D73F30"/>
    <w:rsid w:val="00D73FD7"/>
    <w:rsid w:val="00D7433B"/>
    <w:rsid w:val="00D7467E"/>
    <w:rsid w:val="00D748BB"/>
    <w:rsid w:val="00D74944"/>
    <w:rsid w:val="00D74E46"/>
    <w:rsid w:val="00D75113"/>
    <w:rsid w:val="00D756C2"/>
    <w:rsid w:val="00D75F1C"/>
    <w:rsid w:val="00D76259"/>
    <w:rsid w:val="00D774E5"/>
    <w:rsid w:val="00D7766D"/>
    <w:rsid w:val="00D776A1"/>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5F00"/>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4F34"/>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D83"/>
    <w:rsid w:val="00DB1F38"/>
    <w:rsid w:val="00DB20B1"/>
    <w:rsid w:val="00DB26B9"/>
    <w:rsid w:val="00DB2967"/>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A25"/>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17A"/>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741"/>
    <w:rsid w:val="00DD3ACD"/>
    <w:rsid w:val="00DD463E"/>
    <w:rsid w:val="00DD50DF"/>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2B54"/>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4C1"/>
    <w:rsid w:val="00E73552"/>
    <w:rsid w:val="00E736AA"/>
    <w:rsid w:val="00E73A3B"/>
    <w:rsid w:val="00E75068"/>
    <w:rsid w:val="00E7586C"/>
    <w:rsid w:val="00E759B9"/>
    <w:rsid w:val="00E76B3A"/>
    <w:rsid w:val="00E76BC6"/>
    <w:rsid w:val="00E77686"/>
    <w:rsid w:val="00E77CB9"/>
    <w:rsid w:val="00E80488"/>
    <w:rsid w:val="00E808C7"/>
    <w:rsid w:val="00E80B7F"/>
    <w:rsid w:val="00E80C5D"/>
    <w:rsid w:val="00E81572"/>
    <w:rsid w:val="00E8164A"/>
    <w:rsid w:val="00E816E0"/>
    <w:rsid w:val="00E81912"/>
    <w:rsid w:val="00E81E5C"/>
    <w:rsid w:val="00E82955"/>
    <w:rsid w:val="00E82DC3"/>
    <w:rsid w:val="00E832F8"/>
    <w:rsid w:val="00E8383B"/>
    <w:rsid w:val="00E838E2"/>
    <w:rsid w:val="00E839A1"/>
    <w:rsid w:val="00E83C39"/>
    <w:rsid w:val="00E84715"/>
    <w:rsid w:val="00E84813"/>
    <w:rsid w:val="00E848B6"/>
    <w:rsid w:val="00E84B30"/>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EE5"/>
    <w:rsid w:val="00E94F26"/>
    <w:rsid w:val="00E958A5"/>
    <w:rsid w:val="00E96568"/>
    <w:rsid w:val="00E96AC5"/>
    <w:rsid w:val="00E96BE8"/>
    <w:rsid w:val="00E96CDD"/>
    <w:rsid w:val="00E96EA4"/>
    <w:rsid w:val="00E97320"/>
    <w:rsid w:val="00E97FF4"/>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91E"/>
    <w:rsid w:val="00EA6C3A"/>
    <w:rsid w:val="00EA6C68"/>
    <w:rsid w:val="00EA6DA7"/>
    <w:rsid w:val="00EA6EDA"/>
    <w:rsid w:val="00EA706D"/>
    <w:rsid w:val="00EA729E"/>
    <w:rsid w:val="00EA7E92"/>
    <w:rsid w:val="00EB0013"/>
    <w:rsid w:val="00EB0828"/>
    <w:rsid w:val="00EB0940"/>
    <w:rsid w:val="00EB0D88"/>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2E4F"/>
    <w:rsid w:val="00EC3861"/>
    <w:rsid w:val="00EC4CC0"/>
    <w:rsid w:val="00EC509C"/>
    <w:rsid w:val="00EC5301"/>
    <w:rsid w:val="00EC55D0"/>
    <w:rsid w:val="00EC5CA8"/>
    <w:rsid w:val="00EC64B5"/>
    <w:rsid w:val="00EC685F"/>
    <w:rsid w:val="00EC715C"/>
    <w:rsid w:val="00EC72E2"/>
    <w:rsid w:val="00EC761D"/>
    <w:rsid w:val="00EC7978"/>
    <w:rsid w:val="00ED059D"/>
    <w:rsid w:val="00ED089F"/>
    <w:rsid w:val="00ED0A62"/>
    <w:rsid w:val="00ED0EFD"/>
    <w:rsid w:val="00ED10B1"/>
    <w:rsid w:val="00ED1F7C"/>
    <w:rsid w:val="00ED255A"/>
    <w:rsid w:val="00ED2644"/>
    <w:rsid w:val="00ED2D9C"/>
    <w:rsid w:val="00ED360F"/>
    <w:rsid w:val="00ED37A6"/>
    <w:rsid w:val="00ED3B85"/>
    <w:rsid w:val="00ED3EC5"/>
    <w:rsid w:val="00ED4566"/>
    <w:rsid w:val="00ED4E8E"/>
    <w:rsid w:val="00ED4F9F"/>
    <w:rsid w:val="00ED5205"/>
    <w:rsid w:val="00ED5486"/>
    <w:rsid w:val="00ED5630"/>
    <w:rsid w:val="00ED570C"/>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0B57"/>
    <w:rsid w:val="00EF101D"/>
    <w:rsid w:val="00EF1C96"/>
    <w:rsid w:val="00EF1DAE"/>
    <w:rsid w:val="00EF1F1B"/>
    <w:rsid w:val="00EF2D48"/>
    <w:rsid w:val="00EF34D3"/>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0BF8"/>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183"/>
    <w:rsid w:val="00F3460E"/>
    <w:rsid w:val="00F35168"/>
    <w:rsid w:val="00F35762"/>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6E4B"/>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38"/>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82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DA3"/>
    <w:rsid w:val="00F836A2"/>
    <w:rsid w:val="00F836BA"/>
    <w:rsid w:val="00F83D96"/>
    <w:rsid w:val="00F83EA1"/>
    <w:rsid w:val="00F842A4"/>
    <w:rsid w:val="00F84760"/>
    <w:rsid w:val="00F8531B"/>
    <w:rsid w:val="00F8561A"/>
    <w:rsid w:val="00F85E1E"/>
    <w:rsid w:val="00F85FB2"/>
    <w:rsid w:val="00F867F4"/>
    <w:rsid w:val="00F86A17"/>
    <w:rsid w:val="00F86B2F"/>
    <w:rsid w:val="00F86D57"/>
    <w:rsid w:val="00F8715B"/>
    <w:rsid w:val="00F87384"/>
    <w:rsid w:val="00F8760C"/>
    <w:rsid w:val="00F87873"/>
    <w:rsid w:val="00F879E5"/>
    <w:rsid w:val="00F87BD0"/>
    <w:rsid w:val="00F87F81"/>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5C"/>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1D61"/>
    <w:rsid w:val="00FC2361"/>
    <w:rsid w:val="00FC28DB"/>
    <w:rsid w:val="00FC3263"/>
    <w:rsid w:val="00FC3282"/>
    <w:rsid w:val="00FC357D"/>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7CD"/>
    <w:rsid w:val="00FE49AC"/>
    <w:rsid w:val="00FE4EC9"/>
    <w:rsid w:val="00FE4FB6"/>
    <w:rsid w:val="00FE4FE2"/>
    <w:rsid w:val="00FE5042"/>
    <w:rsid w:val="00FE5201"/>
    <w:rsid w:val="00FE556C"/>
    <w:rsid w:val="00FE6082"/>
    <w:rsid w:val="00FE685C"/>
    <w:rsid w:val="00FE6928"/>
    <w:rsid w:val="00FF01C4"/>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0FB2B10C-3F89-4C02-82A7-750E8EEC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ncinsinresolver12">
    <w:name w:val="Mención sin resolver12"/>
    <w:basedOn w:val="Fuentedeprrafopredeter"/>
    <w:uiPriority w:val="99"/>
    <w:semiHidden/>
    <w:unhideWhenUsed/>
    <w:rsid w:val="00CC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61370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8782019">
      <w:bodyDiv w:val="1"/>
      <w:marLeft w:val="0"/>
      <w:marRight w:val="0"/>
      <w:marTop w:val="0"/>
      <w:marBottom w:val="0"/>
      <w:divBdr>
        <w:top w:val="none" w:sz="0" w:space="0" w:color="auto"/>
        <w:left w:val="none" w:sz="0" w:space="0" w:color="auto"/>
        <w:bottom w:val="none" w:sz="0" w:space="0" w:color="auto"/>
        <w:right w:val="none" w:sz="0" w:space="0" w:color="auto"/>
      </w:divBdr>
    </w:div>
    <w:div w:id="26157320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894440">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4520963">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359983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091452">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9162821">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88044771">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487853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338949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5975538">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89387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519963">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2185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79423">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villaguerrero.edomex.gob.mx/sites/villaguerrero.edomex.gob.mx/files/files/SEVAC%202019%204T/PRESUPUESTO-DE-INGRESOS-2019.pdf"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llaguerrero.edomex.gob.mx/sites/villaguerrero.edomex.gob.mx/files/files/SEVAC-2022-1T/1_iniciativa_de_Ley_de_Ingresos.pdf"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villaguerrero.edomex.gob.mx/sites/villaguerrero.edomex.gob.mx/files/files/SEVAC-2021-ATH/1_%20Estado%20Analitico%20del%20Ingreso.pdf" TargetMode="External"/><Relationship Id="rId40" Type="http://schemas.openxmlformats.org/officeDocument/2006/relationships/image" Target="media/image22.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illaguerrero.edomex.gob.mx/sites/villaguerrero.edomex.gob.mx/files/files/SEVAC-2022-1T/1_iniciativa_de_Ley_de_Ingresos.pdf" TargetMode="External"/><Relationship Id="rId23" Type="http://schemas.openxmlformats.org/officeDocument/2006/relationships/hyperlink" Target="https://villaguerrero.edomex.gob.mx/sites/villaguerrero.edomex.gob.mx/files/files/SEVAC-2020-4T/D-3-1-ESTADO-ANALITICO-DE-INGRESOS.pdf" TargetMode="External"/><Relationship Id="rId28" Type="http://schemas.openxmlformats.org/officeDocument/2006/relationships/hyperlink" Target="https://villaguerrero.edomex.gob.mx/sites/villaguerrero.edomex.gob.mx/files/files/SEVAC-2020-4T/D-3-1-ESTADO-ANALITICO-DE-INGRESOS.pdf" TargetMode="External"/><Relationship Id="rId36" Type="http://schemas.openxmlformats.org/officeDocument/2006/relationships/hyperlink" Target="https://villaguerrero.edomex.gob.mx/sites/villaguerrero.edomex.gob.mx/files/files/SEVAC-2020-4T/D-3-1-ESTADO-ANALITICO-DE-INGRESOS.pdf"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villaguerrero.edomex.gob.mx/sites/villaguerrero.edomex.gob.mx/files/files/SEVAC-2021-ATH/1_%20Estado%20Analitico%20del%20Ingreso.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villaguerrero.edomex.gob.mx/sites/villaguerrero.edomex.gob.mx/files/files/SEVAC%202019%204T/PRESUPUESTO-DE-INGRESOS-2019.pdf"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villaguerrero.edomex.gob.mx/sites/villaguerrero.edomex.gob.mx/files/files/SEVAC-2021-ATH/1_%20Estado%20Analitico%20del%20Ingreso.pdf" TargetMode="External"/><Relationship Id="rId33" Type="http://schemas.openxmlformats.org/officeDocument/2006/relationships/image" Target="media/image18.png"/><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hyperlink" Target="https://villaguerrero.edomex.gob.mx/sevac" TargetMode="External"/><Relationship Id="rId4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www.osfem.gob.mx/04_Iconografia/Ent_Fisc/Doc_Apoy/doc/2022/01_LineamPresupEgres_2022.pdf"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20209-1633-45C2-B0D7-FBAAC8C7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109</Pages>
  <Words>26108</Words>
  <Characters>143594</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10</cp:revision>
  <cp:lastPrinted>2023-12-08T17:32:00Z</cp:lastPrinted>
  <dcterms:created xsi:type="dcterms:W3CDTF">2023-12-02T23:17:00Z</dcterms:created>
  <dcterms:modified xsi:type="dcterms:W3CDTF">2023-12-08T17:32:00Z</dcterms:modified>
</cp:coreProperties>
</file>