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A9100DA" w:rsidR="00EA0165" w:rsidRPr="006E0E92" w:rsidRDefault="00EA0165" w:rsidP="007A384C">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E0E92">
        <w:rPr>
          <w:rFonts w:ascii="Palatino Linotype" w:eastAsiaTheme="minorEastAsia" w:hAnsi="Palatino Linotype" w:cstheme="minorBidi"/>
          <w:color w:val="000000" w:themeColor="text1"/>
          <w:lang w:val="es-ES_tradnl"/>
        </w:rPr>
        <w:t xml:space="preserve">n Metepec, Estado </w:t>
      </w:r>
      <w:r w:rsidR="00355B93" w:rsidRPr="006E0E92">
        <w:rPr>
          <w:rFonts w:ascii="Palatino Linotype" w:eastAsiaTheme="minorEastAsia" w:hAnsi="Palatino Linotype" w:cstheme="minorBidi"/>
          <w:color w:val="000000" w:themeColor="text1"/>
          <w:lang w:val="es-ES_tradnl"/>
        </w:rPr>
        <w:t>de México; de nueve</w:t>
      </w:r>
      <w:r w:rsidRPr="006E0E92">
        <w:rPr>
          <w:rFonts w:ascii="Palatino Linotype" w:eastAsiaTheme="minorEastAsia" w:hAnsi="Palatino Linotype" w:cstheme="minorBidi"/>
          <w:color w:val="000000" w:themeColor="text1"/>
          <w:lang w:val="es-MX"/>
        </w:rPr>
        <w:t xml:space="preserve"> (</w:t>
      </w:r>
      <w:r w:rsidR="00355B93" w:rsidRPr="006E0E92">
        <w:rPr>
          <w:rFonts w:ascii="Palatino Linotype" w:eastAsiaTheme="minorEastAsia" w:hAnsi="Palatino Linotype" w:cstheme="minorBidi"/>
          <w:color w:val="000000" w:themeColor="text1"/>
          <w:lang w:val="es-MX"/>
        </w:rPr>
        <w:t>09</w:t>
      </w:r>
      <w:r w:rsidRPr="006E0E92">
        <w:rPr>
          <w:rFonts w:ascii="Palatino Linotype" w:eastAsiaTheme="minorEastAsia" w:hAnsi="Palatino Linotype" w:cstheme="minorBidi"/>
          <w:color w:val="000000" w:themeColor="text1"/>
          <w:lang w:val="es-MX"/>
        </w:rPr>
        <w:t>) de</w:t>
      </w:r>
      <w:r w:rsidR="00355B93" w:rsidRPr="006E0E92">
        <w:rPr>
          <w:rFonts w:ascii="Palatino Linotype" w:eastAsiaTheme="minorEastAsia" w:hAnsi="Palatino Linotype" w:cstheme="minorBidi"/>
          <w:color w:val="000000" w:themeColor="text1"/>
          <w:lang w:val="es-MX"/>
        </w:rPr>
        <w:t xml:space="preserve"> agosto</w:t>
      </w:r>
      <w:r w:rsidR="00F03AFC" w:rsidRPr="006E0E92">
        <w:rPr>
          <w:rFonts w:ascii="Palatino Linotype" w:eastAsiaTheme="minorEastAsia" w:hAnsi="Palatino Linotype" w:cstheme="minorBidi"/>
          <w:color w:val="000000" w:themeColor="text1"/>
          <w:lang w:val="es-MX"/>
        </w:rPr>
        <w:t xml:space="preserve"> </w:t>
      </w:r>
      <w:r w:rsidRPr="006E0E92">
        <w:rPr>
          <w:rFonts w:ascii="Palatino Linotype" w:eastAsiaTheme="minorEastAsia" w:hAnsi="Palatino Linotype" w:cstheme="minorBidi"/>
          <w:color w:val="000000" w:themeColor="text1"/>
          <w:lang w:val="es-MX"/>
        </w:rPr>
        <w:t xml:space="preserve">de dos mil </w:t>
      </w:r>
      <w:r w:rsidR="00472C8E" w:rsidRPr="006E0E92">
        <w:rPr>
          <w:rFonts w:ascii="Palatino Linotype" w:eastAsiaTheme="minorEastAsia" w:hAnsi="Palatino Linotype" w:cstheme="minorBidi"/>
          <w:color w:val="000000" w:themeColor="text1"/>
          <w:lang w:val="es-MX"/>
        </w:rPr>
        <w:t xml:space="preserve">veintitrés. </w:t>
      </w:r>
    </w:p>
    <w:p w14:paraId="0852AEE8" w14:textId="0445A535" w:rsidR="00355B93" w:rsidRPr="006E0E92" w:rsidRDefault="00355B93" w:rsidP="007A384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E0E92">
        <w:rPr>
          <w:rFonts w:ascii="Palatino Linotype" w:eastAsia="Palatino Linotype" w:hAnsi="Palatino Linotype" w:cs="Palatino Linotype"/>
          <w:b/>
          <w:color w:val="000000"/>
        </w:rPr>
        <w:t>VISTO</w:t>
      </w:r>
      <w:r w:rsidRPr="006E0E92">
        <w:rPr>
          <w:rFonts w:ascii="Palatino Linotype" w:eastAsia="Palatino Linotype" w:hAnsi="Palatino Linotype" w:cs="Palatino Linotype"/>
          <w:color w:val="000000"/>
        </w:rPr>
        <w:t xml:space="preserve"> el expediente electrónico formado con motivo del recurso de revisión </w:t>
      </w:r>
      <w:r w:rsidR="00907EB7" w:rsidRPr="006E0E92">
        <w:rPr>
          <w:rFonts w:ascii="Palatino Linotype" w:eastAsia="Palatino Linotype" w:hAnsi="Palatino Linotype" w:cs="Palatino Linotype"/>
          <w:b/>
          <w:color w:val="000000"/>
        </w:rPr>
        <w:t>03693/INFOEM/IP/RR/2023</w:t>
      </w:r>
      <w:r w:rsidRPr="006E0E92">
        <w:rPr>
          <w:rFonts w:ascii="Palatino Linotype" w:eastAsia="Palatino Linotype" w:hAnsi="Palatino Linotype" w:cs="Palatino Linotype"/>
          <w:b/>
          <w:color w:val="000000"/>
        </w:rPr>
        <w:t xml:space="preserve">, </w:t>
      </w:r>
      <w:r w:rsidRPr="006E0E92">
        <w:rPr>
          <w:rFonts w:ascii="Palatino Linotype" w:eastAsiaTheme="minorEastAsia" w:hAnsi="Palatino Linotype" w:cstheme="minorBidi"/>
          <w:color w:val="000000" w:themeColor="text1"/>
          <w:lang w:val="es-ES_tradnl"/>
        </w:rPr>
        <w:t>promovido por</w:t>
      </w:r>
      <w:r w:rsidR="006E0E92" w:rsidRPr="006E0E92">
        <w:rPr>
          <w:rFonts w:ascii="Palatino Linotype" w:eastAsiaTheme="minorEastAsia" w:hAnsi="Palatino Linotype" w:cstheme="minorBidi"/>
          <w:color w:val="000000" w:themeColor="text1"/>
          <w:lang w:val="es-ES_tradnl"/>
        </w:rPr>
        <w:t xml:space="preserve"> XXXXXX </w:t>
      </w:r>
      <w:r w:rsidRPr="006E0E92">
        <w:rPr>
          <w:rFonts w:ascii="Palatino Linotype" w:eastAsiaTheme="minorEastAsia" w:hAnsi="Palatino Linotype" w:cstheme="minorBidi"/>
          <w:color w:val="000000" w:themeColor="text1"/>
          <w:lang w:val="es-ES_tradnl"/>
        </w:rPr>
        <w:t xml:space="preserve">en su calidad de </w:t>
      </w:r>
      <w:r w:rsidRPr="006E0E92">
        <w:rPr>
          <w:rFonts w:ascii="Palatino Linotype" w:eastAsiaTheme="minorEastAsia" w:hAnsi="Palatino Linotype" w:cstheme="minorBidi"/>
          <w:b/>
          <w:color w:val="000000" w:themeColor="text1"/>
          <w:lang w:val="es-ES_tradnl"/>
        </w:rPr>
        <w:t>RECURRENTE</w:t>
      </w:r>
      <w:r w:rsidRPr="006E0E92">
        <w:rPr>
          <w:rFonts w:ascii="Palatino Linotype" w:eastAsiaTheme="minorEastAsia" w:hAnsi="Palatino Linotype" w:cstheme="minorBidi"/>
          <w:color w:val="000000" w:themeColor="text1"/>
          <w:lang w:val="es-ES_tradnl"/>
        </w:rPr>
        <w:t>, en contra de la respuesta del</w:t>
      </w:r>
      <w:r w:rsidR="00907EB7" w:rsidRPr="006E0E92">
        <w:rPr>
          <w:rFonts w:ascii="Palatino Linotype" w:eastAsiaTheme="minorEastAsia" w:hAnsi="Palatino Linotype" w:cstheme="minorBidi"/>
          <w:color w:val="000000" w:themeColor="text1"/>
          <w:lang w:val="es-ES_tradnl"/>
        </w:rPr>
        <w:t xml:space="preserve"> </w:t>
      </w:r>
      <w:r w:rsidR="00907EB7" w:rsidRPr="006E0E92">
        <w:rPr>
          <w:rFonts w:ascii="Palatino Linotype" w:eastAsiaTheme="minorEastAsia" w:hAnsi="Palatino Linotype" w:cstheme="minorBidi"/>
          <w:b/>
          <w:color w:val="000000" w:themeColor="text1"/>
          <w:lang w:val="es-ES_tradnl"/>
        </w:rPr>
        <w:t>Ayuntamien</w:t>
      </w:r>
      <w:bookmarkStart w:id="0" w:name="_GoBack"/>
      <w:bookmarkEnd w:id="0"/>
      <w:r w:rsidR="00907EB7" w:rsidRPr="006E0E92">
        <w:rPr>
          <w:rFonts w:ascii="Palatino Linotype" w:eastAsiaTheme="minorEastAsia" w:hAnsi="Palatino Linotype" w:cstheme="minorBidi"/>
          <w:b/>
          <w:color w:val="000000" w:themeColor="text1"/>
          <w:lang w:val="es-ES_tradnl"/>
        </w:rPr>
        <w:t>to de Tultitlán</w:t>
      </w:r>
      <w:r w:rsidR="00907EB7" w:rsidRPr="006E0E92">
        <w:rPr>
          <w:rFonts w:ascii="Palatino Linotype" w:eastAsiaTheme="minorEastAsia" w:hAnsi="Palatino Linotype" w:cstheme="minorBidi"/>
          <w:color w:val="000000" w:themeColor="text1"/>
          <w:lang w:val="es-ES_tradnl"/>
        </w:rPr>
        <w:t xml:space="preserve"> </w:t>
      </w:r>
      <w:r w:rsidRPr="006E0E92">
        <w:rPr>
          <w:rFonts w:ascii="Palatino Linotype" w:eastAsiaTheme="minorEastAsia" w:hAnsi="Palatino Linotype" w:cstheme="minorBidi"/>
          <w:color w:val="000000" w:themeColor="text1"/>
          <w:lang w:val="es-ES_tradnl"/>
        </w:rPr>
        <w:t>en lo</w:t>
      </w:r>
      <w:r w:rsidRPr="006E0E92">
        <w:rPr>
          <w:rFonts w:ascii="Palatino Linotype" w:eastAsiaTheme="minorEastAsia" w:hAnsi="Palatino Linotype" w:cstheme="minorBidi"/>
          <w:b/>
          <w:color w:val="000000" w:themeColor="text1"/>
          <w:lang w:val="es-ES_tradnl"/>
        </w:rPr>
        <w:t xml:space="preserve"> </w:t>
      </w:r>
      <w:r w:rsidRPr="006E0E92">
        <w:rPr>
          <w:rFonts w:ascii="Palatino Linotype" w:eastAsiaTheme="minorEastAsia" w:hAnsi="Palatino Linotype" w:cstheme="minorBidi"/>
          <w:color w:val="000000" w:themeColor="text1"/>
          <w:lang w:val="es-ES_tradnl"/>
        </w:rPr>
        <w:t>sucesivo el</w:t>
      </w:r>
      <w:r w:rsidRPr="006E0E92">
        <w:rPr>
          <w:rFonts w:ascii="Palatino Linotype" w:eastAsiaTheme="minorEastAsia" w:hAnsi="Palatino Linotype" w:cstheme="minorBidi"/>
          <w:b/>
          <w:color w:val="000000" w:themeColor="text1"/>
          <w:lang w:val="es-ES_tradnl"/>
        </w:rPr>
        <w:t xml:space="preserve"> SUJETO OBLIGADO, </w:t>
      </w:r>
      <w:r w:rsidRPr="006E0E92">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6E0E92" w:rsidRDefault="00EA0165" w:rsidP="007A384C">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5125465"/>
      <w:r w:rsidRPr="006E0E92">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72C2E674" w:rsidR="00EA0165" w:rsidRPr="006E0E92" w:rsidRDefault="00EA0165" w:rsidP="007A384C">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E0E92">
        <w:rPr>
          <w:rFonts w:ascii="Palatino Linotype" w:eastAsia="Calibri" w:hAnsi="Palatino Linotype" w:cs="Arial"/>
          <w:color w:val="000000" w:themeColor="text1"/>
        </w:rPr>
        <w:t>El</w:t>
      </w:r>
      <w:r w:rsidR="00F216D7" w:rsidRPr="006E0E92">
        <w:rPr>
          <w:rFonts w:ascii="Palatino Linotype" w:eastAsia="Calibri" w:hAnsi="Palatino Linotype" w:cs="Arial"/>
          <w:color w:val="000000" w:themeColor="text1"/>
        </w:rPr>
        <w:t xml:space="preserve"> </w:t>
      </w:r>
      <w:r w:rsidR="00907EB7" w:rsidRPr="006E0E92">
        <w:rPr>
          <w:rFonts w:ascii="Palatino Linotype" w:eastAsia="Calibri" w:hAnsi="Palatino Linotype" w:cs="Arial"/>
          <w:color w:val="000000" w:themeColor="text1"/>
        </w:rPr>
        <w:t xml:space="preserve">veintidós </w:t>
      </w:r>
      <w:r w:rsidRPr="006E0E92">
        <w:rPr>
          <w:rFonts w:ascii="Palatino Linotype" w:eastAsia="Calibri" w:hAnsi="Palatino Linotype" w:cs="Arial"/>
          <w:color w:val="000000" w:themeColor="text1"/>
        </w:rPr>
        <w:t xml:space="preserve"> (</w:t>
      </w:r>
      <w:r w:rsidR="00907EB7" w:rsidRPr="006E0E92">
        <w:rPr>
          <w:rFonts w:ascii="Palatino Linotype" w:eastAsia="Calibri" w:hAnsi="Palatino Linotype" w:cs="Arial"/>
          <w:color w:val="000000" w:themeColor="text1"/>
        </w:rPr>
        <w:t>22</w:t>
      </w:r>
      <w:r w:rsidRPr="006E0E92">
        <w:rPr>
          <w:rFonts w:ascii="Palatino Linotype" w:eastAsia="Calibri" w:hAnsi="Palatino Linotype" w:cs="Arial"/>
          <w:color w:val="000000" w:themeColor="text1"/>
        </w:rPr>
        <w:t>) de</w:t>
      </w:r>
      <w:r w:rsidR="00907EB7" w:rsidRPr="006E0E92">
        <w:rPr>
          <w:rFonts w:ascii="Palatino Linotype" w:eastAsia="Calibri" w:hAnsi="Palatino Linotype" w:cs="Arial"/>
          <w:color w:val="000000" w:themeColor="text1"/>
        </w:rPr>
        <w:t xml:space="preserve"> mayo </w:t>
      </w:r>
      <w:r w:rsidRPr="006E0E92">
        <w:rPr>
          <w:rFonts w:ascii="Palatino Linotype" w:eastAsia="Calibri" w:hAnsi="Palatino Linotype" w:cs="Arial"/>
          <w:color w:val="000000" w:themeColor="text1"/>
        </w:rPr>
        <w:t xml:space="preserve">de dos mil </w:t>
      </w:r>
      <w:r w:rsidR="00355B93" w:rsidRPr="006E0E92">
        <w:rPr>
          <w:rFonts w:ascii="Palatino Linotype" w:eastAsia="Calibri" w:hAnsi="Palatino Linotype" w:cs="Arial"/>
          <w:color w:val="000000" w:themeColor="text1"/>
        </w:rPr>
        <w:t>veintitrés</w:t>
      </w:r>
      <w:r w:rsidRPr="006E0E92">
        <w:rPr>
          <w:rFonts w:ascii="Palatino Linotype" w:eastAsia="Calibri" w:hAnsi="Palatino Linotype" w:cs="Arial"/>
          <w:color w:val="000000" w:themeColor="text1"/>
        </w:rPr>
        <w:t xml:space="preserve">, </w:t>
      </w:r>
      <w:r w:rsidRPr="006E0E92">
        <w:rPr>
          <w:rFonts w:ascii="Palatino Linotype" w:eastAsiaTheme="minorEastAsia" w:hAnsi="Palatino Linotype" w:cstheme="minorBidi"/>
          <w:color w:val="000000" w:themeColor="text1"/>
          <w:lang w:val="es-ES_tradnl"/>
        </w:rPr>
        <w:t>el particular presentó</w:t>
      </w:r>
      <w:r w:rsidRPr="006E0E92">
        <w:rPr>
          <w:rFonts w:ascii="Palatino Linotype" w:eastAsiaTheme="minorEastAsia" w:hAnsi="Palatino Linotype" w:cstheme="minorBidi"/>
          <w:b/>
          <w:color w:val="000000" w:themeColor="text1"/>
          <w:lang w:val="es-ES_tradnl"/>
        </w:rPr>
        <w:t xml:space="preserve"> </w:t>
      </w:r>
      <w:r w:rsidRPr="006E0E92">
        <w:rPr>
          <w:rFonts w:ascii="Palatino Linotype" w:eastAsiaTheme="minorEastAsia" w:hAnsi="Palatino Linotype" w:cstheme="minorBidi"/>
          <w:bCs/>
          <w:color w:val="000000" w:themeColor="text1"/>
          <w:lang w:val="es-ES_tradnl"/>
        </w:rPr>
        <w:t xml:space="preserve">a través del </w:t>
      </w:r>
      <w:r w:rsidR="00DD24BD" w:rsidRPr="006E0E92">
        <w:rPr>
          <w:rFonts w:ascii="Palatino Linotype" w:eastAsia="Calibri" w:hAnsi="Palatino Linotype" w:cs="Arial"/>
          <w:color w:val="000000" w:themeColor="text1"/>
        </w:rPr>
        <w:t>Sistema de Acceso</w:t>
      </w:r>
      <w:r w:rsidRPr="006E0E92">
        <w:rPr>
          <w:rFonts w:ascii="Palatino Linotype" w:eastAsia="Calibri" w:hAnsi="Palatino Linotype" w:cs="Arial"/>
          <w:color w:val="000000" w:themeColor="text1"/>
        </w:rPr>
        <w:t xml:space="preserve"> a la Información Mexiquense</w:t>
      </w:r>
      <w:r w:rsidRPr="006E0E92">
        <w:rPr>
          <w:rFonts w:ascii="Palatino Linotype" w:eastAsia="Calibri" w:hAnsi="Palatino Linotype" w:cs="Arial"/>
          <w:b/>
          <w:color w:val="000000" w:themeColor="text1"/>
        </w:rPr>
        <w:t xml:space="preserve"> </w:t>
      </w:r>
      <w:r w:rsidRPr="006E0E92">
        <w:rPr>
          <w:rFonts w:ascii="Palatino Linotype" w:eastAsia="Calibri" w:hAnsi="Palatino Linotype" w:cs="Arial"/>
          <w:b/>
          <w:bCs/>
          <w:color w:val="000000" w:themeColor="text1"/>
        </w:rPr>
        <w:t>(SAIMEX)</w:t>
      </w:r>
      <w:r w:rsidRPr="006E0E92">
        <w:rPr>
          <w:rFonts w:ascii="Palatino Linotype" w:eastAsia="Calibri" w:hAnsi="Palatino Linotype" w:cs="Arial"/>
          <w:b/>
          <w:color w:val="000000" w:themeColor="text1"/>
        </w:rPr>
        <w:t xml:space="preserve">, </w:t>
      </w:r>
      <w:r w:rsidRPr="006E0E92">
        <w:rPr>
          <w:rFonts w:ascii="Palatino Linotype" w:eastAsia="Calibri" w:hAnsi="Palatino Linotype" w:cs="Arial"/>
          <w:color w:val="000000" w:themeColor="text1"/>
        </w:rPr>
        <w:t>la solicitud de información pública registrada con el número</w:t>
      </w:r>
      <w:r w:rsidR="00F00FF2" w:rsidRPr="006E0E92">
        <w:rPr>
          <w:rFonts w:ascii="Palatino Linotype" w:eastAsia="Calibri" w:hAnsi="Palatino Linotype" w:cs="Arial"/>
          <w:color w:val="000000" w:themeColor="text1"/>
        </w:rPr>
        <w:t xml:space="preserve"> </w:t>
      </w:r>
      <w:r w:rsidR="009511B5" w:rsidRPr="006E0E92">
        <w:rPr>
          <w:rFonts w:ascii="Palatino Linotype" w:eastAsia="Calibri" w:hAnsi="Palatino Linotype" w:cs="Arial"/>
          <w:b/>
          <w:bCs/>
          <w:color w:val="000000" w:themeColor="text1"/>
        </w:rPr>
        <w:t> </w:t>
      </w:r>
      <w:r w:rsidR="00907EB7" w:rsidRPr="006E0E92">
        <w:rPr>
          <w:rFonts w:ascii="Palatino Linotype" w:eastAsia="Calibri" w:hAnsi="Palatino Linotype" w:cs="Arial"/>
          <w:b/>
          <w:color w:val="000000" w:themeColor="text1"/>
        </w:rPr>
        <w:t>00119/TULTITLA/IP/2023</w:t>
      </w:r>
      <w:r w:rsidRPr="006E0E92">
        <w:rPr>
          <w:rFonts w:ascii="Palatino Linotype" w:eastAsiaTheme="minorEastAsia" w:hAnsi="Palatino Linotype" w:cstheme="minorBidi"/>
          <w:b/>
          <w:bCs/>
          <w:color w:val="000000" w:themeColor="text1"/>
          <w:lang w:val="es-ES_tradnl"/>
        </w:rPr>
        <w:t>,</w:t>
      </w:r>
      <w:r w:rsidRPr="006E0E92">
        <w:rPr>
          <w:rFonts w:ascii="Palatino Linotype" w:eastAsia="Calibri" w:hAnsi="Palatino Linotype" w:cs="Arial"/>
          <w:color w:val="000000" w:themeColor="text1"/>
        </w:rPr>
        <w:t xml:space="preserve"> mediante la cual requirió:</w:t>
      </w:r>
    </w:p>
    <w:p w14:paraId="6E641C3B" w14:textId="77777777" w:rsidR="00EA0165" w:rsidRPr="006E0E92"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119BF7E0" w14:textId="131D8844" w:rsidR="00EA0165" w:rsidRPr="006E0E92" w:rsidRDefault="00EA0165" w:rsidP="007A384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E0E92">
        <w:rPr>
          <w:rFonts w:ascii="Palatino Linotype" w:eastAsiaTheme="minorEastAsia" w:hAnsi="Palatino Linotype" w:cstheme="minorBidi"/>
          <w:i/>
          <w:color w:val="000000" w:themeColor="text1"/>
          <w:lang w:val="es-ES_tradnl"/>
        </w:rPr>
        <w:t>“</w:t>
      </w:r>
      <w:r w:rsidR="00907EB7" w:rsidRPr="006E0E92">
        <w:rPr>
          <w:rFonts w:ascii="Palatino Linotype" w:eastAsiaTheme="minorEastAsia" w:hAnsi="Palatino Linotype" w:cstheme="minorBidi"/>
          <w:i/>
          <w:color w:val="000000" w:themeColor="text1"/>
          <w:lang w:val="es-ES_tradnl"/>
        </w:rPr>
        <w:t>Solicito, atentamente, tenga a bien darme información sobre el presupuesto público que recibieron durante el año 2022, en que lo ejercieron y que resultados obtuvieron, por atención a la alerta de violencia de género contra las mujeres.</w:t>
      </w:r>
      <w:r w:rsidRPr="006E0E92">
        <w:rPr>
          <w:rFonts w:ascii="Palatino Linotype" w:eastAsiaTheme="minorEastAsia" w:hAnsi="Palatino Linotype" w:cstheme="minorBidi"/>
          <w:i/>
          <w:color w:val="000000" w:themeColor="text1"/>
          <w:lang w:val="es-ES_tradnl"/>
        </w:rPr>
        <w:t xml:space="preserve">.” </w:t>
      </w:r>
      <w:r w:rsidRPr="006E0E92">
        <w:rPr>
          <w:rFonts w:ascii="Palatino Linotype" w:eastAsiaTheme="minorEastAsia" w:hAnsi="Palatino Linotype" w:cstheme="minorBidi"/>
          <w:color w:val="000000" w:themeColor="text1"/>
          <w:lang w:val="es-ES_tradnl"/>
        </w:rPr>
        <w:t>(Sic).</w:t>
      </w:r>
    </w:p>
    <w:p w14:paraId="1046CCE1" w14:textId="304A6F03" w:rsidR="00A415DB" w:rsidRPr="006E0E92" w:rsidRDefault="00A415DB" w:rsidP="007A384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3D47010" w14:textId="5667C865" w:rsidR="0094265A" w:rsidRPr="006E0E92" w:rsidRDefault="0094265A"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E0E92">
        <w:rPr>
          <w:rFonts w:ascii="Palatino Linotype" w:eastAsia="MS Mincho" w:hAnsi="Palatino Linotype"/>
          <w:color w:val="000000" w:themeColor="text1"/>
          <w:lang w:val="es-ES_tradnl"/>
        </w:rPr>
        <w:lastRenderedPageBreak/>
        <w:t xml:space="preserve">De las constancias que obran en el expediente, se aprecia que el entonces </w:t>
      </w:r>
      <w:r w:rsidRPr="006E0E92">
        <w:rPr>
          <w:rFonts w:ascii="Palatino Linotype" w:eastAsia="MS Mincho" w:hAnsi="Palatino Linotype"/>
          <w:b/>
          <w:color w:val="000000" w:themeColor="text1"/>
          <w:lang w:val="es-ES_tradnl"/>
        </w:rPr>
        <w:t>SOLICITANTE</w:t>
      </w:r>
      <w:r w:rsidRPr="006E0E92">
        <w:rPr>
          <w:rFonts w:ascii="Palatino Linotype" w:eastAsia="MS Mincho" w:hAnsi="Palatino Linotype"/>
          <w:color w:val="000000" w:themeColor="text1"/>
          <w:lang w:val="es-ES_tradnl"/>
        </w:rPr>
        <w:t xml:space="preserve"> señaló, como modalidad de entrega de la información: A través del </w:t>
      </w:r>
      <w:r w:rsidRPr="006E0E92">
        <w:rPr>
          <w:rFonts w:ascii="Palatino Linotype" w:eastAsia="MS Mincho" w:hAnsi="Palatino Linotype"/>
          <w:b/>
          <w:color w:val="000000" w:themeColor="text1"/>
          <w:lang w:val="es-ES_tradnl"/>
        </w:rPr>
        <w:t>SAIMEX.</w:t>
      </w:r>
    </w:p>
    <w:p w14:paraId="667FBCA8" w14:textId="77777777" w:rsidR="00141ED7" w:rsidRPr="006E0E92" w:rsidRDefault="00141ED7" w:rsidP="007A384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254B84A" w14:textId="2A95685F" w:rsidR="00240253" w:rsidRPr="006E0E92" w:rsidRDefault="00240253"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E0E92">
        <w:rPr>
          <w:rFonts w:ascii="Palatino Linotype" w:eastAsia="MS Mincho" w:hAnsi="Palatino Linotype"/>
          <w:color w:val="000000" w:themeColor="text1"/>
          <w:lang w:val="es-ES_tradnl"/>
        </w:rPr>
        <w:t xml:space="preserve">El nueve (09) de junio el </w:t>
      </w:r>
      <w:r w:rsidRPr="006E0E92">
        <w:rPr>
          <w:rFonts w:ascii="Palatino Linotype" w:eastAsia="MS Mincho" w:hAnsi="Palatino Linotype"/>
          <w:b/>
          <w:color w:val="000000" w:themeColor="text1"/>
          <w:lang w:val="es-ES_tradnl"/>
        </w:rPr>
        <w:t xml:space="preserve">SUJETO OBLIGADO </w:t>
      </w:r>
      <w:r w:rsidRPr="006E0E92">
        <w:rPr>
          <w:rFonts w:ascii="Palatino Linotype" w:eastAsia="MS Mincho" w:hAnsi="Palatino Linotype"/>
          <w:color w:val="000000" w:themeColor="text1"/>
          <w:lang w:val="es-ES_tradnl"/>
        </w:rPr>
        <w:t>solicitó una prórroga en los siguientes términos:</w:t>
      </w:r>
    </w:p>
    <w:p w14:paraId="49C2A89D" w14:textId="77777777" w:rsidR="00240253" w:rsidRPr="006E0E92" w:rsidRDefault="00240253" w:rsidP="00240253">
      <w:pPr>
        <w:pStyle w:val="Prrafodelista"/>
        <w:rPr>
          <w:rFonts w:ascii="Palatino Linotype" w:eastAsia="MS Mincho" w:hAnsi="Palatino Linotype"/>
          <w:color w:val="000000" w:themeColor="text1"/>
          <w:lang w:val="es-ES_tradnl"/>
        </w:rPr>
      </w:pPr>
    </w:p>
    <w:p w14:paraId="45FF8FB1" w14:textId="4F99F6C6" w:rsidR="00240253" w:rsidRPr="006E0E92" w:rsidRDefault="00240253" w:rsidP="00240253">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“Tultitlán, México a 09 de Junio de 2023</w:t>
      </w:r>
    </w:p>
    <w:p w14:paraId="7838487F" w14:textId="77777777" w:rsidR="00240253" w:rsidRPr="006E0E92" w:rsidRDefault="00240253" w:rsidP="00240253">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Nombre del solicitante: C. Solicitante</w:t>
      </w:r>
    </w:p>
    <w:p w14:paraId="2242301E" w14:textId="77777777" w:rsidR="00240253" w:rsidRPr="006E0E92" w:rsidRDefault="00240253" w:rsidP="00240253">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Folio de la solicitud: 00119/TULTITLA/IP/2023</w:t>
      </w:r>
    </w:p>
    <w:p w14:paraId="4957CABF" w14:textId="77777777" w:rsidR="00240253" w:rsidRPr="006E0E92" w:rsidRDefault="00240253" w:rsidP="00240253">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lang w:val="es-ES_tradnl"/>
        </w:rPr>
      </w:pPr>
    </w:p>
    <w:p w14:paraId="603CABAA" w14:textId="77777777" w:rsidR="00240253" w:rsidRPr="006E0E92" w:rsidRDefault="00240253" w:rsidP="00240253">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927E83" w14:textId="77777777" w:rsidR="00240253" w:rsidRPr="006E0E92" w:rsidRDefault="00240253" w:rsidP="00240253">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w:t>
      </w:r>
    </w:p>
    <w:p w14:paraId="3CE714D9" w14:textId="77777777" w:rsidR="00240253" w:rsidRPr="006E0E92" w:rsidRDefault="00240253" w:rsidP="00240253">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C. AARON MANUEL RUIZ ZUBIETA</w:t>
      </w:r>
    </w:p>
    <w:p w14:paraId="40D1C014" w14:textId="0817920A" w:rsidR="00240253" w:rsidRPr="006E0E92" w:rsidRDefault="00240253" w:rsidP="00240253">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lang w:val="es-ES_tradnl"/>
        </w:rPr>
      </w:pPr>
      <w:r w:rsidRPr="006E0E92">
        <w:rPr>
          <w:rFonts w:ascii="Palatino Linotype" w:eastAsia="MS Mincho" w:hAnsi="Palatino Linotype"/>
          <w:i/>
          <w:color w:val="000000" w:themeColor="text1"/>
          <w:lang w:val="es-ES_tradnl"/>
        </w:rPr>
        <w:t>Responsable de la Unidad de Transparencia”</w:t>
      </w:r>
    </w:p>
    <w:p w14:paraId="172ED233" w14:textId="77777777" w:rsidR="00240253" w:rsidRPr="006E0E92" w:rsidRDefault="00240253" w:rsidP="00240253">
      <w:pPr>
        <w:pStyle w:val="Prrafodelista"/>
        <w:rPr>
          <w:rFonts w:ascii="Palatino Linotype" w:eastAsia="MS Mincho" w:hAnsi="Palatino Linotype"/>
          <w:color w:val="000000" w:themeColor="text1"/>
          <w:lang w:val="es-ES_tradnl"/>
        </w:rPr>
      </w:pPr>
    </w:p>
    <w:p w14:paraId="4A739273" w14:textId="65CE378A" w:rsidR="00166C22" w:rsidRPr="006E0E92" w:rsidRDefault="00240253"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E0E92">
        <w:rPr>
          <w:rFonts w:ascii="Palatino Linotype" w:eastAsia="MS Mincho" w:hAnsi="Palatino Linotype"/>
          <w:color w:val="000000" w:themeColor="text1"/>
          <w:lang w:val="es-ES_tradnl"/>
        </w:rPr>
        <w:t>Consecuentemente,</w:t>
      </w:r>
      <w:r w:rsidR="00907EB7" w:rsidRPr="006E0E92">
        <w:rPr>
          <w:rFonts w:ascii="Palatino Linotype" w:eastAsia="MS Mincho" w:hAnsi="Palatino Linotype"/>
          <w:color w:val="000000" w:themeColor="text1"/>
          <w:lang w:val="es-ES_tradnl"/>
        </w:rPr>
        <w:t xml:space="preserve"> nueve (09</w:t>
      </w:r>
      <w:r w:rsidR="009511B5" w:rsidRPr="006E0E92">
        <w:rPr>
          <w:rFonts w:ascii="Palatino Linotype" w:eastAsia="MS Mincho" w:hAnsi="Palatino Linotype"/>
          <w:color w:val="000000" w:themeColor="text1"/>
          <w:lang w:val="es-ES_tradnl"/>
        </w:rPr>
        <w:t>)</w:t>
      </w:r>
      <w:r w:rsidR="00166C22" w:rsidRPr="006E0E92">
        <w:rPr>
          <w:rFonts w:ascii="Palatino Linotype" w:eastAsia="MS Mincho" w:hAnsi="Palatino Linotype"/>
          <w:color w:val="000000" w:themeColor="text1"/>
          <w:lang w:val="es-ES_tradnl"/>
        </w:rPr>
        <w:t xml:space="preserve"> de</w:t>
      </w:r>
      <w:r w:rsidR="00907EB7" w:rsidRPr="006E0E92">
        <w:rPr>
          <w:rFonts w:ascii="Palatino Linotype" w:eastAsia="MS Mincho" w:hAnsi="Palatino Linotype"/>
          <w:color w:val="000000" w:themeColor="text1"/>
          <w:lang w:val="es-ES_tradnl"/>
        </w:rPr>
        <w:t xml:space="preserve"> jun</w:t>
      </w:r>
      <w:r w:rsidR="00355B93" w:rsidRPr="006E0E92">
        <w:rPr>
          <w:rFonts w:ascii="Palatino Linotype" w:eastAsia="MS Mincho" w:hAnsi="Palatino Linotype"/>
          <w:color w:val="000000" w:themeColor="text1"/>
          <w:lang w:val="es-ES_tradnl"/>
        </w:rPr>
        <w:t>io de dos mil veintitrés</w:t>
      </w:r>
      <w:r w:rsidR="00166C22" w:rsidRPr="006E0E92">
        <w:rPr>
          <w:rFonts w:ascii="Palatino Linotype" w:eastAsia="MS Mincho" w:hAnsi="Palatino Linotype"/>
          <w:color w:val="000000" w:themeColor="text1"/>
          <w:lang w:val="es-ES_tradnl"/>
        </w:rPr>
        <w:t xml:space="preserve">, el </w:t>
      </w:r>
      <w:r w:rsidR="00166C22" w:rsidRPr="006E0E92">
        <w:rPr>
          <w:rFonts w:ascii="Palatino Linotype" w:eastAsia="MS Mincho" w:hAnsi="Palatino Linotype"/>
          <w:b/>
          <w:color w:val="000000" w:themeColor="text1"/>
          <w:lang w:val="es-ES_tradnl"/>
        </w:rPr>
        <w:t>SUJETO OBLIGADO</w:t>
      </w:r>
      <w:r w:rsidR="00166C22" w:rsidRPr="006E0E92">
        <w:rPr>
          <w:rFonts w:ascii="Palatino Linotype" w:eastAsia="MS Mincho" w:hAnsi="Palatino Linotype"/>
          <w:color w:val="000000" w:themeColor="text1"/>
          <w:lang w:val="es-ES_tradnl"/>
        </w:rPr>
        <w:t xml:space="preserve"> dio respuesta a la solicitud de información en los siguientes términos:</w:t>
      </w:r>
    </w:p>
    <w:p w14:paraId="4EC61E6B" w14:textId="77777777" w:rsidR="00166C22" w:rsidRPr="006E0E92" w:rsidRDefault="00166C22" w:rsidP="007A384C">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2F25465F" w14:textId="77777777" w:rsidR="00907EB7" w:rsidRPr="006E0E92" w:rsidRDefault="00166C22" w:rsidP="007A384C">
      <w:pPr>
        <w:spacing w:line="360" w:lineRule="auto"/>
        <w:ind w:left="567" w:right="567"/>
        <w:jc w:val="right"/>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w:t>
      </w:r>
      <w:r w:rsidR="00907EB7" w:rsidRPr="006E0E92">
        <w:rPr>
          <w:rFonts w:ascii="Palatino Linotype" w:eastAsia="MS Mincho" w:hAnsi="Palatino Linotype"/>
          <w:i/>
          <w:noProof/>
          <w:color w:val="000000" w:themeColor="text1"/>
          <w:lang w:val="es-MX" w:eastAsia="es-MX"/>
        </w:rPr>
        <w:t>Tultitlán, México a 09 de Junio de 2023</w:t>
      </w:r>
    </w:p>
    <w:p w14:paraId="44098925" w14:textId="77777777" w:rsidR="00907EB7" w:rsidRPr="006E0E92" w:rsidRDefault="00907EB7" w:rsidP="007A384C">
      <w:pPr>
        <w:spacing w:line="360" w:lineRule="auto"/>
        <w:ind w:left="567" w:right="567"/>
        <w:jc w:val="right"/>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Nombre del solicitante: C. Solicitante</w:t>
      </w:r>
    </w:p>
    <w:p w14:paraId="3CDF3A17" w14:textId="77777777" w:rsidR="00907EB7" w:rsidRPr="006E0E92" w:rsidRDefault="00907EB7" w:rsidP="007A384C">
      <w:pPr>
        <w:spacing w:line="360" w:lineRule="auto"/>
        <w:ind w:left="567" w:right="567"/>
        <w:jc w:val="right"/>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Folio de la solicitud: 00119/TULTITLA/IP/2023</w:t>
      </w:r>
    </w:p>
    <w:p w14:paraId="4C3C1EEB" w14:textId="77777777" w:rsidR="00907EB7" w:rsidRPr="006E0E92" w:rsidRDefault="00907EB7" w:rsidP="007A384C">
      <w:pPr>
        <w:spacing w:line="360" w:lineRule="auto"/>
        <w:ind w:left="567" w:right="567"/>
        <w:jc w:val="right"/>
        <w:rPr>
          <w:rFonts w:ascii="Palatino Linotype" w:eastAsia="MS Mincho" w:hAnsi="Palatino Linotype"/>
          <w:i/>
          <w:noProof/>
          <w:color w:val="000000" w:themeColor="text1"/>
          <w:lang w:val="es-MX" w:eastAsia="es-MX"/>
        </w:rPr>
      </w:pPr>
    </w:p>
    <w:p w14:paraId="5AC4628A" w14:textId="77777777" w:rsidR="00907EB7" w:rsidRPr="006E0E92" w:rsidRDefault="00907EB7" w:rsidP="007A384C">
      <w:pPr>
        <w:spacing w:line="360" w:lineRule="auto"/>
        <w:ind w:left="567" w:right="567"/>
        <w:jc w:val="both"/>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052E56" w14:textId="77777777" w:rsidR="00907EB7" w:rsidRPr="006E0E92" w:rsidRDefault="00907EB7" w:rsidP="007A384C">
      <w:pPr>
        <w:spacing w:line="360" w:lineRule="auto"/>
        <w:ind w:left="567" w:right="567"/>
        <w:jc w:val="both"/>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POR ESTE MEDIO RECIBA UN CORDIAL SALUDO; AL TIEMPO QUE APROVECHO PARA DAR RESPUESTA A SU SOLICITUD DE INFORMACIÓN INGRESADA A ESTA PLATAFORMA SAIMEX CON EL FOLIO 00119/ TULTITLA/IP/2023 CON ATENCIÓN POR PARTE DEL INSTITUTO DE LA MUJER DE TULTITLÁN (SOPORTE DOCUMENTAL ANEXO AL PRESENTE) SIN MAS POR EL MOMENTO QUEDO A SUS ORDENES EN EL TELÉFONO 26208900 EXTENSIÓN 1106</w:t>
      </w:r>
    </w:p>
    <w:p w14:paraId="397B09DE" w14:textId="77777777" w:rsidR="00907EB7" w:rsidRPr="006E0E92" w:rsidRDefault="00907EB7" w:rsidP="007A384C">
      <w:pPr>
        <w:spacing w:line="360" w:lineRule="auto"/>
        <w:ind w:left="567" w:right="567"/>
        <w:jc w:val="both"/>
        <w:rPr>
          <w:rFonts w:ascii="Palatino Linotype" w:eastAsia="MS Mincho" w:hAnsi="Palatino Linotype"/>
          <w:i/>
          <w:noProof/>
          <w:color w:val="000000" w:themeColor="text1"/>
          <w:lang w:val="es-MX" w:eastAsia="es-MX"/>
        </w:rPr>
      </w:pPr>
    </w:p>
    <w:p w14:paraId="50CF69CA" w14:textId="77777777" w:rsidR="00907EB7" w:rsidRPr="006E0E92" w:rsidRDefault="00907EB7" w:rsidP="007A384C">
      <w:pPr>
        <w:spacing w:line="360" w:lineRule="auto"/>
        <w:ind w:left="567" w:right="567"/>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ATENTAMENTE</w:t>
      </w:r>
    </w:p>
    <w:p w14:paraId="4E3E227D" w14:textId="40366416" w:rsidR="00166C22" w:rsidRPr="006E0E92" w:rsidRDefault="00907EB7" w:rsidP="007A384C">
      <w:pPr>
        <w:spacing w:line="360" w:lineRule="auto"/>
        <w:ind w:left="567" w:right="567"/>
        <w:rPr>
          <w:rFonts w:ascii="Palatino Linotype" w:eastAsia="MS Mincho" w:hAnsi="Palatino Linotype"/>
          <w:i/>
          <w:noProof/>
          <w:color w:val="000000" w:themeColor="text1"/>
          <w:lang w:val="es-MX" w:eastAsia="es-MX"/>
        </w:rPr>
      </w:pPr>
      <w:r w:rsidRPr="006E0E92">
        <w:rPr>
          <w:rFonts w:ascii="Palatino Linotype" w:eastAsia="MS Mincho" w:hAnsi="Palatino Linotype"/>
          <w:i/>
          <w:noProof/>
          <w:color w:val="000000" w:themeColor="text1"/>
          <w:lang w:val="es-MX" w:eastAsia="es-MX"/>
        </w:rPr>
        <w:t>C. AARON MANUEL RUIZ ZUBIETA</w:t>
      </w:r>
      <w:r w:rsidR="00166C22" w:rsidRPr="006E0E92">
        <w:rPr>
          <w:rFonts w:ascii="Palatino Linotype" w:eastAsia="MS Mincho" w:hAnsi="Palatino Linotype"/>
          <w:i/>
          <w:noProof/>
          <w:color w:val="000000" w:themeColor="text1"/>
          <w:lang w:val="es-MX" w:eastAsia="es-MX"/>
        </w:rPr>
        <w:t>.” (Sic)</w:t>
      </w:r>
    </w:p>
    <w:p w14:paraId="40BDEA4E" w14:textId="77777777" w:rsidR="00166C22" w:rsidRPr="006E0E92" w:rsidRDefault="00166C22" w:rsidP="007A384C">
      <w:pPr>
        <w:spacing w:line="360" w:lineRule="auto"/>
        <w:ind w:left="567" w:right="567"/>
        <w:rPr>
          <w:rFonts w:ascii="Palatino Linotype" w:eastAsia="MS Mincho" w:hAnsi="Palatino Linotype"/>
          <w:i/>
          <w:noProof/>
          <w:color w:val="000000" w:themeColor="text1"/>
          <w:lang w:val="es-MX" w:eastAsia="es-MX"/>
        </w:rPr>
      </w:pPr>
    </w:p>
    <w:p w14:paraId="50D28475" w14:textId="77777777" w:rsidR="00166C22" w:rsidRPr="006E0E92" w:rsidRDefault="00166C22" w:rsidP="007A384C">
      <w:pPr>
        <w:numPr>
          <w:ilvl w:val="0"/>
          <w:numId w:val="18"/>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6E0E92">
        <w:rPr>
          <w:rFonts w:ascii="Palatino Linotype" w:eastAsia="MS Mincho" w:hAnsi="Palatino Linotype"/>
          <w:color w:val="000000" w:themeColor="text1"/>
          <w:lang w:val="es-ES_tradnl"/>
        </w:rPr>
        <w:t xml:space="preserve">Asimismo, el </w:t>
      </w:r>
      <w:r w:rsidRPr="006E0E92">
        <w:rPr>
          <w:rFonts w:ascii="Palatino Linotype" w:eastAsia="MS Mincho" w:hAnsi="Palatino Linotype"/>
          <w:b/>
          <w:bCs/>
          <w:color w:val="000000" w:themeColor="text1"/>
          <w:lang w:val="es-ES_tradnl"/>
        </w:rPr>
        <w:t>SUJETO OBLIGADO</w:t>
      </w:r>
      <w:r w:rsidRPr="006E0E92">
        <w:rPr>
          <w:rFonts w:ascii="Palatino Linotype" w:eastAsia="MS Mincho" w:hAnsi="Palatino Linotype"/>
          <w:color w:val="000000" w:themeColor="text1"/>
          <w:lang w:val="es-ES_tradnl"/>
        </w:rPr>
        <w:t xml:space="preserve"> adjuntó a su respuesta los archivos electrónicos que se describen a continuación:</w:t>
      </w:r>
    </w:p>
    <w:p w14:paraId="37305957" w14:textId="77777777" w:rsidR="00166C22" w:rsidRPr="006E0E92" w:rsidRDefault="00166C22" w:rsidP="007A384C">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57A3C71C" w14:textId="77777777" w:rsidR="00907EB7" w:rsidRPr="006E0E92" w:rsidRDefault="00907EB7" w:rsidP="007A384C">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6E0E92">
        <w:rPr>
          <w:rFonts w:ascii="Palatino Linotype" w:eastAsia="MS Mincho" w:hAnsi="Palatino Linotype"/>
          <w:b/>
          <w:color w:val="0D0D0D" w:themeColor="text1" w:themeTint="F2"/>
          <w:lang w:val="es-ES_tradnl"/>
        </w:rPr>
        <w:t>SOLICITUD 119.pdf</w:t>
      </w:r>
      <w:r w:rsidR="00166C22" w:rsidRPr="006E0E92">
        <w:rPr>
          <w:rFonts w:ascii="Palatino Linotype" w:eastAsia="MS Mincho" w:hAnsi="Palatino Linotype"/>
          <w:color w:val="0D0D0D" w:themeColor="text1" w:themeTint="F2"/>
          <w:lang w:val="es-ES_tradnl"/>
        </w:rPr>
        <w:t xml:space="preserve">: </w:t>
      </w:r>
      <w:r w:rsidRPr="006E0E92">
        <w:rPr>
          <w:rFonts w:ascii="Palatino Linotype" w:eastAsia="MS Mincho" w:hAnsi="Palatino Linotype"/>
          <w:color w:val="0D0D0D" w:themeColor="text1" w:themeTint="F2"/>
          <w:lang w:val="es-ES_tradnl"/>
        </w:rPr>
        <w:t>Documento electrónico que en tres (03</w:t>
      </w:r>
      <w:r w:rsidR="00166C22" w:rsidRPr="006E0E92">
        <w:rPr>
          <w:rFonts w:ascii="Palatino Linotype" w:eastAsia="MS Mincho" w:hAnsi="Palatino Linotype"/>
          <w:color w:val="0D0D0D" w:themeColor="text1" w:themeTint="F2"/>
          <w:lang w:val="es-ES_tradnl"/>
        </w:rPr>
        <w:t>) hoja</w:t>
      </w:r>
      <w:r w:rsidR="009511B5" w:rsidRPr="006E0E92">
        <w:rPr>
          <w:rFonts w:ascii="Palatino Linotype" w:eastAsia="MS Mincho" w:hAnsi="Palatino Linotype"/>
          <w:color w:val="0D0D0D" w:themeColor="text1" w:themeTint="F2"/>
          <w:lang w:val="es-ES_tradnl"/>
        </w:rPr>
        <w:t>s</w:t>
      </w:r>
      <w:r w:rsidR="00166C22" w:rsidRPr="006E0E92">
        <w:rPr>
          <w:rFonts w:ascii="Palatino Linotype" w:eastAsia="MS Mincho" w:hAnsi="Palatino Linotype"/>
          <w:color w:val="0D0D0D" w:themeColor="text1" w:themeTint="F2"/>
          <w:lang w:val="es-ES_tradnl"/>
        </w:rPr>
        <w:t xml:space="preserve"> contiene</w:t>
      </w:r>
      <w:r w:rsidRPr="006E0E92">
        <w:rPr>
          <w:rFonts w:ascii="Palatino Linotype" w:eastAsia="MS Mincho" w:hAnsi="Palatino Linotype"/>
          <w:color w:val="0D0D0D" w:themeColor="text1" w:themeTint="F2"/>
          <w:lang w:val="es-ES_tradnl"/>
        </w:rPr>
        <w:t xml:space="preserve"> el oficio de fecha nueve (09) de junio del año 2023 mediante el cual medularmente se refiere que: </w:t>
      </w:r>
    </w:p>
    <w:p w14:paraId="2B5D9631"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eastAsia="MS Mincho" w:hAnsi="Palatino Linotype"/>
          <w:b/>
          <w:i/>
          <w:color w:val="0D0D0D" w:themeColor="text1" w:themeTint="F2"/>
          <w:lang w:val="es-ES_tradnl"/>
        </w:rPr>
      </w:pPr>
    </w:p>
    <w:p w14:paraId="3CDD68BB" w14:textId="32F432F8" w:rsidR="009511B5"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eastAsia="MS Mincho" w:hAnsi="Palatino Linotype"/>
          <w:i/>
          <w:color w:val="0D0D0D" w:themeColor="text1" w:themeTint="F2"/>
          <w:lang w:val="es-ES_tradnl"/>
        </w:rPr>
        <w:t>“</w:t>
      </w:r>
      <w:r w:rsidRPr="006E0E92">
        <w:rPr>
          <w:rFonts w:ascii="Palatino Linotype" w:hAnsi="Palatino Linotype"/>
          <w:i/>
        </w:rPr>
        <w:t xml:space="preserve">El Instituto Municipal de la Mujer de Tultitlán a través de la gestión que tuvo a bien realizar ante la Secretaria de las Mujeres del Estado de México para la </w:t>
      </w:r>
      <w:r w:rsidRPr="006E0E92">
        <w:rPr>
          <w:rFonts w:ascii="Palatino Linotype" w:hAnsi="Palatino Linotype"/>
          <w:i/>
        </w:rPr>
        <w:lastRenderedPageBreak/>
        <w:t>obtención de un recurso económico para atender la Alerta de Violencia de Género por Feminicidio del ejercicio fiscal 2022, el cual fue por la cantidad de $ 4,323,426.19 (Cuatro Millones Trescientos Veintitrés Mil Cuatrocientos Veintiséis Pesos con Diecinueve Centavos 19/100 M. N.).</w:t>
      </w:r>
    </w:p>
    <w:p w14:paraId="327E2C72"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eastAsia="MS Mincho" w:hAnsi="Palatino Linotype"/>
          <w:i/>
          <w:color w:val="0D0D0D" w:themeColor="text1" w:themeTint="F2"/>
          <w:lang w:val="es-ES_tradnl"/>
        </w:rPr>
      </w:pPr>
    </w:p>
    <w:p w14:paraId="61399D60"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 xml:space="preserve">Dicho recurso se ejerció de la siguiente manera: </w:t>
      </w:r>
    </w:p>
    <w:p w14:paraId="0153CC92"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06DBAA86" w14:textId="7E6522A6"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I. Fortalecimiento Institucional.</w:t>
      </w:r>
    </w:p>
    <w:p w14:paraId="56BCFCDF"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3CCA8A20" w14:textId="342993F9" w:rsidR="009511B5"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Toda vez que, la policía de género municipal es la encargada de atender los delitos de género en la entidad municipal, realizan sus actividades como primeros respondientes ante los casos que la población reporta a través de los distintos números de emergencia. Entre sus atribuciones cuentan con actividades como la Búsqueda de personas ausentes, extraviadas o no localizadas, realizan un análisis del contexto en el cual se desarrollan los delitos contra las mujeres, atienden los llamados de emergencia de las comunidades, brindan pláticas de prevención de la violencia de género con la ciudadanía, además de participar en operativos con perspectiva de género en el transporte público, lo anterior con la finalidad de inhibir el delito contra las mujeres y por motivos de género. Mencionado lo anterior, Se realizó el equipamiento a la policía de género municipal con seis equipos nuevos radiocomunicación, para que puedan seguir realizando sus actividades con mayor eficiencia.</w:t>
      </w:r>
    </w:p>
    <w:p w14:paraId="0BBB7C2B"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08EF2767"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 xml:space="preserve">II. Capacitación </w:t>
      </w:r>
    </w:p>
    <w:p w14:paraId="50B5FCD3"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70B10C6E"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lastRenderedPageBreak/>
        <w:t xml:space="preserve">Se certificó al personal del Ayuntamiento de Tultitlán mandos medios que atiendan a víctimas de violencia de género, en particular a personal de la Sindicatura Municipal, Defensoría Municipal de Derechos Humanos, Contraloría Municipal y la Dirección de Seguridad Ciudadana, Vialidad y Protección Civil, así como para personal que atiende al público y no necesariamente en cuestiones de violencia de género pero que con las capacitaciones en comento tendrían los conocimientos para atender con inclusión y detectar posibles conductas de violencia de género, específicamente las Direcciones de Servicios Públicos, Desarrollo Económico, Tesorería, Contraloría, Educación, Instituto tultitlense de la Juventud, Instituto Municipal de Cultura Física y Deporte de Tultitlán y el Sistema Municipal para el Desarrollo Integral de la Familia de Tultitlán; en los estándares de competencia: EC0779 Transversalización de la perspectiva de género en la administración pública municipal, EC0539 Orientación telefónica a mujeres y víctimas de violencia basadas en el género, EC0497 Atención presencial del primer contacto a mujeres víctimas de violencia de género; y EC0938 Prestación de medidas de atención y ayuda inmediata a personas en situación de víctima. </w:t>
      </w:r>
    </w:p>
    <w:p w14:paraId="7A4BF236"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4E97F78E"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 xml:space="preserve">III. Espacios Públicos </w:t>
      </w:r>
    </w:p>
    <w:p w14:paraId="368B197A"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32974554" w14:textId="3700D8D4"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 xml:space="preserve">Se realizó la Recuperación del Espacio Público con Perspectiva de Género en Avenida Canal de Castera de Sitio de Cuautla a la avenida Quintana Roo, en la Colonia Unidad Morelos 2ª Sección, dando continuidad a los trabajos realizados con el recurso de la AVGM 2021 desde avenida Prados Norte a Sitio de Cuautla. El Instituto tuvo el objetivo de lograr la recuperación con perspectiva de género </w:t>
      </w:r>
      <w:r w:rsidRPr="006E0E92">
        <w:rPr>
          <w:rFonts w:ascii="Palatino Linotype" w:hAnsi="Palatino Linotype"/>
          <w:i/>
        </w:rPr>
        <w:lastRenderedPageBreak/>
        <w:t>del espacio en comento con la finalidad de que la ciudadanía se apropie de los mismos; brindando espacios seguros para la ciudadanía con especial énfasis en las mujeres que viven, trabajan, estudian o transitan por el lugar. Los resultados obtenidos fueron, contar con equipo necesario para eficientar la actuación de los policías de género; asimismo contar con servidoras y servidores públicos certificados en temas de género para brindar una mejor atención a las mujeres en situación de violencia; de igual manera al contar con la recuperación del espacio público se generó un lugar más seguro para toda la ciudadanía y en específico para las mujeres que lo transitan.</w:t>
      </w:r>
    </w:p>
    <w:p w14:paraId="4A7BF77F"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704B7AD5" w14:textId="3BC8DD52"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r w:rsidRPr="006E0E92">
        <w:rPr>
          <w:rFonts w:ascii="Palatino Linotype" w:hAnsi="Palatino Linotype"/>
          <w:i/>
        </w:rPr>
        <w:t>No omito mencionar que el Comité Técnico del Mecanismo para la Atención de la Alerta de Violencia de Género contra las Mujeres por Feminicidio en el Estado de México, es el órgano colegiado de vigilar el cumplimiento de las acciones implementadas por los municipios alertados.” (Sic)</w:t>
      </w:r>
    </w:p>
    <w:p w14:paraId="4CA3203F"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2918FA9D" w14:textId="77777777" w:rsidR="00907EB7" w:rsidRPr="006E0E92"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395EBA17" w14:textId="7F192D49" w:rsidR="00AE5F9C" w:rsidRPr="006E0E92" w:rsidRDefault="00AE5F9C" w:rsidP="007A384C">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6E0E92">
        <w:rPr>
          <w:rFonts w:ascii="Palatino Linotype" w:eastAsia="MS Mincho" w:hAnsi="Palatino Linotype"/>
          <w:b/>
          <w:color w:val="0D0D0D" w:themeColor="text1" w:themeTint="F2"/>
          <w:lang w:val="es-ES_tradnl"/>
        </w:rPr>
        <w:t>S119 INMUJER DESCRIPCION.pdf</w:t>
      </w:r>
      <w:r w:rsidRPr="006E0E92">
        <w:rPr>
          <w:rFonts w:ascii="Palatino Linotype" w:eastAsia="MS Mincho" w:hAnsi="Palatino Linotype"/>
          <w:color w:val="0D0D0D" w:themeColor="text1" w:themeTint="F2"/>
          <w:lang w:val="es-ES_tradnl"/>
        </w:rPr>
        <w:t xml:space="preserve">: Documento electrónico que en una (01) hoja contiene una representación gráfica con el siguiente contenido: </w:t>
      </w:r>
    </w:p>
    <w:p w14:paraId="03EB3C3D" w14:textId="77777777" w:rsidR="00AE5F9C" w:rsidRPr="006E0E92" w:rsidRDefault="00AE5F9C" w:rsidP="007A384C">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p>
    <w:p w14:paraId="27649C26" w14:textId="522B9B5C" w:rsidR="00C50175" w:rsidRPr="006E0E92" w:rsidRDefault="00AE5F9C" w:rsidP="007A384C">
      <w:pPr>
        <w:tabs>
          <w:tab w:val="left" w:pos="284"/>
          <w:tab w:val="left" w:pos="426"/>
          <w:tab w:val="left" w:pos="993"/>
          <w:tab w:val="left" w:pos="1134"/>
        </w:tabs>
        <w:spacing w:line="360" w:lineRule="auto"/>
        <w:ind w:left="567" w:right="616"/>
        <w:contextualSpacing/>
        <w:jc w:val="both"/>
        <w:rPr>
          <w:rFonts w:ascii="Palatino Linotype" w:hAnsi="Palatino Linotype"/>
          <w:i/>
        </w:rPr>
      </w:pPr>
      <w:r w:rsidRPr="006E0E92">
        <w:rPr>
          <w:rFonts w:ascii="Palatino Linotype" w:hAnsi="Palatino Linotype"/>
          <w:i/>
        </w:rPr>
        <w:t xml:space="preserve">“Tultitlán, Estado de México, a 09 de Junio del año 2023 Por medio del presente le envió un cordial saludo y en atención al seguimiento de la información solicitada mediante el Sistema de Acceso a la Información Mexiquense SAIMEX, con folio de solicitud 00119/TULTITLA/IP/2023, el cual di Mujeres del Estado de México para la obtención de un recurso económico para atender la Alerta de </w:t>
      </w:r>
      <w:r w:rsidRPr="006E0E92">
        <w:rPr>
          <w:rFonts w:ascii="Palatino Linotype" w:hAnsi="Palatino Linotype"/>
          <w:i/>
        </w:rPr>
        <w:lastRenderedPageBreak/>
        <w:t xml:space="preserve">Violencia de Género por Feminicidio del ejercicio fiscal 2022, el cual fue por la cantidad de$ 4,323,426.19 (Cuatro Millones Trescientos Veintitrés Mil Cuatrocientos Veintiséis Pesos con Diecinueve Centavos 19/100 M. N.). Dicho recurso se ejerció de la siguiente manera: l. Fortalecimiento Institucional Toda vez que, la policía de género municipal es la encargada de atender los delitos de género en la entidad municipal, realizan sus actividades como primeros respondiente·s ante los casos que la población reporta a través de los distintos números de emergencia. Entre sus atribuciones cuentan con actividades como la Búsqueda de personas ausentes, extraviadas o no localizadas, realizan un análisis del contexto en el cual se desarrollan los delitos contra las mujeres, atienden los llamados de emergencia de las comunidades, brindan pláticas de prevención de la violencia de género con la ciudadanía, además de participar en operativos con perspectiva de genero en el transporte público, lo anterior con la finalidad de inhibir el delito contra las mujeres y por motivos de género. Mencionado lo anterior, Se realizó el equipamiento a la policía de género municipal con seis equipos nuevos radiocomunicación, para que puedan seguir realizando sus actividades con mayor eficiencia. 11. Capacitación Se certificó al personal del Ayuntamiento de Tultitlán mandos medios que atiendan a víctimas de violencia de género, en particLJiar a personal de la Sindicatura Municipal, Defensoría Municipal de Derechos Humanos, Contraloria Municipal y la Dirección de Seguridad Ciudadana, Vialidad y Protección Civil, asi como para personal que atiende al público y no necesariamente en cuestiones de violencia de género pero que con las capacitaciones en comento tendrían los conocimientos para atender con inclusión y detectar posibles conductas de violencia de género, específicamente las Direcciones de Servicios Públicos, Desarrollo Económico, </w:t>
      </w:r>
      <w:r w:rsidRPr="006E0E92">
        <w:rPr>
          <w:rFonts w:ascii="Palatino Linotype" w:hAnsi="Palatino Linotype"/>
          <w:i/>
        </w:rPr>
        <w:lastRenderedPageBreak/>
        <w:t>Tesorería, Contraloria, Educación, Instituto tultitlense de la Juventud, Instituto Municipal de Cultura Física y Deporte de Tultitlán y el Sistema Municipal para el Desarrollo Integral de la Familia de Tultitlán; en los estándares de competencia: EC0779 Transversali:” (Sic)</w:t>
      </w:r>
    </w:p>
    <w:p w14:paraId="6DF3EF1D" w14:textId="77777777" w:rsidR="00AE5F9C" w:rsidRPr="006E0E92" w:rsidRDefault="00AE5F9C" w:rsidP="007A384C">
      <w:p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4BB5C5BA" w14:textId="6706C4C3" w:rsidR="00EA0165" w:rsidRPr="006E0E92" w:rsidRDefault="00EA0165" w:rsidP="007A384C">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E0E92">
        <w:rPr>
          <w:rFonts w:ascii="Palatino Linotype" w:hAnsi="Palatino Linotype" w:cs="Arial"/>
          <w:color w:val="000000" w:themeColor="text1"/>
        </w:rPr>
        <w:t xml:space="preserve">Derivado de la respuesta emitida por el </w:t>
      </w:r>
      <w:r w:rsidRPr="006E0E92">
        <w:rPr>
          <w:rFonts w:ascii="Palatino Linotype" w:hAnsi="Palatino Linotype" w:cs="Arial"/>
          <w:b/>
          <w:color w:val="000000" w:themeColor="text1"/>
        </w:rPr>
        <w:t>SUJETO OBLIGADO</w:t>
      </w:r>
      <w:r w:rsidRPr="006E0E92">
        <w:rPr>
          <w:rFonts w:ascii="Palatino Linotype" w:hAnsi="Palatino Linotype" w:cs="Arial"/>
          <w:color w:val="000000" w:themeColor="text1"/>
        </w:rPr>
        <w:t>, e</w:t>
      </w:r>
      <w:r w:rsidR="00AE5F9C" w:rsidRPr="006E0E92">
        <w:rPr>
          <w:rFonts w:ascii="Palatino Linotype" w:hAnsi="Palatino Linotype" w:cs="Arial"/>
          <w:color w:val="000000" w:themeColor="text1"/>
        </w:rPr>
        <w:t>l veintisiete</w:t>
      </w:r>
      <w:r w:rsidR="00C50175" w:rsidRPr="006E0E92">
        <w:rPr>
          <w:rFonts w:ascii="Palatino Linotype" w:hAnsi="Palatino Linotype" w:cs="Arial"/>
          <w:color w:val="000000" w:themeColor="text1"/>
        </w:rPr>
        <w:t xml:space="preserve"> </w:t>
      </w:r>
      <w:r w:rsidR="00AE5F9C" w:rsidRPr="006E0E92">
        <w:rPr>
          <w:rFonts w:ascii="Palatino Linotype" w:hAnsi="Palatino Linotype" w:cs="Arial"/>
          <w:color w:val="000000" w:themeColor="text1"/>
        </w:rPr>
        <w:t>(27</w:t>
      </w:r>
      <w:r w:rsidR="007E323E" w:rsidRPr="006E0E92">
        <w:rPr>
          <w:rFonts w:ascii="Palatino Linotype" w:hAnsi="Palatino Linotype" w:cs="Arial"/>
          <w:color w:val="000000" w:themeColor="text1"/>
        </w:rPr>
        <w:t>)</w:t>
      </w:r>
      <w:r w:rsidR="00AE5F9C" w:rsidRPr="006E0E92">
        <w:rPr>
          <w:rFonts w:ascii="Palatino Linotype" w:hAnsi="Palatino Linotype" w:cs="Arial"/>
          <w:color w:val="000000" w:themeColor="text1"/>
        </w:rPr>
        <w:t xml:space="preserve"> de junio </w:t>
      </w:r>
      <w:r w:rsidR="00190877" w:rsidRPr="006E0E92">
        <w:rPr>
          <w:rFonts w:ascii="Palatino Linotype" w:hAnsi="Palatino Linotype" w:cs="Arial"/>
          <w:color w:val="000000" w:themeColor="text1"/>
        </w:rPr>
        <w:t>de dos mil veintitrés</w:t>
      </w:r>
      <w:r w:rsidRPr="006E0E92">
        <w:rPr>
          <w:rFonts w:ascii="Palatino Linotype" w:hAnsi="Palatino Linotype" w:cs="Arial"/>
          <w:color w:val="000000" w:themeColor="text1"/>
        </w:rPr>
        <w:t>, el particular interpuso el recurso de revisión</w:t>
      </w:r>
      <w:r w:rsidR="00190877" w:rsidRPr="006E0E92">
        <w:rPr>
          <w:rFonts w:ascii="Palatino Linotype" w:hAnsi="Palatino Linotype" w:cs="Arial"/>
          <w:color w:val="000000" w:themeColor="text1"/>
        </w:rPr>
        <w:t xml:space="preserve"> </w:t>
      </w:r>
      <w:r w:rsidR="00AE5F9C" w:rsidRPr="006E0E92">
        <w:rPr>
          <w:rFonts w:ascii="Palatino Linotype" w:eastAsiaTheme="minorEastAsia" w:hAnsi="Palatino Linotype" w:cstheme="minorBidi"/>
          <w:b/>
          <w:color w:val="000000" w:themeColor="text1"/>
          <w:lang w:val="es-ES_tradnl"/>
        </w:rPr>
        <w:t>03693/INFOEM/IP/RR/2023</w:t>
      </w:r>
      <w:r w:rsidRPr="006E0E92">
        <w:rPr>
          <w:rFonts w:ascii="Palatino Linotype" w:eastAsia="Calibri" w:hAnsi="Palatino Linotype" w:cs="Arial"/>
          <w:b/>
          <w:color w:val="000000" w:themeColor="text1"/>
        </w:rPr>
        <w:t>;</w:t>
      </w:r>
      <w:r w:rsidRPr="006E0E92">
        <w:rPr>
          <w:rFonts w:ascii="Palatino Linotype" w:hAnsi="Palatino Linotype" w:cs="Arial"/>
          <w:color w:val="000000" w:themeColor="text1"/>
        </w:rPr>
        <w:t xml:space="preserve"> impugnación en la que refirió lo siguiente:</w:t>
      </w:r>
    </w:p>
    <w:p w14:paraId="176F4252" w14:textId="77777777" w:rsidR="00EA0165" w:rsidRPr="006E0E92" w:rsidRDefault="00EA0165" w:rsidP="007A384C">
      <w:pPr>
        <w:tabs>
          <w:tab w:val="left" w:pos="426"/>
        </w:tabs>
        <w:spacing w:line="360" w:lineRule="auto"/>
        <w:ind w:left="284"/>
        <w:contextualSpacing/>
        <w:jc w:val="both"/>
        <w:rPr>
          <w:rFonts w:ascii="Palatino Linotype" w:hAnsi="Palatino Linotype" w:cs="Arial"/>
          <w:color w:val="000000" w:themeColor="text1"/>
        </w:rPr>
      </w:pPr>
    </w:p>
    <w:p w14:paraId="224FFDC9" w14:textId="172EE90E" w:rsidR="00EA0165" w:rsidRPr="006E0E92" w:rsidRDefault="00EA0165" w:rsidP="007A384C">
      <w:pPr>
        <w:numPr>
          <w:ilvl w:val="0"/>
          <w:numId w:val="1"/>
        </w:numPr>
        <w:tabs>
          <w:tab w:val="left" w:pos="567"/>
        </w:tabs>
        <w:spacing w:line="360" w:lineRule="auto"/>
        <w:ind w:left="567" w:right="616" w:firstLine="0"/>
        <w:contextualSpacing/>
        <w:jc w:val="both"/>
        <w:rPr>
          <w:rFonts w:ascii="Palatino Linotype" w:hAnsi="Palatino Linotype" w:cs="Arial"/>
          <w:color w:val="000000" w:themeColor="text1"/>
        </w:rPr>
      </w:pPr>
      <w:r w:rsidRPr="006E0E92">
        <w:rPr>
          <w:rFonts w:ascii="Palatino Linotype" w:hAnsi="Palatino Linotype" w:cs="Arial"/>
          <w:b/>
          <w:color w:val="000000" w:themeColor="text1"/>
        </w:rPr>
        <w:t>Acto impugnado:</w:t>
      </w:r>
      <w:r w:rsidRPr="006E0E92">
        <w:rPr>
          <w:rFonts w:ascii="Palatino Linotype" w:hAnsi="Palatino Linotype" w:cs="Arial"/>
          <w:color w:val="000000" w:themeColor="text1"/>
        </w:rPr>
        <w:t xml:space="preserve"> </w:t>
      </w:r>
      <w:r w:rsidRPr="006E0E92">
        <w:rPr>
          <w:rFonts w:ascii="Palatino Linotype" w:hAnsi="Palatino Linotype" w:cs="Arial"/>
          <w:i/>
          <w:color w:val="000000" w:themeColor="text1"/>
        </w:rPr>
        <w:t>“</w:t>
      </w:r>
      <w:r w:rsidR="00AE5F9C" w:rsidRPr="006E0E92">
        <w:rPr>
          <w:rFonts w:ascii="Palatino Linotype" w:hAnsi="Palatino Linotype" w:cs="Arial"/>
          <w:i/>
          <w:color w:val="000000" w:themeColor="text1"/>
        </w:rPr>
        <w:t>El acto que se recurre es la incompleta respuesta a la información que se solicitó, toda vez que requiero conocer que presupuesto se le asignó al municipio de Tultitlán, para combatir la violencia de género contra las mujeres, en que sé gasto dicho recurso, cuánto se gastó en cada rubro mencionado y cuáles fueron los beneficios o resultados obtenidos.</w:t>
      </w:r>
      <w:r w:rsidR="00190877" w:rsidRPr="006E0E92">
        <w:rPr>
          <w:rFonts w:ascii="Palatino Linotype" w:hAnsi="Palatino Linotype" w:cs="Arial"/>
          <w:i/>
          <w:color w:val="000000" w:themeColor="text1"/>
        </w:rPr>
        <w:t>.</w:t>
      </w:r>
      <w:r w:rsidRPr="006E0E92">
        <w:rPr>
          <w:rFonts w:ascii="Palatino Linotype" w:hAnsi="Palatino Linotype" w:cs="Arial"/>
          <w:i/>
          <w:color w:val="000000" w:themeColor="text1"/>
        </w:rPr>
        <w:t>”</w:t>
      </w:r>
      <w:r w:rsidRPr="006E0E92">
        <w:rPr>
          <w:rFonts w:ascii="Palatino Linotype" w:hAnsi="Palatino Linotype" w:cs="Arial"/>
          <w:color w:val="000000" w:themeColor="text1"/>
        </w:rPr>
        <w:t xml:space="preserve"> (Sic).</w:t>
      </w:r>
    </w:p>
    <w:p w14:paraId="34391599" w14:textId="77777777" w:rsidR="0094265A" w:rsidRPr="006E0E92" w:rsidRDefault="0094265A" w:rsidP="007A384C">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4C9A9EED" w14:textId="07F33080" w:rsidR="0094265A" w:rsidRPr="006E0E92" w:rsidRDefault="0094265A" w:rsidP="007A384C">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6E0E92">
        <w:rPr>
          <w:rFonts w:ascii="Palatino Linotype" w:hAnsi="Palatino Linotype" w:cs="Arial"/>
          <w:b/>
          <w:color w:val="000000" w:themeColor="text1"/>
        </w:rPr>
        <w:t>Motivos de inconformidad:</w:t>
      </w:r>
      <w:r w:rsidRPr="006E0E92">
        <w:rPr>
          <w:rFonts w:ascii="Palatino Linotype" w:hAnsi="Palatino Linotype" w:cs="Arial"/>
          <w:b/>
          <w:i/>
          <w:color w:val="000000" w:themeColor="text1"/>
        </w:rPr>
        <w:t xml:space="preserve"> </w:t>
      </w:r>
      <w:r w:rsidR="00190877" w:rsidRPr="006E0E92">
        <w:rPr>
          <w:rFonts w:ascii="Palatino Linotype" w:hAnsi="Palatino Linotype" w:cs="Arial"/>
          <w:i/>
          <w:color w:val="000000" w:themeColor="text1"/>
        </w:rPr>
        <w:t>“</w:t>
      </w:r>
      <w:r w:rsidR="00AE5F9C" w:rsidRPr="006E0E92">
        <w:rPr>
          <w:rFonts w:ascii="Palatino Linotype" w:hAnsi="Palatino Linotype" w:cs="Arial"/>
          <w:i/>
          <w:color w:val="000000" w:themeColor="text1"/>
        </w:rPr>
        <w:t>Es la incompleta respuesta a la información que se solicitó, toda vez que requiero conocer que presupuesto se le asignó al municipio de Tultitlán,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w:t>
      </w:r>
      <w:r w:rsidRPr="006E0E92">
        <w:rPr>
          <w:rFonts w:ascii="Palatino Linotype" w:hAnsi="Palatino Linotype" w:cs="Arial"/>
          <w:i/>
          <w:color w:val="000000" w:themeColor="text1"/>
        </w:rPr>
        <w:t>.” (Sic)</w:t>
      </w:r>
    </w:p>
    <w:p w14:paraId="2DF49FB4" w14:textId="77777777" w:rsidR="0094265A" w:rsidRPr="006E0E92" w:rsidRDefault="0094265A" w:rsidP="007A384C">
      <w:pPr>
        <w:tabs>
          <w:tab w:val="left" w:pos="426"/>
          <w:tab w:val="left" w:pos="567"/>
          <w:tab w:val="left" w:pos="1170"/>
        </w:tabs>
        <w:spacing w:line="360" w:lineRule="auto"/>
        <w:ind w:right="18"/>
        <w:contextualSpacing/>
        <w:jc w:val="both"/>
        <w:rPr>
          <w:rFonts w:ascii="Palatino Linotype" w:eastAsiaTheme="minorEastAsia" w:hAnsi="Palatino Linotype" w:cstheme="minorBidi"/>
          <w:color w:val="000000" w:themeColor="text1"/>
          <w:lang w:val="es-ES_tradnl"/>
        </w:rPr>
      </w:pPr>
    </w:p>
    <w:p w14:paraId="7CF3FECB" w14:textId="25A99974" w:rsidR="00382FEE" w:rsidRPr="006E0E92" w:rsidRDefault="00EA0165"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E0E92">
        <w:rPr>
          <w:rFonts w:ascii="Palatino Linotype" w:hAnsi="Palatino Linotype" w:cs="Arial"/>
          <w:color w:val="000000" w:themeColor="text1"/>
        </w:rPr>
        <w:t xml:space="preserve">Se registró el recurso de revisión bajo el número de expediente </w:t>
      </w:r>
      <w:r w:rsidRPr="006E0E92">
        <w:rPr>
          <w:rFonts w:ascii="Palatino Linotype" w:eastAsiaTheme="minorEastAsia" w:hAnsi="Palatino Linotype" w:cs="Arial"/>
          <w:bCs/>
          <w:color w:val="000000" w:themeColor="text1"/>
          <w:lang w:val="es-ES_tradnl"/>
        </w:rPr>
        <w:t xml:space="preserve">al rubro indicado, asimismo, con fundamento en lo dispuesto por el </w:t>
      </w:r>
      <w:r w:rsidRPr="006E0E92">
        <w:rPr>
          <w:rFonts w:ascii="Palatino Linotype" w:eastAsia="Calibri" w:hAnsi="Palatino Linotype" w:cs="Arial"/>
          <w:color w:val="000000" w:themeColor="text1"/>
        </w:rPr>
        <w:t xml:space="preserve">artículo 185 fracción I de la </w:t>
      </w:r>
      <w:r w:rsidRPr="006E0E92">
        <w:rPr>
          <w:rFonts w:ascii="Palatino Linotype" w:eastAsia="Calibri" w:hAnsi="Palatino Linotype" w:cs="Arial"/>
          <w:b/>
          <w:color w:val="000000" w:themeColor="text1"/>
        </w:rPr>
        <w:t xml:space="preserve">Ley de </w:t>
      </w:r>
      <w:r w:rsidRPr="006E0E92">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6E0E92">
        <w:rPr>
          <w:rFonts w:ascii="Palatino Linotype" w:hAnsi="Palatino Linotype" w:cs="Arial"/>
          <w:color w:val="000000" w:themeColor="text1"/>
        </w:rPr>
        <w:t>se turnó a la</w:t>
      </w:r>
      <w:r w:rsidR="008426D8" w:rsidRPr="006E0E92">
        <w:rPr>
          <w:rFonts w:ascii="Palatino Linotype" w:hAnsi="Palatino Linotype" w:cs="Arial"/>
          <w:color w:val="000000" w:themeColor="text1"/>
        </w:rPr>
        <w:t xml:space="preserve"> </w:t>
      </w:r>
      <w:r w:rsidR="00E3149E" w:rsidRPr="006E0E92">
        <w:rPr>
          <w:rFonts w:ascii="Palatino Linotype" w:hAnsi="Palatino Linotype" w:cs="Arial"/>
          <w:b/>
          <w:color w:val="000000" w:themeColor="text1"/>
        </w:rPr>
        <w:t>C</w:t>
      </w:r>
      <w:r w:rsidR="005E6282" w:rsidRPr="006E0E92">
        <w:rPr>
          <w:rFonts w:ascii="Palatino Linotype" w:hAnsi="Palatino Linotype" w:cs="Arial"/>
          <w:b/>
          <w:color w:val="000000" w:themeColor="text1"/>
        </w:rPr>
        <w:t>omisionada</w:t>
      </w:r>
      <w:r w:rsidR="00F771F9" w:rsidRPr="006E0E92">
        <w:rPr>
          <w:rFonts w:ascii="Palatino Linotype" w:hAnsi="Palatino Linotype" w:cs="Arial"/>
          <w:b/>
          <w:color w:val="000000" w:themeColor="text1"/>
        </w:rPr>
        <w:t xml:space="preserve"> María del Rosario Mejía Ayala</w:t>
      </w:r>
      <w:r w:rsidRPr="006E0E92">
        <w:rPr>
          <w:rFonts w:ascii="Palatino Linotype" w:hAnsi="Palatino Linotype" w:cs="Arial"/>
          <w:b/>
          <w:color w:val="000000" w:themeColor="text1"/>
        </w:rPr>
        <w:t xml:space="preserve">, </w:t>
      </w:r>
      <w:r w:rsidRPr="006E0E92">
        <w:rPr>
          <w:rFonts w:ascii="Palatino Linotype" w:hAnsi="Palatino Linotype" w:cs="Arial"/>
          <w:color w:val="000000" w:themeColor="text1"/>
        </w:rPr>
        <w:t xml:space="preserve">con el objeto de </w:t>
      </w:r>
      <w:r w:rsidRPr="006E0E92">
        <w:rPr>
          <w:rFonts w:ascii="Palatino Linotype" w:hAnsi="Palatino Linotype" w:cs="Arial"/>
          <w:color w:val="000000" w:themeColor="text1"/>
          <w:lang w:val="es-MX"/>
        </w:rPr>
        <w:t>su análisis.</w:t>
      </w:r>
    </w:p>
    <w:p w14:paraId="49F28BD1" w14:textId="77777777" w:rsidR="00EA0165" w:rsidRPr="006E0E92"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26CD8CB9" w14:textId="4B1499C9" w:rsidR="00F771F9" w:rsidRPr="006E0E92" w:rsidRDefault="00572DA9"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E0E92">
        <w:rPr>
          <w:rFonts w:ascii="Palatino Linotype" w:hAnsi="Palatino Linotype" w:cs="Arial"/>
          <w:color w:val="000000" w:themeColor="text1"/>
        </w:rPr>
        <w:t>La</w:t>
      </w:r>
      <w:r w:rsidR="008426D8" w:rsidRPr="006E0E92">
        <w:rPr>
          <w:rFonts w:ascii="Palatino Linotype" w:hAnsi="Palatino Linotype" w:cs="Arial"/>
          <w:color w:val="000000" w:themeColor="text1"/>
        </w:rPr>
        <w:t xml:space="preserve"> </w:t>
      </w:r>
      <w:r w:rsidRPr="006E0E92">
        <w:rPr>
          <w:rFonts w:ascii="Palatino Linotype" w:hAnsi="Palatino Linotype" w:cs="Arial"/>
          <w:b/>
          <w:color w:val="000000" w:themeColor="text1"/>
        </w:rPr>
        <w:t>Comisionada</w:t>
      </w:r>
      <w:r w:rsidR="008426D8" w:rsidRPr="006E0E92">
        <w:rPr>
          <w:rFonts w:ascii="Palatino Linotype" w:hAnsi="Palatino Linotype" w:cs="Arial"/>
          <w:b/>
          <w:color w:val="000000" w:themeColor="text1"/>
        </w:rPr>
        <w:t xml:space="preserve"> </w:t>
      </w:r>
      <w:r w:rsidR="007E323E" w:rsidRPr="006E0E92">
        <w:rPr>
          <w:rFonts w:ascii="Palatino Linotype" w:hAnsi="Palatino Linotype" w:cs="Arial"/>
          <w:b/>
          <w:color w:val="000000" w:themeColor="text1"/>
        </w:rPr>
        <w:t>María del Rosario Mejía Ayala</w:t>
      </w:r>
      <w:r w:rsidR="00EA0165" w:rsidRPr="006E0E92">
        <w:rPr>
          <w:rFonts w:ascii="Palatino Linotype" w:eastAsia="Calibri" w:hAnsi="Palatino Linotype" w:cs="Arial"/>
          <w:color w:val="000000" w:themeColor="text1"/>
        </w:rPr>
        <w:t>, con fundamento en lo dispuesto por el artículo 185 fracción II de la ley de la materia, a través del acuerdo de admisión de</w:t>
      </w:r>
      <w:r w:rsidR="00AE5F9C" w:rsidRPr="006E0E92">
        <w:rPr>
          <w:rFonts w:ascii="Palatino Linotype" w:eastAsia="Calibri" w:hAnsi="Palatino Linotype" w:cs="Arial"/>
          <w:color w:val="000000" w:themeColor="text1"/>
        </w:rPr>
        <w:t xml:space="preserve"> cuatro</w:t>
      </w:r>
      <w:r w:rsidR="008426D8" w:rsidRPr="006E0E92">
        <w:rPr>
          <w:rFonts w:ascii="Palatino Linotype" w:eastAsia="Calibri" w:hAnsi="Palatino Linotype" w:cs="Arial"/>
          <w:color w:val="000000" w:themeColor="text1"/>
        </w:rPr>
        <w:t xml:space="preserve"> </w:t>
      </w:r>
      <w:r w:rsidR="00EA0165" w:rsidRPr="006E0E92">
        <w:rPr>
          <w:rFonts w:ascii="Palatino Linotype" w:eastAsia="Calibri" w:hAnsi="Palatino Linotype" w:cs="Arial"/>
          <w:color w:val="000000" w:themeColor="text1"/>
        </w:rPr>
        <w:t>(</w:t>
      </w:r>
      <w:r w:rsidR="00AE5F9C" w:rsidRPr="006E0E92">
        <w:rPr>
          <w:rFonts w:ascii="Palatino Linotype" w:eastAsia="Calibri" w:hAnsi="Palatino Linotype" w:cs="Arial"/>
          <w:color w:val="000000" w:themeColor="text1"/>
        </w:rPr>
        <w:t>04</w:t>
      </w:r>
      <w:r w:rsidR="00EA0165" w:rsidRPr="006E0E92">
        <w:rPr>
          <w:rFonts w:ascii="Palatino Linotype" w:eastAsia="Calibri" w:hAnsi="Palatino Linotype" w:cs="Arial"/>
          <w:color w:val="000000" w:themeColor="text1"/>
        </w:rPr>
        <w:t>) de</w:t>
      </w:r>
      <w:r w:rsidR="00AE5F9C" w:rsidRPr="006E0E92">
        <w:rPr>
          <w:rFonts w:ascii="Palatino Linotype" w:eastAsia="Calibri" w:hAnsi="Palatino Linotype" w:cs="Arial"/>
          <w:color w:val="000000" w:themeColor="text1"/>
        </w:rPr>
        <w:t xml:space="preserve"> jul</w:t>
      </w:r>
      <w:r w:rsidR="00C50175" w:rsidRPr="006E0E92">
        <w:rPr>
          <w:rFonts w:ascii="Palatino Linotype" w:eastAsia="Calibri" w:hAnsi="Palatino Linotype" w:cs="Arial"/>
          <w:color w:val="000000" w:themeColor="text1"/>
        </w:rPr>
        <w:t>io</w:t>
      </w:r>
      <w:r w:rsidR="002B38C0" w:rsidRPr="006E0E92">
        <w:rPr>
          <w:rFonts w:ascii="Palatino Linotype" w:eastAsia="Calibri" w:hAnsi="Palatino Linotype" w:cs="Arial"/>
          <w:color w:val="000000" w:themeColor="text1"/>
        </w:rPr>
        <w:t xml:space="preserve"> de dos mil veintitrés</w:t>
      </w:r>
      <w:r w:rsidR="00EA0165" w:rsidRPr="006E0E92">
        <w:rPr>
          <w:rFonts w:ascii="Palatino Linotype" w:eastAsia="Calibri" w:hAnsi="Palatino Linotype" w:cs="Arial"/>
          <w:color w:val="000000" w:themeColor="text1"/>
        </w:rPr>
        <w:t xml:space="preserve">, puso a disposición de las partes el expediente electrónico </w:t>
      </w:r>
      <w:r w:rsidR="00EA0165" w:rsidRPr="006E0E92">
        <w:rPr>
          <w:rFonts w:ascii="Palatino Linotype" w:eastAsia="Calibri" w:hAnsi="Palatino Linotype" w:cs="Arial"/>
          <w:color w:val="000000" w:themeColor="text1"/>
          <w:lang w:val="es-ES_tradnl"/>
        </w:rPr>
        <w:t xml:space="preserve">vía </w:t>
      </w:r>
      <w:r w:rsidR="00EA0165" w:rsidRPr="006E0E9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E0E92">
        <w:rPr>
          <w:rFonts w:ascii="Palatino Linotype" w:eastAsia="Calibri" w:hAnsi="Palatino Linotype" w:cs="Arial"/>
          <w:b/>
          <w:color w:val="000000" w:themeColor="text1"/>
        </w:rPr>
        <w:t>SUJETO OBLIGADO</w:t>
      </w:r>
      <w:r w:rsidR="00EA0165" w:rsidRPr="006E0E92">
        <w:rPr>
          <w:rFonts w:ascii="Palatino Linotype" w:eastAsia="Calibri" w:hAnsi="Palatino Linotype" w:cs="Arial"/>
          <w:color w:val="000000" w:themeColor="text1"/>
        </w:rPr>
        <w:t xml:space="preserve"> presentara el</w:t>
      </w:r>
      <w:r w:rsidR="00266490" w:rsidRPr="006E0E92">
        <w:rPr>
          <w:rFonts w:ascii="Palatino Linotype" w:eastAsia="Calibri" w:hAnsi="Palatino Linotype" w:cs="Arial"/>
          <w:color w:val="000000" w:themeColor="text1"/>
        </w:rPr>
        <w:t xml:space="preserve"> </w:t>
      </w:r>
      <w:r w:rsidR="00FD2B8A" w:rsidRPr="006E0E92">
        <w:rPr>
          <w:rFonts w:ascii="Palatino Linotype" w:eastAsia="Calibri" w:hAnsi="Palatino Linotype" w:cs="Arial"/>
          <w:color w:val="000000" w:themeColor="text1"/>
        </w:rPr>
        <w:t xml:space="preserve">informe justificado procedente, situación que no aconteció por las partes. </w:t>
      </w:r>
    </w:p>
    <w:p w14:paraId="606A1543" w14:textId="77777777" w:rsidR="00C92A5B" w:rsidRPr="006E0E92" w:rsidRDefault="00C92A5B" w:rsidP="007A384C">
      <w:pPr>
        <w:tabs>
          <w:tab w:val="left" w:pos="284"/>
        </w:tabs>
        <w:spacing w:line="360" w:lineRule="auto"/>
        <w:ind w:right="1111"/>
        <w:contextualSpacing/>
        <w:jc w:val="both"/>
        <w:rPr>
          <w:rFonts w:ascii="Palatino Linotype" w:eastAsia="Calibri" w:hAnsi="Palatino Linotype" w:cs="Arial"/>
          <w:b/>
          <w:i/>
          <w:color w:val="000000"/>
          <w:lang w:val="es-MX"/>
        </w:rPr>
      </w:pPr>
    </w:p>
    <w:p w14:paraId="4AFEBFF8" w14:textId="7EB2BA03" w:rsidR="00C92A5B" w:rsidRPr="006E0E92" w:rsidRDefault="00C92A5B" w:rsidP="007A384C">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E0E92">
        <w:rPr>
          <w:rFonts w:ascii="Palatino Linotype" w:eastAsiaTheme="minorEastAsia" w:hAnsi="Palatino Linotype" w:cstheme="minorBidi"/>
          <w:color w:val="000000" w:themeColor="text1"/>
          <w:lang w:val="es-ES_tradnl"/>
        </w:rPr>
        <w:t>Así las cosas, la</w:t>
      </w:r>
      <w:r w:rsidRPr="006E0E92">
        <w:rPr>
          <w:rFonts w:ascii="Palatino Linotype" w:eastAsiaTheme="minorEastAsia" w:hAnsi="Palatino Linotype" w:cstheme="minorBidi"/>
          <w:b/>
          <w:color w:val="000000" w:themeColor="text1"/>
          <w:lang w:val="es-ES_tradnl"/>
        </w:rPr>
        <w:t xml:space="preserve"> Comisionada María del Rosario Mejía Ayala</w:t>
      </w:r>
      <w:r w:rsidRPr="006E0E92">
        <w:rPr>
          <w:rFonts w:ascii="Palatino Linotype" w:eastAsiaTheme="minorEastAsia" w:hAnsi="Palatino Linotype" w:cstheme="minorBidi"/>
          <w:color w:val="000000" w:themeColor="text1"/>
          <w:lang w:val="es-ES_tradnl"/>
        </w:rPr>
        <w:t xml:space="preserve"> decretó el cierre de instrucción mediant</w:t>
      </w:r>
      <w:r w:rsidR="00FD2B8A" w:rsidRPr="006E0E92">
        <w:rPr>
          <w:rFonts w:ascii="Palatino Linotype" w:eastAsiaTheme="minorEastAsia" w:hAnsi="Palatino Linotype" w:cstheme="minorBidi"/>
          <w:color w:val="000000" w:themeColor="text1"/>
          <w:lang w:val="es-ES_tradnl"/>
        </w:rPr>
        <w:t>e acuerdo de fecha tres (03</w:t>
      </w:r>
      <w:r w:rsidRPr="006E0E92">
        <w:rPr>
          <w:rFonts w:ascii="Palatino Linotype" w:eastAsiaTheme="minorEastAsia" w:hAnsi="Palatino Linotype" w:cstheme="minorBidi"/>
          <w:color w:val="000000" w:themeColor="text1"/>
          <w:lang w:val="es-ES_tradnl"/>
        </w:rPr>
        <w:t>) de</w:t>
      </w:r>
      <w:r w:rsidR="00CD44F0" w:rsidRPr="006E0E92">
        <w:rPr>
          <w:rFonts w:ascii="Palatino Linotype" w:eastAsiaTheme="minorEastAsia" w:hAnsi="Palatino Linotype" w:cstheme="minorBidi"/>
          <w:color w:val="000000" w:themeColor="text1"/>
          <w:lang w:val="es-ES_tradnl"/>
        </w:rPr>
        <w:t xml:space="preserve"> agosto </w:t>
      </w:r>
      <w:r w:rsidRPr="006E0E92">
        <w:rPr>
          <w:rFonts w:ascii="Palatino Linotype" w:eastAsiaTheme="minorEastAsia" w:hAnsi="Palatino Linotype" w:cstheme="minorBidi"/>
          <w:color w:val="000000" w:themeColor="text1"/>
          <w:lang w:val="es-ES_tradnl"/>
        </w:rPr>
        <w:t xml:space="preserve">de dos mil veintitrés. </w:t>
      </w:r>
      <w:bookmarkStart w:id="5" w:name="_Toc461555889"/>
      <w:bookmarkStart w:id="6" w:name="_Toc466371858"/>
      <w:bookmarkStart w:id="7" w:name="_Toc68804758"/>
      <w:bookmarkStart w:id="8" w:name="_Toc85125466"/>
    </w:p>
    <w:p w14:paraId="0D7AA06B" w14:textId="30F7820D" w:rsidR="00EA0165" w:rsidRPr="006E0E92" w:rsidRDefault="00EA0165" w:rsidP="007A384C">
      <w:pPr>
        <w:pStyle w:val="Ttulo1"/>
        <w:spacing w:line="360" w:lineRule="auto"/>
        <w:jc w:val="center"/>
        <w:rPr>
          <w:rFonts w:ascii="Palatino Linotype" w:hAnsi="Palatino Linotype"/>
          <w:b/>
          <w:color w:val="000000" w:themeColor="text1"/>
          <w:sz w:val="24"/>
          <w:szCs w:val="24"/>
          <w:lang w:val="es-MX" w:eastAsia="en-US"/>
        </w:rPr>
      </w:pPr>
      <w:r w:rsidRPr="006E0E92">
        <w:rPr>
          <w:rFonts w:ascii="Palatino Linotype" w:hAnsi="Palatino Linotype"/>
          <w:b/>
          <w:color w:val="000000" w:themeColor="text1"/>
          <w:sz w:val="24"/>
          <w:szCs w:val="24"/>
          <w:lang w:val="es-MX" w:eastAsia="en-US"/>
        </w:rPr>
        <w:t>CONSIDERANDO</w:t>
      </w:r>
      <w:bookmarkEnd w:id="5"/>
      <w:bookmarkEnd w:id="6"/>
      <w:bookmarkEnd w:id="7"/>
      <w:bookmarkEnd w:id="8"/>
    </w:p>
    <w:p w14:paraId="1AD90421" w14:textId="77777777" w:rsidR="00C92A5B" w:rsidRPr="006E0E92" w:rsidRDefault="00C92A5B" w:rsidP="007A384C">
      <w:pPr>
        <w:spacing w:line="360" w:lineRule="auto"/>
        <w:rPr>
          <w:rFonts w:ascii="Palatino Linotype" w:eastAsiaTheme="minorEastAsia" w:hAnsi="Palatino Linotype"/>
          <w:lang w:val="es-MX" w:eastAsia="en-US"/>
        </w:rPr>
      </w:pPr>
    </w:p>
    <w:p w14:paraId="3468D0CF" w14:textId="475BACAF" w:rsidR="00EA0165" w:rsidRPr="006E0E92" w:rsidRDefault="00EA0165" w:rsidP="007A384C">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125467"/>
      <w:r w:rsidRPr="006E0E92">
        <w:rPr>
          <w:rFonts w:ascii="Palatino Linotype" w:hAnsi="Palatino Linotype"/>
          <w:b/>
          <w:color w:val="000000" w:themeColor="text1"/>
          <w:sz w:val="24"/>
          <w:szCs w:val="24"/>
          <w:lang w:val="es-MX" w:eastAsia="en-US"/>
        </w:rPr>
        <w:t>PRIMERO. De la competencia</w:t>
      </w:r>
      <w:bookmarkEnd w:id="9"/>
      <w:bookmarkEnd w:id="10"/>
      <w:bookmarkEnd w:id="11"/>
      <w:r w:rsidR="00537427" w:rsidRPr="006E0E92">
        <w:rPr>
          <w:rFonts w:ascii="Palatino Linotype" w:hAnsi="Palatino Linotype"/>
          <w:b/>
          <w:color w:val="000000" w:themeColor="text1"/>
          <w:sz w:val="24"/>
          <w:szCs w:val="24"/>
          <w:lang w:val="es-MX" w:eastAsia="en-US"/>
        </w:rPr>
        <w:t>.</w:t>
      </w:r>
      <w:bookmarkEnd w:id="12"/>
    </w:p>
    <w:p w14:paraId="341F67EC" w14:textId="023E771A" w:rsidR="00EA0165" w:rsidRPr="006E0E92" w:rsidRDefault="00CD44F0" w:rsidP="007A384C">
      <w:pPr>
        <w:numPr>
          <w:ilvl w:val="0"/>
          <w:numId w:val="4"/>
        </w:numPr>
        <w:tabs>
          <w:tab w:val="left" w:pos="360"/>
        </w:tabs>
        <w:spacing w:after="160" w:line="360" w:lineRule="auto"/>
        <w:ind w:left="0" w:firstLine="0"/>
        <w:contextualSpacing/>
        <w:jc w:val="both"/>
        <w:rPr>
          <w:rFonts w:ascii="Palatino Linotype" w:eastAsia="MS Mincho" w:hAnsi="Palatino Linotype"/>
          <w:lang w:val="es-ES_tradnl"/>
        </w:rPr>
      </w:pPr>
      <w:r w:rsidRPr="006E0E92">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E0E92">
        <w:rPr>
          <w:rFonts w:ascii="Palatino Linotype" w:eastAsia="MS Mincho" w:hAnsi="Palatino Linotype"/>
          <w:b/>
        </w:rPr>
        <w:t>Constitución Política de los Estados Unidos Mexicanos</w:t>
      </w:r>
      <w:r w:rsidRPr="006E0E92">
        <w:rPr>
          <w:rFonts w:ascii="Palatino Linotype" w:eastAsia="MS Mincho" w:hAnsi="Palatino Linotype"/>
        </w:rPr>
        <w:t xml:space="preserve">; </w:t>
      </w:r>
      <w:r w:rsidRPr="006E0E92">
        <w:rPr>
          <w:rFonts w:ascii="Palatino Linotype" w:eastAsia="MS Mincho" w:hAnsi="Palatino Linotype"/>
          <w:bCs/>
        </w:rPr>
        <w:t>5, párrafo</w:t>
      </w:r>
      <w:r w:rsidRPr="006E0E92">
        <w:rPr>
          <w:rFonts w:ascii="Palatino Linotype" w:eastAsia="MS Mincho" w:hAnsi="Palatino Linotype"/>
          <w:lang w:val="es-MX"/>
        </w:rPr>
        <w:t xml:space="preserve"> trigésimo, trigésimo primero y trigésimo segundo, fracciones I, II, III, IV y V</w:t>
      </w:r>
      <w:r w:rsidRPr="006E0E92">
        <w:rPr>
          <w:rFonts w:ascii="Palatino Linotype" w:eastAsia="MS Mincho" w:hAnsi="Palatino Linotype"/>
          <w:lang w:val="es-ES_tradnl"/>
        </w:rPr>
        <w:t xml:space="preserve"> </w:t>
      </w:r>
      <w:r w:rsidRPr="006E0E92">
        <w:rPr>
          <w:rFonts w:ascii="Palatino Linotype" w:eastAsia="MS Mincho" w:hAnsi="Palatino Linotype"/>
        </w:rPr>
        <w:t xml:space="preserve">de la </w:t>
      </w:r>
      <w:r w:rsidRPr="006E0E92">
        <w:rPr>
          <w:rFonts w:ascii="Palatino Linotype" w:eastAsia="MS Mincho" w:hAnsi="Palatino Linotype"/>
          <w:b/>
        </w:rPr>
        <w:t>Constitución Política del Estado Libre y Soberano de México</w:t>
      </w:r>
      <w:r w:rsidRPr="006E0E92">
        <w:rPr>
          <w:rFonts w:ascii="Palatino Linotype" w:eastAsia="MS Mincho" w:hAnsi="Palatino Linotype"/>
        </w:rPr>
        <w:t xml:space="preserve">; artículos 1, 2 fracción </w:t>
      </w:r>
      <w:r w:rsidRPr="006E0E92">
        <w:rPr>
          <w:rFonts w:ascii="Palatino Linotype" w:eastAsia="MS Mincho" w:hAnsi="Palatino Linotype"/>
        </w:rPr>
        <w:lastRenderedPageBreak/>
        <w:t xml:space="preserve">II, 13, 29, 36 fracciones I y II, 176, 178, 179, 181 párrafo tercero y 185 de la </w:t>
      </w:r>
      <w:r w:rsidRPr="006E0E92">
        <w:rPr>
          <w:rFonts w:ascii="Palatino Linotype" w:eastAsia="MS Mincho" w:hAnsi="Palatino Linotype"/>
          <w:b/>
        </w:rPr>
        <w:t>Ley de Transparencia y Acceso a la Información Pública del Estado de México y Municipios</w:t>
      </w:r>
      <w:r w:rsidRPr="006E0E92">
        <w:rPr>
          <w:rFonts w:ascii="Palatino Linotype" w:eastAsia="MS Mincho" w:hAnsi="Palatino Linotype"/>
        </w:rPr>
        <w:t>; 6, 9 fracciones I y XXIII, y 11 del Reglamento Interior del Instituto de Transparencia, Acceso a la Información Pública y Protección de Datos Personales del Estado de México y Municipios.</w:t>
      </w:r>
    </w:p>
    <w:p w14:paraId="30ED931B" w14:textId="0D8E6113" w:rsidR="00CF57B8" w:rsidRPr="006E0E92" w:rsidRDefault="00EA0165" w:rsidP="007A384C">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125468"/>
      <w:r w:rsidRPr="006E0E92">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2531368C" w14:textId="77777777" w:rsidR="00CF57B8" w:rsidRPr="006E0E92" w:rsidRDefault="00CF57B8" w:rsidP="007A384C">
      <w:pPr>
        <w:keepNext/>
        <w:keepLines/>
        <w:spacing w:before="240" w:line="360" w:lineRule="auto"/>
        <w:outlineLvl w:val="0"/>
        <w:rPr>
          <w:rFonts w:ascii="Palatino Linotype" w:eastAsia="MS Gothic" w:hAnsi="Palatino Linotype"/>
          <w:b/>
          <w:color w:val="000000" w:themeColor="text1"/>
          <w:lang w:val="es-MX" w:eastAsia="en-US"/>
        </w:rPr>
      </w:pPr>
      <w:bookmarkStart w:id="17" w:name="_Toc88745693"/>
      <w:bookmarkStart w:id="18" w:name="_Toc68804761"/>
      <w:bookmarkStart w:id="19" w:name="_Toc67587985"/>
      <w:r w:rsidRPr="006E0E92">
        <w:rPr>
          <w:rFonts w:ascii="Palatino Linotype" w:eastAsia="MS Gothic" w:hAnsi="Palatino Linotype"/>
          <w:b/>
          <w:color w:val="000000" w:themeColor="text1"/>
          <w:lang w:val="es-MX" w:eastAsia="en-US"/>
        </w:rPr>
        <w:t>I. De la interposición del recurso.</w:t>
      </w:r>
      <w:bookmarkEnd w:id="17"/>
      <w:bookmarkEnd w:id="18"/>
      <w:bookmarkEnd w:id="19"/>
      <w:r w:rsidRPr="006E0E92">
        <w:rPr>
          <w:rFonts w:ascii="Palatino Linotype" w:eastAsia="MS Gothic" w:hAnsi="Palatino Linotype"/>
          <w:b/>
          <w:color w:val="000000" w:themeColor="text1"/>
          <w:lang w:val="es-MX" w:eastAsia="en-US"/>
        </w:rPr>
        <w:t xml:space="preserve"> </w:t>
      </w:r>
    </w:p>
    <w:p w14:paraId="6C065420" w14:textId="77777777" w:rsidR="00CF57B8" w:rsidRPr="006E0E92" w:rsidRDefault="00CF57B8" w:rsidP="007A384C">
      <w:pPr>
        <w:keepNext/>
        <w:keepLines/>
        <w:tabs>
          <w:tab w:val="left" w:pos="0"/>
        </w:tabs>
        <w:spacing w:line="360" w:lineRule="auto"/>
        <w:outlineLvl w:val="0"/>
        <w:rPr>
          <w:rFonts w:ascii="Palatino Linotype" w:eastAsia="MS Gothic" w:hAnsi="Palatino Linotype"/>
          <w:b/>
          <w:lang w:val="es-MX" w:eastAsia="en-US"/>
        </w:rPr>
      </w:pPr>
    </w:p>
    <w:p w14:paraId="49D64377" w14:textId="5405502F" w:rsidR="00CF57B8" w:rsidRPr="006E0E92" w:rsidRDefault="00CF57B8" w:rsidP="007A384C">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6E0E92">
        <w:rPr>
          <w:rFonts w:ascii="Palatino Linotype" w:eastAsia="Calibri" w:hAnsi="Palatino Linotype" w:cs="Arial"/>
          <w:lang w:val="es-ES_tradnl"/>
        </w:rPr>
        <w:t xml:space="preserve">El medio de impugnación fue presentado a través del </w:t>
      </w:r>
      <w:r w:rsidRPr="006E0E92">
        <w:rPr>
          <w:rFonts w:ascii="Palatino Linotype" w:eastAsia="Calibri" w:hAnsi="Palatino Linotype" w:cs="Arial"/>
          <w:b/>
          <w:lang w:val="es-ES_tradnl"/>
        </w:rPr>
        <w:t>SAIMEX,</w:t>
      </w:r>
      <w:r w:rsidRPr="006E0E9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E0E92">
        <w:rPr>
          <w:rFonts w:ascii="Palatino Linotype" w:eastAsia="Calibri" w:hAnsi="Palatino Linotype" w:cs="Arial"/>
          <w:b/>
          <w:lang w:val="es-ES_tradnl"/>
        </w:rPr>
        <w:t>SUJETO OBLIGADO</w:t>
      </w:r>
      <w:r w:rsidR="00CD44F0" w:rsidRPr="006E0E92">
        <w:rPr>
          <w:rFonts w:ascii="Palatino Linotype" w:eastAsia="Calibri" w:hAnsi="Palatino Linotype" w:cs="Arial"/>
          <w:lang w:val="es-ES_tradnl"/>
        </w:rPr>
        <w:t xml:space="preserve"> en</w:t>
      </w:r>
      <w:r w:rsidR="00AE5F9C" w:rsidRPr="006E0E92">
        <w:rPr>
          <w:rFonts w:ascii="Palatino Linotype" w:eastAsia="Calibri" w:hAnsi="Palatino Linotype" w:cs="Arial"/>
          <w:lang w:val="es-ES_tradnl"/>
        </w:rPr>
        <w:t>tregó respuesta el día nueve (09</w:t>
      </w:r>
      <w:r w:rsidRPr="006E0E92">
        <w:rPr>
          <w:rFonts w:ascii="Palatino Linotype" w:eastAsia="Calibri" w:hAnsi="Palatino Linotype" w:cs="Arial"/>
          <w:lang w:val="es-ES_tradnl"/>
        </w:rPr>
        <w:t>) de</w:t>
      </w:r>
      <w:r w:rsidR="00AE5F9C" w:rsidRPr="006E0E92">
        <w:rPr>
          <w:rFonts w:ascii="Palatino Linotype" w:eastAsia="Calibri" w:hAnsi="Palatino Linotype" w:cs="Arial"/>
          <w:lang w:val="es-ES_tradnl"/>
        </w:rPr>
        <w:t xml:space="preserve"> juni</w:t>
      </w:r>
      <w:r w:rsidR="00CD44F0" w:rsidRPr="006E0E92">
        <w:rPr>
          <w:rFonts w:ascii="Palatino Linotype" w:eastAsia="Calibri" w:hAnsi="Palatino Linotype" w:cs="Arial"/>
          <w:lang w:val="es-ES_tradnl"/>
        </w:rPr>
        <w:t>o de dos mil veintitrés</w:t>
      </w:r>
      <w:r w:rsidRPr="006E0E92">
        <w:rPr>
          <w:rFonts w:ascii="Palatino Linotype" w:eastAsia="Calibri" w:hAnsi="Palatino Linotype" w:cs="Arial"/>
          <w:lang w:val="es-MX" w:eastAsia="en-US"/>
        </w:rPr>
        <w:t>, el plazo para interponer el recurso de revisión</w:t>
      </w:r>
      <w:r w:rsidR="00AE5F9C" w:rsidRPr="006E0E92">
        <w:rPr>
          <w:rFonts w:ascii="Palatino Linotype" w:eastAsia="Calibri" w:hAnsi="Palatino Linotype" w:cs="Arial"/>
          <w:lang w:val="es-MX" w:eastAsia="en-US"/>
        </w:rPr>
        <w:t xml:space="preserve"> trascurrió del doce (12</w:t>
      </w:r>
      <w:r w:rsidR="00CD44F0" w:rsidRPr="006E0E92">
        <w:rPr>
          <w:rFonts w:ascii="Palatino Linotype" w:eastAsia="Calibri" w:hAnsi="Palatino Linotype" w:cs="Arial"/>
          <w:lang w:val="es-MX" w:eastAsia="en-US"/>
        </w:rPr>
        <w:t xml:space="preserve">) </w:t>
      </w:r>
      <w:r w:rsidR="00AE5F9C" w:rsidRPr="006E0E92">
        <w:rPr>
          <w:rFonts w:ascii="Palatino Linotype" w:eastAsia="Calibri" w:hAnsi="Palatino Linotype" w:cs="Arial"/>
          <w:lang w:val="es-MX" w:eastAsia="en-US"/>
        </w:rPr>
        <w:t>al treinta (30) de junio</w:t>
      </w:r>
      <w:r w:rsidR="00FD2B8A" w:rsidRPr="006E0E92">
        <w:rPr>
          <w:rFonts w:ascii="Palatino Linotype" w:eastAsia="Calibri" w:hAnsi="Palatino Linotype" w:cs="Arial"/>
          <w:lang w:val="es-MX" w:eastAsia="en-US"/>
        </w:rPr>
        <w:t xml:space="preserve"> </w:t>
      </w:r>
      <w:r w:rsidR="001A08F8" w:rsidRPr="006E0E92">
        <w:rPr>
          <w:rFonts w:ascii="Palatino Linotype" w:eastAsia="Calibri" w:hAnsi="Palatino Linotype" w:cs="Arial"/>
          <w:lang w:val="es-MX" w:eastAsia="en-US"/>
        </w:rPr>
        <w:t>de dos mil veintitrés</w:t>
      </w:r>
      <w:r w:rsidRPr="006E0E92">
        <w:rPr>
          <w:rFonts w:ascii="Palatino Linotype" w:eastAsia="Calibri" w:hAnsi="Palatino Linotype" w:cs="Arial"/>
          <w:lang w:val="es-MX" w:eastAsia="en-US"/>
        </w:rPr>
        <w:t>, por lo que si el particular interp</w:t>
      </w:r>
      <w:r w:rsidR="001A08F8" w:rsidRPr="006E0E92">
        <w:rPr>
          <w:rFonts w:ascii="Palatino Linotype" w:eastAsia="Calibri" w:hAnsi="Palatino Linotype" w:cs="Arial"/>
          <w:lang w:val="es-MX" w:eastAsia="en-US"/>
        </w:rPr>
        <w:t>uso re</w:t>
      </w:r>
      <w:r w:rsidR="00AE5F9C" w:rsidRPr="006E0E92">
        <w:rPr>
          <w:rFonts w:ascii="Palatino Linotype" w:eastAsia="Calibri" w:hAnsi="Palatino Linotype" w:cs="Arial"/>
          <w:lang w:val="es-MX" w:eastAsia="en-US"/>
        </w:rPr>
        <w:t>curso de revisión el veintisiete (27</w:t>
      </w:r>
      <w:r w:rsidRPr="006E0E92">
        <w:rPr>
          <w:rFonts w:ascii="Palatino Linotype" w:eastAsia="Calibri" w:hAnsi="Palatino Linotype" w:cs="Arial"/>
          <w:lang w:val="es-MX" w:eastAsia="en-US"/>
        </w:rPr>
        <w:t>) de</w:t>
      </w:r>
      <w:r w:rsidR="00AE5F9C" w:rsidRPr="006E0E92">
        <w:rPr>
          <w:rFonts w:ascii="Palatino Linotype" w:eastAsia="Calibri" w:hAnsi="Palatino Linotype" w:cs="Arial"/>
          <w:lang w:val="es-MX" w:eastAsia="en-US"/>
        </w:rPr>
        <w:t xml:space="preserve"> jun</w:t>
      </w:r>
      <w:r w:rsidR="00FD2B8A" w:rsidRPr="006E0E92">
        <w:rPr>
          <w:rFonts w:ascii="Palatino Linotype" w:eastAsia="Calibri" w:hAnsi="Palatino Linotype" w:cs="Arial"/>
          <w:lang w:val="es-MX" w:eastAsia="en-US"/>
        </w:rPr>
        <w:t xml:space="preserve">io </w:t>
      </w:r>
      <w:r w:rsidRPr="006E0E92">
        <w:rPr>
          <w:rFonts w:ascii="Palatino Linotype" w:eastAsia="Calibri" w:hAnsi="Palatino Linotype" w:cs="Arial"/>
          <w:lang w:val="es-MX" w:eastAsia="en-US"/>
        </w:rPr>
        <w:t>s</w:t>
      </w:r>
      <w:r w:rsidRPr="006E0E92">
        <w:rPr>
          <w:rFonts w:ascii="Palatino Linotype" w:hAnsi="Palatino Linotype"/>
          <w:lang w:val="es-ES_tradnl"/>
        </w:rPr>
        <w:t xml:space="preserve">e encuentra dentro del periodo establecido por la Ley. </w:t>
      </w:r>
    </w:p>
    <w:p w14:paraId="6AE20180" w14:textId="77777777" w:rsidR="00AE5F9C" w:rsidRPr="006E0E92" w:rsidRDefault="00AE5F9C" w:rsidP="007A384C">
      <w:pPr>
        <w:spacing w:after="160" w:line="360" w:lineRule="auto"/>
        <w:ind w:right="49"/>
        <w:contextualSpacing/>
        <w:jc w:val="both"/>
        <w:rPr>
          <w:rFonts w:ascii="Palatino Linotype" w:hAnsi="Palatino Linotype"/>
          <w:lang w:val="es-ES_tradnl"/>
        </w:rPr>
      </w:pPr>
    </w:p>
    <w:p w14:paraId="3EA5EBBA" w14:textId="77777777" w:rsidR="00AE5F9C" w:rsidRPr="006E0E92" w:rsidRDefault="00AE5F9C" w:rsidP="007A384C">
      <w:pPr>
        <w:spacing w:after="160" w:line="360" w:lineRule="auto"/>
        <w:ind w:right="49"/>
        <w:contextualSpacing/>
        <w:jc w:val="both"/>
        <w:rPr>
          <w:rFonts w:ascii="Palatino Linotype" w:hAnsi="Palatino Linotype"/>
          <w:lang w:val="es-ES_tradnl"/>
        </w:rPr>
      </w:pPr>
    </w:p>
    <w:p w14:paraId="13134761" w14:textId="77777777" w:rsidR="009D299E" w:rsidRPr="006E0E92" w:rsidRDefault="009D299E" w:rsidP="007A384C">
      <w:pPr>
        <w:keepNext/>
        <w:keepLines/>
        <w:spacing w:before="240" w:line="360" w:lineRule="auto"/>
        <w:jc w:val="both"/>
        <w:outlineLvl w:val="0"/>
        <w:rPr>
          <w:rFonts w:ascii="Palatino Linotype" w:eastAsiaTheme="majorEastAsia" w:hAnsi="Palatino Linotype" w:cstheme="majorBidi"/>
          <w:b/>
        </w:rPr>
      </w:pPr>
      <w:r w:rsidRPr="006E0E92">
        <w:rPr>
          <w:rFonts w:ascii="Palatino Linotype" w:eastAsiaTheme="majorEastAsia" w:hAnsi="Palatino Linotype" w:cstheme="majorBidi"/>
          <w:b/>
        </w:rPr>
        <w:t xml:space="preserve">II. Del nombre como requisito innecesario para la tramitación del recurso. </w:t>
      </w:r>
    </w:p>
    <w:p w14:paraId="65A620F6" w14:textId="77777777" w:rsidR="009D299E" w:rsidRPr="006E0E92" w:rsidRDefault="009D299E" w:rsidP="007A384C">
      <w:pPr>
        <w:tabs>
          <w:tab w:val="left" w:pos="426"/>
        </w:tabs>
        <w:spacing w:line="360" w:lineRule="auto"/>
        <w:ind w:right="49"/>
        <w:contextualSpacing/>
        <w:jc w:val="both"/>
        <w:rPr>
          <w:rFonts w:ascii="Palatino Linotype" w:hAnsi="Palatino Linotype" w:cs="Arial"/>
          <w:b/>
        </w:rPr>
      </w:pPr>
    </w:p>
    <w:p w14:paraId="314B7D92" w14:textId="77777777" w:rsidR="009D299E" w:rsidRPr="006E0E92" w:rsidRDefault="009D299E" w:rsidP="007A384C">
      <w:pPr>
        <w:pStyle w:val="Prrafodelista"/>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6E0E92">
        <w:rPr>
          <w:rFonts w:ascii="Palatino Linotype" w:hAnsi="Palatino Linotype" w:cs="Arial"/>
          <w:bCs/>
          <w:lang w:val="es-ES_tradnl"/>
        </w:rPr>
        <w:t xml:space="preserve">Por </w:t>
      </w:r>
      <w:r w:rsidRPr="006E0E92">
        <w:rPr>
          <w:rFonts w:ascii="Palatino Linotype" w:hAnsi="Palatino Linotype" w:cs="Arial"/>
          <w:bCs/>
        </w:rPr>
        <w:t xml:space="preserve">otro lado, de la revisión al  expediente electrónico contenido en el sistema </w:t>
      </w:r>
      <w:r w:rsidRPr="006E0E92">
        <w:rPr>
          <w:rFonts w:ascii="Palatino Linotype" w:hAnsi="Palatino Linotype" w:cs="Arial"/>
          <w:b/>
          <w:bCs/>
        </w:rPr>
        <w:t>SAIMEX,</w:t>
      </w:r>
      <w:r w:rsidRPr="006E0E9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E0E92">
        <w:rPr>
          <w:rFonts w:ascii="Palatino Linotype" w:hAnsi="Palatino Linotype" w:cs="Arial"/>
          <w:b/>
          <w:bCs/>
        </w:rPr>
        <w:t xml:space="preserve">no señaló su nombre </w:t>
      </w:r>
      <w:r w:rsidRPr="006E0E92">
        <w:rPr>
          <w:rFonts w:ascii="Palatino Linotype" w:hAnsi="Palatino Linotype" w:cs="Arial"/>
          <w:b/>
          <w:bCs/>
        </w:rPr>
        <w:lastRenderedPageBreak/>
        <w:t>completo, ni se tiene certeza sobre su identidad</w:t>
      </w:r>
      <w:r w:rsidRPr="006E0E9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81D1BB6" w14:textId="77777777" w:rsidR="009D299E" w:rsidRPr="006E0E92" w:rsidRDefault="009D299E" w:rsidP="007A384C">
      <w:pPr>
        <w:tabs>
          <w:tab w:val="left" w:pos="426"/>
        </w:tabs>
        <w:spacing w:after="160" w:line="360" w:lineRule="auto"/>
        <w:ind w:right="49"/>
        <w:contextualSpacing/>
        <w:jc w:val="both"/>
        <w:rPr>
          <w:rFonts w:ascii="Palatino Linotype" w:hAnsi="Palatino Linotype" w:cs="Arial"/>
          <w:b/>
          <w:lang w:val="es-ES_tradnl"/>
        </w:rPr>
      </w:pPr>
    </w:p>
    <w:p w14:paraId="4FBCEE82" w14:textId="77777777" w:rsidR="009D299E" w:rsidRPr="006E0E92" w:rsidRDefault="009D299E" w:rsidP="007A384C">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6E0E92">
        <w:rPr>
          <w:rFonts w:ascii="Palatino Linotype" w:hAnsi="Palatino Linotype" w:cs="Arial"/>
          <w:bCs/>
        </w:rPr>
        <w:t xml:space="preserve">Esto es así, ya que de conformidad con los artículos 6, apartado A, fracciones III y IV de la </w:t>
      </w:r>
      <w:r w:rsidRPr="006E0E92">
        <w:rPr>
          <w:rFonts w:ascii="Palatino Linotype" w:hAnsi="Palatino Linotype" w:cs="Arial"/>
          <w:b/>
          <w:bCs/>
        </w:rPr>
        <w:t>Constitución Política de los Estados Unidos Mexicanos</w:t>
      </w:r>
      <w:r w:rsidRPr="006E0E92">
        <w:rPr>
          <w:rFonts w:ascii="Palatino Linotype" w:hAnsi="Palatino Linotype" w:cs="Arial"/>
          <w:bCs/>
        </w:rPr>
        <w:t xml:space="preserve">; 5, párrafos trigésimo, trigésimo primero y trigésimo segundo, fracciones III, IV y V, de la </w:t>
      </w:r>
      <w:r w:rsidRPr="006E0E92">
        <w:rPr>
          <w:rFonts w:ascii="Palatino Linotype" w:hAnsi="Palatino Linotype" w:cs="Arial"/>
          <w:b/>
          <w:bCs/>
        </w:rPr>
        <w:t>Constitución Política del Estado Libre y Soberano de México</w:t>
      </w:r>
      <w:r w:rsidRPr="006E0E9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16BF74" w14:textId="77777777" w:rsidR="009D299E" w:rsidRPr="006E0E92" w:rsidRDefault="009D299E" w:rsidP="007A384C">
      <w:pPr>
        <w:spacing w:line="360" w:lineRule="auto"/>
        <w:jc w:val="both"/>
        <w:rPr>
          <w:rFonts w:ascii="Palatino Linotype" w:hAnsi="Palatino Linotype" w:cs="Arial"/>
          <w:bCs/>
        </w:rPr>
      </w:pPr>
    </w:p>
    <w:p w14:paraId="69BB90E4" w14:textId="77777777" w:rsidR="009D299E" w:rsidRPr="006E0E92" w:rsidRDefault="009D299E" w:rsidP="007A384C">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6E0E92">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6E0E92">
        <w:rPr>
          <w:rFonts w:ascii="Palatino Linotype" w:hAnsi="Palatino Linotype" w:cs="Arial"/>
          <w:bCs/>
        </w:rPr>
        <w:lastRenderedPageBreak/>
        <w:t>ser anónima o no contener un nombre que identifique al Solicitante o que permita tener certeza sobre su identidad.</w:t>
      </w:r>
    </w:p>
    <w:p w14:paraId="5BB26D2B" w14:textId="77777777" w:rsidR="009D299E" w:rsidRPr="006E0E92" w:rsidRDefault="009D299E" w:rsidP="007A384C">
      <w:pPr>
        <w:tabs>
          <w:tab w:val="left" w:pos="426"/>
        </w:tabs>
        <w:spacing w:line="360" w:lineRule="auto"/>
        <w:ind w:right="49"/>
        <w:contextualSpacing/>
        <w:jc w:val="both"/>
        <w:rPr>
          <w:rFonts w:ascii="Palatino Linotype" w:hAnsi="Palatino Linotype" w:cs="Arial"/>
          <w:b/>
        </w:rPr>
      </w:pPr>
    </w:p>
    <w:p w14:paraId="6712EB80" w14:textId="77777777" w:rsidR="009D299E" w:rsidRPr="006E0E92" w:rsidRDefault="009D299E"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E0E9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BE18862" w14:textId="77777777" w:rsidR="009D299E" w:rsidRPr="006E0E92" w:rsidRDefault="009D299E" w:rsidP="007A384C">
      <w:pPr>
        <w:tabs>
          <w:tab w:val="left" w:pos="426"/>
        </w:tabs>
        <w:spacing w:line="360" w:lineRule="auto"/>
        <w:ind w:right="49"/>
        <w:contextualSpacing/>
        <w:jc w:val="both"/>
        <w:rPr>
          <w:rFonts w:ascii="Palatino Linotype" w:hAnsi="Palatino Linotype" w:cs="Arial"/>
          <w:b/>
        </w:rPr>
      </w:pPr>
    </w:p>
    <w:p w14:paraId="7639ED3E" w14:textId="77777777" w:rsidR="009D299E" w:rsidRPr="006E0E92" w:rsidRDefault="009D299E"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E0E9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74F54F7" w14:textId="77777777" w:rsidR="009D299E" w:rsidRPr="006E0E92" w:rsidRDefault="009D299E" w:rsidP="007A384C">
      <w:pPr>
        <w:tabs>
          <w:tab w:val="left" w:pos="426"/>
        </w:tabs>
        <w:spacing w:line="360" w:lineRule="auto"/>
        <w:ind w:right="49"/>
        <w:contextualSpacing/>
        <w:jc w:val="both"/>
        <w:rPr>
          <w:rFonts w:ascii="Palatino Linotype" w:hAnsi="Palatino Linotype" w:cs="Arial"/>
          <w:b/>
        </w:rPr>
      </w:pPr>
    </w:p>
    <w:p w14:paraId="297B61DF" w14:textId="77777777" w:rsidR="009D299E" w:rsidRPr="006E0E92" w:rsidRDefault="009D299E"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E0E92">
        <w:rPr>
          <w:rFonts w:ascii="Palatino Linotype" w:hAnsi="Palatino Linotype" w:cs="Arial"/>
          <w:bCs/>
        </w:rPr>
        <w:t xml:space="preserve">Por lo tanto, el nombre de la </w:t>
      </w:r>
      <w:r w:rsidRPr="006E0E92">
        <w:rPr>
          <w:rFonts w:ascii="Palatino Linotype" w:hAnsi="Palatino Linotype" w:cs="Arial"/>
          <w:b/>
          <w:bCs/>
        </w:rPr>
        <w:t>SOLICITANTE</w:t>
      </w:r>
      <w:r w:rsidRPr="006E0E92">
        <w:rPr>
          <w:rFonts w:ascii="Palatino Linotype" w:hAnsi="Palatino Linotype" w:cs="Arial"/>
          <w:bCs/>
        </w:rPr>
        <w:t xml:space="preserve"> y subsecuente </w:t>
      </w:r>
      <w:r w:rsidRPr="006E0E92">
        <w:rPr>
          <w:rFonts w:ascii="Palatino Linotype" w:hAnsi="Palatino Linotype" w:cs="Arial"/>
          <w:b/>
          <w:bCs/>
        </w:rPr>
        <w:t>RECURRENTE</w:t>
      </w:r>
      <w:r w:rsidRPr="006E0E9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E5126A4" w14:textId="77777777" w:rsidR="00AE5F9C" w:rsidRPr="006E0E92" w:rsidRDefault="00AE5F9C" w:rsidP="007A384C">
      <w:pPr>
        <w:spacing w:after="160" w:line="360" w:lineRule="auto"/>
        <w:ind w:right="49"/>
        <w:contextualSpacing/>
        <w:jc w:val="both"/>
        <w:rPr>
          <w:rFonts w:ascii="Palatino Linotype" w:hAnsi="Palatino Linotype"/>
          <w:lang w:val="es-ES_tradnl"/>
        </w:rPr>
      </w:pPr>
    </w:p>
    <w:p w14:paraId="0A446D40" w14:textId="77777777" w:rsidR="00AE5F9C" w:rsidRPr="006E0E92" w:rsidRDefault="00AE5F9C" w:rsidP="007A384C">
      <w:pPr>
        <w:spacing w:after="160" w:line="360" w:lineRule="auto"/>
        <w:ind w:right="49"/>
        <w:contextualSpacing/>
        <w:jc w:val="both"/>
        <w:rPr>
          <w:rFonts w:ascii="Palatino Linotype" w:hAnsi="Palatino Linotype"/>
          <w:lang w:val="es-ES_tradnl"/>
        </w:rPr>
      </w:pPr>
    </w:p>
    <w:p w14:paraId="27D83E1C" w14:textId="7D666F31" w:rsidR="00CF57B8" w:rsidRPr="006E0E92" w:rsidRDefault="001A08F8" w:rsidP="007A384C">
      <w:pPr>
        <w:keepNext/>
        <w:keepLines/>
        <w:spacing w:before="240" w:line="360" w:lineRule="auto"/>
        <w:jc w:val="both"/>
        <w:outlineLvl w:val="0"/>
        <w:rPr>
          <w:rFonts w:ascii="Palatino Linotype" w:hAnsi="Palatino Linotype" w:cs="Arial"/>
          <w:b/>
        </w:rPr>
      </w:pPr>
      <w:r w:rsidRPr="006E0E92">
        <w:rPr>
          <w:rFonts w:ascii="Palatino Linotype" w:eastAsiaTheme="majorEastAsia" w:hAnsi="Palatino Linotype" w:cstheme="majorBidi"/>
          <w:b/>
        </w:rPr>
        <w:t>II</w:t>
      </w:r>
      <w:r w:rsidR="009D299E" w:rsidRPr="006E0E92">
        <w:rPr>
          <w:rFonts w:ascii="Palatino Linotype" w:eastAsiaTheme="majorEastAsia" w:hAnsi="Palatino Linotype" w:cstheme="majorBidi"/>
          <w:b/>
        </w:rPr>
        <w:t>I</w:t>
      </w:r>
      <w:r w:rsidRPr="006E0E92">
        <w:rPr>
          <w:rFonts w:ascii="Palatino Linotype" w:eastAsiaTheme="majorEastAsia" w:hAnsi="Palatino Linotype" w:cstheme="majorBidi"/>
          <w:b/>
        </w:rPr>
        <w:t xml:space="preserve">. </w:t>
      </w:r>
      <w:bookmarkStart w:id="20" w:name="_Toc110470208"/>
      <w:r w:rsidR="00CF57B8" w:rsidRPr="006E0E92">
        <w:rPr>
          <w:rFonts w:ascii="Palatino Linotype" w:hAnsi="Palatino Linotype"/>
          <w:b/>
          <w:color w:val="000000" w:themeColor="text1"/>
          <w:lang w:val="es-MX" w:eastAsia="en-US"/>
        </w:rPr>
        <w:t>De la determinación sobre la procedibilidad del recurso.</w:t>
      </w:r>
      <w:bookmarkEnd w:id="20"/>
      <w:r w:rsidR="00CF57B8" w:rsidRPr="006E0E92">
        <w:rPr>
          <w:rFonts w:ascii="Palatino Linotype" w:hAnsi="Palatino Linotype"/>
          <w:b/>
          <w:color w:val="000000" w:themeColor="text1"/>
          <w:lang w:val="es-MX" w:eastAsia="en-US"/>
        </w:rPr>
        <w:t xml:space="preserve"> </w:t>
      </w:r>
    </w:p>
    <w:p w14:paraId="02DF3CBA" w14:textId="77777777" w:rsidR="001A08F8" w:rsidRPr="006E0E92" w:rsidRDefault="001A08F8" w:rsidP="007A384C">
      <w:pPr>
        <w:keepNext/>
        <w:keepLines/>
        <w:spacing w:before="240" w:line="360" w:lineRule="auto"/>
        <w:jc w:val="both"/>
        <w:outlineLvl w:val="0"/>
        <w:rPr>
          <w:rFonts w:ascii="Palatino Linotype" w:hAnsi="Palatino Linotype" w:cs="Arial"/>
          <w:b/>
        </w:rPr>
      </w:pPr>
    </w:p>
    <w:p w14:paraId="2DD38D11" w14:textId="77777777" w:rsidR="00CF57B8" w:rsidRPr="006E0E92" w:rsidRDefault="00CF57B8" w:rsidP="007A384C">
      <w:pPr>
        <w:numPr>
          <w:ilvl w:val="0"/>
          <w:numId w:val="21"/>
        </w:numPr>
        <w:spacing w:after="160" w:line="360" w:lineRule="auto"/>
        <w:ind w:left="0" w:right="49" w:firstLine="0"/>
        <w:contextualSpacing/>
        <w:jc w:val="both"/>
        <w:rPr>
          <w:rFonts w:ascii="Palatino Linotype" w:hAnsi="Palatino Linotype"/>
          <w:lang w:val="es-ES_tradnl"/>
        </w:rPr>
      </w:pPr>
      <w:r w:rsidRPr="006E0E92">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de </w:t>
      </w:r>
      <w:r w:rsidRPr="006E0E92">
        <w:rPr>
          <w:rFonts w:ascii="Palatino Linotype" w:eastAsia="Calibri" w:hAnsi="Palatino Linotype" w:cs="Arial"/>
          <w:lang w:val="es-ES_tradnl"/>
        </w:rPr>
        <w:lastRenderedPageBreak/>
        <w:t>Datos Personales del Estado de México y Municipios, conozca y resuelva el presente recurso.</w:t>
      </w:r>
    </w:p>
    <w:p w14:paraId="27D7974D" w14:textId="77777777" w:rsidR="00CF57B8" w:rsidRPr="006E0E92" w:rsidRDefault="00CF57B8" w:rsidP="007A384C">
      <w:pPr>
        <w:spacing w:after="160" w:line="360" w:lineRule="auto"/>
        <w:ind w:right="49"/>
        <w:contextualSpacing/>
        <w:jc w:val="both"/>
        <w:rPr>
          <w:rFonts w:ascii="Palatino Linotype" w:hAnsi="Palatino Linotype"/>
          <w:lang w:val="es-ES_tradnl"/>
        </w:rPr>
      </w:pPr>
    </w:p>
    <w:p w14:paraId="5A577456" w14:textId="6816F23D" w:rsidR="009D299E" w:rsidRPr="006E0E92" w:rsidRDefault="00CF57B8" w:rsidP="007A384C">
      <w:pPr>
        <w:keepNext/>
        <w:keepLines/>
        <w:spacing w:before="240" w:line="360" w:lineRule="auto"/>
        <w:outlineLvl w:val="0"/>
        <w:rPr>
          <w:rFonts w:ascii="Palatino Linotype" w:eastAsia="MS Gothic" w:hAnsi="Palatino Linotype"/>
          <w:b/>
          <w:i/>
          <w:color w:val="000000" w:themeColor="text1"/>
          <w:lang w:val="es-MX" w:eastAsia="en-US"/>
        </w:rPr>
      </w:pPr>
      <w:bookmarkStart w:id="21" w:name="_Toc88745695"/>
      <w:r w:rsidRPr="006E0E92">
        <w:rPr>
          <w:rFonts w:ascii="Palatino Linotype" w:eastAsia="MS Mincho" w:hAnsi="Palatino Linotype"/>
          <w:b/>
          <w:color w:val="000000" w:themeColor="text1"/>
          <w:lang w:val="es-ES_tradnl"/>
        </w:rPr>
        <w:t>TERCERO</w:t>
      </w:r>
      <w:r w:rsidRPr="006E0E92">
        <w:rPr>
          <w:rFonts w:ascii="Palatino Linotype" w:eastAsia="MS Gothic" w:hAnsi="Palatino Linotype"/>
          <w:b/>
          <w:color w:val="000000" w:themeColor="text1"/>
        </w:rPr>
        <w:t xml:space="preserve">. </w:t>
      </w:r>
      <w:r w:rsidRPr="006E0E92">
        <w:rPr>
          <w:rFonts w:ascii="Palatino Linotype" w:eastAsia="MS Gothic" w:hAnsi="Palatino Linotype"/>
          <w:b/>
          <w:color w:val="000000" w:themeColor="text1"/>
          <w:lang w:val="es-MX" w:eastAsia="en-US"/>
        </w:rPr>
        <w:t xml:space="preserve">Del planteamiento de la </w:t>
      </w:r>
      <w:r w:rsidRPr="006E0E92">
        <w:rPr>
          <w:rFonts w:ascii="Palatino Linotype" w:eastAsia="MS Gothic" w:hAnsi="Palatino Linotype"/>
          <w:b/>
          <w:i/>
          <w:color w:val="000000" w:themeColor="text1"/>
          <w:lang w:val="es-MX" w:eastAsia="en-US"/>
        </w:rPr>
        <w:t>Litis.</w:t>
      </w:r>
      <w:bookmarkEnd w:id="21"/>
    </w:p>
    <w:p w14:paraId="5357F6AF" w14:textId="77777777" w:rsidR="009D299E" w:rsidRPr="006E0E92" w:rsidRDefault="009D299E" w:rsidP="007A384C">
      <w:pPr>
        <w:keepNext/>
        <w:keepLines/>
        <w:spacing w:before="240" w:line="360" w:lineRule="auto"/>
        <w:outlineLvl w:val="0"/>
        <w:rPr>
          <w:rFonts w:ascii="Palatino Linotype" w:eastAsia="MS Gothic" w:hAnsi="Palatino Linotype"/>
          <w:b/>
          <w:i/>
          <w:color w:val="000000" w:themeColor="text1"/>
          <w:lang w:val="es-MX" w:eastAsia="en-US"/>
        </w:rPr>
      </w:pPr>
    </w:p>
    <w:p w14:paraId="282DC047" w14:textId="77777777" w:rsidR="00CF57B8" w:rsidRPr="006E0E92"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E0E9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E0E92">
        <w:rPr>
          <w:rFonts w:ascii="Palatino Linotype" w:eastAsia="Calibri" w:hAnsi="Palatino Linotype" w:cs="Arial"/>
          <w:b/>
        </w:rPr>
        <w:t>Ley de Transparencia y Acceso a la Información Pública del Estado de México y Municipios</w:t>
      </w:r>
      <w:r w:rsidRPr="006E0E92">
        <w:rPr>
          <w:rFonts w:ascii="Palatino Linotype" w:hAnsi="Palatino Linotype" w:cs="Arial"/>
          <w:lang w:val="es-ES_tradnl"/>
        </w:rPr>
        <w:t xml:space="preserve"> y determinar la confirmación; revocación o modificación; desechamiento o sobreseimiento; y en su </w:t>
      </w:r>
      <w:r w:rsidRPr="006E0E92">
        <w:rPr>
          <w:rFonts w:ascii="Palatino Linotype" w:hAnsi="Palatino Linotype" w:cs="Arial"/>
          <w:b/>
          <w:lang w:val="es-ES_tradnl"/>
        </w:rPr>
        <w:t>caso ordenar la entrega de la información,</w:t>
      </w:r>
      <w:r w:rsidRPr="006E0E92">
        <w:rPr>
          <w:rFonts w:ascii="Palatino Linotype" w:hAnsi="Palatino Linotype" w:cs="Arial"/>
          <w:lang w:val="es-ES_tradnl"/>
        </w:rPr>
        <w:t xml:space="preserve"> respecto a las respuestas o falta de ellas de los Sujetos Obligados. </w:t>
      </w:r>
    </w:p>
    <w:p w14:paraId="7E3631CA" w14:textId="77777777" w:rsidR="00CF57B8" w:rsidRPr="006E0E92" w:rsidRDefault="00CF57B8" w:rsidP="007A384C">
      <w:pPr>
        <w:spacing w:before="240" w:after="240" w:line="360" w:lineRule="auto"/>
        <w:contextualSpacing/>
        <w:jc w:val="both"/>
        <w:rPr>
          <w:rFonts w:ascii="Palatino Linotype" w:hAnsi="Palatino Linotype"/>
          <w:i/>
          <w:lang w:val="es-ES_tradnl"/>
        </w:rPr>
      </w:pPr>
    </w:p>
    <w:p w14:paraId="002115F6" w14:textId="210D474D" w:rsidR="00CF57B8" w:rsidRPr="006E0E92"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E0E92">
        <w:rPr>
          <w:rFonts w:ascii="Palatino Linotype" w:eastAsia="MS Mincho" w:hAnsi="Palatino Linotype"/>
          <w:lang w:val="es-ES_tradnl"/>
        </w:rPr>
        <w:t>De las constancias en el expediente al rubro indicado, se desprende que el particular solicitó acceso a</w:t>
      </w:r>
      <w:r w:rsidR="009D299E" w:rsidRPr="006E0E92">
        <w:rPr>
          <w:rFonts w:ascii="Palatino Linotype" w:eastAsia="MS Mincho" w:hAnsi="Palatino Linotype"/>
          <w:lang w:val="es-ES_tradnl"/>
        </w:rPr>
        <w:t xml:space="preserve"> información relacionada con “pr</w:t>
      </w:r>
      <w:r w:rsidR="009D299E" w:rsidRPr="006E0E92">
        <w:rPr>
          <w:rFonts w:ascii="Palatino Linotype" w:eastAsia="MS Mincho" w:hAnsi="Palatino Linotype"/>
          <w:i/>
          <w:lang w:val="es-ES_tradnl"/>
        </w:rPr>
        <w:t xml:space="preserve">esupuesto público que recibieron durante el año 2022, en que lo ejercieron y que resultados obtuvieron, por atención a la alerta de violencia de género contra las mujeres.” </w:t>
      </w:r>
      <w:r w:rsidR="001A08F8" w:rsidRPr="006E0E92">
        <w:rPr>
          <w:rFonts w:ascii="Palatino Linotype" w:hAnsi="Palatino Linotype"/>
          <w:i/>
          <w:lang w:val="es-ES_tradnl"/>
        </w:rPr>
        <w:t xml:space="preserve">, </w:t>
      </w:r>
      <w:r w:rsidRPr="006E0E92">
        <w:rPr>
          <w:rFonts w:ascii="Palatino Linotype" w:hAnsi="Palatino Linotype"/>
          <w:lang w:val="es-ES_tradnl"/>
        </w:rPr>
        <w:t>requerimientos</w:t>
      </w:r>
      <w:r w:rsidRPr="006E0E92">
        <w:rPr>
          <w:rFonts w:ascii="Palatino Linotype" w:eastAsia="MS Mincho" w:hAnsi="Palatino Linotype"/>
          <w:lang w:val="es-ES_tradnl"/>
        </w:rPr>
        <w:t>, a lo</w:t>
      </w:r>
      <w:r w:rsidR="00F5307B" w:rsidRPr="006E0E92">
        <w:rPr>
          <w:rFonts w:ascii="Palatino Linotype" w:eastAsia="MS Mincho" w:hAnsi="Palatino Linotype"/>
          <w:lang w:val="es-ES_tradnl"/>
        </w:rPr>
        <w:t xml:space="preserve">s </w:t>
      </w:r>
      <w:r w:rsidR="008B69ED" w:rsidRPr="006E0E92">
        <w:rPr>
          <w:rFonts w:ascii="Palatino Linotype" w:eastAsia="MS Mincho" w:hAnsi="Palatino Linotype"/>
          <w:lang w:val="es-ES_tradnl"/>
        </w:rPr>
        <w:t xml:space="preserve"> que se respondió a través del </w:t>
      </w:r>
      <w:r w:rsidR="001A08F8" w:rsidRPr="006E0E92">
        <w:rPr>
          <w:rFonts w:ascii="Palatino Linotype" w:eastAsia="MS Mincho" w:hAnsi="Palatino Linotype"/>
          <w:lang w:val="es-ES_tradnl"/>
        </w:rPr>
        <w:t xml:space="preserve">Titular de la </w:t>
      </w:r>
      <w:r w:rsidR="008B69ED" w:rsidRPr="006E0E92">
        <w:rPr>
          <w:rFonts w:ascii="Palatino Linotype" w:eastAsia="MS Mincho" w:hAnsi="Palatino Linotype"/>
          <w:lang w:val="es-ES_tradnl"/>
        </w:rPr>
        <w:t xml:space="preserve">Unidad de Transparencia realizando entrega del </w:t>
      </w:r>
      <w:r w:rsidR="009D299E" w:rsidRPr="006E0E92">
        <w:rPr>
          <w:rFonts w:ascii="Palatino Linotype" w:eastAsia="MS Mincho" w:hAnsi="Palatino Linotype"/>
          <w:lang w:val="es-ES_tradnl"/>
        </w:rPr>
        <w:t>oficio de fecha nueve (09) de junio del año 2023 mediante el cual se refiere el monto destinado para el Área de Violencia de Genero y la manera en que se ejerció</w:t>
      </w:r>
      <w:r w:rsidRPr="006E0E92">
        <w:rPr>
          <w:rFonts w:ascii="Palatino Linotype" w:eastAsia="MS Mincho" w:hAnsi="Palatino Linotype"/>
          <w:lang w:val="es-ES_tradnl"/>
        </w:rPr>
        <w:t>, no obstante lo anterior, la parte recurrente se inconforma e interpone el presente recurso de revisión, argumentado como razones o motivos de inconformidad l</w:t>
      </w:r>
      <w:r w:rsidR="00F04E1B" w:rsidRPr="006E0E92">
        <w:rPr>
          <w:rFonts w:ascii="Palatino Linotype" w:eastAsia="MS Mincho" w:hAnsi="Palatino Linotype"/>
          <w:lang w:val="es-ES_tradnl"/>
        </w:rPr>
        <w:t xml:space="preserve">a </w:t>
      </w:r>
      <w:r w:rsidR="008B69ED" w:rsidRPr="006E0E92">
        <w:rPr>
          <w:rFonts w:ascii="Palatino Linotype" w:eastAsia="MS Mincho" w:hAnsi="Palatino Linotype"/>
          <w:lang w:val="es-ES_tradnl"/>
        </w:rPr>
        <w:t>entrega d</w:t>
      </w:r>
      <w:r w:rsidR="009D299E" w:rsidRPr="006E0E92">
        <w:rPr>
          <w:rFonts w:ascii="Palatino Linotype" w:eastAsia="MS Mincho" w:hAnsi="Palatino Linotype"/>
          <w:lang w:val="es-ES_tradnl"/>
        </w:rPr>
        <w:t>e información incompleta.</w:t>
      </w:r>
    </w:p>
    <w:p w14:paraId="10543059" w14:textId="77777777" w:rsidR="00CF57B8" w:rsidRPr="006E0E92" w:rsidRDefault="00CF57B8" w:rsidP="007A384C">
      <w:pPr>
        <w:spacing w:before="240" w:after="240" w:line="360" w:lineRule="auto"/>
        <w:contextualSpacing/>
        <w:jc w:val="both"/>
        <w:rPr>
          <w:rFonts w:ascii="Palatino Linotype" w:hAnsi="Palatino Linotype"/>
          <w:i/>
          <w:lang w:val="es-ES_tradnl"/>
        </w:rPr>
      </w:pPr>
    </w:p>
    <w:p w14:paraId="08CF7FBB" w14:textId="2474312D" w:rsidR="00CF57B8" w:rsidRPr="006E0E92"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E0E92">
        <w:rPr>
          <w:rFonts w:ascii="Palatino Linotype" w:eastAsia="MS Mincho" w:hAnsi="Palatino Linotype"/>
          <w:lang w:val="es-ES_tradnl"/>
        </w:rPr>
        <w:lastRenderedPageBreak/>
        <w:t xml:space="preserve">En ese sentido, el agravio del recurrente consiste en que la respuesta proporcionada por el </w:t>
      </w:r>
      <w:r w:rsidRPr="006E0E92">
        <w:rPr>
          <w:rFonts w:ascii="Palatino Linotype" w:eastAsia="MS Mincho" w:hAnsi="Palatino Linotype"/>
          <w:b/>
          <w:lang w:val="es-ES_tradnl"/>
        </w:rPr>
        <w:t>SUJETO OBLIGADO</w:t>
      </w:r>
      <w:r w:rsidRPr="006E0E9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w:t>
      </w:r>
      <w:r w:rsidR="00F04E1B" w:rsidRPr="006E0E92">
        <w:rPr>
          <w:rFonts w:ascii="Palatino Linotype" w:eastAsia="MS Mincho" w:hAnsi="Palatino Linotype"/>
          <w:lang w:val="es-ES_tradnl"/>
        </w:rPr>
        <w:t xml:space="preserve">ón </w:t>
      </w:r>
      <w:r w:rsidR="008B69ED" w:rsidRPr="006E0E92">
        <w:rPr>
          <w:rFonts w:ascii="Palatino Linotype" w:eastAsia="MS Mincho" w:hAnsi="Palatino Linotype"/>
          <w:lang w:val="es-ES_tradnl"/>
        </w:rPr>
        <w:t xml:space="preserve">se deberá garantizar que sea completa. </w:t>
      </w:r>
    </w:p>
    <w:p w14:paraId="1B63F006" w14:textId="77777777" w:rsidR="00CF57B8" w:rsidRPr="006E0E92" w:rsidRDefault="00CF57B8" w:rsidP="007A384C">
      <w:pPr>
        <w:spacing w:line="360" w:lineRule="auto"/>
        <w:ind w:left="708"/>
        <w:rPr>
          <w:rFonts w:ascii="Palatino Linotype" w:eastAsia="MS Mincho" w:hAnsi="Palatino Linotype"/>
          <w:lang w:val="es-ES_tradnl"/>
        </w:rPr>
      </w:pPr>
    </w:p>
    <w:p w14:paraId="0FCF7D5A" w14:textId="537F227A" w:rsidR="00B74AEA" w:rsidRPr="006E0E92"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E0E92">
        <w:rPr>
          <w:rFonts w:ascii="Palatino Linotype" w:eastAsia="MS Mincho" w:hAnsi="Palatino Linotype"/>
          <w:lang w:val="es-ES_tradnl"/>
        </w:rPr>
        <w:t xml:space="preserve">Por lo que de este modo, el presente recurso de revisión se circunscribe a determinar si el </w:t>
      </w:r>
      <w:r w:rsidRPr="006E0E92">
        <w:rPr>
          <w:rFonts w:ascii="Palatino Linotype" w:eastAsia="MS Mincho" w:hAnsi="Palatino Linotype"/>
          <w:b/>
          <w:lang w:val="es-ES_tradnl"/>
        </w:rPr>
        <w:t>SUJETO OBLIGADO</w:t>
      </w:r>
      <w:r w:rsidRPr="006E0E92">
        <w:rPr>
          <w:rFonts w:ascii="Palatino Linotype" w:eastAsia="MS Mincho" w:hAnsi="Palatino Linotype"/>
          <w:lang w:val="es-ES_tradnl"/>
        </w:rPr>
        <w:t xml:space="preserve"> con la respuesta otorgada, vulnera el derecho de acceso a la información accionado por el particular actualizando la causal de procedencia prevista</w:t>
      </w:r>
      <w:r w:rsidR="00F04E1B" w:rsidRPr="006E0E92">
        <w:rPr>
          <w:rFonts w:ascii="Palatino Linotype" w:eastAsia="MS Mincho" w:hAnsi="Palatino Linotype"/>
          <w:lang w:val="es-ES_tradnl"/>
        </w:rPr>
        <w:t xml:space="preserve"> en el artículo 179 fracciones I</w:t>
      </w:r>
      <w:r w:rsidRPr="006E0E92">
        <w:rPr>
          <w:rFonts w:ascii="Palatino Linotype" w:eastAsia="MS Mincho" w:hAnsi="Palatino Linotype"/>
          <w:vertAlign w:val="superscript"/>
          <w:lang w:val="es-ES_tradnl"/>
        </w:rPr>
        <w:footnoteReference w:id="1"/>
      </w:r>
      <w:r w:rsidRPr="006E0E92">
        <w:rPr>
          <w:rFonts w:ascii="Palatino Linotype" w:eastAsia="MS Mincho" w:hAnsi="Palatino Linotype"/>
          <w:lang w:val="es-ES_tradnl"/>
        </w:rPr>
        <w:t xml:space="preserve"> de la Ley de Transparencia y Acceso a la Información del Estado de México y Municipios.</w:t>
      </w:r>
    </w:p>
    <w:p w14:paraId="44292B1A" w14:textId="77777777" w:rsidR="00F04E1B" w:rsidRPr="006E0E92" w:rsidRDefault="00F04E1B" w:rsidP="007A384C">
      <w:pPr>
        <w:spacing w:before="240" w:after="240" w:line="360" w:lineRule="auto"/>
        <w:contextualSpacing/>
        <w:jc w:val="both"/>
        <w:rPr>
          <w:rFonts w:ascii="Palatino Linotype" w:hAnsi="Palatino Linotype"/>
          <w:i/>
          <w:lang w:val="es-ES_tradnl"/>
        </w:rPr>
      </w:pPr>
    </w:p>
    <w:p w14:paraId="5162A17C" w14:textId="71549F44" w:rsidR="00286C23" w:rsidRPr="006E0E92" w:rsidRDefault="009A1E3F" w:rsidP="007A384C">
      <w:pPr>
        <w:pStyle w:val="Ttulo1"/>
        <w:spacing w:line="360" w:lineRule="auto"/>
        <w:rPr>
          <w:rFonts w:ascii="Palatino Linotype" w:hAnsi="Palatino Linotype"/>
          <w:b/>
          <w:color w:val="000000" w:themeColor="text1"/>
          <w:sz w:val="24"/>
          <w:szCs w:val="24"/>
          <w:lang w:val="es-MX" w:eastAsia="en-US"/>
        </w:rPr>
      </w:pPr>
      <w:bookmarkStart w:id="22" w:name="_Toc68804767"/>
      <w:bookmarkStart w:id="23" w:name="_Toc85125472"/>
      <w:bookmarkStart w:id="24" w:name="_Toc459174366"/>
      <w:bookmarkStart w:id="25" w:name="_Toc459659884"/>
      <w:bookmarkStart w:id="26" w:name="_Toc461687280"/>
      <w:bookmarkStart w:id="27" w:name="_Toc462771051"/>
      <w:bookmarkStart w:id="28" w:name="_Toc464139201"/>
      <w:r w:rsidRPr="006E0E92">
        <w:rPr>
          <w:rFonts w:ascii="Palatino Linotype" w:hAnsi="Palatino Linotype"/>
          <w:b/>
          <w:color w:val="000000" w:themeColor="text1"/>
          <w:sz w:val="24"/>
          <w:szCs w:val="24"/>
          <w:lang w:val="es-MX" w:eastAsia="en-US"/>
        </w:rPr>
        <w:t>CUARTO</w:t>
      </w:r>
      <w:r w:rsidR="00F041CF" w:rsidRPr="006E0E92">
        <w:rPr>
          <w:rFonts w:ascii="Palatino Linotype" w:hAnsi="Palatino Linotype"/>
          <w:b/>
          <w:color w:val="000000" w:themeColor="text1"/>
          <w:sz w:val="24"/>
          <w:szCs w:val="24"/>
          <w:lang w:val="es-MX" w:eastAsia="en-US"/>
        </w:rPr>
        <w:t>. Estudio y r</w:t>
      </w:r>
      <w:r w:rsidR="00EA0165" w:rsidRPr="006E0E92">
        <w:rPr>
          <w:rFonts w:ascii="Palatino Linotype" w:hAnsi="Palatino Linotype"/>
          <w:b/>
          <w:color w:val="000000" w:themeColor="text1"/>
          <w:sz w:val="24"/>
          <w:szCs w:val="24"/>
          <w:lang w:val="es-MX" w:eastAsia="en-US"/>
        </w:rPr>
        <w:t>esolución del asunto.</w:t>
      </w:r>
      <w:bookmarkEnd w:id="22"/>
      <w:bookmarkEnd w:id="23"/>
    </w:p>
    <w:p w14:paraId="09A5BF5B" w14:textId="6AF95898" w:rsidR="00286C23" w:rsidRPr="006E0E92" w:rsidRDefault="00286C23" w:rsidP="007A384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29" w:name="_Toc85125473"/>
      <w:r w:rsidRPr="006E0E9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29"/>
    </w:p>
    <w:p w14:paraId="7AC8C291" w14:textId="77777777" w:rsidR="005F2A48" w:rsidRPr="006E0E92" w:rsidRDefault="005F2A48" w:rsidP="007A384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6E0E92" w:rsidRDefault="00286C23" w:rsidP="007A384C">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MX"/>
        </w:rPr>
        <w:t>Es menester precisar</w:t>
      </w:r>
      <w:r w:rsidRPr="006E0E9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6E0E92">
        <w:rPr>
          <w:rFonts w:ascii="Palatino Linotype" w:eastAsiaTheme="minorEastAsia" w:hAnsi="Palatino Linotype" w:cstheme="minorBidi"/>
          <w:bCs/>
          <w:color w:val="000000" w:themeColor="text1"/>
          <w:lang w:val="es-MX"/>
        </w:rPr>
        <w:lastRenderedPageBreak/>
        <w:t xml:space="preserve">de los Estados Unidos Mexicanos y en el artículo quinto de la Particular del Estado de México, por lo que al respecto el </w:t>
      </w:r>
      <w:r w:rsidRPr="006E0E92">
        <w:rPr>
          <w:rFonts w:ascii="Palatino Linotype" w:eastAsiaTheme="minorEastAsia" w:hAnsi="Palatino Linotype" w:cstheme="minorBidi"/>
          <w:b/>
          <w:bCs/>
          <w:color w:val="000000" w:themeColor="text1"/>
          <w:lang w:val="es-MX"/>
        </w:rPr>
        <w:t>SUJETO OBLIGADO</w:t>
      </w:r>
      <w:r w:rsidRPr="006E0E92">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E0E92">
        <w:rPr>
          <w:rFonts w:ascii="Palatino Linotype" w:eastAsiaTheme="minorEastAsia" w:hAnsi="Palatino Linotype" w:cstheme="minorBidi"/>
          <w:b/>
          <w:bCs/>
          <w:color w:val="000000" w:themeColor="text1"/>
          <w:lang w:val="es-MX"/>
        </w:rPr>
        <w:t>Constitución Política de los Estados Unidos Mexicanos</w:t>
      </w:r>
      <w:r w:rsidRPr="006E0E92">
        <w:rPr>
          <w:rFonts w:ascii="Palatino Linotype" w:eastAsiaTheme="minorEastAsia" w:hAnsi="Palatino Linotype" w:cstheme="minorBidi"/>
          <w:bCs/>
          <w:color w:val="000000" w:themeColor="text1"/>
          <w:lang w:val="es-MX"/>
        </w:rPr>
        <w:t>, tienen</w:t>
      </w:r>
      <w:r w:rsidRPr="006E0E92">
        <w:rPr>
          <w:rFonts w:ascii="Palatino Linotype" w:eastAsiaTheme="minorEastAsia" w:hAnsi="Palatino Linotype" w:cstheme="minorBidi"/>
          <w:b/>
          <w:bCs/>
          <w:color w:val="000000" w:themeColor="text1"/>
          <w:lang w:val="es-MX"/>
        </w:rPr>
        <w:t xml:space="preserve"> </w:t>
      </w:r>
      <w:r w:rsidRPr="006E0E92">
        <w:rPr>
          <w:rFonts w:ascii="Palatino Linotype" w:eastAsiaTheme="minorEastAsia" w:hAnsi="Palatino Linotype" w:cstheme="minorBidi"/>
          <w:bCs/>
          <w:color w:val="000000" w:themeColor="text1"/>
          <w:lang w:val="es-MX"/>
        </w:rPr>
        <w:t xml:space="preserve">la obligación de “promover, </w:t>
      </w:r>
      <w:r w:rsidRPr="006E0E92">
        <w:rPr>
          <w:rFonts w:ascii="Palatino Linotype" w:eastAsiaTheme="minorEastAsia" w:hAnsi="Palatino Linotype" w:cstheme="minorBidi"/>
          <w:b/>
          <w:bCs/>
          <w:color w:val="000000" w:themeColor="text1"/>
          <w:lang w:val="es-MX"/>
        </w:rPr>
        <w:t>respetar</w:t>
      </w:r>
      <w:r w:rsidRPr="006E0E92">
        <w:rPr>
          <w:rFonts w:ascii="Palatino Linotype" w:eastAsiaTheme="minorEastAsia" w:hAnsi="Palatino Linotype" w:cstheme="minorBidi"/>
          <w:bCs/>
          <w:color w:val="000000" w:themeColor="text1"/>
          <w:lang w:val="es-MX"/>
        </w:rPr>
        <w:t xml:space="preserve">, proteger y </w:t>
      </w:r>
      <w:r w:rsidRPr="006E0E92">
        <w:rPr>
          <w:rFonts w:ascii="Palatino Linotype" w:eastAsiaTheme="minorEastAsia" w:hAnsi="Palatino Linotype" w:cstheme="minorBidi"/>
          <w:b/>
          <w:bCs/>
          <w:color w:val="000000" w:themeColor="text1"/>
          <w:lang w:val="es-MX"/>
        </w:rPr>
        <w:t>garantizar</w:t>
      </w:r>
      <w:r w:rsidRPr="006E0E92">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E0E92"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E0E92"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E0E92"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E0E92"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E0E92">
        <w:rPr>
          <w:rFonts w:ascii="Palatino Linotype" w:eastAsiaTheme="minorEastAsia" w:hAnsi="Palatino Linotype" w:cstheme="minorBidi"/>
          <w:i/>
          <w:color w:val="000000" w:themeColor="text1"/>
          <w:lang w:val="es-MX"/>
        </w:rPr>
        <w:t>La igualdad de oportunidades para recibir, buscar e impartir información</w:t>
      </w:r>
      <w:r w:rsidRPr="006E0E92">
        <w:rPr>
          <w:rFonts w:ascii="Palatino Linotype" w:eastAsiaTheme="minorEastAsia" w:hAnsi="Palatino Linotype" w:cstheme="minorBidi"/>
          <w:i/>
          <w:color w:val="000000" w:themeColor="text1"/>
          <w:vertAlign w:val="superscript"/>
          <w:lang w:val="es-MX"/>
        </w:rPr>
        <w:footnoteReference w:id="2"/>
      </w:r>
      <w:r w:rsidRPr="006E0E9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E0E92">
        <w:rPr>
          <w:rFonts w:ascii="Palatino Linotype" w:eastAsiaTheme="minorEastAsia" w:hAnsi="Palatino Linotype" w:cstheme="minorBidi"/>
          <w:i/>
          <w:color w:val="000000" w:themeColor="text1"/>
          <w:vertAlign w:val="superscript"/>
          <w:lang w:val="es-MX"/>
        </w:rPr>
        <w:footnoteReference w:id="3"/>
      </w:r>
      <w:r w:rsidRPr="006E0E92">
        <w:rPr>
          <w:rFonts w:ascii="Palatino Linotype" w:eastAsiaTheme="minorEastAsia" w:hAnsi="Palatino Linotype" w:cstheme="minorBidi"/>
          <w:color w:val="000000" w:themeColor="text1"/>
          <w:lang w:val="es-MX"/>
        </w:rPr>
        <w:t>que se constituye como una herramienta fundamental para ejercer</w:t>
      </w:r>
      <w:r w:rsidRPr="006E0E9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6E0E92">
        <w:rPr>
          <w:rFonts w:ascii="Palatino Linotype" w:eastAsiaTheme="minorEastAsia" w:hAnsi="Palatino Linotype" w:cstheme="minorBidi"/>
          <w:i/>
          <w:color w:val="000000" w:themeColor="text1"/>
          <w:lang w:val="es-MX"/>
        </w:rPr>
        <w:lastRenderedPageBreak/>
        <w:t>cumplimiento a las funciones públicas,</w:t>
      </w:r>
      <w:r w:rsidRPr="006E0E92">
        <w:rPr>
          <w:rFonts w:ascii="Palatino Linotype" w:eastAsiaTheme="minorEastAsia" w:hAnsi="Palatino Linotype" w:cstheme="minorBidi"/>
          <w:i/>
          <w:color w:val="000000" w:themeColor="text1"/>
          <w:vertAlign w:val="superscript"/>
          <w:lang w:val="es-MX"/>
        </w:rPr>
        <w:footnoteReference w:id="4"/>
      </w:r>
      <w:r w:rsidRPr="006E0E92">
        <w:rPr>
          <w:rFonts w:ascii="Palatino Linotype" w:eastAsiaTheme="minorEastAsia" w:hAnsi="Palatino Linotype" w:cstheme="minorBidi"/>
          <w:i/>
          <w:color w:val="000000" w:themeColor="text1"/>
          <w:lang w:val="es-MX"/>
        </w:rPr>
        <w:t xml:space="preserve"> </w:t>
      </w:r>
      <w:r w:rsidRPr="006E0E92">
        <w:rPr>
          <w:rFonts w:ascii="Palatino Linotype" w:eastAsiaTheme="minorEastAsia" w:hAnsi="Palatino Linotype" w:cstheme="minorBidi"/>
          <w:color w:val="000000" w:themeColor="text1"/>
          <w:lang w:val="es-MX"/>
        </w:rPr>
        <w:t>fomentando</w:t>
      </w:r>
      <w:r w:rsidRPr="006E0E92">
        <w:rPr>
          <w:rFonts w:ascii="Palatino Linotype" w:eastAsiaTheme="minorEastAsia" w:hAnsi="Palatino Linotype" w:cstheme="minorBidi"/>
          <w:i/>
          <w:color w:val="000000" w:themeColor="text1"/>
          <w:lang w:val="es-MX"/>
        </w:rPr>
        <w:t xml:space="preserve"> la transparencia de las actividades estatales y </w:t>
      </w:r>
      <w:r w:rsidRPr="006E0E92">
        <w:rPr>
          <w:rFonts w:ascii="Palatino Linotype" w:eastAsiaTheme="minorEastAsia" w:hAnsi="Palatino Linotype" w:cstheme="minorBidi"/>
          <w:color w:val="000000" w:themeColor="text1"/>
          <w:lang w:val="es-MX"/>
        </w:rPr>
        <w:t>promoviendo</w:t>
      </w:r>
      <w:r w:rsidRPr="006E0E92">
        <w:rPr>
          <w:rFonts w:ascii="Palatino Linotype" w:eastAsiaTheme="minorEastAsia" w:hAnsi="Palatino Linotype" w:cstheme="minorBidi"/>
          <w:i/>
          <w:color w:val="000000" w:themeColor="text1"/>
          <w:lang w:val="es-MX"/>
        </w:rPr>
        <w:t xml:space="preserve"> la responsabilidad de los funcionarios sobre su gestión pública,</w:t>
      </w:r>
      <w:r w:rsidRPr="006E0E92">
        <w:rPr>
          <w:rFonts w:ascii="Palatino Linotype" w:eastAsiaTheme="minorEastAsia" w:hAnsi="Palatino Linotype" w:cstheme="minorBidi"/>
          <w:i/>
          <w:color w:val="000000" w:themeColor="text1"/>
          <w:vertAlign w:val="superscript"/>
          <w:lang w:val="es-MX"/>
        </w:rPr>
        <w:footnoteReference w:id="5"/>
      </w:r>
      <w:r w:rsidRPr="006E0E92">
        <w:rPr>
          <w:rFonts w:ascii="Palatino Linotype" w:eastAsiaTheme="minorEastAsia" w:hAnsi="Palatino Linotype" w:cstheme="minorBidi"/>
          <w:color w:val="000000" w:themeColor="text1"/>
          <w:lang w:val="es-MX"/>
        </w:rPr>
        <w:t>que permite</w:t>
      </w:r>
      <w:r w:rsidRPr="006E0E9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E0E92"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6E0E92"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6E0E92" w:rsidRDefault="00D91C33" w:rsidP="007A384C">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30" w:name="_Toc85125474"/>
      <w:r w:rsidRPr="006E0E92">
        <w:rPr>
          <w:rFonts w:ascii="Palatino Linotype" w:hAnsi="Palatino Linotype"/>
          <w:b/>
          <w:color w:val="auto"/>
          <w:sz w:val="24"/>
          <w:szCs w:val="24"/>
          <w:lang w:val="es-MX" w:eastAsia="en-US"/>
        </w:rPr>
        <w:t>De la solicitud de información y la respuesta otorgada.</w:t>
      </w:r>
      <w:bookmarkEnd w:id="30"/>
      <w:r w:rsidRPr="006E0E92">
        <w:rPr>
          <w:rFonts w:ascii="Palatino Linotype" w:hAnsi="Palatino Linotype"/>
          <w:b/>
          <w:color w:val="auto"/>
          <w:sz w:val="24"/>
          <w:szCs w:val="24"/>
          <w:lang w:val="es-MX" w:eastAsia="en-US"/>
        </w:rPr>
        <w:t xml:space="preserve"> </w:t>
      </w:r>
    </w:p>
    <w:p w14:paraId="4BF3BCA3" w14:textId="77777777" w:rsidR="00D91C33" w:rsidRPr="006E0E92" w:rsidRDefault="00D91C33" w:rsidP="007A384C">
      <w:pPr>
        <w:pStyle w:val="Prrafodelista"/>
        <w:spacing w:line="360" w:lineRule="auto"/>
        <w:ind w:left="1080"/>
        <w:rPr>
          <w:rFonts w:ascii="Palatino Linotype" w:hAnsi="Palatino Linotype"/>
          <w:lang w:val="es-MX" w:eastAsia="en-US"/>
        </w:rPr>
      </w:pPr>
    </w:p>
    <w:p w14:paraId="319F4818" w14:textId="2037BCD8" w:rsidR="009D299E" w:rsidRPr="006E0E92" w:rsidRDefault="00EA0165" w:rsidP="007A384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E0E9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6E0E92">
        <w:rPr>
          <w:rFonts w:ascii="Palatino Linotype" w:eastAsia="Cambria" w:hAnsi="Palatino Linotype" w:cs="Arial"/>
          <w:lang w:val="es-MX" w:eastAsia="en-US"/>
        </w:rPr>
        <w:lastRenderedPageBreak/>
        <w:t xml:space="preserve">artículo 8 de la </w:t>
      </w:r>
      <w:r w:rsidRPr="006E0E92">
        <w:rPr>
          <w:rFonts w:ascii="Palatino Linotype" w:eastAsia="Calibri" w:hAnsi="Palatino Linotype" w:cs="Arial"/>
          <w:b/>
          <w:lang w:eastAsia="en-US"/>
        </w:rPr>
        <w:t>Ley de Transparencia y Acceso a la Información Pública del Estado de México y Municipios</w:t>
      </w:r>
      <w:r w:rsidR="006C693D" w:rsidRPr="006E0E92">
        <w:rPr>
          <w:rFonts w:ascii="Palatino Linotype" w:hAnsi="Palatino Linotype" w:cs="Arial"/>
          <w:lang w:eastAsia="es-MX"/>
        </w:rPr>
        <w:t>.</w:t>
      </w:r>
    </w:p>
    <w:p w14:paraId="155468F6" w14:textId="77777777" w:rsidR="009D299E" w:rsidRPr="006E0E92" w:rsidRDefault="009D299E" w:rsidP="007A384C">
      <w:pPr>
        <w:pStyle w:val="Prrafodelista"/>
        <w:spacing w:before="240" w:after="360" w:line="360" w:lineRule="auto"/>
        <w:ind w:left="0"/>
        <w:contextualSpacing/>
        <w:jc w:val="both"/>
        <w:rPr>
          <w:rFonts w:ascii="Palatino Linotype" w:eastAsia="MS Mincho" w:hAnsi="Palatino Linotype" w:cs="Arial"/>
          <w:i/>
          <w:lang w:val="es-MX"/>
        </w:rPr>
      </w:pPr>
    </w:p>
    <w:p w14:paraId="5E032833" w14:textId="6C8D7F72" w:rsidR="009D299E" w:rsidRPr="006E0E92" w:rsidRDefault="009D299E" w:rsidP="007A384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E0E92">
        <w:rPr>
          <w:rFonts w:ascii="Palatino Linotype" w:eastAsia="MS Mincho" w:hAnsi="Palatino Linotype" w:cs="Arial"/>
          <w:lang w:val="es-MX"/>
        </w:rPr>
        <w:t xml:space="preserve">Así, de la lectura a la solicitud de información se observa que el particular requirió al </w:t>
      </w:r>
      <w:r w:rsidRPr="006E0E92">
        <w:rPr>
          <w:rFonts w:ascii="Palatino Linotype" w:eastAsia="MS Mincho" w:hAnsi="Palatino Linotype" w:cs="Arial"/>
          <w:b/>
          <w:lang w:val="es-MX"/>
        </w:rPr>
        <w:t xml:space="preserve">Ayuntamiento de Tultitlan </w:t>
      </w:r>
      <w:r w:rsidRPr="006E0E92">
        <w:rPr>
          <w:rFonts w:ascii="Palatino Linotype" w:eastAsia="MS Mincho" w:hAnsi="Palatino Linotype" w:cs="Arial"/>
          <w:i/>
          <w:lang w:val="es-MX"/>
        </w:rPr>
        <w:t xml:space="preserve"> </w:t>
      </w:r>
      <w:r w:rsidRPr="006E0E92">
        <w:rPr>
          <w:rFonts w:ascii="Palatino Linotype" w:eastAsia="MS Mincho" w:hAnsi="Palatino Linotype" w:cs="Arial"/>
          <w:lang w:val="es-MX"/>
        </w:rPr>
        <w:t>acceder a la siguiente información relacionada lo siguiente:</w:t>
      </w:r>
    </w:p>
    <w:p w14:paraId="3A2A1BDF" w14:textId="77777777" w:rsidR="009D299E" w:rsidRPr="006E0E92" w:rsidRDefault="009D299E" w:rsidP="007A384C">
      <w:pPr>
        <w:pStyle w:val="Prrafodelista"/>
        <w:spacing w:line="360" w:lineRule="auto"/>
        <w:ind w:right="918"/>
        <w:rPr>
          <w:rFonts w:ascii="Palatino Linotype" w:eastAsia="MS Mincho" w:hAnsi="Palatino Linotype" w:cs="Arial"/>
          <w:i/>
          <w:lang w:val="es-MX"/>
        </w:rPr>
      </w:pPr>
    </w:p>
    <w:p w14:paraId="7C7C10B3" w14:textId="51784FA5" w:rsidR="009D299E" w:rsidRPr="006E0E92" w:rsidRDefault="009D299E" w:rsidP="007A384C">
      <w:pPr>
        <w:pStyle w:val="Prrafodelista"/>
        <w:spacing w:before="240" w:after="360" w:line="360" w:lineRule="auto"/>
        <w:ind w:left="567" w:right="918"/>
        <w:contextualSpacing/>
        <w:jc w:val="both"/>
        <w:rPr>
          <w:rFonts w:ascii="Palatino Linotype" w:eastAsia="MS Mincho" w:hAnsi="Palatino Linotype" w:cs="Arial"/>
          <w:i/>
          <w:lang w:val="es-MX"/>
        </w:rPr>
      </w:pPr>
      <w:r w:rsidRPr="006E0E92">
        <w:rPr>
          <w:rFonts w:ascii="Palatino Linotype" w:eastAsia="MS Mincho" w:hAnsi="Palatino Linotype" w:cs="Arial"/>
          <w:i/>
          <w:lang w:val="es-MX"/>
        </w:rPr>
        <w:t>“Solicito, atentamente, tenga a bien darme información sobre el presupuesto público que recibieron durante el año 2022, en que lo ejercieron y que resultados obtuvieron, por atención a la alerta de violencia de género contra las mujeres.” (Sic)</w:t>
      </w:r>
    </w:p>
    <w:p w14:paraId="3E99A94D" w14:textId="77777777" w:rsidR="009D299E" w:rsidRPr="006E0E92" w:rsidRDefault="009D299E" w:rsidP="007A384C">
      <w:pPr>
        <w:pStyle w:val="Prrafodelista"/>
        <w:spacing w:before="240" w:after="360" w:line="360" w:lineRule="auto"/>
        <w:ind w:left="567"/>
        <w:contextualSpacing/>
        <w:jc w:val="both"/>
        <w:rPr>
          <w:rFonts w:ascii="Palatino Linotype" w:eastAsia="MS Mincho" w:hAnsi="Palatino Linotype" w:cs="Arial"/>
          <w:i/>
          <w:lang w:val="es-MX"/>
        </w:rPr>
      </w:pPr>
    </w:p>
    <w:p w14:paraId="2800B5A2" w14:textId="28D582AF" w:rsidR="009D299E" w:rsidRPr="006E0E92" w:rsidRDefault="009D299E" w:rsidP="007A384C">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6E0E92">
        <w:rPr>
          <w:rFonts w:ascii="Palatino Linotype" w:eastAsia="MS Mincho" w:hAnsi="Palatino Linotype" w:cs="Arial"/>
          <w:lang w:val="es-MX"/>
        </w:rPr>
        <w:t xml:space="preserve">En calidad de respuesta, la Titular de la Unidad de Transparencia realizó entrega del oficio </w:t>
      </w:r>
      <w:r w:rsidR="005F5B17" w:rsidRPr="006E0E92">
        <w:rPr>
          <w:rFonts w:ascii="Palatino Linotype" w:eastAsia="MS Mincho" w:hAnsi="Palatino Linotype"/>
          <w:color w:val="0D0D0D" w:themeColor="text1" w:themeTint="F2"/>
          <w:lang w:val="es-ES_tradnl"/>
        </w:rPr>
        <w:t>de fecha nueve (09</w:t>
      </w:r>
      <w:r w:rsidRPr="006E0E92">
        <w:rPr>
          <w:rFonts w:ascii="Palatino Linotype" w:eastAsia="MS Mincho" w:hAnsi="Palatino Linotype"/>
          <w:color w:val="0D0D0D" w:themeColor="text1" w:themeTint="F2"/>
          <w:lang w:val="es-ES_tradnl"/>
        </w:rPr>
        <w:t xml:space="preserve">) de junio de dos mil veintitrés dirigido al Solicitante mediante el cual se refiere que: </w:t>
      </w:r>
    </w:p>
    <w:p w14:paraId="3E44C658" w14:textId="77777777" w:rsidR="009D299E" w:rsidRPr="006E0E92" w:rsidRDefault="009D299E" w:rsidP="007A384C">
      <w:pPr>
        <w:tabs>
          <w:tab w:val="left" w:pos="284"/>
          <w:tab w:val="left" w:pos="426"/>
          <w:tab w:val="left" w:pos="993"/>
          <w:tab w:val="left" w:pos="1134"/>
        </w:tabs>
        <w:spacing w:line="360" w:lineRule="auto"/>
        <w:ind w:left="720" w:right="616"/>
        <w:contextualSpacing/>
        <w:jc w:val="both"/>
        <w:rPr>
          <w:rFonts w:ascii="Palatino Linotype" w:eastAsia="MS Mincho" w:hAnsi="Palatino Linotype"/>
          <w:i/>
          <w:color w:val="0D0D0D" w:themeColor="text1" w:themeTint="F2"/>
          <w:lang w:val="es-ES_tradnl"/>
        </w:rPr>
      </w:pPr>
    </w:p>
    <w:p w14:paraId="008A618F" w14:textId="52B374D4"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“El Instituto Municipal de la Mujer de Tultitlán a través de la gestión que tuvo a bien realizar ante la Secretaria de las Mujeres del Estado de México para la obtención de un recurso económico para atender la Alerta de Violencia de Género por Feminicidio del ejercicio fiscal 2022, el cual fue por la cantidad de $ 4,323,426.19 (Cuatro Millones Trescientos Veintitrés Mil Cuatrocientos Veintiséis Pesos con Diecinueve Centavos 19/100 M. N.).</w:t>
      </w:r>
    </w:p>
    <w:p w14:paraId="57CD68EA"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7E3EBB29"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 xml:space="preserve">Dicho recurso se ejerció de la siguiente manera: </w:t>
      </w:r>
    </w:p>
    <w:p w14:paraId="479F1D9D"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3E3FE47B"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I. Fortalecimiento Institucional.</w:t>
      </w:r>
    </w:p>
    <w:p w14:paraId="342D115C"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3FFFC59F"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Toda vez que, la policía de género municipal es la encargada de atender los delitos de género en la entidad municipal, realizan sus actividades como primeros respondientes ante los casos que la población reporta a través de los distintos números de emergencia. Entre sus atribuciones cuentan con actividades como la Búsqueda de personas ausentes, extraviadas o no localizadas, realizan un análisis del contexto en el cual se desarrollan los delitos contra las mujeres, atienden los llamados de emergencia de las comunidades, brindan pláticas de prevención de la violencia de género con la ciudadanía, además de participar en operativos con perspectiva de género en el transporte público, lo anterior con la finalidad de inhibir el delito contra las mujeres y por motivos de género. Mencionado lo anterior, Se realizó el equipamiento a la policía de género municipal con seis equipos nuevos radiocomunicación, para que puedan seguir realizando sus actividades con mayor eficiencia.</w:t>
      </w:r>
    </w:p>
    <w:p w14:paraId="524D3E60"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785ECC01"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 xml:space="preserve">II. Capacitación </w:t>
      </w:r>
    </w:p>
    <w:p w14:paraId="67C5281D"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11A0D427"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 xml:space="preserve">Se certificó al personal del Ayuntamiento de Tultitlán mandos medios que atiendan a víctimas de violencia de género, en particular a personal de la Sindicatura Municipal, Defensoría Municipal de Derechos Humanos, Contraloría Municipal y la Dirección de Seguridad Ciudadana, Vialidad y Protección Civil, así como para personal que atiende al público y no necesariamente en cuestiones de violencia de género pero que con las </w:t>
      </w:r>
      <w:r w:rsidRPr="006E0E92">
        <w:rPr>
          <w:rFonts w:ascii="Palatino Linotype" w:eastAsia="MS Mincho" w:hAnsi="Palatino Linotype"/>
          <w:i/>
          <w:color w:val="0D0D0D" w:themeColor="text1" w:themeTint="F2"/>
          <w:lang w:val="es-ES_tradnl"/>
        </w:rPr>
        <w:lastRenderedPageBreak/>
        <w:t xml:space="preserve">capacitaciones en comento tendrían los conocimientos para atender con inclusión y detectar posibles conductas de violencia de género, específicamente las Direcciones de Servicios Públicos, Desarrollo Económico, Tesorería, Contraloría, Educación, Instituto tultitlense de la Juventud, Instituto Municipal de Cultura Física y Deporte de Tultitlán y el Sistema Municipal para el Desarrollo Integral de la Familia de Tultitlán; en los estándares de competencia: EC0779 Transversalización de la perspectiva de género en la administración pública municipal, EC0539 Orientación telefónica a mujeres y víctimas de violencia basadas en el género, EC0497 Atención presencial del primer contacto a mujeres víctimas de violencia de género; y EC0938 Prestación de medidas de atención y ayuda inmediata a personas en situación de víctima. </w:t>
      </w:r>
    </w:p>
    <w:p w14:paraId="61F79A0F"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72DE0CA2"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 xml:space="preserve">III. Espacios Públicos </w:t>
      </w:r>
    </w:p>
    <w:p w14:paraId="4B97A53A"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13AA7E03"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 xml:space="preserve">Se realizó la Recuperación del Espacio Público con Perspectiva de Género en Avenida Canal de Castera de Sitio de Cuautla a la avenida Quintana Roo, en la Colonia Unidad Morelos 2ª Sección, dando continuidad a los trabajos realizados con el recurso de la AVGM 2021 desde avenida Prados Norte a Sitio de Cuautla. El Instituto tuvo el objetivo de lograr la recuperación con perspectiva de género del espacio en comento con la finalidad de que la ciudadanía se apropie de los mismos; brindando espacios seguros para la ciudadanía con especial énfasis en las mujeres que viven, trabajan, estudian o transitan por el lugar. Los resultados obtenidos fueron, contar con equipo necesario para eficientar la actuación de los policías de género; asimismo contar con servidoras y servidores públicos certificados en temas de género para brindar una mejor atención a las mujeres en </w:t>
      </w:r>
      <w:r w:rsidRPr="006E0E92">
        <w:rPr>
          <w:rFonts w:ascii="Palatino Linotype" w:eastAsia="MS Mincho" w:hAnsi="Palatino Linotype"/>
          <w:i/>
          <w:color w:val="0D0D0D" w:themeColor="text1" w:themeTint="F2"/>
          <w:lang w:val="es-ES_tradnl"/>
        </w:rPr>
        <w:lastRenderedPageBreak/>
        <w:t>situación de violencia; de igual manera al contar con la recuperación del espacio público se generó un lugar más seguro para toda la ciudadanía y en específico para las mujeres que lo transitan.</w:t>
      </w:r>
    </w:p>
    <w:p w14:paraId="0EB0E7B3"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365F7D2B" w14:textId="59F65643" w:rsidR="009D299E"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r w:rsidRPr="006E0E92">
        <w:rPr>
          <w:rFonts w:ascii="Palatino Linotype" w:eastAsia="MS Mincho" w:hAnsi="Palatino Linotype"/>
          <w:i/>
          <w:color w:val="0D0D0D" w:themeColor="text1" w:themeTint="F2"/>
          <w:lang w:val="es-ES_tradnl"/>
        </w:rPr>
        <w:t>No omito mencionar que el Comité Técnico del Mecanismo para la Atención de la Alerta de Violencia de Género contra las Mujeres por Feminicidio en el Estado de México, es el órgano colegiado de vigilar el cumplimiento de las acciones implementadas por los municipios alertados.” (Sic)</w:t>
      </w:r>
    </w:p>
    <w:p w14:paraId="5A583895" w14:textId="77777777" w:rsidR="005F5B17" w:rsidRPr="006E0E92" w:rsidRDefault="005F5B17" w:rsidP="007A384C">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D0D0D" w:themeColor="text1" w:themeTint="F2"/>
          <w:lang w:val="es-ES_tradnl"/>
        </w:rPr>
      </w:pPr>
    </w:p>
    <w:p w14:paraId="569AE71E" w14:textId="77777777" w:rsidR="005F5B17" w:rsidRPr="006E0E92" w:rsidRDefault="0059696F" w:rsidP="007A384C">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6E0E92">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6E0E92">
        <w:rPr>
          <w:rFonts w:ascii="Palatino Linotype" w:eastAsia="Palatino Linotype" w:hAnsi="Palatino Linotype" w:cs="Palatino Linotype"/>
          <w:color w:val="000000"/>
          <w:vertAlign w:val="superscript"/>
          <w:lang w:eastAsia="es-MX"/>
        </w:rPr>
        <w:footnoteReference w:id="6"/>
      </w:r>
      <w:r w:rsidRPr="006E0E92">
        <w:rPr>
          <w:rFonts w:ascii="Palatino Linotype" w:eastAsia="Palatino Linotype" w:hAnsi="Palatino Linotype" w:cs="Palatino Linotype"/>
          <w:color w:val="000000"/>
          <w:lang w:eastAsia="es-MX"/>
        </w:rPr>
        <w:t xml:space="preserve">, procederá a verificar la información remitida por el </w:t>
      </w:r>
      <w:r w:rsidRPr="006E0E92">
        <w:rPr>
          <w:rFonts w:ascii="Palatino Linotype" w:eastAsia="Palatino Linotype" w:hAnsi="Palatino Linotype" w:cs="Palatino Linotype"/>
          <w:b/>
          <w:color w:val="000000"/>
          <w:lang w:eastAsia="es-MX"/>
        </w:rPr>
        <w:t>SUJETO OBLIGADO y</w:t>
      </w:r>
      <w:r w:rsidRPr="006E0E92">
        <w:rPr>
          <w:rFonts w:ascii="Palatino Linotype" w:eastAsia="Palatino Linotype" w:hAnsi="Palatino Linotype" w:cs="Palatino Linotype"/>
          <w:color w:val="000000"/>
          <w:lang w:eastAsia="es-MX"/>
        </w:rPr>
        <w:t xml:space="preserve"> las manifestaciones realizadas por el </w:t>
      </w:r>
      <w:r w:rsidRPr="006E0E92">
        <w:rPr>
          <w:rFonts w:ascii="Palatino Linotype" w:eastAsia="Palatino Linotype" w:hAnsi="Palatino Linotype" w:cs="Palatino Linotype"/>
          <w:b/>
          <w:color w:val="000000"/>
          <w:lang w:eastAsia="es-MX"/>
        </w:rPr>
        <w:t xml:space="preserve">SOLICTANTE </w:t>
      </w:r>
      <w:r w:rsidRPr="006E0E92">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25B647C6" w14:textId="77777777" w:rsidR="0059696F" w:rsidRPr="006E0E92" w:rsidRDefault="0059696F" w:rsidP="007A384C">
      <w:pPr>
        <w:tabs>
          <w:tab w:val="left" w:pos="0"/>
          <w:tab w:val="left" w:pos="426"/>
        </w:tabs>
        <w:spacing w:line="360" w:lineRule="auto"/>
        <w:ind w:right="49"/>
        <w:jc w:val="both"/>
        <w:rPr>
          <w:rFonts w:ascii="Palatino Linotype" w:eastAsia="Palatino Linotype" w:hAnsi="Palatino Linotype" w:cs="Palatino Linotype"/>
          <w:lang w:eastAsia="es-MX"/>
        </w:rPr>
      </w:pPr>
    </w:p>
    <w:p w14:paraId="39662F82" w14:textId="77777777" w:rsidR="0059696F" w:rsidRPr="006E0E92" w:rsidRDefault="0059696F" w:rsidP="007A384C">
      <w:pPr>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E0E92">
        <w:rPr>
          <w:rFonts w:ascii="Palatino Linotype" w:hAnsi="Palatino Linotype" w:cs="Arial"/>
          <w:lang w:eastAsia="es-MX"/>
        </w:rPr>
        <w:t xml:space="preserve">Bajo esas consideraciones, </w:t>
      </w:r>
      <w:r w:rsidRPr="006E0E92">
        <w:rPr>
          <w:rFonts w:ascii="Palatino Linotype" w:eastAsia="MS Mincho" w:hAnsi="Palatino Linotype"/>
          <w:lang w:val="es-ES_tradnl"/>
        </w:rPr>
        <w:t xml:space="preserve">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w:t>
      </w:r>
      <w:r w:rsidRPr="006E0E92">
        <w:rPr>
          <w:rFonts w:ascii="Palatino Linotype" w:eastAsia="MS Mincho" w:hAnsi="Palatino Linotype"/>
          <w:lang w:val="es-ES_tradnl"/>
        </w:rPr>
        <w:lastRenderedPageBreak/>
        <w:t>mecanismos que permitan transparentar la gestión pública y mejora la toma decisiones, a través de la difusión de la información que obra en poder de los Sujetos Obligados.</w:t>
      </w:r>
    </w:p>
    <w:p w14:paraId="20396DB0" w14:textId="77777777" w:rsidR="0059696F" w:rsidRPr="006E0E92" w:rsidRDefault="0059696F" w:rsidP="007A384C">
      <w:pPr>
        <w:spacing w:before="240" w:after="360" w:line="360" w:lineRule="auto"/>
        <w:contextualSpacing/>
        <w:jc w:val="both"/>
        <w:rPr>
          <w:rFonts w:ascii="Palatino Linotype" w:eastAsia="MS Mincho" w:hAnsi="Palatino Linotype" w:cs="Arial"/>
          <w:i/>
          <w:lang w:val="es-MX"/>
        </w:rPr>
      </w:pPr>
    </w:p>
    <w:p w14:paraId="5631BC26" w14:textId="77777777" w:rsidR="0059696F" w:rsidRPr="006E0E92" w:rsidRDefault="0059696F"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hAnsi="Palatino Linotype" w:cs="Arial"/>
          <w:lang w:eastAsia="es-MX"/>
        </w:rPr>
        <w:t xml:space="preserve">Así, adquiere relevancia </w:t>
      </w:r>
      <w:r w:rsidRPr="006E0E92">
        <w:rPr>
          <w:rFonts w:ascii="Palatino Linotype" w:eastAsia="MS Mincho" w:hAnsi="Palatino Linotype"/>
          <w:lang w:eastAsia="es-ES_tradnl"/>
        </w:rPr>
        <w:t xml:space="preserve">el </w:t>
      </w:r>
      <w:r w:rsidRPr="006E0E9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0BD505" w14:textId="77777777" w:rsidR="0059696F" w:rsidRPr="006E0E92" w:rsidRDefault="0059696F" w:rsidP="007A384C">
      <w:pPr>
        <w:spacing w:after="160" w:line="360" w:lineRule="auto"/>
        <w:jc w:val="both"/>
        <w:rPr>
          <w:rFonts w:ascii="Palatino Linotype" w:hAnsi="Palatino Linotype" w:cs="Arial"/>
        </w:rPr>
      </w:pPr>
    </w:p>
    <w:p w14:paraId="59F80B23" w14:textId="77777777" w:rsidR="0059696F" w:rsidRPr="006E0E92" w:rsidRDefault="0059696F" w:rsidP="007A384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E0E92">
        <w:rPr>
          <w:rFonts w:ascii="Palatino Linotype" w:eastAsia="Calibri" w:hAnsi="Palatino Linotype"/>
          <w:b/>
          <w:i/>
          <w:lang w:val="es-MX" w:eastAsia="es-ES_tradnl"/>
        </w:rPr>
        <w:t>Artículo 18.</w:t>
      </w:r>
      <w:r w:rsidRPr="006E0E9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BD03441" w14:textId="77777777" w:rsidR="0059696F" w:rsidRPr="006E0E92" w:rsidRDefault="0059696F" w:rsidP="007A384C">
      <w:pPr>
        <w:spacing w:line="360" w:lineRule="auto"/>
        <w:jc w:val="both"/>
        <w:rPr>
          <w:rFonts w:ascii="Palatino Linotype" w:hAnsi="Palatino Linotype" w:cs="Arial"/>
        </w:rPr>
      </w:pPr>
    </w:p>
    <w:p w14:paraId="1D7162BA" w14:textId="77777777" w:rsidR="0059696F" w:rsidRPr="006E0E92" w:rsidRDefault="0059696F" w:rsidP="007A384C">
      <w:pPr>
        <w:numPr>
          <w:ilvl w:val="0"/>
          <w:numId w:val="4"/>
        </w:numPr>
        <w:spacing w:after="160" w:line="360" w:lineRule="auto"/>
        <w:ind w:left="0" w:firstLine="0"/>
        <w:jc w:val="both"/>
        <w:rPr>
          <w:rFonts w:ascii="Palatino Linotype" w:hAnsi="Palatino Linotype" w:cs="Arial"/>
        </w:rPr>
      </w:pPr>
      <w:r w:rsidRPr="006E0E92">
        <w:rPr>
          <w:rFonts w:ascii="Palatino Linotype" w:eastAsia="Calibri" w:hAnsi="Palatino Linotype" w:cs="Arial"/>
          <w:lang w:val="es-MX" w:eastAsia="en-US"/>
        </w:rPr>
        <w:t xml:space="preserve">Por otro lado, </w:t>
      </w:r>
      <w:r w:rsidRPr="006E0E9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E0E92">
        <w:rPr>
          <w:rFonts w:ascii="Palatino Linotype" w:hAnsi="Palatino Linotype"/>
          <w:b/>
          <w:lang w:val="es-MX" w:eastAsia="es-MX"/>
        </w:rPr>
        <w:t>SUJETOS OBLIGADOS</w:t>
      </w:r>
      <w:r w:rsidRPr="006E0E9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1E54D7E" w14:textId="77777777" w:rsidR="0059696F" w:rsidRPr="006E0E92" w:rsidRDefault="0059696F" w:rsidP="007A384C">
      <w:pPr>
        <w:spacing w:line="360" w:lineRule="auto"/>
        <w:jc w:val="both"/>
        <w:rPr>
          <w:rFonts w:ascii="Palatino Linotype" w:hAnsi="Palatino Linotype" w:cs="Arial"/>
        </w:rPr>
      </w:pPr>
    </w:p>
    <w:p w14:paraId="74DA9F08" w14:textId="77777777" w:rsidR="0059696F" w:rsidRPr="006E0E92" w:rsidRDefault="0059696F" w:rsidP="007A384C">
      <w:pPr>
        <w:spacing w:after="160" w:line="360" w:lineRule="auto"/>
        <w:ind w:left="567" w:right="567"/>
        <w:jc w:val="both"/>
        <w:rPr>
          <w:rFonts w:ascii="Palatino Linotype" w:hAnsi="Palatino Linotype"/>
          <w:i/>
          <w:lang w:eastAsia="en-US"/>
        </w:rPr>
      </w:pPr>
      <w:r w:rsidRPr="006E0E92">
        <w:rPr>
          <w:rFonts w:ascii="Palatino Linotype" w:hAnsi="Palatino Linotype"/>
          <w:i/>
          <w:lang w:eastAsia="en-US"/>
        </w:rPr>
        <w:t>“</w:t>
      </w:r>
      <w:r w:rsidRPr="006E0E92">
        <w:rPr>
          <w:rFonts w:ascii="Palatino Linotype" w:hAnsi="Palatino Linotype"/>
          <w:b/>
          <w:i/>
          <w:lang w:eastAsia="en-US"/>
        </w:rPr>
        <w:t>Artículo 4.</w:t>
      </w:r>
      <w:r w:rsidRPr="006E0E92">
        <w:rPr>
          <w:rFonts w:ascii="Palatino Linotype" w:hAnsi="Palatino Linotype"/>
          <w:i/>
          <w:lang w:eastAsia="en-US"/>
        </w:rPr>
        <w:t xml:space="preserve"> </w:t>
      </w:r>
    </w:p>
    <w:p w14:paraId="0213E1F5" w14:textId="77777777" w:rsidR="0059696F" w:rsidRPr="006E0E92" w:rsidRDefault="0059696F" w:rsidP="007A384C">
      <w:pPr>
        <w:spacing w:after="160" w:line="360" w:lineRule="auto"/>
        <w:ind w:left="567" w:right="567"/>
        <w:jc w:val="both"/>
        <w:rPr>
          <w:rFonts w:ascii="Palatino Linotype" w:hAnsi="Palatino Linotype"/>
          <w:i/>
          <w:lang w:eastAsia="en-US"/>
        </w:rPr>
      </w:pPr>
    </w:p>
    <w:p w14:paraId="4FD024C8" w14:textId="77777777" w:rsidR="0059696F" w:rsidRPr="006E0E92" w:rsidRDefault="0059696F" w:rsidP="007A384C">
      <w:pPr>
        <w:spacing w:after="160" w:line="360" w:lineRule="auto"/>
        <w:ind w:left="567" w:right="567"/>
        <w:jc w:val="both"/>
        <w:rPr>
          <w:rFonts w:ascii="Palatino Linotype" w:hAnsi="Palatino Linotype"/>
          <w:i/>
          <w:lang w:eastAsia="en-US"/>
        </w:rPr>
      </w:pPr>
      <w:r w:rsidRPr="006E0E92">
        <w:rPr>
          <w:rFonts w:ascii="Palatino Linotype" w:hAnsi="Palatino Linotype"/>
          <w:i/>
          <w:lang w:eastAsia="en-US"/>
        </w:rPr>
        <w:lastRenderedPageBreak/>
        <w:t>(…)</w:t>
      </w:r>
    </w:p>
    <w:p w14:paraId="7F1FF003" w14:textId="77777777" w:rsidR="0059696F" w:rsidRPr="006E0E92" w:rsidRDefault="0059696F" w:rsidP="007A384C">
      <w:pPr>
        <w:spacing w:after="160" w:line="360" w:lineRule="auto"/>
        <w:ind w:left="567" w:right="567"/>
        <w:jc w:val="both"/>
        <w:rPr>
          <w:rFonts w:ascii="Palatino Linotype" w:hAnsi="Palatino Linotype"/>
          <w:i/>
          <w:lang w:eastAsia="en-US"/>
        </w:rPr>
      </w:pPr>
      <w:r w:rsidRPr="006E0E9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E0E9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E0E92">
        <w:rPr>
          <w:rFonts w:ascii="Palatino Linotype" w:hAnsi="Palatino Linotype"/>
          <w:b/>
          <w:i/>
          <w:lang w:eastAsia="en-US"/>
        </w:rPr>
        <w:t>principio de máxima publicidad</w:t>
      </w:r>
      <w:r w:rsidRPr="006E0E9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478E64" w14:textId="77777777" w:rsidR="0059696F" w:rsidRPr="006E0E92" w:rsidRDefault="0059696F" w:rsidP="007A384C">
      <w:pPr>
        <w:spacing w:after="160" w:line="360" w:lineRule="auto"/>
        <w:ind w:left="567" w:right="567"/>
        <w:jc w:val="both"/>
        <w:rPr>
          <w:rFonts w:ascii="Palatino Linotype" w:hAnsi="Palatino Linotype"/>
          <w:i/>
          <w:lang w:eastAsia="en-US"/>
        </w:rPr>
      </w:pPr>
    </w:p>
    <w:p w14:paraId="5F2E4A00" w14:textId="77777777" w:rsidR="0059696F" w:rsidRPr="006E0E92" w:rsidRDefault="0059696F" w:rsidP="007A384C">
      <w:pPr>
        <w:spacing w:after="160" w:line="360" w:lineRule="auto"/>
        <w:ind w:left="567" w:right="567"/>
        <w:jc w:val="both"/>
        <w:rPr>
          <w:rFonts w:ascii="Palatino Linotype" w:hAnsi="Palatino Linotype"/>
          <w:i/>
          <w:lang w:eastAsia="en-US"/>
        </w:rPr>
      </w:pPr>
      <w:r w:rsidRPr="006E0E92">
        <w:rPr>
          <w:rFonts w:ascii="Palatino Linotype" w:hAnsi="Palatino Linotype"/>
          <w:i/>
          <w:lang w:eastAsia="en-US"/>
        </w:rPr>
        <w:t>(…)</w:t>
      </w:r>
    </w:p>
    <w:p w14:paraId="0DD9BA45" w14:textId="77777777" w:rsidR="0059696F" w:rsidRPr="006E0E92" w:rsidRDefault="0059696F" w:rsidP="007A384C">
      <w:pPr>
        <w:spacing w:after="160" w:line="360" w:lineRule="auto"/>
        <w:ind w:right="567"/>
        <w:jc w:val="both"/>
        <w:rPr>
          <w:rFonts w:ascii="Palatino Linotype" w:hAnsi="Palatino Linotype"/>
          <w:lang w:eastAsia="en-US"/>
        </w:rPr>
      </w:pPr>
    </w:p>
    <w:p w14:paraId="74CB9B7E" w14:textId="77777777" w:rsidR="0059696F" w:rsidRPr="006E0E92" w:rsidRDefault="0059696F" w:rsidP="007A384C">
      <w:pPr>
        <w:spacing w:after="160" w:line="360" w:lineRule="auto"/>
        <w:ind w:left="567" w:right="567"/>
        <w:jc w:val="both"/>
        <w:rPr>
          <w:rFonts w:ascii="Palatino Linotype" w:hAnsi="Palatino Linotype"/>
          <w:i/>
          <w:lang w:eastAsia="en-US"/>
        </w:rPr>
      </w:pPr>
      <w:r w:rsidRPr="006E0E92">
        <w:rPr>
          <w:rFonts w:ascii="Palatino Linotype" w:hAnsi="Palatino Linotype"/>
          <w:i/>
          <w:lang w:eastAsia="en-US"/>
        </w:rPr>
        <w:t>(Énfasis añadido)</w:t>
      </w:r>
    </w:p>
    <w:p w14:paraId="421913FB" w14:textId="77777777" w:rsidR="0059696F" w:rsidRPr="006E0E92" w:rsidRDefault="0059696F" w:rsidP="007A384C">
      <w:pPr>
        <w:numPr>
          <w:ilvl w:val="0"/>
          <w:numId w:val="4"/>
        </w:numPr>
        <w:spacing w:after="160" w:line="360" w:lineRule="auto"/>
        <w:ind w:left="0" w:firstLine="0"/>
        <w:jc w:val="both"/>
        <w:rPr>
          <w:rFonts w:ascii="Palatino Linotype" w:hAnsi="Palatino Linotype" w:cs="Arial"/>
        </w:rPr>
      </w:pPr>
      <w:r w:rsidRPr="006E0E92">
        <w:rPr>
          <w:rFonts w:ascii="Palatino Linotype" w:eastAsia="Calibri" w:hAnsi="Palatino Linotype" w:cs="Arial"/>
          <w:lang w:val="es-MX" w:eastAsia="en-US"/>
        </w:rPr>
        <w:t xml:space="preserve">En ese sentido, no debe de pasar de vista para el </w:t>
      </w:r>
      <w:r w:rsidRPr="006E0E92">
        <w:rPr>
          <w:rFonts w:ascii="Palatino Linotype" w:eastAsia="Calibri" w:hAnsi="Palatino Linotype" w:cs="Arial"/>
          <w:b/>
          <w:lang w:val="es-MX" w:eastAsia="en-US"/>
        </w:rPr>
        <w:t>SUJETO OBLIGADO</w:t>
      </w:r>
      <w:r w:rsidRPr="006E0E9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7204A8A" w14:textId="77777777" w:rsidR="0059696F" w:rsidRPr="006E0E92" w:rsidRDefault="0059696F" w:rsidP="007A384C">
      <w:pPr>
        <w:spacing w:line="360" w:lineRule="auto"/>
        <w:jc w:val="both"/>
        <w:rPr>
          <w:rFonts w:ascii="Palatino Linotype" w:hAnsi="Palatino Linotype" w:cs="Arial"/>
        </w:rPr>
      </w:pPr>
    </w:p>
    <w:p w14:paraId="0CD87F7B"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r w:rsidRPr="006E0E92">
        <w:rPr>
          <w:rFonts w:ascii="Palatino Linotype" w:eastAsia="Calibri" w:hAnsi="Palatino Linotype"/>
          <w:i/>
          <w:lang w:val="es-MX" w:eastAsia="en-US"/>
        </w:rPr>
        <w:t>“</w:t>
      </w:r>
      <w:r w:rsidRPr="006E0E92">
        <w:rPr>
          <w:rFonts w:ascii="Palatino Linotype" w:eastAsia="Calibri" w:hAnsi="Palatino Linotype"/>
          <w:b/>
          <w:i/>
          <w:lang w:val="es-MX" w:eastAsia="en-US"/>
        </w:rPr>
        <w:t>Artículo 8.</w:t>
      </w:r>
      <w:r w:rsidRPr="006E0E9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89F4203"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p>
    <w:p w14:paraId="40B44D00"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r w:rsidRPr="006E0E92">
        <w:rPr>
          <w:rFonts w:ascii="Palatino Linotype" w:eastAsia="Calibri" w:hAnsi="Palatino Linotype"/>
          <w:b/>
          <w:i/>
          <w:lang w:val="es-MX" w:eastAsia="en-US"/>
        </w:rPr>
        <w:t>En la aplicación e interpretación de la presente Ley deberá prevalecer el principio de máxima publicidad,</w:t>
      </w:r>
      <w:r w:rsidRPr="006E0E9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FFABFA8"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p>
    <w:p w14:paraId="319774E3"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r w:rsidRPr="006E0E9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A6BEEAD" w14:textId="77777777" w:rsidR="0059696F" w:rsidRPr="006E0E92" w:rsidRDefault="0059696F" w:rsidP="007A384C">
      <w:pPr>
        <w:spacing w:after="160" w:line="360" w:lineRule="auto"/>
        <w:ind w:left="567" w:right="567"/>
        <w:jc w:val="both"/>
        <w:rPr>
          <w:rFonts w:ascii="Palatino Linotype" w:eastAsia="Calibri" w:hAnsi="Palatino Linotype"/>
          <w:i/>
          <w:lang w:val="es-MX" w:eastAsia="en-US"/>
        </w:rPr>
      </w:pPr>
      <w:r w:rsidRPr="006E0E92">
        <w:rPr>
          <w:rFonts w:ascii="Palatino Linotype" w:eastAsia="Calibri" w:hAnsi="Palatino Linotype"/>
          <w:i/>
          <w:lang w:val="es-MX" w:eastAsia="en-US"/>
        </w:rPr>
        <w:t>(Énfasis añadido)</w:t>
      </w:r>
    </w:p>
    <w:p w14:paraId="39B01DE4" w14:textId="77777777" w:rsidR="0059696F" w:rsidRPr="006E0E92" w:rsidRDefault="0059696F" w:rsidP="007A384C">
      <w:pPr>
        <w:spacing w:line="360" w:lineRule="auto"/>
        <w:jc w:val="both"/>
        <w:rPr>
          <w:rFonts w:ascii="Palatino Linotype" w:hAnsi="Palatino Linotype" w:cs="Arial"/>
        </w:rPr>
      </w:pPr>
    </w:p>
    <w:p w14:paraId="347792C3" w14:textId="77777777" w:rsidR="0059696F" w:rsidRPr="006E0E92" w:rsidRDefault="0059696F" w:rsidP="007A384C">
      <w:pPr>
        <w:numPr>
          <w:ilvl w:val="0"/>
          <w:numId w:val="4"/>
        </w:numPr>
        <w:spacing w:after="160" w:line="360" w:lineRule="auto"/>
        <w:ind w:left="0" w:firstLine="0"/>
        <w:jc w:val="both"/>
        <w:rPr>
          <w:rFonts w:ascii="Palatino Linotype" w:hAnsi="Palatino Linotype" w:cs="Arial"/>
        </w:rPr>
      </w:pPr>
      <w:r w:rsidRPr="006E0E9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A4621FF" w14:textId="77777777" w:rsidR="0059696F" w:rsidRPr="006E0E92" w:rsidRDefault="0059696F" w:rsidP="007A384C">
      <w:pPr>
        <w:spacing w:after="160" w:line="360" w:lineRule="auto"/>
        <w:jc w:val="both"/>
        <w:rPr>
          <w:rFonts w:ascii="Palatino Linotype" w:hAnsi="Palatino Linotype" w:cs="Arial"/>
        </w:rPr>
      </w:pPr>
    </w:p>
    <w:p w14:paraId="1F9327B4" w14:textId="77777777" w:rsidR="0059696F" w:rsidRPr="006E0E92" w:rsidRDefault="0059696F" w:rsidP="007A384C">
      <w:pPr>
        <w:spacing w:before="240" w:after="240" w:line="360" w:lineRule="auto"/>
        <w:ind w:left="540" w:right="738"/>
        <w:contextualSpacing/>
        <w:jc w:val="both"/>
        <w:rPr>
          <w:rFonts w:ascii="Palatino Linotype" w:eastAsia="Calibri" w:hAnsi="Palatino Linotype"/>
          <w:i/>
        </w:rPr>
      </w:pPr>
      <w:r w:rsidRPr="006E0E92">
        <w:rPr>
          <w:rFonts w:ascii="Palatino Linotype" w:eastAsia="Calibri" w:hAnsi="Palatino Linotype"/>
        </w:rPr>
        <w:t>“</w:t>
      </w:r>
      <w:r w:rsidRPr="006E0E92">
        <w:rPr>
          <w:rFonts w:ascii="Palatino Linotype" w:eastAsia="Calibri" w:hAnsi="Palatino Linotype"/>
          <w:b/>
          <w:i/>
        </w:rPr>
        <w:t>Artículo 7.</w:t>
      </w:r>
      <w:r w:rsidRPr="006E0E9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B66E5BA" w14:textId="77777777" w:rsidR="0059696F" w:rsidRPr="006E0E92" w:rsidRDefault="0059696F" w:rsidP="007A384C">
      <w:pPr>
        <w:spacing w:line="360" w:lineRule="auto"/>
        <w:jc w:val="both"/>
        <w:rPr>
          <w:rFonts w:ascii="Palatino Linotype" w:hAnsi="Palatino Linotype" w:cs="Arial"/>
        </w:rPr>
      </w:pPr>
    </w:p>
    <w:p w14:paraId="6587F965" w14:textId="77777777" w:rsidR="0059696F" w:rsidRPr="006E0E92" w:rsidRDefault="0059696F" w:rsidP="007A384C">
      <w:pPr>
        <w:numPr>
          <w:ilvl w:val="0"/>
          <w:numId w:val="4"/>
        </w:numPr>
        <w:spacing w:after="160" w:line="360" w:lineRule="auto"/>
        <w:ind w:left="0" w:firstLine="0"/>
        <w:jc w:val="both"/>
        <w:rPr>
          <w:rFonts w:ascii="Palatino Linotype" w:hAnsi="Palatino Linotype" w:cs="Arial"/>
        </w:rPr>
      </w:pPr>
      <w:r w:rsidRPr="006E0E92">
        <w:rPr>
          <w:rFonts w:ascii="Palatino Linotype" w:eastAsia="Calibri" w:hAnsi="Palatino Linotype" w:cs="Arial"/>
          <w:bCs/>
          <w:lang w:val="es-MX" w:eastAsia="en-US"/>
        </w:rPr>
        <w:t xml:space="preserve">Además, </w:t>
      </w:r>
      <w:r w:rsidRPr="006E0E9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2C777607" w14:textId="77777777" w:rsidR="0059696F" w:rsidRPr="006E0E92" w:rsidRDefault="0059696F" w:rsidP="007A384C">
      <w:pPr>
        <w:spacing w:line="360" w:lineRule="auto"/>
        <w:jc w:val="both"/>
        <w:rPr>
          <w:rFonts w:ascii="Palatino Linotype" w:hAnsi="Palatino Linotype" w:cs="Arial"/>
        </w:rPr>
      </w:pPr>
    </w:p>
    <w:p w14:paraId="7DF7B851" w14:textId="77777777" w:rsidR="0059696F" w:rsidRPr="006E0E92" w:rsidRDefault="0059696F" w:rsidP="007A384C">
      <w:pPr>
        <w:spacing w:after="160" w:line="360" w:lineRule="auto"/>
        <w:ind w:left="426" w:right="616"/>
        <w:contextualSpacing/>
        <w:jc w:val="both"/>
        <w:rPr>
          <w:rFonts w:ascii="Palatino Linotype" w:hAnsi="Palatino Linotype" w:cs="Arial"/>
          <w:i/>
          <w:lang w:val="es-MX" w:eastAsia="en-US"/>
        </w:rPr>
      </w:pPr>
      <w:r w:rsidRPr="006E0E92">
        <w:rPr>
          <w:rFonts w:ascii="Palatino Linotype" w:hAnsi="Palatino Linotype" w:cs="Arial"/>
          <w:b/>
          <w:i/>
          <w:lang w:eastAsia="en-US"/>
        </w:rPr>
        <w:t>“Artículo 23.</w:t>
      </w:r>
      <w:r w:rsidRPr="006E0E92">
        <w:rPr>
          <w:rFonts w:ascii="Palatino Linotype" w:hAnsi="Palatino Linotype" w:cs="Arial"/>
          <w:i/>
          <w:lang w:eastAsia="en-US"/>
        </w:rPr>
        <w:t xml:space="preserve"> Son sujetos obligados a transparentar y permitir el acceso a su información y proteger los datos personales que obren en su poder:”</w:t>
      </w:r>
    </w:p>
    <w:p w14:paraId="2366EA19" w14:textId="77777777" w:rsidR="0059696F" w:rsidRPr="006E0E92" w:rsidRDefault="0059696F" w:rsidP="007A384C">
      <w:pPr>
        <w:spacing w:after="160" w:line="360" w:lineRule="auto"/>
        <w:contextualSpacing/>
        <w:jc w:val="both"/>
        <w:rPr>
          <w:rFonts w:ascii="Palatino Linotype" w:eastAsia="MS Mincho" w:hAnsi="Palatino Linotype"/>
          <w:lang w:val="es-MX" w:eastAsia="en-US"/>
        </w:rPr>
      </w:pPr>
    </w:p>
    <w:p w14:paraId="3E2F7F7F" w14:textId="77777777" w:rsidR="0059696F" w:rsidRPr="006E0E92" w:rsidRDefault="0059696F" w:rsidP="007A384C">
      <w:pPr>
        <w:spacing w:before="240" w:after="240" w:line="360" w:lineRule="auto"/>
        <w:ind w:left="567" w:right="616"/>
        <w:contextualSpacing/>
        <w:jc w:val="both"/>
        <w:rPr>
          <w:rFonts w:ascii="Palatino Linotype" w:eastAsia="MS Mincho" w:hAnsi="Palatino Linotype" w:cs="Arial"/>
          <w:lang w:val="es-MX"/>
        </w:rPr>
      </w:pPr>
      <w:r w:rsidRPr="006E0E92">
        <w:rPr>
          <w:rFonts w:ascii="Palatino Linotype" w:eastAsia="MS Mincho" w:hAnsi="Palatino Linotype" w:cs="Arial"/>
          <w:lang w:val="es-MX"/>
        </w:rPr>
        <w:t>(…)</w:t>
      </w:r>
    </w:p>
    <w:p w14:paraId="3F3B10BD" w14:textId="77777777" w:rsidR="0059696F" w:rsidRPr="006E0E92" w:rsidRDefault="0059696F" w:rsidP="007A384C">
      <w:pPr>
        <w:spacing w:before="240" w:after="240" w:line="360" w:lineRule="auto"/>
        <w:ind w:left="567" w:right="616"/>
        <w:contextualSpacing/>
        <w:jc w:val="both"/>
        <w:rPr>
          <w:rFonts w:ascii="Palatino Linotype" w:eastAsia="MS Mincho" w:hAnsi="Palatino Linotype" w:cs="Arial"/>
          <w:b/>
          <w:lang w:val="es-MX"/>
        </w:rPr>
      </w:pPr>
    </w:p>
    <w:p w14:paraId="57FE0830" w14:textId="77777777" w:rsidR="0059696F" w:rsidRPr="006E0E92" w:rsidRDefault="0059696F" w:rsidP="007A384C">
      <w:pPr>
        <w:spacing w:before="240" w:after="240" w:line="360" w:lineRule="auto"/>
        <w:ind w:left="567" w:right="616"/>
        <w:contextualSpacing/>
        <w:jc w:val="both"/>
        <w:rPr>
          <w:rFonts w:ascii="Palatino Linotype" w:eastAsia="MS Mincho" w:hAnsi="Palatino Linotype" w:cs="Arial"/>
          <w:b/>
          <w:i/>
          <w:lang w:val="es-MX"/>
        </w:rPr>
      </w:pPr>
      <w:r w:rsidRPr="006E0E92">
        <w:rPr>
          <w:rFonts w:ascii="Palatino Linotype" w:eastAsia="MS Mincho" w:hAnsi="Palatino Linotype" w:cs="Arial"/>
          <w:b/>
          <w:i/>
        </w:rPr>
        <w:t>IV. Los ayuntamientos y las dependencias, organismos, órganos y entidades de la administración municipal</w:t>
      </w:r>
      <w:r w:rsidRPr="006E0E92">
        <w:rPr>
          <w:rFonts w:ascii="Palatino Linotype" w:eastAsia="MS Mincho" w:hAnsi="Palatino Linotype" w:cs="Arial"/>
          <w:b/>
          <w:i/>
          <w:lang w:val="es-MX"/>
        </w:rPr>
        <w:t>;"</w:t>
      </w:r>
    </w:p>
    <w:p w14:paraId="478CF7FF" w14:textId="77777777" w:rsidR="0059696F" w:rsidRPr="006E0E92" w:rsidRDefault="0059696F" w:rsidP="007A384C">
      <w:pPr>
        <w:tabs>
          <w:tab w:val="left" w:pos="851"/>
        </w:tabs>
        <w:spacing w:line="360" w:lineRule="auto"/>
        <w:ind w:right="616"/>
        <w:contextualSpacing/>
        <w:jc w:val="both"/>
        <w:rPr>
          <w:rFonts w:ascii="Palatino Linotype" w:hAnsi="Palatino Linotype" w:cs="Arial"/>
          <w:b/>
          <w:i/>
          <w:lang w:val="es-MX" w:eastAsia="en-US"/>
        </w:rPr>
      </w:pPr>
    </w:p>
    <w:p w14:paraId="0612D452" w14:textId="77777777" w:rsidR="0059696F" w:rsidRPr="006E0E92" w:rsidRDefault="0059696F" w:rsidP="007A384C">
      <w:pPr>
        <w:tabs>
          <w:tab w:val="left" w:pos="851"/>
        </w:tabs>
        <w:spacing w:line="360" w:lineRule="auto"/>
        <w:ind w:left="567" w:right="616"/>
        <w:contextualSpacing/>
        <w:jc w:val="both"/>
        <w:rPr>
          <w:rFonts w:ascii="Palatino Linotype" w:hAnsi="Palatino Linotype" w:cs="Arial"/>
          <w:i/>
          <w:lang w:val="es-MX" w:eastAsia="en-US"/>
        </w:rPr>
      </w:pPr>
      <w:r w:rsidRPr="006E0E92">
        <w:rPr>
          <w:rFonts w:ascii="Palatino Linotype" w:hAnsi="Palatino Linotype" w:cs="Arial"/>
          <w:i/>
          <w:lang w:val="es-MX" w:eastAsia="en-US"/>
        </w:rPr>
        <w:t>(…)”</w:t>
      </w:r>
    </w:p>
    <w:p w14:paraId="28D042AC" w14:textId="77777777" w:rsidR="00DF6A6F" w:rsidRPr="006E0E92" w:rsidRDefault="00DF6A6F" w:rsidP="007A384C">
      <w:pPr>
        <w:tabs>
          <w:tab w:val="left" w:pos="851"/>
        </w:tabs>
        <w:spacing w:line="360" w:lineRule="auto"/>
        <w:ind w:right="616"/>
        <w:contextualSpacing/>
        <w:jc w:val="both"/>
        <w:rPr>
          <w:rFonts w:ascii="Palatino Linotype" w:hAnsi="Palatino Linotype" w:cs="Arial"/>
          <w:i/>
          <w:lang w:val="es-MX" w:eastAsia="en-US"/>
        </w:rPr>
      </w:pPr>
    </w:p>
    <w:p w14:paraId="3BDF19C1" w14:textId="57AEBFCB" w:rsidR="0004705D" w:rsidRPr="006E0E92" w:rsidRDefault="00DF6A6F" w:rsidP="007A384C">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E0E92">
        <w:rPr>
          <w:rFonts w:ascii="Palatino Linotype" w:eastAsiaTheme="minorEastAsia" w:hAnsi="Palatino Linotype" w:cstheme="minorBidi"/>
          <w:color w:val="000000" w:themeColor="text1"/>
          <w:lang w:val="es-MX"/>
        </w:rPr>
        <w:lastRenderedPageBreak/>
        <w:t>Por otro lado, el artículo 92 de la normatividad en cita señala que constituye una obligación de transparencia común la entrega de</w:t>
      </w:r>
      <w:r w:rsidR="00BC3AC8" w:rsidRPr="006E0E92">
        <w:rPr>
          <w:rFonts w:ascii="Palatino Linotype" w:eastAsiaTheme="minorEastAsia" w:hAnsi="Palatino Linotype" w:cstheme="minorBidi"/>
          <w:color w:val="000000" w:themeColor="text1"/>
          <w:lang w:val="es-MX"/>
        </w:rPr>
        <w:t xml:space="preserve"> información relacionada con </w:t>
      </w:r>
      <w:r w:rsidR="0004705D" w:rsidRPr="006E0E92">
        <w:rPr>
          <w:rFonts w:ascii="Palatino Linotype" w:eastAsiaTheme="minorEastAsia" w:hAnsi="Palatino Linotype" w:cstheme="minorBidi"/>
          <w:color w:val="000000" w:themeColor="text1"/>
          <w:lang w:val="es-MX"/>
        </w:rPr>
        <w:t xml:space="preserve"> cualquier información que sea de utilidad o se considere relevante, como a continuación se observa:</w:t>
      </w:r>
    </w:p>
    <w:p w14:paraId="5A18E8F5" w14:textId="586E0195" w:rsidR="00DF6A6F" w:rsidRPr="006E0E92" w:rsidRDefault="00DF6A6F" w:rsidP="007A384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1E46DBE" w14:textId="04416A00" w:rsidR="00FE420B" w:rsidRPr="006E0E92"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b/>
          <w:i/>
          <w:color w:val="000000" w:themeColor="text1"/>
        </w:rPr>
        <w:t>“</w:t>
      </w:r>
      <w:r w:rsidR="00DF6A6F" w:rsidRPr="006E0E92">
        <w:rPr>
          <w:rFonts w:ascii="Palatino Linotype" w:eastAsiaTheme="minorEastAsia" w:hAnsi="Palatino Linotype" w:cstheme="minorBidi"/>
          <w:b/>
          <w:i/>
          <w:color w:val="000000" w:themeColor="text1"/>
        </w:rPr>
        <w:t>Artículo 92.</w:t>
      </w:r>
      <w:r w:rsidR="00DF6A6F" w:rsidRPr="006E0E92">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r w:rsidR="00BC3AC8" w:rsidRPr="006E0E92">
        <w:rPr>
          <w:rFonts w:ascii="Palatino Linotype" w:eastAsiaTheme="minorEastAsia" w:hAnsi="Palatino Linotype" w:cstheme="minorBidi"/>
          <w:i/>
          <w:color w:val="000000" w:themeColor="text1"/>
        </w:rPr>
        <w:t xml:space="preserve"> que a continuación se señalan:</w:t>
      </w:r>
    </w:p>
    <w:p w14:paraId="67DBF7E5" w14:textId="6D4A3A68" w:rsidR="005F5B17" w:rsidRPr="006E0E92" w:rsidRDefault="005F5B17"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b/>
          <w:i/>
          <w:color w:val="000000" w:themeColor="text1"/>
        </w:rPr>
        <w:t>(…</w:t>
      </w:r>
      <w:r w:rsidRPr="006E0E92">
        <w:rPr>
          <w:rFonts w:ascii="Palatino Linotype" w:eastAsiaTheme="minorEastAsia" w:hAnsi="Palatino Linotype" w:cstheme="minorBidi"/>
          <w:i/>
          <w:color w:val="000000" w:themeColor="text1"/>
        </w:rPr>
        <w:t>)</w:t>
      </w:r>
    </w:p>
    <w:p w14:paraId="53AFA24A" w14:textId="64A06705" w:rsidR="005F5B17" w:rsidRPr="006E0E92" w:rsidRDefault="005F5B17"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b/>
          <w:i/>
          <w:color w:val="000000" w:themeColor="text1"/>
        </w:rPr>
        <w:t>XXV.</w:t>
      </w:r>
      <w:r w:rsidRPr="006E0E92">
        <w:rPr>
          <w:rFonts w:ascii="Palatino Linotype" w:eastAsiaTheme="minorEastAsia" w:hAnsi="Palatino Linotype" w:cstheme="minorBidi"/>
          <w:i/>
          <w:color w:val="000000" w:themeColor="text1"/>
        </w:rPr>
        <w:t xml:space="preserve"> La información financiera sobre el presupuesto asignado, así como los informes del ejercicio trimestral del gasto, en términos de la Ley General de Contabilidad Gubernamental y demás disposiciones jurídicas aplicables;</w:t>
      </w:r>
    </w:p>
    <w:p w14:paraId="1C3BC1F4" w14:textId="77777777" w:rsidR="00D229E1" w:rsidRPr="006E0E92" w:rsidRDefault="00D229E1" w:rsidP="007A384C">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0FB73E3D" w14:textId="1C3C964E" w:rsidR="00EA4173" w:rsidRPr="006E0E92" w:rsidRDefault="00DF6A6F"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i/>
          <w:color w:val="000000" w:themeColor="text1"/>
        </w:rPr>
        <w:t>(…)</w:t>
      </w:r>
    </w:p>
    <w:p w14:paraId="5B5EDE97" w14:textId="699481F4" w:rsidR="00D229E1" w:rsidRPr="006E0E92"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b/>
          <w:i/>
          <w:color w:val="000000" w:themeColor="text1"/>
        </w:rPr>
        <w:t>LII.</w:t>
      </w:r>
      <w:r w:rsidRPr="006E0E92">
        <w:rPr>
          <w:rFonts w:ascii="Palatino Linotype" w:eastAsiaTheme="minorEastAsia" w:hAnsi="Palatino Linotype" w:cstheme="minorBidi"/>
          <w:i/>
          <w:color w:val="000000" w:themeColor="text1"/>
        </w:rPr>
        <w:t xml:space="preserve"> Cualquier otra información que sea de utilidad o se considere relevante, además de la que, con base en la información estadística, responda a las preguntas hechas con más frecuencia por el público.</w:t>
      </w:r>
    </w:p>
    <w:p w14:paraId="014A5532" w14:textId="77777777" w:rsidR="00D229E1" w:rsidRPr="006E0E92"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88D7113" w14:textId="24ACDE8F" w:rsidR="00E033C4" w:rsidRPr="006E0E92"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E0E92">
        <w:rPr>
          <w:rFonts w:ascii="Palatino Linotype" w:eastAsiaTheme="minorEastAsia" w:hAnsi="Palatino Linotype" w:cstheme="minorBidi"/>
          <w:i/>
          <w:color w:val="000000" w:themeColor="text1"/>
        </w:rPr>
        <w:t>(Sic)</w:t>
      </w:r>
    </w:p>
    <w:p w14:paraId="01DDFC6B" w14:textId="0A400AC6" w:rsidR="00DE3B20" w:rsidRPr="006E0E92" w:rsidRDefault="00BC3AC8" w:rsidP="007A384C">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6E0E92">
        <w:rPr>
          <w:rFonts w:ascii="Palatino Linotype" w:eastAsia="Calibri" w:hAnsi="Palatino Linotype" w:cs="Tahoma"/>
          <w:bCs/>
          <w:lang w:val="es-MX" w:eastAsia="en-US"/>
        </w:rPr>
        <w:t>Apuntado lo anterior,</w:t>
      </w:r>
      <w:r w:rsidR="00D04B7B" w:rsidRPr="006E0E92">
        <w:rPr>
          <w:rFonts w:ascii="Palatino Linotype" w:eastAsia="Calibri" w:hAnsi="Palatino Linotype" w:cs="Tahoma"/>
          <w:bCs/>
          <w:lang w:val="es-MX" w:eastAsia="en-US"/>
        </w:rPr>
        <w:t xml:space="preserve"> </w:t>
      </w:r>
      <w:r w:rsidR="005F5B17" w:rsidRPr="006E0E92">
        <w:rPr>
          <w:rFonts w:ascii="Palatino Linotype" w:eastAsia="Calibri" w:hAnsi="Palatino Linotype" w:cs="Tahoma"/>
          <w:bCs/>
          <w:lang w:val="es-MX" w:eastAsia="en-US"/>
        </w:rPr>
        <w:t xml:space="preserve">es necesario precisar que, si bien, el </w:t>
      </w:r>
      <w:r w:rsidR="005F5B17" w:rsidRPr="006E0E92">
        <w:rPr>
          <w:rFonts w:ascii="Palatino Linotype" w:eastAsia="Calibri" w:hAnsi="Palatino Linotype" w:cs="Tahoma"/>
          <w:b/>
          <w:bCs/>
          <w:lang w:val="es-MX" w:eastAsia="en-US"/>
        </w:rPr>
        <w:t>SUJETO OBLIGADO</w:t>
      </w:r>
      <w:r w:rsidR="005F5B17" w:rsidRPr="006E0E92">
        <w:rPr>
          <w:rFonts w:ascii="Palatino Linotype" w:eastAsia="Calibri" w:hAnsi="Palatino Linotype" w:cs="Tahoma"/>
          <w:bCs/>
          <w:lang w:val="es-MX" w:eastAsia="en-US"/>
        </w:rPr>
        <w:t xml:space="preserve">  pretendió el acceso, lo cierto es que dicha manifestación </w:t>
      </w:r>
      <w:r w:rsidR="005F5B17" w:rsidRPr="006E0E92">
        <w:rPr>
          <w:rFonts w:ascii="Palatino Linotype" w:eastAsia="MS Mincho" w:hAnsi="Palatino Linotype"/>
          <w:lang w:val="es-ES_tradnl"/>
        </w:rPr>
        <w:t>no obtente</w:t>
      </w:r>
      <w:r w:rsidR="00DE3B20" w:rsidRPr="006E0E92">
        <w:rPr>
          <w:rFonts w:ascii="Palatino Linotype" w:eastAsia="MS Mincho" w:hAnsi="Palatino Linotype"/>
          <w:lang w:val="es-ES_tradnl"/>
        </w:rPr>
        <w:t xml:space="preserve">, </w:t>
      </w:r>
      <w:r w:rsidR="005F5B17" w:rsidRPr="006E0E92">
        <w:rPr>
          <w:rFonts w:ascii="Palatino Linotype" w:eastAsia="MS Mincho" w:hAnsi="Palatino Linotype"/>
          <w:lang w:val="es-ES_tradnl"/>
        </w:rPr>
        <w:t xml:space="preserve">en su totalidad, lo solicitado por el particular ya que no se cubren todos los </w:t>
      </w:r>
      <w:r w:rsidR="005F5B17" w:rsidRPr="006E0E92">
        <w:rPr>
          <w:rFonts w:ascii="Palatino Linotype" w:eastAsia="MS Mincho" w:hAnsi="Palatino Linotype"/>
          <w:lang w:val="es-ES_tradnl"/>
        </w:rPr>
        <w:lastRenderedPageBreak/>
        <w:t xml:space="preserve">requerimientos, así resulta necesario observar que </w:t>
      </w:r>
      <w:r w:rsidR="00DE3B20" w:rsidRPr="006E0E92">
        <w:rPr>
          <w:rFonts w:ascii="Palatino Linotype" w:hAnsi="Palatino Linotype" w:cs="Arial"/>
        </w:rPr>
        <w:t xml:space="preserve"> </w:t>
      </w:r>
      <w:r w:rsidR="00DE3B20" w:rsidRPr="006E0E92">
        <w:rPr>
          <w:rFonts w:ascii="Palatino Linotype" w:eastAsia="MS Mincho" w:hAnsi="Palatino Linotype" w:cs="Arial"/>
          <w:lang w:val="es-ES_tradnl"/>
        </w:rPr>
        <w:t xml:space="preserve">el derecho de acceso a la información pública consiste en el </w:t>
      </w:r>
      <w:r w:rsidR="00DE3B20" w:rsidRPr="006E0E92">
        <w:rPr>
          <w:rFonts w:ascii="Palatino Linotype" w:eastAsia="MS Mincho" w:hAnsi="Palatino Linotype" w:cs="Arial"/>
          <w:b/>
          <w:lang w:val="es-ES_tradnl"/>
        </w:rPr>
        <w:t>acceso a documentos</w:t>
      </w:r>
      <w:r w:rsidR="00DE3B20" w:rsidRPr="006E0E92">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3C2941E7" w14:textId="77777777" w:rsidR="00DE3B20" w:rsidRPr="006E0E92" w:rsidRDefault="00DE3B20" w:rsidP="007A384C">
      <w:pPr>
        <w:pStyle w:val="Prrafodelista"/>
        <w:tabs>
          <w:tab w:val="left" w:pos="0"/>
        </w:tabs>
        <w:spacing w:before="240" w:after="360" w:line="360" w:lineRule="auto"/>
        <w:ind w:left="0" w:right="616"/>
        <w:contextualSpacing/>
        <w:jc w:val="both"/>
        <w:rPr>
          <w:rFonts w:ascii="Palatino Linotype" w:hAnsi="Palatino Linotype" w:cs="Arial"/>
          <w:b/>
        </w:rPr>
      </w:pPr>
    </w:p>
    <w:p w14:paraId="15D21B22" w14:textId="2AD4C1AE" w:rsidR="00DE3B20" w:rsidRPr="006E0E92" w:rsidRDefault="00DE3B20" w:rsidP="007A384C">
      <w:pPr>
        <w:pStyle w:val="Prrafodelista"/>
        <w:numPr>
          <w:ilvl w:val="0"/>
          <w:numId w:val="4"/>
        </w:numPr>
        <w:spacing w:before="240" w:after="360" w:line="360" w:lineRule="auto"/>
        <w:ind w:left="0" w:firstLine="0"/>
        <w:contextualSpacing/>
        <w:jc w:val="both"/>
        <w:rPr>
          <w:rFonts w:ascii="Palatino Linotype" w:eastAsia="MS Mincho" w:hAnsi="Palatino Linotype" w:cs="Arial"/>
        </w:rPr>
      </w:pPr>
      <w:r w:rsidRPr="006E0E92">
        <w:rPr>
          <w:rFonts w:ascii="Palatino Linotype" w:eastAsia="MS Mincho" w:hAnsi="Palatino Linotype" w:cs="Arial"/>
          <w:lang w:val="es-ES_tradnl"/>
        </w:rPr>
        <w:t xml:space="preserve">En ese contexto, el </w:t>
      </w:r>
      <w:r w:rsidRPr="006E0E92">
        <w:rPr>
          <w:rFonts w:ascii="Palatino Linotype" w:eastAsia="MS Mincho" w:hAnsi="Palatino Linotype" w:cs="Arial"/>
        </w:rPr>
        <w:t>Criterio</w:t>
      </w:r>
      <w:r w:rsidRPr="006E0E92">
        <w:rPr>
          <w:rFonts w:ascii="Palatino Linotype" w:eastAsia="MS Mincho" w:hAnsi="Palatino Linotype" w:cs="Arial"/>
          <w:lang w:val="es-ES_tradnl"/>
        </w:rPr>
        <w:t xml:space="preserve"> </w:t>
      </w:r>
      <w:r w:rsidRPr="006E0E92">
        <w:rPr>
          <w:rFonts w:ascii="Palatino Linotype" w:eastAsia="MS Mincho" w:hAnsi="Palatino Linotype" w:cs="Arial"/>
        </w:rPr>
        <w:t>028-10</w:t>
      </w:r>
      <w:r w:rsidRPr="006E0E92">
        <w:rPr>
          <w:rFonts w:ascii="Palatino Linotype" w:eastAsia="MS Mincho" w:hAnsi="Palatino Linotype" w:cs="Arial"/>
          <w:lang w:val="es-ES_tradnl"/>
        </w:rPr>
        <w:t xml:space="preserve"> </w:t>
      </w:r>
      <w:r w:rsidRPr="006E0E92">
        <w:rPr>
          <w:rFonts w:ascii="Palatino Linotype" w:eastAsia="MS Mincho" w:hAnsi="Palatino Linotype" w:cs="Arial"/>
        </w:rPr>
        <w:t>emitido por</w:t>
      </w:r>
      <w:r w:rsidRPr="006E0E92">
        <w:rPr>
          <w:rFonts w:ascii="Palatino Linotype" w:eastAsia="MS Mincho" w:hAnsi="Palatino Linotype" w:cs="Arial"/>
          <w:lang w:val="es-ES_tradnl"/>
        </w:rPr>
        <w:t xml:space="preserve"> el Pleno del entonces llamado </w:t>
      </w:r>
      <w:r w:rsidRPr="006E0E92">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6E0E92">
        <w:rPr>
          <w:rFonts w:ascii="Palatino Linotype" w:eastAsia="MS Mincho" w:hAnsi="Palatino Linotype" w:cs="Arial"/>
          <w:lang w:val="es-ES_tradnl"/>
        </w:rPr>
        <w:t xml:space="preserve">ablece que se deberá garantizar </w:t>
      </w:r>
      <w:r w:rsidRPr="006E0E92">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6E0E92">
        <w:rPr>
          <w:rFonts w:ascii="Palatino Linotype" w:eastAsia="MS Mincho" w:hAnsi="Palatino Linotype" w:cs="Arial"/>
          <w:lang w:val="es-ES_tradnl"/>
        </w:rPr>
        <w:t xml:space="preserve"> </w:t>
      </w:r>
      <w:r w:rsidRPr="006E0E92">
        <w:rPr>
          <w:rFonts w:ascii="Palatino Linotype" w:eastAsia="MS Mincho" w:hAnsi="Palatino Linotype" w:cs="Arial"/>
        </w:rPr>
        <w:t>particular lleve a cabo una solicitud de información sin identificar de forma precisa la do</w:t>
      </w:r>
      <w:r w:rsidRPr="006E0E92">
        <w:rPr>
          <w:rFonts w:ascii="Palatino Linotype" w:eastAsia="MS Mincho" w:hAnsi="Palatino Linotype" w:cs="Arial"/>
          <w:lang w:val="es-ES_tradnl"/>
        </w:rPr>
        <w:t xml:space="preserve">cumentación a la que requiere acceso, como a continuación se observa: </w:t>
      </w:r>
    </w:p>
    <w:p w14:paraId="38679429" w14:textId="77777777" w:rsidR="00DE3B20" w:rsidRPr="006E0E92" w:rsidRDefault="00DE3B20" w:rsidP="007A384C">
      <w:pPr>
        <w:spacing w:before="240" w:after="360" w:line="360" w:lineRule="auto"/>
        <w:ind w:right="616"/>
        <w:contextualSpacing/>
        <w:jc w:val="both"/>
        <w:rPr>
          <w:rFonts w:ascii="Palatino Linotype" w:eastAsia="MS Mincho" w:hAnsi="Palatino Linotype" w:cs="Arial"/>
        </w:rPr>
      </w:pPr>
    </w:p>
    <w:p w14:paraId="78ABB432"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iCs/>
          <w:lang w:val="es-ES_tradnl"/>
        </w:rPr>
      </w:pPr>
      <w:r w:rsidRPr="006E0E92">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6E0E92">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6E0E92">
        <w:rPr>
          <w:rFonts w:ascii="Palatino Linotype" w:eastAsia="MS Mincho" w:hAnsi="Palatino Linotype" w:cs="Arial"/>
          <w:i/>
          <w:iCs/>
          <w:lang w:val="es-ES_tradnl"/>
        </w:rPr>
        <w:lastRenderedPageBreak/>
        <w:t>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E2CD10E" w14:textId="77777777" w:rsidR="00DE3B20" w:rsidRPr="006E0E92" w:rsidRDefault="00DE3B20" w:rsidP="007A384C">
      <w:pPr>
        <w:spacing w:before="240" w:after="360" w:line="360" w:lineRule="auto"/>
        <w:ind w:right="616"/>
        <w:contextualSpacing/>
        <w:jc w:val="both"/>
        <w:rPr>
          <w:rFonts w:ascii="Palatino Linotype" w:eastAsia="MS Mincho" w:hAnsi="Palatino Linotype" w:cs="Arial"/>
          <w:i/>
          <w:iCs/>
          <w:lang w:val="es-ES_tradnl"/>
        </w:rPr>
      </w:pPr>
    </w:p>
    <w:p w14:paraId="485CFFB2" w14:textId="77777777" w:rsidR="00DE3B20" w:rsidRPr="006E0E92" w:rsidRDefault="00DE3B20" w:rsidP="007A384C">
      <w:pPr>
        <w:numPr>
          <w:ilvl w:val="0"/>
          <w:numId w:val="4"/>
        </w:numPr>
        <w:spacing w:before="240" w:after="360" w:line="360" w:lineRule="auto"/>
        <w:ind w:left="0" w:firstLine="0"/>
        <w:contextualSpacing/>
        <w:jc w:val="both"/>
        <w:rPr>
          <w:rFonts w:ascii="Palatino Linotype" w:eastAsia="MS Mincho" w:hAnsi="Palatino Linotype" w:cs="Arial"/>
          <w:lang w:val="es-ES_tradnl"/>
        </w:rPr>
      </w:pPr>
      <w:r w:rsidRPr="006E0E92">
        <w:rPr>
          <w:rFonts w:ascii="Palatino Linotype" w:eastAsia="MS Mincho" w:hAnsi="Palatino Linotype" w:cs="Arial"/>
        </w:rPr>
        <w:t xml:space="preserve">Robustece lo anterior </w:t>
      </w:r>
      <w:r w:rsidRPr="006E0E92">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32CA2203" w14:textId="77777777" w:rsidR="00DE3B20" w:rsidRPr="006E0E92" w:rsidRDefault="00DE3B20" w:rsidP="007A384C">
      <w:pPr>
        <w:spacing w:before="240" w:after="360" w:line="360" w:lineRule="auto"/>
        <w:contextualSpacing/>
        <w:jc w:val="both"/>
        <w:rPr>
          <w:rFonts w:ascii="Palatino Linotype" w:eastAsia="MS Mincho" w:hAnsi="Palatino Linotype" w:cs="Arial"/>
          <w:lang w:val="es-ES_tradnl"/>
        </w:rPr>
      </w:pPr>
    </w:p>
    <w:p w14:paraId="0F879879"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r w:rsidRPr="006E0E92">
        <w:rPr>
          <w:rFonts w:ascii="Palatino Linotype" w:eastAsia="MS Mincho" w:hAnsi="Palatino Linotype" w:cs="Arial"/>
          <w:b/>
          <w:i/>
          <w:lang w:val="es-ES_tradnl"/>
        </w:rPr>
        <w:t>“Expresión documental</w:t>
      </w:r>
      <w:r w:rsidRPr="006E0E92">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FF10317"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p>
    <w:p w14:paraId="3C107ED8"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r w:rsidRPr="006E0E92">
        <w:rPr>
          <w:rFonts w:ascii="Palatino Linotype" w:eastAsia="MS Mincho" w:hAnsi="Palatino Linotype" w:cs="Arial"/>
          <w:i/>
          <w:lang w:val="es-ES_tradnl"/>
        </w:rPr>
        <w:t>Resoluciones:</w:t>
      </w:r>
    </w:p>
    <w:p w14:paraId="5FDEF71D"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p>
    <w:p w14:paraId="07BAFACA"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r w:rsidRPr="006E0E92">
        <w:rPr>
          <w:rFonts w:ascii="Palatino Linotype" w:eastAsia="MS Mincho" w:hAnsi="Palatino Linotype" w:cs="Arial"/>
          <w:i/>
          <w:lang w:val="es-ES_tradnl"/>
        </w:rPr>
        <w:lastRenderedPageBreak/>
        <w:t>•</w:t>
      </w:r>
      <w:r w:rsidRPr="006E0E92">
        <w:rPr>
          <w:rFonts w:ascii="Palatino Linotype" w:eastAsia="MS Mincho" w:hAnsi="Palatino Linotype" w:cs="Arial"/>
          <w:i/>
          <w:lang w:val="es-ES_tradnl"/>
        </w:rPr>
        <w:tab/>
        <w:t>RRA 0774/16. Secretaría de Salud. 31 de agosto de 2016. Por unanimidad. Comisionada Ponente María Patricia Kurczyn Villalobos.</w:t>
      </w:r>
    </w:p>
    <w:p w14:paraId="2B33D666"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r w:rsidRPr="006E0E92">
        <w:rPr>
          <w:rFonts w:ascii="Palatino Linotype" w:eastAsia="MS Mincho" w:hAnsi="Palatino Linotype" w:cs="Arial"/>
          <w:i/>
          <w:lang w:val="es-ES_tradnl"/>
        </w:rPr>
        <w:t>•</w:t>
      </w:r>
      <w:r w:rsidRPr="006E0E92">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7EB4D7AD"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r w:rsidRPr="006E0E92">
        <w:rPr>
          <w:rFonts w:ascii="Palatino Linotype" w:eastAsia="MS Mincho" w:hAnsi="Palatino Linotype" w:cs="Arial"/>
          <w:i/>
          <w:lang w:val="es-ES_tradnl"/>
        </w:rPr>
        <w:t>•</w:t>
      </w:r>
      <w:r w:rsidRPr="006E0E92">
        <w:rPr>
          <w:rFonts w:ascii="Palatino Linotype" w:eastAsia="MS Mincho" w:hAnsi="Palatino Linotype" w:cs="Arial"/>
          <w:i/>
          <w:lang w:val="es-ES_tradnl"/>
        </w:rPr>
        <w:tab/>
        <w:t>RRA 0540/17. Secretaría de Economía. 08 de marzo del 2017. Por unanimidad. Comisionado Ponente Francisco Javier Acuña Llamas”</w:t>
      </w:r>
    </w:p>
    <w:p w14:paraId="7AC2F2C4" w14:textId="77777777" w:rsidR="00DE3B20" w:rsidRPr="006E0E92" w:rsidRDefault="00DE3B20" w:rsidP="007A384C">
      <w:pPr>
        <w:spacing w:before="240" w:after="360" w:line="360" w:lineRule="auto"/>
        <w:ind w:left="567" w:right="616"/>
        <w:contextualSpacing/>
        <w:jc w:val="both"/>
        <w:rPr>
          <w:rFonts w:ascii="Palatino Linotype" w:eastAsia="MS Mincho" w:hAnsi="Palatino Linotype" w:cs="Arial"/>
          <w:i/>
          <w:lang w:val="es-ES_tradnl"/>
        </w:rPr>
      </w:pPr>
    </w:p>
    <w:p w14:paraId="23E85133" w14:textId="77777777" w:rsidR="00DE3B20" w:rsidRPr="006E0E92" w:rsidRDefault="00DE3B20" w:rsidP="007A384C">
      <w:pPr>
        <w:numPr>
          <w:ilvl w:val="0"/>
          <w:numId w:val="4"/>
        </w:numPr>
        <w:spacing w:before="240" w:after="360" w:line="360" w:lineRule="auto"/>
        <w:ind w:left="0" w:right="616" w:firstLine="0"/>
        <w:contextualSpacing/>
        <w:jc w:val="both"/>
        <w:rPr>
          <w:rFonts w:ascii="Palatino Linotype" w:eastAsia="MS Mincho" w:hAnsi="Palatino Linotype" w:cs="Arial"/>
          <w:i/>
          <w:lang w:val="es-ES_tradnl"/>
        </w:rPr>
      </w:pPr>
      <w:r w:rsidRPr="006E0E92">
        <w:rPr>
          <w:rFonts w:ascii="Palatino Linotype" w:eastAsia="MS Mincho" w:hAnsi="Palatino Linotype" w:cs="Arial"/>
          <w:lang w:val="es-ES_tradnl"/>
        </w:rPr>
        <w:t>Por otro lado</w:t>
      </w:r>
      <w:r w:rsidRPr="006E0E92">
        <w:rPr>
          <w:rFonts w:ascii="Palatino Linotype" w:hAnsi="Palatino Linotype" w:cs="Arial"/>
        </w:rPr>
        <w:t xml:space="preserve">, </w:t>
      </w:r>
      <w:r w:rsidRPr="006E0E92">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227FDF15" w14:textId="77777777" w:rsidR="00DE3B20" w:rsidRPr="006E0E92" w:rsidRDefault="00DE3B20" w:rsidP="007A384C">
      <w:pPr>
        <w:spacing w:line="360" w:lineRule="auto"/>
        <w:ind w:left="708"/>
        <w:rPr>
          <w:rFonts w:ascii="Palatino Linotype" w:eastAsia="Calibri" w:hAnsi="Palatino Linotype"/>
        </w:rPr>
      </w:pPr>
    </w:p>
    <w:p w14:paraId="1E9DDC08" w14:textId="77777777" w:rsidR="00DE3B20" w:rsidRPr="006E0E92" w:rsidRDefault="00DE3B20" w:rsidP="007A384C">
      <w:pPr>
        <w:spacing w:before="240" w:after="240" w:line="360" w:lineRule="auto"/>
        <w:ind w:left="567" w:right="616"/>
        <w:contextualSpacing/>
        <w:jc w:val="both"/>
        <w:rPr>
          <w:rFonts w:ascii="Palatino Linotype" w:eastAsia="Calibri" w:hAnsi="Palatino Linotype"/>
          <w:i/>
        </w:rPr>
      </w:pPr>
      <w:r w:rsidRPr="006E0E92">
        <w:rPr>
          <w:rFonts w:ascii="Palatino Linotype" w:eastAsia="Calibri" w:hAnsi="Palatino Linotype"/>
        </w:rPr>
        <w:t>“</w:t>
      </w:r>
      <w:r w:rsidRPr="006E0E92">
        <w:rPr>
          <w:rFonts w:ascii="Palatino Linotype" w:eastAsia="Calibri" w:hAnsi="Palatino Linotype"/>
          <w:b/>
          <w:i/>
        </w:rPr>
        <w:t>Artículo 12.</w:t>
      </w:r>
      <w:r w:rsidRPr="006E0E92">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90EE99D" w14:textId="77777777" w:rsidR="00DE3B20" w:rsidRPr="006E0E92" w:rsidRDefault="00DE3B20" w:rsidP="007A384C">
      <w:pPr>
        <w:spacing w:before="240" w:after="240" w:line="360" w:lineRule="auto"/>
        <w:ind w:left="567" w:right="616"/>
        <w:contextualSpacing/>
        <w:jc w:val="both"/>
        <w:rPr>
          <w:rFonts w:ascii="Palatino Linotype" w:eastAsia="Calibri" w:hAnsi="Palatino Linotype"/>
          <w:i/>
        </w:rPr>
      </w:pPr>
    </w:p>
    <w:p w14:paraId="3C24E32F" w14:textId="77777777" w:rsidR="00DE3B20" w:rsidRPr="006E0E92" w:rsidRDefault="00DE3B20" w:rsidP="007A384C">
      <w:pPr>
        <w:spacing w:before="240" w:after="240" w:line="360" w:lineRule="auto"/>
        <w:ind w:left="567" w:right="616"/>
        <w:contextualSpacing/>
        <w:jc w:val="both"/>
        <w:rPr>
          <w:rFonts w:ascii="Palatino Linotype" w:eastAsia="Calibri" w:hAnsi="Palatino Linotype"/>
          <w:i/>
        </w:rPr>
      </w:pPr>
      <w:r w:rsidRPr="006E0E92">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6E2C4FEC" w14:textId="77777777" w:rsidR="00DE3B20" w:rsidRPr="006E0E92" w:rsidRDefault="00DE3B20" w:rsidP="007A384C">
      <w:pPr>
        <w:spacing w:before="100" w:beforeAutospacing="1" w:after="100" w:afterAutospacing="1" w:line="360" w:lineRule="auto"/>
        <w:contextualSpacing/>
        <w:jc w:val="both"/>
        <w:rPr>
          <w:rFonts w:ascii="Palatino Linotype" w:eastAsia="MS Mincho" w:hAnsi="Palatino Linotype" w:cs="Segoe UI"/>
          <w:lang w:val="es-ES_tradnl"/>
        </w:rPr>
      </w:pPr>
    </w:p>
    <w:p w14:paraId="3503065F" w14:textId="77777777" w:rsidR="00DE3B20" w:rsidRPr="006E0E92" w:rsidRDefault="00DE3B20" w:rsidP="007A384C">
      <w:pPr>
        <w:numPr>
          <w:ilvl w:val="0"/>
          <w:numId w:val="4"/>
        </w:numPr>
        <w:spacing w:before="240" w:after="240" w:line="360" w:lineRule="auto"/>
        <w:ind w:left="0" w:firstLine="0"/>
        <w:contextualSpacing/>
        <w:jc w:val="both"/>
        <w:rPr>
          <w:rFonts w:ascii="Palatino Linotype" w:hAnsi="Palatino Linotype" w:cs="Arial"/>
          <w:i/>
          <w:lang w:val="es-ES_tradnl" w:eastAsia="es-MX"/>
        </w:rPr>
      </w:pPr>
      <w:r w:rsidRPr="006E0E92">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w:t>
      </w:r>
      <w:r w:rsidRPr="006E0E92">
        <w:rPr>
          <w:rFonts w:ascii="Palatino Linotype" w:hAnsi="Palatino Linotype" w:cs="Arial"/>
          <w:lang w:val="es-ES_tradnl"/>
        </w:rPr>
        <w:lastRenderedPageBreak/>
        <w:t xml:space="preserve">toda vez que no se tiene el deber de generar un documento </w:t>
      </w:r>
      <w:r w:rsidRPr="006E0E92">
        <w:rPr>
          <w:rFonts w:ascii="Palatino Linotype" w:hAnsi="Palatino Linotype" w:cs="Arial"/>
          <w:i/>
          <w:lang w:val="es-ES_tradnl"/>
        </w:rPr>
        <w:t>ad hoc</w:t>
      </w:r>
      <w:r w:rsidRPr="006E0E92">
        <w:rPr>
          <w:rFonts w:ascii="Palatino Linotype" w:hAnsi="Palatino Linotype" w:cs="Arial"/>
          <w:lang w:val="es-ES_tradnl"/>
        </w:rPr>
        <w:t>, para satisfacer la solicitud.</w:t>
      </w:r>
    </w:p>
    <w:p w14:paraId="50184B3E" w14:textId="77777777" w:rsidR="00DE3B20" w:rsidRPr="006E0E92" w:rsidRDefault="00DE3B20" w:rsidP="007A384C">
      <w:pPr>
        <w:spacing w:before="240" w:after="240" w:line="360" w:lineRule="auto"/>
        <w:contextualSpacing/>
        <w:jc w:val="both"/>
        <w:rPr>
          <w:rFonts w:ascii="Palatino Linotype" w:hAnsi="Palatino Linotype" w:cs="Arial"/>
          <w:lang w:val="es-ES_tradnl" w:eastAsia="es-MX"/>
        </w:rPr>
      </w:pPr>
    </w:p>
    <w:p w14:paraId="4F0B7678" w14:textId="77777777" w:rsidR="00DE3B20" w:rsidRPr="006E0E92" w:rsidRDefault="00DE3B20" w:rsidP="007A384C">
      <w:pPr>
        <w:numPr>
          <w:ilvl w:val="0"/>
          <w:numId w:val="4"/>
        </w:numPr>
        <w:spacing w:before="240" w:after="240" w:line="360" w:lineRule="auto"/>
        <w:ind w:left="0" w:firstLine="0"/>
        <w:contextualSpacing/>
        <w:jc w:val="both"/>
        <w:rPr>
          <w:rFonts w:ascii="Palatino Linotype" w:hAnsi="Palatino Linotype" w:cs="Arial"/>
          <w:i/>
          <w:lang w:val="es-ES_tradnl" w:eastAsia="es-MX"/>
        </w:rPr>
      </w:pPr>
      <w:r w:rsidRPr="006E0E92">
        <w:rPr>
          <w:rFonts w:ascii="Palatino Linotype" w:hAnsi="Palatino Linotype" w:cs="Arial"/>
          <w:lang w:val="es-ES_tradnl"/>
        </w:rPr>
        <w:t xml:space="preserve">Como apoyo a lo anterior, es aplicable por analogía el Criterio 09-10, emitido por el Pleno del entonces </w:t>
      </w:r>
      <w:r w:rsidRPr="006E0E92">
        <w:rPr>
          <w:rFonts w:ascii="Palatino Linotype" w:hAnsi="Palatino Linotype" w:cs="Arial"/>
          <w:bCs/>
          <w:lang w:val="es-ES_tradnl"/>
        </w:rPr>
        <w:t>Instituto Federal de Acceso a la Información y Protección de Datos, que a la letra dice:</w:t>
      </w:r>
    </w:p>
    <w:p w14:paraId="05CCB77C" w14:textId="77777777" w:rsidR="00DE3B20" w:rsidRPr="006E0E92" w:rsidRDefault="00DE3B20" w:rsidP="007A384C">
      <w:pPr>
        <w:tabs>
          <w:tab w:val="left" w:pos="207"/>
        </w:tabs>
        <w:spacing w:before="240" w:after="360" w:line="360" w:lineRule="auto"/>
        <w:ind w:right="49"/>
        <w:contextualSpacing/>
        <w:jc w:val="both"/>
        <w:rPr>
          <w:rFonts w:ascii="Palatino Linotype" w:hAnsi="Palatino Linotype" w:cs="Arial"/>
          <w:lang w:val="es-ES_tradnl"/>
        </w:rPr>
      </w:pPr>
    </w:p>
    <w:p w14:paraId="19A7B404" w14:textId="471BF392" w:rsidR="00DE3B20" w:rsidRPr="006E0E92" w:rsidRDefault="00DE3B20" w:rsidP="007A384C">
      <w:pPr>
        <w:spacing w:before="240" w:after="360" w:line="360" w:lineRule="auto"/>
        <w:ind w:left="567" w:right="616"/>
        <w:contextualSpacing/>
        <w:jc w:val="both"/>
        <w:rPr>
          <w:rFonts w:ascii="Palatino Linotype" w:hAnsi="Palatino Linotype" w:cs="Arial"/>
          <w:lang w:val="es-ES_tradnl"/>
        </w:rPr>
      </w:pPr>
      <w:r w:rsidRPr="006E0E92">
        <w:rPr>
          <w:rFonts w:ascii="Palatino Linotype" w:hAnsi="Palatino Linotype" w:cs="Arial"/>
          <w:b/>
          <w:bCs/>
          <w:i/>
          <w:lang w:val="es-ES_tradnl"/>
        </w:rPr>
        <w:t xml:space="preserve">“Las dependencias y entidades no están obligadas a generar documentos </w:t>
      </w:r>
      <w:r w:rsidRPr="006E0E92">
        <w:rPr>
          <w:rFonts w:ascii="Palatino Linotype" w:hAnsi="Palatino Linotype" w:cs="Arial"/>
          <w:b/>
          <w:bCs/>
          <w:i/>
          <w:iCs/>
          <w:lang w:val="es-ES_tradnl"/>
        </w:rPr>
        <w:t xml:space="preserve">ad hoc </w:t>
      </w:r>
      <w:r w:rsidRPr="006E0E92">
        <w:rPr>
          <w:rFonts w:ascii="Palatino Linotype" w:hAnsi="Palatino Linotype" w:cs="Arial"/>
          <w:b/>
          <w:bCs/>
          <w:i/>
          <w:lang w:val="es-ES_tradnl"/>
        </w:rPr>
        <w:t xml:space="preserve">para responder una solicitud de acceso a la información. </w:t>
      </w:r>
      <w:r w:rsidRPr="006E0E92">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6E0E92">
        <w:rPr>
          <w:rFonts w:ascii="Palatino Linotype" w:hAnsi="Palatino Linotype" w:cs="Arial"/>
          <w:i/>
          <w:iCs/>
          <w:lang w:val="es-ES_tradnl"/>
        </w:rPr>
        <w:t xml:space="preserve">ad hoc </w:t>
      </w:r>
      <w:r w:rsidRPr="006E0E92">
        <w:rPr>
          <w:rFonts w:ascii="Palatino Linotype" w:hAnsi="Palatino Linotype" w:cs="Arial"/>
          <w:i/>
          <w:lang w:val="es-ES_tradnl"/>
        </w:rPr>
        <w:t xml:space="preserve">para atender las solicitudes de información, sino que deben garantizar el acceso a la información con la que cuentan en el formato que la misma así lo permita o se encuentre, en aras de dar satisfacción a la solicitud presentada.” (Sic) </w:t>
      </w:r>
    </w:p>
    <w:p w14:paraId="785B957F" w14:textId="2EF33F29" w:rsidR="007A384C" w:rsidRPr="006E0E92" w:rsidRDefault="00DE3B20" w:rsidP="007A384C">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6E0E92">
        <w:rPr>
          <w:rFonts w:ascii="Palatino Linotype" w:eastAsia="MS Mincho" w:hAnsi="Palatino Linotype"/>
          <w:lang w:val="es-ES_tradnl"/>
        </w:rPr>
        <w:t xml:space="preserve">Acotado lo anterior y toda vez que el particular requiere acceso a información financiera, </w:t>
      </w:r>
      <w:r w:rsidR="007A384C" w:rsidRPr="006E0E92">
        <w:rPr>
          <w:rFonts w:ascii="Palatino Linotype" w:eastAsia="MS Mincho" w:hAnsi="Palatino Linotype"/>
          <w:lang w:val="es-ES_tradnl"/>
        </w:rPr>
        <w:t xml:space="preserve">de acuerdo </w:t>
      </w:r>
      <w:r w:rsidR="007A384C" w:rsidRPr="006E0E92">
        <w:rPr>
          <w:rFonts w:ascii="Palatino Linotype" w:hAnsi="Palatino Linotype"/>
        </w:rPr>
        <w:t xml:space="preserve">a lo establecido en los artículos; 61 fracciones XXXII y XXXIV de la Constitución Política del Estado Libre y Soberano de México; 94 fracción I y 95 de la Ley Orgánica del Poder Legislativo, del Estado Libre y Soberano de México; 1, 3, 8 fracción I, V, VIII , XI y 47 de la Ley de Fiscalización Superior del Estado de México y 2,  del Reglamento Interior del Órgano Superior de Fiscalización del Estado </w:t>
      </w:r>
      <w:r w:rsidR="007A384C" w:rsidRPr="006E0E92">
        <w:rPr>
          <w:rFonts w:ascii="Palatino Linotype" w:hAnsi="Palatino Linotype"/>
        </w:rPr>
        <w:lastRenderedPageBreak/>
        <w:t xml:space="preserve">de México, existe la obligación de generar documentos para reportar el ejercicio de presupuesto, como a continuación se observa: </w:t>
      </w:r>
    </w:p>
    <w:p w14:paraId="41701A18" w14:textId="318F2256" w:rsidR="007A384C" w:rsidRPr="006E0E92" w:rsidRDefault="007A384C" w:rsidP="007A384C">
      <w:pPr>
        <w:spacing w:line="360" w:lineRule="auto"/>
        <w:ind w:left="851" w:right="900"/>
        <w:jc w:val="center"/>
        <w:rPr>
          <w:rFonts w:ascii="Palatino Linotype" w:hAnsi="Palatino Linotype"/>
          <w:b/>
        </w:rPr>
      </w:pPr>
      <w:r w:rsidRPr="006E0E92">
        <w:rPr>
          <w:rFonts w:ascii="Palatino Linotype" w:hAnsi="Palatino Linotype"/>
          <w:b/>
        </w:rPr>
        <w:t>Constitución Política del Estado Libre y Soberano de México</w:t>
      </w:r>
    </w:p>
    <w:p w14:paraId="5F10D2BF" w14:textId="77777777" w:rsidR="007A384C" w:rsidRPr="006E0E92" w:rsidRDefault="007A384C" w:rsidP="007A384C">
      <w:pPr>
        <w:spacing w:line="360" w:lineRule="auto"/>
        <w:ind w:left="851" w:right="900"/>
        <w:jc w:val="center"/>
        <w:rPr>
          <w:rFonts w:ascii="Palatino Linotype" w:hAnsi="Palatino Linotype"/>
          <w:b/>
        </w:rPr>
      </w:pPr>
    </w:p>
    <w:p w14:paraId="04A5D44D"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r w:rsidRPr="006E0E92">
        <w:rPr>
          <w:rFonts w:ascii="Palatino Linotype" w:hAnsi="Palatino Linotype"/>
          <w:b/>
          <w:i/>
        </w:rPr>
        <w:t>Artículo 61.</w:t>
      </w:r>
      <w:r w:rsidRPr="006E0E92">
        <w:rPr>
          <w:rFonts w:ascii="Palatino Linotype" w:hAnsi="Palatino Linotype"/>
          <w:i/>
        </w:rPr>
        <w:t xml:space="preserve"> Son facultades y obligaciones de la legislatura:</w:t>
      </w:r>
    </w:p>
    <w:p w14:paraId="68CE4FAF" w14:textId="60F35BDE"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4DD3D1E0"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XXXII.</w:t>
      </w:r>
      <w:r w:rsidRPr="006E0E92">
        <w:rPr>
          <w:rFonts w:ascii="Palatino Linotype" w:hAnsi="Palatino Linotype"/>
          <w:i/>
        </w:rPr>
        <w:t xml:space="preserve"> Recibir, revisar, fiscalizar y calificar las cuentas públicas del Estado y de los Municipios, del año anterior, mismas que incluirán, en su caso, la información correspondiente a los Poderes Públicos, organismos autónomos, organismos auxiliares, fideicomisos públicos oprivados y demás entes públicos que manejen recursos del Estado y Municipios. </w:t>
      </w:r>
      <w:r w:rsidRPr="006E0E92">
        <w:rPr>
          <w:rFonts w:ascii="Palatino Linotype" w:hAnsi="Palatino Linotype"/>
          <w:b/>
          <w:i/>
        </w:rPr>
        <w:t>Para tal efecto, contará con un Órgano Superior de Fiscalización</w:t>
      </w:r>
      <w:r w:rsidRPr="006E0E92">
        <w:rPr>
          <w:rFonts w:ascii="Palatino Linotype" w:hAnsi="Palatino Linotype"/>
          <w:i/>
        </w:rPr>
        <w:t>, dotado de autonomía técnica y de gestión en el ejercicio de sus atribuciones y para decidir sobre su organización interna, funcionamiento y resoluciones, en los términos que disponga la legislación aplicable.</w:t>
      </w:r>
    </w:p>
    <w:p w14:paraId="52276E64" w14:textId="78C188F5"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3339AA5A" w14:textId="77777777" w:rsidR="007A384C" w:rsidRPr="006E0E92" w:rsidRDefault="007A384C" w:rsidP="007A384C">
      <w:pPr>
        <w:spacing w:line="360" w:lineRule="auto"/>
        <w:ind w:left="851" w:right="900"/>
        <w:jc w:val="both"/>
        <w:rPr>
          <w:rFonts w:ascii="Palatino Linotype" w:hAnsi="Palatino Linotype"/>
          <w:i/>
        </w:rPr>
      </w:pPr>
    </w:p>
    <w:p w14:paraId="33B01D7C" w14:textId="0667E8E7" w:rsidR="007A384C" w:rsidRPr="006E0E92" w:rsidRDefault="007A384C" w:rsidP="007A384C">
      <w:pPr>
        <w:spacing w:after="240" w:line="360" w:lineRule="auto"/>
        <w:ind w:left="851" w:right="900"/>
        <w:jc w:val="both"/>
        <w:rPr>
          <w:rFonts w:ascii="Palatino Linotype" w:hAnsi="Palatino Linotype"/>
          <w:i/>
        </w:rPr>
      </w:pPr>
      <w:r w:rsidRPr="006E0E92">
        <w:rPr>
          <w:rFonts w:ascii="Palatino Linotype" w:hAnsi="Palatino Linotype"/>
          <w:b/>
          <w:i/>
        </w:rPr>
        <w:t>XXXIV.</w:t>
      </w:r>
      <w:r w:rsidRPr="006E0E92">
        <w:rPr>
          <w:rFonts w:ascii="Palatino Linotype" w:hAnsi="Palatino Linotype"/>
          <w:i/>
        </w:rPr>
        <w:t xml:space="preserve">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 (Sic)</w:t>
      </w:r>
    </w:p>
    <w:p w14:paraId="484CDAB2" w14:textId="77777777" w:rsidR="007A384C" w:rsidRPr="006E0E92" w:rsidRDefault="007A384C" w:rsidP="007A384C">
      <w:pPr>
        <w:spacing w:after="240" w:line="360" w:lineRule="auto"/>
        <w:ind w:left="851" w:right="900"/>
        <w:jc w:val="center"/>
        <w:rPr>
          <w:rFonts w:ascii="Palatino Linotype" w:hAnsi="Palatino Linotype"/>
          <w:b/>
        </w:rPr>
      </w:pPr>
      <w:r w:rsidRPr="006E0E92">
        <w:rPr>
          <w:rFonts w:ascii="Palatino Linotype" w:hAnsi="Palatino Linotype"/>
          <w:b/>
        </w:rPr>
        <w:t>Ley Orgánica del Poder Legislativo, del Estado libre y soberano de México</w:t>
      </w:r>
    </w:p>
    <w:p w14:paraId="476EA8B1" w14:textId="59D30AF8"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lastRenderedPageBreak/>
        <w:t>(…)</w:t>
      </w:r>
    </w:p>
    <w:p w14:paraId="1058C27C" w14:textId="77777777" w:rsidR="007A384C" w:rsidRPr="006E0E92" w:rsidRDefault="007A384C" w:rsidP="007A384C">
      <w:pPr>
        <w:spacing w:line="360" w:lineRule="auto"/>
        <w:ind w:left="851" w:right="900"/>
        <w:jc w:val="both"/>
        <w:rPr>
          <w:rFonts w:ascii="Palatino Linotype" w:hAnsi="Palatino Linotype"/>
          <w:i/>
        </w:rPr>
      </w:pPr>
    </w:p>
    <w:p w14:paraId="7B4A79D2"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Artículo 94.-</w:t>
      </w:r>
      <w:r w:rsidRPr="006E0E92">
        <w:rPr>
          <w:rFonts w:ascii="Palatino Linotype" w:hAnsi="Palatino Linotype"/>
          <w:i/>
        </w:rPr>
        <w:t xml:space="preserve"> Para el ejercicio de sus funciones, la Legislatura contará con las dependencias siguientes: </w:t>
      </w:r>
    </w:p>
    <w:p w14:paraId="3829C239" w14:textId="77777777" w:rsidR="007A384C" w:rsidRPr="006E0E92" w:rsidRDefault="007A384C" w:rsidP="007A384C">
      <w:pPr>
        <w:spacing w:line="360" w:lineRule="auto"/>
        <w:ind w:left="851" w:right="900"/>
        <w:jc w:val="both"/>
        <w:rPr>
          <w:rFonts w:ascii="Palatino Linotype" w:hAnsi="Palatino Linotype"/>
          <w:i/>
        </w:rPr>
      </w:pPr>
    </w:p>
    <w:p w14:paraId="7330603A" w14:textId="6B1878C3" w:rsidR="007A384C" w:rsidRPr="006E0E92" w:rsidRDefault="007A384C" w:rsidP="007A384C">
      <w:pPr>
        <w:spacing w:line="360" w:lineRule="auto"/>
        <w:ind w:left="851" w:right="900"/>
        <w:jc w:val="both"/>
        <w:rPr>
          <w:rFonts w:ascii="Palatino Linotype" w:hAnsi="Palatino Linotype"/>
          <w:b/>
          <w:i/>
        </w:rPr>
      </w:pPr>
      <w:r w:rsidRPr="006E0E92">
        <w:rPr>
          <w:rFonts w:ascii="Palatino Linotype" w:hAnsi="Palatino Linotype"/>
          <w:b/>
          <w:i/>
        </w:rPr>
        <w:t xml:space="preserve">I. </w:t>
      </w:r>
      <w:r w:rsidR="009B4DF3" w:rsidRPr="006E0E92">
        <w:rPr>
          <w:rFonts w:ascii="Palatino Linotype" w:hAnsi="Palatino Linotype"/>
          <w:b/>
          <w:i/>
        </w:rPr>
        <w:t>Órgano</w:t>
      </w:r>
      <w:r w:rsidRPr="006E0E92">
        <w:rPr>
          <w:rFonts w:ascii="Palatino Linotype" w:hAnsi="Palatino Linotype"/>
          <w:b/>
          <w:i/>
        </w:rPr>
        <w:t xml:space="preserve"> Superior de Fiscalización;</w:t>
      </w:r>
    </w:p>
    <w:p w14:paraId="21E8837D" w14:textId="4A1B8E86"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700913F8" w14:textId="77777777" w:rsidR="007A384C" w:rsidRPr="006E0E92" w:rsidRDefault="007A384C" w:rsidP="007A384C">
      <w:pPr>
        <w:spacing w:after="240" w:line="360" w:lineRule="auto"/>
        <w:ind w:left="851" w:right="900"/>
        <w:jc w:val="both"/>
        <w:rPr>
          <w:rFonts w:ascii="Palatino Linotype" w:hAnsi="Palatino Linotype"/>
          <w:i/>
        </w:rPr>
      </w:pPr>
      <w:r w:rsidRPr="006E0E92">
        <w:rPr>
          <w:rFonts w:ascii="Palatino Linotype" w:hAnsi="Palatino Linotype"/>
          <w:b/>
          <w:i/>
        </w:rPr>
        <w:t>Artículo 95.-</w:t>
      </w:r>
      <w:r w:rsidRPr="006E0E92">
        <w:rPr>
          <w:rFonts w:ascii="Palatino Linotype" w:hAnsi="Palatino Linotype"/>
          <w:i/>
        </w:rPr>
        <w:t xml:space="preserve">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 (Sic)</w:t>
      </w:r>
    </w:p>
    <w:p w14:paraId="27500ED3" w14:textId="77777777" w:rsidR="007A384C" w:rsidRPr="006E0E92" w:rsidRDefault="007A384C" w:rsidP="007A384C">
      <w:pPr>
        <w:spacing w:after="240" w:line="360" w:lineRule="auto"/>
        <w:ind w:left="851" w:right="900"/>
        <w:jc w:val="center"/>
        <w:rPr>
          <w:rFonts w:ascii="Palatino Linotype" w:hAnsi="Palatino Linotype"/>
          <w:b/>
        </w:rPr>
      </w:pPr>
      <w:r w:rsidRPr="006E0E92">
        <w:rPr>
          <w:rFonts w:ascii="Palatino Linotype" w:hAnsi="Palatino Linotype"/>
          <w:b/>
        </w:rPr>
        <w:t>Ley de Fiscalización Superior del Estado de México</w:t>
      </w:r>
    </w:p>
    <w:p w14:paraId="455586B3" w14:textId="77777777" w:rsidR="007A384C" w:rsidRPr="006E0E92" w:rsidRDefault="007A384C" w:rsidP="007A384C">
      <w:pPr>
        <w:spacing w:line="360" w:lineRule="auto"/>
        <w:ind w:left="851" w:right="900"/>
        <w:jc w:val="both"/>
        <w:rPr>
          <w:rFonts w:ascii="Palatino Linotype" w:hAnsi="Palatino Linotype"/>
        </w:rPr>
      </w:pPr>
      <w:r w:rsidRPr="006E0E92">
        <w:rPr>
          <w:rFonts w:ascii="Palatino Linotype" w:hAnsi="Palatino Linotype"/>
          <w:b/>
          <w:i/>
        </w:rPr>
        <w:t>“Artículo 1.</w:t>
      </w:r>
      <w:r w:rsidRPr="006E0E92">
        <w:rPr>
          <w:rFonts w:ascii="Palatino Linotype" w:hAnsi="Palatino Linotype"/>
          <w:i/>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r w:rsidRPr="006E0E92">
        <w:rPr>
          <w:rFonts w:ascii="Palatino Linotype" w:hAnsi="Palatino Linotype"/>
        </w:rPr>
        <w:t>.</w:t>
      </w:r>
    </w:p>
    <w:p w14:paraId="07FA952E" w14:textId="77777777" w:rsidR="007A384C" w:rsidRPr="006E0E92" w:rsidRDefault="007A384C" w:rsidP="007A384C">
      <w:pPr>
        <w:spacing w:line="360" w:lineRule="auto"/>
        <w:ind w:left="851" w:right="900"/>
        <w:jc w:val="both"/>
        <w:rPr>
          <w:rFonts w:ascii="Palatino Linotype" w:hAnsi="Palatino Linotype"/>
        </w:rPr>
      </w:pPr>
    </w:p>
    <w:p w14:paraId="7D1D56E4" w14:textId="50ECAA9F" w:rsidR="007A384C" w:rsidRPr="006E0E92" w:rsidRDefault="007A384C" w:rsidP="007A384C">
      <w:pPr>
        <w:spacing w:line="360" w:lineRule="auto"/>
        <w:ind w:left="851" w:right="900"/>
        <w:jc w:val="both"/>
        <w:rPr>
          <w:rFonts w:ascii="Palatino Linotype" w:hAnsi="Palatino Linotype"/>
        </w:rPr>
      </w:pPr>
      <w:r w:rsidRPr="006E0E92">
        <w:rPr>
          <w:rFonts w:ascii="Palatino Linotype" w:hAnsi="Palatino Linotype"/>
        </w:rPr>
        <w:t>(…)</w:t>
      </w:r>
    </w:p>
    <w:p w14:paraId="493EC439" w14:textId="77777777" w:rsidR="007A384C" w:rsidRPr="006E0E92" w:rsidRDefault="007A384C" w:rsidP="007A384C">
      <w:pPr>
        <w:spacing w:line="360" w:lineRule="auto"/>
        <w:ind w:left="851" w:right="900"/>
        <w:jc w:val="both"/>
        <w:rPr>
          <w:rFonts w:ascii="Palatino Linotype" w:hAnsi="Palatino Linotype"/>
        </w:rPr>
      </w:pPr>
    </w:p>
    <w:p w14:paraId="225A6770" w14:textId="7AB71C00" w:rsidR="007A384C" w:rsidRPr="006E0E92" w:rsidRDefault="007A384C" w:rsidP="007A384C">
      <w:pPr>
        <w:spacing w:line="360" w:lineRule="auto"/>
        <w:ind w:left="851" w:right="900"/>
        <w:jc w:val="both"/>
        <w:rPr>
          <w:rFonts w:ascii="Palatino Linotype" w:hAnsi="Palatino Linotype"/>
          <w:i/>
          <w:iCs/>
        </w:rPr>
      </w:pPr>
      <w:r w:rsidRPr="006E0E92">
        <w:rPr>
          <w:rFonts w:ascii="Palatino Linotype" w:hAnsi="Palatino Linotype"/>
          <w:b/>
          <w:i/>
          <w:iCs/>
        </w:rPr>
        <w:t>Artículo 3.-</w:t>
      </w:r>
      <w:r w:rsidRPr="006E0E92">
        <w:rPr>
          <w:rFonts w:ascii="Palatino Linotype" w:hAnsi="Palatino Linotype"/>
          <w:i/>
          <w:iCs/>
        </w:rPr>
        <w:t xml:space="preserve"> La revisión y fiscalización de las cuentas públicas, es facultad de la Legislatura. </w:t>
      </w:r>
    </w:p>
    <w:p w14:paraId="5DBA2588" w14:textId="77777777" w:rsidR="007A384C" w:rsidRPr="006E0E92" w:rsidRDefault="007A384C" w:rsidP="007A384C">
      <w:pPr>
        <w:spacing w:line="360" w:lineRule="auto"/>
        <w:ind w:left="851" w:right="900"/>
        <w:jc w:val="both"/>
        <w:rPr>
          <w:rFonts w:ascii="Palatino Linotype" w:hAnsi="Palatino Linotype"/>
          <w:i/>
          <w:iCs/>
        </w:rPr>
      </w:pPr>
    </w:p>
    <w:p w14:paraId="7EB8A936" w14:textId="0D4066DE" w:rsidR="007A384C" w:rsidRPr="006E0E92" w:rsidRDefault="007A384C" w:rsidP="007A384C">
      <w:pPr>
        <w:spacing w:line="360" w:lineRule="auto"/>
        <w:ind w:left="851" w:right="900"/>
        <w:jc w:val="both"/>
        <w:rPr>
          <w:rFonts w:ascii="Palatino Linotype" w:hAnsi="Palatino Linotype"/>
          <w:i/>
          <w:iCs/>
        </w:rPr>
      </w:pPr>
      <w:r w:rsidRPr="006E0E92">
        <w:rPr>
          <w:rFonts w:ascii="Palatino Linotype" w:hAnsi="Palatino Linotype"/>
          <w:i/>
          <w:iCs/>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14:paraId="54EDB70F" w14:textId="6525C8B4" w:rsidR="007A384C" w:rsidRPr="006E0E92" w:rsidRDefault="007A384C" w:rsidP="007A384C">
      <w:pPr>
        <w:spacing w:line="360" w:lineRule="auto"/>
        <w:ind w:left="851" w:right="900"/>
        <w:jc w:val="both"/>
        <w:rPr>
          <w:rFonts w:ascii="Palatino Linotype" w:hAnsi="Palatino Linotype"/>
          <w:i/>
          <w:iCs/>
        </w:rPr>
      </w:pPr>
      <w:r w:rsidRPr="006E0E92">
        <w:rPr>
          <w:rFonts w:ascii="Palatino Linotype" w:hAnsi="Palatino Linotype"/>
          <w:i/>
          <w:iCs/>
        </w:rPr>
        <w:t>(…)</w:t>
      </w:r>
    </w:p>
    <w:p w14:paraId="3E94A346" w14:textId="6D10E016" w:rsidR="007A384C" w:rsidRPr="006E0E92" w:rsidRDefault="007A384C" w:rsidP="007A384C">
      <w:pPr>
        <w:spacing w:line="360" w:lineRule="auto"/>
        <w:ind w:right="900"/>
        <w:jc w:val="both"/>
        <w:rPr>
          <w:rFonts w:ascii="Palatino Linotype" w:hAnsi="Palatino Linotype"/>
          <w:i/>
        </w:rPr>
      </w:pPr>
      <w:r w:rsidRPr="006E0E92">
        <w:rPr>
          <w:rFonts w:ascii="Palatino Linotype" w:hAnsi="Palatino Linotype"/>
          <w:b/>
          <w:i/>
        </w:rPr>
        <w:t xml:space="preserve">               Artículo 8.-</w:t>
      </w:r>
      <w:r w:rsidRPr="006E0E92">
        <w:rPr>
          <w:rFonts w:ascii="Palatino Linotype" w:hAnsi="Palatino Linotype"/>
          <w:i/>
        </w:rPr>
        <w:t xml:space="preserve"> El </w:t>
      </w:r>
      <w:r w:rsidR="009B4DF3" w:rsidRPr="006E0E92">
        <w:rPr>
          <w:rFonts w:ascii="Palatino Linotype" w:hAnsi="Palatino Linotype"/>
          <w:i/>
        </w:rPr>
        <w:t>Órgano</w:t>
      </w:r>
      <w:r w:rsidRPr="006E0E92">
        <w:rPr>
          <w:rFonts w:ascii="Palatino Linotype" w:hAnsi="Palatino Linotype"/>
          <w:i/>
        </w:rPr>
        <w:t xml:space="preserve"> Superior tendrá las siguientes atribuciones: </w:t>
      </w:r>
    </w:p>
    <w:p w14:paraId="674892B0"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I</w:t>
      </w:r>
      <w:r w:rsidRPr="006E0E92">
        <w:rPr>
          <w:rFonts w:ascii="Palatino Linotype" w:hAnsi="Palatino Linotype"/>
          <w:b/>
          <w:bCs/>
          <w:i/>
        </w:rPr>
        <w:t>. Fiscalizar en todo momento los ingresos y egresos</w:t>
      </w:r>
      <w:r w:rsidRPr="006E0E92">
        <w:rPr>
          <w:rFonts w:ascii="Palatino Linotype" w:hAnsi="Palatino Linotype"/>
          <w:b/>
          <w:i/>
        </w:rPr>
        <w:t xml:space="preserve"> de las entidades fiscalizables </w:t>
      </w:r>
      <w:r w:rsidRPr="006E0E92">
        <w:rPr>
          <w:rFonts w:ascii="Palatino Linotype" w:hAnsi="Palatino Linotype"/>
          <w:i/>
        </w:rPr>
        <w:t>a efecto de comprobar que su recaudación, administración, desempeño, niveles de deuda y aplicación se apegue a las disposiciones legales, administrativas, presupuestales, financieras y de planeación aplicables;</w:t>
      </w:r>
    </w:p>
    <w:p w14:paraId="464911B7" w14:textId="77777777" w:rsidR="007A384C" w:rsidRPr="006E0E92" w:rsidRDefault="007A384C" w:rsidP="007A384C">
      <w:pPr>
        <w:spacing w:line="360" w:lineRule="auto"/>
        <w:ind w:left="851" w:right="900"/>
        <w:jc w:val="both"/>
        <w:rPr>
          <w:rFonts w:ascii="Palatino Linotype" w:hAnsi="Palatino Linotype"/>
          <w:i/>
        </w:rPr>
      </w:pPr>
    </w:p>
    <w:p w14:paraId="6630571B" w14:textId="6CD4B9AA" w:rsidR="007A384C" w:rsidRPr="006E0E92" w:rsidRDefault="007A384C" w:rsidP="007A384C">
      <w:pPr>
        <w:spacing w:line="360" w:lineRule="auto"/>
        <w:ind w:left="851" w:right="900"/>
        <w:jc w:val="both"/>
        <w:rPr>
          <w:rFonts w:ascii="Palatino Linotype" w:hAnsi="Palatino Linotype"/>
          <w:b/>
          <w:bCs/>
          <w:i/>
        </w:rPr>
      </w:pPr>
      <w:r w:rsidRPr="006E0E92">
        <w:rPr>
          <w:rFonts w:ascii="Palatino Linotype" w:hAnsi="Palatino Linotype"/>
          <w:b/>
          <w:bCs/>
          <w:i/>
        </w:rPr>
        <w:t>(…)</w:t>
      </w:r>
    </w:p>
    <w:p w14:paraId="55E5CD06" w14:textId="77777777" w:rsidR="007A384C" w:rsidRPr="006E0E92" w:rsidRDefault="007A384C" w:rsidP="007A384C">
      <w:pPr>
        <w:spacing w:line="360" w:lineRule="auto"/>
        <w:ind w:left="851" w:right="900"/>
        <w:jc w:val="both"/>
        <w:rPr>
          <w:rFonts w:ascii="Palatino Linotype" w:hAnsi="Palatino Linotype"/>
          <w:i/>
        </w:rPr>
      </w:pPr>
    </w:p>
    <w:p w14:paraId="678A9999"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V.</w:t>
      </w:r>
      <w:r w:rsidRPr="006E0E92">
        <w:rPr>
          <w:rFonts w:ascii="Palatino Linotype" w:hAnsi="Palatino Linotype"/>
          <w:i/>
        </w:rPr>
        <w:t xml:space="preserve"> Verificar que las entidades fiscalizables que hubieren recaudado, manejado, administrado o ejercido recursos públicos, se hayan conducido </w:t>
      </w:r>
      <w:r w:rsidRPr="006E0E92">
        <w:rPr>
          <w:rFonts w:ascii="Palatino Linotype" w:hAnsi="Palatino Linotype"/>
          <w:b/>
          <w:bCs/>
          <w:i/>
        </w:rPr>
        <w:t>conforme a los programas aprobados y montos autorizados</w:t>
      </w:r>
      <w:r w:rsidRPr="006E0E92">
        <w:rPr>
          <w:rFonts w:ascii="Palatino Linotype" w:hAnsi="Palatino Linotype"/>
          <w:i/>
        </w:rPr>
        <w:t xml:space="preserve">; y que los egresos se hayan ejercido con cargo a las partidas correspondientes y con </w:t>
      </w:r>
      <w:r w:rsidRPr="006E0E92">
        <w:rPr>
          <w:rFonts w:ascii="Palatino Linotype" w:hAnsi="Palatino Linotype"/>
          <w:i/>
        </w:rPr>
        <w:lastRenderedPageBreak/>
        <w:t>apego a las disposiciones legales, reglamentarias y administrativas aplicables;</w:t>
      </w:r>
    </w:p>
    <w:p w14:paraId="4B3366E9" w14:textId="349966AB"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0DFFDACE"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VIII.</w:t>
      </w:r>
      <w:r w:rsidRPr="006E0E92">
        <w:rPr>
          <w:rFonts w:ascii="Palatino Linotype" w:hAnsi="Palatino Linotype"/>
          <w:i/>
        </w:rPr>
        <w:t xml:space="preserve"> Corroborar que las operaciones realizadas por las entidades fiscalizables sean acordes con las leyes de ingresos y presupuestos de egresos del Estado y municipios, y se hayan efectuado con apego a las disposiciones legales aplicables;</w:t>
      </w:r>
    </w:p>
    <w:p w14:paraId="2B79C25D" w14:textId="52AE2B1C"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79224618"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XI.</w:t>
      </w:r>
      <w:r w:rsidRPr="006E0E92">
        <w:rPr>
          <w:rFonts w:ascii="Palatino Linotype" w:hAnsi="Palatino Linotype"/>
          <w:i/>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trimestrales;”(Sic)</w:t>
      </w:r>
    </w:p>
    <w:p w14:paraId="32E7FE88" w14:textId="51C47DDD"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w:t>
      </w:r>
    </w:p>
    <w:p w14:paraId="2266C44A" w14:textId="2D3FC54F"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b/>
          <w:i/>
        </w:rPr>
        <w:t>Artículo 47.-</w:t>
      </w:r>
      <w:r w:rsidRPr="006E0E92">
        <w:rPr>
          <w:rFonts w:ascii="Palatino Linotype" w:hAnsi="Palatino Linotype"/>
          <w:i/>
        </w:rPr>
        <w:t xml:space="preserve"> Los Presidentes Municipales y los Síndicos estarán obligados a informar al Órgano Superior, a más tardar el 25 de febrero de cada año, el Presupuesto de Egresos Municipal que haya aprobado el Ayuntamiento correspondiente.” (Sic)</w:t>
      </w:r>
    </w:p>
    <w:p w14:paraId="5B851164" w14:textId="77777777" w:rsidR="007A384C" w:rsidRPr="006E0E92" w:rsidRDefault="007A384C" w:rsidP="007A384C">
      <w:pPr>
        <w:spacing w:line="360" w:lineRule="auto"/>
        <w:ind w:left="851" w:right="900"/>
        <w:jc w:val="both"/>
        <w:rPr>
          <w:rFonts w:ascii="Palatino Linotype" w:hAnsi="Palatino Linotype"/>
          <w:i/>
        </w:rPr>
      </w:pPr>
    </w:p>
    <w:p w14:paraId="1AF9003F" w14:textId="243DBBE4" w:rsidR="007A384C" w:rsidRPr="006E0E92" w:rsidRDefault="007A384C" w:rsidP="007A384C">
      <w:pPr>
        <w:pStyle w:val="Prrafodelista"/>
        <w:numPr>
          <w:ilvl w:val="0"/>
          <w:numId w:val="4"/>
        </w:numPr>
        <w:spacing w:line="360" w:lineRule="auto"/>
        <w:ind w:left="0" w:right="900" w:firstLine="0"/>
        <w:jc w:val="both"/>
        <w:rPr>
          <w:rFonts w:ascii="Palatino Linotype" w:hAnsi="Palatino Linotype"/>
        </w:rPr>
      </w:pPr>
      <w:r w:rsidRPr="006E0E92">
        <w:rPr>
          <w:rFonts w:ascii="Palatino Linotype" w:hAnsi="Palatino Linotype"/>
        </w:rPr>
        <w:t xml:space="preserve">Asimismo, el Reglamento Interior del Órgano Superior de Fiscalización del Estado de México establece: </w:t>
      </w:r>
    </w:p>
    <w:p w14:paraId="5D8B3F56" w14:textId="77777777" w:rsidR="007A384C" w:rsidRPr="006E0E92" w:rsidRDefault="007A384C" w:rsidP="007A384C">
      <w:pPr>
        <w:spacing w:line="360" w:lineRule="auto"/>
        <w:ind w:right="900"/>
        <w:jc w:val="both"/>
        <w:rPr>
          <w:rFonts w:ascii="Palatino Linotype" w:hAnsi="Palatino Linotype"/>
        </w:rPr>
      </w:pPr>
    </w:p>
    <w:p w14:paraId="4209A6E6" w14:textId="77777777" w:rsidR="007A384C" w:rsidRPr="006E0E92" w:rsidRDefault="007A384C" w:rsidP="007A384C">
      <w:pPr>
        <w:spacing w:after="240" w:line="360" w:lineRule="auto"/>
        <w:ind w:left="851" w:right="900"/>
        <w:jc w:val="both"/>
        <w:rPr>
          <w:rFonts w:ascii="Palatino Linotype" w:hAnsi="Palatino Linotype"/>
          <w:i/>
        </w:rPr>
      </w:pPr>
      <w:r w:rsidRPr="006E0E92">
        <w:rPr>
          <w:rFonts w:ascii="Palatino Linotype" w:hAnsi="Palatino Linotype"/>
          <w:i/>
        </w:rPr>
        <w:t>“</w:t>
      </w:r>
      <w:r w:rsidRPr="006E0E92">
        <w:rPr>
          <w:rFonts w:ascii="Palatino Linotype" w:hAnsi="Palatino Linotype"/>
          <w:b/>
          <w:i/>
        </w:rPr>
        <w:t>Artículo 2</w:t>
      </w:r>
      <w:r w:rsidRPr="006E0E92">
        <w:rPr>
          <w:rFonts w:ascii="Palatino Linotype" w:hAnsi="Palatino Linotype"/>
          <w:i/>
        </w:rPr>
        <w:t xml:space="preserve">. La fiscalización superior que realiza el Órgano Superior de Fiscalización del Estado de México comprende: recibir, revisar y fiscalizar las cuentas públicas, la aplicación de fondos públicos, la administración de los </w:t>
      </w:r>
      <w:r w:rsidRPr="006E0E92">
        <w:rPr>
          <w:rFonts w:ascii="Palatino Linotype" w:hAnsi="Palatino Linotype"/>
          <w:b/>
          <w:i/>
        </w:rPr>
        <w:t>ingresos y egresos del Estado y de los municipios</w:t>
      </w:r>
      <w:r w:rsidRPr="006E0E92">
        <w:rPr>
          <w:rFonts w:ascii="Palatino Linotype" w:hAnsi="Palatino Linotype"/>
          <w:i/>
        </w:rPr>
        <w:t xml:space="preserve">; determinar </w:t>
      </w:r>
      <w:r w:rsidRPr="006E0E92">
        <w:rPr>
          <w:rFonts w:ascii="Palatino Linotype" w:hAnsi="Palatino Linotype"/>
          <w:i/>
        </w:rPr>
        <w:lastRenderedPageBreak/>
        <w:t>daños o perjuicios que afecten la hacienda o patrimonio público; promover las responsabilidades legales procedentes y las sanciones que correspondan a los servidores públicos y a los particulares vinculados con el ejercicio de recursos públicos.” (Sic)</w:t>
      </w:r>
    </w:p>
    <w:p w14:paraId="59D721F7" w14:textId="77777777" w:rsidR="007A384C" w:rsidRPr="006E0E92" w:rsidRDefault="007A384C" w:rsidP="007A384C">
      <w:pPr>
        <w:pStyle w:val="Prrafodelista"/>
        <w:numPr>
          <w:ilvl w:val="0"/>
          <w:numId w:val="4"/>
        </w:numPr>
        <w:spacing w:after="240" w:line="360" w:lineRule="auto"/>
        <w:ind w:left="0" w:right="49" w:firstLine="0"/>
        <w:jc w:val="both"/>
        <w:rPr>
          <w:rFonts w:ascii="Palatino Linotype" w:hAnsi="Palatino Linotype"/>
        </w:rPr>
      </w:pPr>
      <w:r w:rsidRPr="006E0E92">
        <w:rPr>
          <w:rFonts w:ascii="Palatino Linotype" w:hAnsi="Palatino Linotype"/>
        </w:rPr>
        <w:t xml:space="preserve">De los artículos citados con antelación, se puede concluir que, la Legislatura cuenta con atribuciones, facultades y obligaciones para recibir, revisar, fiscalizar y calificar las cuentas públicas del Estado y de los Municipios, </w:t>
      </w:r>
      <w:r w:rsidRPr="006E0E92">
        <w:rPr>
          <w:rFonts w:ascii="Palatino Linotype" w:hAnsi="Palatino Linotype"/>
          <w:b/>
        </w:rPr>
        <w:t>fiscalizar la administración de sus ingresos y egresos</w:t>
      </w:r>
      <w:r w:rsidRPr="006E0E92">
        <w:rPr>
          <w:rFonts w:ascii="Palatino Linotype" w:hAnsi="Palatino Linotype"/>
        </w:rPr>
        <w:t xml:space="preserve">, que para tal efecto se auxiliará del </w:t>
      </w:r>
      <w:r w:rsidRPr="006E0E92">
        <w:rPr>
          <w:rFonts w:ascii="Palatino Linotype" w:hAnsi="Palatino Linotype"/>
          <w:b/>
        </w:rPr>
        <w:t>Órgano Superior de Fiscalización del Estado de México,</w:t>
      </w:r>
      <w:r w:rsidRPr="006E0E92">
        <w:rPr>
          <w:rFonts w:ascii="Palatino Linotype" w:hAnsi="Palatino Linotype"/>
        </w:rPr>
        <w:t xml:space="preserve"> el cual, dentro de sus atribuciones está la de fiscalizar los ingresos y egresos de las entidades fiscalizables, su administración y la aplicación de los fondos públicos, entre otras. Además, de que la Legislatura recibirá anualmente para su revisión las cuentas de gastos del Estado</w:t>
      </w:r>
      <w:r w:rsidRPr="006E0E92">
        <w:rPr>
          <w:rFonts w:ascii="Palatino Linotype" w:hAnsi="Palatino Linotype"/>
          <w:i/>
        </w:rPr>
        <w:t xml:space="preserve"> </w:t>
      </w:r>
      <w:r w:rsidRPr="006E0E92">
        <w:rPr>
          <w:rFonts w:ascii="Palatino Linotype" w:hAnsi="Palatino Linotype"/>
        </w:rPr>
        <w:t>y de los municipios correspondientes al año inmediato anterior, así como recibir a más tardar en el veinticinco de febrero de cada año el Presupuesto de Egresos Municipal que haya aprobado el Ayuntamiento correspondiente.</w:t>
      </w:r>
    </w:p>
    <w:p w14:paraId="5B75DC66" w14:textId="39649963" w:rsidR="007A384C" w:rsidRPr="006E0E92" w:rsidRDefault="007A384C" w:rsidP="007A384C">
      <w:pPr>
        <w:pStyle w:val="Prrafodelista"/>
        <w:numPr>
          <w:ilvl w:val="0"/>
          <w:numId w:val="4"/>
        </w:numPr>
        <w:spacing w:after="240" w:line="360" w:lineRule="auto"/>
        <w:ind w:left="0" w:right="49" w:firstLine="0"/>
        <w:jc w:val="both"/>
        <w:rPr>
          <w:rFonts w:ascii="Palatino Linotype" w:hAnsi="Palatino Linotype"/>
          <w:iCs/>
        </w:rPr>
      </w:pPr>
      <w:r w:rsidRPr="006E0E92">
        <w:rPr>
          <w:rFonts w:ascii="Palatino Linotype" w:eastAsia="Palatino Linotype" w:hAnsi="Palatino Linotype" w:cs="Palatino Linotype"/>
        </w:rPr>
        <w:t>Asimismo, dentro de las atribuciones del Órgano Superior de Fiscalización del Estado de México, está la de “</w:t>
      </w:r>
      <w:r w:rsidRPr="006E0E92">
        <w:rPr>
          <w:rFonts w:ascii="Palatino Linotype" w:hAnsi="Palatino Linotype"/>
          <w:i/>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trimestrales;”(Sic); </w:t>
      </w:r>
      <w:r w:rsidRPr="006E0E92">
        <w:rPr>
          <w:rFonts w:ascii="Palatino Linotype" w:hAnsi="Palatino Linotype"/>
        </w:rPr>
        <w:t>por lo que</w:t>
      </w:r>
      <w:r w:rsidRPr="006E0E92">
        <w:rPr>
          <w:rFonts w:ascii="Palatino Linotype" w:hAnsi="Palatino Linotype"/>
          <w:i/>
        </w:rPr>
        <w:t xml:space="preserve"> </w:t>
      </w:r>
      <w:r w:rsidRPr="006E0E92">
        <w:rPr>
          <w:rFonts w:ascii="Palatino Linotype" w:eastAsia="Palatino Linotype" w:hAnsi="Palatino Linotype" w:cs="Palatino Linotype"/>
        </w:rPr>
        <w:t xml:space="preserve">las </w:t>
      </w:r>
      <w:r w:rsidRPr="006E0E92">
        <w:rPr>
          <w:rFonts w:ascii="Palatino Linotype" w:hAnsi="Palatino Linotype"/>
        </w:rPr>
        <w:t>Políticas para la Entrega del Presu</w:t>
      </w:r>
      <w:r w:rsidR="00AA6A3D" w:rsidRPr="006E0E92">
        <w:rPr>
          <w:rFonts w:ascii="Palatino Linotype" w:hAnsi="Palatino Linotype"/>
        </w:rPr>
        <w:t>puesto de Egresos Municipal 2022</w:t>
      </w:r>
      <w:r w:rsidRPr="006E0E92">
        <w:rPr>
          <w:rFonts w:ascii="Palatino Linotype" w:hAnsi="Palatino Linotype"/>
        </w:rPr>
        <w:t xml:space="preserve">, en el Marco Jurídico para la Entrega del Presupuesto Municipal al Órgano Superior de Fiscalización del Estado de México establecen que </w:t>
      </w:r>
      <w:r w:rsidRPr="006E0E92">
        <w:rPr>
          <w:rFonts w:ascii="Palatino Linotype" w:hAnsi="Palatino Linotype"/>
          <w:b/>
        </w:rPr>
        <w:t xml:space="preserve">el Presidente Municipal, promulgará y publicará el Presupuesto de Egresos Municipal, a más tardar el día 25 de febrero de cada año debiendo enviarlo al Órgano Superior de </w:t>
      </w:r>
      <w:r w:rsidRPr="006E0E92">
        <w:rPr>
          <w:rFonts w:ascii="Palatino Linotype" w:hAnsi="Palatino Linotype"/>
          <w:b/>
        </w:rPr>
        <w:lastRenderedPageBreak/>
        <w:t>Fiscalización en la misma fecha</w:t>
      </w:r>
      <w:r w:rsidRPr="006E0E92">
        <w:rPr>
          <w:rFonts w:ascii="Palatino Linotype" w:hAnsi="Palatino Linotype"/>
        </w:rPr>
        <w:t>, de acuerdo a lo establecido en el artículo 125 y de la Constitución Política del Estado Libre y Soberano de México.</w:t>
      </w:r>
    </w:p>
    <w:p w14:paraId="181E085B" w14:textId="5395126A" w:rsidR="007A384C" w:rsidRPr="006E0E92" w:rsidRDefault="007A384C" w:rsidP="007A384C">
      <w:pPr>
        <w:pStyle w:val="Prrafodelista"/>
        <w:numPr>
          <w:ilvl w:val="0"/>
          <w:numId w:val="4"/>
        </w:numPr>
        <w:spacing w:after="240" w:line="360" w:lineRule="auto"/>
        <w:ind w:left="0" w:right="49" w:firstLine="0"/>
        <w:jc w:val="both"/>
        <w:rPr>
          <w:rFonts w:ascii="Palatino Linotype" w:hAnsi="Palatino Linotype"/>
          <w:iCs/>
        </w:rPr>
      </w:pPr>
      <w:r w:rsidRPr="006E0E92">
        <w:rPr>
          <w:rFonts w:ascii="Palatino Linotype" w:hAnsi="Palatino Linotype"/>
        </w:rPr>
        <w:t>Es de importancia mencionar que el Código Financiero del Estado de México en su artículo 285</w:t>
      </w:r>
      <w:r w:rsidRPr="006E0E92">
        <w:rPr>
          <w:rFonts w:ascii="Palatino Linotype" w:eastAsia="Palatino Linotype" w:hAnsi="Palatino Linotype" w:cs="Palatino Linotype"/>
        </w:rPr>
        <w:t xml:space="preserve">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53334221" w14:textId="77777777" w:rsidR="007A384C" w:rsidRPr="006E0E92" w:rsidRDefault="007A384C" w:rsidP="007A384C">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6E0E92">
        <w:rPr>
          <w:rFonts w:ascii="Palatino Linotype" w:eastAsia="Palatino Linotype" w:hAnsi="Palatino Linotype" w:cs="Palatino Linotype"/>
          <w:b/>
          <w:i/>
          <w:color w:val="000000"/>
        </w:rPr>
        <w:t>“Artículo 285</w:t>
      </w:r>
      <w:r w:rsidRPr="006E0E92">
        <w:rPr>
          <w:rFonts w:ascii="Palatino Linotype" w:eastAsia="Palatino Linotype" w:hAnsi="Palatino Linotype" w:cs="Palatino Linotype"/>
          <w:i/>
          <w:color w:val="000000"/>
        </w:rPr>
        <w:t xml:space="preserve">.- </w:t>
      </w:r>
      <w:r w:rsidRPr="006E0E92">
        <w:rPr>
          <w:rFonts w:ascii="Palatino Linotype" w:eastAsia="Palatino Linotype" w:hAnsi="Palatino Linotype" w:cs="Palatino Linotype"/>
          <w:b/>
          <w:i/>
          <w:color w:val="000000"/>
        </w:rPr>
        <w:t>El Presupuesto de Egresos</w:t>
      </w:r>
      <w:r w:rsidRPr="006E0E92">
        <w:rPr>
          <w:rFonts w:ascii="Palatino Linotype" w:eastAsia="Palatino Linotype" w:hAnsi="Palatino Linotype" w:cs="Palatino Linotype"/>
          <w:i/>
          <w:color w:val="000000"/>
        </w:rPr>
        <w:t xml:space="preserve"> del Estado </w:t>
      </w:r>
      <w:r w:rsidRPr="006E0E92">
        <w:rPr>
          <w:rFonts w:ascii="Palatino Linotype" w:eastAsia="Palatino Linotype" w:hAnsi="Palatino Linotype" w:cs="Palatino Linotype"/>
          <w:b/>
          <w:i/>
          <w:color w:val="000000"/>
        </w:rPr>
        <w:t>es el instrumento jurídico, de política económica y de política de gasto</w:t>
      </w:r>
      <w:r w:rsidRPr="006E0E92">
        <w:rPr>
          <w:rFonts w:ascii="Palatino Linotype" w:eastAsia="Palatino Linotype" w:hAnsi="Palatino Linotype" w:cs="Palatino Linotype"/>
          <w:i/>
          <w:color w:val="000000"/>
        </w:rPr>
        <w:t xml:space="preserve">, que aprueba la Legislatura conforme a la iniciativa que presenta el Gobernador, </w:t>
      </w:r>
      <w:r w:rsidRPr="006E0E92">
        <w:rPr>
          <w:rFonts w:ascii="Palatino Linotype" w:eastAsia="Palatino Linotype" w:hAnsi="Palatino Linotype" w:cs="Palatino Linotype"/>
          <w:b/>
          <w:bCs/>
          <w:i/>
          <w:color w:val="000000"/>
        </w:rPr>
        <w:t>en el cual se establece el ejercicio, control y evaluación del gasto público de las Dependencias</w:t>
      </w:r>
      <w:r w:rsidRPr="006E0E92">
        <w:rPr>
          <w:rFonts w:ascii="Palatino Linotype" w:eastAsia="Palatino Linotype" w:hAnsi="Palatino Linotype" w:cs="Palatino Linotype"/>
          <w:i/>
          <w:color w:val="000000"/>
        </w:rPr>
        <w:t>, Entidades Públicas y Organismos Autónomos a través de los programas derivados del Plan de Desarrollo del Estado de México, durante el ejercicio fiscal correspondiente, así como de aquellos de naturaleza multianual propuestos por la Secretaría.</w:t>
      </w:r>
    </w:p>
    <w:p w14:paraId="707CD93B" w14:textId="08D84A89" w:rsidR="007A384C" w:rsidRPr="006E0E92" w:rsidRDefault="00AA6A3D" w:rsidP="007A384C">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6E0E92">
        <w:rPr>
          <w:rFonts w:ascii="Palatino Linotype" w:eastAsia="Palatino Linotype" w:hAnsi="Palatino Linotype" w:cs="Palatino Linotype"/>
          <w:i/>
          <w:color w:val="000000"/>
        </w:rPr>
        <w:t>(</w:t>
      </w:r>
      <w:r w:rsidR="007A384C" w:rsidRPr="006E0E92">
        <w:rPr>
          <w:rFonts w:ascii="Palatino Linotype" w:eastAsia="Palatino Linotype" w:hAnsi="Palatino Linotype" w:cs="Palatino Linotype"/>
          <w:i/>
          <w:color w:val="000000"/>
        </w:rPr>
        <w:t>…</w:t>
      </w:r>
      <w:r w:rsidRPr="006E0E92">
        <w:rPr>
          <w:rFonts w:ascii="Palatino Linotype" w:eastAsia="Palatino Linotype" w:hAnsi="Palatino Linotype" w:cs="Palatino Linotype"/>
          <w:i/>
          <w:color w:val="000000"/>
        </w:rPr>
        <w:t>)</w:t>
      </w:r>
    </w:p>
    <w:p w14:paraId="00A6A632" w14:textId="77777777" w:rsidR="007A384C" w:rsidRPr="006E0E92" w:rsidRDefault="007A384C" w:rsidP="007A384C">
      <w:pPr>
        <w:pBdr>
          <w:top w:val="nil"/>
          <w:left w:val="nil"/>
          <w:bottom w:val="nil"/>
          <w:right w:val="nil"/>
          <w:between w:val="nil"/>
        </w:pBdr>
        <w:spacing w:after="240" w:line="360" w:lineRule="auto"/>
        <w:ind w:left="851" w:right="851"/>
        <w:jc w:val="both"/>
        <w:rPr>
          <w:rFonts w:ascii="Palatino Linotype" w:eastAsia="Palatino Linotype" w:hAnsi="Palatino Linotype" w:cs="Palatino Linotype"/>
          <w:b/>
          <w:i/>
          <w:color w:val="000000"/>
        </w:rPr>
      </w:pPr>
      <w:r w:rsidRPr="006E0E92">
        <w:rPr>
          <w:rFonts w:ascii="Palatino Linotype" w:eastAsia="Palatino Linotype" w:hAnsi="Palatino Linotype" w:cs="Palatino Linotype"/>
          <w:b/>
          <w:i/>
          <w:color w:val="000000"/>
        </w:rPr>
        <w:t>En el caso de los municipios, el Presupuesto de Egresos, será el que se apruebe por el Ayuntamiento…” (Sic)</w:t>
      </w:r>
    </w:p>
    <w:p w14:paraId="2375C3F8" w14:textId="5A40A4A5" w:rsidR="007A384C" w:rsidRPr="006E0E92" w:rsidRDefault="007A384C" w:rsidP="007A384C">
      <w:pPr>
        <w:pStyle w:val="Prrafodelista"/>
        <w:numPr>
          <w:ilvl w:val="0"/>
          <w:numId w:val="4"/>
        </w:numPr>
        <w:spacing w:before="240" w:line="360" w:lineRule="auto"/>
        <w:ind w:left="0" w:firstLine="0"/>
        <w:jc w:val="both"/>
        <w:rPr>
          <w:rFonts w:ascii="Palatino Linotype" w:eastAsia="Palatino Linotype" w:hAnsi="Palatino Linotype" w:cs="Palatino Linotype"/>
        </w:rPr>
      </w:pPr>
      <w:r w:rsidRPr="006E0E92">
        <w:rPr>
          <w:rFonts w:ascii="Palatino Linotype" w:eastAsia="Palatino Linotype" w:hAnsi="Palatino Linotype" w:cs="Palatino Linotype"/>
        </w:rPr>
        <w:t>Por su parte, el Manual para la Planeación, Programación y Presupuesto de Egresos Municipal para el Ejercicio Fiscal 2022,, en el Marco Conceptual numeral 1.2, definen al presupuesto como:</w:t>
      </w:r>
    </w:p>
    <w:p w14:paraId="70B8C6D6" w14:textId="77777777" w:rsidR="007A384C" w:rsidRPr="006E0E92" w:rsidRDefault="007A384C" w:rsidP="007A384C">
      <w:pPr>
        <w:pStyle w:val="Prrafodelista"/>
        <w:spacing w:before="240" w:line="360" w:lineRule="auto"/>
        <w:ind w:left="0"/>
        <w:jc w:val="both"/>
        <w:rPr>
          <w:rFonts w:ascii="Palatino Linotype" w:eastAsia="Palatino Linotype" w:hAnsi="Palatino Linotype" w:cs="Palatino Linotype"/>
        </w:rPr>
      </w:pPr>
    </w:p>
    <w:p w14:paraId="571EBD21" w14:textId="77777777" w:rsidR="007A384C" w:rsidRPr="006E0E92" w:rsidRDefault="007A384C" w:rsidP="007A384C">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rPr>
      </w:pPr>
      <w:r w:rsidRPr="006E0E92">
        <w:rPr>
          <w:rFonts w:ascii="Palatino Linotype" w:eastAsia="Palatino Linotype" w:hAnsi="Palatino Linotype" w:cs="Palatino Linotype"/>
          <w:i/>
          <w:color w:val="000000"/>
        </w:rPr>
        <w:lastRenderedPageBreak/>
        <w:t xml:space="preserve">“Con base en lo que establece el artículo 285 del Código Financiero del Estado de México y Municipios, </w:t>
      </w:r>
      <w:r w:rsidRPr="006E0E92">
        <w:rPr>
          <w:rFonts w:ascii="Palatino Linotype" w:eastAsia="Palatino Linotype" w:hAnsi="Palatino Linotype" w:cs="Palatino Linotype"/>
          <w:b/>
          <w:i/>
          <w:color w:val="000000"/>
        </w:rPr>
        <w:t>el Presupuesto de Egresos Municipal se conceptualiza como el instrumento jurídico, de política económica y de política de gasto, que aprueba el Cabildo, conforme a la propuesta que presenta el C. Presidente Municipal</w:t>
      </w:r>
      <w:r w:rsidRPr="006E0E92">
        <w:rPr>
          <w:rFonts w:ascii="Palatino Linotype" w:eastAsia="Palatino Linotype" w:hAnsi="Palatino Linotype" w:cs="Palatino Linotype"/>
          <w:i/>
          <w:color w:val="000000"/>
        </w:rPr>
        <w:t xml:space="preserve">, </w:t>
      </w:r>
      <w:r w:rsidRPr="006E0E92">
        <w:rPr>
          <w:rFonts w:ascii="Palatino Linotype" w:eastAsia="Palatino Linotype" w:hAnsi="Palatino Linotype" w:cs="Palatino Linotype"/>
          <w:b/>
          <w:i/>
          <w:color w:val="000000"/>
        </w:rPr>
        <w:t>en el cual se establece el ejercicio, control y evaluación del gasto público de las Dependencias</w:t>
      </w:r>
      <w:r w:rsidRPr="006E0E92">
        <w:rPr>
          <w:rFonts w:ascii="Palatino Linotype" w:eastAsia="Palatino Linotype" w:hAnsi="Palatino Linotype" w:cs="Palatino Linotype"/>
          <w:i/>
          <w:color w:val="000000"/>
        </w:rPr>
        <w:t xml:space="preserve"> </w:t>
      </w:r>
      <w:r w:rsidRPr="006E0E92">
        <w:rPr>
          <w:rFonts w:ascii="Palatino Linotype" w:eastAsia="Palatino Linotype" w:hAnsi="Palatino Linotype" w:cs="Palatino Linotype"/>
          <w:b/>
          <w:i/>
          <w:color w:val="000000"/>
        </w:rPr>
        <w:t>y Organismos Municipales, a través de los programas derivados del Plan de Desarrollo Municipal, durante el ejercicio fiscal correspondiente.</w:t>
      </w:r>
    </w:p>
    <w:p w14:paraId="514A76BD" w14:textId="77777777" w:rsidR="007A384C" w:rsidRPr="006E0E92" w:rsidRDefault="007A384C" w:rsidP="007A384C">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6E0E92">
        <w:rPr>
          <w:rFonts w:ascii="Palatino Linotype" w:eastAsia="Palatino Linotype" w:hAnsi="Palatino Linotype" w:cs="Palatino Linotype"/>
          <w:i/>
          <w:color w:val="000000"/>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30BA076E" w14:textId="77777777" w:rsidR="007A384C" w:rsidRPr="006E0E92" w:rsidRDefault="007A384C" w:rsidP="007A384C">
      <w:pPr>
        <w:pBdr>
          <w:top w:val="nil"/>
          <w:left w:val="nil"/>
          <w:bottom w:val="nil"/>
          <w:right w:val="nil"/>
          <w:between w:val="nil"/>
        </w:pBdr>
        <w:spacing w:line="360" w:lineRule="auto"/>
        <w:ind w:left="851" w:right="851"/>
        <w:jc w:val="both"/>
        <w:rPr>
          <w:rFonts w:ascii="Palatino Linotype" w:hAnsi="Palatino Linotype"/>
        </w:rPr>
      </w:pPr>
      <w:r w:rsidRPr="006E0E92">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6E0E92">
        <w:rPr>
          <w:rFonts w:ascii="Palatino Linotype" w:hAnsi="Palatino Linotype"/>
        </w:rPr>
        <w:t xml:space="preserve"> </w:t>
      </w:r>
    </w:p>
    <w:p w14:paraId="6BBBC779" w14:textId="77777777" w:rsidR="007A384C" w:rsidRPr="006E0E92" w:rsidRDefault="007A384C" w:rsidP="007A384C">
      <w:pPr>
        <w:pBdr>
          <w:top w:val="nil"/>
          <w:left w:val="nil"/>
          <w:bottom w:val="nil"/>
          <w:right w:val="nil"/>
          <w:between w:val="nil"/>
        </w:pBdr>
        <w:spacing w:after="240" w:line="360" w:lineRule="auto"/>
        <w:ind w:left="851" w:right="851"/>
        <w:jc w:val="both"/>
        <w:rPr>
          <w:rFonts w:ascii="Palatino Linotype" w:eastAsia="Palatino Linotype" w:hAnsi="Palatino Linotype" w:cs="Palatino Linotype"/>
          <w:i/>
          <w:color w:val="000000"/>
        </w:rPr>
      </w:pPr>
      <w:r w:rsidRPr="006E0E92">
        <w:rPr>
          <w:rFonts w:ascii="Palatino Linotype" w:hAnsi="Palatino Linotype"/>
          <w:i/>
        </w:rPr>
        <w:t xml:space="preserve">El presupuesto público involucra </w:t>
      </w:r>
      <w:r w:rsidRPr="006E0E92">
        <w:rPr>
          <w:rFonts w:ascii="Palatino Linotype" w:hAnsi="Palatino Linotype"/>
          <w:b/>
          <w:i/>
        </w:rPr>
        <w:t>los planes, políticas, programas, proyectos, estrategias y objetivos del municipio</w:t>
      </w:r>
      <w:r w:rsidRPr="006E0E92">
        <w:rPr>
          <w:rFonts w:ascii="Palatino Linotype" w:hAnsi="Palatino Linotype"/>
          <w:i/>
        </w:rPr>
        <w:t>, como medio efectivo de control del gasto público y en ellos se fundamentan las diferentes alternativas de asignación de recursos para gastos e inversiones</w:t>
      </w:r>
      <w:r w:rsidRPr="006E0E92">
        <w:rPr>
          <w:rFonts w:ascii="Palatino Linotype" w:eastAsia="Palatino Linotype" w:hAnsi="Palatino Linotype" w:cs="Palatino Linotype"/>
          <w:i/>
          <w:color w:val="000000"/>
        </w:rPr>
        <w:t>” (Sic)</w:t>
      </w:r>
    </w:p>
    <w:p w14:paraId="0D334030" w14:textId="77777777" w:rsidR="007A384C" w:rsidRPr="006E0E92" w:rsidRDefault="007A384C" w:rsidP="007A384C">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6E0E92">
        <w:rPr>
          <w:rFonts w:ascii="Palatino Linotype" w:eastAsia="Palatino Linotype" w:hAnsi="Palatino Linotype" w:cs="Palatino Linotype"/>
        </w:rPr>
        <w:lastRenderedPageBreak/>
        <w:t xml:space="preserve">Por lo tanto, efectivamente el presupuesto es la estimación financiera anticipada, generalmente anual, de los </w:t>
      </w:r>
      <w:r w:rsidRPr="006E0E92">
        <w:rPr>
          <w:rFonts w:ascii="Palatino Linotype" w:eastAsia="Palatino Linotype" w:hAnsi="Palatino Linotype" w:cs="Palatino Linotype"/>
          <w:b/>
        </w:rPr>
        <w:t>egresos</w:t>
      </w:r>
      <w:r w:rsidRPr="006E0E92">
        <w:rPr>
          <w:rFonts w:ascii="Palatino Linotype" w:eastAsia="Palatino Linotype" w:hAnsi="Palatino Linotype" w:cs="Palatino Linotype"/>
        </w:rPr>
        <w:t xml:space="preserve"> e ingresos del gobierno, necesario para cumplir con los propósitos de un programa determinado, el cual constituye un instrumento operativo básico para la ejecución para las decisiones de política, económica y de operación.</w:t>
      </w:r>
    </w:p>
    <w:p w14:paraId="424A97C9" w14:textId="02323660" w:rsidR="007A384C" w:rsidRPr="006E0E92" w:rsidRDefault="007A384C" w:rsidP="007A384C">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6E0E92">
        <w:rPr>
          <w:rFonts w:ascii="Palatino Linotype" w:eastAsia="Palatino Linotype" w:hAnsi="Palatino Linotype" w:cs="Palatino Linotype"/>
        </w:rPr>
        <w:t>Conjuntamente, en el citado Manual se estipula que los Ayuntamientos deberán realizar un Proyecto de Presupuesto de Egresos, que debe conocer la estimación de ingresos que serán captados por el Ayuntamiento por lo que para este fin se deberá integrar el referido proyecto, entre otros formatos, se destaca que la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cuya dicha asignación se tendrá que llevar a cabo identificando la información plasmada en los formatos que se muestra a continuación de la inserción de pantallas que se muestra:</w:t>
      </w:r>
    </w:p>
    <w:p w14:paraId="42ADE312" w14:textId="77777777" w:rsidR="007A384C" w:rsidRPr="006E0E92" w:rsidRDefault="007A384C" w:rsidP="007A384C">
      <w:pPr>
        <w:spacing w:line="360" w:lineRule="auto"/>
        <w:jc w:val="center"/>
        <w:rPr>
          <w:rFonts w:ascii="Palatino Linotype" w:eastAsia="Palatino Linotype" w:hAnsi="Palatino Linotype" w:cs="Palatino Linotype"/>
        </w:rPr>
      </w:pPr>
      <w:r w:rsidRPr="006E0E92">
        <w:rPr>
          <w:rFonts w:ascii="Palatino Linotype" w:hAnsi="Palatino Linotype"/>
          <w:noProof/>
          <w:lang w:val="es-MX" w:eastAsia="es-MX"/>
        </w:rPr>
        <w:lastRenderedPageBreak/>
        <w:drawing>
          <wp:inline distT="0" distB="0" distL="0" distR="0" wp14:anchorId="423BA762" wp14:editId="05912349">
            <wp:extent cx="5675789" cy="305046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59" t="52064" r="24782" b="8440"/>
                    <a:stretch/>
                  </pic:blipFill>
                  <pic:spPr bwMode="auto">
                    <a:xfrm>
                      <a:off x="0" y="0"/>
                      <a:ext cx="5752678" cy="3091790"/>
                    </a:xfrm>
                    <a:prstGeom prst="rect">
                      <a:avLst/>
                    </a:prstGeom>
                    <a:ln>
                      <a:noFill/>
                    </a:ln>
                    <a:extLst>
                      <a:ext uri="{53640926-AAD7-44D8-BBD7-CCE9431645EC}">
                        <a14:shadowObscured xmlns:a14="http://schemas.microsoft.com/office/drawing/2010/main"/>
                      </a:ext>
                    </a:extLst>
                  </pic:spPr>
                </pic:pic>
              </a:graphicData>
            </a:graphic>
          </wp:inline>
        </w:drawing>
      </w:r>
    </w:p>
    <w:p w14:paraId="23ECF658" w14:textId="77777777" w:rsidR="007A384C" w:rsidRPr="006E0E92" w:rsidRDefault="007A384C" w:rsidP="007A384C">
      <w:pPr>
        <w:spacing w:line="360" w:lineRule="auto"/>
        <w:jc w:val="both"/>
        <w:rPr>
          <w:rFonts w:ascii="Palatino Linotype" w:eastAsia="Palatino Linotype" w:hAnsi="Palatino Linotype" w:cs="Palatino Linotype"/>
        </w:rPr>
      </w:pPr>
    </w:p>
    <w:p w14:paraId="54B34869" w14:textId="0F20AB21" w:rsidR="007A384C" w:rsidRPr="006E0E92" w:rsidRDefault="007A384C" w:rsidP="007A384C">
      <w:pPr>
        <w:pStyle w:val="Prrafodelista"/>
        <w:numPr>
          <w:ilvl w:val="0"/>
          <w:numId w:val="4"/>
        </w:numPr>
        <w:spacing w:line="360" w:lineRule="auto"/>
        <w:ind w:left="0" w:firstLine="0"/>
        <w:jc w:val="both"/>
        <w:rPr>
          <w:rFonts w:ascii="Palatino Linotype" w:hAnsi="Palatino Linotype"/>
        </w:rPr>
      </w:pPr>
      <w:r w:rsidRPr="006E0E92">
        <w:rPr>
          <w:rFonts w:ascii="Palatino Linotype" w:eastAsia="Palatino Linotype" w:hAnsi="Palatino Linotype" w:cs="Palatino Linotype"/>
        </w:rPr>
        <w:t xml:space="preserve">Siendo entonces que el alusivo proyecto, se integra por </w:t>
      </w:r>
      <w:r w:rsidRPr="006E0E92">
        <w:rPr>
          <w:rFonts w:ascii="Palatino Linotype" w:eastAsia="Palatino Linotype" w:hAnsi="Palatino Linotype" w:cs="Palatino Linotype"/>
          <w:b/>
        </w:rPr>
        <w:t xml:space="preserve">el Presupuesto basado en Resultados, </w:t>
      </w:r>
      <w:r w:rsidRPr="006E0E92">
        <w:rPr>
          <w:rFonts w:ascii="Palatino Linotype" w:eastAsia="Palatino Linotype" w:hAnsi="Palatino Linotype" w:cs="Palatino Linotype"/>
        </w:rPr>
        <w:t xml:space="preserve">que integrará el </w:t>
      </w:r>
      <w:r w:rsidRPr="006E0E92">
        <w:rPr>
          <w:rFonts w:ascii="Palatino Linotype" w:eastAsia="Palatino Linotype" w:hAnsi="Palatino Linotype" w:cs="Palatino Linotype"/>
          <w:b/>
        </w:rPr>
        <w:t>Programa Anual del Municipio (Programa Operativo Anual (POA)</w:t>
      </w:r>
      <w:r w:rsidRPr="006E0E92">
        <w:rPr>
          <w:rFonts w:ascii="Palatino Linotype" w:eastAsia="Palatino Linotype" w:hAnsi="Palatino Linotype" w:cs="Palatino Linotype"/>
        </w:rPr>
        <w:t xml:space="preserve"> dentro del cual se advierte el presupuesto asignado a cada una de las áreas del </w:t>
      </w:r>
      <w:r w:rsidRPr="006E0E92">
        <w:rPr>
          <w:rFonts w:ascii="Palatino Linotype" w:eastAsia="Palatino Linotype" w:hAnsi="Palatino Linotype" w:cs="Palatino Linotype"/>
          <w:b/>
          <w:bCs/>
        </w:rPr>
        <w:t>SUJETO OBLIGADO</w:t>
      </w:r>
      <w:r w:rsidRPr="006E0E92">
        <w:rPr>
          <w:rFonts w:ascii="Palatino Linotype" w:eastAsia="Palatino Linotype" w:hAnsi="Palatino Linotype" w:cs="Palatino Linotype"/>
        </w:rPr>
        <w:t xml:space="preserve"> como el de sus egresos, por lo que el responsable del área de planeación, con base en la información proporcionada por la Dependencia, será quien integre este documento, que será la base para sustentar la asignación de los recursos, para su presentación y aprobación por el Ayuntamiento en sesión de Cabildo,</w:t>
      </w:r>
      <w:r w:rsidRPr="006E0E92">
        <w:rPr>
          <w:rFonts w:ascii="Palatino Linotype" w:hAnsi="Palatino Linotype"/>
        </w:rPr>
        <w:t xml:space="preserve"> por lo tanto, el presupuesto de Egresos aprobado se integra de la manera señalada en la imagen que se inserta a continuación:</w:t>
      </w:r>
    </w:p>
    <w:p w14:paraId="7CEDD80E" w14:textId="77777777" w:rsidR="007A384C" w:rsidRPr="006E0E92" w:rsidRDefault="007A384C" w:rsidP="007A384C">
      <w:pPr>
        <w:spacing w:line="360" w:lineRule="auto"/>
        <w:jc w:val="both"/>
        <w:rPr>
          <w:rFonts w:ascii="Palatino Linotype" w:eastAsia="Palatino Linotype" w:hAnsi="Palatino Linotype" w:cs="Palatino Linotype"/>
        </w:rPr>
      </w:pPr>
    </w:p>
    <w:p w14:paraId="4B869137" w14:textId="77777777" w:rsidR="007A384C" w:rsidRPr="006E0E92" w:rsidRDefault="007A384C" w:rsidP="007A384C">
      <w:pPr>
        <w:spacing w:line="360" w:lineRule="auto"/>
        <w:jc w:val="both"/>
        <w:rPr>
          <w:rFonts w:ascii="Palatino Linotype" w:eastAsia="Palatino Linotype" w:hAnsi="Palatino Linotype" w:cs="Palatino Linotype"/>
        </w:rPr>
      </w:pPr>
    </w:p>
    <w:p w14:paraId="047DB5D6" w14:textId="77777777" w:rsidR="007A384C" w:rsidRPr="006E0E92" w:rsidRDefault="007A384C" w:rsidP="007A384C">
      <w:pPr>
        <w:spacing w:line="360" w:lineRule="auto"/>
        <w:jc w:val="both"/>
        <w:rPr>
          <w:rFonts w:ascii="Palatino Linotype" w:eastAsia="Palatino Linotype" w:hAnsi="Palatino Linotype" w:cs="Palatino Linotype"/>
        </w:rPr>
      </w:pPr>
      <w:r w:rsidRPr="006E0E92">
        <w:rPr>
          <w:rFonts w:ascii="Palatino Linotype" w:hAnsi="Palatino Linotype"/>
          <w:noProof/>
          <w:lang w:val="es-MX" w:eastAsia="es-MX"/>
        </w:rPr>
        <w:lastRenderedPageBreak/>
        <w:drawing>
          <wp:inline distT="0" distB="0" distL="0" distR="0" wp14:anchorId="2C036257" wp14:editId="18E06DA3">
            <wp:extent cx="5627370" cy="40829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59" t="36690" r="30848" b="26317"/>
                    <a:stretch/>
                  </pic:blipFill>
                  <pic:spPr bwMode="auto">
                    <a:xfrm>
                      <a:off x="0" y="0"/>
                      <a:ext cx="5674957" cy="4117428"/>
                    </a:xfrm>
                    <a:prstGeom prst="rect">
                      <a:avLst/>
                    </a:prstGeom>
                    <a:ln>
                      <a:noFill/>
                    </a:ln>
                    <a:extLst>
                      <a:ext uri="{53640926-AAD7-44D8-BBD7-CCE9431645EC}">
                        <a14:shadowObscured xmlns:a14="http://schemas.microsoft.com/office/drawing/2010/main"/>
                      </a:ext>
                    </a:extLst>
                  </pic:spPr>
                </pic:pic>
              </a:graphicData>
            </a:graphic>
          </wp:inline>
        </w:drawing>
      </w:r>
    </w:p>
    <w:p w14:paraId="65B597D3" w14:textId="6E3ED80B" w:rsidR="007A384C" w:rsidRPr="006E0E92" w:rsidRDefault="007A384C" w:rsidP="007A384C">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6E0E92">
        <w:rPr>
          <w:rFonts w:ascii="Palatino Linotype" w:eastAsia="Palatino Linotype" w:hAnsi="Palatino Linotype" w:cs="Palatino Linotype"/>
        </w:rPr>
        <w:t xml:space="preserve">Finalmente, el Manual para la Planeación, Programación y Presupuesto de Egresos Municipal para el Ejercicio Fiscal 2022, precisa lo siguiente: </w:t>
      </w:r>
    </w:p>
    <w:p w14:paraId="028E65A1" w14:textId="77777777" w:rsidR="007A384C" w:rsidRPr="006E0E92" w:rsidRDefault="007A384C" w:rsidP="007A384C">
      <w:pPr>
        <w:spacing w:before="240" w:after="240" w:line="360" w:lineRule="auto"/>
        <w:ind w:left="851" w:right="900"/>
        <w:jc w:val="both"/>
        <w:rPr>
          <w:rFonts w:ascii="Palatino Linotype" w:hAnsi="Palatino Linotype"/>
          <w:i/>
        </w:rPr>
      </w:pPr>
      <w:r w:rsidRPr="006E0E92">
        <w:rPr>
          <w:rFonts w:ascii="Palatino Linotype" w:eastAsia="Palatino Linotype" w:hAnsi="Palatino Linotype" w:cs="Palatino Linotype"/>
          <w:i/>
        </w:rPr>
        <w:t>“</w:t>
      </w:r>
      <w:r w:rsidRPr="006E0E92">
        <w:rPr>
          <w:rFonts w:ascii="Palatino Linotype" w:hAnsi="Palatino Linotype"/>
          <w:i/>
        </w:rPr>
        <w:t>Para la presentación del Presupuesto de Egresos Municipal ante el Órgano Superior de Fiscalización del Estado de México (OSFEM), se deberá contar con la siguiente información impresa:</w:t>
      </w:r>
    </w:p>
    <w:p w14:paraId="2BDD7B26"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 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w:t>
      </w:r>
      <w:r w:rsidRPr="006E0E92">
        <w:rPr>
          <w:rFonts w:ascii="Palatino Linotype" w:hAnsi="Palatino Linotype"/>
          <w:i/>
        </w:rPr>
        <w:lastRenderedPageBreak/>
        <w:t xml:space="preserve">de la Ley de Fiscalización Superior del Estado de México, vigente debidamente firmado por la autoridad competente; </w:t>
      </w:r>
    </w:p>
    <w:p w14:paraId="6ACA3A58"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6B2D3522"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3. Carátulas de presupuesto de ingresos y egresos (PbRM-03b y PbRM-04d)</w:t>
      </w:r>
    </w:p>
    <w:p w14:paraId="405C3A3C"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4. Presupuesto de ingresos detallado (PbRM-03a); </w:t>
      </w:r>
    </w:p>
    <w:p w14:paraId="2D32E464"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5. Egreso global calendarizado (PbRM-04c); </w:t>
      </w:r>
    </w:p>
    <w:p w14:paraId="1470ACF1"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6. Tabulador de sueldos (PbRM-05); </w:t>
      </w:r>
    </w:p>
    <w:p w14:paraId="41A76082"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7. Programa anual de obra (PbRM-07a); </w:t>
      </w:r>
    </w:p>
    <w:p w14:paraId="4D2E3597"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 xml:space="preserve">8. Programa anual de reparaciones y mantenimientos (PbRM E-07b); y </w:t>
      </w:r>
    </w:p>
    <w:p w14:paraId="00CABDF2" w14:textId="77777777" w:rsidR="007A384C" w:rsidRPr="006E0E92" w:rsidRDefault="007A384C" w:rsidP="007A384C">
      <w:pPr>
        <w:spacing w:line="360" w:lineRule="auto"/>
        <w:ind w:left="851" w:right="900"/>
        <w:jc w:val="both"/>
        <w:rPr>
          <w:rFonts w:ascii="Palatino Linotype" w:hAnsi="Palatino Linotype"/>
          <w:i/>
        </w:rPr>
      </w:pPr>
      <w:r w:rsidRPr="006E0E92">
        <w:rPr>
          <w:rFonts w:ascii="Palatino Linotype" w:hAnsi="Palatino Linotype"/>
          <w:i/>
        </w:rPr>
        <w:t>9. Las disposiciones establecidas por la Ley de Disciplina Financiera de las Entidades Federativas y los Municipios.</w:t>
      </w:r>
    </w:p>
    <w:p w14:paraId="7CE5A974" w14:textId="77777777" w:rsidR="007A384C" w:rsidRPr="006E0E92" w:rsidRDefault="007A384C" w:rsidP="007A384C">
      <w:pPr>
        <w:spacing w:line="360" w:lineRule="auto"/>
        <w:ind w:left="851" w:right="900"/>
        <w:jc w:val="both"/>
        <w:rPr>
          <w:rFonts w:ascii="Palatino Linotype" w:hAnsi="Palatino Linotype"/>
          <w:i/>
        </w:rPr>
      </w:pPr>
    </w:p>
    <w:p w14:paraId="11A2BE5B" w14:textId="77777777" w:rsidR="007A384C" w:rsidRPr="006E0E92" w:rsidRDefault="007A384C" w:rsidP="007A384C">
      <w:pPr>
        <w:spacing w:line="360" w:lineRule="auto"/>
        <w:ind w:left="851" w:right="900"/>
        <w:jc w:val="both"/>
        <w:rPr>
          <w:rFonts w:ascii="Palatino Linotype" w:hAnsi="Palatino Linotype"/>
        </w:rPr>
      </w:pPr>
      <w:r w:rsidRPr="006E0E92">
        <w:rPr>
          <w:rFonts w:ascii="Palatino Linotype" w:hAnsi="Palatino Linotype"/>
          <w:i/>
        </w:rPr>
        <w:t>Con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sin menoscabo de lo que establece el presente Manual.” (Sic</w:t>
      </w:r>
      <w:r w:rsidRPr="006E0E92">
        <w:rPr>
          <w:rFonts w:ascii="Palatino Linotype" w:hAnsi="Palatino Linotype"/>
        </w:rPr>
        <w:t>)</w:t>
      </w:r>
    </w:p>
    <w:p w14:paraId="2B6D67C6" w14:textId="77777777" w:rsidR="007A384C" w:rsidRPr="006E0E92" w:rsidRDefault="007A384C" w:rsidP="007A384C">
      <w:pPr>
        <w:spacing w:before="240" w:after="240" w:line="360" w:lineRule="auto"/>
        <w:jc w:val="both"/>
        <w:rPr>
          <w:rFonts w:ascii="Palatino Linotype" w:hAnsi="Palatino Linotype" w:cs="Arial"/>
        </w:rPr>
      </w:pPr>
    </w:p>
    <w:p w14:paraId="37A04959" w14:textId="77777777" w:rsidR="00DE3B20" w:rsidRPr="006E0E92" w:rsidRDefault="00DE3B20" w:rsidP="007A384C">
      <w:pPr>
        <w:pStyle w:val="Prrafodelista"/>
        <w:spacing w:before="240" w:after="240" w:line="360" w:lineRule="auto"/>
        <w:ind w:left="0" w:right="49"/>
        <w:contextualSpacing/>
        <w:jc w:val="both"/>
        <w:rPr>
          <w:rFonts w:ascii="Palatino Linotype" w:eastAsia="MS Mincho" w:hAnsi="Palatino Linotype"/>
          <w:lang w:val="es-ES_tradnl"/>
        </w:rPr>
      </w:pPr>
    </w:p>
    <w:p w14:paraId="1B2AA849" w14:textId="77777777" w:rsidR="00DE3B20" w:rsidRPr="006E0E92" w:rsidRDefault="00DE3B20" w:rsidP="007A384C">
      <w:pPr>
        <w:pStyle w:val="Prrafodelista"/>
        <w:spacing w:before="240" w:after="240" w:line="360" w:lineRule="auto"/>
        <w:ind w:left="0" w:right="49"/>
        <w:contextualSpacing/>
        <w:jc w:val="both"/>
        <w:rPr>
          <w:rFonts w:ascii="Palatino Linotype" w:eastAsia="MS Mincho" w:hAnsi="Palatino Linotype"/>
          <w:lang w:val="es-ES_tradnl"/>
        </w:rPr>
      </w:pPr>
    </w:p>
    <w:p w14:paraId="204324B4" w14:textId="77777777" w:rsidR="00EE5A26" w:rsidRPr="006E0E92" w:rsidRDefault="00EE5A26" w:rsidP="00EE5A26">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6E0E92">
        <w:rPr>
          <w:rFonts w:ascii="Palatino Linotype" w:eastAsia="MS Mincho" w:hAnsi="Palatino Linotype"/>
          <w:lang w:val="es-ES_tradnl"/>
        </w:rPr>
        <w:t>Ahora bien, la Clasificación Funcional-Programática Municipal 2022  refiere como Programa Presupuestario la “</w:t>
      </w:r>
      <w:r w:rsidRPr="006E0E92">
        <w:rPr>
          <w:rFonts w:ascii="Palatino Linotype" w:eastAsia="MS Mincho" w:hAnsi="Palatino Linotype"/>
          <w:i/>
          <w:lang w:val="es-ES_tradnl"/>
        </w:rPr>
        <w:t>202060805 Igualdad de trato y oportunidades para la mujer y el hombre</w:t>
      </w:r>
      <w:r w:rsidRPr="006E0E92">
        <w:rPr>
          <w:rFonts w:ascii="Palatino Linotype" w:eastAsia="MS Mincho" w:hAnsi="Palatino Linotype"/>
          <w:lang w:val="es-ES_tradnl"/>
        </w:rPr>
        <w:t>” engloba los proyectos para promover en todos los ámbitos sociales la igualdad sustantiva desde una perspectiva de género como una condición necesaria para el desarrollo integral de la sociedad, en igualdad de condiciones, oportunidades, derechos y obligaciones por lo que efectivamente el ente recurrido emplea recursos para desarrollar acciones tendientes a combatir la violencia de género como a continuación se observa:</w:t>
      </w:r>
    </w:p>
    <w:p w14:paraId="578BA928" w14:textId="24F9DA94" w:rsidR="00EE5A26" w:rsidRPr="006E0E92" w:rsidRDefault="00EE5A26" w:rsidP="00EE5A26">
      <w:pPr>
        <w:pStyle w:val="Prrafodelista"/>
        <w:spacing w:before="240" w:after="240" w:line="360" w:lineRule="auto"/>
        <w:ind w:left="0" w:right="49"/>
        <w:contextualSpacing/>
        <w:jc w:val="both"/>
        <w:rPr>
          <w:rFonts w:ascii="Palatino Linotype" w:eastAsia="MS Mincho" w:hAnsi="Palatino Linotype"/>
          <w:i/>
          <w:lang w:val="es-ES_tradnl"/>
        </w:rPr>
      </w:pPr>
      <w:r w:rsidRPr="006E0E92">
        <w:rPr>
          <w:rFonts w:ascii="Palatino Linotype" w:eastAsia="MS Mincho" w:hAnsi="Palatino Linotype"/>
          <w:i/>
          <w:lang w:val="es-ES_tradnl"/>
        </w:rPr>
        <w:t xml:space="preserve"> </w:t>
      </w:r>
    </w:p>
    <w:p w14:paraId="353619B9" w14:textId="758B01D4" w:rsidR="00EE5A26" w:rsidRPr="006E0E92" w:rsidRDefault="00EE5A26" w:rsidP="00EE5A26">
      <w:pPr>
        <w:pStyle w:val="Prrafodelista"/>
        <w:spacing w:before="240" w:after="240" w:line="360" w:lineRule="auto"/>
        <w:ind w:left="0" w:right="49"/>
        <w:contextualSpacing/>
        <w:jc w:val="both"/>
        <w:rPr>
          <w:rFonts w:ascii="Palatino Linotype" w:eastAsia="MS Mincho" w:hAnsi="Palatino Linotype"/>
          <w:i/>
          <w:lang w:val="es-ES_tradnl"/>
        </w:rPr>
      </w:pPr>
      <w:r w:rsidRPr="006E0E92">
        <w:rPr>
          <w:rFonts w:ascii="Palatino Linotype" w:hAnsi="Palatino Linotype"/>
          <w:i/>
        </w:rPr>
        <w:t>“Eje Transversal I: Igualdad de género. Ofrecer y crear igualdad de oportunidades para las mujeres, no sólo como un acto de justicia que permita a las instituciones de gobierno ser congruentes con los principios que guían su acción, sino que además fomente la participación activa de las mujeres en todos los ámbitos de la vida social”</w:t>
      </w:r>
    </w:p>
    <w:p w14:paraId="296D4E12" w14:textId="77777777" w:rsidR="00EE5A26" w:rsidRPr="006E0E92" w:rsidRDefault="00EE5A26" w:rsidP="00EE5A26">
      <w:pPr>
        <w:pStyle w:val="Prrafodelista"/>
        <w:spacing w:before="240" w:after="240" w:line="360" w:lineRule="auto"/>
        <w:ind w:left="0" w:right="49"/>
        <w:contextualSpacing/>
        <w:jc w:val="both"/>
        <w:rPr>
          <w:rFonts w:ascii="Palatino Linotype" w:eastAsia="MS Mincho" w:hAnsi="Palatino Linotype"/>
          <w:lang w:val="es-ES_tradnl"/>
        </w:rPr>
      </w:pPr>
    </w:p>
    <w:p w14:paraId="7A0125A2" w14:textId="738E5E2C" w:rsidR="00EE5A26" w:rsidRPr="006E0E92" w:rsidRDefault="00EE5A26" w:rsidP="00EE5A26">
      <w:pPr>
        <w:pStyle w:val="Prrafodelista"/>
        <w:spacing w:before="240" w:after="240" w:line="360" w:lineRule="auto"/>
        <w:ind w:left="0" w:right="49"/>
        <w:contextualSpacing/>
        <w:jc w:val="center"/>
        <w:rPr>
          <w:rFonts w:ascii="Palatino Linotype" w:eastAsia="MS Mincho" w:hAnsi="Palatino Linotype"/>
          <w:lang w:val="es-ES_tradnl"/>
        </w:rPr>
      </w:pPr>
      <w:r w:rsidRPr="006E0E92">
        <w:rPr>
          <w:noProof/>
          <w:lang w:val="es-MX" w:eastAsia="es-MX"/>
        </w:rPr>
        <w:drawing>
          <wp:inline distT="0" distB="0" distL="0" distR="0" wp14:anchorId="4B7AF5A5" wp14:editId="31CA3ED9">
            <wp:extent cx="5227461"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154" t="37971" r="5651" b="37812"/>
                    <a:stretch/>
                  </pic:blipFill>
                  <pic:spPr bwMode="auto">
                    <a:xfrm>
                      <a:off x="0" y="0"/>
                      <a:ext cx="5231899" cy="1773154"/>
                    </a:xfrm>
                    <a:prstGeom prst="rect">
                      <a:avLst/>
                    </a:prstGeom>
                    <a:ln>
                      <a:noFill/>
                    </a:ln>
                    <a:extLst>
                      <a:ext uri="{53640926-AAD7-44D8-BBD7-CCE9431645EC}">
                        <a14:shadowObscured xmlns:a14="http://schemas.microsoft.com/office/drawing/2010/main"/>
                      </a:ext>
                    </a:extLst>
                  </pic:spPr>
                </pic:pic>
              </a:graphicData>
            </a:graphic>
          </wp:inline>
        </w:drawing>
      </w:r>
    </w:p>
    <w:p w14:paraId="37BFB1AD" w14:textId="77777777" w:rsidR="00EE5A26" w:rsidRPr="006E0E92" w:rsidRDefault="00EE5A26" w:rsidP="00EE5A26">
      <w:pPr>
        <w:pStyle w:val="Prrafodelista"/>
        <w:spacing w:before="240" w:after="240" w:line="360" w:lineRule="auto"/>
        <w:ind w:left="0" w:right="49"/>
        <w:contextualSpacing/>
        <w:jc w:val="center"/>
        <w:rPr>
          <w:rFonts w:ascii="Palatino Linotype" w:eastAsia="MS Mincho" w:hAnsi="Palatino Linotype"/>
          <w:lang w:val="es-ES_tradnl"/>
        </w:rPr>
      </w:pPr>
    </w:p>
    <w:p w14:paraId="40CDEA21" w14:textId="5BDC2D50" w:rsidR="00944589" w:rsidRPr="006E0E92" w:rsidRDefault="00EE5A26" w:rsidP="00944589">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6E0E92">
        <w:rPr>
          <w:rFonts w:ascii="Palatino Linotype" w:eastAsia="MS Mincho" w:hAnsi="Palatino Linotype"/>
          <w:lang w:val="es-ES_tradnl"/>
        </w:rPr>
        <w:t xml:space="preserve">  </w:t>
      </w:r>
      <w:r w:rsidR="007A384C" w:rsidRPr="006E0E92">
        <w:rPr>
          <w:rFonts w:ascii="Palatino Linotype" w:eastAsia="MS Mincho" w:hAnsi="Palatino Linotype"/>
          <w:lang w:val="es-ES_tradnl"/>
        </w:rPr>
        <w:t xml:space="preserve">En ese contexto, dichas expresiones documentales de manera enunciativa más no limitativa pudieran dar respuesta a los requerimientos realizados por el particular, por lo que es dable </w:t>
      </w:r>
      <w:r w:rsidR="007A384C" w:rsidRPr="006E0E92">
        <w:rPr>
          <w:rFonts w:ascii="Palatino Linotype" w:eastAsia="MS Mincho" w:hAnsi="Palatino Linotype"/>
          <w:b/>
          <w:lang w:val="es-ES_tradnl"/>
        </w:rPr>
        <w:t xml:space="preserve">ORDENAR </w:t>
      </w:r>
      <w:r w:rsidR="007A384C" w:rsidRPr="006E0E92">
        <w:rPr>
          <w:rFonts w:ascii="Palatino Linotype" w:eastAsia="MS Mincho" w:hAnsi="Palatino Linotype"/>
          <w:lang w:val="es-ES_tradnl"/>
        </w:rPr>
        <w:t xml:space="preserve">la entrega de la información donde conste </w:t>
      </w:r>
      <w:r w:rsidR="007A384C" w:rsidRPr="006E0E92">
        <w:rPr>
          <w:rFonts w:ascii="Palatino Linotype" w:eastAsia="MS Mincho" w:hAnsi="Palatino Linotype"/>
          <w:lang w:val="es-ES_tradnl"/>
        </w:rPr>
        <w:lastRenderedPageBreak/>
        <w:t>o se aprecie</w:t>
      </w:r>
      <w:r w:rsidR="00AA6A3D" w:rsidRPr="006E0E92">
        <w:rPr>
          <w:rFonts w:ascii="Palatino Linotype" w:eastAsia="MS Mincho" w:hAnsi="Palatino Linotype"/>
          <w:lang w:val="es-ES_tradnl"/>
        </w:rPr>
        <w:t xml:space="preserve"> el Presupuesto ejercido </w:t>
      </w:r>
      <w:r w:rsidR="00605060" w:rsidRPr="006E0E92">
        <w:rPr>
          <w:rFonts w:ascii="Palatino Linotype" w:eastAsia="MS Mincho" w:hAnsi="Palatino Linotype"/>
          <w:lang w:val="es-ES_tradnl"/>
        </w:rPr>
        <w:t xml:space="preserve">por rubro </w:t>
      </w:r>
      <w:r w:rsidR="00AA6A3D" w:rsidRPr="006E0E92">
        <w:rPr>
          <w:rFonts w:ascii="Palatino Linotype" w:eastAsia="MS Mincho" w:hAnsi="Palatino Linotype"/>
          <w:lang w:val="es-ES_tradnl"/>
        </w:rPr>
        <w:t>durante el año dos mil veintidós, así como los resultados obtenidos por la atención a la alerta de violencia de género contra las mujeres.</w:t>
      </w:r>
    </w:p>
    <w:p w14:paraId="369BD013" w14:textId="28C85628" w:rsidR="00944589" w:rsidRPr="006E0E92" w:rsidRDefault="00944589" w:rsidP="00944589">
      <w:pPr>
        <w:keepNext/>
        <w:keepLines/>
        <w:spacing w:before="240" w:line="360" w:lineRule="auto"/>
        <w:outlineLvl w:val="0"/>
        <w:rPr>
          <w:rFonts w:ascii="Palatino Linotype" w:eastAsiaTheme="majorEastAsia" w:hAnsi="Palatino Linotype" w:cstheme="majorBidi"/>
          <w:b/>
          <w:color w:val="000000" w:themeColor="text1"/>
          <w:lang w:eastAsia="es-MX"/>
        </w:rPr>
      </w:pPr>
      <w:bookmarkStart w:id="31" w:name="_Toc110433660"/>
      <w:r w:rsidRPr="006E0E92">
        <w:rPr>
          <w:rFonts w:ascii="Palatino Linotype" w:eastAsiaTheme="majorEastAsia" w:hAnsi="Palatino Linotype" w:cstheme="majorBidi"/>
          <w:b/>
          <w:color w:val="000000" w:themeColor="text1"/>
          <w:lang w:eastAsia="es-MX"/>
        </w:rPr>
        <w:t>III. Del plus petito.</w:t>
      </w:r>
      <w:bookmarkEnd w:id="31"/>
      <w:r w:rsidRPr="006E0E92">
        <w:rPr>
          <w:rFonts w:ascii="Palatino Linotype" w:eastAsiaTheme="majorEastAsia" w:hAnsi="Palatino Linotype" w:cstheme="majorBidi"/>
          <w:b/>
          <w:color w:val="000000" w:themeColor="text1"/>
          <w:lang w:eastAsia="es-MX"/>
        </w:rPr>
        <w:t xml:space="preserve"> </w:t>
      </w:r>
    </w:p>
    <w:p w14:paraId="128A4BD0" w14:textId="77777777" w:rsidR="00944589" w:rsidRPr="006E0E92" w:rsidRDefault="00944589" w:rsidP="00944589">
      <w:pPr>
        <w:tabs>
          <w:tab w:val="left" w:pos="0"/>
        </w:tabs>
        <w:spacing w:line="360" w:lineRule="auto"/>
        <w:ind w:right="900"/>
        <w:jc w:val="both"/>
        <w:rPr>
          <w:rFonts w:ascii="Palatino Linotype" w:eastAsia="Palatino Linotype" w:hAnsi="Palatino Linotype" w:cs="Palatino Linotype"/>
          <w:i/>
          <w:lang w:eastAsia="es-MX"/>
        </w:rPr>
      </w:pPr>
    </w:p>
    <w:p w14:paraId="5E8B150C" w14:textId="69BB0782" w:rsidR="00944589" w:rsidRPr="006E0E92" w:rsidRDefault="00944589" w:rsidP="00944589">
      <w:pPr>
        <w:pStyle w:val="Prrafodelista"/>
        <w:numPr>
          <w:ilvl w:val="0"/>
          <w:numId w:val="4"/>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6E0E92">
        <w:rPr>
          <w:rFonts w:ascii="Palatino Linotype" w:eastAsia="MS Mincho" w:hAnsi="Palatino Linotype" w:cs="Arial"/>
          <w:lang w:val="es-MX" w:eastAsia="es-MX"/>
        </w:rPr>
        <w:t xml:space="preserve">Finalmente, este Órgano Garante advierte que </w:t>
      </w:r>
      <w:r w:rsidRPr="006E0E92">
        <w:rPr>
          <w:rFonts w:ascii="Palatino Linotype" w:hAnsi="Palatino Linotype" w:cs="Arial"/>
          <w:lang w:val="es-MX" w:eastAsia="en-US"/>
        </w:rPr>
        <w:t xml:space="preserve">el particular al momento de exponer sus motivos de inconformidad manifestó: </w:t>
      </w:r>
      <w:r w:rsidRPr="006E0E92">
        <w:rPr>
          <w:rFonts w:ascii="Palatino Linotype" w:hAnsi="Palatino Linotype" w:cs="Arial"/>
          <w:i/>
          <w:lang w:val="es-MX" w:eastAsia="en-US"/>
        </w:rPr>
        <w:t>“</w:t>
      </w:r>
      <w:r w:rsidRPr="006E0E92">
        <w:rPr>
          <w:rFonts w:ascii="Palatino Linotype" w:eastAsia="MS Mincho" w:hAnsi="Palatino Linotype" w:cs="Arial"/>
          <w:i/>
          <w:lang w:val="es-MX" w:eastAsia="es-MX"/>
        </w:rPr>
        <w:t>Asimismo, solicito de la manera más atenta del sujeto obligado, tenga a bien informarme en dónde puedo consultar de manera periódica la información requerida</w:t>
      </w:r>
      <w:r w:rsidRPr="006E0E92">
        <w:rPr>
          <w:rFonts w:ascii="Palatino Linotype" w:eastAsia="MS Mincho" w:hAnsi="Palatino Linotype" w:cs="Arial"/>
          <w:lang w:val="es-MX" w:eastAsia="es-MX"/>
        </w:rPr>
        <w:t xml:space="preserve">”, </w:t>
      </w:r>
      <w:r w:rsidRPr="006E0E92">
        <w:rPr>
          <w:rFonts w:ascii="Palatino Linotype" w:hAnsi="Palatino Linotype" w:cs="Arial"/>
          <w:lang w:val="es-MX" w:eastAsia="en-US"/>
        </w:rPr>
        <w:t>manifestación que según se observa, contiene requerimientos de información adicional</w:t>
      </w:r>
      <w:r w:rsidRPr="006E0E92">
        <w:rPr>
          <w:rFonts w:ascii="Palatino Linotype" w:eastAsia="Calibri" w:hAnsi="Palatino Linotype"/>
          <w:lang w:val="es-MX" w:eastAsia="en-US"/>
        </w:rPr>
        <w:t>, por lo que no es posible atender el mismo, por no formar parte de su solicitud primigenia.</w:t>
      </w:r>
    </w:p>
    <w:p w14:paraId="18B346D4" w14:textId="77777777" w:rsidR="00944589" w:rsidRPr="006E0E92" w:rsidRDefault="00944589" w:rsidP="00944589">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30B0E1D9" w14:textId="77777777" w:rsidR="00944589" w:rsidRPr="006E0E92" w:rsidRDefault="00944589" w:rsidP="00944589">
      <w:pPr>
        <w:numPr>
          <w:ilvl w:val="0"/>
          <w:numId w:val="4"/>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6E0E92">
        <w:rPr>
          <w:rFonts w:ascii="Palatino Linotype" w:eastAsia="Calibri" w:hAnsi="Palatino Linotype" w:cs="Arial"/>
          <w:lang w:val="es-MX" w:eastAsia="en-US"/>
        </w:rPr>
        <w:t xml:space="preserve">Robusteciendo lo anterior, tiene aplicación al respecto por analogía la siguiente tesis aislada, </w:t>
      </w:r>
      <w:r w:rsidRPr="006E0E92">
        <w:rPr>
          <w:rFonts w:ascii="Palatino Linotype" w:hAnsi="Palatino Linotype" w:cs="Arial"/>
          <w:color w:val="000000"/>
          <w:lang w:val="es-MX" w:eastAsia="en-US"/>
        </w:rPr>
        <w:t>que lleva por rubro y texto lo siguiente:</w:t>
      </w:r>
    </w:p>
    <w:p w14:paraId="0CD50978" w14:textId="77777777" w:rsidR="00944589" w:rsidRPr="006E0E92" w:rsidRDefault="00944589" w:rsidP="00944589">
      <w:pPr>
        <w:tabs>
          <w:tab w:val="left" w:pos="426"/>
        </w:tabs>
        <w:spacing w:after="160" w:line="360" w:lineRule="auto"/>
        <w:ind w:right="49"/>
        <w:contextualSpacing/>
        <w:jc w:val="both"/>
        <w:rPr>
          <w:rFonts w:ascii="Palatino Linotype" w:eastAsia="MS Mincho" w:hAnsi="Palatino Linotype" w:cs="Arial"/>
          <w:lang w:val="es-MX" w:eastAsia="en-US"/>
        </w:rPr>
      </w:pPr>
    </w:p>
    <w:p w14:paraId="63D8E695" w14:textId="77777777" w:rsidR="00944589" w:rsidRPr="006E0E92" w:rsidRDefault="00944589" w:rsidP="00944589">
      <w:pPr>
        <w:shd w:val="clear" w:color="auto" w:fill="FFFFFF"/>
        <w:spacing w:after="160" w:line="360" w:lineRule="auto"/>
        <w:ind w:left="567" w:right="616"/>
        <w:jc w:val="both"/>
        <w:rPr>
          <w:rFonts w:ascii="Palatino Linotype" w:hAnsi="Palatino Linotype" w:cs="Arial"/>
          <w:color w:val="000000"/>
          <w:lang w:val="es-MX" w:eastAsia="en-US"/>
        </w:rPr>
      </w:pPr>
      <w:r w:rsidRPr="006E0E92">
        <w:rPr>
          <w:rFonts w:ascii="Palatino Linotype" w:hAnsi="Palatino Linotype" w:cs="Arial"/>
          <w:b/>
          <w:bCs/>
          <w:i/>
          <w:iCs/>
          <w:color w:val="000000"/>
          <w:lang w:val="es-MX" w:eastAsia="en-U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1312BF7E" w14:textId="77777777" w:rsidR="00944589" w:rsidRPr="006E0E92" w:rsidRDefault="00944589" w:rsidP="00944589">
      <w:pPr>
        <w:shd w:val="clear" w:color="auto" w:fill="FFFFFF"/>
        <w:spacing w:after="160" w:line="360" w:lineRule="auto"/>
        <w:ind w:left="567" w:right="616"/>
        <w:jc w:val="both"/>
        <w:rPr>
          <w:rFonts w:ascii="Palatino Linotype" w:hAnsi="Palatino Linotype" w:cs="Arial"/>
          <w:i/>
          <w:iCs/>
          <w:color w:val="000000"/>
          <w:lang w:val="es-MX" w:eastAsia="en-US"/>
        </w:rPr>
      </w:pPr>
      <w:r w:rsidRPr="006E0E92">
        <w:rPr>
          <w:rFonts w:ascii="Palatino Linotype" w:hAnsi="Palatino Linotype" w:cs="Arial"/>
          <w:i/>
          <w:iCs/>
          <w:color w:val="000000"/>
          <w:lang w:val="es-MX" w:eastAsia="en-US"/>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514904B0" w14:textId="77777777" w:rsidR="00944589" w:rsidRPr="006E0E92" w:rsidRDefault="00944589" w:rsidP="00944589">
      <w:pPr>
        <w:shd w:val="clear" w:color="auto" w:fill="FFFFFF"/>
        <w:spacing w:after="160" w:line="360" w:lineRule="auto"/>
        <w:ind w:left="567" w:right="616"/>
        <w:jc w:val="both"/>
        <w:rPr>
          <w:rFonts w:ascii="Palatino Linotype" w:hAnsi="Palatino Linotype" w:cs="Arial"/>
          <w:i/>
          <w:iCs/>
          <w:color w:val="000000"/>
          <w:lang w:val="es-MX" w:eastAsia="en-US"/>
        </w:rPr>
      </w:pPr>
    </w:p>
    <w:p w14:paraId="7945AB73" w14:textId="77777777" w:rsidR="00944589" w:rsidRPr="006E0E92" w:rsidRDefault="00944589" w:rsidP="00944589">
      <w:pPr>
        <w:shd w:val="clear" w:color="auto" w:fill="FFFFFF"/>
        <w:spacing w:after="160" w:line="360" w:lineRule="auto"/>
        <w:ind w:left="567" w:right="616"/>
        <w:jc w:val="both"/>
        <w:rPr>
          <w:rFonts w:ascii="Palatino Linotype" w:hAnsi="Palatino Linotype" w:cs="Arial"/>
          <w:iCs/>
          <w:color w:val="000000"/>
          <w:lang w:val="es-MX" w:eastAsia="en-US"/>
        </w:rPr>
      </w:pPr>
      <w:r w:rsidRPr="006E0E92">
        <w:rPr>
          <w:rFonts w:ascii="Palatino Linotype" w:hAnsi="Palatino Linotype" w:cs="Arial"/>
          <w:iCs/>
          <w:color w:val="000000"/>
          <w:lang w:val="es-MX" w:eastAsia="en-US"/>
        </w:rPr>
        <w:t>(Énfasis añadido)</w:t>
      </w:r>
    </w:p>
    <w:p w14:paraId="00CF60FA" w14:textId="77777777" w:rsidR="00944589" w:rsidRPr="006E0E92" w:rsidRDefault="00944589" w:rsidP="00944589">
      <w:pPr>
        <w:tabs>
          <w:tab w:val="left" w:pos="426"/>
        </w:tabs>
        <w:spacing w:after="160" w:line="360" w:lineRule="auto"/>
        <w:ind w:right="49"/>
        <w:contextualSpacing/>
        <w:jc w:val="both"/>
        <w:rPr>
          <w:rFonts w:ascii="Palatino Linotype" w:eastAsia="MS Mincho" w:hAnsi="Palatino Linotype" w:cs="Arial"/>
          <w:lang w:val="es-MX" w:eastAsia="en-US"/>
        </w:rPr>
      </w:pPr>
    </w:p>
    <w:p w14:paraId="2EC81696" w14:textId="77777777" w:rsidR="00944589" w:rsidRPr="006E0E92" w:rsidRDefault="00944589" w:rsidP="00944589">
      <w:pPr>
        <w:numPr>
          <w:ilvl w:val="0"/>
          <w:numId w:val="4"/>
        </w:numPr>
        <w:tabs>
          <w:tab w:val="left" w:pos="0"/>
        </w:tabs>
        <w:spacing w:after="160" w:line="360" w:lineRule="auto"/>
        <w:ind w:left="0" w:right="49" w:firstLine="0"/>
        <w:contextualSpacing/>
        <w:jc w:val="both"/>
        <w:rPr>
          <w:rFonts w:ascii="Palatino Linotype" w:eastAsia="MS Mincho" w:hAnsi="Palatino Linotype" w:cs="Arial"/>
          <w:lang w:val="es-MX" w:eastAsia="en-US"/>
        </w:rPr>
      </w:pPr>
      <w:r w:rsidRPr="006E0E92">
        <w:rPr>
          <w:rFonts w:ascii="Palatino Linotype" w:eastAsia="Calibri" w:hAnsi="Palatino Linotype" w:cs="Arial"/>
          <w:lang w:val="es-MX" w:eastAsia="en-US"/>
        </w:rPr>
        <w:t xml:space="preserve">Asimismo, ha sido criterio del Instituto Nacional de Transparencia, Acceso a la Información y Protección de Datos Personales bajo el número 27/10 que resulta improcedente ampliar las solicitudes de información pública o de datos personales a través de la interposición del recurso de revisión, como se estima acontece en el </w:t>
      </w:r>
      <w:r w:rsidRPr="006E0E92">
        <w:rPr>
          <w:rFonts w:ascii="Palatino Linotype" w:eastAsia="Calibri" w:hAnsi="Palatino Linotype" w:cs="Arial"/>
          <w:lang w:val="es-MX" w:eastAsia="en-US"/>
        </w:rPr>
        <w:lastRenderedPageBreak/>
        <w:t>presente asunto, al aumentar datos a la solicitud inicial, por lo que se insiste no se puede entrar al estudio de la información novedosa, criterio que es de la literalidad siguiente:</w:t>
      </w:r>
    </w:p>
    <w:p w14:paraId="4D174213" w14:textId="77777777" w:rsidR="00944589" w:rsidRPr="006E0E92" w:rsidRDefault="00944589" w:rsidP="00944589">
      <w:pPr>
        <w:tabs>
          <w:tab w:val="left" w:pos="426"/>
        </w:tabs>
        <w:spacing w:after="160" w:line="360" w:lineRule="auto"/>
        <w:ind w:right="49"/>
        <w:contextualSpacing/>
        <w:jc w:val="both"/>
        <w:rPr>
          <w:rFonts w:ascii="Palatino Linotype" w:eastAsia="MS Mincho" w:hAnsi="Palatino Linotype" w:cs="Arial"/>
          <w:lang w:val="es-MX" w:eastAsia="en-US"/>
        </w:rPr>
      </w:pPr>
    </w:p>
    <w:p w14:paraId="104EA01F" w14:textId="77777777" w:rsidR="00944589" w:rsidRPr="006E0E92" w:rsidRDefault="00944589" w:rsidP="00944589">
      <w:pPr>
        <w:shd w:val="clear" w:color="auto" w:fill="FFFFFF"/>
        <w:spacing w:before="240" w:after="240" w:line="360" w:lineRule="auto"/>
        <w:ind w:left="567" w:right="616"/>
        <w:contextualSpacing/>
        <w:jc w:val="both"/>
        <w:rPr>
          <w:rFonts w:ascii="Palatino Linotype" w:hAnsi="Palatino Linotype" w:cs="Arial"/>
          <w:color w:val="000000"/>
          <w:lang w:val="es-MX" w:eastAsia="en-US"/>
        </w:rPr>
      </w:pPr>
      <w:r w:rsidRPr="006E0E92">
        <w:rPr>
          <w:rFonts w:ascii="Palatino Linotype" w:hAnsi="Palatino Linotype" w:cs="Arial"/>
          <w:b/>
          <w:bCs/>
          <w:i/>
          <w:iCs/>
          <w:color w:val="000000"/>
          <w:lang w:val="es-MX" w:eastAsia="en-US"/>
        </w:rPr>
        <w:t>“Es improcedente ampliar las solicitudes de acceso a información pública o datos personales, a través de la interposición del recurso de revisión.</w:t>
      </w:r>
      <w:r w:rsidRPr="006E0E92">
        <w:rPr>
          <w:rFonts w:ascii="Palatino Linotype" w:hAnsi="Palatino Linotype" w:cs="Arial"/>
          <w:i/>
          <w:iCs/>
          <w:color w:val="000000"/>
          <w:lang w:val="es-MX" w:eastAsia="en-U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33616C86" w14:textId="77777777" w:rsidR="00944589" w:rsidRPr="006E0E92" w:rsidRDefault="00944589" w:rsidP="00944589">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r w:rsidRPr="006E0E92">
        <w:rPr>
          <w:rFonts w:ascii="Palatino Linotype" w:hAnsi="Palatino Linotype" w:cs="Arial"/>
          <w:i/>
          <w:iCs/>
          <w:color w:val="000000"/>
          <w:lang w:val="es-MX" w:eastAsia="en-U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3B8D316A" w14:textId="77777777" w:rsidR="00944589" w:rsidRPr="006E0E92" w:rsidRDefault="00944589" w:rsidP="00944589">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p>
    <w:p w14:paraId="32AD7617" w14:textId="77777777" w:rsidR="00944589" w:rsidRPr="006E0E92" w:rsidRDefault="00944589" w:rsidP="00944589">
      <w:pPr>
        <w:shd w:val="clear" w:color="auto" w:fill="FFFFFF"/>
        <w:spacing w:before="240" w:after="240" w:line="360" w:lineRule="auto"/>
        <w:ind w:left="567" w:right="616"/>
        <w:contextualSpacing/>
        <w:jc w:val="both"/>
        <w:rPr>
          <w:rFonts w:ascii="Palatino Linotype" w:hAnsi="Palatino Linotype" w:cs="Arial"/>
          <w:iCs/>
          <w:color w:val="000000"/>
          <w:lang w:val="es-MX" w:eastAsia="en-US"/>
        </w:rPr>
      </w:pPr>
      <w:r w:rsidRPr="006E0E92">
        <w:rPr>
          <w:rFonts w:ascii="Palatino Linotype" w:hAnsi="Palatino Linotype" w:cs="Arial"/>
          <w:iCs/>
          <w:color w:val="000000"/>
          <w:lang w:val="es-MX" w:eastAsia="en-US"/>
        </w:rPr>
        <w:t>(Énfasis añadido)</w:t>
      </w:r>
    </w:p>
    <w:p w14:paraId="43982E3E" w14:textId="77777777" w:rsidR="00944589" w:rsidRPr="006E0E92" w:rsidRDefault="00944589" w:rsidP="00944589">
      <w:pPr>
        <w:tabs>
          <w:tab w:val="left" w:pos="426"/>
        </w:tabs>
        <w:spacing w:after="160" w:line="360" w:lineRule="auto"/>
        <w:ind w:right="909"/>
        <w:contextualSpacing/>
        <w:jc w:val="both"/>
        <w:rPr>
          <w:rFonts w:ascii="Palatino Linotype" w:eastAsia="MS Mincho" w:hAnsi="Palatino Linotype"/>
          <w:i/>
          <w:color w:val="000000"/>
          <w:lang w:val="es-MX"/>
        </w:rPr>
      </w:pPr>
    </w:p>
    <w:p w14:paraId="795A1EE5" w14:textId="45661FE5" w:rsidR="00944589" w:rsidRPr="006E0E92" w:rsidRDefault="00944589" w:rsidP="00944589">
      <w:pPr>
        <w:numPr>
          <w:ilvl w:val="0"/>
          <w:numId w:val="4"/>
        </w:numPr>
        <w:tabs>
          <w:tab w:val="left" w:pos="0"/>
        </w:tabs>
        <w:spacing w:after="160" w:line="360" w:lineRule="auto"/>
        <w:ind w:left="0" w:right="9" w:firstLine="0"/>
        <w:contextualSpacing/>
        <w:jc w:val="both"/>
        <w:rPr>
          <w:rFonts w:ascii="Palatino Linotype" w:eastAsia="MS Mincho" w:hAnsi="Palatino Linotype"/>
          <w:i/>
          <w:color w:val="000000"/>
          <w:lang w:val="es-MX"/>
        </w:rPr>
      </w:pPr>
      <w:r w:rsidRPr="006E0E92">
        <w:rPr>
          <w:rFonts w:ascii="Palatino Linotype" w:eastAsia="MS Mincho" w:hAnsi="Palatino Linotype"/>
          <w:color w:val="000000"/>
          <w:lang w:val="es-MX"/>
        </w:rPr>
        <w:t xml:space="preserve">Así, se dejan a salvo los derechos del particular para que, en ejercicio de su derecho de acceso a la información pública, pueda realizar una nueva solicitud de información por medio de la cual se requieran los documentos donde conste la información adicional  a la que requiere acceso. </w:t>
      </w:r>
    </w:p>
    <w:p w14:paraId="3E44CFE3" w14:textId="77777777" w:rsidR="00312F49" w:rsidRPr="006E0E92" w:rsidRDefault="00312F49" w:rsidP="00312F49">
      <w:pPr>
        <w:tabs>
          <w:tab w:val="left" w:pos="0"/>
        </w:tabs>
        <w:spacing w:after="160" w:line="360" w:lineRule="auto"/>
        <w:ind w:right="9"/>
        <w:contextualSpacing/>
        <w:jc w:val="both"/>
        <w:rPr>
          <w:rFonts w:ascii="Palatino Linotype" w:eastAsia="MS Mincho" w:hAnsi="Palatino Linotype"/>
          <w:i/>
          <w:color w:val="000000"/>
          <w:lang w:val="es-MX"/>
        </w:rPr>
      </w:pPr>
    </w:p>
    <w:p w14:paraId="5CC723D4" w14:textId="5EB66597" w:rsidR="008A18C8" w:rsidRPr="006E0E92" w:rsidRDefault="00C00B4D" w:rsidP="007A384C">
      <w:pPr>
        <w:keepNext/>
        <w:keepLines/>
        <w:spacing w:before="240" w:line="360" w:lineRule="auto"/>
        <w:outlineLvl w:val="0"/>
        <w:rPr>
          <w:rFonts w:ascii="Palatino Linotype" w:eastAsia="MS Mincho" w:hAnsi="Palatino Linotype"/>
          <w:b/>
          <w:lang w:val="es-ES_tradnl"/>
        </w:rPr>
      </w:pPr>
      <w:bookmarkStart w:id="32" w:name="_Toc84433126"/>
      <w:bookmarkStart w:id="33" w:name="_Toc86262525"/>
      <w:r w:rsidRPr="006E0E92">
        <w:rPr>
          <w:rFonts w:ascii="Palatino Linotype" w:eastAsia="MS Gothic" w:hAnsi="Palatino Linotype"/>
          <w:b/>
          <w:lang w:val="es-ES_tradnl" w:eastAsia="es-ES_tradnl"/>
        </w:rPr>
        <w:t xml:space="preserve">QUINTO. </w:t>
      </w:r>
      <w:r w:rsidRPr="006E0E92">
        <w:rPr>
          <w:rFonts w:ascii="Palatino Linotype" w:eastAsia="MS Mincho" w:hAnsi="Palatino Linotype"/>
          <w:b/>
          <w:lang w:val="es-ES_tradnl"/>
        </w:rPr>
        <w:t>De la elaboración de la versión pública y el acuerdo de clasificación como información confidencial.</w:t>
      </w:r>
      <w:bookmarkEnd w:id="32"/>
      <w:bookmarkEnd w:id="33"/>
    </w:p>
    <w:p w14:paraId="16642913" w14:textId="77777777" w:rsidR="008A18C8" w:rsidRPr="006E0E92" w:rsidRDefault="008A18C8" w:rsidP="007A384C">
      <w:pPr>
        <w:keepNext/>
        <w:keepLines/>
        <w:spacing w:before="240" w:line="360" w:lineRule="auto"/>
        <w:outlineLvl w:val="0"/>
        <w:rPr>
          <w:rFonts w:ascii="Palatino Linotype" w:eastAsia="MS Mincho" w:hAnsi="Palatino Linotype"/>
          <w:b/>
          <w:lang w:val="es-ES_tradnl"/>
        </w:rPr>
      </w:pPr>
    </w:p>
    <w:p w14:paraId="66025E86"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rPr>
      </w:pPr>
      <w:r w:rsidRPr="006E0E92">
        <w:rPr>
          <w:rFonts w:ascii="Palatino Linotype" w:hAnsi="Palatino Linotype" w:cs="Arial"/>
          <w:color w:val="000000"/>
          <w:lang w:val="es-ES_tradnl"/>
        </w:rPr>
        <w:t xml:space="preserve"> Debe destacarse que debido a la naturaleza de </w:t>
      </w:r>
      <w:r w:rsidRPr="006E0E92">
        <w:rPr>
          <w:rFonts w:ascii="Palatino Linotype" w:hAnsi="Palatino Linotype"/>
          <w:color w:val="000000"/>
          <w:lang w:val="es-ES_tradnl"/>
        </w:rPr>
        <w:t xml:space="preserve">la información solicitada, en la misma pudieran obrar datos personales o información reservada susceptibles de protegerse </w:t>
      </w:r>
      <w:r w:rsidRPr="006E0E92">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3F11C77" w14:textId="77777777" w:rsidR="00C00B4D" w:rsidRPr="006E0E92" w:rsidRDefault="00C00B4D" w:rsidP="007A384C">
      <w:pPr>
        <w:spacing w:before="240" w:after="240" w:line="360" w:lineRule="auto"/>
        <w:contextualSpacing/>
        <w:jc w:val="both"/>
        <w:rPr>
          <w:rFonts w:ascii="Palatino Linotype" w:hAnsi="Palatino Linotype" w:cs="Arial"/>
        </w:rPr>
      </w:pPr>
    </w:p>
    <w:p w14:paraId="53DDB647" w14:textId="77777777" w:rsidR="00C00B4D" w:rsidRPr="006E0E92" w:rsidRDefault="00C00B4D" w:rsidP="007A384C">
      <w:pPr>
        <w:numPr>
          <w:ilvl w:val="0"/>
          <w:numId w:val="4"/>
        </w:numPr>
        <w:spacing w:before="240" w:after="240" w:line="360" w:lineRule="auto"/>
        <w:ind w:left="0" w:hanging="11"/>
        <w:contextualSpacing/>
        <w:jc w:val="both"/>
        <w:rPr>
          <w:rFonts w:ascii="Palatino Linotype" w:hAnsi="Palatino Linotype" w:cs="Arial"/>
        </w:rPr>
      </w:pPr>
      <w:r w:rsidRPr="006E0E92">
        <w:rPr>
          <w:rFonts w:ascii="Palatino Linotype" w:eastAsia="Calibri" w:hAnsi="Palatino Linotype" w:cs="Arial"/>
          <w:color w:val="000000"/>
          <w:lang w:eastAsia="es-MX"/>
        </w:rPr>
        <w:t xml:space="preserve">Es de señalar que, por lo que hace a las versiones públicas, el </w:t>
      </w:r>
      <w:r w:rsidRPr="006E0E92">
        <w:rPr>
          <w:rFonts w:ascii="Palatino Linotype" w:eastAsia="Calibri" w:hAnsi="Palatino Linotype" w:cs="Arial"/>
          <w:b/>
          <w:color w:val="000000"/>
          <w:lang w:eastAsia="es-MX"/>
        </w:rPr>
        <w:t>SUJETO OBLIGADO</w:t>
      </w:r>
      <w:r w:rsidRPr="006E0E92">
        <w:rPr>
          <w:rFonts w:ascii="Palatino Linotype" w:eastAsia="Calibri" w:hAnsi="Palatino Linotype" w:cs="Arial"/>
          <w:color w:val="000000"/>
          <w:lang w:eastAsia="es-MX"/>
        </w:rPr>
        <w:t xml:space="preserve"> debe cumplir con las formalidades exigidas en la Ley, por lo que </w:t>
      </w:r>
      <w:r w:rsidRPr="006E0E92">
        <w:rPr>
          <w:rFonts w:ascii="Palatino Linotype" w:hAnsi="Palatino Linotype" w:cs="Arial"/>
          <w:color w:val="000000"/>
          <w:lang w:val="es-ES_tradnl" w:eastAsia="es-MX"/>
        </w:rPr>
        <w:t xml:space="preserve">para tal efecto emitirá el </w:t>
      </w:r>
      <w:r w:rsidRPr="006E0E92">
        <w:rPr>
          <w:rFonts w:ascii="Palatino Linotype" w:eastAsia="Calibri" w:hAnsi="Palatino Linotype" w:cs="Arial"/>
          <w:color w:val="000000"/>
          <w:lang w:eastAsia="es-MX"/>
        </w:rPr>
        <w:t>Acuerdo del Comité de Transparencia en términos de los artículos 49 fracción</w:t>
      </w:r>
      <w:r w:rsidRPr="006E0E92">
        <w:rPr>
          <w:rFonts w:ascii="Palatino Linotype" w:eastAsia="Calibri" w:hAnsi="Palatino Linotype" w:cs="Arial"/>
          <w:bCs/>
          <w:color w:val="000000"/>
          <w:lang w:val="es-ES_tradnl"/>
        </w:rPr>
        <w:t xml:space="preserve"> VIII,</w:t>
      </w:r>
      <w:r w:rsidRPr="006E0E92">
        <w:rPr>
          <w:rFonts w:ascii="Palatino Linotype" w:eastAsia="Calibri" w:hAnsi="Palatino Linotype" w:cs="Arial"/>
          <w:color w:val="000000"/>
          <w:lang w:eastAsia="es-MX"/>
        </w:rPr>
        <w:t xml:space="preserve"> 122</w:t>
      </w:r>
      <w:r w:rsidRPr="006E0E92">
        <w:rPr>
          <w:rFonts w:ascii="Palatino Linotype" w:hAnsi="Palatino Linotype"/>
          <w:vertAlign w:val="superscript"/>
          <w:lang w:eastAsia="es-MX"/>
        </w:rPr>
        <w:footnoteReference w:id="7"/>
      </w:r>
      <w:r w:rsidRPr="006E0E92">
        <w:rPr>
          <w:rFonts w:ascii="Palatino Linotype" w:eastAsia="Calibri" w:hAnsi="Palatino Linotype" w:cs="Arial"/>
          <w:color w:val="000000"/>
          <w:lang w:eastAsia="es-MX"/>
        </w:rPr>
        <w:t>, 135</w:t>
      </w:r>
      <w:r w:rsidRPr="006E0E92">
        <w:rPr>
          <w:rFonts w:ascii="Palatino Linotype" w:hAnsi="Palatino Linotype"/>
          <w:vertAlign w:val="superscript"/>
          <w:lang w:eastAsia="es-MX"/>
        </w:rPr>
        <w:footnoteReference w:id="8"/>
      </w:r>
      <w:r w:rsidRPr="006E0E92">
        <w:rPr>
          <w:rFonts w:ascii="Palatino Linotype" w:eastAsia="Calibri" w:hAnsi="Palatino Linotype" w:cs="Arial"/>
          <w:color w:val="000000"/>
          <w:lang w:eastAsia="es-MX"/>
        </w:rPr>
        <w:t xml:space="preserve"> y 149 de la </w:t>
      </w:r>
      <w:r w:rsidRPr="006E0E92">
        <w:rPr>
          <w:rFonts w:ascii="Palatino Linotype" w:eastAsia="Calibri" w:hAnsi="Palatino Linotype" w:cs="Arial"/>
          <w:b/>
          <w:color w:val="000000"/>
          <w:lang w:eastAsia="es-MX"/>
        </w:rPr>
        <w:t>Ley de Transparencia y Acceso a la Información Pública del Estado de México y Municipios</w:t>
      </w:r>
      <w:r w:rsidRPr="006E0E92">
        <w:rPr>
          <w:rFonts w:ascii="Palatino Linotype" w:eastAsia="Calibri" w:hAnsi="Palatino Linotype" w:cs="Arial"/>
          <w:color w:val="000000"/>
          <w:lang w:eastAsia="es-MX"/>
        </w:rPr>
        <w:t xml:space="preserve">, con el cual sustentara de </w:t>
      </w:r>
      <w:r w:rsidRPr="006E0E92">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7BA6B2B5" w14:textId="77777777" w:rsidR="00C00B4D" w:rsidRPr="006E0E92" w:rsidRDefault="00C00B4D" w:rsidP="007A384C">
      <w:pPr>
        <w:spacing w:before="240" w:after="240" w:line="360" w:lineRule="auto"/>
        <w:contextualSpacing/>
        <w:jc w:val="both"/>
        <w:rPr>
          <w:rFonts w:ascii="Palatino Linotype" w:hAnsi="Palatino Linotype" w:cs="Arial"/>
        </w:rPr>
      </w:pPr>
    </w:p>
    <w:p w14:paraId="4522BFB1" w14:textId="77777777" w:rsidR="00C00B4D" w:rsidRPr="006E0E92" w:rsidRDefault="00C00B4D" w:rsidP="007A384C">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34" w:name="_Toc84433127"/>
      <w:bookmarkStart w:id="35" w:name="_Toc86262526"/>
      <w:r w:rsidRPr="006E0E92">
        <w:rPr>
          <w:rFonts w:ascii="Palatino Linotype" w:eastAsiaTheme="majorEastAsia" w:hAnsi="Palatino Linotype" w:cstheme="majorBidi"/>
          <w:b/>
          <w:color w:val="000000" w:themeColor="text1"/>
          <w:lang w:val="es-ES_tradnl"/>
        </w:rPr>
        <w:t>De la clasificación de la información.</w:t>
      </w:r>
      <w:bookmarkEnd w:id="34"/>
      <w:bookmarkEnd w:id="35"/>
      <w:r w:rsidRPr="006E0E92">
        <w:rPr>
          <w:rFonts w:ascii="Palatino Linotype" w:eastAsiaTheme="majorEastAsia" w:hAnsi="Palatino Linotype" w:cstheme="majorBidi"/>
          <w:b/>
          <w:color w:val="000000" w:themeColor="text1"/>
          <w:lang w:val="es-ES_tradnl"/>
        </w:rPr>
        <w:t xml:space="preserve"> </w:t>
      </w:r>
    </w:p>
    <w:p w14:paraId="6120BF8B" w14:textId="77777777" w:rsidR="00C00B4D" w:rsidRPr="006E0E92" w:rsidRDefault="00C00B4D" w:rsidP="007A384C">
      <w:pPr>
        <w:spacing w:before="240" w:after="200" w:line="360" w:lineRule="auto"/>
        <w:contextualSpacing/>
        <w:jc w:val="both"/>
        <w:rPr>
          <w:rFonts w:ascii="Palatino Linotype" w:hAnsi="Palatino Linotype" w:cs="Arial"/>
          <w:b/>
          <w:color w:val="000000"/>
          <w:lang w:val="es-ES_tradnl"/>
        </w:rPr>
      </w:pPr>
    </w:p>
    <w:p w14:paraId="406113F5"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L</w:t>
      </w:r>
      <w:r w:rsidRPr="006E0E92">
        <w:rPr>
          <w:rFonts w:ascii="Palatino Linotype" w:hAnsi="Palatino Linotype"/>
          <w:color w:val="000000"/>
          <w:lang w:val="es-ES_tradnl"/>
        </w:rPr>
        <w:t>a</w:t>
      </w:r>
      <w:r w:rsidRPr="006E0E9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E0E92">
        <w:rPr>
          <w:rFonts w:ascii="Palatino Linotype" w:hAnsi="Palatino Linotype"/>
          <w:vertAlign w:val="superscript"/>
          <w:lang w:val="es-ES_tradnl"/>
        </w:rPr>
        <w:footnoteReference w:id="9"/>
      </w:r>
      <w:r w:rsidRPr="006E0E92">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6E0E92">
        <w:rPr>
          <w:rFonts w:ascii="Palatino Linotype" w:hAnsi="Palatino Linotype"/>
          <w:lang w:val="es-ES_tradnl"/>
        </w:rPr>
        <w:lastRenderedPageBreak/>
        <w:t>preservar.</w:t>
      </w:r>
      <w:r w:rsidRPr="006E0E92">
        <w:rPr>
          <w:rFonts w:ascii="Palatino Linotype" w:hAnsi="Palatino Linotype"/>
          <w:vertAlign w:val="superscript"/>
          <w:lang w:val="es-ES_tradnl"/>
        </w:rPr>
        <w:footnoteReference w:id="10"/>
      </w:r>
      <w:r w:rsidRPr="006E0E9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7477D63"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3CA22192" w14:textId="77777777" w:rsidR="00C00B4D" w:rsidRPr="006E0E92" w:rsidRDefault="00C00B4D" w:rsidP="007A384C">
      <w:pPr>
        <w:keepNext/>
        <w:keepLines/>
        <w:spacing w:before="240" w:line="360" w:lineRule="auto"/>
        <w:outlineLvl w:val="0"/>
        <w:rPr>
          <w:rFonts w:ascii="Palatino Linotype" w:hAnsi="Palatino Linotype"/>
          <w:b/>
          <w:lang w:val="es-MX" w:eastAsia="en-US"/>
        </w:rPr>
      </w:pPr>
      <w:bookmarkStart w:id="36" w:name="_Toc86262527"/>
      <w:r w:rsidRPr="006E0E92">
        <w:rPr>
          <w:rFonts w:ascii="Palatino Linotype" w:hAnsi="Palatino Linotype"/>
          <w:b/>
          <w:lang w:val="es-MX" w:eastAsia="en-US"/>
        </w:rPr>
        <w:t xml:space="preserve">II. </w:t>
      </w:r>
      <w:bookmarkStart w:id="37" w:name="_Toc84433128"/>
      <w:r w:rsidRPr="006E0E92">
        <w:rPr>
          <w:rFonts w:ascii="Palatino Linotype" w:hAnsi="Palatino Linotype"/>
          <w:b/>
          <w:lang w:val="es-MX" w:eastAsia="en-US"/>
        </w:rPr>
        <w:t>Requisitos previos.</w:t>
      </w:r>
      <w:bookmarkEnd w:id="36"/>
      <w:bookmarkEnd w:id="37"/>
    </w:p>
    <w:p w14:paraId="32EEB961" w14:textId="77777777" w:rsidR="00C00B4D" w:rsidRPr="006E0E92" w:rsidRDefault="00C00B4D" w:rsidP="007A384C">
      <w:pPr>
        <w:keepNext/>
        <w:keepLines/>
        <w:spacing w:before="240" w:line="360" w:lineRule="auto"/>
        <w:outlineLvl w:val="0"/>
        <w:rPr>
          <w:rFonts w:ascii="Palatino Linotype" w:hAnsi="Palatino Linotype"/>
          <w:b/>
          <w:lang w:val="es-MX" w:eastAsia="en-US"/>
        </w:rPr>
      </w:pPr>
    </w:p>
    <w:p w14:paraId="0B4A81D4"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lang w:val="es-ES_tradnl"/>
        </w:rPr>
        <w:t>Los</w:t>
      </w:r>
      <w:r w:rsidRPr="006E0E92">
        <w:rPr>
          <w:rFonts w:ascii="Palatino Linotype" w:hAnsi="Palatino Linotype" w:cs="Arial"/>
          <w:color w:val="000000"/>
          <w:lang w:val="es-ES_tradnl"/>
        </w:rPr>
        <w:t xml:space="preserve"> </w:t>
      </w:r>
      <w:r w:rsidRPr="006E0E92">
        <w:rPr>
          <w:rFonts w:ascii="Palatino Linotype" w:hAnsi="Palatino Linotype"/>
          <w:lang w:val="es-ES_tradnl"/>
        </w:rPr>
        <w:t>artículos</w:t>
      </w:r>
      <w:r w:rsidRPr="006E0E9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4634F59"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30E7DF0D"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64C7C5" w14:textId="77777777" w:rsidR="00C00B4D" w:rsidRPr="006E0E92" w:rsidRDefault="00C00B4D" w:rsidP="007A384C">
      <w:pPr>
        <w:spacing w:line="360" w:lineRule="auto"/>
        <w:ind w:left="708"/>
        <w:rPr>
          <w:rFonts w:ascii="Palatino Linotype" w:hAnsi="Palatino Linotype" w:cs="Arial"/>
          <w:color w:val="000000"/>
          <w:lang w:val="es-ES_tradnl"/>
        </w:rPr>
      </w:pPr>
    </w:p>
    <w:p w14:paraId="1750A670"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E0E92">
        <w:rPr>
          <w:rFonts w:ascii="Palatino Linotype" w:hAnsi="Palatino Linotype" w:cs="Arial"/>
          <w:b/>
          <w:color w:val="000000"/>
          <w:lang w:val="es-ES_tradnl"/>
        </w:rPr>
        <w:t xml:space="preserve">no se puede hacer un acuerdo para clasificar de manera general todos los documentos de un expediente o área,  </w:t>
      </w:r>
      <w:r w:rsidRPr="006E0E9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C0DD050" w14:textId="77777777" w:rsidR="00C00B4D" w:rsidRPr="006E0E92" w:rsidRDefault="00C00B4D" w:rsidP="007A384C">
      <w:pPr>
        <w:keepNext/>
        <w:keepLines/>
        <w:spacing w:before="240" w:line="360" w:lineRule="auto"/>
        <w:outlineLvl w:val="0"/>
        <w:rPr>
          <w:rFonts w:ascii="Palatino Linotype" w:hAnsi="Palatino Linotype" w:cs="Arial"/>
          <w:color w:val="000000"/>
          <w:lang w:val="es-ES_tradnl"/>
        </w:rPr>
      </w:pPr>
      <w:bookmarkStart w:id="38" w:name="_Toc84433129"/>
      <w:bookmarkStart w:id="39" w:name="_Toc86262528"/>
      <w:r w:rsidRPr="006E0E92">
        <w:rPr>
          <w:rFonts w:ascii="Palatino Linotype" w:hAnsi="Palatino Linotype"/>
          <w:b/>
          <w:lang w:val="es-MX" w:eastAsia="en-US"/>
        </w:rPr>
        <w:t>III. La intervención del comité de transparencia.</w:t>
      </w:r>
      <w:bookmarkEnd w:id="38"/>
      <w:bookmarkEnd w:id="39"/>
    </w:p>
    <w:p w14:paraId="08FD3454" w14:textId="77777777" w:rsidR="00C00B4D" w:rsidRPr="006E0E92" w:rsidRDefault="00C00B4D" w:rsidP="007A384C">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40" w:name="_Toc84433130"/>
      <w:bookmarkStart w:id="41" w:name="_Toc86262529"/>
      <w:r w:rsidRPr="006E0E92">
        <w:rPr>
          <w:rFonts w:ascii="Palatino Linotype" w:hAnsi="Palatino Linotype"/>
          <w:b/>
          <w:lang w:val="es-MX" w:eastAsia="en-US"/>
        </w:rPr>
        <w:t>Formalidades para emitir el acuerdo de clasificación.</w:t>
      </w:r>
      <w:bookmarkEnd w:id="40"/>
      <w:bookmarkEnd w:id="41"/>
    </w:p>
    <w:p w14:paraId="74CD34E2"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6E0E9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E0E92">
        <w:rPr>
          <w:rFonts w:ascii="Palatino Linotype" w:hAnsi="Palatino Linotype"/>
          <w:lang w:val="es-ES_tradnl"/>
        </w:rPr>
        <w:t xml:space="preserve">la fracción III del numeral Segundo de los </w:t>
      </w:r>
      <w:r w:rsidRPr="006E0E9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E0E92">
        <w:rPr>
          <w:rFonts w:ascii="Palatino Linotype" w:hAnsi="Palatino Linotype"/>
          <w:lang w:val="es-ES_tradnl"/>
        </w:rPr>
        <w:t xml:space="preserve"> </w:t>
      </w:r>
      <w:r w:rsidRPr="006E0E92">
        <w:rPr>
          <w:rFonts w:ascii="Palatino Linotype" w:hAnsi="Palatino Linotype" w:cs="Arial"/>
          <w:color w:val="000000"/>
          <w:lang w:val="es-ES_tradnl"/>
        </w:rPr>
        <w:t xml:space="preserve">cuenta con las facultades para </w:t>
      </w:r>
      <w:r w:rsidRPr="006E0E92">
        <w:rPr>
          <w:rFonts w:ascii="Palatino Linotype" w:hAnsi="Palatino Linotype" w:cs="Arial"/>
          <w:b/>
          <w:color w:val="000000"/>
          <w:lang w:val="es-ES_tradnl"/>
        </w:rPr>
        <w:t>confirmar, modificar o revocar</w:t>
      </w:r>
      <w:r w:rsidRPr="006E0E9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E0E92">
        <w:rPr>
          <w:rFonts w:ascii="Palatino Linotype" w:hAnsi="Palatino Linotype" w:cs="Arial"/>
          <w:b/>
          <w:color w:val="000000"/>
          <w:lang w:val="es-ES_tradnl"/>
        </w:rPr>
        <w:t>no aprueba</w:t>
      </w:r>
      <w:r w:rsidRPr="006E0E9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F72AF0B" w14:textId="77777777" w:rsidR="00C00B4D" w:rsidRPr="006E0E92" w:rsidRDefault="00C00B4D" w:rsidP="007A384C">
      <w:pPr>
        <w:spacing w:before="240" w:after="240" w:line="360" w:lineRule="auto"/>
        <w:contextualSpacing/>
        <w:jc w:val="both"/>
        <w:rPr>
          <w:rFonts w:ascii="Palatino Linotype" w:hAnsi="Palatino Linotype"/>
          <w:lang w:val="es-ES_tradnl" w:eastAsia="es-ES_tradnl"/>
        </w:rPr>
      </w:pPr>
    </w:p>
    <w:p w14:paraId="6DB23D64"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6E0E9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E0E92">
        <w:rPr>
          <w:rFonts w:ascii="Palatino Linotype" w:hAnsi="Palatino Linotype" w:cs="Arial"/>
          <w:b/>
          <w:color w:val="000000"/>
          <w:lang w:val="es-ES_tradnl"/>
        </w:rPr>
        <w:t>el acto reúna con los requisitos elementales</w:t>
      </w:r>
      <w:r w:rsidRPr="006E0E92">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9EA2408" w14:textId="77777777" w:rsidR="00C00B4D" w:rsidRPr="006E0E92" w:rsidRDefault="00C00B4D" w:rsidP="007A384C">
      <w:pPr>
        <w:spacing w:line="360" w:lineRule="auto"/>
        <w:ind w:left="708"/>
        <w:rPr>
          <w:rFonts w:ascii="Palatino Linotype" w:hAnsi="Palatino Linotype"/>
          <w:lang w:val="es-ES_tradnl"/>
        </w:rPr>
      </w:pPr>
    </w:p>
    <w:p w14:paraId="567526BD"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6E0E9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75C06B6" w14:textId="77777777" w:rsidR="00C00B4D" w:rsidRPr="006E0E92" w:rsidRDefault="00C00B4D" w:rsidP="007A384C">
      <w:pPr>
        <w:spacing w:before="240" w:after="240" w:line="360" w:lineRule="auto"/>
        <w:contextualSpacing/>
        <w:jc w:val="both"/>
        <w:rPr>
          <w:rFonts w:ascii="Palatino Linotype" w:hAnsi="Palatino Linotype"/>
          <w:lang w:val="es-ES_tradnl" w:eastAsia="es-ES_tradnl"/>
        </w:rPr>
      </w:pPr>
    </w:p>
    <w:p w14:paraId="507A5D17" w14:textId="77777777" w:rsidR="00C00B4D" w:rsidRPr="006E0E92" w:rsidRDefault="00C00B4D" w:rsidP="007A384C">
      <w:pPr>
        <w:keepNext/>
        <w:keepLines/>
        <w:numPr>
          <w:ilvl w:val="0"/>
          <w:numId w:val="2"/>
        </w:numPr>
        <w:spacing w:before="240" w:line="360" w:lineRule="auto"/>
        <w:ind w:left="142" w:hanging="142"/>
        <w:outlineLvl w:val="0"/>
        <w:rPr>
          <w:rFonts w:ascii="Palatino Linotype" w:hAnsi="Palatino Linotype"/>
          <w:b/>
          <w:lang w:val="es-MX" w:eastAsia="en-US"/>
        </w:rPr>
      </w:pPr>
      <w:bookmarkStart w:id="42" w:name="_Toc84433131"/>
      <w:bookmarkStart w:id="43" w:name="_Toc86262530"/>
      <w:r w:rsidRPr="006E0E92">
        <w:rPr>
          <w:rFonts w:ascii="Palatino Linotype" w:hAnsi="Palatino Linotype"/>
          <w:b/>
          <w:lang w:val="es-MX" w:eastAsia="en-US"/>
        </w:rPr>
        <w:t>Requisitos de fondo del acuerdo de clasificación.</w:t>
      </w:r>
      <w:bookmarkEnd w:id="42"/>
      <w:bookmarkEnd w:id="43"/>
    </w:p>
    <w:p w14:paraId="0152278E"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w:t>
      </w:r>
      <w:r w:rsidRPr="006E0E92">
        <w:rPr>
          <w:rFonts w:ascii="Palatino Linotype" w:hAnsi="Palatino Linotype" w:cs="Arial"/>
          <w:color w:val="000000"/>
          <w:lang w:val="es-ES_tradnl"/>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7C43127"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4C9E7258"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9582B7" w14:textId="77777777" w:rsidR="00C00B4D" w:rsidRPr="006E0E92" w:rsidRDefault="00C00B4D" w:rsidP="007A384C">
      <w:pPr>
        <w:spacing w:line="360" w:lineRule="auto"/>
        <w:ind w:left="708"/>
        <w:rPr>
          <w:rFonts w:ascii="Palatino Linotype" w:hAnsi="Palatino Linotype" w:cs="Arial"/>
          <w:color w:val="000000"/>
          <w:lang w:val="es-ES_tradnl"/>
        </w:rPr>
      </w:pPr>
    </w:p>
    <w:p w14:paraId="03C4A424"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29D99DB8"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w:t>
      </w:r>
      <w:r w:rsidRPr="006E0E92">
        <w:rPr>
          <w:rFonts w:ascii="Palatino Linotype" w:hAnsi="Palatino Linotype" w:cs="Arial"/>
          <w:color w:val="222222"/>
          <w:lang w:val="es-ES_tradnl" w:eastAsia="es-MX"/>
        </w:rPr>
        <w:lastRenderedPageBreak/>
        <w:t>a la conclusión de que esos hechos son ciertos, normalmente a partir del análisis de las pruebas, lo cual se debe exteriorizar en una argumentación o juicio de hecho...”</w:t>
      </w:r>
      <w:r w:rsidRPr="006E0E92">
        <w:rPr>
          <w:rFonts w:ascii="Palatino Linotype" w:hAnsi="Palatino Linotype"/>
          <w:vertAlign w:val="superscript"/>
          <w:lang w:val="es-ES_tradnl"/>
        </w:rPr>
        <w:footnoteReference w:id="11"/>
      </w:r>
    </w:p>
    <w:p w14:paraId="1C846EDE" w14:textId="77777777" w:rsidR="00C00B4D" w:rsidRPr="006E0E92" w:rsidRDefault="00C00B4D" w:rsidP="007A384C">
      <w:pPr>
        <w:spacing w:line="360" w:lineRule="auto"/>
        <w:ind w:left="708"/>
        <w:rPr>
          <w:rFonts w:ascii="Palatino Linotype" w:hAnsi="Palatino Linotype" w:cs="Arial"/>
          <w:color w:val="222222"/>
          <w:lang w:val="es-ES_tradnl" w:eastAsia="es-MX"/>
        </w:rPr>
      </w:pPr>
    </w:p>
    <w:p w14:paraId="1F9DF804"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A40823B" w14:textId="77777777" w:rsidR="00C00B4D" w:rsidRPr="006E0E92" w:rsidRDefault="00C00B4D" w:rsidP="007A384C">
      <w:pPr>
        <w:spacing w:before="240" w:after="240" w:line="360" w:lineRule="auto"/>
        <w:contextualSpacing/>
        <w:jc w:val="both"/>
        <w:rPr>
          <w:rFonts w:ascii="Palatino Linotype" w:hAnsi="Palatino Linotype" w:cs="Arial"/>
          <w:color w:val="222222"/>
          <w:lang w:val="es-ES_tradnl" w:eastAsia="es-MX"/>
        </w:rPr>
      </w:pPr>
    </w:p>
    <w:p w14:paraId="67D0BD90"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b/>
          <w:i/>
          <w:color w:val="000000"/>
          <w:lang w:val="es-ES_tradnl"/>
        </w:rPr>
        <w:t>FUNDAMENTACIÓN Y MOTIVACIÓN.</w:t>
      </w:r>
      <w:r w:rsidRPr="006E0E9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E053CFD"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t>SEGUNDO TRIBUNAL COLEGIADO DEL SEXTO CIRCUITO.</w:t>
      </w:r>
    </w:p>
    <w:p w14:paraId="3A01A388"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BEB6847"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410C5DC2"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1275BFF5"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A51E3BC" w14:textId="77777777" w:rsidR="00C00B4D" w:rsidRPr="006E0E92" w:rsidRDefault="00C00B4D" w:rsidP="007A384C">
      <w:pPr>
        <w:spacing w:line="360" w:lineRule="auto"/>
        <w:ind w:left="851" w:right="618"/>
        <w:contextualSpacing/>
        <w:jc w:val="both"/>
        <w:rPr>
          <w:rFonts w:ascii="Palatino Linotype" w:hAnsi="Palatino Linotype" w:cs="Arial"/>
          <w:i/>
          <w:color w:val="000000"/>
          <w:lang w:val="es-ES_tradnl"/>
        </w:rPr>
      </w:pPr>
      <w:r w:rsidRPr="006E0E92">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429A72F2" w14:textId="77777777" w:rsidR="00C00B4D" w:rsidRPr="006E0E92" w:rsidRDefault="00C00B4D" w:rsidP="007A384C">
      <w:pPr>
        <w:spacing w:line="360" w:lineRule="auto"/>
        <w:contextualSpacing/>
        <w:jc w:val="both"/>
        <w:rPr>
          <w:rFonts w:ascii="Palatino Linotype" w:hAnsi="Palatino Linotype" w:cs="Arial"/>
          <w:i/>
          <w:color w:val="000000"/>
          <w:lang w:val="es-ES_tradnl"/>
        </w:rPr>
      </w:pPr>
    </w:p>
    <w:p w14:paraId="3A388AFA"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638633A" w14:textId="77777777" w:rsidR="00C00B4D" w:rsidRPr="006E0E92" w:rsidRDefault="00C00B4D" w:rsidP="007A384C">
      <w:pPr>
        <w:spacing w:before="240" w:after="240" w:line="360" w:lineRule="auto"/>
        <w:contextualSpacing/>
        <w:jc w:val="both"/>
        <w:rPr>
          <w:rFonts w:ascii="Palatino Linotype" w:hAnsi="Palatino Linotype" w:cs="Arial"/>
          <w:color w:val="222222"/>
          <w:lang w:val="es-ES_tradnl" w:eastAsia="es-MX"/>
        </w:rPr>
      </w:pPr>
    </w:p>
    <w:p w14:paraId="5C4369B5"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3B2317" w14:textId="77777777" w:rsidR="00C00B4D" w:rsidRPr="006E0E92" w:rsidRDefault="00C00B4D" w:rsidP="007A384C">
      <w:pPr>
        <w:spacing w:before="240" w:after="240" w:line="360" w:lineRule="auto"/>
        <w:contextualSpacing/>
        <w:jc w:val="both"/>
        <w:rPr>
          <w:rFonts w:ascii="Palatino Linotype" w:hAnsi="Palatino Linotype" w:cs="Arial"/>
          <w:color w:val="222222"/>
          <w:lang w:val="es-ES_tradnl" w:eastAsia="es-MX"/>
        </w:rPr>
      </w:pPr>
    </w:p>
    <w:p w14:paraId="74BDF721"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6BE9BA9" w14:textId="77777777" w:rsidR="00C00B4D" w:rsidRPr="006E0E92" w:rsidRDefault="00C00B4D" w:rsidP="007A384C">
      <w:pPr>
        <w:spacing w:before="240" w:after="240" w:line="360" w:lineRule="auto"/>
        <w:contextualSpacing/>
        <w:jc w:val="both"/>
        <w:rPr>
          <w:rFonts w:ascii="Palatino Linotype" w:hAnsi="Palatino Linotype" w:cs="Arial"/>
          <w:color w:val="222222"/>
          <w:lang w:val="es-ES_tradnl" w:eastAsia="es-MX"/>
        </w:rPr>
      </w:pPr>
    </w:p>
    <w:p w14:paraId="496660CF" w14:textId="77777777" w:rsidR="00C00B4D" w:rsidRPr="006E0E92" w:rsidRDefault="00C00B4D" w:rsidP="007A384C">
      <w:pPr>
        <w:spacing w:line="360" w:lineRule="auto"/>
        <w:ind w:left="708"/>
        <w:rPr>
          <w:rFonts w:ascii="Palatino Linotype" w:hAnsi="Palatino Linotype" w:cs="Arial"/>
          <w:color w:val="222222"/>
          <w:lang w:val="es-ES_tradnl" w:eastAsia="es-MX"/>
        </w:rPr>
      </w:pPr>
    </w:p>
    <w:p w14:paraId="779CCACD"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E0E92">
        <w:rPr>
          <w:rFonts w:ascii="Palatino Linotype" w:hAnsi="Palatino Linotype" w:cs="Arial"/>
          <w:color w:val="222222"/>
          <w:lang w:val="es-ES_tradnl" w:eastAsia="es-MX"/>
        </w:rPr>
        <w:t xml:space="preserve">Ahora bien, </w:t>
      </w:r>
      <w:r w:rsidRPr="006E0E92">
        <w:rPr>
          <w:rFonts w:ascii="Palatino Linotype" w:hAnsi="Palatino Linotype" w:cs="Arial"/>
          <w:b/>
          <w:color w:val="222222"/>
          <w:lang w:val="es-ES_tradnl" w:eastAsia="es-MX"/>
        </w:rPr>
        <w:t>para cada caso además de fundar y motivar</w:t>
      </w:r>
      <w:r w:rsidRPr="006E0E9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E0E92">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51D0000" w14:textId="77777777" w:rsidR="00C00B4D" w:rsidRPr="006E0E92" w:rsidRDefault="00C00B4D" w:rsidP="007A384C">
      <w:pPr>
        <w:spacing w:before="240" w:after="240" w:line="360" w:lineRule="auto"/>
        <w:contextualSpacing/>
        <w:jc w:val="both"/>
        <w:rPr>
          <w:rFonts w:ascii="Palatino Linotype" w:eastAsia="Calibri" w:hAnsi="Palatino Linotype" w:cs="Arial"/>
          <w:lang w:eastAsia="es-MX"/>
        </w:rPr>
      </w:pPr>
    </w:p>
    <w:p w14:paraId="5495DEA2" w14:textId="77777777" w:rsidR="00C00B4D" w:rsidRPr="006E0E92" w:rsidRDefault="00C00B4D" w:rsidP="007A384C">
      <w:pPr>
        <w:keepNext/>
        <w:keepLines/>
        <w:spacing w:before="240" w:line="360" w:lineRule="auto"/>
        <w:jc w:val="both"/>
        <w:outlineLvl w:val="0"/>
        <w:rPr>
          <w:rFonts w:ascii="Palatino Linotype" w:hAnsi="Palatino Linotype"/>
          <w:b/>
          <w:lang w:val="es-MX" w:eastAsia="en-US"/>
        </w:rPr>
      </w:pPr>
      <w:bookmarkStart w:id="44" w:name="_Toc84433132"/>
      <w:bookmarkStart w:id="45" w:name="_Toc86262531"/>
      <w:r w:rsidRPr="006E0E92">
        <w:rPr>
          <w:rFonts w:ascii="Palatino Linotype" w:hAnsi="Palatino Linotype"/>
          <w:b/>
          <w:lang w:val="es-MX" w:eastAsia="en-US"/>
        </w:rPr>
        <w:t>IV. Condiciones especiales de la clasificación de la información como confidencial.</w:t>
      </w:r>
      <w:bookmarkEnd w:id="44"/>
      <w:bookmarkEnd w:id="45"/>
    </w:p>
    <w:p w14:paraId="148AD681" w14:textId="77777777" w:rsidR="00C00B4D" w:rsidRPr="006E0E92" w:rsidRDefault="00C00B4D" w:rsidP="007A384C">
      <w:pPr>
        <w:keepNext/>
        <w:keepLines/>
        <w:spacing w:before="240" w:line="360" w:lineRule="auto"/>
        <w:jc w:val="both"/>
        <w:outlineLvl w:val="0"/>
        <w:rPr>
          <w:rFonts w:ascii="Palatino Linotype" w:hAnsi="Palatino Linotype"/>
          <w:b/>
          <w:lang w:val="es-MX" w:eastAsia="en-US"/>
        </w:rPr>
      </w:pPr>
    </w:p>
    <w:p w14:paraId="2D53CAB0" w14:textId="77777777" w:rsidR="00C00B4D" w:rsidRPr="006E0E92" w:rsidRDefault="00C00B4D" w:rsidP="007A384C">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29381C8"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6FE67FD7"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78C33F0F"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75571F34" w14:textId="77777777" w:rsidR="00C00B4D" w:rsidRPr="006E0E92"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E0E92">
        <w:rPr>
          <w:rFonts w:ascii="Palatino Linotype" w:hAnsi="Palatino Linotype" w:cs="Bookman Old Style"/>
          <w:bCs/>
          <w:i/>
          <w:color w:val="000000"/>
          <w:lang w:val="es-ES_tradnl"/>
        </w:rPr>
        <w:t xml:space="preserve">I. </w:t>
      </w:r>
      <w:r w:rsidRPr="006E0E92">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A54F85E" w14:textId="77777777" w:rsidR="00C00B4D" w:rsidRPr="006E0E92"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E0E92">
        <w:rPr>
          <w:rFonts w:ascii="Palatino Linotype" w:hAnsi="Palatino Linotype" w:cs="Bookman Old Style"/>
          <w:bCs/>
          <w:i/>
          <w:color w:val="000000"/>
          <w:lang w:val="es-ES_tradnl"/>
        </w:rPr>
        <w:t xml:space="preserve">II. </w:t>
      </w:r>
      <w:r w:rsidRPr="006E0E92">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w:t>
      </w:r>
      <w:r w:rsidRPr="006E0E92">
        <w:rPr>
          <w:rFonts w:ascii="Palatino Linotype" w:hAnsi="Palatino Linotype" w:cs="Bookman Old Style"/>
          <w:i/>
          <w:color w:val="000000"/>
          <w:lang w:val="es-ES_tradnl"/>
        </w:rPr>
        <w:lastRenderedPageBreak/>
        <w:t xml:space="preserve">sujetos obligados cuando no involucren el ejercicio de recursos públicos; y </w:t>
      </w:r>
    </w:p>
    <w:p w14:paraId="18C8E5F9" w14:textId="77777777" w:rsidR="00C00B4D" w:rsidRPr="006E0E92"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E0E92">
        <w:rPr>
          <w:rFonts w:ascii="Palatino Linotype" w:hAnsi="Palatino Linotype" w:cs="Bookman Old Style"/>
          <w:bCs/>
          <w:i/>
          <w:color w:val="000000"/>
          <w:lang w:val="es-ES_tradnl"/>
        </w:rPr>
        <w:t xml:space="preserve">III. </w:t>
      </w:r>
      <w:r w:rsidRPr="006E0E92">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E2B414B" w14:textId="77777777" w:rsidR="00C00B4D" w:rsidRPr="006E0E92"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E0E92">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C74D129" w14:textId="77777777" w:rsidR="00C00B4D" w:rsidRPr="006E0E92" w:rsidRDefault="00C00B4D" w:rsidP="007A384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E0E92">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888CF8F"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38F8D99"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2537E8BF"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 xml:space="preserve">Como consecuencia de lo anterior, el </w:t>
      </w:r>
      <w:r w:rsidRPr="006E0E92">
        <w:rPr>
          <w:rFonts w:ascii="Palatino Linotype" w:hAnsi="Palatino Linotype" w:cs="Arial"/>
          <w:b/>
          <w:color w:val="000000"/>
          <w:lang w:val="es-ES_tradnl"/>
        </w:rPr>
        <w:t>SUJETO OBLIGADO</w:t>
      </w:r>
      <w:r w:rsidRPr="006E0E92">
        <w:rPr>
          <w:rFonts w:ascii="Palatino Linotype" w:hAnsi="Palatino Linotype" w:cs="Arial"/>
          <w:color w:val="000000"/>
          <w:lang w:val="es-ES_tradnl"/>
        </w:rPr>
        <w:t xml:space="preserve"> debe identificar claramente el tipo de información y hacer un juicio de subsunción o encaje</w:t>
      </w:r>
      <w:r w:rsidRPr="006E0E92">
        <w:rPr>
          <w:rFonts w:ascii="Palatino Linotype" w:hAnsi="Palatino Linotype"/>
          <w:vertAlign w:val="superscript"/>
          <w:lang w:val="es-ES_tradnl"/>
        </w:rPr>
        <w:footnoteReference w:id="12"/>
      </w:r>
      <w:r w:rsidRPr="006E0E92">
        <w:rPr>
          <w:rFonts w:ascii="Palatino Linotype" w:hAnsi="Palatino Linotype" w:cs="Arial"/>
          <w:color w:val="000000"/>
          <w:lang w:val="es-ES_tradnl"/>
        </w:rPr>
        <w:t xml:space="preserve"> para </w:t>
      </w:r>
      <w:r w:rsidRPr="006E0E92">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6CE8A9C5" w14:textId="77777777" w:rsidR="00C00B4D" w:rsidRPr="006E0E92" w:rsidRDefault="00C00B4D" w:rsidP="007A384C">
      <w:pPr>
        <w:spacing w:line="360" w:lineRule="auto"/>
        <w:ind w:left="708"/>
        <w:rPr>
          <w:rFonts w:ascii="Palatino Linotype" w:hAnsi="Palatino Linotype" w:cs="Arial"/>
          <w:color w:val="000000"/>
          <w:lang w:val="es-ES_tradnl"/>
        </w:rPr>
      </w:pPr>
    </w:p>
    <w:p w14:paraId="34C5E839" w14:textId="77777777" w:rsidR="00C00B4D" w:rsidRPr="006E0E92"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E0E9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276A9DB6" w14:textId="77777777" w:rsidR="00C00B4D" w:rsidRPr="006E0E92" w:rsidRDefault="00C00B4D" w:rsidP="007A384C">
      <w:pPr>
        <w:spacing w:line="360" w:lineRule="auto"/>
        <w:ind w:left="708"/>
        <w:rPr>
          <w:rFonts w:ascii="Palatino Linotype" w:hAnsi="Palatino Linotype" w:cs="Arial"/>
          <w:color w:val="000000"/>
          <w:lang w:val="es-ES_tradnl"/>
        </w:rPr>
      </w:pPr>
    </w:p>
    <w:p w14:paraId="40312223" w14:textId="77777777" w:rsidR="00C00B4D" w:rsidRPr="006E0E92" w:rsidRDefault="00C00B4D" w:rsidP="007A384C">
      <w:pPr>
        <w:spacing w:before="240" w:after="240" w:line="360" w:lineRule="auto"/>
        <w:contextualSpacing/>
        <w:jc w:val="both"/>
        <w:rPr>
          <w:rFonts w:ascii="Palatino Linotype" w:hAnsi="Palatino Linotype" w:cs="Arial"/>
          <w:color w:val="000000"/>
          <w:lang w:val="es-ES_tradnl"/>
        </w:rPr>
      </w:pPr>
    </w:p>
    <w:p w14:paraId="37F77C72" w14:textId="77777777" w:rsidR="00C00B4D" w:rsidRPr="006E0E92" w:rsidRDefault="00C00B4D" w:rsidP="007A384C">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r w:rsidRPr="006E0E92">
        <w:rPr>
          <w:rFonts w:ascii="Palatino Linotype" w:eastAsia="MS Gothic" w:hAnsi="Palatino Linotype"/>
          <w:b/>
          <w:lang w:val="es-MX" w:eastAsia="en-US"/>
        </w:rPr>
        <w:t xml:space="preserve"> </w:t>
      </w:r>
      <w:bookmarkStart w:id="46" w:name="_Toc84433133"/>
      <w:bookmarkStart w:id="47" w:name="_Toc86262532"/>
      <w:r w:rsidRPr="006E0E92">
        <w:rPr>
          <w:rFonts w:ascii="Palatino Linotype" w:eastAsia="MS Gothic" w:hAnsi="Palatino Linotype"/>
          <w:b/>
          <w:lang w:val="es-MX" w:eastAsia="en-US"/>
        </w:rPr>
        <w:t>Del consentimiento.</w:t>
      </w:r>
      <w:bookmarkEnd w:id="46"/>
      <w:bookmarkEnd w:id="47"/>
    </w:p>
    <w:p w14:paraId="2C6DF230" w14:textId="77777777" w:rsidR="00C00B4D" w:rsidRPr="006E0E92" w:rsidRDefault="00C00B4D" w:rsidP="007A384C">
      <w:pPr>
        <w:spacing w:line="360" w:lineRule="auto"/>
        <w:rPr>
          <w:rFonts w:ascii="Palatino Linotype" w:eastAsia="MS Mincho" w:hAnsi="Palatino Linotype"/>
          <w:lang w:val="es-MX" w:eastAsia="en-US"/>
        </w:rPr>
      </w:pPr>
    </w:p>
    <w:p w14:paraId="10F0EDF0" w14:textId="77777777" w:rsidR="00C00B4D" w:rsidRPr="006E0E92" w:rsidRDefault="00C00B4D" w:rsidP="007A384C">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6E0E92">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5E4C325" w14:textId="77777777" w:rsidR="00C00B4D" w:rsidRPr="006E0E92" w:rsidRDefault="00C00B4D" w:rsidP="007A384C">
      <w:pPr>
        <w:spacing w:after="120" w:line="360" w:lineRule="auto"/>
        <w:ind w:left="426" w:right="49" w:hanging="426"/>
        <w:contextualSpacing/>
        <w:jc w:val="both"/>
        <w:rPr>
          <w:rFonts w:ascii="Palatino Linotype" w:eastAsia="MS Mincho" w:hAnsi="Palatino Linotype" w:cs="Arial"/>
          <w:color w:val="000000"/>
          <w:lang w:val="es-ES_tradnl"/>
        </w:rPr>
      </w:pPr>
    </w:p>
    <w:p w14:paraId="341F0356" w14:textId="77777777" w:rsidR="00C00B4D" w:rsidRPr="006E0E92" w:rsidRDefault="00C00B4D" w:rsidP="007A384C">
      <w:pPr>
        <w:spacing w:after="120" w:line="360" w:lineRule="auto"/>
        <w:ind w:left="567" w:right="567"/>
        <w:contextualSpacing/>
        <w:jc w:val="both"/>
        <w:rPr>
          <w:rFonts w:ascii="Palatino Linotype" w:eastAsia="MS Mincho" w:hAnsi="Palatino Linotype" w:cs="Arial"/>
          <w:bCs/>
          <w:i/>
          <w:color w:val="000000"/>
          <w:lang w:val="es-MX"/>
        </w:rPr>
      </w:pPr>
      <w:r w:rsidRPr="006E0E92">
        <w:rPr>
          <w:rFonts w:ascii="Palatino Linotype" w:eastAsia="MS Mincho" w:hAnsi="Palatino Linotype" w:cs="Arial"/>
          <w:bCs/>
          <w:i/>
          <w:color w:val="000000"/>
          <w:lang w:val="es-MX"/>
        </w:rPr>
        <w:t>I.</w:t>
      </w:r>
      <w:r w:rsidRPr="006E0E92">
        <w:rPr>
          <w:rFonts w:ascii="Palatino Linotype" w:eastAsia="MS Mincho" w:hAnsi="Palatino Linotype" w:cs="Arial"/>
          <w:i/>
          <w:color w:val="000000"/>
          <w:lang w:val="es-MX"/>
        </w:rPr>
        <w:t xml:space="preserve"> La información se encuentre en registros públicos o fuentes de acceso público;</w:t>
      </w:r>
    </w:p>
    <w:p w14:paraId="24CFCA1E" w14:textId="77777777" w:rsidR="00C00B4D" w:rsidRPr="006E0E92" w:rsidRDefault="00C00B4D" w:rsidP="007A384C">
      <w:pPr>
        <w:spacing w:after="120" w:line="360" w:lineRule="auto"/>
        <w:ind w:left="567" w:right="567"/>
        <w:contextualSpacing/>
        <w:jc w:val="both"/>
        <w:rPr>
          <w:rFonts w:ascii="Palatino Linotype" w:eastAsia="MS Mincho" w:hAnsi="Palatino Linotype" w:cs="Arial"/>
          <w:bCs/>
          <w:i/>
          <w:color w:val="000000"/>
          <w:lang w:val="es-MX"/>
        </w:rPr>
      </w:pPr>
      <w:r w:rsidRPr="006E0E92">
        <w:rPr>
          <w:rFonts w:ascii="Palatino Linotype" w:eastAsia="MS Mincho" w:hAnsi="Palatino Linotype" w:cs="Arial"/>
          <w:bCs/>
          <w:i/>
          <w:color w:val="000000"/>
          <w:lang w:val="es-MX"/>
        </w:rPr>
        <w:t xml:space="preserve">II. </w:t>
      </w:r>
      <w:r w:rsidRPr="006E0E92">
        <w:rPr>
          <w:rFonts w:ascii="Palatino Linotype" w:eastAsia="MS Mincho" w:hAnsi="Palatino Linotype" w:cs="Arial"/>
          <w:i/>
          <w:color w:val="000000"/>
          <w:lang w:val="es-MX"/>
        </w:rPr>
        <w:t>Por Ley tenga el carácter de pública;</w:t>
      </w:r>
    </w:p>
    <w:p w14:paraId="5289AC80" w14:textId="77777777" w:rsidR="00C00B4D" w:rsidRPr="006E0E92" w:rsidRDefault="00C00B4D" w:rsidP="007A384C">
      <w:pPr>
        <w:spacing w:after="120" w:line="360" w:lineRule="auto"/>
        <w:ind w:left="567" w:right="567"/>
        <w:contextualSpacing/>
        <w:jc w:val="both"/>
        <w:rPr>
          <w:rFonts w:ascii="Palatino Linotype" w:eastAsia="MS Mincho" w:hAnsi="Palatino Linotype" w:cs="Arial"/>
          <w:i/>
          <w:color w:val="000000"/>
          <w:lang w:val="es-MX"/>
        </w:rPr>
      </w:pPr>
      <w:r w:rsidRPr="006E0E92">
        <w:rPr>
          <w:rFonts w:ascii="Palatino Linotype" w:eastAsia="MS Mincho" w:hAnsi="Palatino Linotype" w:cs="Arial"/>
          <w:bCs/>
          <w:i/>
          <w:color w:val="000000"/>
          <w:lang w:val="es-MX"/>
        </w:rPr>
        <w:t xml:space="preserve">III. </w:t>
      </w:r>
      <w:r w:rsidRPr="006E0E92">
        <w:rPr>
          <w:rFonts w:ascii="Palatino Linotype" w:eastAsia="MS Mincho" w:hAnsi="Palatino Linotype" w:cs="Arial"/>
          <w:i/>
          <w:color w:val="000000"/>
          <w:lang w:val="es-MX"/>
        </w:rPr>
        <w:t xml:space="preserve">Exista una orden judicial; </w:t>
      </w:r>
    </w:p>
    <w:p w14:paraId="06AB8EE8" w14:textId="77777777" w:rsidR="00C00B4D" w:rsidRPr="006E0E92" w:rsidRDefault="00C00B4D" w:rsidP="007A384C">
      <w:pPr>
        <w:spacing w:after="120" w:line="360" w:lineRule="auto"/>
        <w:ind w:left="567" w:right="567"/>
        <w:contextualSpacing/>
        <w:jc w:val="both"/>
        <w:rPr>
          <w:rFonts w:ascii="Palatino Linotype" w:eastAsia="MS Mincho" w:hAnsi="Palatino Linotype" w:cs="Arial"/>
          <w:i/>
          <w:color w:val="000000"/>
          <w:lang w:val="es-MX"/>
        </w:rPr>
      </w:pPr>
      <w:r w:rsidRPr="006E0E92">
        <w:rPr>
          <w:rFonts w:ascii="Palatino Linotype" w:eastAsia="MS Mincho" w:hAnsi="Palatino Linotype" w:cs="Arial"/>
          <w:bCs/>
          <w:i/>
          <w:color w:val="000000"/>
          <w:lang w:val="es-MX"/>
        </w:rPr>
        <w:lastRenderedPageBreak/>
        <w:t xml:space="preserve">IV. </w:t>
      </w:r>
      <w:r w:rsidRPr="006E0E92">
        <w:rPr>
          <w:rFonts w:ascii="Palatino Linotype" w:eastAsia="MS Mincho" w:hAnsi="Palatino Linotype" w:cs="Arial"/>
          <w:i/>
          <w:color w:val="000000"/>
          <w:lang w:val="es-MX"/>
        </w:rPr>
        <w:t xml:space="preserve">Por razones de seguridad pública, o para proteger los derechos de terceros, se requiera su publicación; o </w:t>
      </w:r>
    </w:p>
    <w:p w14:paraId="7E961D0A" w14:textId="77777777" w:rsidR="00C00B4D" w:rsidRPr="006E0E92" w:rsidRDefault="00C00B4D" w:rsidP="007A384C">
      <w:pPr>
        <w:spacing w:after="120" w:line="360" w:lineRule="auto"/>
        <w:ind w:left="567" w:right="567"/>
        <w:contextualSpacing/>
        <w:jc w:val="both"/>
        <w:rPr>
          <w:rFonts w:ascii="Palatino Linotype" w:eastAsia="MS Mincho" w:hAnsi="Palatino Linotype" w:cs="Arial"/>
          <w:i/>
          <w:color w:val="000000"/>
          <w:lang w:val="es-MX"/>
        </w:rPr>
      </w:pPr>
      <w:r w:rsidRPr="006E0E92">
        <w:rPr>
          <w:rFonts w:ascii="Palatino Linotype" w:eastAsia="MS Mincho" w:hAnsi="Palatino Linotype" w:cs="Arial"/>
          <w:bCs/>
          <w:i/>
          <w:color w:val="000000"/>
          <w:lang w:val="es-MX"/>
        </w:rPr>
        <w:t xml:space="preserve">V. </w:t>
      </w:r>
      <w:r w:rsidRPr="006E0E92">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FE502C4" w14:textId="77777777" w:rsidR="00C00B4D" w:rsidRPr="006E0E92" w:rsidRDefault="00C00B4D" w:rsidP="007A384C">
      <w:pPr>
        <w:spacing w:after="120" w:line="360" w:lineRule="auto"/>
        <w:ind w:left="426" w:right="49" w:hanging="426"/>
        <w:contextualSpacing/>
        <w:jc w:val="both"/>
        <w:rPr>
          <w:rFonts w:ascii="Palatino Linotype" w:eastAsia="MS Mincho" w:hAnsi="Palatino Linotype" w:cs="Arial"/>
          <w:color w:val="000000"/>
          <w:lang w:val="es-ES_tradnl"/>
        </w:rPr>
      </w:pPr>
    </w:p>
    <w:p w14:paraId="6FA7F609" w14:textId="77777777" w:rsidR="00C00B4D" w:rsidRPr="006E0E92" w:rsidRDefault="00C00B4D" w:rsidP="007A384C">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6E0E9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996B97F" w14:textId="77777777" w:rsidR="00C00B4D" w:rsidRPr="006E0E92" w:rsidRDefault="00C00B4D" w:rsidP="007A384C">
      <w:pPr>
        <w:spacing w:after="120" w:line="360" w:lineRule="auto"/>
        <w:contextualSpacing/>
        <w:jc w:val="both"/>
        <w:rPr>
          <w:rFonts w:ascii="Palatino Linotype" w:eastAsia="MS Mincho" w:hAnsi="Palatino Linotype" w:cs="Arial"/>
          <w:color w:val="000000"/>
          <w:lang w:val="es-ES_tradnl"/>
        </w:rPr>
      </w:pPr>
    </w:p>
    <w:p w14:paraId="46570B49" w14:textId="77777777" w:rsidR="00C00B4D" w:rsidRPr="006E0E92" w:rsidRDefault="00C00B4D" w:rsidP="007A384C">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6E0E92">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9DFD8CB" w14:textId="77777777" w:rsidR="00AA6A3D" w:rsidRPr="006E0E92" w:rsidRDefault="00AA6A3D" w:rsidP="00AA6A3D">
      <w:pPr>
        <w:spacing w:after="120" w:line="360" w:lineRule="auto"/>
        <w:contextualSpacing/>
        <w:jc w:val="both"/>
        <w:rPr>
          <w:rFonts w:ascii="Palatino Linotype" w:eastAsia="MS Mincho" w:hAnsi="Palatino Linotype" w:cs="Arial"/>
          <w:color w:val="000000"/>
          <w:lang w:val="es-ES_tradnl"/>
        </w:rPr>
      </w:pPr>
    </w:p>
    <w:p w14:paraId="1581174A" w14:textId="50B1A3A5" w:rsidR="00C00B4D" w:rsidRPr="006E0E92" w:rsidRDefault="00C00B4D" w:rsidP="007A384C">
      <w:pPr>
        <w:keepNext/>
        <w:keepLines/>
        <w:numPr>
          <w:ilvl w:val="0"/>
          <w:numId w:val="3"/>
        </w:numPr>
        <w:spacing w:before="240" w:after="160" w:line="360" w:lineRule="auto"/>
        <w:ind w:left="284" w:hanging="284"/>
        <w:outlineLvl w:val="0"/>
        <w:rPr>
          <w:rFonts w:ascii="Palatino Linotype" w:hAnsi="Palatino Linotype"/>
          <w:b/>
          <w:color w:val="000000"/>
          <w:lang w:val="es-ES_tradnl"/>
        </w:rPr>
      </w:pPr>
      <w:bookmarkStart w:id="48" w:name="_Toc84433134"/>
      <w:bookmarkStart w:id="49" w:name="_Toc86262536"/>
      <w:r w:rsidRPr="006E0E92">
        <w:rPr>
          <w:rFonts w:ascii="Palatino Linotype" w:hAnsi="Palatino Linotype"/>
          <w:b/>
          <w:lang w:val="es-MX" w:eastAsia="en-US"/>
        </w:rPr>
        <w:t xml:space="preserve">De la </w:t>
      </w:r>
      <w:bookmarkEnd w:id="48"/>
      <w:bookmarkEnd w:id="49"/>
      <w:r w:rsidRPr="006E0E92">
        <w:rPr>
          <w:rFonts w:ascii="Palatino Linotype" w:hAnsi="Palatino Linotype" w:cs="Tahoma"/>
          <w:b/>
          <w:lang w:val="es-MX"/>
        </w:rPr>
        <w:t>firma de servidores públicos en Títulos y cédulas profesionales</w:t>
      </w:r>
    </w:p>
    <w:p w14:paraId="1467315A" w14:textId="77777777" w:rsidR="00C00B4D" w:rsidRPr="006E0E92" w:rsidRDefault="00C00B4D" w:rsidP="007A384C">
      <w:pPr>
        <w:tabs>
          <w:tab w:val="left" w:pos="4962"/>
        </w:tabs>
        <w:spacing w:line="360" w:lineRule="auto"/>
        <w:ind w:left="720"/>
        <w:contextualSpacing/>
        <w:jc w:val="both"/>
        <w:rPr>
          <w:rFonts w:ascii="Palatino Linotype" w:hAnsi="Palatino Linotype" w:cs="Tahoma"/>
          <w:b/>
          <w:lang w:val="es-MX"/>
        </w:rPr>
      </w:pPr>
    </w:p>
    <w:p w14:paraId="55DCF767" w14:textId="77777777" w:rsidR="00C00B4D" w:rsidRPr="006E0E92" w:rsidRDefault="00C00B4D" w:rsidP="007A384C">
      <w:pPr>
        <w:numPr>
          <w:ilvl w:val="0"/>
          <w:numId w:val="4"/>
        </w:numPr>
        <w:spacing w:line="360" w:lineRule="auto"/>
        <w:ind w:left="0" w:firstLine="0"/>
        <w:jc w:val="both"/>
        <w:rPr>
          <w:rFonts w:ascii="Palatino Linotype" w:hAnsi="Palatino Linotype" w:cs="Arial"/>
          <w:lang w:val="es-MX"/>
        </w:rPr>
      </w:pPr>
      <w:r w:rsidRPr="006E0E92">
        <w:rPr>
          <w:rFonts w:ascii="Palatino Linotype" w:hAnsi="Palatino Linotype" w:cs="Arial"/>
          <w:lang w:val="es-MX"/>
        </w:rPr>
        <w:t xml:space="preserve">Al respecto es necesario precisar que la cédula y el título profesional, son los documentos que toda persona </w:t>
      </w:r>
      <w:r w:rsidRPr="006E0E92">
        <w:rPr>
          <w:rFonts w:ascii="Palatino Linotype" w:hAnsi="Palatino Linotype" w:cs="Arial"/>
          <w:i/>
          <w:lang w:val="es-MX"/>
        </w:rPr>
        <w:t>a quien legalmente se le haya expedido título profesional o grado académico equivalente, podrá obtener</w:t>
      </w:r>
      <w:r w:rsidRPr="006E0E92">
        <w:rPr>
          <w:rFonts w:ascii="Palatino Linotype" w:hAnsi="Palatino Linotype" w:cs="Arial"/>
          <w:lang w:val="es-MX"/>
        </w:rPr>
        <w:t xml:space="preserve"> (…) </w:t>
      </w:r>
      <w:r w:rsidRPr="006E0E92">
        <w:rPr>
          <w:rFonts w:ascii="Palatino Linotype" w:hAnsi="Palatino Linotype" w:cs="Arial"/>
          <w:b/>
          <w:i/>
          <w:lang w:val="es-MX"/>
        </w:rPr>
        <w:t xml:space="preserve">con efectos de patente </w:t>
      </w:r>
      <w:r w:rsidRPr="006E0E92">
        <w:rPr>
          <w:rFonts w:ascii="Palatino Linotype" w:hAnsi="Palatino Linotype" w:cs="Arial"/>
          <w:lang w:val="es-MX"/>
        </w:rPr>
        <w:t xml:space="preserve">y es otorgada por la Dirección General de Profesiones o por la Institución respectiva, para identidad en todas las actividades profesionales, de conformidad con los artículos 3° y 23, fracción </w:t>
      </w:r>
      <w:r w:rsidRPr="006E0E92">
        <w:rPr>
          <w:rFonts w:ascii="Palatino Linotype" w:hAnsi="Palatino Linotype" w:cs="Arial"/>
          <w:lang w:val="es-MX"/>
        </w:rPr>
        <w:lastRenderedPageBreak/>
        <w:t xml:space="preserve">IV de la Ley Reglamentaria del Artículo 5° Constitucional, Relativo al Ejercicio de las Profesiones en la Ciudad de México. </w:t>
      </w:r>
    </w:p>
    <w:p w14:paraId="190BFC9E" w14:textId="77777777" w:rsidR="00C00B4D" w:rsidRPr="006E0E92" w:rsidRDefault="00C00B4D" w:rsidP="007A384C">
      <w:pPr>
        <w:spacing w:line="360" w:lineRule="auto"/>
        <w:jc w:val="both"/>
        <w:rPr>
          <w:rFonts w:ascii="Palatino Linotype" w:hAnsi="Palatino Linotype" w:cs="Arial"/>
          <w:lang w:val="es-MX"/>
        </w:rPr>
      </w:pPr>
    </w:p>
    <w:p w14:paraId="7BE6F6D6" w14:textId="77777777" w:rsidR="00C00B4D" w:rsidRPr="006E0E92" w:rsidRDefault="00C00B4D" w:rsidP="007A384C">
      <w:pPr>
        <w:numPr>
          <w:ilvl w:val="0"/>
          <w:numId w:val="4"/>
        </w:numPr>
        <w:spacing w:line="360" w:lineRule="auto"/>
        <w:ind w:left="0" w:firstLine="0"/>
        <w:jc w:val="both"/>
        <w:rPr>
          <w:rFonts w:ascii="Palatino Linotype" w:hAnsi="Palatino Linotype" w:cs="Arial"/>
          <w:lang w:val="es-MX"/>
        </w:rPr>
      </w:pPr>
      <w:r w:rsidRPr="006E0E92">
        <w:rPr>
          <w:rFonts w:ascii="Palatino Linotype" w:hAnsi="Palatino Linotype" w:cs="Arial"/>
          <w:lang w:val="es-MX"/>
        </w:rPr>
        <w:t xml:space="preserve">En este sentido, estos documentos tienen como objetivo, el de servir como medios de identificación, para que a su titular lo relacionen con el nivel de estudios con que cuenta. Así, acceder a la fotocopia de la cédula y título profesional con fotografía, firma, permite conocer con toda certeza y de manera indudable si las personas que se desempeñan como servidores públicos tienen el perfil idóneo para desarrollar las actividades y atribuciones que se deriven de su encargo. </w:t>
      </w:r>
    </w:p>
    <w:p w14:paraId="66986DD8" w14:textId="77777777" w:rsidR="00C00B4D" w:rsidRPr="006E0E92" w:rsidRDefault="00C00B4D" w:rsidP="007A384C">
      <w:pPr>
        <w:spacing w:line="360" w:lineRule="auto"/>
        <w:ind w:left="708"/>
        <w:rPr>
          <w:rFonts w:ascii="Palatino Linotype" w:hAnsi="Palatino Linotype" w:cs="Arial"/>
          <w:lang w:val="es-MX"/>
        </w:rPr>
      </w:pPr>
    </w:p>
    <w:p w14:paraId="00BAEC49" w14:textId="77777777" w:rsidR="00C00B4D" w:rsidRPr="006E0E92" w:rsidRDefault="00C00B4D" w:rsidP="007A384C">
      <w:pPr>
        <w:numPr>
          <w:ilvl w:val="0"/>
          <w:numId w:val="4"/>
        </w:numPr>
        <w:spacing w:line="360" w:lineRule="auto"/>
        <w:ind w:left="0" w:firstLine="0"/>
        <w:jc w:val="both"/>
        <w:rPr>
          <w:rFonts w:ascii="Palatino Linotype" w:hAnsi="Palatino Linotype" w:cs="Arial"/>
          <w:lang w:val="es-MX"/>
        </w:rPr>
      </w:pPr>
      <w:r w:rsidRPr="006E0E92">
        <w:rPr>
          <w:rFonts w:ascii="Palatino Linotype" w:hAnsi="Palatino Linotype" w:cs="Arial"/>
          <w:lang w:val="es-MX"/>
        </w:rPr>
        <w:t>Al respecto, se debe tener presente que la naturaleza de la cédula y título profesional, consisten en la de ser un documento de identificación para que a su titular, los acrediten como profesional o experto en algún área de estudio o conocimiento frente a terceros, por lo que su entrega total, incluida la firma, justamente tiene el efecto cumplir este objetivo.</w:t>
      </w:r>
    </w:p>
    <w:p w14:paraId="1E0766D1" w14:textId="77777777" w:rsidR="00C00B4D" w:rsidRPr="006E0E92" w:rsidRDefault="00C00B4D" w:rsidP="007A384C">
      <w:pPr>
        <w:spacing w:line="360" w:lineRule="auto"/>
        <w:ind w:left="708"/>
        <w:rPr>
          <w:rFonts w:ascii="Palatino Linotype" w:hAnsi="Palatino Linotype" w:cs="Arial"/>
          <w:lang w:val="es-MX"/>
        </w:rPr>
      </w:pPr>
    </w:p>
    <w:p w14:paraId="1D001F8B" w14:textId="77777777" w:rsidR="00C00B4D" w:rsidRPr="006E0E92" w:rsidRDefault="00C00B4D" w:rsidP="007A384C">
      <w:pPr>
        <w:numPr>
          <w:ilvl w:val="0"/>
          <w:numId w:val="4"/>
        </w:numPr>
        <w:spacing w:line="360" w:lineRule="auto"/>
        <w:ind w:left="0" w:firstLine="0"/>
        <w:jc w:val="both"/>
        <w:rPr>
          <w:rFonts w:ascii="Palatino Linotype" w:hAnsi="Palatino Linotype" w:cs="Arial"/>
          <w:lang w:val="es-MX"/>
        </w:rPr>
      </w:pPr>
      <w:r w:rsidRPr="006E0E92">
        <w:rPr>
          <w:rFonts w:ascii="Palatino Linotype" w:hAnsi="Palatino Linotype" w:cs="Arial"/>
          <w:lang w:val="es-MX"/>
        </w:rPr>
        <w:t xml:space="preserve">La publicidad de la firma en cédulas y títulos profesionales, debe situarse sobre la publicidad de los documentos solicitados </w:t>
      </w:r>
      <w:r w:rsidRPr="006E0E92">
        <w:rPr>
          <w:rFonts w:ascii="Palatino Linotype" w:hAnsi="Palatino Linotype" w:cs="Arial"/>
          <w:b/>
          <w:lang w:val="es-MX"/>
        </w:rPr>
        <w:t>a partir de su propia naturaleza como documentos de identidad para acreditar frente a terceros que se tiene determinado nivel académico, de conocimientos</w:t>
      </w:r>
      <w:r w:rsidRPr="006E0E92">
        <w:rPr>
          <w:rFonts w:ascii="Palatino Linotype" w:hAnsi="Palatino Linotype" w:cs="Arial"/>
          <w:lang w:val="es-MX"/>
        </w:rPr>
        <w:t xml:space="preserve"> o nivel de experiencia laboral y, que estos efectivamente corresponden al servidor público del cual se requiere conocer información. </w:t>
      </w:r>
    </w:p>
    <w:p w14:paraId="28C6DEA4" w14:textId="77777777" w:rsidR="00C00B4D" w:rsidRPr="006E0E92" w:rsidRDefault="00C00B4D" w:rsidP="007A384C">
      <w:pPr>
        <w:spacing w:line="360" w:lineRule="auto"/>
        <w:ind w:left="708"/>
        <w:rPr>
          <w:rFonts w:ascii="Palatino Linotype" w:hAnsi="Palatino Linotype" w:cs="Arial"/>
          <w:lang w:val="es-MX"/>
        </w:rPr>
      </w:pPr>
    </w:p>
    <w:p w14:paraId="46CFC1E2" w14:textId="03B0176D" w:rsidR="00BC4B26" w:rsidRPr="006E0E92" w:rsidRDefault="00C00B4D" w:rsidP="007A384C">
      <w:pPr>
        <w:numPr>
          <w:ilvl w:val="0"/>
          <w:numId w:val="4"/>
        </w:numPr>
        <w:spacing w:line="360" w:lineRule="auto"/>
        <w:ind w:left="0" w:firstLine="0"/>
        <w:jc w:val="both"/>
        <w:rPr>
          <w:rFonts w:ascii="Palatino Linotype" w:hAnsi="Palatino Linotype" w:cs="Arial"/>
          <w:lang w:val="es-MX"/>
        </w:rPr>
      </w:pPr>
      <w:r w:rsidRPr="006E0E92">
        <w:rPr>
          <w:rFonts w:ascii="Palatino Linotype" w:hAnsi="Palatino Linotype" w:cs="Arial"/>
          <w:lang w:val="es-MX"/>
        </w:rPr>
        <w:t xml:space="preserve">No obstante lo anterior, procede confirmar la clasificación de la firma por tratarse de un dato personal confidencial en términos del artículo 143, fracción I, de </w:t>
      </w:r>
      <w:r w:rsidRPr="006E0E92">
        <w:rPr>
          <w:rFonts w:ascii="Palatino Linotype" w:hAnsi="Palatino Linotype" w:cs="Arial"/>
          <w:lang w:val="es-MX"/>
        </w:rPr>
        <w:lastRenderedPageBreak/>
        <w:t xml:space="preserve">la </w:t>
      </w:r>
      <w:r w:rsidRPr="006E0E92">
        <w:rPr>
          <w:rFonts w:ascii="Palatino Linotype" w:eastAsia="Calibri" w:hAnsi="Palatino Linotype" w:cs="Tahoma"/>
          <w:iCs/>
          <w:lang w:eastAsia="es-ES_tradnl"/>
        </w:rPr>
        <w:t>Ley de Transparencia y Acceso a la Información Pública del Estado de México y Municipios</w:t>
      </w:r>
      <w:r w:rsidRPr="006E0E92">
        <w:rPr>
          <w:rFonts w:ascii="Palatino Linotype" w:hAnsi="Palatino Linotype" w:cs="Arial"/>
          <w:lang w:val="es-MX"/>
        </w:rPr>
        <w:t>.</w:t>
      </w:r>
      <w:bookmarkStart w:id="50" w:name="_Toc466371865"/>
      <w:bookmarkStart w:id="51" w:name="_Toc466377653"/>
      <w:bookmarkEnd w:id="24"/>
      <w:bookmarkEnd w:id="25"/>
      <w:bookmarkEnd w:id="26"/>
      <w:bookmarkEnd w:id="27"/>
      <w:bookmarkEnd w:id="28"/>
    </w:p>
    <w:p w14:paraId="157F55FD" w14:textId="77777777" w:rsidR="00C00B4D" w:rsidRPr="006E0E92" w:rsidRDefault="00C00B4D" w:rsidP="007A384C">
      <w:pPr>
        <w:spacing w:line="360" w:lineRule="auto"/>
        <w:jc w:val="both"/>
        <w:rPr>
          <w:rFonts w:ascii="Palatino Linotype" w:hAnsi="Palatino Linotype" w:cs="Arial"/>
          <w:lang w:val="es-MX"/>
        </w:rPr>
      </w:pPr>
    </w:p>
    <w:p w14:paraId="66839595" w14:textId="77777777" w:rsidR="00EA0165" w:rsidRPr="006E0E92" w:rsidRDefault="007F4FC6" w:rsidP="007A384C">
      <w:pPr>
        <w:keepNext/>
        <w:keepLines/>
        <w:spacing w:before="40" w:line="360" w:lineRule="auto"/>
        <w:outlineLvl w:val="1"/>
        <w:rPr>
          <w:rFonts w:ascii="Palatino Linotype" w:eastAsia="MS Mincho" w:hAnsi="Palatino Linotype"/>
          <w:b/>
          <w:color w:val="000000"/>
          <w:lang w:val="es-ES_tradnl"/>
        </w:rPr>
      </w:pPr>
      <w:bookmarkStart w:id="52" w:name="_Toc67588008"/>
      <w:bookmarkStart w:id="53" w:name="_Toc68804770"/>
      <w:bookmarkStart w:id="54" w:name="_Toc85125487"/>
      <w:r w:rsidRPr="006E0E92">
        <w:rPr>
          <w:rFonts w:ascii="Palatino Linotype" w:eastAsia="MS Mincho" w:hAnsi="Palatino Linotype"/>
          <w:b/>
          <w:color w:val="000000"/>
          <w:lang w:val="es-ES_tradnl"/>
        </w:rPr>
        <w:t>SEXTO</w:t>
      </w:r>
      <w:r w:rsidR="00EA0165" w:rsidRPr="006E0E92">
        <w:rPr>
          <w:rFonts w:ascii="Palatino Linotype" w:eastAsia="MS Mincho" w:hAnsi="Palatino Linotype"/>
          <w:b/>
          <w:color w:val="000000"/>
          <w:lang w:val="es-ES_tradnl"/>
        </w:rPr>
        <w:t>. De la decisión.</w:t>
      </w:r>
      <w:bookmarkEnd w:id="52"/>
      <w:bookmarkEnd w:id="53"/>
      <w:bookmarkEnd w:id="54"/>
      <w:r w:rsidR="00EA0165" w:rsidRPr="006E0E92">
        <w:rPr>
          <w:rFonts w:ascii="Palatino Linotype" w:eastAsia="MS Mincho" w:hAnsi="Palatino Linotype"/>
          <w:b/>
          <w:color w:val="000000"/>
          <w:lang w:val="es-ES_tradnl"/>
        </w:rPr>
        <w:t xml:space="preserve"> </w:t>
      </w:r>
    </w:p>
    <w:p w14:paraId="566F8633" w14:textId="766AE5FC" w:rsidR="00262D67" w:rsidRPr="006E0E92" w:rsidRDefault="00BC4B26" w:rsidP="007A384C">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E0E92">
        <w:rPr>
          <w:rFonts w:ascii="Palatino Linotype" w:hAnsi="Palatino Linotype" w:cs="Tahoma"/>
          <w:lang w:val="es-MX"/>
        </w:rPr>
        <w:t>Con base en todo lo expuesto, y</w:t>
      </w:r>
      <w:r w:rsidR="00C97608" w:rsidRPr="006E0E92">
        <w:rPr>
          <w:rFonts w:ascii="Palatino Linotype" w:hAnsi="Palatino Linotype" w:cs="Tahoma"/>
          <w:lang w:val="es-MX"/>
        </w:rPr>
        <w:t xml:space="preserve"> toda vez que se negó el acceso a la información</w:t>
      </w:r>
      <w:r w:rsidRPr="006E0E92">
        <w:rPr>
          <w:rFonts w:ascii="Palatino Linotype" w:hAnsi="Palatino Linotype" w:cs="Tahoma"/>
          <w:lang w:val="es-MX"/>
        </w:rPr>
        <w:t>,</w:t>
      </w:r>
      <w:r w:rsidR="00AA6A3D" w:rsidRPr="006E0E92">
        <w:rPr>
          <w:rFonts w:ascii="Palatino Linotype" w:hAnsi="Palatino Linotype" w:cs="Tahoma"/>
          <w:lang w:val="es-MX"/>
        </w:rPr>
        <w:t xml:space="preserve"> </w:t>
      </w:r>
      <w:r w:rsidR="00262D67" w:rsidRPr="006E0E92">
        <w:rPr>
          <w:rFonts w:ascii="Palatino Linotype" w:hAnsi="Palatino Linotype" w:cs="Tahoma"/>
          <w:lang w:val="es-MX"/>
        </w:rPr>
        <w:t>c</w:t>
      </w:r>
      <w:r w:rsidR="00262D67" w:rsidRPr="006E0E92">
        <w:rPr>
          <w:rFonts w:ascii="Palatino Linotype" w:eastAsia="MS Mincho" w:hAnsi="Palatino Linotype"/>
          <w:color w:val="000000"/>
        </w:rPr>
        <w:t>on fundamento en el artículo 186, fracción III, de la Ley de Transparencia y Acceso a la Información Pública del Estado de México y Municipios, este</w:t>
      </w:r>
      <w:r w:rsidR="000B5F99" w:rsidRPr="006E0E92">
        <w:rPr>
          <w:rFonts w:ascii="Palatino Linotype" w:eastAsia="MS Mincho" w:hAnsi="Palatino Linotype"/>
          <w:color w:val="000000"/>
        </w:rPr>
        <w:t xml:space="preserve"> Instituto considera procedente </w:t>
      </w:r>
      <w:r w:rsidR="00951237" w:rsidRPr="006E0E92">
        <w:rPr>
          <w:rFonts w:ascii="Palatino Linotype" w:eastAsia="MS Mincho" w:hAnsi="Palatino Linotype"/>
          <w:b/>
          <w:color w:val="000000"/>
        </w:rPr>
        <w:t>MODIFICAR</w:t>
      </w:r>
      <w:r w:rsidR="00262D67" w:rsidRPr="006E0E92">
        <w:rPr>
          <w:rFonts w:ascii="Palatino Linotype" w:eastAsia="MS Mincho" w:hAnsi="Palatino Linotype"/>
          <w:color w:val="000000"/>
        </w:rPr>
        <w:t xml:space="preserve"> la respuesta otorgada por el </w:t>
      </w:r>
      <w:r w:rsidR="00AA6A3D" w:rsidRPr="006E0E92">
        <w:rPr>
          <w:rFonts w:ascii="Palatino Linotype" w:eastAsia="MS Mincho" w:hAnsi="Palatino Linotype"/>
          <w:b/>
          <w:color w:val="000000"/>
        </w:rPr>
        <w:t xml:space="preserve">Ayuntamiento de </w:t>
      </w:r>
      <w:r w:rsidR="00EE5D39" w:rsidRPr="006E0E92">
        <w:rPr>
          <w:rFonts w:ascii="Palatino Linotype" w:eastAsia="MS Mincho" w:hAnsi="Palatino Linotype"/>
          <w:b/>
          <w:color w:val="000000"/>
        </w:rPr>
        <w:t>Tultitlá</w:t>
      </w:r>
      <w:r w:rsidR="00AA6A3D" w:rsidRPr="006E0E92">
        <w:rPr>
          <w:rFonts w:ascii="Palatino Linotype" w:eastAsia="MS Mincho" w:hAnsi="Palatino Linotype"/>
          <w:b/>
          <w:color w:val="000000"/>
        </w:rPr>
        <w:t xml:space="preserve">n </w:t>
      </w:r>
      <w:r w:rsidR="00AA6A3D" w:rsidRPr="006E0E92">
        <w:rPr>
          <w:rFonts w:ascii="Palatino Linotype" w:eastAsia="MS Mincho" w:hAnsi="Palatino Linotype"/>
          <w:color w:val="000000"/>
        </w:rPr>
        <w:t>y</w:t>
      </w:r>
      <w:r w:rsidR="00262D67" w:rsidRPr="006E0E92">
        <w:rPr>
          <w:rFonts w:ascii="Palatino Linotype" w:eastAsia="MS Mincho" w:hAnsi="Palatino Linotype"/>
          <w:color w:val="000000"/>
        </w:rPr>
        <w:t xml:space="preserve"> ordenar la entrega de la información solicitada.  </w:t>
      </w:r>
    </w:p>
    <w:p w14:paraId="4C7D702F" w14:textId="77777777" w:rsidR="00BC4B26" w:rsidRPr="006E0E92" w:rsidRDefault="00BC4B26" w:rsidP="007A384C">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99AFAF0" w14:textId="5BC5B341" w:rsidR="00BC4B26" w:rsidRPr="006E0E92" w:rsidRDefault="00BC4B26" w:rsidP="007A384C">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E0E92">
        <w:rPr>
          <w:rFonts w:ascii="Palatino Linotype" w:eastAsia="MS Mincho" w:hAnsi="Palatino Linotype"/>
          <w:color w:val="000000"/>
        </w:rPr>
        <w:t xml:space="preserve">Por lo anteriormente expuesto y fundado, este </w:t>
      </w:r>
      <w:r w:rsidRPr="006E0E92">
        <w:rPr>
          <w:rFonts w:ascii="Palatino Linotype" w:eastAsia="MS Mincho" w:hAnsi="Palatino Linotype"/>
          <w:b/>
          <w:bCs/>
          <w:color w:val="000000"/>
        </w:rPr>
        <w:t>ÓRGANO GARANTE</w:t>
      </w:r>
      <w:r w:rsidRPr="006E0E92">
        <w:rPr>
          <w:rFonts w:ascii="Palatino Linotype" w:eastAsia="MS Mincho" w:hAnsi="Palatino Linotype"/>
          <w:color w:val="000000"/>
        </w:rPr>
        <w:t xml:space="preserve"> emite los siguientes:</w:t>
      </w:r>
    </w:p>
    <w:p w14:paraId="364F838A" w14:textId="0C22A33F" w:rsidR="002F750C" w:rsidRPr="006E0E92" w:rsidRDefault="00EA0165" w:rsidP="007A384C">
      <w:pPr>
        <w:pStyle w:val="Ttulo1"/>
        <w:spacing w:line="360" w:lineRule="auto"/>
        <w:jc w:val="center"/>
        <w:rPr>
          <w:rFonts w:ascii="Palatino Linotype" w:hAnsi="Palatino Linotype"/>
          <w:b/>
          <w:color w:val="000000" w:themeColor="text1"/>
          <w:sz w:val="24"/>
          <w:szCs w:val="24"/>
          <w:lang w:val="es-ES_tradnl"/>
        </w:rPr>
      </w:pPr>
      <w:bookmarkStart w:id="55" w:name="_Toc495427547"/>
      <w:bookmarkStart w:id="56" w:name="_Toc497905366"/>
      <w:bookmarkStart w:id="57" w:name="_Toc85125488"/>
      <w:r w:rsidRPr="006E0E92">
        <w:rPr>
          <w:rFonts w:ascii="Palatino Linotype" w:hAnsi="Palatino Linotype"/>
          <w:b/>
          <w:color w:val="000000" w:themeColor="text1"/>
          <w:sz w:val="24"/>
          <w:szCs w:val="24"/>
          <w:lang w:val="es-ES_tradnl"/>
        </w:rPr>
        <w:t>R E S O L U T I V O S</w:t>
      </w:r>
      <w:bookmarkEnd w:id="50"/>
      <w:bookmarkEnd w:id="51"/>
      <w:bookmarkEnd w:id="55"/>
      <w:bookmarkEnd w:id="56"/>
      <w:bookmarkEnd w:id="57"/>
    </w:p>
    <w:p w14:paraId="7434775D" w14:textId="77777777" w:rsidR="00985D90" w:rsidRPr="006E0E92" w:rsidRDefault="00985D90" w:rsidP="007A384C">
      <w:pPr>
        <w:spacing w:line="360" w:lineRule="auto"/>
        <w:rPr>
          <w:rFonts w:ascii="Palatino Linotype" w:eastAsiaTheme="minorEastAsia" w:hAnsi="Palatino Linotype"/>
          <w:lang w:val="es-ES_tradnl"/>
        </w:rPr>
      </w:pPr>
    </w:p>
    <w:p w14:paraId="0CF404E7" w14:textId="002CF634" w:rsidR="002F750C" w:rsidRPr="006E0E92" w:rsidRDefault="002F750C" w:rsidP="007A384C">
      <w:pPr>
        <w:spacing w:line="360" w:lineRule="auto"/>
        <w:jc w:val="both"/>
        <w:rPr>
          <w:rFonts w:ascii="Palatino Linotype" w:eastAsia="Calibri" w:hAnsi="Palatino Linotype" w:cs="Arial"/>
          <w:lang w:val="es-ES_tradnl"/>
        </w:rPr>
      </w:pPr>
      <w:r w:rsidRPr="006E0E92">
        <w:rPr>
          <w:rFonts w:ascii="Palatino Linotype" w:hAnsi="Palatino Linotype" w:cs="Arial"/>
          <w:b/>
          <w:lang w:val="es-ES_tradnl"/>
        </w:rPr>
        <w:t xml:space="preserve">PRIMERO. </w:t>
      </w:r>
      <w:r w:rsidRPr="006E0E92">
        <w:rPr>
          <w:rFonts w:ascii="Palatino Linotype" w:hAnsi="Palatino Linotype" w:cs="Arial"/>
          <w:lang w:val="es-ES_tradnl"/>
        </w:rPr>
        <w:t>Resultan</w:t>
      </w:r>
      <w:r w:rsidR="00220DB0" w:rsidRPr="006E0E92">
        <w:rPr>
          <w:rFonts w:ascii="Palatino Linotype" w:hAnsi="Palatino Linotype" w:cs="Arial"/>
          <w:lang w:val="es-ES_tradnl"/>
        </w:rPr>
        <w:t xml:space="preserve"> </w:t>
      </w:r>
      <w:r w:rsidRPr="006E0E92">
        <w:rPr>
          <w:rFonts w:ascii="Palatino Linotype" w:hAnsi="Palatino Linotype" w:cs="Arial"/>
          <w:lang w:val="es-ES_tradnl"/>
        </w:rPr>
        <w:t>fundadas las</w:t>
      </w:r>
      <w:r w:rsidRPr="006E0E92">
        <w:rPr>
          <w:rFonts w:ascii="Palatino Linotype" w:hAnsi="Palatino Linotype" w:cs="Arial"/>
          <w:b/>
          <w:lang w:val="es-ES_tradnl"/>
        </w:rPr>
        <w:t xml:space="preserve"> </w:t>
      </w:r>
      <w:r w:rsidRPr="006E0E92">
        <w:rPr>
          <w:rFonts w:ascii="Palatino Linotype" w:hAnsi="Palatino Linotype" w:cs="Arial"/>
          <w:lang w:val="es-ES_tradnl"/>
        </w:rPr>
        <w:t xml:space="preserve">razones y motivos de inconformidad hechos valer </w:t>
      </w:r>
      <w:r w:rsidRPr="006E0E92">
        <w:rPr>
          <w:rFonts w:ascii="Palatino Linotype" w:eastAsia="Calibri" w:hAnsi="Palatino Linotype" w:cs="Arial"/>
          <w:lang w:val="es-ES_tradnl"/>
        </w:rPr>
        <w:t>en el recurso de revisión</w:t>
      </w:r>
      <w:r w:rsidR="00AA6A3D" w:rsidRPr="006E0E92">
        <w:rPr>
          <w:rFonts w:ascii="Palatino Linotype" w:eastAsia="Calibri" w:hAnsi="Palatino Linotype" w:cs="Arial"/>
          <w:lang w:val="es-ES_tradnl"/>
        </w:rPr>
        <w:t xml:space="preserve"> </w:t>
      </w:r>
      <w:r w:rsidR="00AA6A3D" w:rsidRPr="006E0E92">
        <w:rPr>
          <w:rFonts w:ascii="Palatino Linotype" w:eastAsia="Calibri" w:hAnsi="Palatino Linotype" w:cs="Arial"/>
          <w:b/>
          <w:lang w:val="es-ES_tradnl"/>
        </w:rPr>
        <w:t>03693/INFOEM/IP/RR/2023</w:t>
      </w:r>
      <w:r w:rsidRPr="006E0E92">
        <w:rPr>
          <w:rFonts w:ascii="Palatino Linotype" w:eastAsiaTheme="minorEastAsia" w:hAnsi="Palatino Linotype" w:cs="Arial"/>
          <w:b/>
          <w:bCs/>
          <w:lang w:val="es-ES_tradnl"/>
        </w:rPr>
        <w:t xml:space="preserve">, </w:t>
      </w:r>
      <w:r w:rsidR="0077107A" w:rsidRPr="006E0E92">
        <w:rPr>
          <w:rFonts w:ascii="Palatino Linotype" w:eastAsiaTheme="minorEastAsia" w:hAnsi="Palatino Linotype" w:cs="Arial"/>
          <w:bCs/>
          <w:lang w:val="es-ES_tradnl"/>
        </w:rPr>
        <w:t xml:space="preserve">en términos de los </w:t>
      </w:r>
      <w:r w:rsidRPr="006E0E92">
        <w:rPr>
          <w:rFonts w:ascii="Palatino Linotype" w:eastAsiaTheme="minorEastAsia" w:hAnsi="Palatino Linotype" w:cs="Arial"/>
          <w:b/>
          <w:bCs/>
          <w:lang w:val="es-ES_tradnl"/>
        </w:rPr>
        <w:t>Considerando</w:t>
      </w:r>
      <w:r w:rsidR="0077107A" w:rsidRPr="006E0E92">
        <w:rPr>
          <w:rFonts w:ascii="Palatino Linotype" w:eastAsiaTheme="minorEastAsia" w:hAnsi="Palatino Linotype" w:cs="Arial"/>
          <w:b/>
          <w:bCs/>
          <w:lang w:val="es-ES_tradnl"/>
        </w:rPr>
        <w:t>s</w:t>
      </w:r>
      <w:r w:rsidRPr="006E0E92">
        <w:rPr>
          <w:rFonts w:ascii="Palatino Linotype" w:eastAsiaTheme="minorEastAsia" w:hAnsi="Palatino Linotype" w:cs="Arial"/>
          <w:bCs/>
          <w:lang w:val="es-ES_tradnl"/>
        </w:rPr>
        <w:t xml:space="preserve"> </w:t>
      </w:r>
      <w:r w:rsidR="00AC3EC5" w:rsidRPr="006E0E92">
        <w:rPr>
          <w:rFonts w:ascii="Palatino Linotype" w:eastAsiaTheme="minorEastAsia" w:hAnsi="Palatino Linotype" w:cs="Arial"/>
          <w:b/>
          <w:bCs/>
          <w:lang w:val="es-ES_tradnl"/>
        </w:rPr>
        <w:t>CUARTO y QUINTO</w:t>
      </w:r>
      <w:r w:rsidRPr="006E0E92">
        <w:rPr>
          <w:rFonts w:ascii="Palatino Linotype" w:eastAsiaTheme="minorEastAsia" w:hAnsi="Palatino Linotype" w:cs="Arial"/>
          <w:b/>
          <w:bCs/>
          <w:lang w:val="es-ES_tradnl"/>
        </w:rPr>
        <w:t xml:space="preserve"> </w:t>
      </w:r>
      <w:r w:rsidRPr="006E0E92">
        <w:rPr>
          <w:rFonts w:ascii="Palatino Linotype" w:eastAsiaTheme="minorEastAsia" w:hAnsi="Palatino Linotype" w:cs="Arial"/>
          <w:bCs/>
          <w:lang w:val="es-ES_tradnl"/>
        </w:rPr>
        <w:t>de la presente resolución.</w:t>
      </w:r>
    </w:p>
    <w:p w14:paraId="55938B32" w14:textId="63DD257A" w:rsidR="00262D67" w:rsidRPr="006E0E92" w:rsidRDefault="00985D90" w:rsidP="007A384C">
      <w:pPr>
        <w:spacing w:before="240" w:line="360" w:lineRule="auto"/>
        <w:jc w:val="both"/>
        <w:rPr>
          <w:rFonts w:ascii="Palatino Linotype" w:eastAsia="Calibri" w:hAnsi="Palatino Linotype" w:cs="Arial"/>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6E0E92">
        <w:rPr>
          <w:rFonts w:ascii="Palatino Linotype" w:eastAsiaTheme="minorEastAsia" w:hAnsi="Palatino Linotype" w:cstheme="minorBidi"/>
          <w:b/>
          <w:lang w:val="es-ES_tradnl"/>
        </w:rPr>
        <w:t>SEGUNDO.</w:t>
      </w:r>
      <w:r w:rsidRPr="006E0E92">
        <w:rPr>
          <w:rFonts w:ascii="Palatino Linotype" w:eastAsiaTheme="majorEastAsia" w:hAnsi="Palatino Linotype" w:cstheme="majorBidi"/>
          <w:b/>
          <w:color w:val="365F91" w:themeColor="accent1" w:themeShade="BF"/>
          <w:lang w:val="es-MX" w:eastAsia="en-US"/>
        </w:rPr>
        <w:t xml:space="preserve"> </w:t>
      </w:r>
      <w:bookmarkEnd w:id="58"/>
      <w:bookmarkEnd w:id="59"/>
      <w:bookmarkEnd w:id="60"/>
      <w:bookmarkEnd w:id="61"/>
      <w:bookmarkEnd w:id="62"/>
      <w:bookmarkEnd w:id="63"/>
      <w:bookmarkEnd w:id="64"/>
      <w:r w:rsidR="00262D67" w:rsidRPr="006E0E92">
        <w:rPr>
          <w:rFonts w:ascii="Palatino Linotype" w:eastAsia="Calibri" w:hAnsi="Palatino Linotype" w:cs="Arial"/>
        </w:rPr>
        <w:t>Se</w:t>
      </w:r>
      <w:r w:rsidR="00951237" w:rsidRPr="006E0E92">
        <w:rPr>
          <w:rFonts w:ascii="Palatino Linotype" w:eastAsia="Calibri" w:hAnsi="Palatino Linotype" w:cs="Arial"/>
          <w:b/>
        </w:rPr>
        <w:t xml:space="preserve"> MODIFICA</w:t>
      </w:r>
      <w:r w:rsidR="00262D67" w:rsidRPr="006E0E92">
        <w:rPr>
          <w:rFonts w:ascii="Palatino Linotype" w:eastAsia="Calibri" w:hAnsi="Palatino Linotype" w:cs="Arial"/>
          <w:b/>
        </w:rPr>
        <w:t xml:space="preserve"> </w:t>
      </w:r>
      <w:r w:rsidR="00262D67" w:rsidRPr="006E0E92">
        <w:rPr>
          <w:rFonts w:ascii="Palatino Linotype" w:eastAsia="Calibri" w:hAnsi="Palatino Linotype" w:cs="Arial"/>
        </w:rPr>
        <w:t xml:space="preserve">la respuesta emitida por el </w:t>
      </w:r>
      <w:r w:rsidR="00AA6A3D" w:rsidRPr="006E0E92">
        <w:rPr>
          <w:rFonts w:ascii="Palatino Linotype" w:eastAsia="Calibri" w:hAnsi="Palatino Linotype" w:cs="Arial"/>
          <w:b/>
        </w:rPr>
        <w:t xml:space="preserve">Ayuntamiento de Tultitlán </w:t>
      </w:r>
      <w:r w:rsidR="00AA6A3D" w:rsidRPr="006E0E92">
        <w:rPr>
          <w:rFonts w:ascii="Palatino Linotype" w:eastAsia="Calibri" w:hAnsi="Palatino Linotype" w:cs="Arial"/>
        </w:rPr>
        <w:t>y</w:t>
      </w:r>
      <w:r w:rsidR="00262D67" w:rsidRPr="006E0E92">
        <w:rPr>
          <w:rFonts w:ascii="Palatino Linotype" w:eastAsia="Calibri" w:hAnsi="Palatino Linotype" w:cs="Arial"/>
        </w:rPr>
        <w:t xml:space="preserve"> se</w:t>
      </w:r>
      <w:r w:rsidR="00262D67" w:rsidRPr="006E0E92">
        <w:rPr>
          <w:rFonts w:ascii="Palatino Linotype" w:eastAsia="Calibri" w:hAnsi="Palatino Linotype" w:cs="Arial"/>
          <w:b/>
        </w:rPr>
        <w:t xml:space="preserve"> ORDENA </w:t>
      </w:r>
      <w:r w:rsidR="00262D67" w:rsidRPr="006E0E92">
        <w:rPr>
          <w:rFonts w:ascii="Palatino Linotype" w:hAnsi="Palatino Linotype" w:cs="Arial"/>
        </w:rPr>
        <w:t xml:space="preserve">entregar vía Sistema de Accesos a la Información Mexiquense </w:t>
      </w:r>
      <w:r w:rsidR="00262D67" w:rsidRPr="006E0E92">
        <w:rPr>
          <w:rFonts w:ascii="Palatino Linotype" w:hAnsi="Palatino Linotype" w:cs="Arial"/>
          <w:b/>
        </w:rPr>
        <w:t>(SAIMEX), de ser procedente en versión pública</w:t>
      </w:r>
      <w:r w:rsidR="00262D67" w:rsidRPr="006E0E92">
        <w:rPr>
          <w:rFonts w:ascii="Palatino Linotype" w:hAnsi="Palatino Linotype" w:cs="Arial"/>
        </w:rPr>
        <w:t>,</w:t>
      </w:r>
      <w:r w:rsidR="00262D67" w:rsidRPr="006E0E92">
        <w:rPr>
          <w:rFonts w:ascii="Palatino Linotype" w:hAnsi="Palatino Linotype" w:cs="Arial"/>
          <w:color w:val="000000"/>
          <w:lang w:val="es-MX" w:eastAsia="es-MX"/>
        </w:rPr>
        <w:t xml:space="preserve"> el </w:t>
      </w:r>
      <w:r w:rsidR="00AA6A3D" w:rsidRPr="006E0E92">
        <w:rPr>
          <w:rFonts w:ascii="Palatino Linotype" w:hAnsi="Palatino Linotype" w:cs="Arial"/>
          <w:color w:val="000000"/>
          <w:lang w:val="es-MX" w:eastAsia="es-MX"/>
        </w:rPr>
        <w:t xml:space="preserve">o los </w:t>
      </w:r>
      <w:r w:rsidR="00262D67" w:rsidRPr="006E0E92">
        <w:rPr>
          <w:rFonts w:ascii="Palatino Linotype" w:hAnsi="Palatino Linotype" w:cs="Arial"/>
          <w:color w:val="000000"/>
          <w:lang w:val="es-MX" w:eastAsia="es-MX"/>
        </w:rPr>
        <w:t>documento</w:t>
      </w:r>
      <w:r w:rsidR="00AA6A3D" w:rsidRPr="006E0E92">
        <w:rPr>
          <w:rFonts w:ascii="Palatino Linotype" w:hAnsi="Palatino Linotype" w:cs="Arial"/>
          <w:color w:val="000000"/>
          <w:lang w:val="es-MX" w:eastAsia="es-MX"/>
        </w:rPr>
        <w:t>s</w:t>
      </w:r>
      <w:r w:rsidR="00262D67" w:rsidRPr="006E0E92">
        <w:rPr>
          <w:rFonts w:ascii="Palatino Linotype" w:hAnsi="Palatino Linotype" w:cs="Arial"/>
          <w:color w:val="000000"/>
          <w:lang w:val="es-MX" w:eastAsia="es-MX"/>
        </w:rPr>
        <w:t xml:space="preserve"> donde conste</w:t>
      </w:r>
      <w:r w:rsidR="00262D67" w:rsidRPr="006E0E92">
        <w:rPr>
          <w:rFonts w:ascii="Palatino Linotype" w:hAnsi="Palatino Linotype" w:cs="Arial"/>
          <w:bCs/>
          <w:lang w:val="es-MX"/>
        </w:rPr>
        <w:t>:</w:t>
      </w:r>
    </w:p>
    <w:p w14:paraId="26420289" w14:textId="77777777" w:rsidR="00262D67" w:rsidRPr="006E0E92" w:rsidRDefault="00262D67" w:rsidP="007A384C">
      <w:pPr>
        <w:spacing w:before="240" w:line="360" w:lineRule="auto"/>
        <w:jc w:val="both"/>
        <w:rPr>
          <w:rFonts w:ascii="Palatino Linotype" w:hAnsi="Palatino Linotype" w:cs="Arial"/>
          <w:bCs/>
          <w:lang w:val="es-MX"/>
        </w:rPr>
      </w:pPr>
    </w:p>
    <w:p w14:paraId="210234E6" w14:textId="553EE076" w:rsidR="00262D67" w:rsidRPr="006E0E92" w:rsidRDefault="00AA6A3D" w:rsidP="00AA6A3D">
      <w:pPr>
        <w:pStyle w:val="Prrafodelista"/>
        <w:numPr>
          <w:ilvl w:val="0"/>
          <w:numId w:val="29"/>
        </w:numPr>
        <w:spacing w:line="360" w:lineRule="auto"/>
        <w:ind w:right="616"/>
        <w:jc w:val="both"/>
        <w:rPr>
          <w:rFonts w:ascii="Palatino Linotype" w:hAnsi="Palatino Linotype"/>
          <w:b/>
        </w:rPr>
      </w:pPr>
      <w:r w:rsidRPr="006E0E92">
        <w:rPr>
          <w:rFonts w:ascii="Palatino Linotype" w:hAnsi="Palatino Linotype"/>
          <w:b/>
        </w:rPr>
        <w:lastRenderedPageBreak/>
        <w:t xml:space="preserve">Presupuesto ejercido </w:t>
      </w:r>
      <w:r w:rsidR="001458A0" w:rsidRPr="006E0E92">
        <w:rPr>
          <w:rFonts w:ascii="Palatino Linotype" w:hAnsi="Palatino Linotype"/>
          <w:b/>
        </w:rPr>
        <w:t xml:space="preserve">por rubro </w:t>
      </w:r>
      <w:r w:rsidRPr="006E0E92">
        <w:rPr>
          <w:rFonts w:ascii="Palatino Linotype" w:hAnsi="Palatino Linotype"/>
          <w:b/>
        </w:rPr>
        <w:t>durante el año dos mil veintidós, así como los resultados obtenidos por la atención a la alerta de violencia de género contra las mujeres.</w:t>
      </w:r>
    </w:p>
    <w:p w14:paraId="15B27F44" w14:textId="77777777" w:rsidR="00951237" w:rsidRPr="006E0E92" w:rsidRDefault="00951237" w:rsidP="007A384C">
      <w:pPr>
        <w:pStyle w:val="Prrafodelista"/>
        <w:spacing w:line="360" w:lineRule="auto"/>
        <w:ind w:left="786" w:right="616"/>
        <w:jc w:val="both"/>
        <w:rPr>
          <w:rFonts w:ascii="Palatino Linotype" w:hAnsi="Palatino Linotype"/>
          <w:b/>
        </w:rPr>
      </w:pPr>
    </w:p>
    <w:p w14:paraId="64A23D8B" w14:textId="77777777" w:rsidR="005A68FE" w:rsidRPr="006E0E92" w:rsidRDefault="0077107A" w:rsidP="007A384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E0E92">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7D92B973" w14:textId="77777777" w:rsidR="009D311A" w:rsidRPr="006E0E92" w:rsidRDefault="009D311A" w:rsidP="007A384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645CACA" w14:textId="77777777" w:rsidR="000B5F99" w:rsidRPr="006E0E92" w:rsidRDefault="000B5F99" w:rsidP="007A384C">
      <w:pPr>
        <w:spacing w:line="360" w:lineRule="auto"/>
        <w:jc w:val="both"/>
        <w:rPr>
          <w:rFonts w:ascii="Palatino Linotype" w:eastAsia="MS Mincho" w:hAnsi="Palatino Linotype"/>
          <w:color w:val="000000"/>
          <w:lang w:val="es-MX"/>
        </w:rPr>
      </w:pPr>
      <w:r w:rsidRPr="006E0E92">
        <w:rPr>
          <w:rFonts w:ascii="Palatino Linotype" w:eastAsia="MS Mincho" w:hAnsi="Palatino Linotype"/>
          <w:b/>
          <w:color w:val="000000"/>
          <w:lang w:val="es-MX"/>
        </w:rPr>
        <w:t>TERCERO.</w:t>
      </w:r>
      <w:r w:rsidRPr="006E0E92">
        <w:rPr>
          <w:rFonts w:ascii="Palatino Linotype" w:eastAsia="MS Mincho" w:hAnsi="Palatino Linotype"/>
          <w:color w:val="000000"/>
          <w:lang w:val="es-MX"/>
        </w:rPr>
        <w:t xml:space="preserve"> Notifíquese al Titular de la Unidad de Transparencia </w:t>
      </w:r>
      <w:r w:rsidRPr="006E0E92">
        <w:rPr>
          <w:rFonts w:ascii="Palatino Linotype" w:eastAsiaTheme="minorEastAsia" w:hAnsi="Palatino Linotype" w:cs="Arial"/>
          <w:color w:val="222222"/>
          <w:lang w:val="es-ES_tradnl" w:eastAsia="es-MX"/>
        </w:rPr>
        <w:t xml:space="preserve">del </w:t>
      </w:r>
      <w:r w:rsidRPr="006E0E92">
        <w:rPr>
          <w:rFonts w:ascii="Palatino Linotype" w:eastAsiaTheme="minorEastAsia" w:hAnsi="Palatino Linotype" w:cs="Arial"/>
          <w:b/>
          <w:bCs/>
          <w:color w:val="222222"/>
          <w:lang w:val="es-ES_tradnl" w:eastAsia="es-MX"/>
        </w:rPr>
        <w:t xml:space="preserve">SUJETO OBLIGADO </w:t>
      </w:r>
      <w:r w:rsidRPr="006E0E92">
        <w:rPr>
          <w:rFonts w:ascii="Palatino Linotype" w:eastAsiaTheme="minorEastAsia" w:hAnsi="Palatino Linotype" w:cs="Arial"/>
          <w:bCs/>
          <w:color w:val="222222"/>
          <w:lang w:val="es-ES_tradnl" w:eastAsia="es-MX"/>
        </w:rPr>
        <w:t>la presente resolución, vía Sistema de Acceso a la Información Mexiquense (SAIMEX)</w:t>
      </w:r>
      <w:r w:rsidRPr="006E0E92">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plazo de </w:t>
      </w:r>
      <w:r w:rsidRPr="006E0E92">
        <w:rPr>
          <w:rFonts w:ascii="Palatino Linotype" w:eastAsiaTheme="minorEastAsia" w:hAnsi="Palatino Linotype" w:cs="Arial"/>
          <w:b/>
          <w:color w:val="222222"/>
          <w:lang w:val="es-ES_tradnl" w:eastAsia="es-MX"/>
        </w:rPr>
        <w:t>diez días hábiles</w:t>
      </w:r>
      <w:r w:rsidRPr="006E0E92">
        <w:rPr>
          <w:rFonts w:ascii="Palatino Linotype" w:eastAsiaTheme="minorEastAsia" w:hAnsi="Palatino Linotype" w:cs="Arial"/>
          <w:color w:val="222222"/>
          <w:lang w:val="es-ES_tradnl"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816B7E" w14:textId="77777777" w:rsidR="000B5F99" w:rsidRPr="006E0E92" w:rsidRDefault="000B5F99" w:rsidP="007A384C">
      <w:pPr>
        <w:spacing w:line="360" w:lineRule="auto"/>
        <w:jc w:val="both"/>
        <w:rPr>
          <w:rFonts w:ascii="Palatino Linotype" w:eastAsia="MS Mincho" w:hAnsi="Palatino Linotype"/>
          <w:color w:val="000000"/>
          <w:lang w:val="es-MX"/>
        </w:rPr>
      </w:pPr>
    </w:p>
    <w:p w14:paraId="26059EE3" w14:textId="77777777" w:rsidR="000B5F99" w:rsidRPr="006E0E92" w:rsidRDefault="000B5F99" w:rsidP="007A384C">
      <w:pPr>
        <w:spacing w:line="360" w:lineRule="auto"/>
        <w:jc w:val="both"/>
        <w:rPr>
          <w:rFonts w:ascii="Palatino Linotype" w:eastAsia="MS Mincho" w:hAnsi="Palatino Linotype"/>
          <w:color w:val="000000"/>
          <w:lang w:val="es-MX"/>
        </w:rPr>
      </w:pPr>
      <w:r w:rsidRPr="006E0E92">
        <w:rPr>
          <w:rFonts w:ascii="Palatino Linotype" w:eastAsia="MS Mincho" w:hAnsi="Palatino Linotype"/>
          <w:b/>
          <w:bCs/>
          <w:color w:val="000000"/>
          <w:lang w:val="es-MX"/>
        </w:rPr>
        <w:t>CUARTO.</w:t>
      </w:r>
      <w:r w:rsidRPr="006E0E92">
        <w:rPr>
          <w:rFonts w:ascii="Palatino Linotype" w:eastAsia="MS Mincho" w:hAnsi="Palatino Linotype"/>
          <w:color w:val="000000"/>
          <w:lang w:val="es-MX"/>
        </w:rPr>
        <w:t xml:space="preserve"> De </w:t>
      </w:r>
      <w:r w:rsidRPr="006E0E92">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w:t>
      </w:r>
      <w:r w:rsidRPr="006E0E92">
        <w:rPr>
          <w:rFonts w:ascii="Palatino Linotype" w:eastAsia="MS Mincho" w:hAnsi="Palatino Linotype"/>
          <w:bCs/>
          <w:color w:val="000000"/>
          <w:lang w:val="es-MX"/>
        </w:rPr>
        <w:lastRenderedPageBreak/>
        <w:t xml:space="preserve">procedente, el </w:t>
      </w:r>
      <w:r w:rsidRPr="006E0E92">
        <w:rPr>
          <w:rFonts w:ascii="Palatino Linotype" w:eastAsia="MS Mincho" w:hAnsi="Palatino Linotype"/>
          <w:b/>
          <w:color w:val="000000"/>
          <w:lang w:val="es-MX"/>
        </w:rPr>
        <w:t>SUJETO OBLIGADO,</w:t>
      </w:r>
      <w:r w:rsidRPr="006E0E92">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0AD2356" w14:textId="77777777" w:rsidR="000B5F99" w:rsidRPr="006E0E92" w:rsidRDefault="000B5F99" w:rsidP="007A384C">
      <w:pPr>
        <w:spacing w:line="360" w:lineRule="auto"/>
        <w:jc w:val="both"/>
        <w:rPr>
          <w:rFonts w:ascii="Palatino Linotype" w:eastAsia="MS Mincho" w:hAnsi="Palatino Linotype"/>
          <w:color w:val="000000"/>
          <w:lang w:val="es-MX"/>
        </w:rPr>
      </w:pPr>
    </w:p>
    <w:p w14:paraId="4D316EE9" w14:textId="77777777" w:rsidR="000B5F99" w:rsidRPr="006E0E92" w:rsidRDefault="000B5F99" w:rsidP="007A384C">
      <w:pPr>
        <w:spacing w:line="360" w:lineRule="auto"/>
        <w:jc w:val="both"/>
        <w:rPr>
          <w:rFonts w:ascii="Palatino Linotype" w:eastAsia="MS Mincho" w:hAnsi="Palatino Linotype"/>
          <w:color w:val="000000"/>
          <w:lang w:val="es-MX"/>
        </w:rPr>
      </w:pPr>
      <w:r w:rsidRPr="006E0E92">
        <w:rPr>
          <w:rFonts w:ascii="Palatino Linotype" w:eastAsia="MS Mincho" w:hAnsi="Palatino Linotype"/>
          <w:b/>
          <w:color w:val="000000"/>
          <w:lang w:val="es-MX"/>
        </w:rPr>
        <w:t xml:space="preserve">QUINTO. </w:t>
      </w:r>
      <w:r w:rsidRPr="006E0E92">
        <w:rPr>
          <w:rFonts w:ascii="Palatino Linotype" w:eastAsia="MS Mincho" w:hAnsi="Palatino Linotype"/>
          <w:color w:val="000000"/>
          <w:lang w:val="es-MX"/>
        </w:rPr>
        <w:t xml:space="preserve">Notifíquese a la </w:t>
      </w:r>
      <w:r w:rsidRPr="006E0E92">
        <w:rPr>
          <w:rFonts w:ascii="Palatino Linotype" w:eastAsia="MS Mincho" w:hAnsi="Palatino Linotype"/>
          <w:b/>
          <w:bCs/>
          <w:color w:val="000000"/>
          <w:lang w:val="es-MX"/>
        </w:rPr>
        <w:t>RECURRENTE</w:t>
      </w:r>
      <w:r w:rsidRPr="006E0E92">
        <w:rPr>
          <w:rFonts w:ascii="Palatino Linotype" w:eastAsia="MS Mincho" w:hAnsi="Palatino Linotype"/>
          <w:color w:val="000000"/>
          <w:lang w:val="es-MX"/>
        </w:rPr>
        <w:t xml:space="preserve"> la presente resolución vía Sistema de Acceso a la Información Mexiquense (SAIMEX).</w:t>
      </w:r>
    </w:p>
    <w:p w14:paraId="7C78C439" w14:textId="77777777" w:rsidR="000B5F99" w:rsidRPr="006E0E92" w:rsidRDefault="000B5F99" w:rsidP="007A384C">
      <w:pPr>
        <w:spacing w:line="360" w:lineRule="auto"/>
        <w:jc w:val="both"/>
        <w:rPr>
          <w:rFonts w:ascii="Palatino Linotype" w:eastAsiaTheme="minorEastAsia" w:hAnsi="Palatino Linotype" w:cstheme="minorBidi"/>
          <w:b/>
          <w:lang w:val="es-MX"/>
        </w:rPr>
      </w:pPr>
    </w:p>
    <w:p w14:paraId="3DDE6240" w14:textId="0BEE6FE3" w:rsidR="000B5F99" w:rsidRPr="006E0E92" w:rsidRDefault="000B5F99" w:rsidP="007A384C">
      <w:pPr>
        <w:spacing w:line="360" w:lineRule="auto"/>
        <w:jc w:val="both"/>
        <w:rPr>
          <w:rFonts w:ascii="Palatino Linotype" w:eastAsia="MS Mincho" w:hAnsi="Palatino Linotype"/>
          <w:color w:val="000000"/>
        </w:rPr>
      </w:pPr>
      <w:r w:rsidRPr="006E0E92">
        <w:rPr>
          <w:rFonts w:ascii="Palatino Linotype" w:eastAsia="MS Mincho" w:hAnsi="Palatino Linotype"/>
          <w:b/>
          <w:lang w:val="es-MX"/>
        </w:rPr>
        <w:t>SEXTO</w:t>
      </w:r>
      <w:r w:rsidRPr="006E0E92">
        <w:rPr>
          <w:rFonts w:ascii="Palatino Linotype" w:eastAsia="MS Mincho" w:hAnsi="Palatino Linotype"/>
          <w:b/>
          <w:color w:val="000000"/>
          <w:lang w:val="es-MX"/>
        </w:rPr>
        <w:t xml:space="preserve">. </w:t>
      </w:r>
      <w:r w:rsidRPr="006E0E92">
        <w:rPr>
          <w:rFonts w:ascii="Palatino Linotype" w:eastAsia="MS Mincho" w:hAnsi="Palatino Linotype"/>
          <w:color w:val="000000"/>
        </w:rPr>
        <w:t xml:space="preserve">Se hace del conocimiento del </w:t>
      </w:r>
      <w:r w:rsidRPr="006E0E92">
        <w:rPr>
          <w:rFonts w:ascii="Palatino Linotype" w:eastAsia="MS Mincho" w:hAnsi="Palatino Linotype"/>
          <w:b/>
          <w:color w:val="000000"/>
        </w:rPr>
        <w:t>RECURRENTE</w:t>
      </w:r>
      <w:r w:rsidRPr="006E0E92">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E0E92">
        <w:rPr>
          <w:rFonts w:ascii="Palatino Linotype" w:eastAsia="MS Mincho" w:hAnsi="Palatino Linotype"/>
          <w:bCs/>
          <w:color w:val="000000"/>
        </w:rPr>
        <w:t>vía juicio de amparo</w:t>
      </w:r>
      <w:r w:rsidRPr="006E0E92">
        <w:rPr>
          <w:rFonts w:ascii="Palatino Linotype" w:eastAsia="MS Mincho" w:hAnsi="Palatino Linotype"/>
          <w:color w:val="000000"/>
        </w:rPr>
        <w:t xml:space="preserve"> en los términos de las leyes aplicables.</w:t>
      </w:r>
    </w:p>
    <w:p w14:paraId="55470E03" w14:textId="77777777" w:rsidR="000B5F99" w:rsidRPr="006E0E92" w:rsidRDefault="000B5F99" w:rsidP="007A384C">
      <w:pPr>
        <w:spacing w:line="360" w:lineRule="auto"/>
        <w:jc w:val="both"/>
        <w:rPr>
          <w:rFonts w:ascii="Palatino Linotype" w:eastAsia="MS Mincho" w:hAnsi="Palatino Linotype"/>
          <w:color w:val="000000"/>
        </w:rPr>
      </w:pPr>
    </w:p>
    <w:p w14:paraId="00C777D4" w14:textId="16F3145F" w:rsidR="003F4DDD" w:rsidRPr="007A384C" w:rsidRDefault="000B5F99" w:rsidP="007A384C">
      <w:pPr>
        <w:spacing w:before="240" w:after="240" w:line="360" w:lineRule="auto"/>
        <w:ind w:firstLine="1"/>
        <w:jc w:val="both"/>
        <w:rPr>
          <w:rFonts w:ascii="Palatino Linotype" w:hAnsi="Palatino Linotype"/>
          <w:lang w:val="es-ES_tradnl"/>
        </w:rPr>
      </w:pPr>
      <w:r w:rsidRPr="006E0E92">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D57D5" w:rsidRPr="006E0E92">
        <w:rPr>
          <w:rFonts w:ascii="Palatino Linotype" w:hAnsi="Palatino Linotype"/>
          <w:lang w:val="es-ES_tradnl"/>
        </w:rPr>
        <w:t>VIGÉSIMA</w:t>
      </w:r>
      <w:r w:rsidR="00605060" w:rsidRPr="006E0E92">
        <w:rPr>
          <w:rFonts w:ascii="Palatino Linotype" w:hAnsi="Palatino Linotype"/>
          <w:lang w:val="es-ES_tradnl"/>
        </w:rPr>
        <w:t xml:space="preserve"> </w:t>
      </w:r>
      <w:r w:rsidRPr="006E0E92">
        <w:rPr>
          <w:rFonts w:ascii="Palatino Linotype" w:hAnsi="Palatino Linotype"/>
          <w:lang w:val="es-ES_tradnl"/>
        </w:rPr>
        <w:t>OCTAVA SESIÓN ORDINARIA CELEBRADA EL DÍA NUEVE (09) DE AGOSTO DE DOS MIL VEINTITRÉS, ANTE EL SECRETARIO TÉCNICO DEL PLENO ALEXIS TAPIA RAMÍREZ.</w:t>
      </w:r>
    </w:p>
    <w:p w14:paraId="4453F8E6" w14:textId="4987DE0A" w:rsidR="00090DE6" w:rsidRPr="007A384C" w:rsidRDefault="00090DE6" w:rsidP="007A384C">
      <w:pPr>
        <w:spacing w:line="360" w:lineRule="auto"/>
        <w:rPr>
          <w:rFonts w:ascii="Palatino Linotype" w:hAnsi="Palatino Linotype"/>
          <w:lang w:val="es-ES_tradnl"/>
        </w:rPr>
      </w:pPr>
    </w:p>
    <w:p w14:paraId="36EA5200" w14:textId="77777777" w:rsidR="007A384C" w:rsidRPr="007A384C" w:rsidRDefault="007A384C">
      <w:pPr>
        <w:spacing w:line="360" w:lineRule="auto"/>
        <w:rPr>
          <w:rFonts w:ascii="Palatino Linotype" w:hAnsi="Palatino Linotype"/>
          <w:lang w:val="es-ES_tradnl"/>
        </w:rPr>
      </w:pPr>
    </w:p>
    <w:sectPr w:rsidR="007A384C" w:rsidRPr="007A384C" w:rsidSect="00227C82">
      <w:headerReference w:type="default" r:id="rId11"/>
      <w:footerReference w:type="default" r:id="rId12"/>
      <w:headerReference w:type="first" r:id="rId13"/>
      <w:footerReference w:type="first" r:id="rId14"/>
      <w:pgSz w:w="12240" w:h="15840" w:code="1"/>
      <w:pgMar w:top="1417" w:right="162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BD9EB" w14:textId="77777777" w:rsidR="00912C84" w:rsidRDefault="00912C84" w:rsidP="00C80F8C">
      <w:r>
        <w:separator/>
      </w:r>
    </w:p>
  </w:endnote>
  <w:endnote w:type="continuationSeparator" w:id="0">
    <w:p w14:paraId="0521B58A" w14:textId="77777777" w:rsidR="00912C84" w:rsidRDefault="00912C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E9AADF2" w:rsidR="009D299E" w:rsidRPr="00817AAB" w:rsidRDefault="009D299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73B37">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73B37">
      <w:rPr>
        <w:rFonts w:ascii="Palatino Linotype" w:hAnsi="Palatino Linotype" w:cs="Arial"/>
        <w:b/>
        <w:bCs/>
        <w:noProof/>
      </w:rPr>
      <w:t>60</w:t>
    </w:r>
    <w:r w:rsidRPr="00817AAB">
      <w:rPr>
        <w:rFonts w:ascii="Palatino Linotype" w:hAnsi="Palatino Linotype" w:cs="Arial"/>
        <w:b/>
        <w:bCs/>
      </w:rPr>
      <w:fldChar w:fldCharType="end"/>
    </w:r>
  </w:p>
  <w:p w14:paraId="1192A578" w14:textId="77777777" w:rsidR="009D299E" w:rsidRDefault="009D299E" w:rsidP="00935A0D">
    <w:pPr>
      <w:pStyle w:val="Piedepgina"/>
      <w:rPr>
        <w:rFonts w:ascii="Times New Roman" w:hAnsi="Times New Roman" w:cs="Times New Roman"/>
      </w:rPr>
    </w:pPr>
  </w:p>
  <w:p w14:paraId="14A770F8" w14:textId="77777777" w:rsidR="009D299E" w:rsidRDefault="009D299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05B8698" w:rsidR="009D299E" w:rsidRDefault="009D299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73B3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73B37">
      <w:rPr>
        <w:rFonts w:ascii="Arial" w:hAnsi="Arial" w:cs="Arial"/>
        <w:b/>
        <w:bCs/>
        <w:noProof/>
        <w:sz w:val="20"/>
        <w:szCs w:val="20"/>
      </w:rPr>
      <w:t>60</w:t>
    </w:r>
    <w:r>
      <w:rPr>
        <w:rFonts w:ascii="Arial" w:hAnsi="Arial" w:cs="Arial"/>
        <w:b/>
        <w:bCs/>
        <w:sz w:val="20"/>
        <w:szCs w:val="20"/>
      </w:rPr>
      <w:fldChar w:fldCharType="end"/>
    </w:r>
  </w:p>
  <w:p w14:paraId="5D98ABD5" w14:textId="77777777" w:rsidR="009D299E" w:rsidRDefault="009D29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45F93" w14:textId="77777777" w:rsidR="00912C84" w:rsidRDefault="00912C84" w:rsidP="00C80F8C">
      <w:r>
        <w:separator/>
      </w:r>
    </w:p>
  </w:footnote>
  <w:footnote w:type="continuationSeparator" w:id="0">
    <w:p w14:paraId="23AD6E56" w14:textId="77777777" w:rsidR="00912C84" w:rsidRDefault="00912C84" w:rsidP="00C80F8C">
      <w:r>
        <w:continuationSeparator/>
      </w:r>
    </w:p>
  </w:footnote>
  <w:footnote w:id="1">
    <w:p w14:paraId="50CBE537" w14:textId="77777777" w:rsidR="009D299E" w:rsidRDefault="009D299E" w:rsidP="00CF57B8">
      <w:pPr>
        <w:pStyle w:val="Textonotapie"/>
        <w:jc w:val="both"/>
        <w:rPr>
          <w:rFonts w:ascii="Cambria" w:hAnsi="Cambria"/>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39254AB2" w14:textId="77777777" w:rsidR="009D299E" w:rsidRDefault="009D299E" w:rsidP="00CF57B8">
      <w:pPr>
        <w:pStyle w:val="Textonotapie"/>
        <w:jc w:val="both"/>
        <w:rPr>
          <w:lang w:val="es-ES"/>
        </w:rPr>
      </w:pPr>
      <w:r>
        <w:rPr>
          <w:lang w:val="es-ES"/>
        </w:rPr>
        <w:t>(…)</w:t>
      </w:r>
    </w:p>
    <w:p w14:paraId="44558CC5" w14:textId="78F6FBD7" w:rsidR="009D299E" w:rsidRDefault="009D299E" w:rsidP="008B69ED">
      <w:pPr>
        <w:pStyle w:val="Textonotapie"/>
        <w:jc w:val="both"/>
        <w:rPr>
          <w:lang w:val="es-ES"/>
        </w:rPr>
      </w:pPr>
      <w:r w:rsidRPr="008B69ED">
        <w:rPr>
          <w:lang w:val="es-ES"/>
        </w:rPr>
        <w:t>V. La entrega de información incompleta;</w:t>
      </w:r>
    </w:p>
    <w:p w14:paraId="6393F1EF" w14:textId="3B086558" w:rsidR="009D299E" w:rsidRDefault="009D299E" w:rsidP="00CF57B8">
      <w:pPr>
        <w:pStyle w:val="Textonotapie"/>
        <w:jc w:val="both"/>
        <w:rPr>
          <w:lang w:val="es-ES"/>
        </w:rPr>
      </w:pPr>
      <w:r>
        <w:rPr>
          <w:lang w:val="es-ES"/>
        </w:rPr>
        <w:t>(…)</w:t>
      </w:r>
    </w:p>
    <w:p w14:paraId="21064872" w14:textId="77777777" w:rsidR="009D299E" w:rsidRDefault="009D299E" w:rsidP="00CF57B8">
      <w:pPr>
        <w:pStyle w:val="Textonotapie"/>
        <w:jc w:val="both"/>
      </w:pPr>
    </w:p>
  </w:footnote>
  <w:footnote w:id="2">
    <w:p w14:paraId="77A579AA" w14:textId="77777777" w:rsidR="009D299E" w:rsidRDefault="009D299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9D299E" w:rsidRDefault="009D299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9D299E" w:rsidRDefault="009D299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9D299E" w:rsidRDefault="009D299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FDF96D9" w14:textId="77777777" w:rsidR="009D299E" w:rsidRDefault="009D299E"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4FAAD780" w14:textId="77777777" w:rsidR="009D299E" w:rsidRDefault="009D299E"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81A2D14" w14:textId="77777777" w:rsidR="009D299E" w:rsidRDefault="009D299E"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4F404177" w14:textId="77777777" w:rsidR="009D299E" w:rsidRDefault="009D299E"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F1C4CF7" w14:textId="77777777" w:rsidR="009D299E" w:rsidRDefault="009D299E" w:rsidP="0059696F">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7DBE53AC" w14:textId="77777777" w:rsidR="009D299E" w:rsidRPr="00985DD4" w:rsidRDefault="009D299E" w:rsidP="00C00B4D">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99CF7BB" w14:textId="77777777" w:rsidR="009D299E" w:rsidRPr="00985DD4" w:rsidRDefault="009D299E" w:rsidP="00C00B4D">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5D8795A" w14:textId="77777777" w:rsidR="009D299E" w:rsidRPr="00BE13A0" w:rsidRDefault="009D299E" w:rsidP="00C00B4D">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3CB46948" w14:textId="77777777" w:rsidR="009D299E" w:rsidRPr="00985DD4" w:rsidRDefault="009D299E" w:rsidP="00C00B4D">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7037C519" w14:textId="77777777" w:rsidR="009D299E" w:rsidRPr="009F19BE" w:rsidRDefault="009D299E" w:rsidP="00C00B4D">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6913709" w14:textId="77777777" w:rsidR="009D299E" w:rsidRPr="009F19BE" w:rsidRDefault="009D299E" w:rsidP="00C00B4D">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2BF91DED" w14:textId="77777777" w:rsidR="009D299E" w:rsidRPr="009F19BE" w:rsidRDefault="009D299E" w:rsidP="00C00B4D">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0EFDD5C8" w14:textId="77777777" w:rsidR="009D299E" w:rsidRPr="00034B44" w:rsidRDefault="009D299E" w:rsidP="00C00B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3AFF147A" w14:textId="77777777" w:rsidR="009D299E" w:rsidRPr="00034B44" w:rsidRDefault="009D299E" w:rsidP="00C00B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C15659" w14:textId="77777777" w:rsidR="009D299E" w:rsidRPr="00034B44" w:rsidRDefault="009D299E" w:rsidP="00C00B4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1A7FDB" w14:textId="77777777" w:rsidR="009D299E" w:rsidRPr="00034B44" w:rsidRDefault="009D299E" w:rsidP="00C00B4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D299E" w14:paraId="6B4E3B81" w14:textId="77777777" w:rsidTr="00B4299A">
      <w:tc>
        <w:tcPr>
          <w:tcW w:w="2701" w:type="dxa"/>
          <w:vAlign w:val="center"/>
          <w:hideMark/>
        </w:tcPr>
        <w:p w14:paraId="0ABBC6C0" w14:textId="1226DAAF" w:rsidR="009D299E" w:rsidRPr="00B4299A" w:rsidRDefault="009D299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D21BA38" w:rsidR="009D299E" w:rsidRPr="00B4299A" w:rsidRDefault="009D299E" w:rsidP="00227C82">
          <w:pPr>
            <w:rPr>
              <w:rFonts w:ascii="Palatino Linotype" w:hAnsi="Palatino Linotype"/>
              <w:b/>
              <w:szCs w:val="22"/>
              <w:lang w:val="es-ES_tradnl"/>
            </w:rPr>
          </w:pPr>
          <w:r>
            <w:rPr>
              <w:rFonts w:ascii="Palatino Linotype" w:hAnsi="Palatino Linotype"/>
              <w:b/>
              <w:szCs w:val="22"/>
              <w:lang w:val="es-ES_tradnl"/>
            </w:rPr>
            <w:t xml:space="preserve"> </w:t>
          </w:r>
          <w:r w:rsidRPr="00907EB7">
            <w:rPr>
              <w:rFonts w:ascii="Palatino Linotype" w:hAnsi="Palatino Linotype"/>
              <w:b/>
              <w:szCs w:val="22"/>
              <w:lang w:val="es-ES_tradnl"/>
            </w:rPr>
            <w:t>03693/INFOEM/IP/RR/2023</w:t>
          </w:r>
        </w:p>
      </w:tc>
    </w:tr>
    <w:tr w:rsidR="009D299E" w14:paraId="31CB780F" w14:textId="77777777" w:rsidTr="00B4299A">
      <w:trPr>
        <w:trHeight w:val="228"/>
      </w:trPr>
      <w:tc>
        <w:tcPr>
          <w:tcW w:w="2701" w:type="dxa"/>
          <w:vAlign w:val="center"/>
          <w:hideMark/>
        </w:tcPr>
        <w:p w14:paraId="4F49CB4A" w14:textId="6966D32E" w:rsidR="009D299E" w:rsidRPr="00B4299A" w:rsidRDefault="009D299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F27D956" w:rsidR="009D299E" w:rsidRPr="00B4299A" w:rsidRDefault="009D299E" w:rsidP="00227C82">
          <w:pPr>
            <w:jc w:val="both"/>
            <w:rPr>
              <w:rFonts w:ascii="Palatino Linotype" w:hAnsi="Palatino Linotype"/>
              <w:b/>
              <w:szCs w:val="22"/>
              <w:lang w:val="es-ES_tradnl"/>
            </w:rPr>
          </w:pPr>
          <w:r w:rsidRPr="00907EB7">
            <w:rPr>
              <w:rFonts w:ascii="Palatino Linotype" w:hAnsi="Palatino Linotype"/>
              <w:b/>
              <w:szCs w:val="22"/>
              <w:lang w:val="es-ES_tradnl"/>
            </w:rPr>
            <w:t>Ayuntamiento de Tultitlán</w:t>
          </w:r>
        </w:p>
      </w:tc>
    </w:tr>
    <w:tr w:rsidR="009D299E" w14:paraId="69050F56" w14:textId="77777777" w:rsidTr="00B4299A">
      <w:tc>
        <w:tcPr>
          <w:tcW w:w="2701" w:type="dxa"/>
          <w:vAlign w:val="center"/>
          <w:hideMark/>
        </w:tcPr>
        <w:p w14:paraId="65C9B735" w14:textId="75C78F81" w:rsidR="009D299E" w:rsidRPr="00B4299A" w:rsidRDefault="009D299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D299E" w:rsidRPr="00B4299A" w:rsidRDefault="009D299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D299E" w:rsidRDefault="009D299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D299E" w:rsidRDefault="009D299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D299E" w:rsidRDefault="009D299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D299E" w14:paraId="477E149B" w14:textId="77777777" w:rsidTr="00CB57FD">
      <w:trPr>
        <w:trHeight w:val="277"/>
      </w:trPr>
      <w:tc>
        <w:tcPr>
          <w:tcW w:w="2693" w:type="dxa"/>
          <w:vAlign w:val="center"/>
          <w:hideMark/>
        </w:tcPr>
        <w:p w14:paraId="5C0586E4" w14:textId="77777777" w:rsidR="009D299E" w:rsidRPr="009B3353" w:rsidRDefault="009D299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898671D" w:rsidR="009D299E" w:rsidRPr="009B3353" w:rsidRDefault="009D299E" w:rsidP="00761460">
          <w:pPr>
            <w:rPr>
              <w:rFonts w:ascii="Palatino Linotype" w:hAnsi="Palatino Linotype"/>
              <w:b/>
              <w:szCs w:val="22"/>
              <w:lang w:val="es-ES_tradnl"/>
            </w:rPr>
          </w:pPr>
          <w:r w:rsidRPr="00907EB7">
            <w:rPr>
              <w:rFonts w:ascii="Palatino Linotype" w:hAnsi="Palatino Linotype"/>
              <w:b/>
              <w:szCs w:val="22"/>
              <w:lang w:val="es-ES_tradnl"/>
            </w:rPr>
            <w:t>03693/INFOEM/IP/RR/2023</w:t>
          </w:r>
        </w:p>
      </w:tc>
    </w:tr>
    <w:tr w:rsidR="009D299E" w14:paraId="5B5BE21C" w14:textId="77777777" w:rsidTr="00472C8E">
      <w:trPr>
        <w:trHeight w:val="477"/>
      </w:trPr>
      <w:tc>
        <w:tcPr>
          <w:tcW w:w="2693" w:type="dxa"/>
          <w:vAlign w:val="center"/>
          <w:hideMark/>
        </w:tcPr>
        <w:p w14:paraId="4AE96902" w14:textId="4E063913" w:rsidR="009D299E" w:rsidRPr="009B3353" w:rsidRDefault="009D299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1788DF5" w:rsidR="009D299E" w:rsidRPr="009B3353" w:rsidRDefault="006E0E92" w:rsidP="002B7BCC">
          <w:pPr>
            <w:rPr>
              <w:rFonts w:ascii="Palatino Linotype" w:hAnsi="Palatino Linotype"/>
              <w:b/>
              <w:szCs w:val="22"/>
              <w:lang w:val="es-ES_tradnl"/>
            </w:rPr>
          </w:pPr>
          <w:r>
            <w:rPr>
              <w:rFonts w:ascii="Palatino Linotype" w:hAnsi="Palatino Linotype"/>
              <w:b/>
              <w:szCs w:val="22"/>
              <w:lang w:val="es-ES_tradnl"/>
            </w:rPr>
            <w:t>XXXXXXX</w:t>
          </w:r>
        </w:p>
      </w:tc>
    </w:tr>
    <w:tr w:rsidR="009D299E" w14:paraId="22601A11" w14:textId="77777777" w:rsidTr="00CB57FD">
      <w:trPr>
        <w:trHeight w:val="228"/>
      </w:trPr>
      <w:tc>
        <w:tcPr>
          <w:tcW w:w="2693" w:type="dxa"/>
          <w:vAlign w:val="center"/>
          <w:hideMark/>
        </w:tcPr>
        <w:p w14:paraId="6EFE221D" w14:textId="49C5F800" w:rsidR="009D299E" w:rsidRPr="009B3353" w:rsidRDefault="009D299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2087D0E" w:rsidR="009D299E" w:rsidRPr="009B3353" w:rsidRDefault="009D299E" w:rsidP="00D73388">
          <w:pPr>
            <w:jc w:val="both"/>
            <w:rPr>
              <w:rFonts w:ascii="Palatino Linotype" w:eastAsia="Calibri" w:hAnsi="Palatino Linotype"/>
              <w:b/>
              <w:szCs w:val="22"/>
              <w:lang w:val="es-MX" w:eastAsia="en-US"/>
            </w:rPr>
          </w:pPr>
          <w:r w:rsidRPr="00907EB7">
            <w:rPr>
              <w:rFonts w:ascii="Palatino Linotype" w:eastAsia="Calibri" w:hAnsi="Palatino Linotype"/>
              <w:b/>
              <w:szCs w:val="22"/>
              <w:lang w:val="es-MX" w:eastAsia="en-US"/>
            </w:rPr>
            <w:t>Ayuntamiento de Tultitlán</w:t>
          </w:r>
        </w:p>
      </w:tc>
    </w:tr>
    <w:tr w:rsidR="009D299E" w14:paraId="2D6C630E" w14:textId="77777777" w:rsidTr="00CB57FD">
      <w:tc>
        <w:tcPr>
          <w:tcW w:w="2693" w:type="dxa"/>
          <w:vAlign w:val="center"/>
          <w:hideMark/>
        </w:tcPr>
        <w:p w14:paraId="5BD4C6DB" w14:textId="7CF21504" w:rsidR="009D299E" w:rsidRPr="009B3353" w:rsidRDefault="009D299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D299E" w:rsidRPr="009B3353" w:rsidRDefault="009D299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D299E" w:rsidRDefault="009D299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248C0"/>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76383"/>
    <w:multiLevelType w:val="hybridMultilevel"/>
    <w:tmpl w:val="1F288488"/>
    <w:lvl w:ilvl="0" w:tplc="45647F74">
      <w:start w:val="9"/>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C821594"/>
    <w:multiLevelType w:val="hybridMultilevel"/>
    <w:tmpl w:val="F998F7F8"/>
    <w:lvl w:ilvl="0" w:tplc="ECECA9FE">
      <w:numFmt w:val="bullet"/>
      <w:lvlText w:val="-"/>
      <w:lvlJc w:val="left"/>
      <w:pPr>
        <w:ind w:left="1080" w:hanging="360"/>
      </w:pPr>
      <w:rPr>
        <w:rFonts w:ascii="Palatino Linotype" w:eastAsia="MS Mincho" w:hAnsi="Palatino Linotype" w:cs="Times New Roman"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50C26843"/>
    <w:multiLevelType w:val="hybridMultilevel"/>
    <w:tmpl w:val="70A26E00"/>
    <w:lvl w:ilvl="0" w:tplc="C6680E1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0008"/>
    <w:multiLevelType w:val="hybridMultilevel"/>
    <w:tmpl w:val="8B92F3E6"/>
    <w:lvl w:ilvl="0" w:tplc="7A66007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4"/>
  </w:num>
  <w:num w:numId="4">
    <w:abstractNumId w:val="23"/>
  </w:num>
  <w:num w:numId="5">
    <w:abstractNumId w:val="22"/>
  </w:num>
  <w:num w:numId="6">
    <w:abstractNumId w:val="6"/>
  </w:num>
  <w:num w:numId="7">
    <w:abstractNumId w:val="13"/>
  </w:num>
  <w:num w:numId="8">
    <w:abstractNumId w:val="10"/>
  </w:num>
  <w:num w:numId="9">
    <w:abstractNumId w:val="5"/>
  </w:num>
  <w:num w:numId="10">
    <w:abstractNumId w:val="1"/>
  </w:num>
  <w:num w:numId="11">
    <w:abstractNumId w:val="19"/>
  </w:num>
  <w:num w:numId="12">
    <w:abstractNumId w:val="2"/>
  </w:num>
  <w:num w:numId="13">
    <w:abstractNumId w:val="4"/>
  </w:num>
  <w:num w:numId="14">
    <w:abstractNumId w:val="11"/>
  </w:num>
  <w:num w:numId="15">
    <w:abstractNumId w:val="25"/>
  </w:num>
  <w:num w:numId="16">
    <w:abstractNumId w:val="17"/>
  </w:num>
  <w:num w:numId="17">
    <w:abstractNumId w:val="3"/>
  </w:num>
  <w:num w:numId="18">
    <w:abstractNumId w:val="23"/>
  </w:num>
  <w:num w:numId="19">
    <w:abstractNumId w:val="12"/>
  </w:num>
  <w:num w:numId="20">
    <w:abstractNumId w:val="16"/>
  </w:num>
  <w:num w:numId="21">
    <w:abstractNumId w:val="23"/>
  </w:num>
  <w:num w:numId="22">
    <w:abstractNumId w:val="23"/>
  </w:num>
  <w:num w:numId="23">
    <w:abstractNumId w:val="0"/>
  </w:num>
  <w:num w:numId="24">
    <w:abstractNumId w:val="2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0"/>
  </w:num>
  <w:num w:numId="28">
    <w:abstractNumId w:val="18"/>
  </w:num>
  <w:num w:numId="29">
    <w:abstractNumId w:val="15"/>
  </w:num>
  <w:num w:numId="30">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95E"/>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5D"/>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D5"/>
    <w:rsid w:val="000B5F99"/>
    <w:rsid w:val="000B69A8"/>
    <w:rsid w:val="000B7101"/>
    <w:rsid w:val="000B7332"/>
    <w:rsid w:val="000B7B5A"/>
    <w:rsid w:val="000C1184"/>
    <w:rsid w:val="000C11BE"/>
    <w:rsid w:val="000C16AF"/>
    <w:rsid w:val="000C1B34"/>
    <w:rsid w:val="000C2A7D"/>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0D5"/>
    <w:rsid w:val="001227CA"/>
    <w:rsid w:val="00124762"/>
    <w:rsid w:val="00124D16"/>
    <w:rsid w:val="00126994"/>
    <w:rsid w:val="00126F04"/>
    <w:rsid w:val="001278E8"/>
    <w:rsid w:val="00127CCA"/>
    <w:rsid w:val="00130642"/>
    <w:rsid w:val="001306E4"/>
    <w:rsid w:val="00130AA5"/>
    <w:rsid w:val="00130BA7"/>
    <w:rsid w:val="00135D98"/>
    <w:rsid w:val="00136083"/>
    <w:rsid w:val="001362C2"/>
    <w:rsid w:val="00137C1F"/>
    <w:rsid w:val="00141ED7"/>
    <w:rsid w:val="00141F78"/>
    <w:rsid w:val="00143012"/>
    <w:rsid w:val="00143967"/>
    <w:rsid w:val="001445AB"/>
    <w:rsid w:val="0014506E"/>
    <w:rsid w:val="001458A0"/>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342"/>
    <w:rsid w:val="00162CA1"/>
    <w:rsid w:val="00163B98"/>
    <w:rsid w:val="00164BD1"/>
    <w:rsid w:val="00165138"/>
    <w:rsid w:val="00166139"/>
    <w:rsid w:val="001667F0"/>
    <w:rsid w:val="00166C22"/>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77D8A"/>
    <w:rsid w:val="00181594"/>
    <w:rsid w:val="00181791"/>
    <w:rsid w:val="00182E55"/>
    <w:rsid w:val="00183275"/>
    <w:rsid w:val="00184BC3"/>
    <w:rsid w:val="00184FBA"/>
    <w:rsid w:val="001852E0"/>
    <w:rsid w:val="0018689B"/>
    <w:rsid w:val="00186B63"/>
    <w:rsid w:val="00186C88"/>
    <w:rsid w:val="001871B2"/>
    <w:rsid w:val="00190877"/>
    <w:rsid w:val="00190A74"/>
    <w:rsid w:val="001911CC"/>
    <w:rsid w:val="00191ACE"/>
    <w:rsid w:val="00193909"/>
    <w:rsid w:val="00196141"/>
    <w:rsid w:val="00196EF5"/>
    <w:rsid w:val="00197DA4"/>
    <w:rsid w:val="001A0542"/>
    <w:rsid w:val="001A0598"/>
    <w:rsid w:val="001A05BA"/>
    <w:rsid w:val="001A06A9"/>
    <w:rsid w:val="001A08F8"/>
    <w:rsid w:val="001A0F86"/>
    <w:rsid w:val="001A1810"/>
    <w:rsid w:val="001A2131"/>
    <w:rsid w:val="001A25D5"/>
    <w:rsid w:val="001A2A37"/>
    <w:rsid w:val="001A2FF3"/>
    <w:rsid w:val="001A373A"/>
    <w:rsid w:val="001A466C"/>
    <w:rsid w:val="001A46B7"/>
    <w:rsid w:val="001A4E38"/>
    <w:rsid w:val="001A4F68"/>
    <w:rsid w:val="001A78F5"/>
    <w:rsid w:val="001A7913"/>
    <w:rsid w:val="001B0C32"/>
    <w:rsid w:val="001B2379"/>
    <w:rsid w:val="001B30CB"/>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199"/>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0DB0"/>
    <w:rsid w:val="00221545"/>
    <w:rsid w:val="00221D2C"/>
    <w:rsid w:val="0022285B"/>
    <w:rsid w:val="00222F65"/>
    <w:rsid w:val="00223D0B"/>
    <w:rsid w:val="00224DEB"/>
    <w:rsid w:val="00225895"/>
    <w:rsid w:val="00225FCB"/>
    <w:rsid w:val="002271AA"/>
    <w:rsid w:val="002278E9"/>
    <w:rsid w:val="00227C82"/>
    <w:rsid w:val="00231269"/>
    <w:rsid w:val="0023264F"/>
    <w:rsid w:val="00233285"/>
    <w:rsid w:val="00233748"/>
    <w:rsid w:val="0023380E"/>
    <w:rsid w:val="002339A2"/>
    <w:rsid w:val="00233F88"/>
    <w:rsid w:val="00234DEF"/>
    <w:rsid w:val="00235FB4"/>
    <w:rsid w:val="00236540"/>
    <w:rsid w:val="00236E44"/>
    <w:rsid w:val="00240253"/>
    <w:rsid w:val="002423FE"/>
    <w:rsid w:val="00242C4A"/>
    <w:rsid w:val="002433A8"/>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2D6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4AF6"/>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27"/>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2F49"/>
    <w:rsid w:val="0031395E"/>
    <w:rsid w:val="00313AFB"/>
    <w:rsid w:val="00314023"/>
    <w:rsid w:val="00314587"/>
    <w:rsid w:val="003156AE"/>
    <w:rsid w:val="00315780"/>
    <w:rsid w:val="00315891"/>
    <w:rsid w:val="00316240"/>
    <w:rsid w:val="0031687C"/>
    <w:rsid w:val="00317DBC"/>
    <w:rsid w:val="00320B63"/>
    <w:rsid w:val="0032180D"/>
    <w:rsid w:val="00321D72"/>
    <w:rsid w:val="003227E4"/>
    <w:rsid w:val="00322AE2"/>
    <w:rsid w:val="003231A8"/>
    <w:rsid w:val="00323623"/>
    <w:rsid w:val="00323995"/>
    <w:rsid w:val="00323CFF"/>
    <w:rsid w:val="00325874"/>
    <w:rsid w:val="00326AE6"/>
    <w:rsid w:val="00326DF2"/>
    <w:rsid w:val="00327357"/>
    <w:rsid w:val="00330304"/>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5B93"/>
    <w:rsid w:val="00356202"/>
    <w:rsid w:val="0035716F"/>
    <w:rsid w:val="003579BC"/>
    <w:rsid w:val="0036086E"/>
    <w:rsid w:val="00360A55"/>
    <w:rsid w:val="00361B13"/>
    <w:rsid w:val="00363278"/>
    <w:rsid w:val="003633DD"/>
    <w:rsid w:val="0036531C"/>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26F"/>
    <w:rsid w:val="00382014"/>
    <w:rsid w:val="00382FEE"/>
    <w:rsid w:val="00384CD8"/>
    <w:rsid w:val="00387128"/>
    <w:rsid w:val="00392E2B"/>
    <w:rsid w:val="003A0C73"/>
    <w:rsid w:val="003A11DD"/>
    <w:rsid w:val="003A19EE"/>
    <w:rsid w:val="003A2B96"/>
    <w:rsid w:val="003A3683"/>
    <w:rsid w:val="003A4B45"/>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E799E"/>
    <w:rsid w:val="003F09F0"/>
    <w:rsid w:val="003F0CD4"/>
    <w:rsid w:val="003F2BA9"/>
    <w:rsid w:val="003F3041"/>
    <w:rsid w:val="003F3A6C"/>
    <w:rsid w:val="003F4DDD"/>
    <w:rsid w:val="003F52C2"/>
    <w:rsid w:val="003F58C3"/>
    <w:rsid w:val="003F5CBA"/>
    <w:rsid w:val="003F61FF"/>
    <w:rsid w:val="003F6A1E"/>
    <w:rsid w:val="003F733C"/>
    <w:rsid w:val="003F7346"/>
    <w:rsid w:val="003F73C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26F9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428"/>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016D"/>
    <w:rsid w:val="0053153A"/>
    <w:rsid w:val="00531ABD"/>
    <w:rsid w:val="00534C9B"/>
    <w:rsid w:val="00535560"/>
    <w:rsid w:val="005356D8"/>
    <w:rsid w:val="00537427"/>
    <w:rsid w:val="00537E74"/>
    <w:rsid w:val="00541397"/>
    <w:rsid w:val="005413A9"/>
    <w:rsid w:val="00541C7E"/>
    <w:rsid w:val="00542386"/>
    <w:rsid w:val="00542D8A"/>
    <w:rsid w:val="00543427"/>
    <w:rsid w:val="00543BF9"/>
    <w:rsid w:val="00544117"/>
    <w:rsid w:val="00544E0A"/>
    <w:rsid w:val="00550CA5"/>
    <w:rsid w:val="00551BA4"/>
    <w:rsid w:val="00552D59"/>
    <w:rsid w:val="00553146"/>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6775A"/>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31B"/>
    <w:rsid w:val="0058743A"/>
    <w:rsid w:val="005875A9"/>
    <w:rsid w:val="00590D33"/>
    <w:rsid w:val="005921E5"/>
    <w:rsid w:val="00592755"/>
    <w:rsid w:val="00593401"/>
    <w:rsid w:val="00593DB7"/>
    <w:rsid w:val="00594366"/>
    <w:rsid w:val="00594BC5"/>
    <w:rsid w:val="005954A5"/>
    <w:rsid w:val="005954E9"/>
    <w:rsid w:val="0059696F"/>
    <w:rsid w:val="005A0040"/>
    <w:rsid w:val="005A119B"/>
    <w:rsid w:val="005A1564"/>
    <w:rsid w:val="005A232E"/>
    <w:rsid w:val="005A2689"/>
    <w:rsid w:val="005A3328"/>
    <w:rsid w:val="005A52D3"/>
    <w:rsid w:val="005A6845"/>
    <w:rsid w:val="005A68FE"/>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5B17"/>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060"/>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E92"/>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2A"/>
    <w:rsid w:val="007A35F6"/>
    <w:rsid w:val="007A384C"/>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9"/>
    <w:rsid w:val="007D7BC8"/>
    <w:rsid w:val="007D7C82"/>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0CDC"/>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6585"/>
    <w:rsid w:val="00856E3C"/>
    <w:rsid w:val="00856F7A"/>
    <w:rsid w:val="00857279"/>
    <w:rsid w:val="0085736B"/>
    <w:rsid w:val="0085795F"/>
    <w:rsid w:val="00857B52"/>
    <w:rsid w:val="00861B32"/>
    <w:rsid w:val="00861DD8"/>
    <w:rsid w:val="008649F7"/>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8C8"/>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9ED"/>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3C31"/>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07EB7"/>
    <w:rsid w:val="00911559"/>
    <w:rsid w:val="00912A8A"/>
    <w:rsid w:val="00912C84"/>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65A"/>
    <w:rsid w:val="00942B6C"/>
    <w:rsid w:val="00943B74"/>
    <w:rsid w:val="00944589"/>
    <w:rsid w:val="0094486F"/>
    <w:rsid w:val="00944CA2"/>
    <w:rsid w:val="009458C7"/>
    <w:rsid w:val="0094714C"/>
    <w:rsid w:val="009472B3"/>
    <w:rsid w:val="00947905"/>
    <w:rsid w:val="00947F35"/>
    <w:rsid w:val="009500DD"/>
    <w:rsid w:val="009511B5"/>
    <w:rsid w:val="00951237"/>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4DF3"/>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299E"/>
    <w:rsid w:val="009D311A"/>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272"/>
    <w:rsid w:val="00A50C74"/>
    <w:rsid w:val="00A51357"/>
    <w:rsid w:val="00A51D2C"/>
    <w:rsid w:val="00A52470"/>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0A1"/>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A3D"/>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9C"/>
    <w:rsid w:val="00AE6B73"/>
    <w:rsid w:val="00AE6EC3"/>
    <w:rsid w:val="00AE73E2"/>
    <w:rsid w:val="00AF02C2"/>
    <w:rsid w:val="00AF0927"/>
    <w:rsid w:val="00AF16F8"/>
    <w:rsid w:val="00AF1B2B"/>
    <w:rsid w:val="00AF200E"/>
    <w:rsid w:val="00AF203D"/>
    <w:rsid w:val="00AF2753"/>
    <w:rsid w:val="00AF283E"/>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4D0"/>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0894"/>
    <w:rsid w:val="00BC15AB"/>
    <w:rsid w:val="00BC250E"/>
    <w:rsid w:val="00BC30AA"/>
    <w:rsid w:val="00BC3AC8"/>
    <w:rsid w:val="00BC3FE1"/>
    <w:rsid w:val="00BC4B2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6E6E"/>
    <w:rsid w:val="00BD7483"/>
    <w:rsid w:val="00BE097D"/>
    <w:rsid w:val="00BE0E74"/>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76A"/>
    <w:rsid w:val="00C00B4D"/>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3FD"/>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056C"/>
    <w:rsid w:val="00C4201F"/>
    <w:rsid w:val="00C426B5"/>
    <w:rsid w:val="00C4284F"/>
    <w:rsid w:val="00C42ACD"/>
    <w:rsid w:val="00C4317A"/>
    <w:rsid w:val="00C45222"/>
    <w:rsid w:val="00C4591F"/>
    <w:rsid w:val="00C4622D"/>
    <w:rsid w:val="00C46263"/>
    <w:rsid w:val="00C46981"/>
    <w:rsid w:val="00C470AF"/>
    <w:rsid w:val="00C472F7"/>
    <w:rsid w:val="00C47D1B"/>
    <w:rsid w:val="00C50175"/>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A5B"/>
    <w:rsid w:val="00C92FA3"/>
    <w:rsid w:val="00C9414E"/>
    <w:rsid w:val="00C94EA7"/>
    <w:rsid w:val="00C95E47"/>
    <w:rsid w:val="00C963A0"/>
    <w:rsid w:val="00C9699D"/>
    <w:rsid w:val="00C97608"/>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4F0"/>
    <w:rsid w:val="00CD4A97"/>
    <w:rsid w:val="00CD4D23"/>
    <w:rsid w:val="00CD50FB"/>
    <w:rsid w:val="00CD55AE"/>
    <w:rsid w:val="00CD57CA"/>
    <w:rsid w:val="00CD57D5"/>
    <w:rsid w:val="00CD6519"/>
    <w:rsid w:val="00CD707C"/>
    <w:rsid w:val="00CD737C"/>
    <w:rsid w:val="00CD74CE"/>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7B8"/>
    <w:rsid w:val="00CF58CF"/>
    <w:rsid w:val="00CF67F8"/>
    <w:rsid w:val="00CF6971"/>
    <w:rsid w:val="00CF6B0F"/>
    <w:rsid w:val="00CF78DB"/>
    <w:rsid w:val="00CF7D1F"/>
    <w:rsid w:val="00D01EDC"/>
    <w:rsid w:val="00D0248E"/>
    <w:rsid w:val="00D027E3"/>
    <w:rsid w:val="00D035FA"/>
    <w:rsid w:val="00D03E56"/>
    <w:rsid w:val="00D049A0"/>
    <w:rsid w:val="00D04B7B"/>
    <w:rsid w:val="00D07E87"/>
    <w:rsid w:val="00D07F0D"/>
    <w:rsid w:val="00D11533"/>
    <w:rsid w:val="00D11F5B"/>
    <w:rsid w:val="00D12E08"/>
    <w:rsid w:val="00D14D6E"/>
    <w:rsid w:val="00D15398"/>
    <w:rsid w:val="00D1585E"/>
    <w:rsid w:val="00D15EDB"/>
    <w:rsid w:val="00D16EAC"/>
    <w:rsid w:val="00D17DCA"/>
    <w:rsid w:val="00D21482"/>
    <w:rsid w:val="00D217A4"/>
    <w:rsid w:val="00D229E1"/>
    <w:rsid w:val="00D236C3"/>
    <w:rsid w:val="00D24764"/>
    <w:rsid w:val="00D24A5F"/>
    <w:rsid w:val="00D25ADE"/>
    <w:rsid w:val="00D269B7"/>
    <w:rsid w:val="00D2728D"/>
    <w:rsid w:val="00D278A7"/>
    <w:rsid w:val="00D308F1"/>
    <w:rsid w:val="00D30D39"/>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2F14"/>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3388"/>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2C3"/>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B20"/>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A6F"/>
    <w:rsid w:val="00E00BFD"/>
    <w:rsid w:val="00E01862"/>
    <w:rsid w:val="00E0197E"/>
    <w:rsid w:val="00E020A1"/>
    <w:rsid w:val="00E023C9"/>
    <w:rsid w:val="00E02A38"/>
    <w:rsid w:val="00E02B90"/>
    <w:rsid w:val="00E02C5A"/>
    <w:rsid w:val="00E033C4"/>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9A"/>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3B37"/>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1AB"/>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A26"/>
    <w:rsid w:val="00EE5B01"/>
    <w:rsid w:val="00EE5D39"/>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E1B"/>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825"/>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1D4"/>
    <w:rsid w:val="00F403FD"/>
    <w:rsid w:val="00F41380"/>
    <w:rsid w:val="00F414B3"/>
    <w:rsid w:val="00F4347B"/>
    <w:rsid w:val="00F43FEC"/>
    <w:rsid w:val="00F45839"/>
    <w:rsid w:val="00F4715B"/>
    <w:rsid w:val="00F47385"/>
    <w:rsid w:val="00F47EF8"/>
    <w:rsid w:val="00F5164C"/>
    <w:rsid w:val="00F5307B"/>
    <w:rsid w:val="00F532AF"/>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771F9"/>
    <w:rsid w:val="00F80496"/>
    <w:rsid w:val="00F80729"/>
    <w:rsid w:val="00F80996"/>
    <w:rsid w:val="00F81DCD"/>
    <w:rsid w:val="00F82380"/>
    <w:rsid w:val="00F83898"/>
    <w:rsid w:val="00F84BAA"/>
    <w:rsid w:val="00F84D35"/>
    <w:rsid w:val="00F8725D"/>
    <w:rsid w:val="00F87384"/>
    <w:rsid w:val="00F907B2"/>
    <w:rsid w:val="00F90BD9"/>
    <w:rsid w:val="00F90DE0"/>
    <w:rsid w:val="00F92058"/>
    <w:rsid w:val="00F923A7"/>
    <w:rsid w:val="00F944D7"/>
    <w:rsid w:val="00F96734"/>
    <w:rsid w:val="00F97F78"/>
    <w:rsid w:val="00FA17C7"/>
    <w:rsid w:val="00FA2526"/>
    <w:rsid w:val="00FA261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2B8A"/>
    <w:rsid w:val="00FD344E"/>
    <w:rsid w:val="00FD34DD"/>
    <w:rsid w:val="00FD45A6"/>
    <w:rsid w:val="00FD6230"/>
    <w:rsid w:val="00FD66EF"/>
    <w:rsid w:val="00FD6ADE"/>
    <w:rsid w:val="00FD6EAB"/>
    <w:rsid w:val="00FD7CD2"/>
    <w:rsid w:val="00FE021A"/>
    <w:rsid w:val="00FE1A69"/>
    <w:rsid w:val="00FE1B57"/>
    <w:rsid w:val="00FE1F79"/>
    <w:rsid w:val="00FE2DB0"/>
    <w:rsid w:val="00FE420B"/>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0846663">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75807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354326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2118130">
      <w:bodyDiv w:val="1"/>
      <w:marLeft w:val="0"/>
      <w:marRight w:val="0"/>
      <w:marTop w:val="0"/>
      <w:marBottom w:val="0"/>
      <w:divBdr>
        <w:top w:val="none" w:sz="0" w:space="0" w:color="auto"/>
        <w:left w:val="none" w:sz="0" w:space="0" w:color="auto"/>
        <w:bottom w:val="none" w:sz="0" w:space="0" w:color="auto"/>
        <w:right w:val="none" w:sz="0" w:space="0" w:color="auto"/>
      </w:divBdr>
    </w:div>
    <w:div w:id="1055932051">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78957172">
      <w:bodyDiv w:val="1"/>
      <w:marLeft w:val="0"/>
      <w:marRight w:val="0"/>
      <w:marTop w:val="0"/>
      <w:marBottom w:val="0"/>
      <w:divBdr>
        <w:top w:val="none" w:sz="0" w:space="0" w:color="auto"/>
        <w:left w:val="none" w:sz="0" w:space="0" w:color="auto"/>
        <w:bottom w:val="none" w:sz="0" w:space="0" w:color="auto"/>
        <w:right w:val="none" w:sz="0" w:space="0" w:color="auto"/>
      </w:divBdr>
    </w:div>
    <w:div w:id="118509819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16571447">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621728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835979">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547083">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A96F-5B53-4275-9C40-568C114B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60</Pages>
  <Words>12371</Words>
  <Characters>68044</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2021-10-06T19:46:00Z</cp:lastPrinted>
  <dcterms:created xsi:type="dcterms:W3CDTF">2023-08-08T07:48:00Z</dcterms:created>
  <dcterms:modified xsi:type="dcterms:W3CDTF">2023-09-11T23:54:00Z</dcterms:modified>
</cp:coreProperties>
</file>