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B24D2" w14:textId="2AF95B89" w:rsidR="008D573A" w:rsidRPr="00E95235" w:rsidRDefault="008D573A" w:rsidP="008D573A">
      <w:pPr>
        <w:spacing w:line="360" w:lineRule="auto"/>
        <w:jc w:val="both"/>
        <w:rPr>
          <w:rFonts w:ascii="Palatino Linotype" w:eastAsiaTheme="minorEastAsia" w:hAnsi="Palatino Linotype"/>
          <w:lang w:val="es-ES_tradnl" w:eastAsia="es-ES"/>
        </w:rPr>
      </w:pPr>
      <w:r w:rsidRPr="00E9523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0F412D">
        <w:rPr>
          <w:rFonts w:ascii="Palatino Linotype" w:eastAsiaTheme="minorEastAsia" w:hAnsi="Palatino Linotype"/>
          <w:lang w:val="es-ES_tradnl" w:eastAsia="es-ES"/>
        </w:rPr>
        <w:t xml:space="preserve">echa </w:t>
      </w:r>
      <w:r w:rsidR="005E3966">
        <w:rPr>
          <w:rFonts w:ascii="Palatino Linotype" w:eastAsiaTheme="minorEastAsia" w:hAnsi="Palatino Linotype"/>
          <w:lang w:val="es-ES_tradnl" w:eastAsia="es-ES"/>
        </w:rPr>
        <w:t>diez (10</w:t>
      </w:r>
      <w:r w:rsidR="00843798">
        <w:rPr>
          <w:rFonts w:ascii="Palatino Linotype" w:eastAsiaTheme="minorEastAsia" w:hAnsi="Palatino Linotype"/>
          <w:lang w:val="es-ES_tradnl" w:eastAsia="es-ES"/>
        </w:rPr>
        <w:t>) de mayo de dos mil veintitrés</w:t>
      </w:r>
      <w:r>
        <w:rPr>
          <w:rFonts w:ascii="Palatino Linotype" w:eastAsiaTheme="minorEastAsia" w:hAnsi="Palatino Linotype"/>
          <w:lang w:val="es-ES_tradnl" w:eastAsia="es-ES"/>
        </w:rPr>
        <w:t xml:space="preserve">. </w:t>
      </w:r>
    </w:p>
    <w:p w14:paraId="6150745D" w14:textId="77777777" w:rsidR="008D573A" w:rsidRPr="00E95235" w:rsidRDefault="008D573A" w:rsidP="008D573A">
      <w:pPr>
        <w:spacing w:line="360" w:lineRule="auto"/>
        <w:jc w:val="both"/>
        <w:rPr>
          <w:rFonts w:ascii="Palatino Linotype" w:eastAsiaTheme="minorEastAsia" w:hAnsi="Palatino Linotype"/>
          <w:lang w:val="es-ES_tradnl" w:eastAsia="es-ES"/>
        </w:rPr>
      </w:pPr>
    </w:p>
    <w:p w14:paraId="668CF916" w14:textId="0CC38363" w:rsidR="008D573A" w:rsidRPr="00E95235" w:rsidRDefault="008D573A" w:rsidP="008D573A">
      <w:pPr>
        <w:spacing w:line="360" w:lineRule="auto"/>
        <w:jc w:val="both"/>
        <w:rPr>
          <w:rFonts w:ascii="Palatino Linotype" w:hAnsi="Palatino Linotype"/>
        </w:rPr>
      </w:pPr>
      <w:r w:rsidRPr="00E95235">
        <w:rPr>
          <w:rFonts w:ascii="Palatino Linotype" w:hAnsi="Palatino Linotype"/>
          <w:b/>
        </w:rPr>
        <w:t>VISTO</w:t>
      </w:r>
      <w:r w:rsidRPr="00E95235">
        <w:rPr>
          <w:rFonts w:ascii="Palatino Linotype" w:hAnsi="Palatino Linotype"/>
        </w:rPr>
        <w:t xml:space="preserve"> el expediente electrónico formado con motivo del recurso de revisión </w:t>
      </w:r>
      <w:r w:rsidR="00843798">
        <w:rPr>
          <w:rFonts w:ascii="Palatino Linotype" w:hAnsi="Palatino Linotype"/>
          <w:b/>
        </w:rPr>
        <w:t>15393/INFOEM/IP/RR/2022</w:t>
      </w:r>
      <w:r w:rsidRPr="00E95235">
        <w:rPr>
          <w:rFonts w:ascii="Palatino Linotype" w:hAnsi="Palatino Linotype"/>
          <w:b/>
        </w:rPr>
        <w:t>,</w:t>
      </w:r>
      <w:r w:rsidRPr="00E95235">
        <w:rPr>
          <w:rFonts w:ascii="Palatino Linotype" w:hAnsi="Palatino Linotype" w:cs="Arial"/>
          <w:b/>
          <w:bCs/>
        </w:rPr>
        <w:t xml:space="preserve"> </w:t>
      </w:r>
      <w:r w:rsidRPr="00E95235">
        <w:rPr>
          <w:rFonts w:ascii="Palatino Linotype" w:eastAsiaTheme="minorEastAsia" w:hAnsi="Palatino Linotype"/>
          <w:lang w:val="es-ES_tradnl" w:eastAsia="es-ES"/>
        </w:rPr>
        <w:t xml:space="preserve">promovido </w:t>
      </w:r>
      <w:r w:rsidR="00AE5452">
        <w:rPr>
          <w:rFonts w:ascii="Palatino Linotype" w:eastAsiaTheme="minorEastAsia" w:hAnsi="Palatino Linotype"/>
          <w:b/>
          <w:bCs/>
          <w:lang w:eastAsia="es-ES"/>
        </w:rPr>
        <w:t>XXXXXXX</w:t>
      </w:r>
      <w:r>
        <w:rPr>
          <w:rFonts w:ascii="Palatino Linotype" w:eastAsiaTheme="minorEastAsia" w:hAnsi="Palatino Linotype"/>
          <w:b/>
          <w:lang w:val="es-ES_tradnl" w:eastAsia="es-ES"/>
        </w:rPr>
        <w:t>,</w:t>
      </w:r>
      <w:r w:rsidRPr="00E95235">
        <w:rPr>
          <w:rFonts w:ascii="Palatino Linotype" w:hAnsi="Palatino Linotype"/>
        </w:rPr>
        <w:t xml:space="preserve"> quien en lo sucesivo se identificará como </w:t>
      </w:r>
      <w:r w:rsidRPr="00E95235">
        <w:rPr>
          <w:rFonts w:ascii="Palatino Linotype" w:hAnsi="Palatino Linotype"/>
          <w:b/>
        </w:rPr>
        <w:t xml:space="preserve">EL </w:t>
      </w:r>
      <w:r w:rsidRPr="00E95235">
        <w:rPr>
          <w:rFonts w:ascii="Palatino Linotype" w:hAnsi="Palatino Linotype" w:cs="Arial"/>
          <w:b/>
        </w:rPr>
        <w:t>RECURRENTE</w:t>
      </w:r>
      <w:r w:rsidRPr="00E95235">
        <w:rPr>
          <w:rFonts w:ascii="Palatino Linotype" w:hAnsi="Palatino Linotype" w:cs="Arial"/>
        </w:rPr>
        <w:t xml:space="preserve">, en contra de la respuesta del </w:t>
      </w:r>
      <w:r w:rsidR="00843798">
        <w:rPr>
          <w:rFonts w:ascii="Palatino Linotype" w:hAnsi="Palatino Linotype" w:cs="Arial"/>
          <w:b/>
        </w:rPr>
        <w:t>Ayuntamiento de Cuautitlán Izcalli</w:t>
      </w:r>
      <w:r>
        <w:rPr>
          <w:rFonts w:ascii="Palatino Linotype" w:hAnsi="Palatino Linotype" w:cs="Arial"/>
          <w:b/>
        </w:rPr>
        <w:t>,</w:t>
      </w:r>
      <w:r w:rsidRPr="00E95235">
        <w:rPr>
          <w:rFonts w:ascii="Palatino Linotype" w:hAnsi="Palatino Linotype"/>
          <w:b/>
        </w:rPr>
        <w:t xml:space="preserve"> </w:t>
      </w:r>
      <w:r w:rsidRPr="00E95235">
        <w:rPr>
          <w:rFonts w:ascii="Palatino Linotype" w:hAnsi="Palatino Linotype"/>
        </w:rPr>
        <w:t>en lo sucesivo el</w:t>
      </w:r>
      <w:r w:rsidRPr="00E95235">
        <w:rPr>
          <w:rFonts w:ascii="Palatino Linotype" w:hAnsi="Palatino Linotype"/>
          <w:b/>
        </w:rPr>
        <w:t xml:space="preserve"> SUJETO OBLIGADO</w:t>
      </w:r>
      <w:r w:rsidRPr="00E95235">
        <w:rPr>
          <w:rFonts w:ascii="Palatino Linotype" w:hAnsi="Palatino Linotype"/>
        </w:rPr>
        <w:t>, por lo que se procede a dictar la presente resolución, con base en los siguientes:</w:t>
      </w:r>
    </w:p>
    <w:p w14:paraId="493CB102" w14:textId="77777777" w:rsidR="008D573A" w:rsidRPr="00E95235" w:rsidRDefault="008D573A" w:rsidP="008D573A">
      <w:pPr>
        <w:spacing w:line="360" w:lineRule="auto"/>
        <w:jc w:val="both"/>
        <w:rPr>
          <w:rFonts w:ascii="Palatino Linotype" w:hAnsi="Palatino Linotype"/>
          <w:b/>
        </w:rPr>
      </w:pPr>
    </w:p>
    <w:p w14:paraId="385F88C5" w14:textId="77777777" w:rsidR="008D573A" w:rsidRPr="00E95235" w:rsidRDefault="008D573A" w:rsidP="008D573A">
      <w:pPr>
        <w:keepNext/>
        <w:keepLines/>
        <w:spacing w:line="360" w:lineRule="auto"/>
        <w:jc w:val="center"/>
        <w:outlineLvl w:val="0"/>
        <w:rPr>
          <w:rFonts w:ascii="Palatino Linotype" w:eastAsiaTheme="majorEastAsia" w:hAnsi="Palatino Linotype" w:cstheme="majorBidi"/>
          <w:b/>
        </w:rPr>
      </w:pPr>
      <w:bookmarkStart w:id="0" w:name="_Toc66992241"/>
      <w:r w:rsidRPr="00E95235">
        <w:rPr>
          <w:rFonts w:ascii="Palatino Linotype" w:eastAsiaTheme="majorEastAsia" w:hAnsi="Palatino Linotype" w:cstheme="majorBidi"/>
          <w:b/>
        </w:rPr>
        <w:t>ANTECEDENTES</w:t>
      </w:r>
      <w:bookmarkEnd w:id="0"/>
    </w:p>
    <w:p w14:paraId="440ECEC0" w14:textId="77777777" w:rsidR="008D573A" w:rsidRPr="00E95235" w:rsidRDefault="008D573A" w:rsidP="008D573A">
      <w:pPr>
        <w:spacing w:line="360" w:lineRule="auto"/>
        <w:rPr>
          <w:rFonts w:ascii="Palatino Linotype" w:eastAsiaTheme="minorEastAsia" w:hAnsi="Palatino Linotype"/>
        </w:rPr>
      </w:pPr>
    </w:p>
    <w:p w14:paraId="071E65C8" w14:textId="77777777" w:rsidR="008D573A" w:rsidRPr="00E95235" w:rsidRDefault="008D573A" w:rsidP="008D573A">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 xml:space="preserve">El </w:t>
      </w:r>
      <w:r w:rsidR="00843798">
        <w:rPr>
          <w:rFonts w:ascii="Palatino Linotype" w:eastAsia="Calibri" w:hAnsi="Palatino Linotype" w:cs="Arial"/>
          <w:sz w:val="24"/>
          <w:lang w:val="es-ES" w:eastAsia="es-ES"/>
        </w:rPr>
        <w:t>veintinueve (29) de agosto de dos mil veintidós</w:t>
      </w:r>
      <w:r w:rsidRPr="00E95235">
        <w:rPr>
          <w:rFonts w:ascii="Palatino Linotype" w:eastAsia="Calibri" w:hAnsi="Palatino Linotype" w:cs="Arial"/>
          <w:sz w:val="24"/>
          <w:lang w:val="es-ES" w:eastAsia="es-ES"/>
        </w:rPr>
        <w:t>,</w:t>
      </w:r>
      <w:r w:rsidRPr="00E95235">
        <w:rPr>
          <w:rFonts w:ascii="Palatino Linotype" w:eastAsia="Calibri" w:hAnsi="Palatino Linotype"/>
          <w:sz w:val="24"/>
          <w:lang w:val="es-ES" w:eastAsia="es-ES"/>
        </w:rPr>
        <w:t xml:space="preserve"> </w:t>
      </w:r>
      <w:r w:rsidRPr="00E95235">
        <w:rPr>
          <w:rFonts w:ascii="Palatino Linotype" w:eastAsia="Calibri" w:hAnsi="Palatino Linotype"/>
          <w:b/>
          <w:sz w:val="24"/>
          <w:lang w:val="es-ES" w:eastAsia="es-ES"/>
        </w:rPr>
        <w:t>EL RECURRENTE</w:t>
      </w:r>
      <w:r w:rsidRPr="00E95235">
        <w:rPr>
          <w:rFonts w:ascii="Palatino Linotype" w:eastAsiaTheme="minorEastAsia" w:hAnsi="Palatino Linotype"/>
          <w:b/>
          <w:sz w:val="24"/>
          <w:lang w:val="es-ES_tradnl" w:eastAsia="es-ES"/>
        </w:rPr>
        <w:t>,</w:t>
      </w:r>
      <w:r w:rsidRPr="00E95235">
        <w:rPr>
          <w:rFonts w:ascii="Palatino Linotype" w:eastAsia="Calibri" w:hAnsi="Palatino Linotype" w:cs="Arial"/>
          <w:sz w:val="24"/>
          <w:lang w:val="es-ES" w:eastAsia="es-ES"/>
        </w:rPr>
        <w:t xml:space="preserve"> ante el </w:t>
      </w:r>
      <w:r w:rsidRPr="00E95235">
        <w:rPr>
          <w:rFonts w:ascii="Palatino Linotype" w:eastAsia="Calibri" w:hAnsi="Palatino Linotype" w:cs="Arial"/>
          <w:b/>
          <w:sz w:val="24"/>
          <w:lang w:val="es-ES" w:eastAsia="es-ES"/>
        </w:rPr>
        <w:t>SUJETO OBLIGADO</w:t>
      </w:r>
      <w:r w:rsidRPr="00E95235">
        <w:rPr>
          <w:rFonts w:ascii="Palatino Linotype" w:eastAsia="Calibri" w:hAnsi="Palatino Linotype" w:cs="Arial"/>
          <w:sz w:val="24"/>
          <w:lang w:val="es-ES_tradnl" w:eastAsia="es-ES"/>
        </w:rPr>
        <w:t xml:space="preserve"> vía </w:t>
      </w:r>
      <w:r w:rsidRPr="00E95235">
        <w:rPr>
          <w:rFonts w:ascii="Palatino Linotype" w:eastAsia="Calibri" w:hAnsi="Palatino Linotype" w:cs="Arial"/>
          <w:sz w:val="24"/>
          <w:lang w:val="es-ES" w:eastAsia="es-ES"/>
        </w:rPr>
        <w:t>Sistema de Acceso a la Información Mexiquense (</w:t>
      </w:r>
      <w:r w:rsidRPr="00E95235">
        <w:rPr>
          <w:rFonts w:ascii="Palatino Linotype" w:eastAsia="Calibri" w:hAnsi="Palatino Linotype" w:cs="Arial"/>
          <w:b/>
          <w:sz w:val="24"/>
          <w:lang w:val="es-ES" w:eastAsia="es-ES"/>
        </w:rPr>
        <w:t>SAIMEX)</w:t>
      </w:r>
      <w:r w:rsidRPr="00E95235">
        <w:rPr>
          <w:rFonts w:ascii="Palatino Linotype" w:eastAsia="Calibri" w:hAnsi="Palatino Linotype" w:cs="Arial"/>
          <w:sz w:val="24"/>
          <w:lang w:val="es-ES" w:eastAsia="es-ES"/>
        </w:rPr>
        <w:t xml:space="preserve">, presentó una solicitud de información registrada con el número </w:t>
      </w:r>
      <w:r w:rsidR="00843798" w:rsidRPr="00843798">
        <w:rPr>
          <w:rFonts w:ascii="Palatino Linotype" w:hAnsi="Palatino Linotype"/>
          <w:b/>
          <w:bCs/>
          <w:sz w:val="24"/>
        </w:rPr>
        <w:t>00794/CUAUTIZC/IP/2022</w:t>
      </w:r>
      <w:r w:rsidRPr="00E95235">
        <w:rPr>
          <w:rFonts w:ascii="Palatino Linotype" w:eastAsiaTheme="minorEastAsia" w:hAnsi="Palatino Linotype"/>
          <w:b/>
          <w:sz w:val="24"/>
          <w:lang w:val="es-ES_tradnl" w:eastAsia="es-ES"/>
        </w:rPr>
        <w:t xml:space="preserve">, </w:t>
      </w:r>
      <w:r w:rsidRPr="00E95235">
        <w:rPr>
          <w:rFonts w:ascii="Palatino Linotype" w:eastAsia="Calibri" w:hAnsi="Palatino Linotype" w:cs="Arial"/>
          <w:sz w:val="24"/>
          <w:lang w:val="es-ES" w:eastAsia="es-ES"/>
        </w:rPr>
        <w:t>mediante la cual solicitó lo siguiente:</w:t>
      </w:r>
    </w:p>
    <w:p w14:paraId="34336ED1" w14:textId="77777777" w:rsidR="008D573A" w:rsidRPr="00E95235" w:rsidRDefault="008D573A" w:rsidP="008D573A">
      <w:pPr>
        <w:pStyle w:val="Prrafodelista"/>
        <w:spacing w:line="360" w:lineRule="auto"/>
        <w:ind w:left="0"/>
        <w:jc w:val="both"/>
        <w:rPr>
          <w:rFonts w:ascii="Palatino Linotype" w:hAnsi="Palatino Linotype" w:cs="Arial"/>
          <w:szCs w:val="22"/>
          <w:lang w:val="es-ES" w:eastAsia="es-ES"/>
        </w:rPr>
      </w:pPr>
    </w:p>
    <w:p w14:paraId="342F1481" w14:textId="77777777" w:rsidR="008D573A" w:rsidRDefault="008D573A" w:rsidP="008D573A">
      <w:pPr>
        <w:pStyle w:val="Prrafodelista"/>
        <w:spacing w:line="360" w:lineRule="auto"/>
        <w:ind w:right="567"/>
        <w:jc w:val="both"/>
        <w:rPr>
          <w:rFonts w:ascii="Palatino Linotype" w:hAnsi="Palatino Linotype"/>
          <w:i/>
          <w:color w:val="000000"/>
          <w:szCs w:val="22"/>
        </w:rPr>
      </w:pPr>
      <w:r w:rsidRPr="00E95235">
        <w:rPr>
          <w:rFonts w:ascii="Palatino Linotype" w:hAnsi="Palatino Linotype"/>
          <w:i/>
          <w:color w:val="000000"/>
          <w:szCs w:val="22"/>
        </w:rPr>
        <w:t>“</w:t>
      </w:r>
      <w:r w:rsidR="00843798" w:rsidRPr="00843798">
        <w:rPr>
          <w:rFonts w:ascii="Palatino Linotype" w:hAnsi="Palatino Linotype"/>
          <w:i/>
          <w:color w:val="000000"/>
          <w:szCs w:val="22"/>
        </w:rPr>
        <w:t>csoto del evento de la conmemoración o aniversario del ayuntamiento de cuatitlan izcalli 2022 asi como las facturas del evento donde otorgaron diversos alimentos a los invitados especiales ya publico en general</w:t>
      </w:r>
      <w:r w:rsidRPr="00E95235">
        <w:rPr>
          <w:rFonts w:ascii="Palatino Linotype" w:hAnsi="Palatino Linotype"/>
          <w:i/>
          <w:color w:val="000000"/>
          <w:szCs w:val="22"/>
        </w:rPr>
        <w:t xml:space="preserve">” (Sic) </w:t>
      </w:r>
    </w:p>
    <w:p w14:paraId="0D3264C5" w14:textId="77777777" w:rsidR="008D573A" w:rsidRPr="002527E8" w:rsidRDefault="008D573A" w:rsidP="008D573A">
      <w:pPr>
        <w:pStyle w:val="Prrafodelista"/>
        <w:spacing w:line="360" w:lineRule="auto"/>
        <w:ind w:left="0"/>
        <w:jc w:val="both"/>
        <w:rPr>
          <w:rFonts w:ascii="Palatino Linotype" w:hAnsi="Palatino Linotype" w:cs="Arial"/>
          <w:sz w:val="24"/>
          <w:szCs w:val="22"/>
          <w:lang w:val="es-ES" w:eastAsia="es-ES"/>
        </w:rPr>
      </w:pPr>
    </w:p>
    <w:p w14:paraId="61508D1E" w14:textId="77777777" w:rsidR="008D573A" w:rsidRDefault="008D573A" w:rsidP="008D573A">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hAnsi="Palatino Linotype" w:cs="Arial"/>
          <w:sz w:val="24"/>
          <w:szCs w:val="22"/>
          <w:lang w:val="es-ES" w:eastAsia="es-ES"/>
        </w:rPr>
        <w:t xml:space="preserve">El </w:t>
      </w:r>
      <w:r w:rsidR="00843798">
        <w:rPr>
          <w:rFonts w:ascii="Palatino Linotype" w:hAnsi="Palatino Linotype" w:cs="Arial"/>
          <w:sz w:val="24"/>
          <w:szCs w:val="22"/>
          <w:lang w:val="es-ES" w:eastAsia="es-ES"/>
        </w:rPr>
        <w:t>veintinueve (29) de agosto de dos mil veintidós</w:t>
      </w:r>
      <w:r>
        <w:rPr>
          <w:rFonts w:ascii="Palatino Linotype" w:hAnsi="Palatino Linotype" w:cs="Arial"/>
          <w:sz w:val="24"/>
          <w:szCs w:val="22"/>
          <w:lang w:val="es-ES" w:eastAsia="es-ES"/>
        </w:rPr>
        <w:t>, se realizó un requerimiento al servidor público habilitado.</w:t>
      </w:r>
    </w:p>
    <w:p w14:paraId="6A429089" w14:textId="77777777" w:rsidR="008D573A" w:rsidRPr="00646849" w:rsidRDefault="008D573A" w:rsidP="008D573A">
      <w:pPr>
        <w:pStyle w:val="Prrafodelista"/>
        <w:spacing w:line="360" w:lineRule="auto"/>
        <w:ind w:left="0"/>
        <w:jc w:val="both"/>
        <w:rPr>
          <w:rFonts w:ascii="Palatino Linotype" w:hAnsi="Palatino Linotype" w:cs="Arial"/>
          <w:sz w:val="24"/>
          <w:szCs w:val="22"/>
          <w:lang w:val="es-ES" w:eastAsia="es-ES"/>
        </w:rPr>
      </w:pPr>
    </w:p>
    <w:p w14:paraId="16AFD367" w14:textId="77777777" w:rsidR="00843798" w:rsidRDefault="00843798" w:rsidP="008D573A">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hAnsi="Palatino Linotype" w:cs="Arial"/>
          <w:sz w:val="24"/>
          <w:szCs w:val="22"/>
          <w:lang w:val="es-ES" w:eastAsia="es-ES"/>
        </w:rPr>
        <w:lastRenderedPageBreak/>
        <w:t>El diecinueve (19) de septiembre de dos mil veintidós, se notificó una prórroga para dar respuesta a la solicitud de información en los siguientes términos:</w:t>
      </w:r>
    </w:p>
    <w:p w14:paraId="724DE504" w14:textId="77777777" w:rsidR="00843798" w:rsidRDefault="00843798" w:rsidP="00843798">
      <w:pPr>
        <w:pStyle w:val="Prrafodelista"/>
        <w:spacing w:line="360" w:lineRule="auto"/>
        <w:ind w:left="0"/>
        <w:jc w:val="both"/>
        <w:rPr>
          <w:rFonts w:ascii="Palatino Linotype" w:hAnsi="Palatino Linotype" w:cs="Arial"/>
          <w:sz w:val="24"/>
          <w:szCs w:val="22"/>
          <w:lang w:val="es-ES" w:eastAsia="es-ES"/>
        </w:rPr>
      </w:pPr>
    </w:p>
    <w:tbl>
      <w:tblPr>
        <w:tblW w:w="7541" w:type="dxa"/>
        <w:jc w:val="center"/>
        <w:tblCellSpacing w:w="0" w:type="dxa"/>
        <w:tblCellMar>
          <w:left w:w="0" w:type="dxa"/>
          <w:right w:w="0" w:type="dxa"/>
        </w:tblCellMar>
        <w:tblLook w:val="04A0" w:firstRow="1" w:lastRow="0" w:firstColumn="1" w:lastColumn="0" w:noHBand="0" w:noVBand="1"/>
      </w:tblPr>
      <w:tblGrid>
        <w:gridCol w:w="7541"/>
      </w:tblGrid>
      <w:tr w:rsidR="00843798" w:rsidRPr="00843798" w14:paraId="0D62DF19" w14:textId="77777777" w:rsidTr="00843798">
        <w:trPr>
          <w:trHeight w:val="278"/>
          <w:tblCellSpacing w:w="0" w:type="dxa"/>
          <w:jc w:val="center"/>
        </w:trPr>
        <w:tc>
          <w:tcPr>
            <w:tcW w:w="0" w:type="auto"/>
            <w:vAlign w:val="center"/>
            <w:hideMark/>
          </w:tcPr>
          <w:p w14:paraId="3157B90C" w14:textId="77777777" w:rsidR="00843798" w:rsidRPr="00843798" w:rsidRDefault="00843798" w:rsidP="00843798">
            <w:pPr>
              <w:jc w:val="right"/>
              <w:rPr>
                <w:rFonts w:ascii="Palatino Linotype" w:hAnsi="Palatino Linotype"/>
                <w:i/>
                <w:sz w:val="22"/>
                <w:lang w:val="es-ES" w:eastAsia="es-ES"/>
              </w:rPr>
            </w:pPr>
            <w:r>
              <w:rPr>
                <w:rFonts w:ascii="Palatino Linotype" w:hAnsi="Palatino Linotype"/>
                <w:i/>
                <w:sz w:val="22"/>
                <w:szCs w:val="15"/>
                <w:lang w:val="es-ES" w:eastAsia="es-ES"/>
              </w:rPr>
              <w:t>“</w:t>
            </w:r>
            <w:r w:rsidRPr="00843798">
              <w:rPr>
                <w:rFonts w:ascii="Palatino Linotype" w:hAnsi="Palatino Linotype"/>
                <w:i/>
                <w:sz w:val="22"/>
                <w:szCs w:val="15"/>
                <w:lang w:val="es-ES" w:eastAsia="es-ES"/>
              </w:rPr>
              <w:t>Cuautitlán Izcalli, México a 19 de Septiembre de 2022</w:t>
            </w:r>
          </w:p>
        </w:tc>
      </w:tr>
      <w:tr w:rsidR="00843798" w:rsidRPr="00843798" w14:paraId="44A1D13B" w14:textId="77777777" w:rsidTr="00843798">
        <w:trPr>
          <w:trHeight w:val="278"/>
          <w:tblCellSpacing w:w="0" w:type="dxa"/>
          <w:jc w:val="center"/>
        </w:trPr>
        <w:tc>
          <w:tcPr>
            <w:tcW w:w="0" w:type="auto"/>
            <w:vAlign w:val="center"/>
            <w:hideMark/>
          </w:tcPr>
          <w:p w14:paraId="25157E7A" w14:textId="77777777" w:rsidR="00843798" w:rsidRPr="00843798" w:rsidRDefault="00843798" w:rsidP="00843798">
            <w:pPr>
              <w:jc w:val="right"/>
              <w:rPr>
                <w:rFonts w:ascii="Palatino Linotype" w:hAnsi="Palatino Linotype"/>
                <w:i/>
                <w:sz w:val="22"/>
                <w:lang w:val="es-ES" w:eastAsia="es-ES"/>
              </w:rPr>
            </w:pPr>
            <w:r w:rsidRPr="00843798">
              <w:rPr>
                <w:rFonts w:ascii="Palatino Linotype" w:hAnsi="Palatino Linotype"/>
                <w:i/>
                <w:sz w:val="22"/>
                <w:szCs w:val="15"/>
                <w:lang w:val="es-ES" w:eastAsia="es-ES"/>
              </w:rPr>
              <w:t>Nombre del solicitante: C. Solicitante</w:t>
            </w:r>
          </w:p>
        </w:tc>
      </w:tr>
      <w:tr w:rsidR="00843798" w:rsidRPr="00843798" w14:paraId="74C68785" w14:textId="77777777" w:rsidTr="00843798">
        <w:trPr>
          <w:trHeight w:val="278"/>
          <w:tblCellSpacing w:w="0" w:type="dxa"/>
          <w:jc w:val="center"/>
        </w:trPr>
        <w:tc>
          <w:tcPr>
            <w:tcW w:w="0" w:type="auto"/>
            <w:vAlign w:val="center"/>
            <w:hideMark/>
          </w:tcPr>
          <w:p w14:paraId="0EE4A625" w14:textId="77777777" w:rsidR="00843798" w:rsidRPr="00843798" w:rsidRDefault="00843798" w:rsidP="00843798">
            <w:pPr>
              <w:jc w:val="right"/>
              <w:rPr>
                <w:rFonts w:ascii="Palatino Linotype" w:hAnsi="Palatino Linotype"/>
                <w:i/>
                <w:sz w:val="22"/>
                <w:lang w:val="es-ES" w:eastAsia="es-ES"/>
              </w:rPr>
            </w:pPr>
            <w:r w:rsidRPr="00843798">
              <w:rPr>
                <w:rFonts w:ascii="Palatino Linotype" w:hAnsi="Palatino Linotype"/>
                <w:i/>
                <w:sz w:val="22"/>
                <w:szCs w:val="15"/>
                <w:lang w:val="es-ES" w:eastAsia="es-ES"/>
              </w:rPr>
              <w:t>Folio de la solicitud: 00794/CUAUTIZC/IP/2022</w:t>
            </w:r>
          </w:p>
        </w:tc>
      </w:tr>
      <w:tr w:rsidR="00843798" w:rsidRPr="00843798" w14:paraId="5249E868" w14:textId="77777777" w:rsidTr="00843798">
        <w:trPr>
          <w:trHeight w:val="417"/>
          <w:tblCellSpacing w:w="0" w:type="dxa"/>
          <w:jc w:val="center"/>
        </w:trPr>
        <w:tc>
          <w:tcPr>
            <w:tcW w:w="0" w:type="auto"/>
            <w:vAlign w:val="center"/>
            <w:hideMark/>
          </w:tcPr>
          <w:p w14:paraId="7F49EE5A" w14:textId="77777777" w:rsidR="00843798" w:rsidRPr="00843798" w:rsidRDefault="00843798" w:rsidP="00843798">
            <w:pPr>
              <w:jc w:val="right"/>
              <w:rPr>
                <w:rFonts w:ascii="Palatino Linotype" w:hAnsi="Palatino Linotype"/>
                <w:i/>
                <w:sz w:val="22"/>
                <w:lang w:val="es-ES" w:eastAsia="es-ES"/>
              </w:rPr>
            </w:pPr>
          </w:p>
        </w:tc>
      </w:tr>
      <w:tr w:rsidR="00843798" w:rsidRPr="00843798" w14:paraId="735308A3" w14:textId="77777777" w:rsidTr="00843798">
        <w:trPr>
          <w:trHeight w:val="139"/>
          <w:tblCellSpacing w:w="0" w:type="dxa"/>
          <w:jc w:val="center"/>
        </w:trPr>
        <w:tc>
          <w:tcPr>
            <w:tcW w:w="0" w:type="auto"/>
            <w:vAlign w:val="center"/>
            <w:hideMark/>
          </w:tcPr>
          <w:p w14:paraId="7865C567" w14:textId="77777777" w:rsidR="00843798" w:rsidRPr="00843798" w:rsidRDefault="00843798" w:rsidP="00843798">
            <w:pPr>
              <w:jc w:val="both"/>
              <w:rPr>
                <w:rFonts w:ascii="Palatino Linotype" w:hAnsi="Palatino Linotype"/>
                <w:i/>
                <w:sz w:val="22"/>
                <w:lang w:val="es-ES" w:eastAsia="es-ES"/>
              </w:rPr>
            </w:pPr>
            <w:r w:rsidRPr="00843798">
              <w:rPr>
                <w:rFonts w:ascii="Palatino Linotype" w:hAnsi="Palatino Linotype"/>
                <w:i/>
                <w:sz w:val="22"/>
                <w:szCs w:val="15"/>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843798" w:rsidRPr="00843798" w14:paraId="528A6ED5" w14:textId="77777777" w:rsidTr="00843798">
        <w:trPr>
          <w:trHeight w:val="347"/>
          <w:tblCellSpacing w:w="0" w:type="dxa"/>
          <w:jc w:val="center"/>
        </w:trPr>
        <w:tc>
          <w:tcPr>
            <w:tcW w:w="0" w:type="auto"/>
            <w:vAlign w:val="center"/>
            <w:hideMark/>
          </w:tcPr>
          <w:p w14:paraId="537F37BF" w14:textId="77777777" w:rsidR="00843798" w:rsidRPr="00843798" w:rsidRDefault="00843798" w:rsidP="00843798">
            <w:pPr>
              <w:jc w:val="both"/>
              <w:rPr>
                <w:rFonts w:ascii="Palatino Linotype" w:hAnsi="Palatino Linotype"/>
                <w:i/>
                <w:sz w:val="22"/>
                <w:lang w:val="es-ES" w:eastAsia="es-ES"/>
              </w:rPr>
            </w:pPr>
          </w:p>
        </w:tc>
      </w:tr>
      <w:tr w:rsidR="00843798" w:rsidRPr="00843798" w14:paraId="31D0D849" w14:textId="77777777" w:rsidTr="00843798">
        <w:trPr>
          <w:trHeight w:val="139"/>
          <w:tblCellSpacing w:w="0" w:type="dxa"/>
          <w:jc w:val="center"/>
        </w:trPr>
        <w:tc>
          <w:tcPr>
            <w:tcW w:w="0" w:type="auto"/>
            <w:vAlign w:val="center"/>
            <w:hideMark/>
          </w:tcPr>
          <w:p w14:paraId="23CAB00E" w14:textId="77777777" w:rsidR="00843798" w:rsidRPr="00843798" w:rsidRDefault="00843798" w:rsidP="00843798">
            <w:pPr>
              <w:jc w:val="both"/>
              <w:rPr>
                <w:rFonts w:ascii="Palatino Linotype" w:hAnsi="Palatino Linotype"/>
                <w:i/>
                <w:sz w:val="22"/>
                <w:lang w:val="es-ES" w:eastAsia="es-ES"/>
              </w:rPr>
            </w:pPr>
            <w:r w:rsidRPr="00843798">
              <w:rPr>
                <w:rFonts w:ascii="Palatino Linotype" w:hAnsi="Palatino Linotype"/>
                <w:i/>
                <w:sz w:val="22"/>
                <w:szCs w:val="15"/>
                <w:lang w:val="es-ES" w:eastAsia="es-ES"/>
              </w:rPr>
              <w:t>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Dirección de Administración, ha sido prorrogado por 7 días en virtud de la siguiente razón; “Con fundamento en el artículo 163 segundo párrafo de la Ley de Transparencia y Acceso a la Información Pública del Estado de México y Municipios, informo que esta dependencia aún se encuentra en el proceso de búsqueda exhaustiva y razonable de la información solicitada competencia de la Dirección de Administración, toda vez que y se verificará si es oportuno solicitar la aprobación de versiones públicas de la documentación que en su caso sea identificada, por lo anterior mencionado se solicita la ampliación de término." SIC Por lo anteriormente expuesto y con fundamento en el artículo163 párrafo segundo de la Ley de Transparencia y Acceso a la Información Pública del Estado de México y Municipios, pido se sirva tenerse por notificado en tiempo y forma la ampliación el término de su solicitud de información número 00794/CUAUTIZC/IP/2022</w:t>
            </w:r>
          </w:p>
        </w:tc>
      </w:tr>
      <w:tr w:rsidR="00843798" w:rsidRPr="00843798" w14:paraId="6F23F57B" w14:textId="77777777" w:rsidTr="00843798">
        <w:trPr>
          <w:trHeight w:val="347"/>
          <w:tblCellSpacing w:w="0" w:type="dxa"/>
          <w:jc w:val="center"/>
        </w:trPr>
        <w:tc>
          <w:tcPr>
            <w:tcW w:w="0" w:type="auto"/>
            <w:vAlign w:val="center"/>
            <w:hideMark/>
          </w:tcPr>
          <w:p w14:paraId="34064223" w14:textId="77777777" w:rsidR="00843798" w:rsidRPr="00843798" w:rsidRDefault="00843798" w:rsidP="00843798">
            <w:pPr>
              <w:rPr>
                <w:rFonts w:ascii="Palatino Linotype" w:hAnsi="Palatino Linotype"/>
                <w:i/>
                <w:sz w:val="22"/>
                <w:lang w:val="es-ES" w:eastAsia="es-ES"/>
              </w:rPr>
            </w:pPr>
          </w:p>
        </w:tc>
      </w:tr>
      <w:tr w:rsidR="00843798" w:rsidRPr="00843798" w14:paraId="361376F1" w14:textId="77777777" w:rsidTr="00843798">
        <w:trPr>
          <w:trHeight w:val="139"/>
          <w:tblCellSpacing w:w="0" w:type="dxa"/>
          <w:jc w:val="center"/>
        </w:trPr>
        <w:tc>
          <w:tcPr>
            <w:tcW w:w="0" w:type="auto"/>
            <w:vAlign w:val="center"/>
            <w:hideMark/>
          </w:tcPr>
          <w:p w14:paraId="518D556F" w14:textId="77777777" w:rsidR="00843798" w:rsidRPr="00843798" w:rsidRDefault="00843798" w:rsidP="00843798">
            <w:pPr>
              <w:jc w:val="center"/>
              <w:rPr>
                <w:rFonts w:ascii="Palatino Linotype" w:hAnsi="Palatino Linotype"/>
                <w:i/>
                <w:sz w:val="22"/>
                <w:szCs w:val="20"/>
                <w:lang w:val="es-ES" w:eastAsia="es-ES"/>
              </w:rPr>
            </w:pPr>
          </w:p>
        </w:tc>
      </w:tr>
      <w:tr w:rsidR="00843798" w:rsidRPr="00843798" w14:paraId="19C4FF3E" w14:textId="77777777" w:rsidTr="00843798">
        <w:trPr>
          <w:trHeight w:val="139"/>
          <w:tblCellSpacing w:w="0" w:type="dxa"/>
          <w:jc w:val="center"/>
        </w:trPr>
        <w:tc>
          <w:tcPr>
            <w:tcW w:w="0" w:type="auto"/>
            <w:vAlign w:val="center"/>
            <w:hideMark/>
          </w:tcPr>
          <w:p w14:paraId="23C6B972" w14:textId="77777777" w:rsidR="00843798" w:rsidRPr="00843798" w:rsidRDefault="00843798" w:rsidP="00843798">
            <w:pPr>
              <w:rPr>
                <w:rFonts w:ascii="Palatino Linotype" w:hAnsi="Palatino Linotype"/>
                <w:i/>
                <w:sz w:val="22"/>
                <w:lang w:val="es-ES" w:eastAsia="es-ES"/>
              </w:rPr>
            </w:pPr>
            <w:r w:rsidRPr="00843798">
              <w:rPr>
                <w:rFonts w:ascii="Palatino Linotype" w:hAnsi="Palatino Linotype"/>
                <w:i/>
                <w:sz w:val="22"/>
                <w:szCs w:val="15"/>
                <w:lang w:val="es-ES" w:eastAsia="es-ES"/>
              </w:rPr>
              <w:t>MTRA. MARÍA ISABEL CISNEROS MÁRQUEZ</w:t>
            </w:r>
          </w:p>
        </w:tc>
      </w:tr>
      <w:tr w:rsidR="00843798" w:rsidRPr="00843798" w14:paraId="2300AAEC" w14:textId="77777777" w:rsidTr="00843798">
        <w:trPr>
          <w:trHeight w:val="139"/>
          <w:tblCellSpacing w:w="0" w:type="dxa"/>
          <w:jc w:val="center"/>
        </w:trPr>
        <w:tc>
          <w:tcPr>
            <w:tcW w:w="0" w:type="auto"/>
            <w:vAlign w:val="center"/>
            <w:hideMark/>
          </w:tcPr>
          <w:p w14:paraId="3580A32C" w14:textId="77777777" w:rsidR="00843798" w:rsidRPr="00843798" w:rsidRDefault="00843798" w:rsidP="00843798">
            <w:pPr>
              <w:rPr>
                <w:rFonts w:ascii="Palatino Linotype" w:hAnsi="Palatino Linotype"/>
                <w:i/>
                <w:sz w:val="22"/>
                <w:lang w:val="es-ES" w:eastAsia="es-ES"/>
              </w:rPr>
            </w:pPr>
            <w:r w:rsidRPr="00843798">
              <w:rPr>
                <w:rFonts w:ascii="Palatino Linotype" w:hAnsi="Palatino Linotype"/>
                <w:b/>
                <w:bCs/>
                <w:i/>
                <w:sz w:val="22"/>
                <w:szCs w:val="15"/>
                <w:lang w:val="es-ES" w:eastAsia="es-ES"/>
              </w:rPr>
              <w:t>Responsable de la Unidad de Transparencia</w:t>
            </w:r>
            <w:r>
              <w:rPr>
                <w:rFonts w:ascii="Palatino Linotype" w:hAnsi="Palatino Linotype"/>
                <w:b/>
                <w:bCs/>
                <w:i/>
                <w:sz w:val="22"/>
                <w:szCs w:val="15"/>
                <w:lang w:val="es-ES" w:eastAsia="es-ES"/>
              </w:rPr>
              <w:t>2</w:t>
            </w:r>
          </w:p>
        </w:tc>
      </w:tr>
    </w:tbl>
    <w:p w14:paraId="6BA9F4B3" w14:textId="77777777" w:rsidR="00843798" w:rsidRDefault="00843798" w:rsidP="00843798">
      <w:pPr>
        <w:pStyle w:val="Prrafodelista"/>
        <w:spacing w:line="360" w:lineRule="auto"/>
        <w:ind w:left="0"/>
        <w:jc w:val="both"/>
        <w:rPr>
          <w:rFonts w:ascii="Palatino Linotype" w:hAnsi="Palatino Linotype" w:cs="Arial"/>
          <w:sz w:val="24"/>
          <w:szCs w:val="22"/>
          <w:lang w:val="es-ES" w:eastAsia="es-ES"/>
        </w:rPr>
      </w:pPr>
    </w:p>
    <w:p w14:paraId="721D767A" w14:textId="77777777" w:rsidR="00DF6C28" w:rsidRPr="00DF6C28" w:rsidRDefault="00843798" w:rsidP="00843798">
      <w:pPr>
        <w:pStyle w:val="Prrafodelista"/>
        <w:spacing w:line="360" w:lineRule="auto"/>
        <w:ind w:left="0"/>
        <w:jc w:val="both"/>
        <w:rPr>
          <w:rFonts w:ascii="Palatino Linotype" w:hAnsi="Palatino Linotype"/>
          <w:sz w:val="24"/>
        </w:rPr>
      </w:pPr>
      <w:r w:rsidRPr="00DF6C28">
        <w:rPr>
          <w:rFonts w:ascii="Palatino Linotype" w:hAnsi="Palatino Linotype" w:cs="Arial"/>
          <w:sz w:val="24"/>
          <w:lang w:val="es-ES" w:eastAsia="es-ES"/>
        </w:rPr>
        <w:lastRenderedPageBreak/>
        <w:t xml:space="preserve">A la notificación de la prórroga se adjuntó el archivo </w:t>
      </w:r>
      <w:hyperlink r:id="rId7" w:tgtFrame="_blank" w:history="1">
        <w:r w:rsidRPr="00DF6C28">
          <w:rPr>
            <w:rStyle w:val="Hipervnculo"/>
            <w:rFonts w:ascii="Palatino Linotype" w:eastAsiaTheme="majorEastAsia" w:hAnsi="Palatino Linotype" w:cs="Arial"/>
            <w:b/>
            <w:bCs/>
            <w:color w:val="auto"/>
            <w:sz w:val="24"/>
          </w:rPr>
          <w:t>AMPLIACIÓN - 794.pdf</w:t>
        </w:r>
      </w:hyperlink>
      <w:r w:rsidRPr="00DF6C28">
        <w:rPr>
          <w:rFonts w:ascii="Palatino Linotype" w:hAnsi="Palatino Linotype"/>
          <w:sz w:val="24"/>
        </w:rPr>
        <w:t xml:space="preserve">, que consta del acta </w:t>
      </w:r>
      <w:r w:rsidR="00DF6C28" w:rsidRPr="00DF6C28">
        <w:rPr>
          <w:rFonts w:ascii="Palatino Linotype" w:hAnsi="Palatino Linotype"/>
          <w:sz w:val="24"/>
        </w:rPr>
        <w:t xml:space="preserve">del Comité de Transparencia mediante el cual se aprueba la ampliación de plazo para dar respuesta a la solicitud. </w:t>
      </w:r>
    </w:p>
    <w:p w14:paraId="6F572579" w14:textId="77777777" w:rsidR="00DF6C28" w:rsidRPr="00DF6C28" w:rsidRDefault="00DF6C28" w:rsidP="00843798">
      <w:pPr>
        <w:pStyle w:val="Prrafodelista"/>
        <w:spacing w:line="360" w:lineRule="auto"/>
        <w:ind w:left="0"/>
        <w:jc w:val="both"/>
      </w:pPr>
    </w:p>
    <w:p w14:paraId="7D45763C" w14:textId="77777777" w:rsidR="008D573A" w:rsidRPr="00E95235" w:rsidRDefault="008D573A" w:rsidP="008D573A">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Theme="minorEastAsia" w:hAnsi="Palatino Linotype"/>
          <w:sz w:val="24"/>
          <w:szCs w:val="22"/>
          <w:lang w:val="es-ES_tradnl" w:eastAsia="es-ES"/>
        </w:rPr>
        <w:t xml:space="preserve">El </w:t>
      </w:r>
      <w:r w:rsidR="00DF6C28">
        <w:rPr>
          <w:rFonts w:ascii="Palatino Linotype" w:eastAsiaTheme="minorEastAsia" w:hAnsi="Palatino Linotype"/>
          <w:sz w:val="24"/>
          <w:szCs w:val="22"/>
          <w:lang w:val="es-ES_tradnl" w:eastAsia="es-ES"/>
        </w:rPr>
        <w:t>veintinueve (29) de septiembre de dos mil veintidós</w:t>
      </w:r>
      <w:r w:rsidRPr="00E95235">
        <w:rPr>
          <w:rFonts w:ascii="Palatino Linotype" w:eastAsiaTheme="minorEastAsia" w:hAnsi="Palatino Linotype"/>
          <w:sz w:val="24"/>
          <w:szCs w:val="22"/>
          <w:lang w:val="es-ES_tradnl" w:eastAsia="es-ES"/>
        </w:rPr>
        <w:t xml:space="preserve">, </w:t>
      </w:r>
      <w:r w:rsidRPr="00E95235">
        <w:rPr>
          <w:rFonts w:ascii="Palatino Linotype" w:eastAsia="Calibri" w:hAnsi="Palatino Linotype"/>
          <w:sz w:val="24"/>
          <w:szCs w:val="22"/>
          <w:lang w:val="es-ES" w:eastAsia="es-ES"/>
        </w:rPr>
        <w:t xml:space="preserve">el </w:t>
      </w:r>
      <w:r w:rsidRPr="00E95235">
        <w:rPr>
          <w:rFonts w:ascii="Palatino Linotype" w:eastAsia="Calibri" w:hAnsi="Palatino Linotype" w:cs="Arial"/>
          <w:b/>
          <w:sz w:val="24"/>
          <w:szCs w:val="22"/>
          <w:lang w:val="es-AR" w:eastAsia="es-ES"/>
        </w:rPr>
        <w:t>SUJETO OBLIGADO</w:t>
      </w:r>
      <w:r w:rsidRPr="00E95235">
        <w:rPr>
          <w:rFonts w:ascii="Palatino Linotype" w:eastAsia="Calibri" w:hAnsi="Palatino Linotype" w:cs="Arial"/>
          <w:b/>
          <w:i/>
          <w:sz w:val="24"/>
          <w:szCs w:val="22"/>
          <w:lang w:val="es-AR" w:eastAsia="es-ES"/>
        </w:rPr>
        <w:t xml:space="preserve"> </w:t>
      </w:r>
      <w:r w:rsidRPr="00E95235">
        <w:rPr>
          <w:rFonts w:ascii="Palatino Linotype" w:hAnsi="Palatino Linotype" w:cs="Arial"/>
          <w:sz w:val="24"/>
          <w:szCs w:val="22"/>
          <w:lang w:val="es-ES" w:eastAsia="es-ES"/>
        </w:rPr>
        <w:t>dio respuesta a la solicitud de información en los siguientes términos:</w:t>
      </w:r>
    </w:p>
    <w:p w14:paraId="6CD5CF8F" w14:textId="77777777" w:rsidR="008D573A" w:rsidRDefault="008D573A" w:rsidP="008D573A">
      <w:pPr>
        <w:spacing w:line="360" w:lineRule="auto"/>
        <w:jc w:val="both"/>
        <w:rPr>
          <w:rFonts w:ascii="Palatino Linotype" w:hAnsi="Palatino Linotype" w:cs="Arial"/>
          <w:szCs w:val="22"/>
          <w:lang w:val="es-ES" w:eastAsia="es-ES"/>
        </w:rPr>
      </w:pPr>
    </w:p>
    <w:tbl>
      <w:tblPr>
        <w:tblW w:w="7796" w:type="dxa"/>
        <w:jc w:val="center"/>
        <w:tblCellSpacing w:w="0" w:type="dxa"/>
        <w:tblCellMar>
          <w:left w:w="0" w:type="dxa"/>
          <w:right w:w="0" w:type="dxa"/>
        </w:tblCellMar>
        <w:tblLook w:val="04A0" w:firstRow="1" w:lastRow="0" w:firstColumn="1" w:lastColumn="0" w:noHBand="0" w:noVBand="1"/>
      </w:tblPr>
      <w:tblGrid>
        <w:gridCol w:w="7796"/>
      </w:tblGrid>
      <w:tr w:rsidR="00DF6C28" w:rsidRPr="00DF6C28" w14:paraId="4F847EF8" w14:textId="77777777" w:rsidTr="00DF6C28">
        <w:trPr>
          <w:trHeight w:val="313"/>
          <w:tblCellSpacing w:w="0" w:type="dxa"/>
          <w:jc w:val="center"/>
        </w:trPr>
        <w:tc>
          <w:tcPr>
            <w:tcW w:w="0" w:type="auto"/>
            <w:vAlign w:val="center"/>
            <w:hideMark/>
          </w:tcPr>
          <w:p w14:paraId="61889337" w14:textId="77777777" w:rsidR="00DF6C28" w:rsidRPr="00DF6C28" w:rsidRDefault="00DF6C28" w:rsidP="00DF6C28">
            <w:pPr>
              <w:jc w:val="right"/>
              <w:rPr>
                <w:rFonts w:ascii="Palatino Linotype" w:hAnsi="Palatino Linotype"/>
                <w:i/>
                <w:sz w:val="22"/>
                <w:lang w:val="es-ES" w:eastAsia="es-ES"/>
              </w:rPr>
            </w:pPr>
            <w:r w:rsidRPr="00DF6C28">
              <w:rPr>
                <w:rFonts w:ascii="Palatino Linotype" w:hAnsi="Palatino Linotype"/>
                <w:i/>
                <w:sz w:val="22"/>
                <w:szCs w:val="18"/>
                <w:lang w:val="es-ES" w:eastAsia="es-ES"/>
              </w:rPr>
              <w:t>Cuautitlán Izcalli, México a 29 de Septiembre de 2022</w:t>
            </w:r>
          </w:p>
        </w:tc>
      </w:tr>
      <w:tr w:rsidR="00DF6C28" w:rsidRPr="00DF6C28" w14:paraId="2BB7FD8A" w14:textId="77777777" w:rsidTr="00DF6C28">
        <w:trPr>
          <w:trHeight w:val="313"/>
          <w:tblCellSpacing w:w="0" w:type="dxa"/>
          <w:jc w:val="center"/>
        </w:trPr>
        <w:tc>
          <w:tcPr>
            <w:tcW w:w="0" w:type="auto"/>
            <w:vAlign w:val="center"/>
            <w:hideMark/>
          </w:tcPr>
          <w:p w14:paraId="2907CFB4" w14:textId="77777777" w:rsidR="00DF6C28" w:rsidRPr="00DF6C28" w:rsidRDefault="00DF6C28" w:rsidP="00DF6C28">
            <w:pPr>
              <w:jc w:val="right"/>
              <w:rPr>
                <w:rFonts w:ascii="Palatino Linotype" w:hAnsi="Palatino Linotype"/>
                <w:i/>
                <w:sz w:val="22"/>
                <w:lang w:val="es-ES" w:eastAsia="es-ES"/>
              </w:rPr>
            </w:pPr>
            <w:r w:rsidRPr="00DF6C28">
              <w:rPr>
                <w:rFonts w:ascii="Palatino Linotype" w:hAnsi="Palatino Linotype"/>
                <w:i/>
                <w:sz w:val="22"/>
                <w:szCs w:val="18"/>
                <w:lang w:val="es-ES" w:eastAsia="es-ES"/>
              </w:rPr>
              <w:t>Nombre del solicitante: C. Solicitante</w:t>
            </w:r>
          </w:p>
        </w:tc>
      </w:tr>
      <w:tr w:rsidR="00DF6C28" w:rsidRPr="00DF6C28" w14:paraId="5B0804E1" w14:textId="77777777" w:rsidTr="00DF6C28">
        <w:trPr>
          <w:trHeight w:val="313"/>
          <w:tblCellSpacing w:w="0" w:type="dxa"/>
          <w:jc w:val="center"/>
        </w:trPr>
        <w:tc>
          <w:tcPr>
            <w:tcW w:w="0" w:type="auto"/>
            <w:vAlign w:val="center"/>
            <w:hideMark/>
          </w:tcPr>
          <w:p w14:paraId="4C86661B" w14:textId="77777777" w:rsidR="00DF6C28" w:rsidRPr="00DF6C28" w:rsidRDefault="00DF6C28" w:rsidP="00DF6C28">
            <w:pPr>
              <w:jc w:val="right"/>
              <w:rPr>
                <w:rFonts w:ascii="Palatino Linotype" w:hAnsi="Palatino Linotype"/>
                <w:i/>
                <w:sz w:val="22"/>
                <w:lang w:val="es-ES" w:eastAsia="es-ES"/>
              </w:rPr>
            </w:pPr>
            <w:r w:rsidRPr="00DF6C28">
              <w:rPr>
                <w:rFonts w:ascii="Palatino Linotype" w:hAnsi="Palatino Linotype"/>
                <w:i/>
                <w:sz w:val="22"/>
                <w:szCs w:val="18"/>
                <w:lang w:val="es-ES" w:eastAsia="es-ES"/>
              </w:rPr>
              <w:t>Folio de la solicitud: 00794/CUAUTIZC/IP/2022</w:t>
            </w:r>
          </w:p>
        </w:tc>
      </w:tr>
      <w:tr w:rsidR="00DF6C28" w:rsidRPr="00DF6C28" w14:paraId="48118B10" w14:textId="77777777" w:rsidTr="00DF6C28">
        <w:trPr>
          <w:trHeight w:val="470"/>
          <w:tblCellSpacing w:w="0" w:type="dxa"/>
          <w:jc w:val="center"/>
        </w:trPr>
        <w:tc>
          <w:tcPr>
            <w:tcW w:w="0" w:type="auto"/>
            <w:vAlign w:val="center"/>
            <w:hideMark/>
          </w:tcPr>
          <w:p w14:paraId="5DB01B3B" w14:textId="77777777" w:rsidR="00DF6C28" w:rsidRPr="00DF6C28" w:rsidRDefault="00DF6C28" w:rsidP="00DF6C28">
            <w:pPr>
              <w:jc w:val="right"/>
              <w:rPr>
                <w:rFonts w:ascii="Palatino Linotype" w:hAnsi="Palatino Linotype"/>
                <w:i/>
                <w:sz w:val="22"/>
                <w:lang w:val="es-ES" w:eastAsia="es-ES"/>
              </w:rPr>
            </w:pPr>
          </w:p>
        </w:tc>
      </w:tr>
      <w:tr w:rsidR="00DF6C28" w:rsidRPr="00DF6C28" w14:paraId="711B8216" w14:textId="77777777" w:rsidTr="00DF6C28">
        <w:trPr>
          <w:trHeight w:val="156"/>
          <w:tblCellSpacing w:w="0" w:type="dxa"/>
          <w:jc w:val="center"/>
        </w:trPr>
        <w:tc>
          <w:tcPr>
            <w:tcW w:w="0" w:type="auto"/>
            <w:vAlign w:val="center"/>
            <w:hideMark/>
          </w:tcPr>
          <w:p w14:paraId="6410BC7A" w14:textId="77777777" w:rsidR="00DF6C28" w:rsidRPr="00DF6C28" w:rsidRDefault="00DF6C28" w:rsidP="00DF6C28">
            <w:pPr>
              <w:jc w:val="both"/>
              <w:rPr>
                <w:rFonts w:ascii="Palatino Linotype" w:hAnsi="Palatino Linotype"/>
                <w:i/>
                <w:sz w:val="22"/>
                <w:lang w:val="es-ES" w:eastAsia="es-ES"/>
              </w:rPr>
            </w:pPr>
            <w:r w:rsidRPr="00DF6C28">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F6C28" w:rsidRPr="00DF6C28" w14:paraId="777356FB" w14:textId="77777777" w:rsidTr="00DF6C28">
        <w:trPr>
          <w:trHeight w:val="392"/>
          <w:tblCellSpacing w:w="0" w:type="dxa"/>
          <w:jc w:val="center"/>
        </w:trPr>
        <w:tc>
          <w:tcPr>
            <w:tcW w:w="0" w:type="auto"/>
            <w:vAlign w:val="center"/>
            <w:hideMark/>
          </w:tcPr>
          <w:p w14:paraId="475A8A2A" w14:textId="77777777" w:rsidR="00DF6C28" w:rsidRPr="00DF6C28" w:rsidRDefault="00DF6C28" w:rsidP="00DF6C28">
            <w:pPr>
              <w:jc w:val="both"/>
              <w:rPr>
                <w:rFonts w:ascii="Palatino Linotype" w:hAnsi="Palatino Linotype"/>
                <w:i/>
                <w:sz w:val="22"/>
                <w:lang w:val="es-ES" w:eastAsia="es-ES"/>
              </w:rPr>
            </w:pPr>
          </w:p>
        </w:tc>
      </w:tr>
      <w:tr w:rsidR="00DF6C28" w:rsidRPr="00DF6C28" w14:paraId="15CB857A" w14:textId="77777777" w:rsidTr="00DF6C28">
        <w:trPr>
          <w:trHeight w:val="156"/>
          <w:tblCellSpacing w:w="0" w:type="dxa"/>
          <w:jc w:val="center"/>
        </w:trPr>
        <w:tc>
          <w:tcPr>
            <w:tcW w:w="0" w:type="auto"/>
            <w:vAlign w:val="center"/>
            <w:hideMark/>
          </w:tcPr>
          <w:p w14:paraId="1EDCC057" w14:textId="77777777" w:rsidR="00DF6C28" w:rsidRPr="00DF6C28" w:rsidRDefault="00DF6C28" w:rsidP="00DF6C28">
            <w:pPr>
              <w:jc w:val="both"/>
              <w:rPr>
                <w:rFonts w:ascii="Palatino Linotype" w:hAnsi="Palatino Linotype"/>
                <w:i/>
                <w:sz w:val="22"/>
                <w:lang w:val="es-ES" w:eastAsia="es-ES"/>
              </w:rPr>
            </w:pPr>
            <w:r w:rsidRPr="00DF6C28">
              <w:rPr>
                <w:rFonts w:ascii="Palatino Linotype" w:hAnsi="Palatino Linotype"/>
                <w:i/>
                <w:sz w:val="22"/>
                <w:szCs w:val="18"/>
                <w:lang w:val="es-ES" w:eastAsia="es-E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LE RESPONDEN CADA UNA DE LAS SIGUIENTES UNIDADES ADMINISTRATIVAS QUE INTEGRAN ESTE SUJETO OBLIGADO: (1) DIRECCIÓN DE ADMINISTRACIÓN Y (2) TESORERÍA MUNICIPAL: 1.- “Con fundamento en lo dispuesto por el artículo 6° de la Constitución Política de los Estados Unidos Mexicanos; 5° de la Constitución Política del Estado Libre y Soberano de México; 12, 23 fracción IV, 24 fracción XI, 25 y 52 de la Ley de Transparencia y Acceso a la Información Pública del Estado de México y Municipios; y en relación a su solicitud de información con folio 00794/CUAUTIZC/IP/2022, turnada a través del Sistema de Acceso a la Información Mexiquense, en la que se solicitó: “csoto del evento de la conmemoración o aniversario del ayuntamiento de cuatitlan izcalli 2022 asi como las facturas del evento donde otorgaron diversos alimentos a los invitados especiales ya publico en general” (SIC). Al respecto, me permito adjuntar copia simple del oficio DA/SRM/JA//0382/2022 suscrito por la persona titular del Departamento de </w:t>
            </w:r>
            <w:r w:rsidRPr="00DF6C28">
              <w:rPr>
                <w:rFonts w:ascii="Palatino Linotype" w:hAnsi="Palatino Linotype"/>
                <w:i/>
                <w:sz w:val="22"/>
                <w:szCs w:val="18"/>
                <w:lang w:val="es-ES" w:eastAsia="es-ES"/>
              </w:rPr>
              <w:lastRenderedPageBreak/>
              <w:t>Adquisiciones, mediante el cual remite la información solicitada, misma que se adjunta al presente, en aras de garantizar el derecho constitucional de acceso a la información.” SIC 2.- “Reciba un cordial saludo de quien suscribe, por este medio, en atención a la solicitud de información con número de folio 794/CUAUTIZC/IP/2022, recibida a través de la plataforma SAIMEX, que a la letra se transcribe: “csoto del evento de la conmemoración o aniversario del ayuntamiento de cuatitlan izcalli 2022 asi como las facturas del evento donde otorgaron diversos alimentos a los invitados especiales ya publico en general” SIC Sobre el particular, con fundamento en los artículos 11 y 12 segundo párrafo de la Ley de Transparencia y Acceso a la Información Pública del Estado de México y Municipios, de conformidad con las facultades y atribuciones conferidas a esta Tesorería Municipal; y de acuerdo a lo informado por la Sub Tesorería de Contabilidad, hago de su conocimiento que, en relación a las “facturas del evento donde otorgaron diversos alimentos a los invitados especiales ya publico en general” en esta Tesorería Municipal no se generó información al respecto, así mismo reitero que no es necesario determinar inexistencia, lo anterior de conformidad con el criterio de interpretación 07/17 emitido por el Instituto de Acceso a la Información Pública del Estado de México y Municipios INFOEM, el cual puntualmente señala que en los casos en que no se advierta obligación alguna de contar con la información, aunado a que no se tienen elementos de convicción que permitan suponer que dicha información debe obrar en los archivos de esta Dependencia a mi cargo, no será necesario que el Comité de Transparencia Confirme la inexistencia de la información, lo anterior obedeciendo a que a la fecha, dicha información no fue generada. Ahora bien, con relación a “csoto del evento de la conmemoración o aniversario del ayuntamiento de cuatitlan izcalli 2022” le informo que el área a cargo del suscrito, no es la responsable de generar información en relación a los eventos, por lo cual será necesario que la información sea requerida al área competente y de ser el caso al área de administración para su debida atención.”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tc>
      </w:tr>
      <w:tr w:rsidR="00DF6C28" w:rsidRPr="00DF6C28" w14:paraId="286B971E" w14:textId="77777777" w:rsidTr="00DF6C28">
        <w:trPr>
          <w:trHeight w:val="392"/>
          <w:tblCellSpacing w:w="0" w:type="dxa"/>
          <w:jc w:val="center"/>
        </w:trPr>
        <w:tc>
          <w:tcPr>
            <w:tcW w:w="0" w:type="auto"/>
            <w:vAlign w:val="center"/>
            <w:hideMark/>
          </w:tcPr>
          <w:p w14:paraId="3BCC51D1" w14:textId="77777777" w:rsidR="00DF6C28" w:rsidRPr="00DF6C28" w:rsidRDefault="00DF6C28" w:rsidP="00DF6C28">
            <w:pPr>
              <w:rPr>
                <w:rFonts w:ascii="Palatino Linotype" w:hAnsi="Palatino Linotype"/>
                <w:i/>
                <w:sz w:val="22"/>
                <w:lang w:val="es-ES" w:eastAsia="es-ES"/>
              </w:rPr>
            </w:pPr>
          </w:p>
        </w:tc>
      </w:tr>
      <w:tr w:rsidR="00DF6C28" w:rsidRPr="00DF6C28" w14:paraId="5647192B" w14:textId="77777777" w:rsidTr="00DF6C28">
        <w:trPr>
          <w:trHeight w:val="156"/>
          <w:tblCellSpacing w:w="0" w:type="dxa"/>
          <w:jc w:val="center"/>
        </w:trPr>
        <w:tc>
          <w:tcPr>
            <w:tcW w:w="0" w:type="auto"/>
            <w:vAlign w:val="center"/>
            <w:hideMark/>
          </w:tcPr>
          <w:p w14:paraId="42912BB8" w14:textId="77777777" w:rsidR="00DF6C28" w:rsidRPr="00DF6C28" w:rsidRDefault="00DF6C28" w:rsidP="00DF6C28">
            <w:pPr>
              <w:jc w:val="center"/>
              <w:rPr>
                <w:rFonts w:ascii="Palatino Linotype" w:hAnsi="Palatino Linotype"/>
                <w:i/>
                <w:sz w:val="22"/>
                <w:szCs w:val="20"/>
                <w:lang w:val="es-ES" w:eastAsia="es-ES"/>
              </w:rPr>
            </w:pPr>
          </w:p>
        </w:tc>
      </w:tr>
      <w:tr w:rsidR="00DF6C28" w:rsidRPr="00DF6C28" w14:paraId="33506099" w14:textId="77777777" w:rsidTr="00DF6C28">
        <w:trPr>
          <w:trHeight w:val="156"/>
          <w:tblCellSpacing w:w="0" w:type="dxa"/>
          <w:jc w:val="center"/>
        </w:trPr>
        <w:tc>
          <w:tcPr>
            <w:tcW w:w="0" w:type="auto"/>
            <w:vAlign w:val="center"/>
            <w:hideMark/>
          </w:tcPr>
          <w:p w14:paraId="009D72F9" w14:textId="77777777" w:rsidR="00DF6C28" w:rsidRPr="00DF6C28" w:rsidRDefault="00DF6C28" w:rsidP="00DF6C28">
            <w:pPr>
              <w:rPr>
                <w:rFonts w:ascii="Palatino Linotype" w:hAnsi="Palatino Linotype"/>
                <w:i/>
                <w:sz w:val="22"/>
                <w:szCs w:val="20"/>
                <w:lang w:val="es-ES" w:eastAsia="es-ES"/>
              </w:rPr>
            </w:pPr>
          </w:p>
        </w:tc>
      </w:tr>
      <w:tr w:rsidR="00DF6C28" w:rsidRPr="00DF6C28" w14:paraId="047FBB7E" w14:textId="77777777" w:rsidTr="00DF6C28">
        <w:trPr>
          <w:trHeight w:val="156"/>
          <w:tblCellSpacing w:w="0" w:type="dxa"/>
          <w:jc w:val="center"/>
        </w:trPr>
        <w:tc>
          <w:tcPr>
            <w:tcW w:w="0" w:type="auto"/>
            <w:vAlign w:val="center"/>
            <w:hideMark/>
          </w:tcPr>
          <w:p w14:paraId="2D969285" w14:textId="77777777" w:rsidR="00DF6C28" w:rsidRPr="00DF6C28" w:rsidRDefault="00DF6C28" w:rsidP="00DF6C28">
            <w:pPr>
              <w:rPr>
                <w:rFonts w:ascii="Palatino Linotype" w:hAnsi="Palatino Linotype"/>
                <w:i/>
                <w:sz w:val="22"/>
                <w:lang w:val="es-ES" w:eastAsia="es-ES"/>
              </w:rPr>
            </w:pPr>
            <w:r w:rsidRPr="00DF6C28">
              <w:rPr>
                <w:rFonts w:ascii="Palatino Linotype" w:hAnsi="Palatino Linotype"/>
                <w:i/>
                <w:sz w:val="22"/>
                <w:szCs w:val="18"/>
                <w:lang w:val="es-ES" w:eastAsia="es-ES"/>
              </w:rPr>
              <w:t>ATENTAMENTE</w:t>
            </w:r>
          </w:p>
        </w:tc>
      </w:tr>
      <w:tr w:rsidR="00DF6C28" w:rsidRPr="00DF6C28" w14:paraId="01FBF65C" w14:textId="77777777" w:rsidTr="00DF6C28">
        <w:trPr>
          <w:trHeight w:val="235"/>
          <w:tblCellSpacing w:w="0" w:type="dxa"/>
          <w:jc w:val="center"/>
        </w:trPr>
        <w:tc>
          <w:tcPr>
            <w:tcW w:w="0" w:type="auto"/>
            <w:vAlign w:val="center"/>
            <w:hideMark/>
          </w:tcPr>
          <w:p w14:paraId="33489153" w14:textId="77777777" w:rsidR="00DF6C28" w:rsidRPr="00DF6C28" w:rsidRDefault="00DF6C28" w:rsidP="00DF6C28">
            <w:pPr>
              <w:rPr>
                <w:rFonts w:ascii="Palatino Linotype" w:hAnsi="Palatino Linotype"/>
                <w:i/>
                <w:sz w:val="22"/>
                <w:lang w:val="es-ES" w:eastAsia="es-ES"/>
              </w:rPr>
            </w:pPr>
          </w:p>
        </w:tc>
      </w:tr>
      <w:tr w:rsidR="00DF6C28" w:rsidRPr="00DF6C28" w14:paraId="7E2E7C3B" w14:textId="77777777" w:rsidTr="00DF6C28">
        <w:trPr>
          <w:trHeight w:val="156"/>
          <w:tblCellSpacing w:w="0" w:type="dxa"/>
          <w:jc w:val="center"/>
        </w:trPr>
        <w:tc>
          <w:tcPr>
            <w:tcW w:w="0" w:type="auto"/>
            <w:vAlign w:val="center"/>
            <w:hideMark/>
          </w:tcPr>
          <w:p w14:paraId="3A26D10C" w14:textId="77777777" w:rsidR="00DF6C28" w:rsidRPr="00DF6C28" w:rsidRDefault="00DF6C28" w:rsidP="00DF6C28">
            <w:pPr>
              <w:rPr>
                <w:rFonts w:ascii="Palatino Linotype" w:hAnsi="Palatino Linotype"/>
                <w:i/>
                <w:sz w:val="22"/>
                <w:lang w:val="es-ES" w:eastAsia="es-ES"/>
              </w:rPr>
            </w:pPr>
            <w:r w:rsidRPr="00DF6C28">
              <w:rPr>
                <w:rFonts w:ascii="Palatino Linotype" w:hAnsi="Palatino Linotype"/>
                <w:i/>
                <w:sz w:val="22"/>
                <w:szCs w:val="18"/>
                <w:lang w:val="es-ES" w:eastAsia="es-ES"/>
              </w:rPr>
              <w:t>MTRA. MARÍA ISABEL CISNEROS MÁRQUEZ</w:t>
            </w:r>
          </w:p>
        </w:tc>
      </w:tr>
    </w:tbl>
    <w:p w14:paraId="5860EBCD" w14:textId="77777777" w:rsidR="008D573A" w:rsidRPr="002527E8" w:rsidRDefault="008D573A" w:rsidP="008D573A">
      <w:pPr>
        <w:spacing w:line="360" w:lineRule="auto"/>
        <w:jc w:val="both"/>
        <w:rPr>
          <w:rFonts w:ascii="Palatino Linotype" w:hAnsi="Palatino Linotype" w:cs="Arial"/>
          <w:szCs w:val="22"/>
          <w:lang w:val="es-ES" w:eastAsia="es-ES"/>
        </w:rPr>
      </w:pPr>
    </w:p>
    <w:p w14:paraId="194307CB" w14:textId="77777777" w:rsidR="008D573A" w:rsidRDefault="008D573A" w:rsidP="008D573A">
      <w:pPr>
        <w:spacing w:line="360" w:lineRule="auto"/>
        <w:jc w:val="both"/>
        <w:rPr>
          <w:rFonts w:ascii="Palatino Linotype" w:hAnsi="Palatino Linotype" w:cs="Arial"/>
          <w:szCs w:val="22"/>
          <w:lang w:val="es-ES" w:eastAsia="es-ES"/>
        </w:rPr>
      </w:pPr>
      <w:r>
        <w:rPr>
          <w:rFonts w:ascii="Palatino Linotype" w:hAnsi="Palatino Linotype" w:cs="Arial"/>
          <w:szCs w:val="22"/>
          <w:lang w:val="es-ES" w:eastAsia="es-ES"/>
        </w:rPr>
        <w:t xml:space="preserve">A la respuesta se </w:t>
      </w:r>
      <w:r w:rsidR="00DF6C28">
        <w:rPr>
          <w:rFonts w:ascii="Palatino Linotype" w:hAnsi="Palatino Linotype" w:cs="Arial"/>
          <w:szCs w:val="22"/>
          <w:lang w:val="es-ES" w:eastAsia="es-ES"/>
        </w:rPr>
        <w:t>adjuntaron los archivos que se describen enseguida:</w:t>
      </w:r>
    </w:p>
    <w:p w14:paraId="3B8EB4F0" w14:textId="77777777" w:rsidR="00DF6C28" w:rsidRDefault="00DF6C28" w:rsidP="008D573A">
      <w:pPr>
        <w:spacing w:line="360" w:lineRule="auto"/>
        <w:jc w:val="both"/>
        <w:rPr>
          <w:rFonts w:ascii="Palatino Linotype" w:hAnsi="Palatino Linotype" w:cs="Arial"/>
          <w:szCs w:val="22"/>
          <w:lang w:val="es-ES" w:eastAsia="es-ES"/>
        </w:rPr>
      </w:pPr>
    </w:p>
    <w:p w14:paraId="6CC02BE2" w14:textId="77777777" w:rsidR="00BD55B0" w:rsidRDefault="00E945CC" w:rsidP="008D573A">
      <w:pPr>
        <w:spacing w:line="360" w:lineRule="auto"/>
        <w:jc w:val="both"/>
        <w:rPr>
          <w:rFonts w:ascii="Palatino Linotype" w:hAnsi="Palatino Linotype"/>
        </w:rPr>
      </w:pPr>
      <w:hyperlink r:id="rId8" w:tgtFrame="_blank" w:history="1">
        <w:r w:rsidR="00DF6C28" w:rsidRPr="00DF6C28">
          <w:rPr>
            <w:rStyle w:val="Hipervnculo"/>
            <w:rFonts w:ascii="Palatino Linotype" w:eastAsiaTheme="majorEastAsia" w:hAnsi="Palatino Linotype" w:cs="Arial"/>
            <w:b/>
            <w:bCs/>
            <w:color w:val="auto"/>
          </w:rPr>
          <w:t>794.pdf</w:t>
        </w:r>
      </w:hyperlink>
      <w:r w:rsidR="00DF6C28" w:rsidRPr="00DF6C28">
        <w:rPr>
          <w:rFonts w:ascii="Palatino Linotype" w:hAnsi="Palatino Linotype"/>
        </w:rPr>
        <w:t>:</w:t>
      </w:r>
      <w:r w:rsidR="00DF6C28">
        <w:rPr>
          <w:rFonts w:ascii="Palatino Linotype" w:hAnsi="Palatino Linotype"/>
        </w:rPr>
        <w:t xml:space="preserve"> oficio TM/3307/2022 de </w:t>
      </w:r>
      <w:r w:rsidR="00BD55B0">
        <w:rPr>
          <w:rFonts w:ascii="Palatino Linotype" w:hAnsi="Palatino Linotype"/>
        </w:rPr>
        <w:t xml:space="preserve">fecha trece (13) de septiembre de dos mil veintidós, suscrito por el Tesorero Municipal, mediante el cual refirió que no se generó información al respecto. </w:t>
      </w:r>
    </w:p>
    <w:p w14:paraId="23606EFF" w14:textId="77777777" w:rsidR="00BD55B0" w:rsidRPr="00DF6C28" w:rsidRDefault="00BD55B0" w:rsidP="008D573A">
      <w:pPr>
        <w:spacing w:line="360" w:lineRule="auto"/>
        <w:jc w:val="both"/>
        <w:rPr>
          <w:rFonts w:ascii="Palatino Linotype" w:hAnsi="Palatino Linotype"/>
        </w:rPr>
      </w:pPr>
    </w:p>
    <w:p w14:paraId="458EE3B6" w14:textId="77777777" w:rsidR="00DF6C28" w:rsidRPr="00DA5235" w:rsidRDefault="00E945CC" w:rsidP="008D573A">
      <w:pPr>
        <w:spacing w:line="360" w:lineRule="auto"/>
        <w:jc w:val="both"/>
        <w:rPr>
          <w:rFonts w:ascii="Palatino Linotype" w:hAnsi="Palatino Linotype" w:cs="Arial"/>
          <w:lang w:val="es-ES" w:eastAsia="es-ES"/>
        </w:rPr>
      </w:pPr>
      <w:hyperlink r:id="rId9" w:tgtFrame="_blank" w:history="1">
        <w:r w:rsidR="00DF6C28" w:rsidRPr="00DF6C28">
          <w:rPr>
            <w:rStyle w:val="Hipervnculo"/>
            <w:rFonts w:ascii="Palatino Linotype" w:eastAsiaTheme="majorEastAsia" w:hAnsi="Palatino Linotype" w:cs="Arial"/>
            <w:b/>
            <w:bCs/>
            <w:color w:val="auto"/>
          </w:rPr>
          <w:t>794.pdf</w:t>
        </w:r>
      </w:hyperlink>
      <w:r w:rsidR="00DF6C28" w:rsidRPr="00DF6C28">
        <w:rPr>
          <w:rFonts w:ascii="Palatino Linotype" w:hAnsi="Palatino Linotype"/>
        </w:rPr>
        <w:t xml:space="preserve">: </w:t>
      </w:r>
      <w:r w:rsidR="00BD55B0">
        <w:rPr>
          <w:rFonts w:ascii="Palatino Linotype" w:hAnsi="Palatino Linotype"/>
        </w:rPr>
        <w:t xml:space="preserve">consta de dos oficios, el primer oficio DA/6695/2022, de fecha veintisiete de septiembre de dos mil veintidós, suscito por la Directora de Administración  mediante el cual refirió entregar información entregada por el departamento de Adquisiciones; el segundo oficio es el DA/SRM/JA/0382/2022, suscrito por el Jefe de Departamento de Adquisiciones en el que refirió, </w:t>
      </w:r>
      <w:r w:rsidR="00BD55B0" w:rsidRPr="00BD55B0">
        <w:rPr>
          <w:rFonts w:ascii="Palatino Linotype" w:hAnsi="Palatino Linotype"/>
          <w:i/>
        </w:rPr>
        <w:t>“…de acuerdo a los registros relacionados con la solicitud de mérito, la cantidad asciende a un monto de $562,605.00 sin embargo, a la fecha de la solicitud del presente, no se cuenta con fac</w:t>
      </w:r>
      <w:r w:rsidR="00BD55B0">
        <w:rPr>
          <w:rFonts w:ascii="Palatino Linotype" w:hAnsi="Palatino Linotype"/>
          <w:i/>
        </w:rPr>
        <w:t>turas emitidas por el proveedor. Por lo anterior este Departamento, se  ve material y jurídicamente imposibilitado en proporcionar las facturas solicitadas.”</w:t>
      </w:r>
    </w:p>
    <w:p w14:paraId="15C28401" w14:textId="77777777" w:rsidR="008D573A" w:rsidRPr="00E95235" w:rsidRDefault="008D573A" w:rsidP="008D573A">
      <w:pPr>
        <w:spacing w:line="360" w:lineRule="auto"/>
        <w:jc w:val="both"/>
        <w:rPr>
          <w:rFonts w:ascii="Palatino Linotype" w:hAnsi="Palatino Linotype" w:cs="Arial"/>
          <w:szCs w:val="22"/>
          <w:lang w:val="es-ES" w:eastAsia="es-ES"/>
        </w:rPr>
      </w:pPr>
    </w:p>
    <w:p w14:paraId="624EC765" w14:textId="77777777" w:rsidR="008D573A" w:rsidRPr="00E95235" w:rsidRDefault="008D573A" w:rsidP="008D573A">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Calibri" w:hAnsi="Palatino Linotype" w:cs="Arial"/>
          <w:sz w:val="24"/>
          <w:szCs w:val="22"/>
          <w:lang w:val="es-AR" w:eastAsia="es-ES"/>
        </w:rPr>
        <w:t xml:space="preserve">El </w:t>
      </w:r>
      <w:r w:rsidR="00BD55B0">
        <w:rPr>
          <w:rFonts w:ascii="Palatino Linotype" w:eastAsia="Calibri" w:hAnsi="Palatino Linotype" w:cs="Arial"/>
          <w:sz w:val="24"/>
          <w:szCs w:val="22"/>
          <w:lang w:val="es-AR" w:eastAsia="es-ES"/>
        </w:rPr>
        <w:t>cuatro (04) de octubre de dos mil veintidós</w:t>
      </w:r>
      <w:r w:rsidRPr="00E95235">
        <w:rPr>
          <w:rFonts w:ascii="Palatino Linotype" w:hAnsi="Palatino Linotype" w:cs="Arial"/>
          <w:sz w:val="24"/>
          <w:szCs w:val="22"/>
          <w:lang w:val="es-ES" w:eastAsia="es-ES"/>
        </w:rPr>
        <w:t xml:space="preserve">, </w:t>
      </w:r>
      <w:r w:rsidRPr="00E95235">
        <w:rPr>
          <w:rFonts w:ascii="Palatino Linotype" w:eastAsiaTheme="minorEastAsia" w:hAnsi="Palatino Linotype"/>
          <w:b/>
          <w:sz w:val="24"/>
          <w:szCs w:val="22"/>
          <w:lang w:val="es-ES_tradnl" w:eastAsia="es-ES"/>
        </w:rPr>
        <w:t>EL RECURRENTE</w:t>
      </w:r>
      <w:r w:rsidRPr="00E95235">
        <w:rPr>
          <w:rFonts w:ascii="Palatino Linotype" w:hAnsi="Palatino Linotype" w:cs="Arial"/>
          <w:sz w:val="24"/>
          <w:szCs w:val="22"/>
          <w:lang w:val="es-ES" w:eastAsia="es-ES"/>
        </w:rPr>
        <w:t xml:space="preserve"> interpuso el recurso de revisión, en contra de la respuesta, señalando como:</w:t>
      </w:r>
    </w:p>
    <w:p w14:paraId="03444DE7" w14:textId="77777777" w:rsidR="008D573A" w:rsidRPr="00E95235" w:rsidRDefault="008D573A" w:rsidP="008D573A">
      <w:pPr>
        <w:pStyle w:val="Prrafodelista"/>
        <w:spacing w:line="360" w:lineRule="auto"/>
        <w:ind w:left="0"/>
        <w:jc w:val="both"/>
        <w:rPr>
          <w:rFonts w:ascii="Palatino Linotype" w:hAnsi="Palatino Linotype" w:cs="Arial"/>
          <w:szCs w:val="22"/>
          <w:lang w:val="es-ES" w:eastAsia="es-ES"/>
        </w:rPr>
      </w:pPr>
    </w:p>
    <w:p w14:paraId="6E6D5315" w14:textId="77777777" w:rsidR="008D573A" w:rsidRPr="00E95235" w:rsidRDefault="008D573A" w:rsidP="008D573A">
      <w:pPr>
        <w:spacing w:line="360" w:lineRule="auto"/>
        <w:ind w:left="567" w:right="567"/>
        <w:contextualSpacing/>
        <w:jc w:val="both"/>
        <w:rPr>
          <w:rFonts w:ascii="Palatino Linotype" w:eastAsia="Calibri" w:hAnsi="Palatino Linotype" w:cs="Arial"/>
          <w:i/>
          <w:sz w:val="22"/>
          <w:szCs w:val="22"/>
          <w:lang w:val="es-ES" w:eastAsia="es-ES"/>
        </w:rPr>
      </w:pPr>
      <w:r w:rsidRPr="00E95235">
        <w:rPr>
          <w:rFonts w:ascii="Palatino Linotype" w:eastAsiaTheme="minorEastAsia" w:hAnsi="Palatino Linotype"/>
          <w:b/>
          <w:sz w:val="22"/>
          <w:szCs w:val="22"/>
          <w:lang w:val="es-ES_tradnl" w:eastAsia="es-ES"/>
        </w:rPr>
        <w:t>Acto impugnado</w:t>
      </w:r>
      <w:r w:rsidRPr="00E95235">
        <w:rPr>
          <w:rFonts w:ascii="Palatino Linotype" w:eastAsiaTheme="minorEastAsia" w:hAnsi="Palatino Linotype"/>
          <w:b/>
          <w:i/>
          <w:sz w:val="22"/>
          <w:szCs w:val="22"/>
          <w:lang w:val="es-ES_tradnl" w:eastAsia="es-ES"/>
        </w:rPr>
        <w:t>:</w:t>
      </w:r>
      <w:r w:rsidRPr="00E95235">
        <w:rPr>
          <w:rFonts w:ascii="Palatino Linotype" w:hAnsi="Palatino Linotype"/>
          <w:i/>
          <w:color w:val="000000"/>
          <w:sz w:val="22"/>
          <w:szCs w:val="22"/>
        </w:rPr>
        <w:t xml:space="preserve"> “</w:t>
      </w:r>
      <w:r w:rsidR="00505779" w:rsidRPr="00505779">
        <w:rPr>
          <w:rFonts w:ascii="Palatino Linotype" w:hAnsi="Palatino Linotype"/>
          <w:i/>
          <w:color w:val="000000"/>
          <w:sz w:val="22"/>
          <w:szCs w:val="22"/>
        </w:rPr>
        <w:t>no me dan la información</w:t>
      </w:r>
      <w:r w:rsidRPr="00E95235">
        <w:rPr>
          <w:rFonts w:ascii="Palatino Linotype" w:hAnsi="Palatino Linotype"/>
          <w:i/>
          <w:color w:val="000000"/>
          <w:sz w:val="22"/>
          <w:szCs w:val="22"/>
        </w:rPr>
        <w:t>" (Sic)</w:t>
      </w:r>
    </w:p>
    <w:p w14:paraId="7319475C" w14:textId="77777777" w:rsidR="008D573A" w:rsidRPr="00E95235" w:rsidRDefault="008D573A" w:rsidP="008D573A">
      <w:pPr>
        <w:spacing w:line="360" w:lineRule="auto"/>
        <w:ind w:left="567" w:right="567"/>
        <w:contextualSpacing/>
        <w:jc w:val="both"/>
        <w:rPr>
          <w:rFonts w:ascii="Palatino Linotype" w:eastAsia="Calibri" w:hAnsi="Palatino Linotype" w:cs="Arial"/>
          <w:sz w:val="22"/>
          <w:szCs w:val="22"/>
          <w:lang w:val="es-ES" w:eastAsia="es-ES"/>
        </w:rPr>
      </w:pPr>
    </w:p>
    <w:p w14:paraId="2BD39992" w14:textId="77777777" w:rsidR="008D573A" w:rsidRDefault="008D573A" w:rsidP="008D573A">
      <w:pPr>
        <w:spacing w:line="360" w:lineRule="auto"/>
        <w:ind w:left="567" w:right="567"/>
        <w:contextualSpacing/>
        <w:jc w:val="both"/>
        <w:rPr>
          <w:rFonts w:ascii="Palatino Linotype" w:hAnsi="Palatino Linotype"/>
          <w:i/>
          <w:color w:val="000000"/>
          <w:sz w:val="36"/>
          <w:szCs w:val="22"/>
        </w:rPr>
      </w:pPr>
      <w:r w:rsidRPr="00E95235">
        <w:rPr>
          <w:rFonts w:ascii="Palatino Linotype" w:eastAsiaTheme="minorEastAsia" w:hAnsi="Palatino Linotype"/>
          <w:b/>
          <w:sz w:val="22"/>
          <w:szCs w:val="22"/>
          <w:lang w:val="es-ES_tradnl" w:eastAsia="es-ES"/>
        </w:rPr>
        <w:t>Raz</w:t>
      </w:r>
      <w:r>
        <w:rPr>
          <w:rFonts w:ascii="Palatino Linotype" w:eastAsiaTheme="minorEastAsia" w:hAnsi="Palatino Linotype"/>
          <w:b/>
          <w:sz w:val="22"/>
          <w:szCs w:val="22"/>
          <w:lang w:val="es-ES_tradnl" w:eastAsia="es-ES"/>
        </w:rPr>
        <w:t>ones o Motivos de inconformidad: “</w:t>
      </w:r>
      <w:r w:rsidR="00505779" w:rsidRPr="00505779">
        <w:rPr>
          <w:rFonts w:ascii="Palatino Linotype" w:hAnsi="Palatino Linotype"/>
          <w:i/>
          <w:color w:val="000000"/>
          <w:sz w:val="22"/>
          <w:szCs w:val="14"/>
        </w:rPr>
        <w:t>me dicen que no se hizo gasto pero se cuenta con fotos y videos en</w:t>
      </w:r>
      <w:r w:rsidR="00505779">
        <w:rPr>
          <w:rFonts w:ascii="Palatino Linotype" w:hAnsi="Palatino Linotype"/>
          <w:i/>
          <w:color w:val="000000"/>
          <w:sz w:val="22"/>
          <w:szCs w:val="14"/>
        </w:rPr>
        <w:t xml:space="preserve"> redes sociales de dicho evento</w:t>
      </w:r>
      <w:r w:rsidR="00505779" w:rsidRPr="00505779">
        <w:rPr>
          <w:rFonts w:ascii="Palatino Linotype" w:hAnsi="Palatino Linotype"/>
          <w:i/>
          <w:color w:val="000000"/>
          <w:sz w:val="22"/>
          <w:szCs w:val="14"/>
        </w:rPr>
        <w:t>, pero si en su caso no se hizo nada se explique quien regalo los alimentos que se dieron.</w:t>
      </w:r>
      <w:r>
        <w:rPr>
          <w:rFonts w:ascii="Palatino Linotype" w:hAnsi="Palatino Linotype"/>
          <w:i/>
          <w:color w:val="000000"/>
          <w:sz w:val="22"/>
          <w:szCs w:val="14"/>
        </w:rPr>
        <w:t>” (Sic)</w:t>
      </w:r>
      <w:r>
        <w:rPr>
          <w:rFonts w:ascii="Palatino Linotype" w:hAnsi="Palatino Linotype" w:cs="Arial"/>
          <w:sz w:val="22"/>
          <w:szCs w:val="22"/>
        </w:rPr>
        <w:t xml:space="preserve">. </w:t>
      </w:r>
    </w:p>
    <w:p w14:paraId="6FB74755" w14:textId="77777777" w:rsidR="008D573A" w:rsidRPr="00646849" w:rsidRDefault="008D573A" w:rsidP="008D573A">
      <w:pPr>
        <w:spacing w:line="360" w:lineRule="auto"/>
        <w:ind w:right="567"/>
        <w:contextualSpacing/>
        <w:jc w:val="both"/>
        <w:rPr>
          <w:rFonts w:ascii="Palatino Linotype" w:hAnsi="Palatino Linotype"/>
          <w:i/>
          <w:color w:val="000000"/>
          <w:sz w:val="36"/>
          <w:szCs w:val="22"/>
        </w:rPr>
      </w:pPr>
    </w:p>
    <w:p w14:paraId="65388B27" w14:textId="77777777" w:rsidR="008D573A" w:rsidRPr="00E95235" w:rsidRDefault="008D573A" w:rsidP="008D573A">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hAnsi="Palatino Linotype" w:cs="Arial"/>
          <w:sz w:val="24"/>
          <w:lang w:val="es-ES" w:eastAsia="es-ES"/>
        </w:rPr>
        <w:lastRenderedPageBreak/>
        <w:t xml:space="preserve">Se registró el recurso de revisión bajo el número de expediente </w:t>
      </w:r>
      <w:r w:rsidRPr="00E95235">
        <w:rPr>
          <w:rFonts w:ascii="Palatino Linotype" w:eastAsiaTheme="minorEastAsia" w:hAnsi="Palatino Linotype" w:cs="Arial"/>
          <w:bCs/>
          <w:sz w:val="24"/>
          <w:lang w:val="es-ES_tradnl" w:eastAsia="es-ES"/>
        </w:rPr>
        <w:t xml:space="preserve">al rubro indicado, asimismo con fundamento en lo dispuesto por el </w:t>
      </w:r>
      <w:r w:rsidRPr="00E95235">
        <w:rPr>
          <w:rFonts w:ascii="Palatino Linotype" w:eastAsia="Calibri" w:hAnsi="Palatino Linotype" w:cs="Arial"/>
          <w:sz w:val="24"/>
          <w:lang w:val="es-ES" w:eastAsia="es-ES"/>
        </w:rPr>
        <w:t xml:space="preserve">artículo 185 fracción I de la </w:t>
      </w:r>
      <w:r w:rsidRPr="00E95235">
        <w:rPr>
          <w:rFonts w:ascii="Palatino Linotype" w:eastAsia="Calibri" w:hAnsi="Palatino Linotype" w:cs="Arial"/>
          <w:b/>
          <w:sz w:val="24"/>
          <w:lang w:val="es-ES" w:eastAsia="es-ES"/>
        </w:rPr>
        <w:t xml:space="preserve">Ley de Transparencia y Acceso a la Información Pública del Estado de México y Municipios </w:t>
      </w:r>
      <w:r w:rsidRPr="00E95235">
        <w:rPr>
          <w:rFonts w:ascii="Palatino Linotype" w:hAnsi="Palatino Linotype" w:cs="Arial"/>
          <w:sz w:val="24"/>
          <w:lang w:val="es-ES" w:eastAsia="es-ES"/>
        </w:rPr>
        <w:t xml:space="preserve">se turnó a la </w:t>
      </w:r>
      <w:r w:rsidRPr="00E95235">
        <w:rPr>
          <w:rFonts w:ascii="Palatino Linotype" w:hAnsi="Palatino Linotype" w:cs="Arial"/>
          <w:b/>
          <w:sz w:val="24"/>
          <w:lang w:val="es-ES" w:eastAsia="es-ES"/>
        </w:rPr>
        <w:t xml:space="preserve">Comisionada María del Rosario Mejía Ayala, </w:t>
      </w:r>
      <w:r w:rsidRPr="00E95235">
        <w:rPr>
          <w:rFonts w:ascii="Palatino Linotype" w:hAnsi="Palatino Linotype" w:cs="Arial"/>
          <w:sz w:val="24"/>
          <w:lang w:val="es-ES" w:eastAsia="es-ES"/>
        </w:rPr>
        <w:t xml:space="preserve">con el objeto de </w:t>
      </w:r>
      <w:r w:rsidRPr="00E95235">
        <w:rPr>
          <w:rFonts w:ascii="Palatino Linotype" w:hAnsi="Palatino Linotype" w:cs="Arial"/>
          <w:sz w:val="24"/>
          <w:lang w:eastAsia="es-ES"/>
        </w:rPr>
        <w:t xml:space="preserve">su análisis. </w:t>
      </w:r>
    </w:p>
    <w:p w14:paraId="453F3A00" w14:textId="77777777" w:rsidR="008D573A" w:rsidRPr="00E95235" w:rsidRDefault="008D573A" w:rsidP="008D573A">
      <w:pPr>
        <w:pStyle w:val="Prrafodelista"/>
        <w:spacing w:line="360" w:lineRule="auto"/>
        <w:ind w:left="0"/>
        <w:jc w:val="both"/>
        <w:rPr>
          <w:rFonts w:ascii="Palatino Linotype" w:hAnsi="Palatino Linotype" w:cs="Arial"/>
          <w:sz w:val="24"/>
          <w:szCs w:val="22"/>
          <w:lang w:val="es-ES" w:eastAsia="es-ES"/>
        </w:rPr>
      </w:pPr>
    </w:p>
    <w:p w14:paraId="25A0DBE2" w14:textId="77777777" w:rsidR="004370C5" w:rsidRPr="004370C5" w:rsidRDefault="008D573A" w:rsidP="008D573A">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fecha </w:t>
      </w:r>
      <w:r w:rsidR="004370C5">
        <w:rPr>
          <w:rFonts w:ascii="Palatino Linotype" w:eastAsia="Calibri" w:hAnsi="Palatino Linotype" w:cs="Arial"/>
          <w:sz w:val="24"/>
          <w:lang w:val="es-ES" w:eastAsia="es-ES"/>
        </w:rPr>
        <w:t xml:space="preserve">diez (10) de octubre </w:t>
      </w:r>
      <w:r>
        <w:rPr>
          <w:rFonts w:ascii="Palatino Linotype" w:eastAsia="Calibri" w:hAnsi="Palatino Linotype" w:cs="Arial"/>
          <w:sz w:val="24"/>
          <w:lang w:val="es-ES" w:eastAsia="es-ES"/>
        </w:rPr>
        <w:t>de dos mil veintitrés</w:t>
      </w:r>
      <w:r w:rsidRPr="00E95235">
        <w:rPr>
          <w:rFonts w:ascii="Palatino Linotype" w:eastAsia="Calibri" w:hAnsi="Palatino Linotype" w:cs="Arial"/>
          <w:sz w:val="24"/>
          <w:lang w:val="es-ES" w:eastAsia="es-ES"/>
        </w:rPr>
        <w:t xml:space="preserve">, puso a disposición de las partes el expediente electrónico </w:t>
      </w:r>
      <w:r w:rsidRPr="00E95235">
        <w:rPr>
          <w:rFonts w:ascii="Palatino Linotype" w:eastAsia="Calibri" w:hAnsi="Palatino Linotype" w:cs="Arial"/>
          <w:sz w:val="24"/>
          <w:lang w:val="es-ES_tradnl" w:eastAsia="es-ES"/>
        </w:rPr>
        <w:t xml:space="preserve">vía </w:t>
      </w:r>
      <w:r w:rsidRPr="00E95235">
        <w:rPr>
          <w:rFonts w:ascii="Palatino Linotype" w:eastAsia="Calibri" w:hAnsi="Palatino Linotype" w:cs="Arial"/>
          <w:b/>
          <w:sz w:val="24"/>
          <w:lang w:val="es-ES" w:eastAsia="es-ES"/>
        </w:rPr>
        <w:t xml:space="preserve">SAIMEX </w:t>
      </w:r>
      <w:r w:rsidRPr="00E95235">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E95235">
        <w:rPr>
          <w:rFonts w:ascii="Palatino Linotype" w:eastAsia="Calibri" w:hAnsi="Palatino Linotype" w:cs="Arial"/>
          <w:b/>
          <w:sz w:val="24"/>
          <w:lang w:val="es-ES" w:eastAsia="es-ES"/>
        </w:rPr>
        <w:t>SUJETO OBLIGADO</w:t>
      </w:r>
      <w:r w:rsidRPr="00E95235">
        <w:rPr>
          <w:rFonts w:ascii="Palatino Linotype" w:eastAsia="Calibri" w:hAnsi="Palatino Linotype" w:cs="Arial"/>
          <w:sz w:val="24"/>
          <w:lang w:val="es-ES" w:eastAsia="es-ES"/>
        </w:rPr>
        <w:t xml:space="preserve"> presentara el informe justificado procedente. De las constancias que obran en el expediente electrónico SAIMEX el partic</w:t>
      </w:r>
      <w:r>
        <w:rPr>
          <w:rFonts w:ascii="Palatino Linotype" w:eastAsia="Calibri" w:hAnsi="Palatino Linotype" w:cs="Arial"/>
          <w:sz w:val="24"/>
          <w:lang w:val="es-ES" w:eastAsia="es-ES"/>
        </w:rPr>
        <w:t xml:space="preserve">ular no realizó manifestaciones. </w:t>
      </w:r>
    </w:p>
    <w:p w14:paraId="27202453" w14:textId="77777777" w:rsidR="004370C5" w:rsidRPr="004370C5" w:rsidRDefault="004370C5" w:rsidP="004370C5">
      <w:pPr>
        <w:pStyle w:val="Prrafodelista"/>
        <w:spacing w:line="360" w:lineRule="auto"/>
        <w:ind w:left="0"/>
        <w:jc w:val="both"/>
        <w:rPr>
          <w:rFonts w:ascii="Palatino Linotype" w:hAnsi="Palatino Linotype" w:cs="Arial"/>
          <w:sz w:val="24"/>
          <w:szCs w:val="22"/>
          <w:lang w:val="es-ES" w:eastAsia="es-ES"/>
        </w:rPr>
      </w:pPr>
    </w:p>
    <w:p w14:paraId="171E58F9" w14:textId="77777777" w:rsidR="008D573A" w:rsidRPr="00FE4424" w:rsidRDefault="008D573A" w:rsidP="008D573A">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eastAsia="Calibri" w:hAnsi="Palatino Linotype" w:cs="Arial"/>
          <w:sz w:val="24"/>
          <w:lang w:val="es-ES" w:eastAsia="es-ES"/>
        </w:rPr>
        <w:t>Po</w:t>
      </w:r>
      <w:r w:rsidR="004370C5">
        <w:rPr>
          <w:rFonts w:ascii="Palatino Linotype" w:eastAsia="Calibri" w:hAnsi="Palatino Linotype" w:cs="Arial"/>
          <w:sz w:val="24"/>
          <w:lang w:val="es-ES" w:eastAsia="es-ES"/>
        </w:rPr>
        <w:t xml:space="preserve">r su parte el Sujeto Obligado remitió informe justificado el diecinueve (19) de octubre de dos mil veintidós, a través del archivo </w:t>
      </w:r>
      <w:r w:rsidR="004370C5" w:rsidRPr="004370C5">
        <w:rPr>
          <w:rFonts w:ascii="Palatino Linotype" w:eastAsia="Calibri" w:hAnsi="Palatino Linotype" w:cs="Arial"/>
          <w:b/>
          <w:sz w:val="24"/>
          <w:lang w:val="es-ES" w:eastAsia="es-ES"/>
        </w:rPr>
        <w:t>INFORMEJUSTIFICADO-15393.pdf</w:t>
      </w:r>
      <w:r w:rsidR="004370C5">
        <w:rPr>
          <w:rFonts w:ascii="Palatino Linotype" w:eastAsia="Calibri" w:hAnsi="Palatino Linotype" w:cs="Arial"/>
          <w:sz w:val="24"/>
          <w:lang w:val="es-ES" w:eastAsia="es-ES"/>
        </w:rPr>
        <w:t xml:space="preserve">, mediante el cual se ratifica la respuesta primigenia. </w:t>
      </w:r>
    </w:p>
    <w:p w14:paraId="0248139D" w14:textId="77777777" w:rsidR="008D573A" w:rsidRPr="00E95235" w:rsidRDefault="008D573A" w:rsidP="008D573A">
      <w:pPr>
        <w:pStyle w:val="Prrafodelista"/>
        <w:spacing w:line="360" w:lineRule="auto"/>
        <w:ind w:left="0"/>
        <w:jc w:val="both"/>
        <w:rPr>
          <w:rFonts w:ascii="Palatino Linotype" w:hAnsi="Palatino Linotype" w:cs="Arial"/>
          <w:sz w:val="24"/>
          <w:szCs w:val="22"/>
          <w:lang w:val="es-ES" w:eastAsia="es-ES"/>
        </w:rPr>
      </w:pPr>
    </w:p>
    <w:p w14:paraId="222528A2" w14:textId="77777777" w:rsidR="000C422B" w:rsidRDefault="000C422B" w:rsidP="008D573A">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hAnsi="Palatino Linotype" w:cs="Arial"/>
          <w:sz w:val="24"/>
          <w:szCs w:val="22"/>
          <w:lang w:val="es-ES" w:eastAsia="es-ES"/>
        </w:rPr>
        <w:t xml:space="preserve">El treinta (30) de enero de dos mil veintidós, se notificó el acuerdo mediante el cual se aprobó la ampliación de plazo para emitir resolución. </w:t>
      </w:r>
    </w:p>
    <w:p w14:paraId="069483FB" w14:textId="77777777" w:rsidR="000C422B" w:rsidRDefault="000C422B" w:rsidP="000C422B">
      <w:pPr>
        <w:pStyle w:val="Prrafodelista"/>
        <w:spacing w:line="360" w:lineRule="auto"/>
        <w:ind w:left="0"/>
        <w:jc w:val="both"/>
        <w:rPr>
          <w:rFonts w:ascii="Palatino Linotype" w:hAnsi="Palatino Linotype" w:cs="Arial"/>
          <w:sz w:val="24"/>
          <w:szCs w:val="22"/>
          <w:lang w:val="es-ES" w:eastAsia="es-ES"/>
        </w:rPr>
      </w:pPr>
    </w:p>
    <w:p w14:paraId="0A97F659" w14:textId="77777777" w:rsidR="000C422B" w:rsidRPr="003E211E" w:rsidRDefault="000C422B" w:rsidP="000C422B">
      <w:pPr>
        <w:pStyle w:val="Prrafodelista"/>
        <w:numPr>
          <w:ilvl w:val="0"/>
          <w:numId w:val="1"/>
        </w:numPr>
        <w:spacing w:line="360" w:lineRule="auto"/>
        <w:ind w:left="0" w:firstLine="0"/>
        <w:jc w:val="both"/>
        <w:rPr>
          <w:rFonts w:ascii="Palatino Linotype" w:eastAsiaTheme="minorEastAsia" w:hAnsi="Palatino Linotype"/>
          <w:i/>
          <w:color w:val="000000"/>
          <w:sz w:val="28"/>
          <w:lang w:val="es-ES_tradnl" w:eastAsia="es-ES"/>
        </w:rPr>
      </w:pPr>
      <w:r w:rsidRPr="003E211E">
        <w:rPr>
          <w:rFonts w:ascii="Palatino Linotype" w:hAnsi="Palatino Linotype"/>
          <w:sz w:val="24"/>
        </w:rPr>
        <w:t xml:space="preserve">Este organismo garante no pasa por alto justificar, que la dilación en la resolución del presente asunto encuentra justificación en el alto número de recursos de revisión recibidos dentro del primer semestre del año dos mil veintidós, que, en </w:t>
      </w:r>
      <w:r w:rsidRPr="003E211E">
        <w:rPr>
          <w:rFonts w:ascii="Palatino Linotype" w:hAnsi="Palatino Linotype"/>
          <w:sz w:val="24"/>
        </w:rPr>
        <w:lastRenderedPageBreak/>
        <w:t>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2D276B9" w14:textId="77777777" w:rsidR="000C422B" w:rsidRPr="0050481C" w:rsidRDefault="000C422B" w:rsidP="000C422B">
      <w:pPr>
        <w:spacing w:line="360" w:lineRule="auto"/>
        <w:rPr>
          <w:rFonts w:ascii="Palatino Linotype" w:hAnsi="Palatino Linotype"/>
        </w:rPr>
      </w:pPr>
    </w:p>
    <w:p w14:paraId="5F214822" w14:textId="77777777" w:rsidR="000C422B" w:rsidRPr="0050481C" w:rsidRDefault="000C422B" w:rsidP="000C422B">
      <w:pPr>
        <w:numPr>
          <w:ilvl w:val="0"/>
          <w:numId w:val="1"/>
        </w:numPr>
        <w:spacing w:line="360" w:lineRule="auto"/>
        <w:ind w:left="0" w:firstLine="0"/>
        <w:contextualSpacing/>
        <w:jc w:val="both"/>
        <w:rPr>
          <w:rFonts w:ascii="Palatino Linotype" w:eastAsia="MS Mincho" w:hAnsi="Palatino Linotype"/>
          <w:b/>
        </w:rPr>
      </w:pPr>
      <w:r w:rsidRPr="0050481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AD931A6" w14:textId="77777777" w:rsidR="000C422B" w:rsidRPr="0050481C" w:rsidRDefault="000C422B" w:rsidP="000C422B">
      <w:pPr>
        <w:spacing w:line="360" w:lineRule="auto"/>
        <w:rPr>
          <w:rFonts w:ascii="Palatino Linotype" w:hAnsi="Palatino Linotype"/>
        </w:rPr>
      </w:pPr>
    </w:p>
    <w:p w14:paraId="19526A00" w14:textId="77777777" w:rsidR="000C422B" w:rsidRPr="0050481C" w:rsidRDefault="000C422B" w:rsidP="000C422B">
      <w:pPr>
        <w:numPr>
          <w:ilvl w:val="0"/>
          <w:numId w:val="1"/>
        </w:numPr>
        <w:spacing w:line="360" w:lineRule="auto"/>
        <w:ind w:left="0" w:firstLine="0"/>
        <w:contextualSpacing/>
        <w:jc w:val="both"/>
        <w:rPr>
          <w:rFonts w:ascii="Palatino Linotype" w:eastAsia="MS Mincho" w:hAnsi="Palatino Linotype"/>
          <w:b/>
        </w:rPr>
      </w:pPr>
      <w:r w:rsidRPr="0050481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B93A6D" w14:textId="77777777" w:rsidR="000C422B" w:rsidRPr="0050481C" w:rsidRDefault="000C422B" w:rsidP="000C422B">
      <w:pPr>
        <w:spacing w:line="360" w:lineRule="auto"/>
        <w:rPr>
          <w:rFonts w:ascii="Palatino Linotype" w:hAnsi="Palatino Linotype"/>
        </w:rPr>
      </w:pPr>
    </w:p>
    <w:p w14:paraId="22031275" w14:textId="77777777" w:rsidR="000C422B" w:rsidRPr="0050481C" w:rsidRDefault="000C422B" w:rsidP="000C422B">
      <w:pPr>
        <w:numPr>
          <w:ilvl w:val="0"/>
          <w:numId w:val="1"/>
        </w:numPr>
        <w:spacing w:line="360" w:lineRule="auto"/>
        <w:ind w:left="0" w:firstLine="0"/>
        <w:contextualSpacing/>
        <w:jc w:val="both"/>
        <w:rPr>
          <w:rFonts w:ascii="Palatino Linotype" w:eastAsia="MS Mincho" w:hAnsi="Palatino Linotype"/>
          <w:b/>
        </w:rPr>
      </w:pPr>
      <w:r w:rsidRPr="0050481C">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AE7E872" w14:textId="77777777" w:rsidR="000C422B" w:rsidRPr="0050481C" w:rsidRDefault="000C422B" w:rsidP="000C422B">
      <w:pPr>
        <w:spacing w:line="360" w:lineRule="auto"/>
        <w:rPr>
          <w:rFonts w:ascii="Palatino Linotype" w:hAnsi="Palatino Linotype"/>
        </w:rPr>
      </w:pPr>
    </w:p>
    <w:p w14:paraId="5DCD445D" w14:textId="77777777" w:rsidR="000C422B" w:rsidRPr="0050481C" w:rsidRDefault="000C422B" w:rsidP="000C422B">
      <w:pPr>
        <w:numPr>
          <w:ilvl w:val="0"/>
          <w:numId w:val="1"/>
        </w:numPr>
        <w:spacing w:line="360" w:lineRule="auto"/>
        <w:ind w:left="0" w:firstLine="0"/>
        <w:contextualSpacing/>
        <w:jc w:val="both"/>
        <w:rPr>
          <w:rFonts w:ascii="Palatino Linotype" w:eastAsia="MS Mincho" w:hAnsi="Palatino Linotype"/>
          <w:b/>
        </w:rPr>
      </w:pPr>
      <w:r w:rsidRPr="0050481C">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26C493CE" w14:textId="77777777" w:rsidR="000C422B" w:rsidRPr="0050481C" w:rsidRDefault="000C422B" w:rsidP="000C422B">
      <w:pPr>
        <w:spacing w:line="360" w:lineRule="auto"/>
        <w:rPr>
          <w:rFonts w:ascii="Palatino Linotype" w:hAnsi="Palatino Linotype"/>
        </w:rPr>
      </w:pPr>
    </w:p>
    <w:p w14:paraId="5E670E84" w14:textId="77777777" w:rsidR="000C422B" w:rsidRPr="0050481C" w:rsidRDefault="000C422B" w:rsidP="000C422B">
      <w:pPr>
        <w:pStyle w:val="Prrafodelista"/>
        <w:numPr>
          <w:ilvl w:val="0"/>
          <w:numId w:val="3"/>
        </w:numPr>
        <w:spacing w:line="360" w:lineRule="auto"/>
        <w:jc w:val="both"/>
        <w:rPr>
          <w:rFonts w:ascii="Palatino Linotype" w:hAnsi="Palatino Linotype"/>
          <w:sz w:val="24"/>
        </w:rPr>
      </w:pPr>
      <w:r w:rsidRPr="0050481C">
        <w:rPr>
          <w:rFonts w:ascii="Palatino Linotype" w:hAnsi="Palatino Linotype"/>
          <w:sz w:val="24"/>
        </w:rPr>
        <w:t xml:space="preserve">Complejidad del Asunto: La complejidad de la prueba, la pluralidad de sujetos procesales, el tiempo transcurrido, las características y contexto del recurso. </w:t>
      </w:r>
    </w:p>
    <w:p w14:paraId="32A4BF23" w14:textId="77777777" w:rsidR="000C422B" w:rsidRPr="0050481C" w:rsidRDefault="000C422B" w:rsidP="000C422B">
      <w:pPr>
        <w:pStyle w:val="Prrafodelista"/>
        <w:spacing w:line="360" w:lineRule="auto"/>
        <w:ind w:left="927"/>
        <w:jc w:val="both"/>
        <w:rPr>
          <w:rFonts w:ascii="Palatino Linotype" w:hAnsi="Palatino Linotype"/>
          <w:sz w:val="24"/>
        </w:rPr>
      </w:pPr>
    </w:p>
    <w:p w14:paraId="75456BBE" w14:textId="77777777" w:rsidR="000C422B" w:rsidRPr="0050481C" w:rsidRDefault="000C422B" w:rsidP="000C422B">
      <w:pPr>
        <w:pStyle w:val="Prrafodelista"/>
        <w:numPr>
          <w:ilvl w:val="0"/>
          <w:numId w:val="3"/>
        </w:numPr>
        <w:spacing w:line="360" w:lineRule="auto"/>
        <w:jc w:val="both"/>
        <w:rPr>
          <w:rFonts w:ascii="Palatino Linotype" w:hAnsi="Palatino Linotype"/>
          <w:sz w:val="24"/>
        </w:rPr>
      </w:pPr>
      <w:r w:rsidRPr="0050481C">
        <w:rPr>
          <w:rFonts w:ascii="Palatino Linotype" w:hAnsi="Palatino Linotype"/>
          <w:sz w:val="24"/>
        </w:rPr>
        <w:t>Actividad Procesal del interesado. Acciones u omisiones del interesado.</w:t>
      </w:r>
    </w:p>
    <w:p w14:paraId="0343438D" w14:textId="77777777" w:rsidR="000C422B" w:rsidRPr="0050481C" w:rsidRDefault="000C422B" w:rsidP="000C422B">
      <w:pPr>
        <w:spacing w:line="360" w:lineRule="auto"/>
        <w:jc w:val="both"/>
        <w:rPr>
          <w:rFonts w:ascii="Palatino Linotype" w:hAnsi="Palatino Linotype"/>
        </w:rPr>
      </w:pPr>
    </w:p>
    <w:p w14:paraId="46831E83" w14:textId="77777777" w:rsidR="000C422B" w:rsidRPr="0050481C" w:rsidRDefault="000C422B" w:rsidP="000C422B">
      <w:pPr>
        <w:pStyle w:val="Prrafodelista"/>
        <w:numPr>
          <w:ilvl w:val="0"/>
          <w:numId w:val="3"/>
        </w:numPr>
        <w:spacing w:line="360" w:lineRule="auto"/>
        <w:jc w:val="both"/>
        <w:rPr>
          <w:rFonts w:ascii="Palatino Linotype" w:hAnsi="Palatino Linotype"/>
          <w:sz w:val="24"/>
        </w:rPr>
      </w:pPr>
      <w:r w:rsidRPr="0050481C">
        <w:rPr>
          <w:rFonts w:ascii="Palatino Linotype" w:hAnsi="Palatino Linotype"/>
          <w:sz w:val="24"/>
        </w:rPr>
        <w:t>Conducta de la Autoridad: Las Acciones u omisiones realizadas en el procedimiento. Así como si la autoridad actuó con la debida diligencia.</w:t>
      </w:r>
    </w:p>
    <w:p w14:paraId="2F365A77" w14:textId="77777777" w:rsidR="000C422B" w:rsidRPr="0050481C" w:rsidRDefault="000C422B" w:rsidP="000C422B">
      <w:pPr>
        <w:pStyle w:val="Prrafodelista"/>
        <w:spacing w:line="360" w:lineRule="auto"/>
        <w:rPr>
          <w:rFonts w:ascii="Palatino Linotype" w:hAnsi="Palatino Linotype"/>
          <w:sz w:val="24"/>
        </w:rPr>
      </w:pPr>
    </w:p>
    <w:p w14:paraId="53394DAA" w14:textId="77777777" w:rsidR="000C422B" w:rsidRPr="0050481C" w:rsidRDefault="000C422B" w:rsidP="000C422B">
      <w:pPr>
        <w:spacing w:line="360" w:lineRule="auto"/>
        <w:ind w:left="567"/>
        <w:jc w:val="both"/>
        <w:rPr>
          <w:rFonts w:ascii="Palatino Linotype" w:hAnsi="Palatino Linotype"/>
        </w:rPr>
      </w:pPr>
      <w:r w:rsidRPr="0050481C">
        <w:rPr>
          <w:rFonts w:ascii="Palatino Linotype" w:hAnsi="Palatino Linotype"/>
        </w:rPr>
        <w:t>d) La afectación generada en la situación jurídica de la persona involucrada en el proceso: Violación a sus derechos humanos.</w:t>
      </w:r>
    </w:p>
    <w:p w14:paraId="586542B5" w14:textId="77777777" w:rsidR="000C422B" w:rsidRPr="0050481C" w:rsidRDefault="000C422B" w:rsidP="000C422B">
      <w:pPr>
        <w:spacing w:line="360" w:lineRule="auto"/>
        <w:rPr>
          <w:rFonts w:ascii="Palatino Linotype" w:hAnsi="Palatino Linotype"/>
        </w:rPr>
      </w:pPr>
    </w:p>
    <w:p w14:paraId="3FBCEC53" w14:textId="77777777" w:rsidR="000C422B" w:rsidRPr="0050481C" w:rsidRDefault="000C422B" w:rsidP="000C422B">
      <w:pPr>
        <w:numPr>
          <w:ilvl w:val="0"/>
          <w:numId w:val="1"/>
        </w:numPr>
        <w:spacing w:line="360" w:lineRule="auto"/>
        <w:ind w:left="0" w:firstLine="0"/>
        <w:contextualSpacing/>
        <w:jc w:val="both"/>
        <w:rPr>
          <w:rFonts w:ascii="Palatino Linotype" w:eastAsia="MS Mincho" w:hAnsi="Palatino Linotype"/>
          <w:b/>
        </w:rPr>
      </w:pPr>
      <w:r w:rsidRPr="0050481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C30C6F" w14:textId="77777777" w:rsidR="000C422B" w:rsidRPr="0050481C" w:rsidRDefault="000C422B" w:rsidP="000C422B">
      <w:pPr>
        <w:spacing w:line="360" w:lineRule="auto"/>
        <w:contextualSpacing/>
        <w:jc w:val="both"/>
        <w:rPr>
          <w:rFonts w:ascii="Palatino Linotype" w:eastAsia="MS Mincho" w:hAnsi="Palatino Linotype"/>
          <w:b/>
        </w:rPr>
      </w:pPr>
    </w:p>
    <w:p w14:paraId="4EC0E7D3" w14:textId="77777777" w:rsidR="000C422B" w:rsidRPr="0050481C" w:rsidRDefault="000C422B" w:rsidP="000C422B">
      <w:pPr>
        <w:numPr>
          <w:ilvl w:val="0"/>
          <w:numId w:val="1"/>
        </w:numPr>
        <w:spacing w:line="360" w:lineRule="auto"/>
        <w:ind w:left="0" w:firstLine="0"/>
        <w:contextualSpacing/>
        <w:jc w:val="both"/>
        <w:rPr>
          <w:rFonts w:ascii="Palatino Linotype" w:eastAsia="MS Mincho" w:hAnsi="Palatino Linotype"/>
          <w:b/>
        </w:rPr>
      </w:pPr>
      <w:r w:rsidRPr="0050481C">
        <w:rPr>
          <w:rFonts w:ascii="Palatino Linotype" w:hAnsi="Palatino Linotype"/>
        </w:rPr>
        <w:t xml:space="preserve">Argumento que encuentra sustento en la jurisprudencia P./J. 32/92 emitida por el Pleno de la Suprema Corte de Justicia de la Nación de rubro </w:t>
      </w:r>
      <w:r w:rsidRPr="0050481C">
        <w:rPr>
          <w:rFonts w:ascii="Palatino Linotype" w:hAnsi="Palatino Linotype"/>
          <w:i/>
        </w:rPr>
        <w:t xml:space="preserve">“TÉRMINOS PROCESALES. PARA DETERMINAR SI UN FUNCIONARIO JUDICIAL ACTUÓ </w:t>
      </w:r>
      <w:r w:rsidRPr="0050481C">
        <w:rPr>
          <w:rFonts w:ascii="Palatino Linotype" w:hAnsi="Palatino Linotype"/>
          <w:i/>
        </w:rPr>
        <w:lastRenderedPageBreak/>
        <w:t>INDEBIDAMENTE POR NO RESPETARLOS SE DEBE ATENDER AL PRESUPUESTO QUE CONSIDERÓ EL LEGISLADOR AL FIJARLOS Y LAS CARACTERÍSTICAS DEL CASO.”</w:t>
      </w:r>
      <w:r w:rsidRPr="0050481C">
        <w:rPr>
          <w:rFonts w:ascii="Palatino Linotype" w:hAnsi="Palatino Linotype"/>
        </w:rPr>
        <w:t>, visible en la Gaceta del Seminario Judicial de la Federación con el registro digital 205635.</w:t>
      </w:r>
    </w:p>
    <w:p w14:paraId="598A59E6" w14:textId="77777777" w:rsidR="000C422B" w:rsidRPr="0050481C" w:rsidRDefault="000C422B" w:rsidP="000C422B">
      <w:pPr>
        <w:spacing w:line="360" w:lineRule="auto"/>
        <w:rPr>
          <w:rFonts w:ascii="Palatino Linotype" w:hAnsi="Palatino Linotype"/>
        </w:rPr>
      </w:pPr>
    </w:p>
    <w:p w14:paraId="2BA7BB00" w14:textId="77777777" w:rsidR="000C422B" w:rsidRPr="0050481C" w:rsidRDefault="000C422B" w:rsidP="000C422B">
      <w:pPr>
        <w:numPr>
          <w:ilvl w:val="0"/>
          <w:numId w:val="1"/>
        </w:numPr>
        <w:spacing w:line="360" w:lineRule="auto"/>
        <w:ind w:left="0" w:firstLine="0"/>
        <w:contextualSpacing/>
        <w:jc w:val="both"/>
        <w:rPr>
          <w:rFonts w:ascii="Palatino Linotype" w:eastAsia="MS Mincho" w:hAnsi="Palatino Linotype"/>
          <w:b/>
        </w:rPr>
      </w:pPr>
      <w:r w:rsidRPr="0050481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BDBECC" w14:textId="77777777" w:rsidR="000C422B" w:rsidRPr="0050481C" w:rsidRDefault="000C422B" w:rsidP="000C422B">
      <w:pPr>
        <w:spacing w:line="360" w:lineRule="auto"/>
        <w:rPr>
          <w:rFonts w:ascii="Palatino Linotype" w:hAnsi="Palatino Linotype"/>
        </w:rPr>
      </w:pPr>
    </w:p>
    <w:p w14:paraId="764D831B" w14:textId="77777777" w:rsidR="000C422B" w:rsidRPr="0050481C" w:rsidRDefault="000C422B" w:rsidP="000C422B">
      <w:pPr>
        <w:numPr>
          <w:ilvl w:val="0"/>
          <w:numId w:val="1"/>
        </w:numPr>
        <w:spacing w:line="360" w:lineRule="auto"/>
        <w:ind w:left="0" w:firstLine="0"/>
        <w:contextualSpacing/>
        <w:jc w:val="both"/>
        <w:rPr>
          <w:rFonts w:ascii="Palatino Linotype" w:eastAsia="MS Mincho" w:hAnsi="Palatino Linotype"/>
          <w:b/>
        </w:rPr>
      </w:pPr>
      <w:r w:rsidRPr="0050481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6AB8B56" w14:textId="77777777" w:rsidR="000C422B" w:rsidRPr="0050481C" w:rsidRDefault="000C422B" w:rsidP="000C422B">
      <w:pPr>
        <w:spacing w:line="360" w:lineRule="auto"/>
        <w:rPr>
          <w:rFonts w:ascii="Palatino Linotype" w:hAnsi="Palatino Linotype"/>
        </w:rPr>
      </w:pPr>
    </w:p>
    <w:p w14:paraId="4E0D24B4" w14:textId="77777777" w:rsidR="000C422B" w:rsidRPr="0050481C" w:rsidRDefault="000C422B" w:rsidP="000C422B">
      <w:pPr>
        <w:numPr>
          <w:ilvl w:val="0"/>
          <w:numId w:val="1"/>
        </w:numPr>
        <w:spacing w:line="360" w:lineRule="auto"/>
        <w:ind w:left="0" w:firstLine="0"/>
        <w:contextualSpacing/>
        <w:jc w:val="both"/>
        <w:rPr>
          <w:rFonts w:ascii="Palatino Linotype" w:eastAsia="MS Mincho" w:hAnsi="Palatino Linotype"/>
          <w:b/>
        </w:rPr>
      </w:pPr>
      <w:r w:rsidRPr="0050481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945EBA6" w14:textId="77777777" w:rsidR="000C422B" w:rsidRPr="0050481C" w:rsidRDefault="000C422B" w:rsidP="000C422B">
      <w:pPr>
        <w:spacing w:line="360" w:lineRule="auto"/>
        <w:jc w:val="both"/>
        <w:rPr>
          <w:rFonts w:ascii="Palatino Linotype" w:hAnsi="Palatino Linotype"/>
        </w:rPr>
      </w:pPr>
    </w:p>
    <w:p w14:paraId="3A6E2C7A" w14:textId="77777777" w:rsidR="000C422B" w:rsidRPr="0050481C" w:rsidRDefault="000C422B" w:rsidP="000C422B">
      <w:pPr>
        <w:spacing w:line="360" w:lineRule="auto"/>
        <w:ind w:left="851" w:right="822"/>
        <w:jc w:val="both"/>
        <w:rPr>
          <w:rFonts w:ascii="Palatino Linotype" w:hAnsi="Palatino Linotype"/>
        </w:rPr>
      </w:pPr>
      <w:r w:rsidRPr="0050481C">
        <w:rPr>
          <w:rFonts w:ascii="Palatino Linotype" w:hAnsi="Palatino Linotype"/>
        </w:rPr>
        <w:lastRenderedPageBreak/>
        <w:t xml:space="preserve"> </w:t>
      </w:r>
      <w:r w:rsidRPr="0050481C">
        <w:rPr>
          <w:rFonts w:ascii="Palatino Linotype" w:hAnsi="Palatino Linotype"/>
          <w:i/>
        </w:rPr>
        <w:t>“PLAZO RAZONABLE PARA RESOLVER. DIMENSIÓN Y EFECTOS DE ESTE CONCEPTO CUANDO SE ADUCE EXCESIVA CARGA DE TRABAJO.”</w:t>
      </w:r>
      <w:r w:rsidRPr="0050481C">
        <w:rPr>
          <w:rFonts w:ascii="Palatino Linotype" w:hAnsi="Palatino Linotype"/>
        </w:rPr>
        <w:t xml:space="preserve"> consultable en el Seminario Judicial de la Federación y su gaceta, con el registro digital 2002351.</w:t>
      </w:r>
    </w:p>
    <w:p w14:paraId="2FAD10C0" w14:textId="77777777" w:rsidR="000C422B" w:rsidRPr="0050481C" w:rsidRDefault="000C422B" w:rsidP="000C422B">
      <w:pPr>
        <w:spacing w:line="360" w:lineRule="auto"/>
        <w:ind w:left="851" w:right="822"/>
        <w:jc w:val="both"/>
        <w:rPr>
          <w:rFonts w:ascii="Palatino Linotype" w:hAnsi="Palatino Linotype"/>
          <w:b/>
        </w:rPr>
      </w:pPr>
    </w:p>
    <w:p w14:paraId="1D6853B8" w14:textId="77777777" w:rsidR="000C422B" w:rsidRDefault="000C422B" w:rsidP="000C422B">
      <w:pPr>
        <w:spacing w:line="360" w:lineRule="auto"/>
        <w:ind w:left="851" w:right="822"/>
        <w:jc w:val="both"/>
        <w:rPr>
          <w:rFonts w:ascii="Palatino Linotype" w:hAnsi="Palatino Linotype"/>
        </w:rPr>
      </w:pPr>
      <w:r w:rsidRPr="0050481C">
        <w:rPr>
          <w:rFonts w:ascii="Palatino Linotype" w:hAnsi="Palatino Linotype"/>
          <w:i/>
        </w:rPr>
        <w:t>“PLAZO RAZONABLE PARA RESOLVER. CONCEPTO Y ELEMENTOS QUE LO INTEGRAN A LA LUZ DEL DERECHO INTERNACIONAL DE LOS DERECHOS HUMANOS.”</w:t>
      </w:r>
      <w:r w:rsidRPr="0050481C">
        <w:rPr>
          <w:rFonts w:ascii="Palatino Linotype" w:hAnsi="Palatino Linotype"/>
        </w:rPr>
        <w:t>, visible en el Seminario Judicial de la Federación y su gaceta, con el registro digital 2002350.</w:t>
      </w:r>
    </w:p>
    <w:p w14:paraId="466075A3" w14:textId="77777777" w:rsidR="000C422B" w:rsidRPr="003E211E" w:rsidRDefault="000C422B" w:rsidP="000C422B">
      <w:pPr>
        <w:spacing w:line="360" w:lineRule="auto"/>
        <w:ind w:right="822"/>
        <w:jc w:val="both"/>
        <w:rPr>
          <w:rFonts w:ascii="Palatino Linotype" w:hAnsi="Palatino Linotype"/>
        </w:rPr>
      </w:pPr>
    </w:p>
    <w:p w14:paraId="7D8DC61A" w14:textId="77777777" w:rsidR="000C422B" w:rsidRPr="000C422B" w:rsidRDefault="000C422B" w:rsidP="000C422B">
      <w:pPr>
        <w:pStyle w:val="Prrafodelista"/>
        <w:numPr>
          <w:ilvl w:val="0"/>
          <w:numId w:val="1"/>
        </w:numPr>
        <w:spacing w:line="360" w:lineRule="auto"/>
        <w:ind w:left="0" w:right="113" w:firstLine="0"/>
        <w:jc w:val="both"/>
        <w:rPr>
          <w:rFonts w:ascii="Palatino Linotype" w:hAnsi="Palatino Linotype"/>
          <w:sz w:val="24"/>
        </w:rPr>
      </w:pPr>
      <w:r w:rsidRPr="0050481C">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14:paraId="42F5D61F" w14:textId="77777777" w:rsidR="000C422B" w:rsidRPr="000C422B" w:rsidRDefault="000C422B" w:rsidP="000C422B">
      <w:pPr>
        <w:pStyle w:val="Prrafodelista"/>
        <w:spacing w:line="360" w:lineRule="auto"/>
        <w:ind w:left="0"/>
        <w:jc w:val="both"/>
        <w:rPr>
          <w:rFonts w:ascii="Palatino Linotype" w:hAnsi="Palatino Linotype" w:cs="Arial"/>
          <w:sz w:val="24"/>
          <w:szCs w:val="22"/>
          <w:lang w:val="es-ES" w:eastAsia="es-ES"/>
        </w:rPr>
      </w:pPr>
    </w:p>
    <w:p w14:paraId="6C2434B5" w14:textId="77777777" w:rsidR="008D573A" w:rsidRPr="0080171A" w:rsidRDefault="008D573A" w:rsidP="008D573A">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Theme="minorEastAsia" w:hAnsi="Palatino Linotype"/>
          <w:sz w:val="24"/>
          <w:lang w:val="es-ES_tradnl" w:eastAsia="es-ES"/>
        </w:rPr>
        <w:t>El Comisionado Ponente decretó el cierre de instrucción</w:t>
      </w:r>
      <w:r w:rsidRPr="00E95235">
        <w:rPr>
          <w:rFonts w:ascii="Palatino Linotype" w:eastAsiaTheme="minorEastAsia" w:hAnsi="Palatino Linotype" w:cs="Arial"/>
          <w:sz w:val="24"/>
          <w:lang w:val="es-ES_tradnl" w:eastAsia="es-ES"/>
        </w:rPr>
        <w:t xml:space="preserve"> </w:t>
      </w:r>
      <w:r w:rsidRPr="00E95235">
        <w:rPr>
          <w:rFonts w:ascii="Palatino Linotype" w:eastAsiaTheme="minorEastAsia" w:hAnsi="Palatino Linotype"/>
          <w:sz w:val="24"/>
          <w:lang w:val="es-ES_tradnl" w:eastAsia="es-ES"/>
        </w:rPr>
        <w:t xml:space="preserve">mediante el acuerdo de fecha </w:t>
      </w:r>
      <w:r w:rsidR="000C422B">
        <w:rPr>
          <w:rFonts w:ascii="Palatino Linotype" w:eastAsiaTheme="minorEastAsia" w:hAnsi="Palatino Linotype"/>
          <w:sz w:val="24"/>
          <w:lang w:val="es-ES_tradnl" w:eastAsia="es-ES"/>
        </w:rPr>
        <w:t>tres (03) de mayo</w:t>
      </w:r>
      <w:r>
        <w:rPr>
          <w:rFonts w:ascii="Palatino Linotype" w:eastAsiaTheme="minorEastAsia" w:hAnsi="Palatino Linotype"/>
          <w:sz w:val="24"/>
          <w:lang w:val="es-ES_tradnl" w:eastAsia="es-ES"/>
        </w:rPr>
        <w:t xml:space="preserve"> de dos mil veintitrés</w:t>
      </w:r>
      <w:r w:rsidRPr="00E95235">
        <w:rPr>
          <w:rFonts w:ascii="Palatino Linotype" w:eastAsiaTheme="minorEastAsia" w:hAnsi="Palatino Linotype"/>
          <w:sz w:val="24"/>
          <w:lang w:val="es-ES_tradnl" w:eastAsia="es-ES"/>
        </w:rPr>
        <w:t>.</w:t>
      </w:r>
    </w:p>
    <w:p w14:paraId="4406EE9A" w14:textId="77777777" w:rsidR="008D573A" w:rsidRPr="00E95235" w:rsidRDefault="008D573A" w:rsidP="000C422B">
      <w:pPr>
        <w:spacing w:line="360" w:lineRule="auto"/>
        <w:jc w:val="both"/>
        <w:rPr>
          <w:rFonts w:ascii="Palatino Linotype" w:hAnsi="Palatino Linotype" w:cs="Arial"/>
          <w:szCs w:val="22"/>
          <w:lang w:val="es-ES" w:eastAsia="es-ES"/>
        </w:rPr>
      </w:pPr>
    </w:p>
    <w:p w14:paraId="58FC64AF" w14:textId="77777777" w:rsidR="008D573A" w:rsidRPr="00E95235" w:rsidRDefault="008D573A" w:rsidP="008D573A">
      <w:pPr>
        <w:spacing w:line="360" w:lineRule="auto"/>
        <w:jc w:val="center"/>
        <w:rPr>
          <w:rFonts w:ascii="Palatino Linotype" w:hAnsi="Palatino Linotype" w:cs="Arial"/>
          <w:lang w:eastAsia="es-ES"/>
        </w:rPr>
      </w:pPr>
      <w:bookmarkStart w:id="1" w:name="_Toc66992242"/>
      <w:r w:rsidRPr="00E95235">
        <w:rPr>
          <w:rFonts w:ascii="Palatino Linotype" w:hAnsi="Palatino Linotype" w:cs="Arial"/>
          <w:b/>
          <w:lang w:eastAsia="es-ES"/>
        </w:rPr>
        <w:t>CONSIDERANDO</w:t>
      </w:r>
      <w:bookmarkEnd w:id="1"/>
    </w:p>
    <w:p w14:paraId="65AF6623" w14:textId="77777777" w:rsidR="008D573A" w:rsidRPr="00E95235" w:rsidRDefault="008D573A" w:rsidP="008D573A">
      <w:pPr>
        <w:spacing w:line="360" w:lineRule="auto"/>
        <w:jc w:val="both"/>
        <w:rPr>
          <w:rFonts w:ascii="Palatino Linotype" w:hAnsi="Palatino Linotype" w:cs="Arial"/>
          <w:lang w:eastAsia="es-ES"/>
        </w:rPr>
      </w:pPr>
    </w:p>
    <w:p w14:paraId="14EE4162" w14:textId="77777777" w:rsidR="008D573A" w:rsidRPr="00E95235" w:rsidRDefault="008D573A" w:rsidP="008D573A">
      <w:pPr>
        <w:spacing w:line="360" w:lineRule="auto"/>
        <w:jc w:val="both"/>
        <w:rPr>
          <w:rFonts w:ascii="Palatino Linotype" w:hAnsi="Palatino Linotype" w:cs="Arial"/>
          <w:b/>
          <w:lang w:eastAsia="es-ES"/>
        </w:rPr>
      </w:pPr>
      <w:bookmarkStart w:id="2" w:name="_Toc66992243"/>
      <w:r w:rsidRPr="00E95235">
        <w:rPr>
          <w:rFonts w:ascii="Palatino Linotype" w:hAnsi="Palatino Linotype" w:cs="Arial"/>
          <w:b/>
          <w:lang w:eastAsia="es-ES"/>
        </w:rPr>
        <w:t>PRIMERO. De la competencia</w:t>
      </w:r>
      <w:bookmarkEnd w:id="2"/>
    </w:p>
    <w:p w14:paraId="134EF8F6" w14:textId="77777777" w:rsidR="008D573A" w:rsidRPr="00E95235" w:rsidRDefault="008D573A" w:rsidP="008D573A">
      <w:pPr>
        <w:spacing w:line="360" w:lineRule="auto"/>
        <w:jc w:val="both"/>
        <w:rPr>
          <w:rFonts w:ascii="Palatino Linotype" w:hAnsi="Palatino Linotype" w:cs="Arial"/>
          <w:lang w:val="es-ES" w:eastAsia="es-ES"/>
        </w:rPr>
      </w:pPr>
    </w:p>
    <w:p w14:paraId="57B1BD39" w14:textId="77777777" w:rsidR="000C422B" w:rsidRPr="000C422B" w:rsidRDefault="000C422B" w:rsidP="000C422B">
      <w:pPr>
        <w:pStyle w:val="Prrafodelista"/>
        <w:numPr>
          <w:ilvl w:val="0"/>
          <w:numId w:val="1"/>
        </w:numPr>
        <w:spacing w:line="360" w:lineRule="auto"/>
        <w:ind w:left="0" w:firstLine="0"/>
        <w:jc w:val="both"/>
        <w:rPr>
          <w:rFonts w:ascii="Palatino Linotype" w:hAnsi="Palatino Linotype"/>
          <w:sz w:val="24"/>
        </w:rPr>
      </w:pPr>
      <w:r w:rsidRPr="000C422B">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w:t>
      </w:r>
      <w:r w:rsidRPr="000C422B">
        <w:rPr>
          <w:rFonts w:ascii="Palatino Linotype" w:hAnsi="Palatino Linotype"/>
          <w:sz w:val="24"/>
        </w:rPr>
        <w:lastRenderedPageBreak/>
        <w:t>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8B514F6" w14:textId="77777777" w:rsidR="008D573A" w:rsidRPr="00E95235" w:rsidRDefault="008D573A" w:rsidP="008D573A">
      <w:pPr>
        <w:pStyle w:val="Prrafodelista"/>
        <w:spacing w:line="360" w:lineRule="auto"/>
        <w:ind w:left="0"/>
        <w:jc w:val="both"/>
        <w:rPr>
          <w:rFonts w:ascii="Palatino Linotype" w:hAnsi="Palatino Linotype" w:cs="Arial"/>
          <w:sz w:val="24"/>
          <w:lang w:val="es-ES" w:eastAsia="es-ES"/>
        </w:rPr>
      </w:pPr>
    </w:p>
    <w:p w14:paraId="35F218BB" w14:textId="77777777" w:rsidR="008D573A" w:rsidRPr="00E95235" w:rsidRDefault="008D573A" w:rsidP="008D573A">
      <w:pPr>
        <w:keepNext/>
        <w:keepLines/>
        <w:spacing w:line="360" w:lineRule="auto"/>
        <w:outlineLvl w:val="1"/>
        <w:rPr>
          <w:rFonts w:ascii="Palatino Linotype" w:eastAsiaTheme="majorEastAsia" w:hAnsi="Palatino Linotype" w:cstheme="majorBidi"/>
          <w:b/>
        </w:rPr>
      </w:pPr>
      <w:bookmarkStart w:id="3" w:name="_Toc66992244"/>
      <w:r w:rsidRPr="00E95235">
        <w:rPr>
          <w:rFonts w:ascii="Palatino Linotype" w:eastAsiaTheme="majorEastAsia" w:hAnsi="Palatino Linotype" w:cstheme="majorBidi"/>
          <w:b/>
        </w:rPr>
        <w:t>SEGUNDO. De la oportunidad y procedencia.</w:t>
      </w:r>
      <w:bookmarkEnd w:id="3"/>
    </w:p>
    <w:p w14:paraId="23AB7EF9" w14:textId="77777777" w:rsidR="008D573A" w:rsidRPr="00E95235" w:rsidRDefault="008D573A" w:rsidP="008D573A">
      <w:pPr>
        <w:pStyle w:val="Prrafodelista"/>
        <w:spacing w:line="360" w:lineRule="auto"/>
        <w:ind w:left="0"/>
        <w:jc w:val="both"/>
        <w:rPr>
          <w:rFonts w:ascii="Palatino Linotype" w:hAnsi="Palatino Linotype" w:cs="Arial"/>
          <w:sz w:val="24"/>
          <w:lang w:val="es-ES" w:eastAsia="es-ES"/>
        </w:rPr>
      </w:pPr>
    </w:p>
    <w:p w14:paraId="0532E36A" w14:textId="77777777" w:rsidR="008D573A" w:rsidRPr="00E95235" w:rsidRDefault="008D573A" w:rsidP="008D573A">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Calibri" w:hAnsi="Palatino Linotype" w:cs="Arial"/>
          <w:sz w:val="24"/>
          <w:lang w:val="es-ES_tradnl" w:eastAsia="es-ES"/>
        </w:rPr>
        <w:t xml:space="preserve">El medio de impugnación fue presentado a través del </w:t>
      </w:r>
      <w:r w:rsidRPr="00E95235">
        <w:rPr>
          <w:rFonts w:ascii="Palatino Linotype" w:eastAsia="Calibri" w:hAnsi="Palatino Linotype" w:cs="Arial"/>
          <w:b/>
          <w:sz w:val="24"/>
          <w:lang w:val="es-ES_tradnl" w:eastAsia="es-ES"/>
        </w:rPr>
        <w:t>SAIMEX,</w:t>
      </w:r>
      <w:r w:rsidRPr="00E95235">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E95235">
        <w:rPr>
          <w:rFonts w:ascii="Palatino Linotype" w:eastAsia="Calibri" w:hAnsi="Palatino Linotype" w:cs="Arial"/>
          <w:b/>
          <w:sz w:val="24"/>
          <w:lang w:val="es-ES_tradnl" w:eastAsia="es-ES"/>
        </w:rPr>
        <w:t>SUJETO OBLIGADO</w:t>
      </w:r>
      <w:r w:rsidRPr="00E95235">
        <w:rPr>
          <w:rFonts w:ascii="Palatino Linotype" w:eastAsia="Calibri" w:hAnsi="Palatino Linotype" w:cs="Arial"/>
          <w:sz w:val="24"/>
          <w:lang w:val="es-ES_tradnl" w:eastAsia="es-ES"/>
        </w:rPr>
        <w:t xml:space="preserve"> entregó respuesta a la solicitud el día </w:t>
      </w:r>
      <w:r w:rsidR="000C422B">
        <w:rPr>
          <w:rFonts w:ascii="Palatino Linotype" w:eastAsia="Calibri" w:hAnsi="Palatino Linotype" w:cs="Arial"/>
          <w:sz w:val="24"/>
          <w:lang w:val="es-ES_tradnl" w:eastAsia="es-ES"/>
        </w:rPr>
        <w:t>veintinueve (29) de septiembre</w:t>
      </w:r>
      <w:r>
        <w:rPr>
          <w:rFonts w:ascii="Palatino Linotype" w:eastAsia="Calibri" w:hAnsi="Palatino Linotype" w:cs="Arial"/>
          <w:sz w:val="24"/>
          <w:lang w:val="es-ES_tradnl" w:eastAsia="es-ES"/>
        </w:rPr>
        <w:t xml:space="preserve"> de dos mil veintitrés</w:t>
      </w:r>
      <w:r w:rsidRPr="00E95235">
        <w:rPr>
          <w:rFonts w:ascii="Palatino Linotype" w:eastAsia="Calibri" w:hAnsi="Palatino Linotype" w:cs="Arial"/>
          <w:sz w:val="24"/>
          <w:lang w:val="es-ES_tradnl" w:eastAsia="es-ES"/>
        </w:rPr>
        <w:t xml:space="preserve">, </w:t>
      </w:r>
      <w:r w:rsidRPr="00E95235">
        <w:rPr>
          <w:rFonts w:ascii="Palatino Linotype" w:eastAsiaTheme="minorEastAsia" w:hAnsi="Palatino Linotype" w:cs="Arial"/>
          <w:sz w:val="24"/>
          <w:lang w:val="es-ES_tradnl" w:eastAsia="es-ES"/>
        </w:rPr>
        <w:t xml:space="preserve">de tal forma que el plazo para interponer el recurso de revisión transcurrió del </w:t>
      </w:r>
      <w:r w:rsidR="006A5C31">
        <w:rPr>
          <w:rFonts w:ascii="Palatino Linotype" w:eastAsiaTheme="minorEastAsia" w:hAnsi="Palatino Linotype" w:cs="Arial"/>
          <w:sz w:val="24"/>
          <w:lang w:val="es-ES_tradnl" w:eastAsia="es-ES"/>
        </w:rPr>
        <w:t>treinta (30) de septiembre al veinte (20) de octubre de dos mil veintidós</w:t>
      </w:r>
      <w:r w:rsidRPr="00E95235">
        <w:rPr>
          <w:rFonts w:ascii="Palatino Linotype" w:eastAsiaTheme="minorEastAsia" w:hAnsi="Palatino Linotype" w:cs="Arial"/>
          <w:sz w:val="24"/>
          <w:lang w:val="es-ES_tradnl" w:eastAsia="es-ES"/>
        </w:rPr>
        <w:t xml:space="preserve">; en consecuencia, presentó su inconformidad </w:t>
      </w:r>
      <w:r>
        <w:rPr>
          <w:rFonts w:ascii="Palatino Linotype" w:eastAsiaTheme="minorEastAsia" w:hAnsi="Palatino Linotype" w:cs="Arial"/>
          <w:sz w:val="24"/>
          <w:lang w:val="es-ES_tradnl" w:eastAsia="es-ES"/>
        </w:rPr>
        <w:t xml:space="preserve">el día </w:t>
      </w:r>
      <w:r w:rsidR="006A5C31">
        <w:rPr>
          <w:rFonts w:ascii="Palatino Linotype" w:eastAsiaTheme="minorEastAsia" w:hAnsi="Palatino Linotype" w:cs="Arial"/>
          <w:sz w:val="24"/>
          <w:lang w:val="es-ES_tradnl" w:eastAsia="es-ES"/>
        </w:rPr>
        <w:t>cuatro (04) de octubre de dos mil veintidós</w:t>
      </w:r>
      <w:r w:rsidRPr="00E95235">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E95235">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E95235">
        <w:rPr>
          <w:rFonts w:ascii="Palatino Linotype" w:eastAsiaTheme="minorEastAsia" w:hAnsi="Palatino Linotype" w:cs="Arial"/>
          <w:sz w:val="24"/>
          <w:lang w:val="es-ES_tradnl" w:eastAsia="es-ES"/>
        </w:rPr>
        <w:t>vigente.</w:t>
      </w:r>
    </w:p>
    <w:p w14:paraId="0C4AFB87" w14:textId="77777777" w:rsidR="008D573A" w:rsidRPr="005F7806" w:rsidRDefault="008D573A" w:rsidP="008D573A">
      <w:pPr>
        <w:spacing w:line="360" w:lineRule="auto"/>
        <w:rPr>
          <w:rFonts w:ascii="Palatino Linotype" w:eastAsia="Calibri" w:hAnsi="Palatino Linotype" w:cs="Arial"/>
          <w:lang w:val="es-ES_tradnl" w:eastAsia="es-ES"/>
        </w:rPr>
      </w:pPr>
    </w:p>
    <w:p w14:paraId="33A02F5A" w14:textId="77777777" w:rsidR="008D573A" w:rsidRPr="009E2F91" w:rsidRDefault="008D573A" w:rsidP="008D573A">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3456A36" w14:textId="77777777" w:rsidR="008D573A" w:rsidRPr="006A5C31" w:rsidRDefault="008D573A" w:rsidP="006A5C31">
      <w:pPr>
        <w:keepNext/>
        <w:keepLines/>
        <w:spacing w:before="240" w:line="360" w:lineRule="auto"/>
        <w:outlineLvl w:val="0"/>
        <w:rPr>
          <w:rFonts w:ascii="Palatino Linotype" w:eastAsiaTheme="majorEastAsia" w:hAnsi="Palatino Linotype" w:cstheme="majorBidi"/>
          <w:b/>
          <w:szCs w:val="32"/>
        </w:rPr>
      </w:pPr>
      <w:bookmarkStart w:id="4" w:name="_Toc82017149"/>
      <w:bookmarkStart w:id="5" w:name="_Toc497905366"/>
      <w:bookmarkStart w:id="6" w:name="_Toc495427547"/>
      <w:bookmarkStart w:id="7" w:name="_Toc466377653"/>
      <w:bookmarkStart w:id="8" w:name="_Toc466371865"/>
      <w:r w:rsidRPr="00C81126">
        <w:rPr>
          <w:rFonts w:ascii="Palatino Linotype" w:eastAsiaTheme="majorEastAsia" w:hAnsi="Palatino Linotype" w:cstheme="majorBidi"/>
          <w:b/>
          <w:szCs w:val="32"/>
        </w:rPr>
        <w:lastRenderedPageBreak/>
        <w:t>TERCERO. De las causales del sobreseimiento.</w:t>
      </w:r>
      <w:bookmarkEnd w:id="4"/>
    </w:p>
    <w:p w14:paraId="39085D47" w14:textId="77777777" w:rsidR="008D573A" w:rsidRPr="0050481C" w:rsidRDefault="008D573A" w:rsidP="008D573A">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50481C">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50481C">
        <w:rPr>
          <w:rFonts w:ascii="Palatino Linotype" w:eastAsia="Calibri" w:hAnsi="Palatino Linotype" w:cs="Arial"/>
          <w:sz w:val="24"/>
        </w:rPr>
        <w:t>Transparencia, Acceso a la Información Pública del Estado de México y Municipios</w:t>
      </w:r>
      <w:r w:rsidRPr="0050481C">
        <w:rPr>
          <w:rFonts w:ascii="Palatino Linotype" w:hAnsi="Palatino Linotype" w:cs="Arial"/>
          <w:sz w:val="24"/>
          <w:szCs w:val="23"/>
        </w:rPr>
        <w:t xml:space="preserve">, y determinar la confirmación; revocación o modificación; desechamiento </w:t>
      </w:r>
      <w:r w:rsidRPr="00802975">
        <w:rPr>
          <w:rFonts w:ascii="Palatino Linotype" w:hAnsi="Palatino Linotype" w:cs="Arial"/>
          <w:sz w:val="24"/>
          <w:szCs w:val="23"/>
        </w:rPr>
        <w:t>o sobreseimiento</w:t>
      </w:r>
      <w:r w:rsidRPr="0050481C">
        <w:rPr>
          <w:rFonts w:ascii="Palatino Linotype" w:hAnsi="Palatino Linotype" w:cs="Arial"/>
          <w:sz w:val="24"/>
          <w:szCs w:val="23"/>
        </w:rPr>
        <w:t xml:space="preserve">; y, en su caso, ordenar la entrega de la información respecto a la falta de respuesta por parte del </w:t>
      </w:r>
      <w:r w:rsidRPr="0050481C">
        <w:rPr>
          <w:rFonts w:ascii="Palatino Linotype" w:hAnsi="Palatino Linotype" w:cs="Arial"/>
          <w:b/>
          <w:sz w:val="24"/>
          <w:szCs w:val="23"/>
        </w:rPr>
        <w:t>SUJETO</w:t>
      </w:r>
      <w:r w:rsidRPr="0050481C">
        <w:rPr>
          <w:rFonts w:ascii="Palatino Linotype" w:hAnsi="Palatino Linotype" w:cs="Arial"/>
          <w:sz w:val="24"/>
          <w:szCs w:val="23"/>
        </w:rPr>
        <w:t xml:space="preserve"> </w:t>
      </w:r>
      <w:r w:rsidRPr="0050481C">
        <w:rPr>
          <w:rFonts w:ascii="Palatino Linotype" w:hAnsi="Palatino Linotype" w:cs="Arial"/>
          <w:b/>
          <w:sz w:val="24"/>
          <w:szCs w:val="23"/>
        </w:rPr>
        <w:t>OBLIGADO</w:t>
      </w:r>
      <w:r w:rsidRPr="0050481C">
        <w:rPr>
          <w:rFonts w:ascii="Palatino Linotype" w:hAnsi="Palatino Linotype" w:cs="Arial"/>
          <w:sz w:val="24"/>
          <w:szCs w:val="23"/>
        </w:rPr>
        <w:t>.</w:t>
      </w:r>
    </w:p>
    <w:p w14:paraId="10EF4776" w14:textId="77777777" w:rsidR="008D573A" w:rsidRPr="00B501F5" w:rsidRDefault="008D573A" w:rsidP="008D573A">
      <w:pPr>
        <w:pStyle w:val="Prrafodelista"/>
        <w:spacing w:line="360" w:lineRule="auto"/>
        <w:ind w:left="0"/>
        <w:jc w:val="both"/>
        <w:rPr>
          <w:rFonts w:ascii="Palatino Linotype" w:hAnsi="Palatino Linotype" w:cs="Arial"/>
          <w:sz w:val="28"/>
        </w:rPr>
      </w:pPr>
    </w:p>
    <w:p w14:paraId="4695251A" w14:textId="77777777" w:rsidR="008D573A" w:rsidRPr="006A5C31" w:rsidRDefault="008D573A" w:rsidP="006A5C31">
      <w:pPr>
        <w:pStyle w:val="Prrafodelista"/>
        <w:numPr>
          <w:ilvl w:val="0"/>
          <w:numId w:val="1"/>
        </w:numPr>
        <w:spacing w:before="240" w:after="360" w:line="360" w:lineRule="auto"/>
        <w:ind w:left="0" w:firstLine="0"/>
        <w:jc w:val="both"/>
        <w:rPr>
          <w:rFonts w:ascii="Palatino Linotype" w:eastAsia="Calibri" w:hAnsi="Palatino Linotype"/>
          <w:color w:val="000000"/>
          <w:sz w:val="24"/>
        </w:rPr>
      </w:pPr>
      <w:r w:rsidRPr="00B501F5">
        <w:rPr>
          <w:rFonts w:ascii="Palatino Linotype" w:eastAsia="MS Mincho" w:hAnsi="Palatino Linotype" w:cs="Arial"/>
          <w:sz w:val="24"/>
        </w:rPr>
        <w:t xml:space="preserve">Así, de la lectura a la solicitud </w:t>
      </w:r>
      <w:r w:rsidR="006A5C31" w:rsidRPr="006A5C31">
        <w:rPr>
          <w:rFonts w:ascii="Palatino Linotype" w:eastAsia="MS Mincho" w:hAnsi="Palatino Linotype" w:cs="Arial"/>
          <w:sz w:val="24"/>
        </w:rPr>
        <w:t>c</w:t>
      </w:r>
      <w:r w:rsidR="006A5C31">
        <w:rPr>
          <w:rFonts w:ascii="Palatino Linotype" w:eastAsia="MS Mincho" w:hAnsi="Palatino Linotype" w:cs="Arial"/>
          <w:sz w:val="24"/>
        </w:rPr>
        <w:t>os</w:t>
      </w:r>
      <w:r w:rsidR="006A5C31" w:rsidRPr="006A5C31">
        <w:rPr>
          <w:rFonts w:ascii="Palatino Linotype" w:eastAsia="MS Mincho" w:hAnsi="Palatino Linotype" w:cs="Arial"/>
          <w:sz w:val="24"/>
        </w:rPr>
        <w:t>to del evento de la conmemoración o aniversario del ayuntamiento de Cuautitlán Izcalli 2022</w:t>
      </w:r>
      <w:r w:rsidR="006A5C31">
        <w:rPr>
          <w:rFonts w:ascii="Palatino Linotype" w:eastAsia="MS Mincho" w:hAnsi="Palatino Linotype" w:cs="Arial"/>
          <w:sz w:val="24"/>
        </w:rPr>
        <w:t>,</w:t>
      </w:r>
      <w:r w:rsidR="006A5C31" w:rsidRPr="006A5C31">
        <w:rPr>
          <w:rFonts w:ascii="Palatino Linotype" w:eastAsia="MS Mincho" w:hAnsi="Palatino Linotype" w:cs="Arial"/>
          <w:sz w:val="24"/>
        </w:rPr>
        <w:t xml:space="preserve"> así como las facturas del evento donde otorgaron diversos alimentos a los invitados especiales y</w:t>
      </w:r>
      <w:r w:rsidR="006A5C31">
        <w:rPr>
          <w:rFonts w:ascii="Palatino Linotype" w:eastAsia="MS Mincho" w:hAnsi="Palatino Linotype" w:cs="Arial"/>
          <w:sz w:val="24"/>
        </w:rPr>
        <w:t xml:space="preserve"> </w:t>
      </w:r>
      <w:r w:rsidR="006A5C31" w:rsidRPr="006A5C31">
        <w:rPr>
          <w:rFonts w:ascii="Palatino Linotype" w:eastAsia="MS Mincho" w:hAnsi="Palatino Linotype" w:cs="Arial"/>
          <w:sz w:val="24"/>
        </w:rPr>
        <w:t>a</w:t>
      </w:r>
      <w:r w:rsidR="006A5C31">
        <w:rPr>
          <w:rFonts w:ascii="Palatino Linotype" w:eastAsia="MS Mincho" w:hAnsi="Palatino Linotype" w:cs="Arial"/>
          <w:sz w:val="24"/>
        </w:rPr>
        <w:t>l</w:t>
      </w:r>
      <w:r w:rsidR="006A5C31" w:rsidRPr="006A5C31">
        <w:rPr>
          <w:rFonts w:ascii="Palatino Linotype" w:eastAsia="MS Mincho" w:hAnsi="Palatino Linotype" w:cs="Arial"/>
          <w:sz w:val="24"/>
        </w:rPr>
        <w:t xml:space="preserve"> público en general</w:t>
      </w:r>
      <w:r>
        <w:rPr>
          <w:rFonts w:ascii="Palatino Linotype" w:eastAsia="MS Mincho" w:hAnsi="Palatino Linotype" w:cs="Arial"/>
          <w:sz w:val="24"/>
        </w:rPr>
        <w:t>.</w:t>
      </w:r>
      <w:bookmarkStart w:id="9" w:name="_Toc84264165"/>
    </w:p>
    <w:p w14:paraId="62BD28DD" w14:textId="77777777" w:rsidR="008D573A" w:rsidRPr="009B4B64" w:rsidRDefault="008D573A" w:rsidP="008D573A">
      <w:pPr>
        <w:numPr>
          <w:ilvl w:val="0"/>
          <w:numId w:val="1"/>
        </w:numPr>
        <w:tabs>
          <w:tab w:val="left" w:pos="0"/>
        </w:tabs>
        <w:spacing w:before="240" w:after="240" w:line="360" w:lineRule="auto"/>
        <w:ind w:left="0" w:right="49" w:firstLine="0"/>
        <w:contextualSpacing/>
        <w:jc w:val="both"/>
        <w:rPr>
          <w:rFonts w:ascii="Palatino Linotype" w:eastAsia="MS Mincho" w:hAnsi="Palatino Linotype" w:cs="Arial"/>
        </w:rPr>
      </w:pPr>
      <w:r w:rsidRPr="009B4B64">
        <w:rPr>
          <w:rFonts w:ascii="Palatino Linotype" w:eastAsia="MS Mincho" w:hAnsi="Palatino Linotype" w:cs="Arial"/>
          <w:color w:val="000000"/>
          <w:lang w:val="es-ES_tradnl"/>
        </w:rPr>
        <w:t>Así las cosas, este Instituto de Transparencia, de conformidad con los principios de eficacia y profesionalismo</w:t>
      </w:r>
      <w:r w:rsidRPr="009B4B64">
        <w:rPr>
          <w:rStyle w:val="Refdenotaalpie"/>
          <w:rFonts w:ascii="Palatino Linotype" w:eastAsia="MS Mincho" w:hAnsi="Palatino Linotype" w:cs="Arial"/>
          <w:color w:val="000000"/>
          <w:lang w:val="es-ES_tradnl"/>
        </w:rPr>
        <w:footnoteReference w:id="1"/>
      </w:r>
      <w:r w:rsidRPr="009B4B64">
        <w:rPr>
          <w:rFonts w:ascii="Palatino Linotype" w:eastAsia="MS Mincho" w:hAnsi="Palatino Linotype" w:cs="Arial"/>
          <w:color w:val="000000"/>
          <w:lang w:val="es-ES_tradnl"/>
        </w:rPr>
        <w:t xml:space="preserve">, procederá a verificar la información remitida por el </w:t>
      </w:r>
      <w:r w:rsidRPr="009B4B64">
        <w:rPr>
          <w:rFonts w:ascii="Palatino Linotype" w:eastAsia="MS Mincho" w:hAnsi="Palatino Linotype" w:cs="Arial"/>
          <w:b/>
          <w:color w:val="000000"/>
          <w:lang w:val="es-ES_tradnl"/>
        </w:rPr>
        <w:t>SUJETO OBLIGADO y</w:t>
      </w:r>
      <w:r w:rsidRPr="009B4B64">
        <w:rPr>
          <w:rFonts w:ascii="Palatino Linotype" w:eastAsia="MS Mincho" w:hAnsi="Palatino Linotype" w:cs="Arial"/>
          <w:color w:val="000000"/>
          <w:lang w:val="es-ES_tradnl"/>
        </w:rPr>
        <w:t xml:space="preserve"> las manifestaciones realizadas por el </w:t>
      </w:r>
      <w:r w:rsidRPr="009B4B64">
        <w:rPr>
          <w:rFonts w:ascii="Palatino Linotype" w:eastAsia="MS Mincho" w:hAnsi="Palatino Linotype" w:cs="Arial"/>
          <w:b/>
          <w:color w:val="000000"/>
          <w:lang w:val="es-ES_tradnl"/>
        </w:rPr>
        <w:t xml:space="preserve">SOLICTANTE </w:t>
      </w:r>
      <w:r w:rsidRPr="009B4B64">
        <w:rPr>
          <w:rFonts w:ascii="Palatino Linotype" w:eastAsia="MS Mincho" w:hAnsi="Palatino Linotype" w:cs="Arial"/>
          <w:color w:val="000000"/>
          <w:lang w:val="es-ES_tradnl"/>
        </w:rPr>
        <w:t xml:space="preserve">a efecto de determinar </w:t>
      </w:r>
      <w:bookmarkEnd w:id="9"/>
      <w:r w:rsidRPr="009B4B64">
        <w:rPr>
          <w:rFonts w:ascii="Palatino Linotype" w:eastAsia="MS Mincho" w:hAnsi="Palatino Linotype" w:cs="Arial"/>
          <w:color w:val="000000"/>
          <w:lang w:val="es-ES_tradnl"/>
        </w:rPr>
        <w:t xml:space="preserve">si la información remitida se encuentra apegada a lo que establece la Ley en materia de transparencia. </w:t>
      </w:r>
    </w:p>
    <w:p w14:paraId="0DD59EFF" w14:textId="77777777" w:rsidR="008D573A" w:rsidRPr="009B4B64" w:rsidRDefault="008D573A" w:rsidP="008D573A">
      <w:pPr>
        <w:spacing w:line="360" w:lineRule="auto"/>
        <w:rPr>
          <w:rFonts w:ascii="Palatino Linotype" w:hAnsi="Palatino Linotype"/>
          <w:lang w:eastAsia="en-US"/>
        </w:rPr>
      </w:pPr>
    </w:p>
    <w:p w14:paraId="57416803" w14:textId="77777777" w:rsidR="008D573A" w:rsidRPr="005B2779" w:rsidRDefault="008D573A" w:rsidP="008D573A">
      <w:pPr>
        <w:pStyle w:val="Prrafodelista"/>
        <w:numPr>
          <w:ilvl w:val="0"/>
          <w:numId w:val="1"/>
        </w:numPr>
        <w:spacing w:after="160" w:line="360" w:lineRule="auto"/>
        <w:ind w:left="0" w:firstLine="0"/>
        <w:jc w:val="both"/>
        <w:rPr>
          <w:rFonts w:ascii="Palatino Linotype" w:eastAsia="MS Mincho" w:hAnsi="Palatino Linotype" w:cs="Arial"/>
          <w:i/>
          <w:sz w:val="24"/>
        </w:rPr>
      </w:pPr>
      <w:r w:rsidRPr="00B501F5">
        <w:rPr>
          <w:rFonts w:ascii="Palatino Linotype" w:eastAsia="MS Mincho" w:hAnsi="Palatino Linotype" w:cs="Arial"/>
          <w:sz w:val="24"/>
        </w:rPr>
        <w:lastRenderedPageBreak/>
        <w:t xml:space="preserve">En tal contexto, el </w:t>
      </w:r>
      <w:r w:rsidRPr="00B501F5">
        <w:rPr>
          <w:rFonts w:ascii="Palatino Linotype" w:eastAsia="MS Mincho" w:hAnsi="Palatino Linotype" w:cs="Arial"/>
          <w:b/>
          <w:sz w:val="24"/>
        </w:rPr>
        <w:t xml:space="preserve">SUJETO OBLIGADO, </w:t>
      </w:r>
      <w:r w:rsidR="006A5C31">
        <w:rPr>
          <w:rFonts w:ascii="Palatino Linotype" w:eastAsia="MS Mincho" w:hAnsi="Palatino Linotype" w:cs="Arial"/>
          <w:sz w:val="24"/>
        </w:rPr>
        <w:t>manifestó que costo fue por la cantidad de $562,605.00, sin embargo a la fecha de la solicitud no contaba con las facturas emitidas por el proveedor.</w:t>
      </w:r>
      <w:r>
        <w:rPr>
          <w:rFonts w:ascii="Palatino Linotype" w:eastAsia="MS Mincho" w:hAnsi="Palatino Linotype" w:cs="Arial"/>
          <w:sz w:val="24"/>
        </w:rPr>
        <w:t xml:space="preserve"> </w:t>
      </w:r>
    </w:p>
    <w:p w14:paraId="034030F5" w14:textId="77777777" w:rsidR="008D573A" w:rsidRPr="005B2779" w:rsidRDefault="008D573A" w:rsidP="008D573A">
      <w:pPr>
        <w:pStyle w:val="Prrafodelista"/>
        <w:spacing w:after="160" w:line="360" w:lineRule="auto"/>
        <w:ind w:left="0"/>
        <w:jc w:val="both"/>
        <w:rPr>
          <w:rFonts w:ascii="Palatino Linotype" w:eastAsia="MS Mincho" w:hAnsi="Palatino Linotype" w:cs="Arial"/>
          <w:i/>
          <w:sz w:val="24"/>
        </w:rPr>
      </w:pPr>
    </w:p>
    <w:p w14:paraId="50A2CFC4" w14:textId="77777777" w:rsidR="008D573A" w:rsidRPr="005B2779" w:rsidRDefault="008D573A" w:rsidP="008D573A">
      <w:pPr>
        <w:pStyle w:val="Prrafodelista"/>
        <w:numPr>
          <w:ilvl w:val="0"/>
          <w:numId w:val="1"/>
        </w:numPr>
        <w:spacing w:after="160" w:line="360" w:lineRule="auto"/>
        <w:ind w:left="0" w:firstLine="0"/>
        <w:jc w:val="both"/>
        <w:rPr>
          <w:rFonts w:ascii="Palatino Linotype" w:eastAsia="MS Mincho" w:hAnsi="Palatino Linotype" w:cs="Arial"/>
          <w:i/>
          <w:sz w:val="24"/>
        </w:rPr>
      </w:pPr>
      <w:r w:rsidRPr="005B2779">
        <w:rPr>
          <w:rFonts w:ascii="Palatino Linotype" w:eastAsiaTheme="minorEastAsia" w:hAnsi="Palatino Linotype" w:cs="Arial"/>
          <w:sz w:val="24"/>
          <w:lang w:val="es-ES_tradnl"/>
        </w:rPr>
        <w:t xml:space="preserve">Subsecuentemente, inconforme con la respuesta, el particular presentó el Recurso de Revisión de mérito, en el que señaló como motivos de inconformidad </w:t>
      </w:r>
      <w:r w:rsidRPr="005B2779">
        <w:rPr>
          <w:rFonts w:ascii="Palatino Linotype" w:eastAsiaTheme="minorEastAsia" w:hAnsi="Palatino Linotype"/>
          <w:b/>
          <w:szCs w:val="22"/>
          <w:lang w:val="es-ES_tradnl" w:eastAsia="es-ES"/>
        </w:rPr>
        <w:t>“</w:t>
      </w:r>
      <w:r w:rsidR="006A5C31" w:rsidRPr="006A5C31">
        <w:rPr>
          <w:rFonts w:ascii="Palatino Linotype" w:hAnsi="Palatino Linotype"/>
          <w:i/>
          <w:color w:val="000000"/>
          <w:szCs w:val="14"/>
        </w:rPr>
        <w:t>me dicen que no se hizo gasto pero se cuenta con fotos y videos en redes sociales de dicho evento , pero si en su caso no se hizo nada se explique quien regalo los alimentos que se dieron.</w:t>
      </w:r>
      <w:r w:rsidRPr="005B2779">
        <w:rPr>
          <w:rFonts w:ascii="Palatino Linotype" w:hAnsi="Palatino Linotype"/>
          <w:i/>
          <w:color w:val="000000"/>
          <w:szCs w:val="14"/>
        </w:rPr>
        <w:t>” (Sic)</w:t>
      </w:r>
      <w:r w:rsidRPr="005B2779">
        <w:rPr>
          <w:rFonts w:ascii="Palatino Linotype" w:hAnsi="Palatino Linotype" w:cs="Arial"/>
          <w:szCs w:val="22"/>
        </w:rPr>
        <w:t xml:space="preserve">. </w:t>
      </w:r>
    </w:p>
    <w:p w14:paraId="110964DB" w14:textId="77777777" w:rsidR="008D573A" w:rsidRDefault="008D573A" w:rsidP="008D573A">
      <w:pPr>
        <w:pStyle w:val="Prrafodelista"/>
        <w:spacing w:line="360" w:lineRule="auto"/>
        <w:ind w:left="0" w:right="49"/>
        <w:jc w:val="both"/>
        <w:rPr>
          <w:rFonts w:ascii="Palatino Linotype" w:hAnsi="Palatino Linotype" w:cs="Arial"/>
          <w:color w:val="000000"/>
        </w:rPr>
      </w:pPr>
    </w:p>
    <w:p w14:paraId="306ED716" w14:textId="77777777" w:rsidR="008D573A" w:rsidRDefault="008D573A" w:rsidP="008D573A">
      <w:pPr>
        <w:pStyle w:val="Prrafodelista"/>
        <w:numPr>
          <w:ilvl w:val="0"/>
          <w:numId w:val="1"/>
        </w:numPr>
        <w:spacing w:line="360" w:lineRule="auto"/>
        <w:ind w:left="0" w:right="49" w:firstLine="0"/>
        <w:jc w:val="both"/>
        <w:rPr>
          <w:rFonts w:ascii="Palatino Linotype" w:hAnsi="Palatino Linotype" w:cs="Arial"/>
          <w:color w:val="000000"/>
          <w:sz w:val="24"/>
        </w:rPr>
      </w:pPr>
      <w:r>
        <w:rPr>
          <w:rFonts w:ascii="Palatino Linotype" w:hAnsi="Palatino Linotype" w:cs="Arial"/>
          <w:color w:val="000000"/>
          <w:sz w:val="24"/>
        </w:rPr>
        <w:t>En consecuencia</w:t>
      </w:r>
      <w:r w:rsidRPr="00626A56">
        <w:rPr>
          <w:rFonts w:ascii="Palatino Linotype" w:hAnsi="Palatino Linotype" w:cs="Arial"/>
          <w:color w:val="000000"/>
          <w:sz w:val="24"/>
        </w:rPr>
        <w:t xml:space="preserve">, se advierte que los motivos o razones de inconformidad no guardan relación con la respuesta emitida por el Sujeto </w:t>
      </w:r>
      <w:r>
        <w:rPr>
          <w:rFonts w:ascii="Palatino Linotype" w:hAnsi="Palatino Linotype" w:cs="Arial"/>
          <w:color w:val="000000"/>
          <w:sz w:val="24"/>
        </w:rPr>
        <w:t>Obl</w:t>
      </w:r>
      <w:r w:rsidR="006A5C31">
        <w:rPr>
          <w:rFonts w:ascii="Palatino Linotype" w:hAnsi="Palatino Linotype" w:cs="Arial"/>
          <w:color w:val="000000"/>
          <w:sz w:val="24"/>
        </w:rPr>
        <w:t xml:space="preserve">igado, pues el Sujeto Obligado manifestó </w:t>
      </w:r>
      <w:r w:rsidR="00D23039">
        <w:rPr>
          <w:rFonts w:ascii="Palatino Linotype" w:hAnsi="Palatino Linotype" w:cs="Arial"/>
          <w:color w:val="000000"/>
          <w:sz w:val="24"/>
        </w:rPr>
        <w:t xml:space="preserve">en su respuesta que </w:t>
      </w:r>
      <w:r w:rsidR="006A5C31">
        <w:rPr>
          <w:rFonts w:ascii="Palatino Linotype" w:hAnsi="Palatino Linotype" w:cs="Arial"/>
          <w:color w:val="000000"/>
          <w:sz w:val="24"/>
        </w:rPr>
        <w:t>el costo del evento referido en la solicitud de informaci</w:t>
      </w:r>
      <w:r w:rsidR="00D23039">
        <w:rPr>
          <w:rFonts w:ascii="Palatino Linotype" w:hAnsi="Palatino Linotype" w:cs="Arial"/>
          <w:color w:val="000000"/>
          <w:sz w:val="24"/>
        </w:rPr>
        <w:t xml:space="preserve">ón era por la cantidad de </w:t>
      </w:r>
      <w:r w:rsidR="00D23039" w:rsidRPr="00D23039">
        <w:rPr>
          <w:rFonts w:ascii="Palatino Linotype" w:hAnsi="Palatino Linotype" w:cs="Arial"/>
          <w:color w:val="000000"/>
          <w:sz w:val="24"/>
        </w:rPr>
        <w:t>$562,605.00</w:t>
      </w:r>
      <w:r w:rsidR="00D23039">
        <w:rPr>
          <w:rFonts w:ascii="Palatino Linotype" w:hAnsi="Palatino Linotype" w:cs="Arial"/>
          <w:color w:val="000000"/>
          <w:sz w:val="24"/>
        </w:rPr>
        <w:t>.</w:t>
      </w:r>
    </w:p>
    <w:p w14:paraId="273E434E" w14:textId="77777777" w:rsidR="008D573A" w:rsidRPr="005B2779" w:rsidRDefault="008D573A" w:rsidP="008D573A">
      <w:pPr>
        <w:pStyle w:val="Prrafodelista"/>
        <w:spacing w:line="360" w:lineRule="auto"/>
        <w:ind w:left="0" w:right="49"/>
        <w:jc w:val="both"/>
        <w:rPr>
          <w:rFonts w:ascii="Palatino Linotype" w:hAnsi="Palatino Linotype" w:cs="Arial"/>
          <w:color w:val="000000"/>
          <w:sz w:val="24"/>
        </w:rPr>
      </w:pPr>
    </w:p>
    <w:p w14:paraId="1AA8D8C9" w14:textId="77777777" w:rsidR="008D573A" w:rsidRPr="004E0B02" w:rsidRDefault="00D23039" w:rsidP="008D573A">
      <w:pPr>
        <w:pStyle w:val="Prrafodelista"/>
        <w:numPr>
          <w:ilvl w:val="0"/>
          <w:numId w:val="1"/>
        </w:numPr>
        <w:spacing w:line="360" w:lineRule="auto"/>
        <w:ind w:left="0" w:right="49" w:firstLine="0"/>
        <w:jc w:val="both"/>
        <w:rPr>
          <w:rFonts w:ascii="Palatino Linotype" w:hAnsi="Palatino Linotype" w:cs="Arial"/>
          <w:color w:val="000000"/>
          <w:sz w:val="24"/>
        </w:rPr>
      </w:pPr>
      <w:r>
        <w:rPr>
          <w:rFonts w:ascii="Palatino Linotype" w:hAnsi="Palatino Linotype" w:cs="Arial"/>
          <w:color w:val="000000"/>
          <w:sz w:val="24"/>
        </w:rPr>
        <w:t xml:space="preserve">Puntualizado lo anterior, es necesario traer a contexto </w:t>
      </w:r>
      <w:r w:rsidR="008D573A" w:rsidRPr="004E0B02">
        <w:rPr>
          <w:rFonts w:ascii="Palatino Linotype" w:hAnsi="Palatino Linotype"/>
          <w:color w:val="000000"/>
          <w:sz w:val="24"/>
        </w:rPr>
        <w:t>la Jurisprudencia No. 29 visible a foja 19 del Apéndice al Semanario Judicial de la Federación 1917-1995, Torno VI, Materia Común, Primera Parte, Tesis de la Suprema Corte de Justicia, que contiene:</w:t>
      </w:r>
    </w:p>
    <w:p w14:paraId="5A915B81" w14:textId="77777777" w:rsidR="008D573A" w:rsidRDefault="008D573A" w:rsidP="00D23039">
      <w:pPr>
        <w:shd w:val="clear" w:color="auto" w:fill="FFFFFF"/>
        <w:spacing w:before="240" w:after="240" w:line="360" w:lineRule="atLeast"/>
        <w:ind w:left="851" w:right="567"/>
        <w:jc w:val="both"/>
        <w:rPr>
          <w:rFonts w:ascii="Palatino Linotype" w:hAnsi="Palatino Linotype"/>
          <w:i/>
          <w:iCs/>
          <w:color w:val="000000"/>
          <w:sz w:val="22"/>
          <w:szCs w:val="22"/>
        </w:rPr>
      </w:pPr>
      <w:r w:rsidRPr="00B9068E">
        <w:rPr>
          <w:rFonts w:ascii="Palatino Linotype" w:hAnsi="Palatino Linotype"/>
          <w:b/>
          <w:bCs/>
          <w:i/>
          <w:iCs/>
          <w:color w:val="000000"/>
          <w:sz w:val="22"/>
          <w:szCs w:val="22"/>
        </w:rPr>
        <w:t>AGRAVIOS EN LA REVISION. DEBEN ESTAR EN RELACION DIRECTA CON LOS FUNDAMENTOS Y CONSIDERACIONES DE LA SENTENCIA</w:t>
      </w:r>
      <w:r w:rsidRPr="00B9068E">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w:t>
      </w:r>
      <w:r w:rsidRPr="00B9068E">
        <w:rPr>
          <w:rFonts w:ascii="Palatino Linotype" w:hAnsi="Palatino Linotype"/>
          <w:i/>
          <w:iCs/>
          <w:color w:val="000000"/>
          <w:sz w:val="22"/>
          <w:szCs w:val="22"/>
        </w:rPr>
        <w:lastRenderedPageBreak/>
        <w:t xml:space="preserve">integral del fallo que se combate, con vista de los motivos de inconformidad que plantean los recurrentes. </w:t>
      </w:r>
    </w:p>
    <w:p w14:paraId="50E66C9B" w14:textId="77777777" w:rsidR="00D23039" w:rsidRPr="00D23039" w:rsidRDefault="006A5C31" w:rsidP="00D23039">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D23039">
        <w:rPr>
          <w:rFonts w:ascii="Palatino Linotype" w:eastAsia="Calibri" w:hAnsi="Palatino Linotype" w:cs="Arial"/>
          <w:sz w:val="24"/>
        </w:rPr>
        <w:t xml:space="preserve">Asimismo, </w:t>
      </w:r>
      <w:r w:rsidR="00D23039" w:rsidRPr="00D23039">
        <w:rPr>
          <w:rFonts w:ascii="Palatino Linotype" w:eastAsia="MS Mincho" w:hAnsi="Palatino Linotype" w:cstheme="majorBidi"/>
          <w:b/>
          <w:sz w:val="24"/>
          <w:lang w:val="es-ES_tradnl" w:eastAsia="es-ES"/>
        </w:rPr>
        <w:t xml:space="preserve">del recurso de revisión se desprenden nuevos requerimientos </w:t>
      </w:r>
      <w:r w:rsidR="00D23039" w:rsidRPr="00D23039">
        <w:rPr>
          <w:rFonts w:ascii="Palatino Linotype" w:eastAsia="MS Mincho" w:hAnsi="Palatino Linotype" w:cstheme="majorBidi"/>
          <w:b/>
          <w:i/>
          <w:sz w:val="24"/>
          <w:lang w:val="es-ES_tradnl" w:eastAsia="es-ES"/>
        </w:rPr>
        <w:t>(“…</w:t>
      </w:r>
      <w:r w:rsidR="00D23039" w:rsidRPr="00D23039">
        <w:rPr>
          <w:rFonts w:ascii="Palatino Linotype" w:eastAsia="MS Mincho" w:hAnsi="Palatino Linotype" w:cstheme="majorBidi"/>
          <w:b/>
          <w:i/>
          <w:sz w:val="24"/>
          <w:lang w:eastAsia="es-ES"/>
        </w:rPr>
        <w:t>pero si en su caso no se hizo nada se explique quien regalo los alimentos que se dieron.”)</w:t>
      </w:r>
      <w:r w:rsidR="00D23039" w:rsidRPr="00D23039">
        <w:rPr>
          <w:rFonts w:ascii="Palatino Linotype" w:eastAsia="MS Mincho" w:hAnsi="Palatino Linotype" w:cstheme="majorBidi"/>
          <w:b/>
          <w:sz w:val="24"/>
          <w:lang w:val="es-ES_tradnl" w:eastAsia="es-ES"/>
        </w:rPr>
        <w:t xml:space="preserve">, mismos que no pueden ser atendidos dado que no fueron solicitados inicialmente, a lo que se le conoce también como plus petitio. </w:t>
      </w:r>
      <w:r w:rsidR="00D23039" w:rsidRPr="00D23039">
        <w:rPr>
          <w:rFonts w:ascii="Palatino Linotype" w:hAnsi="Palatino Linotype" w:cs="Arial"/>
          <w:color w:val="000000"/>
          <w:sz w:val="24"/>
          <w:lang w:val="es-ES" w:eastAsia="es-ES"/>
        </w:rPr>
        <w:t>Sirve de apoyo a lo anterior por analogía, la Jurisprudencia No. 29 visible a foja 19 del Apéndice al Semanario Judicial de la Federación 1917-1995, Torno VI, Materia Común, Primera Parte, Tesis de la Suprema Corte de Justicia, que enseña:</w:t>
      </w:r>
    </w:p>
    <w:p w14:paraId="32E15252" w14:textId="77777777" w:rsidR="00D23039" w:rsidRPr="00D23039" w:rsidRDefault="00D23039" w:rsidP="00D23039">
      <w:pPr>
        <w:pStyle w:val="Prrafodelista"/>
        <w:tabs>
          <w:tab w:val="left" w:pos="567"/>
        </w:tabs>
        <w:spacing w:line="360" w:lineRule="auto"/>
        <w:ind w:left="0"/>
        <w:jc w:val="both"/>
        <w:rPr>
          <w:rFonts w:ascii="Palatino Linotype" w:eastAsia="Calibri" w:hAnsi="Palatino Linotype" w:cs="Arial"/>
          <w:sz w:val="24"/>
        </w:rPr>
      </w:pPr>
    </w:p>
    <w:p w14:paraId="091FEFBB" w14:textId="77777777" w:rsidR="00D23039" w:rsidRDefault="00D23039" w:rsidP="00D23039">
      <w:pPr>
        <w:pStyle w:val="Prrafodelista"/>
        <w:spacing w:before="240" w:after="240" w:line="360" w:lineRule="auto"/>
        <w:ind w:right="901"/>
        <w:jc w:val="both"/>
        <w:rPr>
          <w:rFonts w:ascii="Palatino Linotype" w:hAnsi="Palatino Linotype" w:cs="Arial"/>
          <w:b/>
          <w:color w:val="000000"/>
          <w:lang w:val="es-ES" w:eastAsia="es-ES"/>
        </w:rPr>
      </w:pPr>
      <w:r w:rsidRPr="00D23039">
        <w:rPr>
          <w:rFonts w:ascii="Palatino Linotype" w:hAnsi="Palatino Linotype" w:cs="Arial"/>
          <w:b/>
          <w:color w:val="000000"/>
          <w:lang w:val="es-ES" w:eastAsia="es-ES"/>
        </w:rPr>
        <w:t>"</w:t>
      </w:r>
      <w:r w:rsidRPr="00D23039">
        <w:rPr>
          <w:rFonts w:ascii="Palatino Linotype" w:hAnsi="Palatino Linotype" w:cs="Arial"/>
          <w:i/>
          <w:color w:val="000000"/>
          <w:lang w:val="es-ES" w:eastAsia="es-ES"/>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D23039">
        <w:rPr>
          <w:rFonts w:ascii="Palatino Linotype" w:hAnsi="Palatino Linotype" w:cs="Arial"/>
          <w:b/>
          <w:color w:val="000000"/>
          <w:lang w:val="es-ES" w:eastAsia="es-ES"/>
        </w:rPr>
        <w:t>"</w:t>
      </w:r>
    </w:p>
    <w:p w14:paraId="293C878A" w14:textId="77777777" w:rsidR="00D23039" w:rsidRPr="00D23039" w:rsidRDefault="00D23039" w:rsidP="00D23039">
      <w:pPr>
        <w:pStyle w:val="Prrafodelista"/>
        <w:spacing w:before="240" w:after="240" w:line="360" w:lineRule="auto"/>
        <w:ind w:right="901"/>
        <w:jc w:val="both"/>
        <w:rPr>
          <w:rFonts w:ascii="Palatino Linotype" w:hAnsi="Palatino Linotype" w:cs="Arial"/>
          <w:color w:val="000000"/>
          <w:lang w:val="es-ES" w:eastAsia="es-ES"/>
        </w:rPr>
      </w:pPr>
    </w:p>
    <w:p w14:paraId="1228923A" w14:textId="00DC5B0F" w:rsidR="00D23039" w:rsidRPr="00D23039" w:rsidRDefault="00FA4CE8" w:rsidP="00D23039">
      <w:pPr>
        <w:pStyle w:val="Prrafodelista"/>
        <w:numPr>
          <w:ilvl w:val="0"/>
          <w:numId w:val="1"/>
        </w:numPr>
        <w:spacing w:before="240" w:after="240" w:line="360" w:lineRule="auto"/>
        <w:ind w:left="0" w:firstLine="0"/>
        <w:jc w:val="both"/>
        <w:rPr>
          <w:rFonts w:ascii="Palatino Linotype" w:hAnsi="Palatino Linotype" w:cs="Arial"/>
          <w:color w:val="000000"/>
          <w:sz w:val="24"/>
          <w:lang w:val="es-ES" w:eastAsia="es-ES"/>
        </w:rPr>
      </w:pPr>
      <w:r>
        <w:rPr>
          <w:rFonts w:ascii="Palatino Linotype" w:hAnsi="Palatino Linotype" w:cs="Arial"/>
          <w:color w:val="000000"/>
          <w:sz w:val="24"/>
          <w:lang w:val="es-ES" w:eastAsia="es-ES"/>
        </w:rPr>
        <w:t>En virtud de lo anterior</w:t>
      </w:r>
      <w:r w:rsidR="00D23039" w:rsidRPr="00D23039">
        <w:rPr>
          <w:rFonts w:ascii="Palatino Linotype" w:hAnsi="Palatino Linotype" w:cs="Arial"/>
          <w:color w:val="000000"/>
          <w:sz w:val="24"/>
          <w:lang w:val="es-ES" w:eastAsia="es-ES"/>
        </w:rPr>
        <w:t>, cabe por analogía en el presente asunto el fallo emitido por el Segundo Tribunal Colegiado del Cuarto Circuito, recaído en el amparo directo 277/88, que establece:</w:t>
      </w:r>
    </w:p>
    <w:p w14:paraId="397E6D6C" w14:textId="77777777" w:rsidR="00D23039" w:rsidRPr="00D23039" w:rsidRDefault="00D23039" w:rsidP="00D23039">
      <w:pPr>
        <w:pStyle w:val="Prrafodelista"/>
        <w:spacing w:before="240" w:after="240" w:line="360" w:lineRule="auto"/>
        <w:jc w:val="both"/>
        <w:rPr>
          <w:rFonts w:ascii="Palatino Linotype" w:hAnsi="Palatino Linotype" w:cs="Arial"/>
          <w:color w:val="000000"/>
          <w:lang w:val="es-ES" w:eastAsia="es-ES"/>
        </w:rPr>
      </w:pPr>
    </w:p>
    <w:p w14:paraId="4238A479" w14:textId="77777777" w:rsidR="00D23039" w:rsidRDefault="00D23039" w:rsidP="00D23039">
      <w:pPr>
        <w:pStyle w:val="Prrafodelista"/>
        <w:spacing w:before="240" w:after="240" w:line="360" w:lineRule="auto"/>
        <w:ind w:right="901"/>
        <w:jc w:val="both"/>
        <w:rPr>
          <w:rFonts w:ascii="Palatino Linotype" w:hAnsi="Palatino Linotype" w:cs="Arial"/>
          <w:b/>
          <w:color w:val="000000"/>
          <w:lang w:val="es-ES" w:eastAsia="es-ES"/>
        </w:rPr>
      </w:pPr>
      <w:r w:rsidRPr="00D23039">
        <w:rPr>
          <w:rFonts w:ascii="Palatino Linotype" w:hAnsi="Palatino Linotype" w:cs="Arial"/>
          <w:b/>
          <w:color w:val="000000"/>
          <w:lang w:val="es-ES" w:eastAsia="es-ES"/>
        </w:rPr>
        <w:lastRenderedPageBreak/>
        <w:t>“</w:t>
      </w:r>
      <w:r w:rsidRPr="00D23039">
        <w:rPr>
          <w:rFonts w:ascii="Palatino Linotype" w:hAnsi="Palatino Linotype" w:cs="Arial"/>
          <w:i/>
          <w:color w:val="000000"/>
          <w:lang w:val="es-ES" w:eastAsia="es-ES"/>
        </w:rPr>
        <w:t>JUICIO DE NULIDAD LITIS EN EL. Interpretación de los artículos 215 y 237 DEL CÓDIGO FISCAL DE LA FEDERACIÓN.-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D23039">
        <w:rPr>
          <w:rFonts w:ascii="Palatino Linotype" w:hAnsi="Palatino Linotype" w:cs="Arial"/>
          <w:b/>
          <w:color w:val="000000"/>
          <w:lang w:val="es-ES" w:eastAsia="es-ES"/>
        </w:rPr>
        <w:t>”</w:t>
      </w:r>
    </w:p>
    <w:p w14:paraId="120A8070" w14:textId="77777777" w:rsidR="00D23039" w:rsidRPr="00D23039" w:rsidRDefault="00D23039" w:rsidP="00D23039">
      <w:pPr>
        <w:pStyle w:val="Prrafodelista"/>
        <w:spacing w:before="240" w:after="240"/>
        <w:ind w:right="901"/>
        <w:jc w:val="both"/>
        <w:rPr>
          <w:rFonts w:ascii="Palatino Linotype" w:hAnsi="Palatino Linotype" w:cs="Arial"/>
          <w:b/>
          <w:color w:val="000000"/>
          <w:lang w:val="es-ES" w:eastAsia="es-ES"/>
        </w:rPr>
      </w:pPr>
    </w:p>
    <w:p w14:paraId="37EE114B" w14:textId="77777777" w:rsidR="00D23039" w:rsidRPr="00D23039" w:rsidRDefault="00D23039" w:rsidP="00D23039">
      <w:pPr>
        <w:pStyle w:val="Prrafodelista"/>
        <w:numPr>
          <w:ilvl w:val="0"/>
          <w:numId w:val="1"/>
        </w:numPr>
        <w:spacing w:before="240" w:after="240" w:line="360" w:lineRule="auto"/>
        <w:ind w:left="0" w:firstLine="0"/>
        <w:jc w:val="both"/>
        <w:rPr>
          <w:rFonts w:ascii="Palatino Linotype" w:hAnsi="Palatino Linotype" w:cs="Arial"/>
          <w:color w:val="000000"/>
          <w:sz w:val="24"/>
          <w:lang w:val="es-ES" w:eastAsia="es-ES"/>
        </w:rPr>
      </w:pPr>
      <w:r w:rsidRPr="00D23039">
        <w:rPr>
          <w:rFonts w:ascii="Palatino Linotype" w:hAnsi="Palatino Linotype" w:cs="Arial"/>
          <w:color w:val="000000"/>
          <w:sz w:val="24"/>
          <w:lang w:val="es-ES" w:eastAsia="es-ES"/>
        </w:rPr>
        <w:t xml:space="preserve">Por lo anterior, se establece que, el recurso de revisión presentado por </w:t>
      </w:r>
      <w:r w:rsidRPr="00D23039">
        <w:rPr>
          <w:rFonts w:ascii="Palatino Linotype" w:hAnsi="Palatino Linotype" w:cs="Arial"/>
          <w:b/>
          <w:color w:val="000000"/>
          <w:sz w:val="24"/>
          <w:lang w:val="es-ES" w:eastAsia="es-ES"/>
        </w:rPr>
        <w:t>EL RECURRENTE</w:t>
      </w:r>
      <w:r w:rsidRPr="00D23039">
        <w:rPr>
          <w:rFonts w:ascii="Palatino Linotype" w:hAnsi="Palatino Linotype" w:cs="Arial"/>
          <w:color w:val="000000"/>
          <w:sz w:val="24"/>
          <w:lang w:val="es-ES" w:eastAsia="es-ES"/>
        </w:rPr>
        <w:t xml:space="preserve"> no debe variar el fondo de la litis, de tal manera que, los argumentos planteados por </w:t>
      </w:r>
      <w:r w:rsidRPr="00D23039">
        <w:rPr>
          <w:rFonts w:ascii="Palatino Linotype" w:hAnsi="Palatino Linotype" w:cs="Arial"/>
          <w:b/>
          <w:color w:val="000000"/>
          <w:sz w:val="24"/>
          <w:lang w:val="es-ES" w:eastAsia="es-ES"/>
        </w:rPr>
        <w:t>EL RECURRENTE</w:t>
      </w:r>
      <w:r w:rsidRPr="00D23039">
        <w:rPr>
          <w:rFonts w:ascii="Palatino Linotype" w:hAnsi="Palatino Linotype" w:cs="Arial"/>
          <w:color w:val="000000"/>
          <w:sz w:val="24"/>
          <w:lang w:val="es-ES" w:eastAsia="es-ES"/>
        </w:rPr>
        <w:t xml:space="preserve"> en su inconformidad respecto de los puntos materia del presente análisis, resultan notoriamente improcedentes, pues este Órgano Garante se encuentra imposibilitado para satisfacer requerimientos que no fueron formulados en tiempo y forma.</w:t>
      </w:r>
    </w:p>
    <w:p w14:paraId="431A4476" w14:textId="77777777" w:rsidR="00D23039" w:rsidRPr="00D23039" w:rsidRDefault="00D23039" w:rsidP="00D23039">
      <w:pPr>
        <w:pStyle w:val="Prrafodelista"/>
        <w:spacing w:before="240" w:after="240" w:line="360" w:lineRule="auto"/>
        <w:ind w:left="0"/>
        <w:jc w:val="both"/>
        <w:rPr>
          <w:rFonts w:ascii="Palatino Linotype" w:hAnsi="Palatino Linotype" w:cs="Arial"/>
          <w:color w:val="000000"/>
          <w:sz w:val="24"/>
          <w:lang w:val="es-ES" w:eastAsia="es-ES"/>
        </w:rPr>
      </w:pPr>
    </w:p>
    <w:p w14:paraId="61C13104" w14:textId="77777777" w:rsidR="00D23039" w:rsidRPr="00D23039" w:rsidRDefault="00D23039" w:rsidP="00D23039">
      <w:pPr>
        <w:pStyle w:val="Prrafodelista"/>
        <w:numPr>
          <w:ilvl w:val="0"/>
          <w:numId w:val="1"/>
        </w:numPr>
        <w:shd w:val="clear" w:color="auto" w:fill="FFFFFF"/>
        <w:spacing w:before="240" w:after="240" w:line="360" w:lineRule="auto"/>
        <w:ind w:left="0" w:firstLine="0"/>
        <w:jc w:val="both"/>
        <w:rPr>
          <w:rFonts w:ascii="Palatino Linotype" w:hAnsi="Palatino Linotype" w:cs="Arial"/>
          <w:color w:val="000000"/>
          <w:sz w:val="24"/>
          <w:lang w:val="es-ES" w:eastAsia="es-ES"/>
        </w:rPr>
      </w:pPr>
      <w:r w:rsidRPr="00D23039">
        <w:rPr>
          <w:rFonts w:ascii="Palatino Linotype" w:hAnsi="Palatino Linotype" w:cs="Arial"/>
          <w:color w:val="000000"/>
          <w:sz w:val="24"/>
          <w:lang w:val="es-ES" w:eastAsia="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4B82519A" w14:textId="77777777" w:rsidR="00D23039" w:rsidRPr="00D23039" w:rsidRDefault="00D23039" w:rsidP="00D23039">
      <w:pPr>
        <w:pStyle w:val="Prrafodelista"/>
        <w:shd w:val="clear" w:color="auto" w:fill="FFFFFF"/>
        <w:spacing w:before="240" w:after="240" w:line="360" w:lineRule="auto"/>
        <w:ind w:left="0"/>
        <w:jc w:val="both"/>
        <w:rPr>
          <w:rFonts w:ascii="Palatino Linotype" w:hAnsi="Palatino Linotype" w:cs="Arial"/>
          <w:color w:val="000000"/>
          <w:lang w:val="es-ES" w:eastAsia="es-ES"/>
        </w:rPr>
      </w:pPr>
    </w:p>
    <w:p w14:paraId="6181510B" w14:textId="77777777" w:rsidR="00D23039" w:rsidRDefault="00D23039" w:rsidP="00A3354D">
      <w:pPr>
        <w:pStyle w:val="Prrafodelista"/>
        <w:shd w:val="clear" w:color="auto" w:fill="FFFFFF"/>
        <w:spacing w:line="360" w:lineRule="auto"/>
        <w:ind w:left="851" w:right="822"/>
        <w:jc w:val="both"/>
        <w:rPr>
          <w:rFonts w:ascii="Palatino Linotype" w:hAnsi="Palatino Linotype" w:cs="Arial"/>
          <w:b/>
          <w:i/>
          <w:iCs/>
          <w:color w:val="000000"/>
          <w:lang w:val="es-ES" w:eastAsia="es-ES"/>
        </w:rPr>
      </w:pPr>
      <w:r w:rsidRPr="00D23039">
        <w:rPr>
          <w:rFonts w:ascii="Palatino Linotype" w:hAnsi="Palatino Linotype" w:cs="Arial"/>
          <w:b/>
          <w:bCs/>
          <w:i/>
          <w:iCs/>
          <w:color w:val="000000"/>
          <w:lang w:val="es-ES" w:eastAsia="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D23039">
        <w:rPr>
          <w:rFonts w:ascii="Palatino Linotype" w:hAnsi="Palatino Linotype" w:cs="Arial"/>
          <w:i/>
          <w:iCs/>
          <w:color w:val="000000"/>
          <w:lang w:val="es-ES" w:eastAsia="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w:t>
      </w:r>
      <w:r w:rsidRPr="00D23039">
        <w:rPr>
          <w:rFonts w:ascii="Palatino Linotype" w:hAnsi="Palatino Linotype" w:cs="Arial"/>
          <w:i/>
          <w:iCs/>
          <w:color w:val="000000"/>
          <w:lang w:val="es-ES" w:eastAsia="es-ES"/>
        </w:rPr>
        <w:lastRenderedPageBreak/>
        <w:t>encuentren en sus archivos -los solicitados- y que la obligación de acceso a la información se dará por cumplida cuando se pongan a disposición del solicitante para consulta en el sitio donde se encuentren.</w:t>
      </w:r>
      <w:r w:rsidRPr="00D23039">
        <w:rPr>
          <w:rFonts w:ascii="Palatino Linotype" w:hAnsi="Palatino Linotype" w:cs="Arial"/>
          <w:i/>
          <w:iCs/>
          <w:color w:val="000000"/>
          <w:lang w:val="es-ES" w:eastAsia="es-ES"/>
        </w:rPr>
        <w:br/>
        <w:t>OCTAVO TRIBUNAL COLEGIADO EN MATERIA ADMINISTRATIVA DEL PRIMER CIRCUITO.</w:t>
      </w:r>
      <w:r w:rsidRPr="00D23039">
        <w:rPr>
          <w:rFonts w:ascii="Palatino Linotype" w:hAnsi="Palatino Linotype" w:cs="Arial"/>
          <w:b/>
          <w:i/>
          <w:iCs/>
          <w:color w:val="000000"/>
          <w:lang w:val="es-ES" w:eastAsia="es-ES"/>
        </w:rPr>
        <w:t>”</w:t>
      </w:r>
    </w:p>
    <w:p w14:paraId="390EF381" w14:textId="77777777" w:rsidR="00D23039" w:rsidRPr="00D23039" w:rsidRDefault="00D23039" w:rsidP="00D23039">
      <w:pPr>
        <w:pStyle w:val="Prrafodelista"/>
        <w:shd w:val="clear" w:color="auto" w:fill="FFFFFF"/>
        <w:spacing w:line="276" w:lineRule="auto"/>
        <w:ind w:left="851" w:right="822"/>
        <w:jc w:val="both"/>
        <w:rPr>
          <w:rFonts w:ascii="Palatino Linotype" w:hAnsi="Palatino Linotype" w:cs="Arial"/>
          <w:b/>
          <w:color w:val="000000"/>
          <w:lang w:val="es-ES" w:eastAsia="es-ES"/>
        </w:rPr>
      </w:pPr>
    </w:p>
    <w:p w14:paraId="0DA073E8" w14:textId="77777777" w:rsidR="00D23039" w:rsidRPr="00D23039" w:rsidRDefault="00D23039" w:rsidP="00D23039">
      <w:pPr>
        <w:pStyle w:val="Prrafodelista"/>
        <w:numPr>
          <w:ilvl w:val="0"/>
          <w:numId w:val="1"/>
        </w:numPr>
        <w:shd w:val="clear" w:color="auto" w:fill="FFFFFF"/>
        <w:spacing w:before="240" w:after="240" w:line="360" w:lineRule="auto"/>
        <w:ind w:left="0" w:firstLine="0"/>
        <w:jc w:val="both"/>
        <w:rPr>
          <w:rFonts w:ascii="Palatino Linotype" w:hAnsi="Palatino Linotype" w:cs="Arial"/>
          <w:color w:val="000000"/>
          <w:sz w:val="24"/>
          <w:lang w:val="es-ES" w:eastAsia="es-ES"/>
        </w:rPr>
      </w:pPr>
      <w:r w:rsidRPr="00D23039">
        <w:rPr>
          <w:rFonts w:ascii="Palatino Linotype" w:hAnsi="Palatino Linotype" w:cs="Arial"/>
          <w:color w:val="000000"/>
          <w:sz w:val="24"/>
          <w:lang w:val="es-ES" w:eastAsia="es-ES"/>
        </w:rPr>
        <w:t xml:space="preserve">Así mismo ha sido criterio del Instituto Nacional de Transparencia, Acceso a la Información y Protección de Datos Personales bajo el número 27/10, que </w:t>
      </w:r>
      <w:r w:rsidRPr="000F412D">
        <w:rPr>
          <w:rFonts w:ascii="Palatino Linotype" w:hAnsi="Palatino Linotype" w:cs="Arial"/>
          <w:bCs/>
          <w:color w:val="000000"/>
          <w:sz w:val="24"/>
          <w:lang w:val="es-ES" w:eastAsia="es-ES"/>
        </w:rPr>
        <w:t>resulta improcedente ampliar las solicitudes de información pública</w:t>
      </w:r>
      <w:r w:rsidRPr="000F412D">
        <w:rPr>
          <w:rFonts w:ascii="Palatino Linotype" w:hAnsi="Palatino Linotype" w:cs="Arial"/>
          <w:color w:val="000000"/>
          <w:sz w:val="24"/>
          <w:lang w:val="es-ES" w:eastAsia="es-ES"/>
        </w:rPr>
        <w:t xml:space="preserve"> o de datos personales a través de la interposición del recurso de revisión, como se estima acontece en el</w:t>
      </w:r>
      <w:r w:rsidRPr="00D23039">
        <w:rPr>
          <w:rFonts w:ascii="Palatino Linotype" w:hAnsi="Palatino Linotype" w:cs="Arial"/>
          <w:color w:val="000000"/>
          <w:sz w:val="24"/>
          <w:lang w:val="es-ES" w:eastAsia="es-ES"/>
        </w:rPr>
        <w:t xml:space="preserve"> presente asunto, al aumentar datos a la solicitud inicial, </w:t>
      </w:r>
      <w:r w:rsidRPr="00D23039">
        <w:rPr>
          <w:rFonts w:ascii="Palatino Linotype" w:hAnsi="Palatino Linotype" w:cs="Arial"/>
          <w:b/>
          <w:bCs/>
          <w:color w:val="000000"/>
          <w:sz w:val="24"/>
          <w:lang w:val="es-ES" w:eastAsia="es-ES"/>
        </w:rPr>
        <w:t>por lo que se insiste no se puede entrar al estudio de la información novedosa</w:t>
      </w:r>
      <w:r w:rsidRPr="00D23039">
        <w:rPr>
          <w:rFonts w:ascii="Palatino Linotype" w:hAnsi="Palatino Linotype" w:cs="Arial"/>
          <w:color w:val="000000"/>
          <w:sz w:val="24"/>
          <w:lang w:val="es-ES" w:eastAsia="es-ES"/>
        </w:rPr>
        <w:t>, criterio que es de la literalidad siguiente:</w:t>
      </w:r>
    </w:p>
    <w:p w14:paraId="5F8B4F2A" w14:textId="77777777" w:rsidR="00D23039" w:rsidRPr="00D23039" w:rsidRDefault="00D23039" w:rsidP="00D23039">
      <w:pPr>
        <w:pStyle w:val="Prrafodelista"/>
        <w:shd w:val="clear" w:color="auto" w:fill="FFFFFF"/>
        <w:spacing w:before="240" w:after="240" w:line="360" w:lineRule="auto"/>
        <w:jc w:val="both"/>
        <w:rPr>
          <w:rFonts w:ascii="Palatino Linotype" w:hAnsi="Palatino Linotype" w:cs="Arial"/>
          <w:color w:val="000000"/>
          <w:lang w:val="es-ES" w:eastAsia="es-ES"/>
        </w:rPr>
      </w:pPr>
    </w:p>
    <w:p w14:paraId="7E68EDD3" w14:textId="77777777" w:rsidR="00D23039" w:rsidRPr="00D23039" w:rsidRDefault="00D23039" w:rsidP="00A3354D">
      <w:pPr>
        <w:pStyle w:val="Prrafodelista"/>
        <w:shd w:val="clear" w:color="auto" w:fill="FFFFFF"/>
        <w:spacing w:before="240" w:after="240" w:line="360" w:lineRule="auto"/>
        <w:ind w:left="851" w:right="822"/>
        <w:jc w:val="both"/>
        <w:rPr>
          <w:rFonts w:ascii="Palatino Linotype" w:hAnsi="Palatino Linotype" w:cs="Arial"/>
          <w:color w:val="000000"/>
          <w:lang w:val="es-ES" w:eastAsia="es-ES"/>
        </w:rPr>
      </w:pPr>
      <w:r w:rsidRPr="00D23039">
        <w:rPr>
          <w:rFonts w:ascii="Palatino Linotype" w:hAnsi="Palatino Linotype" w:cs="Arial"/>
          <w:b/>
          <w:bCs/>
          <w:i/>
          <w:iCs/>
          <w:color w:val="000000"/>
          <w:lang w:val="es-ES" w:eastAsia="es-ES"/>
        </w:rPr>
        <w:t>“Es improcedente ampliar las solicitudes de acceso a información pública o datos personales, a través de la interposición del recurso de revisión.</w:t>
      </w:r>
      <w:r w:rsidRPr="00D23039">
        <w:rPr>
          <w:rFonts w:ascii="Palatino Linotype" w:hAnsi="Palatino Linotype" w:cs="Arial"/>
          <w:i/>
          <w:iCs/>
          <w:color w:val="000000"/>
          <w:lang w:val="es-ES" w:eastAsia="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1A78A341" w14:textId="77777777" w:rsidR="00D23039" w:rsidRDefault="00D23039" w:rsidP="00A3354D">
      <w:pPr>
        <w:pStyle w:val="Prrafodelista"/>
        <w:shd w:val="clear" w:color="auto" w:fill="FFFFFF"/>
        <w:spacing w:before="240" w:after="240" w:line="360" w:lineRule="auto"/>
        <w:ind w:left="851" w:right="822"/>
        <w:jc w:val="both"/>
        <w:rPr>
          <w:rFonts w:ascii="Palatino Linotype" w:hAnsi="Palatino Linotype" w:cs="Arial"/>
          <w:b/>
          <w:i/>
          <w:iCs/>
          <w:color w:val="000000"/>
          <w:lang w:val="es-ES" w:eastAsia="es-ES"/>
        </w:rPr>
      </w:pPr>
      <w:r w:rsidRPr="00D23039">
        <w:rPr>
          <w:rFonts w:ascii="Palatino Linotype" w:hAnsi="Palatino Linotype" w:cs="Arial"/>
          <w:i/>
          <w:iCs/>
          <w:color w:val="000000"/>
          <w:lang w:val="es-ES" w:eastAsia="es-ES"/>
        </w:rPr>
        <w:t xml:space="preserve">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w:t>
      </w:r>
      <w:r w:rsidRPr="00D23039">
        <w:rPr>
          <w:rFonts w:ascii="Palatino Linotype" w:hAnsi="Palatino Linotype" w:cs="Arial"/>
          <w:i/>
          <w:iCs/>
          <w:color w:val="000000"/>
          <w:lang w:val="es-ES" w:eastAsia="es-ES"/>
        </w:rPr>
        <w:lastRenderedPageBreak/>
        <w:t>Sigrid Arzt Colunga 1378/10 Instituto de Seguridad y Servicios Sociales de los Trabajadores del Estado – María Elena Pérez-Jaén Zermeño.</w:t>
      </w:r>
      <w:r w:rsidRPr="00D23039">
        <w:rPr>
          <w:rFonts w:ascii="Palatino Linotype" w:hAnsi="Palatino Linotype" w:cs="Arial"/>
          <w:b/>
          <w:i/>
          <w:iCs/>
          <w:color w:val="000000"/>
          <w:lang w:val="es-ES" w:eastAsia="es-ES"/>
        </w:rPr>
        <w:t>”</w:t>
      </w:r>
    </w:p>
    <w:p w14:paraId="3F977506" w14:textId="77777777" w:rsidR="00BC1F9A" w:rsidRDefault="00BC1F9A" w:rsidP="00A3354D">
      <w:pPr>
        <w:pStyle w:val="Prrafodelista"/>
        <w:shd w:val="clear" w:color="auto" w:fill="FFFFFF"/>
        <w:spacing w:before="240" w:after="240" w:line="360" w:lineRule="auto"/>
        <w:ind w:left="851" w:right="822"/>
        <w:jc w:val="both"/>
        <w:rPr>
          <w:rFonts w:ascii="Palatino Linotype" w:hAnsi="Palatino Linotype" w:cs="Arial"/>
          <w:b/>
          <w:i/>
          <w:iCs/>
          <w:color w:val="000000"/>
          <w:lang w:val="es-ES" w:eastAsia="es-ES"/>
        </w:rPr>
      </w:pPr>
    </w:p>
    <w:p w14:paraId="2CBCB507" w14:textId="04A9E712" w:rsidR="008D573A" w:rsidRPr="004E0B02" w:rsidRDefault="008D573A" w:rsidP="008D573A">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bookmarkStart w:id="10" w:name="_GoBack"/>
      <w:bookmarkEnd w:id="10"/>
      <w:r w:rsidRPr="004E0B02">
        <w:rPr>
          <w:rFonts w:ascii="Palatino Linotype" w:eastAsia="Calibri" w:hAnsi="Palatino Linotype" w:cs="Arial"/>
          <w:sz w:val="24"/>
        </w:rPr>
        <w:t>Al no actualizar ninguna causal de procedencia, el recurso de revisión debe ser desechado por improcedente; sin embargo, una vez admitido, procederá el sobreseimiento de acuerdo a lo que establece el artículo 192 fracción IV, de la multicitada Ley de Transparencia:</w:t>
      </w:r>
    </w:p>
    <w:p w14:paraId="5E798A02" w14:textId="77777777" w:rsidR="008D573A" w:rsidRDefault="008D573A" w:rsidP="008D573A">
      <w:pPr>
        <w:pStyle w:val="Prrafodelista"/>
        <w:tabs>
          <w:tab w:val="left" w:pos="567"/>
        </w:tabs>
        <w:spacing w:line="360" w:lineRule="auto"/>
        <w:ind w:left="0"/>
        <w:jc w:val="both"/>
        <w:rPr>
          <w:rFonts w:ascii="Palatino Linotype" w:eastAsia="Calibri" w:hAnsi="Palatino Linotype" w:cs="Arial"/>
        </w:rPr>
      </w:pPr>
    </w:p>
    <w:p w14:paraId="77B05EF7" w14:textId="77777777" w:rsidR="008D573A" w:rsidRPr="00DA1A2F" w:rsidRDefault="008D573A" w:rsidP="008D573A">
      <w:pPr>
        <w:pStyle w:val="Prrafodelista"/>
        <w:tabs>
          <w:tab w:val="left" w:pos="567"/>
        </w:tabs>
        <w:spacing w:line="360" w:lineRule="auto"/>
        <w:ind w:left="567" w:right="822"/>
        <w:jc w:val="both"/>
        <w:rPr>
          <w:rFonts w:ascii="Palatino Linotype" w:eastAsia="Calibri" w:hAnsi="Palatino Linotype" w:cs="Arial"/>
          <w:i/>
        </w:rPr>
      </w:pPr>
      <w:r w:rsidRPr="00DA1A2F">
        <w:rPr>
          <w:rFonts w:ascii="Palatino Linotype" w:hAnsi="Palatino Linotype"/>
          <w:i/>
        </w:rPr>
        <w:t>Artículo 192. El recurso será sobreseído, en todo o en parte, cuando una vez admitido, se actualicen alguno de los siguientes supuestos:</w:t>
      </w:r>
    </w:p>
    <w:p w14:paraId="44382DAE" w14:textId="77777777" w:rsidR="008D573A" w:rsidRPr="00DA1A2F" w:rsidRDefault="008D573A" w:rsidP="008D573A">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 El recurrente se desista expresamente del recurso; </w:t>
      </w:r>
    </w:p>
    <w:p w14:paraId="3A3D411B" w14:textId="77777777" w:rsidR="008D573A" w:rsidRPr="00DA1A2F" w:rsidRDefault="008D573A" w:rsidP="008D573A">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II. El recurrente fallezca o, tratándose de personas jurídicas colectivas, se disuelva; </w:t>
      </w:r>
    </w:p>
    <w:p w14:paraId="5AF77AEE" w14:textId="77777777" w:rsidR="008D573A" w:rsidRPr="00DA1A2F" w:rsidRDefault="008D573A" w:rsidP="008D573A">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III. El sujeto obligado responsable del acto lo modifique o revoque de tal manera que el recurso de revisión quede sin materia; </w:t>
      </w:r>
    </w:p>
    <w:p w14:paraId="6333D94C" w14:textId="77777777" w:rsidR="008D573A" w:rsidRPr="00DA1A2F" w:rsidRDefault="008D573A" w:rsidP="008D573A">
      <w:pPr>
        <w:pStyle w:val="Prrafodelista"/>
        <w:tabs>
          <w:tab w:val="left" w:pos="567"/>
        </w:tabs>
        <w:spacing w:line="360" w:lineRule="auto"/>
        <w:ind w:left="567" w:right="822"/>
        <w:jc w:val="both"/>
        <w:rPr>
          <w:rFonts w:ascii="Palatino Linotype" w:hAnsi="Palatino Linotype"/>
          <w:b/>
          <w:i/>
        </w:rPr>
      </w:pPr>
      <w:r w:rsidRPr="00DA1A2F">
        <w:rPr>
          <w:rFonts w:ascii="Palatino Linotype" w:hAnsi="Palatino Linotype"/>
          <w:b/>
          <w:i/>
        </w:rPr>
        <w:t xml:space="preserve">IV. Admitido el recurso de revisión, aparezca alguna causal de improcedencia en los términos de la presente Ley; y </w:t>
      </w:r>
    </w:p>
    <w:p w14:paraId="57241478" w14:textId="77777777" w:rsidR="008D573A" w:rsidRPr="00DA1A2F" w:rsidRDefault="008D573A" w:rsidP="008D573A">
      <w:pPr>
        <w:pStyle w:val="Prrafodelista"/>
        <w:tabs>
          <w:tab w:val="left" w:pos="567"/>
        </w:tabs>
        <w:spacing w:line="360" w:lineRule="auto"/>
        <w:ind w:left="567" w:right="822"/>
        <w:jc w:val="both"/>
        <w:rPr>
          <w:rFonts w:ascii="Palatino Linotype" w:eastAsia="Calibri" w:hAnsi="Palatino Linotype" w:cs="Arial"/>
          <w:i/>
        </w:rPr>
      </w:pPr>
      <w:r w:rsidRPr="00DA1A2F">
        <w:rPr>
          <w:rFonts w:ascii="Palatino Linotype" w:hAnsi="Palatino Linotype"/>
          <w:i/>
        </w:rPr>
        <w:t>V. Cuando por cualquier motivo quede sin materia el recurso.</w:t>
      </w:r>
    </w:p>
    <w:p w14:paraId="1E3233F6" w14:textId="77777777" w:rsidR="008D573A" w:rsidRDefault="008D573A" w:rsidP="008D573A">
      <w:pPr>
        <w:pStyle w:val="Prrafodelista"/>
        <w:tabs>
          <w:tab w:val="left" w:pos="567"/>
        </w:tabs>
        <w:spacing w:line="360" w:lineRule="auto"/>
        <w:ind w:left="0"/>
        <w:jc w:val="both"/>
        <w:rPr>
          <w:rFonts w:ascii="Palatino Linotype" w:eastAsia="Calibri" w:hAnsi="Palatino Linotype" w:cs="Arial"/>
        </w:rPr>
      </w:pPr>
    </w:p>
    <w:p w14:paraId="07001B38" w14:textId="77777777" w:rsidR="008D573A" w:rsidRPr="004E0B02" w:rsidRDefault="008D573A" w:rsidP="008D573A">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4E0B02">
        <w:rPr>
          <w:rFonts w:ascii="Palatino Linotype" w:eastAsia="Calibri" w:hAnsi="Palatino Linotype" w:cs="Arial"/>
          <w:sz w:val="24"/>
        </w:rPr>
        <w:t>Es así que, el recurso de revisión actualiza la causal de sobreseimiento establecida en la fracción IV del artículo 192, en rela</w:t>
      </w:r>
      <w:r>
        <w:rPr>
          <w:rFonts w:ascii="Palatino Linotype" w:eastAsia="Calibri" w:hAnsi="Palatino Linotype" w:cs="Arial"/>
          <w:sz w:val="24"/>
        </w:rPr>
        <w:t xml:space="preserve">ción a las fracciones III </w:t>
      </w:r>
      <w:r w:rsidRPr="004E0B02">
        <w:rPr>
          <w:rFonts w:ascii="Palatino Linotype" w:eastAsia="Calibri" w:hAnsi="Palatino Linotype" w:cs="Arial"/>
          <w:sz w:val="24"/>
        </w:rPr>
        <w:t>del artículo 191, ambos de la Ley de Transparencia y Acceso a la Información Pública del Estado de México y Municipios.</w:t>
      </w:r>
    </w:p>
    <w:p w14:paraId="2A20E553" w14:textId="77777777" w:rsidR="008D573A" w:rsidRPr="004E0B02" w:rsidRDefault="008D573A" w:rsidP="008D573A">
      <w:pPr>
        <w:pStyle w:val="Prrafodelista"/>
        <w:tabs>
          <w:tab w:val="left" w:pos="567"/>
        </w:tabs>
        <w:spacing w:line="360" w:lineRule="auto"/>
        <w:ind w:left="0"/>
        <w:jc w:val="both"/>
        <w:rPr>
          <w:rFonts w:ascii="Palatino Linotype" w:eastAsia="Calibri" w:hAnsi="Palatino Linotype" w:cs="Arial"/>
          <w:sz w:val="24"/>
        </w:rPr>
      </w:pPr>
    </w:p>
    <w:p w14:paraId="4B0A5A8C" w14:textId="77777777" w:rsidR="008D573A" w:rsidRPr="004E0B02" w:rsidRDefault="008D573A" w:rsidP="008D573A">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4E0B02">
        <w:rPr>
          <w:rFonts w:ascii="Palatino Linotype" w:eastAsia="Calibri" w:hAnsi="Palatino Linotype" w:cs="Arial"/>
          <w:sz w:val="24"/>
        </w:rPr>
        <w:t>No obstante, a efecto de no vulnerar los derechos del particular, este Órgano Garante deja a salvo sus derechos para que, si así lo desea, presente una nueva solicitud de acceso a la información requiriendo información que sea de su interés.</w:t>
      </w:r>
    </w:p>
    <w:p w14:paraId="67408BF1" w14:textId="77777777" w:rsidR="008D573A" w:rsidRPr="004E0B02" w:rsidRDefault="008D573A" w:rsidP="008D573A">
      <w:pPr>
        <w:pStyle w:val="Prrafodelista"/>
        <w:spacing w:line="360" w:lineRule="auto"/>
        <w:ind w:left="0"/>
        <w:jc w:val="both"/>
        <w:rPr>
          <w:rFonts w:ascii="Palatino Linotype" w:hAnsi="Palatino Linotype" w:cs="Arial"/>
          <w:sz w:val="24"/>
        </w:rPr>
      </w:pPr>
    </w:p>
    <w:p w14:paraId="324589A6" w14:textId="77777777" w:rsidR="008D573A" w:rsidRPr="0053542C" w:rsidRDefault="008D573A" w:rsidP="008D573A">
      <w:pPr>
        <w:pStyle w:val="Prrafodelista"/>
        <w:numPr>
          <w:ilvl w:val="0"/>
          <w:numId w:val="1"/>
        </w:numPr>
        <w:spacing w:line="360" w:lineRule="auto"/>
        <w:ind w:left="0" w:firstLine="0"/>
        <w:jc w:val="both"/>
        <w:rPr>
          <w:rFonts w:ascii="Palatino Linotype" w:hAnsi="Palatino Linotype" w:cs="Arial"/>
          <w:sz w:val="24"/>
        </w:rPr>
      </w:pPr>
      <w:r w:rsidRPr="0053542C">
        <w:rPr>
          <w:rFonts w:ascii="Palatino Linotype" w:hAnsi="Palatino Linotype" w:cs="Arial"/>
          <w:color w:val="222222"/>
          <w:sz w:val="24"/>
          <w:lang w:val="es-ES_tradnl"/>
        </w:rPr>
        <w:t xml:space="preserve">Por lo anteriormente expuesto y fundado, este </w:t>
      </w:r>
      <w:r w:rsidRPr="0053542C">
        <w:rPr>
          <w:rFonts w:ascii="Palatino Linotype" w:hAnsi="Palatino Linotype" w:cs="Arial"/>
          <w:b/>
          <w:bCs/>
          <w:color w:val="222222"/>
          <w:sz w:val="24"/>
          <w:lang w:val="es-ES_tradnl"/>
        </w:rPr>
        <w:t>ÓRGANO GARANTE</w:t>
      </w:r>
      <w:r w:rsidRPr="0053542C">
        <w:rPr>
          <w:rFonts w:ascii="Palatino Linotype" w:hAnsi="Palatino Linotype" w:cs="Arial"/>
          <w:color w:val="222222"/>
          <w:sz w:val="24"/>
          <w:lang w:val="es-ES_tradnl"/>
        </w:rPr>
        <w:t xml:space="preserve"> emite los siguientes:</w:t>
      </w:r>
    </w:p>
    <w:p w14:paraId="30BE6AC4" w14:textId="77777777" w:rsidR="008D573A" w:rsidRDefault="008D573A" w:rsidP="008D573A">
      <w:pPr>
        <w:pStyle w:val="Prrafodelista"/>
        <w:tabs>
          <w:tab w:val="left" w:pos="426"/>
        </w:tabs>
        <w:spacing w:before="240" w:after="240" w:line="360" w:lineRule="auto"/>
        <w:ind w:left="0" w:right="49"/>
        <w:jc w:val="both"/>
        <w:rPr>
          <w:rFonts w:ascii="Palatino Linotype" w:eastAsia="MS Mincho" w:hAnsi="Palatino Linotype"/>
          <w:color w:val="000000"/>
        </w:rPr>
      </w:pPr>
    </w:p>
    <w:p w14:paraId="1412A34B" w14:textId="77777777" w:rsidR="008D573A" w:rsidRPr="005B2779" w:rsidRDefault="008D573A" w:rsidP="008D573A">
      <w:pPr>
        <w:pStyle w:val="Ttulo1"/>
        <w:spacing w:line="360" w:lineRule="auto"/>
        <w:jc w:val="center"/>
        <w:rPr>
          <w:rFonts w:ascii="Palatino Linotype" w:hAnsi="Palatino Linotype"/>
          <w:b/>
          <w:color w:val="000000" w:themeColor="text1"/>
          <w:sz w:val="28"/>
          <w:szCs w:val="24"/>
        </w:rPr>
      </w:pPr>
      <w:bookmarkStart w:id="11" w:name="_Toc61470701"/>
      <w:r w:rsidRPr="005B2779">
        <w:rPr>
          <w:rFonts w:ascii="Palatino Linotype" w:hAnsi="Palatino Linotype"/>
          <w:b/>
          <w:color w:val="000000" w:themeColor="text1"/>
          <w:sz w:val="28"/>
          <w:szCs w:val="24"/>
        </w:rPr>
        <w:t>R E S O L U T I V O S</w:t>
      </w:r>
      <w:bookmarkEnd w:id="5"/>
      <w:bookmarkEnd w:id="6"/>
      <w:bookmarkEnd w:id="7"/>
      <w:bookmarkEnd w:id="8"/>
      <w:bookmarkEnd w:id="11"/>
    </w:p>
    <w:p w14:paraId="2A0F2FAA" w14:textId="77777777" w:rsidR="008D573A" w:rsidRDefault="008D573A" w:rsidP="008D573A">
      <w:pPr>
        <w:rPr>
          <w:lang w:eastAsia="en-US"/>
        </w:rPr>
      </w:pPr>
    </w:p>
    <w:p w14:paraId="23A4682C" w14:textId="77777777" w:rsidR="008D573A" w:rsidRPr="0053542C" w:rsidRDefault="008D573A" w:rsidP="008D573A">
      <w:pPr>
        <w:spacing w:after="240" w:line="360" w:lineRule="auto"/>
        <w:jc w:val="both"/>
        <w:rPr>
          <w:rFonts w:ascii="Palatino Linotype" w:hAnsi="Palatino Linotype"/>
          <w:lang w:val="es-ES" w:eastAsia="es-ES"/>
        </w:rPr>
      </w:pPr>
      <w:r w:rsidRPr="0053542C">
        <w:rPr>
          <w:rFonts w:ascii="Palatino Linotype" w:hAnsi="Palatino Linotype"/>
          <w:b/>
          <w:lang w:val="es-ES" w:eastAsia="es-ES"/>
        </w:rPr>
        <w:t>PRIMERO.</w:t>
      </w:r>
      <w:r w:rsidRPr="0053542C">
        <w:rPr>
          <w:rFonts w:ascii="Palatino Linotype" w:hAnsi="Palatino Linotype"/>
          <w:lang w:val="es-ES" w:eastAsia="es-ES"/>
        </w:rPr>
        <w:t xml:space="preserve"> Se </w:t>
      </w:r>
      <w:r w:rsidRPr="0053542C">
        <w:rPr>
          <w:rFonts w:ascii="Palatino Linotype" w:hAnsi="Palatino Linotype"/>
          <w:b/>
          <w:lang w:val="es-ES" w:eastAsia="es-ES"/>
        </w:rPr>
        <w:t xml:space="preserve">SOBRESEE el </w:t>
      </w:r>
      <w:r w:rsidRPr="0053542C">
        <w:rPr>
          <w:rFonts w:ascii="Palatino Linotype" w:hAnsi="Palatino Linotype"/>
          <w:lang w:val="es-ES" w:eastAsia="es-ES"/>
        </w:rPr>
        <w:t xml:space="preserve">recurso de revisión número </w:t>
      </w:r>
      <w:r w:rsidR="00A64668">
        <w:rPr>
          <w:rFonts w:ascii="Palatino Linotype" w:hAnsi="Palatino Linotype"/>
          <w:b/>
          <w:lang w:val="es-ES" w:eastAsia="es-ES"/>
        </w:rPr>
        <w:t>15393/INFOEM/IP/RR/2022</w:t>
      </w:r>
      <w:r w:rsidRPr="0053542C">
        <w:rPr>
          <w:rFonts w:ascii="Palatino Linotype" w:hAnsi="Palatino Linotype"/>
          <w:lang w:val="es-ES" w:eastAsia="es-ES"/>
        </w:rPr>
        <w:t xml:space="preserve">, </w:t>
      </w:r>
      <w:r w:rsidR="001C43D7">
        <w:rPr>
          <w:rFonts w:ascii="Palatino Linotype" w:hAnsi="Palatino Linotype"/>
          <w:lang w:val="es-ES" w:eastAsia="es-ES"/>
        </w:rPr>
        <w:t xml:space="preserve">por IMPROCEDENTE </w:t>
      </w:r>
      <w:r w:rsidRPr="0053542C">
        <w:rPr>
          <w:rFonts w:ascii="Palatino Linotype" w:hAnsi="Palatino Linotype"/>
          <w:lang w:val="es-ES" w:eastAsia="es-ES"/>
        </w:rPr>
        <w:t xml:space="preserve">conforme al artículo </w:t>
      </w:r>
      <w:r w:rsidRPr="0053542C">
        <w:rPr>
          <w:rFonts w:ascii="Palatino Linotype" w:hAnsi="Palatino Linotype"/>
          <w:b/>
          <w:lang w:val="es-ES" w:eastAsia="es-ES"/>
        </w:rPr>
        <w:t>192 fracción IV</w:t>
      </w:r>
      <w:r w:rsidRPr="0053542C">
        <w:rPr>
          <w:rFonts w:ascii="Palatino Linotype" w:hAnsi="Palatino Linotype"/>
          <w:lang w:val="es-ES" w:eastAsia="es-ES"/>
        </w:rPr>
        <w:t xml:space="preserve">, de la Ley de Transparencia y Acceso a la Información Pública del Estado de México y Municipios, en términos del </w:t>
      </w:r>
      <w:r w:rsidRPr="0053542C">
        <w:rPr>
          <w:rFonts w:ascii="Palatino Linotype" w:hAnsi="Palatino Linotype"/>
          <w:b/>
          <w:lang w:val="es-ES" w:eastAsia="es-ES"/>
        </w:rPr>
        <w:t>Considerando TERCERO</w:t>
      </w:r>
      <w:r w:rsidRPr="0053542C">
        <w:rPr>
          <w:rFonts w:ascii="Palatino Linotype" w:hAnsi="Palatino Linotype"/>
          <w:lang w:val="es-ES" w:eastAsia="es-ES"/>
        </w:rPr>
        <w:t xml:space="preserve"> de la presente resolución.</w:t>
      </w:r>
    </w:p>
    <w:p w14:paraId="753D2A89" w14:textId="77777777" w:rsidR="008D573A" w:rsidRPr="0053542C" w:rsidRDefault="008D573A" w:rsidP="008D573A">
      <w:pPr>
        <w:pStyle w:val="Sinespaciado"/>
        <w:spacing w:after="240" w:line="360" w:lineRule="auto"/>
        <w:jc w:val="both"/>
        <w:rPr>
          <w:rFonts w:ascii="Palatino Linotype" w:eastAsia="Calibri" w:hAnsi="Palatino Linotype" w:cs="Arial"/>
          <w:b/>
          <w:bCs/>
          <w:lang w:val="es-ES"/>
        </w:rPr>
      </w:pPr>
      <w:r w:rsidRPr="0053542C">
        <w:rPr>
          <w:rFonts w:ascii="Palatino Linotype" w:eastAsia="Calibri" w:hAnsi="Palatino Linotype" w:cs="Arial"/>
          <w:b/>
          <w:bCs/>
          <w:lang w:val="es-ES"/>
        </w:rPr>
        <w:t xml:space="preserve">SEGUNDO. REMÍTASE </w:t>
      </w:r>
      <w:r w:rsidRPr="0053542C">
        <w:rPr>
          <w:rFonts w:ascii="Palatino Linotype" w:eastAsia="Calibri" w:hAnsi="Palatino Linotype" w:cs="Arial"/>
          <w:bCs/>
          <w:lang w:val="es-ES"/>
        </w:rPr>
        <w:t xml:space="preserve">a través del Sistema de Acceso a la Información Mexiquense </w:t>
      </w:r>
      <w:r w:rsidRPr="0053542C">
        <w:rPr>
          <w:rFonts w:ascii="Palatino Linotype" w:eastAsia="Calibri" w:hAnsi="Palatino Linotype" w:cs="Arial"/>
          <w:b/>
          <w:bCs/>
          <w:lang w:val="es-ES"/>
        </w:rPr>
        <w:t xml:space="preserve">(SAIMEX) </w:t>
      </w:r>
      <w:r w:rsidRPr="0053542C">
        <w:rPr>
          <w:rFonts w:ascii="Palatino Linotype" w:eastAsia="Calibri" w:hAnsi="Palatino Linotype" w:cs="Arial"/>
          <w:bCs/>
          <w:lang w:val="es-ES"/>
        </w:rPr>
        <w:t>la presente resolución al Titular de la Unidad de Transparencia del</w:t>
      </w:r>
      <w:r w:rsidRPr="0053542C">
        <w:rPr>
          <w:rFonts w:ascii="Palatino Linotype" w:eastAsia="Calibri" w:hAnsi="Palatino Linotype" w:cs="Arial"/>
          <w:b/>
          <w:bCs/>
          <w:lang w:val="es-ES"/>
        </w:rPr>
        <w:t xml:space="preserve"> SUJETO OBLIGADO. </w:t>
      </w:r>
    </w:p>
    <w:p w14:paraId="4695BFB5" w14:textId="77777777" w:rsidR="008D573A" w:rsidRPr="0053542C" w:rsidRDefault="008D573A" w:rsidP="008D573A">
      <w:pPr>
        <w:pStyle w:val="Sinespaciado"/>
        <w:spacing w:after="240" w:line="360" w:lineRule="auto"/>
        <w:jc w:val="both"/>
        <w:rPr>
          <w:rFonts w:ascii="Palatino Linotype" w:hAnsi="Palatino Linotype"/>
          <w:color w:val="222222"/>
          <w:lang w:val="es-ES" w:eastAsia="es-MX"/>
        </w:rPr>
      </w:pPr>
      <w:r w:rsidRPr="0053542C">
        <w:rPr>
          <w:rFonts w:ascii="Palatino Linotype" w:hAnsi="Palatino Linotype" w:cs="Arial"/>
          <w:b/>
        </w:rPr>
        <w:t xml:space="preserve">TERCERO. </w:t>
      </w:r>
      <w:r w:rsidRPr="0053542C">
        <w:rPr>
          <w:rFonts w:ascii="Palatino Linotype" w:hAnsi="Palatino Linotype"/>
          <w:b/>
          <w:bCs/>
          <w:lang w:val="es-ES"/>
        </w:rPr>
        <w:t>Notifíquese al RECURRENTE</w:t>
      </w:r>
      <w:r w:rsidRPr="0053542C">
        <w:rPr>
          <w:rFonts w:ascii="Palatino Linotype" w:hAnsi="Palatino Linotype"/>
          <w:b/>
        </w:rPr>
        <w:t xml:space="preserve"> </w:t>
      </w:r>
      <w:r w:rsidRPr="0053542C">
        <w:rPr>
          <w:rFonts w:ascii="Palatino Linotype" w:hAnsi="Palatino Linotype"/>
          <w:color w:val="222222"/>
          <w:lang w:val="es-ES" w:eastAsia="es-MX"/>
        </w:rPr>
        <w:t>la presente resolución.</w:t>
      </w:r>
    </w:p>
    <w:p w14:paraId="79E858FE" w14:textId="77777777" w:rsidR="008D573A" w:rsidRPr="0053542C" w:rsidRDefault="008D573A" w:rsidP="008D573A">
      <w:pPr>
        <w:pStyle w:val="Prrafodelista"/>
        <w:spacing w:after="240" w:line="360" w:lineRule="auto"/>
        <w:ind w:left="0"/>
        <w:jc w:val="both"/>
        <w:rPr>
          <w:rFonts w:ascii="Palatino Linotype" w:eastAsia="MS Mincho" w:hAnsi="Palatino Linotype"/>
          <w:sz w:val="24"/>
          <w:lang w:val="es-ES" w:eastAsia="es-ES"/>
        </w:rPr>
      </w:pPr>
      <w:r w:rsidRPr="0053542C">
        <w:rPr>
          <w:rFonts w:ascii="Palatino Linotype" w:eastAsia="MS Mincho" w:hAnsi="Palatino Linotype"/>
          <w:b/>
          <w:sz w:val="24"/>
        </w:rPr>
        <w:t>CUARTO.</w:t>
      </w:r>
      <w:r w:rsidRPr="0053542C">
        <w:rPr>
          <w:rFonts w:ascii="Palatino Linotype" w:eastAsia="MS Mincho" w:hAnsi="Palatino Linotype"/>
          <w:sz w:val="24"/>
        </w:rPr>
        <w:t xml:space="preserve"> </w:t>
      </w:r>
      <w:r w:rsidRPr="0053542C">
        <w:rPr>
          <w:rFonts w:ascii="Palatino Linotype" w:eastAsia="MS Mincho" w:hAnsi="Palatino Linotype"/>
          <w:sz w:val="24"/>
          <w:lang w:val="es-ES"/>
        </w:rPr>
        <w:t xml:space="preserve">Se hace del conocimiento del </w:t>
      </w:r>
      <w:r w:rsidRPr="0053542C">
        <w:rPr>
          <w:rFonts w:ascii="Palatino Linotype" w:hAnsi="Palatino Linotype"/>
          <w:b/>
          <w:sz w:val="24"/>
        </w:rPr>
        <w:t xml:space="preserve">RECURRENTE </w:t>
      </w:r>
      <w:r w:rsidRPr="0053542C">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3542C">
        <w:rPr>
          <w:rFonts w:ascii="Palatino Linotype" w:eastAsia="MS Mincho" w:hAnsi="Palatino Linotype"/>
          <w:bCs/>
          <w:sz w:val="24"/>
          <w:lang w:val="es-ES"/>
        </w:rPr>
        <w:t xml:space="preserve">vía juicio de amparo </w:t>
      </w:r>
      <w:r w:rsidRPr="0053542C">
        <w:rPr>
          <w:rFonts w:ascii="Palatino Linotype" w:eastAsia="MS Mincho" w:hAnsi="Palatino Linotype"/>
          <w:sz w:val="24"/>
          <w:lang w:val="es-ES"/>
        </w:rPr>
        <w:t>en los términos de las leyes aplicables.</w:t>
      </w:r>
    </w:p>
    <w:p w14:paraId="4E99F8FE" w14:textId="280C917F" w:rsidR="00BC1F9A" w:rsidRPr="00CC0F6C" w:rsidRDefault="00CC0F6C" w:rsidP="00BC1F9A">
      <w:pPr>
        <w:spacing w:before="240" w:after="240" w:line="360" w:lineRule="auto"/>
        <w:ind w:firstLine="1"/>
        <w:jc w:val="both"/>
        <w:rPr>
          <w:rFonts w:ascii="Palatino Linotype" w:hAnsi="Palatino Linotype"/>
          <w:smallCaps/>
        </w:rPr>
      </w:pPr>
      <w:bookmarkStart w:id="12" w:name="_Hlk129792997"/>
      <w:r w:rsidRPr="00CC0F6C">
        <w:rPr>
          <w:rStyle w:val="Referenciasutil"/>
          <w:rFonts w:ascii="Palatino Linotype" w:eastAsiaTheme="majorEastAsia" w:hAnsi="Palatino Linotype"/>
          <w:color w:val="auto"/>
        </w:rPr>
        <w:t xml:space="preserve">ASÍ LO RESUELVE, POR </w:t>
      </w:r>
      <w:r w:rsidRPr="00CC0F6C">
        <w:rPr>
          <w:rStyle w:val="Referenciasutil"/>
          <w:rFonts w:ascii="Palatino Linotype" w:eastAsiaTheme="majorEastAsia" w:hAnsi="Palatino Linotype"/>
          <w:color w:val="auto"/>
          <w:sz w:val="30"/>
          <w:szCs w:val="30"/>
        </w:rPr>
        <w:t>mayoría</w:t>
      </w:r>
      <w:r w:rsidR="00BC1F9A" w:rsidRPr="00CC0F6C">
        <w:rPr>
          <w:rStyle w:val="Referenciasutil"/>
          <w:rFonts w:ascii="Palatino Linotype" w:eastAsiaTheme="majorEastAsia" w:hAnsi="Palatino Linotype"/>
          <w:color w:val="auto"/>
          <w:sz w:val="30"/>
          <w:szCs w:val="30"/>
        </w:rPr>
        <w:t xml:space="preserve"> </w:t>
      </w:r>
      <w:r w:rsidR="00BC1F9A" w:rsidRPr="00CC0F6C">
        <w:rPr>
          <w:rStyle w:val="Referenciasutil"/>
          <w:rFonts w:ascii="Palatino Linotype" w:eastAsiaTheme="majorEastAsia" w:hAnsi="Palatino Linotype"/>
          <w:color w:val="auto"/>
        </w:rPr>
        <w:t xml:space="preserve">DE VOTOS, EL PLENO DEL INSTITUTO DE TRANSPARENCIA, ACCESO A LA INFORMACIÓN PÚBLICA Y PROTECCIÓN DE DATOS PERSONALES DEL ESTADO DE MÉXICO Y MUNICIPIOS, CONFORMADO </w:t>
      </w:r>
      <w:r w:rsidR="00BC1F9A" w:rsidRPr="00CC0F6C">
        <w:rPr>
          <w:rStyle w:val="Referenciasutil"/>
          <w:rFonts w:ascii="Palatino Linotype" w:eastAsiaTheme="majorEastAsia" w:hAnsi="Palatino Linotype"/>
          <w:color w:val="auto"/>
        </w:rPr>
        <w:lastRenderedPageBreak/>
        <w:t xml:space="preserve">POR LOS COMISIONADOS JOSÉ MARTÍNEZ VILCHIS; MARÍA DEL ROSARIO MEJÍA AYALA; SHARON CRISTINA MORALES MARTÍNEZ; LUIS GUSTAVO PARRA NORIEGA </w:t>
      </w:r>
      <w:r w:rsidRPr="00CC0F6C">
        <w:rPr>
          <w:rStyle w:val="Referenciasutil"/>
          <w:rFonts w:ascii="Palatino Linotype" w:eastAsiaTheme="majorEastAsia" w:hAnsi="Palatino Linotype"/>
          <w:color w:val="auto"/>
          <w:sz w:val="30"/>
          <w:szCs w:val="30"/>
        </w:rPr>
        <w:t>emitiendo voto disidente</w:t>
      </w:r>
      <w:r>
        <w:rPr>
          <w:rStyle w:val="Referenciasutil"/>
          <w:rFonts w:ascii="Palatino Linotype" w:eastAsiaTheme="majorEastAsia" w:hAnsi="Palatino Linotype"/>
          <w:color w:val="auto"/>
        </w:rPr>
        <w:t xml:space="preserve"> </w:t>
      </w:r>
      <w:r w:rsidR="00BC1F9A" w:rsidRPr="00CC0F6C">
        <w:rPr>
          <w:rStyle w:val="Referenciasutil"/>
          <w:rFonts w:ascii="Palatino Linotype" w:eastAsiaTheme="majorEastAsia" w:hAnsi="Palatino Linotype"/>
          <w:color w:val="auto"/>
        </w:rPr>
        <w:t xml:space="preserve">Y GUADALUPE RAMÍREZ PEÑA, EN LA DÉCIMA SÉPTIMA  SESIÓN ORDINARIA CELEBRADA EL DIEZ (10) DE MAYO DE DOS MIL VEINTITRÉS, ANTE EL SECRETARIO TÉCNICO DEL PLENO ALEXIS TAPIA RAMÍREZ. </w:t>
      </w:r>
      <w:bookmarkEnd w:id="12"/>
    </w:p>
    <w:p w14:paraId="79D59D9D" w14:textId="77777777" w:rsidR="008D573A" w:rsidRPr="005B2779" w:rsidRDefault="008D573A" w:rsidP="008D573A">
      <w:pPr>
        <w:pStyle w:val="Prrafodelista"/>
        <w:spacing w:line="360" w:lineRule="auto"/>
        <w:ind w:left="0"/>
        <w:jc w:val="both"/>
        <w:rPr>
          <w:rFonts w:ascii="Palatino Linotype" w:hAnsi="Palatino Linotype" w:cs="Arial"/>
          <w:sz w:val="24"/>
          <w:lang w:val="es-ES" w:eastAsia="es-ES"/>
        </w:rPr>
      </w:pPr>
    </w:p>
    <w:p w14:paraId="130C8095" w14:textId="77777777" w:rsidR="008D573A" w:rsidRPr="00E95235" w:rsidRDefault="008D573A" w:rsidP="008D573A">
      <w:pPr>
        <w:pStyle w:val="Prrafodelista"/>
        <w:spacing w:line="360" w:lineRule="auto"/>
        <w:ind w:left="0"/>
        <w:jc w:val="both"/>
        <w:rPr>
          <w:rFonts w:ascii="Palatino Linotype" w:hAnsi="Palatino Linotype" w:cs="Arial"/>
          <w:sz w:val="24"/>
          <w:lang w:val="es-ES" w:eastAsia="es-ES"/>
        </w:rPr>
      </w:pPr>
    </w:p>
    <w:p w14:paraId="61AD8102" w14:textId="77777777" w:rsidR="008D573A" w:rsidRPr="00E95235" w:rsidRDefault="008D573A" w:rsidP="008D573A">
      <w:pPr>
        <w:spacing w:line="360" w:lineRule="auto"/>
        <w:ind w:right="49"/>
        <w:jc w:val="both"/>
        <w:rPr>
          <w:rFonts w:ascii="Palatino Linotype" w:eastAsiaTheme="minorEastAsia" w:hAnsi="Palatino Linotype" w:cs="Arial"/>
          <w:sz w:val="22"/>
          <w:szCs w:val="22"/>
          <w:lang w:val="es-ES_tradnl" w:eastAsia="es-ES"/>
        </w:rPr>
      </w:pPr>
    </w:p>
    <w:p w14:paraId="583B225C" w14:textId="77777777" w:rsidR="008D573A" w:rsidRPr="00E95235" w:rsidRDefault="008D573A" w:rsidP="008D573A">
      <w:pPr>
        <w:spacing w:line="360" w:lineRule="auto"/>
        <w:ind w:right="49"/>
        <w:jc w:val="both"/>
        <w:rPr>
          <w:rFonts w:ascii="Palatino Linotype" w:eastAsiaTheme="minorEastAsia" w:hAnsi="Palatino Linotype" w:cs="Arial"/>
          <w:sz w:val="22"/>
          <w:szCs w:val="22"/>
          <w:lang w:val="es-ES_tradnl" w:eastAsia="es-ES"/>
        </w:rPr>
      </w:pPr>
    </w:p>
    <w:p w14:paraId="6FA20E31" w14:textId="77777777" w:rsidR="008D573A" w:rsidRPr="00E95235" w:rsidRDefault="008D573A" w:rsidP="008D573A">
      <w:pPr>
        <w:spacing w:line="360" w:lineRule="auto"/>
        <w:ind w:right="49"/>
        <w:jc w:val="both"/>
        <w:rPr>
          <w:rFonts w:ascii="Palatino Linotype" w:eastAsiaTheme="minorEastAsia" w:hAnsi="Palatino Linotype" w:cs="Arial"/>
          <w:sz w:val="22"/>
          <w:szCs w:val="22"/>
          <w:lang w:val="es-ES_tradnl" w:eastAsia="es-ES"/>
        </w:rPr>
      </w:pPr>
    </w:p>
    <w:p w14:paraId="370767C9" w14:textId="77777777" w:rsidR="008D573A" w:rsidRPr="00E95235" w:rsidRDefault="008D573A" w:rsidP="008D573A">
      <w:pPr>
        <w:spacing w:line="360" w:lineRule="auto"/>
        <w:rPr>
          <w:rFonts w:ascii="Palatino Linotype" w:hAnsi="Palatino Linotype"/>
          <w:sz w:val="22"/>
          <w:szCs w:val="22"/>
        </w:rPr>
      </w:pPr>
    </w:p>
    <w:p w14:paraId="322558C5" w14:textId="77777777" w:rsidR="008D573A" w:rsidRPr="00E95235" w:rsidRDefault="008D573A" w:rsidP="008D573A">
      <w:pPr>
        <w:spacing w:line="360" w:lineRule="auto"/>
        <w:rPr>
          <w:rFonts w:ascii="Palatino Linotype" w:hAnsi="Palatino Linotype"/>
          <w:sz w:val="22"/>
          <w:szCs w:val="22"/>
        </w:rPr>
      </w:pPr>
    </w:p>
    <w:p w14:paraId="5DCB53BC" w14:textId="77777777" w:rsidR="008D573A" w:rsidRPr="00E95235" w:rsidRDefault="008D573A" w:rsidP="008D573A">
      <w:pPr>
        <w:spacing w:line="360" w:lineRule="auto"/>
        <w:rPr>
          <w:rFonts w:ascii="Palatino Linotype" w:hAnsi="Palatino Linotype"/>
          <w:sz w:val="22"/>
          <w:szCs w:val="22"/>
        </w:rPr>
      </w:pPr>
    </w:p>
    <w:p w14:paraId="5C5828CA" w14:textId="77777777" w:rsidR="008D573A" w:rsidRPr="00E95235" w:rsidRDefault="008D573A" w:rsidP="008D573A">
      <w:pPr>
        <w:spacing w:line="360" w:lineRule="auto"/>
        <w:rPr>
          <w:rFonts w:ascii="Palatino Linotype" w:hAnsi="Palatino Linotype"/>
          <w:sz w:val="22"/>
          <w:szCs w:val="22"/>
        </w:rPr>
      </w:pPr>
    </w:p>
    <w:p w14:paraId="3D21B0E3" w14:textId="77777777" w:rsidR="008D573A" w:rsidRPr="00E95235" w:rsidRDefault="008D573A" w:rsidP="008D573A">
      <w:pPr>
        <w:spacing w:line="360" w:lineRule="auto"/>
        <w:rPr>
          <w:rFonts w:ascii="Palatino Linotype" w:hAnsi="Palatino Linotype"/>
          <w:sz w:val="22"/>
          <w:szCs w:val="22"/>
        </w:rPr>
      </w:pPr>
    </w:p>
    <w:p w14:paraId="508BD6B2" w14:textId="77777777" w:rsidR="008D573A" w:rsidRPr="00E95235" w:rsidRDefault="008D573A" w:rsidP="008D573A">
      <w:pPr>
        <w:spacing w:line="360" w:lineRule="auto"/>
        <w:rPr>
          <w:rFonts w:ascii="Palatino Linotype" w:hAnsi="Palatino Linotype"/>
          <w:sz w:val="22"/>
          <w:szCs w:val="22"/>
        </w:rPr>
      </w:pPr>
    </w:p>
    <w:p w14:paraId="1FB84987" w14:textId="77777777" w:rsidR="008D573A" w:rsidRPr="00E95235" w:rsidRDefault="008D573A" w:rsidP="008D573A">
      <w:pPr>
        <w:spacing w:line="360" w:lineRule="auto"/>
        <w:rPr>
          <w:rFonts w:ascii="Palatino Linotype" w:hAnsi="Palatino Linotype"/>
          <w:sz w:val="22"/>
          <w:szCs w:val="22"/>
        </w:rPr>
      </w:pPr>
    </w:p>
    <w:p w14:paraId="7BE971DE" w14:textId="77777777" w:rsidR="008D573A" w:rsidRPr="00E95235" w:rsidRDefault="008D573A" w:rsidP="008D573A">
      <w:pPr>
        <w:spacing w:line="360" w:lineRule="auto"/>
        <w:rPr>
          <w:rFonts w:ascii="Palatino Linotype" w:hAnsi="Palatino Linotype"/>
          <w:sz w:val="22"/>
          <w:szCs w:val="22"/>
        </w:rPr>
      </w:pPr>
    </w:p>
    <w:p w14:paraId="45C249D5" w14:textId="77777777" w:rsidR="008D573A" w:rsidRPr="00E95235" w:rsidRDefault="008D573A" w:rsidP="008D573A">
      <w:pPr>
        <w:spacing w:line="360" w:lineRule="auto"/>
        <w:rPr>
          <w:rFonts w:ascii="Palatino Linotype" w:hAnsi="Palatino Linotype"/>
          <w:sz w:val="22"/>
          <w:szCs w:val="22"/>
        </w:rPr>
      </w:pPr>
    </w:p>
    <w:p w14:paraId="499757B4" w14:textId="77777777" w:rsidR="008D573A" w:rsidRPr="00E95235" w:rsidRDefault="008D573A" w:rsidP="008D573A">
      <w:pPr>
        <w:spacing w:line="360" w:lineRule="auto"/>
        <w:rPr>
          <w:rFonts w:ascii="Palatino Linotype" w:hAnsi="Palatino Linotype"/>
          <w:sz w:val="22"/>
          <w:szCs w:val="22"/>
        </w:rPr>
      </w:pPr>
    </w:p>
    <w:p w14:paraId="4E0C80BD" w14:textId="77777777" w:rsidR="008D573A" w:rsidRPr="00E95235" w:rsidRDefault="008D573A" w:rsidP="008D573A">
      <w:pPr>
        <w:spacing w:line="360" w:lineRule="auto"/>
        <w:rPr>
          <w:rFonts w:ascii="Palatino Linotype" w:hAnsi="Palatino Linotype"/>
          <w:sz w:val="22"/>
          <w:szCs w:val="22"/>
        </w:rPr>
      </w:pPr>
    </w:p>
    <w:p w14:paraId="50B39F29" w14:textId="77777777" w:rsidR="008D573A" w:rsidRPr="00E95235" w:rsidRDefault="008D573A" w:rsidP="008D573A">
      <w:pPr>
        <w:spacing w:line="360" w:lineRule="auto"/>
        <w:rPr>
          <w:rFonts w:ascii="Palatino Linotype" w:hAnsi="Palatino Linotype"/>
          <w:sz w:val="22"/>
          <w:szCs w:val="22"/>
        </w:rPr>
      </w:pPr>
    </w:p>
    <w:p w14:paraId="15EDD332" w14:textId="77777777" w:rsidR="008D573A" w:rsidRPr="00E95235" w:rsidRDefault="008D573A" w:rsidP="008D573A">
      <w:pPr>
        <w:spacing w:line="360" w:lineRule="auto"/>
        <w:rPr>
          <w:rFonts w:ascii="Palatino Linotype" w:hAnsi="Palatino Linotype"/>
          <w:sz w:val="22"/>
          <w:szCs w:val="22"/>
        </w:rPr>
      </w:pPr>
    </w:p>
    <w:p w14:paraId="5FCBDCD6" w14:textId="77777777" w:rsidR="008D573A" w:rsidRPr="00E95235" w:rsidRDefault="008D573A" w:rsidP="008D573A">
      <w:pPr>
        <w:spacing w:line="360" w:lineRule="auto"/>
        <w:rPr>
          <w:rFonts w:ascii="Palatino Linotype" w:hAnsi="Palatino Linotype"/>
          <w:sz w:val="22"/>
          <w:szCs w:val="22"/>
        </w:rPr>
      </w:pPr>
    </w:p>
    <w:p w14:paraId="2AE3D602" w14:textId="77777777" w:rsidR="008D573A" w:rsidRPr="00E95235" w:rsidRDefault="008D573A" w:rsidP="008D573A">
      <w:pPr>
        <w:spacing w:line="360" w:lineRule="auto"/>
        <w:rPr>
          <w:rFonts w:ascii="Palatino Linotype" w:hAnsi="Palatino Linotype"/>
          <w:sz w:val="22"/>
          <w:szCs w:val="22"/>
        </w:rPr>
      </w:pPr>
    </w:p>
    <w:p w14:paraId="0195E385" w14:textId="77777777" w:rsidR="008D573A" w:rsidRPr="00E95235" w:rsidRDefault="008D573A" w:rsidP="008D573A">
      <w:pPr>
        <w:spacing w:line="360" w:lineRule="auto"/>
        <w:rPr>
          <w:rFonts w:ascii="Palatino Linotype" w:hAnsi="Palatino Linotype"/>
          <w:sz w:val="22"/>
          <w:szCs w:val="22"/>
        </w:rPr>
      </w:pPr>
    </w:p>
    <w:p w14:paraId="6E462228" w14:textId="77777777" w:rsidR="008D573A" w:rsidRPr="00E95235" w:rsidRDefault="008D573A" w:rsidP="008D573A">
      <w:pPr>
        <w:spacing w:line="360" w:lineRule="auto"/>
        <w:rPr>
          <w:rFonts w:ascii="Palatino Linotype" w:hAnsi="Palatino Linotype"/>
          <w:sz w:val="22"/>
          <w:szCs w:val="22"/>
        </w:rPr>
      </w:pPr>
    </w:p>
    <w:p w14:paraId="13994542" w14:textId="77777777" w:rsidR="008D573A" w:rsidRPr="00E95235" w:rsidRDefault="008D573A" w:rsidP="008D573A">
      <w:pPr>
        <w:spacing w:line="360" w:lineRule="auto"/>
        <w:rPr>
          <w:rFonts w:ascii="Palatino Linotype" w:hAnsi="Palatino Linotype"/>
          <w:sz w:val="22"/>
          <w:szCs w:val="22"/>
        </w:rPr>
      </w:pPr>
    </w:p>
    <w:p w14:paraId="7A02A334" w14:textId="77777777" w:rsidR="008D573A" w:rsidRPr="00E95235" w:rsidRDefault="008D573A" w:rsidP="008D573A">
      <w:pPr>
        <w:spacing w:line="360" w:lineRule="auto"/>
        <w:rPr>
          <w:rFonts w:ascii="Palatino Linotype" w:hAnsi="Palatino Linotype"/>
          <w:sz w:val="22"/>
          <w:szCs w:val="22"/>
        </w:rPr>
      </w:pPr>
    </w:p>
    <w:p w14:paraId="523C04DD" w14:textId="77777777" w:rsidR="008D573A" w:rsidRPr="00E95235" w:rsidRDefault="008D573A" w:rsidP="008D573A">
      <w:pPr>
        <w:spacing w:line="360" w:lineRule="auto"/>
        <w:rPr>
          <w:rFonts w:ascii="Palatino Linotype" w:hAnsi="Palatino Linotype"/>
          <w:sz w:val="22"/>
          <w:szCs w:val="22"/>
        </w:rPr>
      </w:pPr>
    </w:p>
    <w:p w14:paraId="63937F9B" w14:textId="77777777" w:rsidR="008D573A" w:rsidRPr="00E95235" w:rsidRDefault="008D573A" w:rsidP="008D573A">
      <w:pPr>
        <w:spacing w:line="360" w:lineRule="auto"/>
        <w:rPr>
          <w:rFonts w:ascii="Palatino Linotype" w:hAnsi="Palatino Linotype"/>
          <w:sz w:val="22"/>
          <w:szCs w:val="22"/>
        </w:rPr>
      </w:pPr>
    </w:p>
    <w:p w14:paraId="2C9337AC" w14:textId="77777777" w:rsidR="008D573A" w:rsidRPr="00E95235" w:rsidRDefault="008D573A" w:rsidP="008D573A">
      <w:pPr>
        <w:spacing w:line="360" w:lineRule="auto"/>
        <w:rPr>
          <w:rFonts w:ascii="Palatino Linotype" w:hAnsi="Palatino Linotype"/>
          <w:sz w:val="22"/>
          <w:szCs w:val="22"/>
        </w:rPr>
      </w:pPr>
    </w:p>
    <w:p w14:paraId="26CB9D93" w14:textId="77777777" w:rsidR="008D573A" w:rsidRPr="00E95235" w:rsidRDefault="008D573A" w:rsidP="008D573A">
      <w:pPr>
        <w:spacing w:line="360" w:lineRule="auto"/>
        <w:rPr>
          <w:rFonts w:ascii="Palatino Linotype" w:hAnsi="Palatino Linotype"/>
          <w:sz w:val="22"/>
          <w:szCs w:val="22"/>
        </w:rPr>
      </w:pPr>
    </w:p>
    <w:p w14:paraId="6C68CCF1" w14:textId="77777777" w:rsidR="008D573A" w:rsidRPr="00E95235" w:rsidRDefault="008D573A" w:rsidP="008D573A">
      <w:pPr>
        <w:spacing w:line="360" w:lineRule="auto"/>
        <w:rPr>
          <w:rFonts w:ascii="Palatino Linotype" w:hAnsi="Palatino Linotype"/>
          <w:sz w:val="22"/>
          <w:szCs w:val="22"/>
        </w:rPr>
      </w:pPr>
    </w:p>
    <w:p w14:paraId="0B8B30C4" w14:textId="77777777" w:rsidR="008D573A" w:rsidRPr="00E95235" w:rsidRDefault="008D573A" w:rsidP="008D573A">
      <w:pPr>
        <w:spacing w:line="360" w:lineRule="auto"/>
        <w:rPr>
          <w:rFonts w:ascii="Palatino Linotype" w:hAnsi="Palatino Linotype"/>
          <w:sz w:val="22"/>
          <w:szCs w:val="22"/>
        </w:rPr>
      </w:pPr>
    </w:p>
    <w:p w14:paraId="75DA8260" w14:textId="77777777" w:rsidR="008D573A" w:rsidRPr="00E95235" w:rsidRDefault="008D573A" w:rsidP="008D573A">
      <w:pPr>
        <w:spacing w:line="360" w:lineRule="auto"/>
        <w:rPr>
          <w:rFonts w:ascii="Palatino Linotype" w:hAnsi="Palatino Linotype"/>
          <w:sz w:val="22"/>
          <w:szCs w:val="22"/>
        </w:rPr>
      </w:pPr>
    </w:p>
    <w:p w14:paraId="5AC89F66" w14:textId="77777777" w:rsidR="008D573A" w:rsidRPr="00E95235" w:rsidRDefault="008D573A" w:rsidP="008D573A">
      <w:pPr>
        <w:spacing w:line="360" w:lineRule="auto"/>
        <w:rPr>
          <w:rFonts w:ascii="Palatino Linotype" w:hAnsi="Palatino Linotype"/>
          <w:sz w:val="22"/>
          <w:szCs w:val="22"/>
        </w:rPr>
      </w:pPr>
    </w:p>
    <w:p w14:paraId="5D97F614" w14:textId="77777777" w:rsidR="008D573A" w:rsidRPr="00E95235" w:rsidRDefault="008D573A" w:rsidP="008D573A">
      <w:pPr>
        <w:spacing w:line="360" w:lineRule="auto"/>
        <w:rPr>
          <w:rFonts w:ascii="Palatino Linotype" w:hAnsi="Palatino Linotype"/>
          <w:sz w:val="22"/>
          <w:szCs w:val="22"/>
        </w:rPr>
      </w:pPr>
    </w:p>
    <w:p w14:paraId="29C837EE" w14:textId="77777777" w:rsidR="008D573A" w:rsidRPr="00E95235" w:rsidRDefault="008D573A" w:rsidP="008D573A">
      <w:pPr>
        <w:spacing w:line="360" w:lineRule="auto"/>
        <w:rPr>
          <w:rFonts w:ascii="Palatino Linotype" w:hAnsi="Palatino Linotype"/>
          <w:sz w:val="22"/>
          <w:szCs w:val="22"/>
        </w:rPr>
      </w:pPr>
    </w:p>
    <w:p w14:paraId="01167710" w14:textId="77777777" w:rsidR="008D573A" w:rsidRPr="00E95235" w:rsidRDefault="008D573A" w:rsidP="008D573A">
      <w:pPr>
        <w:spacing w:line="360" w:lineRule="auto"/>
        <w:rPr>
          <w:rFonts w:ascii="Palatino Linotype" w:hAnsi="Palatino Linotype"/>
          <w:sz w:val="22"/>
          <w:szCs w:val="22"/>
        </w:rPr>
      </w:pPr>
    </w:p>
    <w:p w14:paraId="55E24CDF" w14:textId="77777777" w:rsidR="008D573A" w:rsidRPr="00E95235" w:rsidRDefault="008D573A" w:rsidP="008D573A">
      <w:pPr>
        <w:spacing w:line="360" w:lineRule="auto"/>
        <w:rPr>
          <w:rFonts w:ascii="Palatino Linotype" w:hAnsi="Palatino Linotype"/>
          <w:sz w:val="22"/>
          <w:szCs w:val="22"/>
        </w:rPr>
      </w:pPr>
    </w:p>
    <w:p w14:paraId="65ABD95B" w14:textId="77777777" w:rsidR="008D573A" w:rsidRPr="00E95235" w:rsidRDefault="008D573A" w:rsidP="008D573A">
      <w:pPr>
        <w:spacing w:line="360" w:lineRule="auto"/>
        <w:rPr>
          <w:rFonts w:ascii="Palatino Linotype" w:hAnsi="Palatino Linotype"/>
          <w:sz w:val="22"/>
          <w:szCs w:val="22"/>
        </w:rPr>
      </w:pPr>
    </w:p>
    <w:p w14:paraId="0CBE7544" w14:textId="77777777" w:rsidR="008D573A" w:rsidRPr="00E95235" w:rsidRDefault="008D573A" w:rsidP="008D573A">
      <w:pPr>
        <w:spacing w:line="360" w:lineRule="auto"/>
        <w:rPr>
          <w:rFonts w:ascii="Palatino Linotype" w:hAnsi="Palatino Linotype"/>
          <w:sz w:val="22"/>
          <w:szCs w:val="22"/>
        </w:rPr>
      </w:pPr>
    </w:p>
    <w:p w14:paraId="01A57930" w14:textId="77777777" w:rsidR="008D573A" w:rsidRPr="00E95235" w:rsidRDefault="008D573A" w:rsidP="008D573A">
      <w:pPr>
        <w:spacing w:line="360" w:lineRule="auto"/>
        <w:rPr>
          <w:rFonts w:ascii="Palatino Linotype" w:hAnsi="Palatino Linotype"/>
          <w:sz w:val="22"/>
          <w:szCs w:val="22"/>
        </w:rPr>
      </w:pPr>
    </w:p>
    <w:p w14:paraId="4426E4DA" w14:textId="77777777" w:rsidR="008D573A" w:rsidRPr="00E95235" w:rsidRDefault="008D573A" w:rsidP="008D573A">
      <w:pPr>
        <w:spacing w:line="360" w:lineRule="auto"/>
        <w:rPr>
          <w:rFonts w:ascii="Palatino Linotype" w:hAnsi="Palatino Linotype"/>
          <w:sz w:val="22"/>
          <w:szCs w:val="22"/>
        </w:rPr>
      </w:pPr>
    </w:p>
    <w:p w14:paraId="232664CD" w14:textId="77777777" w:rsidR="008D573A" w:rsidRPr="00E95235" w:rsidRDefault="008D573A" w:rsidP="008D573A">
      <w:pPr>
        <w:spacing w:line="360" w:lineRule="auto"/>
        <w:rPr>
          <w:rFonts w:ascii="Palatino Linotype" w:hAnsi="Palatino Linotype"/>
          <w:sz w:val="22"/>
          <w:szCs w:val="22"/>
        </w:rPr>
      </w:pPr>
    </w:p>
    <w:p w14:paraId="12F5D71B" w14:textId="77777777" w:rsidR="008D573A" w:rsidRPr="00E95235" w:rsidRDefault="008D573A" w:rsidP="008D573A">
      <w:pPr>
        <w:spacing w:line="360" w:lineRule="auto"/>
        <w:rPr>
          <w:rFonts w:ascii="Palatino Linotype" w:hAnsi="Palatino Linotype"/>
          <w:sz w:val="22"/>
          <w:szCs w:val="22"/>
        </w:rPr>
      </w:pPr>
    </w:p>
    <w:p w14:paraId="7C49D6FC" w14:textId="77777777" w:rsidR="008D573A" w:rsidRPr="00E95235" w:rsidRDefault="008D573A" w:rsidP="008D573A">
      <w:pPr>
        <w:spacing w:line="360" w:lineRule="auto"/>
        <w:rPr>
          <w:rFonts w:ascii="Palatino Linotype" w:hAnsi="Palatino Linotype"/>
          <w:sz w:val="22"/>
          <w:szCs w:val="22"/>
        </w:rPr>
      </w:pPr>
    </w:p>
    <w:p w14:paraId="37C979E2" w14:textId="77777777" w:rsidR="008D573A" w:rsidRPr="00E95235" w:rsidRDefault="008D573A" w:rsidP="008D573A">
      <w:pPr>
        <w:spacing w:line="360" w:lineRule="auto"/>
        <w:rPr>
          <w:rFonts w:ascii="Palatino Linotype" w:hAnsi="Palatino Linotype"/>
          <w:sz w:val="22"/>
          <w:szCs w:val="22"/>
        </w:rPr>
      </w:pPr>
    </w:p>
    <w:p w14:paraId="4755A227" w14:textId="77777777" w:rsidR="008D573A" w:rsidRPr="00E95235" w:rsidRDefault="008D573A" w:rsidP="008D573A">
      <w:pPr>
        <w:spacing w:line="360" w:lineRule="auto"/>
        <w:rPr>
          <w:rFonts w:ascii="Palatino Linotype" w:hAnsi="Palatino Linotype"/>
          <w:sz w:val="22"/>
          <w:szCs w:val="22"/>
        </w:rPr>
      </w:pPr>
    </w:p>
    <w:p w14:paraId="3B3A7DD9" w14:textId="77777777" w:rsidR="008D573A" w:rsidRPr="00E95235" w:rsidRDefault="008D573A" w:rsidP="008D573A">
      <w:pPr>
        <w:spacing w:line="360" w:lineRule="auto"/>
        <w:rPr>
          <w:rFonts w:ascii="Palatino Linotype" w:hAnsi="Palatino Linotype"/>
          <w:sz w:val="22"/>
          <w:szCs w:val="22"/>
        </w:rPr>
      </w:pPr>
    </w:p>
    <w:p w14:paraId="4DFAB2D7" w14:textId="77777777" w:rsidR="008D573A" w:rsidRPr="00E95235" w:rsidRDefault="008D573A" w:rsidP="008D573A">
      <w:pPr>
        <w:spacing w:line="360" w:lineRule="auto"/>
        <w:rPr>
          <w:rFonts w:ascii="Palatino Linotype" w:hAnsi="Palatino Linotype"/>
          <w:sz w:val="22"/>
          <w:szCs w:val="22"/>
        </w:rPr>
      </w:pPr>
    </w:p>
    <w:p w14:paraId="25ABC71C" w14:textId="77777777" w:rsidR="008D573A" w:rsidRPr="00E95235" w:rsidRDefault="008D573A" w:rsidP="008D573A">
      <w:pPr>
        <w:spacing w:line="360" w:lineRule="auto"/>
        <w:rPr>
          <w:rFonts w:ascii="Palatino Linotype" w:hAnsi="Palatino Linotype"/>
          <w:sz w:val="22"/>
          <w:szCs w:val="22"/>
        </w:rPr>
      </w:pPr>
    </w:p>
    <w:p w14:paraId="4A025151" w14:textId="77777777" w:rsidR="008D573A" w:rsidRPr="00E95235" w:rsidRDefault="008D573A" w:rsidP="008D573A">
      <w:pPr>
        <w:spacing w:line="360" w:lineRule="auto"/>
        <w:rPr>
          <w:rFonts w:ascii="Palatino Linotype" w:hAnsi="Palatino Linotype"/>
          <w:sz w:val="22"/>
          <w:szCs w:val="22"/>
        </w:rPr>
      </w:pPr>
    </w:p>
    <w:p w14:paraId="55F66997" w14:textId="77777777" w:rsidR="008D573A" w:rsidRPr="00E95235" w:rsidRDefault="008D573A" w:rsidP="008D573A">
      <w:pPr>
        <w:spacing w:line="360" w:lineRule="auto"/>
        <w:rPr>
          <w:rFonts w:ascii="Palatino Linotype" w:hAnsi="Palatino Linotype"/>
          <w:sz w:val="22"/>
          <w:szCs w:val="22"/>
        </w:rPr>
      </w:pPr>
    </w:p>
    <w:p w14:paraId="693DA589" w14:textId="77777777" w:rsidR="008D573A" w:rsidRPr="00E95235" w:rsidRDefault="008D573A" w:rsidP="008D573A">
      <w:pPr>
        <w:spacing w:line="360" w:lineRule="auto"/>
        <w:rPr>
          <w:rFonts w:ascii="Palatino Linotype" w:hAnsi="Palatino Linotype"/>
          <w:sz w:val="22"/>
          <w:szCs w:val="22"/>
        </w:rPr>
      </w:pPr>
    </w:p>
    <w:p w14:paraId="7D04773F" w14:textId="77777777" w:rsidR="008D573A" w:rsidRDefault="008D573A" w:rsidP="008D573A"/>
    <w:p w14:paraId="2F5F9D1B" w14:textId="77777777" w:rsidR="004E1710" w:rsidRDefault="00E945CC"/>
    <w:sectPr w:rsidR="004E1710" w:rsidSect="0026086D">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51692" w14:textId="77777777" w:rsidR="00E945CC" w:rsidRDefault="00E945CC" w:rsidP="008D573A">
      <w:r>
        <w:separator/>
      </w:r>
    </w:p>
  </w:endnote>
  <w:endnote w:type="continuationSeparator" w:id="0">
    <w:p w14:paraId="58E3418B" w14:textId="77777777" w:rsidR="00E945CC" w:rsidRDefault="00E945CC" w:rsidP="008D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54D2E" w14:textId="77777777" w:rsidR="0026086D" w:rsidRDefault="009F46BC">
    <w:pPr>
      <w:pStyle w:val="Piedepgina"/>
      <w:jc w:val="right"/>
    </w:pPr>
    <w:r>
      <w:rPr>
        <w:lang w:val="es-ES"/>
      </w:rPr>
      <w:t xml:space="preserve">Página </w:t>
    </w:r>
    <w:r>
      <w:rPr>
        <w:b/>
        <w:bCs/>
      </w:rPr>
      <w:fldChar w:fldCharType="begin"/>
    </w:r>
    <w:r>
      <w:rPr>
        <w:b/>
        <w:bCs/>
      </w:rPr>
      <w:instrText>PAGE</w:instrText>
    </w:r>
    <w:r>
      <w:rPr>
        <w:b/>
        <w:bCs/>
      </w:rPr>
      <w:fldChar w:fldCharType="separate"/>
    </w:r>
    <w:r w:rsidR="004C4BD9">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C4BD9">
      <w:rPr>
        <w:b/>
        <w:bCs/>
        <w:noProof/>
      </w:rPr>
      <w:t>22</w:t>
    </w:r>
    <w:r>
      <w:rPr>
        <w:b/>
        <w:bCs/>
      </w:rPr>
      <w:fldChar w:fldCharType="end"/>
    </w:r>
  </w:p>
  <w:p w14:paraId="485EC70F" w14:textId="77777777" w:rsidR="0026086D" w:rsidRDefault="00E945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DF07D" w14:textId="77777777" w:rsidR="0026086D" w:rsidRDefault="009F46BC">
    <w:pPr>
      <w:pStyle w:val="Piedepgina"/>
      <w:jc w:val="right"/>
    </w:pPr>
    <w:r>
      <w:rPr>
        <w:lang w:val="es-ES"/>
      </w:rPr>
      <w:t xml:space="preserve">Página </w:t>
    </w:r>
    <w:r>
      <w:rPr>
        <w:b/>
        <w:bCs/>
      </w:rPr>
      <w:fldChar w:fldCharType="begin"/>
    </w:r>
    <w:r>
      <w:rPr>
        <w:b/>
        <w:bCs/>
      </w:rPr>
      <w:instrText>PAGE</w:instrText>
    </w:r>
    <w:r>
      <w:rPr>
        <w:b/>
        <w:bCs/>
      </w:rPr>
      <w:fldChar w:fldCharType="separate"/>
    </w:r>
    <w:r w:rsidR="00AE545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E5452">
      <w:rPr>
        <w:b/>
        <w:bCs/>
        <w:noProof/>
      </w:rPr>
      <w:t>22</w:t>
    </w:r>
    <w:r>
      <w:rPr>
        <w:b/>
        <w:bCs/>
      </w:rPr>
      <w:fldChar w:fldCharType="end"/>
    </w:r>
  </w:p>
  <w:p w14:paraId="7A6FA4CD" w14:textId="77777777" w:rsidR="0026086D" w:rsidRDefault="00E945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93884" w14:textId="77777777" w:rsidR="00E945CC" w:rsidRDefault="00E945CC" w:rsidP="008D573A">
      <w:r>
        <w:separator/>
      </w:r>
    </w:p>
  </w:footnote>
  <w:footnote w:type="continuationSeparator" w:id="0">
    <w:p w14:paraId="3D6A5B58" w14:textId="77777777" w:rsidR="00E945CC" w:rsidRDefault="00E945CC" w:rsidP="008D573A">
      <w:r>
        <w:continuationSeparator/>
      </w:r>
    </w:p>
  </w:footnote>
  <w:footnote w:id="1">
    <w:p w14:paraId="43C91FFC" w14:textId="77777777" w:rsidR="008D573A" w:rsidRPr="00777397" w:rsidRDefault="008D573A" w:rsidP="008D573A">
      <w:pPr>
        <w:pStyle w:val="Textonotapie"/>
        <w:jc w:val="both"/>
        <w:rPr>
          <w:rFonts w:ascii="Palatino Linotype" w:hAnsi="Palatino Linotype"/>
          <w:sz w:val="18"/>
        </w:rPr>
      </w:pPr>
      <w:r w:rsidRPr="00F5102E">
        <w:rPr>
          <w:rStyle w:val="Refdenotaalpie"/>
          <w:rFonts w:ascii="Palatino Linotype" w:hAnsi="Palatino Linotype"/>
        </w:rPr>
        <w:footnoteRef/>
      </w:r>
      <w:r w:rsidRPr="00F5102E">
        <w:rPr>
          <w:rFonts w:ascii="Palatino Linotype" w:hAnsi="Palatino Linotype"/>
        </w:rPr>
        <w:t xml:space="preserve"> </w:t>
      </w:r>
      <w:r w:rsidRPr="00777397">
        <w:rPr>
          <w:rFonts w:ascii="Palatino Linotype" w:hAnsi="Palatino Linotype"/>
          <w:b/>
          <w:sz w:val="18"/>
        </w:rPr>
        <w:t>Artículo 9.</w:t>
      </w:r>
      <w:r w:rsidRPr="00777397">
        <w:rPr>
          <w:rFonts w:ascii="Palatino Linotype" w:hAnsi="Palatino Linotype"/>
          <w:sz w:val="18"/>
        </w:rPr>
        <w:t xml:space="preserve"> El Instituto deberá regir su funcionamiento de acuerdo a los siguientes principios:</w:t>
      </w:r>
    </w:p>
    <w:p w14:paraId="15DCE2DD" w14:textId="77777777" w:rsidR="008D573A" w:rsidRPr="00777397" w:rsidRDefault="008D573A" w:rsidP="008D573A">
      <w:pPr>
        <w:pStyle w:val="Textonotapie"/>
        <w:jc w:val="both"/>
        <w:rPr>
          <w:rFonts w:ascii="Palatino Linotype" w:hAnsi="Palatino Linotype"/>
          <w:sz w:val="18"/>
        </w:rPr>
      </w:pPr>
      <w:r w:rsidRPr="00777397">
        <w:rPr>
          <w:rFonts w:ascii="Palatino Linotype" w:hAnsi="Palatino Linotype"/>
          <w:sz w:val="18"/>
        </w:rPr>
        <w:t>(…)</w:t>
      </w:r>
    </w:p>
    <w:p w14:paraId="55F7E35E" w14:textId="77777777" w:rsidR="008D573A" w:rsidRPr="00777397" w:rsidRDefault="008D573A" w:rsidP="008D573A">
      <w:pPr>
        <w:pStyle w:val="Textonotapie"/>
        <w:jc w:val="both"/>
        <w:rPr>
          <w:rFonts w:ascii="Palatino Linotype" w:hAnsi="Palatino Linotype"/>
          <w:sz w:val="18"/>
          <w:lang w:val="es-ES"/>
        </w:rPr>
      </w:pPr>
      <w:r w:rsidRPr="00777397">
        <w:rPr>
          <w:rFonts w:ascii="Palatino Linotype" w:hAnsi="Palatino Linotype"/>
          <w:b/>
          <w:sz w:val="18"/>
          <w:lang w:val="es-ES"/>
        </w:rPr>
        <w:t>II. Eficacia:</w:t>
      </w:r>
      <w:r w:rsidRPr="00777397">
        <w:rPr>
          <w:rFonts w:ascii="Palatino Linotype" w:hAnsi="Palatino Linotype"/>
          <w:sz w:val="18"/>
          <w:lang w:val="es-ES"/>
        </w:rPr>
        <w:t xml:space="preserve"> Obligación del Instituto para tutelar, de manera efectiva, el derecho de acceso a la información</w:t>
      </w:r>
    </w:p>
    <w:p w14:paraId="21DA7800" w14:textId="77777777" w:rsidR="008D573A" w:rsidRPr="00777397" w:rsidRDefault="008D573A" w:rsidP="008D573A">
      <w:pPr>
        <w:pStyle w:val="Textonotapie"/>
        <w:jc w:val="both"/>
        <w:rPr>
          <w:rFonts w:ascii="Palatino Linotype" w:hAnsi="Palatino Linotype"/>
          <w:sz w:val="18"/>
          <w:lang w:val="es-ES"/>
        </w:rPr>
      </w:pPr>
      <w:r w:rsidRPr="00777397">
        <w:rPr>
          <w:rFonts w:ascii="Palatino Linotype" w:hAnsi="Palatino Linotype"/>
          <w:sz w:val="18"/>
          <w:lang w:val="es-ES"/>
        </w:rPr>
        <w:t>(…)</w:t>
      </w:r>
    </w:p>
    <w:p w14:paraId="553A4C39" w14:textId="77777777" w:rsidR="008D573A" w:rsidRDefault="008D573A" w:rsidP="008D573A">
      <w:pPr>
        <w:pStyle w:val="Textonotapie"/>
        <w:jc w:val="both"/>
      </w:pPr>
      <w:r w:rsidRPr="00777397">
        <w:rPr>
          <w:rFonts w:ascii="Palatino Linotype" w:hAnsi="Palatino Linotype"/>
          <w:b/>
          <w:sz w:val="18"/>
          <w:lang w:val="es-ES"/>
        </w:rPr>
        <w:t>IX. Profesionalismo:</w:t>
      </w:r>
      <w:r w:rsidRPr="00777397">
        <w:rPr>
          <w:rFonts w:ascii="Palatino Linotype" w:hAnsi="Palatino Linotype"/>
          <w:sz w:val="18"/>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766E7" w14:textId="77777777" w:rsidR="0026086D" w:rsidRDefault="00E945CC">
    <w:pPr>
      <w:pStyle w:val="Encabezado"/>
    </w:pPr>
    <w:r>
      <w:rPr>
        <w:noProof/>
      </w:rPr>
      <w:pict w14:anchorId="0C254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62A505EB" w14:textId="77777777" w:rsidTr="0026086D">
      <w:trPr>
        <w:trHeight w:val="1435"/>
      </w:trPr>
      <w:tc>
        <w:tcPr>
          <w:tcW w:w="2268" w:type="dxa"/>
          <w:shd w:val="clear" w:color="auto" w:fill="auto"/>
        </w:tcPr>
        <w:p w14:paraId="6737289E" w14:textId="77777777" w:rsidR="0026086D" w:rsidRPr="005C106F" w:rsidRDefault="00E945CC" w:rsidP="0026086D">
          <w:pPr>
            <w:tabs>
              <w:tab w:val="right" w:pos="4273"/>
            </w:tabs>
            <w:rPr>
              <w:rFonts w:ascii="Garamond" w:eastAsia="Calibri" w:hAnsi="Garamond"/>
              <w:sz w:val="16"/>
              <w:szCs w:val="16"/>
              <w:lang w:eastAsia="en-US"/>
            </w:rPr>
          </w:pPr>
        </w:p>
      </w:tc>
      <w:tc>
        <w:tcPr>
          <w:tcW w:w="6946" w:type="dxa"/>
          <w:shd w:val="clear" w:color="auto" w:fill="auto"/>
        </w:tcPr>
        <w:p w14:paraId="4A1E2BB6" w14:textId="77777777" w:rsidR="0026086D" w:rsidRDefault="00E945CC" w:rsidP="0026086D"/>
        <w:tbl>
          <w:tblPr>
            <w:tblW w:w="6662" w:type="dxa"/>
            <w:tblInd w:w="40" w:type="dxa"/>
            <w:tblLayout w:type="fixed"/>
            <w:tblLook w:val="0420" w:firstRow="1" w:lastRow="0" w:firstColumn="0" w:lastColumn="0" w:noHBand="0" w:noVBand="1"/>
          </w:tblPr>
          <w:tblGrid>
            <w:gridCol w:w="2551"/>
            <w:gridCol w:w="4111"/>
          </w:tblGrid>
          <w:tr w:rsidR="0026086D" w14:paraId="15393CD9" w14:textId="77777777" w:rsidTr="0026086D">
            <w:trPr>
              <w:trHeight w:val="150"/>
            </w:trPr>
            <w:tc>
              <w:tcPr>
                <w:tcW w:w="2551" w:type="dxa"/>
                <w:shd w:val="clear" w:color="auto" w:fill="auto"/>
              </w:tcPr>
              <w:p w14:paraId="027FB7B1" w14:textId="77777777" w:rsidR="0026086D" w:rsidRPr="00020E73" w:rsidRDefault="009F46BC"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8B6BB38" w14:textId="77777777" w:rsidR="0026086D" w:rsidRPr="00020E73" w:rsidRDefault="00843798"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15393/INFOEM/IP/RR/2022</w:t>
                </w:r>
                <w:r w:rsidR="009F46BC" w:rsidRPr="009E7B0A">
                  <w:rPr>
                    <w:rFonts w:ascii="Palatino Linotype" w:eastAsia="Calibri" w:hAnsi="Palatino Linotype" w:cs="Tahoma"/>
                    <w:b/>
                    <w:bCs/>
                    <w:sz w:val="22"/>
                    <w:szCs w:val="22"/>
                    <w:lang w:eastAsia="en-US"/>
                  </w:rPr>
                  <w:t xml:space="preserve"> </w:t>
                </w:r>
              </w:p>
            </w:tc>
          </w:tr>
          <w:tr w:rsidR="0026086D" w14:paraId="3B59B639" w14:textId="77777777" w:rsidTr="0026086D">
            <w:trPr>
              <w:trHeight w:val="295"/>
            </w:trPr>
            <w:tc>
              <w:tcPr>
                <w:tcW w:w="2551" w:type="dxa"/>
                <w:shd w:val="clear" w:color="auto" w:fill="auto"/>
              </w:tcPr>
              <w:p w14:paraId="4FE011CB" w14:textId="77777777" w:rsidR="0026086D" w:rsidRPr="00020E73" w:rsidRDefault="009F46BC"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2178517" w14:textId="77777777" w:rsidR="0026086D" w:rsidRPr="00020E73" w:rsidRDefault="00843798"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Cuautitlán Izcalli</w:t>
                </w:r>
              </w:p>
            </w:tc>
          </w:tr>
          <w:tr w:rsidR="0026086D" w14:paraId="37D89FA2" w14:textId="77777777" w:rsidTr="0026086D">
            <w:trPr>
              <w:trHeight w:val="295"/>
            </w:trPr>
            <w:tc>
              <w:tcPr>
                <w:tcW w:w="2551" w:type="dxa"/>
                <w:shd w:val="clear" w:color="auto" w:fill="auto"/>
              </w:tcPr>
              <w:p w14:paraId="7BB06DA3" w14:textId="77777777" w:rsidR="0026086D" w:rsidRPr="00020E73" w:rsidRDefault="009F46BC"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A6B0A9D" w14:textId="77777777" w:rsidR="0026086D" w:rsidRPr="00020E73" w:rsidRDefault="009F46BC"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7830160" w14:textId="77777777" w:rsidR="0026086D" w:rsidRPr="00020E73" w:rsidRDefault="00E945CC" w:rsidP="0026086D">
                <w:pPr>
                  <w:tabs>
                    <w:tab w:val="right" w:pos="8838"/>
                  </w:tabs>
                  <w:ind w:left="-108" w:right="171"/>
                  <w:jc w:val="both"/>
                  <w:rPr>
                    <w:rFonts w:ascii="Palatino Linotype" w:eastAsia="Calibri" w:hAnsi="Palatino Linotype" w:cs="Tahoma"/>
                    <w:b/>
                    <w:sz w:val="22"/>
                    <w:szCs w:val="22"/>
                    <w:lang w:val="es-ES" w:eastAsia="en-US"/>
                  </w:rPr>
                </w:pPr>
              </w:p>
            </w:tc>
          </w:tr>
        </w:tbl>
        <w:p w14:paraId="0C70E8F0" w14:textId="77777777" w:rsidR="0026086D" w:rsidRPr="005C106F" w:rsidRDefault="00E945CC" w:rsidP="0026086D">
          <w:pPr>
            <w:tabs>
              <w:tab w:val="right" w:pos="8838"/>
            </w:tabs>
            <w:ind w:left="-28"/>
            <w:jc w:val="both"/>
            <w:rPr>
              <w:rFonts w:ascii="Arial" w:eastAsia="Calibri" w:hAnsi="Arial" w:cs="Arial"/>
              <w:b/>
              <w:sz w:val="22"/>
              <w:szCs w:val="22"/>
              <w:lang w:eastAsia="en-US"/>
            </w:rPr>
          </w:pPr>
        </w:p>
      </w:tc>
    </w:tr>
  </w:tbl>
  <w:p w14:paraId="6FE0F431" w14:textId="77777777" w:rsidR="0026086D" w:rsidRPr="00443C6B" w:rsidRDefault="00E945CC" w:rsidP="0026086D">
    <w:pPr>
      <w:pStyle w:val="Encabezado"/>
      <w:rPr>
        <w:sz w:val="14"/>
      </w:rPr>
    </w:pPr>
    <w:r>
      <w:rPr>
        <w:noProof/>
        <w:sz w:val="14"/>
      </w:rPr>
      <w:pict w14:anchorId="0E2B3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16CC2D1B" w14:textId="77777777" w:rsidTr="0026086D">
      <w:trPr>
        <w:trHeight w:val="1435"/>
      </w:trPr>
      <w:tc>
        <w:tcPr>
          <w:tcW w:w="2268" w:type="dxa"/>
          <w:shd w:val="clear" w:color="auto" w:fill="auto"/>
        </w:tcPr>
        <w:p w14:paraId="73D862F2" w14:textId="77777777" w:rsidR="0026086D" w:rsidRPr="00330DA7" w:rsidRDefault="00E945CC"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0560680C" w14:textId="77777777" w:rsidTr="0026086D">
            <w:trPr>
              <w:trHeight w:val="144"/>
            </w:trPr>
            <w:tc>
              <w:tcPr>
                <w:tcW w:w="2444" w:type="dxa"/>
                <w:shd w:val="clear" w:color="auto" w:fill="auto"/>
              </w:tcPr>
              <w:p w14:paraId="4F58D353" w14:textId="77777777" w:rsidR="0026086D" w:rsidRPr="00020E73" w:rsidRDefault="009F46BC"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DB00945" w14:textId="77777777" w:rsidR="0026086D" w:rsidRPr="00020E73" w:rsidRDefault="008D573A"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15393/INFOEM/IP/RR/2022</w:t>
                </w:r>
              </w:p>
            </w:tc>
          </w:tr>
          <w:tr w:rsidR="0026086D" w:rsidRPr="00330DA7" w14:paraId="793ED39E" w14:textId="77777777" w:rsidTr="0026086D">
            <w:trPr>
              <w:trHeight w:val="144"/>
            </w:trPr>
            <w:tc>
              <w:tcPr>
                <w:tcW w:w="2444" w:type="dxa"/>
                <w:shd w:val="clear" w:color="auto" w:fill="auto"/>
              </w:tcPr>
              <w:p w14:paraId="5E844EE0" w14:textId="77777777" w:rsidR="0026086D" w:rsidRPr="00020E73" w:rsidRDefault="009F46BC"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4D2E243" w14:textId="5B0A8C7F" w:rsidR="0026086D" w:rsidRPr="00843798" w:rsidRDefault="00AE5452"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w:t>
                </w:r>
              </w:p>
            </w:tc>
          </w:tr>
          <w:tr w:rsidR="0026086D" w:rsidRPr="00330DA7" w14:paraId="4199EF25" w14:textId="77777777" w:rsidTr="0026086D">
            <w:trPr>
              <w:trHeight w:val="283"/>
            </w:trPr>
            <w:tc>
              <w:tcPr>
                <w:tcW w:w="2444" w:type="dxa"/>
                <w:shd w:val="clear" w:color="auto" w:fill="auto"/>
              </w:tcPr>
              <w:p w14:paraId="7A4945D6" w14:textId="77777777" w:rsidR="0026086D" w:rsidRPr="00020E73" w:rsidRDefault="009F46BC"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809233E" w14:textId="77777777" w:rsidR="0026086D" w:rsidRPr="009E7B0A" w:rsidRDefault="00843798" w:rsidP="00DA523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Cuautitlán Izcalli</w:t>
                </w:r>
              </w:p>
            </w:tc>
          </w:tr>
          <w:tr w:rsidR="0026086D" w:rsidRPr="00330DA7" w14:paraId="3E30EA0A" w14:textId="77777777" w:rsidTr="0026086D">
            <w:trPr>
              <w:trHeight w:val="283"/>
            </w:trPr>
            <w:tc>
              <w:tcPr>
                <w:tcW w:w="2444" w:type="dxa"/>
                <w:shd w:val="clear" w:color="auto" w:fill="auto"/>
              </w:tcPr>
              <w:p w14:paraId="49782E51" w14:textId="77777777" w:rsidR="0026086D" w:rsidRPr="00020E73" w:rsidRDefault="009F46BC"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2295A508" w14:textId="77777777" w:rsidR="0026086D" w:rsidRPr="00020E73" w:rsidRDefault="009F46BC"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1E8E1F2" w14:textId="77777777" w:rsidR="0026086D" w:rsidRPr="00020E73" w:rsidRDefault="00E945CC" w:rsidP="0026086D">
                <w:pPr>
                  <w:tabs>
                    <w:tab w:val="right" w:pos="8838"/>
                  </w:tabs>
                  <w:ind w:left="-74" w:right="-105"/>
                  <w:jc w:val="both"/>
                  <w:rPr>
                    <w:rFonts w:ascii="Palatino Linotype" w:eastAsia="Calibri" w:hAnsi="Palatino Linotype" w:cs="Tahoma"/>
                    <w:b/>
                    <w:sz w:val="22"/>
                    <w:szCs w:val="22"/>
                    <w:lang w:val="es-ES" w:eastAsia="en-US"/>
                  </w:rPr>
                </w:pPr>
              </w:p>
            </w:tc>
          </w:tr>
        </w:tbl>
        <w:p w14:paraId="758F5566" w14:textId="77777777" w:rsidR="0026086D" w:rsidRPr="00330DA7" w:rsidRDefault="00E945CC" w:rsidP="0026086D">
          <w:pPr>
            <w:tabs>
              <w:tab w:val="right" w:pos="8838"/>
            </w:tabs>
            <w:ind w:left="-28"/>
            <w:jc w:val="both"/>
            <w:rPr>
              <w:rFonts w:ascii="Arial" w:eastAsia="Calibri" w:hAnsi="Arial" w:cs="Arial"/>
              <w:b/>
              <w:sz w:val="22"/>
              <w:szCs w:val="22"/>
              <w:lang w:eastAsia="en-US"/>
            </w:rPr>
          </w:pPr>
        </w:p>
      </w:tc>
    </w:tr>
  </w:tbl>
  <w:p w14:paraId="31EB32CF" w14:textId="77777777" w:rsidR="0026086D" w:rsidRPr="00827FA0" w:rsidRDefault="00E945CC" w:rsidP="0026086D">
    <w:pPr>
      <w:pStyle w:val="Encabezado"/>
      <w:rPr>
        <w:sz w:val="2"/>
        <w:szCs w:val="22"/>
      </w:rPr>
    </w:pPr>
    <w:r>
      <w:rPr>
        <w:noProof/>
        <w:sz w:val="2"/>
        <w:szCs w:val="22"/>
      </w:rPr>
      <w:pict w14:anchorId="2B85B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0AD00E2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73A"/>
    <w:rsid w:val="00007A3C"/>
    <w:rsid w:val="000C422B"/>
    <w:rsid w:val="000F412D"/>
    <w:rsid w:val="001C43D7"/>
    <w:rsid w:val="00214EBE"/>
    <w:rsid w:val="004370C5"/>
    <w:rsid w:val="004C4BD9"/>
    <w:rsid w:val="00505779"/>
    <w:rsid w:val="005C78B9"/>
    <w:rsid w:val="005E3966"/>
    <w:rsid w:val="006A5C31"/>
    <w:rsid w:val="0076643E"/>
    <w:rsid w:val="00802975"/>
    <w:rsid w:val="00843798"/>
    <w:rsid w:val="00867573"/>
    <w:rsid w:val="00891BA1"/>
    <w:rsid w:val="008D573A"/>
    <w:rsid w:val="009F46BC"/>
    <w:rsid w:val="00A3354D"/>
    <w:rsid w:val="00A64668"/>
    <w:rsid w:val="00AE5452"/>
    <w:rsid w:val="00B34D55"/>
    <w:rsid w:val="00BC1F9A"/>
    <w:rsid w:val="00BD55B0"/>
    <w:rsid w:val="00C45DEF"/>
    <w:rsid w:val="00CC0F6C"/>
    <w:rsid w:val="00D23039"/>
    <w:rsid w:val="00DF6C28"/>
    <w:rsid w:val="00E945CC"/>
    <w:rsid w:val="00EC10A0"/>
    <w:rsid w:val="00FA4C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D12703"/>
  <w15:chartTrackingRefBased/>
  <w15:docId w15:val="{15204A06-EBF6-4094-B360-2C4CD4F2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73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8D573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573A"/>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8D573A"/>
    <w:pPr>
      <w:tabs>
        <w:tab w:val="center" w:pos="4419"/>
        <w:tab w:val="right" w:pos="8838"/>
      </w:tabs>
    </w:pPr>
  </w:style>
  <w:style w:type="character" w:customStyle="1" w:styleId="EncabezadoCar">
    <w:name w:val="Encabezado Car"/>
    <w:basedOn w:val="Fuentedeprrafopredeter"/>
    <w:link w:val="Encabezado"/>
    <w:uiPriority w:val="99"/>
    <w:rsid w:val="008D573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8D573A"/>
    <w:pPr>
      <w:tabs>
        <w:tab w:val="center" w:pos="4419"/>
        <w:tab w:val="right" w:pos="8838"/>
      </w:tabs>
    </w:pPr>
  </w:style>
  <w:style w:type="character" w:customStyle="1" w:styleId="PiedepginaCar">
    <w:name w:val="Pie de página Car"/>
    <w:basedOn w:val="Fuentedeprrafopredeter"/>
    <w:link w:val="Piedepgina"/>
    <w:uiPriority w:val="99"/>
    <w:rsid w:val="008D573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573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D573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8D573A"/>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8D573A"/>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8D573A"/>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8D573A"/>
    <w:rPr>
      <w:rFonts w:ascii="Calibri" w:eastAsia="Calibri" w:hAnsi="Calibri" w:cs="Times New Roman"/>
      <w:sz w:val="24"/>
      <w:szCs w:val="24"/>
      <w:lang w:val="es-MX"/>
    </w:rPr>
  </w:style>
  <w:style w:type="paragraph" w:styleId="Sinespaciado">
    <w:name w:val="No Spacing"/>
    <w:aliases w:val="Francesa,INAI"/>
    <w:link w:val="SinespaciadoCar"/>
    <w:uiPriority w:val="1"/>
    <w:qFormat/>
    <w:rsid w:val="008D573A"/>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8D573A"/>
    <w:rPr>
      <w:rFonts w:ascii="Times New Roman" w:eastAsia="Times New Roman" w:hAnsi="Times New Roman" w:cs="Times New Roman"/>
      <w:sz w:val="24"/>
      <w:szCs w:val="24"/>
      <w:lang w:val="es-MX" w:eastAsia="es-ES"/>
    </w:rPr>
  </w:style>
  <w:style w:type="character" w:styleId="Referenciasutil">
    <w:name w:val="Subtle Reference"/>
    <w:basedOn w:val="Fuentedeprrafopredeter"/>
    <w:uiPriority w:val="31"/>
    <w:qFormat/>
    <w:rsid w:val="00BC1F9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695740">
      <w:bodyDiv w:val="1"/>
      <w:marLeft w:val="0"/>
      <w:marRight w:val="0"/>
      <w:marTop w:val="0"/>
      <w:marBottom w:val="0"/>
      <w:divBdr>
        <w:top w:val="none" w:sz="0" w:space="0" w:color="auto"/>
        <w:left w:val="none" w:sz="0" w:space="0" w:color="auto"/>
        <w:bottom w:val="none" w:sz="0" w:space="0" w:color="auto"/>
        <w:right w:val="none" w:sz="0" w:space="0" w:color="auto"/>
      </w:divBdr>
    </w:div>
    <w:div w:id="181444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74996.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575459.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158895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22</Pages>
  <Words>4853</Words>
  <Characters>26694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2023-05-09T17:49:00Z</dcterms:created>
  <dcterms:modified xsi:type="dcterms:W3CDTF">2023-05-15T18:15:00Z</dcterms:modified>
</cp:coreProperties>
</file>