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97A72C6" w:rsidR="00457BB8" w:rsidRPr="005A1043" w:rsidRDefault="00457BB8" w:rsidP="005A1043">
      <w:pPr>
        <w:spacing w:line="360" w:lineRule="auto"/>
        <w:jc w:val="both"/>
        <w:rPr>
          <w:rFonts w:ascii="Palatino Linotype" w:hAnsi="Palatino Linotype"/>
        </w:rPr>
      </w:pPr>
      <w:r w:rsidRPr="005A1043">
        <w:rPr>
          <w:rFonts w:ascii="Palatino Linotype" w:hAnsi="Palatino Linotype"/>
        </w:rPr>
        <w:t xml:space="preserve">Resolución del Pleno del Instituto de Transparencia, Acceso a la </w:t>
      </w:r>
      <w:r w:rsidR="00D86297" w:rsidRPr="005A1043">
        <w:rPr>
          <w:rFonts w:ascii="Palatino Linotype" w:hAnsi="Palatino Linotype"/>
        </w:rPr>
        <w:t>Información Pública</w:t>
      </w:r>
      <w:r w:rsidRPr="005A1043">
        <w:rPr>
          <w:rFonts w:ascii="Palatino Linotype" w:hAnsi="Palatino Linotype"/>
        </w:rPr>
        <w:t xml:space="preserve"> y Protección de Datos Personales del Estado de México y Municipios, con domicilio en Metepec, Estado de México, </w:t>
      </w:r>
      <w:r w:rsidR="00EE3389" w:rsidRPr="005A1043">
        <w:rPr>
          <w:rFonts w:ascii="Palatino Linotype" w:hAnsi="Palatino Linotype"/>
        </w:rPr>
        <w:t xml:space="preserve">de fecha </w:t>
      </w:r>
      <w:r w:rsidR="00B87177" w:rsidRPr="005A1043">
        <w:rPr>
          <w:rFonts w:ascii="Palatino Linotype" w:hAnsi="Palatino Linotype"/>
        </w:rPr>
        <w:t>quince</w:t>
      </w:r>
      <w:r w:rsidR="001C3B29" w:rsidRPr="005A1043">
        <w:rPr>
          <w:rFonts w:ascii="Palatino Linotype" w:hAnsi="Palatino Linotype"/>
        </w:rPr>
        <w:t xml:space="preserve"> de noviembre</w:t>
      </w:r>
      <w:r w:rsidR="00901AE2" w:rsidRPr="005A1043">
        <w:rPr>
          <w:rFonts w:ascii="Palatino Linotype" w:hAnsi="Palatino Linotype"/>
        </w:rPr>
        <w:t xml:space="preserve"> </w:t>
      </w:r>
      <w:r w:rsidR="00F74502" w:rsidRPr="005A1043">
        <w:rPr>
          <w:rFonts w:ascii="Palatino Linotype" w:hAnsi="Palatino Linotype"/>
        </w:rPr>
        <w:t xml:space="preserve">dos mil </w:t>
      </w:r>
      <w:r w:rsidR="009C3226" w:rsidRPr="005A1043">
        <w:rPr>
          <w:rFonts w:ascii="Palatino Linotype" w:hAnsi="Palatino Linotype"/>
        </w:rPr>
        <w:t>veintitrés</w:t>
      </w:r>
      <w:r w:rsidRPr="005A1043">
        <w:rPr>
          <w:rFonts w:ascii="Palatino Linotype" w:hAnsi="Palatino Linotype"/>
        </w:rPr>
        <w:t>.</w:t>
      </w:r>
    </w:p>
    <w:p w14:paraId="28464D58" w14:textId="77777777" w:rsidR="00457BB8" w:rsidRPr="005A1043" w:rsidRDefault="00457BB8" w:rsidP="005A1043">
      <w:pPr>
        <w:spacing w:line="360" w:lineRule="auto"/>
        <w:jc w:val="both"/>
        <w:rPr>
          <w:rFonts w:ascii="Palatino Linotype" w:hAnsi="Palatino Linotype"/>
        </w:rPr>
      </w:pPr>
    </w:p>
    <w:p w14:paraId="2C11FACB" w14:textId="4C01D2F6" w:rsidR="00457BB8" w:rsidRPr="005A1043" w:rsidRDefault="00457BB8" w:rsidP="005A1043">
      <w:pPr>
        <w:spacing w:line="360" w:lineRule="auto"/>
        <w:jc w:val="both"/>
        <w:rPr>
          <w:rFonts w:ascii="Palatino Linotype" w:hAnsi="Palatino Linotype"/>
          <w:b/>
        </w:rPr>
      </w:pPr>
      <w:r w:rsidRPr="005A1043">
        <w:rPr>
          <w:rFonts w:ascii="Palatino Linotype" w:hAnsi="Palatino Linotype"/>
          <w:b/>
        </w:rPr>
        <w:t>VISTO</w:t>
      </w:r>
      <w:r w:rsidRPr="005A1043">
        <w:rPr>
          <w:rFonts w:ascii="Palatino Linotype" w:hAnsi="Palatino Linotype"/>
        </w:rPr>
        <w:t xml:space="preserve"> el exp</w:t>
      </w:r>
      <w:r w:rsidR="00CB5585" w:rsidRPr="005A1043">
        <w:rPr>
          <w:rFonts w:ascii="Palatino Linotype" w:hAnsi="Palatino Linotype"/>
        </w:rPr>
        <w:t xml:space="preserve">ediente formado con motivo del </w:t>
      </w:r>
      <w:r w:rsidR="00D86297" w:rsidRPr="005A1043">
        <w:rPr>
          <w:rFonts w:ascii="Palatino Linotype" w:hAnsi="Palatino Linotype"/>
        </w:rPr>
        <w:t>Recurso Revisión</w:t>
      </w:r>
      <w:r w:rsidRPr="005A1043">
        <w:rPr>
          <w:rFonts w:ascii="Palatino Linotype" w:hAnsi="Palatino Linotype"/>
        </w:rPr>
        <w:t xml:space="preserve"> </w:t>
      </w:r>
      <w:r w:rsidR="00B87177" w:rsidRPr="005A1043">
        <w:rPr>
          <w:rFonts w:ascii="Palatino Linotype" w:hAnsi="Palatino Linotype"/>
          <w:b/>
          <w:lang w:val="es-ES_tradnl"/>
        </w:rPr>
        <w:t>04687/INFOEM/IP/RR/2023</w:t>
      </w:r>
      <w:r w:rsidRPr="005A1043">
        <w:rPr>
          <w:rFonts w:ascii="Palatino Linotype" w:hAnsi="Palatino Linotype"/>
        </w:rPr>
        <w:t xml:space="preserve">, </w:t>
      </w:r>
      <w:r w:rsidR="006C52D7" w:rsidRPr="005A1043">
        <w:rPr>
          <w:rFonts w:ascii="Palatino Linotype" w:hAnsi="Palatino Linotype"/>
        </w:rPr>
        <w:t xml:space="preserve">promovido </w:t>
      </w:r>
      <w:r w:rsidR="005C250B" w:rsidRPr="005A1043">
        <w:rPr>
          <w:rFonts w:ascii="Palatino Linotype" w:hAnsi="Palatino Linotype"/>
        </w:rPr>
        <w:t>por</w:t>
      </w:r>
      <w:r w:rsidR="003C773C" w:rsidRPr="005A1043">
        <w:rPr>
          <w:rFonts w:ascii="Palatino Linotype" w:hAnsi="Palatino Linotype"/>
          <w:b/>
        </w:rPr>
        <w:t xml:space="preserve"> </w:t>
      </w:r>
      <w:bookmarkStart w:id="0" w:name="_GoBack"/>
      <w:r w:rsidR="000B7EA6">
        <w:rPr>
          <w:rFonts w:ascii="Palatino Linotype" w:hAnsi="Palatino Linotype"/>
          <w:b/>
        </w:rPr>
        <w:t>XXXXX XXXXXX XXXXXXXX</w:t>
      </w:r>
      <w:bookmarkEnd w:id="0"/>
      <w:r w:rsidR="005C250B" w:rsidRPr="005A1043">
        <w:rPr>
          <w:rFonts w:ascii="Palatino Linotype" w:hAnsi="Palatino Linotype"/>
        </w:rPr>
        <w:t>,</w:t>
      </w:r>
      <w:r w:rsidR="005C250B" w:rsidRPr="005A1043">
        <w:rPr>
          <w:rFonts w:ascii="Palatino Linotype" w:hAnsi="Palatino Linotype" w:cs="Arial"/>
          <w:b/>
          <w:lang w:val="es-ES"/>
        </w:rPr>
        <w:t xml:space="preserve"> </w:t>
      </w:r>
      <w:r w:rsidR="000109C6" w:rsidRPr="005A1043">
        <w:rPr>
          <w:rFonts w:ascii="Palatino Linotype" w:hAnsi="Palatino Linotype"/>
          <w:lang w:val="es-ES"/>
        </w:rPr>
        <w:t>a quien</w:t>
      </w:r>
      <w:r w:rsidR="005C250B" w:rsidRPr="005A1043">
        <w:rPr>
          <w:rFonts w:ascii="Palatino Linotype" w:hAnsi="Palatino Linotype" w:cs="Arial"/>
          <w:b/>
          <w:lang w:val="es-ES"/>
        </w:rPr>
        <w:t xml:space="preserve"> </w:t>
      </w:r>
      <w:r w:rsidR="005C250B" w:rsidRPr="005A1043">
        <w:rPr>
          <w:rFonts w:ascii="Palatino Linotype" w:hAnsi="Palatino Linotype"/>
        </w:rPr>
        <w:t xml:space="preserve">en lo sucesivo se denominará </w:t>
      </w:r>
      <w:r w:rsidR="00B87177" w:rsidRPr="005A1043">
        <w:rPr>
          <w:rFonts w:ascii="Palatino Linotype" w:hAnsi="Palatino Linotype" w:cs="Arial"/>
          <w:b/>
          <w:lang w:val="es-ES"/>
        </w:rPr>
        <w:t>LA</w:t>
      </w:r>
      <w:r w:rsidR="005C250B" w:rsidRPr="005A1043">
        <w:rPr>
          <w:rFonts w:ascii="Palatino Linotype" w:hAnsi="Palatino Linotype" w:cs="Arial"/>
          <w:b/>
          <w:lang w:val="es-ES"/>
        </w:rPr>
        <w:t xml:space="preserve"> RECURRENTE</w:t>
      </w:r>
      <w:r w:rsidR="005C250B" w:rsidRPr="005A1043">
        <w:rPr>
          <w:rFonts w:ascii="Palatino Linotype" w:hAnsi="Palatino Linotype"/>
        </w:rPr>
        <w:t>,</w:t>
      </w:r>
      <w:r w:rsidRPr="005A1043">
        <w:rPr>
          <w:rFonts w:ascii="Palatino Linotype" w:hAnsi="Palatino Linotype"/>
        </w:rPr>
        <w:t xml:space="preserve"> </w:t>
      </w:r>
      <w:r w:rsidR="00E24730" w:rsidRPr="005A1043">
        <w:rPr>
          <w:rFonts w:ascii="Palatino Linotype" w:hAnsi="Palatino Linotype"/>
        </w:rPr>
        <w:t xml:space="preserve">en contra de </w:t>
      </w:r>
      <w:r w:rsidR="00D25291" w:rsidRPr="005A1043">
        <w:rPr>
          <w:rFonts w:ascii="Palatino Linotype" w:hAnsi="Palatino Linotype" w:cs="Arial"/>
          <w:lang w:val="es-ES"/>
        </w:rPr>
        <w:t xml:space="preserve">la </w:t>
      </w:r>
      <w:r w:rsidR="00E24730" w:rsidRPr="005A1043">
        <w:rPr>
          <w:rFonts w:ascii="Palatino Linotype" w:hAnsi="Palatino Linotype" w:cs="Arial"/>
          <w:lang w:val="es-ES"/>
        </w:rPr>
        <w:t>respuesta</w:t>
      </w:r>
      <w:r w:rsidR="00F74502" w:rsidRPr="005A1043">
        <w:rPr>
          <w:rFonts w:ascii="Palatino Linotype" w:hAnsi="Palatino Linotype" w:cs="Arial"/>
          <w:lang w:val="es-ES"/>
        </w:rPr>
        <w:t xml:space="preserve"> </w:t>
      </w:r>
      <w:r w:rsidR="00763CC0" w:rsidRPr="005A1043">
        <w:rPr>
          <w:rFonts w:ascii="Palatino Linotype" w:hAnsi="Palatino Linotype" w:cs="Arial"/>
          <w:lang w:val="es-ES"/>
        </w:rPr>
        <w:t xml:space="preserve">emitida por el </w:t>
      </w:r>
      <w:r w:rsidR="00B87177" w:rsidRPr="005A1043">
        <w:rPr>
          <w:rFonts w:ascii="Palatino Linotype" w:hAnsi="Palatino Linotype" w:cs="Arial"/>
          <w:b/>
        </w:rPr>
        <w:t>Organismo Agua y Saneamiento de Toluca</w:t>
      </w:r>
      <w:r w:rsidRPr="005A1043">
        <w:rPr>
          <w:rFonts w:ascii="Palatino Linotype" w:hAnsi="Palatino Linotype"/>
          <w:b/>
        </w:rPr>
        <w:t xml:space="preserve">, </w:t>
      </w:r>
      <w:r w:rsidR="000109C6" w:rsidRPr="005A1043">
        <w:rPr>
          <w:rFonts w:ascii="Palatino Linotype" w:hAnsi="Palatino Linotype"/>
        </w:rPr>
        <w:t>que</w:t>
      </w:r>
      <w:r w:rsidR="00A606B9" w:rsidRPr="005A1043">
        <w:rPr>
          <w:rFonts w:ascii="Palatino Linotype" w:hAnsi="Palatino Linotype"/>
          <w:b/>
          <w:lang w:val="es-419"/>
        </w:rPr>
        <w:t xml:space="preserve"> </w:t>
      </w:r>
      <w:r w:rsidRPr="005A1043">
        <w:rPr>
          <w:rFonts w:ascii="Palatino Linotype" w:hAnsi="Palatino Linotype"/>
        </w:rPr>
        <w:t xml:space="preserve">en lo sucesivo </w:t>
      </w:r>
      <w:r w:rsidR="009E2E2C" w:rsidRPr="005A1043">
        <w:rPr>
          <w:rFonts w:ascii="Palatino Linotype" w:hAnsi="Palatino Linotype"/>
        </w:rPr>
        <w:t xml:space="preserve">se denominará </w:t>
      </w:r>
      <w:r w:rsidRPr="005A1043">
        <w:rPr>
          <w:rFonts w:ascii="Palatino Linotype" w:hAnsi="Palatino Linotype"/>
          <w:b/>
        </w:rPr>
        <w:t>EL SUJETO OBLIGADO</w:t>
      </w:r>
      <w:r w:rsidRPr="005A1043">
        <w:rPr>
          <w:rFonts w:ascii="Palatino Linotype" w:hAnsi="Palatino Linotype"/>
        </w:rPr>
        <w:t xml:space="preserve">, se procede a dictar la presente resolución con base en lo siguiente: </w:t>
      </w:r>
    </w:p>
    <w:p w14:paraId="6B4CC40D" w14:textId="661CCDBC" w:rsidR="00336D3F" w:rsidRPr="005A1043" w:rsidRDefault="00336D3F" w:rsidP="005A1043">
      <w:pPr>
        <w:jc w:val="center"/>
        <w:rPr>
          <w:rFonts w:ascii="Palatino Linotype" w:hAnsi="Palatino Linotype"/>
        </w:rPr>
      </w:pPr>
    </w:p>
    <w:p w14:paraId="480E521A" w14:textId="77777777" w:rsidR="00457BB8" w:rsidRPr="005A1043" w:rsidRDefault="00457BB8" w:rsidP="005A1043">
      <w:pPr>
        <w:jc w:val="center"/>
        <w:rPr>
          <w:rFonts w:ascii="Palatino Linotype" w:hAnsi="Palatino Linotype"/>
          <w:b/>
          <w:bCs/>
          <w:spacing w:val="40"/>
          <w:sz w:val="28"/>
        </w:rPr>
      </w:pPr>
      <w:r w:rsidRPr="005A1043">
        <w:rPr>
          <w:rFonts w:ascii="Palatino Linotype" w:hAnsi="Palatino Linotype"/>
          <w:b/>
          <w:bCs/>
          <w:spacing w:val="40"/>
          <w:sz w:val="28"/>
        </w:rPr>
        <w:t>RESULTANDO</w:t>
      </w:r>
    </w:p>
    <w:p w14:paraId="4D145FFC" w14:textId="779E9C29" w:rsidR="00336D3F" w:rsidRPr="005A1043" w:rsidRDefault="00336D3F" w:rsidP="005A1043">
      <w:pPr>
        <w:jc w:val="center"/>
        <w:rPr>
          <w:rFonts w:ascii="Palatino Linotype" w:hAnsi="Palatino Linotype"/>
          <w:b/>
          <w:bCs/>
          <w:spacing w:val="40"/>
          <w:sz w:val="28"/>
          <w:szCs w:val="28"/>
        </w:rPr>
      </w:pPr>
    </w:p>
    <w:p w14:paraId="27A028CA" w14:textId="32CFF71D" w:rsidR="0046481A" w:rsidRPr="005A1043" w:rsidRDefault="00457BB8" w:rsidP="005A1043">
      <w:pPr>
        <w:spacing w:line="360" w:lineRule="auto"/>
        <w:jc w:val="both"/>
        <w:rPr>
          <w:rFonts w:ascii="Palatino Linotype" w:hAnsi="Palatino Linotype"/>
          <w:b/>
          <w:sz w:val="28"/>
          <w:szCs w:val="28"/>
        </w:rPr>
      </w:pPr>
      <w:r w:rsidRPr="005A1043">
        <w:rPr>
          <w:rFonts w:ascii="Palatino Linotype" w:hAnsi="Palatino Linotype"/>
          <w:b/>
          <w:sz w:val="28"/>
          <w:szCs w:val="28"/>
        </w:rPr>
        <w:t xml:space="preserve">I. </w:t>
      </w:r>
      <w:r w:rsidR="00747069" w:rsidRPr="005A1043">
        <w:rPr>
          <w:rFonts w:ascii="Palatino Linotype" w:hAnsi="Palatino Linotype"/>
          <w:b/>
          <w:sz w:val="28"/>
          <w:szCs w:val="28"/>
        </w:rPr>
        <w:t>De la Solicitud de Información</w:t>
      </w:r>
    </w:p>
    <w:p w14:paraId="4DB7B57B" w14:textId="3A693C8A" w:rsidR="00B41543" w:rsidRPr="005A1043" w:rsidRDefault="00F6043D" w:rsidP="005A1043">
      <w:pPr>
        <w:widowControl w:val="0"/>
        <w:spacing w:line="360" w:lineRule="auto"/>
        <w:ind w:left="7" w:right="1" w:firstLine="1"/>
        <w:jc w:val="both"/>
        <w:rPr>
          <w:rFonts w:ascii="Palatino Linotype" w:hAnsi="Palatino Linotype"/>
        </w:rPr>
      </w:pPr>
      <w:r w:rsidRPr="005A1043">
        <w:rPr>
          <w:rFonts w:ascii="Palatino Linotype" w:hAnsi="Palatino Linotype" w:cs="Arial"/>
        </w:rPr>
        <w:t>E</w:t>
      </w:r>
      <w:r w:rsidR="009C3226" w:rsidRPr="005A1043">
        <w:rPr>
          <w:rFonts w:ascii="Palatino Linotype" w:hAnsi="Palatino Linotype" w:cs="Arial"/>
        </w:rPr>
        <w:t>l</w:t>
      </w:r>
      <w:r w:rsidRPr="005A1043">
        <w:rPr>
          <w:rFonts w:ascii="Palatino Linotype" w:hAnsi="Palatino Linotype" w:cs="Arial"/>
        </w:rPr>
        <w:t xml:space="preserve"> </w:t>
      </w:r>
      <w:r w:rsidR="00D541D5" w:rsidRPr="005A1043">
        <w:rPr>
          <w:rFonts w:ascii="Palatino Linotype" w:hAnsi="Palatino Linotype" w:cs="Arial"/>
          <w:b/>
        </w:rPr>
        <w:t>veinticinco de julio</w:t>
      </w:r>
      <w:r w:rsidR="001C3B29" w:rsidRPr="005A1043">
        <w:rPr>
          <w:rFonts w:ascii="Palatino Linotype" w:hAnsi="Palatino Linotype" w:cs="Arial"/>
          <w:b/>
        </w:rPr>
        <w:t xml:space="preserve"> </w:t>
      </w:r>
      <w:r w:rsidR="002A640F" w:rsidRPr="005A1043">
        <w:rPr>
          <w:rFonts w:ascii="Palatino Linotype" w:hAnsi="Palatino Linotype" w:cs="Arial"/>
          <w:b/>
        </w:rPr>
        <w:t xml:space="preserve">de </w:t>
      </w:r>
      <w:r w:rsidR="00CA280A" w:rsidRPr="005A1043">
        <w:rPr>
          <w:rFonts w:ascii="Palatino Linotype" w:hAnsi="Palatino Linotype" w:cs="Arial"/>
          <w:b/>
        </w:rPr>
        <w:t xml:space="preserve">dos </w:t>
      </w:r>
      <w:r w:rsidR="00901AE2" w:rsidRPr="005A1043">
        <w:rPr>
          <w:rFonts w:ascii="Palatino Linotype" w:hAnsi="Palatino Linotype" w:cs="Arial"/>
          <w:b/>
        </w:rPr>
        <w:t>mil veintitrés</w:t>
      </w:r>
      <w:r w:rsidR="00901AE2" w:rsidRPr="005A1043">
        <w:rPr>
          <w:rStyle w:val="Refdenotaalpie"/>
          <w:rFonts w:ascii="Palatino Linotype" w:hAnsi="Palatino Linotype" w:cs="Arial"/>
          <w:b/>
        </w:rPr>
        <w:footnoteReference w:id="1"/>
      </w:r>
      <w:r w:rsidRPr="005A1043">
        <w:rPr>
          <w:rFonts w:ascii="Palatino Linotype" w:hAnsi="Palatino Linotype" w:cs="Arial"/>
        </w:rPr>
        <w:t xml:space="preserve">, </w:t>
      </w:r>
      <w:r w:rsidR="00B87177" w:rsidRPr="005A1043">
        <w:rPr>
          <w:rFonts w:ascii="Palatino Linotype" w:hAnsi="Palatino Linotype" w:cs="Arial"/>
          <w:b/>
          <w:lang w:val="es-ES"/>
        </w:rPr>
        <w:t>LA</w:t>
      </w:r>
      <w:r w:rsidRPr="005A1043">
        <w:rPr>
          <w:rFonts w:ascii="Palatino Linotype" w:hAnsi="Palatino Linotype"/>
          <w:b/>
        </w:rPr>
        <w:t xml:space="preserve"> RECURRENTE</w:t>
      </w:r>
      <w:r w:rsidRPr="005A1043">
        <w:rPr>
          <w:rFonts w:ascii="Palatino Linotype" w:hAnsi="Palatino Linotype" w:cs="Arial"/>
        </w:rPr>
        <w:t xml:space="preserve"> presentó a través </w:t>
      </w:r>
      <w:r w:rsidR="00BD4D9A" w:rsidRPr="005A1043">
        <w:rPr>
          <w:rFonts w:ascii="Palatino Linotype" w:hAnsi="Palatino Linotype" w:cs="Arial"/>
        </w:rPr>
        <w:t>de</w:t>
      </w:r>
      <w:r w:rsidRPr="005A1043">
        <w:rPr>
          <w:rFonts w:ascii="Palatino Linotype" w:hAnsi="Palatino Linotype" w:cs="Arial"/>
        </w:rPr>
        <w:t xml:space="preserve">l Sistema de Acceso a la Información Mexiquense, que en lo subsecuente se denominará </w:t>
      </w:r>
      <w:r w:rsidRPr="005A1043">
        <w:rPr>
          <w:rFonts w:ascii="Palatino Linotype" w:hAnsi="Palatino Linotype" w:cs="Arial"/>
          <w:b/>
        </w:rPr>
        <w:t>EL SAIMEX</w:t>
      </w:r>
      <w:r w:rsidRPr="005A1043">
        <w:rPr>
          <w:rFonts w:ascii="Palatino Linotype" w:hAnsi="Palatino Linotype" w:cs="Arial"/>
        </w:rPr>
        <w:t xml:space="preserve"> ante </w:t>
      </w:r>
      <w:r w:rsidRPr="005A1043">
        <w:rPr>
          <w:rFonts w:ascii="Palatino Linotype" w:hAnsi="Palatino Linotype" w:cs="Arial"/>
          <w:b/>
        </w:rPr>
        <w:t>EL SUJETO OBLIGADO</w:t>
      </w:r>
      <w:r w:rsidRPr="005A1043">
        <w:rPr>
          <w:rFonts w:ascii="Palatino Linotype" w:hAnsi="Palatino Linotype" w:cs="Arial"/>
        </w:rPr>
        <w:t>, la solicitud de acceso a la información pública,</w:t>
      </w:r>
      <w:r w:rsidR="00901AE2" w:rsidRPr="005A1043">
        <w:rPr>
          <w:rFonts w:ascii="Palatino Linotype" w:hAnsi="Palatino Linotype" w:cs="Arial"/>
        </w:rPr>
        <w:t xml:space="preserve"> </w:t>
      </w:r>
      <w:r w:rsidR="00996EFF" w:rsidRPr="005A1043">
        <w:rPr>
          <w:rFonts w:ascii="Palatino Linotype" w:hAnsi="Palatino Linotype" w:cs="Arial"/>
        </w:rPr>
        <w:t xml:space="preserve">la cual se tuvo por interpuesta al día siguiente hábil es decir el </w:t>
      </w:r>
      <w:r w:rsidR="00996EFF" w:rsidRPr="005A1043">
        <w:rPr>
          <w:rFonts w:ascii="Palatino Linotype" w:hAnsi="Palatino Linotype" w:cs="Arial"/>
          <w:b/>
          <w:bCs/>
        </w:rPr>
        <w:t>treinta y uno de julio</w:t>
      </w:r>
      <w:r w:rsidR="00996EFF" w:rsidRPr="005A1043">
        <w:rPr>
          <w:rFonts w:ascii="Palatino Linotype" w:hAnsi="Palatino Linotype" w:cs="Arial"/>
        </w:rPr>
        <w:t xml:space="preserve">, </w:t>
      </w:r>
      <w:r w:rsidR="00996EFF" w:rsidRPr="005A1043">
        <w:rPr>
          <w:rFonts w:ascii="Palatino Linotype" w:eastAsia="Palatino Linotype" w:hAnsi="Palatino Linotype" w:cs="Palatino Linotype"/>
          <w:lang w:eastAsia="es-MX"/>
        </w:rPr>
        <w:t xml:space="preserve">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 </w:t>
      </w:r>
      <w:r w:rsidR="00304A50" w:rsidRPr="005A1043">
        <w:rPr>
          <w:rFonts w:ascii="Palatino Linotype" w:hAnsi="Palatino Linotype" w:cs="Arial"/>
        </w:rPr>
        <w:t xml:space="preserve">a la </w:t>
      </w:r>
      <w:r w:rsidR="00996EFF" w:rsidRPr="005A1043">
        <w:rPr>
          <w:rFonts w:ascii="Palatino Linotype" w:hAnsi="Palatino Linotype" w:cs="Arial"/>
        </w:rPr>
        <w:t>cual</w:t>
      </w:r>
      <w:r w:rsidRPr="005A1043">
        <w:rPr>
          <w:rFonts w:ascii="Palatino Linotype" w:hAnsi="Palatino Linotype" w:cs="Arial"/>
        </w:rPr>
        <w:t xml:space="preserve"> se le asignó el número de expediente</w:t>
      </w:r>
      <w:r w:rsidRPr="005A1043">
        <w:rPr>
          <w:rFonts w:ascii="Palatino Linotype" w:hAnsi="Palatino Linotype" w:cs="Arial"/>
          <w:b/>
        </w:rPr>
        <w:t xml:space="preserve"> </w:t>
      </w:r>
      <w:r w:rsidR="00B87177" w:rsidRPr="005A1043">
        <w:rPr>
          <w:rFonts w:ascii="Palatino Linotype" w:hAnsi="Palatino Linotype"/>
          <w:b/>
          <w:bCs/>
        </w:rPr>
        <w:lastRenderedPageBreak/>
        <w:t>00100/OASTOL/IP/2023</w:t>
      </w:r>
      <w:r w:rsidRPr="005A1043">
        <w:rPr>
          <w:rFonts w:ascii="Palatino Linotype" w:hAnsi="Palatino Linotype" w:cs="Arial"/>
          <w:b/>
        </w:rPr>
        <w:t>,</w:t>
      </w:r>
      <w:r w:rsidRPr="005A1043">
        <w:rPr>
          <w:rFonts w:ascii="Palatino Linotype" w:hAnsi="Palatino Linotype"/>
        </w:rPr>
        <w:t xml:space="preserve"> mediante la cual requirió lo </w:t>
      </w:r>
      <w:r w:rsidRPr="005A1043">
        <w:rPr>
          <w:rFonts w:ascii="Palatino Linotype" w:hAnsi="Palatino Linotype" w:cs="Arial"/>
        </w:rPr>
        <w:t>siguiente</w:t>
      </w:r>
      <w:r w:rsidRPr="005A1043">
        <w:rPr>
          <w:rFonts w:ascii="Palatino Linotype" w:hAnsi="Palatino Linotype"/>
        </w:rPr>
        <w:t>:</w:t>
      </w:r>
    </w:p>
    <w:p w14:paraId="0AEB5C79" w14:textId="77777777" w:rsidR="00304A50" w:rsidRPr="005A1043" w:rsidRDefault="00304A50" w:rsidP="005A1043">
      <w:pPr>
        <w:spacing w:line="360" w:lineRule="auto"/>
        <w:jc w:val="both"/>
        <w:rPr>
          <w:rFonts w:ascii="Palatino Linotype" w:hAnsi="Palatino Linotype" w:cs="Arial"/>
          <w:b/>
          <w:bCs/>
          <w:lang w:val="es-ES"/>
        </w:rPr>
      </w:pPr>
    </w:p>
    <w:p w14:paraId="13BC2DF0" w14:textId="2B5D00BF" w:rsidR="00457BB8" w:rsidRPr="005A1043" w:rsidRDefault="00457BB8" w:rsidP="005A1043">
      <w:pPr>
        <w:tabs>
          <w:tab w:val="left" w:pos="851"/>
        </w:tabs>
        <w:ind w:left="851" w:right="901"/>
        <w:jc w:val="both"/>
        <w:rPr>
          <w:rFonts w:ascii="Palatino Linotype" w:hAnsi="Palatino Linotype" w:cs="Arial"/>
          <w:i/>
          <w:sz w:val="22"/>
          <w:szCs w:val="22"/>
        </w:rPr>
      </w:pPr>
      <w:r w:rsidRPr="005A1043">
        <w:rPr>
          <w:rFonts w:ascii="Palatino Linotype" w:hAnsi="Palatino Linotype" w:cs="Arial"/>
          <w:i/>
          <w:sz w:val="22"/>
          <w:szCs w:val="22"/>
        </w:rPr>
        <w:t>“</w:t>
      </w:r>
      <w:r w:rsidR="00B87177" w:rsidRPr="005A1043">
        <w:rPr>
          <w:rFonts w:ascii="Palatino Linotype" w:hAnsi="Palatino Linotype" w:cs="Arial"/>
          <w:i/>
          <w:sz w:val="22"/>
          <w:szCs w:val="22"/>
        </w:rPr>
        <w:t>Referente a la perforación de pozo profundo en la colonia Rancho la Mora CP 50020 Toluca, solicito el dictamen técnico, los alcances del proyecto, el detalle de quien está a cargo de la obra, copia del contrato y costo de la obra</w:t>
      </w:r>
      <w:r w:rsidR="000109C6" w:rsidRPr="005A1043">
        <w:rPr>
          <w:rFonts w:ascii="Palatino Linotype" w:hAnsi="Palatino Linotype" w:cs="Arial"/>
          <w:i/>
          <w:sz w:val="22"/>
          <w:szCs w:val="22"/>
        </w:rPr>
        <w:t>” (S</w:t>
      </w:r>
      <w:r w:rsidRPr="005A1043">
        <w:rPr>
          <w:rFonts w:ascii="Palatino Linotype" w:hAnsi="Palatino Linotype" w:cs="Arial"/>
          <w:i/>
          <w:sz w:val="22"/>
          <w:szCs w:val="22"/>
        </w:rPr>
        <w:t>ic)</w:t>
      </w:r>
    </w:p>
    <w:p w14:paraId="3E93CB2B" w14:textId="183B748C" w:rsidR="003A4542" w:rsidRPr="005A1043" w:rsidRDefault="003A4542" w:rsidP="005A1043">
      <w:pPr>
        <w:tabs>
          <w:tab w:val="left" w:pos="851"/>
        </w:tabs>
        <w:ind w:left="851" w:right="901"/>
        <w:jc w:val="both"/>
        <w:rPr>
          <w:rFonts w:ascii="Palatino Linotype" w:hAnsi="Palatino Linotype" w:cs="Arial"/>
          <w:i/>
          <w:sz w:val="22"/>
          <w:szCs w:val="22"/>
        </w:rPr>
      </w:pPr>
    </w:p>
    <w:p w14:paraId="33E0243E" w14:textId="77777777" w:rsidR="00457BB8" w:rsidRPr="005A1043" w:rsidRDefault="00457BB8" w:rsidP="005A1043">
      <w:pPr>
        <w:spacing w:line="360" w:lineRule="auto"/>
        <w:jc w:val="both"/>
        <w:rPr>
          <w:rFonts w:ascii="Palatino Linotype" w:hAnsi="Palatino Linotype" w:cs="Arial"/>
          <w:b/>
        </w:rPr>
      </w:pPr>
      <w:r w:rsidRPr="005A1043">
        <w:rPr>
          <w:rFonts w:ascii="Palatino Linotype" w:hAnsi="Palatino Linotype" w:cs="Arial"/>
          <w:b/>
        </w:rPr>
        <w:t>MODALIDAD DE ENTREGA:</w:t>
      </w:r>
      <w:r w:rsidRPr="005A1043">
        <w:rPr>
          <w:rFonts w:ascii="Palatino Linotype" w:hAnsi="Palatino Linotype" w:cs="Arial"/>
        </w:rPr>
        <w:t xml:space="preserve"> Vía </w:t>
      </w:r>
      <w:r w:rsidRPr="005A1043">
        <w:rPr>
          <w:rFonts w:ascii="Palatino Linotype" w:hAnsi="Palatino Linotype" w:cs="Arial"/>
          <w:b/>
        </w:rPr>
        <w:t>SAIMEX.</w:t>
      </w:r>
    </w:p>
    <w:p w14:paraId="7A502707" w14:textId="08057F63" w:rsidR="009B5FFB" w:rsidRPr="005A1043" w:rsidRDefault="009B5FFB" w:rsidP="005A1043">
      <w:pPr>
        <w:spacing w:line="360" w:lineRule="auto"/>
        <w:jc w:val="both"/>
        <w:rPr>
          <w:rFonts w:ascii="Palatino Linotype" w:hAnsi="Palatino Linotype"/>
        </w:rPr>
      </w:pPr>
      <w:bookmarkStart w:id="1" w:name="_Hlk149220418"/>
    </w:p>
    <w:bookmarkEnd w:id="1"/>
    <w:p w14:paraId="63EBEDD5" w14:textId="65E65954" w:rsidR="001C3B29" w:rsidRPr="005A1043" w:rsidRDefault="001C3B29" w:rsidP="005A1043">
      <w:pPr>
        <w:spacing w:line="360" w:lineRule="auto"/>
        <w:jc w:val="both"/>
        <w:rPr>
          <w:rFonts w:ascii="Palatino Linotype" w:hAnsi="Palatino Linotype" w:cs="Arial"/>
          <w:b/>
          <w:sz w:val="28"/>
          <w:szCs w:val="28"/>
        </w:rPr>
      </w:pPr>
      <w:r w:rsidRPr="005A1043">
        <w:rPr>
          <w:rFonts w:ascii="Palatino Linotype" w:hAnsi="Palatino Linotype"/>
          <w:b/>
          <w:sz w:val="28"/>
          <w:szCs w:val="28"/>
        </w:rPr>
        <w:t>I</w:t>
      </w:r>
      <w:r w:rsidR="00C52DD2" w:rsidRPr="005A1043">
        <w:rPr>
          <w:rFonts w:ascii="Palatino Linotype" w:hAnsi="Palatino Linotype"/>
          <w:b/>
          <w:sz w:val="28"/>
          <w:szCs w:val="28"/>
        </w:rPr>
        <w:t>I</w:t>
      </w:r>
      <w:r w:rsidRPr="005A1043">
        <w:rPr>
          <w:rFonts w:ascii="Palatino Linotype" w:hAnsi="Palatino Linotype"/>
          <w:b/>
          <w:sz w:val="28"/>
          <w:szCs w:val="28"/>
        </w:rPr>
        <w:t xml:space="preserve">. </w:t>
      </w:r>
      <w:r w:rsidRPr="005A1043">
        <w:rPr>
          <w:rFonts w:ascii="Palatino Linotype" w:hAnsi="Palatino Linotype" w:cs="Arial"/>
          <w:b/>
          <w:sz w:val="28"/>
          <w:szCs w:val="28"/>
        </w:rPr>
        <w:t xml:space="preserve">Respuesta </w:t>
      </w:r>
      <w:r w:rsidR="009B5FFB" w:rsidRPr="005A1043">
        <w:rPr>
          <w:rFonts w:ascii="Palatino Linotype" w:hAnsi="Palatino Linotype" w:cs="Arial"/>
          <w:b/>
          <w:sz w:val="28"/>
          <w:szCs w:val="28"/>
        </w:rPr>
        <w:t xml:space="preserve">del Sujeto </w:t>
      </w:r>
      <w:r w:rsidR="00B87177" w:rsidRPr="005A1043">
        <w:rPr>
          <w:rFonts w:ascii="Palatino Linotype" w:hAnsi="Palatino Linotype" w:cs="Arial"/>
          <w:b/>
          <w:sz w:val="28"/>
          <w:szCs w:val="28"/>
        </w:rPr>
        <w:t>O</w:t>
      </w:r>
      <w:r w:rsidR="009B5FFB" w:rsidRPr="005A1043">
        <w:rPr>
          <w:rFonts w:ascii="Palatino Linotype" w:hAnsi="Palatino Linotype" w:cs="Arial"/>
          <w:b/>
          <w:sz w:val="28"/>
          <w:szCs w:val="28"/>
        </w:rPr>
        <w:t>bligado</w:t>
      </w:r>
    </w:p>
    <w:p w14:paraId="4F6088F6" w14:textId="74543B98" w:rsidR="009B5FFB" w:rsidRPr="005A1043" w:rsidRDefault="009B5FFB" w:rsidP="005A1043">
      <w:pPr>
        <w:spacing w:line="360" w:lineRule="auto"/>
        <w:jc w:val="both"/>
        <w:rPr>
          <w:rFonts w:ascii="Palatino Linotype" w:hAnsi="Palatino Linotype" w:cs="Arial"/>
          <w:b/>
          <w:sz w:val="28"/>
          <w:szCs w:val="28"/>
        </w:rPr>
      </w:pPr>
      <w:r w:rsidRPr="005A1043">
        <w:rPr>
          <w:rFonts w:ascii="Palatino Linotype" w:hAnsi="Palatino Linotype" w:cs="Arial"/>
        </w:rPr>
        <w:t xml:space="preserve">Del expediente electrónico conformado en el </w:t>
      </w:r>
      <w:r w:rsidRPr="005A1043">
        <w:rPr>
          <w:rFonts w:ascii="Palatino Linotype" w:hAnsi="Palatino Linotype" w:cs="Arial"/>
          <w:b/>
        </w:rPr>
        <w:t>SAIMEX</w:t>
      </w:r>
      <w:r w:rsidRPr="005A1043">
        <w:rPr>
          <w:rFonts w:ascii="Palatino Linotype" w:hAnsi="Palatino Linotype" w:cs="Arial"/>
        </w:rPr>
        <w:t xml:space="preserve">, del Recurso de Revisión materia del presente estudio, se advierte que el </w:t>
      </w:r>
      <w:r w:rsidR="00D541D5" w:rsidRPr="005A1043">
        <w:rPr>
          <w:rFonts w:ascii="Palatino Linotype" w:hAnsi="Palatino Linotype" w:cs="Arial"/>
          <w:b/>
        </w:rPr>
        <w:t>veintiuno de agosto</w:t>
      </w:r>
      <w:r w:rsidRPr="005A1043">
        <w:rPr>
          <w:rFonts w:ascii="Palatino Linotype" w:hAnsi="Palatino Linotype" w:cs="Arial"/>
          <w:b/>
        </w:rPr>
        <w:t>,</w:t>
      </w:r>
      <w:r w:rsidRPr="005A1043">
        <w:rPr>
          <w:rFonts w:ascii="Palatino Linotype" w:hAnsi="Palatino Linotype" w:cs="Arial"/>
        </w:rPr>
        <w:t xml:space="preserve"> </w:t>
      </w:r>
      <w:r w:rsidRPr="005A1043">
        <w:rPr>
          <w:rFonts w:ascii="Palatino Linotype" w:hAnsi="Palatino Linotype" w:cs="Arial"/>
          <w:b/>
        </w:rPr>
        <w:t xml:space="preserve">EL SUJETO OBLIGADO </w:t>
      </w:r>
      <w:r w:rsidRPr="005A1043">
        <w:rPr>
          <w:rFonts w:ascii="Palatino Linotype" w:hAnsi="Palatino Linotype" w:cs="Arial"/>
        </w:rPr>
        <w:t>dio respuesta a la solicitud de información pública en los siguientes términos:</w:t>
      </w:r>
    </w:p>
    <w:p w14:paraId="19419A33" w14:textId="77777777" w:rsidR="00E269AB" w:rsidRPr="005A1043" w:rsidRDefault="00E269AB" w:rsidP="005A1043">
      <w:pPr>
        <w:spacing w:line="360" w:lineRule="auto"/>
        <w:jc w:val="both"/>
        <w:rPr>
          <w:rFonts w:ascii="Palatino Linotype" w:hAnsi="Palatino Linotype"/>
          <w:b/>
          <w:sz w:val="22"/>
          <w:szCs w:val="22"/>
        </w:rPr>
      </w:pPr>
    </w:p>
    <w:p w14:paraId="7ACB9A18" w14:textId="400ABF51" w:rsidR="00D541D5" w:rsidRPr="005A1043" w:rsidRDefault="005B77A0" w:rsidP="005A1043">
      <w:pPr>
        <w:ind w:left="851" w:right="899"/>
        <w:jc w:val="both"/>
        <w:rPr>
          <w:rFonts w:ascii="Palatino Linotype" w:eastAsia="Palatino Linotype" w:hAnsi="Palatino Linotype" w:cs="Palatino Linotype"/>
          <w:i/>
        </w:rPr>
      </w:pPr>
      <w:r w:rsidRPr="005A1043">
        <w:rPr>
          <w:rFonts w:ascii="Palatino Linotype" w:eastAsia="Palatino Linotype" w:hAnsi="Palatino Linotype" w:cs="Palatino Linotype"/>
          <w:i/>
        </w:rPr>
        <w:t>“</w:t>
      </w:r>
      <w:r w:rsidR="00D541D5" w:rsidRPr="005A1043">
        <w:rPr>
          <w:rFonts w:ascii="Palatino Linotype" w:eastAsia="Palatino Linotype" w:hAnsi="Palatino Linotype" w:cs="Palatino Linotype"/>
          <w:i/>
        </w:rPr>
        <w:t>Folio de la solicitud: 00100/OASTOL/IP/2023</w:t>
      </w:r>
    </w:p>
    <w:p w14:paraId="6FE376C3" w14:textId="77777777" w:rsidR="00D541D5" w:rsidRPr="005A1043" w:rsidRDefault="00D541D5" w:rsidP="005A1043">
      <w:pPr>
        <w:ind w:left="851" w:right="899"/>
        <w:jc w:val="both"/>
        <w:rPr>
          <w:rFonts w:ascii="Palatino Linotype" w:eastAsia="Palatino Linotype" w:hAnsi="Palatino Linotype" w:cs="Palatino Linotype"/>
          <w:i/>
        </w:rPr>
      </w:pPr>
      <w:r w:rsidRPr="005A1043">
        <w:rPr>
          <w:rFonts w:ascii="Palatino Linotype" w:eastAsia="Palatino Linotype" w:hAnsi="Palatino Linotype" w:cs="Palatino Linotype"/>
          <w:i/>
        </w:rPr>
        <w:t>A través del presente se adjunta oficio número 200C16001/129/2023 y sus anexos, mediante los cuales se da respuesta a su solicitud.</w:t>
      </w:r>
    </w:p>
    <w:p w14:paraId="04501459" w14:textId="77777777" w:rsidR="00D541D5" w:rsidRPr="005A1043" w:rsidRDefault="00D541D5" w:rsidP="005A1043">
      <w:pPr>
        <w:ind w:left="851" w:right="899"/>
        <w:jc w:val="both"/>
        <w:rPr>
          <w:rFonts w:ascii="Palatino Linotype" w:eastAsia="Palatino Linotype" w:hAnsi="Palatino Linotype" w:cs="Palatino Linotype"/>
          <w:i/>
        </w:rPr>
      </w:pPr>
      <w:r w:rsidRPr="005A1043">
        <w:rPr>
          <w:rFonts w:ascii="Palatino Linotype" w:eastAsia="Palatino Linotype" w:hAnsi="Palatino Linotype" w:cs="Palatino Linotype"/>
          <w:i/>
        </w:rPr>
        <w:t>ATENTAMENTE</w:t>
      </w:r>
    </w:p>
    <w:p w14:paraId="1C745D33" w14:textId="0F295767" w:rsidR="005B77A0" w:rsidRPr="005A1043" w:rsidRDefault="00D541D5" w:rsidP="005A1043">
      <w:pPr>
        <w:ind w:left="851" w:right="899"/>
        <w:jc w:val="both"/>
        <w:rPr>
          <w:rFonts w:ascii="Palatino Linotype" w:eastAsia="Palatino Linotype" w:hAnsi="Palatino Linotype" w:cs="Palatino Linotype"/>
          <w:i/>
        </w:rPr>
      </w:pPr>
      <w:proofErr w:type="spellStart"/>
      <w:r w:rsidRPr="005A1043">
        <w:rPr>
          <w:rFonts w:ascii="Palatino Linotype" w:eastAsia="Palatino Linotype" w:hAnsi="Palatino Linotype" w:cs="Palatino Linotype"/>
          <w:i/>
        </w:rPr>
        <w:t>Shaula</w:t>
      </w:r>
      <w:proofErr w:type="spellEnd"/>
      <w:r w:rsidRPr="005A1043">
        <w:rPr>
          <w:rFonts w:ascii="Palatino Linotype" w:eastAsia="Palatino Linotype" w:hAnsi="Palatino Linotype" w:cs="Palatino Linotype"/>
          <w:i/>
        </w:rPr>
        <w:t xml:space="preserve"> Ismael Flores Ordóñez</w:t>
      </w:r>
      <w:r w:rsidR="005B77A0" w:rsidRPr="005A1043">
        <w:rPr>
          <w:rFonts w:ascii="Palatino Linotype" w:eastAsia="Palatino Linotype" w:hAnsi="Palatino Linotype" w:cs="Palatino Linotype"/>
          <w:i/>
        </w:rPr>
        <w:t>” (Sic)</w:t>
      </w:r>
    </w:p>
    <w:p w14:paraId="372830D0" w14:textId="77777777" w:rsidR="005B77A0" w:rsidRPr="005A1043" w:rsidRDefault="005B77A0" w:rsidP="005A1043">
      <w:pPr>
        <w:widowControl w:val="0"/>
        <w:autoSpaceDE w:val="0"/>
        <w:autoSpaceDN w:val="0"/>
        <w:adjustRightInd w:val="0"/>
        <w:spacing w:line="360" w:lineRule="auto"/>
        <w:jc w:val="both"/>
        <w:rPr>
          <w:rFonts w:ascii="Palatino Linotype" w:hAnsi="Palatino Linotype" w:cs="Segoe UI"/>
          <w:sz w:val="16"/>
          <w:szCs w:val="16"/>
          <w:lang w:eastAsia="es-MX"/>
        </w:rPr>
      </w:pPr>
    </w:p>
    <w:p w14:paraId="406349A9" w14:textId="34A14261" w:rsidR="005B77A0" w:rsidRPr="005A1043" w:rsidRDefault="005B77A0" w:rsidP="005A1043">
      <w:pPr>
        <w:spacing w:line="360" w:lineRule="auto"/>
        <w:jc w:val="both"/>
        <w:rPr>
          <w:rFonts w:ascii="Palatino Linotype" w:hAnsi="Palatino Linotype" w:cs="Segoe UI"/>
          <w:lang w:eastAsia="es-MX"/>
        </w:rPr>
      </w:pPr>
      <w:r w:rsidRPr="005A1043">
        <w:rPr>
          <w:rFonts w:ascii="Palatino Linotype" w:hAnsi="Palatino Linotype" w:cs="Segoe UI"/>
          <w:lang w:eastAsia="es-MX"/>
        </w:rPr>
        <w:t xml:space="preserve">Aunado a </w:t>
      </w:r>
      <w:r w:rsidR="00D541D5" w:rsidRPr="005A1043">
        <w:rPr>
          <w:rFonts w:ascii="Palatino Linotype" w:hAnsi="Palatino Linotype" w:cs="Segoe UI"/>
          <w:lang w:eastAsia="es-MX"/>
        </w:rPr>
        <w:t xml:space="preserve">su respuesta </w:t>
      </w:r>
      <w:r w:rsidRPr="005A1043">
        <w:rPr>
          <w:rFonts w:ascii="Palatino Linotype" w:hAnsi="Palatino Linotype" w:cs="Segoe UI"/>
          <w:lang w:eastAsia="es-MX"/>
        </w:rPr>
        <w:t xml:space="preserve">se advierte que </w:t>
      </w:r>
      <w:r w:rsidRPr="005A1043">
        <w:rPr>
          <w:rFonts w:ascii="Palatino Linotype" w:hAnsi="Palatino Linotype" w:cs="Segoe UI"/>
          <w:b/>
          <w:bCs/>
          <w:lang w:eastAsia="es-MX"/>
        </w:rPr>
        <w:t>EL SUJETO OBLIGADO</w:t>
      </w:r>
      <w:r w:rsidRPr="005A1043">
        <w:rPr>
          <w:rFonts w:ascii="Palatino Linotype" w:hAnsi="Palatino Linotype" w:cs="Segoe UI"/>
          <w:lang w:eastAsia="es-MX"/>
        </w:rPr>
        <w:t xml:space="preserve"> adjuntó los siguientes archivos electrónicos:</w:t>
      </w:r>
    </w:p>
    <w:p w14:paraId="628A9298" w14:textId="77777777" w:rsidR="00D541D5" w:rsidRPr="005A1043" w:rsidRDefault="00D541D5" w:rsidP="005A1043">
      <w:pPr>
        <w:jc w:val="both"/>
        <w:rPr>
          <w:rFonts w:ascii="Palatino Linotype" w:hAnsi="Palatino Linotype" w:cs="Segoe UI"/>
          <w:lang w:eastAsia="es-MX"/>
        </w:rPr>
      </w:pPr>
    </w:p>
    <w:p w14:paraId="0FA1F944" w14:textId="5B0CE48F" w:rsidR="00641A03" w:rsidRPr="005A1043" w:rsidRDefault="005B77A0" w:rsidP="005A1043">
      <w:pPr>
        <w:pStyle w:val="Prrafodelista"/>
        <w:numPr>
          <w:ilvl w:val="0"/>
          <w:numId w:val="15"/>
        </w:numPr>
        <w:jc w:val="both"/>
        <w:rPr>
          <w:rFonts w:ascii="Palatino Linotype" w:hAnsi="Palatino Linotype" w:cs="Arial"/>
          <w:i/>
          <w:iCs/>
        </w:rPr>
      </w:pPr>
      <w:r w:rsidRPr="005A1043">
        <w:rPr>
          <w:rFonts w:ascii="Palatino Linotype" w:hAnsi="Palatino Linotype" w:cs="Arial"/>
          <w:i/>
          <w:iCs/>
        </w:rPr>
        <w:t>“</w:t>
      </w:r>
      <w:r w:rsidR="00D541D5" w:rsidRPr="005A1043">
        <w:rPr>
          <w:rFonts w:ascii="Palatino Linotype" w:hAnsi="Palatino Linotype" w:cs="Arial"/>
          <w:i/>
          <w:iCs/>
        </w:rPr>
        <w:t>OFICIO 129.pdf</w:t>
      </w:r>
      <w:r w:rsidRPr="005A1043">
        <w:rPr>
          <w:rFonts w:ascii="Palatino Linotype" w:hAnsi="Palatino Linotype" w:cs="Arial"/>
          <w:i/>
          <w:iCs/>
        </w:rPr>
        <w:t xml:space="preserve">”, </w:t>
      </w:r>
      <w:r w:rsidR="00996EFF" w:rsidRPr="005A1043">
        <w:rPr>
          <w:rFonts w:ascii="Palatino Linotype" w:hAnsi="Palatino Linotype" w:cs="Arial"/>
        </w:rPr>
        <w:t xml:space="preserve">el cual consiste en </w:t>
      </w:r>
      <w:r w:rsidRPr="005A1043">
        <w:rPr>
          <w:rFonts w:ascii="Palatino Linotype" w:hAnsi="Palatino Linotype" w:cs="Arial"/>
        </w:rPr>
        <w:t xml:space="preserve">el oficio </w:t>
      </w:r>
      <w:r w:rsidR="00D541D5" w:rsidRPr="005A1043">
        <w:rPr>
          <w:rFonts w:ascii="Palatino Linotype" w:hAnsi="Palatino Linotype" w:cs="Arial"/>
        </w:rPr>
        <w:t>200C16001</w:t>
      </w:r>
      <w:r w:rsidRPr="005A1043">
        <w:rPr>
          <w:rFonts w:ascii="Palatino Linotype" w:hAnsi="Palatino Linotype" w:cs="Arial"/>
        </w:rPr>
        <w:t>/1</w:t>
      </w:r>
      <w:r w:rsidR="00D541D5" w:rsidRPr="005A1043">
        <w:rPr>
          <w:rFonts w:ascii="Palatino Linotype" w:hAnsi="Palatino Linotype" w:cs="Arial"/>
        </w:rPr>
        <w:t>29</w:t>
      </w:r>
      <w:r w:rsidRPr="005A1043">
        <w:rPr>
          <w:rFonts w:ascii="Palatino Linotype" w:hAnsi="Palatino Linotype" w:cs="Arial"/>
        </w:rPr>
        <w:t xml:space="preserve">/2023, del </w:t>
      </w:r>
      <w:r w:rsidR="00D541D5" w:rsidRPr="005A1043">
        <w:rPr>
          <w:rFonts w:ascii="Palatino Linotype" w:hAnsi="Palatino Linotype" w:cs="Arial"/>
          <w:b/>
          <w:bCs/>
        </w:rPr>
        <w:t xml:space="preserve">veintiuno </w:t>
      </w:r>
      <w:r w:rsidRPr="005A1043">
        <w:rPr>
          <w:rFonts w:ascii="Palatino Linotype" w:hAnsi="Palatino Linotype" w:cs="Arial"/>
          <w:b/>
          <w:bCs/>
        </w:rPr>
        <w:t xml:space="preserve">de agosto, </w:t>
      </w:r>
      <w:r w:rsidRPr="005A1043">
        <w:rPr>
          <w:rFonts w:ascii="Palatino Linotype" w:hAnsi="Palatino Linotype" w:cs="Arial"/>
        </w:rPr>
        <w:t>dirigido al</w:t>
      </w:r>
      <w:r w:rsidR="00D541D5" w:rsidRPr="005A1043">
        <w:rPr>
          <w:rFonts w:ascii="Palatino Linotype" w:hAnsi="Palatino Linotype" w:cs="Arial"/>
        </w:rPr>
        <w:t xml:space="preserve"> Solicitante y signado por el </w:t>
      </w:r>
      <w:r w:rsidRPr="005A1043">
        <w:rPr>
          <w:rFonts w:ascii="Palatino Linotype" w:hAnsi="Palatino Linotype" w:cs="Arial"/>
        </w:rPr>
        <w:t xml:space="preserve">Titular de la Unidad de Transparencia, </w:t>
      </w:r>
      <w:r w:rsidR="00866D6E" w:rsidRPr="005A1043">
        <w:rPr>
          <w:rFonts w:ascii="Palatino Linotype" w:hAnsi="Palatino Linotype" w:cs="Arial"/>
        </w:rPr>
        <w:t xml:space="preserve">mediante el cual remite </w:t>
      </w:r>
      <w:r w:rsidR="00D541D5" w:rsidRPr="005A1043">
        <w:rPr>
          <w:rFonts w:ascii="Palatino Linotype" w:hAnsi="Palatino Linotype" w:cs="Arial"/>
        </w:rPr>
        <w:t>la respuesta a la solicitud de información con número de folio “</w:t>
      </w:r>
      <w:r w:rsidR="00D541D5" w:rsidRPr="005A1043">
        <w:rPr>
          <w:rFonts w:ascii="Palatino Linotype" w:hAnsi="Palatino Linotype" w:cs="Arial"/>
          <w:i/>
          <w:iCs/>
        </w:rPr>
        <w:t xml:space="preserve">00100/OASTOL/IP/2023”, </w:t>
      </w:r>
      <w:r w:rsidR="00D541D5" w:rsidRPr="005A1043">
        <w:rPr>
          <w:rFonts w:ascii="Palatino Linotype" w:hAnsi="Palatino Linotype" w:cs="Arial"/>
        </w:rPr>
        <w:t xml:space="preserve">emitida por el Servidor Público Habilitado de la Dirección de Operación y Planeación. </w:t>
      </w:r>
    </w:p>
    <w:p w14:paraId="69AA9FD2" w14:textId="1DD269DE" w:rsidR="00866D6E" w:rsidRPr="005A1043" w:rsidRDefault="00866D6E" w:rsidP="005A1043">
      <w:pPr>
        <w:pStyle w:val="Prrafodelista"/>
        <w:numPr>
          <w:ilvl w:val="0"/>
          <w:numId w:val="15"/>
        </w:numPr>
        <w:jc w:val="both"/>
        <w:rPr>
          <w:rFonts w:ascii="Palatino Linotype" w:hAnsi="Palatino Linotype" w:cs="Arial"/>
          <w:i/>
          <w:iCs/>
        </w:rPr>
      </w:pPr>
      <w:r w:rsidRPr="005A1043">
        <w:rPr>
          <w:rFonts w:ascii="Palatino Linotype" w:hAnsi="Palatino Linotype" w:cs="Arial"/>
          <w:i/>
          <w:iCs/>
        </w:rPr>
        <w:t>“</w:t>
      </w:r>
      <w:r w:rsidR="00D541D5" w:rsidRPr="005A1043">
        <w:rPr>
          <w:rFonts w:ascii="Palatino Linotype" w:hAnsi="Palatino Linotype" w:cs="Arial"/>
          <w:i/>
          <w:iCs/>
        </w:rPr>
        <w:t>200C11000.2827.2023.zip</w:t>
      </w:r>
      <w:r w:rsidRPr="005A1043">
        <w:rPr>
          <w:rFonts w:ascii="Palatino Linotype" w:hAnsi="Palatino Linotype" w:cs="Arial"/>
          <w:i/>
          <w:iCs/>
        </w:rPr>
        <w:t xml:space="preserve">”, </w:t>
      </w:r>
      <w:r w:rsidR="00996EFF" w:rsidRPr="005A1043">
        <w:rPr>
          <w:rFonts w:ascii="Palatino Linotype" w:hAnsi="Palatino Linotype" w:cs="Arial"/>
        </w:rPr>
        <w:t xml:space="preserve">carpeta comprimida de cuyo contenido se advierten siete elementos, los cuales </w:t>
      </w:r>
      <w:r w:rsidR="00E6686C" w:rsidRPr="005A1043">
        <w:rPr>
          <w:rFonts w:ascii="Palatino Linotype" w:hAnsi="Palatino Linotype" w:cs="Arial"/>
        </w:rPr>
        <w:t>consisten en</w:t>
      </w:r>
      <w:r w:rsidR="00996EFF" w:rsidRPr="005A1043">
        <w:rPr>
          <w:rFonts w:ascii="Palatino Linotype" w:hAnsi="Palatino Linotype" w:cs="Arial"/>
        </w:rPr>
        <w:t xml:space="preserve"> los siguientes:</w:t>
      </w:r>
    </w:p>
    <w:p w14:paraId="1D625DB1" w14:textId="3F9B5D66" w:rsidR="00590F40" w:rsidRPr="005A1043" w:rsidRDefault="00866D6E" w:rsidP="005A1043">
      <w:pPr>
        <w:pStyle w:val="Prrafodelista"/>
        <w:numPr>
          <w:ilvl w:val="0"/>
          <w:numId w:val="16"/>
        </w:numPr>
        <w:jc w:val="both"/>
        <w:rPr>
          <w:rFonts w:ascii="Palatino Linotype" w:hAnsi="Palatino Linotype" w:cs="Arial"/>
          <w:i/>
          <w:iCs/>
        </w:rPr>
      </w:pPr>
      <w:r w:rsidRPr="005A1043">
        <w:rPr>
          <w:rFonts w:ascii="Palatino Linotype" w:hAnsi="Palatino Linotype" w:cs="Arial"/>
          <w:i/>
          <w:iCs/>
        </w:rPr>
        <w:lastRenderedPageBreak/>
        <w:t>“</w:t>
      </w:r>
      <w:r w:rsidR="00E6686C" w:rsidRPr="005A1043">
        <w:rPr>
          <w:rFonts w:ascii="Palatino Linotype" w:hAnsi="Palatino Linotype" w:cs="Arial"/>
          <w:i/>
          <w:iCs/>
        </w:rPr>
        <w:t>1000.2827.2023</w:t>
      </w:r>
      <w:r w:rsidRPr="005A1043">
        <w:rPr>
          <w:rFonts w:ascii="Palatino Linotype" w:hAnsi="Palatino Linotype" w:cs="Arial"/>
          <w:i/>
          <w:iCs/>
        </w:rPr>
        <w:t xml:space="preserve">”, </w:t>
      </w:r>
      <w:r w:rsidRPr="005A1043">
        <w:rPr>
          <w:rFonts w:ascii="Palatino Linotype" w:hAnsi="Palatino Linotype" w:cs="Arial"/>
        </w:rPr>
        <w:t xml:space="preserve">mismo que consiste en el oficio </w:t>
      </w:r>
      <w:r w:rsidR="00EE7EAC" w:rsidRPr="005A1043">
        <w:rPr>
          <w:rFonts w:ascii="Palatino Linotype" w:hAnsi="Palatino Linotype" w:cs="Arial"/>
        </w:rPr>
        <w:t>200C11000</w:t>
      </w:r>
      <w:r w:rsidRPr="005A1043">
        <w:rPr>
          <w:rFonts w:ascii="Palatino Linotype" w:hAnsi="Palatino Linotype" w:cs="Arial"/>
        </w:rPr>
        <w:t>/2</w:t>
      </w:r>
      <w:r w:rsidR="00EE7EAC" w:rsidRPr="005A1043">
        <w:rPr>
          <w:rFonts w:ascii="Palatino Linotype" w:hAnsi="Palatino Linotype" w:cs="Arial"/>
        </w:rPr>
        <w:t>827</w:t>
      </w:r>
      <w:r w:rsidRPr="005A1043">
        <w:rPr>
          <w:rFonts w:ascii="Palatino Linotype" w:hAnsi="Palatino Linotype" w:cs="Arial"/>
        </w:rPr>
        <w:t xml:space="preserve">/2023, del </w:t>
      </w:r>
      <w:r w:rsidR="00EE7EAC" w:rsidRPr="005A1043">
        <w:rPr>
          <w:rFonts w:ascii="Palatino Linotype" w:hAnsi="Palatino Linotype" w:cs="Arial"/>
        </w:rPr>
        <w:t>once de agosto</w:t>
      </w:r>
      <w:r w:rsidRPr="005A1043">
        <w:rPr>
          <w:rFonts w:ascii="Palatino Linotype" w:hAnsi="Palatino Linotype" w:cs="Arial"/>
        </w:rPr>
        <w:t xml:space="preserve">, dirigido al Titular de la Unidad de Transparencia y signado por </w:t>
      </w:r>
      <w:r w:rsidR="00EE7EAC" w:rsidRPr="005A1043">
        <w:rPr>
          <w:rFonts w:ascii="Palatino Linotype" w:hAnsi="Palatino Linotype" w:cs="Arial"/>
        </w:rPr>
        <w:t>el Director de Operación y Planeación</w:t>
      </w:r>
      <w:r w:rsidRPr="005A1043">
        <w:rPr>
          <w:rFonts w:ascii="Palatino Linotype" w:hAnsi="Palatino Linotype" w:cs="Arial"/>
        </w:rPr>
        <w:t xml:space="preserve">, mediante el cual </w:t>
      </w:r>
      <w:r w:rsidR="00EE7EAC" w:rsidRPr="005A1043">
        <w:rPr>
          <w:rFonts w:ascii="Palatino Linotype" w:hAnsi="Palatino Linotype" w:cs="Arial"/>
        </w:rPr>
        <w:t>remite varias respuesta a diversas solicitudes de información, entre ellas la marcada con el número de folio “</w:t>
      </w:r>
      <w:r w:rsidR="00EE7EAC" w:rsidRPr="005A1043">
        <w:rPr>
          <w:rFonts w:ascii="Palatino Linotype" w:hAnsi="Palatino Linotype" w:cs="Arial"/>
          <w:i/>
          <w:iCs/>
        </w:rPr>
        <w:t>00100/OASTOL/IP/2023”,</w:t>
      </w:r>
      <w:r w:rsidR="00EE7EAC" w:rsidRPr="005A1043">
        <w:rPr>
          <w:rFonts w:ascii="Palatino Linotype" w:hAnsi="Palatino Linotype" w:cs="Arial"/>
        </w:rPr>
        <w:t xml:space="preserve"> refiriendo que dicha información se cargó previamente en el Sistema de Información Pública de Oficio Mexiquense (IPOMEX), específicamente en la fracción Articulo 92 XXIX A:Resultados de los procedimientos de licitación pública e invitación cundo menos a tres personas realiza; con el registro número 47019.</w:t>
      </w:r>
    </w:p>
    <w:p w14:paraId="465AEF91" w14:textId="2372D4E6" w:rsidR="00166C67" w:rsidRPr="005A1043" w:rsidRDefault="00166C67" w:rsidP="005A1043">
      <w:pPr>
        <w:pStyle w:val="Prrafodelista"/>
        <w:numPr>
          <w:ilvl w:val="0"/>
          <w:numId w:val="16"/>
        </w:numPr>
        <w:jc w:val="both"/>
        <w:rPr>
          <w:rFonts w:ascii="Palatino Linotype" w:hAnsi="Palatino Linotype" w:cs="Arial"/>
          <w:i/>
          <w:iCs/>
        </w:rPr>
      </w:pPr>
      <w:r w:rsidRPr="005A1043">
        <w:rPr>
          <w:rFonts w:ascii="Palatino Linotype" w:hAnsi="Palatino Linotype" w:cs="Arial"/>
          <w:i/>
          <w:iCs/>
        </w:rPr>
        <w:t xml:space="preserve">“2827. PUNTO 1”, </w:t>
      </w:r>
      <w:r w:rsidRPr="005A1043">
        <w:rPr>
          <w:rFonts w:ascii="Palatino Linotype" w:hAnsi="Palatino Linotype" w:cs="Arial"/>
        </w:rPr>
        <w:t xml:space="preserve">consistente en el oficio de número </w:t>
      </w:r>
      <w:r w:rsidR="0040408C" w:rsidRPr="005A1043">
        <w:rPr>
          <w:rFonts w:ascii="Palatino Linotype" w:hAnsi="Palatino Linotype" w:cs="Arial"/>
        </w:rPr>
        <w:t>200C11000/2668/2023 del once de agosto, dirigido a la Directora de Administración y Finanzas y signado por el Director de Operación y Planeación, mediante el cual hace de su conocimiento la presentación de la solicitudes de información con número de folio “</w:t>
      </w:r>
      <w:r w:rsidR="0040408C" w:rsidRPr="005A1043">
        <w:rPr>
          <w:rFonts w:ascii="Palatino Linotype" w:hAnsi="Palatino Linotype" w:cs="Arial"/>
          <w:i/>
          <w:iCs/>
        </w:rPr>
        <w:t xml:space="preserve">00093/OASTOL/IP/2023” </w:t>
      </w:r>
      <w:r w:rsidR="0040408C" w:rsidRPr="005A1043">
        <w:rPr>
          <w:rFonts w:ascii="Palatino Linotype" w:hAnsi="Palatino Linotype" w:cs="Arial"/>
        </w:rPr>
        <w:t>y “</w:t>
      </w:r>
      <w:r w:rsidR="0040408C" w:rsidRPr="005A1043">
        <w:rPr>
          <w:rFonts w:ascii="Palatino Linotype" w:hAnsi="Palatino Linotype" w:cs="Arial"/>
          <w:i/>
          <w:iCs/>
        </w:rPr>
        <w:t>00098/OASTOL/IP/2023”.</w:t>
      </w:r>
    </w:p>
    <w:p w14:paraId="0E023FF7" w14:textId="7019F394" w:rsidR="0040408C" w:rsidRPr="005A1043" w:rsidRDefault="0040408C" w:rsidP="005A1043">
      <w:pPr>
        <w:pStyle w:val="Prrafodelista"/>
        <w:numPr>
          <w:ilvl w:val="0"/>
          <w:numId w:val="16"/>
        </w:numPr>
        <w:jc w:val="both"/>
        <w:rPr>
          <w:rFonts w:ascii="Palatino Linotype" w:hAnsi="Palatino Linotype" w:cs="Arial"/>
          <w:i/>
          <w:iCs/>
        </w:rPr>
      </w:pPr>
      <w:r w:rsidRPr="005A1043">
        <w:rPr>
          <w:rFonts w:ascii="Palatino Linotype" w:hAnsi="Palatino Linotype" w:cs="Arial"/>
          <w:i/>
          <w:iCs/>
        </w:rPr>
        <w:t xml:space="preserve">“2827. PUNTO 2”, </w:t>
      </w:r>
      <w:r w:rsidRPr="005A1043">
        <w:rPr>
          <w:rFonts w:ascii="Palatino Linotype" w:hAnsi="Palatino Linotype" w:cs="Arial"/>
        </w:rPr>
        <w:t>de cuyo contenido se advierte el oficio de número 200C11000/2669/2023 del dos de agosto, dirigido al Titular de la Unidad de Mantenimiento de Líneas de Agua Potable y signado por el Director de Operación y Planeación, mediante el cual hace de su conocimiento la presentación de la solicitudes de información con número de folio “</w:t>
      </w:r>
      <w:r w:rsidRPr="005A1043">
        <w:rPr>
          <w:rFonts w:ascii="Palatino Linotype" w:hAnsi="Palatino Linotype" w:cs="Arial"/>
          <w:i/>
          <w:iCs/>
        </w:rPr>
        <w:t xml:space="preserve">00093/OASTOL/IP/2023” </w:t>
      </w:r>
      <w:r w:rsidRPr="005A1043">
        <w:rPr>
          <w:rFonts w:ascii="Palatino Linotype" w:hAnsi="Palatino Linotype" w:cs="Arial"/>
        </w:rPr>
        <w:t>y “</w:t>
      </w:r>
      <w:r w:rsidRPr="005A1043">
        <w:rPr>
          <w:rFonts w:ascii="Palatino Linotype" w:hAnsi="Palatino Linotype" w:cs="Arial"/>
          <w:i/>
          <w:iCs/>
        </w:rPr>
        <w:t>00094/OASTOL/IP/2023”.</w:t>
      </w:r>
    </w:p>
    <w:p w14:paraId="26FFC259" w14:textId="6CD2972D" w:rsidR="0040408C" w:rsidRPr="005A1043" w:rsidRDefault="0040408C" w:rsidP="005A1043">
      <w:pPr>
        <w:pStyle w:val="Prrafodelista"/>
        <w:numPr>
          <w:ilvl w:val="0"/>
          <w:numId w:val="16"/>
        </w:numPr>
        <w:jc w:val="both"/>
        <w:rPr>
          <w:rFonts w:ascii="Palatino Linotype" w:hAnsi="Palatino Linotype" w:cs="Arial"/>
          <w:i/>
          <w:iCs/>
        </w:rPr>
      </w:pPr>
      <w:r w:rsidRPr="005A1043">
        <w:rPr>
          <w:rFonts w:ascii="Palatino Linotype" w:hAnsi="Palatino Linotype" w:cs="Arial"/>
          <w:i/>
          <w:iCs/>
        </w:rPr>
        <w:t xml:space="preserve">“2827. PUNTO 3”, </w:t>
      </w:r>
      <w:r w:rsidRPr="005A1043">
        <w:rPr>
          <w:rFonts w:ascii="Palatino Linotype" w:hAnsi="Palatino Linotype" w:cs="Arial"/>
        </w:rPr>
        <w:t>archivo que consiste en el oficio de número 200C11000/2670/2023 del dos de agosto, dirigido al Titular de la Unidad de Mantenimiento de Drenaje y Alcantarillado, signado por el Director de Operación y Planeación, mediante el cual hace de su conocimiento la presentación de la solicitudes de información con número de folio “</w:t>
      </w:r>
      <w:r w:rsidRPr="005A1043">
        <w:rPr>
          <w:rFonts w:ascii="Palatino Linotype" w:hAnsi="Palatino Linotype" w:cs="Arial"/>
          <w:i/>
          <w:iCs/>
        </w:rPr>
        <w:t xml:space="preserve">00095/OASTOL/IP/2023”, </w:t>
      </w:r>
      <w:r w:rsidRPr="005A1043">
        <w:rPr>
          <w:rFonts w:ascii="Palatino Linotype" w:hAnsi="Palatino Linotype" w:cs="Arial"/>
        </w:rPr>
        <w:t>“</w:t>
      </w:r>
      <w:r w:rsidRPr="005A1043">
        <w:rPr>
          <w:rFonts w:ascii="Palatino Linotype" w:hAnsi="Palatino Linotype" w:cs="Arial"/>
          <w:i/>
          <w:iCs/>
        </w:rPr>
        <w:t xml:space="preserve">00068/OASTOL/IP/2023” </w:t>
      </w:r>
      <w:r w:rsidRPr="005A1043">
        <w:rPr>
          <w:rFonts w:ascii="Palatino Linotype" w:hAnsi="Palatino Linotype" w:cs="Arial"/>
        </w:rPr>
        <w:t>y “</w:t>
      </w:r>
      <w:r w:rsidRPr="005A1043">
        <w:rPr>
          <w:rFonts w:ascii="Palatino Linotype" w:hAnsi="Palatino Linotype" w:cs="Arial"/>
          <w:i/>
          <w:iCs/>
        </w:rPr>
        <w:t>00098/OASTOL/IP/2023”.</w:t>
      </w:r>
    </w:p>
    <w:p w14:paraId="461A0DB8" w14:textId="099403C8" w:rsidR="0022011F" w:rsidRPr="005A1043" w:rsidRDefault="0040408C" w:rsidP="005A1043">
      <w:pPr>
        <w:pStyle w:val="Prrafodelista"/>
        <w:numPr>
          <w:ilvl w:val="0"/>
          <w:numId w:val="16"/>
        </w:numPr>
        <w:jc w:val="both"/>
        <w:rPr>
          <w:rFonts w:ascii="Palatino Linotype" w:hAnsi="Palatino Linotype" w:cs="Arial"/>
          <w:i/>
          <w:iCs/>
        </w:rPr>
      </w:pPr>
      <w:r w:rsidRPr="005A1043">
        <w:rPr>
          <w:rFonts w:ascii="Palatino Linotype" w:hAnsi="Palatino Linotype" w:cs="Arial"/>
          <w:i/>
          <w:iCs/>
        </w:rPr>
        <w:t xml:space="preserve">“2827. PUNTO 4” </w:t>
      </w:r>
      <w:r w:rsidR="0022011F" w:rsidRPr="005A1043">
        <w:rPr>
          <w:rFonts w:ascii="Palatino Linotype" w:hAnsi="Palatino Linotype" w:cs="Arial"/>
        </w:rPr>
        <w:t>el que consiste en el oficio de número 200C11301/231/2023 del tres de agosto, dirigido al Director de Operación y Planeación, signado por él, Titular de la Unidad de Mantenimiento de Líneas de Agua Potable mediante el cual remite información relacionada con las solicitudes de información con número de folio “</w:t>
      </w:r>
      <w:r w:rsidR="0022011F" w:rsidRPr="005A1043">
        <w:rPr>
          <w:rFonts w:ascii="Palatino Linotype" w:hAnsi="Palatino Linotype" w:cs="Arial"/>
          <w:i/>
          <w:iCs/>
        </w:rPr>
        <w:t xml:space="preserve">00093/OASTOL/IP/2023” </w:t>
      </w:r>
      <w:r w:rsidR="0022011F" w:rsidRPr="005A1043">
        <w:rPr>
          <w:rFonts w:ascii="Palatino Linotype" w:hAnsi="Palatino Linotype" w:cs="Arial"/>
        </w:rPr>
        <w:t>y “</w:t>
      </w:r>
      <w:r w:rsidR="0022011F" w:rsidRPr="005A1043">
        <w:rPr>
          <w:rFonts w:ascii="Palatino Linotype" w:hAnsi="Palatino Linotype" w:cs="Arial"/>
          <w:i/>
          <w:iCs/>
        </w:rPr>
        <w:t>00094/OASTOL/IP/2023”.</w:t>
      </w:r>
    </w:p>
    <w:p w14:paraId="2EA26E13" w14:textId="0006143A" w:rsidR="0040408C" w:rsidRPr="005A1043" w:rsidRDefault="0022011F" w:rsidP="005A1043">
      <w:pPr>
        <w:pStyle w:val="Prrafodelista"/>
        <w:numPr>
          <w:ilvl w:val="0"/>
          <w:numId w:val="16"/>
        </w:numPr>
        <w:jc w:val="both"/>
        <w:rPr>
          <w:rFonts w:ascii="Palatino Linotype" w:hAnsi="Palatino Linotype" w:cs="Arial"/>
          <w:i/>
          <w:iCs/>
        </w:rPr>
      </w:pPr>
      <w:r w:rsidRPr="005A1043">
        <w:rPr>
          <w:rFonts w:ascii="Palatino Linotype" w:hAnsi="Palatino Linotype" w:cs="Arial"/>
          <w:i/>
          <w:iCs/>
        </w:rPr>
        <w:lastRenderedPageBreak/>
        <w:t xml:space="preserve">“2827. PUNTO 5”, </w:t>
      </w:r>
      <w:r w:rsidRPr="005A1043">
        <w:rPr>
          <w:rFonts w:ascii="Palatino Linotype" w:hAnsi="Palatino Linotype" w:cs="Arial"/>
        </w:rPr>
        <w:t xml:space="preserve">de cuyo contenido se advierte el oficio de número 200C13300/174/2023 del diez de agosto, dirigido al Director de Operación y Planeación, signado por el Subdirector de Recursos Financieros, </w:t>
      </w:r>
      <w:r w:rsidR="00481230" w:rsidRPr="005A1043">
        <w:rPr>
          <w:rFonts w:ascii="Palatino Linotype" w:hAnsi="Palatino Linotype" w:cs="Arial"/>
        </w:rPr>
        <w:t>mediante el cual remite información relacionada con las solicitudes de información con número de folio “</w:t>
      </w:r>
      <w:r w:rsidR="00481230" w:rsidRPr="005A1043">
        <w:rPr>
          <w:rFonts w:ascii="Palatino Linotype" w:hAnsi="Palatino Linotype" w:cs="Arial"/>
          <w:i/>
          <w:iCs/>
        </w:rPr>
        <w:t xml:space="preserve">00093/OASTOL/IP/2023” </w:t>
      </w:r>
      <w:r w:rsidR="00481230" w:rsidRPr="005A1043">
        <w:rPr>
          <w:rFonts w:ascii="Palatino Linotype" w:hAnsi="Palatino Linotype" w:cs="Arial"/>
        </w:rPr>
        <w:t>y “</w:t>
      </w:r>
      <w:r w:rsidR="00481230" w:rsidRPr="005A1043">
        <w:rPr>
          <w:rFonts w:ascii="Palatino Linotype" w:hAnsi="Palatino Linotype" w:cs="Arial"/>
          <w:i/>
          <w:iCs/>
        </w:rPr>
        <w:t>00094/OASTOL/IP/2023”.</w:t>
      </w:r>
    </w:p>
    <w:p w14:paraId="04429D63" w14:textId="7541701E" w:rsidR="00481230" w:rsidRPr="005A1043" w:rsidRDefault="00481230" w:rsidP="005A1043">
      <w:pPr>
        <w:pStyle w:val="Prrafodelista"/>
        <w:numPr>
          <w:ilvl w:val="0"/>
          <w:numId w:val="16"/>
        </w:numPr>
        <w:jc w:val="both"/>
        <w:rPr>
          <w:rFonts w:ascii="Palatino Linotype" w:hAnsi="Palatino Linotype" w:cs="Arial"/>
          <w:i/>
          <w:iCs/>
        </w:rPr>
      </w:pPr>
      <w:r w:rsidRPr="005A1043">
        <w:rPr>
          <w:rFonts w:ascii="Palatino Linotype" w:hAnsi="Palatino Linotype" w:cs="Arial"/>
          <w:i/>
          <w:iCs/>
        </w:rPr>
        <w:t xml:space="preserve">“2827. PUNTO 6”, </w:t>
      </w:r>
      <w:r w:rsidRPr="005A1043">
        <w:rPr>
          <w:rFonts w:ascii="Palatino Linotype" w:hAnsi="Palatino Linotype" w:cs="Arial"/>
        </w:rPr>
        <w:t>archivo que consiste en el oficio de número 200C11302/252/2023 del once de agosto, dirigido al Director de Operación y Planeación y signado por el Titular de la Unidad de Mantenimiento de Drenaje y Alcantarillado, mediante el cual remite información relacionada con las solicitudes de información con número de folio “</w:t>
      </w:r>
      <w:r w:rsidRPr="005A1043">
        <w:rPr>
          <w:rFonts w:ascii="Palatino Linotype" w:hAnsi="Palatino Linotype" w:cs="Arial"/>
          <w:i/>
          <w:iCs/>
        </w:rPr>
        <w:t xml:space="preserve">00095/OASTOL/IP/2023”, </w:t>
      </w:r>
      <w:r w:rsidRPr="005A1043">
        <w:rPr>
          <w:rFonts w:ascii="Palatino Linotype" w:hAnsi="Palatino Linotype" w:cs="Arial"/>
        </w:rPr>
        <w:t>“</w:t>
      </w:r>
      <w:r w:rsidRPr="005A1043">
        <w:rPr>
          <w:rFonts w:ascii="Palatino Linotype" w:hAnsi="Palatino Linotype" w:cs="Arial"/>
          <w:i/>
          <w:iCs/>
        </w:rPr>
        <w:t xml:space="preserve">00068/OASTOL/IP/2023” </w:t>
      </w:r>
      <w:r w:rsidRPr="005A1043">
        <w:rPr>
          <w:rFonts w:ascii="Palatino Linotype" w:hAnsi="Palatino Linotype" w:cs="Arial"/>
        </w:rPr>
        <w:t>y “</w:t>
      </w:r>
      <w:r w:rsidRPr="005A1043">
        <w:rPr>
          <w:rFonts w:ascii="Palatino Linotype" w:hAnsi="Palatino Linotype" w:cs="Arial"/>
          <w:i/>
          <w:iCs/>
        </w:rPr>
        <w:t>00098/OASTOL/IP/2023”.</w:t>
      </w:r>
    </w:p>
    <w:p w14:paraId="0E157459" w14:textId="77777777" w:rsidR="00EE7EAC" w:rsidRPr="005A1043" w:rsidRDefault="00EE7EAC" w:rsidP="005A1043">
      <w:pPr>
        <w:pStyle w:val="Prrafodelista"/>
        <w:spacing w:line="360" w:lineRule="auto"/>
        <w:ind w:left="720"/>
        <w:jc w:val="both"/>
        <w:rPr>
          <w:rFonts w:ascii="Palatino Linotype" w:hAnsi="Palatino Linotype" w:cs="Arial"/>
          <w:i/>
          <w:iCs/>
        </w:rPr>
      </w:pPr>
    </w:p>
    <w:p w14:paraId="5AF077F6" w14:textId="6D6F921E" w:rsidR="007D38BB" w:rsidRPr="005A1043" w:rsidRDefault="00C52DD2" w:rsidP="005A1043">
      <w:pPr>
        <w:pStyle w:val="Prrafodelista"/>
        <w:tabs>
          <w:tab w:val="left" w:pos="709"/>
        </w:tabs>
        <w:spacing w:line="360" w:lineRule="auto"/>
        <w:ind w:left="0"/>
        <w:jc w:val="both"/>
        <w:rPr>
          <w:rFonts w:ascii="Palatino Linotype" w:hAnsi="Palatino Linotype" w:cs="Arial"/>
          <w:b/>
          <w:bCs/>
          <w:sz w:val="28"/>
          <w:szCs w:val="28"/>
        </w:rPr>
      </w:pPr>
      <w:r w:rsidRPr="005A1043">
        <w:rPr>
          <w:rFonts w:ascii="Palatino Linotype" w:hAnsi="Palatino Linotype" w:cs="Arial"/>
          <w:b/>
          <w:sz w:val="28"/>
          <w:szCs w:val="28"/>
          <w:lang w:val="es-419"/>
        </w:rPr>
        <w:t>III</w:t>
      </w:r>
      <w:r w:rsidR="00E24730" w:rsidRPr="005A1043">
        <w:rPr>
          <w:rFonts w:ascii="Palatino Linotype" w:hAnsi="Palatino Linotype" w:cs="Arial"/>
          <w:b/>
          <w:sz w:val="28"/>
          <w:szCs w:val="28"/>
        </w:rPr>
        <w:t>.</w:t>
      </w:r>
      <w:r w:rsidR="000171D8" w:rsidRPr="005A1043">
        <w:rPr>
          <w:rFonts w:ascii="Palatino Linotype" w:hAnsi="Palatino Linotype" w:cs="Arial"/>
          <w:b/>
          <w:sz w:val="28"/>
          <w:szCs w:val="28"/>
        </w:rPr>
        <w:t xml:space="preserve"> </w:t>
      </w:r>
      <w:r w:rsidR="007D38BB" w:rsidRPr="005A1043">
        <w:rPr>
          <w:rFonts w:ascii="Palatino Linotype" w:hAnsi="Palatino Linotype" w:cs="Arial"/>
          <w:b/>
          <w:bCs/>
          <w:sz w:val="28"/>
          <w:szCs w:val="28"/>
        </w:rPr>
        <w:t xml:space="preserve">Del </w:t>
      </w:r>
      <w:r w:rsidR="00D86297" w:rsidRPr="005A1043">
        <w:rPr>
          <w:rFonts w:ascii="Palatino Linotype" w:hAnsi="Palatino Linotype" w:cs="Arial"/>
          <w:b/>
          <w:bCs/>
          <w:sz w:val="28"/>
          <w:szCs w:val="28"/>
        </w:rPr>
        <w:t>Recurso Revisión</w:t>
      </w:r>
    </w:p>
    <w:p w14:paraId="607A83CD" w14:textId="0D8E712B" w:rsidR="003F3F35" w:rsidRPr="005A1043" w:rsidRDefault="000171D8" w:rsidP="005A1043">
      <w:pPr>
        <w:spacing w:line="360" w:lineRule="auto"/>
        <w:jc w:val="both"/>
        <w:rPr>
          <w:rFonts w:ascii="Palatino Linotype" w:hAnsi="Palatino Linotype" w:cs="Arial"/>
        </w:rPr>
      </w:pPr>
      <w:r w:rsidRPr="005A1043">
        <w:rPr>
          <w:rFonts w:ascii="Palatino Linotype" w:hAnsi="Palatino Linotype" w:cs="Arial"/>
        </w:rPr>
        <w:t xml:space="preserve">Inconforme </w:t>
      </w:r>
      <w:r w:rsidR="00590F40" w:rsidRPr="005A1043">
        <w:rPr>
          <w:rFonts w:ascii="Palatino Linotype" w:hAnsi="Palatino Linotype" w:cs="Arial"/>
        </w:rPr>
        <w:t>con</w:t>
      </w:r>
      <w:r w:rsidRPr="005A1043">
        <w:rPr>
          <w:rFonts w:ascii="Palatino Linotype" w:hAnsi="Palatino Linotype" w:cs="Arial"/>
        </w:rPr>
        <w:t xml:space="preserve"> la respuesta, e</w:t>
      </w:r>
      <w:r w:rsidR="00673C06" w:rsidRPr="005A1043">
        <w:rPr>
          <w:rFonts w:ascii="Palatino Linotype" w:hAnsi="Palatino Linotype" w:cs="Arial"/>
        </w:rPr>
        <w:t>l</w:t>
      </w:r>
      <w:r w:rsidRPr="005A1043">
        <w:rPr>
          <w:rFonts w:ascii="Palatino Linotype" w:hAnsi="Palatino Linotype" w:cs="Arial"/>
        </w:rPr>
        <w:t xml:space="preserve"> </w:t>
      </w:r>
      <w:r w:rsidR="00C52DD2" w:rsidRPr="005A1043">
        <w:rPr>
          <w:rFonts w:ascii="Palatino Linotype" w:hAnsi="Palatino Linotype" w:cs="Arial"/>
          <w:b/>
        </w:rPr>
        <w:t>veintidós de agosto</w:t>
      </w:r>
      <w:r w:rsidRPr="005A1043">
        <w:rPr>
          <w:rFonts w:ascii="Palatino Linotype" w:hAnsi="Palatino Linotype" w:cs="Arial"/>
        </w:rPr>
        <w:t xml:space="preserve">, </w:t>
      </w:r>
      <w:r w:rsidR="00B87177" w:rsidRPr="005A1043">
        <w:rPr>
          <w:rFonts w:ascii="Palatino Linotype" w:hAnsi="Palatino Linotype" w:cs="Arial"/>
          <w:b/>
          <w:lang w:val="es-ES"/>
        </w:rPr>
        <w:t>LA</w:t>
      </w:r>
      <w:r w:rsidR="00884EC7" w:rsidRPr="005A1043">
        <w:rPr>
          <w:rFonts w:ascii="Palatino Linotype" w:hAnsi="Palatino Linotype" w:cs="Arial"/>
          <w:b/>
          <w:lang w:val="es-ES"/>
        </w:rPr>
        <w:t xml:space="preserve"> RECURRENTE</w:t>
      </w:r>
      <w:r w:rsidR="00E5139C" w:rsidRPr="005A1043">
        <w:rPr>
          <w:rFonts w:ascii="Palatino Linotype" w:hAnsi="Palatino Linotype" w:cs="Arial"/>
          <w:b/>
        </w:rPr>
        <w:t xml:space="preserve"> </w:t>
      </w:r>
      <w:r w:rsidRPr="005A1043">
        <w:rPr>
          <w:rFonts w:ascii="Palatino Linotype" w:hAnsi="Palatino Linotype" w:cs="Arial"/>
        </w:rPr>
        <w:t xml:space="preserve">interpuso el </w:t>
      </w:r>
      <w:r w:rsidR="00D86297" w:rsidRPr="005A1043">
        <w:rPr>
          <w:rFonts w:ascii="Palatino Linotype" w:hAnsi="Palatino Linotype" w:cs="Arial"/>
        </w:rPr>
        <w:t>Recurso Revisión</w:t>
      </w:r>
      <w:r w:rsidRPr="005A1043">
        <w:rPr>
          <w:rFonts w:ascii="Palatino Linotype" w:hAnsi="Palatino Linotype" w:cs="Arial"/>
        </w:rPr>
        <w:t xml:space="preserve"> sujeto del presente estudio</w:t>
      </w:r>
      <w:r w:rsidR="002B686D" w:rsidRPr="005A1043">
        <w:rPr>
          <w:rFonts w:ascii="Palatino Linotype" w:hAnsi="Palatino Linotype" w:cs="Arial"/>
          <w:b/>
        </w:rPr>
        <w:t xml:space="preserve">, </w:t>
      </w:r>
      <w:r w:rsidRPr="005A1043">
        <w:rPr>
          <w:rFonts w:ascii="Palatino Linotype" w:hAnsi="Palatino Linotype" w:cs="Arial"/>
        </w:rPr>
        <w:t xml:space="preserve">el cual fue registrado en </w:t>
      </w:r>
      <w:r w:rsidRPr="005A1043">
        <w:rPr>
          <w:rFonts w:ascii="Palatino Linotype" w:hAnsi="Palatino Linotype" w:cs="Arial"/>
          <w:b/>
        </w:rPr>
        <w:t xml:space="preserve">EL SAIMEX, </w:t>
      </w:r>
      <w:r w:rsidRPr="005A1043">
        <w:rPr>
          <w:rFonts w:ascii="Palatino Linotype" w:hAnsi="Palatino Linotype" w:cs="Arial"/>
          <w:bCs/>
        </w:rPr>
        <w:t>y</w:t>
      </w:r>
      <w:r w:rsidRPr="005A1043">
        <w:rPr>
          <w:rFonts w:ascii="Palatino Linotype" w:hAnsi="Palatino Linotype" w:cs="Arial"/>
        </w:rPr>
        <w:t xml:space="preserve"> se le asignó el número de expediente </w:t>
      </w:r>
      <w:r w:rsidR="00B87177" w:rsidRPr="005A1043">
        <w:rPr>
          <w:rFonts w:ascii="Palatino Linotype" w:hAnsi="Palatino Linotype" w:cs="Arial"/>
          <w:b/>
          <w:lang w:val="es-ES"/>
        </w:rPr>
        <w:t>04687/INFOEM/IP/RR/2023</w:t>
      </w:r>
      <w:r w:rsidRPr="005A1043">
        <w:rPr>
          <w:rFonts w:ascii="Palatino Linotype" w:hAnsi="Palatino Linotype" w:cs="Arial"/>
          <w:b/>
        </w:rPr>
        <w:t>,</w:t>
      </w:r>
      <w:r w:rsidRPr="005A1043">
        <w:rPr>
          <w:rFonts w:ascii="Palatino Linotype" w:hAnsi="Palatino Linotype" w:cs="Arial"/>
        </w:rPr>
        <w:t xml:space="preserve"> en el que señaló </w:t>
      </w:r>
      <w:r w:rsidR="00590F40" w:rsidRPr="005A1043">
        <w:rPr>
          <w:rFonts w:ascii="Palatino Linotype" w:hAnsi="Palatino Linotype" w:cs="Arial"/>
        </w:rPr>
        <w:t xml:space="preserve">como: </w:t>
      </w:r>
    </w:p>
    <w:p w14:paraId="001C5C63" w14:textId="5B10F1FE" w:rsidR="00590F40" w:rsidRPr="005A1043" w:rsidRDefault="00590F40" w:rsidP="005A1043">
      <w:pPr>
        <w:spacing w:line="360" w:lineRule="auto"/>
        <w:jc w:val="both"/>
        <w:rPr>
          <w:rFonts w:ascii="Palatino Linotype" w:hAnsi="Palatino Linotype" w:cs="Arial"/>
        </w:rPr>
      </w:pPr>
    </w:p>
    <w:p w14:paraId="4288083F" w14:textId="77777777" w:rsidR="00590F40" w:rsidRPr="005A1043" w:rsidRDefault="00590F40" w:rsidP="005A1043">
      <w:pPr>
        <w:widowControl w:val="0"/>
        <w:autoSpaceDE w:val="0"/>
        <w:autoSpaceDN w:val="0"/>
        <w:adjustRightInd w:val="0"/>
        <w:spacing w:line="360" w:lineRule="auto"/>
        <w:jc w:val="both"/>
        <w:rPr>
          <w:rFonts w:ascii="Palatino Linotype" w:hAnsi="Palatino Linotype" w:cs="Arial"/>
          <w:b/>
        </w:rPr>
      </w:pPr>
      <w:bookmarkStart w:id="2" w:name="_Hlk149220614"/>
      <w:r w:rsidRPr="005A1043">
        <w:rPr>
          <w:rFonts w:ascii="Palatino Linotype" w:hAnsi="Palatino Linotype" w:cs="Arial"/>
          <w:b/>
          <w:bCs/>
        </w:rPr>
        <w:t>Acto Impugnado:</w:t>
      </w:r>
      <w:r w:rsidRPr="005A1043">
        <w:rPr>
          <w:rFonts w:ascii="Palatino Linotype" w:hAnsi="Palatino Linotype" w:cs="Arial"/>
        </w:rPr>
        <w:t xml:space="preserve"> </w:t>
      </w:r>
    </w:p>
    <w:p w14:paraId="77B13D83" w14:textId="77777777" w:rsidR="00590F40" w:rsidRPr="005A1043" w:rsidRDefault="00590F40" w:rsidP="005A1043">
      <w:pPr>
        <w:widowControl w:val="0"/>
        <w:ind w:left="850" w:right="689"/>
        <w:jc w:val="both"/>
        <w:rPr>
          <w:rFonts w:ascii="Palatino Linotype" w:eastAsia="Palatino Linotype" w:hAnsi="Palatino Linotype" w:cs="Palatino Linotype"/>
          <w:i/>
          <w:sz w:val="20"/>
          <w:szCs w:val="20"/>
          <w:lang w:eastAsia="es-MX"/>
        </w:rPr>
      </w:pPr>
    </w:p>
    <w:p w14:paraId="6591C89E" w14:textId="7125CD70" w:rsidR="00590F40" w:rsidRPr="005A1043" w:rsidRDefault="00590F40" w:rsidP="005A1043">
      <w:pPr>
        <w:widowControl w:val="0"/>
        <w:ind w:left="850" w:right="899"/>
        <w:jc w:val="both"/>
        <w:rPr>
          <w:rFonts w:ascii="Palatino Linotype" w:eastAsia="Palatino Linotype" w:hAnsi="Palatino Linotype" w:cs="Palatino Linotype"/>
          <w:i/>
          <w:sz w:val="22"/>
          <w:szCs w:val="22"/>
          <w:lang w:eastAsia="es-MX"/>
        </w:rPr>
      </w:pPr>
      <w:r w:rsidRPr="005A1043">
        <w:rPr>
          <w:rFonts w:ascii="Palatino Linotype" w:eastAsia="Palatino Linotype" w:hAnsi="Palatino Linotype" w:cs="Palatino Linotype"/>
          <w:i/>
          <w:sz w:val="22"/>
          <w:szCs w:val="22"/>
          <w:lang w:eastAsia="es-MX"/>
        </w:rPr>
        <w:t>“</w:t>
      </w:r>
      <w:r w:rsidR="00C52DD2" w:rsidRPr="005A1043">
        <w:rPr>
          <w:rFonts w:ascii="Palatino Linotype" w:eastAsia="Palatino Linotype" w:hAnsi="Palatino Linotype" w:cs="Palatino Linotype"/>
          <w:i/>
          <w:sz w:val="22"/>
          <w:szCs w:val="22"/>
          <w:lang w:eastAsia="es-MX"/>
        </w:rPr>
        <w:t xml:space="preserve">La información que </w:t>
      </w:r>
      <w:proofErr w:type="spellStart"/>
      <w:r w:rsidR="00C52DD2" w:rsidRPr="005A1043">
        <w:rPr>
          <w:rFonts w:ascii="Palatino Linotype" w:eastAsia="Palatino Linotype" w:hAnsi="Palatino Linotype" w:cs="Palatino Linotype"/>
          <w:i/>
          <w:sz w:val="22"/>
          <w:szCs w:val="22"/>
          <w:lang w:eastAsia="es-MX"/>
        </w:rPr>
        <w:t>envian</w:t>
      </w:r>
      <w:proofErr w:type="spellEnd"/>
      <w:r w:rsidR="00C52DD2" w:rsidRPr="005A1043">
        <w:rPr>
          <w:rFonts w:ascii="Palatino Linotype" w:eastAsia="Palatino Linotype" w:hAnsi="Palatino Linotype" w:cs="Palatino Linotype"/>
          <w:i/>
          <w:sz w:val="22"/>
          <w:szCs w:val="22"/>
          <w:lang w:eastAsia="es-MX"/>
        </w:rPr>
        <w:t xml:space="preserve"> no corresponde</w:t>
      </w:r>
      <w:r w:rsidRPr="005A1043">
        <w:rPr>
          <w:rFonts w:ascii="Palatino Linotype" w:eastAsia="Palatino Linotype" w:hAnsi="Palatino Linotype" w:cs="Palatino Linotype"/>
          <w:i/>
          <w:sz w:val="22"/>
          <w:szCs w:val="22"/>
          <w:lang w:eastAsia="es-MX"/>
        </w:rPr>
        <w:t xml:space="preserve">” </w:t>
      </w:r>
      <w:r w:rsidRPr="005A1043">
        <w:rPr>
          <w:rFonts w:ascii="Palatino Linotype" w:eastAsia="Palatino Linotype" w:hAnsi="Palatino Linotype" w:cs="Palatino Linotype"/>
          <w:sz w:val="22"/>
          <w:szCs w:val="22"/>
          <w:lang w:eastAsia="es-MX"/>
        </w:rPr>
        <w:t>(Sic).</w:t>
      </w:r>
      <w:r w:rsidRPr="005A1043">
        <w:rPr>
          <w:rFonts w:ascii="Palatino Linotype" w:eastAsia="Palatino Linotype" w:hAnsi="Palatino Linotype" w:cs="Palatino Linotype"/>
          <w:i/>
          <w:sz w:val="22"/>
          <w:szCs w:val="22"/>
          <w:lang w:eastAsia="es-MX"/>
        </w:rPr>
        <w:t xml:space="preserve"> </w:t>
      </w:r>
    </w:p>
    <w:p w14:paraId="05418AD9" w14:textId="77777777" w:rsidR="00590F40" w:rsidRPr="005A1043" w:rsidRDefault="00590F40" w:rsidP="005A1043">
      <w:pPr>
        <w:widowControl w:val="0"/>
        <w:ind w:left="850" w:right="899"/>
        <w:jc w:val="both"/>
        <w:rPr>
          <w:rFonts w:ascii="Palatino Linotype" w:eastAsia="Palatino Linotype" w:hAnsi="Palatino Linotype" w:cs="Palatino Linotype"/>
          <w:i/>
          <w:sz w:val="22"/>
          <w:szCs w:val="22"/>
          <w:lang w:eastAsia="es-MX"/>
        </w:rPr>
      </w:pPr>
    </w:p>
    <w:p w14:paraId="24CA4352" w14:textId="48962BFE" w:rsidR="00590F40" w:rsidRPr="005A1043" w:rsidRDefault="00590F40" w:rsidP="005A1043">
      <w:pPr>
        <w:widowControl w:val="0"/>
        <w:spacing w:line="360" w:lineRule="auto"/>
        <w:jc w:val="both"/>
        <w:rPr>
          <w:rFonts w:ascii="Palatino Linotype" w:eastAsia="Palatino Linotype" w:hAnsi="Palatino Linotype" w:cs="Palatino Linotype"/>
          <w:lang w:eastAsia="es-MX"/>
        </w:rPr>
      </w:pPr>
      <w:r w:rsidRPr="005A1043">
        <w:rPr>
          <w:rFonts w:ascii="Palatino Linotype" w:eastAsia="Palatino Linotype" w:hAnsi="Palatino Linotype" w:cs="Palatino Linotype"/>
          <w:b/>
          <w:bCs/>
          <w:lang w:eastAsia="es-MX"/>
        </w:rPr>
        <w:t>Así como Razones o Motivos de Inconformidad</w:t>
      </w:r>
      <w:r w:rsidRPr="005A1043">
        <w:rPr>
          <w:rFonts w:ascii="Palatino Linotype" w:eastAsia="Palatino Linotype" w:hAnsi="Palatino Linotype" w:cs="Palatino Linotype"/>
          <w:lang w:eastAsia="es-MX"/>
        </w:rPr>
        <w:t>:</w:t>
      </w:r>
    </w:p>
    <w:p w14:paraId="44228823" w14:textId="77777777" w:rsidR="00590F40" w:rsidRPr="005A1043" w:rsidRDefault="00590F40" w:rsidP="005A1043">
      <w:pPr>
        <w:widowControl w:val="0"/>
        <w:spacing w:line="360" w:lineRule="auto"/>
        <w:jc w:val="both"/>
        <w:rPr>
          <w:rFonts w:ascii="Palatino Linotype" w:eastAsia="Palatino Linotype" w:hAnsi="Palatino Linotype" w:cs="Palatino Linotype"/>
          <w:lang w:eastAsia="es-MX"/>
        </w:rPr>
      </w:pPr>
    </w:p>
    <w:p w14:paraId="7E85662B" w14:textId="6D9C6872" w:rsidR="00590F40" w:rsidRPr="005A1043" w:rsidRDefault="00590F40" w:rsidP="005A1043">
      <w:pPr>
        <w:widowControl w:val="0"/>
        <w:ind w:left="850" w:right="899"/>
        <w:jc w:val="both"/>
        <w:rPr>
          <w:rFonts w:ascii="Palatino Linotype" w:hAnsi="Palatino Linotype"/>
          <w:iCs/>
          <w:sz w:val="22"/>
          <w:szCs w:val="22"/>
        </w:rPr>
      </w:pPr>
      <w:r w:rsidRPr="005A1043">
        <w:rPr>
          <w:rFonts w:ascii="Palatino Linotype" w:hAnsi="Palatino Linotype"/>
          <w:i/>
          <w:iCs/>
          <w:sz w:val="22"/>
          <w:szCs w:val="22"/>
        </w:rPr>
        <w:t>“</w:t>
      </w:r>
      <w:r w:rsidR="00C52DD2" w:rsidRPr="005A1043">
        <w:rPr>
          <w:rFonts w:ascii="Palatino Linotype" w:hAnsi="Palatino Linotype"/>
          <w:i/>
          <w:iCs/>
          <w:sz w:val="22"/>
          <w:szCs w:val="22"/>
        </w:rPr>
        <w:t xml:space="preserve">Checando la información que según registraron del procedimiento no se encuentra adonde </w:t>
      </w:r>
      <w:proofErr w:type="gramStart"/>
      <w:r w:rsidR="00C52DD2" w:rsidRPr="005A1043">
        <w:rPr>
          <w:rFonts w:ascii="Palatino Linotype" w:hAnsi="Palatino Linotype"/>
          <w:i/>
          <w:iCs/>
          <w:sz w:val="22"/>
          <w:szCs w:val="22"/>
        </w:rPr>
        <w:t>dirigen(</w:t>
      </w:r>
      <w:proofErr w:type="spellStart"/>
      <w:proofErr w:type="gramEnd"/>
      <w:r w:rsidR="00C52DD2" w:rsidRPr="005A1043">
        <w:rPr>
          <w:rFonts w:ascii="Palatino Linotype" w:hAnsi="Palatino Linotype"/>
          <w:i/>
          <w:iCs/>
          <w:sz w:val="22"/>
          <w:szCs w:val="22"/>
        </w:rPr>
        <w:t>ipomex</w:t>
      </w:r>
      <w:proofErr w:type="spellEnd"/>
      <w:r w:rsidR="00C52DD2" w:rsidRPr="005A1043">
        <w:rPr>
          <w:rFonts w:ascii="Palatino Linotype" w:hAnsi="Palatino Linotype"/>
          <w:i/>
          <w:iCs/>
          <w:sz w:val="22"/>
          <w:szCs w:val="22"/>
        </w:rPr>
        <w:t>) ni envían la misma</w:t>
      </w:r>
      <w:r w:rsidRPr="005A1043">
        <w:rPr>
          <w:rFonts w:ascii="Palatino Linotype" w:hAnsi="Palatino Linotype"/>
          <w:i/>
          <w:iCs/>
          <w:sz w:val="22"/>
          <w:szCs w:val="22"/>
        </w:rPr>
        <w:t xml:space="preserve">” </w:t>
      </w:r>
      <w:r w:rsidRPr="005A1043">
        <w:rPr>
          <w:rFonts w:ascii="Palatino Linotype" w:hAnsi="Palatino Linotype"/>
          <w:iCs/>
          <w:sz w:val="22"/>
          <w:szCs w:val="22"/>
        </w:rPr>
        <w:t>(Sic).</w:t>
      </w:r>
    </w:p>
    <w:bookmarkEnd w:id="2"/>
    <w:p w14:paraId="69CB3119" w14:textId="402A69D3" w:rsidR="008821D3" w:rsidRDefault="008821D3" w:rsidP="005A1043">
      <w:pPr>
        <w:widowControl w:val="0"/>
        <w:ind w:right="616"/>
        <w:contextualSpacing/>
        <w:jc w:val="both"/>
        <w:rPr>
          <w:rFonts w:ascii="Palatino Linotype" w:eastAsia="Palatino Linotype" w:hAnsi="Palatino Linotype" w:cs="Palatino Linotype"/>
          <w:lang w:eastAsia="es-MX"/>
        </w:rPr>
      </w:pPr>
    </w:p>
    <w:p w14:paraId="362A8EA8" w14:textId="19AF960E" w:rsidR="005A1043" w:rsidRDefault="005A1043" w:rsidP="005A1043">
      <w:pPr>
        <w:widowControl w:val="0"/>
        <w:ind w:right="616"/>
        <w:contextualSpacing/>
        <w:jc w:val="both"/>
        <w:rPr>
          <w:rFonts w:ascii="Palatino Linotype" w:eastAsia="Palatino Linotype" w:hAnsi="Palatino Linotype" w:cs="Palatino Linotype"/>
          <w:lang w:eastAsia="es-MX"/>
        </w:rPr>
      </w:pPr>
    </w:p>
    <w:p w14:paraId="001C5475" w14:textId="77777777" w:rsidR="005A1043" w:rsidRPr="005A1043" w:rsidRDefault="005A1043" w:rsidP="005A1043">
      <w:pPr>
        <w:widowControl w:val="0"/>
        <w:ind w:right="616"/>
        <w:contextualSpacing/>
        <w:jc w:val="both"/>
        <w:rPr>
          <w:rFonts w:ascii="Palatino Linotype" w:eastAsia="Palatino Linotype" w:hAnsi="Palatino Linotype" w:cs="Palatino Linotype"/>
          <w:lang w:eastAsia="es-MX"/>
        </w:rPr>
      </w:pPr>
    </w:p>
    <w:p w14:paraId="11CDF804" w14:textId="410E6E9C" w:rsidR="007D38BB" w:rsidRPr="005A1043" w:rsidRDefault="00C52DD2" w:rsidP="005A1043">
      <w:pPr>
        <w:spacing w:line="360" w:lineRule="auto"/>
        <w:jc w:val="both"/>
        <w:rPr>
          <w:rFonts w:ascii="Palatino Linotype" w:hAnsi="Palatino Linotype" w:cs="Arial"/>
          <w:b/>
          <w:sz w:val="28"/>
          <w:szCs w:val="28"/>
        </w:rPr>
      </w:pPr>
      <w:r w:rsidRPr="005A1043">
        <w:rPr>
          <w:rFonts w:ascii="Palatino Linotype" w:hAnsi="Palatino Linotype" w:cs="Arial"/>
          <w:b/>
          <w:sz w:val="28"/>
          <w:szCs w:val="28"/>
          <w:lang w:val="es-419"/>
        </w:rPr>
        <w:lastRenderedPageBreak/>
        <w:t>I</w:t>
      </w:r>
      <w:r w:rsidR="00A606B9" w:rsidRPr="005A1043">
        <w:rPr>
          <w:rFonts w:ascii="Palatino Linotype" w:hAnsi="Palatino Linotype" w:cs="Arial"/>
          <w:b/>
          <w:sz w:val="28"/>
          <w:szCs w:val="28"/>
          <w:lang w:val="es-419"/>
        </w:rPr>
        <w:t>V</w:t>
      </w:r>
      <w:r w:rsidR="000171D8" w:rsidRPr="005A1043">
        <w:rPr>
          <w:rFonts w:ascii="Palatino Linotype" w:hAnsi="Palatino Linotype" w:cs="Arial"/>
          <w:b/>
          <w:sz w:val="28"/>
          <w:szCs w:val="28"/>
        </w:rPr>
        <w:t xml:space="preserve">. </w:t>
      </w:r>
      <w:r w:rsidR="007D38BB" w:rsidRPr="005A1043">
        <w:rPr>
          <w:rFonts w:ascii="Palatino Linotype" w:hAnsi="Palatino Linotype" w:cs="Arial"/>
          <w:b/>
          <w:sz w:val="28"/>
          <w:szCs w:val="28"/>
        </w:rPr>
        <w:t xml:space="preserve">Del turno del </w:t>
      </w:r>
      <w:r w:rsidR="00D86297" w:rsidRPr="005A1043">
        <w:rPr>
          <w:rFonts w:ascii="Palatino Linotype" w:hAnsi="Palatino Linotype" w:cs="Arial"/>
          <w:b/>
          <w:sz w:val="28"/>
          <w:szCs w:val="28"/>
        </w:rPr>
        <w:t>Recurso Revisión</w:t>
      </w:r>
    </w:p>
    <w:p w14:paraId="18DB342D" w14:textId="59E0B6E9" w:rsidR="000171D8" w:rsidRDefault="000171D8" w:rsidP="005A1043">
      <w:pPr>
        <w:spacing w:line="360" w:lineRule="auto"/>
        <w:jc w:val="both"/>
        <w:rPr>
          <w:rFonts w:ascii="Palatino Linotype" w:hAnsi="Palatino Linotype" w:cs="Arial"/>
        </w:rPr>
      </w:pPr>
      <w:r w:rsidRPr="005A1043">
        <w:rPr>
          <w:rFonts w:ascii="Palatino Linotype" w:hAnsi="Palatino Linotype" w:cs="Arial"/>
        </w:rPr>
        <w:t>E</w:t>
      </w:r>
      <w:r w:rsidR="00673C06" w:rsidRPr="005A1043">
        <w:rPr>
          <w:rFonts w:ascii="Palatino Linotype" w:hAnsi="Palatino Linotype" w:cs="Arial"/>
        </w:rPr>
        <w:t>l</w:t>
      </w:r>
      <w:r w:rsidRPr="005A1043">
        <w:rPr>
          <w:rFonts w:ascii="Palatino Linotype" w:hAnsi="Palatino Linotype" w:cs="Arial"/>
        </w:rPr>
        <w:t xml:space="preserve"> </w:t>
      </w:r>
      <w:r w:rsidR="00C52DD2" w:rsidRPr="005A1043">
        <w:rPr>
          <w:rFonts w:ascii="Palatino Linotype" w:hAnsi="Palatino Linotype" w:cs="Arial"/>
          <w:b/>
          <w:bCs/>
        </w:rPr>
        <w:t>veintidós de agosto</w:t>
      </w:r>
      <w:r w:rsidRPr="005A1043">
        <w:rPr>
          <w:rFonts w:ascii="Palatino Linotype" w:hAnsi="Palatino Linotype" w:cs="Arial"/>
        </w:rPr>
        <w:t xml:space="preserve">, el </w:t>
      </w:r>
      <w:r w:rsidR="004D5FF2" w:rsidRPr="005A1043">
        <w:rPr>
          <w:rFonts w:ascii="Palatino Linotype" w:hAnsi="Palatino Linotype" w:cs="Arial"/>
        </w:rPr>
        <w:t>R</w:t>
      </w:r>
      <w:r w:rsidRPr="005A1043">
        <w:rPr>
          <w:rFonts w:ascii="Palatino Linotype" w:hAnsi="Palatino Linotype" w:cs="Arial"/>
        </w:rPr>
        <w:t xml:space="preserve">ecurso que se trata se envió electrónicamente al Instituto de </w:t>
      </w:r>
      <w:r w:rsidRPr="005A1043">
        <w:rPr>
          <w:rFonts w:ascii="Palatino Linotype" w:eastAsia="Arial Unicode MS" w:hAnsi="Palatino Linotype" w:cs="Arial"/>
        </w:rPr>
        <w:t>Transparencia</w:t>
      </w:r>
      <w:r w:rsidRPr="005A1043">
        <w:rPr>
          <w:rFonts w:ascii="Palatino Linotype" w:hAnsi="Palatino Linotype" w:cs="Arial"/>
        </w:rPr>
        <w:t xml:space="preserve">, Acceso a la </w:t>
      </w:r>
      <w:r w:rsidR="00D86297" w:rsidRPr="005A1043">
        <w:rPr>
          <w:rFonts w:ascii="Palatino Linotype" w:hAnsi="Palatino Linotype" w:cs="Arial"/>
        </w:rPr>
        <w:t>Información Pública</w:t>
      </w:r>
      <w:r w:rsidRPr="005A1043">
        <w:rPr>
          <w:rFonts w:ascii="Palatino Linotype" w:hAnsi="Palatino Linotype" w:cs="Arial"/>
        </w:rPr>
        <w:t xml:space="preserve"> y Protección de Datos Personales del Estado de México y Municipios; </w:t>
      </w:r>
      <w:r w:rsidR="009E2E2C" w:rsidRPr="005A1043">
        <w:rPr>
          <w:rFonts w:ascii="Palatino Linotype" w:hAnsi="Palatino Linotype" w:cs="Arial"/>
        </w:rPr>
        <w:t xml:space="preserve">por lo que, </w:t>
      </w:r>
      <w:r w:rsidRPr="005A1043">
        <w:rPr>
          <w:rFonts w:ascii="Palatino Linotype" w:hAnsi="Palatino Linotype" w:cs="Arial"/>
        </w:rPr>
        <w:t xml:space="preserve">con fundamento en el artículo 185, fracción I de la </w:t>
      </w:r>
      <w:r w:rsidRPr="005A1043">
        <w:rPr>
          <w:rFonts w:ascii="Palatino Linotype" w:hAnsi="Palatino Linotype"/>
        </w:rPr>
        <w:t xml:space="preserve">Ley de Transparencia </w:t>
      </w:r>
      <w:r w:rsidR="008821D3" w:rsidRPr="005A1043">
        <w:rPr>
          <w:rFonts w:ascii="Palatino Linotype" w:hAnsi="Palatino Linotype"/>
        </w:rPr>
        <w:t>local</w:t>
      </w:r>
      <w:r w:rsidRPr="005A1043">
        <w:rPr>
          <w:rFonts w:ascii="Palatino Linotype" w:hAnsi="Palatino Linotype" w:cs="Arial"/>
        </w:rPr>
        <w:t xml:space="preserve">, se turnó </w:t>
      </w:r>
      <w:r w:rsidR="00727578" w:rsidRPr="005A1043">
        <w:rPr>
          <w:rFonts w:ascii="Palatino Linotype" w:hAnsi="Palatino Linotype" w:cs="Arial"/>
        </w:rPr>
        <w:t xml:space="preserve">mediante </w:t>
      </w:r>
      <w:r w:rsidR="00727578" w:rsidRPr="005A1043">
        <w:rPr>
          <w:rFonts w:ascii="Palatino Linotype" w:hAnsi="Palatino Linotype" w:cs="Arial"/>
          <w:b/>
        </w:rPr>
        <w:t xml:space="preserve">EL </w:t>
      </w:r>
      <w:r w:rsidRPr="005A1043">
        <w:rPr>
          <w:rFonts w:ascii="Palatino Linotype" w:eastAsia="Arial Unicode MS" w:hAnsi="Palatino Linotype" w:cs="Arial"/>
          <w:b/>
        </w:rPr>
        <w:t>SAIMEX</w:t>
      </w:r>
      <w:r w:rsidR="00B41543" w:rsidRPr="005A1043">
        <w:rPr>
          <w:rFonts w:ascii="Palatino Linotype" w:hAnsi="Palatino Linotype"/>
        </w:rPr>
        <w:t xml:space="preserve">, </w:t>
      </w:r>
      <w:r w:rsidR="00136CC0" w:rsidRPr="005A1043">
        <w:rPr>
          <w:rFonts w:ascii="Palatino Linotype" w:hAnsi="Palatino Linotype"/>
        </w:rPr>
        <w:t>a</w:t>
      </w:r>
      <w:r w:rsidR="00A606B9" w:rsidRPr="005A1043">
        <w:rPr>
          <w:rFonts w:ascii="Palatino Linotype" w:hAnsi="Palatino Linotype"/>
          <w:lang w:val="es-419"/>
        </w:rPr>
        <w:t xml:space="preserve"> </w:t>
      </w:r>
      <w:r w:rsidR="00136CC0" w:rsidRPr="005A1043">
        <w:rPr>
          <w:rFonts w:ascii="Palatino Linotype" w:hAnsi="Palatino Linotype"/>
        </w:rPr>
        <w:t>l</w:t>
      </w:r>
      <w:r w:rsidR="00A606B9" w:rsidRPr="005A1043">
        <w:rPr>
          <w:rFonts w:ascii="Palatino Linotype" w:hAnsi="Palatino Linotype"/>
          <w:lang w:val="es-419"/>
        </w:rPr>
        <w:t>a</w:t>
      </w:r>
      <w:r w:rsidR="00CE22BE" w:rsidRPr="005A1043">
        <w:rPr>
          <w:rFonts w:ascii="Palatino Linotype" w:hAnsi="Palatino Linotype"/>
        </w:rPr>
        <w:t xml:space="preserve"> </w:t>
      </w:r>
      <w:r w:rsidR="00136CC0" w:rsidRPr="005A1043">
        <w:rPr>
          <w:rFonts w:ascii="Palatino Linotype" w:hAnsi="Palatino Linotype"/>
          <w:b/>
        </w:rPr>
        <w:t>C</w:t>
      </w:r>
      <w:r w:rsidR="00136CC0" w:rsidRPr="005A1043">
        <w:rPr>
          <w:rFonts w:ascii="Palatino Linotype" w:hAnsi="Palatino Linotype" w:cs="Arial"/>
          <w:b/>
        </w:rPr>
        <w:t>omisionad</w:t>
      </w:r>
      <w:r w:rsidR="00A606B9" w:rsidRPr="005A1043">
        <w:rPr>
          <w:rFonts w:ascii="Palatino Linotype" w:hAnsi="Palatino Linotype" w:cs="Arial"/>
          <w:b/>
          <w:lang w:val="es-419"/>
        </w:rPr>
        <w:t xml:space="preserve">a </w:t>
      </w:r>
      <w:r w:rsidR="009260D0" w:rsidRPr="005A1043">
        <w:rPr>
          <w:rFonts w:ascii="Palatino Linotype" w:hAnsi="Palatino Linotype" w:cs="Arial"/>
          <w:b/>
          <w:lang w:val="es-419"/>
        </w:rPr>
        <w:t>Sharon Cristina Morales Martínez</w:t>
      </w:r>
      <w:r w:rsidR="00873E36" w:rsidRPr="005A1043">
        <w:rPr>
          <w:rFonts w:ascii="Palatino Linotype" w:hAnsi="Palatino Linotype" w:cs="Arial"/>
          <w:b/>
          <w:lang w:val="es-419"/>
        </w:rPr>
        <w:t xml:space="preserve"> </w:t>
      </w:r>
      <w:r w:rsidRPr="005A1043">
        <w:rPr>
          <w:rFonts w:ascii="Palatino Linotype" w:hAnsi="Palatino Linotype" w:cs="Arial"/>
        </w:rPr>
        <w:t xml:space="preserve">a efecto de decretar su admisión o </w:t>
      </w:r>
      <w:proofErr w:type="spellStart"/>
      <w:r w:rsidRPr="005A1043">
        <w:rPr>
          <w:rFonts w:ascii="Palatino Linotype" w:hAnsi="Palatino Linotype" w:cs="Arial"/>
        </w:rPr>
        <w:t>desechamiento</w:t>
      </w:r>
      <w:proofErr w:type="spellEnd"/>
      <w:r w:rsidRPr="005A1043">
        <w:rPr>
          <w:rFonts w:ascii="Palatino Linotype" w:hAnsi="Palatino Linotype" w:cs="Arial"/>
        </w:rPr>
        <w:t>.</w:t>
      </w:r>
    </w:p>
    <w:p w14:paraId="1CD60182" w14:textId="77777777" w:rsidR="005A1043" w:rsidRPr="005A1043" w:rsidRDefault="005A1043" w:rsidP="005A1043">
      <w:pPr>
        <w:spacing w:line="360" w:lineRule="auto"/>
        <w:jc w:val="both"/>
        <w:rPr>
          <w:rFonts w:ascii="Palatino Linotype" w:hAnsi="Palatino Linotype" w:cs="Arial"/>
        </w:rPr>
      </w:pPr>
    </w:p>
    <w:p w14:paraId="6E2E972C" w14:textId="326D50B8" w:rsidR="007D38BB" w:rsidRPr="005A1043" w:rsidRDefault="007D38BB" w:rsidP="005A1043">
      <w:pPr>
        <w:tabs>
          <w:tab w:val="center" w:pos="4252"/>
          <w:tab w:val="right" w:pos="8504"/>
        </w:tabs>
        <w:spacing w:line="360" w:lineRule="auto"/>
        <w:jc w:val="both"/>
        <w:rPr>
          <w:rFonts w:ascii="Palatino Linotype" w:hAnsi="Palatino Linotype" w:cs="Arial"/>
          <w:b/>
          <w:sz w:val="26"/>
          <w:szCs w:val="26"/>
        </w:rPr>
      </w:pPr>
      <w:r w:rsidRPr="005A1043">
        <w:rPr>
          <w:rFonts w:ascii="Palatino Linotype" w:hAnsi="Palatino Linotype" w:cs="Arial"/>
          <w:b/>
          <w:sz w:val="26"/>
          <w:szCs w:val="26"/>
        </w:rPr>
        <w:t xml:space="preserve">a) Admisión del </w:t>
      </w:r>
      <w:r w:rsidR="00D86297" w:rsidRPr="005A1043">
        <w:rPr>
          <w:rFonts w:ascii="Palatino Linotype" w:hAnsi="Palatino Linotype" w:cs="Arial"/>
          <w:b/>
          <w:sz w:val="26"/>
          <w:szCs w:val="26"/>
        </w:rPr>
        <w:t>Recurso Revisión</w:t>
      </w:r>
    </w:p>
    <w:p w14:paraId="7B625BB9" w14:textId="5A0CAB72" w:rsidR="000171D8" w:rsidRPr="005A1043" w:rsidRDefault="000171D8" w:rsidP="005A1043">
      <w:pPr>
        <w:tabs>
          <w:tab w:val="center" w:pos="4252"/>
          <w:tab w:val="right" w:pos="8504"/>
        </w:tabs>
        <w:spacing w:line="360" w:lineRule="auto"/>
        <w:jc w:val="both"/>
        <w:rPr>
          <w:rFonts w:ascii="Palatino Linotype" w:hAnsi="Palatino Linotype" w:cs="Arial"/>
        </w:rPr>
      </w:pPr>
      <w:r w:rsidRPr="005A1043">
        <w:rPr>
          <w:rFonts w:ascii="Palatino Linotype" w:hAnsi="Palatino Linotype" w:cs="Arial"/>
        </w:rPr>
        <w:t>De las constancias del expediente electrónico del</w:t>
      </w:r>
      <w:r w:rsidRPr="005A1043">
        <w:rPr>
          <w:rFonts w:ascii="Palatino Linotype" w:hAnsi="Palatino Linotype" w:cs="Arial"/>
          <w:b/>
        </w:rPr>
        <w:t xml:space="preserve"> SAIMEX</w:t>
      </w:r>
      <w:r w:rsidRPr="005A1043">
        <w:rPr>
          <w:rFonts w:ascii="Palatino Linotype" w:hAnsi="Palatino Linotype" w:cs="Arial"/>
        </w:rPr>
        <w:t xml:space="preserve">, se advierte que </w:t>
      </w:r>
      <w:r w:rsidR="00727578" w:rsidRPr="005A1043">
        <w:rPr>
          <w:rFonts w:ascii="Palatino Linotype" w:hAnsi="Palatino Linotype" w:cs="Arial"/>
        </w:rPr>
        <w:t>el</w:t>
      </w:r>
      <w:r w:rsidRPr="005A1043">
        <w:rPr>
          <w:rFonts w:ascii="Palatino Linotype" w:hAnsi="Palatino Linotype" w:cs="Arial"/>
        </w:rPr>
        <w:t xml:space="preserve"> </w:t>
      </w:r>
      <w:r w:rsidR="00C52DD2" w:rsidRPr="005A1043">
        <w:rPr>
          <w:rFonts w:ascii="Palatino Linotype" w:hAnsi="Palatino Linotype" w:cs="Arial"/>
          <w:b/>
        </w:rPr>
        <w:t>veintitrés de agosto</w:t>
      </w:r>
      <w:r w:rsidRPr="005A1043">
        <w:rPr>
          <w:rFonts w:ascii="Palatino Linotype" w:hAnsi="Palatino Linotype" w:cs="Arial"/>
        </w:rPr>
        <w:t xml:space="preserve">, se acordó la admisión a trámite del </w:t>
      </w:r>
      <w:r w:rsidR="00D86297" w:rsidRPr="005A1043">
        <w:rPr>
          <w:rFonts w:ascii="Palatino Linotype" w:hAnsi="Palatino Linotype" w:cs="Arial"/>
        </w:rPr>
        <w:t>Recurso Revisión</w:t>
      </w:r>
      <w:r w:rsidRPr="005A104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5A1043">
        <w:rPr>
          <w:rFonts w:ascii="Palatino Linotype" w:hAnsi="Palatino Linotype" w:cs="Arial"/>
        </w:rPr>
        <w:t>local</w:t>
      </w:r>
      <w:r w:rsidR="00F74A05" w:rsidRPr="005A1043">
        <w:rPr>
          <w:rFonts w:ascii="Palatino Linotype" w:hAnsi="Palatino Linotype" w:cs="Arial"/>
        </w:rPr>
        <w:t>;</w:t>
      </w:r>
      <w:r w:rsidRPr="005A1043">
        <w:rPr>
          <w:rFonts w:ascii="Palatino Linotype" w:hAnsi="Palatino Linotype" w:cs="Arial"/>
        </w:rPr>
        <w:t xml:space="preserve"> </w:t>
      </w:r>
      <w:r w:rsidR="00B87177" w:rsidRPr="005A1043">
        <w:rPr>
          <w:rFonts w:ascii="Palatino Linotype" w:hAnsi="Palatino Linotype" w:cs="Arial"/>
          <w:b/>
          <w:lang w:val="es-ES"/>
        </w:rPr>
        <w:t>LA</w:t>
      </w:r>
      <w:r w:rsidR="00884EC7" w:rsidRPr="005A1043">
        <w:rPr>
          <w:rFonts w:ascii="Palatino Linotype" w:hAnsi="Palatino Linotype" w:cs="Arial"/>
          <w:b/>
        </w:rPr>
        <w:t xml:space="preserve"> RECURRENTE</w:t>
      </w:r>
      <w:r w:rsidR="00E5139C" w:rsidRPr="005A1043">
        <w:rPr>
          <w:rFonts w:ascii="Palatino Linotype" w:hAnsi="Palatino Linotype" w:cs="Arial"/>
          <w:b/>
        </w:rPr>
        <w:t xml:space="preserve"> </w:t>
      </w:r>
      <w:r w:rsidRPr="005A1043">
        <w:rPr>
          <w:rFonts w:ascii="Palatino Linotype" w:hAnsi="Palatino Linotype" w:cs="Arial"/>
        </w:rPr>
        <w:t>manifestara</w:t>
      </w:r>
      <w:r w:rsidR="00F74A05" w:rsidRPr="005A1043">
        <w:rPr>
          <w:rFonts w:ascii="Palatino Linotype" w:hAnsi="Palatino Linotype" w:cs="Arial"/>
        </w:rPr>
        <w:t xml:space="preserve"> </w:t>
      </w:r>
      <w:r w:rsidRPr="005A1043">
        <w:rPr>
          <w:rFonts w:ascii="Palatino Linotype" w:hAnsi="Palatino Linotype" w:cs="Arial"/>
        </w:rPr>
        <w:t xml:space="preserve">lo que a su derecho conviniera, a efecto de presentar pruebas </w:t>
      </w:r>
      <w:r w:rsidR="00727578" w:rsidRPr="005A1043">
        <w:rPr>
          <w:rFonts w:ascii="Palatino Linotype" w:hAnsi="Palatino Linotype" w:cs="Arial"/>
        </w:rPr>
        <w:t>o</w:t>
      </w:r>
      <w:r w:rsidRPr="005A1043">
        <w:rPr>
          <w:rFonts w:ascii="Palatino Linotype" w:hAnsi="Palatino Linotype" w:cs="Arial"/>
        </w:rPr>
        <w:t xml:space="preserve"> alegatos</w:t>
      </w:r>
      <w:r w:rsidR="00727578" w:rsidRPr="005A1043">
        <w:rPr>
          <w:rFonts w:ascii="Palatino Linotype" w:hAnsi="Palatino Linotype" w:cs="Arial"/>
        </w:rPr>
        <w:t xml:space="preserve"> y</w:t>
      </w:r>
      <w:r w:rsidR="00D5111B" w:rsidRPr="005A1043">
        <w:rPr>
          <w:rFonts w:ascii="Palatino Linotype" w:hAnsi="Palatino Linotype" w:cs="Arial"/>
        </w:rPr>
        <w:t>,</w:t>
      </w:r>
      <w:r w:rsidR="00727578" w:rsidRPr="005A1043">
        <w:rPr>
          <w:rFonts w:ascii="Palatino Linotype" w:hAnsi="Palatino Linotype" w:cs="Arial"/>
        </w:rPr>
        <w:t xml:space="preserve"> en su caso, </w:t>
      </w:r>
      <w:r w:rsidRPr="005A1043">
        <w:rPr>
          <w:rFonts w:ascii="Palatino Linotype" w:hAnsi="Palatino Linotype" w:cs="Arial"/>
          <w:b/>
        </w:rPr>
        <w:t xml:space="preserve">EL SUJETO OBLIGADO </w:t>
      </w:r>
      <w:r w:rsidRPr="005A1043">
        <w:rPr>
          <w:rFonts w:ascii="Palatino Linotype" w:hAnsi="Palatino Linotype" w:cs="Arial"/>
        </w:rPr>
        <w:t>rindiera su</w:t>
      </w:r>
      <w:r w:rsidR="00727578" w:rsidRPr="005A1043">
        <w:rPr>
          <w:rFonts w:ascii="Palatino Linotype" w:hAnsi="Palatino Linotype" w:cs="Arial"/>
        </w:rPr>
        <w:t xml:space="preserve"> correspondiente </w:t>
      </w:r>
      <w:r w:rsidRPr="005A1043">
        <w:rPr>
          <w:rFonts w:ascii="Palatino Linotype" w:hAnsi="Palatino Linotype" w:cs="Arial"/>
        </w:rPr>
        <w:t>Informe Justificado.</w:t>
      </w:r>
    </w:p>
    <w:p w14:paraId="1281E030" w14:textId="77777777" w:rsidR="006F3F95" w:rsidRPr="005A1043" w:rsidRDefault="006F3F95" w:rsidP="005A1043">
      <w:pPr>
        <w:spacing w:line="360" w:lineRule="auto"/>
        <w:jc w:val="both"/>
        <w:rPr>
          <w:rFonts w:ascii="Palatino Linotype" w:eastAsia="Arial Unicode MS" w:hAnsi="Palatino Linotype" w:cs="Arial"/>
          <w:b/>
        </w:rPr>
      </w:pPr>
    </w:p>
    <w:p w14:paraId="28CF2940" w14:textId="53FFAC4D" w:rsidR="00F74A05" w:rsidRPr="005A1043" w:rsidRDefault="00F74A05" w:rsidP="005A1043">
      <w:pPr>
        <w:spacing w:line="360" w:lineRule="auto"/>
        <w:jc w:val="both"/>
        <w:rPr>
          <w:rFonts w:ascii="Palatino Linotype" w:eastAsia="Arial Unicode MS" w:hAnsi="Palatino Linotype" w:cs="Arial"/>
          <w:b/>
          <w:sz w:val="26"/>
          <w:szCs w:val="26"/>
        </w:rPr>
      </w:pPr>
      <w:r w:rsidRPr="005A1043">
        <w:rPr>
          <w:rFonts w:ascii="Palatino Linotype" w:eastAsia="Arial Unicode MS" w:hAnsi="Palatino Linotype" w:cs="Arial"/>
          <w:b/>
          <w:sz w:val="26"/>
          <w:szCs w:val="26"/>
        </w:rPr>
        <w:t xml:space="preserve">b) </w:t>
      </w:r>
      <w:r w:rsidR="00E97320" w:rsidRPr="005A1043">
        <w:rPr>
          <w:rFonts w:ascii="Palatino Linotype" w:hAnsi="Palatino Linotype" w:cs="Arial"/>
          <w:b/>
          <w:bCs/>
          <w:sz w:val="26"/>
          <w:szCs w:val="26"/>
        </w:rPr>
        <w:t xml:space="preserve">Manifestaciones </w:t>
      </w:r>
    </w:p>
    <w:p w14:paraId="6C9F3349" w14:textId="77496291" w:rsidR="009D21A0" w:rsidRPr="005A1043" w:rsidRDefault="009D21A0" w:rsidP="005A1043">
      <w:pPr>
        <w:spacing w:line="360" w:lineRule="auto"/>
        <w:jc w:val="both"/>
        <w:rPr>
          <w:rFonts w:ascii="Palatino Linotype" w:eastAsia="Arial Unicode MS" w:hAnsi="Palatino Linotype" w:cs="Arial"/>
        </w:rPr>
      </w:pPr>
      <w:r w:rsidRPr="005A1043">
        <w:rPr>
          <w:rFonts w:ascii="Palatino Linotype" w:eastAsia="Arial Unicode MS" w:hAnsi="Palatino Linotype" w:cs="Arial"/>
        </w:rPr>
        <w:t xml:space="preserve">De acuerdo con las constancias digitales que obran en </w:t>
      </w:r>
      <w:r w:rsidRPr="005A1043">
        <w:rPr>
          <w:rFonts w:ascii="Palatino Linotype" w:eastAsia="Arial Unicode MS" w:hAnsi="Palatino Linotype" w:cs="Arial"/>
          <w:b/>
        </w:rPr>
        <w:t>EL</w:t>
      </w:r>
      <w:r w:rsidRPr="005A1043">
        <w:rPr>
          <w:rFonts w:ascii="Palatino Linotype" w:eastAsia="Arial Unicode MS" w:hAnsi="Palatino Linotype" w:cs="Arial"/>
        </w:rPr>
        <w:t xml:space="preserve"> </w:t>
      </w:r>
      <w:r w:rsidRPr="005A1043">
        <w:rPr>
          <w:rFonts w:ascii="Palatino Linotype" w:eastAsia="Arial Unicode MS" w:hAnsi="Palatino Linotype" w:cs="Arial"/>
          <w:b/>
        </w:rPr>
        <w:t>SAIMEX</w:t>
      </w:r>
      <w:r w:rsidRPr="005A1043">
        <w:rPr>
          <w:rFonts w:ascii="Palatino Linotype" w:eastAsia="Arial Unicode MS" w:hAnsi="Palatino Linotype" w:cs="Arial"/>
        </w:rPr>
        <w:t>, dentro del término legalmente concedido a</w:t>
      </w:r>
      <w:r w:rsidR="00B87177" w:rsidRPr="005A1043">
        <w:rPr>
          <w:rFonts w:ascii="Palatino Linotype" w:eastAsia="Arial Unicode MS" w:hAnsi="Palatino Linotype" w:cs="Arial"/>
        </w:rPr>
        <w:t xml:space="preserve"> </w:t>
      </w:r>
      <w:r w:rsidR="00B87177" w:rsidRPr="005A1043">
        <w:rPr>
          <w:rFonts w:ascii="Palatino Linotype" w:eastAsia="Arial Unicode MS" w:hAnsi="Palatino Linotype" w:cs="Arial"/>
          <w:b/>
          <w:bCs/>
        </w:rPr>
        <w:t>LA</w:t>
      </w:r>
      <w:r w:rsidR="00901AE2" w:rsidRPr="005A1043">
        <w:rPr>
          <w:rFonts w:ascii="Palatino Linotype" w:eastAsia="Arial Unicode MS" w:hAnsi="Palatino Linotype" w:cs="Arial"/>
        </w:rPr>
        <w:t xml:space="preserve"> </w:t>
      </w:r>
      <w:r w:rsidRPr="005A1043">
        <w:rPr>
          <w:rFonts w:ascii="Palatino Linotype" w:eastAsia="Arial Unicode MS" w:hAnsi="Palatino Linotype" w:cs="Arial"/>
          <w:b/>
        </w:rPr>
        <w:t>RECURRENTE</w:t>
      </w:r>
      <w:r w:rsidRPr="005A1043">
        <w:rPr>
          <w:rFonts w:ascii="Palatino Linotype" w:eastAsia="Arial Unicode MS" w:hAnsi="Palatino Linotype" w:cs="Arial"/>
        </w:rPr>
        <w:t xml:space="preserve">, </w:t>
      </w:r>
      <w:r w:rsidR="00C52DD2" w:rsidRPr="005A1043">
        <w:rPr>
          <w:rFonts w:ascii="Palatino Linotype" w:eastAsia="Arial Unicode MS" w:hAnsi="Palatino Linotype" w:cs="Arial"/>
        </w:rPr>
        <w:t xml:space="preserve">el </w:t>
      </w:r>
      <w:r w:rsidR="00C52DD2" w:rsidRPr="005A1043">
        <w:rPr>
          <w:rFonts w:ascii="Palatino Linotype" w:eastAsia="Arial Unicode MS" w:hAnsi="Palatino Linotype" w:cs="Arial"/>
          <w:b/>
          <w:bCs/>
        </w:rPr>
        <w:t>veintinueve de agosto</w:t>
      </w:r>
      <w:r w:rsidR="008A7568" w:rsidRPr="005A1043">
        <w:rPr>
          <w:rFonts w:ascii="Palatino Linotype" w:eastAsia="Arial Unicode MS" w:hAnsi="Palatino Linotype" w:cs="Arial"/>
        </w:rPr>
        <w:t>,</w:t>
      </w:r>
      <w:r w:rsidRPr="005A1043">
        <w:rPr>
          <w:rFonts w:ascii="Palatino Linotype" w:eastAsia="Arial Unicode MS" w:hAnsi="Palatino Linotype" w:cs="Arial"/>
        </w:rPr>
        <w:t xml:space="preserve"> </w:t>
      </w:r>
      <w:r w:rsidR="00C52DD2" w:rsidRPr="005A1043">
        <w:rPr>
          <w:rFonts w:ascii="Palatino Linotype" w:eastAsia="Arial Unicode MS" w:hAnsi="Palatino Linotype" w:cs="Arial"/>
        </w:rPr>
        <w:t>adjunt</w:t>
      </w:r>
      <w:r w:rsidR="008A7568" w:rsidRPr="005A1043">
        <w:rPr>
          <w:rFonts w:ascii="Palatino Linotype" w:eastAsia="Arial Unicode MS" w:hAnsi="Palatino Linotype" w:cs="Arial"/>
        </w:rPr>
        <w:t>ó</w:t>
      </w:r>
      <w:r w:rsidR="00C52DD2" w:rsidRPr="005A1043">
        <w:rPr>
          <w:rFonts w:ascii="Palatino Linotype" w:eastAsia="Arial Unicode MS" w:hAnsi="Palatino Linotype" w:cs="Arial"/>
        </w:rPr>
        <w:t xml:space="preserve"> en tres ocasiones</w:t>
      </w:r>
      <w:r w:rsidR="008A7568" w:rsidRPr="005A1043">
        <w:rPr>
          <w:rFonts w:ascii="Palatino Linotype" w:eastAsia="Arial Unicode MS" w:hAnsi="Palatino Linotype" w:cs="Arial"/>
        </w:rPr>
        <w:t xml:space="preserve"> el archivo electrónico denominado</w:t>
      </w:r>
      <w:r w:rsidR="00C52DD2" w:rsidRPr="005A1043">
        <w:rPr>
          <w:rFonts w:ascii="Palatino Linotype" w:eastAsia="Arial Unicode MS" w:hAnsi="Palatino Linotype" w:cs="Arial"/>
        </w:rPr>
        <w:t xml:space="preserve"> </w:t>
      </w:r>
      <w:r w:rsidR="008A7568" w:rsidRPr="005A1043">
        <w:rPr>
          <w:rFonts w:ascii="Palatino Linotype" w:hAnsi="Palatino Linotype" w:cs="Arial"/>
          <w:i/>
          <w:iCs/>
        </w:rPr>
        <w:t>“200C11000.2827.2023 (3).</w:t>
      </w:r>
      <w:proofErr w:type="spellStart"/>
      <w:r w:rsidR="008A7568" w:rsidRPr="005A1043">
        <w:rPr>
          <w:rFonts w:ascii="Palatino Linotype" w:hAnsi="Palatino Linotype" w:cs="Arial"/>
          <w:i/>
          <w:iCs/>
        </w:rPr>
        <w:t>zip</w:t>
      </w:r>
      <w:proofErr w:type="spellEnd"/>
      <w:r w:rsidR="008A7568" w:rsidRPr="005A1043">
        <w:rPr>
          <w:rFonts w:ascii="Palatino Linotype" w:hAnsi="Palatino Linotype" w:cs="Arial"/>
          <w:i/>
          <w:iCs/>
        </w:rPr>
        <w:t xml:space="preserve">”, </w:t>
      </w:r>
      <w:r w:rsidR="00102EC8">
        <w:rPr>
          <w:rFonts w:ascii="Palatino Linotype" w:hAnsi="Palatino Linotype" w:cs="Arial"/>
        </w:rPr>
        <w:t>de cuyo contenido s</w:t>
      </w:r>
      <w:r w:rsidR="008A7568" w:rsidRPr="005A1043">
        <w:rPr>
          <w:rFonts w:ascii="Palatino Linotype" w:hAnsi="Palatino Linotype" w:cs="Arial"/>
        </w:rPr>
        <w:t xml:space="preserve">e advierte la información remitida por </w:t>
      </w:r>
      <w:r w:rsidR="008A7568" w:rsidRPr="005A1043">
        <w:rPr>
          <w:rFonts w:ascii="Palatino Linotype" w:eastAsia="Arial Unicode MS" w:hAnsi="Palatino Linotype" w:cs="Arial"/>
          <w:b/>
          <w:lang w:eastAsia="es-MX"/>
        </w:rPr>
        <w:t xml:space="preserve">EL SUJETO OBLIGADO </w:t>
      </w:r>
      <w:r w:rsidR="008A7568" w:rsidRPr="005A1043">
        <w:rPr>
          <w:rFonts w:ascii="Palatino Linotype" w:eastAsia="Arial Unicode MS" w:hAnsi="Palatino Linotype" w:cs="Arial"/>
          <w:bCs/>
          <w:lang w:eastAsia="es-MX"/>
        </w:rPr>
        <w:t>mediante respuesta primigenia y por su parte</w:t>
      </w:r>
      <w:r w:rsidR="008A7568" w:rsidRPr="005A1043">
        <w:rPr>
          <w:rFonts w:ascii="Palatino Linotype" w:eastAsia="Arial Unicode MS" w:hAnsi="Palatino Linotype" w:cs="Arial"/>
          <w:b/>
          <w:lang w:eastAsia="es-MX"/>
        </w:rPr>
        <w:t xml:space="preserve"> </w:t>
      </w:r>
      <w:r w:rsidRPr="005A1043">
        <w:rPr>
          <w:rFonts w:ascii="Palatino Linotype" w:eastAsia="Arial Unicode MS" w:hAnsi="Palatino Linotype" w:cs="Arial"/>
          <w:b/>
          <w:lang w:eastAsia="es-MX"/>
        </w:rPr>
        <w:t>EL SUJETO OBLIGADO</w:t>
      </w:r>
      <w:r w:rsidRPr="005A1043">
        <w:rPr>
          <w:rFonts w:ascii="Palatino Linotype" w:eastAsia="Arial Unicode MS" w:hAnsi="Palatino Linotype" w:cs="Arial"/>
        </w:rPr>
        <w:t xml:space="preserve"> </w:t>
      </w:r>
      <w:r w:rsidR="008A7568" w:rsidRPr="005A1043">
        <w:rPr>
          <w:rFonts w:ascii="Palatino Linotype" w:eastAsia="Arial Unicode MS" w:hAnsi="Palatino Linotype" w:cs="Arial"/>
        </w:rPr>
        <w:t xml:space="preserve">no </w:t>
      </w:r>
      <w:r w:rsidRPr="005A1043">
        <w:rPr>
          <w:rFonts w:ascii="Palatino Linotype" w:eastAsia="Arial Unicode MS" w:hAnsi="Palatino Linotype" w:cs="Arial"/>
        </w:rPr>
        <w:t>rindió su Informe Justificado, tal y como se aprecia en la siguiente imagen:</w:t>
      </w:r>
    </w:p>
    <w:p w14:paraId="41840885" w14:textId="59049990" w:rsidR="00CE22BE" w:rsidRDefault="00C52DD2" w:rsidP="005A1043">
      <w:pPr>
        <w:spacing w:line="360" w:lineRule="auto"/>
        <w:jc w:val="center"/>
        <w:rPr>
          <w:noProof/>
        </w:rPr>
      </w:pPr>
      <w:r w:rsidRPr="005A1043">
        <w:rPr>
          <w:noProof/>
          <w:lang w:eastAsia="es-MX"/>
        </w:rPr>
        <w:lastRenderedPageBreak/>
        <w:drawing>
          <wp:inline distT="0" distB="0" distL="0" distR="0" wp14:anchorId="51A5C055" wp14:editId="4B68FF3A">
            <wp:extent cx="5791835" cy="31534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153410"/>
                    </a:xfrm>
                    <a:prstGeom prst="rect">
                      <a:avLst/>
                    </a:prstGeom>
                  </pic:spPr>
                </pic:pic>
              </a:graphicData>
            </a:graphic>
          </wp:inline>
        </w:drawing>
      </w:r>
    </w:p>
    <w:p w14:paraId="20841224" w14:textId="77777777" w:rsidR="005A1043" w:rsidRPr="005A1043" w:rsidRDefault="005A1043" w:rsidP="005A1043">
      <w:pPr>
        <w:spacing w:line="360" w:lineRule="auto"/>
        <w:jc w:val="center"/>
        <w:rPr>
          <w:noProof/>
        </w:rPr>
      </w:pPr>
    </w:p>
    <w:p w14:paraId="4634F227" w14:textId="77777777" w:rsidR="008A7568" w:rsidRPr="005A1043" w:rsidRDefault="008A7568" w:rsidP="005A1043">
      <w:pPr>
        <w:widowControl w:val="0"/>
        <w:tabs>
          <w:tab w:val="left" w:pos="0"/>
        </w:tabs>
        <w:spacing w:line="360" w:lineRule="auto"/>
        <w:jc w:val="both"/>
        <w:rPr>
          <w:rFonts w:ascii="Palatino Linotype" w:eastAsia="Palatino Linotype" w:hAnsi="Palatino Linotype" w:cs="Palatino Linotype"/>
          <w:b/>
        </w:rPr>
      </w:pPr>
      <w:r w:rsidRPr="005A1043">
        <w:rPr>
          <w:rFonts w:ascii="Palatino Linotype" w:eastAsia="Palatino Linotype" w:hAnsi="Palatino Linotype" w:cs="Palatino Linotype"/>
          <w:b/>
        </w:rPr>
        <w:t xml:space="preserve">c) De la ampliación </w:t>
      </w:r>
    </w:p>
    <w:p w14:paraId="783A8B12" w14:textId="34CEFC32" w:rsidR="008A7568" w:rsidRPr="005A1043" w:rsidRDefault="008A7568" w:rsidP="005A1043">
      <w:pPr>
        <w:spacing w:line="360" w:lineRule="auto"/>
        <w:jc w:val="both"/>
        <w:rPr>
          <w:rFonts w:ascii="Palatino Linotype" w:eastAsia="Palatino Linotype" w:hAnsi="Palatino Linotype" w:cs="Palatino Linotype"/>
        </w:rPr>
      </w:pPr>
      <w:r w:rsidRPr="005A1043">
        <w:rPr>
          <w:rFonts w:ascii="Palatino Linotype" w:eastAsia="Palatino Linotype" w:hAnsi="Palatino Linotype" w:cs="Palatino Linotype"/>
        </w:rPr>
        <w:t xml:space="preserve">El </w:t>
      </w:r>
      <w:r w:rsidRPr="005A1043">
        <w:rPr>
          <w:rFonts w:ascii="Palatino Linotype" w:eastAsia="Palatino Linotype" w:hAnsi="Palatino Linotype" w:cs="Palatino Linotype"/>
          <w:b/>
        </w:rPr>
        <w:t>dieciséis de octubre</w:t>
      </w:r>
      <w:r w:rsidRPr="005A1043">
        <w:rPr>
          <w:rFonts w:ascii="Palatino Linotype" w:eastAsia="Palatino Linotype" w:hAnsi="Palatino Linotype" w:cs="Palatino Linotype"/>
        </w:rPr>
        <w:t xml:space="preserve">, se notificó el acuerdo de ampliación de plazo para resolver el presente Recurso de Revisión, previsto en el artículo 181, tercer párrafo de la Ley de Transparencia </w:t>
      </w:r>
      <w:r w:rsidR="004422DE" w:rsidRPr="005A1043">
        <w:rPr>
          <w:rFonts w:ascii="Palatino Linotype" w:eastAsia="Palatino Linotype" w:hAnsi="Palatino Linotype" w:cs="Palatino Linotype"/>
        </w:rPr>
        <w:t>local</w:t>
      </w:r>
      <w:r w:rsidRPr="005A1043">
        <w:rPr>
          <w:rFonts w:ascii="Palatino Linotype" w:eastAsia="Palatino Linotype" w:hAnsi="Palatino Linotype" w:cs="Palatino Linotype"/>
        </w:rPr>
        <w:t>.</w:t>
      </w:r>
    </w:p>
    <w:p w14:paraId="78F6279F" w14:textId="77777777" w:rsidR="008A7568" w:rsidRPr="005A1043" w:rsidRDefault="008A7568" w:rsidP="005A1043">
      <w:pPr>
        <w:spacing w:line="360" w:lineRule="auto"/>
        <w:jc w:val="both"/>
        <w:rPr>
          <w:rFonts w:ascii="Palatino Linotype" w:eastAsia="Palatino Linotype" w:hAnsi="Palatino Linotype" w:cs="Palatino Linotype"/>
        </w:rPr>
      </w:pPr>
    </w:p>
    <w:p w14:paraId="165B0928"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3D7B09E4" w14:textId="77777777" w:rsidR="008A7568" w:rsidRPr="005A1043" w:rsidRDefault="008A7568" w:rsidP="005A1043">
      <w:pPr>
        <w:spacing w:line="360" w:lineRule="auto"/>
        <w:jc w:val="both"/>
        <w:rPr>
          <w:rFonts w:ascii="Palatino Linotype" w:hAnsi="Palatino Linotype" w:cs="Arial"/>
          <w:lang w:eastAsia="es-MX"/>
        </w:rPr>
      </w:pPr>
    </w:p>
    <w:p w14:paraId="343738CF"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8B33E4" w14:textId="77777777" w:rsidR="008A7568" w:rsidRPr="005A1043" w:rsidRDefault="008A7568" w:rsidP="005A1043">
      <w:pPr>
        <w:spacing w:line="360" w:lineRule="auto"/>
        <w:jc w:val="both"/>
        <w:rPr>
          <w:rFonts w:ascii="Palatino Linotype" w:hAnsi="Palatino Linotype" w:cs="Arial"/>
          <w:lang w:eastAsia="es-MX"/>
        </w:rPr>
      </w:pPr>
    </w:p>
    <w:p w14:paraId="085291BD"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59BC6B" w14:textId="77777777" w:rsidR="00D32897" w:rsidRPr="005A1043" w:rsidRDefault="00D32897" w:rsidP="005A1043">
      <w:pPr>
        <w:spacing w:line="360" w:lineRule="auto"/>
        <w:jc w:val="both"/>
        <w:rPr>
          <w:rFonts w:ascii="Palatino Linotype" w:hAnsi="Palatino Linotype" w:cs="Arial"/>
          <w:lang w:eastAsia="es-MX"/>
        </w:rPr>
      </w:pPr>
    </w:p>
    <w:p w14:paraId="3F9DF648"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DEE5E" w14:textId="77777777" w:rsidR="008A7568" w:rsidRPr="005A1043" w:rsidRDefault="008A7568" w:rsidP="005A1043">
      <w:pPr>
        <w:spacing w:line="360" w:lineRule="auto"/>
        <w:jc w:val="both"/>
        <w:rPr>
          <w:rFonts w:ascii="Palatino Linotype" w:hAnsi="Palatino Linotype" w:cs="Arial"/>
          <w:lang w:eastAsia="es-MX"/>
        </w:rPr>
      </w:pPr>
    </w:p>
    <w:p w14:paraId="0DAE4732"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71EE01BB" w14:textId="77777777" w:rsidR="008A7568" w:rsidRPr="005A1043" w:rsidRDefault="008A7568" w:rsidP="005A1043">
      <w:pPr>
        <w:spacing w:line="360" w:lineRule="auto"/>
        <w:jc w:val="both"/>
        <w:rPr>
          <w:rFonts w:ascii="Palatino Linotype" w:hAnsi="Palatino Linotype" w:cs="Arial"/>
          <w:lang w:eastAsia="es-MX"/>
        </w:rPr>
      </w:pPr>
    </w:p>
    <w:p w14:paraId="52C56874" w14:textId="77777777" w:rsidR="008A7568" w:rsidRPr="005A1043" w:rsidRDefault="008A7568" w:rsidP="005A1043">
      <w:pPr>
        <w:pStyle w:val="Prrafodelista"/>
        <w:numPr>
          <w:ilvl w:val="0"/>
          <w:numId w:val="13"/>
        </w:numPr>
        <w:spacing w:line="360" w:lineRule="auto"/>
        <w:contextualSpacing/>
        <w:jc w:val="both"/>
        <w:rPr>
          <w:rFonts w:ascii="Palatino Linotype" w:hAnsi="Palatino Linotype" w:cs="Arial"/>
          <w:lang w:eastAsia="es-MX"/>
        </w:rPr>
      </w:pPr>
      <w:r w:rsidRPr="005A1043">
        <w:rPr>
          <w:rFonts w:ascii="Palatino Linotype" w:hAnsi="Palatino Linotype" w:cs="Arial"/>
          <w:lang w:eastAsia="es-MX"/>
        </w:rPr>
        <w:t>Complejidad del asunto: La complejidad de la prueba, la pluralidad de sujetos procesales, el tiempo transcurrido, las características y contexto del recurso.</w:t>
      </w:r>
    </w:p>
    <w:p w14:paraId="7A451E5A" w14:textId="77777777" w:rsidR="008A7568" w:rsidRPr="005A1043" w:rsidRDefault="008A7568" w:rsidP="005A1043">
      <w:pPr>
        <w:pStyle w:val="Prrafodelista"/>
        <w:numPr>
          <w:ilvl w:val="0"/>
          <w:numId w:val="13"/>
        </w:numPr>
        <w:spacing w:line="360" w:lineRule="auto"/>
        <w:contextualSpacing/>
        <w:jc w:val="both"/>
        <w:rPr>
          <w:rFonts w:ascii="Palatino Linotype" w:hAnsi="Palatino Linotype" w:cs="Arial"/>
          <w:lang w:eastAsia="es-MX"/>
        </w:rPr>
      </w:pPr>
      <w:r w:rsidRPr="005A1043">
        <w:rPr>
          <w:rFonts w:ascii="Palatino Linotype" w:hAnsi="Palatino Linotype" w:cs="Arial"/>
          <w:lang w:eastAsia="es-MX"/>
        </w:rPr>
        <w:t>Actividad Procesal del interesado: Acciones u omisiones del interesado.</w:t>
      </w:r>
    </w:p>
    <w:p w14:paraId="48AA5855" w14:textId="77777777" w:rsidR="008A7568" w:rsidRPr="005A1043" w:rsidRDefault="008A7568" w:rsidP="005A1043">
      <w:pPr>
        <w:pStyle w:val="Prrafodelista"/>
        <w:numPr>
          <w:ilvl w:val="0"/>
          <w:numId w:val="13"/>
        </w:numPr>
        <w:spacing w:line="360" w:lineRule="auto"/>
        <w:contextualSpacing/>
        <w:jc w:val="both"/>
        <w:rPr>
          <w:rFonts w:ascii="Palatino Linotype" w:hAnsi="Palatino Linotype" w:cs="Arial"/>
          <w:lang w:eastAsia="es-MX"/>
        </w:rPr>
      </w:pPr>
      <w:r w:rsidRPr="005A1043">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4A0B959C" w14:textId="77777777" w:rsidR="008A7568" w:rsidRPr="005A1043" w:rsidRDefault="008A7568" w:rsidP="005A1043">
      <w:pPr>
        <w:pStyle w:val="Prrafodelista"/>
        <w:numPr>
          <w:ilvl w:val="0"/>
          <w:numId w:val="13"/>
        </w:numPr>
        <w:spacing w:line="360" w:lineRule="auto"/>
        <w:contextualSpacing/>
        <w:jc w:val="both"/>
        <w:rPr>
          <w:rFonts w:ascii="Palatino Linotype" w:hAnsi="Palatino Linotype" w:cs="Arial"/>
          <w:lang w:eastAsia="es-MX"/>
        </w:rPr>
      </w:pPr>
      <w:r w:rsidRPr="005A1043">
        <w:rPr>
          <w:rFonts w:ascii="Palatino Linotype" w:hAnsi="Palatino Linotype" w:cs="Arial"/>
          <w:lang w:eastAsia="es-MX"/>
        </w:rPr>
        <w:t>La afectación generada en la situación jurídica de la persona involucrada en el proceso: Violación a sus derechos humanos.</w:t>
      </w:r>
    </w:p>
    <w:p w14:paraId="39776E9E" w14:textId="77777777" w:rsidR="008A7568" w:rsidRPr="005A1043" w:rsidRDefault="008A7568" w:rsidP="005A1043">
      <w:pPr>
        <w:spacing w:line="360" w:lineRule="auto"/>
        <w:ind w:left="360"/>
        <w:jc w:val="both"/>
        <w:rPr>
          <w:rFonts w:ascii="Palatino Linotype" w:hAnsi="Palatino Linotype" w:cs="Arial"/>
          <w:lang w:eastAsia="es-MX"/>
        </w:rPr>
      </w:pPr>
    </w:p>
    <w:p w14:paraId="35DB8149"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FB97D9" w14:textId="77777777" w:rsidR="008A7568" w:rsidRPr="005A1043" w:rsidRDefault="008A7568" w:rsidP="005A1043">
      <w:pPr>
        <w:spacing w:line="360" w:lineRule="auto"/>
        <w:jc w:val="both"/>
        <w:rPr>
          <w:rFonts w:ascii="Palatino Linotype" w:hAnsi="Palatino Linotype" w:cs="Arial"/>
          <w:lang w:eastAsia="es-MX"/>
        </w:rPr>
      </w:pPr>
    </w:p>
    <w:p w14:paraId="0EFD40DE"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t>Argumento que encuentra sustento en la jurisprudencia P</w:t>
      </w:r>
      <w:proofErr w:type="gramStart"/>
      <w:r w:rsidRPr="005A1043">
        <w:rPr>
          <w:rFonts w:ascii="Palatino Linotype" w:hAnsi="Palatino Linotype" w:cs="Arial"/>
          <w:lang w:eastAsia="es-MX"/>
        </w:rPr>
        <w:t>./</w:t>
      </w:r>
      <w:proofErr w:type="gramEnd"/>
      <w:r w:rsidRPr="005A1043">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4AE40BE" w14:textId="77777777" w:rsidR="008A7568" w:rsidRPr="005A1043" w:rsidRDefault="008A7568" w:rsidP="005A1043">
      <w:pPr>
        <w:spacing w:line="360" w:lineRule="auto"/>
        <w:jc w:val="both"/>
        <w:rPr>
          <w:rFonts w:ascii="Palatino Linotype" w:hAnsi="Palatino Linotype" w:cs="Arial"/>
          <w:lang w:eastAsia="es-MX"/>
        </w:rPr>
      </w:pPr>
    </w:p>
    <w:p w14:paraId="4BF6866D"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5A1043">
        <w:rPr>
          <w:rFonts w:ascii="Palatino Linotype" w:hAnsi="Palatino Linotype" w:cs="Arial"/>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4B8FCF6D" w14:textId="77777777" w:rsidR="008A7568" w:rsidRPr="005A1043" w:rsidRDefault="008A7568" w:rsidP="005A1043">
      <w:pPr>
        <w:spacing w:line="360" w:lineRule="auto"/>
        <w:jc w:val="both"/>
        <w:rPr>
          <w:rFonts w:ascii="Palatino Linotype" w:hAnsi="Palatino Linotype" w:cs="Arial"/>
          <w:lang w:eastAsia="es-MX"/>
        </w:rPr>
      </w:pPr>
    </w:p>
    <w:p w14:paraId="67155B8B"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965C042" w14:textId="77777777" w:rsidR="008A7568" w:rsidRPr="005A1043" w:rsidRDefault="008A7568" w:rsidP="005A1043">
      <w:pPr>
        <w:spacing w:line="360" w:lineRule="auto"/>
        <w:jc w:val="both"/>
        <w:rPr>
          <w:rFonts w:ascii="Palatino Linotype" w:hAnsi="Palatino Linotype" w:cs="Arial"/>
          <w:lang w:eastAsia="es-MX"/>
        </w:rPr>
      </w:pPr>
    </w:p>
    <w:p w14:paraId="0F8D78E0"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4162D522" w14:textId="77777777" w:rsidR="008A7568" w:rsidRPr="005A1043" w:rsidRDefault="008A7568" w:rsidP="005A1043">
      <w:pPr>
        <w:spacing w:line="360" w:lineRule="auto"/>
        <w:jc w:val="both"/>
        <w:rPr>
          <w:rFonts w:ascii="Palatino Linotype" w:hAnsi="Palatino Linotype" w:cs="Arial"/>
          <w:lang w:eastAsia="es-MX"/>
        </w:rPr>
      </w:pPr>
    </w:p>
    <w:p w14:paraId="07975631"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53D24B4C" w14:textId="77777777" w:rsidR="008A7568" w:rsidRPr="005A1043" w:rsidRDefault="008A7568" w:rsidP="005A1043">
      <w:pPr>
        <w:spacing w:line="360" w:lineRule="auto"/>
        <w:jc w:val="both"/>
        <w:rPr>
          <w:rFonts w:ascii="Palatino Linotype" w:hAnsi="Palatino Linotype" w:cs="Arial"/>
          <w:lang w:eastAsia="es-MX"/>
        </w:rPr>
      </w:pPr>
    </w:p>
    <w:p w14:paraId="459F96F9" w14:textId="77777777" w:rsidR="008A7568" w:rsidRPr="005A1043" w:rsidRDefault="008A7568" w:rsidP="005A1043">
      <w:pPr>
        <w:spacing w:line="360" w:lineRule="auto"/>
        <w:jc w:val="both"/>
        <w:rPr>
          <w:rFonts w:ascii="Palatino Linotype" w:hAnsi="Palatino Linotype" w:cs="Arial"/>
          <w:lang w:eastAsia="es-MX"/>
        </w:rPr>
      </w:pPr>
      <w:r w:rsidRPr="005A104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77DEEB9" w14:textId="05B8A6FB" w:rsidR="008A7568" w:rsidRDefault="008A7568" w:rsidP="005A1043">
      <w:pPr>
        <w:pStyle w:val="Prrafodelista"/>
        <w:spacing w:line="360" w:lineRule="auto"/>
        <w:ind w:left="0"/>
        <w:jc w:val="both"/>
        <w:rPr>
          <w:rFonts w:ascii="Palatino Linotype" w:hAnsi="Palatino Linotype" w:cs="Arial"/>
          <w:b/>
          <w:bCs/>
          <w:sz w:val="26"/>
          <w:szCs w:val="26"/>
        </w:rPr>
      </w:pPr>
    </w:p>
    <w:p w14:paraId="17EA8BA1" w14:textId="1BFB6BEB" w:rsidR="005A1043" w:rsidRDefault="005A1043" w:rsidP="005A1043">
      <w:pPr>
        <w:pStyle w:val="Prrafodelista"/>
        <w:spacing w:line="360" w:lineRule="auto"/>
        <w:ind w:left="0"/>
        <w:jc w:val="both"/>
        <w:rPr>
          <w:rFonts w:ascii="Palatino Linotype" w:hAnsi="Palatino Linotype" w:cs="Arial"/>
          <w:b/>
          <w:bCs/>
          <w:sz w:val="26"/>
          <w:szCs w:val="26"/>
        </w:rPr>
      </w:pPr>
    </w:p>
    <w:p w14:paraId="1767D457" w14:textId="77777777" w:rsidR="005A1043" w:rsidRPr="005A1043" w:rsidRDefault="005A1043" w:rsidP="005A1043">
      <w:pPr>
        <w:pStyle w:val="Prrafodelista"/>
        <w:spacing w:line="360" w:lineRule="auto"/>
        <w:ind w:left="0"/>
        <w:jc w:val="both"/>
        <w:rPr>
          <w:rFonts w:ascii="Palatino Linotype" w:hAnsi="Palatino Linotype" w:cs="Arial"/>
          <w:b/>
          <w:bCs/>
          <w:sz w:val="26"/>
          <w:szCs w:val="26"/>
        </w:rPr>
      </w:pPr>
    </w:p>
    <w:p w14:paraId="3ACA5BEE" w14:textId="403C159B" w:rsidR="009A6C91" w:rsidRPr="005A1043" w:rsidRDefault="004422DE" w:rsidP="005A1043">
      <w:pPr>
        <w:pStyle w:val="Prrafodelista"/>
        <w:spacing w:line="360" w:lineRule="auto"/>
        <w:ind w:left="0"/>
        <w:jc w:val="both"/>
        <w:rPr>
          <w:rFonts w:ascii="Palatino Linotype" w:hAnsi="Palatino Linotype" w:cs="Arial"/>
          <w:b/>
          <w:bCs/>
          <w:sz w:val="26"/>
          <w:szCs w:val="26"/>
        </w:rPr>
      </w:pPr>
      <w:r w:rsidRPr="005A1043">
        <w:rPr>
          <w:rFonts w:ascii="Palatino Linotype" w:hAnsi="Palatino Linotype" w:cs="Arial"/>
          <w:b/>
          <w:bCs/>
          <w:sz w:val="26"/>
          <w:szCs w:val="26"/>
        </w:rPr>
        <w:lastRenderedPageBreak/>
        <w:t>d</w:t>
      </w:r>
      <w:r w:rsidR="009A6C91" w:rsidRPr="005A1043">
        <w:rPr>
          <w:rFonts w:ascii="Palatino Linotype" w:hAnsi="Palatino Linotype" w:cs="Arial"/>
          <w:b/>
          <w:bCs/>
          <w:sz w:val="26"/>
          <w:szCs w:val="26"/>
        </w:rPr>
        <w:t>) Cierre de Instrucción</w:t>
      </w:r>
    </w:p>
    <w:p w14:paraId="13F81E71" w14:textId="73B38881" w:rsidR="009A6C91" w:rsidRPr="005A1043" w:rsidRDefault="009A6C91" w:rsidP="005A1043">
      <w:pPr>
        <w:spacing w:line="360" w:lineRule="auto"/>
        <w:jc w:val="both"/>
        <w:rPr>
          <w:rFonts w:ascii="Palatino Linotype" w:hAnsi="Palatino Linotype" w:cs="Arial"/>
        </w:rPr>
      </w:pPr>
      <w:r w:rsidRPr="005A1043">
        <w:rPr>
          <w:rFonts w:ascii="Palatino Linotype" w:hAnsi="Palatino Linotype"/>
        </w:rPr>
        <w:t xml:space="preserve">Una vez analizado el estado procesal que guarda el expediente, la </w:t>
      </w:r>
      <w:r w:rsidRPr="005A1043">
        <w:rPr>
          <w:rFonts w:ascii="Palatino Linotype" w:hAnsi="Palatino Linotype"/>
          <w:b/>
        </w:rPr>
        <w:t>Comisionada Sharon Cristina Morales Martínez</w:t>
      </w:r>
      <w:r w:rsidRPr="005A1043">
        <w:rPr>
          <w:rFonts w:ascii="Palatino Linotype" w:hAnsi="Palatino Linotype"/>
          <w:lang w:val="es-419"/>
        </w:rPr>
        <w:t xml:space="preserve"> </w:t>
      </w:r>
      <w:r w:rsidRPr="005A1043">
        <w:rPr>
          <w:rFonts w:ascii="Palatino Linotype" w:hAnsi="Palatino Linotype"/>
        </w:rPr>
        <w:t>acordó el cierre de instrucción;</w:t>
      </w:r>
      <w:r w:rsidRPr="005A1043">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5A1043">
        <w:rPr>
          <w:rFonts w:ascii="Palatino Linotype" w:hAnsi="Palatino Linotype" w:cs="Arial"/>
        </w:rPr>
        <w:t>local</w:t>
      </w:r>
      <w:r w:rsidR="00BB13FB" w:rsidRPr="005A1043">
        <w:rPr>
          <w:rFonts w:ascii="Palatino Linotype" w:hAnsi="Palatino Linotype" w:cs="Arial"/>
        </w:rPr>
        <w:t xml:space="preserve">; </w:t>
      </w:r>
      <w:r w:rsidR="008821D3" w:rsidRPr="005A1043">
        <w:rPr>
          <w:rFonts w:ascii="Palatino Linotype" w:hAnsi="Palatino Linotype" w:cs="Arial"/>
        </w:rPr>
        <w:t>y,</w:t>
      </w:r>
    </w:p>
    <w:p w14:paraId="7F974BBA" w14:textId="77777777" w:rsidR="00BB13FB" w:rsidRPr="005A1043" w:rsidRDefault="00BB13FB" w:rsidP="005A1043">
      <w:pPr>
        <w:spacing w:line="360" w:lineRule="auto"/>
        <w:jc w:val="both"/>
        <w:rPr>
          <w:rFonts w:ascii="Palatino Linotype" w:hAnsi="Palatino Linotype" w:cs="Arial"/>
        </w:rPr>
      </w:pPr>
    </w:p>
    <w:p w14:paraId="3AB9D768" w14:textId="553C4962" w:rsidR="000171D8" w:rsidRPr="005A1043" w:rsidRDefault="000171D8" w:rsidP="005A1043">
      <w:pPr>
        <w:jc w:val="center"/>
        <w:rPr>
          <w:rFonts w:ascii="Palatino Linotype" w:hAnsi="Palatino Linotype" w:cs="Arial"/>
          <w:b/>
          <w:bCs/>
          <w:spacing w:val="60"/>
          <w:sz w:val="28"/>
        </w:rPr>
      </w:pPr>
      <w:r w:rsidRPr="005A1043">
        <w:rPr>
          <w:rFonts w:ascii="Palatino Linotype" w:hAnsi="Palatino Linotype" w:cs="Arial"/>
          <w:b/>
          <w:bCs/>
          <w:spacing w:val="60"/>
          <w:sz w:val="28"/>
        </w:rPr>
        <w:t>CONSIDERANDO</w:t>
      </w:r>
    </w:p>
    <w:p w14:paraId="04D81663" w14:textId="74CDCC38" w:rsidR="009D21A0" w:rsidRPr="005A1043" w:rsidRDefault="009D21A0" w:rsidP="005A1043">
      <w:pPr>
        <w:jc w:val="center"/>
        <w:rPr>
          <w:rFonts w:ascii="Palatino Linotype" w:hAnsi="Palatino Linotype" w:cs="Arial"/>
          <w:b/>
          <w:bCs/>
          <w:spacing w:val="60"/>
          <w:sz w:val="28"/>
        </w:rPr>
      </w:pPr>
    </w:p>
    <w:p w14:paraId="109E4DF8" w14:textId="77777777" w:rsidR="00684C99" w:rsidRPr="005A1043" w:rsidRDefault="000171D8" w:rsidP="005A1043">
      <w:pPr>
        <w:spacing w:line="360" w:lineRule="auto"/>
        <w:ind w:right="50"/>
        <w:jc w:val="both"/>
        <w:rPr>
          <w:rFonts w:ascii="Palatino Linotype" w:hAnsi="Palatino Linotype"/>
          <w:b/>
        </w:rPr>
      </w:pPr>
      <w:r w:rsidRPr="005A1043">
        <w:rPr>
          <w:rFonts w:ascii="Palatino Linotype" w:hAnsi="Palatino Linotype"/>
          <w:b/>
          <w:sz w:val="28"/>
          <w:szCs w:val="28"/>
        </w:rPr>
        <w:t>PRIMERO</w:t>
      </w:r>
      <w:r w:rsidRPr="005A1043">
        <w:rPr>
          <w:rFonts w:ascii="Palatino Linotype" w:hAnsi="Palatino Linotype"/>
          <w:b/>
        </w:rPr>
        <w:t>.</w:t>
      </w:r>
      <w:r w:rsidRPr="005A1043">
        <w:rPr>
          <w:rFonts w:ascii="Palatino Linotype" w:hAnsi="Palatino Linotype"/>
        </w:rPr>
        <w:t xml:space="preserve"> </w:t>
      </w:r>
      <w:r w:rsidRPr="005A1043">
        <w:rPr>
          <w:rFonts w:ascii="Palatino Linotype" w:hAnsi="Palatino Linotype"/>
          <w:b/>
        </w:rPr>
        <w:t>Competencia</w:t>
      </w:r>
      <w:r w:rsidRPr="005A1043">
        <w:rPr>
          <w:rFonts w:ascii="Palatino Linotype" w:hAnsi="Palatino Linotype"/>
        </w:rPr>
        <w:t>.</w:t>
      </w:r>
      <w:r w:rsidRPr="005A1043">
        <w:rPr>
          <w:rFonts w:ascii="Palatino Linotype" w:hAnsi="Palatino Linotype"/>
          <w:b/>
        </w:rPr>
        <w:t xml:space="preserve"> </w:t>
      </w:r>
    </w:p>
    <w:p w14:paraId="07007E92" w14:textId="2BAA944B" w:rsidR="008B239D" w:rsidRPr="005A1043" w:rsidRDefault="008B239D" w:rsidP="005A1043">
      <w:pPr>
        <w:spacing w:line="360" w:lineRule="auto"/>
        <w:ind w:right="50"/>
        <w:jc w:val="both"/>
        <w:rPr>
          <w:rFonts w:ascii="Palatino Linotype" w:hAnsi="Palatino Linotype" w:cs="Arial"/>
        </w:rPr>
      </w:pPr>
      <w:r w:rsidRPr="005A1043">
        <w:rPr>
          <w:rFonts w:ascii="Palatino Linotype" w:hAnsi="Palatino Linotype"/>
        </w:rPr>
        <w:t xml:space="preserve">Este Instituto de Transparencia, Acceso a la </w:t>
      </w:r>
      <w:r w:rsidR="00D86297" w:rsidRPr="005A1043">
        <w:rPr>
          <w:rFonts w:ascii="Palatino Linotype" w:hAnsi="Palatino Linotype"/>
        </w:rPr>
        <w:t>Información Pública</w:t>
      </w:r>
      <w:r w:rsidRPr="005A1043">
        <w:rPr>
          <w:rFonts w:ascii="Palatino Linotype" w:hAnsi="Palatino Linotype"/>
        </w:rPr>
        <w:t xml:space="preserve"> y Protección de Datos Personales del Estado de México y Municipios, es competente para </w:t>
      </w:r>
      <w:r w:rsidR="00CB5585" w:rsidRPr="005A1043">
        <w:rPr>
          <w:rFonts w:ascii="Palatino Linotype" w:hAnsi="Palatino Linotype"/>
        </w:rPr>
        <w:t xml:space="preserve">conocer y resolver el presente </w:t>
      </w:r>
      <w:r w:rsidR="00D86297" w:rsidRPr="005A1043">
        <w:rPr>
          <w:rFonts w:ascii="Palatino Linotype" w:hAnsi="Palatino Linotype"/>
        </w:rPr>
        <w:t>Recurso Revisión</w:t>
      </w:r>
      <w:r w:rsidRPr="005A1043">
        <w:rPr>
          <w:rFonts w:ascii="Palatino Linotype" w:hAnsi="Palatino Linotype"/>
        </w:rPr>
        <w:t xml:space="preserve">, conforme a lo dispuesto en los artículos 6, Apartado A de la Constitución Política de los Estados Unidos Mexicanos; </w:t>
      </w:r>
      <w:r w:rsidR="00160B47" w:rsidRPr="005A1043">
        <w:rPr>
          <w:rFonts w:ascii="Palatino Linotype" w:hAnsi="Palatino Linotype"/>
        </w:rPr>
        <w:t xml:space="preserve">5, párrafos trigésimo segundo, trigésimo tercero y trigésimo cuarto, fracciones IV y V de la Constitución Política del Estado Libre y Soberano de México; </w:t>
      </w:r>
      <w:r w:rsidR="00727578" w:rsidRPr="005A1043">
        <w:rPr>
          <w:rFonts w:ascii="Palatino Linotype" w:hAnsi="Palatino Linotype"/>
        </w:rPr>
        <w:t>ordinal</w:t>
      </w:r>
      <w:r w:rsidRPr="005A1043">
        <w:rPr>
          <w:rFonts w:ascii="Palatino Linotype" w:hAnsi="Palatino Linotype"/>
        </w:rPr>
        <w:t xml:space="preserve"> 2</w:t>
      </w:r>
      <w:r w:rsidR="00727578" w:rsidRPr="005A1043">
        <w:rPr>
          <w:rFonts w:ascii="Palatino Linotype" w:hAnsi="Palatino Linotype"/>
        </w:rPr>
        <w:t>,</w:t>
      </w:r>
      <w:r w:rsidRPr="005A1043">
        <w:rPr>
          <w:rFonts w:ascii="Palatino Linotype" w:hAnsi="Palatino Linotype"/>
        </w:rPr>
        <w:t xml:space="preserve"> fracción II, 13, 29, 36, fracciones I y II, 176, 178, 179, 181 párrafo tercero y 185 de la Ley de Transparencia </w:t>
      </w:r>
      <w:r w:rsidR="008821D3" w:rsidRPr="005A1043">
        <w:rPr>
          <w:rFonts w:ascii="Palatino Linotype" w:hAnsi="Palatino Linotype"/>
        </w:rPr>
        <w:t>local</w:t>
      </w:r>
      <w:r w:rsidRPr="005A1043">
        <w:rPr>
          <w:rFonts w:ascii="Palatino Linotype" w:hAnsi="Palatino Linotype" w:cs="Arial"/>
        </w:rPr>
        <w:t xml:space="preserve">; y </w:t>
      </w:r>
      <w:bookmarkStart w:id="3" w:name="_Hlk132283567"/>
      <w:r w:rsidRPr="005A1043">
        <w:rPr>
          <w:rFonts w:ascii="Palatino Linotype" w:hAnsi="Palatino Linotype" w:cs="Arial"/>
        </w:rPr>
        <w:t>9, fracciones I y XXI</w:t>
      </w:r>
      <w:r w:rsidR="00F2169D" w:rsidRPr="005A1043">
        <w:rPr>
          <w:rFonts w:ascii="Palatino Linotype" w:hAnsi="Palatino Linotype" w:cs="Arial"/>
        </w:rPr>
        <w:t>II</w:t>
      </w:r>
      <w:r w:rsidR="006A6BB6" w:rsidRPr="005A1043">
        <w:rPr>
          <w:rFonts w:ascii="Palatino Linotype" w:hAnsi="Palatino Linotype" w:cs="Arial"/>
        </w:rPr>
        <w:t>,</w:t>
      </w:r>
      <w:r w:rsidRPr="005A1043">
        <w:rPr>
          <w:rFonts w:ascii="Palatino Linotype" w:hAnsi="Palatino Linotype" w:cs="Arial"/>
        </w:rPr>
        <w:t xml:space="preserve"> 11</w:t>
      </w:r>
      <w:bookmarkEnd w:id="3"/>
      <w:r w:rsidR="0028643A" w:rsidRPr="005A1043">
        <w:rPr>
          <w:rFonts w:ascii="Palatino Linotype" w:hAnsi="Palatino Linotype" w:cs="Arial"/>
        </w:rPr>
        <w:t xml:space="preserve"> </w:t>
      </w:r>
      <w:r w:rsidRPr="005A1043">
        <w:rPr>
          <w:rFonts w:ascii="Palatino Linotype" w:hAnsi="Palatino Linotype" w:cs="Arial"/>
        </w:rPr>
        <w:t xml:space="preserve">del Reglamento Interior del Instituto de Transparencia, Acceso a la </w:t>
      </w:r>
      <w:r w:rsidR="00D86297" w:rsidRPr="005A1043">
        <w:rPr>
          <w:rFonts w:ascii="Palatino Linotype" w:hAnsi="Palatino Linotype" w:cs="Arial"/>
        </w:rPr>
        <w:t>Información Pública</w:t>
      </w:r>
      <w:r w:rsidRPr="005A1043">
        <w:rPr>
          <w:rFonts w:ascii="Palatino Linotype" w:hAnsi="Palatino Linotype" w:cs="Arial"/>
        </w:rPr>
        <w:t xml:space="preserve"> y Protección de Datos Personales del Estado de México y Municipios.</w:t>
      </w:r>
    </w:p>
    <w:p w14:paraId="4F6DEDCF" w14:textId="77777777" w:rsidR="00B74D0C" w:rsidRPr="005A1043" w:rsidRDefault="00B74D0C" w:rsidP="005A1043">
      <w:pPr>
        <w:spacing w:line="360" w:lineRule="auto"/>
        <w:jc w:val="both"/>
        <w:rPr>
          <w:rFonts w:ascii="Palatino Linotype" w:hAnsi="Palatino Linotype" w:cs="Arial"/>
          <w:b/>
          <w:sz w:val="28"/>
        </w:rPr>
      </w:pPr>
    </w:p>
    <w:p w14:paraId="508C9D22" w14:textId="08B97FF1" w:rsidR="004510AB" w:rsidRPr="005A1043" w:rsidRDefault="000171D8" w:rsidP="005A1043">
      <w:pPr>
        <w:spacing w:line="360" w:lineRule="auto"/>
        <w:jc w:val="both"/>
        <w:rPr>
          <w:rFonts w:ascii="Palatino Linotype" w:hAnsi="Palatino Linotype" w:cs="Arial"/>
          <w:b/>
        </w:rPr>
      </w:pPr>
      <w:r w:rsidRPr="005A1043">
        <w:rPr>
          <w:rFonts w:ascii="Palatino Linotype" w:hAnsi="Palatino Linotype" w:cs="Arial"/>
          <w:b/>
          <w:sz w:val="28"/>
        </w:rPr>
        <w:t>SEGUNDO</w:t>
      </w:r>
      <w:r w:rsidRPr="005A1043">
        <w:rPr>
          <w:rFonts w:ascii="Palatino Linotype" w:hAnsi="Palatino Linotype" w:cs="Arial"/>
          <w:b/>
        </w:rPr>
        <w:t xml:space="preserve">. Interés. </w:t>
      </w:r>
    </w:p>
    <w:p w14:paraId="62DE6AC3" w14:textId="76F3EBB6" w:rsidR="005B5043" w:rsidRPr="005A1043" w:rsidRDefault="000171D8" w:rsidP="005A1043">
      <w:pPr>
        <w:spacing w:line="360" w:lineRule="auto"/>
        <w:jc w:val="both"/>
        <w:rPr>
          <w:rFonts w:ascii="Palatino Linotype" w:hAnsi="Palatino Linotype" w:cs="Arial"/>
          <w:lang w:eastAsia="es-MX"/>
        </w:rPr>
      </w:pPr>
      <w:r w:rsidRPr="005A1043">
        <w:rPr>
          <w:rFonts w:ascii="Palatino Linotype" w:hAnsi="Palatino Linotype" w:cs="Arial"/>
          <w:bCs/>
        </w:rPr>
        <w:t xml:space="preserve">El </w:t>
      </w:r>
      <w:r w:rsidR="00D86297" w:rsidRPr="005A1043">
        <w:rPr>
          <w:rFonts w:ascii="Palatino Linotype" w:hAnsi="Palatino Linotype" w:cs="Arial"/>
          <w:bCs/>
        </w:rPr>
        <w:t>Recurso Revisión</w:t>
      </w:r>
      <w:r w:rsidRPr="005A1043">
        <w:rPr>
          <w:rFonts w:ascii="Palatino Linotype" w:hAnsi="Palatino Linotype" w:cs="Arial"/>
          <w:bCs/>
        </w:rPr>
        <w:t xml:space="preserve"> fue interpuesto por parte legítima, en atención a que se presentó por </w:t>
      </w:r>
      <w:r w:rsidR="00B87177" w:rsidRPr="005A1043">
        <w:rPr>
          <w:rFonts w:ascii="Palatino Linotype" w:hAnsi="Palatino Linotype" w:cs="Arial"/>
          <w:b/>
          <w:lang w:val="es-ES"/>
        </w:rPr>
        <w:t>LA</w:t>
      </w:r>
      <w:r w:rsidR="00B30AF3" w:rsidRPr="005A1043">
        <w:rPr>
          <w:rFonts w:ascii="Palatino Linotype" w:hAnsi="Palatino Linotype" w:cs="Arial"/>
          <w:b/>
          <w:lang w:val="es-ES"/>
        </w:rPr>
        <w:t xml:space="preserve"> </w:t>
      </w:r>
      <w:r w:rsidR="00884EC7" w:rsidRPr="005A1043">
        <w:rPr>
          <w:rFonts w:ascii="Palatino Linotype" w:hAnsi="Palatino Linotype" w:cs="Arial"/>
          <w:b/>
        </w:rPr>
        <w:t>RECURRENTE</w:t>
      </w:r>
      <w:r w:rsidRPr="005A1043">
        <w:rPr>
          <w:rFonts w:ascii="Palatino Linotype" w:hAnsi="Palatino Linotype" w:cs="Arial"/>
          <w:b/>
          <w:bCs/>
        </w:rPr>
        <w:t>,</w:t>
      </w:r>
      <w:r w:rsidRPr="005A1043">
        <w:rPr>
          <w:rFonts w:ascii="Palatino Linotype" w:hAnsi="Palatino Linotype" w:cs="Arial"/>
          <w:bCs/>
        </w:rPr>
        <w:t xml:space="preserve"> quien es la misma persona que formuló la solicitud de acceso a la </w:t>
      </w:r>
      <w:r w:rsidR="00D86297" w:rsidRPr="005A1043">
        <w:rPr>
          <w:rFonts w:ascii="Palatino Linotype" w:hAnsi="Palatino Linotype" w:cs="Arial"/>
          <w:bCs/>
        </w:rPr>
        <w:t>Información Pública</w:t>
      </w:r>
      <w:r w:rsidRPr="005A1043">
        <w:rPr>
          <w:rFonts w:ascii="Palatino Linotype" w:hAnsi="Palatino Linotype" w:cs="Arial"/>
          <w:bCs/>
        </w:rPr>
        <w:t xml:space="preserve"> al </w:t>
      </w:r>
      <w:r w:rsidRPr="005A1043">
        <w:rPr>
          <w:rFonts w:ascii="Palatino Linotype" w:hAnsi="Palatino Linotype" w:cs="Arial"/>
          <w:b/>
          <w:bCs/>
        </w:rPr>
        <w:t>SUJETO OBLIGADO</w:t>
      </w:r>
      <w:r w:rsidR="005B5043" w:rsidRPr="005A1043">
        <w:rPr>
          <w:rFonts w:ascii="Palatino Linotype" w:hAnsi="Palatino Linotype" w:cs="Arial"/>
          <w:b/>
          <w:bCs/>
        </w:rPr>
        <w:t xml:space="preserve">, </w:t>
      </w:r>
      <w:r w:rsidR="005B5043" w:rsidRPr="005A1043">
        <w:rPr>
          <w:rFonts w:ascii="Palatino Linotype" w:hAnsi="Palatino Linotype" w:cs="Arial"/>
          <w:bCs/>
        </w:rPr>
        <w:t xml:space="preserve">pues para ello, es </w:t>
      </w:r>
      <w:r w:rsidR="005B5043" w:rsidRPr="005A1043">
        <w:rPr>
          <w:rFonts w:ascii="Palatino Linotype" w:hAnsi="Palatino Linotype" w:cs="Arial"/>
          <w:lang w:eastAsia="es-MX"/>
        </w:rPr>
        <w:t xml:space="preserve">necesario que el </w:t>
      </w:r>
      <w:r w:rsidR="005B5043" w:rsidRPr="005A1043">
        <w:rPr>
          <w:rFonts w:ascii="Palatino Linotype" w:hAnsi="Palatino Linotype" w:cs="Arial"/>
          <w:lang w:eastAsia="es-MX"/>
        </w:rPr>
        <w:lastRenderedPageBreak/>
        <w:t xml:space="preserve">particular ingrese al </w:t>
      </w:r>
      <w:r w:rsidR="005B5043" w:rsidRPr="005A1043">
        <w:rPr>
          <w:rFonts w:ascii="Palatino Linotype" w:hAnsi="Palatino Linotype" w:cs="Arial"/>
          <w:b/>
          <w:lang w:eastAsia="es-MX"/>
        </w:rPr>
        <w:t xml:space="preserve">SAIMEX </w:t>
      </w:r>
      <w:r w:rsidR="005B5043" w:rsidRPr="005A1043">
        <w:rPr>
          <w:rFonts w:ascii="Palatino Linotype" w:hAnsi="Palatino Linotype" w:cs="Arial"/>
          <w:lang w:eastAsia="es-MX"/>
        </w:rPr>
        <w:t>mediante la utilización de su clave de usuario y contraseña.</w:t>
      </w:r>
    </w:p>
    <w:p w14:paraId="59419AF7" w14:textId="77777777" w:rsidR="009D21A0" w:rsidRPr="005A1043" w:rsidRDefault="009D21A0" w:rsidP="005A1043">
      <w:pPr>
        <w:spacing w:line="360" w:lineRule="auto"/>
        <w:jc w:val="both"/>
        <w:rPr>
          <w:rFonts w:ascii="Palatino Linotype" w:hAnsi="Palatino Linotype" w:cs="Arial"/>
          <w:lang w:eastAsia="es-MX"/>
        </w:rPr>
      </w:pPr>
    </w:p>
    <w:p w14:paraId="73B57685" w14:textId="77777777" w:rsidR="005C250B" w:rsidRPr="005A1043" w:rsidRDefault="005C250B" w:rsidP="005A1043">
      <w:pPr>
        <w:autoSpaceDE w:val="0"/>
        <w:autoSpaceDN w:val="0"/>
        <w:adjustRightInd w:val="0"/>
        <w:spacing w:line="360" w:lineRule="auto"/>
        <w:ind w:right="49"/>
        <w:jc w:val="both"/>
        <w:rPr>
          <w:rFonts w:ascii="Palatino Linotype" w:hAnsi="Palatino Linotype" w:cs="Arial"/>
          <w:b/>
          <w:lang w:val="es-ES"/>
        </w:rPr>
      </w:pPr>
      <w:r w:rsidRPr="005A1043">
        <w:rPr>
          <w:rFonts w:ascii="Palatino Linotype" w:hAnsi="Palatino Linotype" w:cs="Arial"/>
          <w:b/>
          <w:sz w:val="28"/>
          <w:szCs w:val="28"/>
        </w:rPr>
        <w:t xml:space="preserve">TERCERO. </w:t>
      </w:r>
      <w:r w:rsidRPr="005A1043">
        <w:rPr>
          <w:rFonts w:ascii="Palatino Linotype" w:hAnsi="Palatino Linotype" w:cs="Arial"/>
          <w:b/>
          <w:lang w:val="es-ES"/>
        </w:rPr>
        <w:t xml:space="preserve">Oportunidad. </w:t>
      </w:r>
    </w:p>
    <w:p w14:paraId="6A6DD1EA" w14:textId="3C4FBF80" w:rsidR="00BB13FB" w:rsidRPr="005A1043" w:rsidRDefault="00BB13FB" w:rsidP="005A1043">
      <w:pPr>
        <w:widowControl w:val="0"/>
        <w:tabs>
          <w:tab w:val="left" w:pos="1701"/>
        </w:tabs>
        <w:spacing w:line="360" w:lineRule="auto"/>
        <w:ind w:right="49"/>
        <w:jc w:val="both"/>
        <w:rPr>
          <w:rFonts w:ascii="Palatino Linotype" w:eastAsia="Palatino Linotype" w:hAnsi="Palatino Linotype" w:cs="Palatino Linotype"/>
          <w:b/>
        </w:rPr>
      </w:pPr>
      <w:r w:rsidRPr="005A1043">
        <w:rPr>
          <w:rFonts w:ascii="Palatino Linotype" w:eastAsia="Palatino Linotype" w:hAnsi="Palatino Linotype" w:cs="Palatino Linotype"/>
        </w:rPr>
        <w:t xml:space="preserve">El Recurso de Revisión fue interpuesto dentro del plazo de quince días hábiles, contados a partir del día siguiente al que </w:t>
      </w:r>
      <w:r w:rsidR="00B87177" w:rsidRPr="005A1043">
        <w:rPr>
          <w:rFonts w:ascii="Palatino Linotype" w:eastAsia="Palatino Linotype" w:hAnsi="Palatino Linotype" w:cs="Palatino Linotype"/>
          <w:b/>
        </w:rPr>
        <w:t>LA</w:t>
      </w:r>
      <w:r w:rsidRPr="005A1043">
        <w:rPr>
          <w:rFonts w:ascii="Palatino Linotype" w:eastAsia="Palatino Linotype" w:hAnsi="Palatino Linotype" w:cs="Palatino Linotype"/>
          <w:b/>
        </w:rPr>
        <w:t xml:space="preserve"> RECURRENTE </w:t>
      </w:r>
      <w:r w:rsidRPr="005A1043">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121AE4F6" w14:textId="77777777" w:rsidR="00BB13FB" w:rsidRPr="005A1043" w:rsidRDefault="00BB13FB" w:rsidP="005A1043">
      <w:pPr>
        <w:ind w:left="720" w:right="709"/>
        <w:jc w:val="both"/>
        <w:rPr>
          <w:rFonts w:ascii="Palatino Linotype" w:eastAsia="Palatino Linotype" w:hAnsi="Palatino Linotype" w:cs="Palatino Linotype"/>
          <w:i/>
        </w:rPr>
      </w:pPr>
    </w:p>
    <w:p w14:paraId="2CCE7AE0" w14:textId="77777777" w:rsidR="00BB13FB" w:rsidRPr="005A1043" w:rsidRDefault="00BB13FB" w:rsidP="005A1043">
      <w:pPr>
        <w:ind w:left="851" w:right="899"/>
        <w:jc w:val="both"/>
        <w:rPr>
          <w:rFonts w:ascii="Palatino Linotype" w:eastAsia="Palatino Linotype" w:hAnsi="Palatino Linotype" w:cs="Palatino Linotype"/>
          <w:i/>
        </w:rPr>
      </w:pPr>
      <w:r w:rsidRPr="005A1043">
        <w:rPr>
          <w:rFonts w:ascii="Palatino Linotype" w:eastAsia="Palatino Linotype" w:hAnsi="Palatino Linotype" w:cs="Palatino Linotype"/>
          <w:i/>
        </w:rPr>
        <w:t>“</w:t>
      </w:r>
      <w:r w:rsidRPr="005A1043">
        <w:rPr>
          <w:rFonts w:ascii="Palatino Linotype" w:eastAsia="Palatino Linotype" w:hAnsi="Palatino Linotype" w:cs="Palatino Linotype"/>
          <w:b/>
          <w:i/>
        </w:rPr>
        <w:t>Artículo 178.</w:t>
      </w:r>
      <w:r w:rsidRPr="005A1043">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4C9E1F" w14:textId="77777777" w:rsidR="00BB13FB" w:rsidRPr="005A1043" w:rsidRDefault="00BB13FB" w:rsidP="005A1043">
      <w:pPr>
        <w:ind w:left="851" w:right="899"/>
        <w:jc w:val="both"/>
        <w:rPr>
          <w:rFonts w:ascii="Palatino Linotype" w:eastAsia="Palatino Linotype" w:hAnsi="Palatino Linotype" w:cs="Palatino Linotype"/>
          <w:i/>
        </w:rPr>
      </w:pPr>
    </w:p>
    <w:p w14:paraId="7E5ACE52" w14:textId="77777777" w:rsidR="00BB13FB" w:rsidRPr="005A1043" w:rsidRDefault="00BB13FB" w:rsidP="005A1043">
      <w:pPr>
        <w:ind w:left="851" w:right="899"/>
        <w:jc w:val="both"/>
        <w:rPr>
          <w:rFonts w:ascii="Palatino Linotype" w:eastAsia="Palatino Linotype" w:hAnsi="Palatino Linotype" w:cs="Palatino Linotype"/>
          <w:i/>
        </w:rPr>
      </w:pPr>
      <w:r w:rsidRPr="005A1043">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AA0F6E" w14:textId="77777777" w:rsidR="00BB13FB" w:rsidRPr="005A1043" w:rsidRDefault="00BB13FB" w:rsidP="005A1043">
      <w:pPr>
        <w:ind w:left="851" w:right="899"/>
        <w:jc w:val="both"/>
        <w:rPr>
          <w:rFonts w:ascii="Palatino Linotype" w:eastAsia="Palatino Linotype" w:hAnsi="Palatino Linotype" w:cs="Palatino Linotype"/>
          <w:i/>
        </w:rPr>
      </w:pPr>
    </w:p>
    <w:p w14:paraId="231EE1AE" w14:textId="77777777" w:rsidR="00BB13FB" w:rsidRPr="005A1043" w:rsidRDefault="00BB13FB" w:rsidP="005A1043">
      <w:pPr>
        <w:ind w:left="851" w:right="899"/>
        <w:jc w:val="both"/>
        <w:rPr>
          <w:rFonts w:ascii="Palatino Linotype" w:eastAsia="Palatino Linotype" w:hAnsi="Palatino Linotype" w:cs="Palatino Linotype"/>
          <w:i/>
        </w:rPr>
      </w:pPr>
      <w:r w:rsidRPr="005A1043">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72C48748" w14:textId="77777777" w:rsidR="00BB13FB" w:rsidRPr="005A1043" w:rsidRDefault="00BB13FB" w:rsidP="005A1043">
      <w:pPr>
        <w:ind w:left="720" w:right="709"/>
        <w:jc w:val="both"/>
        <w:rPr>
          <w:rFonts w:ascii="Palatino Linotype" w:eastAsia="Palatino Linotype" w:hAnsi="Palatino Linotype" w:cs="Palatino Linotype"/>
          <w:i/>
        </w:rPr>
      </w:pPr>
    </w:p>
    <w:p w14:paraId="7886C266" w14:textId="45FFB81E" w:rsidR="00BB13FB" w:rsidRPr="005A1043" w:rsidRDefault="00BB13FB" w:rsidP="005A1043">
      <w:pPr>
        <w:spacing w:line="360" w:lineRule="auto"/>
        <w:jc w:val="both"/>
        <w:rPr>
          <w:rFonts w:ascii="Palatino Linotype" w:eastAsia="Palatino Linotype" w:hAnsi="Palatino Linotype" w:cs="Palatino Linotype"/>
        </w:rPr>
      </w:pPr>
      <w:bookmarkStart w:id="4" w:name="_heading=h.2et92p0" w:colFirst="0" w:colLast="0"/>
      <w:bookmarkEnd w:id="4"/>
      <w:r w:rsidRPr="005A1043">
        <w:rPr>
          <w:rFonts w:ascii="Palatino Linotype" w:eastAsia="Palatino Linotype" w:hAnsi="Palatino Linotype" w:cs="Palatino Linotype"/>
        </w:rPr>
        <w:t xml:space="preserve">En esa tesitura, atendiendo a que </w:t>
      </w:r>
      <w:r w:rsidRPr="005A1043">
        <w:rPr>
          <w:rFonts w:ascii="Palatino Linotype" w:eastAsia="Palatino Linotype" w:hAnsi="Palatino Linotype" w:cs="Palatino Linotype"/>
          <w:b/>
        </w:rPr>
        <w:t>EL SUJETO OBLIGADO</w:t>
      </w:r>
      <w:r w:rsidRPr="005A1043">
        <w:rPr>
          <w:rFonts w:ascii="Palatino Linotype" w:eastAsia="Palatino Linotype" w:hAnsi="Palatino Linotype" w:cs="Palatino Linotype"/>
        </w:rPr>
        <w:t xml:space="preserve"> notificó la respuesta a la solicitud de acceso a la información pública el </w:t>
      </w:r>
      <w:r w:rsidR="004422DE" w:rsidRPr="005A1043">
        <w:rPr>
          <w:rFonts w:ascii="Palatino Linotype" w:eastAsia="Palatino Linotype" w:hAnsi="Palatino Linotype" w:cs="Palatino Linotype"/>
          <w:b/>
        </w:rPr>
        <w:t>veintiuno de agosto</w:t>
      </w:r>
      <w:r w:rsidRPr="005A1043">
        <w:rPr>
          <w:rFonts w:ascii="Palatino Linotype" w:eastAsia="Palatino Linotype" w:hAnsi="Palatino Linotype" w:cs="Palatino Linotype"/>
        </w:rPr>
        <w:t>, así el plazo de quince días hábiles que el artículo 178 de la Ley de la materia otorga a</w:t>
      </w:r>
      <w:r w:rsidRPr="005A1043">
        <w:rPr>
          <w:rFonts w:ascii="Palatino Linotype" w:eastAsia="Palatino Linotype" w:hAnsi="Palatino Linotype" w:cs="Palatino Linotype"/>
          <w:b/>
        </w:rPr>
        <w:t xml:space="preserve"> </w:t>
      </w:r>
      <w:r w:rsidR="00B87177" w:rsidRPr="005A1043">
        <w:rPr>
          <w:rFonts w:ascii="Palatino Linotype" w:eastAsia="Palatino Linotype" w:hAnsi="Palatino Linotype" w:cs="Palatino Linotype"/>
          <w:b/>
        </w:rPr>
        <w:t>LA</w:t>
      </w:r>
      <w:r w:rsidRPr="005A1043">
        <w:rPr>
          <w:rFonts w:ascii="Palatino Linotype" w:eastAsia="Palatino Linotype" w:hAnsi="Palatino Linotype" w:cs="Palatino Linotype"/>
          <w:b/>
        </w:rPr>
        <w:t xml:space="preserve"> RECURRENTE</w:t>
      </w:r>
      <w:r w:rsidRPr="005A1043">
        <w:rPr>
          <w:rFonts w:ascii="Palatino Linotype" w:eastAsia="Palatino Linotype" w:hAnsi="Palatino Linotype" w:cs="Palatino Linotype"/>
        </w:rPr>
        <w:t xml:space="preserve"> para presentar el respectivo Recurso de Revisión, transcurrió del</w:t>
      </w:r>
      <w:r w:rsidRPr="005A1043">
        <w:rPr>
          <w:rFonts w:ascii="Palatino Linotype" w:eastAsia="Palatino Linotype" w:hAnsi="Palatino Linotype" w:cs="Palatino Linotype"/>
          <w:b/>
        </w:rPr>
        <w:t xml:space="preserve"> </w:t>
      </w:r>
      <w:r w:rsidR="004422DE" w:rsidRPr="005A1043">
        <w:rPr>
          <w:rFonts w:ascii="Palatino Linotype" w:eastAsia="Palatino Linotype" w:hAnsi="Palatino Linotype" w:cs="Palatino Linotype"/>
          <w:b/>
        </w:rPr>
        <w:t>veintidós de agosto al once</w:t>
      </w:r>
      <w:r w:rsidRPr="005A1043">
        <w:rPr>
          <w:rFonts w:ascii="Palatino Linotype" w:eastAsia="Palatino Linotype" w:hAnsi="Palatino Linotype" w:cs="Palatino Linotype"/>
          <w:b/>
        </w:rPr>
        <w:t xml:space="preserve"> de septiembre, </w:t>
      </w:r>
      <w:r w:rsidRPr="005A1043">
        <w:rPr>
          <w:rFonts w:ascii="Palatino Linotype" w:eastAsia="Palatino Linotype" w:hAnsi="Palatino Linotype" w:cs="Palatino Linotype"/>
        </w:rPr>
        <w:t xml:space="preserve">sin contemplar en el cómputo los sábados </w:t>
      </w:r>
      <w:r w:rsidRPr="005A1043">
        <w:rPr>
          <w:rFonts w:ascii="Palatino Linotype" w:eastAsia="Palatino Linotype" w:hAnsi="Palatino Linotype" w:cs="Palatino Linotype"/>
        </w:rPr>
        <w:lastRenderedPageBreak/>
        <w:t>y domingos, considerados como días inhábiles, en términos del artículo 3, fracción X de la Ley de Transparencia y Acceso a la Información Pública del Estado de México y Municipios.</w:t>
      </w:r>
    </w:p>
    <w:p w14:paraId="64DCBCF6" w14:textId="77777777" w:rsidR="00BB13FB" w:rsidRPr="005A1043" w:rsidRDefault="00BB13FB" w:rsidP="005A1043">
      <w:pPr>
        <w:spacing w:line="360" w:lineRule="auto"/>
        <w:jc w:val="both"/>
        <w:rPr>
          <w:rFonts w:ascii="Palatino Linotype" w:eastAsia="Palatino Linotype" w:hAnsi="Palatino Linotype" w:cs="Palatino Linotype"/>
        </w:rPr>
      </w:pPr>
    </w:p>
    <w:p w14:paraId="034A1797" w14:textId="4DE51CAC" w:rsidR="00BB13FB" w:rsidRPr="005A1043" w:rsidRDefault="00BB13FB" w:rsidP="005A1043">
      <w:pPr>
        <w:spacing w:line="360" w:lineRule="auto"/>
        <w:jc w:val="both"/>
        <w:rPr>
          <w:rFonts w:ascii="Palatino Linotype" w:eastAsia="Palatino Linotype" w:hAnsi="Palatino Linotype" w:cs="Palatino Linotype"/>
        </w:rPr>
      </w:pPr>
      <w:bookmarkStart w:id="5" w:name="_heading=h.umr0zfczji45" w:colFirst="0" w:colLast="0"/>
      <w:bookmarkStart w:id="6" w:name="_heading=h.1j5r03d45pmh" w:colFirst="0" w:colLast="0"/>
      <w:bookmarkStart w:id="7" w:name="_heading=h.5rr2st44stcm" w:colFirst="0" w:colLast="0"/>
      <w:bookmarkEnd w:id="5"/>
      <w:bookmarkEnd w:id="6"/>
      <w:bookmarkEnd w:id="7"/>
      <w:r w:rsidRPr="005A1043">
        <w:rPr>
          <w:rFonts w:ascii="Palatino Linotype" w:eastAsia="Palatino Linotype" w:hAnsi="Palatino Linotype" w:cs="Palatino Linotype"/>
        </w:rPr>
        <w:t>En ese tenor, si el Recurso de Revisión que nos ocupa, se presentó el día</w:t>
      </w:r>
      <w:r w:rsidRPr="005A1043">
        <w:rPr>
          <w:rFonts w:ascii="Palatino Linotype" w:eastAsia="Palatino Linotype" w:hAnsi="Palatino Linotype" w:cs="Palatino Linotype"/>
          <w:b/>
        </w:rPr>
        <w:t xml:space="preserve"> </w:t>
      </w:r>
      <w:r w:rsidR="004422DE" w:rsidRPr="005A1043">
        <w:rPr>
          <w:rFonts w:ascii="Palatino Linotype" w:eastAsia="Palatino Linotype" w:hAnsi="Palatino Linotype" w:cs="Palatino Linotype"/>
          <w:b/>
        </w:rPr>
        <w:t>veintidós de agosto</w:t>
      </w:r>
      <w:r w:rsidRPr="005A1043">
        <w:rPr>
          <w:rFonts w:ascii="Palatino Linotype" w:eastAsia="Palatino Linotype" w:hAnsi="Palatino Linotype" w:cs="Palatino Linotype"/>
          <w:b/>
        </w:rPr>
        <w:t xml:space="preserve">, </w:t>
      </w:r>
      <w:r w:rsidRPr="005A1043">
        <w:rPr>
          <w:rFonts w:ascii="Palatino Linotype" w:eastAsia="Palatino Linotype" w:hAnsi="Palatino Linotype" w:cs="Palatino Linotype"/>
        </w:rPr>
        <w:t>este se encuentra dentro de los márgenes temporales previstos en el citado precepto legal y, por tanto, se considera oportuno.</w:t>
      </w:r>
    </w:p>
    <w:p w14:paraId="550B0781" w14:textId="6989C68D" w:rsidR="002D744D" w:rsidRPr="005A1043" w:rsidRDefault="002D744D" w:rsidP="005A1043">
      <w:pPr>
        <w:spacing w:line="360" w:lineRule="auto"/>
        <w:jc w:val="both"/>
        <w:rPr>
          <w:rFonts w:ascii="Palatino Linotype" w:hAnsi="Palatino Linotype" w:cs="Arial"/>
          <w:lang w:val="es-ES"/>
        </w:rPr>
      </w:pPr>
    </w:p>
    <w:p w14:paraId="71D326AF" w14:textId="77777777" w:rsidR="005C250B" w:rsidRPr="005A1043" w:rsidRDefault="005C250B" w:rsidP="005A1043">
      <w:pPr>
        <w:autoSpaceDE w:val="0"/>
        <w:autoSpaceDN w:val="0"/>
        <w:adjustRightInd w:val="0"/>
        <w:spacing w:line="360" w:lineRule="auto"/>
        <w:ind w:right="49"/>
        <w:jc w:val="both"/>
        <w:rPr>
          <w:rFonts w:ascii="Palatino Linotype" w:hAnsi="Palatino Linotype"/>
          <w:b/>
        </w:rPr>
      </w:pPr>
      <w:r w:rsidRPr="005A1043">
        <w:rPr>
          <w:rFonts w:ascii="Palatino Linotype" w:hAnsi="Palatino Linotype" w:cs="Arial"/>
          <w:b/>
          <w:sz w:val="28"/>
          <w:szCs w:val="28"/>
        </w:rPr>
        <w:t>CUARTO</w:t>
      </w:r>
      <w:r w:rsidRPr="005A1043">
        <w:rPr>
          <w:rFonts w:ascii="Palatino Linotype" w:hAnsi="Palatino Linotype"/>
          <w:b/>
          <w:sz w:val="28"/>
          <w:szCs w:val="28"/>
        </w:rPr>
        <w:t>.</w:t>
      </w:r>
      <w:r w:rsidRPr="005A1043">
        <w:rPr>
          <w:rFonts w:ascii="Palatino Linotype" w:hAnsi="Palatino Linotype"/>
          <w:b/>
        </w:rPr>
        <w:t xml:space="preserve"> </w:t>
      </w:r>
      <w:proofErr w:type="spellStart"/>
      <w:r w:rsidRPr="005A1043">
        <w:rPr>
          <w:rFonts w:ascii="Palatino Linotype" w:hAnsi="Palatino Linotype"/>
          <w:b/>
        </w:rPr>
        <w:t>Procedibilidad</w:t>
      </w:r>
      <w:proofErr w:type="spellEnd"/>
      <w:r w:rsidRPr="005A1043">
        <w:rPr>
          <w:rFonts w:ascii="Palatino Linotype" w:hAnsi="Palatino Linotype"/>
          <w:b/>
        </w:rPr>
        <w:t xml:space="preserve">. </w:t>
      </w:r>
    </w:p>
    <w:p w14:paraId="6E3D8002" w14:textId="77777777" w:rsidR="004422DE" w:rsidRPr="005A1043" w:rsidRDefault="004422DE" w:rsidP="005A1043">
      <w:pPr>
        <w:autoSpaceDE w:val="0"/>
        <w:autoSpaceDN w:val="0"/>
        <w:adjustRightInd w:val="0"/>
        <w:spacing w:line="360" w:lineRule="auto"/>
        <w:ind w:right="49"/>
        <w:jc w:val="both"/>
        <w:rPr>
          <w:rFonts w:ascii="Palatino Linotype" w:hAnsi="Palatino Linotype"/>
        </w:rPr>
      </w:pPr>
      <w:r w:rsidRPr="005A104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A1043">
        <w:rPr>
          <w:rFonts w:ascii="Palatino Linotype" w:hAnsi="Palatino Linotype"/>
        </w:rPr>
        <w:t xml:space="preserve">Ley de Transparencia y Acceso a la Información Pública del Estado de México y Municipios, que a la letra señala: </w:t>
      </w:r>
    </w:p>
    <w:p w14:paraId="4864D180" w14:textId="77777777" w:rsidR="004422DE" w:rsidRPr="005A1043" w:rsidRDefault="004422DE" w:rsidP="005A1043">
      <w:pPr>
        <w:autoSpaceDE w:val="0"/>
        <w:autoSpaceDN w:val="0"/>
        <w:adjustRightInd w:val="0"/>
        <w:spacing w:line="360" w:lineRule="auto"/>
        <w:ind w:right="49"/>
        <w:jc w:val="both"/>
        <w:rPr>
          <w:rFonts w:ascii="Palatino Linotype" w:hAnsi="Palatino Linotype" w:cs="Arial"/>
          <w:b/>
        </w:rPr>
      </w:pPr>
    </w:p>
    <w:p w14:paraId="5EC5F03E" w14:textId="77777777" w:rsidR="004422DE" w:rsidRPr="005A1043" w:rsidRDefault="004422DE" w:rsidP="005A1043">
      <w:pPr>
        <w:tabs>
          <w:tab w:val="left" w:pos="851"/>
        </w:tabs>
        <w:ind w:left="851" w:right="901"/>
        <w:jc w:val="both"/>
        <w:rPr>
          <w:rFonts w:ascii="Palatino Linotype" w:hAnsi="Palatino Linotype"/>
          <w:b/>
          <w:i/>
          <w:sz w:val="22"/>
          <w:szCs w:val="22"/>
          <w:lang w:val="es-ES"/>
        </w:rPr>
      </w:pPr>
      <w:r w:rsidRPr="005A1043">
        <w:rPr>
          <w:rFonts w:ascii="Palatino Linotype" w:hAnsi="Palatino Linotype"/>
          <w:b/>
          <w:i/>
          <w:sz w:val="22"/>
          <w:szCs w:val="22"/>
          <w:lang w:val="es-ES"/>
        </w:rPr>
        <w:t xml:space="preserve">“Artículo 180. </w:t>
      </w:r>
      <w:r w:rsidRPr="005A1043">
        <w:rPr>
          <w:rFonts w:ascii="Palatino Linotype" w:hAnsi="Palatino Linotype"/>
          <w:i/>
          <w:sz w:val="22"/>
          <w:szCs w:val="22"/>
          <w:lang w:val="es-ES"/>
        </w:rPr>
        <w:t xml:space="preserve">El </w:t>
      </w:r>
      <w:r w:rsidRPr="005A1043">
        <w:rPr>
          <w:rFonts w:ascii="Palatino Linotype" w:hAnsi="Palatino Linotype" w:cs="Arial"/>
          <w:i/>
          <w:sz w:val="22"/>
          <w:szCs w:val="22"/>
          <w:lang w:val="es-ES"/>
        </w:rPr>
        <w:t>recurso</w:t>
      </w:r>
      <w:r w:rsidRPr="005A1043">
        <w:rPr>
          <w:rFonts w:ascii="Palatino Linotype" w:hAnsi="Palatino Linotype"/>
          <w:i/>
          <w:sz w:val="22"/>
          <w:szCs w:val="22"/>
          <w:lang w:val="es-ES"/>
        </w:rPr>
        <w:t xml:space="preserve"> </w:t>
      </w:r>
      <w:r w:rsidRPr="005A1043">
        <w:rPr>
          <w:rFonts w:ascii="Palatino Linotype" w:hAnsi="Palatino Linotype" w:cs="Arial"/>
          <w:i/>
          <w:sz w:val="22"/>
          <w:szCs w:val="22"/>
          <w:lang w:val="es-ES" w:eastAsia="es-MX"/>
        </w:rPr>
        <w:t>de</w:t>
      </w:r>
      <w:r w:rsidRPr="005A1043">
        <w:rPr>
          <w:rFonts w:ascii="Palatino Linotype" w:hAnsi="Palatino Linotype"/>
          <w:i/>
          <w:sz w:val="22"/>
          <w:szCs w:val="22"/>
          <w:lang w:val="es-ES"/>
        </w:rPr>
        <w:t xml:space="preserve"> revisión contendrá:</w:t>
      </w:r>
      <w:r w:rsidRPr="005A1043">
        <w:rPr>
          <w:rFonts w:ascii="Palatino Linotype" w:hAnsi="Palatino Linotype"/>
          <w:b/>
          <w:i/>
          <w:sz w:val="22"/>
          <w:szCs w:val="22"/>
          <w:lang w:val="es-ES"/>
        </w:rPr>
        <w:t xml:space="preserve"> </w:t>
      </w:r>
    </w:p>
    <w:p w14:paraId="6A9E6512" w14:textId="77777777" w:rsidR="004422DE" w:rsidRPr="005A1043" w:rsidRDefault="004422DE" w:rsidP="005A1043">
      <w:pPr>
        <w:tabs>
          <w:tab w:val="left" w:pos="851"/>
        </w:tabs>
        <w:ind w:left="851" w:right="901"/>
        <w:jc w:val="both"/>
        <w:rPr>
          <w:rFonts w:ascii="Palatino Linotype" w:hAnsi="Palatino Linotype"/>
          <w:b/>
          <w:i/>
          <w:sz w:val="22"/>
          <w:szCs w:val="22"/>
          <w:lang w:val="es-ES"/>
        </w:rPr>
      </w:pPr>
      <w:r w:rsidRPr="005A1043">
        <w:rPr>
          <w:rFonts w:ascii="Palatino Linotype" w:hAnsi="Palatino Linotype"/>
          <w:b/>
          <w:i/>
          <w:sz w:val="22"/>
          <w:szCs w:val="22"/>
          <w:lang w:val="es-ES"/>
        </w:rPr>
        <w:t xml:space="preserve">I. </w:t>
      </w:r>
      <w:r w:rsidRPr="005A1043">
        <w:rPr>
          <w:rFonts w:ascii="Palatino Linotype" w:hAnsi="Palatino Linotype"/>
          <w:i/>
          <w:sz w:val="22"/>
          <w:szCs w:val="22"/>
          <w:lang w:val="es-ES"/>
        </w:rPr>
        <w:t xml:space="preserve">El sujeto obligado ante </w:t>
      </w:r>
      <w:r w:rsidRPr="005A1043">
        <w:rPr>
          <w:rFonts w:ascii="Palatino Linotype" w:hAnsi="Palatino Linotype" w:cs="Arial"/>
          <w:i/>
          <w:sz w:val="22"/>
          <w:szCs w:val="22"/>
          <w:lang w:val="es-ES"/>
        </w:rPr>
        <w:t>la</w:t>
      </w:r>
      <w:r w:rsidRPr="005A1043">
        <w:rPr>
          <w:rFonts w:ascii="Palatino Linotype" w:hAnsi="Palatino Linotype"/>
          <w:i/>
          <w:sz w:val="22"/>
          <w:szCs w:val="22"/>
          <w:lang w:val="es-ES"/>
        </w:rPr>
        <w:t xml:space="preserve"> cual </w:t>
      </w:r>
      <w:r w:rsidRPr="005A1043">
        <w:rPr>
          <w:rFonts w:ascii="Palatino Linotype" w:hAnsi="Palatino Linotype" w:cs="Arial"/>
          <w:i/>
          <w:sz w:val="22"/>
          <w:szCs w:val="22"/>
          <w:lang w:val="es-ES" w:eastAsia="es-MX"/>
        </w:rPr>
        <w:t>se</w:t>
      </w:r>
      <w:r w:rsidRPr="005A1043">
        <w:rPr>
          <w:rFonts w:ascii="Palatino Linotype" w:hAnsi="Palatino Linotype"/>
          <w:i/>
          <w:sz w:val="22"/>
          <w:szCs w:val="22"/>
          <w:lang w:val="es-ES"/>
        </w:rPr>
        <w:t xml:space="preserve"> presentó la solicitud;</w:t>
      </w:r>
      <w:r w:rsidRPr="005A1043">
        <w:rPr>
          <w:rFonts w:ascii="Palatino Linotype" w:hAnsi="Palatino Linotype"/>
          <w:b/>
          <w:i/>
          <w:sz w:val="22"/>
          <w:szCs w:val="22"/>
          <w:lang w:val="es-ES"/>
        </w:rPr>
        <w:t xml:space="preserve"> </w:t>
      </w:r>
    </w:p>
    <w:p w14:paraId="5998489E" w14:textId="77777777" w:rsidR="004422DE" w:rsidRPr="005A1043" w:rsidRDefault="004422DE" w:rsidP="005A1043">
      <w:pPr>
        <w:tabs>
          <w:tab w:val="left" w:pos="851"/>
        </w:tabs>
        <w:ind w:left="851" w:right="901"/>
        <w:jc w:val="both"/>
        <w:rPr>
          <w:rFonts w:ascii="Palatino Linotype" w:hAnsi="Palatino Linotype"/>
          <w:b/>
          <w:i/>
          <w:sz w:val="22"/>
          <w:szCs w:val="22"/>
          <w:lang w:val="es-ES"/>
        </w:rPr>
      </w:pPr>
      <w:r w:rsidRPr="005A1043">
        <w:rPr>
          <w:rFonts w:ascii="Palatino Linotype" w:hAnsi="Palatino Linotype"/>
          <w:b/>
          <w:i/>
          <w:sz w:val="22"/>
          <w:szCs w:val="22"/>
          <w:lang w:val="es-ES"/>
        </w:rPr>
        <w:t xml:space="preserve">II. </w:t>
      </w:r>
      <w:r w:rsidRPr="005A1043">
        <w:rPr>
          <w:rFonts w:ascii="Palatino Linotype" w:hAnsi="Palatino Linotype"/>
          <w:b/>
          <w:i/>
          <w:sz w:val="22"/>
          <w:szCs w:val="22"/>
          <w:u w:val="single"/>
          <w:lang w:val="es-ES"/>
        </w:rPr>
        <w:t xml:space="preserve">El nombre del solicitante </w:t>
      </w:r>
      <w:r w:rsidRPr="005A1043">
        <w:rPr>
          <w:rFonts w:ascii="Palatino Linotype" w:hAnsi="Palatino Linotype" w:cs="Arial"/>
          <w:b/>
          <w:i/>
          <w:sz w:val="22"/>
          <w:szCs w:val="22"/>
          <w:u w:val="single"/>
          <w:lang w:val="es-ES" w:eastAsia="es-MX"/>
        </w:rPr>
        <w:t>que</w:t>
      </w:r>
      <w:r w:rsidRPr="005A1043">
        <w:rPr>
          <w:rFonts w:ascii="Palatino Linotype" w:hAnsi="Palatino Linotype"/>
          <w:b/>
          <w:i/>
          <w:sz w:val="22"/>
          <w:szCs w:val="22"/>
          <w:u w:val="single"/>
          <w:lang w:val="es-ES"/>
        </w:rPr>
        <w:t xml:space="preserve"> recurre</w:t>
      </w:r>
      <w:r w:rsidRPr="005A1043">
        <w:rPr>
          <w:rFonts w:ascii="Palatino Linotype" w:hAnsi="Palatino Linotype"/>
          <w:i/>
          <w:sz w:val="22"/>
          <w:szCs w:val="22"/>
          <w:lang w:val="es-ES"/>
        </w:rPr>
        <w:t xml:space="preserve"> o de su representante y, en su caso, del tercero interesado, así como la dirección o medio que señale para recibir notificaciones;</w:t>
      </w:r>
      <w:r w:rsidRPr="005A1043">
        <w:rPr>
          <w:rFonts w:ascii="Palatino Linotype" w:hAnsi="Palatino Linotype"/>
          <w:b/>
          <w:i/>
          <w:sz w:val="22"/>
          <w:szCs w:val="22"/>
          <w:lang w:val="es-ES"/>
        </w:rPr>
        <w:t xml:space="preserve"> </w:t>
      </w:r>
    </w:p>
    <w:p w14:paraId="4226B083" w14:textId="77777777" w:rsidR="004422DE" w:rsidRPr="005A1043" w:rsidRDefault="004422DE" w:rsidP="005A1043">
      <w:pPr>
        <w:tabs>
          <w:tab w:val="left" w:pos="851"/>
        </w:tabs>
        <w:ind w:left="851" w:right="901"/>
        <w:jc w:val="both"/>
        <w:rPr>
          <w:rFonts w:ascii="Palatino Linotype" w:hAnsi="Palatino Linotype"/>
          <w:b/>
          <w:i/>
          <w:sz w:val="22"/>
          <w:szCs w:val="22"/>
          <w:lang w:val="es-ES"/>
        </w:rPr>
      </w:pPr>
      <w:r w:rsidRPr="005A1043">
        <w:rPr>
          <w:rFonts w:ascii="Palatino Linotype" w:hAnsi="Palatino Linotype"/>
          <w:b/>
          <w:i/>
          <w:sz w:val="22"/>
          <w:szCs w:val="22"/>
          <w:lang w:val="es-ES"/>
        </w:rPr>
        <w:t xml:space="preserve">III. </w:t>
      </w:r>
      <w:r w:rsidRPr="005A1043">
        <w:rPr>
          <w:rFonts w:ascii="Palatino Linotype" w:hAnsi="Palatino Linotype"/>
          <w:i/>
          <w:sz w:val="22"/>
          <w:szCs w:val="22"/>
          <w:lang w:val="es-ES"/>
        </w:rPr>
        <w:t xml:space="preserve">El número de folio de </w:t>
      </w:r>
      <w:r w:rsidRPr="005A1043">
        <w:rPr>
          <w:rFonts w:ascii="Palatino Linotype" w:hAnsi="Palatino Linotype" w:cs="Arial"/>
          <w:i/>
          <w:sz w:val="22"/>
          <w:szCs w:val="22"/>
          <w:lang w:val="es-ES" w:eastAsia="es-MX"/>
        </w:rPr>
        <w:t>respuesta</w:t>
      </w:r>
      <w:r w:rsidRPr="005A1043">
        <w:rPr>
          <w:rFonts w:ascii="Palatino Linotype" w:hAnsi="Palatino Linotype"/>
          <w:i/>
          <w:sz w:val="22"/>
          <w:szCs w:val="22"/>
          <w:lang w:val="es-ES"/>
        </w:rPr>
        <w:t xml:space="preserve"> de la solicitud de acceso; </w:t>
      </w:r>
    </w:p>
    <w:p w14:paraId="614E66A2" w14:textId="77777777" w:rsidR="004422DE" w:rsidRPr="005A1043" w:rsidRDefault="004422DE" w:rsidP="005A1043">
      <w:pPr>
        <w:tabs>
          <w:tab w:val="left" w:pos="851"/>
        </w:tabs>
        <w:ind w:left="851" w:right="901"/>
        <w:jc w:val="both"/>
        <w:rPr>
          <w:rFonts w:ascii="Palatino Linotype" w:hAnsi="Palatino Linotype"/>
          <w:b/>
          <w:i/>
          <w:sz w:val="22"/>
          <w:szCs w:val="22"/>
          <w:lang w:val="es-ES"/>
        </w:rPr>
      </w:pPr>
      <w:r w:rsidRPr="005A1043">
        <w:rPr>
          <w:rFonts w:ascii="Palatino Linotype" w:hAnsi="Palatino Linotype"/>
          <w:b/>
          <w:i/>
          <w:sz w:val="22"/>
          <w:szCs w:val="22"/>
          <w:lang w:val="es-ES"/>
        </w:rPr>
        <w:t xml:space="preserve">IV. </w:t>
      </w:r>
      <w:r w:rsidRPr="005A1043">
        <w:rPr>
          <w:rFonts w:ascii="Palatino Linotype" w:hAnsi="Palatino Linotype"/>
          <w:i/>
          <w:sz w:val="22"/>
          <w:szCs w:val="22"/>
          <w:lang w:val="es-ES"/>
        </w:rPr>
        <w:t xml:space="preserve">La fecha en que fue </w:t>
      </w:r>
      <w:r w:rsidRPr="005A1043">
        <w:rPr>
          <w:rFonts w:ascii="Palatino Linotype" w:hAnsi="Palatino Linotype" w:cs="Arial"/>
          <w:i/>
          <w:sz w:val="22"/>
          <w:szCs w:val="22"/>
          <w:lang w:val="es-ES" w:eastAsia="es-MX"/>
        </w:rPr>
        <w:t>notificada</w:t>
      </w:r>
      <w:r w:rsidRPr="005A104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A1043">
        <w:rPr>
          <w:rFonts w:ascii="Palatino Linotype" w:hAnsi="Palatino Linotype"/>
          <w:b/>
          <w:i/>
          <w:sz w:val="22"/>
          <w:szCs w:val="22"/>
          <w:lang w:val="es-ES"/>
        </w:rPr>
        <w:t xml:space="preserve"> </w:t>
      </w:r>
    </w:p>
    <w:p w14:paraId="17C434EA" w14:textId="77777777" w:rsidR="004422DE" w:rsidRPr="005A1043" w:rsidRDefault="004422DE" w:rsidP="005A1043">
      <w:pPr>
        <w:tabs>
          <w:tab w:val="left" w:pos="851"/>
        </w:tabs>
        <w:ind w:left="851" w:right="901"/>
        <w:jc w:val="both"/>
        <w:rPr>
          <w:rFonts w:ascii="Palatino Linotype" w:hAnsi="Palatino Linotype"/>
          <w:b/>
          <w:i/>
          <w:sz w:val="22"/>
          <w:szCs w:val="22"/>
          <w:lang w:val="es-ES"/>
        </w:rPr>
      </w:pPr>
      <w:r w:rsidRPr="005A1043">
        <w:rPr>
          <w:rFonts w:ascii="Palatino Linotype" w:hAnsi="Palatino Linotype"/>
          <w:b/>
          <w:i/>
          <w:sz w:val="22"/>
          <w:szCs w:val="22"/>
          <w:lang w:val="es-ES"/>
        </w:rPr>
        <w:t xml:space="preserve">V. </w:t>
      </w:r>
      <w:r w:rsidRPr="005A1043">
        <w:rPr>
          <w:rFonts w:ascii="Palatino Linotype" w:hAnsi="Palatino Linotype"/>
          <w:i/>
          <w:sz w:val="22"/>
          <w:szCs w:val="22"/>
          <w:lang w:val="es-ES"/>
        </w:rPr>
        <w:t xml:space="preserve">El acto que se </w:t>
      </w:r>
      <w:r w:rsidRPr="005A1043">
        <w:rPr>
          <w:rFonts w:ascii="Palatino Linotype" w:hAnsi="Palatino Linotype" w:cs="Arial"/>
          <w:i/>
          <w:sz w:val="22"/>
          <w:szCs w:val="22"/>
          <w:lang w:val="es-ES" w:eastAsia="es-MX"/>
        </w:rPr>
        <w:t>recurre</w:t>
      </w:r>
      <w:r w:rsidRPr="005A1043">
        <w:rPr>
          <w:rFonts w:ascii="Palatino Linotype" w:hAnsi="Palatino Linotype"/>
          <w:i/>
          <w:sz w:val="22"/>
          <w:szCs w:val="22"/>
          <w:lang w:val="es-ES"/>
        </w:rPr>
        <w:t>;</w:t>
      </w:r>
      <w:r w:rsidRPr="005A1043">
        <w:rPr>
          <w:rFonts w:ascii="Palatino Linotype" w:hAnsi="Palatino Linotype"/>
          <w:b/>
          <w:i/>
          <w:sz w:val="22"/>
          <w:szCs w:val="22"/>
          <w:lang w:val="es-ES"/>
        </w:rPr>
        <w:t xml:space="preserve"> </w:t>
      </w:r>
    </w:p>
    <w:p w14:paraId="5D2EA33D" w14:textId="77777777" w:rsidR="004422DE" w:rsidRPr="005A1043" w:rsidRDefault="004422DE" w:rsidP="005A1043">
      <w:pPr>
        <w:tabs>
          <w:tab w:val="left" w:pos="851"/>
        </w:tabs>
        <w:ind w:left="851" w:right="901"/>
        <w:jc w:val="both"/>
        <w:rPr>
          <w:rFonts w:ascii="Palatino Linotype" w:hAnsi="Palatino Linotype"/>
          <w:b/>
          <w:i/>
          <w:sz w:val="22"/>
          <w:szCs w:val="22"/>
          <w:lang w:val="es-ES"/>
        </w:rPr>
      </w:pPr>
      <w:r w:rsidRPr="005A1043">
        <w:rPr>
          <w:rFonts w:ascii="Palatino Linotype" w:hAnsi="Palatino Linotype"/>
          <w:b/>
          <w:i/>
          <w:sz w:val="22"/>
          <w:szCs w:val="22"/>
          <w:lang w:val="es-ES"/>
        </w:rPr>
        <w:t xml:space="preserve">VI. </w:t>
      </w:r>
      <w:r w:rsidRPr="005A1043">
        <w:rPr>
          <w:rFonts w:ascii="Palatino Linotype" w:hAnsi="Palatino Linotype"/>
          <w:i/>
          <w:sz w:val="22"/>
          <w:szCs w:val="22"/>
          <w:lang w:val="es-ES"/>
        </w:rPr>
        <w:t xml:space="preserve">Las razones o </w:t>
      </w:r>
      <w:r w:rsidRPr="005A1043">
        <w:rPr>
          <w:rFonts w:ascii="Palatino Linotype" w:hAnsi="Palatino Linotype" w:cs="Arial"/>
          <w:i/>
          <w:sz w:val="22"/>
          <w:szCs w:val="22"/>
          <w:lang w:val="es-ES" w:eastAsia="es-MX"/>
        </w:rPr>
        <w:t>motivos</w:t>
      </w:r>
      <w:r w:rsidRPr="005A1043">
        <w:rPr>
          <w:rFonts w:ascii="Palatino Linotype" w:hAnsi="Palatino Linotype"/>
          <w:i/>
          <w:sz w:val="22"/>
          <w:szCs w:val="22"/>
          <w:lang w:val="es-ES"/>
        </w:rPr>
        <w:t xml:space="preserve"> de inconformidad;</w:t>
      </w:r>
      <w:r w:rsidRPr="005A1043">
        <w:rPr>
          <w:rFonts w:ascii="Palatino Linotype" w:hAnsi="Palatino Linotype"/>
          <w:b/>
          <w:i/>
          <w:sz w:val="22"/>
          <w:szCs w:val="22"/>
          <w:lang w:val="es-ES"/>
        </w:rPr>
        <w:t xml:space="preserve"> </w:t>
      </w:r>
    </w:p>
    <w:p w14:paraId="613937C5" w14:textId="77777777" w:rsidR="004422DE" w:rsidRPr="005A1043" w:rsidRDefault="004422DE" w:rsidP="005A1043">
      <w:pPr>
        <w:tabs>
          <w:tab w:val="left" w:pos="851"/>
        </w:tabs>
        <w:ind w:left="851" w:right="901"/>
        <w:jc w:val="both"/>
        <w:rPr>
          <w:rFonts w:ascii="Palatino Linotype" w:hAnsi="Palatino Linotype"/>
          <w:b/>
          <w:i/>
          <w:sz w:val="22"/>
          <w:szCs w:val="22"/>
          <w:lang w:val="es-ES"/>
        </w:rPr>
      </w:pPr>
      <w:r w:rsidRPr="005A1043">
        <w:rPr>
          <w:rFonts w:ascii="Palatino Linotype" w:hAnsi="Palatino Linotype"/>
          <w:b/>
          <w:i/>
          <w:sz w:val="22"/>
          <w:szCs w:val="22"/>
          <w:lang w:val="es-ES"/>
        </w:rPr>
        <w:t xml:space="preserve">VII. </w:t>
      </w:r>
      <w:r w:rsidRPr="005A1043">
        <w:rPr>
          <w:rFonts w:ascii="Palatino Linotype" w:hAnsi="Palatino Linotype"/>
          <w:i/>
          <w:sz w:val="22"/>
          <w:szCs w:val="22"/>
          <w:lang w:val="es-ES"/>
        </w:rPr>
        <w:t>La copia de la respuesta que se impugna y, en su caso, de la notificación correspondiente, en el caso de respuesta de la solicitud; y</w:t>
      </w:r>
      <w:r w:rsidRPr="005A1043">
        <w:rPr>
          <w:rFonts w:ascii="Palatino Linotype" w:hAnsi="Palatino Linotype"/>
          <w:b/>
          <w:i/>
          <w:sz w:val="22"/>
          <w:szCs w:val="22"/>
          <w:lang w:val="es-ES"/>
        </w:rPr>
        <w:t xml:space="preserve"> </w:t>
      </w:r>
    </w:p>
    <w:p w14:paraId="6B1D6DE2" w14:textId="77777777" w:rsidR="004422DE" w:rsidRPr="005A1043" w:rsidRDefault="004422DE" w:rsidP="005A1043">
      <w:pPr>
        <w:tabs>
          <w:tab w:val="left" w:pos="851"/>
        </w:tabs>
        <w:ind w:left="851" w:right="901"/>
        <w:jc w:val="both"/>
        <w:rPr>
          <w:rFonts w:ascii="Palatino Linotype" w:hAnsi="Palatino Linotype"/>
          <w:i/>
          <w:sz w:val="22"/>
          <w:szCs w:val="22"/>
          <w:lang w:val="es-ES"/>
        </w:rPr>
      </w:pPr>
      <w:r w:rsidRPr="005A1043">
        <w:rPr>
          <w:rFonts w:ascii="Palatino Linotype" w:hAnsi="Palatino Linotype"/>
          <w:b/>
          <w:i/>
          <w:sz w:val="22"/>
          <w:szCs w:val="22"/>
          <w:lang w:val="es-ES"/>
        </w:rPr>
        <w:t xml:space="preserve">VIII. </w:t>
      </w:r>
      <w:r w:rsidRPr="005A1043">
        <w:rPr>
          <w:rFonts w:ascii="Palatino Linotype" w:hAnsi="Palatino Linotype"/>
          <w:i/>
          <w:sz w:val="22"/>
          <w:szCs w:val="22"/>
          <w:lang w:val="es-ES"/>
        </w:rPr>
        <w:t>Firma del recurrente, en su caso, cuando se presente por escrito, requisito sin el cual se dará trámite al recurso.</w:t>
      </w:r>
    </w:p>
    <w:p w14:paraId="630D77D4" w14:textId="77777777" w:rsidR="004422DE" w:rsidRPr="005A1043" w:rsidRDefault="004422DE" w:rsidP="005A1043">
      <w:pPr>
        <w:tabs>
          <w:tab w:val="left" w:pos="851"/>
        </w:tabs>
        <w:ind w:left="851" w:right="901"/>
        <w:jc w:val="both"/>
        <w:rPr>
          <w:rFonts w:ascii="Palatino Linotype" w:hAnsi="Palatino Linotype"/>
          <w:i/>
          <w:sz w:val="22"/>
          <w:szCs w:val="22"/>
          <w:lang w:val="es-ES"/>
        </w:rPr>
      </w:pPr>
      <w:r w:rsidRPr="005A1043">
        <w:rPr>
          <w:rFonts w:ascii="Palatino Linotype" w:hAnsi="Palatino Linotype"/>
          <w:i/>
          <w:sz w:val="22"/>
          <w:szCs w:val="22"/>
          <w:lang w:val="es-ES"/>
        </w:rPr>
        <w:t xml:space="preserve">Adicionalmente, se podrán anexar las pruebas y demás elementos que considere procedentes someter a juicio del Instituto. </w:t>
      </w:r>
    </w:p>
    <w:p w14:paraId="16BADC41" w14:textId="77777777" w:rsidR="004422DE" w:rsidRPr="005A1043" w:rsidRDefault="004422DE" w:rsidP="005A1043">
      <w:pPr>
        <w:tabs>
          <w:tab w:val="left" w:pos="851"/>
        </w:tabs>
        <w:ind w:left="851" w:right="901"/>
        <w:jc w:val="both"/>
        <w:rPr>
          <w:rFonts w:ascii="Palatino Linotype" w:hAnsi="Palatino Linotype"/>
          <w:i/>
          <w:sz w:val="22"/>
          <w:szCs w:val="22"/>
          <w:lang w:val="es-ES"/>
        </w:rPr>
      </w:pPr>
      <w:r w:rsidRPr="005A1043">
        <w:rPr>
          <w:rFonts w:ascii="Palatino Linotype" w:hAnsi="Palatino Linotype"/>
          <w:i/>
          <w:sz w:val="22"/>
          <w:szCs w:val="22"/>
          <w:lang w:val="es-ES"/>
        </w:rPr>
        <w:lastRenderedPageBreak/>
        <w:t xml:space="preserve">En ningún caso será necesario que el particular ratifique el recurso de revisión interpuesto. </w:t>
      </w:r>
    </w:p>
    <w:p w14:paraId="19A07418" w14:textId="77777777" w:rsidR="004422DE" w:rsidRPr="005A1043" w:rsidRDefault="004422DE" w:rsidP="005A1043">
      <w:pPr>
        <w:tabs>
          <w:tab w:val="left" w:pos="851"/>
        </w:tabs>
        <w:ind w:left="851" w:right="901"/>
        <w:jc w:val="both"/>
        <w:rPr>
          <w:rFonts w:ascii="Palatino Linotype" w:hAnsi="Palatino Linotype"/>
          <w:i/>
          <w:sz w:val="22"/>
          <w:szCs w:val="22"/>
          <w:lang w:val="es-ES"/>
        </w:rPr>
      </w:pPr>
      <w:r w:rsidRPr="005A1043">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5A1043">
        <w:rPr>
          <w:rFonts w:ascii="Palatino Linotype" w:hAnsi="Palatino Linotype"/>
          <w:i/>
          <w:sz w:val="22"/>
          <w:szCs w:val="22"/>
          <w:lang w:val="es-ES"/>
        </w:rPr>
        <w:t>, IV, VII y VIII.”</w:t>
      </w:r>
    </w:p>
    <w:p w14:paraId="3B928553" w14:textId="77777777" w:rsidR="004422DE" w:rsidRPr="005A1043" w:rsidRDefault="004422DE" w:rsidP="005A1043">
      <w:pPr>
        <w:tabs>
          <w:tab w:val="left" w:pos="851"/>
        </w:tabs>
        <w:ind w:left="851" w:right="901"/>
        <w:jc w:val="both"/>
        <w:rPr>
          <w:rFonts w:ascii="Palatino Linotype" w:hAnsi="Palatino Linotype"/>
          <w:lang w:val="es-ES"/>
        </w:rPr>
      </w:pPr>
      <w:r w:rsidRPr="005A1043">
        <w:rPr>
          <w:rFonts w:ascii="Palatino Linotype" w:hAnsi="Palatino Linotype"/>
          <w:b/>
          <w:i/>
          <w:sz w:val="22"/>
          <w:szCs w:val="22"/>
          <w:lang w:val="es-ES"/>
        </w:rPr>
        <w:t>(Énfasis añadido)</w:t>
      </w:r>
    </w:p>
    <w:p w14:paraId="3C9EE0F0" w14:textId="77777777" w:rsidR="008A0D26" w:rsidRPr="005A1043" w:rsidRDefault="008A0D26" w:rsidP="005A1043">
      <w:pPr>
        <w:spacing w:line="360" w:lineRule="auto"/>
        <w:jc w:val="both"/>
        <w:textAlignment w:val="baseline"/>
        <w:rPr>
          <w:rFonts w:ascii="Palatino Linotype" w:hAnsi="Palatino Linotype"/>
          <w:b/>
          <w:lang w:eastAsia="es-MX"/>
        </w:rPr>
      </w:pPr>
    </w:p>
    <w:p w14:paraId="1845814D" w14:textId="77777777" w:rsidR="005B5043" w:rsidRPr="005A1043" w:rsidRDefault="000171D8" w:rsidP="005A1043">
      <w:pPr>
        <w:spacing w:line="360" w:lineRule="auto"/>
        <w:jc w:val="both"/>
        <w:textAlignment w:val="baseline"/>
        <w:rPr>
          <w:rFonts w:ascii="Palatino Linotype" w:hAnsi="Palatino Linotype" w:cs="Arial"/>
          <w:b/>
          <w:lang w:val="es-ES" w:eastAsia="es-MX"/>
        </w:rPr>
      </w:pPr>
      <w:r w:rsidRPr="005A1043">
        <w:rPr>
          <w:rFonts w:ascii="Palatino Linotype" w:hAnsi="Palatino Linotype"/>
          <w:b/>
          <w:sz w:val="28"/>
          <w:lang w:eastAsia="es-MX"/>
        </w:rPr>
        <w:t>QUINTO</w:t>
      </w:r>
      <w:r w:rsidRPr="005A1043">
        <w:rPr>
          <w:rFonts w:ascii="Palatino Linotype" w:hAnsi="Palatino Linotype" w:cs="Arial"/>
          <w:b/>
          <w:lang w:eastAsia="es-MX"/>
        </w:rPr>
        <w:t xml:space="preserve">. </w:t>
      </w:r>
      <w:r w:rsidRPr="005A1043">
        <w:rPr>
          <w:rFonts w:ascii="Palatino Linotype" w:hAnsi="Palatino Linotype" w:cs="Arial"/>
          <w:b/>
          <w:lang w:val="es-ES" w:eastAsia="es-MX"/>
        </w:rPr>
        <w:t>Estudio y resolución del asunto.</w:t>
      </w:r>
    </w:p>
    <w:p w14:paraId="5F799CE6" w14:textId="07A4EC5F" w:rsidR="00D50870" w:rsidRPr="005A1043" w:rsidRDefault="00D50870" w:rsidP="005A1043">
      <w:pPr>
        <w:spacing w:line="360" w:lineRule="auto"/>
        <w:jc w:val="both"/>
        <w:rPr>
          <w:rFonts w:ascii="Palatino Linotype" w:hAnsi="Palatino Linotype" w:cs="Arial"/>
          <w:lang w:val="es-ES"/>
        </w:rPr>
      </w:pPr>
      <w:r w:rsidRPr="005A1043">
        <w:rPr>
          <w:rFonts w:ascii="Palatino Linotype" w:hAnsi="Palatino Linotype" w:cs="Arial"/>
        </w:rPr>
        <w:t xml:space="preserve">Una vez determinada la vía sobre la que versará el presente recurso, y previa revisión del expediente electrónico formado en </w:t>
      </w:r>
      <w:r w:rsidRPr="005A1043">
        <w:rPr>
          <w:rFonts w:ascii="Palatino Linotype" w:hAnsi="Palatino Linotype" w:cs="Arial"/>
          <w:b/>
        </w:rPr>
        <w:t>EL SAIMEX</w:t>
      </w:r>
      <w:r w:rsidRPr="005A104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A1043">
        <w:rPr>
          <w:rFonts w:ascii="Palatino Linotype" w:hAnsi="Palatino Linotype"/>
          <w:lang w:val="es-ES"/>
        </w:rPr>
        <w:t>Constitución Política de los Estados Unidos Mexicanos, en la Constitución Política del Estado Libre y Soberano de México</w:t>
      </w:r>
      <w:r w:rsidRPr="005A104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A1043">
        <w:rPr>
          <w:rFonts w:ascii="Palatino Linotype" w:hAnsi="Palatino Linotype"/>
          <w:lang w:val="es-ES"/>
        </w:rPr>
        <w:t>Constitución Política de los Estados Unidos Mexicanos</w:t>
      </w:r>
      <w:r w:rsidRPr="005A1043">
        <w:rPr>
          <w:rFonts w:ascii="Palatino Linotype" w:hAnsi="Palatino Linotype" w:cs="Arial"/>
        </w:rPr>
        <w:t xml:space="preserve"> y los numerales 8 y 9 de la </w:t>
      </w:r>
      <w:r w:rsidRPr="005A1043">
        <w:rPr>
          <w:rFonts w:ascii="Palatino Linotype" w:hAnsi="Palatino Linotype" w:cs="Arial"/>
          <w:lang w:val="es-ES"/>
        </w:rPr>
        <w:t>Ley de Transparencia y Acceso a la Información Pública del Estado de México y Municipios.</w:t>
      </w:r>
    </w:p>
    <w:p w14:paraId="5D0CB487" w14:textId="77777777" w:rsidR="008821D3" w:rsidRPr="005A1043" w:rsidRDefault="008821D3" w:rsidP="005A1043">
      <w:pPr>
        <w:spacing w:line="360" w:lineRule="auto"/>
        <w:jc w:val="both"/>
        <w:rPr>
          <w:rFonts w:ascii="Palatino Linotype" w:hAnsi="Palatino Linotype" w:cs="Arial"/>
          <w:lang w:val="es-ES"/>
        </w:rPr>
      </w:pPr>
    </w:p>
    <w:p w14:paraId="25BA4931" w14:textId="6B0216B0" w:rsidR="00D50870" w:rsidRPr="005A1043" w:rsidRDefault="00D50870" w:rsidP="005A1043">
      <w:pPr>
        <w:spacing w:line="360" w:lineRule="auto"/>
        <w:jc w:val="both"/>
        <w:textAlignment w:val="baseline"/>
        <w:rPr>
          <w:rFonts w:ascii="Palatino Linotype" w:hAnsi="Palatino Linotype" w:cs="Arial"/>
          <w:lang w:val="es-ES" w:eastAsia="es-MX"/>
        </w:rPr>
      </w:pPr>
      <w:r w:rsidRPr="005A1043">
        <w:rPr>
          <w:rFonts w:ascii="Palatino Linotype" w:hAnsi="Palatino Linotype" w:cs="Arial"/>
          <w:lang w:val="es-ES" w:eastAsia="es-MX"/>
        </w:rPr>
        <w:t xml:space="preserve">Es así que </w:t>
      </w:r>
      <w:r w:rsidR="00C3670E" w:rsidRPr="005A1043">
        <w:rPr>
          <w:rFonts w:ascii="Palatino Linotype" w:hAnsi="Palatino Linotype" w:cs="Arial"/>
          <w:lang w:val="es-ES" w:eastAsia="es-MX"/>
        </w:rPr>
        <w:t xml:space="preserve">derivado </w:t>
      </w:r>
      <w:r w:rsidRPr="005A1043">
        <w:rPr>
          <w:rFonts w:ascii="Palatino Linotype" w:hAnsi="Palatino Linotype" w:cs="Arial"/>
          <w:lang w:val="es-ES" w:eastAsia="es-MX"/>
        </w:rPr>
        <w:t xml:space="preserve">del análisis efectuado a las constancias que obran en el expediente del </w:t>
      </w:r>
      <w:r w:rsidRPr="005A1043">
        <w:rPr>
          <w:rFonts w:ascii="Palatino Linotype" w:hAnsi="Palatino Linotype" w:cs="Arial"/>
          <w:b/>
          <w:lang w:val="es-ES" w:eastAsia="es-MX"/>
        </w:rPr>
        <w:t>SAIMEX</w:t>
      </w:r>
      <w:r w:rsidRPr="005A1043">
        <w:rPr>
          <w:rFonts w:ascii="Palatino Linotype" w:hAnsi="Palatino Linotype" w:cs="Arial"/>
          <w:lang w:val="es-ES" w:eastAsia="es-MX"/>
        </w:rPr>
        <w:t xml:space="preserve">, se advierte que el presente Recurso Revisión </w:t>
      </w:r>
      <w:r w:rsidR="004422DE" w:rsidRPr="005A1043">
        <w:rPr>
          <w:rFonts w:ascii="Palatino Linotype" w:hAnsi="Palatino Linotype" w:cs="Arial"/>
          <w:b/>
          <w:bCs/>
          <w:lang w:val="es-ES" w:eastAsia="es-MX"/>
        </w:rPr>
        <w:t>LA RECURRENTE</w:t>
      </w:r>
      <w:r w:rsidR="004422DE" w:rsidRPr="005A1043">
        <w:rPr>
          <w:rFonts w:ascii="Palatino Linotype" w:hAnsi="Palatino Linotype" w:cs="Arial"/>
          <w:lang w:val="es-ES" w:eastAsia="es-MX"/>
        </w:rPr>
        <w:t>,</w:t>
      </w:r>
      <w:r w:rsidRPr="005A1043">
        <w:rPr>
          <w:rFonts w:ascii="Palatino Linotype" w:hAnsi="Palatino Linotype" w:cs="Arial"/>
          <w:lang w:val="es-ES" w:eastAsia="es-MX"/>
        </w:rPr>
        <w:t xml:space="preserve"> </w:t>
      </w:r>
      <w:r w:rsidR="009A4A3F" w:rsidRPr="005A1043">
        <w:rPr>
          <w:rFonts w:ascii="Palatino Linotype" w:hAnsi="Palatino Linotype" w:cs="Arial"/>
          <w:lang w:val="es-ES" w:eastAsia="es-MX"/>
        </w:rPr>
        <w:t xml:space="preserve">manifiesta su </w:t>
      </w:r>
      <w:r w:rsidR="00C50B50" w:rsidRPr="005A1043">
        <w:rPr>
          <w:rFonts w:ascii="Palatino Linotype" w:hAnsi="Palatino Linotype" w:cs="Arial"/>
          <w:lang w:val="es-ES" w:eastAsia="es-MX"/>
        </w:rPr>
        <w:t xml:space="preserve">inconformidad </w:t>
      </w:r>
      <w:r w:rsidR="00C3670E" w:rsidRPr="005A1043">
        <w:rPr>
          <w:rFonts w:ascii="Palatino Linotype" w:hAnsi="Palatino Linotype" w:cs="Arial"/>
          <w:lang w:val="es-ES" w:eastAsia="es-MX"/>
        </w:rPr>
        <w:t xml:space="preserve">ante </w:t>
      </w:r>
      <w:r w:rsidR="009A4A3F" w:rsidRPr="005A1043">
        <w:rPr>
          <w:rFonts w:ascii="Palatino Linotype" w:hAnsi="Palatino Linotype" w:cs="Arial"/>
          <w:lang w:val="es-ES" w:eastAsia="es-MX"/>
        </w:rPr>
        <w:t xml:space="preserve">la respuesta del </w:t>
      </w:r>
      <w:r w:rsidR="009A4A3F" w:rsidRPr="005A1043">
        <w:rPr>
          <w:rFonts w:ascii="Palatino Linotype" w:hAnsi="Palatino Linotype" w:cs="Arial"/>
          <w:b/>
          <w:bCs/>
          <w:lang w:val="es-ES" w:eastAsia="es-MX"/>
        </w:rPr>
        <w:t>SUJETO OBLIGADO</w:t>
      </w:r>
      <w:r w:rsidR="009A4A3F" w:rsidRPr="005A1043">
        <w:rPr>
          <w:rFonts w:ascii="Palatino Linotype" w:hAnsi="Palatino Linotype" w:cs="Arial"/>
          <w:lang w:val="es-ES" w:eastAsia="es-MX"/>
        </w:rPr>
        <w:t xml:space="preserve"> </w:t>
      </w:r>
      <w:r w:rsidR="00C3670E" w:rsidRPr="005A1043">
        <w:rPr>
          <w:rFonts w:ascii="Palatino Linotype" w:hAnsi="Palatino Linotype" w:cs="Arial"/>
          <w:lang w:val="es-ES" w:eastAsia="es-MX"/>
        </w:rPr>
        <w:t xml:space="preserve">pues esta </w:t>
      </w:r>
      <w:r w:rsidR="009A4A3F" w:rsidRPr="005A1043">
        <w:rPr>
          <w:rFonts w:ascii="Palatino Linotype" w:hAnsi="Palatino Linotype" w:cs="Arial"/>
          <w:lang w:val="es-ES" w:eastAsia="es-MX"/>
        </w:rPr>
        <w:t xml:space="preserve">no </w:t>
      </w:r>
      <w:r w:rsidR="009A4A3F" w:rsidRPr="005A1043">
        <w:rPr>
          <w:rFonts w:ascii="Palatino Linotype" w:hAnsi="Palatino Linotype" w:cs="Arial"/>
          <w:lang w:val="es-ES" w:eastAsia="es-MX"/>
        </w:rPr>
        <w:lastRenderedPageBreak/>
        <w:t xml:space="preserve">corresponde con lo solicitado, lo que actualiza </w:t>
      </w:r>
      <w:r w:rsidRPr="005A1043">
        <w:rPr>
          <w:rFonts w:ascii="Palatino Linotype" w:hAnsi="Palatino Linotype" w:cs="Arial"/>
          <w:lang w:val="es-ES" w:eastAsia="es-MX"/>
        </w:rPr>
        <w:t>la hipótesis prevista en la fracción VI, del artículo 179 de la Ley de la Materia, la cual dispone:</w:t>
      </w:r>
    </w:p>
    <w:p w14:paraId="7696991D" w14:textId="77777777" w:rsidR="00D50870" w:rsidRPr="005A1043" w:rsidRDefault="00D50870" w:rsidP="005A1043">
      <w:pPr>
        <w:spacing w:line="360" w:lineRule="auto"/>
        <w:jc w:val="both"/>
        <w:textAlignment w:val="baseline"/>
        <w:rPr>
          <w:rFonts w:ascii="Palatino Linotype" w:hAnsi="Palatino Linotype" w:cs="Arial"/>
          <w:lang w:val="es-ES" w:eastAsia="es-MX"/>
        </w:rPr>
      </w:pPr>
    </w:p>
    <w:p w14:paraId="0A7CF635" w14:textId="77777777" w:rsidR="00D50870" w:rsidRPr="005A1043" w:rsidRDefault="00D50870" w:rsidP="005A1043">
      <w:pPr>
        <w:ind w:left="851" w:right="901"/>
        <w:jc w:val="both"/>
        <w:rPr>
          <w:rFonts w:ascii="Palatino Linotype" w:hAnsi="Palatino Linotype" w:cs="Arial"/>
          <w:i/>
          <w:sz w:val="22"/>
          <w:szCs w:val="22"/>
          <w:lang w:val="es-ES"/>
        </w:rPr>
      </w:pPr>
      <w:r w:rsidRPr="005A1043">
        <w:rPr>
          <w:rFonts w:ascii="Palatino Linotype" w:hAnsi="Palatino Linotype" w:cs="Arial"/>
          <w:i/>
          <w:sz w:val="22"/>
          <w:szCs w:val="22"/>
          <w:lang w:val="es-ES"/>
        </w:rPr>
        <w:t>“</w:t>
      </w:r>
      <w:r w:rsidRPr="005A1043">
        <w:rPr>
          <w:rFonts w:ascii="Palatino Linotype" w:hAnsi="Palatino Linotype" w:cs="Arial"/>
          <w:b/>
          <w:i/>
          <w:sz w:val="22"/>
          <w:szCs w:val="22"/>
          <w:lang w:val="es-ES"/>
        </w:rPr>
        <w:t>Artículo 179.</w:t>
      </w:r>
      <w:r w:rsidRPr="005A1043">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18AE4A5D" w14:textId="57E8081A" w:rsidR="00B74D0C" w:rsidRPr="005A1043" w:rsidRDefault="00B74D0C" w:rsidP="005A1043">
      <w:pPr>
        <w:ind w:left="851" w:right="901"/>
        <w:jc w:val="both"/>
        <w:rPr>
          <w:rFonts w:ascii="Palatino Linotype" w:hAnsi="Palatino Linotype" w:cs="Arial"/>
          <w:b/>
          <w:i/>
          <w:sz w:val="22"/>
          <w:szCs w:val="22"/>
          <w:lang w:val="es-ES"/>
        </w:rPr>
      </w:pPr>
    </w:p>
    <w:p w14:paraId="3932BAF5" w14:textId="77777777" w:rsidR="009A4A3F" w:rsidRPr="005A1043" w:rsidRDefault="009A4A3F" w:rsidP="005A1043">
      <w:pPr>
        <w:ind w:left="851" w:right="901"/>
        <w:jc w:val="both"/>
        <w:rPr>
          <w:rFonts w:ascii="Palatino Linotype" w:hAnsi="Palatino Linotype" w:cs="Arial"/>
          <w:b/>
          <w:i/>
          <w:sz w:val="22"/>
          <w:szCs w:val="22"/>
          <w:lang w:val="es-ES"/>
        </w:rPr>
      </w:pPr>
      <w:r w:rsidRPr="005A1043">
        <w:rPr>
          <w:rFonts w:ascii="Palatino Linotype" w:hAnsi="Palatino Linotype" w:cs="Arial"/>
          <w:b/>
          <w:i/>
          <w:sz w:val="22"/>
          <w:szCs w:val="22"/>
          <w:lang w:val="es-ES"/>
        </w:rPr>
        <w:t>…</w:t>
      </w:r>
    </w:p>
    <w:p w14:paraId="0B877CEB" w14:textId="314DAA39" w:rsidR="00D50870" w:rsidRPr="005A1043" w:rsidRDefault="009A4A3F" w:rsidP="005A1043">
      <w:pPr>
        <w:ind w:left="851" w:right="901"/>
        <w:jc w:val="both"/>
        <w:rPr>
          <w:rFonts w:ascii="Palatino Linotype" w:hAnsi="Palatino Linotype" w:cs="Arial"/>
          <w:i/>
          <w:sz w:val="22"/>
          <w:szCs w:val="22"/>
          <w:lang w:val="es-ES"/>
        </w:rPr>
      </w:pPr>
      <w:r w:rsidRPr="005A1043">
        <w:rPr>
          <w:rFonts w:ascii="Palatino Linotype" w:hAnsi="Palatino Linotype" w:cs="Arial"/>
          <w:b/>
          <w:i/>
          <w:sz w:val="22"/>
          <w:szCs w:val="22"/>
          <w:lang w:val="es-ES"/>
        </w:rPr>
        <w:t>V</w:t>
      </w:r>
      <w:r w:rsidR="00D50870" w:rsidRPr="005A1043">
        <w:rPr>
          <w:rFonts w:ascii="Palatino Linotype" w:hAnsi="Palatino Linotype" w:cs="Arial"/>
          <w:b/>
          <w:i/>
          <w:sz w:val="22"/>
          <w:szCs w:val="22"/>
          <w:lang w:val="es-ES"/>
        </w:rPr>
        <w:t xml:space="preserve">I. </w:t>
      </w:r>
      <w:r w:rsidRPr="005A1043">
        <w:rPr>
          <w:rFonts w:ascii="Palatino Linotype" w:hAnsi="Palatino Linotype" w:cs="Arial"/>
          <w:b/>
          <w:i/>
          <w:sz w:val="22"/>
          <w:szCs w:val="22"/>
          <w:lang w:val="es-ES"/>
        </w:rPr>
        <w:t>La entrega de Información que no corresponde con lo solicitado</w:t>
      </w:r>
      <w:r w:rsidR="00D50870" w:rsidRPr="005A1043">
        <w:rPr>
          <w:rFonts w:ascii="Palatino Linotype" w:hAnsi="Palatino Linotype" w:cs="Arial"/>
          <w:i/>
          <w:sz w:val="22"/>
          <w:szCs w:val="22"/>
          <w:lang w:val="es-ES"/>
        </w:rPr>
        <w:t>;</w:t>
      </w:r>
    </w:p>
    <w:p w14:paraId="67CFEF5A" w14:textId="77777777" w:rsidR="00D50870" w:rsidRPr="005A1043" w:rsidRDefault="00D50870" w:rsidP="005A1043">
      <w:pPr>
        <w:ind w:left="851" w:right="901"/>
        <w:jc w:val="both"/>
        <w:rPr>
          <w:rFonts w:ascii="Palatino Linotype" w:hAnsi="Palatino Linotype" w:cs="Arial"/>
          <w:b/>
          <w:i/>
          <w:sz w:val="22"/>
          <w:szCs w:val="22"/>
          <w:lang w:val="es-ES"/>
        </w:rPr>
      </w:pPr>
      <w:r w:rsidRPr="005A1043">
        <w:rPr>
          <w:rFonts w:ascii="Palatino Linotype" w:hAnsi="Palatino Linotype" w:cs="Arial"/>
          <w:b/>
          <w:i/>
          <w:sz w:val="22"/>
          <w:szCs w:val="22"/>
          <w:lang w:val="es-ES"/>
        </w:rPr>
        <w:t>…</w:t>
      </w:r>
    </w:p>
    <w:p w14:paraId="2F1E4170" w14:textId="77777777" w:rsidR="00D50870" w:rsidRPr="005A1043" w:rsidRDefault="00D50870" w:rsidP="005A1043">
      <w:pPr>
        <w:ind w:left="851" w:right="901"/>
        <w:jc w:val="both"/>
        <w:rPr>
          <w:rFonts w:ascii="Palatino Linotype" w:hAnsi="Palatino Linotype" w:cs="Arial"/>
          <w:i/>
          <w:sz w:val="22"/>
          <w:szCs w:val="22"/>
          <w:lang w:val="es-ES"/>
        </w:rPr>
      </w:pPr>
      <w:r w:rsidRPr="005A1043">
        <w:rPr>
          <w:rFonts w:ascii="Palatino Linotype" w:hAnsi="Palatino Linotype" w:cs="Arial"/>
          <w:i/>
          <w:sz w:val="22"/>
          <w:szCs w:val="22"/>
          <w:lang w:val="es-ES"/>
        </w:rPr>
        <w:t>(Énfasis añadido).</w:t>
      </w:r>
    </w:p>
    <w:p w14:paraId="16C37E20" w14:textId="77777777" w:rsidR="00D32897" w:rsidRPr="005A1043" w:rsidRDefault="00D32897" w:rsidP="005A1043">
      <w:pPr>
        <w:ind w:left="851" w:right="901"/>
        <w:jc w:val="both"/>
        <w:rPr>
          <w:rFonts w:ascii="Palatino Linotype" w:hAnsi="Palatino Linotype" w:cs="Arial"/>
          <w:i/>
          <w:sz w:val="22"/>
          <w:szCs w:val="22"/>
          <w:lang w:val="es-ES"/>
        </w:rPr>
      </w:pPr>
    </w:p>
    <w:p w14:paraId="74D00F60" w14:textId="5B897E56" w:rsidR="009A4A3F" w:rsidRPr="005A1043" w:rsidRDefault="009A4A3F" w:rsidP="005A1043">
      <w:pPr>
        <w:spacing w:line="360" w:lineRule="auto"/>
        <w:jc w:val="both"/>
        <w:rPr>
          <w:rFonts w:ascii="Palatino Linotype" w:hAnsi="Palatino Linotype" w:cs="Arial"/>
          <w:i/>
          <w:iCs/>
          <w:lang w:val="es-ES"/>
        </w:rPr>
      </w:pPr>
      <w:r w:rsidRPr="005A1043">
        <w:rPr>
          <w:rFonts w:ascii="Palatino Linotype" w:hAnsi="Palatino Linotype" w:cs="Arial"/>
          <w:lang w:val="es-ES"/>
        </w:rPr>
        <w:t xml:space="preserve">Por lo que en atención al precepto legal citado es conveniente recordar la solicitud de la ahora </w:t>
      </w:r>
      <w:r w:rsidRPr="005A1043">
        <w:rPr>
          <w:rFonts w:ascii="Palatino Linotype" w:hAnsi="Palatino Linotype" w:cs="Arial"/>
          <w:b/>
          <w:bCs/>
          <w:lang w:val="es-ES"/>
        </w:rPr>
        <w:t>RECURRENTE</w:t>
      </w:r>
      <w:r w:rsidRPr="005A1043">
        <w:rPr>
          <w:rFonts w:ascii="Palatino Linotype" w:hAnsi="Palatino Linotype" w:cs="Arial"/>
          <w:lang w:val="es-ES"/>
        </w:rPr>
        <w:t xml:space="preserve">, quien solicito del </w:t>
      </w:r>
      <w:r w:rsidRPr="005A1043">
        <w:rPr>
          <w:rFonts w:ascii="Palatino Linotype" w:hAnsi="Palatino Linotype" w:cs="Arial"/>
          <w:b/>
          <w:bCs/>
          <w:lang w:val="es-ES"/>
        </w:rPr>
        <w:t xml:space="preserve">SUJETO OBLIGADO </w:t>
      </w:r>
      <w:r w:rsidRPr="005A1043">
        <w:rPr>
          <w:rFonts w:ascii="Palatino Linotype" w:hAnsi="Palatino Linotype" w:cs="Arial"/>
          <w:i/>
          <w:iCs/>
          <w:lang w:val="es-ES"/>
        </w:rPr>
        <w:t>“Referente a la perforación de pozo profundo en la colonia Rancho la Mora CP 50020 Toluca, solicito el dictamen técnico, los alcances del proyecto, el detalle de quien está a cargo de la obra, copia del contrato y costo de la obra”.</w:t>
      </w:r>
    </w:p>
    <w:p w14:paraId="6A0E28EF" w14:textId="77777777" w:rsidR="009A4A3F" w:rsidRPr="005A1043" w:rsidRDefault="009A4A3F" w:rsidP="005A1043">
      <w:pPr>
        <w:spacing w:line="360" w:lineRule="auto"/>
        <w:jc w:val="both"/>
        <w:rPr>
          <w:rFonts w:ascii="Palatino Linotype" w:hAnsi="Palatino Linotype" w:cs="Arial"/>
          <w:lang w:val="es-ES"/>
        </w:rPr>
      </w:pPr>
    </w:p>
    <w:p w14:paraId="44C09C8F" w14:textId="3F226CD3" w:rsidR="009A4A3F" w:rsidRPr="005A1043" w:rsidRDefault="009A4A3F" w:rsidP="005A1043">
      <w:pPr>
        <w:spacing w:line="360" w:lineRule="auto"/>
        <w:jc w:val="both"/>
        <w:rPr>
          <w:rFonts w:ascii="Palatino Linotype" w:hAnsi="Palatino Linotype" w:cs="Arial"/>
          <w:lang w:val="es-ES"/>
        </w:rPr>
      </w:pPr>
      <w:r w:rsidRPr="005A1043">
        <w:rPr>
          <w:rFonts w:ascii="Palatino Linotype" w:hAnsi="Palatino Linotype" w:cs="Arial"/>
          <w:lang w:val="es-ES"/>
        </w:rPr>
        <w:t xml:space="preserve">Ante la solicitud presentada </w:t>
      </w:r>
      <w:r w:rsidR="00D22954" w:rsidRPr="005A1043">
        <w:rPr>
          <w:rFonts w:ascii="Palatino Linotype" w:hAnsi="Palatino Linotype" w:cs="Arial"/>
          <w:b/>
          <w:bCs/>
          <w:lang w:val="es-ES"/>
        </w:rPr>
        <w:t xml:space="preserve">EL </w:t>
      </w:r>
      <w:r w:rsidRPr="005A1043">
        <w:rPr>
          <w:rFonts w:ascii="Palatino Linotype" w:hAnsi="Palatino Linotype" w:cs="Arial"/>
          <w:b/>
          <w:bCs/>
          <w:lang w:val="es-ES"/>
        </w:rPr>
        <w:t>SUJETO OBLIGADO</w:t>
      </w:r>
      <w:r w:rsidRPr="005A1043">
        <w:rPr>
          <w:rFonts w:ascii="Palatino Linotype" w:hAnsi="Palatino Linotype" w:cs="Arial"/>
          <w:lang w:val="es-ES"/>
        </w:rPr>
        <w:t xml:space="preserve"> </w:t>
      </w:r>
      <w:r w:rsidR="00D22954" w:rsidRPr="005A1043">
        <w:rPr>
          <w:rFonts w:ascii="Palatino Linotype" w:hAnsi="Palatino Linotype" w:cs="Arial"/>
          <w:lang w:val="es-ES"/>
        </w:rPr>
        <w:t xml:space="preserve">remitió su respuesta a la cual adjuntó los siguientes archivos electrónicos: </w:t>
      </w:r>
    </w:p>
    <w:p w14:paraId="26B5BA56" w14:textId="24BA4D5C" w:rsidR="00D22954" w:rsidRPr="005A1043" w:rsidRDefault="00D22954" w:rsidP="005A1043">
      <w:pPr>
        <w:spacing w:line="360" w:lineRule="auto"/>
        <w:jc w:val="both"/>
        <w:rPr>
          <w:rFonts w:ascii="Palatino Linotype" w:hAnsi="Palatino Linotype" w:cs="Arial"/>
          <w:lang w:val="es-ES"/>
        </w:rPr>
      </w:pPr>
    </w:p>
    <w:p w14:paraId="7A0CFA58" w14:textId="77777777" w:rsidR="00D22954" w:rsidRPr="005A1043" w:rsidRDefault="00D22954" w:rsidP="005A1043">
      <w:pPr>
        <w:pStyle w:val="Prrafodelista"/>
        <w:numPr>
          <w:ilvl w:val="0"/>
          <w:numId w:val="15"/>
        </w:numPr>
        <w:jc w:val="both"/>
        <w:rPr>
          <w:rFonts w:ascii="Palatino Linotype" w:hAnsi="Palatino Linotype" w:cs="Arial"/>
          <w:i/>
          <w:iCs/>
        </w:rPr>
      </w:pPr>
      <w:r w:rsidRPr="005A1043">
        <w:rPr>
          <w:rFonts w:ascii="Palatino Linotype" w:hAnsi="Palatino Linotype" w:cs="Arial"/>
          <w:i/>
          <w:iCs/>
        </w:rPr>
        <w:t xml:space="preserve">“OFICIO 129.pdf”, </w:t>
      </w:r>
      <w:r w:rsidRPr="005A1043">
        <w:rPr>
          <w:rFonts w:ascii="Palatino Linotype" w:hAnsi="Palatino Linotype" w:cs="Arial"/>
        </w:rPr>
        <w:t xml:space="preserve">el cual consiste en el oficio 200C16001/129/2023, del </w:t>
      </w:r>
      <w:r w:rsidRPr="005A1043">
        <w:rPr>
          <w:rFonts w:ascii="Palatino Linotype" w:hAnsi="Palatino Linotype" w:cs="Arial"/>
          <w:b/>
          <w:bCs/>
        </w:rPr>
        <w:t xml:space="preserve">veintiuno de agosto, </w:t>
      </w:r>
      <w:r w:rsidRPr="005A1043">
        <w:rPr>
          <w:rFonts w:ascii="Palatino Linotype" w:hAnsi="Palatino Linotype" w:cs="Arial"/>
        </w:rPr>
        <w:t>dirigido al Solicitante y signado por el Titular de la Unidad de Transparencia, mediante el cual remite la respuesta a la solicitud de información con número de folio “</w:t>
      </w:r>
      <w:r w:rsidRPr="005A1043">
        <w:rPr>
          <w:rFonts w:ascii="Palatino Linotype" w:hAnsi="Palatino Linotype" w:cs="Arial"/>
          <w:i/>
          <w:iCs/>
        </w:rPr>
        <w:t xml:space="preserve">00100/OASTOL/IP/2023”, </w:t>
      </w:r>
      <w:r w:rsidRPr="005A1043">
        <w:rPr>
          <w:rFonts w:ascii="Palatino Linotype" w:hAnsi="Palatino Linotype" w:cs="Arial"/>
        </w:rPr>
        <w:t xml:space="preserve">emitida por el Servidor Público Habilitado de la Dirección de Operación y Planeación. </w:t>
      </w:r>
    </w:p>
    <w:p w14:paraId="5EECF85B" w14:textId="77777777" w:rsidR="00D22954" w:rsidRPr="005A1043" w:rsidRDefault="00D22954" w:rsidP="005A1043">
      <w:pPr>
        <w:pStyle w:val="Prrafodelista"/>
        <w:numPr>
          <w:ilvl w:val="0"/>
          <w:numId w:val="15"/>
        </w:numPr>
        <w:jc w:val="both"/>
        <w:rPr>
          <w:rFonts w:ascii="Palatino Linotype" w:hAnsi="Palatino Linotype" w:cs="Arial"/>
          <w:i/>
          <w:iCs/>
        </w:rPr>
      </w:pPr>
      <w:r w:rsidRPr="005A1043">
        <w:rPr>
          <w:rFonts w:ascii="Palatino Linotype" w:hAnsi="Palatino Linotype" w:cs="Arial"/>
          <w:i/>
          <w:iCs/>
        </w:rPr>
        <w:t xml:space="preserve">“200C11000.2827.2023.zip”, </w:t>
      </w:r>
      <w:r w:rsidRPr="005A1043">
        <w:rPr>
          <w:rFonts w:ascii="Palatino Linotype" w:hAnsi="Palatino Linotype" w:cs="Arial"/>
        </w:rPr>
        <w:t>carpeta comprimida de cuyo contenido se advierten siete elementos, los cuales consisten en los siguientes:</w:t>
      </w:r>
    </w:p>
    <w:p w14:paraId="44009499" w14:textId="77777777" w:rsidR="00D22954" w:rsidRPr="005A1043" w:rsidRDefault="00D22954" w:rsidP="005A1043">
      <w:pPr>
        <w:pStyle w:val="Prrafodelista"/>
        <w:numPr>
          <w:ilvl w:val="0"/>
          <w:numId w:val="17"/>
        </w:numPr>
        <w:jc w:val="both"/>
        <w:rPr>
          <w:rFonts w:ascii="Palatino Linotype" w:hAnsi="Palatino Linotype" w:cs="Arial"/>
          <w:i/>
          <w:iCs/>
        </w:rPr>
      </w:pPr>
      <w:r w:rsidRPr="005A1043">
        <w:rPr>
          <w:rFonts w:ascii="Palatino Linotype" w:hAnsi="Palatino Linotype" w:cs="Arial"/>
          <w:i/>
          <w:iCs/>
        </w:rPr>
        <w:t xml:space="preserve">“1000.2827.2023”, </w:t>
      </w:r>
      <w:r w:rsidRPr="005A1043">
        <w:rPr>
          <w:rFonts w:ascii="Palatino Linotype" w:hAnsi="Palatino Linotype" w:cs="Arial"/>
        </w:rPr>
        <w:t xml:space="preserve">mismo que consiste en el oficio 200C11000/2827/2023, del once de agosto, dirigido al Titular de la Unidad de Transparencia y </w:t>
      </w:r>
      <w:r w:rsidRPr="005A1043">
        <w:rPr>
          <w:rFonts w:ascii="Palatino Linotype" w:hAnsi="Palatino Linotype" w:cs="Arial"/>
        </w:rPr>
        <w:lastRenderedPageBreak/>
        <w:t>signado por el Director de Operación y Planeación, mediante el cual remite varias respuesta a diversas solicitudes de información, entre ellas la marcada con el número de folio “</w:t>
      </w:r>
      <w:r w:rsidRPr="005A1043">
        <w:rPr>
          <w:rFonts w:ascii="Palatino Linotype" w:hAnsi="Palatino Linotype" w:cs="Arial"/>
          <w:i/>
          <w:iCs/>
        </w:rPr>
        <w:t>00100/OASTOL/IP/2023”,</w:t>
      </w:r>
      <w:r w:rsidRPr="005A1043">
        <w:rPr>
          <w:rFonts w:ascii="Palatino Linotype" w:hAnsi="Palatino Linotype" w:cs="Arial"/>
        </w:rPr>
        <w:t xml:space="preserve"> refiriendo que dicha información se cargó previamente en el Sistema de Información Pública de Oficio Mexiquense (IPOMEX), específicamente en la fracción Articulo 92 XXIX A:Resultados de los procedimientos de licitación pública e invitación cundo menos a tres personas realiza; con el registro número 47019.</w:t>
      </w:r>
    </w:p>
    <w:p w14:paraId="65518DBE" w14:textId="77777777" w:rsidR="00D22954" w:rsidRPr="005A1043" w:rsidRDefault="00D22954" w:rsidP="005A1043">
      <w:pPr>
        <w:pStyle w:val="Prrafodelista"/>
        <w:numPr>
          <w:ilvl w:val="0"/>
          <w:numId w:val="17"/>
        </w:numPr>
        <w:jc w:val="both"/>
        <w:rPr>
          <w:rFonts w:ascii="Palatino Linotype" w:hAnsi="Palatino Linotype" w:cs="Arial"/>
          <w:i/>
          <w:iCs/>
        </w:rPr>
      </w:pPr>
      <w:r w:rsidRPr="005A1043">
        <w:rPr>
          <w:rFonts w:ascii="Palatino Linotype" w:hAnsi="Palatino Linotype" w:cs="Arial"/>
          <w:i/>
          <w:iCs/>
        </w:rPr>
        <w:t xml:space="preserve">“2827. PUNTO 1”, </w:t>
      </w:r>
      <w:r w:rsidRPr="005A1043">
        <w:rPr>
          <w:rFonts w:ascii="Palatino Linotype" w:hAnsi="Palatino Linotype" w:cs="Arial"/>
        </w:rPr>
        <w:t>consistente en el oficio de número 200C11000/2668/2023 del once de agosto, dirigido a la Directora de Administración y Finanzas y signado por el Director de Operación y Planeación, mediante el cual hace de su conocimiento la presentación de la solicitudes de información con número de folio “</w:t>
      </w:r>
      <w:r w:rsidRPr="005A1043">
        <w:rPr>
          <w:rFonts w:ascii="Palatino Linotype" w:hAnsi="Palatino Linotype" w:cs="Arial"/>
          <w:i/>
          <w:iCs/>
        </w:rPr>
        <w:t xml:space="preserve">00093/OASTOL/IP/2023” </w:t>
      </w:r>
      <w:r w:rsidRPr="005A1043">
        <w:rPr>
          <w:rFonts w:ascii="Palatino Linotype" w:hAnsi="Palatino Linotype" w:cs="Arial"/>
        </w:rPr>
        <w:t>y “</w:t>
      </w:r>
      <w:r w:rsidRPr="005A1043">
        <w:rPr>
          <w:rFonts w:ascii="Palatino Linotype" w:hAnsi="Palatino Linotype" w:cs="Arial"/>
          <w:i/>
          <w:iCs/>
        </w:rPr>
        <w:t>00098/OASTOL/IP/2023”.</w:t>
      </w:r>
    </w:p>
    <w:p w14:paraId="04B79BE7" w14:textId="77777777" w:rsidR="00D22954" w:rsidRPr="005A1043" w:rsidRDefault="00D22954" w:rsidP="005A1043">
      <w:pPr>
        <w:pStyle w:val="Prrafodelista"/>
        <w:numPr>
          <w:ilvl w:val="0"/>
          <w:numId w:val="17"/>
        </w:numPr>
        <w:jc w:val="both"/>
        <w:rPr>
          <w:rFonts w:ascii="Palatino Linotype" w:hAnsi="Palatino Linotype" w:cs="Arial"/>
          <w:i/>
          <w:iCs/>
        </w:rPr>
      </w:pPr>
      <w:r w:rsidRPr="005A1043">
        <w:rPr>
          <w:rFonts w:ascii="Palatino Linotype" w:hAnsi="Palatino Linotype" w:cs="Arial"/>
          <w:i/>
          <w:iCs/>
        </w:rPr>
        <w:t xml:space="preserve">“2827. PUNTO 2”, </w:t>
      </w:r>
      <w:r w:rsidRPr="005A1043">
        <w:rPr>
          <w:rFonts w:ascii="Palatino Linotype" w:hAnsi="Palatino Linotype" w:cs="Arial"/>
        </w:rPr>
        <w:t>de cuyo contenido se advierte el oficio de número 200C11000/2669/2023 del dos de agosto, dirigido al Titular de la Unidad de Mantenimiento de Líneas de Agua Potable y signado por el Director de Operación y Planeación, mediante el cual hace de su conocimiento la presentación de la solicitudes de información con número de folio “</w:t>
      </w:r>
      <w:r w:rsidRPr="005A1043">
        <w:rPr>
          <w:rFonts w:ascii="Palatino Linotype" w:hAnsi="Palatino Linotype" w:cs="Arial"/>
          <w:i/>
          <w:iCs/>
        </w:rPr>
        <w:t xml:space="preserve">00093/OASTOL/IP/2023” </w:t>
      </w:r>
      <w:r w:rsidRPr="005A1043">
        <w:rPr>
          <w:rFonts w:ascii="Palatino Linotype" w:hAnsi="Palatino Linotype" w:cs="Arial"/>
        </w:rPr>
        <w:t>y “</w:t>
      </w:r>
      <w:r w:rsidRPr="005A1043">
        <w:rPr>
          <w:rFonts w:ascii="Palatino Linotype" w:hAnsi="Palatino Linotype" w:cs="Arial"/>
          <w:i/>
          <w:iCs/>
        </w:rPr>
        <w:t>00094/OASTOL/IP/2023”.</w:t>
      </w:r>
    </w:p>
    <w:p w14:paraId="12E49349" w14:textId="77777777" w:rsidR="00D22954" w:rsidRPr="005A1043" w:rsidRDefault="00D22954" w:rsidP="005A1043">
      <w:pPr>
        <w:pStyle w:val="Prrafodelista"/>
        <w:numPr>
          <w:ilvl w:val="0"/>
          <w:numId w:val="17"/>
        </w:numPr>
        <w:jc w:val="both"/>
        <w:rPr>
          <w:rFonts w:ascii="Palatino Linotype" w:hAnsi="Palatino Linotype" w:cs="Arial"/>
          <w:i/>
          <w:iCs/>
        </w:rPr>
      </w:pPr>
      <w:r w:rsidRPr="005A1043">
        <w:rPr>
          <w:rFonts w:ascii="Palatino Linotype" w:hAnsi="Palatino Linotype" w:cs="Arial"/>
          <w:i/>
          <w:iCs/>
        </w:rPr>
        <w:t xml:space="preserve">“2827. PUNTO 3”, </w:t>
      </w:r>
      <w:r w:rsidRPr="005A1043">
        <w:rPr>
          <w:rFonts w:ascii="Palatino Linotype" w:hAnsi="Palatino Linotype" w:cs="Arial"/>
        </w:rPr>
        <w:t>archivo que consiste en el oficio de número 200C11000/2670/2023 del dos de agosto, dirigido al Titular de la Unidad de Mantenimiento de Drenaje y Alcantarillado, signado por el Director de Operación y Planeación, mediante el cual hace de su conocimiento la presentación de la solicitudes de información con número de folio “</w:t>
      </w:r>
      <w:r w:rsidRPr="005A1043">
        <w:rPr>
          <w:rFonts w:ascii="Palatino Linotype" w:hAnsi="Palatino Linotype" w:cs="Arial"/>
          <w:i/>
          <w:iCs/>
        </w:rPr>
        <w:t xml:space="preserve">00095/OASTOL/IP/2023”, </w:t>
      </w:r>
      <w:r w:rsidRPr="005A1043">
        <w:rPr>
          <w:rFonts w:ascii="Palatino Linotype" w:hAnsi="Palatino Linotype" w:cs="Arial"/>
        </w:rPr>
        <w:t>“</w:t>
      </w:r>
      <w:r w:rsidRPr="005A1043">
        <w:rPr>
          <w:rFonts w:ascii="Palatino Linotype" w:hAnsi="Palatino Linotype" w:cs="Arial"/>
          <w:i/>
          <w:iCs/>
        </w:rPr>
        <w:t xml:space="preserve">00068/OASTOL/IP/2023” </w:t>
      </w:r>
      <w:r w:rsidRPr="005A1043">
        <w:rPr>
          <w:rFonts w:ascii="Palatino Linotype" w:hAnsi="Palatino Linotype" w:cs="Arial"/>
        </w:rPr>
        <w:t>y “</w:t>
      </w:r>
      <w:r w:rsidRPr="005A1043">
        <w:rPr>
          <w:rFonts w:ascii="Palatino Linotype" w:hAnsi="Palatino Linotype" w:cs="Arial"/>
          <w:i/>
          <w:iCs/>
        </w:rPr>
        <w:t>00098/OASTOL/IP/2023”.</w:t>
      </w:r>
    </w:p>
    <w:p w14:paraId="65F30AFE" w14:textId="77777777" w:rsidR="00D22954" w:rsidRPr="005A1043" w:rsidRDefault="00D22954" w:rsidP="005A1043">
      <w:pPr>
        <w:pStyle w:val="Prrafodelista"/>
        <w:numPr>
          <w:ilvl w:val="0"/>
          <w:numId w:val="17"/>
        </w:numPr>
        <w:jc w:val="both"/>
        <w:rPr>
          <w:rFonts w:ascii="Palatino Linotype" w:hAnsi="Palatino Linotype" w:cs="Arial"/>
          <w:i/>
          <w:iCs/>
        </w:rPr>
      </w:pPr>
      <w:r w:rsidRPr="005A1043">
        <w:rPr>
          <w:rFonts w:ascii="Palatino Linotype" w:hAnsi="Palatino Linotype" w:cs="Arial"/>
          <w:i/>
          <w:iCs/>
        </w:rPr>
        <w:t xml:space="preserve">“2827. PUNTO 4” </w:t>
      </w:r>
      <w:r w:rsidRPr="005A1043">
        <w:rPr>
          <w:rFonts w:ascii="Palatino Linotype" w:hAnsi="Palatino Linotype" w:cs="Arial"/>
        </w:rPr>
        <w:t>el que consiste en el oficio de número 200C11301/231/2023 del tres de agosto, dirigido al Director de Operación y Planeación, signado por él, Titular de la Unidad de Mantenimiento de Líneas de Agua Potable mediante el cual remite información relacionada con las solicitudes de información con número de folio “</w:t>
      </w:r>
      <w:r w:rsidRPr="005A1043">
        <w:rPr>
          <w:rFonts w:ascii="Palatino Linotype" w:hAnsi="Palatino Linotype" w:cs="Arial"/>
          <w:i/>
          <w:iCs/>
        </w:rPr>
        <w:t xml:space="preserve">00093/OASTOL/IP/2023” </w:t>
      </w:r>
      <w:r w:rsidRPr="005A1043">
        <w:rPr>
          <w:rFonts w:ascii="Palatino Linotype" w:hAnsi="Palatino Linotype" w:cs="Arial"/>
        </w:rPr>
        <w:t>y “</w:t>
      </w:r>
      <w:r w:rsidRPr="005A1043">
        <w:rPr>
          <w:rFonts w:ascii="Palatino Linotype" w:hAnsi="Palatino Linotype" w:cs="Arial"/>
          <w:i/>
          <w:iCs/>
        </w:rPr>
        <w:t>00094/OASTOL/IP/2023”.</w:t>
      </w:r>
    </w:p>
    <w:p w14:paraId="57189E6A" w14:textId="77777777" w:rsidR="00D22954" w:rsidRPr="005A1043" w:rsidRDefault="00D22954" w:rsidP="005A1043">
      <w:pPr>
        <w:pStyle w:val="Prrafodelista"/>
        <w:numPr>
          <w:ilvl w:val="0"/>
          <w:numId w:val="17"/>
        </w:numPr>
        <w:jc w:val="both"/>
        <w:rPr>
          <w:rFonts w:ascii="Palatino Linotype" w:hAnsi="Palatino Linotype" w:cs="Arial"/>
          <w:lang w:val="es-ES"/>
        </w:rPr>
      </w:pPr>
      <w:r w:rsidRPr="005A1043">
        <w:rPr>
          <w:rFonts w:ascii="Palatino Linotype" w:hAnsi="Palatino Linotype" w:cs="Arial"/>
          <w:i/>
          <w:iCs/>
        </w:rPr>
        <w:t xml:space="preserve">“2827. PUNTO 5”, </w:t>
      </w:r>
      <w:r w:rsidRPr="005A1043">
        <w:rPr>
          <w:rFonts w:ascii="Palatino Linotype" w:hAnsi="Palatino Linotype" w:cs="Arial"/>
        </w:rPr>
        <w:t xml:space="preserve">de cuyo contenido se advierte el oficio de número 200C13300/174/2023 del diez de agosto, dirigido al Director de Operación y Planeación, signado por el Subdirector de Recursos Financieros, </w:t>
      </w:r>
      <w:r w:rsidRPr="005A1043">
        <w:rPr>
          <w:rFonts w:ascii="Palatino Linotype" w:hAnsi="Palatino Linotype" w:cs="Arial"/>
        </w:rPr>
        <w:lastRenderedPageBreak/>
        <w:t>mediante el cual remite información relacionada con las solicitudes de información con número de folio “</w:t>
      </w:r>
      <w:r w:rsidRPr="005A1043">
        <w:rPr>
          <w:rFonts w:ascii="Palatino Linotype" w:hAnsi="Palatino Linotype" w:cs="Arial"/>
          <w:i/>
          <w:iCs/>
        </w:rPr>
        <w:t xml:space="preserve">00093/OASTOL/IP/2023” </w:t>
      </w:r>
      <w:r w:rsidRPr="005A1043">
        <w:rPr>
          <w:rFonts w:ascii="Palatino Linotype" w:hAnsi="Palatino Linotype" w:cs="Arial"/>
        </w:rPr>
        <w:t>y “</w:t>
      </w:r>
      <w:r w:rsidRPr="005A1043">
        <w:rPr>
          <w:rFonts w:ascii="Palatino Linotype" w:hAnsi="Palatino Linotype" w:cs="Arial"/>
          <w:i/>
          <w:iCs/>
        </w:rPr>
        <w:t>00094/OASTOL/IP/2023”.</w:t>
      </w:r>
    </w:p>
    <w:p w14:paraId="1A368D47" w14:textId="530A8EE4" w:rsidR="00D22954" w:rsidRPr="005A1043" w:rsidRDefault="00D22954" w:rsidP="005A1043">
      <w:pPr>
        <w:pStyle w:val="Prrafodelista"/>
        <w:numPr>
          <w:ilvl w:val="0"/>
          <w:numId w:val="17"/>
        </w:numPr>
        <w:jc w:val="both"/>
        <w:rPr>
          <w:rFonts w:ascii="Palatino Linotype" w:hAnsi="Palatino Linotype" w:cs="Arial"/>
          <w:lang w:val="es-ES"/>
        </w:rPr>
      </w:pPr>
      <w:r w:rsidRPr="005A1043">
        <w:rPr>
          <w:rFonts w:ascii="Palatino Linotype" w:hAnsi="Palatino Linotype" w:cs="Arial"/>
          <w:i/>
          <w:iCs/>
        </w:rPr>
        <w:t xml:space="preserve">“2827. PUNTO 6”, </w:t>
      </w:r>
      <w:r w:rsidRPr="005A1043">
        <w:rPr>
          <w:rFonts w:ascii="Palatino Linotype" w:hAnsi="Palatino Linotype" w:cs="Arial"/>
        </w:rPr>
        <w:t>archivo que consiste en el oficio de número 200C11302/252/2023 del once de agosto, dirigido al Director de Operación y Planeación y signado por el Titular de la Unidad de Mantenimiento de Drenaje y Alcantarillado, mediante el cual remite información relacionada con las solicitudes de información con número de folio “</w:t>
      </w:r>
      <w:r w:rsidRPr="005A1043">
        <w:rPr>
          <w:rFonts w:ascii="Palatino Linotype" w:hAnsi="Palatino Linotype" w:cs="Arial"/>
          <w:i/>
          <w:iCs/>
        </w:rPr>
        <w:t xml:space="preserve">00095/OASTOL/IP/2023”, </w:t>
      </w:r>
      <w:r w:rsidRPr="005A1043">
        <w:rPr>
          <w:rFonts w:ascii="Palatino Linotype" w:hAnsi="Palatino Linotype" w:cs="Arial"/>
        </w:rPr>
        <w:t>“</w:t>
      </w:r>
      <w:r w:rsidRPr="005A1043">
        <w:rPr>
          <w:rFonts w:ascii="Palatino Linotype" w:hAnsi="Palatino Linotype" w:cs="Arial"/>
          <w:i/>
          <w:iCs/>
        </w:rPr>
        <w:t xml:space="preserve">00068/OASTOL/IP/2023” </w:t>
      </w:r>
      <w:r w:rsidRPr="005A1043">
        <w:rPr>
          <w:rFonts w:ascii="Palatino Linotype" w:hAnsi="Palatino Linotype" w:cs="Arial"/>
        </w:rPr>
        <w:t>y “</w:t>
      </w:r>
      <w:r w:rsidRPr="005A1043">
        <w:rPr>
          <w:rFonts w:ascii="Palatino Linotype" w:hAnsi="Palatino Linotype" w:cs="Arial"/>
          <w:i/>
          <w:iCs/>
        </w:rPr>
        <w:t>00098/OASTOL/IP/2023”.</w:t>
      </w:r>
    </w:p>
    <w:p w14:paraId="4ED0E585" w14:textId="77777777" w:rsidR="009A4A3F" w:rsidRPr="005A1043" w:rsidRDefault="009A4A3F" w:rsidP="005A1043">
      <w:pPr>
        <w:jc w:val="both"/>
        <w:rPr>
          <w:rFonts w:ascii="Palatino Linotype" w:hAnsi="Palatino Linotype" w:cs="Arial"/>
          <w:lang w:val="es-ES"/>
        </w:rPr>
      </w:pPr>
    </w:p>
    <w:p w14:paraId="35524F62" w14:textId="77777777" w:rsidR="0038323E" w:rsidRPr="005A1043" w:rsidRDefault="00D22954" w:rsidP="005A1043">
      <w:pPr>
        <w:widowControl w:val="0"/>
        <w:autoSpaceDE w:val="0"/>
        <w:autoSpaceDN w:val="0"/>
        <w:adjustRightInd w:val="0"/>
        <w:spacing w:line="360" w:lineRule="auto"/>
        <w:jc w:val="both"/>
        <w:rPr>
          <w:rFonts w:ascii="Palatino Linotype" w:hAnsi="Palatino Linotype" w:cs="Arial"/>
          <w:lang w:val="es-ES"/>
        </w:rPr>
      </w:pPr>
      <w:bookmarkStart w:id="8" w:name="_Hlk63244169"/>
      <w:r w:rsidRPr="005A1043">
        <w:rPr>
          <w:rFonts w:ascii="Palatino Linotype" w:hAnsi="Palatino Linotype" w:cs="Arial"/>
          <w:lang w:val="es-ES"/>
        </w:rPr>
        <w:t xml:space="preserve">Documentos que, de cuyo análisis se desprende que estos no guardan relación con la solicitud planteada por </w:t>
      </w:r>
      <w:r w:rsidRPr="005A1043">
        <w:rPr>
          <w:rFonts w:ascii="Palatino Linotype" w:hAnsi="Palatino Linotype" w:cs="Arial"/>
          <w:b/>
          <w:bCs/>
          <w:lang w:val="es-ES"/>
        </w:rPr>
        <w:t xml:space="preserve">LA RECURRENTE, </w:t>
      </w:r>
      <w:r w:rsidRPr="005A1043">
        <w:rPr>
          <w:rFonts w:ascii="Palatino Linotype" w:hAnsi="Palatino Linotype" w:cs="Arial"/>
          <w:lang w:val="es-ES"/>
        </w:rPr>
        <w:t>con excepción</w:t>
      </w:r>
      <w:r w:rsidR="00C50B50" w:rsidRPr="005A1043">
        <w:rPr>
          <w:rFonts w:ascii="Palatino Linotype" w:hAnsi="Palatino Linotype" w:cs="Arial"/>
          <w:b/>
          <w:bCs/>
          <w:lang w:val="es-ES"/>
        </w:rPr>
        <w:t xml:space="preserve"> </w:t>
      </w:r>
      <w:r w:rsidR="00C50B50" w:rsidRPr="005A1043">
        <w:rPr>
          <w:rFonts w:ascii="Palatino Linotype" w:hAnsi="Palatino Linotype" w:cs="Arial"/>
          <w:lang w:val="es-ES"/>
        </w:rPr>
        <w:t>de la documentales denominadas “OFICIO 129.pdf” y “1000.2827.2023”, mediante los cuales remite la respuesta a la solicitud de información con número de folio “00100/OASTOL/IP/2023”, emitida por el Servidor Público Habilitado de la Dirección de Operación y Planeación</w:t>
      </w:r>
      <w:r w:rsidR="0038323E" w:rsidRPr="005A1043">
        <w:rPr>
          <w:rFonts w:ascii="Palatino Linotype" w:hAnsi="Palatino Linotype" w:cs="Arial"/>
          <w:lang w:val="es-ES"/>
        </w:rPr>
        <w:t xml:space="preserve">, así como </w:t>
      </w:r>
      <w:r w:rsidR="00C50B50" w:rsidRPr="005A1043">
        <w:rPr>
          <w:rFonts w:ascii="Palatino Linotype" w:hAnsi="Palatino Linotype" w:cs="Arial"/>
          <w:lang w:val="es-ES"/>
        </w:rPr>
        <w:t xml:space="preserve">mediante el cual </w:t>
      </w:r>
      <w:r w:rsidR="0038323E" w:rsidRPr="005A1043">
        <w:rPr>
          <w:rFonts w:ascii="Palatino Linotype" w:hAnsi="Palatino Linotype" w:cs="Arial"/>
          <w:lang w:val="es-ES"/>
        </w:rPr>
        <w:t xml:space="preserve">se </w:t>
      </w:r>
      <w:r w:rsidR="00C50B50" w:rsidRPr="005A1043">
        <w:rPr>
          <w:rFonts w:ascii="Palatino Linotype" w:hAnsi="Palatino Linotype" w:cs="Arial"/>
          <w:lang w:val="es-ES"/>
        </w:rPr>
        <w:t>remite</w:t>
      </w:r>
      <w:r w:rsidR="0038323E" w:rsidRPr="005A1043">
        <w:rPr>
          <w:rFonts w:ascii="Palatino Linotype" w:hAnsi="Palatino Linotype" w:cs="Arial"/>
          <w:lang w:val="es-ES"/>
        </w:rPr>
        <w:t>n</w:t>
      </w:r>
      <w:r w:rsidR="00C50B50" w:rsidRPr="005A1043">
        <w:rPr>
          <w:rFonts w:ascii="Palatino Linotype" w:hAnsi="Palatino Linotype" w:cs="Arial"/>
          <w:lang w:val="es-ES"/>
        </w:rPr>
        <w:t xml:space="preserve"> varias respuesta a diversas solicitudes de información, entre ellas la marcada con el número de folio “00100/OASTOL/IP/2023”,</w:t>
      </w:r>
      <w:r w:rsidR="0038323E" w:rsidRPr="005A1043">
        <w:rPr>
          <w:rFonts w:ascii="Palatino Linotype" w:hAnsi="Palatino Linotype" w:cs="Arial"/>
          <w:lang w:val="es-ES"/>
        </w:rPr>
        <w:t xml:space="preserve"> respectivamente.</w:t>
      </w:r>
    </w:p>
    <w:p w14:paraId="636FDD1D" w14:textId="77777777" w:rsidR="0038323E" w:rsidRPr="005A1043" w:rsidRDefault="0038323E" w:rsidP="005A1043">
      <w:pPr>
        <w:widowControl w:val="0"/>
        <w:autoSpaceDE w:val="0"/>
        <w:autoSpaceDN w:val="0"/>
        <w:adjustRightInd w:val="0"/>
        <w:spacing w:line="360" w:lineRule="auto"/>
        <w:jc w:val="both"/>
        <w:rPr>
          <w:rFonts w:ascii="Palatino Linotype" w:hAnsi="Palatino Linotype" w:cs="Arial"/>
          <w:lang w:val="es-ES"/>
        </w:rPr>
      </w:pPr>
    </w:p>
    <w:p w14:paraId="31834889" w14:textId="7DC74A46" w:rsidR="00086A13" w:rsidRPr="005A1043" w:rsidRDefault="00086A13" w:rsidP="005A104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5A1043">
        <w:rPr>
          <w:rFonts w:ascii="Palatino Linotype" w:hAnsi="Palatino Linotype" w:cs="Arial"/>
          <w:lang w:eastAsia="es-CO"/>
        </w:rPr>
        <w:t>No pasa desapercibido para este Órgano Garante que el Director de Operación y Planeación refirió que dicha información se cargó previamente en el Sistema de Información Pública de Oficio Mexiquense (IPOMEX), específicamente en la fracción Articulo 92 XXIX A:</w:t>
      </w:r>
      <w:r w:rsidR="008B61BA" w:rsidRPr="005A1043">
        <w:rPr>
          <w:rFonts w:ascii="Palatino Linotype" w:hAnsi="Palatino Linotype" w:cs="Arial"/>
          <w:lang w:eastAsia="es-CO"/>
        </w:rPr>
        <w:t xml:space="preserve"> </w:t>
      </w:r>
      <w:r w:rsidRPr="005A1043">
        <w:rPr>
          <w:rFonts w:ascii="Palatino Linotype" w:hAnsi="Palatino Linotype" w:cs="Arial"/>
          <w:lang w:eastAsia="es-CO"/>
        </w:rPr>
        <w:t>Resultados de los procedimientos de licitación pública e invitación cundo menos a tres personas realiza; con el registro número 47019</w:t>
      </w:r>
      <w:r w:rsidR="008B61BA" w:rsidRPr="005A1043">
        <w:rPr>
          <w:rFonts w:ascii="Palatino Linotype" w:hAnsi="Palatino Linotype" w:cs="Arial"/>
          <w:lang w:eastAsia="es-CO"/>
        </w:rPr>
        <w:t xml:space="preserve">, por lo que se procedió a la tarea de verificar el contenido del a página electrónica (IPOMEX) del </w:t>
      </w:r>
      <w:r w:rsidR="008B61BA" w:rsidRPr="005A1043">
        <w:rPr>
          <w:rFonts w:ascii="Palatino Linotype" w:hAnsi="Palatino Linotype" w:cs="Arial"/>
          <w:b/>
          <w:bCs/>
          <w:lang w:eastAsia="es-CO"/>
        </w:rPr>
        <w:t>SUJETO OBLIGADO</w:t>
      </w:r>
      <w:r w:rsidR="008B61BA" w:rsidRPr="005A1043">
        <w:rPr>
          <w:rFonts w:ascii="Palatino Linotype" w:hAnsi="Palatino Linotype" w:cs="Arial"/>
          <w:lang w:eastAsia="es-CO"/>
        </w:rPr>
        <w:t xml:space="preserve"> para efecto de corroborar materialmente la información </w:t>
      </w:r>
      <w:r w:rsidR="008B61BA" w:rsidRPr="005A1043">
        <w:rPr>
          <w:rFonts w:ascii="Palatino Linotype" w:hAnsi="Palatino Linotype" w:cs="Arial"/>
          <w:lang w:eastAsia="es-CO"/>
        </w:rPr>
        <w:lastRenderedPageBreak/>
        <w:t xml:space="preserve">contendida en dicho sitio electrónico, ello con el fin de contextualizar y materializar lo expuesto por </w:t>
      </w:r>
      <w:r w:rsidR="00D32897" w:rsidRPr="005A1043">
        <w:rPr>
          <w:rFonts w:ascii="Palatino Linotype" w:hAnsi="Palatino Linotype" w:cs="Arial"/>
          <w:b/>
          <w:bCs/>
          <w:lang w:eastAsia="es-CO"/>
        </w:rPr>
        <w:t xml:space="preserve">LA </w:t>
      </w:r>
      <w:r w:rsidR="008B61BA" w:rsidRPr="005A1043">
        <w:rPr>
          <w:rFonts w:ascii="Palatino Linotype" w:hAnsi="Palatino Linotype" w:cs="Arial"/>
          <w:b/>
          <w:bCs/>
          <w:lang w:eastAsia="es-CO"/>
        </w:rPr>
        <w:t>RECURRENTE</w:t>
      </w:r>
      <w:r w:rsidR="008B61BA" w:rsidRPr="005A1043">
        <w:rPr>
          <w:rFonts w:ascii="Palatino Linotype" w:hAnsi="Palatino Linotype" w:cs="Arial"/>
          <w:lang w:eastAsia="es-CO"/>
        </w:rPr>
        <w:t>, respecto a que no se encontraba lo solicitado y al consultar en la página electrónica se encontró lo siguiente:</w:t>
      </w:r>
    </w:p>
    <w:p w14:paraId="297A9BF0" w14:textId="77777777" w:rsidR="008B61BA" w:rsidRPr="005A1043" w:rsidRDefault="008B61BA" w:rsidP="005A104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p>
    <w:p w14:paraId="26378865" w14:textId="755A8D03" w:rsidR="008B61BA" w:rsidRPr="005A1043" w:rsidRDefault="008B61BA" w:rsidP="005A1043">
      <w:pPr>
        <w:autoSpaceDE w:val="0"/>
        <w:autoSpaceDN w:val="0"/>
        <w:adjustRightInd w:val="0"/>
        <w:spacing w:before="100" w:beforeAutospacing="1" w:after="100" w:afterAutospacing="1" w:line="360" w:lineRule="auto"/>
        <w:ind w:right="-91"/>
        <w:jc w:val="center"/>
        <w:rPr>
          <w:rFonts w:ascii="Palatino Linotype" w:hAnsi="Palatino Linotype" w:cs="Arial"/>
          <w:lang w:eastAsia="es-CO"/>
        </w:rPr>
      </w:pPr>
      <w:r w:rsidRPr="005A1043">
        <w:rPr>
          <w:noProof/>
          <w:lang w:eastAsia="es-MX"/>
        </w:rPr>
        <w:drawing>
          <wp:inline distT="0" distB="0" distL="0" distR="0" wp14:anchorId="2DE0ADCB" wp14:editId="1F780869">
            <wp:extent cx="5143500" cy="3181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3500" cy="3181350"/>
                    </a:xfrm>
                    <a:prstGeom prst="rect">
                      <a:avLst/>
                    </a:prstGeom>
                  </pic:spPr>
                </pic:pic>
              </a:graphicData>
            </a:graphic>
          </wp:inline>
        </w:drawing>
      </w:r>
    </w:p>
    <w:p w14:paraId="1CD7354A" w14:textId="77777777" w:rsidR="00086A13" w:rsidRPr="005A1043" w:rsidRDefault="00086A13" w:rsidP="005A1043">
      <w:pPr>
        <w:widowControl w:val="0"/>
        <w:autoSpaceDE w:val="0"/>
        <w:autoSpaceDN w:val="0"/>
        <w:adjustRightInd w:val="0"/>
        <w:spacing w:line="360" w:lineRule="auto"/>
        <w:jc w:val="both"/>
        <w:rPr>
          <w:rFonts w:ascii="Palatino Linotype" w:hAnsi="Palatino Linotype" w:cs="Arial"/>
          <w:lang w:val="es-ES"/>
        </w:rPr>
      </w:pPr>
    </w:p>
    <w:p w14:paraId="4CE8306A" w14:textId="387C913A" w:rsidR="001B4986" w:rsidRDefault="008B61BA" w:rsidP="005A1043">
      <w:pPr>
        <w:widowControl w:val="0"/>
        <w:autoSpaceDE w:val="0"/>
        <w:autoSpaceDN w:val="0"/>
        <w:adjustRightInd w:val="0"/>
        <w:spacing w:line="360" w:lineRule="auto"/>
        <w:jc w:val="both"/>
        <w:rPr>
          <w:rFonts w:ascii="Palatino Linotype" w:hAnsi="Palatino Linotype" w:cs="Arial"/>
          <w:lang w:val="es-ES"/>
        </w:rPr>
      </w:pPr>
      <w:r w:rsidRPr="005A1043">
        <w:rPr>
          <w:rFonts w:ascii="Palatino Linotype" w:hAnsi="Palatino Linotype"/>
        </w:rPr>
        <w:t xml:space="preserve">En atención a la imagen anterior, se debe resaltar que el </w:t>
      </w:r>
      <w:r w:rsidRPr="005A1043">
        <w:rPr>
          <w:rFonts w:ascii="Palatino Linotype" w:hAnsi="Palatino Linotype"/>
          <w:b/>
        </w:rPr>
        <w:t>SUJETO OBLIGADO</w:t>
      </w:r>
      <w:r w:rsidRPr="005A1043">
        <w:rPr>
          <w:rFonts w:ascii="Palatino Linotype" w:hAnsi="Palatino Linotype"/>
        </w:rPr>
        <w:t xml:space="preserve"> no colmó con lo instado por el particular; para ello se le tuvo que haber indicado al solicitante, </w:t>
      </w:r>
      <w:r w:rsidRPr="005A1043">
        <w:rPr>
          <w:rFonts w:ascii="Palatino Linotype" w:hAnsi="Palatino Linotype"/>
          <w:b/>
        </w:rPr>
        <w:t>las</w:t>
      </w:r>
      <w:r w:rsidRPr="005A1043">
        <w:rPr>
          <w:rFonts w:ascii="Palatino Linotype" w:hAnsi="Palatino Linotype"/>
        </w:rPr>
        <w:t xml:space="preserve"> </w:t>
      </w:r>
      <w:r w:rsidRPr="005A1043">
        <w:rPr>
          <w:rFonts w:ascii="Palatino Linotype" w:hAnsi="Palatino Linotype"/>
          <w:b/>
        </w:rPr>
        <w:t xml:space="preserve">instrucciones precisas y concretas, </w:t>
      </w:r>
      <w:r w:rsidRPr="005A1043">
        <w:rPr>
          <w:rFonts w:ascii="Palatino Linotype" w:hAnsi="Palatino Linotype"/>
        </w:rPr>
        <w:t>que sirvieran como guía para acceder a la información solicitada, sin que haya lugar a realizar una búsqueda en toda la información arrojada por el enlace compartido; lo anterior, debido a que la solicitud de acceso a la información fue precisa</w:t>
      </w:r>
      <w:r w:rsidRPr="005A1043">
        <w:rPr>
          <w:rFonts w:ascii="Palatino Linotype" w:hAnsi="Palatino Linotype" w:cs="Arial"/>
          <w:bCs/>
          <w:shd w:val="clear" w:color="auto" w:fill="FFFFFF"/>
        </w:rPr>
        <w:t>, al solicitar un documento específico, además de un periodo de tiempo determinado;</w:t>
      </w:r>
      <w:r w:rsidRPr="005A1043">
        <w:rPr>
          <w:rFonts w:ascii="Palatino Linotype" w:hAnsi="Palatino Linotype"/>
        </w:rPr>
        <w:t xml:space="preserve"> lo que se traduce en el incumplimiento a uno de </w:t>
      </w:r>
      <w:r w:rsidRPr="005A1043">
        <w:rPr>
          <w:rFonts w:ascii="Palatino Linotype" w:hAnsi="Palatino Linotype"/>
        </w:rPr>
        <w:lastRenderedPageBreak/>
        <w:t>los objetivos primordiales de la Ley de Transparencia y Acceso a la Información Pública del Estado de México, que lo es el derecho al acceso a la información pública a través de procedimientos sencillos, oportunos que permitan transparentar la gestión pública</w:t>
      </w:r>
      <w:r w:rsidR="001B4986" w:rsidRPr="005A1043">
        <w:rPr>
          <w:rFonts w:ascii="Palatino Linotype" w:hAnsi="Palatino Linotype" w:cs="Arial"/>
          <w:lang w:val="es-ES"/>
        </w:rPr>
        <w:t>; situación que resulta prevista en el artículo 161 de la Ley de Transparencia Local, que señala lo siguiente:</w:t>
      </w:r>
    </w:p>
    <w:p w14:paraId="1DDC2F85" w14:textId="77777777" w:rsidR="005A1043" w:rsidRPr="005A1043" w:rsidRDefault="005A1043" w:rsidP="005A1043">
      <w:pPr>
        <w:widowControl w:val="0"/>
        <w:autoSpaceDE w:val="0"/>
        <w:autoSpaceDN w:val="0"/>
        <w:adjustRightInd w:val="0"/>
        <w:spacing w:line="360" w:lineRule="auto"/>
        <w:jc w:val="both"/>
        <w:rPr>
          <w:rFonts w:ascii="Palatino Linotype" w:hAnsi="Palatino Linotype" w:cs="Arial"/>
          <w:lang w:val="es-ES"/>
        </w:rPr>
      </w:pPr>
    </w:p>
    <w:p w14:paraId="36F71E50" w14:textId="3C693015" w:rsidR="008B61BA" w:rsidRPr="005A1043" w:rsidRDefault="001B4986" w:rsidP="005A1043">
      <w:pPr>
        <w:widowControl w:val="0"/>
        <w:autoSpaceDE w:val="0"/>
        <w:autoSpaceDN w:val="0"/>
        <w:adjustRightInd w:val="0"/>
        <w:ind w:left="851" w:right="899"/>
        <w:jc w:val="both"/>
        <w:rPr>
          <w:rFonts w:ascii="Palatino Linotype" w:hAnsi="Palatino Linotype" w:cs="Arial"/>
          <w:i/>
          <w:iCs/>
          <w:lang w:val="es-ES"/>
        </w:rPr>
      </w:pPr>
      <w:r w:rsidRPr="005A1043">
        <w:rPr>
          <w:rFonts w:ascii="Palatino Linotype" w:hAnsi="Palatino Linotype" w:cs="Arial"/>
          <w:b/>
          <w:bCs/>
          <w:i/>
          <w:iCs/>
          <w:lang w:val="es-ES"/>
        </w:rPr>
        <w:t>Artículo 161.</w:t>
      </w:r>
      <w:r w:rsidRPr="005A1043">
        <w:rPr>
          <w:rFonts w:ascii="Palatino Linotype" w:hAnsi="Palatino Linotype" w:cs="Arial"/>
          <w:i/>
          <w:iCs/>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C682FA3" w14:textId="2A6671B8" w:rsidR="008B61BA" w:rsidRPr="005A1043" w:rsidRDefault="008B61BA" w:rsidP="005A1043">
      <w:pPr>
        <w:widowControl w:val="0"/>
        <w:autoSpaceDE w:val="0"/>
        <w:autoSpaceDN w:val="0"/>
        <w:adjustRightInd w:val="0"/>
        <w:spacing w:line="360" w:lineRule="auto"/>
        <w:jc w:val="both"/>
        <w:rPr>
          <w:rFonts w:ascii="Palatino Linotype" w:hAnsi="Palatino Linotype" w:cs="Arial"/>
          <w:lang w:val="es-ES"/>
        </w:rPr>
      </w:pPr>
    </w:p>
    <w:p w14:paraId="60D3AA85" w14:textId="74CB45EE" w:rsidR="001B4986" w:rsidRPr="005A1043" w:rsidRDefault="001B4986" w:rsidP="005A1043">
      <w:pPr>
        <w:rPr>
          <w:rFonts w:ascii="Palatino Linotype" w:hAnsi="Palatino Linotype"/>
          <w:shd w:val="clear" w:color="auto" w:fill="FFFFFF"/>
          <w:lang w:eastAsia="es-MX"/>
        </w:rPr>
      </w:pPr>
      <w:r w:rsidRPr="005A1043">
        <w:rPr>
          <w:rFonts w:ascii="Palatino Linotype" w:hAnsi="Palatino Linotype"/>
          <w:shd w:val="clear" w:color="auto" w:fill="FFFFFF"/>
          <w:lang w:eastAsia="es-MX"/>
        </w:rPr>
        <w:t>Sirve de apoyo o anterior el siguiente criterio orientador 002/2017 del INAI:</w:t>
      </w:r>
    </w:p>
    <w:p w14:paraId="3341AAE6" w14:textId="77777777" w:rsidR="001B4986" w:rsidRPr="005A1043" w:rsidRDefault="001B4986" w:rsidP="005A1043">
      <w:pPr>
        <w:rPr>
          <w:lang w:eastAsia="es-MX"/>
        </w:rPr>
      </w:pPr>
    </w:p>
    <w:p w14:paraId="37255C63" w14:textId="794619AF" w:rsidR="001B4986" w:rsidRPr="005A1043" w:rsidRDefault="001B4986" w:rsidP="005A1043">
      <w:pPr>
        <w:widowControl w:val="0"/>
        <w:autoSpaceDE w:val="0"/>
        <w:autoSpaceDN w:val="0"/>
        <w:adjustRightInd w:val="0"/>
        <w:ind w:left="851" w:right="899"/>
        <w:jc w:val="both"/>
        <w:rPr>
          <w:rFonts w:ascii="Palatino Linotype" w:hAnsi="Palatino Linotype" w:cs="Arial"/>
          <w:lang w:val="es-ES"/>
        </w:rPr>
      </w:pPr>
      <w:r w:rsidRPr="005A1043">
        <w:rPr>
          <w:rFonts w:ascii="Palatino Linotype" w:hAnsi="Palatino Linotype"/>
          <w:b/>
          <w:bCs/>
          <w:i/>
          <w:iCs/>
          <w:sz w:val="22"/>
          <w:szCs w:val="22"/>
          <w:lang w:eastAsia="es-MX"/>
        </w:rPr>
        <w:t>“Congruencia y exhaustividad.</w:t>
      </w:r>
      <w:r w:rsidRPr="005A1043">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A1043">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5A1043">
        <w:rPr>
          <w:rFonts w:ascii="Palatino Linotype" w:hAnsi="Palatino Linotype"/>
          <w:i/>
          <w:iCs/>
          <w:sz w:val="22"/>
          <w:szCs w:val="22"/>
          <w:lang w:eastAsia="es-MX"/>
        </w:rPr>
        <w:t> mientras que </w:t>
      </w:r>
      <w:r w:rsidRPr="005A1043">
        <w:rPr>
          <w:rFonts w:ascii="Palatino Linotype" w:hAnsi="Palatino Linotype"/>
          <w:b/>
          <w:bCs/>
          <w:i/>
          <w:iCs/>
          <w:sz w:val="22"/>
          <w:szCs w:val="22"/>
          <w:lang w:eastAsia="es-MX"/>
        </w:rPr>
        <w:t>la exhaustividad significa que dicha respuesta se refiera expresamente a cada uno de los puntos solicitados. </w:t>
      </w:r>
      <w:r w:rsidRPr="005A1043">
        <w:rPr>
          <w:rFonts w:ascii="Palatino Linotype" w:hAnsi="Palatino Linotype"/>
          <w:i/>
          <w:iCs/>
          <w:sz w:val="22"/>
          <w:szCs w:val="22"/>
          <w:lang w:eastAsia="es-MX"/>
        </w:rPr>
        <w:t>Por lo anterior, los sujetos obligados cumplirán con los principios de congruencia y exhaustividad, </w:t>
      </w:r>
      <w:r w:rsidRPr="005A1043">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141C8F08" w14:textId="2317C5CE" w:rsidR="001B4986" w:rsidRDefault="001B4986" w:rsidP="005A1043">
      <w:pPr>
        <w:widowControl w:val="0"/>
        <w:autoSpaceDE w:val="0"/>
        <w:autoSpaceDN w:val="0"/>
        <w:adjustRightInd w:val="0"/>
        <w:spacing w:line="360" w:lineRule="auto"/>
        <w:jc w:val="both"/>
        <w:rPr>
          <w:rFonts w:ascii="Palatino Linotype" w:hAnsi="Palatino Linotype" w:cs="Arial"/>
          <w:lang w:val="es-ES"/>
        </w:rPr>
      </w:pPr>
    </w:p>
    <w:p w14:paraId="620C240F" w14:textId="77777777" w:rsidR="005A1043" w:rsidRPr="005A1043" w:rsidRDefault="005A1043" w:rsidP="005A1043">
      <w:pPr>
        <w:widowControl w:val="0"/>
        <w:autoSpaceDE w:val="0"/>
        <w:autoSpaceDN w:val="0"/>
        <w:adjustRightInd w:val="0"/>
        <w:spacing w:line="360" w:lineRule="auto"/>
        <w:jc w:val="both"/>
        <w:rPr>
          <w:rFonts w:ascii="Palatino Linotype" w:hAnsi="Palatino Linotype" w:cs="Arial"/>
          <w:lang w:val="es-ES"/>
        </w:rPr>
      </w:pPr>
    </w:p>
    <w:p w14:paraId="4AD8B029" w14:textId="071B087A" w:rsidR="00A7150A" w:rsidRPr="005A1043" w:rsidRDefault="002E56EC" w:rsidP="005A1043">
      <w:pPr>
        <w:widowControl w:val="0"/>
        <w:autoSpaceDE w:val="0"/>
        <w:autoSpaceDN w:val="0"/>
        <w:adjustRightInd w:val="0"/>
        <w:spacing w:line="360" w:lineRule="auto"/>
        <w:jc w:val="both"/>
        <w:rPr>
          <w:rFonts w:ascii="Palatino Linotype" w:hAnsi="Palatino Linotype" w:cs="Arial"/>
          <w:lang w:val="es-ES"/>
        </w:rPr>
      </w:pPr>
      <w:r w:rsidRPr="005A1043">
        <w:rPr>
          <w:rFonts w:ascii="Palatino Linotype" w:hAnsi="Palatino Linotype" w:cs="Arial"/>
          <w:lang w:val="es-ES"/>
        </w:rPr>
        <w:lastRenderedPageBreak/>
        <w:t xml:space="preserve">En ese contexto es de referir lo dispuesto por </w:t>
      </w:r>
      <w:r w:rsidR="00A7150A" w:rsidRPr="005A1043">
        <w:rPr>
          <w:rFonts w:ascii="Palatino Linotype" w:hAnsi="Palatino Linotype" w:cs="Arial"/>
          <w:lang w:val="es-ES"/>
        </w:rPr>
        <w:t>el Bando Municipal en su</w:t>
      </w:r>
      <w:r w:rsidR="001B77CD" w:rsidRPr="005A1043">
        <w:rPr>
          <w:rFonts w:ascii="Palatino Linotype" w:hAnsi="Palatino Linotype" w:cs="Arial"/>
          <w:lang w:val="es-ES"/>
        </w:rPr>
        <w:t>s</w:t>
      </w:r>
      <w:r w:rsidR="00A7150A" w:rsidRPr="005A1043">
        <w:rPr>
          <w:rFonts w:ascii="Palatino Linotype" w:hAnsi="Palatino Linotype" w:cs="Arial"/>
          <w:lang w:val="es-ES"/>
        </w:rPr>
        <w:t xml:space="preserve"> artículo</w:t>
      </w:r>
      <w:r w:rsidR="001B77CD" w:rsidRPr="005A1043">
        <w:rPr>
          <w:rFonts w:ascii="Palatino Linotype" w:hAnsi="Palatino Linotype" w:cs="Arial"/>
          <w:lang w:val="es-ES"/>
        </w:rPr>
        <w:t>s</w:t>
      </w:r>
      <w:r w:rsidR="00A7150A" w:rsidRPr="005A1043">
        <w:rPr>
          <w:rFonts w:ascii="Palatino Linotype" w:hAnsi="Palatino Linotype" w:cs="Arial"/>
          <w:lang w:val="es-ES"/>
        </w:rPr>
        <w:t xml:space="preserve"> 23, fracción tercera, numeral 4</w:t>
      </w:r>
      <w:r w:rsidR="001B77CD" w:rsidRPr="005A1043">
        <w:rPr>
          <w:rFonts w:ascii="Palatino Linotype" w:hAnsi="Palatino Linotype" w:cs="Arial"/>
          <w:lang w:val="es-ES"/>
        </w:rPr>
        <w:t>, 43 párrafo tercero,</w:t>
      </w:r>
      <w:r w:rsidR="00A7150A" w:rsidRPr="005A1043">
        <w:rPr>
          <w:rFonts w:ascii="Palatino Linotype" w:hAnsi="Palatino Linotype" w:cs="Arial"/>
          <w:lang w:val="es-ES"/>
        </w:rPr>
        <w:t xml:space="preserve"> que establece</w:t>
      </w:r>
      <w:r w:rsidR="001B77CD" w:rsidRPr="005A1043">
        <w:rPr>
          <w:rFonts w:ascii="Palatino Linotype" w:hAnsi="Palatino Linotype" w:cs="Arial"/>
          <w:lang w:val="es-ES"/>
        </w:rPr>
        <w:t>n</w:t>
      </w:r>
      <w:r w:rsidR="00A7150A" w:rsidRPr="005A1043">
        <w:rPr>
          <w:rFonts w:ascii="Palatino Linotype" w:hAnsi="Palatino Linotype" w:cs="Arial"/>
          <w:lang w:val="es-ES"/>
        </w:rPr>
        <w:t xml:space="preserve"> lo siguiente:</w:t>
      </w:r>
    </w:p>
    <w:p w14:paraId="5250E2E6" w14:textId="77777777" w:rsidR="00A7150A" w:rsidRPr="005A1043" w:rsidRDefault="00A7150A" w:rsidP="005A1043">
      <w:pPr>
        <w:widowControl w:val="0"/>
        <w:autoSpaceDE w:val="0"/>
        <w:autoSpaceDN w:val="0"/>
        <w:adjustRightInd w:val="0"/>
        <w:spacing w:line="360" w:lineRule="auto"/>
        <w:jc w:val="both"/>
        <w:rPr>
          <w:rFonts w:ascii="Palatino Linotype" w:hAnsi="Palatino Linotype" w:cs="Arial"/>
          <w:lang w:val="es-ES"/>
        </w:rPr>
      </w:pPr>
    </w:p>
    <w:p w14:paraId="7699DFC7" w14:textId="6E4374D5" w:rsidR="00A7150A" w:rsidRPr="005A1043" w:rsidRDefault="00A7150A"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b/>
          <w:bCs/>
          <w:i/>
          <w:iCs/>
          <w:sz w:val="22"/>
          <w:szCs w:val="22"/>
          <w:lang w:val="es-ES"/>
        </w:rPr>
        <w:t>Artículo 23.</w:t>
      </w:r>
      <w:r w:rsidRPr="005A1043">
        <w:rPr>
          <w:rFonts w:ascii="Palatino Linotype" w:hAnsi="Palatino Linotype" w:cs="Arial"/>
          <w:i/>
          <w:iCs/>
          <w:sz w:val="22"/>
          <w:szCs w:val="22"/>
          <w:lang w:val="es-ES"/>
        </w:rPr>
        <w:t xml:space="preserve"> Para la consulta, estudio, planeación y despacho de los asuntos en los diversos ramos de la Administración Pública Municipal, la o el Presidente Municipal se auxiliará de la Secretaría del Ayuntamiento y de las siguientes:</w:t>
      </w:r>
    </w:p>
    <w:p w14:paraId="2CE60F5C" w14:textId="1AF23936" w:rsidR="00A7150A" w:rsidRPr="005A1043" w:rsidRDefault="00A7150A"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w:t>
      </w:r>
    </w:p>
    <w:p w14:paraId="2E4F8C31" w14:textId="4DCACD18" w:rsidR="00A7150A" w:rsidRPr="005A1043" w:rsidRDefault="00A7150A"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III. ORGANISMOS DESCENTRALIZADOS:</w:t>
      </w:r>
    </w:p>
    <w:p w14:paraId="79A9743B" w14:textId="38A50083" w:rsidR="00A7150A" w:rsidRPr="005A1043" w:rsidRDefault="00A7150A"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w:t>
      </w:r>
    </w:p>
    <w:p w14:paraId="20B2C919" w14:textId="3F647191" w:rsidR="00A7150A" w:rsidRPr="005A1043" w:rsidRDefault="001B77CD"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4. Organismo Agua y Saneamiento de Toluca.</w:t>
      </w:r>
    </w:p>
    <w:p w14:paraId="06C60CD8" w14:textId="4A33E843" w:rsidR="00A7150A" w:rsidRPr="005A1043" w:rsidRDefault="00A7150A" w:rsidP="005A1043">
      <w:pPr>
        <w:widowControl w:val="0"/>
        <w:autoSpaceDE w:val="0"/>
        <w:autoSpaceDN w:val="0"/>
        <w:adjustRightInd w:val="0"/>
        <w:ind w:left="851" w:right="899"/>
        <w:jc w:val="both"/>
        <w:rPr>
          <w:rFonts w:ascii="Palatino Linotype" w:hAnsi="Palatino Linotype" w:cs="Arial"/>
          <w:i/>
          <w:iCs/>
          <w:sz w:val="22"/>
          <w:szCs w:val="22"/>
          <w:lang w:val="es-ES"/>
        </w:rPr>
      </w:pPr>
    </w:p>
    <w:p w14:paraId="44622998" w14:textId="57709166" w:rsidR="001B77CD" w:rsidRPr="005A1043" w:rsidRDefault="001B77CD"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b/>
          <w:bCs/>
          <w:i/>
          <w:iCs/>
          <w:sz w:val="22"/>
          <w:szCs w:val="22"/>
          <w:lang w:val="es-ES"/>
        </w:rPr>
        <w:t xml:space="preserve">Artículo 43. </w:t>
      </w:r>
      <w:r w:rsidRPr="005A1043">
        <w:rPr>
          <w:rFonts w:ascii="Palatino Linotype" w:hAnsi="Palatino Linotype" w:cs="Arial"/>
          <w:i/>
          <w:iCs/>
          <w:sz w:val="22"/>
          <w:szCs w:val="22"/>
          <w:lang w:val="es-ES"/>
        </w:rPr>
        <w:t>(…)</w:t>
      </w:r>
    </w:p>
    <w:p w14:paraId="1486E9F9" w14:textId="36221D17" w:rsidR="001B77CD" w:rsidRPr="005A1043" w:rsidRDefault="001B77CD" w:rsidP="005A1043">
      <w:pPr>
        <w:widowControl w:val="0"/>
        <w:autoSpaceDE w:val="0"/>
        <w:autoSpaceDN w:val="0"/>
        <w:adjustRightInd w:val="0"/>
        <w:ind w:left="851" w:right="899"/>
        <w:jc w:val="both"/>
        <w:rPr>
          <w:rFonts w:ascii="Palatino Linotype" w:hAnsi="Palatino Linotype" w:cs="Arial"/>
          <w:b/>
          <w:bCs/>
          <w:i/>
          <w:iCs/>
          <w:sz w:val="22"/>
          <w:szCs w:val="22"/>
          <w:lang w:val="es-ES"/>
        </w:rPr>
      </w:pPr>
      <w:r w:rsidRPr="005A1043">
        <w:rPr>
          <w:rFonts w:ascii="Palatino Linotype" w:hAnsi="Palatino Linotype" w:cs="Arial"/>
          <w:b/>
          <w:bCs/>
          <w:i/>
          <w:iCs/>
          <w:sz w:val="22"/>
          <w:szCs w:val="22"/>
          <w:lang w:val="es-ES"/>
        </w:rPr>
        <w:t>(…)</w:t>
      </w:r>
    </w:p>
    <w:p w14:paraId="55C2C4EF" w14:textId="41C836C2" w:rsidR="001B77CD" w:rsidRPr="005A1043" w:rsidRDefault="001B77CD"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 xml:space="preserve">El Organismo Agua y Saneamiento de Toluca prestará los servicios de agua potable, alcantarillado y tratamiento de aguas residuales en términos del marco jurídico aplicable. </w:t>
      </w:r>
      <w:r w:rsidRPr="005A1043">
        <w:rPr>
          <w:rFonts w:ascii="Palatino Linotype" w:hAnsi="Palatino Linotype" w:cs="Arial"/>
          <w:b/>
          <w:bCs/>
          <w:i/>
          <w:iCs/>
          <w:sz w:val="22"/>
          <w:szCs w:val="22"/>
          <w:lang w:val="es-ES"/>
        </w:rPr>
        <w:t>Tratándose de la prestación del servicio de agua potable, implica la instalación, mantenimiento y conservación de las redes de agua</w:t>
      </w:r>
      <w:r w:rsidRPr="005A1043">
        <w:rPr>
          <w:rFonts w:ascii="Palatino Linotype" w:hAnsi="Palatino Linotype" w:cs="Arial"/>
          <w:i/>
          <w:iCs/>
          <w:sz w:val="22"/>
          <w:szCs w:val="22"/>
          <w:lang w:val="es-ES"/>
        </w:rPr>
        <w:t>, su potabilización y distribución, así como la vigilancia de las condiciones sanitarias de las instalaciones y las calidades del agua; por su parte, el servicio público de alcantarillado comprende el drenaje sanitario y pluvial.</w:t>
      </w:r>
    </w:p>
    <w:p w14:paraId="38E975A3" w14:textId="560F5EDB" w:rsidR="001B77CD" w:rsidRPr="005A1043" w:rsidRDefault="001B77CD"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(Énfasis añadido)</w:t>
      </w:r>
    </w:p>
    <w:p w14:paraId="53D4C9A6" w14:textId="77777777" w:rsidR="001B77CD" w:rsidRPr="005A1043" w:rsidRDefault="001B77CD" w:rsidP="005A1043">
      <w:pPr>
        <w:widowControl w:val="0"/>
        <w:autoSpaceDE w:val="0"/>
        <w:autoSpaceDN w:val="0"/>
        <w:adjustRightInd w:val="0"/>
        <w:ind w:left="851" w:right="899"/>
        <w:jc w:val="both"/>
        <w:rPr>
          <w:rFonts w:ascii="Palatino Linotype" w:hAnsi="Palatino Linotype" w:cs="Arial"/>
          <w:i/>
          <w:iCs/>
          <w:sz w:val="22"/>
          <w:szCs w:val="22"/>
          <w:lang w:val="es-ES"/>
        </w:rPr>
      </w:pPr>
    </w:p>
    <w:p w14:paraId="6C1AD69C" w14:textId="49D65B08" w:rsidR="004F558F" w:rsidRPr="005A1043" w:rsidRDefault="001B77CD" w:rsidP="005A1043">
      <w:pPr>
        <w:widowControl w:val="0"/>
        <w:autoSpaceDE w:val="0"/>
        <w:autoSpaceDN w:val="0"/>
        <w:adjustRightInd w:val="0"/>
        <w:spacing w:line="360" w:lineRule="auto"/>
        <w:jc w:val="both"/>
        <w:rPr>
          <w:rFonts w:ascii="Palatino Linotype" w:hAnsi="Palatino Linotype" w:cs="Arial"/>
          <w:lang w:val="es-ES"/>
        </w:rPr>
      </w:pPr>
      <w:r w:rsidRPr="005A1043">
        <w:rPr>
          <w:rFonts w:ascii="Palatino Linotype" w:hAnsi="Palatino Linotype" w:cs="Arial"/>
          <w:lang w:val="es-ES"/>
        </w:rPr>
        <w:t xml:space="preserve">Preceptos legales </w:t>
      </w:r>
      <w:r w:rsidR="0082097F" w:rsidRPr="005A1043">
        <w:rPr>
          <w:rFonts w:ascii="Palatino Linotype" w:hAnsi="Palatino Linotype" w:cs="Arial"/>
          <w:lang w:val="es-ES"/>
        </w:rPr>
        <w:t xml:space="preserve">encaminados a delegar al Organismo Público Descentralizado los servicios de carácter municipal a efecto de regir y coordinar las acciones que </w:t>
      </w:r>
      <w:r w:rsidR="00C3670E" w:rsidRPr="005A1043">
        <w:rPr>
          <w:rFonts w:ascii="Palatino Linotype" w:hAnsi="Palatino Linotype" w:cs="Arial"/>
          <w:lang w:val="es-ES"/>
        </w:rPr>
        <w:t xml:space="preserve">efectué </w:t>
      </w:r>
      <w:r w:rsidR="0082097F" w:rsidRPr="005A1043">
        <w:rPr>
          <w:rFonts w:ascii="Palatino Linotype" w:hAnsi="Palatino Linotype" w:cs="Arial"/>
          <w:lang w:val="es-ES"/>
        </w:rPr>
        <w:t xml:space="preserve">el sistema de agua potable y alcantarillado </w:t>
      </w:r>
      <w:r w:rsidRPr="005A1043">
        <w:rPr>
          <w:rFonts w:ascii="Palatino Linotype" w:hAnsi="Palatino Linotype" w:cs="Arial"/>
          <w:lang w:val="es-ES"/>
        </w:rPr>
        <w:t>de Toluca</w:t>
      </w:r>
      <w:r w:rsidR="0082097F" w:rsidRPr="005A1043">
        <w:rPr>
          <w:rFonts w:ascii="Palatino Linotype" w:hAnsi="Palatino Linotype" w:cs="Arial"/>
          <w:lang w:val="es-ES"/>
        </w:rPr>
        <w:t>.</w:t>
      </w:r>
    </w:p>
    <w:p w14:paraId="1085A893" w14:textId="2EE30D23" w:rsidR="0082097F" w:rsidRPr="005A1043" w:rsidRDefault="0082097F" w:rsidP="005A1043">
      <w:pPr>
        <w:widowControl w:val="0"/>
        <w:autoSpaceDE w:val="0"/>
        <w:autoSpaceDN w:val="0"/>
        <w:adjustRightInd w:val="0"/>
        <w:spacing w:line="360" w:lineRule="auto"/>
        <w:jc w:val="both"/>
        <w:rPr>
          <w:rFonts w:ascii="Palatino Linotype" w:hAnsi="Palatino Linotype" w:cs="Arial"/>
          <w:lang w:val="es-ES"/>
        </w:rPr>
      </w:pPr>
    </w:p>
    <w:p w14:paraId="577BB11C" w14:textId="2C447706" w:rsidR="0082097F" w:rsidRPr="005A1043" w:rsidRDefault="0082097F" w:rsidP="005A1043">
      <w:pPr>
        <w:widowControl w:val="0"/>
        <w:autoSpaceDE w:val="0"/>
        <w:autoSpaceDN w:val="0"/>
        <w:adjustRightInd w:val="0"/>
        <w:spacing w:line="360" w:lineRule="auto"/>
        <w:jc w:val="both"/>
        <w:rPr>
          <w:rFonts w:ascii="Palatino Linotype" w:hAnsi="Palatino Linotype" w:cs="Arial"/>
          <w:lang w:val="es-ES"/>
        </w:rPr>
      </w:pPr>
      <w:r w:rsidRPr="005A1043">
        <w:rPr>
          <w:rFonts w:ascii="Palatino Linotype" w:hAnsi="Palatino Linotype" w:cs="Arial"/>
          <w:lang w:val="es-ES"/>
        </w:rPr>
        <w:t>Robustece lo anterior lo dispuesto por el artículo 1 del Reglamento Interior del Organismo Público Descentralizado por servicio de carácter Municipal denominado Agua y Saneamiento de Toluca, que dispone lo siguiente:</w:t>
      </w:r>
    </w:p>
    <w:p w14:paraId="5996ED15" w14:textId="06D04472" w:rsidR="009F76CC" w:rsidRDefault="009F76CC" w:rsidP="005A1043">
      <w:pPr>
        <w:widowControl w:val="0"/>
        <w:autoSpaceDE w:val="0"/>
        <w:autoSpaceDN w:val="0"/>
        <w:adjustRightInd w:val="0"/>
        <w:spacing w:line="360" w:lineRule="auto"/>
        <w:jc w:val="both"/>
        <w:rPr>
          <w:rFonts w:ascii="Palatino Linotype" w:hAnsi="Palatino Linotype" w:cs="Arial"/>
          <w:lang w:val="es-ES"/>
        </w:rPr>
      </w:pPr>
    </w:p>
    <w:p w14:paraId="7EDE7997" w14:textId="77777777" w:rsidR="005A1043" w:rsidRPr="005A1043" w:rsidRDefault="005A1043" w:rsidP="005A1043">
      <w:pPr>
        <w:widowControl w:val="0"/>
        <w:autoSpaceDE w:val="0"/>
        <w:autoSpaceDN w:val="0"/>
        <w:adjustRightInd w:val="0"/>
        <w:spacing w:line="360" w:lineRule="auto"/>
        <w:jc w:val="both"/>
        <w:rPr>
          <w:rFonts w:ascii="Palatino Linotype" w:hAnsi="Palatino Linotype" w:cs="Arial"/>
          <w:lang w:val="es-ES"/>
        </w:rPr>
      </w:pPr>
    </w:p>
    <w:p w14:paraId="6E5185EE" w14:textId="4808B8DF" w:rsidR="001B77CD" w:rsidRPr="005A1043" w:rsidRDefault="0082097F"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b/>
          <w:bCs/>
          <w:i/>
          <w:iCs/>
          <w:sz w:val="22"/>
          <w:szCs w:val="22"/>
          <w:lang w:val="es-ES"/>
        </w:rPr>
        <w:lastRenderedPageBreak/>
        <w:t>Artículo 1.</w:t>
      </w:r>
      <w:r w:rsidRPr="005A1043">
        <w:rPr>
          <w:rFonts w:ascii="Palatino Linotype" w:hAnsi="Palatino Linotype" w:cs="Arial"/>
          <w:i/>
          <w:iCs/>
          <w:sz w:val="22"/>
          <w:szCs w:val="22"/>
          <w:lang w:val="es-ES"/>
        </w:rPr>
        <w:t xml:space="preserve"> </w:t>
      </w:r>
      <w:r w:rsidR="0097782F" w:rsidRPr="005A1043">
        <w:rPr>
          <w:rFonts w:ascii="Palatino Linotype" w:hAnsi="Palatino Linotype" w:cs="Arial"/>
          <w:i/>
          <w:iCs/>
          <w:sz w:val="22"/>
          <w:szCs w:val="22"/>
          <w:lang w:val="es-ES"/>
        </w:rPr>
        <w:t>El Organismo Público Descentralizado por servicio de carácter Municipal denominado Agua y Saneamiento de Toluca es un ente no lucrativo, con personalidad jurídica y patrimonio propio, autonomía técnica y administrativa en el manejo de sus recursos, el cual tiene como finalidad principal de prestar, conservar, mejorar e incrementar los servicios de agua potable, drenaje, alcantarillado, tratamiento y disposición de sus aguas residuales en el Municipio de Toluca, actuando con base en las atribuciones que establecen las disposiciones legales.</w:t>
      </w:r>
    </w:p>
    <w:p w14:paraId="3C53E52A" w14:textId="27531A32" w:rsidR="001B77CD" w:rsidRPr="005A1043" w:rsidRDefault="001B77CD" w:rsidP="005A1043">
      <w:pPr>
        <w:widowControl w:val="0"/>
        <w:autoSpaceDE w:val="0"/>
        <w:autoSpaceDN w:val="0"/>
        <w:adjustRightInd w:val="0"/>
        <w:spacing w:line="360" w:lineRule="auto"/>
        <w:jc w:val="both"/>
        <w:rPr>
          <w:rFonts w:ascii="Palatino Linotype" w:hAnsi="Palatino Linotype" w:cs="Arial"/>
          <w:lang w:val="es-ES"/>
        </w:rPr>
      </w:pPr>
    </w:p>
    <w:p w14:paraId="650EC5ED" w14:textId="07724783" w:rsidR="009F76CC" w:rsidRPr="005A1043" w:rsidRDefault="0082097F" w:rsidP="005A1043">
      <w:pPr>
        <w:widowControl w:val="0"/>
        <w:autoSpaceDE w:val="0"/>
        <w:autoSpaceDN w:val="0"/>
        <w:adjustRightInd w:val="0"/>
        <w:spacing w:line="360" w:lineRule="auto"/>
        <w:jc w:val="both"/>
        <w:rPr>
          <w:rFonts w:ascii="Palatino Linotype" w:hAnsi="Palatino Linotype" w:cs="Arial"/>
          <w:lang w:val="es-ES"/>
        </w:rPr>
      </w:pPr>
      <w:r w:rsidRPr="005A1043">
        <w:rPr>
          <w:rFonts w:ascii="Palatino Linotype" w:hAnsi="Palatino Linotype" w:cs="Arial"/>
          <w:lang w:val="es-ES"/>
        </w:rPr>
        <w:t xml:space="preserve">Establecido lo anterior es dable resaltar que el </w:t>
      </w:r>
      <w:r w:rsidR="000C4A38" w:rsidRPr="005A1043">
        <w:rPr>
          <w:rFonts w:ascii="Palatino Linotype" w:hAnsi="Palatino Linotype" w:cs="Arial"/>
          <w:lang w:val="es-ES"/>
        </w:rPr>
        <w:t xml:space="preserve">Organismo Público Descentralizado en comento, cuenta con diversas unidades administrativas para ejercicio de sus atribuciones siendo de nuestro especial interés </w:t>
      </w:r>
      <w:r w:rsidR="0097782F" w:rsidRPr="005A1043">
        <w:rPr>
          <w:rFonts w:ascii="Palatino Linotype" w:hAnsi="Palatino Linotype" w:cs="Arial"/>
          <w:lang w:val="es-ES"/>
        </w:rPr>
        <w:t>la Dirección de Operación y Planeación</w:t>
      </w:r>
      <w:r w:rsidR="009F76CC" w:rsidRPr="005A1043">
        <w:rPr>
          <w:rFonts w:ascii="Palatino Linotype" w:hAnsi="Palatino Linotype" w:cs="Arial"/>
          <w:lang w:val="es-ES"/>
        </w:rPr>
        <w:t>, cuyas responsabilidades y atribuciones se encuentran previstas en los artículos 82 y 84 del Reglamento Interior del Organismo Público Descentralizado</w:t>
      </w:r>
      <w:r w:rsidR="006D1300" w:rsidRPr="005A1043">
        <w:rPr>
          <w:rStyle w:val="Refdenotaalpie"/>
          <w:rFonts w:ascii="Palatino Linotype" w:hAnsi="Palatino Linotype" w:cs="Arial"/>
          <w:lang w:val="es-ES"/>
        </w:rPr>
        <w:footnoteReference w:id="2"/>
      </w:r>
      <w:r w:rsidR="009F76CC" w:rsidRPr="005A1043">
        <w:rPr>
          <w:rFonts w:ascii="Palatino Linotype" w:hAnsi="Palatino Linotype" w:cs="Arial"/>
          <w:lang w:val="es-ES"/>
        </w:rPr>
        <w:t xml:space="preserve"> por servicio de carácter Municipal denominado Agua y Saneamiento de Toluca que a la letra establecen lo siguiente:</w:t>
      </w:r>
    </w:p>
    <w:p w14:paraId="692F0A18" w14:textId="77777777" w:rsidR="009F76CC" w:rsidRPr="005A1043" w:rsidRDefault="009F76CC" w:rsidP="005A1043">
      <w:pPr>
        <w:widowControl w:val="0"/>
        <w:autoSpaceDE w:val="0"/>
        <w:autoSpaceDN w:val="0"/>
        <w:adjustRightInd w:val="0"/>
        <w:spacing w:line="360" w:lineRule="auto"/>
        <w:jc w:val="both"/>
        <w:rPr>
          <w:rFonts w:ascii="Palatino Linotype" w:hAnsi="Palatino Linotype" w:cs="Arial"/>
          <w:lang w:val="es-ES"/>
        </w:rPr>
      </w:pPr>
    </w:p>
    <w:p w14:paraId="1ABC91D5" w14:textId="4BA9BBD3" w:rsidR="006145C8"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b/>
          <w:bCs/>
          <w:i/>
          <w:iCs/>
          <w:sz w:val="22"/>
          <w:szCs w:val="22"/>
          <w:lang w:val="es-ES"/>
        </w:rPr>
        <w:t>Artículo 82.</w:t>
      </w:r>
      <w:r w:rsidRPr="005A1043">
        <w:rPr>
          <w:rFonts w:ascii="Palatino Linotype" w:hAnsi="Palatino Linotype" w:cs="Arial"/>
          <w:i/>
          <w:iCs/>
          <w:sz w:val="22"/>
          <w:szCs w:val="22"/>
          <w:lang w:val="es-ES"/>
        </w:rPr>
        <w:t xml:space="preserve"> La Dirección de Operación y Planeación está adscrita a la Dirección General y es la responsable de dirigir la construcción, operación y mantenimiento de los sistemas de agua potable, drenaje y saneamiento, así como atender con oportunidad y eficiencia la demanda de dichos servicios, además de dirigir y coordinar la elaboración de planes, programas y proyectos necesarios para mantener y ampliar la cobertura de los servicios de agua potable, drenaje y saneamiento en el Municipio, en apego a la normatividad en la materia, motivando la sustentabilidad del acuífero y cuenca del Valle de Toluca.</w:t>
      </w:r>
    </w:p>
    <w:p w14:paraId="4997767A" w14:textId="52A90494"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p>
    <w:p w14:paraId="59EB645D" w14:textId="24AFF1B4"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b/>
          <w:bCs/>
          <w:i/>
          <w:iCs/>
          <w:sz w:val="22"/>
          <w:szCs w:val="22"/>
          <w:lang w:val="es-ES"/>
        </w:rPr>
        <w:t>Artículo 84</w:t>
      </w:r>
      <w:r w:rsidRPr="005A1043">
        <w:rPr>
          <w:rFonts w:ascii="Palatino Linotype" w:hAnsi="Palatino Linotype" w:cs="Arial"/>
          <w:i/>
          <w:iCs/>
          <w:sz w:val="22"/>
          <w:szCs w:val="22"/>
          <w:lang w:val="es-ES"/>
        </w:rPr>
        <w:t>. Corresponde a la Dirección de Operación y Planeación el ejercicio de las atribuciones siguientes:</w:t>
      </w:r>
    </w:p>
    <w:p w14:paraId="6E6ACD1A" w14:textId="61794F98"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I. Cumplir y hacer respetar las normas de seguridad hidráulica, en el proceso de</w:t>
      </w:r>
      <w:r w:rsidR="00D32897" w:rsidRPr="005A1043">
        <w:rPr>
          <w:rFonts w:ascii="Palatino Linotype" w:hAnsi="Palatino Linotype" w:cs="Arial"/>
          <w:i/>
          <w:iCs/>
          <w:sz w:val="22"/>
          <w:szCs w:val="22"/>
          <w:lang w:val="es-ES"/>
        </w:rPr>
        <w:t xml:space="preserve"> </w:t>
      </w:r>
      <w:r w:rsidRPr="005A1043">
        <w:rPr>
          <w:rFonts w:ascii="Palatino Linotype" w:hAnsi="Palatino Linotype" w:cs="Arial"/>
          <w:i/>
          <w:iCs/>
          <w:sz w:val="22"/>
          <w:szCs w:val="22"/>
          <w:lang w:val="es-ES"/>
        </w:rPr>
        <w:t>construcción y operación de la obra hidráulica;</w:t>
      </w:r>
    </w:p>
    <w:p w14:paraId="22A14682" w14:textId="01713183"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 xml:space="preserve">II. Planear, ejecutar y evaluar las acciones relacionadas con la prestación de los servicios de agua potable, drenaje y saneamiento a través de la infraestructura </w:t>
      </w:r>
      <w:r w:rsidRPr="005A1043">
        <w:rPr>
          <w:rFonts w:ascii="Palatino Linotype" w:hAnsi="Palatino Linotype" w:cs="Arial"/>
          <w:i/>
          <w:iCs/>
          <w:sz w:val="22"/>
          <w:szCs w:val="22"/>
          <w:lang w:val="es-ES"/>
        </w:rPr>
        <w:lastRenderedPageBreak/>
        <w:t>hidráulica existente;</w:t>
      </w:r>
    </w:p>
    <w:p w14:paraId="3A72DA9D" w14:textId="05EF7747" w:rsidR="009F76CC" w:rsidRPr="005A1043" w:rsidRDefault="009F76CC" w:rsidP="005A1043">
      <w:pPr>
        <w:widowControl w:val="0"/>
        <w:autoSpaceDE w:val="0"/>
        <w:autoSpaceDN w:val="0"/>
        <w:adjustRightInd w:val="0"/>
        <w:ind w:left="851" w:right="899"/>
        <w:jc w:val="both"/>
        <w:rPr>
          <w:rFonts w:ascii="Palatino Linotype" w:hAnsi="Palatino Linotype" w:cs="Arial"/>
          <w:b/>
          <w:bCs/>
          <w:i/>
          <w:iCs/>
          <w:sz w:val="22"/>
          <w:szCs w:val="22"/>
          <w:lang w:val="es-ES"/>
        </w:rPr>
      </w:pPr>
      <w:r w:rsidRPr="005A1043">
        <w:rPr>
          <w:rFonts w:ascii="Palatino Linotype" w:hAnsi="Palatino Linotype" w:cs="Arial"/>
          <w:b/>
          <w:bCs/>
          <w:i/>
          <w:iCs/>
          <w:sz w:val="22"/>
          <w:szCs w:val="22"/>
          <w:lang w:val="es-ES"/>
        </w:rPr>
        <w:t>III. Establecer directrices para la ejecución de construcción de obra y mantenimiento</w:t>
      </w:r>
      <w:r w:rsidR="00D32897" w:rsidRPr="005A1043">
        <w:rPr>
          <w:rFonts w:ascii="Palatino Linotype" w:hAnsi="Palatino Linotype" w:cs="Arial"/>
          <w:b/>
          <w:bCs/>
          <w:i/>
          <w:iCs/>
          <w:sz w:val="22"/>
          <w:szCs w:val="22"/>
          <w:lang w:val="es-ES"/>
        </w:rPr>
        <w:t xml:space="preserve"> </w:t>
      </w:r>
      <w:r w:rsidRPr="005A1043">
        <w:rPr>
          <w:rFonts w:ascii="Palatino Linotype" w:hAnsi="Palatino Linotype" w:cs="Arial"/>
          <w:b/>
          <w:bCs/>
          <w:i/>
          <w:iCs/>
          <w:sz w:val="22"/>
          <w:szCs w:val="22"/>
          <w:lang w:val="es-ES"/>
        </w:rPr>
        <w:t>realizados por el Organismo de acuerdo a la Normatividad aplicable;</w:t>
      </w:r>
    </w:p>
    <w:p w14:paraId="2F0FD7BA" w14:textId="050E3121"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IV. Coordinar la operación y mantenimiento de los sistemas de abastecimiento de agua potable, drenaje y saneamiento;</w:t>
      </w:r>
    </w:p>
    <w:p w14:paraId="0F4CB711" w14:textId="0EA22490"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V. Vigilar el cumplimiento de la normatividad con relación al suministro de agua potable, drenaje y saneamiento;</w:t>
      </w:r>
    </w:p>
    <w:p w14:paraId="61F32F41" w14:textId="1CDCD11B"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VI. Promover, en coordinación con las instancias que determine el Director General, la ejecución de programas y proyectos en materia de infraestructura hidráulica;</w:t>
      </w:r>
    </w:p>
    <w:p w14:paraId="4FC77128" w14:textId="0E929766"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VII. Coordinar la asesoría técnica que en materia de agua potable, drenaje y saneamiento, en el ámbito de su competencia se proporcione;</w:t>
      </w:r>
    </w:p>
    <w:p w14:paraId="2DA85B1A" w14:textId="17B3E55E"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VIII. Habilitar a Servidores Públicos adscritos a la Dirección de Operación y Planeación como inspectores, verificadores, notificadores y ejecutores, a efecto de llevar a cabo las inspecciones, muestreos de agua, notificaciones y todo tipo de actos relacionados con sus atribuciones y de las Unidades Administrativas que de él dependen;</w:t>
      </w:r>
    </w:p>
    <w:p w14:paraId="2AD2F09A" w14:textId="49A02ED8" w:rsidR="009F76CC" w:rsidRPr="005A1043" w:rsidRDefault="009F76CC" w:rsidP="005A1043">
      <w:pPr>
        <w:widowControl w:val="0"/>
        <w:autoSpaceDE w:val="0"/>
        <w:autoSpaceDN w:val="0"/>
        <w:adjustRightInd w:val="0"/>
        <w:ind w:left="851" w:right="899"/>
        <w:jc w:val="both"/>
        <w:rPr>
          <w:rFonts w:ascii="Palatino Linotype" w:hAnsi="Palatino Linotype" w:cs="Arial"/>
          <w:b/>
          <w:bCs/>
          <w:i/>
          <w:iCs/>
          <w:sz w:val="22"/>
          <w:szCs w:val="22"/>
          <w:lang w:val="es-ES"/>
        </w:rPr>
      </w:pPr>
      <w:r w:rsidRPr="005A1043">
        <w:rPr>
          <w:rFonts w:ascii="Palatino Linotype" w:hAnsi="Palatino Linotype" w:cs="Arial"/>
          <w:b/>
          <w:bCs/>
          <w:i/>
          <w:iCs/>
          <w:sz w:val="22"/>
          <w:szCs w:val="22"/>
          <w:lang w:val="es-ES"/>
        </w:rPr>
        <w:t>IX. Coordinar con las demás Unidades Administrativas del Organismo, la elaboración de estudios para conocer y atender los requerimientos de infraestructura hidráulica del Municipio;</w:t>
      </w:r>
    </w:p>
    <w:p w14:paraId="7DA8B203" w14:textId="61E8BED4"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X. Certificar las copias de la información, documentación y otros sistemas del Organismo que operen y que obren en las Subdirecciones, Departamentos y Unidades Administrativas a su cargo;</w:t>
      </w:r>
    </w:p>
    <w:p w14:paraId="6F6C4944" w14:textId="4EBF9856"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XI. Proponer al Director General, la suspensión, terminación anticipada, rescisión o</w:t>
      </w:r>
      <w:r w:rsidR="00D32897" w:rsidRPr="005A1043">
        <w:rPr>
          <w:rFonts w:ascii="Palatino Linotype" w:hAnsi="Palatino Linotype" w:cs="Arial"/>
          <w:i/>
          <w:iCs/>
          <w:sz w:val="22"/>
          <w:szCs w:val="22"/>
          <w:lang w:val="es-ES"/>
        </w:rPr>
        <w:t xml:space="preserve"> </w:t>
      </w:r>
      <w:r w:rsidRPr="005A1043">
        <w:rPr>
          <w:rFonts w:ascii="Palatino Linotype" w:hAnsi="Palatino Linotype" w:cs="Arial"/>
          <w:i/>
          <w:iCs/>
          <w:sz w:val="22"/>
          <w:szCs w:val="22"/>
          <w:lang w:val="es-ES"/>
        </w:rPr>
        <w:t>modificación de los contratos de obra;</w:t>
      </w:r>
    </w:p>
    <w:p w14:paraId="46928F07" w14:textId="27440844" w:rsidR="009F76CC" w:rsidRPr="005A1043" w:rsidRDefault="009F76CC"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XII. Solicitar a la Dirección Jurídica y de Fiscalización la elaboración de convenios</w:t>
      </w:r>
      <w:r w:rsidR="00D32897" w:rsidRPr="005A1043">
        <w:rPr>
          <w:rFonts w:ascii="Palatino Linotype" w:hAnsi="Palatino Linotype" w:cs="Arial"/>
          <w:i/>
          <w:iCs/>
          <w:sz w:val="22"/>
          <w:szCs w:val="22"/>
          <w:lang w:val="es-ES"/>
        </w:rPr>
        <w:t xml:space="preserve"> </w:t>
      </w:r>
      <w:r w:rsidRPr="005A1043">
        <w:rPr>
          <w:rFonts w:ascii="Palatino Linotype" w:hAnsi="Palatino Linotype" w:cs="Arial"/>
          <w:i/>
          <w:iCs/>
          <w:sz w:val="22"/>
          <w:szCs w:val="22"/>
          <w:lang w:val="es-ES"/>
        </w:rPr>
        <w:t>modificatorios de contratos de obra;</w:t>
      </w:r>
    </w:p>
    <w:p w14:paraId="39218EF0" w14:textId="7C968B9E" w:rsidR="009F76CC" w:rsidRPr="005A1043" w:rsidRDefault="009F76CC" w:rsidP="005A1043">
      <w:pPr>
        <w:widowControl w:val="0"/>
        <w:autoSpaceDE w:val="0"/>
        <w:autoSpaceDN w:val="0"/>
        <w:adjustRightInd w:val="0"/>
        <w:ind w:left="851" w:right="899"/>
        <w:jc w:val="both"/>
        <w:rPr>
          <w:rFonts w:ascii="Palatino Linotype" w:hAnsi="Palatino Linotype" w:cs="Arial"/>
          <w:b/>
          <w:bCs/>
          <w:i/>
          <w:iCs/>
          <w:sz w:val="22"/>
          <w:szCs w:val="22"/>
          <w:lang w:val="es-ES"/>
        </w:rPr>
      </w:pPr>
      <w:r w:rsidRPr="005A1043">
        <w:rPr>
          <w:rFonts w:ascii="Palatino Linotype" w:hAnsi="Palatino Linotype" w:cs="Arial"/>
          <w:b/>
          <w:bCs/>
          <w:i/>
          <w:iCs/>
          <w:sz w:val="22"/>
          <w:szCs w:val="22"/>
          <w:lang w:val="es-ES"/>
        </w:rPr>
        <w:t>XIII. Coordinar la inspección, validación y opinión técnica de los servicios de agua potable</w:t>
      </w:r>
      <w:r w:rsidR="00A164D9" w:rsidRPr="005A1043">
        <w:rPr>
          <w:rFonts w:ascii="Palatino Linotype" w:hAnsi="Palatino Linotype" w:cs="Arial"/>
          <w:b/>
          <w:bCs/>
          <w:i/>
          <w:iCs/>
          <w:sz w:val="22"/>
          <w:szCs w:val="22"/>
          <w:lang w:val="es-ES"/>
        </w:rPr>
        <w:t xml:space="preserve"> </w:t>
      </w:r>
      <w:r w:rsidRPr="005A1043">
        <w:rPr>
          <w:rFonts w:ascii="Palatino Linotype" w:hAnsi="Palatino Linotype" w:cs="Arial"/>
          <w:b/>
          <w:bCs/>
          <w:i/>
          <w:iCs/>
          <w:sz w:val="22"/>
          <w:szCs w:val="22"/>
          <w:lang w:val="es-ES"/>
        </w:rPr>
        <w:t>y drenaje;</w:t>
      </w:r>
    </w:p>
    <w:p w14:paraId="36771DC4" w14:textId="279D5781" w:rsidR="00A164D9" w:rsidRPr="005A1043" w:rsidRDefault="00A164D9" w:rsidP="005A1043">
      <w:pPr>
        <w:widowControl w:val="0"/>
        <w:autoSpaceDE w:val="0"/>
        <w:autoSpaceDN w:val="0"/>
        <w:adjustRightInd w:val="0"/>
        <w:ind w:left="851" w:right="899"/>
        <w:jc w:val="both"/>
        <w:rPr>
          <w:rFonts w:ascii="Palatino Linotype" w:hAnsi="Palatino Linotype" w:cs="Arial"/>
          <w:i/>
          <w:iCs/>
          <w:sz w:val="22"/>
          <w:szCs w:val="22"/>
          <w:lang w:val="es-ES"/>
        </w:rPr>
      </w:pPr>
      <w:r w:rsidRPr="005A1043">
        <w:rPr>
          <w:rFonts w:ascii="Palatino Linotype" w:hAnsi="Palatino Linotype" w:cs="Arial"/>
          <w:i/>
          <w:iCs/>
          <w:sz w:val="22"/>
          <w:szCs w:val="22"/>
          <w:lang w:val="es-ES"/>
        </w:rPr>
        <w:t>(Énfasis añadido)</w:t>
      </w:r>
    </w:p>
    <w:p w14:paraId="024A502F" w14:textId="0DD9C626" w:rsidR="006145C8" w:rsidRPr="005A1043" w:rsidRDefault="006145C8" w:rsidP="005A1043">
      <w:pPr>
        <w:widowControl w:val="0"/>
        <w:autoSpaceDE w:val="0"/>
        <w:autoSpaceDN w:val="0"/>
        <w:adjustRightInd w:val="0"/>
        <w:spacing w:line="360" w:lineRule="auto"/>
        <w:jc w:val="both"/>
        <w:rPr>
          <w:rFonts w:ascii="Palatino Linotype" w:hAnsi="Palatino Linotype" w:cs="Arial"/>
          <w:lang w:val="es-ES"/>
        </w:rPr>
      </w:pPr>
    </w:p>
    <w:bookmarkEnd w:id="8"/>
    <w:p w14:paraId="560BC40B" w14:textId="4C65162D" w:rsidR="009F76CC" w:rsidRPr="005A1043" w:rsidRDefault="006145C8" w:rsidP="005A1043">
      <w:pPr>
        <w:tabs>
          <w:tab w:val="left" w:pos="4962"/>
        </w:tabs>
        <w:spacing w:line="360" w:lineRule="auto"/>
        <w:jc w:val="both"/>
        <w:rPr>
          <w:rFonts w:ascii="Palatino Linotype" w:hAnsi="Palatino Linotype"/>
        </w:rPr>
      </w:pPr>
      <w:r w:rsidRPr="005A1043">
        <w:rPr>
          <w:rFonts w:ascii="Palatino Linotype" w:hAnsi="Palatino Linotype"/>
        </w:rPr>
        <w:t>Ahora bien,</w:t>
      </w:r>
      <w:r w:rsidR="009F76CC" w:rsidRPr="005A1043">
        <w:rPr>
          <w:rFonts w:ascii="Palatino Linotype" w:hAnsi="Palatino Linotype"/>
        </w:rPr>
        <w:t xml:space="preserve"> la propia Dirección de Operación y Planeación se auxiliará de unidades Administrativas para el estudio y despacho de los asuntos de su competencia, </w:t>
      </w:r>
      <w:r w:rsidR="00A164D9" w:rsidRPr="005A1043">
        <w:rPr>
          <w:rFonts w:ascii="Palatino Linotype" w:hAnsi="Palatino Linotype"/>
        </w:rPr>
        <w:t xml:space="preserve">como lo es la Subdirección Técnica que según el </w:t>
      </w:r>
      <w:r w:rsidR="00D32897" w:rsidRPr="005A1043">
        <w:rPr>
          <w:rFonts w:ascii="Palatino Linotype" w:hAnsi="Palatino Linotype"/>
        </w:rPr>
        <w:t>artículo</w:t>
      </w:r>
      <w:r w:rsidR="00A164D9" w:rsidRPr="005A1043">
        <w:rPr>
          <w:rFonts w:ascii="Palatino Linotype" w:hAnsi="Palatino Linotype"/>
        </w:rPr>
        <w:t xml:space="preserve"> 85 de multicitado reglamento es la responsable de supervisar la construcción de los sistemas de agua potable, drenaje y saneamiento que contrata el Organismo, así como, en conjuntos urbanos o </w:t>
      </w:r>
      <w:r w:rsidR="00A164D9" w:rsidRPr="005A1043">
        <w:rPr>
          <w:rFonts w:ascii="Palatino Linotype" w:hAnsi="Palatino Linotype"/>
        </w:rPr>
        <w:lastRenderedPageBreak/>
        <w:t>lotificaciones en condominio derivados de dictámenes de factibilidad autorizados para la dotación de servicios de agua potable, drenaje y alcantarillado.</w:t>
      </w:r>
    </w:p>
    <w:p w14:paraId="19455BE7" w14:textId="2B6D48FD" w:rsidR="00D32897" w:rsidRPr="005A1043" w:rsidRDefault="00D32897" w:rsidP="005A1043">
      <w:pPr>
        <w:tabs>
          <w:tab w:val="left" w:pos="4962"/>
        </w:tabs>
        <w:spacing w:line="360" w:lineRule="auto"/>
        <w:jc w:val="both"/>
        <w:rPr>
          <w:rFonts w:ascii="Palatino Linotype" w:hAnsi="Palatino Linotype"/>
        </w:rPr>
      </w:pPr>
    </w:p>
    <w:p w14:paraId="1A95D473" w14:textId="37EB8E31" w:rsidR="00A052EB" w:rsidRDefault="00A052EB" w:rsidP="005A1043">
      <w:pPr>
        <w:tabs>
          <w:tab w:val="left" w:pos="4962"/>
        </w:tabs>
        <w:spacing w:line="360" w:lineRule="auto"/>
        <w:jc w:val="both"/>
        <w:rPr>
          <w:rFonts w:ascii="Palatino Linotype" w:hAnsi="Palatino Linotype"/>
        </w:rPr>
      </w:pPr>
      <w:r w:rsidRPr="005A1043">
        <w:rPr>
          <w:rFonts w:ascii="Palatino Linotype" w:hAnsi="Palatino Linotype"/>
        </w:rPr>
        <w:t xml:space="preserve">En ese contexto por lo que respecta </w:t>
      </w:r>
      <w:r w:rsidR="00823BE6" w:rsidRPr="005A1043">
        <w:rPr>
          <w:rFonts w:ascii="Palatino Linotype" w:hAnsi="Palatino Linotype"/>
        </w:rPr>
        <w:t>a los dictámenes técnicos la Subdirección Técnica</w:t>
      </w:r>
      <w:r w:rsidRPr="005A1043">
        <w:rPr>
          <w:rFonts w:ascii="Palatino Linotype" w:hAnsi="Palatino Linotype"/>
        </w:rPr>
        <w:t xml:space="preserve">, </w:t>
      </w:r>
      <w:r w:rsidR="00823BE6" w:rsidRPr="005A1043">
        <w:rPr>
          <w:rFonts w:ascii="Palatino Linotype" w:hAnsi="Palatino Linotype"/>
        </w:rPr>
        <w:t xml:space="preserve">para el </w:t>
      </w:r>
      <w:r w:rsidRPr="005A1043">
        <w:rPr>
          <w:rFonts w:ascii="Palatino Linotype" w:hAnsi="Palatino Linotype"/>
        </w:rPr>
        <w:t xml:space="preserve">despacho de los asuntos y </w:t>
      </w:r>
      <w:r w:rsidR="00823BE6" w:rsidRPr="005A1043">
        <w:rPr>
          <w:rFonts w:ascii="Palatino Linotype" w:hAnsi="Palatino Linotype"/>
        </w:rPr>
        <w:t>e</w:t>
      </w:r>
      <w:r w:rsidRPr="005A1043">
        <w:rPr>
          <w:rFonts w:ascii="Palatino Linotype" w:hAnsi="Palatino Linotype"/>
        </w:rPr>
        <w:t xml:space="preserve">l ejercicio de </w:t>
      </w:r>
      <w:r w:rsidR="00823BE6" w:rsidRPr="005A1043">
        <w:rPr>
          <w:rFonts w:ascii="Palatino Linotype" w:hAnsi="Palatino Linotype"/>
        </w:rPr>
        <w:t>sus</w:t>
      </w:r>
      <w:r w:rsidRPr="005A1043">
        <w:rPr>
          <w:rFonts w:ascii="Palatino Linotype" w:hAnsi="Palatino Linotype"/>
        </w:rPr>
        <w:t xml:space="preserve"> atribuciones cuenta </w:t>
      </w:r>
      <w:r w:rsidR="00823BE6" w:rsidRPr="005A1043">
        <w:rPr>
          <w:rFonts w:ascii="Palatino Linotype" w:hAnsi="Palatino Linotype"/>
        </w:rPr>
        <w:t xml:space="preserve">de manera enunciativa más no limitativa </w:t>
      </w:r>
      <w:r w:rsidRPr="005A1043">
        <w:rPr>
          <w:rFonts w:ascii="Palatino Linotype" w:hAnsi="Palatino Linotype"/>
        </w:rPr>
        <w:t xml:space="preserve">con </w:t>
      </w:r>
      <w:r w:rsidR="00823BE6" w:rsidRPr="005A1043">
        <w:rPr>
          <w:rFonts w:ascii="Palatino Linotype" w:hAnsi="Palatino Linotype"/>
        </w:rPr>
        <w:t>el Departamento de Estudios, Planes y Proyectos, la Unidad de Precios Unitarios y Supervisión y el Departamento de Factibilidades, según el art</w:t>
      </w:r>
      <w:r w:rsidR="00C66675" w:rsidRPr="005A1043">
        <w:rPr>
          <w:rFonts w:ascii="Palatino Linotype" w:hAnsi="Palatino Linotype"/>
        </w:rPr>
        <w:t>í</w:t>
      </w:r>
      <w:r w:rsidR="00823BE6" w:rsidRPr="005A1043">
        <w:rPr>
          <w:rFonts w:ascii="Palatino Linotype" w:hAnsi="Palatino Linotype"/>
        </w:rPr>
        <w:t>culo 86 del ya referido reglamento, siendo conveniente traer a colación los artículos 88, 90 y 92, mismos que disponen lo siguiente:</w:t>
      </w:r>
    </w:p>
    <w:p w14:paraId="62BABCD9" w14:textId="77777777" w:rsidR="005A1043" w:rsidRPr="005A1043" w:rsidRDefault="005A1043" w:rsidP="005A1043">
      <w:pPr>
        <w:tabs>
          <w:tab w:val="left" w:pos="4962"/>
        </w:tabs>
        <w:spacing w:line="360" w:lineRule="auto"/>
        <w:jc w:val="both"/>
        <w:rPr>
          <w:rFonts w:ascii="Palatino Linotype" w:hAnsi="Palatino Linotype"/>
        </w:rPr>
      </w:pPr>
    </w:p>
    <w:p w14:paraId="2616FEA2" w14:textId="6B578475" w:rsidR="00823BE6" w:rsidRPr="005A1043" w:rsidRDefault="00823BE6" w:rsidP="005A1043">
      <w:pPr>
        <w:tabs>
          <w:tab w:val="left" w:pos="4962"/>
        </w:tabs>
        <w:ind w:left="851" w:right="899"/>
        <w:jc w:val="both"/>
        <w:rPr>
          <w:rFonts w:ascii="Palatino Linotype" w:hAnsi="Palatino Linotype"/>
          <w:i/>
          <w:iCs/>
          <w:sz w:val="22"/>
          <w:szCs w:val="22"/>
        </w:rPr>
      </w:pPr>
      <w:r w:rsidRPr="005A1043">
        <w:rPr>
          <w:rFonts w:ascii="Palatino Linotype" w:hAnsi="Palatino Linotype"/>
          <w:b/>
          <w:bCs/>
          <w:i/>
          <w:iCs/>
          <w:sz w:val="22"/>
          <w:szCs w:val="22"/>
        </w:rPr>
        <w:t xml:space="preserve">Artículo 88. </w:t>
      </w:r>
      <w:r w:rsidRPr="005A1043">
        <w:rPr>
          <w:rFonts w:ascii="Palatino Linotype" w:hAnsi="Palatino Linotype"/>
          <w:i/>
          <w:iCs/>
          <w:sz w:val="22"/>
          <w:szCs w:val="22"/>
        </w:rPr>
        <w:t>El Departamento de Estudios, Planes y Proyectos está adscrito a la Subdirección Técnica y es el encargado de elaborar los planes y programas dirigidos a la ampliación y mejoramiento de la infraestructura de los sistemas de agua potable, drenaje y tratamiento de aguas residuales, así como de elaborar, integrar y desarrollar estudios y proyectos para contribuir a la aplicación y mejoramiento de la infraestructura hidráulica administrada por el Organismo.</w:t>
      </w:r>
    </w:p>
    <w:p w14:paraId="59263D74" w14:textId="77777777" w:rsidR="00823BE6" w:rsidRPr="005A1043" w:rsidRDefault="00823BE6" w:rsidP="005A1043">
      <w:pPr>
        <w:tabs>
          <w:tab w:val="left" w:pos="4962"/>
        </w:tabs>
        <w:ind w:left="851" w:right="899"/>
        <w:jc w:val="both"/>
        <w:rPr>
          <w:rFonts w:ascii="Palatino Linotype" w:hAnsi="Palatino Linotype"/>
          <w:b/>
          <w:bCs/>
          <w:i/>
          <w:iCs/>
        </w:rPr>
      </w:pPr>
    </w:p>
    <w:p w14:paraId="4D8E8E4F" w14:textId="5B33468C" w:rsidR="00823BE6" w:rsidRPr="005A1043" w:rsidRDefault="00823BE6" w:rsidP="005A1043">
      <w:pPr>
        <w:tabs>
          <w:tab w:val="left" w:pos="4962"/>
        </w:tabs>
        <w:ind w:left="851" w:right="899"/>
        <w:jc w:val="both"/>
        <w:rPr>
          <w:rFonts w:ascii="Palatino Linotype" w:hAnsi="Palatino Linotype"/>
          <w:b/>
          <w:bCs/>
          <w:i/>
          <w:iCs/>
          <w:sz w:val="22"/>
          <w:szCs w:val="22"/>
        </w:rPr>
      </w:pPr>
      <w:r w:rsidRPr="005A1043">
        <w:rPr>
          <w:rFonts w:ascii="Palatino Linotype" w:hAnsi="Palatino Linotype"/>
          <w:b/>
          <w:bCs/>
          <w:i/>
          <w:iCs/>
          <w:sz w:val="22"/>
          <w:szCs w:val="22"/>
        </w:rPr>
        <w:t xml:space="preserve">Artículo 90. </w:t>
      </w:r>
      <w:r w:rsidRPr="005A1043">
        <w:rPr>
          <w:rFonts w:ascii="Palatino Linotype" w:hAnsi="Palatino Linotype"/>
          <w:i/>
          <w:iCs/>
          <w:sz w:val="22"/>
          <w:szCs w:val="22"/>
        </w:rPr>
        <w:t>La Unidad de Precios Unitarios y Supervisión está adscrita a la Subdirección Técnica y es la responsable de supervisar la construcción de los sistemas de agua potable, drenaje y saneamiento que contrata el Organismo; así como, en conjuntos urbanos o lotificaciones en condominio derivados de dictámenes de factibilidad autorizados para la dotación de servicios de agua potable y drenaje, así como de desarrollar el proceso de adjudicación de contratos de Obras Públicas y Servicios relacionados con las mismas, diseñar las políticas, bases y lineamientos del Organismo para la contratación de construcción de infraestructura hidráulica para ampliar, rehabilitar y mejorar los servicios de agua potable, drenaje y saneamiento administrados por el Organismo.</w:t>
      </w:r>
    </w:p>
    <w:p w14:paraId="31703FA7" w14:textId="77777777" w:rsidR="00823BE6" w:rsidRPr="005A1043" w:rsidRDefault="00823BE6" w:rsidP="005A1043">
      <w:pPr>
        <w:tabs>
          <w:tab w:val="left" w:pos="4962"/>
        </w:tabs>
        <w:ind w:left="851" w:right="899"/>
        <w:jc w:val="both"/>
        <w:rPr>
          <w:rFonts w:ascii="Palatino Linotype" w:hAnsi="Palatino Linotype"/>
          <w:b/>
          <w:bCs/>
          <w:i/>
          <w:iCs/>
        </w:rPr>
      </w:pPr>
    </w:p>
    <w:p w14:paraId="6802FDB8" w14:textId="70F63C32" w:rsidR="00823BE6" w:rsidRPr="005A1043" w:rsidRDefault="00823BE6" w:rsidP="005A1043">
      <w:pPr>
        <w:tabs>
          <w:tab w:val="left" w:pos="4962"/>
        </w:tabs>
        <w:ind w:left="851" w:right="899"/>
        <w:jc w:val="both"/>
        <w:rPr>
          <w:rFonts w:ascii="Palatino Linotype" w:hAnsi="Palatino Linotype"/>
          <w:i/>
          <w:iCs/>
          <w:sz w:val="22"/>
          <w:szCs w:val="22"/>
        </w:rPr>
      </w:pPr>
      <w:r w:rsidRPr="005A1043">
        <w:rPr>
          <w:rFonts w:ascii="Palatino Linotype" w:hAnsi="Palatino Linotype"/>
          <w:b/>
          <w:bCs/>
          <w:i/>
          <w:iCs/>
          <w:sz w:val="22"/>
          <w:szCs w:val="22"/>
        </w:rPr>
        <w:t>Artículo 92.</w:t>
      </w:r>
      <w:r w:rsidRPr="005A1043">
        <w:rPr>
          <w:rFonts w:ascii="Palatino Linotype" w:hAnsi="Palatino Linotype"/>
          <w:i/>
          <w:iCs/>
          <w:sz w:val="22"/>
          <w:szCs w:val="22"/>
        </w:rPr>
        <w:t xml:space="preserve"> El Departamento de Factibilidades está adscrito a la Subdirección Técnica y es el encargado de dirigir y coordinar la elaboración de planes, programas y proyectos necesarios para mantener y ampliar la cobertura de los servicios de agua </w:t>
      </w:r>
      <w:r w:rsidRPr="005A1043">
        <w:rPr>
          <w:rFonts w:ascii="Palatino Linotype" w:hAnsi="Palatino Linotype"/>
          <w:i/>
          <w:iCs/>
          <w:sz w:val="22"/>
          <w:szCs w:val="22"/>
        </w:rPr>
        <w:lastRenderedPageBreak/>
        <w:t>potable, drenaje y saneamiento en el Municipio, en apego a la normatividad en la materia, motivando la sustentabilidad del acuífero y cuenca del Valle de Toluca.</w:t>
      </w:r>
    </w:p>
    <w:p w14:paraId="4743B780" w14:textId="2F8C10CD" w:rsidR="00A052EB" w:rsidRPr="005A1043" w:rsidRDefault="00A052EB" w:rsidP="005A1043">
      <w:pPr>
        <w:tabs>
          <w:tab w:val="left" w:pos="4962"/>
        </w:tabs>
        <w:spacing w:line="360" w:lineRule="auto"/>
        <w:jc w:val="both"/>
        <w:rPr>
          <w:rFonts w:ascii="Palatino Linotype" w:hAnsi="Palatino Linotype"/>
        </w:rPr>
      </w:pPr>
    </w:p>
    <w:p w14:paraId="3CBB3E79" w14:textId="7A0528E8" w:rsidR="006145C8" w:rsidRPr="005A1043" w:rsidRDefault="00A164D9" w:rsidP="005A1043">
      <w:pPr>
        <w:tabs>
          <w:tab w:val="left" w:pos="4962"/>
        </w:tabs>
        <w:spacing w:line="360" w:lineRule="auto"/>
        <w:jc w:val="both"/>
        <w:rPr>
          <w:rFonts w:ascii="Palatino Linotype" w:hAnsi="Palatino Linotype" w:cs="Tahoma"/>
        </w:rPr>
      </w:pPr>
      <w:r w:rsidRPr="005A1043">
        <w:rPr>
          <w:rFonts w:ascii="Palatino Linotype" w:hAnsi="Palatino Linotype" w:cs="Tahoma"/>
        </w:rPr>
        <w:t xml:space="preserve">Por lo que </w:t>
      </w:r>
      <w:r w:rsidR="006145C8" w:rsidRPr="005A1043">
        <w:rPr>
          <w:rFonts w:ascii="Palatino Linotype" w:hAnsi="Palatino Linotype" w:cs="Tahoma"/>
        </w:rPr>
        <w:t xml:space="preserve">en ese </w:t>
      </w:r>
      <w:r w:rsidRPr="005A1043">
        <w:rPr>
          <w:rFonts w:ascii="Palatino Linotype" w:hAnsi="Palatino Linotype" w:cs="Tahoma"/>
        </w:rPr>
        <w:t>orden de ideas</w:t>
      </w:r>
      <w:r w:rsidR="006145C8" w:rsidRPr="005A1043">
        <w:rPr>
          <w:rFonts w:ascii="Palatino Linotype" w:hAnsi="Palatino Linotype" w:cs="Tahoma"/>
        </w:rPr>
        <w:t xml:space="preserve"> es </w:t>
      </w:r>
      <w:r w:rsidR="00DA1EA5" w:rsidRPr="005A1043">
        <w:rPr>
          <w:rFonts w:ascii="Palatino Linotype" w:hAnsi="Palatino Linotype" w:cs="Tahoma"/>
        </w:rPr>
        <w:t>factible</w:t>
      </w:r>
      <w:r w:rsidR="006145C8" w:rsidRPr="005A1043">
        <w:rPr>
          <w:rFonts w:ascii="Palatino Linotype" w:hAnsi="Palatino Linotype" w:cs="Tahoma"/>
        </w:rPr>
        <w:t xml:space="preserve"> analizar</w:t>
      </w:r>
      <w:r w:rsidR="006145C8" w:rsidRPr="005A1043">
        <w:rPr>
          <w:rFonts w:ascii="Palatino Linotype" w:hAnsi="Palatino Linotype" w:cs="Tahoma"/>
          <w:b/>
        </w:rPr>
        <w:t xml:space="preserve"> </w:t>
      </w:r>
      <w:r w:rsidR="006145C8" w:rsidRPr="005A1043">
        <w:rPr>
          <w:rFonts w:ascii="Palatino Linotype" w:hAnsi="Palatino Linotype" w:cs="Tahoma"/>
        </w:rPr>
        <w:t>la naturaleza jurídica de la adquisición de bienes</w:t>
      </w:r>
      <w:r w:rsidR="00680EC4" w:rsidRPr="005A1043">
        <w:rPr>
          <w:rFonts w:ascii="Palatino Linotype" w:hAnsi="Palatino Linotype" w:cs="Tahoma"/>
        </w:rPr>
        <w:t xml:space="preserve">, </w:t>
      </w:r>
      <w:r w:rsidR="006145C8" w:rsidRPr="005A1043">
        <w:rPr>
          <w:rFonts w:ascii="Palatino Linotype" w:hAnsi="Palatino Linotype" w:cs="Tahoma"/>
        </w:rPr>
        <w:t>servicios</w:t>
      </w:r>
      <w:r w:rsidR="00680EC4" w:rsidRPr="005A1043">
        <w:rPr>
          <w:rFonts w:ascii="Palatino Linotype" w:hAnsi="Palatino Linotype" w:cs="Tahoma"/>
        </w:rPr>
        <w:t xml:space="preserve"> y de obra pública</w:t>
      </w:r>
      <w:r w:rsidR="006145C8" w:rsidRPr="005A1043">
        <w:rPr>
          <w:rFonts w:ascii="Palatino Linotype" w:hAnsi="Palatino Linotype" w:cs="Tahoma"/>
        </w:rPr>
        <w:t xml:space="preserve">, </w:t>
      </w:r>
      <w:r w:rsidR="00680EC4" w:rsidRPr="005A1043">
        <w:rPr>
          <w:rFonts w:ascii="Palatino Linotype" w:hAnsi="Palatino Linotype" w:cs="Tahoma"/>
        </w:rPr>
        <w:t xml:space="preserve">la cual </w:t>
      </w:r>
      <w:r w:rsidR="006145C8" w:rsidRPr="005A1043">
        <w:rPr>
          <w:rFonts w:ascii="Palatino Linotype" w:hAnsi="Palatino Linotype" w:cs="Tahoma"/>
        </w:rPr>
        <w:t xml:space="preserve">debe ser examinada en el marco de la </w:t>
      </w:r>
      <w:r w:rsidR="006145C8" w:rsidRPr="005A1043">
        <w:rPr>
          <w:rFonts w:ascii="Palatino Linotype" w:eastAsia="Calibri" w:hAnsi="Palatino Linotype" w:cs="Tahoma"/>
          <w:bCs/>
          <w:iCs/>
          <w:lang w:eastAsia="en-US"/>
        </w:rPr>
        <w:t>Ley de Contratación Pública del Estado de México</w:t>
      </w:r>
      <w:r w:rsidR="006145C8" w:rsidRPr="005A1043">
        <w:rPr>
          <w:rStyle w:val="Refdenotaalpie"/>
          <w:rFonts w:ascii="Palatino Linotype" w:hAnsi="Palatino Linotype" w:cs="Arial"/>
        </w:rPr>
        <w:footnoteReference w:id="3"/>
      </w:r>
      <w:r w:rsidR="00680EC4" w:rsidRPr="005A1043">
        <w:rPr>
          <w:rFonts w:ascii="Palatino Linotype" w:eastAsia="Calibri" w:hAnsi="Palatino Linotype" w:cs="Tahoma"/>
          <w:bCs/>
          <w:iCs/>
          <w:lang w:eastAsia="en-US"/>
        </w:rPr>
        <w:t xml:space="preserve"> y del Código Administrativo del Estado de México</w:t>
      </w:r>
      <w:r w:rsidR="002B415F" w:rsidRPr="005A1043">
        <w:rPr>
          <w:rStyle w:val="Refdenotaalpie"/>
          <w:rFonts w:ascii="Palatino Linotype" w:eastAsia="Calibri" w:hAnsi="Palatino Linotype" w:cs="Tahoma"/>
          <w:bCs/>
          <w:iCs/>
          <w:lang w:eastAsia="en-US"/>
        </w:rPr>
        <w:footnoteReference w:id="4"/>
      </w:r>
      <w:r w:rsidR="006145C8" w:rsidRPr="005A1043">
        <w:rPr>
          <w:rFonts w:ascii="Palatino Linotype" w:eastAsia="Calibri" w:hAnsi="Palatino Linotype" w:cs="Tahoma"/>
          <w:bCs/>
          <w:iCs/>
          <w:lang w:eastAsia="en-US"/>
        </w:rPr>
        <w:t xml:space="preserve"> aplicable</w:t>
      </w:r>
      <w:r w:rsidR="00680EC4" w:rsidRPr="005A1043">
        <w:rPr>
          <w:rFonts w:ascii="Palatino Linotype" w:eastAsia="Calibri" w:hAnsi="Palatino Linotype" w:cs="Tahoma"/>
          <w:bCs/>
          <w:iCs/>
          <w:lang w:eastAsia="en-US"/>
        </w:rPr>
        <w:t>s</w:t>
      </w:r>
      <w:r w:rsidR="006145C8" w:rsidRPr="005A1043">
        <w:rPr>
          <w:rFonts w:ascii="Palatino Linotype" w:eastAsia="Calibri" w:hAnsi="Palatino Linotype" w:cs="Tahoma"/>
          <w:bCs/>
          <w:iCs/>
          <w:lang w:eastAsia="en-US"/>
        </w:rPr>
        <w:t xml:space="preserve"> al </w:t>
      </w:r>
      <w:r w:rsidR="006145C8" w:rsidRPr="005A1043">
        <w:rPr>
          <w:rFonts w:ascii="Palatino Linotype" w:eastAsia="Calibri" w:hAnsi="Palatino Linotype" w:cs="Tahoma"/>
          <w:b/>
          <w:bCs/>
          <w:iCs/>
          <w:lang w:eastAsia="en-US"/>
        </w:rPr>
        <w:t>SUJETO OBLIGADO</w:t>
      </w:r>
      <w:r w:rsidR="006145C8" w:rsidRPr="005A1043">
        <w:rPr>
          <w:rFonts w:ascii="Palatino Linotype" w:eastAsia="Calibri" w:hAnsi="Palatino Linotype" w:cs="Tahoma"/>
          <w:bCs/>
          <w:iCs/>
          <w:lang w:eastAsia="en-US"/>
        </w:rPr>
        <w:t>, l</w:t>
      </w:r>
      <w:r w:rsidR="00680EC4" w:rsidRPr="005A1043">
        <w:rPr>
          <w:rFonts w:ascii="Palatino Linotype" w:eastAsia="Calibri" w:hAnsi="Palatino Linotype" w:cs="Tahoma"/>
          <w:bCs/>
          <w:iCs/>
          <w:lang w:eastAsia="en-US"/>
        </w:rPr>
        <w:t>os</w:t>
      </w:r>
      <w:r w:rsidR="006145C8" w:rsidRPr="005A1043">
        <w:rPr>
          <w:rFonts w:ascii="Palatino Linotype" w:eastAsia="Calibri" w:hAnsi="Palatino Linotype" w:cs="Tahoma"/>
          <w:bCs/>
          <w:iCs/>
          <w:lang w:eastAsia="en-US"/>
        </w:rPr>
        <w:t xml:space="preserve"> cual tiene por objeto regular los actos relativos a la planeación, programación, </w:t>
      </w:r>
      <w:proofErr w:type="spellStart"/>
      <w:r w:rsidR="006145C8" w:rsidRPr="005A1043">
        <w:rPr>
          <w:rFonts w:ascii="Palatino Linotype" w:eastAsia="Calibri" w:hAnsi="Palatino Linotype" w:cs="Tahoma"/>
          <w:bCs/>
          <w:iCs/>
          <w:lang w:eastAsia="en-US"/>
        </w:rPr>
        <w:t>presupuestación</w:t>
      </w:r>
      <w:proofErr w:type="spellEnd"/>
      <w:r w:rsidR="006145C8" w:rsidRPr="005A1043">
        <w:rPr>
          <w:rFonts w:ascii="Palatino Linotype" w:eastAsia="Calibri" w:hAnsi="Palatino Linotype" w:cs="Tahoma"/>
          <w:bCs/>
          <w:iCs/>
          <w:lang w:eastAsia="en-US"/>
        </w:rPr>
        <w:t xml:space="preserve">, </w:t>
      </w:r>
      <w:r w:rsidR="00680EC4" w:rsidRPr="005A1043">
        <w:rPr>
          <w:rFonts w:ascii="Palatino Linotype" w:eastAsia="Calibri" w:hAnsi="Palatino Linotype" w:cs="Tahoma"/>
          <w:bCs/>
          <w:iCs/>
          <w:lang w:eastAsia="en-US"/>
        </w:rPr>
        <w:t xml:space="preserve">contratación, </w:t>
      </w:r>
      <w:r w:rsidR="006145C8" w:rsidRPr="005A1043">
        <w:rPr>
          <w:rFonts w:ascii="Palatino Linotype" w:eastAsia="Calibri" w:hAnsi="Palatino Linotype" w:cs="Tahoma"/>
          <w:bCs/>
          <w:iCs/>
          <w:lang w:eastAsia="en-US"/>
        </w:rPr>
        <w:t xml:space="preserve">ejecución y control de la adquisición, enajenación y arrendamiento de bienes, y </w:t>
      </w:r>
      <w:r w:rsidR="00680EC4" w:rsidRPr="005A1043">
        <w:rPr>
          <w:rFonts w:ascii="Palatino Linotype" w:eastAsia="Calibri" w:hAnsi="Palatino Linotype" w:cs="Tahoma"/>
          <w:bCs/>
          <w:iCs/>
          <w:lang w:eastAsia="en-US"/>
        </w:rPr>
        <w:t>de la obra pública</w:t>
      </w:r>
      <w:r w:rsidR="006145C8" w:rsidRPr="005A1043">
        <w:rPr>
          <w:rFonts w:ascii="Palatino Linotype" w:eastAsia="Calibri" w:hAnsi="Palatino Linotype" w:cs="Tahoma"/>
          <w:iCs/>
          <w:lang w:eastAsia="es-ES_tradnl"/>
        </w:rPr>
        <w:t>, al respecto</w:t>
      </w:r>
      <w:r w:rsidR="00680EC4" w:rsidRPr="005A1043">
        <w:rPr>
          <w:rFonts w:ascii="Palatino Linotype" w:eastAsia="Calibri" w:hAnsi="Palatino Linotype" w:cs="Tahoma"/>
          <w:iCs/>
          <w:lang w:eastAsia="es-ES_tradnl"/>
        </w:rPr>
        <w:t xml:space="preserve"> la </w:t>
      </w:r>
      <w:r w:rsidR="00680EC4" w:rsidRPr="005A1043">
        <w:rPr>
          <w:rFonts w:ascii="Palatino Linotype" w:eastAsia="Calibri" w:hAnsi="Palatino Linotype" w:cs="Tahoma"/>
          <w:bCs/>
          <w:iCs/>
          <w:lang w:eastAsia="en-US"/>
        </w:rPr>
        <w:t>Ley de Contratación Pública del Estado de México</w:t>
      </w:r>
      <w:r w:rsidR="006145C8" w:rsidRPr="005A1043">
        <w:rPr>
          <w:rFonts w:ascii="Palatino Linotype" w:eastAsia="Calibri" w:hAnsi="Palatino Linotype" w:cs="Tahoma"/>
          <w:iCs/>
          <w:lang w:eastAsia="es-ES_tradnl"/>
        </w:rPr>
        <w:t>, señala</w:t>
      </w:r>
      <w:r w:rsidR="006145C8" w:rsidRPr="005A1043">
        <w:rPr>
          <w:rFonts w:ascii="Palatino Linotype" w:hAnsi="Palatino Linotype" w:cs="Tahoma"/>
        </w:rPr>
        <w:t xml:space="preserve"> en sus artículos 26, 27, 43 y 65, lo siguiente:</w:t>
      </w:r>
    </w:p>
    <w:p w14:paraId="765870EF" w14:textId="77777777" w:rsidR="006145C8" w:rsidRPr="005A1043" w:rsidRDefault="006145C8" w:rsidP="005A1043">
      <w:pPr>
        <w:tabs>
          <w:tab w:val="left" w:pos="4962"/>
        </w:tabs>
        <w:spacing w:line="360" w:lineRule="auto"/>
        <w:jc w:val="both"/>
        <w:rPr>
          <w:rFonts w:ascii="Palatino Linotype" w:hAnsi="Palatino Linotype" w:cs="Tahoma"/>
          <w:i/>
          <w:sz w:val="16"/>
          <w:szCs w:val="16"/>
        </w:rPr>
      </w:pPr>
    </w:p>
    <w:p w14:paraId="39F17DE1" w14:textId="77777777" w:rsidR="006145C8" w:rsidRPr="005A1043" w:rsidRDefault="006145C8" w:rsidP="005A1043">
      <w:pPr>
        <w:tabs>
          <w:tab w:val="left" w:pos="4962"/>
        </w:tabs>
        <w:ind w:left="567" w:right="539"/>
        <w:contextualSpacing/>
        <w:jc w:val="both"/>
        <w:rPr>
          <w:rFonts w:ascii="Palatino Linotype" w:hAnsi="Palatino Linotype" w:cs="Tahoma"/>
          <w:i/>
          <w:sz w:val="22"/>
          <w:szCs w:val="22"/>
        </w:rPr>
      </w:pPr>
      <w:r w:rsidRPr="005A1043">
        <w:rPr>
          <w:rFonts w:ascii="Palatino Linotype" w:hAnsi="Palatino Linotype" w:cs="Tahoma"/>
          <w:b/>
          <w:i/>
          <w:sz w:val="22"/>
          <w:szCs w:val="22"/>
        </w:rPr>
        <w:t>Artículo 26.-</w:t>
      </w:r>
      <w:r w:rsidRPr="005A1043">
        <w:rPr>
          <w:rFonts w:ascii="Palatino Linotype" w:hAnsi="Palatino Linotype" w:cs="Tahoma"/>
          <w:i/>
          <w:sz w:val="22"/>
          <w:szCs w:val="22"/>
        </w:rPr>
        <w:t xml:space="preserve"> Las adquisiciones, arrendamientos y servicios se adjudicarán a través de licitaciones públicas, mediante convocatoria pública.</w:t>
      </w:r>
    </w:p>
    <w:p w14:paraId="007700BA" w14:textId="77777777" w:rsidR="006145C8" w:rsidRPr="005A1043" w:rsidRDefault="006145C8" w:rsidP="005A1043">
      <w:pPr>
        <w:tabs>
          <w:tab w:val="left" w:pos="4962"/>
        </w:tabs>
        <w:ind w:left="567" w:right="539"/>
        <w:contextualSpacing/>
        <w:jc w:val="both"/>
        <w:rPr>
          <w:rFonts w:ascii="Palatino Linotype" w:hAnsi="Palatino Linotype" w:cs="Tahoma"/>
          <w:i/>
          <w:sz w:val="22"/>
          <w:szCs w:val="22"/>
        </w:rPr>
      </w:pPr>
    </w:p>
    <w:p w14:paraId="706386D5" w14:textId="55AA8138" w:rsidR="006145C8" w:rsidRPr="005A1043" w:rsidRDefault="006145C8" w:rsidP="005A1043">
      <w:pPr>
        <w:tabs>
          <w:tab w:val="left" w:pos="4962"/>
        </w:tabs>
        <w:ind w:left="567" w:right="539"/>
        <w:contextualSpacing/>
        <w:jc w:val="both"/>
        <w:rPr>
          <w:rFonts w:ascii="Palatino Linotype" w:hAnsi="Palatino Linotype" w:cs="Tahoma"/>
          <w:i/>
          <w:sz w:val="22"/>
          <w:szCs w:val="22"/>
        </w:rPr>
      </w:pPr>
      <w:r w:rsidRPr="005A1043">
        <w:rPr>
          <w:rFonts w:ascii="Palatino Linotype" w:hAnsi="Palatino Linotype" w:cs="Tahoma"/>
          <w:b/>
          <w:i/>
          <w:sz w:val="22"/>
          <w:szCs w:val="22"/>
        </w:rPr>
        <w:t>Artículo 27.-</w:t>
      </w:r>
      <w:r w:rsidRPr="005A1043">
        <w:rPr>
          <w:rFonts w:ascii="Palatino Linotype" w:hAnsi="Palatino Linotype" w:cs="Tahoma"/>
          <w:i/>
          <w:sz w:val="22"/>
          <w:szCs w:val="22"/>
        </w:rPr>
        <w:t xml:space="preserve"> La Secretaría, las entidades, los tribunales administrativos y los ayuntamientos </w:t>
      </w:r>
      <w:r w:rsidRPr="005A1043">
        <w:rPr>
          <w:rFonts w:ascii="Palatino Linotype" w:hAnsi="Palatino Linotype" w:cs="Tahoma"/>
          <w:b/>
          <w:i/>
          <w:sz w:val="22"/>
          <w:szCs w:val="22"/>
        </w:rPr>
        <w:t>podrán adjudicar adquisiciones, arrendamientos y servicios, mediante las excepciones al procedimiento de licitación</w:t>
      </w:r>
      <w:r w:rsidRPr="005A1043">
        <w:rPr>
          <w:rFonts w:ascii="Palatino Linotype" w:hAnsi="Palatino Linotype" w:cs="Tahoma"/>
          <w:i/>
          <w:sz w:val="22"/>
          <w:szCs w:val="22"/>
        </w:rPr>
        <w:t xml:space="preserve"> que a continuación se señalan:</w:t>
      </w:r>
    </w:p>
    <w:p w14:paraId="092C2A79" w14:textId="77777777" w:rsidR="00DA1EA5" w:rsidRPr="005A1043" w:rsidRDefault="00DA1EA5" w:rsidP="005A1043">
      <w:pPr>
        <w:tabs>
          <w:tab w:val="left" w:pos="4962"/>
        </w:tabs>
        <w:ind w:left="567" w:right="539"/>
        <w:contextualSpacing/>
        <w:jc w:val="both"/>
        <w:rPr>
          <w:rFonts w:ascii="Palatino Linotype" w:hAnsi="Palatino Linotype" w:cs="Tahoma"/>
          <w:i/>
          <w:sz w:val="20"/>
          <w:szCs w:val="20"/>
        </w:rPr>
      </w:pPr>
    </w:p>
    <w:p w14:paraId="35387A1D" w14:textId="77777777" w:rsidR="006145C8" w:rsidRPr="005A1043" w:rsidRDefault="006145C8" w:rsidP="005A1043">
      <w:pPr>
        <w:tabs>
          <w:tab w:val="left" w:pos="4962"/>
        </w:tabs>
        <w:ind w:left="567" w:right="539"/>
        <w:contextualSpacing/>
        <w:jc w:val="both"/>
        <w:rPr>
          <w:rFonts w:ascii="Palatino Linotype" w:hAnsi="Palatino Linotype" w:cs="Tahoma"/>
          <w:b/>
          <w:i/>
          <w:sz w:val="22"/>
          <w:szCs w:val="22"/>
        </w:rPr>
      </w:pPr>
      <w:r w:rsidRPr="005A1043">
        <w:rPr>
          <w:rFonts w:ascii="Palatino Linotype" w:hAnsi="Palatino Linotype" w:cs="Tahoma"/>
          <w:i/>
          <w:sz w:val="22"/>
          <w:szCs w:val="22"/>
        </w:rPr>
        <w:t xml:space="preserve">I. </w:t>
      </w:r>
      <w:r w:rsidRPr="005A1043">
        <w:rPr>
          <w:rFonts w:ascii="Palatino Linotype" w:hAnsi="Palatino Linotype" w:cs="Tahoma"/>
          <w:b/>
          <w:i/>
          <w:sz w:val="22"/>
          <w:szCs w:val="22"/>
        </w:rPr>
        <w:t>Invitación restringida.</w:t>
      </w:r>
    </w:p>
    <w:p w14:paraId="52B17CBB" w14:textId="77777777" w:rsidR="006145C8" w:rsidRPr="005A1043" w:rsidRDefault="006145C8" w:rsidP="005A1043">
      <w:pPr>
        <w:tabs>
          <w:tab w:val="left" w:pos="4962"/>
        </w:tabs>
        <w:ind w:left="567" w:right="539"/>
        <w:contextualSpacing/>
        <w:jc w:val="both"/>
        <w:rPr>
          <w:rFonts w:ascii="Palatino Linotype" w:hAnsi="Palatino Linotype" w:cs="Tahoma"/>
          <w:b/>
          <w:i/>
          <w:sz w:val="22"/>
          <w:szCs w:val="22"/>
        </w:rPr>
      </w:pPr>
      <w:r w:rsidRPr="005A1043">
        <w:rPr>
          <w:rFonts w:ascii="Palatino Linotype" w:hAnsi="Palatino Linotype" w:cs="Tahoma"/>
          <w:b/>
          <w:i/>
          <w:sz w:val="22"/>
          <w:szCs w:val="22"/>
        </w:rPr>
        <w:t>II. Adjudicación directa</w:t>
      </w:r>
    </w:p>
    <w:p w14:paraId="7E0AF5BC" w14:textId="77777777" w:rsidR="006145C8" w:rsidRPr="005A1043" w:rsidRDefault="006145C8" w:rsidP="005A1043">
      <w:pPr>
        <w:tabs>
          <w:tab w:val="left" w:pos="4962"/>
        </w:tabs>
        <w:ind w:left="567" w:right="539"/>
        <w:contextualSpacing/>
        <w:jc w:val="both"/>
        <w:rPr>
          <w:rFonts w:ascii="Palatino Linotype" w:hAnsi="Palatino Linotype" w:cs="Tahoma"/>
          <w:sz w:val="18"/>
          <w:szCs w:val="16"/>
        </w:rPr>
      </w:pPr>
    </w:p>
    <w:p w14:paraId="05822B68" w14:textId="77777777" w:rsidR="006145C8" w:rsidRPr="005A1043" w:rsidRDefault="006145C8" w:rsidP="005A1043">
      <w:pPr>
        <w:tabs>
          <w:tab w:val="left" w:pos="4962"/>
        </w:tabs>
        <w:ind w:left="567" w:right="539"/>
        <w:contextualSpacing/>
        <w:jc w:val="both"/>
        <w:rPr>
          <w:rFonts w:ascii="Palatino Linotype" w:hAnsi="Palatino Linotype" w:cs="Tahoma"/>
          <w:i/>
          <w:sz w:val="22"/>
          <w:szCs w:val="22"/>
        </w:rPr>
      </w:pPr>
      <w:r w:rsidRPr="005A1043">
        <w:rPr>
          <w:rFonts w:ascii="Palatino Linotype" w:hAnsi="Palatino Linotype" w:cs="Tahoma"/>
          <w:b/>
          <w:i/>
          <w:sz w:val="22"/>
          <w:szCs w:val="22"/>
        </w:rPr>
        <w:t>Artículo 43.-</w:t>
      </w:r>
      <w:r w:rsidRPr="005A1043">
        <w:rPr>
          <w:rFonts w:ascii="Palatino Linotype" w:hAnsi="Palatino Linotype" w:cs="Tahoma"/>
          <w:i/>
          <w:sz w:val="22"/>
          <w:szCs w:val="22"/>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6DC7DCDE" w14:textId="77777777" w:rsidR="006145C8" w:rsidRPr="005A1043" w:rsidRDefault="006145C8" w:rsidP="005A1043">
      <w:pPr>
        <w:tabs>
          <w:tab w:val="left" w:pos="4962"/>
        </w:tabs>
        <w:ind w:left="567" w:right="539"/>
        <w:contextualSpacing/>
        <w:jc w:val="both"/>
        <w:rPr>
          <w:rFonts w:ascii="Palatino Linotype" w:hAnsi="Palatino Linotype" w:cs="Tahoma"/>
          <w:i/>
          <w:sz w:val="22"/>
          <w:szCs w:val="22"/>
        </w:rPr>
      </w:pPr>
      <w:r w:rsidRPr="005A1043">
        <w:rPr>
          <w:rFonts w:ascii="Palatino Linotype" w:hAnsi="Palatino Linotype" w:cs="Tahoma"/>
          <w:i/>
          <w:sz w:val="22"/>
          <w:szCs w:val="22"/>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2771114F" w14:textId="77777777" w:rsidR="006145C8" w:rsidRPr="005A1043" w:rsidRDefault="006145C8" w:rsidP="005A1043">
      <w:pPr>
        <w:tabs>
          <w:tab w:val="left" w:pos="4962"/>
        </w:tabs>
        <w:ind w:left="567" w:right="539"/>
        <w:contextualSpacing/>
        <w:jc w:val="both"/>
        <w:rPr>
          <w:rFonts w:ascii="Palatino Linotype" w:hAnsi="Palatino Linotype" w:cs="Tahoma"/>
          <w:i/>
          <w:sz w:val="22"/>
          <w:szCs w:val="22"/>
        </w:rPr>
      </w:pPr>
      <w:r w:rsidRPr="005A1043">
        <w:rPr>
          <w:rFonts w:ascii="Palatino Linotype" w:hAnsi="Palatino Linotype" w:cs="Tahoma"/>
          <w:b/>
          <w:i/>
          <w:sz w:val="22"/>
          <w:szCs w:val="22"/>
        </w:rPr>
        <w:t>Artículo 65.-</w:t>
      </w:r>
      <w:r w:rsidRPr="005A1043">
        <w:rPr>
          <w:rFonts w:ascii="Palatino Linotype" w:hAnsi="Palatino Linotype" w:cs="Tahoma"/>
          <w:i/>
          <w:sz w:val="22"/>
          <w:szCs w:val="22"/>
        </w:rPr>
        <w:t xml:space="preserve"> La adjudicación de los contratos derivados de los procedimientos de adquisiciones de bienes o servicios, obligará a la convocante y al licitante ganador a </w:t>
      </w:r>
      <w:r w:rsidRPr="005A1043">
        <w:rPr>
          <w:rFonts w:ascii="Palatino Linotype" w:hAnsi="Palatino Linotype" w:cs="Tahoma"/>
          <w:b/>
          <w:i/>
          <w:sz w:val="22"/>
          <w:szCs w:val="22"/>
        </w:rPr>
        <w:t>suscribir el contrato respectivo</w:t>
      </w:r>
      <w:r w:rsidRPr="005A1043">
        <w:rPr>
          <w:rFonts w:ascii="Palatino Linotype" w:hAnsi="Palatino Linotype" w:cs="Tahoma"/>
          <w:i/>
          <w:sz w:val="22"/>
          <w:szCs w:val="22"/>
        </w:rPr>
        <w:t xml:space="preserve">, dentro de los diez días hábiles siguientes al de la </w:t>
      </w:r>
      <w:r w:rsidRPr="005A1043">
        <w:rPr>
          <w:rFonts w:ascii="Palatino Linotype" w:hAnsi="Palatino Linotype" w:cs="Tahoma"/>
          <w:i/>
          <w:sz w:val="22"/>
          <w:szCs w:val="22"/>
        </w:rPr>
        <w:lastRenderedPageBreak/>
        <w:t>notificación del fallo. Los contratos podrán suscribirse mediante el uso de la firma electrónica, en apego a las disposiciones de la Ley de Medios Electrónicos y de su Reglamento.</w:t>
      </w:r>
    </w:p>
    <w:p w14:paraId="37B1C377" w14:textId="77777777" w:rsidR="006145C8" w:rsidRPr="005A1043" w:rsidRDefault="006145C8" w:rsidP="005A1043">
      <w:pPr>
        <w:ind w:left="567" w:right="567"/>
        <w:jc w:val="both"/>
        <w:rPr>
          <w:rFonts w:ascii="Palatino Linotype" w:eastAsia="Calibri" w:hAnsi="Palatino Linotype" w:cs="Tahoma"/>
          <w:bCs/>
          <w:sz w:val="22"/>
          <w:szCs w:val="22"/>
          <w:lang w:val="es-ES" w:eastAsia="en-US"/>
        </w:rPr>
      </w:pPr>
      <w:r w:rsidRPr="005A1043">
        <w:rPr>
          <w:rFonts w:ascii="Palatino Linotype" w:eastAsia="Calibri" w:hAnsi="Palatino Linotype" w:cs="Tahoma"/>
          <w:bCs/>
          <w:sz w:val="22"/>
          <w:szCs w:val="22"/>
          <w:lang w:val="es-ES" w:eastAsia="en-US"/>
        </w:rPr>
        <w:t>(Énfasis añadido)</w:t>
      </w:r>
    </w:p>
    <w:p w14:paraId="14E35E60" w14:textId="77777777" w:rsidR="00D32897" w:rsidRPr="005A1043" w:rsidRDefault="00D32897" w:rsidP="005A1043">
      <w:pPr>
        <w:ind w:left="567" w:right="567"/>
        <w:jc w:val="both"/>
        <w:rPr>
          <w:rFonts w:ascii="Palatino Linotype" w:eastAsia="Calibri" w:hAnsi="Palatino Linotype" w:cs="Tahoma"/>
          <w:bCs/>
          <w:szCs w:val="22"/>
          <w:lang w:val="es-ES" w:eastAsia="en-US"/>
        </w:rPr>
      </w:pPr>
    </w:p>
    <w:p w14:paraId="75486E46" w14:textId="77777777" w:rsidR="006145C8" w:rsidRPr="005A1043" w:rsidRDefault="006145C8" w:rsidP="005A1043">
      <w:pPr>
        <w:tabs>
          <w:tab w:val="left" w:pos="4962"/>
        </w:tabs>
        <w:spacing w:line="360" w:lineRule="auto"/>
        <w:jc w:val="both"/>
        <w:rPr>
          <w:rFonts w:ascii="Palatino Linotype" w:hAnsi="Palatino Linotype" w:cs="Tahoma"/>
        </w:rPr>
      </w:pPr>
      <w:r w:rsidRPr="005A1043">
        <w:rPr>
          <w:rFonts w:ascii="Palatino Linotype" w:hAnsi="Palatino Linotype" w:cs="Tahoma"/>
        </w:rPr>
        <w:t>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14:paraId="76BB58BB" w14:textId="5B4BEA3E" w:rsidR="006145C8" w:rsidRPr="005A1043" w:rsidRDefault="006145C8" w:rsidP="005A1043">
      <w:pPr>
        <w:spacing w:line="360" w:lineRule="auto"/>
        <w:jc w:val="both"/>
        <w:rPr>
          <w:rFonts w:ascii="Palatino Linotype" w:eastAsia="Calibri" w:hAnsi="Palatino Linotype" w:cs="Tahoma"/>
          <w:iCs/>
          <w:lang w:val="es-ES" w:eastAsia="es-ES_tradnl"/>
        </w:rPr>
      </w:pPr>
    </w:p>
    <w:p w14:paraId="6AF3580B" w14:textId="470146CC" w:rsidR="00D553BA" w:rsidRPr="005A1043" w:rsidRDefault="002B415F" w:rsidP="005A1043">
      <w:pPr>
        <w:spacing w:line="360" w:lineRule="auto"/>
        <w:jc w:val="both"/>
        <w:rPr>
          <w:rFonts w:ascii="Palatino Linotype" w:eastAsia="Calibri" w:hAnsi="Palatino Linotype" w:cs="Tahoma"/>
          <w:iCs/>
          <w:lang w:val="es-ES" w:eastAsia="es-ES_tradnl"/>
        </w:rPr>
      </w:pPr>
      <w:r w:rsidRPr="005A1043">
        <w:rPr>
          <w:rFonts w:ascii="Palatino Linotype" w:eastAsia="Calibri" w:hAnsi="Palatino Linotype" w:cs="Tahoma"/>
          <w:iCs/>
          <w:lang w:val="es-ES" w:eastAsia="es-ES_tradnl"/>
        </w:rPr>
        <w:t>Por su parte el Código Administrativo del Estado de México, e</w:t>
      </w:r>
      <w:r w:rsidR="00D553BA" w:rsidRPr="005A1043">
        <w:rPr>
          <w:rFonts w:ascii="Palatino Linotype" w:eastAsia="Calibri" w:hAnsi="Palatino Linotype" w:cs="Tahoma"/>
          <w:iCs/>
          <w:lang w:val="es-ES" w:eastAsia="es-ES_tradnl"/>
        </w:rPr>
        <w:t>n su</w:t>
      </w:r>
      <w:r w:rsidRPr="005A1043">
        <w:rPr>
          <w:rFonts w:ascii="Palatino Linotype" w:eastAsia="Calibri" w:hAnsi="Palatino Linotype" w:cs="Tahoma"/>
          <w:iCs/>
          <w:lang w:val="es-ES" w:eastAsia="es-ES_tradnl"/>
        </w:rPr>
        <w:t xml:space="preserve"> artículo 12.4,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w:t>
      </w:r>
      <w:proofErr w:type="spellStart"/>
      <w:r w:rsidRPr="005A1043">
        <w:rPr>
          <w:rFonts w:ascii="Palatino Linotype" w:eastAsia="Calibri" w:hAnsi="Palatino Linotype" w:cs="Tahoma"/>
          <w:iCs/>
          <w:lang w:val="es-ES" w:eastAsia="es-ES_tradnl"/>
        </w:rPr>
        <w:t>hidroagrícola</w:t>
      </w:r>
      <w:proofErr w:type="spellEnd"/>
      <w:r w:rsidRPr="005A1043">
        <w:rPr>
          <w:rFonts w:ascii="Palatino Linotype" w:eastAsia="Calibri" w:hAnsi="Palatino Linotype" w:cs="Tahoma"/>
          <w:iCs/>
          <w:lang w:val="es-ES" w:eastAsia="es-ES_tradnl"/>
        </w:rPr>
        <w:t xml:space="preserve">, entre otros. Además, </w:t>
      </w:r>
      <w:r w:rsidR="00D553BA" w:rsidRPr="005A1043">
        <w:rPr>
          <w:rFonts w:ascii="Palatino Linotype" w:eastAsia="Calibri" w:hAnsi="Palatino Linotype" w:cs="Tahoma"/>
          <w:iCs/>
          <w:lang w:val="es-ES" w:eastAsia="es-ES_tradnl"/>
        </w:rPr>
        <w:t xml:space="preserve">el </w:t>
      </w:r>
      <w:r w:rsidRPr="005A1043">
        <w:rPr>
          <w:rFonts w:ascii="Palatino Linotype" w:eastAsia="Calibri" w:hAnsi="Palatino Linotype" w:cs="Tahoma"/>
          <w:iCs/>
          <w:lang w:val="es-ES" w:eastAsia="es-ES_tradnl"/>
        </w:rPr>
        <w:t>artículo 12.6 de dicho ordenamiento</w:t>
      </w:r>
      <w:r w:rsidR="00D553BA" w:rsidRPr="005A1043">
        <w:rPr>
          <w:rFonts w:ascii="Palatino Linotype" w:eastAsia="Calibri" w:hAnsi="Palatino Linotype" w:cs="Tahoma"/>
          <w:iCs/>
          <w:lang w:val="es-ES" w:eastAsia="es-ES_tradnl"/>
        </w:rPr>
        <w:t>, establece que</w:t>
      </w:r>
      <w:r w:rsidRPr="005A1043">
        <w:rPr>
          <w:rFonts w:ascii="Palatino Linotype" w:eastAsia="Calibri" w:hAnsi="Palatino Linotype" w:cs="Tahoma"/>
          <w:iCs/>
          <w:lang w:val="es-ES" w:eastAsia="es-ES_tradnl"/>
        </w:rPr>
        <w:t xml:space="preserve"> uno de los entes que pueden llevar a cabo contratos de obra pública o servicios relacionados con </w:t>
      </w:r>
      <w:r w:rsidR="00D553BA" w:rsidRPr="005A1043">
        <w:rPr>
          <w:rFonts w:ascii="Palatino Linotype" w:eastAsia="Calibri" w:hAnsi="Palatino Linotype" w:cs="Tahoma"/>
          <w:iCs/>
          <w:lang w:val="es-ES" w:eastAsia="es-ES_tradnl"/>
        </w:rPr>
        <w:t>esta</w:t>
      </w:r>
      <w:r w:rsidRPr="005A1043">
        <w:rPr>
          <w:rFonts w:ascii="Palatino Linotype" w:eastAsia="Calibri" w:hAnsi="Palatino Linotype" w:cs="Tahoma"/>
          <w:iCs/>
          <w:lang w:val="es-ES" w:eastAsia="es-ES_tradnl"/>
        </w:rPr>
        <w:t>, son los Municipios, a través de los Ayuntamientos y Organismos Públicos Descentralizados.</w:t>
      </w:r>
      <w:r w:rsidRPr="005A1043">
        <w:rPr>
          <w:rFonts w:ascii="Palatino Linotype" w:eastAsia="Calibri" w:hAnsi="Palatino Linotype" w:cs="Tahoma"/>
          <w:iCs/>
          <w:lang w:val="es-ES" w:eastAsia="es-ES_tradnl"/>
        </w:rPr>
        <w:cr/>
      </w:r>
    </w:p>
    <w:p w14:paraId="42AB7949" w14:textId="51603972" w:rsidR="00C44B81" w:rsidRPr="005A1043" w:rsidRDefault="00C3670E" w:rsidP="005A1043">
      <w:pPr>
        <w:spacing w:line="360" w:lineRule="auto"/>
        <w:jc w:val="both"/>
        <w:rPr>
          <w:rFonts w:ascii="Palatino Linotype" w:eastAsia="Calibri" w:hAnsi="Palatino Linotype" w:cs="Tahoma"/>
          <w:iCs/>
          <w:lang w:val="es-ES" w:eastAsia="es-ES_tradnl"/>
        </w:rPr>
      </w:pPr>
      <w:r w:rsidRPr="005A1043">
        <w:rPr>
          <w:rFonts w:ascii="Palatino Linotype" w:eastAsia="Calibri" w:hAnsi="Palatino Linotype" w:cs="Tahoma"/>
          <w:iCs/>
          <w:lang w:val="es-ES" w:eastAsia="es-ES_tradnl"/>
        </w:rPr>
        <w:t>Fortalece</w:t>
      </w:r>
      <w:r w:rsidR="00F33C67" w:rsidRPr="005A1043">
        <w:rPr>
          <w:rFonts w:ascii="Palatino Linotype" w:eastAsia="Calibri" w:hAnsi="Palatino Linotype" w:cs="Tahoma"/>
          <w:iCs/>
          <w:lang w:val="es-ES" w:eastAsia="es-ES_tradnl"/>
        </w:rPr>
        <w:t xml:space="preserve"> lo anterior lo previsto</w:t>
      </w:r>
      <w:r w:rsidR="00C44B81" w:rsidRPr="005A1043">
        <w:rPr>
          <w:rFonts w:ascii="Palatino Linotype" w:eastAsia="Calibri" w:hAnsi="Palatino Linotype" w:cs="Tahoma"/>
          <w:iCs/>
          <w:lang w:val="es-ES" w:eastAsia="es-ES_tradnl"/>
        </w:rPr>
        <w:t xml:space="preserve"> por el artículo 90 del Reglamento Interior del Organismo en comento que establece lo siguiente:</w:t>
      </w:r>
    </w:p>
    <w:p w14:paraId="1705DDD9" w14:textId="6297F8C6" w:rsidR="00F33C67" w:rsidRPr="005A1043" w:rsidRDefault="00C44B81" w:rsidP="005A1043">
      <w:pPr>
        <w:ind w:left="851" w:right="899"/>
        <w:jc w:val="both"/>
        <w:rPr>
          <w:rFonts w:ascii="Palatino Linotype" w:eastAsia="Calibri" w:hAnsi="Palatino Linotype" w:cs="Tahoma"/>
          <w:i/>
          <w:sz w:val="22"/>
          <w:szCs w:val="22"/>
          <w:lang w:val="es-ES" w:eastAsia="es-ES_tradnl"/>
        </w:rPr>
      </w:pPr>
      <w:r w:rsidRPr="005A1043">
        <w:rPr>
          <w:rFonts w:ascii="Palatino Linotype" w:eastAsia="Calibri" w:hAnsi="Palatino Linotype" w:cs="Tahoma"/>
          <w:i/>
          <w:sz w:val="22"/>
          <w:szCs w:val="22"/>
          <w:lang w:val="es-ES" w:eastAsia="es-ES_tradnl"/>
        </w:rPr>
        <w:lastRenderedPageBreak/>
        <w:t xml:space="preserve">“La Unidad de Precios Unitarios y Supervisión está adscrita a la Subdirección Técnica y es la responsable de supervisar la construcción de los sistemas de agua potable, drenaje y saneamiento que contrata el Organismo; así como, en conjuntos urbanos o lotificaciones en condominio derivados de dictámenes de factibilidad autorizados para la dotación de servicios de agua potable y drenaje, </w:t>
      </w:r>
      <w:r w:rsidRPr="005A1043">
        <w:rPr>
          <w:rFonts w:ascii="Palatino Linotype" w:eastAsia="Calibri" w:hAnsi="Palatino Linotype" w:cs="Tahoma"/>
          <w:b/>
          <w:bCs/>
          <w:i/>
          <w:sz w:val="22"/>
          <w:szCs w:val="22"/>
          <w:lang w:val="es-ES" w:eastAsia="es-ES_tradnl"/>
        </w:rPr>
        <w:t>así como de desarrollar el proceso de adjudicación de contratos de Obras Públicas y Servicios relacionados con las mismas</w:t>
      </w:r>
      <w:r w:rsidRPr="005A1043">
        <w:rPr>
          <w:rFonts w:ascii="Palatino Linotype" w:eastAsia="Calibri" w:hAnsi="Palatino Linotype" w:cs="Tahoma"/>
          <w:i/>
          <w:sz w:val="22"/>
          <w:szCs w:val="22"/>
          <w:lang w:val="es-ES" w:eastAsia="es-ES_tradnl"/>
        </w:rPr>
        <w:t>, diseñar las políticas, bases y lineamientos del Organismo para la contratación de construcción de infraestructura hidráulica para ampliar, rehabilitar y mejorar los servicios de agua potable, drenaje y saneamiento administrados por el Organismo.”</w:t>
      </w:r>
    </w:p>
    <w:p w14:paraId="7B2FA57C" w14:textId="1A9D3517" w:rsidR="00C44B81" w:rsidRPr="005A1043" w:rsidRDefault="00C44B81" w:rsidP="005A1043">
      <w:pPr>
        <w:ind w:left="851" w:right="899"/>
        <w:jc w:val="both"/>
        <w:rPr>
          <w:rFonts w:ascii="Palatino Linotype" w:eastAsia="Calibri" w:hAnsi="Palatino Linotype" w:cs="Tahoma"/>
          <w:i/>
          <w:sz w:val="22"/>
          <w:szCs w:val="22"/>
          <w:lang w:val="es-ES" w:eastAsia="es-ES_tradnl"/>
        </w:rPr>
      </w:pPr>
      <w:r w:rsidRPr="005A1043">
        <w:rPr>
          <w:rFonts w:ascii="Palatino Linotype" w:eastAsia="Calibri" w:hAnsi="Palatino Linotype" w:cs="Tahoma"/>
          <w:i/>
          <w:sz w:val="22"/>
          <w:szCs w:val="22"/>
          <w:lang w:val="es-ES" w:eastAsia="es-ES_tradnl"/>
        </w:rPr>
        <w:t xml:space="preserve">(Énfasis </w:t>
      </w:r>
      <w:proofErr w:type="spellStart"/>
      <w:r w:rsidRPr="005A1043">
        <w:rPr>
          <w:rFonts w:ascii="Palatino Linotype" w:eastAsia="Calibri" w:hAnsi="Palatino Linotype" w:cs="Tahoma"/>
          <w:i/>
          <w:sz w:val="22"/>
          <w:szCs w:val="22"/>
          <w:lang w:val="es-ES" w:eastAsia="es-ES_tradnl"/>
        </w:rPr>
        <w:t>añadiso</w:t>
      </w:r>
      <w:proofErr w:type="spellEnd"/>
      <w:r w:rsidRPr="005A1043">
        <w:rPr>
          <w:rFonts w:ascii="Palatino Linotype" w:eastAsia="Calibri" w:hAnsi="Palatino Linotype" w:cs="Tahoma"/>
          <w:i/>
          <w:sz w:val="22"/>
          <w:szCs w:val="22"/>
          <w:lang w:val="es-ES" w:eastAsia="es-ES_tradnl"/>
        </w:rPr>
        <w:t>)</w:t>
      </w:r>
    </w:p>
    <w:p w14:paraId="7CEF95FA" w14:textId="77777777" w:rsidR="00F33C67" w:rsidRPr="005A1043" w:rsidRDefault="00F33C67" w:rsidP="005A1043">
      <w:pPr>
        <w:spacing w:line="360" w:lineRule="auto"/>
        <w:jc w:val="both"/>
        <w:rPr>
          <w:rFonts w:ascii="Palatino Linotype" w:eastAsia="Calibri" w:hAnsi="Palatino Linotype" w:cs="Tahoma"/>
          <w:iCs/>
          <w:lang w:val="es-ES" w:eastAsia="es-ES_tradnl"/>
        </w:rPr>
      </w:pPr>
    </w:p>
    <w:p w14:paraId="0C47EDF4" w14:textId="77777777" w:rsidR="006145C8" w:rsidRPr="005A1043" w:rsidRDefault="006145C8" w:rsidP="005A1043">
      <w:pPr>
        <w:spacing w:line="360" w:lineRule="auto"/>
        <w:jc w:val="both"/>
        <w:rPr>
          <w:rFonts w:ascii="Palatino Linotype" w:eastAsia="Calibri" w:hAnsi="Palatino Linotype" w:cs="Tahoma"/>
          <w:iCs/>
          <w:lang w:val="es-ES" w:eastAsia="es-ES_tradnl"/>
        </w:rPr>
      </w:pPr>
      <w:r w:rsidRPr="005A1043">
        <w:rPr>
          <w:rFonts w:ascii="Palatino Linotype" w:eastAsia="Calibri" w:hAnsi="Palatino Linotype" w:cs="Tahoma"/>
          <w:iCs/>
          <w:lang w:val="es-ES" w:eastAsia="es-ES_tradnl"/>
        </w:rPr>
        <w:t xml:space="preserve">Ahora bien, la documentación que resulta de los procedimientos de adquisición de bienes y servicios, configuran información pública que corresponde a las obligaciones de transparencia, en términos del artículo 92, fracción XXIX, de la </w:t>
      </w:r>
      <w:r w:rsidRPr="005A1043">
        <w:rPr>
          <w:rFonts w:ascii="Palatino Linotype" w:eastAsia="Calibri" w:hAnsi="Palatino Linotype" w:cs="Tahoma"/>
          <w:bCs/>
          <w:iCs/>
          <w:lang w:val="es-ES" w:eastAsia="en-US"/>
        </w:rPr>
        <w:t>Ley de Transparencia y Acceso a la Información Pública del Estado de México y Municipios</w:t>
      </w:r>
      <w:r w:rsidRPr="005A1043">
        <w:rPr>
          <w:rFonts w:ascii="Palatino Linotype" w:eastAsia="Calibri" w:hAnsi="Palatino Linotype" w:cs="Tahoma"/>
          <w:iCs/>
          <w:lang w:val="es-ES" w:eastAsia="es-ES_tradnl"/>
        </w:rPr>
        <w:t>, prevé lo siguiente:</w:t>
      </w:r>
    </w:p>
    <w:p w14:paraId="71A837DA" w14:textId="77777777" w:rsidR="00D32897" w:rsidRPr="005A1043" w:rsidRDefault="00D32897" w:rsidP="005A1043">
      <w:pPr>
        <w:spacing w:line="360" w:lineRule="auto"/>
        <w:jc w:val="both"/>
        <w:rPr>
          <w:rFonts w:ascii="Palatino Linotype" w:eastAsia="Calibri" w:hAnsi="Palatino Linotype" w:cs="Tahoma"/>
          <w:iCs/>
          <w:lang w:val="es-ES" w:eastAsia="es-ES_tradnl"/>
        </w:rPr>
      </w:pPr>
    </w:p>
    <w:p w14:paraId="60B174D7" w14:textId="77777777" w:rsidR="006145C8" w:rsidRPr="005A1043" w:rsidRDefault="006145C8" w:rsidP="005A1043">
      <w:pPr>
        <w:autoSpaceDE w:val="0"/>
        <w:autoSpaceDN w:val="0"/>
        <w:adjustRightInd w:val="0"/>
        <w:ind w:left="567" w:right="539"/>
        <w:contextualSpacing/>
        <w:jc w:val="center"/>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
          <w:bCs/>
          <w:i/>
          <w:sz w:val="22"/>
          <w:szCs w:val="22"/>
          <w:lang w:eastAsia="en-US"/>
        </w:rPr>
        <w:t>Capítulo II</w:t>
      </w:r>
    </w:p>
    <w:p w14:paraId="12DC4861" w14:textId="77777777" w:rsidR="006145C8" w:rsidRPr="005A1043" w:rsidRDefault="006145C8" w:rsidP="005A1043">
      <w:pPr>
        <w:autoSpaceDE w:val="0"/>
        <w:autoSpaceDN w:val="0"/>
        <w:adjustRightInd w:val="0"/>
        <w:ind w:left="567" w:right="539"/>
        <w:contextualSpacing/>
        <w:jc w:val="center"/>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
          <w:bCs/>
          <w:i/>
          <w:sz w:val="22"/>
          <w:szCs w:val="22"/>
          <w:lang w:eastAsia="en-US"/>
        </w:rPr>
        <w:t>De las Obligaciones de Transparencia Comunes</w:t>
      </w:r>
    </w:p>
    <w:p w14:paraId="27D176C6" w14:textId="77777777" w:rsidR="006145C8" w:rsidRPr="005A1043" w:rsidRDefault="006145C8" w:rsidP="005A1043">
      <w:pPr>
        <w:autoSpaceDE w:val="0"/>
        <w:autoSpaceDN w:val="0"/>
        <w:adjustRightInd w:val="0"/>
        <w:ind w:left="567" w:right="539"/>
        <w:contextualSpacing/>
        <w:jc w:val="both"/>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
          <w:bCs/>
          <w:i/>
          <w:sz w:val="22"/>
          <w:szCs w:val="22"/>
          <w:lang w:eastAsia="en-US"/>
        </w:rPr>
        <w:t xml:space="preserve">Artículo 92. </w:t>
      </w:r>
      <w:r w:rsidRPr="005A1043">
        <w:rPr>
          <w:rFonts w:ascii="Palatino Linotype" w:eastAsiaTheme="minorHAnsi" w:hAnsi="Palatino Linotype" w:cs="Bookman Old Style"/>
          <w:i/>
          <w:sz w:val="22"/>
          <w:szCs w:val="22"/>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C652FD" w14:textId="77777777" w:rsidR="006145C8" w:rsidRPr="005A1043" w:rsidRDefault="006145C8" w:rsidP="005A1043">
      <w:pPr>
        <w:autoSpaceDE w:val="0"/>
        <w:autoSpaceDN w:val="0"/>
        <w:adjustRightInd w:val="0"/>
        <w:ind w:left="567" w:right="539"/>
        <w:contextualSpacing/>
        <w:jc w:val="both"/>
        <w:rPr>
          <w:rFonts w:ascii="Palatino Linotype" w:eastAsiaTheme="minorHAnsi" w:hAnsi="Palatino Linotype" w:cs="Bookman Old Style"/>
          <w:i/>
          <w:sz w:val="22"/>
          <w:szCs w:val="22"/>
          <w:lang w:eastAsia="en-US"/>
        </w:rPr>
      </w:pPr>
    </w:p>
    <w:p w14:paraId="386A6B35" w14:textId="77777777" w:rsidR="006145C8" w:rsidRPr="005A1043" w:rsidRDefault="006145C8" w:rsidP="005A1043">
      <w:pPr>
        <w:autoSpaceDE w:val="0"/>
        <w:autoSpaceDN w:val="0"/>
        <w:adjustRightInd w:val="0"/>
        <w:ind w:left="567" w:right="539"/>
        <w:contextualSpacing/>
        <w:jc w:val="both"/>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i/>
          <w:sz w:val="22"/>
          <w:szCs w:val="22"/>
          <w:lang w:eastAsia="en-US"/>
        </w:rPr>
        <w:t>I al XXVIII</w:t>
      </w:r>
    </w:p>
    <w:p w14:paraId="659FAC0A" w14:textId="77777777" w:rsidR="006145C8" w:rsidRPr="005A1043" w:rsidRDefault="006145C8" w:rsidP="005A1043">
      <w:pPr>
        <w:autoSpaceDE w:val="0"/>
        <w:autoSpaceDN w:val="0"/>
        <w:adjustRightInd w:val="0"/>
        <w:ind w:left="567" w:right="539"/>
        <w:contextualSpacing/>
        <w:jc w:val="both"/>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i/>
          <w:sz w:val="22"/>
          <w:szCs w:val="22"/>
          <w:lang w:eastAsia="en-US"/>
        </w:rPr>
        <w:t>…</w:t>
      </w:r>
    </w:p>
    <w:p w14:paraId="3997E907"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
          <w:bCs/>
          <w:i/>
          <w:sz w:val="22"/>
          <w:szCs w:val="22"/>
          <w:lang w:eastAsia="en-US"/>
        </w:rPr>
        <w:t xml:space="preserve">XXIX. </w:t>
      </w:r>
      <w:r w:rsidRPr="005A1043">
        <w:rPr>
          <w:rFonts w:ascii="Palatino Linotype" w:eastAsiaTheme="minorHAnsi" w:hAnsi="Palatino Linotype" w:cs="Bookman Old Style"/>
          <w:i/>
          <w:sz w:val="22"/>
          <w:szCs w:val="22"/>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13D392E1" w14:textId="30EBC2E0" w:rsidR="006145C8"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p>
    <w:p w14:paraId="5F9FD062" w14:textId="77777777" w:rsidR="005A1043" w:rsidRPr="005A1043" w:rsidRDefault="005A1043"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p>
    <w:p w14:paraId="36B67357"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b/>
          <w:i/>
          <w:sz w:val="22"/>
          <w:szCs w:val="22"/>
          <w:lang w:eastAsia="en-US"/>
        </w:rPr>
      </w:pPr>
      <w:r w:rsidRPr="005A1043">
        <w:rPr>
          <w:rFonts w:ascii="Palatino Linotype" w:eastAsiaTheme="minorHAnsi" w:hAnsi="Palatino Linotype" w:cs="Bookman Old Style"/>
          <w:b/>
          <w:bCs/>
          <w:i/>
          <w:sz w:val="22"/>
          <w:szCs w:val="22"/>
          <w:lang w:eastAsia="en-US"/>
        </w:rPr>
        <w:lastRenderedPageBreak/>
        <w:t xml:space="preserve">a) </w:t>
      </w:r>
      <w:r w:rsidRPr="005A1043">
        <w:rPr>
          <w:rFonts w:ascii="Palatino Linotype" w:eastAsiaTheme="minorHAnsi" w:hAnsi="Palatino Linotype" w:cs="Bookman Old Style"/>
          <w:b/>
          <w:i/>
          <w:sz w:val="22"/>
          <w:szCs w:val="22"/>
          <w:lang w:eastAsia="en-US"/>
        </w:rPr>
        <w:t xml:space="preserve">De licitaciones públicas o procedimientos de invitación restringida: </w:t>
      </w:r>
    </w:p>
    <w:p w14:paraId="1073B3E4"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10"/>
          <w:szCs w:val="10"/>
          <w:lang w:eastAsia="en-US"/>
        </w:rPr>
      </w:pPr>
    </w:p>
    <w:p w14:paraId="41C8D8CB"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1) </w:t>
      </w:r>
      <w:r w:rsidRPr="005A1043">
        <w:rPr>
          <w:rFonts w:ascii="Palatino Linotype" w:eastAsiaTheme="minorHAnsi" w:hAnsi="Palatino Linotype" w:cs="Bookman Old Style"/>
          <w:i/>
          <w:sz w:val="22"/>
          <w:szCs w:val="22"/>
          <w:lang w:eastAsia="en-US"/>
        </w:rPr>
        <w:t xml:space="preserve">La convocatoria o invitación emitida, así como los fundamentos legales aplicados para llevarla a cabo; </w:t>
      </w:r>
    </w:p>
    <w:p w14:paraId="5131A89B"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2) </w:t>
      </w:r>
      <w:r w:rsidRPr="005A1043">
        <w:rPr>
          <w:rFonts w:ascii="Palatino Linotype" w:eastAsiaTheme="minorHAnsi" w:hAnsi="Palatino Linotype" w:cs="Bookman Old Style"/>
          <w:i/>
          <w:sz w:val="22"/>
          <w:szCs w:val="22"/>
          <w:lang w:eastAsia="en-US"/>
        </w:rPr>
        <w:t xml:space="preserve">Los nombres de los participantes o invitados; </w:t>
      </w:r>
    </w:p>
    <w:p w14:paraId="791E195F"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3) </w:t>
      </w:r>
      <w:r w:rsidRPr="005A1043">
        <w:rPr>
          <w:rFonts w:ascii="Palatino Linotype" w:eastAsiaTheme="minorHAnsi" w:hAnsi="Palatino Linotype" w:cs="Bookman Old Style"/>
          <w:i/>
          <w:sz w:val="22"/>
          <w:szCs w:val="22"/>
          <w:lang w:eastAsia="en-US"/>
        </w:rPr>
        <w:t xml:space="preserve">El nombre del ganador y las razones que lo justifican; </w:t>
      </w:r>
    </w:p>
    <w:p w14:paraId="12C05444"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4) </w:t>
      </w:r>
      <w:r w:rsidRPr="005A1043">
        <w:rPr>
          <w:rFonts w:ascii="Palatino Linotype" w:eastAsiaTheme="minorHAnsi" w:hAnsi="Palatino Linotype" w:cs="Bookman Old Style"/>
          <w:i/>
          <w:sz w:val="22"/>
          <w:szCs w:val="22"/>
          <w:lang w:eastAsia="en-US"/>
        </w:rPr>
        <w:t xml:space="preserve">El área solicitante y la responsable de su ejecución; </w:t>
      </w:r>
    </w:p>
    <w:p w14:paraId="776D66D4"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5) </w:t>
      </w:r>
      <w:r w:rsidRPr="005A1043">
        <w:rPr>
          <w:rFonts w:ascii="Palatino Linotype" w:eastAsiaTheme="minorHAnsi" w:hAnsi="Palatino Linotype" w:cs="Bookman Old Style"/>
          <w:i/>
          <w:sz w:val="22"/>
          <w:szCs w:val="22"/>
          <w:lang w:eastAsia="en-US"/>
        </w:rPr>
        <w:t xml:space="preserve">Las convocatorias e invitaciones emitidas; </w:t>
      </w:r>
    </w:p>
    <w:p w14:paraId="3B0EC0B6"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6) </w:t>
      </w:r>
      <w:r w:rsidRPr="005A1043">
        <w:rPr>
          <w:rFonts w:ascii="Palatino Linotype" w:eastAsiaTheme="minorHAnsi" w:hAnsi="Palatino Linotype" w:cs="Bookman Old Style"/>
          <w:i/>
          <w:sz w:val="22"/>
          <w:szCs w:val="22"/>
          <w:lang w:eastAsia="en-US"/>
        </w:rPr>
        <w:t xml:space="preserve">Los dictámenes y fallo de adjudicación; </w:t>
      </w:r>
    </w:p>
    <w:p w14:paraId="4003DCF6"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7) </w:t>
      </w:r>
      <w:r w:rsidRPr="005A1043">
        <w:rPr>
          <w:rFonts w:ascii="Palatino Linotype" w:eastAsiaTheme="minorHAnsi" w:hAnsi="Palatino Linotype" w:cs="Bookman Old Style"/>
          <w:i/>
          <w:sz w:val="22"/>
          <w:szCs w:val="22"/>
          <w:lang w:eastAsia="en-US"/>
        </w:rPr>
        <w:t xml:space="preserve">El contrato y, en su caso, sus anexos; </w:t>
      </w:r>
    </w:p>
    <w:p w14:paraId="6F4090D9"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8) </w:t>
      </w:r>
      <w:r w:rsidRPr="005A1043">
        <w:rPr>
          <w:rFonts w:ascii="Palatino Linotype" w:eastAsiaTheme="minorHAnsi" w:hAnsi="Palatino Linotype" w:cs="Bookman Old Style"/>
          <w:i/>
          <w:sz w:val="22"/>
          <w:szCs w:val="22"/>
          <w:lang w:eastAsia="en-US"/>
        </w:rPr>
        <w:t xml:space="preserve">Los mecanismos de vigilancia y supervisión, incluyendo en su caso, los estudios de impacto urbano y ambiental, según corresponda; </w:t>
      </w:r>
    </w:p>
    <w:p w14:paraId="1B01B99D"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9) </w:t>
      </w:r>
      <w:r w:rsidRPr="005A1043">
        <w:rPr>
          <w:rFonts w:ascii="Palatino Linotype" w:eastAsiaTheme="minorHAnsi" w:hAnsi="Palatino Linotype" w:cs="Bookman Old Style"/>
          <w:i/>
          <w:sz w:val="22"/>
          <w:szCs w:val="22"/>
          <w:lang w:eastAsia="en-US"/>
        </w:rPr>
        <w:t xml:space="preserve">La partida presupuestal, de conformidad con el clasificador por objeto del gasto, en el caso de ser aplicable; </w:t>
      </w:r>
    </w:p>
    <w:p w14:paraId="2C3A7B5A"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10) </w:t>
      </w:r>
      <w:r w:rsidRPr="005A1043">
        <w:rPr>
          <w:rFonts w:ascii="Palatino Linotype" w:eastAsiaTheme="minorHAnsi" w:hAnsi="Palatino Linotype" w:cs="Bookman Old Style"/>
          <w:i/>
          <w:sz w:val="22"/>
          <w:szCs w:val="22"/>
          <w:lang w:eastAsia="en-US"/>
        </w:rPr>
        <w:t xml:space="preserve">Origen de los recursos especificando si son federales, estatales o municipales, así como el tipo de fondo de participación o aportación respectiva; </w:t>
      </w:r>
    </w:p>
    <w:p w14:paraId="5A9AF1D4"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11) </w:t>
      </w:r>
      <w:r w:rsidRPr="005A1043">
        <w:rPr>
          <w:rFonts w:ascii="Palatino Linotype" w:eastAsiaTheme="minorHAnsi" w:hAnsi="Palatino Linotype" w:cs="Bookman Old Style"/>
          <w:i/>
          <w:sz w:val="22"/>
          <w:szCs w:val="22"/>
          <w:lang w:eastAsia="en-US"/>
        </w:rPr>
        <w:t xml:space="preserve">Los convenios modificatorios que, en su caso, sean firmados, precisando el objeto y la fecha de celebración; </w:t>
      </w:r>
    </w:p>
    <w:p w14:paraId="053C2C75"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12) </w:t>
      </w:r>
      <w:r w:rsidRPr="005A1043">
        <w:rPr>
          <w:rFonts w:ascii="Palatino Linotype" w:eastAsiaTheme="minorHAnsi" w:hAnsi="Palatino Linotype" w:cs="Bookman Old Style"/>
          <w:i/>
          <w:sz w:val="22"/>
          <w:szCs w:val="22"/>
          <w:lang w:eastAsia="en-US"/>
        </w:rPr>
        <w:t xml:space="preserve">Los informes de avance físico y financiero sobre las obras o servicios contratados; </w:t>
      </w:r>
    </w:p>
    <w:p w14:paraId="70824131"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13) </w:t>
      </w:r>
      <w:r w:rsidRPr="005A1043">
        <w:rPr>
          <w:rFonts w:ascii="Palatino Linotype" w:eastAsiaTheme="minorHAnsi" w:hAnsi="Palatino Linotype" w:cs="Bookman Old Style"/>
          <w:i/>
          <w:sz w:val="22"/>
          <w:szCs w:val="22"/>
          <w:lang w:eastAsia="en-US"/>
        </w:rPr>
        <w:t xml:space="preserve">El convenio de terminación; y </w:t>
      </w:r>
    </w:p>
    <w:p w14:paraId="500BF9F3"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14) </w:t>
      </w:r>
      <w:r w:rsidRPr="005A1043">
        <w:rPr>
          <w:rFonts w:ascii="Palatino Linotype" w:eastAsiaTheme="minorHAnsi" w:hAnsi="Palatino Linotype" w:cs="Bookman Old Style"/>
          <w:i/>
          <w:sz w:val="22"/>
          <w:szCs w:val="22"/>
          <w:lang w:eastAsia="en-US"/>
        </w:rPr>
        <w:t xml:space="preserve">El finiquito. </w:t>
      </w:r>
    </w:p>
    <w:p w14:paraId="7680B092"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10"/>
          <w:szCs w:val="10"/>
          <w:lang w:eastAsia="en-US"/>
        </w:rPr>
      </w:pPr>
    </w:p>
    <w:p w14:paraId="4202D450"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
          <w:bCs/>
          <w:i/>
          <w:sz w:val="22"/>
          <w:szCs w:val="22"/>
          <w:lang w:eastAsia="en-US"/>
        </w:rPr>
        <w:t xml:space="preserve">b) </w:t>
      </w:r>
      <w:r w:rsidRPr="005A1043">
        <w:rPr>
          <w:rFonts w:ascii="Palatino Linotype" w:eastAsiaTheme="minorHAnsi" w:hAnsi="Palatino Linotype" w:cs="Bookman Old Style"/>
          <w:b/>
          <w:i/>
          <w:sz w:val="22"/>
          <w:szCs w:val="22"/>
          <w:lang w:eastAsia="en-US"/>
        </w:rPr>
        <w:t>De las adjudicaciones directas:</w:t>
      </w:r>
      <w:r w:rsidRPr="005A1043">
        <w:rPr>
          <w:rFonts w:ascii="Palatino Linotype" w:eastAsiaTheme="minorHAnsi" w:hAnsi="Palatino Linotype" w:cs="Bookman Old Style"/>
          <w:i/>
          <w:sz w:val="22"/>
          <w:szCs w:val="22"/>
          <w:lang w:eastAsia="en-US"/>
        </w:rPr>
        <w:t xml:space="preserve"> </w:t>
      </w:r>
    </w:p>
    <w:p w14:paraId="0197E3E6"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10"/>
          <w:szCs w:val="10"/>
          <w:lang w:eastAsia="en-US"/>
        </w:rPr>
      </w:pPr>
    </w:p>
    <w:p w14:paraId="3B0E9212"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1) </w:t>
      </w:r>
      <w:r w:rsidRPr="005A1043">
        <w:rPr>
          <w:rFonts w:ascii="Palatino Linotype" w:eastAsiaTheme="minorHAnsi" w:hAnsi="Palatino Linotype" w:cs="Bookman Old Style"/>
          <w:i/>
          <w:sz w:val="22"/>
          <w:szCs w:val="22"/>
          <w:lang w:eastAsia="en-US"/>
        </w:rPr>
        <w:t xml:space="preserve">La propuesta enviada por el participante; </w:t>
      </w:r>
    </w:p>
    <w:p w14:paraId="39069A20"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2) </w:t>
      </w:r>
      <w:r w:rsidRPr="005A1043">
        <w:rPr>
          <w:rFonts w:ascii="Palatino Linotype" w:eastAsiaTheme="minorHAnsi" w:hAnsi="Palatino Linotype" w:cs="Bookman Old Style"/>
          <w:i/>
          <w:sz w:val="22"/>
          <w:szCs w:val="22"/>
          <w:lang w:eastAsia="en-US"/>
        </w:rPr>
        <w:t xml:space="preserve">Los motivos y fundamentos legales aplicados para llevarla a cabo; </w:t>
      </w:r>
    </w:p>
    <w:p w14:paraId="4D539DE8"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3) </w:t>
      </w:r>
      <w:r w:rsidRPr="005A1043">
        <w:rPr>
          <w:rFonts w:ascii="Palatino Linotype" w:eastAsiaTheme="minorHAnsi" w:hAnsi="Palatino Linotype" w:cs="Bookman Old Style"/>
          <w:i/>
          <w:sz w:val="22"/>
          <w:szCs w:val="22"/>
          <w:lang w:eastAsia="en-US"/>
        </w:rPr>
        <w:t xml:space="preserve">La autorización del ejercicio de la opción; </w:t>
      </w:r>
    </w:p>
    <w:p w14:paraId="1BDDB6C8"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4) </w:t>
      </w:r>
      <w:r w:rsidRPr="005A1043">
        <w:rPr>
          <w:rFonts w:ascii="Palatino Linotype" w:eastAsiaTheme="minorHAnsi" w:hAnsi="Palatino Linotype" w:cs="Bookman Old Style"/>
          <w:i/>
          <w:sz w:val="22"/>
          <w:szCs w:val="22"/>
          <w:lang w:eastAsia="en-US"/>
        </w:rPr>
        <w:t xml:space="preserve">En su caso, las cotizaciones consideradas, especificando los nombres de los proveedores y sus montos; </w:t>
      </w:r>
    </w:p>
    <w:p w14:paraId="23B9E6E8"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5) </w:t>
      </w:r>
      <w:r w:rsidRPr="005A1043">
        <w:rPr>
          <w:rFonts w:ascii="Palatino Linotype" w:eastAsiaTheme="minorHAnsi" w:hAnsi="Palatino Linotype" w:cs="Bookman Old Style"/>
          <w:i/>
          <w:sz w:val="22"/>
          <w:szCs w:val="22"/>
          <w:lang w:eastAsia="en-US"/>
        </w:rPr>
        <w:t xml:space="preserve">El nombre de la persona física o jurídica colectiva adjudicada; </w:t>
      </w:r>
    </w:p>
    <w:p w14:paraId="2DDC1A5D"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6) </w:t>
      </w:r>
      <w:r w:rsidRPr="005A1043">
        <w:rPr>
          <w:rFonts w:ascii="Palatino Linotype" w:eastAsiaTheme="minorHAnsi" w:hAnsi="Palatino Linotype" w:cs="Bookman Old Style"/>
          <w:i/>
          <w:sz w:val="22"/>
          <w:szCs w:val="22"/>
          <w:lang w:eastAsia="en-US"/>
        </w:rPr>
        <w:t xml:space="preserve">La unidad administrativa solicitante y la responsable de su ejecución; </w:t>
      </w:r>
    </w:p>
    <w:p w14:paraId="6FEC3195"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7) </w:t>
      </w:r>
      <w:r w:rsidRPr="005A1043">
        <w:rPr>
          <w:rFonts w:ascii="Palatino Linotype" w:eastAsiaTheme="minorHAnsi" w:hAnsi="Palatino Linotype" w:cs="Bookman Old Style"/>
          <w:i/>
          <w:sz w:val="22"/>
          <w:szCs w:val="22"/>
          <w:lang w:eastAsia="en-US"/>
        </w:rPr>
        <w:t xml:space="preserve">El número, fecha, el monto del contrato y el plazo de entrega o de ejecución de los servicios u obra; </w:t>
      </w:r>
    </w:p>
    <w:p w14:paraId="53370C20"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8) </w:t>
      </w:r>
      <w:r w:rsidRPr="005A1043">
        <w:rPr>
          <w:rFonts w:ascii="Palatino Linotype" w:eastAsiaTheme="minorHAnsi" w:hAnsi="Palatino Linotype" w:cs="Bookman Old Style"/>
          <w:i/>
          <w:sz w:val="22"/>
          <w:szCs w:val="22"/>
          <w:lang w:eastAsia="en-US"/>
        </w:rPr>
        <w:t>Los mecanismos de vigilancia y supervisión, incluyendo, en su caso, los estudios de impacto urbano y ambiental, según corresponda;</w:t>
      </w:r>
    </w:p>
    <w:p w14:paraId="01D91027"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9) </w:t>
      </w:r>
      <w:r w:rsidRPr="005A1043">
        <w:rPr>
          <w:rFonts w:ascii="Palatino Linotype" w:eastAsiaTheme="minorHAnsi" w:hAnsi="Palatino Linotype" w:cs="Bookman Old Style"/>
          <w:i/>
          <w:sz w:val="22"/>
          <w:szCs w:val="22"/>
          <w:lang w:eastAsia="en-US"/>
        </w:rPr>
        <w:t>Los informes de avance sobre las obras o servicios contratados;</w:t>
      </w:r>
    </w:p>
    <w:p w14:paraId="7F4D6A8D"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10) </w:t>
      </w:r>
      <w:r w:rsidRPr="005A1043">
        <w:rPr>
          <w:rFonts w:ascii="Palatino Linotype" w:eastAsiaTheme="minorHAnsi" w:hAnsi="Palatino Linotype" w:cs="Bookman Old Style"/>
          <w:i/>
          <w:sz w:val="22"/>
          <w:szCs w:val="22"/>
          <w:lang w:eastAsia="en-US"/>
        </w:rPr>
        <w:t>El convenio de terminación; y</w:t>
      </w:r>
    </w:p>
    <w:p w14:paraId="57FDA0E1"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5A1043">
        <w:rPr>
          <w:rFonts w:ascii="Palatino Linotype" w:eastAsiaTheme="minorHAnsi" w:hAnsi="Palatino Linotype" w:cs="Bookman Old Style"/>
          <w:bCs/>
          <w:i/>
          <w:sz w:val="22"/>
          <w:szCs w:val="22"/>
          <w:lang w:eastAsia="en-US"/>
        </w:rPr>
        <w:t xml:space="preserve">11) </w:t>
      </w:r>
      <w:r w:rsidRPr="005A1043">
        <w:rPr>
          <w:rFonts w:ascii="Palatino Linotype" w:eastAsiaTheme="minorHAnsi" w:hAnsi="Palatino Linotype" w:cs="Bookman Old Style"/>
          <w:i/>
          <w:sz w:val="22"/>
          <w:szCs w:val="22"/>
          <w:lang w:eastAsia="en-US"/>
        </w:rPr>
        <w:t>El finiquito</w:t>
      </w:r>
    </w:p>
    <w:p w14:paraId="3811B9AC"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theme="minorBidi"/>
          <w:i/>
          <w:sz w:val="22"/>
          <w:szCs w:val="22"/>
          <w:lang w:eastAsia="en-US"/>
        </w:rPr>
      </w:pPr>
      <w:r w:rsidRPr="005A1043">
        <w:rPr>
          <w:rFonts w:ascii="Palatino Linotype" w:eastAsiaTheme="minorHAnsi" w:hAnsi="Palatino Linotype" w:cstheme="minorBidi"/>
          <w:i/>
          <w:sz w:val="22"/>
          <w:szCs w:val="22"/>
          <w:lang w:eastAsia="en-US"/>
        </w:rPr>
        <w:t>…</w:t>
      </w:r>
    </w:p>
    <w:p w14:paraId="1B0CBE79" w14:textId="77777777" w:rsidR="006145C8" w:rsidRPr="005A1043" w:rsidRDefault="006145C8" w:rsidP="005A1043">
      <w:pPr>
        <w:autoSpaceDE w:val="0"/>
        <w:autoSpaceDN w:val="0"/>
        <w:adjustRightInd w:val="0"/>
        <w:ind w:left="567" w:right="539"/>
        <w:contextualSpacing/>
        <w:rPr>
          <w:rFonts w:ascii="Palatino Linotype" w:eastAsiaTheme="minorHAnsi" w:hAnsi="Palatino Linotype" w:cstheme="minorBidi"/>
          <w:i/>
          <w:sz w:val="22"/>
          <w:szCs w:val="22"/>
          <w:lang w:eastAsia="en-US"/>
        </w:rPr>
      </w:pPr>
      <w:r w:rsidRPr="005A1043">
        <w:rPr>
          <w:rFonts w:ascii="Palatino Linotype" w:eastAsiaTheme="minorHAnsi" w:hAnsi="Palatino Linotype" w:cstheme="minorBidi"/>
          <w:i/>
          <w:sz w:val="22"/>
          <w:szCs w:val="22"/>
          <w:lang w:eastAsia="en-US"/>
        </w:rPr>
        <w:t>XXX al LII.</w:t>
      </w:r>
    </w:p>
    <w:p w14:paraId="52F3EA45" w14:textId="77777777" w:rsidR="006145C8" w:rsidRPr="005A1043" w:rsidRDefault="006145C8" w:rsidP="005A1043">
      <w:pPr>
        <w:ind w:left="567" w:right="567"/>
        <w:jc w:val="both"/>
        <w:rPr>
          <w:rFonts w:ascii="Palatino Linotype" w:eastAsia="Calibri" w:hAnsi="Palatino Linotype" w:cs="Tahoma"/>
          <w:bCs/>
          <w:i/>
          <w:iCs/>
          <w:szCs w:val="22"/>
          <w:lang w:val="es-ES" w:eastAsia="en-US"/>
        </w:rPr>
      </w:pPr>
      <w:r w:rsidRPr="005A1043">
        <w:rPr>
          <w:rFonts w:ascii="Palatino Linotype" w:eastAsia="Calibri" w:hAnsi="Palatino Linotype" w:cs="Tahoma"/>
          <w:bCs/>
          <w:i/>
          <w:iCs/>
          <w:sz w:val="22"/>
          <w:szCs w:val="22"/>
          <w:lang w:val="es-ES" w:eastAsia="en-US"/>
        </w:rPr>
        <w:t>(Énfasis añadido)</w:t>
      </w:r>
    </w:p>
    <w:p w14:paraId="726F2963" w14:textId="77777777" w:rsidR="006145C8" w:rsidRPr="005A1043" w:rsidRDefault="006145C8" w:rsidP="005A1043">
      <w:pPr>
        <w:autoSpaceDE w:val="0"/>
        <w:autoSpaceDN w:val="0"/>
        <w:adjustRightInd w:val="0"/>
        <w:spacing w:before="100" w:beforeAutospacing="1" w:after="100" w:afterAutospacing="1" w:line="360" w:lineRule="auto"/>
        <w:jc w:val="both"/>
        <w:rPr>
          <w:rFonts w:ascii="Palatino Linotype" w:hAnsi="Palatino Linotype"/>
        </w:rPr>
      </w:pPr>
      <w:r w:rsidRPr="005A1043">
        <w:rPr>
          <w:rFonts w:ascii="Palatino Linotype" w:eastAsia="Calibri" w:hAnsi="Palatino Linotype" w:cs="Tahoma"/>
          <w:iCs/>
          <w:lang w:val="es-ES" w:eastAsia="es-ES_tradnl"/>
        </w:rPr>
        <w:lastRenderedPageBreak/>
        <w:t xml:space="preserve">Del artículo en cita, se puede concluir que el </w:t>
      </w:r>
      <w:r w:rsidRPr="005A1043">
        <w:rPr>
          <w:rFonts w:ascii="Palatino Linotype" w:eastAsia="Calibri" w:hAnsi="Palatino Linotype" w:cs="Tahoma"/>
          <w:b/>
          <w:iCs/>
          <w:lang w:val="es-ES" w:eastAsia="es-ES_tradnl"/>
        </w:rPr>
        <w:t xml:space="preserve">SUJETO OBLIGADO </w:t>
      </w:r>
      <w:r w:rsidRPr="005A1043">
        <w:rPr>
          <w:rFonts w:ascii="Palatino Linotype" w:eastAsia="Calibri" w:hAnsi="Palatino Linotype" w:cs="Tahoma"/>
          <w:iCs/>
          <w:lang w:val="es-ES" w:eastAsia="es-ES_tradnl"/>
        </w:rPr>
        <w:t>no sólo cuenta con la competencia para conocer de la información solicitada por el Particular, sino que también se encuentra constreñido a dar publicidad a la misma ya que se trata de información pública; dentro de la cual destaca el contrato y documentos que den cuenta del pago con motivo de adquisición de bienes y servicios.</w:t>
      </w:r>
    </w:p>
    <w:p w14:paraId="2D93B061" w14:textId="4826D1FD" w:rsidR="006145C8" w:rsidRPr="005A1043" w:rsidRDefault="006145C8" w:rsidP="005A1043">
      <w:pPr>
        <w:autoSpaceDE w:val="0"/>
        <w:autoSpaceDN w:val="0"/>
        <w:adjustRightInd w:val="0"/>
        <w:spacing w:before="100" w:beforeAutospacing="1" w:after="100" w:afterAutospacing="1" w:line="360" w:lineRule="auto"/>
        <w:jc w:val="both"/>
        <w:rPr>
          <w:rFonts w:ascii="Palatino Linotype" w:hAnsi="Palatino Linotype" w:cs="Arial"/>
        </w:rPr>
      </w:pPr>
      <w:r w:rsidRPr="005A1043">
        <w:rPr>
          <w:rFonts w:ascii="Palatino Linotype" w:hAnsi="Palatino Linotype"/>
        </w:rPr>
        <w:t xml:space="preserve">En </w:t>
      </w:r>
      <w:r w:rsidR="00DA1EA5" w:rsidRPr="005A1043">
        <w:rPr>
          <w:rFonts w:ascii="Palatino Linotype" w:hAnsi="Palatino Linotype"/>
        </w:rPr>
        <w:t>consecuencia,</w:t>
      </w:r>
      <w:r w:rsidRPr="005A1043">
        <w:rPr>
          <w:rFonts w:ascii="Palatino Linotype" w:hAnsi="Palatino Linotype"/>
        </w:rPr>
        <w:t xml:space="preserve"> este Órgano Garante determina ordenar al </w:t>
      </w:r>
      <w:r w:rsidRPr="005A1043">
        <w:rPr>
          <w:rFonts w:ascii="Palatino Linotype" w:hAnsi="Palatino Linotype"/>
          <w:b/>
        </w:rPr>
        <w:t xml:space="preserve">SUJETO OBLIGADO </w:t>
      </w:r>
      <w:r w:rsidRPr="005A1043">
        <w:rPr>
          <w:rFonts w:ascii="Palatino Linotype" w:hAnsi="Palatino Linotype"/>
        </w:rPr>
        <w:t xml:space="preserve">realice la búsqueda exhaustiva y razonable de la información y haga entrega de ser procedente en </w:t>
      </w:r>
      <w:r w:rsidRPr="005A1043">
        <w:rPr>
          <w:rFonts w:ascii="Palatino Linotype" w:hAnsi="Palatino Linotype"/>
          <w:b/>
        </w:rPr>
        <w:t xml:space="preserve">versión pública </w:t>
      </w:r>
      <w:r w:rsidRPr="005A1043">
        <w:rPr>
          <w:rFonts w:ascii="Palatino Linotype" w:hAnsi="Palatino Linotype"/>
        </w:rPr>
        <w:t>de los documentos donde conste “</w:t>
      </w:r>
      <w:r w:rsidR="00256017" w:rsidRPr="005A1043">
        <w:rPr>
          <w:rFonts w:ascii="Palatino Linotype" w:hAnsi="Palatino Linotype"/>
          <w:i/>
        </w:rPr>
        <w:t>el dictamen técnico, el detalle de quien está a cargo de la obra, copia del contrato y costo de la obra del proyecto</w:t>
      </w:r>
      <w:r w:rsidR="00256017" w:rsidRPr="005A1043">
        <w:t xml:space="preserve"> </w:t>
      </w:r>
      <w:r w:rsidR="00256017" w:rsidRPr="005A1043">
        <w:rPr>
          <w:rFonts w:ascii="Palatino Linotype" w:hAnsi="Palatino Linotype"/>
          <w:i/>
        </w:rPr>
        <w:t>referente a la perforación de pozo profundo en la colonia Rancho la Mora CP 50020 Toluca</w:t>
      </w:r>
      <w:r w:rsidRPr="005A1043">
        <w:rPr>
          <w:rFonts w:ascii="Palatino Linotype" w:hAnsi="Palatino Linotype"/>
          <w:i/>
        </w:rPr>
        <w:t>”</w:t>
      </w:r>
      <w:r w:rsidRPr="005A1043">
        <w:rPr>
          <w:rFonts w:ascii="Palatino Linotype" w:hAnsi="Palatino Linotype" w:cs="Arial"/>
        </w:rPr>
        <w:t>.</w:t>
      </w:r>
    </w:p>
    <w:p w14:paraId="247D9041" w14:textId="77777777" w:rsidR="006145C8" w:rsidRPr="005A1043" w:rsidRDefault="006145C8" w:rsidP="005A1043">
      <w:pPr>
        <w:spacing w:line="360" w:lineRule="auto"/>
        <w:jc w:val="both"/>
        <w:rPr>
          <w:rFonts w:ascii="Palatino Linotype" w:hAnsi="Palatino Linotype" w:cs="Arial"/>
          <w:bCs/>
        </w:rPr>
      </w:pPr>
      <w:r w:rsidRPr="005A1043">
        <w:rPr>
          <w:rFonts w:ascii="Palatino Linotype" w:hAnsi="Palatino Linotype"/>
        </w:rPr>
        <w:t xml:space="preserve">Por otro lado, no </w:t>
      </w:r>
      <w:r w:rsidRPr="005A104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A1043">
        <w:rPr>
          <w:rFonts w:ascii="Palatino Linotype" w:hAnsi="Palatino Linotype" w:cs="Arial"/>
          <w:b/>
        </w:rPr>
        <w:t>versión pública</w:t>
      </w:r>
      <w:r w:rsidRPr="005A1043">
        <w:rPr>
          <w:rFonts w:ascii="Palatino Linotype" w:hAnsi="Palatino Linotype" w:cs="Arial"/>
        </w:rPr>
        <w:t>; pues, el</w:t>
      </w:r>
      <w:r w:rsidRPr="005A104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13C823" w14:textId="77777777" w:rsidR="006145C8" w:rsidRPr="005A1043" w:rsidRDefault="006145C8" w:rsidP="005A1043">
      <w:pPr>
        <w:spacing w:line="360" w:lineRule="auto"/>
        <w:jc w:val="both"/>
        <w:rPr>
          <w:rFonts w:ascii="Palatino Linotype" w:eastAsia="Calibri" w:hAnsi="Palatino Linotype" w:cs="Arial"/>
          <w:bCs/>
          <w:lang w:eastAsia="en-US"/>
        </w:rPr>
      </w:pPr>
    </w:p>
    <w:p w14:paraId="11F194E0" w14:textId="77777777" w:rsidR="006145C8" w:rsidRPr="005A1043" w:rsidRDefault="006145C8" w:rsidP="005A1043">
      <w:pPr>
        <w:spacing w:line="360" w:lineRule="auto"/>
        <w:jc w:val="both"/>
        <w:rPr>
          <w:rFonts w:ascii="Palatino Linotype" w:hAnsi="Palatino Linotype" w:cs="Arial"/>
          <w:bCs/>
        </w:rPr>
      </w:pPr>
      <w:r w:rsidRPr="005A1043">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7BE904A7" w14:textId="77777777" w:rsidR="006145C8" w:rsidRPr="005A1043" w:rsidRDefault="006145C8" w:rsidP="005A1043">
      <w:pPr>
        <w:autoSpaceDE w:val="0"/>
        <w:autoSpaceDN w:val="0"/>
        <w:adjustRightInd w:val="0"/>
        <w:ind w:right="899"/>
        <w:jc w:val="both"/>
        <w:rPr>
          <w:rFonts w:ascii="Palatino Linotype" w:hAnsi="Palatino Linotype" w:cs="Arial"/>
        </w:rPr>
      </w:pPr>
    </w:p>
    <w:p w14:paraId="356479C4" w14:textId="77777777" w:rsidR="006145C8" w:rsidRPr="005A1043" w:rsidRDefault="006145C8" w:rsidP="005A1043">
      <w:pPr>
        <w:ind w:left="851" w:right="901"/>
        <w:jc w:val="both"/>
        <w:rPr>
          <w:rFonts w:ascii="Palatino Linotype" w:hAnsi="Palatino Linotype"/>
          <w:i/>
          <w:sz w:val="22"/>
          <w:szCs w:val="22"/>
        </w:rPr>
      </w:pPr>
      <w:r w:rsidRPr="005A1043">
        <w:rPr>
          <w:rFonts w:ascii="Palatino Linotype" w:hAnsi="Palatino Linotype" w:cs="Arial"/>
          <w:b/>
          <w:bCs/>
          <w:i/>
          <w:sz w:val="22"/>
          <w:szCs w:val="22"/>
        </w:rPr>
        <w:t xml:space="preserve">“Artículo 3. </w:t>
      </w:r>
      <w:r w:rsidRPr="005A1043">
        <w:rPr>
          <w:rFonts w:ascii="Palatino Linotype" w:hAnsi="Palatino Linotype"/>
          <w:i/>
          <w:sz w:val="22"/>
          <w:szCs w:val="22"/>
        </w:rPr>
        <w:t xml:space="preserve">Para los efectos de la presente Ley se entenderá por: </w:t>
      </w:r>
    </w:p>
    <w:p w14:paraId="6AA028A5" w14:textId="77777777" w:rsidR="006145C8" w:rsidRPr="005A1043" w:rsidRDefault="006145C8" w:rsidP="005A1043">
      <w:pPr>
        <w:ind w:left="851" w:right="899"/>
        <w:jc w:val="both"/>
        <w:rPr>
          <w:rFonts w:ascii="Palatino Linotype" w:hAnsi="Palatino Linotype" w:cs="Arial"/>
          <w:i/>
          <w:sz w:val="22"/>
          <w:szCs w:val="22"/>
        </w:rPr>
      </w:pPr>
      <w:r w:rsidRPr="005A1043">
        <w:rPr>
          <w:rFonts w:ascii="Palatino Linotype" w:hAnsi="Palatino Linotype" w:cs="Arial"/>
          <w:b/>
          <w:i/>
          <w:sz w:val="22"/>
          <w:szCs w:val="22"/>
        </w:rPr>
        <w:t>IX.</w:t>
      </w:r>
      <w:r w:rsidRPr="005A1043">
        <w:rPr>
          <w:rFonts w:ascii="Palatino Linotype" w:hAnsi="Palatino Linotype" w:cs="Arial"/>
          <w:i/>
          <w:sz w:val="22"/>
          <w:szCs w:val="22"/>
        </w:rPr>
        <w:t xml:space="preserve"> </w:t>
      </w:r>
      <w:r w:rsidRPr="005A1043">
        <w:rPr>
          <w:rFonts w:ascii="Palatino Linotype" w:hAnsi="Palatino Linotype" w:cs="Arial"/>
          <w:b/>
          <w:i/>
          <w:sz w:val="22"/>
          <w:szCs w:val="22"/>
        </w:rPr>
        <w:t xml:space="preserve">Datos personales: </w:t>
      </w:r>
      <w:r w:rsidRPr="005A1043">
        <w:rPr>
          <w:rFonts w:ascii="Palatino Linotype" w:hAnsi="Palatino Linotype" w:cs="Arial"/>
          <w:i/>
          <w:sz w:val="22"/>
          <w:szCs w:val="22"/>
        </w:rPr>
        <w:t xml:space="preserve">La información concerniente a una persona, identificada o identificable según lo dispuesto por la Ley de </w:t>
      </w:r>
      <w:r w:rsidRPr="005A1043">
        <w:rPr>
          <w:rFonts w:ascii="Palatino Linotype" w:hAnsi="Palatino Linotype"/>
          <w:i/>
          <w:sz w:val="22"/>
          <w:szCs w:val="22"/>
        </w:rPr>
        <w:t>Protección</w:t>
      </w:r>
      <w:r w:rsidRPr="005A1043">
        <w:rPr>
          <w:rFonts w:ascii="Palatino Linotype" w:hAnsi="Palatino Linotype" w:cs="Arial"/>
          <w:i/>
          <w:sz w:val="22"/>
          <w:szCs w:val="22"/>
        </w:rPr>
        <w:t xml:space="preserve"> de Datos Personales del Estado de México; </w:t>
      </w:r>
    </w:p>
    <w:p w14:paraId="1D4436FB" w14:textId="77777777" w:rsidR="006145C8" w:rsidRPr="005A1043" w:rsidRDefault="006145C8" w:rsidP="005A1043">
      <w:pPr>
        <w:ind w:left="851" w:right="899"/>
        <w:jc w:val="both"/>
        <w:rPr>
          <w:rFonts w:ascii="Palatino Linotype" w:hAnsi="Palatino Linotype" w:cs="Arial"/>
          <w:i/>
          <w:sz w:val="22"/>
          <w:szCs w:val="22"/>
        </w:rPr>
      </w:pPr>
      <w:r w:rsidRPr="005A1043">
        <w:rPr>
          <w:rFonts w:ascii="Palatino Linotype" w:hAnsi="Palatino Linotype" w:cs="Arial"/>
          <w:b/>
          <w:i/>
          <w:sz w:val="22"/>
          <w:szCs w:val="22"/>
        </w:rPr>
        <w:t>XX.</w:t>
      </w:r>
      <w:r w:rsidRPr="005A1043">
        <w:rPr>
          <w:rFonts w:ascii="Palatino Linotype" w:hAnsi="Palatino Linotype" w:cs="Arial"/>
          <w:i/>
          <w:sz w:val="22"/>
          <w:szCs w:val="22"/>
        </w:rPr>
        <w:t xml:space="preserve"> </w:t>
      </w:r>
      <w:r w:rsidRPr="005A1043">
        <w:rPr>
          <w:rFonts w:ascii="Palatino Linotype" w:hAnsi="Palatino Linotype" w:cs="Arial"/>
          <w:b/>
          <w:i/>
          <w:sz w:val="22"/>
          <w:szCs w:val="22"/>
        </w:rPr>
        <w:t>Información clasificada:</w:t>
      </w:r>
      <w:r w:rsidRPr="005A1043">
        <w:rPr>
          <w:rFonts w:ascii="Palatino Linotype" w:hAnsi="Palatino Linotype" w:cs="Arial"/>
          <w:i/>
          <w:sz w:val="22"/>
          <w:szCs w:val="22"/>
        </w:rPr>
        <w:t xml:space="preserve"> Aquella considerada por la presente Ley como reservada o confidencial; </w:t>
      </w:r>
    </w:p>
    <w:p w14:paraId="5CFE0A62" w14:textId="77777777" w:rsidR="006145C8" w:rsidRPr="005A1043" w:rsidRDefault="006145C8" w:rsidP="005A1043">
      <w:pPr>
        <w:ind w:left="851" w:right="899"/>
        <w:jc w:val="both"/>
        <w:rPr>
          <w:rFonts w:ascii="Palatino Linotype" w:hAnsi="Palatino Linotype" w:cs="Arial"/>
          <w:i/>
          <w:sz w:val="22"/>
          <w:szCs w:val="22"/>
        </w:rPr>
      </w:pPr>
      <w:r w:rsidRPr="005A1043">
        <w:rPr>
          <w:rFonts w:ascii="Palatino Linotype" w:hAnsi="Palatino Linotype" w:cs="Arial"/>
          <w:b/>
          <w:i/>
          <w:sz w:val="22"/>
          <w:szCs w:val="22"/>
        </w:rPr>
        <w:t>XXI.</w:t>
      </w:r>
      <w:r w:rsidRPr="005A1043">
        <w:rPr>
          <w:rFonts w:ascii="Palatino Linotype" w:hAnsi="Palatino Linotype" w:cs="Arial"/>
          <w:i/>
          <w:sz w:val="22"/>
          <w:szCs w:val="22"/>
        </w:rPr>
        <w:t xml:space="preserve"> </w:t>
      </w:r>
      <w:r w:rsidRPr="005A1043">
        <w:rPr>
          <w:rFonts w:ascii="Palatino Linotype" w:hAnsi="Palatino Linotype" w:cs="Arial"/>
          <w:b/>
          <w:i/>
          <w:sz w:val="22"/>
          <w:szCs w:val="22"/>
        </w:rPr>
        <w:t>Información confidencial</w:t>
      </w:r>
      <w:r w:rsidRPr="005A104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8E12B38" w14:textId="77777777" w:rsidR="006145C8" w:rsidRPr="005A1043" w:rsidRDefault="006145C8" w:rsidP="005A1043">
      <w:pPr>
        <w:ind w:left="851" w:right="899"/>
        <w:jc w:val="both"/>
        <w:rPr>
          <w:rFonts w:ascii="Palatino Linotype" w:hAnsi="Palatino Linotype" w:cs="Arial"/>
          <w:i/>
          <w:sz w:val="22"/>
          <w:szCs w:val="22"/>
        </w:rPr>
      </w:pPr>
      <w:r w:rsidRPr="005A1043">
        <w:rPr>
          <w:rFonts w:ascii="Palatino Linotype" w:hAnsi="Palatino Linotype" w:cs="Arial"/>
          <w:b/>
          <w:i/>
          <w:sz w:val="22"/>
          <w:szCs w:val="22"/>
        </w:rPr>
        <w:t>XLV. Versión pública:</w:t>
      </w:r>
      <w:r w:rsidRPr="005A1043">
        <w:rPr>
          <w:rFonts w:ascii="Palatino Linotype" w:hAnsi="Palatino Linotype" w:cs="Arial"/>
          <w:i/>
          <w:sz w:val="22"/>
          <w:szCs w:val="22"/>
        </w:rPr>
        <w:t xml:space="preserve"> Documento en el que se elimine, suprime o borra la información clasificada como reservada o confidencial para permitir su acceso. </w:t>
      </w:r>
    </w:p>
    <w:p w14:paraId="1143C01D" w14:textId="77777777" w:rsidR="006145C8" w:rsidRPr="005A1043" w:rsidRDefault="006145C8" w:rsidP="005A1043">
      <w:pPr>
        <w:ind w:left="851" w:right="899"/>
        <w:jc w:val="both"/>
        <w:rPr>
          <w:rFonts w:ascii="Palatino Linotype" w:hAnsi="Palatino Linotype" w:cs="Arial"/>
          <w:i/>
          <w:sz w:val="22"/>
          <w:szCs w:val="22"/>
        </w:rPr>
      </w:pPr>
      <w:r w:rsidRPr="005A1043">
        <w:rPr>
          <w:rFonts w:ascii="Palatino Linotype" w:hAnsi="Palatino Linotype" w:cs="Arial"/>
          <w:b/>
          <w:i/>
          <w:sz w:val="22"/>
          <w:szCs w:val="22"/>
        </w:rPr>
        <w:t>Artículo 51.</w:t>
      </w:r>
      <w:r w:rsidRPr="005A104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A1043">
        <w:rPr>
          <w:rFonts w:ascii="Palatino Linotype" w:hAnsi="Palatino Linotype" w:cs="Arial"/>
          <w:b/>
          <w:i/>
          <w:sz w:val="22"/>
          <w:szCs w:val="22"/>
        </w:rPr>
        <w:t xml:space="preserve">y tendrá la responsabilidad de verificar en cada caso que la misma no sea confidencial o reservada. </w:t>
      </w:r>
      <w:r w:rsidRPr="005A104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F2DD7EC" w14:textId="77777777" w:rsidR="006145C8" w:rsidRPr="005A1043" w:rsidRDefault="006145C8" w:rsidP="005A1043">
      <w:pPr>
        <w:ind w:left="851" w:right="899"/>
        <w:jc w:val="both"/>
        <w:rPr>
          <w:rFonts w:ascii="Palatino Linotype" w:hAnsi="Palatino Linotype" w:cs="Arial"/>
          <w:i/>
          <w:sz w:val="22"/>
          <w:szCs w:val="22"/>
        </w:rPr>
      </w:pPr>
      <w:r w:rsidRPr="005A1043">
        <w:rPr>
          <w:rFonts w:ascii="Palatino Linotype" w:hAnsi="Palatino Linotype" w:cs="Arial"/>
          <w:b/>
          <w:i/>
          <w:sz w:val="22"/>
          <w:szCs w:val="22"/>
        </w:rPr>
        <w:t>Artículo 52.</w:t>
      </w:r>
      <w:r w:rsidRPr="005A1043">
        <w:rPr>
          <w:rFonts w:ascii="Palatino Linotype" w:hAnsi="Palatino Linotype" w:cs="Arial"/>
          <w:i/>
          <w:sz w:val="22"/>
          <w:szCs w:val="22"/>
        </w:rPr>
        <w:t xml:space="preserve"> Las solicitudes de acceso a la información y las respuestas que se les dé, incluyendo, en su caso, </w:t>
      </w:r>
      <w:r w:rsidRPr="005A104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A1043">
        <w:rPr>
          <w:rFonts w:ascii="Palatino Linotype" w:hAnsi="Palatino Linotype" w:cs="Arial"/>
          <w:i/>
          <w:sz w:val="22"/>
          <w:szCs w:val="22"/>
        </w:rPr>
        <w:t>, siempre y cuando la resolución de referencia se someta a un proceso de disociación, es decir, no haga identificable al titular de tales datos personales.</w:t>
      </w:r>
      <w:r w:rsidRPr="005A1043">
        <w:rPr>
          <w:rFonts w:ascii="Palatino Linotype" w:hAnsi="Palatino Linotype" w:cs="Arial"/>
          <w:bCs/>
          <w:i/>
          <w:sz w:val="22"/>
          <w:szCs w:val="22"/>
        </w:rPr>
        <w:t>”</w:t>
      </w:r>
    </w:p>
    <w:p w14:paraId="4CC16C33" w14:textId="77777777" w:rsidR="006145C8" w:rsidRPr="005A1043" w:rsidRDefault="006145C8" w:rsidP="005A1043">
      <w:pPr>
        <w:ind w:right="899" w:firstLine="708"/>
        <w:jc w:val="both"/>
        <w:rPr>
          <w:rFonts w:ascii="Palatino Linotype" w:hAnsi="Palatino Linotype" w:cs="Arial"/>
          <w:sz w:val="22"/>
          <w:szCs w:val="22"/>
        </w:rPr>
      </w:pPr>
      <w:r w:rsidRPr="005A1043">
        <w:rPr>
          <w:rFonts w:ascii="Palatino Linotype" w:hAnsi="Palatino Linotype" w:cs="Arial"/>
          <w:sz w:val="22"/>
          <w:szCs w:val="22"/>
        </w:rPr>
        <w:t>(Énfasis añadido)</w:t>
      </w:r>
    </w:p>
    <w:p w14:paraId="3360B6EC" w14:textId="77777777" w:rsidR="006145C8" w:rsidRPr="005A1043" w:rsidRDefault="006145C8" w:rsidP="005A1043">
      <w:pPr>
        <w:ind w:right="899" w:firstLine="708"/>
        <w:jc w:val="both"/>
        <w:rPr>
          <w:rFonts w:ascii="Palatino Linotype" w:hAnsi="Palatino Linotype" w:cs="Arial"/>
        </w:rPr>
      </w:pPr>
    </w:p>
    <w:p w14:paraId="20563FC6" w14:textId="77777777" w:rsidR="006145C8" w:rsidRPr="005A1043" w:rsidRDefault="006145C8" w:rsidP="005A1043">
      <w:pPr>
        <w:spacing w:line="360" w:lineRule="auto"/>
        <w:jc w:val="both"/>
        <w:rPr>
          <w:rFonts w:ascii="Palatino Linotype" w:hAnsi="Palatino Linotype" w:cs="Arial"/>
        </w:rPr>
      </w:pPr>
      <w:r w:rsidRPr="005A104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5A1043">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7D93FB6" w14:textId="77777777" w:rsidR="006145C8" w:rsidRPr="005A1043" w:rsidRDefault="006145C8" w:rsidP="005A1043">
      <w:pPr>
        <w:jc w:val="both"/>
        <w:rPr>
          <w:rFonts w:ascii="Palatino Linotype" w:hAnsi="Palatino Linotype" w:cs="Arial"/>
        </w:rPr>
      </w:pPr>
    </w:p>
    <w:p w14:paraId="546DE61C" w14:textId="77777777" w:rsidR="006145C8" w:rsidRPr="005A1043" w:rsidRDefault="006145C8" w:rsidP="005A1043">
      <w:pPr>
        <w:ind w:left="851" w:right="902"/>
        <w:jc w:val="both"/>
        <w:rPr>
          <w:rFonts w:ascii="Palatino Linotype" w:eastAsia="Arial Unicode MS" w:hAnsi="Palatino Linotype" w:cs="Arial"/>
          <w:i/>
          <w:sz w:val="22"/>
          <w:szCs w:val="22"/>
        </w:rPr>
      </w:pPr>
      <w:r w:rsidRPr="005A1043">
        <w:rPr>
          <w:rFonts w:ascii="Palatino Linotype" w:eastAsia="Arial Unicode MS" w:hAnsi="Palatino Linotype" w:cs="Arial"/>
          <w:b/>
          <w:i/>
          <w:sz w:val="22"/>
          <w:szCs w:val="22"/>
        </w:rPr>
        <w:t>“Artículo 22.</w:t>
      </w:r>
      <w:r w:rsidRPr="005A104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7219478" w14:textId="77777777" w:rsidR="006145C8" w:rsidRPr="005A1043" w:rsidRDefault="006145C8" w:rsidP="005A1043">
      <w:pPr>
        <w:ind w:left="851" w:right="902"/>
        <w:jc w:val="both"/>
        <w:rPr>
          <w:rFonts w:ascii="Palatino Linotype" w:eastAsia="Arial Unicode MS" w:hAnsi="Palatino Linotype" w:cs="Arial"/>
          <w:i/>
          <w:sz w:val="22"/>
          <w:szCs w:val="22"/>
        </w:rPr>
      </w:pPr>
      <w:r w:rsidRPr="005A1043">
        <w:rPr>
          <w:rFonts w:ascii="Palatino Linotype" w:eastAsia="Arial Unicode MS" w:hAnsi="Palatino Linotype" w:cs="Arial"/>
          <w:b/>
          <w:i/>
          <w:sz w:val="22"/>
          <w:szCs w:val="22"/>
        </w:rPr>
        <w:t>Artículo 38.</w:t>
      </w:r>
      <w:r w:rsidRPr="005A104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A1043">
        <w:rPr>
          <w:rFonts w:ascii="Palatino Linotype" w:eastAsia="Arial Unicode MS" w:hAnsi="Palatino Linotype" w:cs="Arial"/>
          <w:b/>
          <w:i/>
          <w:sz w:val="22"/>
          <w:szCs w:val="22"/>
        </w:rPr>
        <w:t>”</w:t>
      </w:r>
      <w:r w:rsidRPr="005A1043">
        <w:rPr>
          <w:rFonts w:ascii="Palatino Linotype" w:eastAsia="Arial Unicode MS" w:hAnsi="Palatino Linotype" w:cs="Arial"/>
          <w:i/>
          <w:sz w:val="22"/>
          <w:szCs w:val="22"/>
        </w:rPr>
        <w:t xml:space="preserve"> </w:t>
      </w:r>
    </w:p>
    <w:p w14:paraId="7E498054" w14:textId="77777777" w:rsidR="006145C8" w:rsidRPr="005A1043" w:rsidRDefault="006145C8" w:rsidP="005A1043">
      <w:pPr>
        <w:ind w:left="851" w:right="850"/>
        <w:jc w:val="both"/>
        <w:rPr>
          <w:rFonts w:ascii="Palatino Linotype" w:eastAsia="Arial Unicode MS" w:hAnsi="Palatino Linotype" w:cs="Arial"/>
          <w:i/>
          <w:sz w:val="22"/>
          <w:szCs w:val="22"/>
        </w:rPr>
      </w:pPr>
    </w:p>
    <w:p w14:paraId="64CD1451" w14:textId="77777777" w:rsidR="006145C8" w:rsidRPr="005A1043" w:rsidRDefault="006145C8" w:rsidP="005A1043">
      <w:pPr>
        <w:spacing w:line="360" w:lineRule="auto"/>
        <w:jc w:val="both"/>
        <w:rPr>
          <w:rFonts w:ascii="Palatino Linotype" w:hAnsi="Palatino Linotype" w:cs="Arial"/>
        </w:rPr>
      </w:pPr>
      <w:r w:rsidRPr="005A104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A9166BB" w14:textId="77777777" w:rsidR="006145C8" w:rsidRPr="005A1043" w:rsidRDefault="006145C8" w:rsidP="005A1043">
      <w:pPr>
        <w:spacing w:line="360" w:lineRule="auto"/>
        <w:jc w:val="both"/>
        <w:rPr>
          <w:rFonts w:ascii="Palatino Linotype" w:hAnsi="Palatino Linotype" w:cs="Arial"/>
        </w:rPr>
      </w:pPr>
    </w:p>
    <w:p w14:paraId="271EDEB7" w14:textId="77777777" w:rsidR="006145C8" w:rsidRPr="005A1043" w:rsidRDefault="006145C8" w:rsidP="005A1043">
      <w:pPr>
        <w:spacing w:line="360" w:lineRule="auto"/>
        <w:jc w:val="both"/>
        <w:rPr>
          <w:rFonts w:ascii="Palatino Linotype" w:hAnsi="Palatino Linotype" w:cs="Arial"/>
        </w:rPr>
      </w:pPr>
      <w:r w:rsidRPr="005A104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A1043">
        <w:rPr>
          <w:rFonts w:ascii="Palatino Linotype" w:eastAsia="Arial Unicode MS" w:hAnsi="Palatino Linotype" w:cs="Arial"/>
        </w:rPr>
        <w:t xml:space="preserve"> que debe ser protegida por </w:t>
      </w:r>
      <w:r w:rsidRPr="005A1043">
        <w:rPr>
          <w:rFonts w:ascii="Palatino Linotype" w:eastAsia="Arial Unicode MS" w:hAnsi="Palatino Linotype" w:cs="Arial"/>
          <w:b/>
        </w:rPr>
        <w:t xml:space="preserve">EL </w:t>
      </w:r>
      <w:r w:rsidRPr="005A1043">
        <w:rPr>
          <w:rFonts w:ascii="Palatino Linotype" w:eastAsia="Arial Unicode MS" w:hAnsi="Palatino Linotype" w:cs="Arial"/>
          <w:b/>
        </w:rPr>
        <w:lastRenderedPageBreak/>
        <w:t>SUJETO OBLIGADO,</w:t>
      </w:r>
      <w:r w:rsidRPr="005A1043">
        <w:rPr>
          <w:rFonts w:ascii="Palatino Linotype" w:eastAsia="Arial Unicode MS" w:hAnsi="Palatino Linotype" w:cs="Arial"/>
        </w:rPr>
        <w:t xml:space="preserve"> por lo </w:t>
      </w:r>
      <w:r w:rsidRPr="005A1043">
        <w:rPr>
          <w:rFonts w:ascii="Palatino Linotype" w:hAnsi="Palatino Linotype" w:cs="Arial"/>
        </w:rPr>
        <w:t>que, todo dato personal susceptible de clasificación debe ser protegido.</w:t>
      </w:r>
    </w:p>
    <w:p w14:paraId="6652D098" w14:textId="77777777" w:rsidR="006145C8" w:rsidRPr="005A1043" w:rsidRDefault="006145C8" w:rsidP="005A1043">
      <w:pPr>
        <w:spacing w:line="360" w:lineRule="auto"/>
        <w:jc w:val="both"/>
        <w:rPr>
          <w:rFonts w:ascii="Palatino Linotype" w:hAnsi="Palatino Linotype" w:cs="Arial"/>
        </w:rPr>
      </w:pPr>
    </w:p>
    <w:p w14:paraId="12194751" w14:textId="5AA233D6" w:rsidR="006145C8" w:rsidRPr="005A1043" w:rsidRDefault="006145C8" w:rsidP="005A1043">
      <w:pPr>
        <w:spacing w:line="360" w:lineRule="auto"/>
        <w:jc w:val="both"/>
        <w:rPr>
          <w:rFonts w:ascii="Palatino Linotype" w:hAnsi="Palatino Linotype" w:cs="Arial"/>
        </w:rPr>
      </w:pPr>
      <w:r w:rsidRPr="005A1043">
        <w:rPr>
          <w:rFonts w:ascii="Palatino Linotype" w:hAnsi="Palatino Linotype" w:cs="Arial"/>
        </w:rPr>
        <w:t xml:space="preserve">La finalidad de la versión pública de la </w:t>
      </w:r>
      <w:r w:rsidR="00C3670E" w:rsidRPr="005A1043">
        <w:rPr>
          <w:rFonts w:ascii="Palatino Linotype" w:hAnsi="Palatino Linotype" w:cs="Arial"/>
        </w:rPr>
        <w:t>información</w:t>
      </w:r>
      <w:r w:rsidRPr="005A1043">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ED197B5" w14:textId="77777777" w:rsidR="006145C8" w:rsidRPr="005A1043" w:rsidRDefault="006145C8" w:rsidP="005A1043">
      <w:pPr>
        <w:spacing w:line="360" w:lineRule="auto"/>
        <w:jc w:val="both"/>
        <w:rPr>
          <w:rFonts w:ascii="Palatino Linotype" w:hAnsi="Palatino Linotype" w:cs="Arial"/>
        </w:rPr>
      </w:pPr>
    </w:p>
    <w:p w14:paraId="3EC979DD" w14:textId="77777777" w:rsidR="00DA1EA5" w:rsidRPr="005A1043" w:rsidRDefault="00DA1EA5" w:rsidP="005A1043">
      <w:pPr>
        <w:spacing w:line="360" w:lineRule="auto"/>
        <w:jc w:val="both"/>
        <w:rPr>
          <w:rFonts w:ascii="Palatino Linotype" w:hAnsi="Palatino Linotype" w:cs="Arial"/>
        </w:rPr>
      </w:pPr>
      <w:r w:rsidRPr="005A104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1333E1D" w14:textId="77777777" w:rsidR="00DA1EA5" w:rsidRPr="005A1043" w:rsidRDefault="00DA1EA5" w:rsidP="005A1043">
      <w:pPr>
        <w:spacing w:line="360" w:lineRule="auto"/>
        <w:jc w:val="both"/>
        <w:rPr>
          <w:rFonts w:ascii="Palatino Linotype" w:hAnsi="Palatino Linotype" w:cs="Arial"/>
          <w:lang w:eastAsia="es-MX"/>
        </w:rPr>
      </w:pPr>
    </w:p>
    <w:p w14:paraId="45E2B48E" w14:textId="77777777" w:rsidR="00DA1EA5" w:rsidRPr="005A1043" w:rsidRDefault="00DA1EA5" w:rsidP="005A1043">
      <w:pPr>
        <w:tabs>
          <w:tab w:val="left" w:pos="8222"/>
        </w:tabs>
        <w:ind w:left="851" w:right="899"/>
        <w:jc w:val="center"/>
        <w:rPr>
          <w:rFonts w:ascii="Palatino Linotype" w:hAnsi="Palatino Linotype" w:cs="Arial"/>
          <w:b/>
          <w:i/>
          <w:sz w:val="22"/>
          <w:szCs w:val="22"/>
        </w:rPr>
      </w:pPr>
      <w:r w:rsidRPr="005A1043">
        <w:rPr>
          <w:rFonts w:ascii="Palatino Linotype" w:hAnsi="Palatino Linotype" w:cs="Arial"/>
          <w:b/>
          <w:i/>
          <w:sz w:val="22"/>
          <w:szCs w:val="22"/>
          <w:lang w:val="es-ES_tradnl"/>
        </w:rPr>
        <w:t>Ley de Transparencia y Acceso a la Información Pública del Estado de México y Municipios</w:t>
      </w:r>
    </w:p>
    <w:p w14:paraId="25357325" w14:textId="77777777" w:rsidR="00DA1EA5" w:rsidRPr="005A1043" w:rsidRDefault="00DA1EA5" w:rsidP="005A1043">
      <w:pPr>
        <w:jc w:val="both"/>
        <w:rPr>
          <w:rFonts w:ascii="Palatino Linotype" w:hAnsi="Palatino Linotype" w:cs="Arial"/>
        </w:rPr>
      </w:pPr>
    </w:p>
    <w:p w14:paraId="0E8F17D4" w14:textId="77777777" w:rsidR="00DA1EA5" w:rsidRPr="005A1043" w:rsidRDefault="00DA1EA5" w:rsidP="005A1043">
      <w:pPr>
        <w:ind w:left="851" w:right="902"/>
        <w:jc w:val="both"/>
        <w:rPr>
          <w:rFonts w:ascii="Palatino Linotype" w:hAnsi="Palatino Linotype" w:cs="Arial"/>
          <w:i/>
          <w:sz w:val="22"/>
          <w:szCs w:val="22"/>
        </w:rPr>
      </w:pPr>
      <w:r w:rsidRPr="005A1043">
        <w:rPr>
          <w:rFonts w:ascii="Palatino Linotype" w:hAnsi="Palatino Linotype" w:cs="Arial"/>
          <w:b/>
          <w:i/>
          <w:sz w:val="22"/>
          <w:szCs w:val="22"/>
        </w:rPr>
        <w:t xml:space="preserve">“Artículo 49. </w:t>
      </w:r>
      <w:r w:rsidRPr="005A1043">
        <w:rPr>
          <w:rFonts w:ascii="Palatino Linotype" w:hAnsi="Palatino Linotype" w:cs="Arial"/>
          <w:i/>
          <w:sz w:val="22"/>
          <w:szCs w:val="22"/>
        </w:rPr>
        <w:t>Los Comités de Transparencia tendrán las siguientes atribuciones:</w:t>
      </w:r>
    </w:p>
    <w:p w14:paraId="2291DB23" w14:textId="77777777" w:rsidR="00DA1EA5" w:rsidRPr="005A1043" w:rsidRDefault="00DA1EA5" w:rsidP="005A1043">
      <w:pPr>
        <w:ind w:left="851" w:right="902"/>
        <w:jc w:val="both"/>
        <w:rPr>
          <w:rFonts w:ascii="Palatino Linotype" w:hAnsi="Palatino Linotype" w:cs="Arial"/>
          <w:i/>
          <w:sz w:val="22"/>
          <w:szCs w:val="22"/>
        </w:rPr>
      </w:pPr>
      <w:r w:rsidRPr="005A1043">
        <w:rPr>
          <w:rFonts w:ascii="Palatino Linotype" w:hAnsi="Palatino Linotype" w:cs="Arial"/>
          <w:b/>
          <w:i/>
          <w:sz w:val="22"/>
          <w:szCs w:val="22"/>
        </w:rPr>
        <w:t>VIII.</w:t>
      </w:r>
      <w:r w:rsidRPr="005A1043">
        <w:rPr>
          <w:rFonts w:ascii="Palatino Linotype" w:hAnsi="Palatino Linotype" w:cs="Arial"/>
          <w:i/>
          <w:sz w:val="22"/>
          <w:szCs w:val="22"/>
        </w:rPr>
        <w:t xml:space="preserve"> Aprobar, modificar o revocar la clasificación de la información;</w:t>
      </w:r>
    </w:p>
    <w:p w14:paraId="50908D41" w14:textId="77777777" w:rsidR="00DA1EA5" w:rsidRPr="005A1043" w:rsidRDefault="00DA1EA5" w:rsidP="005A1043">
      <w:pPr>
        <w:ind w:left="851" w:right="902"/>
        <w:jc w:val="both"/>
        <w:rPr>
          <w:rFonts w:ascii="Palatino Linotype" w:hAnsi="Palatino Linotype" w:cs="Arial"/>
          <w:i/>
          <w:sz w:val="22"/>
          <w:szCs w:val="22"/>
        </w:rPr>
      </w:pPr>
      <w:r w:rsidRPr="005A1043">
        <w:rPr>
          <w:rFonts w:ascii="Palatino Linotype" w:hAnsi="Palatino Linotype" w:cs="Arial"/>
          <w:b/>
          <w:i/>
          <w:sz w:val="22"/>
          <w:szCs w:val="22"/>
        </w:rPr>
        <w:t>Artículo 132.</w:t>
      </w:r>
      <w:r w:rsidRPr="005A1043">
        <w:rPr>
          <w:rFonts w:ascii="Palatino Linotype" w:hAnsi="Palatino Linotype" w:cs="Arial"/>
          <w:i/>
          <w:sz w:val="22"/>
          <w:szCs w:val="22"/>
        </w:rPr>
        <w:t xml:space="preserve"> La clasificación de la información se llevará a cabo en el momento en que:</w:t>
      </w:r>
    </w:p>
    <w:p w14:paraId="5487D1A6" w14:textId="77777777" w:rsidR="00DA1EA5" w:rsidRPr="005A1043" w:rsidRDefault="00DA1EA5" w:rsidP="005A1043">
      <w:pPr>
        <w:ind w:left="851" w:right="902"/>
        <w:jc w:val="both"/>
        <w:rPr>
          <w:rFonts w:ascii="Palatino Linotype" w:hAnsi="Palatino Linotype" w:cs="Arial"/>
          <w:i/>
          <w:sz w:val="22"/>
          <w:szCs w:val="22"/>
        </w:rPr>
      </w:pPr>
      <w:r w:rsidRPr="005A1043">
        <w:rPr>
          <w:rFonts w:ascii="Palatino Linotype" w:hAnsi="Palatino Linotype" w:cs="Arial"/>
          <w:b/>
          <w:i/>
          <w:sz w:val="22"/>
          <w:szCs w:val="22"/>
        </w:rPr>
        <w:t>I.</w:t>
      </w:r>
      <w:r w:rsidRPr="005A1043">
        <w:rPr>
          <w:rFonts w:ascii="Palatino Linotype" w:hAnsi="Palatino Linotype" w:cs="Arial"/>
          <w:i/>
          <w:sz w:val="22"/>
          <w:szCs w:val="22"/>
        </w:rPr>
        <w:t xml:space="preserve"> Se reciba una solicitud de acceso a la información;</w:t>
      </w:r>
    </w:p>
    <w:p w14:paraId="7982C1BD" w14:textId="77777777" w:rsidR="00DA1EA5" w:rsidRPr="005A1043" w:rsidRDefault="00DA1EA5" w:rsidP="005A1043">
      <w:pPr>
        <w:ind w:left="851" w:right="902"/>
        <w:jc w:val="both"/>
        <w:rPr>
          <w:rFonts w:ascii="Palatino Linotype" w:hAnsi="Palatino Linotype" w:cs="Arial"/>
          <w:i/>
          <w:sz w:val="22"/>
          <w:szCs w:val="22"/>
        </w:rPr>
      </w:pPr>
      <w:r w:rsidRPr="005A1043">
        <w:rPr>
          <w:rFonts w:ascii="Palatino Linotype" w:hAnsi="Palatino Linotype" w:cs="Arial"/>
          <w:b/>
          <w:i/>
          <w:sz w:val="22"/>
          <w:szCs w:val="22"/>
        </w:rPr>
        <w:t>II.</w:t>
      </w:r>
      <w:r w:rsidRPr="005A1043">
        <w:rPr>
          <w:rFonts w:ascii="Palatino Linotype" w:hAnsi="Palatino Linotype" w:cs="Arial"/>
          <w:i/>
          <w:sz w:val="22"/>
          <w:szCs w:val="22"/>
        </w:rPr>
        <w:t xml:space="preserve"> Se determine mediante resolución de autoridad competente; o</w:t>
      </w:r>
    </w:p>
    <w:p w14:paraId="284F7A34"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i/>
          <w:sz w:val="22"/>
          <w:szCs w:val="22"/>
        </w:rPr>
        <w:lastRenderedPageBreak/>
        <w:t>III. Se generen versiones públicas para dar cumplimiento a las obligaciones de transparencia previstas en esta Ley.</w:t>
      </w:r>
      <w:r w:rsidRPr="005A1043">
        <w:rPr>
          <w:rFonts w:ascii="Palatino Linotype" w:hAnsi="Palatino Linotype" w:cs="Arial"/>
          <w:b/>
          <w:i/>
          <w:sz w:val="22"/>
          <w:szCs w:val="22"/>
        </w:rPr>
        <w:t>”</w:t>
      </w:r>
    </w:p>
    <w:p w14:paraId="0C0FF130" w14:textId="77777777" w:rsidR="00DA1EA5" w:rsidRPr="005A1043" w:rsidRDefault="00DA1EA5" w:rsidP="005A1043">
      <w:pPr>
        <w:ind w:left="851" w:right="902"/>
        <w:jc w:val="both"/>
        <w:rPr>
          <w:rFonts w:ascii="Palatino Linotype" w:hAnsi="Palatino Linotype" w:cs="Arial"/>
          <w:b/>
          <w:i/>
          <w:sz w:val="22"/>
          <w:szCs w:val="22"/>
        </w:rPr>
      </w:pPr>
    </w:p>
    <w:p w14:paraId="5AA47F2D" w14:textId="77777777" w:rsidR="00DA1EA5" w:rsidRPr="005A1043" w:rsidRDefault="00DA1EA5" w:rsidP="005A1043">
      <w:pPr>
        <w:ind w:left="851" w:right="902"/>
        <w:jc w:val="both"/>
        <w:rPr>
          <w:rFonts w:ascii="Palatino Linotype" w:hAnsi="Palatino Linotype" w:cs="Arial"/>
          <w:b/>
          <w:i/>
          <w:sz w:val="22"/>
          <w:szCs w:val="22"/>
          <w:lang w:val="es-ES_tradnl"/>
        </w:rPr>
      </w:pPr>
      <w:r w:rsidRPr="005A1043">
        <w:rPr>
          <w:rFonts w:ascii="Palatino Linotype" w:hAnsi="Palatino Linotype" w:cs="Arial"/>
          <w:b/>
          <w:i/>
          <w:sz w:val="22"/>
          <w:szCs w:val="22"/>
          <w:lang w:val="es-ES_tradnl" w:eastAsia="es-MX"/>
        </w:rPr>
        <w:t xml:space="preserve">Lineamientos Generales en materia de Clasificación y Desclasificación de la </w:t>
      </w:r>
      <w:r w:rsidRPr="005A1043">
        <w:rPr>
          <w:rFonts w:ascii="Palatino Linotype" w:hAnsi="Palatino Linotype" w:cs="Arial"/>
          <w:b/>
          <w:i/>
          <w:sz w:val="22"/>
          <w:szCs w:val="22"/>
          <w:lang w:val="es-ES_tradnl"/>
        </w:rPr>
        <w:t>Información</w:t>
      </w:r>
    </w:p>
    <w:p w14:paraId="73AFB8C9" w14:textId="77777777" w:rsidR="00DA1EA5" w:rsidRPr="005A1043" w:rsidRDefault="00DA1EA5" w:rsidP="005A1043">
      <w:pPr>
        <w:ind w:left="851" w:right="902"/>
        <w:jc w:val="both"/>
        <w:rPr>
          <w:rFonts w:ascii="Palatino Linotype" w:hAnsi="Palatino Linotype" w:cs="Arial"/>
          <w:b/>
          <w:i/>
          <w:sz w:val="22"/>
          <w:szCs w:val="22"/>
        </w:rPr>
      </w:pPr>
    </w:p>
    <w:p w14:paraId="3750F640" w14:textId="77777777" w:rsidR="00DA1EA5" w:rsidRPr="005A1043" w:rsidRDefault="00DA1EA5" w:rsidP="005A1043">
      <w:pPr>
        <w:ind w:left="851" w:right="902"/>
        <w:jc w:val="both"/>
        <w:rPr>
          <w:rFonts w:ascii="Palatino Linotype" w:hAnsi="Palatino Linotype" w:cs="Arial"/>
          <w:i/>
          <w:sz w:val="22"/>
          <w:szCs w:val="22"/>
        </w:rPr>
      </w:pPr>
      <w:r w:rsidRPr="005A1043">
        <w:rPr>
          <w:rFonts w:ascii="Palatino Linotype" w:hAnsi="Palatino Linotype" w:cs="Arial"/>
          <w:b/>
          <w:i/>
          <w:sz w:val="22"/>
          <w:szCs w:val="22"/>
        </w:rPr>
        <w:t>“Segundo.-</w:t>
      </w:r>
      <w:r w:rsidRPr="005A1043">
        <w:rPr>
          <w:rFonts w:ascii="Palatino Linotype" w:hAnsi="Palatino Linotype" w:cs="Arial"/>
          <w:i/>
          <w:sz w:val="22"/>
          <w:szCs w:val="22"/>
        </w:rPr>
        <w:t xml:space="preserve"> Para efectos de los presentes Lineamientos Generales, se entenderá por:</w:t>
      </w:r>
    </w:p>
    <w:p w14:paraId="3803B936" w14:textId="77777777" w:rsidR="00DA1EA5" w:rsidRPr="005A1043" w:rsidRDefault="00DA1EA5" w:rsidP="005A1043">
      <w:pPr>
        <w:ind w:left="851" w:right="902"/>
        <w:jc w:val="both"/>
        <w:rPr>
          <w:rFonts w:ascii="Palatino Linotype" w:hAnsi="Palatino Linotype" w:cs="Arial"/>
          <w:i/>
          <w:sz w:val="22"/>
          <w:szCs w:val="22"/>
        </w:rPr>
      </w:pPr>
      <w:r w:rsidRPr="005A1043">
        <w:rPr>
          <w:rFonts w:ascii="Palatino Linotype" w:hAnsi="Palatino Linotype" w:cs="Arial"/>
          <w:b/>
          <w:i/>
          <w:sz w:val="22"/>
          <w:szCs w:val="22"/>
        </w:rPr>
        <w:t>XVIII.</w:t>
      </w:r>
      <w:r w:rsidRPr="005A1043">
        <w:rPr>
          <w:rFonts w:ascii="Palatino Linotype" w:hAnsi="Palatino Linotype" w:cs="Arial"/>
          <w:i/>
          <w:sz w:val="22"/>
          <w:szCs w:val="22"/>
        </w:rPr>
        <w:t xml:space="preserve">  </w:t>
      </w:r>
      <w:r w:rsidRPr="005A1043">
        <w:rPr>
          <w:rFonts w:ascii="Palatino Linotype" w:hAnsi="Palatino Linotype" w:cs="Arial"/>
          <w:b/>
          <w:i/>
          <w:sz w:val="22"/>
          <w:szCs w:val="22"/>
        </w:rPr>
        <w:t>Versión pública:</w:t>
      </w:r>
      <w:r w:rsidRPr="005A104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1E51CCB" w14:textId="77777777" w:rsidR="00DA1EA5" w:rsidRPr="005A1043" w:rsidRDefault="00DA1EA5" w:rsidP="005A1043">
      <w:pPr>
        <w:ind w:left="851" w:right="902"/>
        <w:jc w:val="both"/>
        <w:rPr>
          <w:rFonts w:ascii="Palatino Linotype" w:hAnsi="Palatino Linotype" w:cs="Arial"/>
          <w:i/>
          <w:sz w:val="22"/>
          <w:szCs w:val="22"/>
        </w:rPr>
      </w:pPr>
      <w:r w:rsidRPr="005A1043">
        <w:rPr>
          <w:rFonts w:ascii="Palatino Linotype" w:hAnsi="Palatino Linotype" w:cs="Arial"/>
          <w:b/>
          <w:i/>
          <w:sz w:val="22"/>
          <w:szCs w:val="22"/>
        </w:rPr>
        <w:t>Cuarto.</w:t>
      </w:r>
      <w:r w:rsidRPr="005A104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D8E58DC" w14:textId="77777777" w:rsidR="00DA1EA5" w:rsidRPr="005A1043" w:rsidRDefault="00DA1EA5" w:rsidP="005A1043">
      <w:pPr>
        <w:ind w:left="851" w:right="902"/>
        <w:jc w:val="both"/>
        <w:rPr>
          <w:rFonts w:ascii="Palatino Linotype" w:hAnsi="Palatino Linotype" w:cs="Arial"/>
          <w:i/>
          <w:sz w:val="22"/>
          <w:szCs w:val="22"/>
        </w:rPr>
      </w:pPr>
      <w:r w:rsidRPr="005A104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420ED90" w14:textId="77777777" w:rsidR="00C3670E" w:rsidRPr="005A1043" w:rsidRDefault="00DA1EA5" w:rsidP="005A1043">
      <w:pPr>
        <w:ind w:left="851" w:right="902"/>
        <w:jc w:val="both"/>
        <w:rPr>
          <w:rFonts w:ascii="Palatino Linotype" w:hAnsi="Palatino Linotype" w:cs="Arial"/>
          <w:i/>
          <w:sz w:val="22"/>
          <w:szCs w:val="22"/>
        </w:rPr>
      </w:pPr>
      <w:r w:rsidRPr="005A1043">
        <w:rPr>
          <w:rFonts w:ascii="Palatino Linotype" w:hAnsi="Palatino Linotype" w:cs="Arial"/>
          <w:b/>
          <w:i/>
          <w:sz w:val="22"/>
          <w:szCs w:val="22"/>
        </w:rPr>
        <w:t>Quinto.</w:t>
      </w:r>
      <w:r w:rsidRPr="005A104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AD10BB" w14:textId="39B9B351"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Sexto: Derogado</w:t>
      </w:r>
    </w:p>
    <w:p w14:paraId="0C67B8EB"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Séptimo. La clasificaci6n de la informaci6n se llevara a cabo en el momento en que:</w:t>
      </w:r>
    </w:p>
    <w:p w14:paraId="022DC0D4"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I. Se reciba una solicitud de acceso a la información;</w:t>
      </w:r>
    </w:p>
    <w:p w14:paraId="304B33FF"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II. Se determine mediante resolución del Comité de Transparencia, el Órgano</w:t>
      </w:r>
    </w:p>
    <w:p w14:paraId="50169335"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Garante competente, o en cumplimiento a una sentencia del Poder</w:t>
      </w:r>
    </w:p>
    <w:p w14:paraId="0D1A335F"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Judicial; o</w:t>
      </w:r>
    </w:p>
    <w:p w14:paraId="41317231"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20F6A1DC"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30AC4984" w14:textId="77777777" w:rsidR="00DA1EA5" w:rsidRPr="005A1043" w:rsidRDefault="00DA1EA5" w:rsidP="005A1043">
      <w:pPr>
        <w:ind w:left="851" w:right="902"/>
        <w:jc w:val="both"/>
        <w:rPr>
          <w:rFonts w:ascii="Palatino Linotype" w:hAnsi="Palatino Linotype" w:cs="Arial"/>
          <w:b/>
          <w:i/>
          <w:sz w:val="22"/>
          <w:szCs w:val="22"/>
        </w:rPr>
      </w:pPr>
      <w:r w:rsidRPr="005A1043">
        <w:lastRenderedPageBreak/>
        <w:t xml:space="preserve"> </w:t>
      </w:r>
      <w:r w:rsidRPr="005A1043">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5C8D2990"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2E8066A2"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EEE2F38" w14:textId="77777777" w:rsidR="00DA1EA5" w:rsidRPr="005A1043" w:rsidRDefault="00DA1EA5" w:rsidP="005A1043">
      <w:pPr>
        <w:ind w:left="851" w:right="902"/>
        <w:jc w:val="both"/>
        <w:rPr>
          <w:rFonts w:ascii="Palatino Linotype" w:hAnsi="Palatino Linotype" w:cs="Arial"/>
          <w:i/>
          <w:sz w:val="22"/>
          <w:szCs w:val="22"/>
        </w:rPr>
      </w:pPr>
      <w:r w:rsidRPr="005A1043">
        <w:rPr>
          <w:rFonts w:ascii="Palatino Linotype" w:hAnsi="Palatino Linotype" w:cs="Arial"/>
          <w:b/>
          <w:i/>
          <w:sz w:val="22"/>
          <w:szCs w:val="22"/>
        </w:rPr>
        <w:t>Noveno.</w:t>
      </w:r>
      <w:r w:rsidRPr="005A104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962D11"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64BC815"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14479E7B"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Décimo primero.</w:t>
      </w:r>
      <w:r w:rsidRPr="005A104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A1043">
        <w:rPr>
          <w:rFonts w:ascii="Palatino Linotype" w:hAnsi="Palatino Linotype" w:cs="Arial"/>
          <w:b/>
          <w:i/>
          <w:sz w:val="22"/>
          <w:szCs w:val="22"/>
        </w:rPr>
        <w:t>”</w:t>
      </w:r>
    </w:p>
    <w:p w14:paraId="1A9787CA" w14:textId="77777777" w:rsidR="00DA1EA5" w:rsidRPr="005A1043" w:rsidRDefault="00DA1EA5" w:rsidP="005A1043">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(Énfasis Añadido)</w:t>
      </w:r>
    </w:p>
    <w:p w14:paraId="2EBF1E54" w14:textId="77777777" w:rsidR="006145C8" w:rsidRPr="005A1043" w:rsidRDefault="006145C8" w:rsidP="005A1043">
      <w:pPr>
        <w:ind w:left="851" w:right="899"/>
        <w:jc w:val="both"/>
        <w:rPr>
          <w:rFonts w:ascii="Palatino Linotype" w:hAnsi="Palatino Linotype" w:cs="Arial"/>
          <w:b/>
          <w:bCs/>
          <w:i/>
        </w:rPr>
      </w:pPr>
    </w:p>
    <w:p w14:paraId="74FB5946" w14:textId="77777777" w:rsidR="006145C8" w:rsidRPr="005A1043" w:rsidRDefault="006145C8" w:rsidP="005A1043">
      <w:pPr>
        <w:spacing w:line="360" w:lineRule="auto"/>
        <w:jc w:val="both"/>
        <w:rPr>
          <w:rFonts w:ascii="Palatino Linotype" w:hAnsi="Palatino Linotype" w:cs="Arial"/>
        </w:rPr>
      </w:pPr>
      <w:r w:rsidRPr="005A104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94661E" w14:textId="77777777" w:rsidR="00A501D6" w:rsidRPr="005A1043" w:rsidRDefault="00A501D6" w:rsidP="005A1043">
      <w:pPr>
        <w:autoSpaceDE w:val="0"/>
        <w:autoSpaceDN w:val="0"/>
        <w:adjustRightInd w:val="0"/>
        <w:spacing w:before="100" w:beforeAutospacing="1" w:after="100" w:afterAutospacing="1" w:line="360" w:lineRule="auto"/>
        <w:ind w:right="-91"/>
        <w:jc w:val="both"/>
        <w:rPr>
          <w:rFonts w:ascii="Palatino Linotype" w:hAnsi="Palatino Linotype" w:cs="Bookman Old Style"/>
        </w:rPr>
      </w:pPr>
      <w:r w:rsidRPr="005A1043">
        <w:rPr>
          <w:rFonts w:ascii="Palatino Linotype" w:hAnsi="Palatino Linotype" w:cs="Arial"/>
          <w:lang w:eastAsia="es-CO"/>
        </w:rPr>
        <w:lastRenderedPageBreak/>
        <w:t xml:space="preserve">Por otro lado, no se omite comentar para el caso de que la información ordenada encuadre </w:t>
      </w:r>
      <w:r w:rsidRPr="005A1043">
        <w:rPr>
          <w:rFonts w:ascii="Palatino Linotype" w:hAnsi="Palatino Linotype" w:cs="Bookman Old Style"/>
        </w:rPr>
        <w:t xml:space="preserve">en la causal de reserva contenida en el artículo 113 fracción I de la Ley General de Transparencia y Acceso a la Información Pública, artículo 140 fracción I de la Ley de Transparencia y Acceso a la Información Pública del Estado de México y Municipios, ambos en relación con el lineamiento décimo séptimo fracción VIII de los Lineamientos, los cuales se insertan a continuación: </w:t>
      </w:r>
    </w:p>
    <w:p w14:paraId="081E81F1" w14:textId="77777777" w:rsidR="00A501D6" w:rsidRPr="005A1043" w:rsidRDefault="00A501D6" w:rsidP="005A1043">
      <w:pPr>
        <w:pStyle w:val="Prrafodelista"/>
        <w:spacing w:before="240" w:after="240"/>
        <w:ind w:left="567" w:right="616"/>
        <w:jc w:val="center"/>
        <w:rPr>
          <w:rFonts w:ascii="Palatino Linotype" w:hAnsi="Palatino Linotype" w:cs="Bookman Old Style"/>
          <w:b/>
          <w:i/>
          <w:sz w:val="22"/>
          <w:szCs w:val="22"/>
        </w:rPr>
      </w:pPr>
      <w:r w:rsidRPr="005A1043">
        <w:rPr>
          <w:rFonts w:ascii="Palatino Linotype" w:hAnsi="Palatino Linotype" w:cs="Bookman Old Style"/>
          <w:b/>
          <w:i/>
          <w:sz w:val="22"/>
          <w:szCs w:val="22"/>
        </w:rPr>
        <w:t>Ley General de Transparencia y Acceso a la Información Pública</w:t>
      </w:r>
    </w:p>
    <w:p w14:paraId="156BA38A" w14:textId="77777777" w:rsidR="00A501D6" w:rsidRPr="005A1043" w:rsidRDefault="00A501D6" w:rsidP="005A1043">
      <w:pPr>
        <w:pStyle w:val="Prrafodelista"/>
        <w:spacing w:before="240" w:after="240"/>
        <w:ind w:left="567" w:right="616"/>
        <w:jc w:val="center"/>
        <w:rPr>
          <w:rFonts w:ascii="Palatino Linotype" w:hAnsi="Palatino Linotype"/>
          <w:b/>
          <w:i/>
          <w:sz w:val="22"/>
          <w:szCs w:val="22"/>
        </w:rPr>
      </w:pPr>
      <w:r w:rsidRPr="005A1043">
        <w:rPr>
          <w:rFonts w:ascii="Palatino Linotype" w:hAnsi="Palatino Linotype"/>
          <w:b/>
          <w:i/>
          <w:sz w:val="22"/>
          <w:szCs w:val="22"/>
        </w:rPr>
        <w:t>Capítulo II</w:t>
      </w:r>
    </w:p>
    <w:p w14:paraId="5D6DA652" w14:textId="77777777" w:rsidR="00A501D6" w:rsidRPr="005A1043" w:rsidRDefault="00A501D6" w:rsidP="005A1043">
      <w:pPr>
        <w:pStyle w:val="Prrafodelista"/>
        <w:spacing w:before="240" w:after="240"/>
        <w:ind w:left="567" w:right="616"/>
        <w:jc w:val="center"/>
        <w:rPr>
          <w:rFonts w:ascii="Palatino Linotype" w:hAnsi="Palatino Linotype"/>
          <w:b/>
          <w:i/>
          <w:sz w:val="22"/>
          <w:szCs w:val="22"/>
        </w:rPr>
      </w:pPr>
      <w:r w:rsidRPr="005A1043">
        <w:rPr>
          <w:rFonts w:ascii="Palatino Linotype" w:hAnsi="Palatino Linotype"/>
          <w:b/>
          <w:i/>
          <w:sz w:val="22"/>
          <w:szCs w:val="22"/>
        </w:rPr>
        <w:t>De la Información Reservada</w:t>
      </w:r>
    </w:p>
    <w:p w14:paraId="529272AD" w14:textId="77777777" w:rsidR="00A501D6" w:rsidRPr="005A1043" w:rsidRDefault="00A501D6" w:rsidP="005A1043">
      <w:pPr>
        <w:pStyle w:val="Prrafodelista"/>
        <w:spacing w:before="240" w:after="240"/>
        <w:ind w:left="567" w:right="616"/>
        <w:jc w:val="both"/>
        <w:rPr>
          <w:rFonts w:ascii="Palatino Linotype" w:hAnsi="Palatino Linotype"/>
          <w:i/>
          <w:sz w:val="22"/>
          <w:szCs w:val="22"/>
        </w:rPr>
      </w:pPr>
      <w:r w:rsidRPr="005A1043">
        <w:rPr>
          <w:rFonts w:ascii="Palatino Linotype" w:hAnsi="Palatino Linotype"/>
          <w:i/>
          <w:sz w:val="22"/>
          <w:szCs w:val="22"/>
        </w:rPr>
        <w:t xml:space="preserve">Artículo 113. Como información reservada podrá clasificarse aquella cuya publicación: </w:t>
      </w:r>
    </w:p>
    <w:p w14:paraId="57463D59" w14:textId="77777777" w:rsidR="00A501D6" w:rsidRPr="005A1043" w:rsidRDefault="00A501D6" w:rsidP="005A1043">
      <w:pPr>
        <w:pStyle w:val="Prrafodelista"/>
        <w:spacing w:before="240" w:after="240"/>
        <w:ind w:left="567" w:right="616"/>
        <w:jc w:val="both"/>
        <w:rPr>
          <w:rFonts w:ascii="Palatino Linotype" w:hAnsi="Palatino Linotype"/>
          <w:i/>
          <w:sz w:val="22"/>
          <w:szCs w:val="22"/>
        </w:rPr>
      </w:pPr>
    </w:p>
    <w:p w14:paraId="3CAC6BC1" w14:textId="77777777" w:rsidR="00A501D6" w:rsidRPr="005A1043" w:rsidRDefault="00A501D6" w:rsidP="005A1043">
      <w:pPr>
        <w:pStyle w:val="Prrafodelista"/>
        <w:spacing w:before="240" w:after="240"/>
        <w:ind w:left="567" w:right="616"/>
        <w:jc w:val="both"/>
        <w:rPr>
          <w:rFonts w:ascii="Palatino Linotype" w:hAnsi="Palatino Linotype"/>
          <w:i/>
          <w:sz w:val="22"/>
          <w:szCs w:val="22"/>
        </w:rPr>
      </w:pPr>
      <w:r w:rsidRPr="005A1043">
        <w:rPr>
          <w:rFonts w:ascii="Palatino Linotype" w:hAnsi="Palatino Linotype"/>
          <w:i/>
          <w:sz w:val="22"/>
          <w:szCs w:val="22"/>
        </w:rPr>
        <w:t>I. Comprometa la seguridad nacional, la seguridad pública o la defensa nacional y cuente con un propósito genuino y un efecto demostrable;</w:t>
      </w:r>
    </w:p>
    <w:p w14:paraId="3DAE9E95" w14:textId="77777777" w:rsidR="00A501D6" w:rsidRPr="005A1043" w:rsidRDefault="00A501D6" w:rsidP="005A1043">
      <w:pPr>
        <w:pStyle w:val="Prrafodelista"/>
        <w:spacing w:before="240" w:after="240"/>
        <w:ind w:left="567" w:right="616"/>
        <w:jc w:val="both"/>
        <w:rPr>
          <w:rFonts w:ascii="Palatino Linotype" w:hAnsi="Palatino Linotype" w:cs="Bookman Old Style"/>
          <w:i/>
          <w:sz w:val="22"/>
          <w:szCs w:val="22"/>
        </w:rPr>
      </w:pPr>
      <w:r w:rsidRPr="005A1043">
        <w:rPr>
          <w:rFonts w:ascii="Palatino Linotype" w:hAnsi="Palatino Linotype"/>
          <w:i/>
          <w:sz w:val="22"/>
          <w:szCs w:val="22"/>
        </w:rPr>
        <w:t>…</w:t>
      </w:r>
    </w:p>
    <w:p w14:paraId="6F06A14D" w14:textId="77777777" w:rsidR="00A501D6" w:rsidRPr="005A1043" w:rsidRDefault="00A501D6" w:rsidP="005A1043">
      <w:pPr>
        <w:pStyle w:val="Prrafodelista"/>
        <w:spacing w:before="240" w:after="240"/>
        <w:ind w:left="567" w:right="616"/>
        <w:jc w:val="both"/>
        <w:rPr>
          <w:rFonts w:ascii="Palatino Linotype" w:hAnsi="Palatino Linotype" w:cs="Bookman Old Style"/>
          <w:i/>
          <w:sz w:val="22"/>
          <w:szCs w:val="22"/>
        </w:rPr>
      </w:pPr>
    </w:p>
    <w:p w14:paraId="6C670BBE" w14:textId="77777777" w:rsidR="00A501D6" w:rsidRPr="005A1043" w:rsidRDefault="00A501D6" w:rsidP="005A1043">
      <w:pPr>
        <w:pStyle w:val="Prrafodelista"/>
        <w:spacing w:before="240" w:after="240"/>
        <w:ind w:left="567" w:right="616"/>
        <w:jc w:val="center"/>
        <w:rPr>
          <w:rFonts w:ascii="Palatino Linotype" w:hAnsi="Palatino Linotype" w:cs="Bookman Old Style"/>
          <w:b/>
          <w:i/>
          <w:sz w:val="22"/>
          <w:szCs w:val="22"/>
        </w:rPr>
      </w:pPr>
      <w:r w:rsidRPr="005A1043">
        <w:rPr>
          <w:rFonts w:ascii="Palatino Linotype" w:hAnsi="Palatino Linotype" w:cs="Bookman Old Style"/>
          <w:b/>
          <w:i/>
          <w:sz w:val="22"/>
          <w:szCs w:val="22"/>
        </w:rPr>
        <w:t>Ley de Transparencia y Acceso a la Información Pública del Estado de México y Municipios</w:t>
      </w:r>
    </w:p>
    <w:p w14:paraId="483A7321" w14:textId="77777777" w:rsidR="00A501D6" w:rsidRPr="005A1043" w:rsidRDefault="00A501D6" w:rsidP="005A1043">
      <w:pPr>
        <w:pStyle w:val="Prrafodelista"/>
        <w:spacing w:before="240" w:after="240"/>
        <w:ind w:left="567" w:right="616"/>
        <w:jc w:val="center"/>
        <w:rPr>
          <w:rFonts w:ascii="Palatino Linotype" w:hAnsi="Palatino Linotype"/>
          <w:b/>
          <w:i/>
          <w:sz w:val="22"/>
          <w:szCs w:val="22"/>
        </w:rPr>
      </w:pPr>
      <w:r w:rsidRPr="005A1043">
        <w:rPr>
          <w:rFonts w:ascii="Palatino Linotype" w:hAnsi="Palatino Linotype"/>
          <w:b/>
          <w:i/>
          <w:sz w:val="22"/>
          <w:szCs w:val="22"/>
        </w:rPr>
        <w:t>Capítulo II</w:t>
      </w:r>
    </w:p>
    <w:p w14:paraId="055FA39D" w14:textId="77777777" w:rsidR="00A501D6" w:rsidRPr="005A1043" w:rsidRDefault="00A501D6" w:rsidP="005A1043">
      <w:pPr>
        <w:pStyle w:val="Prrafodelista"/>
        <w:spacing w:before="240" w:after="240"/>
        <w:ind w:left="567" w:right="616"/>
        <w:jc w:val="center"/>
        <w:rPr>
          <w:rFonts w:ascii="Palatino Linotype" w:hAnsi="Palatino Linotype" w:cs="Bookman Old Style"/>
          <w:b/>
          <w:i/>
          <w:sz w:val="22"/>
          <w:szCs w:val="22"/>
        </w:rPr>
      </w:pPr>
      <w:r w:rsidRPr="005A1043">
        <w:rPr>
          <w:rFonts w:ascii="Palatino Linotype" w:hAnsi="Palatino Linotype"/>
          <w:b/>
          <w:i/>
          <w:sz w:val="22"/>
          <w:szCs w:val="22"/>
        </w:rPr>
        <w:t>De la Información Reservada</w:t>
      </w:r>
    </w:p>
    <w:p w14:paraId="411483B8" w14:textId="77777777" w:rsidR="00A501D6" w:rsidRPr="005A1043" w:rsidRDefault="00A501D6" w:rsidP="005A1043">
      <w:pPr>
        <w:pStyle w:val="Prrafodelista"/>
        <w:spacing w:before="240" w:after="240"/>
        <w:ind w:left="567" w:right="616"/>
        <w:jc w:val="both"/>
        <w:rPr>
          <w:rFonts w:ascii="Palatino Linotype" w:hAnsi="Palatino Linotype" w:cs="Bookman Old Style"/>
          <w:i/>
          <w:sz w:val="22"/>
          <w:szCs w:val="22"/>
        </w:rPr>
      </w:pPr>
    </w:p>
    <w:p w14:paraId="4B0E00D6" w14:textId="77777777" w:rsidR="00A501D6" w:rsidRPr="005A1043" w:rsidRDefault="00A501D6" w:rsidP="005A1043">
      <w:pPr>
        <w:pStyle w:val="Prrafodelista"/>
        <w:spacing w:before="240" w:after="240"/>
        <w:ind w:left="567" w:right="616"/>
        <w:jc w:val="both"/>
        <w:rPr>
          <w:rFonts w:ascii="Palatino Linotype" w:hAnsi="Palatino Linotype"/>
          <w:i/>
          <w:sz w:val="22"/>
          <w:szCs w:val="22"/>
        </w:rPr>
      </w:pPr>
      <w:r w:rsidRPr="005A1043">
        <w:rPr>
          <w:rFonts w:ascii="Palatino Linotype" w:hAnsi="Palatino Linotype"/>
          <w:b/>
          <w:i/>
          <w:sz w:val="22"/>
          <w:szCs w:val="22"/>
        </w:rPr>
        <w:t>Artículo 140.</w:t>
      </w:r>
      <w:r w:rsidRPr="005A1043">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7342E728" w14:textId="77777777" w:rsidR="00A501D6" w:rsidRPr="005A1043" w:rsidRDefault="00A501D6" w:rsidP="005A1043">
      <w:pPr>
        <w:pStyle w:val="Prrafodelista"/>
        <w:spacing w:before="240" w:after="240"/>
        <w:ind w:left="567" w:right="616"/>
        <w:jc w:val="both"/>
        <w:rPr>
          <w:rFonts w:ascii="Palatino Linotype" w:hAnsi="Palatino Linotype"/>
          <w:i/>
          <w:sz w:val="22"/>
          <w:szCs w:val="22"/>
        </w:rPr>
      </w:pPr>
    </w:p>
    <w:p w14:paraId="68AAEC6E" w14:textId="77777777" w:rsidR="00A501D6" w:rsidRPr="005A1043" w:rsidRDefault="00A501D6" w:rsidP="005A1043">
      <w:pPr>
        <w:pStyle w:val="Prrafodelista"/>
        <w:spacing w:before="240" w:after="240"/>
        <w:ind w:left="567" w:right="616"/>
        <w:jc w:val="both"/>
        <w:rPr>
          <w:rFonts w:ascii="Palatino Linotype" w:hAnsi="Palatino Linotype" w:cs="Bookman Old Style"/>
          <w:i/>
          <w:sz w:val="22"/>
          <w:szCs w:val="22"/>
        </w:rPr>
      </w:pPr>
      <w:r w:rsidRPr="005A1043">
        <w:rPr>
          <w:rFonts w:ascii="Palatino Linotype" w:hAnsi="Palatino Linotype"/>
          <w:i/>
          <w:sz w:val="22"/>
          <w:szCs w:val="22"/>
        </w:rPr>
        <w:lastRenderedPageBreak/>
        <w:t>I. Comprometa la seguridad pública y cuente con un propósito genuino y un efecto demostrable;</w:t>
      </w:r>
    </w:p>
    <w:p w14:paraId="003D1E64" w14:textId="77777777" w:rsidR="00A501D6" w:rsidRPr="005A1043" w:rsidRDefault="00A501D6" w:rsidP="005A1043">
      <w:pPr>
        <w:pStyle w:val="Prrafodelista"/>
        <w:spacing w:before="240" w:after="240"/>
        <w:ind w:left="567" w:right="616"/>
        <w:jc w:val="both"/>
        <w:rPr>
          <w:rFonts w:ascii="Palatino Linotype" w:hAnsi="Palatino Linotype" w:cs="Bookman Old Style"/>
          <w:i/>
          <w:sz w:val="22"/>
          <w:szCs w:val="22"/>
        </w:rPr>
      </w:pPr>
    </w:p>
    <w:p w14:paraId="43C3A16B" w14:textId="77777777" w:rsidR="00A501D6" w:rsidRPr="005A1043" w:rsidRDefault="00A501D6" w:rsidP="005A1043">
      <w:pPr>
        <w:ind w:left="567" w:right="616"/>
        <w:jc w:val="center"/>
        <w:rPr>
          <w:rFonts w:ascii="Palatino Linotype" w:hAnsi="Palatino Linotype" w:cs="Arial"/>
          <w:b/>
          <w:i/>
          <w:sz w:val="22"/>
          <w:szCs w:val="22"/>
          <w:lang w:eastAsia="es-MX"/>
        </w:rPr>
      </w:pPr>
      <w:r w:rsidRPr="005A1043">
        <w:rPr>
          <w:rFonts w:ascii="Palatino Linotype" w:hAnsi="Palatino Linotype" w:cs="Arial"/>
          <w:b/>
          <w:i/>
          <w:sz w:val="22"/>
          <w:szCs w:val="22"/>
          <w:lang w:eastAsia="es-MX"/>
        </w:rPr>
        <w:t>Lineamientos generales en materia de clasificación y desclasificación de la información, así como para la elaboración de versiones públicas.</w:t>
      </w:r>
    </w:p>
    <w:p w14:paraId="43145D77" w14:textId="77777777" w:rsidR="00A501D6" w:rsidRPr="005A1043" w:rsidRDefault="00A501D6" w:rsidP="005A1043">
      <w:pPr>
        <w:spacing w:line="360" w:lineRule="auto"/>
        <w:ind w:left="567" w:right="822"/>
        <w:jc w:val="center"/>
        <w:rPr>
          <w:rFonts w:ascii="Palatino Linotype" w:hAnsi="Palatino Linotype" w:cs="Arial"/>
          <w:b/>
          <w:i/>
          <w:sz w:val="22"/>
          <w:szCs w:val="22"/>
          <w:lang w:eastAsia="es-MX"/>
        </w:rPr>
      </w:pPr>
    </w:p>
    <w:p w14:paraId="7F526D0D" w14:textId="77777777" w:rsidR="00A501D6" w:rsidRPr="005A1043" w:rsidRDefault="00A501D6" w:rsidP="005A1043">
      <w:pPr>
        <w:ind w:left="567" w:right="822"/>
        <w:jc w:val="center"/>
        <w:rPr>
          <w:rFonts w:ascii="Palatino Linotype" w:hAnsi="Palatino Linotype" w:cs="Arial"/>
          <w:b/>
          <w:i/>
          <w:sz w:val="22"/>
          <w:szCs w:val="22"/>
          <w:lang w:eastAsia="es-MX"/>
        </w:rPr>
      </w:pPr>
      <w:r w:rsidRPr="005A1043">
        <w:rPr>
          <w:rFonts w:ascii="Palatino Linotype" w:hAnsi="Palatino Linotype" w:cs="Helvetica"/>
          <w:b/>
          <w:bCs/>
          <w:i/>
          <w:sz w:val="22"/>
          <w:szCs w:val="22"/>
          <w:lang w:eastAsia="es-MX"/>
        </w:rPr>
        <w:t>CAPÍTULO V</w:t>
      </w:r>
    </w:p>
    <w:p w14:paraId="182E8F39" w14:textId="77777777" w:rsidR="00A501D6" w:rsidRPr="005A1043" w:rsidRDefault="00A501D6" w:rsidP="005A1043">
      <w:pPr>
        <w:ind w:left="567" w:right="822"/>
        <w:jc w:val="center"/>
        <w:rPr>
          <w:rFonts w:ascii="Palatino Linotype" w:hAnsi="Palatino Linotype" w:cs="Helvetica"/>
          <w:b/>
          <w:bCs/>
          <w:i/>
          <w:sz w:val="22"/>
          <w:szCs w:val="22"/>
          <w:lang w:eastAsia="es-MX"/>
        </w:rPr>
      </w:pPr>
      <w:r w:rsidRPr="005A1043">
        <w:rPr>
          <w:rFonts w:ascii="Palatino Linotype" w:hAnsi="Palatino Linotype" w:cs="Helvetica"/>
          <w:b/>
          <w:bCs/>
          <w:i/>
          <w:sz w:val="22"/>
          <w:szCs w:val="22"/>
          <w:lang w:eastAsia="es-MX"/>
        </w:rPr>
        <w:t>DE LA INFORMACIÓN RESERVADA</w:t>
      </w:r>
    </w:p>
    <w:p w14:paraId="4D394F27" w14:textId="77777777" w:rsidR="00A501D6" w:rsidRPr="005A1043" w:rsidRDefault="00A501D6" w:rsidP="005A1043">
      <w:pPr>
        <w:ind w:left="567" w:right="822"/>
        <w:jc w:val="both"/>
        <w:rPr>
          <w:rFonts w:ascii="Palatino Linotype" w:hAnsi="Palatino Linotype" w:cs="Helvetica"/>
          <w:i/>
          <w:sz w:val="22"/>
          <w:szCs w:val="22"/>
          <w:lang w:eastAsia="es-MX"/>
        </w:rPr>
      </w:pPr>
      <w:r w:rsidRPr="005A1043">
        <w:rPr>
          <w:rFonts w:ascii="Palatino Linotype" w:hAnsi="Palatino Linotype" w:cs="Helvetica"/>
          <w:b/>
          <w:bCs/>
          <w:i/>
          <w:sz w:val="22"/>
          <w:szCs w:val="22"/>
          <w:lang w:eastAsia="es-MX"/>
        </w:rPr>
        <w:t>Décimo séptimo.</w:t>
      </w:r>
      <w:r w:rsidRPr="005A1043">
        <w:rPr>
          <w:rFonts w:ascii="Palatino Linotype" w:hAnsi="Palatino Linotype" w:cs="Helvetica"/>
          <w:i/>
          <w:sz w:val="22"/>
          <w:szCs w:val="22"/>
          <w:lang w:eastAsia="es-MX"/>
        </w:rPr>
        <w:t> De conformidad con el artículo 113, fracción I de la Ley General, podrá considerarse como información reservada, aquella que de difundirse actualice o potencialice un riesgo o amenaza a la seguridad nacional cuando:</w:t>
      </w:r>
    </w:p>
    <w:p w14:paraId="2A9E7604" w14:textId="77777777" w:rsidR="00A501D6" w:rsidRPr="005A1043" w:rsidRDefault="00A501D6" w:rsidP="005A1043">
      <w:pPr>
        <w:ind w:left="567" w:right="822"/>
        <w:jc w:val="both"/>
        <w:rPr>
          <w:rFonts w:ascii="Palatino Linotype" w:hAnsi="Palatino Linotype" w:cs="Arial"/>
          <w:i/>
          <w:sz w:val="22"/>
          <w:szCs w:val="22"/>
          <w:lang w:eastAsia="es-MX"/>
        </w:rPr>
      </w:pPr>
      <w:r w:rsidRPr="005A1043">
        <w:rPr>
          <w:rFonts w:ascii="Palatino Linotype" w:hAnsi="Palatino Linotype" w:cs="Helvetica"/>
          <w:i/>
          <w:sz w:val="22"/>
          <w:szCs w:val="22"/>
          <w:lang w:eastAsia="es-MX"/>
        </w:rPr>
        <w:t>…</w:t>
      </w:r>
    </w:p>
    <w:p w14:paraId="1C22520B" w14:textId="77777777" w:rsidR="00A501D6" w:rsidRPr="005A1043" w:rsidRDefault="00A501D6" w:rsidP="005A1043">
      <w:pPr>
        <w:pStyle w:val="Prrafodelista"/>
        <w:spacing w:before="240" w:after="240"/>
        <w:ind w:left="567" w:right="822"/>
        <w:jc w:val="both"/>
        <w:rPr>
          <w:rFonts w:ascii="Palatino Linotype" w:hAnsi="Palatino Linotype" w:cs="Bookman Old Style"/>
          <w:i/>
          <w:sz w:val="22"/>
          <w:szCs w:val="22"/>
        </w:rPr>
      </w:pPr>
      <w:r w:rsidRPr="005A1043">
        <w:rPr>
          <w:rFonts w:ascii="Palatino Linotype" w:hAnsi="Palatino Linotype" w:cs="Helvetica"/>
          <w:b/>
          <w:bCs/>
          <w:i/>
          <w:sz w:val="22"/>
          <w:szCs w:val="22"/>
          <w:shd w:val="clear" w:color="auto" w:fill="FFFFFF"/>
        </w:rPr>
        <w:t>VIII.</w:t>
      </w:r>
      <w:r w:rsidRPr="005A1043">
        <w:rPr>
          <w:rFonts w:ascii="Palatino Linotype" w:hAnsi="Palatino Linotype" w:cs="Arial"/>
          <w:i/>
          <w:sz w:val="22"/>
          <w:szCs w:val="22"/>
          <w:shd w:val="clear" w:color="auto" w:fill="FFFFFF"/>
        </w:rPr>
        <w:t>    </w:t>
      </w:r>
      <w:r w:rsidRPr="005A1043">
        <w:rPr>
          <w:rFonts w:ascii="Palatino Linotype" w:hAnsi="Palatino Linotype" w:cs="Helvetica"/>
          <w:i/>
          <w:sz w:val="22"/>
          <w:szCs w:val="22"/>
          <w:shd w:val="clear" w:color="auto" w:fill="FFFFFF"/>
        </w:rPr>
        <w:t>Se posibilite la destrucción, inhabilitación o sabotaje de cualquier infraestructura de carácter estratégico o prioritario, así como la indispensable para la provisión de bienes o servicios públicos de agua potable, de emergencia, vías generales de comunicación o de cualquier tipo de infraestructura que represente tal importancia para el Estado que su destrucción o incapacidad tenga un impacto debilitador en la seguridad nacional;</w:t>
      </w:r>
    </w:p>
    <w:p w14:paraId="6BB23A9F" w14:textId="77777777" w:rsidR="00A501D6" w:rsidRPr="005A1043" w:rsidRDefault="00A501D6" w:rsidP="005A1043">
      <w:pPr>
        <w:pStyle w:val="Prrafodelista"/>
        <w:spacing w:before="240" w:after="240" w:line="360" w:lineRule="auto"/>
        <w:ind w:left="0" w:right="49"/>
        <w:contextualSpacing/>
        <w:jc w:val="both"/>
        <w:rPr>
          <w:rFonts w:ascii="Palatino Linotype" w:hAnsi="Palatino Linotype" w:cs="Bookman Old Style"/>
        </w:rPr>
      </w:pPr>
    </w:p>
    <w:p w14:paraId="2F7FE2AB" w14:textId="77777777" w:rsidR="00A501D6" w:rsidRPr="005A1043" w:rsidRDefault="00A501D6" w:rsidP="005A1043">
      <w:pPr>
        <w:pStyle w:val="Prrafodelista"/>
        <w:spacing w:before="240" w:after="240" w:line="360" w:lineRule="auto"/>
        <w:ind w:left="0" w:right="49"/>
        <w:contextualSpacing/>
        <w:jc w:val="both"/>
        <w:rPr>
          <w:rFonts w:ascii="Palatino Linotype" w:hAnsi="Palatino Linotype" w:cs="Bookman Old Style"/>
        </w:rPr>
      </w:pPr>
      <w:r w:rsidRPr="005A1043">
        <w:rPr>
          <w:rFonts w:ascii="Palatino Linotype" w:hAnsi="Palatino Linotype" w:cs="Bookman Old Style"/>
        </w:rPr>
        <w:t xml:space="preserve">Se debe hacer en entrega testando aquellos datos que pudieran poner en riesgo para la vida o la salud de las personas que se sirven del servicio de agua; es decir aquellos datos que pudieran ser utilizados para la destrucción, inhabilitación o sabotaje de la infraestructura indispensable </w:t>
      </w:r>
      <w:r w:rsidRPr="005A1043">
        <w:rPr>
          <w:rFonts w:ascii="Palatino Linotype" w:hAnsi="Palatino Linotype" w:cs="Helvetica"/>
          <w:szCs w:val="22"/>
          <w:shd w:val="clear" w:color="auto" w:fill="FFFFFF"/>
        </w:rPr>
        <w:t>para la provisión de bienes o servicios públicos de agua potable.</w:t>
      </w:r>
    </w:p>
    <w:p w14:paraId="58278C2B" w14:textId="77777777" w:rsidR="00A501D6" w:rsidRPr="005A1043" w:rsidRDefault="00A501D6" w:rsidP="005A1043">
      <w:pPr>
        <w:pStyle w:val="Prrafodelista"/>
        <w:spacing w:after="200" w:line="360" w:lineRule="auto"/>
        <w:ind w:left="0"/>
        <w:contextualSpacing/>
        <w:jc w:val="both"/>
        <w:rPr>
          <w:rFonts w:ascii="Palatino Linotype" w:hAnsi="Palatino Linotype" w:cs="Arial"/>
        </w:rPr>
      </w:pPr>
    </w:p>
    <w:p w14:paraId="0039237E" w14:textId="77777777" w:rsidR="00A501D6" w:rsidRPr="005A1043" w:rsidRDefault="00A501D6" w:rsidP="005A1043">
      <w:pPr>
        <w:pStyle w:val="Prrafodelista"/>
        <w:spacing w:after="200" w:line="360" w:lineRule="auto"/>
        <w:ind w:left="0"/>
        <w:contextualSpacing/>
        <w:jc w:val="both"/>
        <w:rPr>
          <w:rFonts w:ascii="Palatino Linotype" w:eastAsia="MS Mincho" w:hAnsi="Palatino Linotype" w:cs="Arial"/>
          <w:bCs/>
        </w:rPr>
      </w:pPr>
      <w:r w:rsidRPr="005A1043">
        <w:rPr>
          <w:rFonts w:ascii="Palatino Linotype" w:hAnsi="Palatino Linotype" w:cs="Arial"/>
        </w:rPr>
        <w:t xml:space="preserve">Derivado de lo anterior, es necesario mencionar que, </w:t>
      </w:r>
      <w:r w:rsidRPr="005A1043">
        <w:rPr>
          <w:rFonts w:ascii="Palatino Linotype" w:eastAsia="MS Mincho" w:hAnsi="Palatino Linotype" w:cs="Arial"/>
          <w:bCs/>
        </w:rPr>
        <w:t xml:space="preserve">la </w:t>
      </w:r>
      <w:r w:rsidRPr="005A1043">
        <w:rPr>
          <w:rFonts w:ascii="Palatino Linotype" w:eastAsia="MS Mincho" w:hAnsi="Palatino Linotype" w:cs="Arial"/>
          <w:b/>
          <w:bCs/>
        </w:rPr>
        <w:t>Organización Mundial de la Salud</w:t>
      </w:r>
      <w:r w:rsidRPr="005A1043">
        <w:rPr>
          <w:rFonts w:ascii="Palatino Linotype" w:eastAsia="MS Mincho" w:hAnsi="Palatino Linotype" w:cs="Arial"/>
          <w:bCs/>
        </w:rPr>
        <w:t xml:space="preserve"> en Ginebra, Suiza, el 27 de noviembre de 2002 </w:t>
      </w:r>
      <w:r w:rsidRPr="005A1043">
        <w:rPr>
          <w:rFonts w:ascii="Palatino Linotype" w:hAnsi="Palatino Linotype" w:cs="Helvetica"/>
          <w:bdr w:val="none" w:sz="0" w:space="0" w:color="auto" w:frame="1"/>
        </w:rPr>
        <w:t>el Comité de Derechos Económicos, Culturales y Sociales, de las Naciones Unidas</w:t>
      </w:r>
      <w:r w:rsidRPr="005A1043">
        <w:rPr>
          <w:rFonts w:ascii="Palatino Linotype" w:eastAsia="MS Mincho" w:hAnsi="Palatino Linotype" w:cs="Arial"/>
          <w:bCs/>
        </w:rPr>
        <w:t xml:space="preserve"> </w:t>
      </w:r>
      <w:r w:rsidRPr="005A1043">
        <w:rPr>
          <w:rFonts w:ascii="Palatino Linotype" w:eastAsia="MS Mincho" w:hAnsi="Palatino Linotype" w:cs="Arial"/>
          <w:b/>
          <w:bCs/>
        </w:rPr>
        <w:t xml:space="preserve">determinó que el </w:t>
      </w:r>
      <w:r w:rsidRPr="005A1043">
        <w:rPr>
          <w:rFonts w:ascii="Palatino Linotype" w:hAnsi="Palatino Linotype" w:cs="Helvetica"/>
          <w:b/>
          <w:bdr w:val="none" w:sz="0" w:space="0" w:color="auto" w:frame="1"/>
        </w:rPr>
        <w:t>agua es fundamental para la vida y la salud.</w:t>
      </w:r>
      <w:r w:rsidRPr="005A1043">
        <w:rPr>
          <w:rFonts w:ascii="Palatino Linotype" w:hAnsi="Palatino Linotype" w:cs="Helvetica"/>
          <w:bdr w:val="none" w:sz="0" w:space="0" w:color="auto" w:frame="1"/>
        </w:rPr>
        <w:t xml:space="preserve"> La realización del derecho humano a disponer de </w:t>
      </w:r>
      <w:r w:rsidRPr="005A1043">
        <w:rPr>
          <w:rFonts w:ascii="Palatino Linotype" w:hAnsi="Palatino Linotype" w:cs="Helvetica"/>
          <w:bdr w:val="none" w:sz="0" w:space="0" w:color="auto" w:frame="1"/>
        </w:rPr>
        <w:lastRenderedPageBreak/>
        <w:t>agua es imprescindible para llevar una vida saludable, que respete la dignidad humana. Es un requisito para la realización de todos los demás derechos humanos, esto como consecuencia de aprobar una observación general (</w:t>
      </w:r>
      <w:r w:rsidRPr="005A1043">
        <w:rPr>
          <w:rFonts w:ascii="Palatino Linotype" w:hAnsi="Palatino Linotype" w:cs="Helvetica"/>
          <w:i/>
          <w:iCs/>
          <w:bdr w:val="none" w:sz="0" w:space="0" w:color="auto" w:frame="1"/>
        </w:rPr>
        <w:t>es una interpretación de las disposiciones del Pacto Internacional de Derechos Económicos, Sociales y Culturales</w:t>
      </w:r>
      <w:r w:rsidRPr="005A1043">
        <w:rPr>
          <w:rFonts w:ascii="Palatino Linotype" w:hAnsi="Palatino Linotype" w:cs="Helvetica"/>
          <w:bdr w:val="none" w:sz="0" w:space="0" w:color="auto" w:frame="1"/>
        </w:rPr>
        <w:t>.) sobre el agua como derecho humano, en donde los países que han ratificado el Pacto tendrán que velar por que la población entera tenga progresivamente acceso a agua de bebida potable y segura y a instalaciones de saneamiento, de forma equitativa y sin discriminación.</w:t>
      </w:r>
    </w:p>
    <w:p w14:paraId="2B135265" w14:textId="77777777" w:rsidR="00A501D6" w:rsidRPr="005A1043" w:rsidRDefault="00A501D6" w:rsidP="005A1043">
      <w:pPr>
        <w:pStyle w:val="Prrafodelista"/>
        <w:rPr>
          <w:rFonts w:ascii="Palatino Linotype" w:eastAsia="MS Mincho" w:hAnsi="Palatino Linotype" w:cs="Arial"/>
          <w:bCs/>
        </w:rPr>
      </w:pPr>
    </w:p>
    <w:p w14:paraId="1F4CBA52" w14:textId="343E85FE" w:rsidR="00A501D6" w:rsidRPr="005A1043" w:rsidRDefault="00A501D6" w:rsidP="005A1043">
      <w:pPr>
        <w:pStyle w:val="Prrafodelista"/>
        <w:spacing w:after="200" w:line="360" w:lineRule="auto"/>
        <w:ind w:left="0"/>
        <w:contextualSpacing/>
        <w:jc w:val="both"/>
        <w:rPr>
          <w:rFonts w:ascii="Palatino Linotype" w:eastAsia="MS Mincho" w:hAnsi="Palatino Linotype" w:cs="Arial"/>
          <w:bCs/>
        </w:rPr>
      </w:pPr>
      <w:r w:rsidRPr="005A1043">
        <w:rPr>
          <w:rFonts w:ascii="Palatino Linotype" w:hAnsi="Palatino Linotype" w:cs="Arial"/>
        </w:rPr>
        <w:t>Por su parte, la</w:t>
      </w:r>
      <w:r w:rsidR="004A7EED" w:rsidRPr="005A1043">
        <w:rPr>
          <w:rFonts w:ascii="Palatino Linotype" w:hAnsi="Palatino Linotype" w:cs="Arial"/>
        </w:rPr>
        <w:t xml:space="preserve"> </w:t>
      </w:r>
      <w:r w:rsidRPr="005A1043">
        <w:rPr>
          <w:rFonts w:ascii="Palatino Linotype" w:hAnsi="Palatino Linotype" w:cs="Arial"/>
        </w:rPr>
        <w:t xml:space="preserve">Organización Mundial de la Salud refiere: </w:t>
      </w:r>
    </w:p>
    <w:p w14:paraId="5D94A48B" w14:textId="77777777" w:rsidR="00A501D6" w:rsidRPr="005A1043" w:rsidRDefault="00A501D6" w:rsidP="005A1043">
      <w:pPr>
        <w:pStyle w:val="Prrafodelista"/>
        <w:spacing w:after="200" w:line="360" w:lineRule="auto"/>
        <w:ind w:left="0"/>
        <w:jc w:val="both"/>
        <w:rPr>
          <w:rFonts w:ascii="Palatino Linotype" w:hAnsi="Palatino Linotype" w:cs="Arial"/>
        </w:rPr>
      </w:pPr>
    </w:p>
    <w:p w14:paraId="2A7950A6" w14:textId="77777777" w:rsidR="00A501D6" w:rsidRPr="005A1043" w:rsidRDefault="00A501D6" w:rsidP="005A1043">
      <w:pPr>
        <w:pStyle w:val="Prrafodelista"/>
        <w:spacing w:after="200"/>
        <w:ind w:left="567" w:right="822"/>
        <w:jc w:val="both"/>
        <w:rPr>
          <w:rFonts w:ascii="Palatino Linotype" w:hAnsi="Palatino Linotype" w:cs="Arial"/>
          <w:i/>
          <w:sz w:val="22"/>
          <w:szCs w:val="22"/>
        </w:rPr>
      </w:pPr>
      <w:r w:rsidRPr="005A1043">
        <w:rPr>
          <w:rFonts w:ascii="Palatino Linotype" w:hAnsi="Palatino Linotype" w:cs="Arial"/>
          <w:b/>
          <w:i/>
          <w:sz w:val="22"/>
          <w:szCs w:val="22"/>
        </w:rPr>
        <w:t>El agua salubre y fácilmente accesible es importante para la salud pública</w:t>
      </w:r>
      <w:r w:rsidRPr="005A1043">
        <w:rPr>
          <w:rFonts w:ascii="Palatino Linotype" w:hAnsi="Palatino Linotype" w:cs="Arial"/>
          <w:i/>
          <w:sz w:val="22"/>
          <w:szCs w:val="22"/>
        </w:rPr>
        <w:t>, ya sea que se utilice para beber, para uso doméstico, para producir alimentos o para fines recreativos. La mejora del abastecimiento de agua, del saneamiento y de la gestión de los recursos hídricos puede impulsar el crecimiento económico de los países y contribuir en gran medida a la reducción de la pobreza.</w:t>
      </w:r>
    </w:p>
    <w:p w14:paraId="0B17B637" w14:textId="77777777" w:rsidR="00A501D6" w:rsidRPr="005A1043" w:rsidRDefault="00A501D6" w:rsidP="005A1043">
      <w:pPr>
        <w:pStyle w:val="NormalWeb"/>
        <w:ind w:left="567" w:right="822"/>
        <w:jc w:val="both"/>
        <w:rPr>
          <w:rFonts w:ascii="Palatino Linotype" w:hAnsi="Palatino Linotype" w:cs="Arial"/>
          <w:i/>
          <w:sz w:val="22"/>
          <w:szCs w:val="22"/>
        </w:rPr>
      </w:pPr>
      <w:r w:rsidRPr="005A1043">
        <w:rPr>
          <w:rFonts w:ascii="Palatino Linotype" w:hAnsi="Palatino Linotype" w:cs="Arial"/>
          <w:b/>
          <w:i/>
          <w:sz w:val="22"/>
          <w:szCs w:val="22"/>
        </w:rPr>
        <w:t>En 2010, la Asamblea General de las Naciones Unidas reconoció explícitamente el derecho humano al abastecimiento de agua y al saneamiento</w:t>
      </w:r>
      <w:r w:rsidRPr="005A1043">
        <w:rPr>
          <w:rFonts w:ascii="Palatino Linotype" w:hAnsi="Palatino Linotype" w:cs="Arial"/>
          <w:i/>
          <w:sz w:val="22"/>
          <w:szCs w:val="22"/>
        </w:rPr>
        <w:t xml:space="preserve">. </w:t>
      </w:r>
      <w:r w:rsidRPr="005A1043">
        <w:rPr>
          <w:rFonts w:ascii="Palatino Linotype" w:hAnsi="Palatino Linotype" w:cs="Arial"/>
          <w:b/>
          <w:i/>
          <w:sz w:val="22"/>
          <w:szCs w:val="22"/>
        </w:rPr>
        <w:t>Todas las personas tienen derecho a disponer de forma continuada de agua suficiente, salubre, físicamente accesible, asequible y de una calidad aceptable, para uso personal y doméstico.</w:t>
      </w:r>
      <w:r w:rsidRPr="005A1043">
        <w:rPr>
          <w:rStyle w:val="Refdenotaalpie"/>
          <w:rFonts w:ascii="Palatino Linotype" w:hAnsi="Palatino Linotype" w:cs="Arial"/>
          <w:b/>
          <w:i/>
          <w:sz w:val="22"/>
          <w:szCs w:val="22"/>
        </w:rPr>
        <w:footnoteReference w:id="5"/>
      </w:r>
    </w:p>
    <w:p w14:paraId="27B62184" w14:textId="77777777" w:rsidR="00A501D6" w:rsidRPr="005A1043" w:rsidRDefault="00A501D6" w:rsidP="005A1043">
      <w:pPr>
        <w:autoSpaceDE w:val="0"/>
        <w:autoSpaceDN w:val="0"/>
        <w:adjustRightInd w:val="0"/>
        <w:spacing w:before="100" w:beforeAutospacing="1" w:after="100" w:afterAutospacing="1" w:line="360" w:lineRule="auto"/>
        <w:ind w:right="-91"/>
        <w:jc w:val="both"/>
        <w:rPr>
          <w:rFonts w:ascii="Palatino Linotype" w:hAnsi="Palatino Linotype" w:cs="Arial"/>
        </w:rPr>
      </w:pPr>
    </w:p>
    <w:p w14:paraId="11308E03" w14:textId="77777777" w:rsidR="00A501D6" w:rsidRPr="005A1043" w:rsidRDefault="00A501D6" w:rsidP="005A1043">
      <w:pPr>
        <w:autoSpaceDE w:val="0"/>
        <w:autoSpaceDN w:val="0"/>
        <w:adjustRightInd w:val="0"/>
        <w:spacing w:before="100" w:beforeAutospacing="1" w:after="100" w:afterAutospacing="1" w:line="360" w:lineRule="auto"/>
        <w:ind w:right="-91"/>
        <w:jc w:val="both"/>
        <w:rPr>
          <w:rFonts w:ascii="Palatino Linotype" w:hAnsi="Palatino Linotype" w:cs="Arial"/>
        </w:rPr>
      </w:pPr>
      <w:r w:rsidRPr="005A1043">
        <w:rPr>
          <w:rFonts w:ascii="Palatino Linotype" w:hAnsi="Palatino Linotype" w:cs="Arial"/>
        </w:rPr>
        <w:lastRenderedPageBreak/>
        <w:t>Es así que, el derecho al agua comprende también el derecho al abastecimiento, el cual, a su vez, debe ser suficiente, salubre, físicamente accesible, asequible y de una calidad aceptable.</w:t>
      </w:r>
    </w:p>
    <w:p w14:paraId="490401EC" w14:textId="2594AF6E" w:rsidR="006145C8" w:rsidRPr="005A1043" w:rsidRDefault="006145C8" w:rsidP="005A104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5A1043">
        <w:rPr>
          <w:rFonts w:ascii="Palatino Linotype" w:hAnsi="Palatino Linotype" w:cs="Arial"/>
        </w:rPr>
        <w:t xml:space="preserve">Consecuentemente, se destaca que la versión pública que elabore </w:t>
      </w:r>
      <w:r w:rsidRPr="005A1043">
        <w:rPr>
          <w:rFonts w:ascii="Palatino Linotype" w:hAnsi="Palatino Linotype" w:cs="Arial"/>
          <w:b/>
        </w:rPr>
        <w:t>EL SUJETO OBLIGADO</w:t>
      </w:r>
      <w:r w:rsidRPr="005A1043">
        <w:rPr>
          <w:rFonts w:ascii="Palatino Linotype" w:hAnsi="Palatino Linotype" w:cs="Arial"/>
        </w:rPr>
        <w:t xml:space="preserve"> debe cumplir con las formalidades exigidas en la Ley, por lo que para tal efecto emitirá el </w:t>
      </w:r>
      <w:r w:rsidRPr="005A1043">
        <w:rPr>
          <w:rFonts w:ascii="Palatino Linotype" w:hAnsi="Palatino Linotype" w:cs="Arial"/>
          <w:b/>
        </w:rPr>
        <w:t>Acuerdo del Comité de Transparencia</w:t>
      </w:r>
      <w:r w:rsidRPr="005A104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A104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F8BAB22" w14:textId="3DEBB599" w:rsidR="006145C8" w:rsidRPr="005A1043" w:rsidRDefault="006145C8" w:rsidP="005A1043">
      <w:pPr>
        <w:autoSpaceDE w:val="0"/>
        <w:autoSpaceDN w:val="0"/>
        <w:adjustRightInd w:val="0"/>
        <w:spacing w:before="100" w:beforeAutospacing="1" w:after="100" w:afterAutospacing="1" w:line="360" w:lineRule="auto"/>
        <w:ind w:right="-91"/>
        <w:jc w:val="both"/>
        <w:rPr>
          <w:rFonts w:eastAsiaTheme="minorHAnsi"/>
          <w:lang w:eastAsia="es-MX"/>
        </w:rPr>
      </w:pPr>
      <w:r w:rsidRPr="005A1043">
        <w:rPr>
          <w:rFonts w:ascii="Palatino Linotype" w:hAnsi="Palatino Linotype" w:cs="Arial"/>
        </w:rPr>
        <w:t xml:space="preserve">Debido a lo </w:t>
      </w:r>
      <w:r w:rsidRPr="005A1043">
        <w:rPr>
          <w:rFonts w:ascii="Palatino Linotype" w:hAnsi="Palatino Linotype" w:cs="Arial"/>
          <w:lang w:eastAsia="es-CO"/>
        </w:rPr>
        <w:t>anteriormente</w:t>
      </w:r>
      <w:r w:rsidRPr="005A1043">
        <w:rPr>
          <w:rFonts w:ascii="Palatino Linotype" w:hAnsi="Palatino Linotype" w:cs="Arial"/>
        </w:rPr>
        <w:t xml:space="preserve"> expuesto, este Instituto estima que las razones o motivos de inconformidad hechos valer por </w:t>
      </w:r>
      <w:r w:rsidR="00D32897" w:rsidRPr="005A1043">
        <w:rPr>
          <w:rFonts w:ascii="Palatino Linotype" w:hAnsi="Palatino Linotype" w:cs="Arial"/>
          <w:b/>
        </w:rPr>
        <w:t xml:space="preserve">LA </w:t>
      </w:r>
      <w:r w:rsidRPr="005A1043">
        <w:rPr>
          <w:rFonts w:ascii="Palatino Linotype" w:hAnsi="Palatino Linotype" w:cs="Arial"/>
          <w:b/>
        </w:rPr>
        <w:t>RECURRENTE</w:t>
      </w:r>
      <w:r w:rsidRPr="005A1043">
        <w:rPr>
          <w:rFonts w:ascii="Palatino Linotype" w:hAnsi="Palatino Linotype" w:cs="Arial"/>
        </w:rPr>
        <w:t xml:space="preserve"> devienen </w:t>
      </w:r>
      <w:r w:rsidRPr="005A1043">
        <w:rPr>
          <w:rFonts w:ascii="Palatino Linotype" w:hAnsi="Palatino Linotype" w:cs="Arial"/>
          <w:b/>
        </w:rPr>
        <w:t>fundadas</w:t>
      </w:r>
      <w:r w:rsidRPr="005A1043">
        <w:rPr>
          <w:rFonts w:ascii="Palatino Linotype" w:hAnsi="Palatino Linotype" w:cs="Arial"/>
        </w:rPr>
        <w:t xml:space="preserve"> y suficientes para </w:t>
      </w:r>
      <w:r w:rsidR="00440E29" w:rsidRPr="005A1043">
        <w:rPr>
          <w:rFonts w:ascii="Palatino Linotype" w:hAnsi="Palatino Linotype" w:cs="Arial"/>
          <w:b/>
        </w:rPr>
        <w:t>REVOCAR</w:t>
      </w:r>
      <w:r w:rsidRPr="005A1043">
        <w:rPr>
          <w:rFonts w:ascii="Palatino Linotype" w:hAnsi="Palatino Linotype" w:cs="Arial"/>
        </w:rPr>
        <w:t xml:space="preserve"> la respuesta del </w:t>
      </w:r>
      <w:r w:rsidRPr="005A1043">
        <w:rPr>
          <w:rFonts w:ascii="Palatino Linotype" w:hAnsi="Palatino Linotype" w:cs="Arial"/>
          <w:b/>
        </w:rPr>
        <w:t>SUJETO OBLIGADO</w:t>
      </w:r>
      <w:r w:rsidRPr="005A1043">
        <w:rPr>
          <w:rFonts w:ascii="Palatino Linotype" w:hAnsi="Palatino Linotype" w:cs="Arial"/>
        </w:rPr>
        <w:t xml:space="preserve"> y ordenarle haga entrega de la información descrita en el presente Considerando.</w:t>
      </w:r>
      <w:r w:rsidRPr="005A1043">
        <w:rPr>
          <w:rFonts w:eastAsiaTheme="minorHAnsi"/>
          <w:lang w:eastAsia="es-MX"/>
        </w:rPr>
        <w:t xml:space="preserve"> </w:t>
      </w:r>
    </w:p>
    <w:p w14:paraId="7B4F576C" w14:textId="5BAD57DA" w:rsidR="00D66678" w:rsidRPr="005A1043" w:rsidRDefault="00D50870" w:rsidP="005A1043">
      <w:pPr>
        <w:spacing w:line="360" w:lineRule="auto"/>
        <w:jc w:val="both"/>
        <w:rPr>
          <w:rFonts w:ascii="Palatino Linotype" w:eastAsia="Calibri" w:hAnsi="Palatino Linotype" w:cs="Arial"/>
        </w:rPr>
      </w:pPr>
      <w:r w:rsidRPr="005A1043">
        <w:rPr>
          <w:rFonts w:ascii="Palatino Linotype" w:eastAsia="Calibri" w:hAnsi="Palatino Linotype" w:cs="Arial"/>
        </w:rPr>
        <w:t xml:space="preserve">Así, con fundamento en lo previsto en los artículos </w:t>
      </w:r>
      <w:r w:rsidR="00160B47" w:rsidRPr="005A1043">
        <w:rPr>
          <w:rFonts w:ascii="Palatino Linotype" w:hAnsi="Palatino Linotype" w:cs="Arial"/>
        </w:rPr>
        <w:t xml:space="preserve">5, párrafos trigésimo segundo, trigésimo tercero y trigésimo cuarto, fracciones IV y V, de la Constitución Política del </w:t>
      </w:r>
      <w:r w:rsidR="00160B47" w:rsidRPr="005A1043">
        <w:rPr>
          <w:rFonts w:ascii="Palatino Linotype" w:hAnsi="Palatino Linotype" w:cs="Arial"/>
        </w:rPr>
        <w:lastRenderedPageBreak/>
        <w:t>Estado Libre y Soberano de México;</w:t>
      </w:r>
      <w:r w:rsidRPr="005A1043">
        <w:rPr>
          <w:rFonts w:ascii="Palatino Linotype" w:eastAsia="Calibri" w:hAnsi="Palatino Linotype" w:cs="Arial"/>
        </w:rPr>
        <w:t xml:space="preserve"> </w:t>
      </w:r>
      <w:r w:rsidRPr="005A1043">
        <w:rPr>
          <w:rFonts w:ascii="Palatino Linotype" w:hAnsi="Palatino Linotype" w:cs="Arial"/>
        </w:rPr>
        <w:t>2, fracción II, 29, 36, fracciones I y II, 176, 178, 179, 181, 185 fracción I, 186 y 188</w:t>
      </w:r>
      <w:r w:rsidRPr="005A1043">
        <w:rPr>
          <w:rFonts w:ascii="Palatino Linotype" w:eastAsia="Calibri" w:hAnsi="Palatino Linotype" w:cs="Arial"/>
        </w:rPr>
        <w:t xml:space="preserve"> de la Ley de Transparencia </w:t>
      </w:r>
      <w:r w:rsidR="00C02B1B" w:rsidRPr="005A1043">
        <w:rPr>
          <w:rFonts w:ascii="Palatino Linotype" w:eastAsia="Calibri" w:hAnsi="Palatino Linotype" w:cs="Arial"/>
        </w:rPr>
        <w:t>local</w:t>
      </w:r>
      <w:r w:rsidRPr="005A1043">
        <w:rPr>
          <w:rFonts w:ascii="Palatino Linotype" w:eastAsia="Calibri" w:hAnsi="Palatino Linotype" w:cs="Arial"/>
        </w:rPr>
        <w:t>, este Pleno:</w:t>
      </w:r>
    </w:p>
    <w:p w14:paraId="2DA57DB2" w14:textId="77777777" w:rsidR="008E2282" w:rsidRPr="005A1043" w:rsidRDefault="008E2282" w:rsidP="005A1043">
      <w:pPr>
        <w:spacing w:before="100" w:beforeAutospacing="1" w:after="100" w:afterAutospacing="1" w:line="360" w:lineRule="auto"/>
        <w:jc w:val="center"/>
        <w:rPr>
          <w:rFonts w:ascii="Palatino Linotype" w:eastAsia="Calibri" w:hAnsi="Palatino Linotype" w:cs="Arial"/>
          <w:b/>
          <w:sz w:val="28"/>
          <w:lang w:val="pt-BR"/>
        </w:rPr>
      </w:pPr>
    </w:p>
    <w:p w14:paraId="08B83380" w14:textId="5C9DD29B" w:rsidR="00562884" w:rsidRPr="005A1043" w:rsidRDefault="00562884" w:rsidP="005A1043">
      <w:pPr>
        <w:spacing w:before="100" w:beforeAutospacing="1" w:after="100" w:afterAutospacing="1" w:line="360" w:lineRule="auto"/>
        <w:jc w:val="center"/>
        <w:rPr>
          <w:rFonts w:ascii="Palatino Linotype" w:eastAsia="Calibri" w:hAnsi="Palatino Linotype" w:cs="Arial"/>
          <w:b/>
          <w:sz w:val="28"/>
          <w:lang w:val="pt-BR"/>
        </w:rPr>
      </w:pPr>
      <w:r w:rsidRPr="005A1043">
        <w:rPr>
          <w:rFonts w:ascii="Palatino Linotype" w:eastAsia="Calibri" w:hAnsi="Palatino Linotype" w:cs="Arial"/>
          <w:b/>
          <w:sz w:val="28"/>
          <w:lang w:val="pt-BR"/>
        </w:rPr>
        <w:t>R E S U E L V E</w:t>
      </w:r>
    </w:p>
    <w:p w14:paraId="3EFB5022" w14:textId="16A28E58" w:rsidR="00256017" w:rsidRPr="005A1043" w:rsidRDefault="00256017" w:rsidP="005A1043">
      <w:pPr>
        <w:spacing w:line="360" w:lineRule="auto"/>
        <w:jc w:val="both"/>
        <w:rPr>
          <w:rFonts w:ascii="Palatino Linotype" w:hAnsi="Palatino Linotype" w:cs="Arial"/>
        </w:rPr>
      </w:pPr>
      <w:r w:rsidRPr="005A1043">
        <w:rPr>
          <w:rFonts w:ascii="Palatino Linotype" w:hAnsi="Palatino Linotype" w:cs="Arial"/>
          <w:b/>
          <w:sz w:val="28"/>
          <w:szCs w:val="28"/>
        </w:rPr>
        <w:t>PRIMERO</w:t>
      </w:r>
      <w:r w:rsidRPr="005A1043">
        <w:rPr>
          <w:rFonts w:ascii="Palatino Linotype" w:hAnsi="Palatino Linotype" w:cs="Arial"/>
          <w:sz w:val="28"/>
          <w:szCs w:val="28"/>
        </w:rPr>
        <w:t>.</w:t>
      </w:r>
      <w:r w:rsidRPr="005A1043">
        <w:rPr>
          <w:rFonts w:ascii="Palatino Linotype" w:hAnsi="Palatino Linotype" w:cs="Arial"/>
        </w:rPr>
        <w:t xml:space="preserve"> Resultan </w:t>
      </w:r>
      <w:r w:rsidRPr="005A1043">
        <w:rPr>
          <w:rFonts w:ascii="Palatino Linotype" w:hAnsi="Palatino Linotype" w:cs="Arial"/>
          <w:b/>
        </w:rPr>
        <w:t>fundadas</w:t>
      </w:r>
      <w:r w:rsidRPr="005A1043">
        <w:rPr>
          <w:rFonts w:ascii="Palatino Linotype" w:hAnsi="Palatino Linotype" w:cs="Arial"/>
        </w:rPr>
        <w:t xml:space="preserve"> las razones o motivos de inconformidad planteadas por </w:t>
      </w:r>
      <w:r w:rsidR="00D32897" w:rsidRPr="005A1043">
        <w:rPr>
          <w:rFonts w:ascii="Palatino Linotype" w:hAnsi="Palatino Linotype" w:cs="Arial"/>
          <w:b/>
        </w:rPr>
        <w:t xml:space="preserve">LA </w:t>
      </w:r>
      <w:r w:rsidRPr="005A1043">
        <w:rPr>
          <w:rFonts w:ascii="Palatino Linotype" w:hAnsi="Palatino Linotype" w:cs="Arial"/>
          <w:b/>
        </w:rPr>
        <w:t>RECURRENTE</w:t>
      </w:r>
      <w:r w:rsidRPr="005A1043">
        <w:rPr>
          <w:rFonts w:ascii="Palatino Linotype" w:hAnsi="Palatino Linotype" w:cs="Arial"/>
        </w:rPr>
        <w:t xml:space="preserve">, en términos del Considerando </w:t>
      </w:r>
      <w:r w:rsidRPr="005A1043">
        <w:rPr>
          <w:rFonts w:ascii="Palatino Linotype" w:hAnsi="Palatino Linotype" w:cs="Arial"/>
          <w:b/>
        </w:rPr>
        <w:t>QUINTO</w:t>
      </w:r>
      <w:r w:rsidRPr="005A1043">
        <w:rPr>
          <w:rFonts w:ascii="Palatino Linotype" w:hAnsi="Palatino Linotype" w:cs="Arial"/>
        </w:rPr>
        <w:t xml:space="preserve"> de la presente resolución.</w:t>
      </w:r>
    </w:p>
    <w:p w14:paraId="4A3DFCA5" w14:textId="77777777" w:rsidR="00256017" w:rsidRPr="005A1043" w:rsidRDefault="00256017" w:rsidP="005A1043">
      <w:pPr>
        <w:spacing w:line="360" w:lineRule="auto"/>
        <w:jc w:val="both"/>
        <w:rPr>
          <w:rFonts w:ascii="Palatino Linotype" w:hAnsi="Palatino Linotype" w:cs="Arial"/>
        </w:rPr>
      </w:pPr>
    </w:p>
    <w:p w14:paraId="47122D0B" w14:textId="135061A9" w:rsidR="00256017" w:rsidRPr="005A1043" w:rsidRDefault="00256017" w:rsidP="005A1043">
      <w:pPr>
        <w:spacing w:line="360" w:lineRule="auto"/>
        <w:jc w:val="both"/>
        <w:rPr>
          <w:rFonts w:ascii="Palatino Linotype" w:eastAsia="Calibri" w:hAnsi="Palatino Linotype" w:cs="Arial"/>
          <w:b/>
        </w:rPr>
      </w:pPr>
      <w:r w:rsidRPr="005A1043">
        <w:rPr>
          <w:rFonts w:ascii="Palatino Linotype" w:hAnsi="Palatino Linotype" w:cs="Arial"/>
          <w:b/>
          <w:sz w:val="28"/>
          <w:szCs w:val="28"/>
        </w:rPr>
        <w:t>SEGUNDO</w:t>
      </w:r>
      <w:r w:rsidRPr="005A1043">
        <w:rPr>
          <w:rFonts w:ascii="Palatino Linotype" w:hAnsi="Palatino Linotype" w:cs="Arial"/>
          <w:sz w:val="28"/>
          <w:szCs w:val="28"/>
        </w:rPr>
        <w:t>.</w:t>
      </w:r>
      <w:r w:rsidRPr="005A1043">
        <w:rPr>
          <w:rFonts w:ascii="Palatino Linotype" w:hAnsi="Palatino Linotype" w:cs="Arial"/>
        </w:rPr>
        <w:t xml:space="preserve"> </w:t>
      </w:r>
      <w:r w:rsidRPr="005A1043">
        <w:rPr>
          <w:rFonts w:ascii="Palatino Linotype" w:eastAsia="Calibri" w:hAnsi="Palatino Linotype" w:cs="Arial"/>
        </w:rPr>
        <w:t xml:space="preserve">Se </w:t>
      </w:r>
      <w:r w:rsidR="00440E29" w:rsidRPr="005A1043">
        <w:rPr>
          <w:rFonts w:ascii="Palatino Linotype" w:eastAsia="Calibri" w:hAnsi="Palatino Linotype" w:cs="Arial"/>
          <w:b/>
        </w:rPr>
        <w:t>REVOCA</w:t>
      </w:r>
      <w:r w:rsidRPr="005A1043">
        <w:rPr>
          <w:rFonts w:ascii="Palatino Linotype" w:eastAsia="Calibri" w:hAnsi="Palatino Linotype" w:cs="Arial"/>
          <w:b/>
        </w:rPr>
        <w:t xml:space="preserve"> </w:t>
      </w:r>
      <w:r w:rsidRPr="005A1043">
        <w:rPr>
          <w:rFonts w:ascii="Palatino Linotype" w:eastAsia="Calibri" w:hAnsi="Palatino Linotype" w:cs="Arial"/>
        </w:rPr>
        <w:t xml:space="preserve">la respuesta proporcionada por </w:t>
      </w:r>
      <w:r w:rsidRPr="005A1043">
        <w:rPr>
          <w:rFonts w:ascii="Palatino Linotype" w:eastAsia="Calibri" w:hAnsi="Palatino Linotype" w:cs="Arial"/>
          <w:b/>
        </w:rPr>
        <w:t xml:space="preserve">EL SUJETO OBLIGADO, </w:t>
      </w:r>
      <w:r w:rsidRPr="005A1043">
        <w:rPr>
          <w:rFonts w:ascii="Palatino Linotype" w:hAnsi="Palatino Linotype"/>
          <w:shd w:val="clear" w:color="auto" w:fill="FFFFFF"/>
        </w:rPr>
        <w:t xml:space="preserve">que generó el Recurso de Revisión </w:t>
      </w:r>
      <w:r w:rsidRPr="005A1043">
        <w:rPr>
          <w:rFonts w:ascii="Palatino Linotype" w:hAnsi="Palatino Linotype"/>
          <w:b/>
        </w:rPr>
        <w:t xml:space="preserve">04687/INFOEM/IP/RR/2023, </w:t>
      </w:r>
      <w:r w:rsidRPr="005A1043">
        <w:rPr>
          <w:rFonts w:ascii="Palatino Linotype" w:hAnsi="Palatino Linotype" w:cs="Arial"/>
        </w:rPr>
        <w:t xml:space="preserve">en términos del </w:t>
      </w:r>
      <w:r w:rsidRPr="005A1043">
        <w:rPr>
          <w:rFonts w:ascii="Palatino Linotype" w:hAnsi="Palatino Linotype" w:cs="Arial"/>
          <w:bCs/>
        </w:rPr>
        <w:t>considerando</w:t>
      </w:r>
      <w:r w:rsidRPr="005A1043">
        <w:rPr>
          <w:rFonts w:ascii="Palatino Linotype" w:hAnsi="Palatino Linotype" w:cs="Arial"/>
          <w:b/>
        </w:rPr>
        <w:t xml:space="preserve"> QUINTO </w:t>
      </w:r>
      <w:r w:rsidRPr="005A1043">
        <w:rPr>
          <w:rFonts w:ascii="Palatino Linotype" w:hAnsi="Palatino Linotype" w:cs="Arial"/>
        </w:rPr>
        <w:t xml:space="preserve">de la presente resolución, se </w:t>
      </w:r>
      <w:r w:rsidRPr="005A1043">
        <w:rPr>
          <w:rFonts w:ascii="Palatino Linotype" w:hAnsi="Palatino Linotype" w:cs="Arial"/>
          <w:b/>
        </w:rPr>
        <w:t>ORDENA</w:t>
      </w:r>
      <w:r w:rsidRPr="005A1043">
        <w:rPr>
          <w:rFonts w:ascii="Palatino Linotype" w:hAnsi="Palatino Linotype" w:cs="Arial"/>
        </w:rPr>
        <w:t xml:space="preserve"> al </w:t>
      </w:r>
      <w:r w:rsidRPr="005A1043">
        <w:rPr>
          <w:rFonts w:ascii="Palatino Linotype" w:hAnsi="Palatino Linotype" w:cs="Arial"/>
          <w:b/>
        </w:rPr>
        <w:t>SUJETO OBLIGADO</w:t>
      </w:r>
      <w:r w:rsidRPr="005A1043">
        <w:rPr>
          <w:rFonts w:ascii="Palatino Linotype" w:hAnsi="Palatino Linotype" w:cs="Arial"/>
        </w:rPr>
        <w:t xml:space="preserve"> entregar a </w:t>
      </w:r>
      <w:r w:rsidRPr="005A1043">
        <w:rPr>
          <w:rFonts w:ascii="Palatino Linotype" w:hAnsi="Palatino Linotype" w:cs="Arial"/>
          <w:b/>
          <w:bCs/>
        </w:rPr>
        <w:t xml:space="preserve">LA </w:t>
      </w:r>
      <w:r w:rsidRPr="005A1043">
        <w:rPr>
          <w:rFonts w:ascii="Palatino Linotype" w:hAnsi="Palatino Linotype" w:cs="Arial"/>
          <w:b/>
        </w:rPr>
        <w:t xml:space="preserve">RECURRENTE, </w:t>
      </w:r>
      <w:r w:rsidRPr="005A1043">
        <w:rPr>
          <w:rFonts w:ascii="Palatino Linotype" w:hAnsi="Palatino Linotype" w:cs="Arial"/>
        </w:rPr>
        <w:t xml:space="preserve">a través del Sistema de Acceso a la Información Mexiquense </w:t>
      </w:r>
      <w:r w:rsidRPr="005A1043">
        <w:rPr>
          <w:rFonts w:ascii="Palatino Linotype" w:hAnsi="Palatino Linotype" w:cs="Arial"/>
          <w:b/>
        </w:rPr>
        <w:t>(SAIMEX)</w:t>
      </w:r>
      <w:r w:rsidRPr="005A1043">
        <w:rPr>
          <w:rFonts w:ascii="Palatino Linotype" w:hAnsi="Palatino Linotype" w:cs="Arial"/>
          <w:bCs/>
        </w:rPr>
        <w:t>,</w:t>
      </w:r>
      <w:r w:rsidRPr="005A1043">
        <w:rPr>
          <w:rFonts w:ascii="Palatino Linotype" w:hAnsi="Palatino Linotype" w:cs="Arial"/>
        </w:rPr>
        <w:t xml:space="preserve"> en </w:t>
      </w:r>
      <w:r w:rsidRPr="005A1043">
        <w:rPr>
          <w:rFonts w:ascii="Palatino Linotype" w:hAnsi="Palatino Linotype" w:cs="Arial"/>
          <w:b/>
        </w:rPr>
        <w:t xml:space="preserve">versión pública </w:t>
      </w:r>
      <w:r w:rsidRPr="005A1043">
        <w:rPr>
          <w:rFonts w:ascii="Palatino Linotype" w:hAnsi="Palatino Linotype" w:cs="Arial"/>
          <w:bCs/>
        </w:rPr>
        <w:t>de ser procedente</w:t>
      </w:r>
      <w:r w:rsidRPr="005A1043">
        <w:rPr>
          <w:rFonts w:ascii="Palatino Linotype" w:hAnsi="Palatino Linotype" w:cs="Arial"/>
          <w:b/>
        </w:rPr>
        <w:t xml:space="preserve">, </w:t>
      </w:r>
      <w:r w:rsidRPr="005A1043">
        <w:rPr>
          <w:rFonts w:ascii="Palatino Linotype" w:hAnsi="Palatino Linotype" w:cs="Arial"/>
        </w:rPr>
        <w:t>lo siguiente</w:t>
      </w:r>
      <w:r w:rsidRPr="005A1043">
        <w:rPr>
          <w:rFonts w:ascii="Palatino Linotype" w:hAnsi="Palatino Linotype"/>
        </w:rPr>
        <w:t>:</w:t>
      </w:r>
      <w:r w:rsidRPr="005A1043">
        <w:rPr>
          <w:rFonts w:ascii="Palatino Linotype" w:hAnsi="Palatino Linotype" w:cs="Arial"/>
          <w:b/>
        </w:rPr>
        <w:t xml:space="preserve"> </w:t>
      </w:r>
    </w:p>
    <w:p w14:paraId="1F56D671" w14:textId="77777777" w:rsidR="00256017" w:rsidRPr="005A1043" w:rsidRDefault="00256017" w:rsidP="005A1043">
      <w:pPr>
        <w:spacing w:line="276" w:lineRule="auto"/>
        <w:ind w:left="851" w:right="899" w:hanging="142"/>
        <w:jc w:val="both"/>
        <w:rPr>
          <w:rFonts w:ascii="Palatino Linotype" w:hAnsi="Palatino Linotype"/>
          <w:i/>
          <w:sz w:val="22"/>
          <w:szCs w:val="22"/>
        </w:rPr>
      </w:pPr>
    </w:p>
    <w:p w14:paraId="73E2FA63" w14:textId="41F5215C" w:rsidR="00684AD5" w:rsidRPr="005A1043" w:rsidRDefault="00C3670E" w:rsidP="005A1043">
      <w:pPr>
        <w:ind w:left="851" w:right="899" w:hanging="142"/>
        <w:jc w:val="both"/>
        <w:rPr>
          <w:rFonts w:ascii="Palatino Linotype" w:hAnsi="Palatino Linotype"/>
          <w:i/>
          <w:sz w:val="22"/>
          <w:szCs w:val="22"/>
        </w:rPr>
      </w:pPr>
      <w:r w:rsidRPr="005A1043">
        <w:rPr>
          <w:rFonts w:ascii="Palatino Linotype" w:hAnsi="Palatino Linotype"/>
          <w:i/>
          <w:sz w:val="22"/>
          <w:szCs w:val="22"/>
        </w:rPr>
        <w:t>“</w:t>
      </w:r>
      <w:r w:rsidR="00684AD5" w:rsidRPr="005A1043">
        <w:rPr>
          <w:rFonts w:ascii="Palatino Linotype" w:hAnsi="Palatino Linotype"/>
          <w:i/>
          <w:sz w:val="22"/>
          <w:szCs w:val="22"/>
        </w:rPr>
        <w:t xml:space="preserve">Documento donde consten los siguientes elementos respecto </w:t>
      </w:r>
      <w:r w:rsidRPr="005A1043">
        <w:rPr>
          <w:rFonts w:ascii="Palatino Linotype" w:hAnsi="Palatino Linotype"/>
          <w:i/>
          <w:sz w:val="22"/>
          <w:szCs w:val="22"/>
        </w:rPr>
        <w:t>del proyecto referente a la perforación de pozo profundo en la colonia Rancho la Mora CP 50020 Toluca</w:t>
      </w:r>
      <w:r w:rsidR="00684AD5" w:rsidRPr="005A1043">
        <w:rPr>
          <w:rFonts w:ascii="Palatino Linotype" w:hAnsi="Palatino Linotype"/>
          <w:i/>
          <w:sz w:val="22"/>
          <w:szCs w:val="22"/>
        </w:rPr>
        <w:t>:</w:t>
      </w:r>
    </w:p>
    <w:p w14:paraId="740DAF05" w14:textId="77777777" w:rsidR="00684AD5" w:rsidRPr="005A1043" w:rsidRDefault="00684AD5" w:rsidP="005A1043">
      <w:pPr>
        <w:ind w:left="851" w:right="899" w:hanging="142"/>
        <w:jc w:val="both"/>
        <w:rPr>
          <w:rFonts w:ascii="Palatino Linotype" w:hAnsi="Palatino Linotype"/>
          <w:i/>
          <w:sz w:val="22"/>
          <w:szCs w:val="22"/>
        </w:rPr>
      </w:pPr>
    </w:p>
    <w:p w14:paraId="74BECB93" w14:textId="22F99845" w:rsidR="00D54468" w:rsidRPr="005A1043" w:rsidRDefault="00684AD5" w:rsidP="005A1043">
      <w:pPr>
        <w:ind w:left="851" w:right="899" w:hanging="142"/>
        <w:jc w:val="both"/>
        <w:rPr>
          <w:rFonts w:ascii="Palatino Linotype" w:hAnsi="Palatino Linotype" w:cs="Arial"/>
          <w:i/>
          <w:sz w:val="22"/>
          <w:szCs w:val="22"/>
        </w:rPr>
      </w:pPr>
      <w:r w:rsidRPr="005A1043">
        <w:rPr>
          <w:rFonts w:ascii="Palatino Linotype" w:hAnsi="Palatino Linotype"/>
          <w:i/>
          <w:sz w:val="22"/>
          <w:szCs w:val="22"/>
        </w:rPr>
        <w:t xml:space="preserve">1.- </w:t>
      </w:r>
      <w:r w:rsidR="00B75C0A" w:rsidRPr="005A1043">
        <w:rPr>
          <w:rFonts w:ascii="Palatino Linotype" w:hAnsi="Palatino Linotype"/>
          <w:i/>
          <w:sz w:val="22"/>
          <w:szCs w:val="22"/>
        </w:rPr>
        <w:t xml:space="preserve">El </w:t>
      </w:r>
      <w:r w:rsidR="00D54468" w:rsidRPr="005A1043">
        <w:rPr>
          <w:rFonts w:ascii="Palatino Linotype" w:hAnsi="Palatino Linotype"/>
          <w:i/>
          <w:sz w:val="22"/>
          <w:szCs w:val="22"/>
        </w:rPr>
        <w:t xml:space="preserve">Dictamen técnico </w:t>
      </w:r>
    </w:p>
    <w:p w14:paraId="7E6B35AD" w14:textId="29DC2950" w:rsidR="00684AD5" w:rsidRPr="005A1043" w:rsidRDefault="00D54468" w:rsidP="005A1043">
      <w:pPr>
        <w:ind w:left="851" w:right="899" w:hanging="142"/>
        <w:jc w:val="both"/>
        <w:rPr>
          <w:rFonts w:ascii="Palatino Linotype" w:hAnsi="Palatino Linotype" w:cs="Arial"/>
          <w:i/>
          <w:sz w:val="22"/>
          <w:szCs w:val="22"/>
        </w:rPr>
      </w:pPr>
      <w:r w:rsidRPr="005A1043">
        <w:rPr>
          <w:rFonts w:ascii="Palatino Linotype" w:hAnsi="Palatino Linotype" w:cs="Arial"/>
          <w:i/>
          <w:sz w:val="22"/>
          <w:szCs w:val="22"/>
        </w:rPr>
        <w:t>2. Los</w:t>
      </w:r>
      <w:r w:rsidR="00684AD5" w:rsidRPr="005A1043">
        <w:rPr>
          <w:rFonts w:ascii="Palatino Linotype" w:hAnsi="Palatino Linotype" w:cs="Arial"/>
          <w:i/>
          <w:sz w:val="22"/>
          <w:szCs w:val="22"/>
        </w:rPr>
        <w:t xml:space="preserve"> alcances del proyecto,</w:t>
      </w:r>
      <w:r w:rsidRPr="005A1043">
        <w:rPr>
          <w:rFonts w:ascii="Palatino Linotype" w:hAnsi="Palatino Linotype" w:cs="Arial"/>
          <w:i/>
          <w:sz w:val="22"/>
          <w:szCs w:val="22"/>
        </w:rPr>
        <w:t xml:space="preserve"> </w:t>
      </w:r>
    </w:p>
    <w:p w14:paraId="2B53E6B7" w14:textId="1D2C775E" w:rsidR="00684AD5" w:rsidRPr="005A1043" w:rsidRDefault="00D54468" w:rsidP="005A1043">
      <w:pPr>
        <w:ind w:left="851" w:right="899" w:hanging="142"/>
        <w:jc w:val="both"/>
        <w:rPr>
          <w:rFonts w:ascii="Palatino Linotype" w:hAnsi="Palatino Linotype"/>
          <w:i/>
          <w:sz w:val="22"/>
          <w:szCs w:val="22"/>
        </w:rPr>
      </w:pPr>
      <w:r w:rsidRPr="005A1043">
        <w:rPr>
          <w:rFonts w:ascii="Palatino Linotype" w:hAnsi="Palatino Linotype"/>
          <w:i/>
          <w:sz w:val="22"/>
          <w:szCs w:val="22"/>
        </w:rPr>
        <w:t>3</w:t>
      </w:r>
      <w:r w:rsidR="00684AD5" w:rsidRPr="005A1043">
        <w:rPr>
          <w:rFonts w:ascii="Palatino Linotype" w:hAnsi="Palatino Linotype"/>
          <w:i/>
          <w:sz w:val="22"/>
          <w:szCs w:val="22"/>
        </w:rPr>
        <w:t>.- El nombre de la persona que está a cargo de la obra,</w:t>
      </w:r>
    </w:p>
    <w:p w14:paraId="616D5F8D" w14:textId="7354B5F7" w:rsidR="00256017" w:rsidRPr="005A1043" w:rsidRDefault="00D54468" w:rsidP="005A1043">
      <w:pPr>
        <w:ind w:left="851" w:right="899" w:hanging="142"/>
        <w:jc w:val="both"/>
        <w:rPr>
          <w:rFonts w:ascii="Palatino Linotype" w:hAnsi="Palatino Linotype"/>
          <w:i/>
          <w:iCs/>
          <w:sz w:val="22"/>
          <w:szCs w:val="22"/>
        </w:rPr>
      </w:pPr>
      <w:r w:rsidRPr="005A1043">
        <w:rPr>
          <w:rFonts w:ascii="Palatino Linotype" w:hAnsi="Palatino Linotype"/>
          <w:i/>
          <w:sz w:val="22"/>
          <w:szCs w:val="22"/>
        </w:rPr>
        <w:t>4</w:t>
      </w:r>
      <w:r w:rsidR="00684AD5" w:rsidRPr="005A1043">
        <w:rPr>
          <w:rFonts w:ascii="Palatino Linotype" w:hAnsi="Palatino Linotype"/>
          <w:i/>
          <w:sz w:val="22"/>
          <w:szCs w:val="22"/>
        </w:rPr>
        <w:t>.- Copia del contrato y costo de la obra.</w:t>
      </w:r>
      <w:r w:rsidR="00C3670E" w:rsidRPr="005A1043">
        <w:rPr>
          <w:rFonts w:ascii="Palatino Linotype" w:hAnsi="Palatino Linotype"/>
          <w:i/>
          <w:sz w:val="22"/>
          <w:szCs w:val="22"/>
        </w:rPr>
        <w:t>”</w:t>
      </w:r>
    </w:p>
    <w:p w14:paraId="3BF78E66" w14:textId="77777777" w:rsidR="00256017" w:rsidRPr="005A1043" w:rsidRDefault="00256017" w:rsidP="005A1043">
      <w:pPr>
        <w:ind w:left="851" w:right="899" w:hanging="142"/>
        <w:jc w:val="both"/>
        <w:rPr>
          <w:rFonts w:ascii="Palatino Linotype" w:hAnsi="Palatino Linotype"/>
          <w:i/>
          <w:iCs/>
          <w:sz w:val="22"/>
          <w:szCs w:val="22"/>
        </w:rPr>
      </w:pPr>
    </w:p>
    <w:p w14:paraId="231EA14B" w14:textId="753B7EB0" w:rsidR="00256017" w:rsidRPr="005A1043" w:rsidRDefault="00256017" w:rsidP="005A1043">
      <w:pPr>
        <w:ind w:left="759" w:right="899"/>
        <w:jc w:val="both"/>
        <w:rPr>
          <w:rFonts w:ascii="Palatino Linotype" w:eastAsia="Palatino Linotype" w:hAnsi="Palatino Linotype" w:cs="Palatino Linotype"/>
          <w:i/>
          <w:sz w:val="22"/>
          <w:szCs w:val="22"/>
        </w:rPr>
      </w:pPr>
      <w:r w:rsidRPr="005A1043">
        <w:rPr>
          <w:rFonts w:ascii="Palatino Linotype" w:hAnsi="Palatino Linotype"/>
          <w:i/>
          <w:sz w:val="22"/>
          <w:szCs w:val="22"/>
        </w:rPr>
        <w:t>Debiendo notificar a</w:t>
      </w:r>
      <w:r w:rsidR="00D32897" w:rsidRPr="005A1043">
        <w:rPr>
          <w:rFonts w:ascii="Palatino Linotype" w:hAnsi="Palatino Linotype"/>
          <w:i/>
          <w:sz w:val="22"/>
          <w:szCs w:val="22"/>
        </w:rPr>
        <w:t xml:space="preserve"> </w:t>
      </w:r>
      <w:r w:rsidR="00D32897" w:rsidRPr="005A1043">
        <w:rPr>
          <w:rFonts w:ascii="Palatino Linotype" w:hAnsi="Palatino Linotype"/>
          <w:b/>
          <w:i/>
          <w:sz w:val="22"/>
          <w:szCs w:val="22"/>
        </w:rPr>
        <w:t>LA</w:t>
      </w:r>
      <w:r w:rsidRPr="005A1043">
        <w:rPr>
          <w:rFonts w:ascii="Palatino Linotype" w:hAnsi="Palatino Linotype"/>
          <w:i/>
          <w:sz w:val="22"/>
          <w:szCs w:val="22"/>
        </w:rPr>
        <w:t xml:space="preserve"> </w:t>
      </w:r>
      <w:r w:rsidRPr="005A1043">
        <w:rPr>
          <w:rFonts w:ascii="Palatino Linotype" w:hAnsi="Palatino Linotype"/>
          <w:b/>
          <w:i/>
          <w:sz w:val="22"/>
          <w:szCs w:val="22"/>
        </w:rPr>
        <w:t>RECURRENTE</w:t>
      </w:r>
      <w:r w:rsidRPr="005A1043">
        <w:rPr>
          <w:rFonts w:ascii="Palatino Linotype" w:hAnsi="Palatino Linotype"/>
          <w:i/>
          <w:sz w:val="22"/>
          <w:szCs w:val="22"/>
        </w:rPr>
        <w:t xml:space="preserve"> el Acuerdo de Clasificación de la información que emita el Comité de Transparencia con motivo de la versión pública.”</w:t>
      </w:r>
    </w:p>
    <w:p w14:paraId="691E8399" w14:textId="77777777" w:rsidR="00256017" w:rsidRPr="005A1043" w:rsidRDefault="00256017" w:rsidP="005A1043">
      <w:pPr>
        <w:ind w:left="851" w:right="899" w:hanging="142"/>
        <w:jc w:val="both"/>
        <w:rPr>
          <w:rFonts w:ascii="Palatino Linotype" w:hAnsi="Palatino Linotype"/>
          <w:i/>
          <w:iCs/>
          <w:sz w:val="22"/>
          <w:szCs w:val="22"/>
        </w:rPr>
      </w:pPr>
    </w:p>
    <w:p w14:paraId="0804636D" w14:textId="446D29F7" w:rsidR="00256017" w:rsidRPr="005A1043" w:rsidRDefault="00256017" w:rsidP="005A1043">
      <w:pPr>
        <w:spacing w:line="360" w:lineRule="auto"/>
        <w:jc w:val="both"/>
        <w:rPr>
          <w:rFonts w:ascii="Palatino Linotype" w:eastAsia="Palatino Linotype" w:hAnsi="Palatino Linotype" w:cs="Palatino Linotype"/>
          <w:lang w:eastAsia="es-MX"/>
        </w:rPr>
      </w:pPr>
      <w:r w:rsidRPr="005A1043">
        <w:rPr>
          <w:rFonts w:ascii="Palatino Linotype" w:eastAsia="Palatino Linotype" w:hAnsi="Palatino Linotype" w:cs="Palatino Linotype"/>
          <w:b/>
          <w:sz w:val="28"/>
          <w:lang w:eastAsia="es-MX"/>
        </w:rPr>
        <w:lastRenderedPageBreak/>
        <w:t>TERCERO</w:t>
      </w:r>
      <w:r w:rsidRPr="005A1043">
        <w:rPr>
          <w:rFonts w:ascii="Palatino Linotype" w:eastAsia="Palatino Linotype" w:hAnsi="Palatino Linotype" w:cs="Palatino Linotype"/>
          <w:b/>
          <w:lang w:eastAsia="es-MX"/>
        </w:rPr>
        <w:t>.</w:t>
      </w:r>
      <w:r w:rsidRPr="005A1043">
        <w:rPr>
          <w:rFonts w:ascii="Palatino Linotype" w:eastAsia="Palatino Linotype" w:hAnsi="Palatino Linotype" w:cs="Palatino Linotype"/>
          <w:lang w:eastAsia="es-MX"/>
        </w:rPr>
        <w:t xml:space="preserve"> </w:t>
      </w:r>
      <w:r w:rsidRPr="005A1043">
        <w:rPr>
          <w:rFonts w:ascii="Palatino Linotype" w:hAnsi="Palatino Linotype"/>
          <w:b/>
          <w:szCs w:val="17"/>
          <w:lang w:eastAsia="es-ES_tradnl"/>
        </w:rPr>
        <w:t xml:space="preserve">Notifíquese </w:t>
      </w:r>
      <w:r w:rsidRPr="005A1043">
        <w:rPr>
          <w:rFonts w:ascii="Palatino Linotype" w:hAnsi="Palatino Linotype"/>
          <w:szCs w:val="17"/>
          <w:lang w:eastAsia="es-ES_tradnl"/>
        </w:rPr>
        <w:t>la presente resolución al Titular de la Unidad de Transparencia del</w:t>
      </w:r>
      <w:r w:rsidRPr="005A1043">
        <w:rPr>
          <w:rFonts w:ascii="Palatino Linotype" w:hAnsi="Palatino Linotype"/>
          <w:b/>
          <w:szCs w:val="17"/>
          <w:lang w:eastAsia="es-ES_tradnl"/>
        </w:rPr>
        <w:t xml:space="preserve"> SUJETO OBLIGADO</w:t>
      </w:r>
      <w:r w:rsidRPr="005A1043">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5A1043">
        <w:rPr>
          <w:rFonts w:ascii="Palatino Linotype" w:hAnsi="Palatino Linotype"/>
          <w:b/>
          <w:szCs w:val="17"/>
          <w:lang w:eastAsia="es-ES_tradnl"/>
        </w:rPr>
        <w:t xml:space="preserve"> </w:t>
      </w:r>
      <w:r w:rsidRPr="005A1043">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66F97B" w14:textId="77777777" w:rsidR="00256017" w:rsidRPr="005A1043" w:rsidRDefault="00256017" w:rsidP="005A1043">
      <w:pPr>
        <w:spacing w:line="360" w:lineRule="auto"/>
        <w:jc w:val="both"/>
        <w:rPr>
          <w:rFonts w:ascii="Palatino Linotype" w:eastAsia="Palatino Linotype" w:hAnsi="Palatino Linotype" w:cs="Palatino Linotype"/>
          <w:lang w:eastAsia="es-MX"/>
        </w:rPr>
      </w:pPr>
    </w:p>
    <w:p w14:paraId="287DB5F5" w14:textId="06781309" w:rsidR="00256017" w:rsidRPr="005A1043" w:rsidRDefault="00256017" w:rsidP="005A1043">
      <w:pPr>
        <w:tabs>
          <w:tab w:val="left" w:pos="709"/>
        </w:tabs>
        <w:spacing w:line="360" w:lineRule="auto"/>
        <w:ind w:right="51"/>
        <w:jc w:val="both"/>
        <w:rPr>
          <w:rFonts w:ascii="Palatino Linotype" w:hAnsi="Palatino Linotype"/>
          <w:b/>
          <w:szCs w:val="17"/>
          <w:lang w:eastAsia="es-ES_tradnl"/>
        </w:rPr>
      </w:pPr>
      <w:r w:rsidRPr="005A1043">
        <w:rPr>
          <w:rFonts w:ascii="Palatino Linotype" w:hAnsi="Palatino Linotype" w:cs="Arial"/>
          <w:b/>
          <w:bCs/>
          <w:sz w:val="28"/>
        </w:rPr>
        <w:t>CUARTO.</w:t>
      </w:r>
      <w:r w:rsidRPr="005A1043">
        <w:rPr>
          <w:rFonts w:ascii="Palatino Linotype" w:hAnsi="Palatino Linotype"/>
          <w:szCs w:val="17"/>
          <w:lang w:eastAsia="es-ES_tradnl"/>
        </w:rPr>
        <w:t xml:space="preserve"> </w:t>
      </w:r>
      <w:r w:rsidRPr="005A1043">
        <w:rPr>
          <w:rFonts w:ascii="Palatino Linotype" w:hAnsi="Palatino Linotype"/>
          <w:b/>
          <w:szCs w:val="17"/>
          <w:lang w:eastAsia="es-ES_tradnl"/>
        </w:rPr>
        <w:t>Notifíquese</w:t>
      </w:r>
      <w:r w:rsidRPr="005A1043">
        <w:rPr>
          <w:rFonts w:ascii="Palatino Linotype" w:hAnsi="Palatino Linotype"/>
          <w:szCs w:val="17"/>
          <w:lang w:eastAsia="es-ES_tradnl"/>
        </w:rPr>
        <w:t xml:space="preserve"> a</w:t>
      </w:r>
      <w:r w:rsidR="00D32897" w:rsidRPr="005A1043">
        <w:rPr>
          <w:rFonts w:ascii="Palatino Linotype" w:hAnsi="Palatino Linotype"/>
          <w:szCs w:val="17"/>
          <w:lang w:eastAsia="es-ES_tradnl"/>
        </w:rPr>
        <w:t xml:space="preserve"> </w:t>
      </w:r>
      <w:r w:rsidR="00D32897" w:rsidRPr="005A1043">
        <w:rPr>
          <w:rFonts w:ascii="Palatino Linotype" w:hAnsi="Palatino Linotype"/>
          <w:b/>
          <w:szCs w:val="17"/>
          <w:lang w:eastAsia="es-ES_tradnl"/>
        </w:rPr>
        <w:t>LA</w:t>
      </w:r>
      <w:r w:rsidRPr="005A1043">
        <w:rPr>
          <w:rFonts w:ascii="Palatino Linotype" w:hAnsi="Palatino Linotype"/>
          <w:szCs w:val="17"/>
          <w:lang w:eastAsia="es-ES_tradnl"/>
        </w:rPr>
        <w:t xml:space="preserve"> </w:t>
      </w:r>
      <w:r w:rsidRPr="005A1043">
        <w:rPr>
          <w:rFonts w:ascii="Palatino Linotype" w:hAnsi="Palatino Linotype"/>
          <w:b/>
          <w:szCs w:val="17"/>
          <w:lang w:eastAsia="es-ES_tradnl"/>
        </w:rPr>
        <w:t>RECURRENTE</w:t>
      </w:r>
      <w:r w:rsidRPr="005A1043">
        <w:rPr>
          <w:rFonts w:ascii="Palatino Linotype" w:hAnsi="Palatino Linotype"/>
          <w:szCs w:val="17"/>
          <w:lang w:eastAsia="es-ES_tradnl"/>
        </w:rPr>
        <w:t xml:space="preserve"> la presente resolución vía </w:t>
      </w:r>
      <w:r w:rsidRPr="005A1043">
        <w:rPr>
          <w:rFonts w:ascii="Palatino Linotype" w:hAnsi="Palatino Linotype" w:cs="Arial"/>
        </w:rPr>
        <w:t xml:space="preserve">Sistema de Acceso a la Información Mexiquense </w:t>
      </w:r>
      <w:r w:rsidRPr="005A1043">
        <w:rPr>
          <w:rFonts w:ascii="Palatino Linotype" w:hAnsi="Palatino Linotype" w:cs="Arial"/>
          <w:b/>
          <w:bCs/>
        </w:rPr>
        <w:t>SAIMEX</w:t>
      </w:r>
      <w:r w:rsidRPr="005A1043">
        <w:rPr>
          <w:rFonts w:ascii="Palatino Linotype" w:hAnsi="Palatino Linotype" w:cs="Arial"/>
        </w:rPr>
        <w:t>.</w:t>
      </w:r>
    </w:p>
    <w:p w14:paraId="79BA3C69" w14:textId="77777777" w:rsidR="00256017" w:rsidRPr="005A1043" w:rsidRDefault="00256017" w:rsidP="005A1043">
      <w:pPr>
        <w:widowControl w:val="0"/>
        <w:autoSpaceDE w:val="0"/>
        <w:autoSpaceDN w:val="0"/>
        <w:adjustRightInd w:val="0"/>
        <w:spacing w:line="360" w:lineRule="auto"/>
        <w:jc w:val="both"/>
        <w:rPr>
          <w:rFonts w:ascii="Palatino Linotype" w:eastAsiaTheme="minorEastAsia" w:hAnsi="Palatino Linotype"/>
          <w:lang w:eastAsia="es-ES_tradnl"/>
        </w:rPr>
      </w:pPr>
    </w:p>
    <w:p w14:paraId="78AC8220" w14:textId="477F05BA" w:rsidR="00256017" w:rsidRPr="005A1043" w:rsidRDefault="00256017" w:rsidP="005A1043">
      <w:pPr>
        <w:tabs>
          <w:tab w:val="left" w:pos="709"/>
        </w:tabs>
        <w:spacing w:line="360" w:lineRule="auto"/>
        <w:ind w:right="51"/>
        <w:jc w:val="both"/>
        <w:rPr>
          <w:rFonts w:ascii="Palatino Linotype" w:hAnsi="Palatino Linotype"/>
          <w:szCs w:val="17"/>
          <w:lang w:eastAsia="es-ES_tradnl"/>
        </w:rPr>
      </w:pPr>
      <w:r w:rsidRPr="005A1043">
        <w:rPr>
          <w:rFonts w:ascii="Palatino Linotype" w:hAnsi="Palatino Linotype" w:cs="Arial"/>
          <w:b/>
          <w:bCs/>
          <w:sz w:val="28"/>
        </w:rPr>
        <w:t>QUINTO.</w:t>
      </w:r>
      <w:r w:rsidRPr="005A1043">
        <w:rPr>
          <w:rFonts w:ascii="Palatino Linotype" w:hAnsi="Palatino Linotype"/>
          <w:szCs w:val="17"/>
          <w:lang w:eastAsia="es-ES_tradnl"/>
        </w:rPr>
        <w:t xml:space="preserve"> Hágase del conocimiento a</w:t>
      </w:r>
      <w:r w:rsidR="00D32897" w:rsidRPr="005A1043">
        <w:rPr>
          <w:rFonts w:ascii="Palatino Linotype" w:hAnsi="Palatino Linotype"/>
          <w:szCs w:val="17"/>
          <w:lang w:eastAsia="es-ES_tradnl"/>
        </w:rPr>
        <w:t xml:space="preserve"> </w:t>
      </w:r>
      <w:r w:rsidR="00D32897" w:rsidRPr="005A1043">
        <w:rPr>
          <w:rFonts w:ascii="Palatino Linotype" w:hAnsi="Palatino Linotype"/>
          <w:b/>
          <w:szCs w:val="17"/>
          <w:lang w:eastAsia="es-ES_tradnl"/>
        </w:rPr>
        <w:t>LA</w:t>
      </w:r>
      <w:r w:rsidRPr="005A1043">
        <w:rPr>
          <w:rFonts w:ascii="Palatino Linotype" w:hAnsi="Palatino Linotype"/>
          <w:szCs w:val="17"/>
          <w:lang w:eastAsia="es-ES_tradnl"/>
        </w:rPr>
        <w:t xml:space="preserve"> </w:t>
      </w:r>
      <w:r w:rsidRPr="005A1043">
        <w:rPr>
          <w:rFonts w:ascii="Palatino Linotype" w:hAnsi="Palatino Linotype"/>
          <w:b/>
          <w:szCs w:val="17"/>
          <w:lang w:eastAsia="es-ES_tradnl"/>
        </w:rPr>
        <w:t>RECURRENTE</w:t>
      </w:r>
      <w:r w:rsidRPr="005A1043">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D08FABE" w14:textId="77777777" w:rsidR="00256017" w:rsidRPr="005A1043" w:rsidRDefault="00256017" w:rsidP="005A1043">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B4B1A5C" w14:textId="2C87FAE7" w:rsidR="00562884" w:rsidRPr="005A1043" w:rsidRDefault="00256017" w:rsidP="005A1043">
      <w:pPr>
        <w:spacing w:line="360" w:lineRule="auto"/>
        <w:jc w:val="both"/>
        <w:rPr>
          <w:rFonts w:ascii="Palatino Linotype" w:hAnsi="Palatino Linotype"/>
          <w:szCs w:val="17"/>
          <w:lang w:eastAsia="es-ES_tradnl"/>
        </w:rPr>
      </w:pPr>
      <w:r w:rsidRPr="005A1043">
        <w:rPr>
          <w:rFonts w:ascii="Palatino Linotype" w:hAnsi="Palatino Linotype"/>
          <w:b/>
          <w:sz w:val="28"/>
          <w:szCs w:val="28"/>
          <w:lang w:eastAsia="es-ES_tradnl"/>
        </w:rPr>
        <w:t>SEXTO.</w:t>
      </w:r>
      <w:r w:rsidRPr="005A104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FA4C5CA" w14:textId="6EC0F118" w:rsidR="00E16CB3" w:rsidRPr="005A1043" w:rsidRDefault="005D1CB5" w:rsidP="005A1043">
      <w:pPr>
        <w:widowControl w:val="0"/>
        <w:autoSpaceDE w:val="0"/>
        <w:autoSpaceDN w:val="0"/>
        <w:adjustRightInd w:val="0"/>
        <w:spacing w:line="360" w:lineRule="auto"/>
        <w:jc w:val="both"/>
        <w:rPr>
          <w:rFonts w:ascii="Palatino Linotype" w:hAnsi="Palatino Linotype" w:cs="Arial"/>
        </w:rPr>
      </w:pPr>
      <w:r w:rsidRPr="005A1043">
        <w:rPr>
          <w:rFonts w:ascii="Palatino Linotype" w:hAnsi="Palatino Linotype" w:cs="Arial"/>
        </w:rPr>
        <w:lastRenderedPageBreak/>
        <w:t>ASÍ LO RESUELVE, POR UNANIMIDAD</w:t>
      </w:r>
      <w:r w:rsidR="00E16CB3" w:rsidRPr="005A1043">
        <w:rPr>
          <w:rFonts w:ascii="Palatino Linotype" w:hAnsi="Palatino Linotype" w:cs="Arial"/>
        </w:rPr>
        <w:t xml:space="preserve"> DE VOTOS EL PLENO DEL INSTITUTO DE TRANSPARENCIA, ACCESO A LA </w:t>
      </w:r>
      <w:r w:rsidR="00D86297" w:rsidRPr="005A1043">
        <w:rPr>
          <w:rFonts w:ascii="Palatino Linotype" w:hAnsi="Palatino Linotype" w:cs="Arial"/>
        </w:rPr>
        <w:t>INFORMACIÓN PÚBLICA</w:t>
      </w:r>
      <w:r w:rsidR="00E16CB3" w:rsidRPr="005A104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B87177" w:rsidRPr="005A1043">
        <w:rPr>
          <w:rFonts w:ascii="Palatino Linotype" w:hAnsi="Palatino Linotype" w:cs="Arial"/>
        </w:rPr>
        <w:t xml:space="preserve">CUADRAGÉSIMA </w:t>
      </w:r>
      <w:r w:rsidR="00C50B50" w:rsidRPr="005A1043">
        <w:rPr>
          <w:rFonts w:ascii="Palatino Linotype" w:hAnsi="Palatino Linotype" w:cs="Arial"/>
        </w:rPr>
        <w:t xml:space="preserve">PRIMERA </w:t>
      </w:r>
      <w:r w:rsidR="007B25C0" w:rsidRPr="005A1043">
        <w:rPr>
          <w:rFonts w:ascii="Palatino Linotype" w:hAnsi="Palatino Linotype" w:cs="Arial"/>
        </w:rPr>
        <w:t xml:space="preserve">SESIÓN ORDINARIA CELEBRADA EL </w:t>
      </w:r>
      <w:r w:rsidR="00B87177" w:rsidRPr="005A1043">
        <w:rPr>
          <w:rFonts w:ascii="Palatino Linotype" w:hAnsi="Palatino Linotype" w:cs="Arial"/>
        </w:rPr>
        <w:t>QUINCE</w:t>
      </w:r>
      <w:r w:rsidR="002D744D" w:rsidRPr="005A1043">
        <w:rPr>
          <w:rFonts w:ascii="Palatino Linotype" w:hAnsi="Palatino Linotype" w:cs="Arial"/>
        </w:rPr>
        <w:t xml:space="preserve"> DE NOVIEMBRE</w:t>
      </w:r>
      <w:r w:rsidR="00DC79A7" w:rsidRPr="005A1043">
        <w:rPr>
          <w:rFonts w:ascii="Palatino Linotype" w:hAnsi="Palatino Linotype" w:cs="Arial"/>
        </w:rPr>
        <w:t xml:space="preserve"> </w:t>
      </w:r>
      <w:r w:rsidR="001723E2" w:rsidRPr="005A1043">
        <w:rPr>
          <w:rFonts w:ascii="Palatino Linotype" w:hAnsi="Palatino Linotype" w:cs="Arial"/>
        </w:rPr>
        <w:t xml:space="preserve">DE DOS MIL VEINTITRÉS, </w:t>
      </w:r>
      <w:r w:rsidR="00E16CB3" w:rsidRPr="005A1043">
        <w:rPr>
          <w:rFonts w:ascii="Palatino Linotype" w:hAnsi="Palatino Linotype" w:cs="Arial"/>
        </w:rPr>
        <w:t xml:space="preserve">ANTE EL SECRETARIO TÉCNICO DEL PLENO, ALEXIS TAPIA RAMÍREZ. </w:t>
      </w:r>
    </w:p>
    <w:p w14:paraId="1C4D1F5D" w14:textId="1006A39B" w:rsidR="00EE52D0" w:rsidRPr="005A1043" w:rsidRDefault="00AE4392" w:rsidP="005A1043">
      <w:pPr>
        <w:spacing w:line="360" w:lineRule="auto"/>
        <w:jc w:val="both"/>
        <w:rPr>
          <w:rFonts w:ascii="Palatino Linotype" w:eastAsiaTheme="minorEastAsia" w:hAnsi="Palatino Linotype"/>
          <w:sz w:val="20"/>
          <w:lang w:val="es-419"/>
        </w:rPr>
      </w:pPr>
      <w:r w:rsidRPr="005A1043">
        <w:rPr>
          <w:rFonts w:ascii="Palatino Linotype" w:eastAsiaTheme="minorEastAsia" w:hAnsi="Palatino Linotype"/>
          <w:sz w:val="20"/>
          <w:lang w:val="es-ES_tradnl"/>
        </w:rPr>
        <w:t>SCMM</w:t>
      </w:r>
      <w:r w:rsidR="00993225" w:rsidRPr="005A1043">
        <w:rPr>
          <w:rFonts w:ascii="Palatino Linotype" w:eastAsiaTheme="minorEastAsia" w:hAnsi="Palatino Linotype"/>
          <w:sz w:val="20"/>
          <w:lang w:val="es-ES_tradnl"/>
        </w:rPr>
        <w:t>/</w:t>
      </w:r>
      <w:r w:rsidR="00B30AF3" w:rsidRPr="005A1043">
        <w:rPr>
          <w:rFonts w:ascii="Palatino Linotype" w:eastAsiaTheme="minorEastAsia" w:hAnsi="Palatino Linotype"/>
          <w:sz w:val="20"/>
          <w:lang w:val="es-ES_tradnl"/>
        </w:rPr>
        <w:t>AGZ</w:t>
      </w:r>
      <w:r w:rsidR="00993225" w:rsidRPr="005A1043">
        <w:rPr>
          <w:rFonts w:ascii="Palatino Linotype" w:eastAsiaTheme="minorEastAsia" w:hAnsi="Palatino Linotype"/>
          <w:sz w:val="20"/>
          <w:lang w:val="es-ES_tradnl"/>
        </w:rPr>
        <w:t>/DEMF/</w:t>
      </w:r>
      <w:r w:rsidR="00993225" w:rsidRPr="005A1043">
        <w:rPr>
          <w:rFonts w:ascii="Palatino Linotype" w:eastAsiaTheme="minorEastAsia" w:hAnsi="Palatino Linotype"/>
          <w:sz w:val="20"/>
          <w:lang w:val="es-419"/>
        </w:rPr>
        <w:t>CMP</w:t>
      </w:r>
    </w:p>
    <w:p w14:paraId="0F9119AB" w14:textId="77777777" w:rsidR="0086430F" w:rsidRPr="005A1043" w:rsidRDefault="0086430F" w:rsidP="005A1043">
      <w:pPr>
        <w:spacing w:line="360" w:lineRule="auto"/>
        <w:jc w:val="both"/>
        <w:rPr>
          <w:rFonts w:ascii="Palatino Linotype" w:eastAsiaTheme="minorEastAsia" w:hAnsi="Palatino Linotype"/>
          <w:sz w:val="20"/>
          <w:lang w:val="es-419"/>
        </w:rPr>
      </w:pPr>
    </w:p>
    <w:p w14:paraId="4C927E67" w14:textId="77777777" w:rsidR="0086430F" w:rsidRPr="005A1043" w:rsidRDefault="0086430F" w:rsidP="005A1043">
      <w:pPr>
        <w:spacing w:line="360" w:lineRule="auto"/>
        <w:jc w:val="both"/>
        <w:rPr>
          <w:rFonts w:ascii="Palatino Linotype" w:eastAsiaTheme="minorEastAsia" w:hAnsi="Palatino Linotype"/>
          <w:sz w:val="20"/>
          <w:lang w:val="es-419"/>
        </w:rPr>
      </w:pPr>
    </w:p>
    <w:p w14:paraId="2B08019F" w14:textId="77777777" w:rsidR="0086430F" w:rsidRPr="005A1043" w:rsidRDefault="0086430F" w:rsidP="005A1043">
      <w:pPr>
        <w:spacing w:line="360" w:lineRule="auto"/>
        <w:jc w:val="both"/>
        <w:rPr>
          <w:rFonts w:ascii="Palatino Linotype" w:eastAsiaTheme="minorEastAsia" w:hAnsi="Palatino Linotype"/>
          <w:sz w:val="20"/>
          <w:lang w:val="es-419"/>
        </w:rPr>
      </w:pPr>
    </w:p>
    <w:p w14:paraId="6D33002F" w14:textId="77777777" w:rsidR="0086430F" w:rsidRPr="005A1043" w:rsidRDefault="0086430F" w:rsidP="005A1043">
      <w:pPr>
        <w:spacing w:line="360" w:lineRule="auto"/>
        <w:jc w:val="both"/>
        <w:rPr>
          <w:rFonts w:ascii="Palatino Linotype" w:eastAsiaTheme="minorEastAsia" w:hAnsi="Palatino Linotype"/>
          <w:sz w:val="20"/>
          <w:lang w:val="es-419"/>
        </w:rPr>
      </w:pPr>
    </w:p>
    <w:p w14:paraId="589AF998" w14:textId="77777777" w:rsidR="0086430F" w:rsidRPr="005A1043" w:rsidRDefault="0086430F" w:rsidP="005A1043">
      <w:pPr>
        <w:spacing w:line="360" w:lineRule="auto"/>
        <w:jc w:val="both"/>
        <w:rPr>
          <w:rFonts w:ascii="Palatino Linotype" w:eastAsiaTheme="minorEastAsia" w:hAnsi="Palatino Linotype"/>
          <w:sz w:val="20"/>
          <w:lang w:val="es-419"/>
        </w:rPr>
      </w:pPr>
    </w:p>
    <w:p w14:paraId="4C66130F" w14:textId="77777777" w:rsidR="0086430F" w:rsidRPr="005A1043" w:rsidRDefault="0086430F" w:rsidP="005A1043">
      <w:pPr>
        <w:spacing w:line="360" w:lineRule="auto"/>
        <w:jc w:val="both"/>
        <w:rPr>
          <w:rFonts w:ascii="Palatino Linotype" w:eastAsiaTheme="minorEastAsia" w:hAnsi="Palatino Linotype"/>
          <w:sz w:val="20"/>
          <w:lang w:val="es-419"/>
        </w:rPr>
      </w:pPr>
    </w:p>
    <w:p w14:paraId="02F6144C" w14:textId="77777777" w:rsidR="0086430F" w:rsidRPr="005A1043" w:rsidRDefault="0086430F" w:rsidP="005A1043">
      <w:pPr>
        <w:spacing w:line="360" w:lineRule="auto"/>
        <w:jc w:val="both"/>
        <w:rPr>
          <w:rFonts w:ascii="Palatino Linotype" w:eastAsiaTheme="minorEastAsia" w:hAnsi="Palatino Linotype"/>
          <w:sz w:val="20"/>
          <w:lang w:val="es-419"/>
        </w:rPr>
      </w:pPr>
    </w:p>
    <w:p w14:paraId="35756607" w14:textId="77777777" w:rsidR="0086430F" w:rsidRPr="005A1043" w:rsidRDefault="0086430F" w:rsidP="005A1043">
      <w:pPr>
        <w:spacing w:line="360" w:lineRule="auto"/>
        <w:jc w:val="both"/>
        <w:rPr>
          <w:rFonts w:ascii="Palatino Linotype" w:eastAsiaTheme="minorEastAsia" w:hAnsi="Palatino Linotype"/>
          <w:sz w:val="20"/>
          <w:lang w:val="es-419"/>
        </w:rPr>
      </w:pPr>
    </w:p>
    <w:p w14:paraId="73D7D9C8" w14:textId="77777777" w:rsidR="0086430F" w:rsidRPr="005A1043" w:rsidRDefault="0086430F" w:rsidP="005A1043">
      <w:pPr>
        <w:spacing w:line="360" w:lineRule="auto"/>
        <w:jc w:val="both"/>
        <w:rPr>
          <w:rFonts w:ascii="Palatino Linotype" w:eastAsiaTheme="minorEastAsia" w:hAnsi="Palatino Linotype"/>
          <w:sz w:val="20"/>
          <w:lang w:val="es-419"/>
        </w:rPr>
      </w:pPr>
    </w:p>
    <w:p w14:paraId="3ACACA30" w14:textId="6F5E1547" w:rsidR="0086430F" w:rsidRPr="005A1043" w:rsidRDefault="0086430F" w:rsidP="005A1043">
      <w:pPr>
        <w:spacing w:line="360" w:lineRule="auto"/>
        <w:jc w:val="both"/>
        <w:rPr>
          <w:rFonts w:ascii="Palatino Linotype" w:hAnsi="Palatino Linotype"/>
          <w:b/>
          <w:sz w:val="28"/>
          <w:szCs w:val="28"/>
        </w:rPr>
      </w:pPr>
    </w:p>
    <w:p w14:paraId="076337BD" w14:textId="045DF35A" w:rsidR="002E1C53" w:rsidRPr="005A1043" w:rsidRDefault="002E1C53" w:rsidP="005A1043">
      <w:pPr>
        <w:spacing w:line="360" w:lineRule="auto"/>
        <w:jc w:val="both"/>
        <w:rPr>
          <w:rFonts w:ascii="Palatino Linotype" w:hAnsi="Palatino Linotype"/>
          <w:b/>
          <w:sz w:val="28"/>
          <w:szCs w:val="28"/>
        </w:rPr>
      </w:pPr>
    </w:p>
    <w:p w14:paraId="234D852F" w14:textId="6FFB2C78" w:rsidR="002E1C53" w:rsidRPr="005A1043" w:rsidRDefault="002E1C53" w:rsidP="005A1043">
      <w:pPr>
        <w:spacing w:line="360" w:lineRule="auto"/>
        <w:jc w:val="both"/>
        <w:rPr>
          <w:rFonts w:ascii="Palatino Linotype" w:hAnsi="Palatino Linotype"/>
          <w:b/>
          <w:sz w:val="28"/>
          <w:szCs w:val="28"/>
        </w:rPr>
      </w:pPr>
    </w:p>
    <w:p w14:paraId="11E5F3FA" w14:textId="3DCD8561" w:rsidR="002E1C53" w:rsidRPr="005A1043" w:rsidRDefault="002E1C53" w:rsidP="005A1043">
      <w:pPr>
        <w:spacing w:line="360" w:lineRule="auto"/>
        <w:jc w:val="both"/>
        <w:rPr>
          <w:rFonts w:ascii="Palatino Linotype" w:hAnsi="Palatino Linotype"/>
          <w:b/>
          <w:sz w:val="28"/>
          <w:szCs w:val="28"/>
        </w:rPr>
      </w:pPr>
    </w:p>
    <w:p w14:paraId="10829FA0" w14:textId="7E32783D" w:rsidR="002E1C53" w:rsidRPr="005A1043" w:rsidRDefault="002E1C53" w:rsidP="005A1043">
      <w:pPr>
        <w:spacing w:line="360" w:lineRule="auto"/>
        <w:jc w:val="both"/>
        <w:rPr>
          <w:rFonts w:ascii="Palatino Linotype" w:hAnsi="Palatino Linotype"/>
          <w:b/>
          <w:sz w:val="28"/>
          <w:szCs w:val="28"/>
        </w:rPr>
      </w:pPr>
    </w:p>
    <w:p w14:paraId="713BC86C" w14:textId="1D84D8A3" w:rsidR="002E1C53" w:rsidRPr="005A1043" w:rsidRDefault="002E1C53" w:rsidP="005A1043">
      <w:pPr>
        <w:spacing w:line="360" w:lineRule="auto"/>
        <w:jc w:val="both"/>
        <w:rPr>
          <w:rFonts w:ascii="Palatino Linotype" w:hAnsi="Palatino Linotype"/>
          <w:b/>
          <w:sz w:val="28"/>
          <w:szCs w:val="28"/>
        </w:rPr>
      </w:pPr>
    </w:p>
    <w:p w14:paraId="13CFB3C5" w14:textId="77777777" w:rsidR="002E1C53" w:rsidRPr="005A1043" w:rsidRDefault="002E1C53" w:rsidP="005A1043">
      <w:pPr>
        <w:spacing w:line="360" w:lineRule="auto"/>
        <w:jc w:val="both"/>
        <w:rPr>
          <w:rFonts w:ascii="Palatino Linotype" w:hAnsi="Palatino Linotype"/>
          <w:b/>
          <w:sz w:val="28"/>
          <w:szCs w:val="28"/>
        </w:rPr>
      </w:pPr>
    </w:p>
    <w:sectPr w:rsidR="002E1C53" w:rsidRPr="005A104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FCC4A" w14:textId="77777777" w:rsidR="008C2F91" w:rsidRDefault="008C2F91" w:rsidP="00C80F8C">
      <w:r>
        <w:separator/>
      </w:r>
    </w:p>
  </w:endnote>
  <w:endnote w:type="continuationSeparator" w:id="0">
    <w:p w14:paraId="755C9D40" w14:textId="77777777" w:rsidR="008C2F91" w:rsidRDefault="008C2F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7EA6">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7EA6">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7EA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7EA6">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AE4CF" w14:textId="77777777" w:rsidR="008C2F91" w:rsidRDefault="008C2F91" w:rsidP="00C80F8C">
      <w:r>
        <w:separator/>
      </w:r>
    </w:p>
  </w:footnote>
  <w:footnote w:type="continuationSeparator" w:id="0">
    <w:p w14:paraId="780ABEC9" w14:textId="77777777" w:rsidR="008C2F91" w:rsidRDefault="008C2F91"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462E10C8" w14:textId="555A942C" w:rsidR="006D1300" w:rsidRPr="006D1300" w:rsidRDefault="006D1300">
      <w:pPr>
        <w:pStyle w:val="Textonotapie"/>
        <w:rPr>
          <w:rFonts w:ascii="Palatino Linotype" w:hAnsi="Palatino Linotype"/>
          <w:i/>
          <w:sz w:val="18"/>
        </w:rPr>
      </w:pPr>
      <w:r>
        <w:rPr>
          <w:rStyle w:val="Refdenotaalpie"/>
        </w:rPr>
        <w:footnoteRef/>
      </w:r>
      <w:r>
        <w:t xml:space="preserve"> </w:t>
      </w:r>
      <w:r w:rsidRPr="006D1300">
        <w:rPr>
          <w:rFonts w:ascii="Palatino Linotype" w:hAnsi="Palatino Linotype"/>
          <w:i/>
          <w:sz w:val="18"/>
        </w:rPr>
        <w:t>https://www2.toluca.gob.mx/wp-content/uploads/2023/06/tol-pdf-gmsem-2224-v20-a2.pdf</w:t>
      </w:r>
    </w:p>
  </w:footnote>
  <w:footnote w:id="3">
    <w:p w14:paraId="6C311B27" w14:textId="77777777" w:rsidR="006145C8" w:rsidRDefault="006145C8" w:rsidP="006145C8">
      <w:pPr>
        <w:pStyle w:val="Textonotapie"/>
        <w:rPr>
          <w:rFonts w:ascii="Palatino Linotype" w:hAnsi="Palatino Linotype"/>
          <w:i/>
          <w:sz w:val="16"/>
          <w:szCs w:val="16"/>
        </w:rPr>
      </w:pPr>
      <w:r>
        <w:rPr>
          <w:rStyle w:val="Refdenotaalpie"/>
        </w:rPr>
        <w:footnoteRef/>
      </w:r>
      <w:r>
        <w:t xml:space="preserve"> </w:t>
      </w:r>
      <w:bookmarkStart w:id="9" w:name="_Hlk150341100"/>
      <w:r>
        <w:rPr>
          <w:rFonts w:ascii="Palatino Linotype" w:hAnsi="Palatino Linotype"/>
          <w:sz w:val="16"/>
          <w:szCs w:val="16"/>
        </w:rPr>
        <w:t xml:space="preserve">Consultable en: </w:t>
      </w:r>
      <w:r>
        <w:rPr>
          <w:rFonts w:ascii="Palatino Linotype" w:hAnsi="Palatino Linotype"/>
          <w:i/>
          <w:sz w:val="16"/>
          <w:szCs w:val="16"/>
        </w:rPr>
        <w:t xml:space="preserve"> http://legislacion.edomex.gob.mx/sites/legislacion.edomex.gob.mx/files/files/pdf/ley/vig/leyvig192.pdf</w:t>
      </w:r>
      <w:bookmarkEnd w:id="9"/>
    </w:p>
  </w:footnote>
  <w:footnote w:id="4">
    <w:p w14:paraId="2E065506" w14:textId="579DFAA2" w:rsidR="002B415F" w:rsidRDefault="002B415F">
      <w:pPr>
        <w:pStyle w:val="Textonotapie"/>
      </w:pPr>
      <w:r w:rsidRPr="00D553BA">
        <w:rPr>
          <w:rFonts w:ascii="Palatino Linotype" w:hAnsi="Palatino Linotype"/>
          <w:sz w:val="16"/>
          <w:szCs w:val="16"/>
        </w:rPr>
        <w:footnoteRef/>
      </w:r>
      <w:r w:rsidRPr="00D553BA">
        <w:rPr>
          <w:rFonts w:ascii="Palatino Linotype" w:hAnsi="Palatino Linotype"/>
          <w:sz w:val="16"/>
          <w:szCs w:val="16"/>
        </w:rPr>
        <w:t xml:space="preserve"> Consultable en: https://legislacion.edomex.gob.mx/sites/legislacion.edomex.gob.mx/files/files/pdf/cod/vig/codvig008.pdf</w:t>
      </w:r>
    </w:p>
  </w:footnote>
  <w:footnote w:id="5">
    <w:p w14:paraId="0EC4C064" w14:textId="77777777" w:rsidR="00A501D6" w:rsidRDefault="00A501D6" w:rsidP="00A501D6">
      <w:pPr>
        <w:pStyle w:val="Textonotapie"/>
      </w:pPr>
      <w:r>
        <w:rPr>
          <w:rStyle w:val="Refdenotaalpie"/>
        </w:rPr>
        <w:footnoteRef/>
      </w:r>
      <w:r>
        <w:t xml:space="preserve"> Disponible para su consulta en </w:t>
      </w:r>
      <w:hyperlink r:id="rId1" w:history="1">
        <w:r w:rsidRPr="00495724">
          <w:rPr>
            <w:rStyle w:val="Hipervnculo"/>
          </w:rPr>
          <w:t>https://www.who.int/es/news-room/fact-sheets/detail/drinking-water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8C2F9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8C2F9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91094B8" w:rsidR="006A7BC9" w:rsidRPr="00664658" w:rsidRDefault="00B87177" w:rsidP="002C6D7E">
          <w:pPr>
            <w:jc w:val="both"/>
            <w:rPr>
              <w:rFonts w:ascii="Palatino Linotype" w:hAnsi="Palatino Linotype"/>
              <w:b/>
              <w:sz w:val="22"/>
              <w:szCs w:val="22"/>
              <w:lang w:val="es-ES_tradnl"/>
            </w:rPr>
          </w:pPr>
          <w:r w:rsidRPr="00B87177">
            <w:rPr>
              <w:rFonts w:ascii="Palatino Linotype" w:hAnsi="Palatino Linotype"/>
              <w:b/>
              <w:sz w:val="22"/>
              <w:szCs w:val="22"/>
              <w:lang w:val="es-ES_tradnl"/>
            </w:rPr>
            <w:t>04687/INFOEM/IP/RR/2023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D6B306B" w:rsidR="006A7BC9" w:rsidRPr="00C77536" w:rsidRDefault="00B87177" w:rsidP="00C77536">
          <w:pPr>
            <w:jc w:val="both"/>
            <w:rPr>
              <w:lang w:val="es-419"/>
            </w:rPr>
          </w:pPr>
          <w:r w:rsidRPr="00B87177">
            <w:rPr>
              <w:rFonts w:ascii="Palatino Linotype" w:hAnsi="Palatino Linotype"/>
              <w:b/>
              <w:sz w:val="22"/>
              <w:szCs w:val="22"/>
              <w:lang w:val="es-ES_tradnl"/>
            </w:rPr>
            <w:t>Organismo Agua y Saneamiento de Toluca</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8C2F9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02EADFF" w:rsidR="006A7BC9" w:rsidRPr="008F2CCC" w:rsidRDefault="00B87177" w:rsidP="00700361">
          <w:pPr>
            <w:jc w:val="both"/>
            <w:rPr>
              <w:rFonts w:ascii="Palatino Linotype" w:hAnsi="Palatino Linotype"/>
              <w:b/>
              <w:sz w:val="22"/>
              <w:szCs w:val="22"/>
              <w:lang w:val="es-ES_tradnl"/>
            </w:rPr>
          </w:pPr>
          <w:r w:rsidRPr="00B87177">
            <w:rPr>
              <w:rFonts w:ascii="Palatino Linotype" w:hAnsi="Palatino Linotype"/>
              <w:b/>
              <w:sz w:val="22"/>
              <w:szCs w:val="22"/>
              <w:lang w:val="es-ES_tradnl"/>
            </w:rPr>
            <w:t>04687/INFOEM/IP/RR/2023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67664CE" w:rsidR="006A7BC9" w:rsidRPr="003305CB" w:rsidRDefault="000B7EA6" w:rsidP="00495809">
          <w:pPr>
            <w:jc w:val="both"/>
            <w:rPr>
              <w:rFonts w:ascii="Palatino Linotype" w:hAnsi="Palatino Linotype"/>
              <w:b/>
              <w:sz w:val="22"/>
              <w:szCs w:val="22"/>
              <w:lang w:val="es-419"/>
            </w:rPr>
          </w:pPr>
          <w:r>
            <w:rPr>
              <w:rFonts w:ascii="Palatino Linotype" w:hAnsi="Palatino Linotype"/>
              <w:b/>
              <w:sz w:val="22"/>
              <w:szCs w:val="22"/>
              <w:lang w:val="es-419"/>
            </w:rPr>
            <w:t>XXXXX XXXXXX XXXXXXXX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BBCD132" w:rsidR="006A7BC9" w:rsidRPr="00F67B0E" w:rsidRDefault="00B87177" w:rsidP="001F140A">
          <w:pPr>
            <w:jc w:val="both"/>
            <w:rPr>
              <w:lang w:val="es-419"/>
            </w:rPr>
          </w:pPr>
          <w:r w:rsidRPr="00B87177">
            <w:rPr>
              <w:rFonts w:ascii="Palatino Linotype" w:hAnsi="Palatino Linotype"/>
              <w:b/>
              <w:sz w:val="22"/>
              <w:szCs w:val="22"/>
              <w:lang w:val="es-ES_tradnl"/>
            </w:rPr>
            <w:t>Organismo Agua y Saneamiento de Toluca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670F52"/>
    <w:multiLevelType w:val="hybridMultilevel"/>
    <w:tmpl w:val="DC08B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72214DB"/>
    <w:multiLevelType w:val="hybridMultilevel"/>
    <w:tmpl w:val="AC6419E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427447"/>
    <w:multiLevelType w:val="hybridMultilevel"/>
    <w:tmpl w:val="480A0C9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5"/>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3"/>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11"/>
  </w:num>
  <w:num w:numId="17">
    <w:abstractNumId w:val="9"/>
  </w:num>
  <w:num w:numId="1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0B00"/>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6A13"/>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EA6"/>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A38"/>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2EC8"/>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C67"/>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986"/>
    <w:rsid w:val="001B4AED"/>
    <w:rsid w:val="001B4E78"/>
    <w:rsid w:val="001B522E"/>
    <w:rsid w:val="001B5A4E"/>
    <w:rsid w:val="001B5CF1"/>
    <w:rsid w:val="001B626B"/>
    <w:rsid w:val="001B6521"/>
    <w:rsid w:val="001B6C5F"/>
    <w:rsid w:val="001B6EFE"/>
    <w:rsid w:val="001B77CD"/>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5BD1"/>
    <w:rsid w:val="001C6036"/>
    <w:rsid w:val="001C60DC"/>
    <w:rsid w:val="001C6EC9"/>
    <w:rsid w:val="001C70A8"/>
    <w:rsid w:val="001C7515"/>
    <w:rsid w:val="001C7E11"/>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0B20"/>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1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017"/>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5F"/>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6EC"/>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301"/>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23E"/>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0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E29"/>
    <w:rsid w:val="00441A1C"/>
    <w:rsid w:val="00441D14"/>
    <w:rsid w:val="0044223C"/>
    <w:rsid w:val="004422DE"/>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230"/>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A7EED"/>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58F"/>
    <w:rsid w:val="004F5C0F"/>
    <w:rsid w:val="004F73FB"/>
    <w:rsid w:val="004F758D"/>
    <w:rsid w:val="004F768B"/>
    <w:rsid w:val="004F769E"/>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3584"/>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0F40"/>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043"/>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7A0"/>
    <w:rsid w:val="005B7AD1"/>
    <w:rsid w:val="005C0031"/>
    <w:rsid w:val="005C08C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C8"/>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C7D"/>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EC4"/>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AD5"/>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300"/>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4DA4"/>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2AEE"/>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CC0"/>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97F"/>
    <w:rsid w:val="00820B21"/>
    <w:rsid w:val="00820B9B"/>
    <w:rsid w:val="00820D1B"/>
    <w:rsid w:val="00822643"/>
    <w:rsid w:val="0082293F"/>
    <w:rsid w:val="00822B64"/>
    <w:rsid w:val="00822E25"/>
    <w:rsid w:val="008236E8"/>
    <w:rsid w:val="00823BE6"/>
    <w:rsid w:val="00824389"/>
    <w:rsid w:val="00824392"/>
    <w:rsid w:val="008245DA"/>
    <w:rsid w:val="0082541C"/>
    <w:rsid w:val="008256D6"/>
    <w:rsid w:val="0082576A"/>
    <w:rsid w:val="00826BFD"/>
    <w:rsid w:val="00827092"/>
    <w:rsid w:val="0082710A"/>
    <w:rsid w:val="00827366"/>
    <w:rsid w:val="00827A68"/>
    <w:rsid w:val="008306AF"/>
    <w:rsid w:val="00830CEA"/>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6E"/>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0D26"/>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568"/>
    <w:rsid w:val="008A78C5"/>
    <w:rsid w:val="008B0019"/>
    <w:rsid w:val="008B00B8"/>
    <w:rsid w:val="008B0908"/>
    <w:rsid w:val="008B11CC"/>
    <w:rsid w:val="008B1339"/>
    <w:rsid w:val="008B1DD6"/>
    <w:rsid w:val="008B225B"/>
    <w:rsid w:val="008B239D"/>
    <w:rsid w:val="008B2966"/>
    <w:rsid w:val="008B34DD"/>
    <w:rsid w:val="008B39BD"/>
    <w:rsid w:val="008B5001"/>
    <w:rsid w:val="008B61BA"/>
    <w:rsid w:val="008B63C9"/>
    <w:rsid w:val="008B6925"/>
    <w:rsid w:val="008B700A"/>
    <w:rsid w:val="008B71B5"/>
    <w:rsid w:val="008B7526"/>
    <w:rsid w:val="008C01A1"/>
    <w:rsid w:val="008C1343"/>
    <w:rsid w:val="008C201B"/>
    <w:rsid w:val="008C2DDE"/>
    <w:rsid w:val="008C2F91"/>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28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43AC"/>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82F"/>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6EFF"/>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4A3F"/>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5FFB"/>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6CC"/>
    <w:rsid w:val="00A00E64"/>
    <w:rsid w:val="00A01032"/>
    <w:rsid w:val="00A01E11"/>
    <w:rsid w:val="00A0253F"/>
    <w:rsid w:val="00A02787"/>
    <w:rsid w:val="00A033DA"/>
    <w:rsid w:val="00A04476"/>
    <w:rsid w:val="00A04CFA"/>
    <w:rsid w:val="00A052EB"/>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4D9"/>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1D6"/>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0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65F"/>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D0C"/>
    <w:rsid w:val="00B74E84"/>
    <w:rsid w:val="00B75029"/>
    <w:rsid w:val="00B75197"/>
    <w:rsid w:val="00B7536D"/>
    <w:rsid w:val="00B75C0A"/>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177"/>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3F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690"/>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70E"/>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B81"/>
    <w:rsid w:val="00C4548E"/>
    <w:rsid w:val="00C45C4C"/>
    <w:rsid w:val="00C4630A"/>
    <w:rsid w:val="00C4700C"/>
    <w:rsid w:val="00C47B27"/>
    <w:rsid w:val="00C507F4"/>
    <w:rsid w:val="00C50B50"/>
    <w:rsid w:val="00C51A3E"/>
    <w:rsid w:val="00C51BDD"/>
    <w:rsid w:val="00C524BC"/>
    <w:rsid w:val="00C52B72"/>
    <w:rsid w:val="00C52DD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675"/>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80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954"/>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2897"/>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ECD"/>
    <w:rsid w:val="00D53FB7"/>
    <w:rsid w:val="00D541D5"/>
    <w:rsid w:val="00D54468"/>
    <w:rsid w:val="00D5480B"/>
    <w:rsid w:val="00D54AF1"/>
    <w:rsid w:val="00D54E64"/>
    <w:rsid w:val="00D5530D"/>
    <w:rsid w:val="00D553BA"/>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1EA5"/>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4F14"/>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0F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EB5"/>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86C"/>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EAC"/>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C67"/>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3FE6"/>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283048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56176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832397">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87550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4780347">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849671">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2874372">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7590375">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es/news-room/fact-sheets/detail/drinking-wa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4B685-575A-4CC9-A62E-E5C8E3EA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40</Pages>
  <Words>9988</Words>
  <Characters>54936</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15</cp:revision>
  <cp:lastPrinted>2023-11-17T15:38:00Z</cp:lastPrinted>
  <dcterms:created xsi:type="dcterms:W3CDTF">2023-11-09T18:15:00Z</dcterms:created>
  <dcterms:modified xsi:type="dcterms:W3CDTF">2023-12-06T00:05:00Z</dcterms:modified>
</cp:coreProperties>
</file>