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6F" w:rsidRPr="00037B15" w:rsidRDefault="00E44C6F" w:rsidP="00E44C6F">
      <w:pPr>
        <w:shd w:val="clear" w:color="auto" w:fill="FFFFFF"/>
        <w:spacing w:line="360" w:lineRule="auto"/>
        <w:jc w:val="both"/>
        <w:rPr>
          <w:rFonts w:ascii="Palatino Linotype" w:hAnsi="Palatino Linotype" w:cs="Arial"/>
          <w:color w:val="000000"/>
          <w:lang w:val="es-MX" w:eastAsia="es-MX"/>
        </w:rPr>
      </w:pPr>
      <w:r w:rsidRPr="00037B15">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65C49">
        <w:rPr>
          <w:rFonts w:ascii="Palatino Linotype" w:hAnsi="Palatino Linotype" w:cs="Arial"/>
          <w:color w:val="000000"/>
          <w:lang w:val="es-MX" w:eastAsia="es-MX"/>
        </w:rPr>
        <w:t>doce</w:t>
      </w:r>
      <w:r>
        <w:rPr>
          <w:rFonts w:ascii="Palatino Linotype" w:hAnsi="Palatino Linotype" w:cs="Arial"/>
          <w:color w:val="000000"/>
          <w:lang w:val="es-MX" w:eastAsia="es-MX"/>
        </w:rPr>
        <w:t xml:space="preserve"> de octubre de dos mil veintitrés</w:t>
      </w:r>
      <w:r w:rsidRPr="00037B15">
        <w:rPr>
          <w:rFonts w:ascii="Palatino Linotype" w:hAnsi="Palatino Linotype" w:cs="Arial"/>
          <w:color w:val="000000"/>
          <w:lang w:val="es-MX" w:eastAsia="es-MX"/>
        </w:rPr>
        <w:t>.</w:t>
      </w:r>
    </w:p>
    <w:p w:rsidR="00E44C6F" w:rsidRPr="00037B15" w:rsidRDefault="00E44C6F" w:rsidP="00E44C6F">
      <w:pPr>
        <w:tabs>
          <w:tab w:val="left" w:pos="1701"/>
        </w:tabs>
        <w:spacing w:line="360" w:lineRule="auto"/>
        <w:jc w:val="both"/>
        <w:rPr>
          <w:rFonts w:ascii="Palatino Linotype" w:hAnsi="Palatino Linotype" w:cs="Arial"/>
          <w:color w:val="000000"/>
          <w:lang w:val="es-MX" w:eastAsia="es-MX"/>
        </w:rPr>
      </w:pPr>
    </w:p>
    <w:p w:rsidR="00E44C6F" w:rsidRPr="00037B15" w:rsidRDefault="00E44C6F" w:rsidP="00E44C6F">
      <w:pPr>
        <w:tabs>
          <w:tab w:val="left" w:pos="1701"/>
        </w:tabs>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b/>
          <w:lang w:val="es-MX" w:eastAsia="en-US"/>
        </w:rPr>
        <w:t>VISTO</w:t>
      </w:r>
      <w:r w:rsidRPr="00037B15">
        <w:rPr>
          <w:rFonts w:ascii="Palatino Linotype" w:eastAsiaTheme="minorHAnsi" w:hAnsi="Palatino Linotype" w:cs="Arial"/>
          <w:lang w:val="es-MX" w:eastAsia="en-US"/>
        </w:rPr>
        <w:t xml:space="preserve"> el expediente electrónico formado con motivo del recurso de revisión número </w:t>
      </w:r>
      <w:bookmarkStart w:id="0" w:name="_GoBack"/>
      <w:r>
        <w:rPr>
          <w:rFonts w:ascii="Palatino Linotype" w:eastAsiaTheme="minorHAnsi" w:hAnsi="Palatino Linotype" w:cs="Arial"/>
          <w:b/>
          <w:lang w:val="es-MX" w:eastAsia="en-US"/>
        </w:rPr>
        <w:t>5880/INFOEM/IP/RR/2023</w:t>
      </w:r>
      <w:bookmarkEnd w:id="0"/>
      <w:r w:rsidRPr="00037B15">
        <w:rPr>
          <w:rFonts w:ascii="Palatino Linotype" w:eastAsiaTheme="minorHAnsi" w:hAnsi="Palatino Linotype" w:cs="Arial"/>
          <w:lang w:val="es-MX" w:eastAsia="en-US"/>
        </w:rPr>
        <w:t xml:space="preserve">, </w:t>
      </w:r>
      <w:r w:rsidRPr="00037B15">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Pr="00037B15">
        <w:rPr>
          <w:rFonts w:ascii="Palatino Linotype" w:hAnsi="Palatino Linotype" w:cs="Arial"/>
          <w:b/>
        </w:rPr>
        <w:t xml:space="preserve"> </w:t>
      </w:r>
      <w:r w:rsidRPr="00037B15">
        <w:rPr>
          <w:rFonts w:ascii="Palatino Linotype" w:hAnsi="Palatino Linotype" w:cs="Arial"/>
        </w:rPr>
        <w:t xml:space="preserve">en lo sucesivo </w:t>
      </w:r>
      <w:r w:rsidRPr="00037B15">
        <w:rPr>
          <w:rFonts w:ascii="Palatino Linotype" w:hAnsi="Palatino Linotype" w:cs="Arial"/>
          <w:b/>
        </w:rPr>
        <w:t>l</w:t>
      </w:r>
      <w:r>
        <w:rPr>
          <w:rFonts w:ascii="Palatino Linotype" w:hAnsi="Palatino Linotype" w:cs="Arial"/>
          <w:b/>
        </w:rPr>
        <w:t>a parte</w:t>
      </w:r>
      <w:r w:rsidRPr="00037B15">
        <w:rPr>
          <w:rFonts w:ascii="Palatino Linotype" w:hAnsi="Palatino Linotype" w:cs="Arial"/>
          <w:b/>
        </w:rPr>
        <w:t xml:space="preserve"> Recurrente</w:t>
      </w:r>
      <w:r w:rsidRPr="00037B15">
        <w:rPr>
          <w:rFonts w:ascii="Palatino Linotype" w:eastAsiaTheme="minorHAnsi" w:hAnsi="Palatino Linotype" w:cs="Arial"/>
          <w:lang w:val="es-MX" w:eastAsia="en-US"/>
        </w:rPr>
        <w:t xml:space="preserve">, en contra de la respuesta del </w:t>
      </w:r>
      <w:r w:rsidRPr="00A70612">
        <w:rPr>
          <w:rFonts w:ascii="Palatino Linotype" w:eastAsiaTheme="minorHAnsi" w:hAnsi="Palatino Linotype" w:cs="Arial"/>
          <w:b/>
          <w:lang w:val="es-MX" w:eastAsia="en-US"/>
        </w:rPr>
        <w:t>Ayuntamiento de Zinacantepec</w:t>
      </w:r>
      <w:r w:rsidRPr="00037B15">
        <w:rPr>
          <w:rFonts w:ascii="Palatino Linotype" w:eastAsiaTheme="minorHAnsi" w:hAnsi="Palatino Linotype" w:cs="Arial"/>
          <w:lang w:val="es-MX" w:eastAsia="en-US"/>
        </w:rPr>
        <w:t>,</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en lo subsecuente</w:t>
      </w:r>
      <w:r w:rsidRPr="00037B15">
        <w:rPr>
          <w:rFonts w:ascii="Palatino Linotype" w:eastAsiaTheme="minorHAnsi" w:hAnsi="Palatino Linotype" w:cs="Arial"/>
          <w:b/>
          <w:lang w:val="es-MX" w:eastAsia="en-US"/>
        </w:rPr>
        <w:t xml:space="preserve"> </w:t>
      </w:r>
      <w:r w:rsidRPr="00CC215B">
        <w:rPr>
          <w:rFonts w:ascii="Palatino Linotype" w:eastAsiaTheme="minorHAnsi" w:hAnsi="Palatino Linotype" w:cs="Arial"/>
          <w:lang w:val="es-MX" w:eastAsia="en-US"/>
        </w:rPr>
        <w:t xml:space="preserve">el </w:t>
      </w:r>
      <w:r w:rsidRPr="00037B15">
        <w:rPr>
          <w:rFonts w:ascii="Palatino Linotype" w:eastAsiaTheme="minorHAnsi" w:hAnsi="Palatino Linotype" w:cs="Arial"/>
          <w:b/>
          <w:lang w:val="es-MX" w:eastAsia="en-US"/>
        </w:rPr>
        <w:t xml:space="preserve">Sujeto Obligado, </w:t>
      </w:r>
      <w:r w:rsidRPr="00037B15">
        <w:rPr>
          <w:rFonts w:ascii="Palatino Linotype" w:eastAsiaTheme="minorHAnsi" w:hAnsi="Palatino Linotype" w:cs="Arial"/>
          <w:lang w:val="es-MX" w:eastAsia="en-US"/>
        </w:rPr>
        <w:t>se procede a dictar la presente resolución.</w:t>
      </w:r>
    </w:p>
    <w:p w:rsidR="00E44C6F" w:rsidRPr="00037B15" w:rsidRDefault="00E44C6F" w:rsidP="00E44C6F">
      <w:pPr>
        <w:tabs>
          <w:tab w:val="left" w:pos="1701"/>
        </w:tabs>
        <w:spacing w:line="360" w:lineRule="auto"/>
        <w:jc w:val="both"/>
        <w:rPr>
          <w:rFonts w:ascii="Palatino Linotype" w:eastAsiaTheme="minorHAnsi" w:hAnsi="Palatino Linotype" w:cs="Arial"/>
          <w:b/>
          <w:sz w:val="20"/>
          <w:lang w:val="es-MX" w:eastAsia="en-US"/>
        </w:rPr>
      </w:pPr>
    </w:p>
    <w:p w:rsidR="00E44C6F" w:rsidRPr="00037B15" w:rsidRDefault="00E44C6F" w:rsidP="00E44C6F">
      <w:pPr>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A N T E C E D E N T E S</w:t>
      </w:r>
    </w:p>
    <w:p w:rsidR="00E44C6F" w:rsidRPr="00037B15" w:rsidRDefault="00E44C6F" w:rsidP="00E44C6F">
      <w:pPr>
        <w:spacing w:line="360" w:lineRule="auto"/>
        <w:jc w:val="center"/>
        <w:rPr>
          <w:rFonts w:ascii="Palatino Linotype" w:eastAsiaTheme="minorHAnsi" w:hAnsi="Palatino Linotype" w:cs="Arial"/>
          <w:b/>
          <w:sz w:val="16"/>
          <w:lang w:val="es-MX" w:eastAsia="en-US"/>
        </w:rPr>
      </w:pPr>
    </w:p>
    <w:p w:rsidR="00E44C6F" w:rsidRPr="00037B15" w:rsidRDefault="00E44C6F" w:rsidP="00E44C6F">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PRIMERO. De la solicitud de información.</w:t>
      </w:r>
    </w:p>
    <w:p w:rsidR="00E44C6F" w:rsidRPr="00037B15" w:rsidRDefault="00E44C6F" w:rsidP="00E44C6F">
      <w:pPr>
        <w:spacing w:line="360" w:lineRule="auto"/>
        <w:jc w:val="both"/>
        <w:rPr>
          <w:rFonts w:ascii="Palatino Linotype" w:eastAsiaTheme="minorHAnsi" w:hAnsi="Palatino Linotype" w:cs="Arial"/>
          <w:szCs w:val="22"/>
          <w:lang w:val="es-MX" w:eastAsia="en-US"/>
        </w:rPr>
      </w:pPr>
      <w:r w:rsidRPr="00037B15">
        <w:rPr>
          <w:rFonts w:ascii="Palatino Linotype" w:eastAsiaTheme="minorHAnsi" w:hAnsi="Palatino Linotype" w:cs="Arial"/>
          <w:szCs w:val="22"/>
          <w:lang w:val="es-MX" w:eastAsia="en-US"/>
        </w:rPr>
        <w:t xml:space="preserve">En fecha </w:t>
      </w:r>
      <w:r w:rsidR="005C680F">
        <w:rPr>
          <w:rFonts w:ascii="Palatino Linotype" w:eastAsiaTheme="minorHAnsi" w:hAnsi="Palatino Linotype" w:cs="Arial"/>
          <w:szCs w:val="22"/>
          <w:lang w:val="es-MX" w:eastAsia="en-US"/>
        </w:rPr>
        <w:t>veinte de julio de dos mil veintitrés, el</w:t>
      </w:r>
      <w:r w:rsidRPr="00037B15">
        <w:rPr>
          <w:rFonts w:ascii="Palatino Linotype" w:eastAsiaTheme="minorHAnsi" w:hAnsi="Palatino Linotype" w:cs="Arial"/>
          <w:szCs w:val="22"/>
          <w:lang w:val="es-MX" w:eastAsia="en-US"/>
        </w:rPr>
        <w:t xml:space="preserve"> </w:t>
      </w:r>
      <w:r w:rsidRPr="00037B15">
        <w:rPr>
          <w:rFonts w:ascii="Palatino Linotype" w:eastAsiaTheme="minorHAnsi" w:hAnsi="Palatino Linotype" w:cs="Arial"/>
          <w:b/>
          <w:szCs w:val="22"/>
          <w:lang w:val="es-MX" w:eastAsia="en-US"/>
        </w:rPr>
        <w:t>Recurrente</w:t>
      </w:r>
      <w:r w:rsidRPr="00037B15">
        <w:rPr>
          <w:rFonts w:ascii="Palatino Linotype" w:eastAsiaTheme="minorHAnsi" w:hAnsi="Palatino Linotype" w:cs="Arial"/>
          <w:szCs w:val="22"/>
          <w:lang w:val="es-MX" w:eastAsia="en-US"/>
        </w:rPr>
        <w:t xml:space="preserve">, presentó a través del Sistema de Acceso a la Información Mexiquense </w:t>
      </w:r>
      <w:r w:rsidRPr="00037B15">
        <w:rPr>
          <w:rFonts w:ascii="Palatino Linotype" w:eastAsiaTheme="minorHAnsi" w:hAnsi="Palatino Linotype" w:cs="Arial"/>
          <w:b/>
          <w:szCs w:val="22"/>
          <w:lang w:val="es-MX" w:eastAsia="en-US"/>
        </w:rPr>
        <w:t>(SAIMEX),</w:t>
      </w:r>
      <w:r w:rsidRPr="00037B15">
        <w:rPr>
          <w:rFonts w:ascii="Palatino Linotype" w:eastAsiaTheme="minorHAnsi" w:hAnsi="Palatino Linotype" w:cs="Arial"/>
          <w:szCs w:val="22"/>
          <w:lang w:val="es-MX" w:eastAsia="en-US"/>
        </w:rPr>
        <w:t xml:space="preserve"> ante el </w:t>
      </w:r>
      <w:r w:rsidRPr="00037B15">
        <w:rPr>
          <w:rFonts w:ascii="Palatino Linotype" w:eastAsiaTheme="minorHAnsi" w:hAnsi="Palatino Linotype" w:cs="Arial"/>
          <w:b/>
          <w:szCs w:val="22"/>
          <w:lang w:val="es-MX" w:eastAsia="en-US"/>
        </w:rPr>
        <w:t>Sujeto Obligado</w:t>
      </w:r>
      <w:r w:rsidRPr="00037B15">
        <w:rPr>
          <w:rFonts w:ascii="Palatino Linotype" w:eastAsiaTheme="minorHAnsi" w:hAnsi="Palatino Linotype" w:cs="Arial"/>
          <w:szCs w:val="22"/>
          <w:lang w:val="es-MX" w:eastAsia="en-US"/>
        </w:rPr>
        <w:t xml:space="preserve">, la solicitud de acceso a la información pública, a la que se le asignó el número de expediente </w:t>
      </w:r>
      <w:r w:rsidR="005C680F">
        <w:rPr>
          <w:rFonts w:ascii="Palatino Linotype" w:eastAsiaTheme="minorHAnsi" w:hAnsi="Palatino Linotype" w:cs="Arial"/>
          <w:b/>
          <w:szCs w:val="22"/>
          <w:lang w:val="es-MX" w:eastAsia="en-US"/>
        </w:rPr>
        <w:t>00941/ZINACANT/IP/2023</w:t>
      </w:r>
      <w:r w:rsidRPr="00037B15">
        <w:rPr>
          <w:rFonts w:ascii="Palatino Linotype" w:eastAsiaTheme="minorHAnsi" w:hAnsi="Palatino Linotype" w:cs="Arial"/>
          <w:szCs w:val="22"/>
          <w:lang w:val="es-MX" w:eastAsia="en-US"/>
        </w:rPr>
        <w:t>, mediante la cual solicitó lo siguiente:</w:t>
      </w:r>
    </w:p>
    <w:p w:rsidR="00E44C6F" w:rsidRPr="00037B15" w:rsidRDefault="00E44C6F" w:rsidP="00E44C6F">
      <w:pPr>
        <w:pStyle w:val="Sinespaciado"/>
        <w:rPr>
          <w:rFonts w:eastAsiaTheme="minorHAnsi"/>
          <w:lang w:eastAsia="en-US"/>
        </w:rPr>
      </w:pPr>
    </w:p>
    <w:p w:rsidR="00E44C6F" w:rsidRPr="00037B15" w:rsidRDefault="00E44C6F" w:rsidP="00E44C6F">
      <w:pPr>
        <w:spacing w:line="360" w:lineRule="auto"/>
        <w:ind w:left="284" w:right="332"/>
        <w:jc w:val="both"/>
        <w:rPr>
          <w:rFonts w:ascii="Palatino Linotype" w:hAnsi="Palatino Linotype"/>
          <w:i/>
          <w:sz w:val="22"/>
          <w:szCs w:val="22"/>
          <w:lang w:val="es-ES_tradnl"/>
        </w:rPr>
      </w:pPr>
      <w:r w:rsidRPr="00037B15">
        <w:rPr>
          <w:rFonts w:ascii="Palatino Linotype" w:hAnsi="Palatino Linotype"/>
          <w:i/>
          <w:sz w:val="22"/>
          <w:szCs w:val="22"/>
          <w:lang w:val="es-MX"/>
        </w:rPr>
        <w:t>“</w:t>
      </w:r>
      <w:r w:rsidR="005C680F" w:rsidRPr="005C680F">
        <w:rPr>
          <w:rFonts w:ascii="Palatino Linotype" w:hAnsi="Palatino Linotype"/>
          <w:i/>
          <w:sz w:val="22"/>
          <w:szCs w:val="22"/>
          <w:lang w:val="es-MX" w:eastAsia="es-MX"/>
        </w:rPr>
        <w:t>Solicito información de todos los bienes inmuebles propiedad del Gobierno del Estado de México en el municipio de Zinacantepec, indicando en la misma información si el bien inmueble es terreno o terreno y construcción o edificio.</w:t>
      </w:r>
      <w:r w:rsidRPr="00037B15">
        <w:rPr>
          <w:rFonts w:ascii="Palatino Linotype" w:hAnsi="Palatino Linotype"/>
          <w:i/>
          <w:sz w:val="22"/>
          <w:szCs w:val="22"/>
          <w:lang w:val="es-MX"/>
        </w:rPr>
        <w:t>”</w:t>
      </w:r>
      <w:r w:rsidRPr="00037B15">
        <w:rPr>
          <w:rFonts w:ascii="Palatino Linotype" w:hAnsi="Palatino Linotype"/>
          <w:i/>
          <w:sz w:val="22"/>
          <w:szCs w:val="22"/>
          <w:lang w:val="es-ES_tradnl"/>
        </w:rPr>
        <w:t xml:space="preserve"> (Sic).</w:t>
      </w:r>
    </w:p>
    <w:p w:rsidR="00E44C6F" w:rsidRPr="00037B15" w:rsidRDefault="00E44C6F" w:rsidP="00E44C6F">
      <w:pPr>
        <w:ind w:left="284" w:right="332"/>
        <w:jc w:val="both"/>
        <w:rPr>
          <w:rFonts w:ascii="Palatino Linotype" w:hAnsi="Palatino Linotype"/>
          <w:i/>
          <w:sz w:val="22"/>
          <w:szCs w:val="22"/>
          <w:lang w:val="es-ES_tradnl"/>
        </w:rPr>
      </w:pPr>
    </w:p>
    <w:p w:rsidR="00E44C6F" w:rsidRDefault="00E44C6F" w:rsidP="00E44C6F">
      <w:pPr>
        <w:tabs>
          <w:tab w:val="left" w:pos="5647"/>
        </w:tabs>
        <w:spacing w:line="360" w:lineRule="auto"/>
        <w:ind w:right="49"/>
        <w:jc w:val="both"/>
        <w:rPr>
          <w:rFonts w:ascii="Palatino Linotype" w:eastAsiaTheme="minorHAnsi" w:hAnsi="Palatino Linotype" w:cstheme="minorBidi"/>
          <w:color w:val="000000"/>
          <w:lang w:val="es-MX" w:eastAsia="en-US"/>
        </w:rPr>
      </w:pPr>
      <w:r w:rsidRPr="00037B15">
        <w:rPr>
          <w:rFonts w:ascii="Palatino Linotype" w:hAnsi="Palatino Linotype"/>
          <w:b/>
          <w:lang w:val="es-ES_tradnl"/>
        </w:rPr>
        <w:t>MODALIDAD DE ENTREGA:</w:t>
      </w:r>
      <w:r w:rsidRPr="00037B15">
        <w:rPr>
          <w:rFonts w:ascii="Palatino Linotype" w:hAnsi="Palatino Linotype"/>
          <w:lang w:val="es-ES_tradnl"/>
        </w:rPr>
        <w:t xml:space="preserve"> </w:t>
      </w:r>
      <w:r w:rsidRPr="00037B15">
        <w:rPr>
          <w:rFonts w:ascii="Palatino Linotype" w:eastAsiaTheme="minorHAnsi" w:hAnsi="Palatino Linotype" w:cstheme="minorBidi"/>
          <w:color w:val="000000"/>
          <w:lang w:val="es-MX" w:eastAsia="en-US"/>
        </w:rPr>
        <w:t xml:space="preserve">A través del </w:t>
      </w:r>
      <w:r w:rsidRPr="00037B15">
        <w:rPr>
          <w:rFonts w:ascii="Palatino Linotype" w:eastAsiaTheme="minorHAnsi" w:hAnsi="Palatino Linotype" w:cstheme="minorBidi"/>
          <w:b/>
          <w:color w:val="000000"/>
          <w:lang w:val="es-MX" w:eastAsia="en-US"/>
        </w:rPr>
        <w:t>SAIMEX</w:t>
      </w:r>
      <w:r w:rsidRPr="00037B15">
        <w:rPr>
          <w:rFonts w:ascii="Palatino Linotype" w:eastAsiaTheme="minorHAnsi" w:hAnsi="Palatino Linotype" w:cstheme="minorBidi"/>
          <w:color w:val="000000"/>
          <w:lang w:val="es-MX" w:eastAsia="en-US"/>
        </w:rPr>
        <w:t>.</w:t>
      </w:r>
    </w:p>
    <w:p w:rsidR="00E44C6F" w:rsidRDefault="00E44C6F" w:rsidP="00E44C6F">
      <w:pPr>
        <w:spacing w:line="360" w:lineRule="auto"/>
        <w:jc w:val="both"/>
        <w:rPr>
          <w:rFonts w:ascii="Palatino Linotype" w:eastAsiaTheme="minorHAnsi" w:hAnsi="Palatino Linotype" w:cs="Arial"/>
          <w:b/>
          <w:sz w:val="28"/>
          <w:lang w:val="es-MX" w:eastAsia="en-US"/>
        </w:rPr>
      </w:pPr>
    </w:p>
    <w:p w:rsidR="005C680F" w:rsidRDefault="00E44C6F" w:rsidP="005C680F">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lastRenderedPageBreak/>
        <w:t>SEGUNDO.</w:t>
      </w:r>
      <w:r w:rsidR="005C680F" w:rsidRPr="005C680F">
        <w:rPr>
          <w:rFonts w:ascii="Palatino Linotype" w:eastAsiaTheme="minorHAnsi" w:hAnsi="Palatino Linotype" w:cs="Arial"/>
          <w:b/>
          <w:sz w:val="28"/>
          <w:lang w:val="es-MX" w:eastAsia="en-US"/>
        </w:rPr>
        <w:t xml:space="preserve"> </w:t>
      </w:r>
      <w:r w:rsidR="005C680F" w:rsidRPr="00037B15">
        <w:rPr>
          <w:rFonts w:ascii="Palatino Linotype" w:eastAsiaTheme="minorHAnsi" w:hAnsi="Palatino Linotype" w:cs="Arial"/>
          <w:b/>
          <w:sz w:val="28"/>
          <w:lang w:val="es-MX" w:eastAsia="en-US"/>
        </w:rPr>
        <w:t>De la</w:t>
      </w:r>
      <w:r w:rsidR="005C680F">
        <w:rPr>
          <w:rFonts w:ascii="Palatino Linotype" w:eastAsiaTheme="minorHAnsi" w:hAnsi="Palatino Linotype" w:cs="Arial"/>
          <w:b/>
          <w:sz w:val="28"/>
          <w:lang w:val="es-MX" w:eastAsia="en-US"/>
        </w:rPr>
        <w:t xml:space="preserve"> prórroga.</w:t>
      </w:r>
    </w:p>
    <w:p w:rsidR="005C680F" w:rsidRDefault="005C680F" w:rsidP="005C680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En fecha veintiuno de agosto de dos mil veintitrés, el Sujeto Obligado notifico al Recurrente una prórroga, manifestando lo siguiente:</w:t>
      </w:r>
    </w:p>
    <w:p w:rsidR="005C680F" w:rsidRDefault="005C680F" w:rsidP="005C680F">
      <w:pPr>
        <w:pStyle w:val="Citas"/>
      </w:pPr>
      <w: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5C680F" w:rsidRPr="005C680F" w:rsidRDefault="005C680F" w:rsidP="005C680F">
      <w:pPr>
        <w:pStyle w:val="Citas"/>
      </w:pPr>
      <w:r>
        <w:t xml:space="preserve">Con fundamento en el artículo 163 de la Ley de </w:t>
      </w:r>
      <w:proofErr w:type="spellStart"/>
      <w:r>
        <w:t>Transaprencia</w:t>
      </w:r>
      <w:proofErr w:type="spellEnd"/>
      <w:r>
        <w:t xml:space="preserve"> y Acceso a la Información Pública del Estado de México y Municipios se aprueba prórroga solicitada a fin de dar cabal cumplimiento al requerimiento.”</w:t>
      </w:r>
    </w:p>
    <w:p w:rsidR="005C680F" w:rsidRDefault="005C680F" w:rsidP="00E44C6F">
      <w:pPr>
        <w:spacing w:line="360" w:lineRule="auto"/>
        <w:jc w:val="both"/>
        <w:rPr>
          <w:rFonts w:ascii="Palatino Linotype" w:eastAsiaTheme="minorHAnsi" w:hAnsi="Palatino Linotype" w:cs="Arial"/>
          <w:b/>
          <w:sz w:val="28"/>
          <w:lang w:val="es-MX" w:eastAsia="en-US"/>
        </w:rPr>
      </w:pPr>
    </w:p>
    <w:p w:rsidR="00E44C6F" w:rsidRPr="00037B15" w:rsidRDefault="005C680F" w:rsidP="00E44C6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E44C6F" w:rsidRPr="00037B15">
        <w:rPr>
          <w:rFonts w:ascii="Palatino Linotype" w:eastAsiaTheme="minorHAnsi" w:hAnsi="Palatino Linotype" w:cs="Arial"/>
          <w:b/>
          <w:sz w:val="28"/>
          <w:lang w:val="es-MX" w:eastAsia="en-US"/>
        </w:rPr>
        <w:t xml:space="preserve"> De la respuesta del Sujeto Obligado. </w:t>
      </w:r>
    </w:p>
    <w:p w:rsidR="00E44C6F" w:rsidRPr="00037B15" w:rsidRDefault="00E44C6F" w:rsidP="00E44C6F">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De las constancias que obran en el sistema SAIMEX, se advierte que en fecha </w:t>
      </w:r>
      <w:r w:rsidR="005C680F">
        <w:rPr>
          <w:rFonts w:ascii="Palatino Linotype" w:eastAsiaTheme="minorHAnsi" w:hAnsi="Palatino Linotype" w:cs="Arial"/>
          <w:lang w:val="es-MX" w:eastAsia="en-US"/>
        </w:rPr>
        <w:t>treinta de agosto de dos mil veintitrés</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El Sujeto Obligado</w:t>
      </w:r>
      <w:r w:rsidRPr="00037B15">
        <w:rPr>
          <w:rFonts w:ascii="Palatino Linotype" w:eastAsiaTheme="minorHAnsi" w:hAnsi="Palatino Linotype" w:cs="Arial"/>
          <w:lang w:val="es-MX" w:eastAsia="en-US"/>
        </w:rPr>
        <w:t xml:space="preserve"> emitió la respuesta en los siguientes términos:</w:t>
      </w:r>
    </w:p>
    <w:p w:rsidR="00E44C6F" w:rsidRPr="00037B15" w:rsidRDefault="00E44C6F" w:rsidP="00E44C6F">
      <w:pPr>
        <w:rPr>
          <w:lang w:val="es-MX"/>
        </w:rPr>
      </w:pPr>
    </w:p>
    <w:p w:rsidR="005C680F" w:rsidRDefault="00E44C6F" w:rsidP="005C680F">
      <w:pPr>
        <w:spacing w:line="276" w:lineRule="auto"/>
        <w:ind w:left="567" w:right="567"/>
        <w:jc w:val="both"/>
        <w:rPr>
          <w:rFonts w:ascii="Palatino Linotype" w:hAnsi="Palatino Linotype"/>
          <w:i/>
          <w:sz w:val="22"/>
          <w:szCs w:val="22"/>
          <w:lang w:val="es-MX" w:eastAsia="es-MX"/>
        </w:rPr>
      </w:pPr>
      <w:r w:rsidRPr="00037B15">
        <w:rPr>
          <w:rFonts w:ascii="Palatino Linotype" w:hAnsi="Palatino Linotype"/>
          <w:i/>
          <w:sz w:val="22"/>
          <w:szCs w:val="22"/>
          <w:lang w:val="es-MX" w:eastAsia="es-MX"/>
        </w:rPr>
        <w:t>“</w:t>
      </w:r>
      <w:r w:rsidR="005C680F" w:rsidRPr="005C680F">
        <w:rPr>
          <w:rFonts w:ascii="Palatino Linotype" w:hAnsi="Palatino Linotype"/>
          <w:i/>
          <w:sz w:val="22"/>
          <w:szCs w:val="22"/>
          <w:lang w:val="es-MX" w:eastAsia="es-MX"/>
        </w:rPr>
        <w:t xml:space="preserve">APRECIABLE SOLICITANTE </w:t>
      </w:r>
    </w:p>
    <w:p w:rsidR="005C680F" w:rsidRDefault="005C680F" w:rsidP="005C680F">
      <w:pPr>
        <w:spacing w:line="276" w:lineRule="auto"/>
        <w:ind w:left="567" w:right="567"/>
        <w:jc w:val="both"/>
        <w:rPr>
          <w:rFonts w:ascii="Palatino Linotype" w:hAnsi="Palatino Linotype"/>
          <w:i/>
          <w:sz w:val="22"/>
          <w:szCs w:val="22"/>
          <w:lang w:val="es-MX" w:eastAsia="es-MX"/>
        </w:rPr>
      </w:pPr>
      <w:r w:rsidRPr="005C680F">
        <w:rPr>
          <w:rFonts w:ascii="Palatino Linotype" w:hAnsi="Palatino Linotype"/>
          <w:i/>
          <w:sz w:val="22"/>
          <w:szCs w:val="22"/>
          <w:lang w:val="es-MX" w:eastAsia="es-MX"/>
        </w:rPr>
        <w:t xml:space="preserve">P R E S E N T E </w:t>
      </w:r>
    </w:p>
    <w:p w:rsidR="005C680F" w:rsidRPr="005C680F" w:rsidRDefault="005C680F" w:rsidP="005C680F">
      <w:pPr>
        <w:spacing w:line="276" w:lineRule="auto"/>
        <w:ind w:left="567" w:right="567"/>
        <w:jc w:val="both"/>
        <w:rPr>
          <w:rFonts w:ascii="Palatino Linotype" w:hAnsi="Palatino Linotype"/>
          <w:i/>
          <w:sz w:val="22"/>
          <w:szCs w:val="22"/>
          <w:lang w:val="es-MX" w:eastAsia="es-MX"/>
        </w:rPr>
      </w:pPr>
      <w:r w:rsidRPr="005C680F">
        <w:rPr>
          <w:rFonts w:ascii="Palatino Linotype" w:hAnsi="Palatino Linotype"/>
          <w:i/>
          <w:sz w:val="22"/>
          <w:szCs w:val="22"/>
          <w:lang w:val="es-MX" w:eastAsia="es-MX"/>
        </w:rPr>
        <w:t xml:space="preserve">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00941/ZINACANT/IP/2023, recibida a través del Sistema SAIMEX, en donde se solicita textualmente lo siguiente: “Solicito información de todos los bienes inmuebles propiedad del Gobierno del Estado de México en el municipio de Zinacantepec, indicando en la misma información si el bien inmueble es terreno o terreno y construcción o edificio.” (sic). En apego a lo establecido su solicitud fue analizada y turnada al área poseedora de la información, en este caso a la Sindicatura Municipal, por lo que con fundamento en el artículo 12 de la Ley de Transparencia y Acceso a la </w:t>
      </w:r>
      <w:r w:rsidRPr="005C680F">
        <w:rPr>
          <w:rFonts w:ascii="Palatino Linotype" w:hAnsi="Palatino Linotype"/>
          <w:i/>
          <w:sz w:val="22"/>
          <w:szCs w:val="22"/>
          <w:lang w:val="es-MX" w:eastAsia="es-MX"/>
        </w:rPr>
        <w:lastRenderedPageBreak/>
        <w:t>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rsidR="005C680F" w:rsidRPr="005C680F" w:rsidRDefault="005C680F" w:rsidP="005C680F">
      <w:pPr>
        <w:spacing w:line="276" w:lineRule="auto"/>
        <w:ind w:left="567" w:right="567"/>
        <w:jc w:val="both"/>
        <w:rPr>
          <w:rFonts w:ascii="Palatino Linotype" w:hAnsi="Palatino Linotype"/>
          <w:i/>
          <w:sz w:val="22"/>
          <w:szCs w:val="22"/>
          <w:lang w:val="es-MX" w:eastAsia="es-MX"/>
        </w:rPr>
      </w:pPr>
      <w:r w:rsidRPr="005C680F">
        <w:rPr>
          <w:rFonts w:ascii="Palatino Linotype" w:hAnsi="Palatino Linotype"/>
          <w:i/>
          <w:sz w:val="22"/>
          <w:szCs w:val="22"/>
          <w:lang w:val="es-MX" w:eastAsia="es-MX"/>
        </w:rPr>
        <w:t>ATENTAMENTE</w:t>
      </w:r>
    </w:p>
    <w:p w:rsidR="00E44C6F" w:rsidRPr="00037B15" w:rsidRDefault="005C680F" w:rsidP="005C680F">
      <w:pPr>
        <w:spacing w:line="276" w:lineRule="auto"/>
        <w:ind w:left="567" w:right="567"/>
        <w:jc w:val="both"/>
        <w:rPr>
          <w:rFonts w:ascii="Palatino Linotype" w:hAnsi="Palatino Linotype"/>
          <w:i/>
          <w:sz w:val="22"/>
          <w:szCs w:val="22"/>
          <w:lang w:val="es-MX" w:eastAsia="es-MX"/>
        </w:rPr>
      </w:pPr>
      <w:r w:rsidRPr="005C680F">
        <w:rPr>
          <w:rFonts w:ascii="Palatino Linotype" w:hAnsi="Palatino Linotype"/>
          <w:i/>
          <w:sz w:val="22"/>
          <w:szCs w:val="22"/>
          <w:lang w:val="es-MX" w:eastAsia="es-MX"/>
        </w:rPr>
        <w:t>BRENDA SELENE HERNANDEZ LOPEZ</w:t>
      </w:r>
      <w:r w:rsidR="00E44C6F" w:rsidRPr="00037B15">
        <w:rPr>
          <w:rFonts w:ascii="Palatino Linotype" w:hAnsi="Palatino Linotype"/>
          <w:i/>
          <w:sz w:val="22"/>
          <w:szCs w:val="22"/>
          <w:lang w:val="es-MX" w:eastAsia="es-MX"/>
        </w:rPr>
        <w:t>” (Sic).</w:t>
      </w:r>
    </w:p>
    <w:p w:rsidR="00E44C6F" w:rsidRPr="00037B15" w:rsidRDefault="00E44C6F" w:rsidP="00E44C6F">
      <w:pPr>
        <w:ind w:right="567"/>
        <w:jc w:val="both"/>
        <w:rPr>
          <w:rFonts w:ascii="Palatino Linotype" w:hAnsi="Palatino Linotype"/>
          <w:i/>
          <w:sz w:val="14"/>
          <w:szCs w:val="22"/>
          <w:lang w:val="es-MX" w:eastAsia="es-MX"/>
        </w:rPr>
      </w:pPr>
    </w:p>
    <w:p w:rsidR="00E44C6F" w:rsidRPr="00037B15" w:rsidRDefault="00E44C6F" w:rsidP="00E44C6F">
      <w:pPr>
        <w:pStyle w:val="Sinespaciado"/>
        <w:rPr>
          <w:lang w:eastAsia="es-MX"/>
        </w:rPr>
      </w:pPr>
    </w:p>
    <w:p w:rsidR="00E44C6F" w:rsidRPr="00037B15" w:rsidRDefault="00E44C6F" w:rsidP="00E44C6F">
      <w:pPr>
        <w:spacing w:line="360" w:lineRule="auto"/>
        <w:jc w:val="both"/>
        <w:rPr>
          <w:rFonts w:ascii="Palatino Linotype" w:eastAsiaTheme="minorHAnsi" w:hAnsi="Palatino Linotype" w:cs="Arial"/>
          <w:b/>
          <w:lang w:val="es-MX" w:eastAsia="en-US"/>
        </w:rPr>
      </w:pPr>
    </w:p>
    <w:p w:rsidR="00E44C6F" w:rsidRPr="00037B15" w:rsidRDefault="005C680F" w:rsidP="00E44C6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E44C6F" w:rsidRPr="00037B15">
        <w:rPr>
          <w:rFonts w:ascii="Palatino Linotype" w:eastAsiaTheme="minorHAnsi" w:hAnsi="Palatino Linotype" w:cs="Arial"/>
          <w:b/>
          <w:sz w:val="28"/>
          <w:lang w:val="es-MX" w:eastAsia="en-US"/>
        </w:rPr>
        <w:t>O. Del recurso de revisión.</w:t>
      </w:r>
    </w:p>
    <w:p w:rsidR="00E44C6F" w:rsidRPr="00037B15" w:rsidRDefault="00E44C6F" w:rsidP="00E44C6F">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Inconforme con la respuesta por parte del </w:t>
      </w:r>
      <w:r w:rsidRPr="00037B15">
        <w:rPr>
          <w:rFonts w:ascii="Palatino Linotype" w:eastAsiaTheme="minorHAnsi" w:hAnsi="Palatino Linotype" w:cs="Arial"/>
          <w:b/>
          <w:lang w:val="es-MX" w:eastAsia="en-US"/>
        </w:rPr>
        <w:t>Sujeto Obligado</w:t>
      </w:r>
      <w:r w:rsidR="0050053D">
        <w:rPr>
          <w:rFonts w:ascii="Palatino Linotype" w:eastAsiaTheme="minorHAnsi" w:hAnsi="Palatino Linotype" w:cs="Arial"/>
          <w:lang w:val="es-MX" w:eastAsia="en-US"/>
        </w:rPr>
        <w:t>, el</w:t>
      </w:r>
      <w:r w:rsidRPr="00037B15">
        <w:rPr>
          <w:rFonts w:ascii="Palatino Linotype" w:eastAsiaTheme="minorHAnsi" w:hAnsi="Palatino Linotype" w:cs="Arial"/>
          <w:lang w:val="es-MX" w:eastAsia="en-US"/>
        </w:rPr>
        <w:t xml:space="preserve"> </w:t>
      </w:r>
      <w:r w:rsidRPr="00037B15">
        <w:rPr>
          <w:rFonts w:ascii="Palatino Linotype" w:eastAsiaTheme="minorHAnsi" w:hAnsi="Palatino Linotype" w:cs="Arial"/>
          <w:b/>
          <w:lang w:val="es-MX" w:eastAsia="en-US"/>
        </w:rPr>
        <w:t>Recurrente</w:t>
      </w:r>
      <w:r w:rsidRPr="00037B15">
        <w:rPr>
          <w:rFonts w:ascii="Palatino Linotype" w:eastAsiaTheme="minorHAnsi" w:hAnsi="Palatino Linotype" w:cs="Arial"/>
          <w:lang w:val="es-MX" w:eastAsia="en-US"/>
        </w:rPr>
        <w:t xml:space="preserve"> interpuso el presente recurso de revisión en fecha </w:t>
      </w:r>
      <w:r w:rsidR="0050053D" w:rsidRPr="00E65C49">
        <w:rPr>
          <w:rFonts w:ascii="Palatino Linotype" w:eastAsiaTheme="minorHAnsi" w:hAnsi="Palatino Linotype" w:cs="Arial"/>
          <w:b/>
          <w:lang w:val="es-MX" w:eastAsia="en-US"/>
        </w:rPr>
        <w:t>doce</w:t>
      </w:r>
      <w:r w:rsidRPr="00E65C49">
        <w:rPr>
          <w:rFonts w:ascii="Palatino Linotype" w:eastAsiaTheme="minorHAnsi" w:hAnsi="Palatino Linotype" w:cs="Arial"/>
          <w:b/>
          <w:lang w:val="es-MX" w:eastAsia="en-US"/>
        </w:rPr>
        <w:t xml:space="preserve"> de</w:t>
      </w:r>
      <w:r w:rsidR="0050053D" w:rsidRPr="00E65C49">
        <w:rPr>
          <w:rFonts w:ascii="Palatino Linotype" w:eastAsiaTheme="minorHAnsi" w:hAnsi="Palatino Linotype" w:cs="Arial"/>
          <w:b/>
          <w:lang w:val="es-MX" w:eastAsia="en-US"/>
        </w:rPr>
        <w:t xml:space="preserve"> septiembre</w:t>
      </w:r>
      <w:r w:rsidR="0050053D">
        <w:rPr>
          <w:rFonts w:ascii="Palatino Linotype" w:eastAsiaTheme="minorHAnsi" w:hAnsi="Palatino Linotype" w:cs="Arial"/>
          <w:lang w:val="es-MX" w:eastAsia="en-US"/>
        </w:rPr>
        <w:t xml:space="preserve"> de dos mil veintitrés</w:t>
      </w:r>
      <w:r w:rsidRPr="00037B15">
        <w:rPr>
          <w:rFonts w:ascii="Palatino Linotype" w:eastAsiaTheme="minorHAnsi" w:hAnsi="Palatino Linotype" w:cs="Arial"/>
          <w:lang w:val="es-MX" w:eastAsia="en-US"/>
        </w:rPr>
        <w:t>, el cual fue registrado</w:t>
      </w:r>
      <w:r w:rsidRPr="00037B15">
        <w:rPr>
          <w:rFonts w:ascii="Palatino Linotype" w:eastAsiaTheme="minorHAnsi" w:hAnsi="Palatino Linotype" w:cs="Arial"/>
          <w:b/>
          <w:lang w:val="es-MX" w:eastAsia="en-US"/>
        </w:rPr>
        <w:t xml:space="preserve"> </w:t>
      </w:r>
      <w:r w:rsidRPr="00037B15">
        <w:rPr>
          <w:rFonts w:ascii="Palatino Linotype" w:eastAsiaTheme="minorHAnsi" w:hAnsi="Palatino Linotype" w:cs="Arial"/>
          <w:lang w:val="es-MX" w:eastAsia="en-US"/>
        </w:rPr>
        <w:t xml:space="preserve">en el sistema electrónico con el expediente número </w:t>
      </w:r>
      <w:r>
        <w:rPr>
          <w:rFonts w:ascii="Palatino Linotype" w:eastAsiaTheme="minorHAnsi" w:hAnsi="Palatino Linotype" w:cs="Arial"/>
          <w:b/>
          <w:bCs/>
          <w:lang w:val="es-MX" w:eastAsia="es-MX"/>
        </w:rPr>
        <w:t>5880/INFOEM/IP/RR/2023</w:t>
      </w:r>
      <w:r w:rsidRPr="00037B15">
        <w:rPr>
          <w:rFonts w:ascii="Palatino Linotype" w:eastAsiaTheme="minorHAnsi" w:hAnsi="Palatino Linotype" w:cs="Arial"/>
          <w:lang w:val="es-MX" w:eastAsia="en-US"/>
        </w:rPr>
        <w:t>, en el cual aduce, las siguientes manifestaciones:</w:t>
      </w:r>
    </w:p>
    <w:p w:rsidR="00E44C6F" w:rsidRPr="00037B15" w:rsidRDefault="00E44C6F" w:rsidP="00E44C6F">
      <w:pPr>
        <w:rPr>
          <w:lang w:val="es-MX"/>
        </w:rPr>
      </w:pPr>
    </w:p>
    <w:p w:rsidR="0050053D" w:rsidRPr="0050053D" w:rsidRDefault="00E44C6F" w:rsidP="0050053D">
      <w:pPr>
        <w:numPr>
          <w:ilvl w:val="0"/>
          <w:numId w:val="1"/>
        </w:numPr>
        <w:spacing w:line="259" w:lineRule="auto"/>
        <w:jc w:val="both"/>
        <w:rPr>
          <w:rFonts w:ascii="Palatino Linotype" w:hAnsi="Palatino Linotype" w:cs="Arial"/>
          <w:b/>
          <w:sz w:val="26"/>
          <w:szCs w:val="26"/>
        </w:rPr>
      </w:pPr>
      <w:r w:rsidRPr="0050053D">
        <w:rPr>
          <w:rFonts w:ascii="Palatino Linotype" w:hAnsi="Palatino Linotype" w:cs="Arial"/>
          <w:b/>
          <w:i/>
          <w:szCs w:val="26"/>
        </w:rPr>
        <w:t>Acto Impugnado:</w:t>
      </w:r>
      <w:r w:rsidRPr="0050053D">
        <w:rPr>
          <w:rFonts w:ascii="Palatino Linotype" w:hAnsi="Palatino Linotype" w:cs="Arial"/>
          <w:b/>
          <w:szCs w:val="26"/>
        </w:rPr>
        <w:t xml:space="preserve"> </w:t>
      </w:r>
    </w:p>
    <w:p w:rsidR="00E44C6F" w:rsidRPr="00B41817" w:rsidRDefault="00E44C6F" w:rsidP="0050053D">
      <w:pPr>
        <w:spacing w:line="259" w:lineRule="auto"/>
        <w:ind w:left="720"/>
        <w:jc w:val="both"/>
        <w:rPr>
          <w:rFonts w:ascii="Palatino Linotype" w:hAnsi="Palatino Linotype" w:cs="Arial"/>
          <w:b/>
          <w:sz w:val="26"/>
          <w:szCs w:val="26"/>
        </w:rPr>
      </w:pPr>
      <w:r w:rsidRPr="00B41817">
        <w:rPr>
          <w:rFonts w:ascii="Palatino Linotype" w:eastAsiaTheme="minorHAnsi" w:hAnsi="Palatino Linotype" w:cstheme="minorBidi"/>
          <w:i/>
          <w:color w:val="000000"/>
          <w:sz w:val="22"/>
          <w:szCs w:val="22"/>
          <w:lang w:val="es-MX" w:eastAsia="en-US"/>
        </w:rPr>
        <w:t>“</w:t>
      </w:r>
      <w:r w:rsidR="0050053D" w:rsidRPr="0050053D">
        <w:rPr>
          <w:rFonts w:ascii="Palatino Linotype" w:eastAsiaTheme="minorHAnsi" w:hAnsi="Palatino Linotype" w:cstheme="minorBidi"/>
          <w:i/>
          <w:color w:val="000000"/>
          <w:sz w:val="22"/>
          <w:szCs w:val="22"/>
          <w:lang w:val="es-MX" w:eastAsia="en-US"/>
        </w:rPr>
        <w:t>LA RESPUESTA</w:t>
      </w:r>
      <w:r w:rsidRPr="00B41817">
        <w:rPr>
          <w:rFonts w:ascii="Palatino Linotype" w:eastAsiaTheme="minorHAnsi" w:hAnsi="Palatino Linotype" w:cstheme="minorBidi"/>
          <w:i/>
          <w:color w:val="000000"/>
          <w:sz w:val="22"/>
          <w:szCs w:val="22"/>
          <w:lang w:val="es-MX" w:eastAsia="en-US"/>
        </w:rPr>
        <w:t>” (Sic).</w:t>
      </w:r>
    </w:p>
    <w:p w:rsidR="00E44C6F" w:rsidRPr="00037B15" w:rsidRDefault="00E44C6F" w:rsidP="00E44C6F">
      <w:pPr>
        <w:spacing w:line="259" w:lineRule="auto"/>
        <w:ind w:left="720"/>
        <w:jc w:val="both"/>
        <w:rPr>
          <w:rFonts w:ascii="Palatino Linotype" w:hAnsi="Palatino Linotype" w:cs="Arial"/>
          <w:b/>
          <w:sz w:val="26"/>
          <w:szCs w:val="26"/>
        </w:rPr>
      </w:pPr>
    </w:p>
    <w:p w:rsidR="0050053D" w:rsidRPr="0050053D" w:rsidRDefault="00E44C6F" w:rsidP="0050053D">
      <w:pPr>
        <w:pStyle w:val="Prrafodelista"/>
        <w:numPr>
          <w:ilvl w:val="0"/>
          <w:numId w:val="1"/>
        </w:numPr>
        <w:jc w:val="both"/>
        <w:rPr>
          <w:rFonts w:ascii="Palatino Linotype" w:hAnsi="Palatino Linotype"/>
          <w:i/>
          <w:sz w:val="26"/>
          <w:szCs w:val="26"/>
          <w:lang w:val="es-MX" w:eastAsia="es-MX"/>
        </w:rPr>
      </w:pPr>
      <w:r w:rsidRPr="0050053D">
        <w:rPr>
          <w:rFonts w:ascii="Palatino Linotype" w:hAnsi="Palatino Linotype" w:cs="Arial"/>
          <w:b/>
          <w:i/>
          <w:szCs w:val="26"/>
        </w:rPr>
        <w:t>Razones o Motivos de Inconformidad</w:t>
      </w:r>
      <w:r w:rsidRPr="00037B15">
        <w:rPr>
          <w:rFonts w:ascii="Palatino Linotype" w:hAnsi="Palatino Linotype" w:cs="Arial"/>
          <w:sz w:val="26"/>
          <w:szCs w:val="26"/>
        </w:rPr>
        <w:t xml:space="preserve">: </w:t>
      </w:r>
    </w:p>
    <w:p w:rsidR="00E44C6F" w:rsidRPr="00B41817" w:rsidRDefault="00E44C6F" w:rsidP="0050053D">
      <w:pPr>
        <w:pStyle w:val="Prrafodelista"/>
        <w:ind w:left="720"/>
        <w:jc w:val="both"/>
        <w:rPr>
          <w:rFonts w:ascii="Palatino Linotype" w:hAnsi="Palatino Linotype"/>
          <w:i/>
          <w:sz w:val="26"/>
          <w:szCs w:val="26"/>
          <w:lang w:val="es-MX" w:eastAsia="es-MX"/>
        </w:rPr>
      </w:pPr>
      <w:r w:rsidRPr="00B41817">
        <w:rPr>
          <w:rFonts w:ascii="Palatino Linotype" w:eastAsiaTheme="minorHAnsi" w:hAnsi="Palatino Linotype" w:cs="Arial"/>
          <w:i/>
          <w:sz w:val="22"/>
          <w:szCs w:val="22"/>
          <w:lang w:val="es-MX" w:eastAsia="en-US"/>
        </w:rPr>
        <w:t>“</w:t>
      </w:r>
      <w:r w:rsidR="0050053D" w:rsidRPr="0050053D">
        <w:rPr>
          <w:rFonts w:ascii="Palatino Linotype" w:eastAsiaTheme="minorHAnsi" w:hAnsi="Palatino Linotype" w:cstheme="minorBidi"/>
          <w:i/>
          <w:color w:val="000000"/>
          <w:sz w:val="22"/>
          <w:szCs w:val="22"/>
          <w:lang w:val="es-MX" w:eastAsia="en-US"/>
        </w:rPr>
        <w:t>NO ENTREGAN INFORMACION</w:t>
      </w:r>
      <w:r w:rsidRPr="00B41817">
        <w:rPr>
          <w:rFonts w:ascii="Palatino Linotype" w:eastAsiaTheme="minorHAnsi" w:hAnsi="Palatino Linotype" w:cstheme="minorBidi"/>
          <w:i/>
          <w:color w:val="000000"/>
          <w:sz w:val="22"/>
          <w:szCs w:val="22"/>
          <w:lang w:val="es-MX" w:eastAsia="en-US"/>
        </w:rPr>
        <w:t>” (Sic)</w:t>
      </w:r>
    </w:p>
    <w:p w:rsidR="00E44C6F" w:rsidRPr="00037B15" w:rsidRDefault="00E44C6F" w:rsidP="00E44C6F">
      <w:pPr>
        <w:spacing w:line="360" w:lineRule="auto"/>
        <w:jc w:val="both"/>
        <w:rPr>
          <w:rFonts w:ascii="Palatino Linotype" w:eastAsiaTheme="minorHAnsi" w:hAnsi="Palatino Linotype" w:cs="Arial"/>
          <w:b/>
          <w:lang w:val="es-MX" w:eastAsia="en-US"/>
        </w:rPr>
      </w:pPr>
    </w:p>
    <w:p w:rsidR="00E44C6F" w:rsidRPr="00037B15" w:rsidRDefault="0050053D" w:rsidP="00E44C6F">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E44C6F" w:rsidRPr="00037B15">
        <w:rPr>
          <w:rFonts w:ascii="Palatino Linotype" w:eastAsiaTheme="minorHAnsi" w:hAnsi="Palatino Linotype" w:cs="Arial"/>
          <w:b/>
          <w:sz w:val="28"/>
          <w:lang w:val="es-MX" w:eastAsia="en-US"/>
        </w:rPr>
        <w:t>TO. Del turno</w:t>
      </w:r>
      <w:r w:rsidR="00E65C49">
        <w:rPr>
          <w:rFonts w:ascii="Palatino Linotype" w:eastAsiaTheme="minorHAnsi" w:hAnsi="Palatino Linotype" w:cs="Arial"/>
          <w:b/>
          <w:sz w:val="28"/>
          <w:lang w:val="es-MX" w:eastAsia="en-US"/>
        </w:rPr>
        <w:t xml:space="preserve"> y admisión</w:t>
      </w:r>
      <w:r w:rsidR="00E44C6F" w:rsidRPr="00037B15">
        <w:rPr>
          <w:rFonts w:ascii="Palatino Linotype" w:eastAsiaTheme="minorHAnsi" w:hAnsi="Palatino Linotype" w:cs="Arial"/>
          <w:b/>
          <w:sz w:val="28"/>
          <w:lang w:val="es-MX" w:eastAsia="en-US"/>
        </w:rPr>
        <w:t xml:space="preserve"> del recurso de revisión.</w:t>
      </w:r>
    </w:p>
    <w:p w:rsidR="00E44C6F" w:rsidRPr="00037B15" w:rsidRDefault="00E44C6F" w:rsidP="00E44C6F">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Medio de impugnación que le fue turnado al Comisionado Presidente </w:t>
      </w:r>
      <w:r w:rsidRPr="00037B15">
        <w:rPr>
          <w:rFonts w:ascii="Palatino Linotype" w:eastAsiaTheme="minorHAnsi" w:hAnsi="Palatino Linotype" w:cs="Arial"/>
          <w:b/>
          <w:lang w:val="es-MX" w:eastAsia="en-US"/>
        </w:rPr>
        <w:t>José Martínez Vilchis</w:t>
      </w:r>
      <w:r w:rsidRPr="00037B15">
        <w:rPr>
          <w:rFonts w:ascii="Palatino Linotype" w:eastAsiaTheme="minorHAnsi" w:hAnsi="Palatino Linotype" w:cs="Arial"/>
          <w:lang w:val="es-MX" w:eastAsia="en-US"/>
        </w:rPr>
        <w:t xml:space="preserve">, por medio del sistema electrónico, en términos del </w:t>
      </w:r>
      <w:r w:rsidR="0050053D">
        <w:rPr>
          <w:rFonts w:ascii="Palatino Linotype" w:eastAsiaTheme="minorHAnsi" w:hAnsi="Palatino Linotype" w:cs="Arial"/>
          <w:lang w:val="es-MX" w:eastAsia="en-US"/>
        </w:rPr>
        <w:t>artículo</w:t>
      </w:r>
      <w:r w:rsidRPr="00037B15">
        <w:rPr>
          <w:rFonts w:ascii="Palatino Linotype" w:eastAsiaTheme="minorHAnsi" w:hAnsi="Palatino Linotype" w:cs="Arial"/>
          <w:lang w:val="es-MX" w:eastAsia="en-US"/>
        </w:rPr>
        <w:t xml:space="preserve"> 185, fracción I, de la Ley de Transparencia y Acceso a la información Pública del Estado de México y </w:t>
      </w:r>
      <w:r w:rsidRPr="00037B15">
        <w:rPr>
          <w:rFonts w:ascii="Palatino Linotype" w:eastAsiaTheme="minorHAnsi" w:hAnsi="Palatino Linotype" w:cs="Arial"/>
          <w:lang w:val="es-MX" w:eastAsia="en-US"/>
        </w:rPr>
        <w:lastRenderedPageBreak/>
        <w:t xml:space="preserve">Municipios, del cual recayó </w:t>
      </w:r>
      <w:r w:rsidRPr="0050053D">
        <w:rPr>
          <w:rFonts w:ascii="Palatino Linotype" w:eastAsiaTheme="minorHAnsi" w:hAnsi="Palatino Linotype" w:cs="Arial"/>
          <w:b/>
          <w:lang w:val="es-MX" w:eastAsia="en-US"/>
        </w:rPr>
        <w:t>acuerdo de admisión</w:t>
      </w:r>
      <w:r w:rsidRPr="00037B15">
        <w:rPr>
          <w:rFonts w:ascii="Palatino Linotype" w:eastAsiaTheme="minorHAnsi" w:hAnsi="Palatino Linotype" w:cs="Arial"/>
          <w:lang w:val="es-MX" w:eastAsia="en-US"/>
        </w:rPr>
        <w:t xml:space="preserve"> en fecha </w:t>
      </w:r>
      <w:r w:rsidR="0050053D" w:rsidRPr="00E65C49">
        <w:rPr>
          <w:rFonts w:ascii="Palatino Linotype" w:eastAsiaTheme="minorHAnsi" w:hAnsi="Palatino Linotype" w:cs="Arial"/>
          <w:b/>
          <w:lang w:val="es-MX" w:eastAsia="en-US"/>
        </w:rPr>
        <w:t>catorce</w:t>
      </w:r>
      <w:r w:rsidRPr="00E65C49">
        <w:rPr>
          <w:rFonts w:ascii="Palatino Linotype" w:eastAsiaTheme="minorHAnsi" w:hAnsi="Palatino Linotype" w:cs="Arial"/>
          <w:b/>
          <w:lang w:val="es-MX" w:eastAsia="en-US"/>
        </w:rPr>
        <w:t xml:space="preserve"> de septiembre</w:t>
      </w:r>
      <w:r>
        <w:rPr>
          <w:rFonts w:ascii="Palatino Linotype" w:eastAsiaTheme="minorHAnsi" w:hAnsi="Palatino Linotype" w:cs="Arial"/>
          <w:lang w:val="es-MX" w:eastAsia="en-US"/>
        </w:rPr>
        <w:t xml:space="preserve"> </w:t>
      </w:r>
      <w:r w:rsidRPr="00037B15">
        <w:rPr>
          <w:rFonts w:ascii="Palatino Linotype" w:eastAsiaTheme="minorHAnsi" w:hAnsi="Palatino Linotype" w:cs="Arial"/>
          <w:lang w:val="es-MX" w:eastAsia="en-US"/>
        </w:rPr>
        <w:t>de dos mil veinti</w:t>
      </w:r>
      <w:r w:rsidR="0050053D">
        <w:rPr>
          <w:rFonts w:ascii="Palatino Linotype" w:eastAsiaTheme="minorHAnsi" w:hAnsi="Palatino Linotype" w:cs="Arial"/>
          <w:lang w:val="es-MX" w:eastAsia="en-US"/>
        </w:rPr>
        <w:t>trés</w:t>
      </w:r>
      <w:r w:rsidRPr="00037B15">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E44C6F" w:rsidRPr="00037B15" w:rsidRDefault="00E44C6F" w:rsidP="00E44C6F">
      <w:pPr>
        <w:spacing w:line="360" w:lineRule="auto"/>
        <w:jc w:val="both"/>
        <w:rPr>
          <w:rFonts w:ascii="Palatino Linotype" w:eastAsiaTheme="minorHAnsi" w:hAnsi="Palatino Linotype" w:cs="Arial"/>
          <w:lang w:val="es-MX" w:eastAsia="en-US"/>
        </w:rPr>
      </w:pPr>
    </w:p>
    <w:p w:rsidR="00E44C6F" w:rsidRPr="00037B15" w:rsidRDefault="0050053D" w:rsidP="00E44C6F">
      <w:pPr>
        <w:spacing w:line="360" w:lineRule="auto"/>
        <w:jc w:val="both"/>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SEXTO</w:t>
      </w:r>
      <w:r w:rsidR="00E44C6F" w:rsidRPr="00037B15">
        <w:rPr>
          <w:rFonts w:ascii="Palatino Linotype" w:eastAsiaTheme="minorHAnsi" w:hAnsi="Palatino Linotype" w:cs="Arial"/>
          <w:b/>
          <w:sz w:val="28"/>
          <w:lang w:val="es-MX" w:eastAsia="en-US"/>
        </w:rPr>
        <w:t>. De la etapa de manifestaciones y/o alegatos.</w:t>
      </w:r>
    </w:p>
    <w:p w:rsidR="00EC56E7" w:rsidRDefault="00EC56E7" w:rsidP="00EC56E7">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rsidR="00EC56E7" w:rsidRPr="00DD2E32" w:rsidRDefault="00EC56E7" w:rsidP="00EC56E7">
      <w:pPr>
        <w:spacing w:line="360" w:lineRule="auto"/>
        <w:jc w:val="both"/>
        <w:rPr>
          <w:rFonts w:ascii="Palatino Linotype" w:hAnsi="Palatino Linotype" w:cs="Arial"/>
        </w:rPr>
      </w:pPr>
    </w:p>
    <w:p w:rsidR="00EC56E7" w:rsidRDefault="00EC56E7" w:rsidP="00EC56E7">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rsidR="009A3496" w:rsidRPr="009A3496" w:rsidRDefault="009A3496" w:rsidP="009A3496">
      <w:pPr>
        <w:spacing w:line="360" w:lineRule="auto"/>
        <w:jc w:val="both"/>
        <w:rPr>
          <w:rFonts w:ascii="Palatino Linotype" w:eastAsiaTheme="minorHAnsi" w:hAnsi="Palatino Linotype" w:cs="Arial"/>
          <w:lang w:val="es-MX" w:eastAsia="en-US"/>
        </w:rPr>
      </w:pPr>
    </w:p>
    <w:p w:rsidR="00E44C6F" w:rsidRPr="00037B15" w:rsidRDefault="009A3496" w:rsidP="00E44C6F">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SÉPTIM</w:t>
      </w:r>
      <w:r w:rsidR="00E44C6F" w:rsidRPr="00037B15">
        <w:rPr>
          <w:rFonts w:ascii="Palatino Linotype" w:eastAsiaTheme="minorHAnsi" w:hAnsi="Palatino Linotype" w:cs="Arial"/>
          <w:b/>
          <w:sz w:val="28"/>
          <w:lang w:val="es-MX" w:eastAsia="en-US"/>
        </w:rPr>
        <w:t>O. Del cierre de instrucción.</w:t>
      </w:r>
      <w:r w:rsidR="00E44C6F" w:rsidRPr="00037B15">
        <w:rPr>
          <w:rFonts w:ascii="Palatino Linotype" w:eastAsiaTheme="minorHAnsi" w:hAnsi="Palatino Linotype" w:cs="Arial"/>
          <w:b/>
          <w:sz w:val="28"/>
          <w:lang w:val="es-MX" w:eastAsia="en-US"/>
        </w:rPr>
        <w:tab/>
      </w:r>
    </w:p>
    <w:p w:rsidR="00E44C6F" w:rsidRPr="00037B15" w:rsidRDefault="00E44C6F" w:rsidP="00E44C6F">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una vez transcurrido el término legal, permitió decretarse el cierre de instrucción en fecha </w:t>
      </w:r>
      <w:r w:rsidR="009A3496" w:rsidRPr="00E65C49">
        <w:rPr>
          <w:rFonts w:ascii="Palatino Linotype" w:eastAsiaTheme="minorHAnsi" w:hAnsi="Palatino Linotype" w:cs="Arial"/>
          <w:b/>
          <w:lang w:val="es-MX" w:eastAsia="en-US"/>
        </w:rPr>
        <w:t>cuatro de octubre</w:t>
      </w:r>
      <w:r w:rsidR="009A3496">
        <w:rPr>
          <w:rFonts w:ascii="Palatino Linotype" w:eastAsiaTheme="minorHAnsi" w:hAnsi="Palatino Linotype" w:cs="Arial"/>
          <w:lang w:val="es-MX" w:eastAsia="en-US"/>
        </w:rPr>
        <w:t xml:space="preserve"> de dos mil veintitrés</w:t>
      </w:r>
      <w:r w:rsidRPr="00037B15">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E44C6F" w:rsidRDefault="00E44C6F" w:rsidP="00E44C6F">
      <w:pPr>
        <w:pStyle w:val="Sinespaciado"/>
        <w:spacing w:line="360" w:lineRule="auto"/>
        <w:rPr>
          <w:rFonts w:ascii="Palatino Linotype" w:hAnsi="Palatino Linotype"/>
          <w:b/>
          <w:sz w:val="28"/>
          <w:szCs w:val="26"/>
        </w:rPr>
      </w:pPr>
    </w:p>
    <w:p w:rsidR="00E44C6F" w:rsidRPr="00037B15" w:rsidRDefault="00E44C6F" w:rsidP="009A3496">
      <w:pPr>
        <w:tabs>
          <w:tab w:val="left" w:pos="3402"/>
        </w:tabs>
        <w:spacing w:line="360" w:lineRule="auto"/>
        <w:jc w:val="both"/>
        <w:rPr>
          <w:rFonts w:ascii="Palatino Linotype" w:eastAsiaTheme="minorHAnsi" w:hAnsi="Palatino Linotype" w:cs="Arial"/>
          <w:lang w:val="es-MX" w:eastAsia="en-US"/>
        </w:rPr>
      </w:pPr>
    </w:p>
    <w:p w:rsidR="00E44C6F" w:rsidRPr="00037B15" w:rsidRDefault="00E44C6F" w:rsidP="009A3496">
      <w:pPr>
        <w:tabs>
          <w:tab w:val="left" w:pos="3402"/>
        </w:tabs>
        <w:spacing w:line="360" w:lineRule="auto"/>
        <w:jc w:val="center"/>
        <w:rPr>
          <w:rFonts w:ascii="Palatino Linotype" w:eastAsiaTheme="minorHAnsi" w:hAnsi="Palatino Linotype" w:cs="Arial"/>
          <w:b/>
          <w:sz w:val="28"/>
          <w:lang w:val="es-MX" w:eastAsia="en-US"/>
        </w:rPr>
      </w:pPr>
      <w:r w:rsidRPr="00037B15">
        <w:rPr>
          <w:rFonts w:ascii="Palatino Linotype" w:eastAsiaTheme="minorHAnsi" w:hAnsi="Palatino Linotype" w:cs="Arial"/>
          <w:b/>
          <w:sz w:val="28"/>
          <w:lang w:val="es-MX" w:eastAsia="en-US"/>
        </w:rPr>
        <w:t xml:space="preserve">C O N S I D E R A N D O </w:t>
      </w:r>
    </w:p>
    <w:p w:rsidR="00E44C6F" w:rsidRPr="00037B15" w:rsidRDefault="00E44C6F" w:rsidP="009A3496">
      <w:pPr>
        <w:tabs>
          <w:tab w:val="left" w:pos="3402"/>
        </w:tabs>
        <w:spacing w:line="360" w:lineRule="auto"/>
        <w:jc w:val="center"/>
        <w:rPr>
          <w:rFonts w:ascii="Palatino Linotype" w:eastAsiaTheme="minorHAnsi" w:hAnsi="Palatino Linotype" w:cs="Arial"/>
          <w:b/>
          <w:sz w:val="14"/>
          <w:lang w:val="es-MX" w:eastAsia="en-US"/>
        </w:rPr>
      </w:pPr>
    </w:p>
    <w:p w:rsidR="00E44C6F" w:rsidRDefault="00E44C6F" w:rsidP="009A3496">
      <w:pPr>
        <w:tabs>
          <w:tab w:val="left" w:pos="3402"/>
        </w:tabs>
        <w:spacing w:before="240" w:line="360" w:lineRule="auto"/>
        <w:jc w:val="both"/>
        <w:rPr>
          <w:rFonts w:ascii="Palatino Linotype" w:hAnsi="Palatino Linotype" w:cs="Arial"/>
        </w:rPr>
      </w:pPr>
      <w:r w:rsidRPr="005D0901">
        <w:rPr>
          <w:rFonts w:ascii="Palatino Linotype" w:hAnsi="Palatino Linotype" w:cs="Arial"/>
          <w:b/>
          <w:sz w:val="28"/>
        </w:rPr>
        <w:lastRenderedPageBreak/>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44C6F" w:rsidRDefault="00E44C6F" w:rsidP="009A3496">
      <w:pPr>
        <w:tabs>
          <w:tab w:val="left" w:pos="3402"/>
        </w:tabs>
        <w:spacing w:line="360" w:lineRule="auto"/>
        <w:jc w:val="both"/>
        <w:rPr>
          <w:rFonts w:ascii="Palatino Linotype" w:hAnsi="Palatino Linotype"/>
        </w:rPr>
      </w:pPr>
      <w:r w:rsidRPr="00121F39">
        <w:rPr>
          <w:rFonts w:ascii="Palatino Linotype" w:hAnsi="Palatino Linotype"/>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w:t>
      </w:r>
      <w:r w:rsidR="00C12E3D">
        <w:rPr>
          <w:rFonts w:ascii="Palatino Linotype" w:hAnsi="Palatino Linotype"/>
        </w:rPr>
        <w:t xml:space="preserve"> y </w:t>
      </w:r>
      <w:r w:rsidR="00C12E3D" w:rsidRPr="00121F39">
        <w:rPr>
          <w:rFonts w:ascii="Palatino Linotype" w:hAnsi="Palatino Linotype"/>
        </w:rPr>
        <w:t>trigésimo</w:t>
      </w:r>
      <w:r w:rsidR="00C12E3D">
        <w:rPr>
          <w:rFonts w:ascii="Palatino Linotype" w:hAnsi="Palatino Linotype"/>
        </w:rPr>
        <w:t xml:space="preserve"> tercero</w:t>
      </w:r>
      <w:r w:rsidRPr="00121F39">
        <w:rPr>
          <w:rFonts w:ascii="Palatino Linotype" w:hAnsi="Palatino Linotype"/>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44C6F" w:rsidRPr="00121F39" w:rsidRDefault="00E44C6F" w:rsidP="00E44C6F">
      <w:pPr>
        <w:spacing w:line="360" w:lineRule="auto"/>
        <w:jc w:val="both"/>
        <w:rPr>
          <w:rFonts w:ascii="Palatino Linotype" w:hAnsi="Palatino Linotype"/>
        </w:rPr>
      </w:pPr>
    </w:p>
    <w:p w:rsidR="006E4833" w:rsidRPr="002C3EC8" w:rsidRDefault="006E4833" w:rsidP="006E4833">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6E4833" w:rsidRPr="002C3EC8" w:rsidRDefault="006E4833" w:rsidP="006E483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E4833" w:rsidRPr="00821CCD" w:rsidRDefault="006E4833" w:rsidP="006E4833">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6E4833" w:rsidRPr="00821CCD" w:rsidRDefault="006E4833" w:rsidP="006E4833">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rsidR="006E4833" w:rsidRPr="00821CCD" w:rsidRDefault="006E4833" w:rsidP="006E483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rsidR="006E4833" w:rsidRPr="00821CCD" w:rsidRDefault="006E4833" w:rsidP="006E483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rsidR="006E4833" w:rsidRPr="00821CCD" w:rsidRDefault="006E4833" w:rsidP="006E483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rsidR="006E4833" w:rsidRPr="00821CCD" w:rsidRDefault="006E4833" w:rsidP="006E483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6E4833" w:rsidRPr="00821CCD" w:rsidRDefault="006E4833" w:rsidP="006E483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rsidR="006E4833" w:rsidRPr="00821CCD" w:rsidRDefault="006E4833" w:rsidP="006E4833">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rsidR="006E4833" w:rsidRPr="00821CCD" w:rsidRDefault="006E4833" w:rsidP="006E483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rsidR="006E4833" w:rsidRPr="00821CCD" w:rsidRDefault="006E4833" w:rsidP="006E4833">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rsidR="006E4833" w:rsidRPr="00821CCD" w:rsidRDefault="006E4833" w:rsidP="006E4833">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rsidR="006E4833" w:rsidRPr="00821CCD" w:rsidRDefault="006E4833" w:rsidP="006E4833">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rsidR="006E4833" w:rsidRPr="00821CCD" w:rsidRDefault="006E4833" w:rsidP="006E4833">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6E4833" w:rsidRPr="00821CCD" w:rsidRDefault="006E4833" w:rsidP="006E4833">
      <w:pPr>
        <w:autoSpaceDE w:val="0"/>
        <w:autoSpaceDN w:val="0"/>
        <w:adjustRightInd w:val="0"/>
        <w:spacing w:before="240" w:line="360" w:lineRule="auto"/>
        <w:jc w:val="both"/>
        <w:rPr>
          <w:rFonts w:ascii="Palatino Linotype" w:hAnsi="Palatino Linotype"/>
        </w:rPr>
      </w:pPr>
    </w:p>
    <w:p w:rsidR="006E4833" w:rsidRPr="00821CCD" w:rsidRDefault="006E4833" w:rsidP="006E483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Cabe señalar que El Recurrente ejerció de manera anónima su derecho de acceso a la información pública, sin embargo, no es motivo para desechar las solicitudes de acceso </w:t>
      </w:r>
      <w:r w:rsidRPr="00821CCD">
        <w:rPr>
          <w:rFonts w:ascii="Palatino Linotype" w:hAnsi="Palatino Linotype"/>
        </w:rPr>
        <w:lastRenderedPageBreak/>
        <w:t>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6E4833" w:rsidRPr="00821CCD" w:rsidTr="006A2441">
        <w:trPr>
          <w:trHeight w:val="1360"/>
        </w:trPr>
        <w:tc>
          <w:tcPr>
            <w:tcW w:w="7982" w:type="dxa"/>
          </w:tcPr>
          <w:p w:rsidR="006E4833" w:rsidRPr="00821CCD" w:rsidRDefault="006E4833" w:rsidP="006A244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6E4833" w:rsidRPr="00821CCD" w:rsidRDefault="006E4833" w:rsidP="006E483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6E4833" w:rsidRPr="00821CCD" w:rsidTr="006A2441">
        <w:trPr>
          <w:jc w:val="center"/>
        </w:trPr>
        <w:tc>
          <w:tcPr>
            <w:tcW w:w="8075" w:type="dxa"/>
          </w:tcPr>
          <w:p w:rsidR="006E4833" w:rsidRPr="00821CCD" w:rsidRDefault="006E4833" w:rsidP="006A2441">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rsidR="006E4833" w:rsidRPr="00821CCD" w:rsidRDefault="006E4833" w:rsidP="006A244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6E4833" w:rsidRPr="00821CCD" w:rsidRDefault="006E4833" w:rsidP="006A244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rsidR="006E4833" w:rsidRPr="00821CCD" w:rsidRDefault="006E4833" w:rsidP="006A244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6E4833" w:rsidRPr="00821CCD" w:rsidRDefault="006E4833" w:rsidP="006A244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 (…) </w:t>
            </w:r>
          </w:p>
          <w:p w:rsidR="006E4833" w:rsidRPr="00821CCD" w:rsidRDefault="006E4833" w:rsidP="006A2441">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E4833" w:rsidRPr="00821CCD" w:rsidRDefault="006E4833" w:rsidP="006A244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6E4833" w:rsidRPr="00821CCD" w:rsidRDefault="006E4833" w:rsidP="006A2441">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rsidR="006E4833" w:rsidRPr="00821CCD" w:rsidRDefault="006E4833" w:rsidP="006A244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6E4833" w:rsidRPr="00821CCD" w:rsidRDefault="006E4833" w:rsidP="006A244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6E4833" w:rsidRPr="00821CCD" w:rsidRDefault="006E4833" w:rsidP="006A244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6E4833" w:rsidRPr="00821CCD" w:rsidRDefault="006E4833" w:rsidP="006A244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6E4833" w:rsidRPr="00821CCD" w:rsidRDefault="006E4833" w:rsidP="006A244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6E4833" w:rsidRPr="00821CCD" w:rsidRDefault="006E4833" w:rsidP="006A244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6E4833" w:rsidRPr="00821CCD" w:rsidRDefault="006E4833" w:rsidP="006A244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6E4833" w:rsidRPr="00821CCD" w:rsidRDefault="006E4833" w:rsidP="006A2441">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6E4833" w:rsidRPr="00821CCD" w:rsidRDefault="006E4833" w:rsidP="006A244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rsidR="006E4833" w:rsidRPr="00821CCD" w:rsidRDefault="006E4833" w:rsidP="006A2441">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6E4833" w:rsidRPr="00821CCD" w:rsidRDefault="006E4833" w:rsidP="006E483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rsidR="006E4833" w:rsidRPr="00821CCD" w:rsidRDefault="006E4833" w:rsidP="006E4833">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p>
    <w:p w:rsidR="006E4833" w:rsidRDefault="006E4833" w:rsidP="006E4833">
      <w:pPr>
        <w:pStyle w:val="Prrafodelista"/>
        <w:autoSpaceDE w:val="0"/>
        <w:autoSpaceDN w:val="0"/>
        <w:adjustRightInd w:val="0"/>
        <w:spacing w:before="240" w:after="160" w:line="360" w:lineRule="auto"/>
        <w:ind w:left="0"/>
        <w:jc w:val="both"/>
        <w:rPr>
          <w:rFonts w:ascii="Palatino Linotype" w:hAnsi="Palatino Linotype" w:cs="Arial"/>
          <w:b/>
          <w:sz w:val="28"/>
        </w:rPr>
      </w:pPr>
    </w:p>
    <w:p w:rsidR="006E4833" w:rsidRPr="002C3EC8" w:rsidRDefault="006E4833" w:rsidP="006E483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6E4833" w:rsidRPr="002C3EC8" w:rsidRDefault="006E4833" w:rsidP="006E4833">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E4833" w:rsidRPr="002C3EC8" w:rsidRDefault="006E4833" w:rsidP="006E4833">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sidRPr="002C3EC8">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6E4833" w:rsidRDefault="006E4833" w:rsidP="006E4833">
      <w:pPr>
        <w:tabs>
          <w:tab w:val="left" w:pos="709"/>
        </w:tabs>
        <w:spacing w:before="240" w:line="360" w:lineRule="auto"/>
        <w:ind w:right="51"/>
        <w:jc w:val="both"/>
        <w:rPr>
          <w:rFonts w:ascii="Palatino Linotype" w:hAnsi="Palatino Linotype"/>
          <w:b/>
          <w:sz w:val="28"/>
          <w:szCs w:val="28"/>
        </w:rPr>
      </w:pPr>
    </w:p>
    <w:p w:rsidR="006E4833" w:rsidRPr="002C3EC8" w:rsidRDefault="006E4833" w:rsidP="006E483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6E4833" w:rsidRPr="007379EE" w:rsidRDefault="006E4833" w:rsidP="006E483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7379EE">
        <w:rPr>
          <w:rFonts w:ascii="Palatino Linotype" w:eastAsia="Palatino Linotype" w:hAnsi="Palatino Linotype" w:cs="Palatino Linotype"/>
          <w:color w:val="000000"/>
        </w:rPr>
        <w:lastRenderedPageBreak/>
        <w:t>que el Estado Mexicano sea parte, en concordancia con el párrafo tercero del artículo 1 de la Constitución Federal y el diverso 8 de la Ley de Transparencia local.</w:t>
      </w:r>
    </w:p>
    <w:p w:rsidR="006E4833" w:rsidRDefault="006E4833" w:rsidP="00E44C6F">
      <w:pPr>
        <w:autoSpaceDE w:val="0"/>
        <w:autoSpaceDN w:val="0"/>
        <w:adjustRightInd w:val="0"/>
        <w:spacing w:line="360" w:lineRule="auto"/>
        <w:jc w:val="both"/>
        <w:rPr>
          <w:rFonts w:ascii="Palatino Linotype" w:hAnsi="Palatino Linotype" w:cs="Arial"/>
          <w:color w:val="000000" w:themeColor="text1"/>
        </w:rPr>
      </w:pPr>
    </w:p>
    <w:p w:rsidR="00B06AF3" w:rsidRPr="00A779C7" w:rsidRDefault="00B06AF3" w:rsidP="00B06AF3">
      <w:pPr>
        <w:spacing w:line="360" w:lineRule="auto"/>
        <w:jc w:val="both"/>
        <w:rPr>
          <w:rFonts w:ascii="Palatino Linotype" w:hAnsi="Palatino Linotype" w:cs="Arial"/>
        </w:rPr>
      </w:pPr>
      <w:r w:rsidRPr="00A779C7">
        <w:rPr>
          <w:rFonts w:ascii="Palatino Linotype" w:hAnsi="Palatino Linotype" w:cs="Tahoma"/>
          <w:bCs/>
        </w:rPr>
        <w:t xml:space="preserve">Bajo estas líneas argumentativas, al retomar y delimitar los requerimientos del ahora </w:t>
      </w:r>
      <w:r w:rsidRPr="00A779C7">
        <w:rPr>
          <w:rFonts w:ascii="Palatino Linotype" w:hAnsi="Palatino Linotype" w:cs="Tahoma"/>
          <w:b/>
          <w:bCs/>
        </w:rPr>
        <w:t>Recurrente</w:t>
      </w:r>
      <w:r w:rsidRPr="00A779C7">
        <w:rPr>
          <w:rFonts w:ascii="Palatino Linotype" w:hAnsi="Palatino Linotype" w:cs="Tahoma"/>
          <w:bCs/>
        </w:rPr>
        <w:t>, de manera objetiva se precisa que requiere la siguiente información:</w:t>
      </w:r>
    </w:p>
    <w:p w:rsidR="00B06AF3" w:rsidRPr="009E63DA" w:rsidRDefault="00B06AF3" w:rsidP="00B06AF3">
      <w:pPr>
        <w:pStyle w:val="Prrafodelista"/>
        <w:numPr>
          <w:ilvl w:val="0"/>
          <w:numId w:val="10"/>
        </w:numPr>
        <w:tabs>
          <w:tab w:val="left" w:pos="1828"/>
        </w:tabs>
        <w:spacing w:before="240" w:line="360" w:lineRule="auto"/>
        <w:jc w:val="both"/>
        <w:rPr>
          <w:rFonts w:ascii="Palatino Linotype" w:hAnsi="Palatino Linotype" w:cs="Arial"/>
        </w:rPr>
      </w:pPr>
      <w:r>
        <w:rPr>
          <w:rFonts w:ascii="Palatino Linotype" w:hAnsi="Palatino Linotype" w:cs="Tahoma"/>
          <w:bCs/>
        </w:rPr>
        <w:t>I</w:t>
      </w:r>
      <w:r w:rsidRPr="00B06AF3">
        <w:rPr>
          <w:rFonts w:ascii="Palatino Linotype" w:hAnsi="Palatino Linotype" w:cs="Tahoma"/>
          <w:bCs/>
        </w:rPr>
        <w:t>nformación de todos los bienes inmuebles propiedad del Gobierno del Estado de México en el municipio de Zinacantepec, indicando en la misma información si el bien inmueble es terreno o te</w:t>
      </w:r>
      <w:r>
        <w:rPr>
          <w:rFonts w:ascii="Palatino Linotype" w:hAnsi="Palatino Linotype" w:cs="Tahoma"/>
          <w:bCs/>
        </w:rPr>
        <w:t>rreno y construcción o edificio.</w:t>
      </w:r>
    </w:p>
    <w:p w:rsidR="00B06AF3" w:rsidRDefault="00B06AF3" w:rsidP="00B06AF3">
      <w:pPr>
        <w:tabs>
          <w:tab w:val="left" w:pos="1828"/>
        </w:tabs>
        <w:spacing w:before="240" w:line="360" w:lineRule="auto"/>
        <w:jc w:val="both"/>
        <w:rPr>
          <w:rFonts w:ascii="Palatino Linotype" w:eastAsia="Palatino Linotype" w:hAnsi="Palatino Linotype" w:cs="Palatino Linotype"/>
          <w:color w:val="000000"/>
        </w:rPr>
      </w:pPr>
      <w:r>
        <w:rPr>
          <w:rFonts w:ascii="Palatino Linotype" w:hAnsi="Palatino Linotype" w:cs="Arial"/>
        </w:rPr>
        <w:t>D</w:t>
      </w:r>
      <w:r w:rsidRPr="00806096">
        <w:rPr>
          <w:rFonts w:ascii="Palatino Linotype" w:hAnsi="Palatino Linotype" w:cs="Arial"/>
        </w:rPr>
        <w:t xml:space="preserve">e conformidad con las constancias que obran en el expediente electrónico, se observa que el </w:t>
      </w:r>
      <w:r w:rsidRPr="00806096">
        <w:rPr>
          <w:rFonts w:ascii="Palatino Linotype" w:hAnsi="Palatino Linotype" w:cs="Arial"/>
          <w:b/>
        </w:rPr>
        <w:t>Sujeto Obligado</w:t>
      </w:r>
      <w:r w:rsidRPr="00806096">
        <w:rPr>
          <w:rFonts w:ascii="Palatino Linotype" w:hAnsi="Palatino Linotype" w:cs="Arial"/>
        </w:rPr>
        <w:t xml:space="preserve"> dio respuesta por medio del sistema SAIMEX, a la solicitud de información</w:t>
      </w:r>
      <w:r w:rsidRPr="00806096">
        <w:rPr>
          <w:rFonts w:ascii="Palatino Linotype" w:eastAsia="Palatino Linotype" w:hAnsi="Palatino Linotype" w:cs="Palatino Linotype"/>
          <w:b/>
          <w:color w:val="000000"/>
        </w:rPr>
        <w:t xml:space="preserve"> </w:t>
      </w:r>
      <w:r>
        <w:rPr>
          <w:rFonts w:ascii="Palatino Linotype" w:hAnsi="Palatino Linotype" w:cs="Arial"/>
          <w:b/>
        </w:rPr>
        <w:t>00941/ZINACANT/IP/2023</w:t>
      </w:r>
      <w:r w:rsidRPr="00806096">
        <w:rPr>
          <w:rFonts w:ascii="Palatino Linotype" w:hAnsi="Palatino Linotype" w:cs="Arial"/>
          <w:b/>
        </w:rPr>
        <w:t xml:space="preserve">; </w:t>
      </w:r>
      <w:r>
        <w:rPr>
          <w:rFonts w:ascii="Palatino Linotype" w:hAnsi="Palatino Linotype" w:cs="Arial"/>
        </w:rPr>
        <w:t>manifestando lo siguiente:</w:t>
      </w:r>
    </w:p>
    <w:p w:rsidR="00E44C6F" w:rsidRDefault="00E44C6F" w:rsidP="00E44C6F">
      <w:pPr>
        <w:spacing w:line="360" w:lineRule="auto"/>
        <w:jc w:val="both"/>
        <w:rPr>
          <w:rFonts w:ascii="Palatino Linotype" w:eastAsia="Palatino Linotype" w:hAnsi="Palatino Linotype" w:cs="Palatino Linotype"/>
          <w:color w:val="000000"/>
        </w:rPr>
      </w:pPr>
    </w:p>
    <w:p w:rsidR="00B06AF3" w:rsidRDefault="00B06AF3" w:rsidP="00B06AF3">
      <w:pPr>
        <w:pStyle w:val="Citas"/>
      </w:pPr>
      <w:r>
        <w:t>“</w:t>
      </w:r>
      <w:r w:rsidRPr="00B06AF3">
        <w:t xml:space="preserve">En apego a lo establecido su solicitud fue analizada y turnada al área poseedora de la información, en este caso a la Sindicatura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B06AF3">
        <w:rPr>
          <w:b/>
        </w:rPr>
        <w:t>remito anexa al presente, la respuesta proporcionada por el área competente.</w:t>
      </w:r>
      <w:r w:rsidRPr="00B06AF3">
        <w:t xml:space="preserve"> </w:t>
      </w:r>
    </w:p>
    <w:p w:rsidR="00B06AF3" w:rsidRDefault="00B06AF3" w:rsidP="00B06AF3">
      <w:pPr>
        <w:pStyle w:val="Citas"/>
      </w:pPr>
      <w:r w:rsidRPr="00B06AF3">
        <w:t xml:space="preserve">De igual manera y con fundamento en los artículos 176, 177, 178, 179 y demás relativos aplicables de la Ley de Transparencia y Acceso a la Información Pública del </w:t>
      </w:r>
      <w:r w:rsidRPr="00B06AF3">
        <w:lastRenderedPageBreak/>
        <w:t>Estado de México y Municipios, se hace de su conocimiento el derecho que tiene de interponer el recurso de revisión en contra de la presente, en un término de 15 días hábiles a partir de la notificación de esta. Sin más por el momento me reitero a sus órdenes</w:t>
      </w:r>
      <w:r>
        <w:t>.”</w:t>
      </w:r>
    </w:p>
    <w:p w:rsidR="00B06AF3" w:rsidRDefault="00B06AF3" w:rsidP="00E44C6F">
      <w:pPr>
        <w:spacing w:line="360" w:lineRule="auto"/>
        <w:jc w:val="both"/>
        <w:rPr>
          <w:rFonts w:ascii="Palatino Linotype" w:hAnsi="Palatino Linotype" w:cs="Arial"/>
        </w:rPr>
      </w:pPr>
      <w:r>
        <w:rPr>
          <w:rFonts w:ascii="Palatino Linotype" w:hAnsi="Palatino Linotype" w:cs="Arial"/>
        </w:rPr>
        <w:t>De las constancias del SAIMEX, se observa que el Sujeto Obligado no anexo documento alguno, tal como e ilustra:</w:t>
      </w:r>
    </w:p>
    <w:p w:rsidR="00B06AF3" w:rsidRPr="00037B15" w:rsidRDefault="00B06AF3" w:rsidP="00B06AF3">
      <w:pPr>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extent cx="5095875" cy="4261729"/>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CC3D3C.tmp"/>
                    <pic:cNvPicPr/>
                  </pic:nvPicPr>
                  <pic:blipFill>
                    <a:blip r:embed="rId7">
                      <a:extLst>
                        <a:ext uri="{28A0092B-C50C-407E-A947-70E740481C1C}">
                          <a14:useLocalDpi xmlns:a14="http://schemas.microsoft.com/office/drawing/2010/main" val="0"/>
                        </a:ext>
                      </a:extLst>
                    </a:blip>
                    <a:stretch>
                      <a:fillRect/>
                    </a:stretch>
                  </pic:blipFill>
                  <pic:spPr>
                    <a:xfrm>
                      <a:off x="0" y="0"/>
                      <a:ext cx="5097561" cy="4263139"/>
                    </a:xfrm>
                    <a:prstGeom prst="rect">
                      <a:avLst/>
                    </a:prstGeom>
                  </pic:spPr>
                </pic:pic>
              </a:graphicData>
            </a:graphic>
          </wp:inline>
        </w:drawing>
      </w:r>
    </w:p>
    <w:p w:rsidR="00B06AF3" w:rsidRDefault="00B06AF3" w:rsidP="00E44C6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E44C6F" w:rsidRPr="00CB176B" w:rsidRDefault="00E44C6F" w:rsidP="00E44C6F">
      <w:pPr>
        <w:pBdr>
          <w:top w:val="nil"/>
          <w:left w:val="nil"/>
          <w:bottom w:val="nil"/>
          <w:right w:val="nil"/>
          <w:between w:val="nil"/>
        </w:pBdr>
        <w:spacing w:line="360" w:lineRule="auto"/>
        <w:contextualSpacing/>
        <w:jc w:val="both"/>
        <w:rPr>
          <w:rFonts w:ascii="Palatino Linotype" w:eastAsia="Palatino Linotype" w:hAnsi="Palatino Linotype" w:cs="Palatino Linotype"/>
          <w:i/>
          <w:color w:val="000000"/>
        </w:rPr>
      </w:pPr>
      <w:r w:rsidRPr="00532A84">
        <w:rPr>
          <w:rFonts w:ascii="Palatino Linotype" w:eastAsia="Palatino Linotype" w:hAnsi="Palatino Linotype" w:cs="Palatino Linotype"/>
          <w:color w:val="000000"/>
        </w:rPr>
        <w:t xml:space="preserve">Ante la respuesta emitida por </w:t>
      </w:r>
      <w:r>
        <w:rPr>
          <w:rFonts w:ascii="Palatino Linotype" w:eastAsia="Palatino Linotype" w:hAnsi="Palatino Linotype" w:cs="Palatino Linotype"/>
          <w:color w:val="000000"/>
        </w:rPr>
        <w:t>el Sujeto Obligado, el</w:t>
      </w:r>
      <w:r w:rsidRPr="0002504C">
        <w:rPr>
          <w:rFonts w:ascii="Palatino Linotype" w:eastAsia="Palatino Linotype" w:hAnsi="Palatino Linotype" w:cs="Palatino Linotype"/>
          <w:color w:val="000000"/>
        </w:rPr>
        <w:t xml:space="preserve"> Recurrente consideró que su derecho a la información pública había sido conculcado, por lo que interpuso el recurso de revisión al rubro citado, señalando como acto impugnado </w:t>
      </w:r>
      <w:r>
        <w:rPr>
          <w:rFonts w:ascii="Palatino Linotype" w:eastAsia="Palatino Linotype" w:hAnsi="Palatino Linotype" w:cs="Palatino Linotype"/>
          <w:color w:val="000000"/>
        </w:rPr>
        <w:t xml:space="preserve">la respuesta a la </w:t>
      </w:r>
      <w:r>
        <w:rPr>
          <w:rFonts w:ascii="Palatino Linotype" w:eastAsia="Palatino Linotype" w:hAnsi="Palatino Linotype" w:cs="Palatino Linotype"/>
          <w:color w:val="000000"/>
        </w:rPr>
        <w:lastRenderedPageBreak/>
        <w:t>solicitud</w:t>
      </w:r>
      <w:r w:rsidRPr="0002504C">
        <w:rPr>
          <w:rFonts w:ascii="Palatino Linotype" w:eastAsia="Palatino Linotype" w:hAnsi="Palatino Linotype" w:cs="Palatino Linotype"/>
          <w:color w:val="000000"/>
        </w:rPr>
        <w:t>; dando</w:t>
      </w:r>
      <w:r w:rsidRPr="00532A84">
        <w:rPr>
          <w:rFonts w:ascii="Palatino Linotype" w:eastAsia="Palatino Linotype" w:hAnsi="Palatino Linotype" w:cs="Palatino Linotype"/>
          <w:color w:val="000000"/>
        </w:rPr>
        <w:t xml:space="preserve"> como razones o motivos de inconformidad, </w:t>
      </w:r>
      <w:r>
        <w:rPr>
          <w:rFonts w:ascii="Palatino Linotype" w:eastAsia="Palatino Linotype" w:hAnsi="Palatino Linotype" w:cs="Palatino Linotype"/>
          <w:color w:val="000000"/>
        </w:rPr>
        <w:t>lo siguiente: “</w:t>
      </w:r>
      <w:r w:rsidR="00EC56E7" w:rsidRPr="00EC56E7">
        <w:rPr>
          <w:rFonts w:ascii="Palatino Linotype" w:eastAsia="Palatino Linotype" w:hAnsi="Palatino Linotype" w:cs="Palatino Linotype"/>
          <w:i/>
          <w:color w:val="000000"/>
        </w:rPr>
        <w:t>NO ENTREGAN INFORMACION</w:t>
      </w:r>
      <w:r>
        <w:rPr>
          <w:rFonts w:ascii="Palatino Linotype" w:eastAsia="Palatino Linotype" w:hAnsi="Palatino Linotype" w:cs="Palatino Linotype"/>
          <w:i/>
          <w:color w:val="000000"/>
        </w:rPr>
        <w:t>” (Sic)</w:t>
      </w:r>
    </w:p>
    <w:p w:rsidR="00E44C6F" w:rsidRDefault="00E44C6F" w:rsidP="00E44C6F">
      <w:pPr>
        <w:tabs>
          <w:tab w:val="left" w:pos="709"/>
        </w:tabs>
        <w:spacing w:line="360" w:lineRule="auto"/>
        <w:jc w:val="both"/>
        <w:rPr>
          <w:rFonts w:ascii="Palatino Linotype" w:eastAsia="Palatino Linotype" w:hAnsi="Palatino Linotype" w:cs="Palatino Linotype"/>
        </w:rPr>
      </w:pPr>
    </w:p>
    <w:p w:rsidR="00EC56E7" w:rsidRPr="00177253" w:rsidRDefault="00EC56E7" w:rsidP="00EC56E7">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EC56E7" w:rsidRDefault="00EC56E7" w:rsidP="00E44C6F">
      <w:pPr>
        <w:tabs>
          <w:tab w:val="left" w:pos="709"/>
        </w:tabs>
        <w:spacing w:line="360" w:lineRule="auto"/>
        <w:jc w:val="both"/>
        <w:rPr>
          <w:rFonts w:ascii="Palatino Linotype" w:eastAsia="Palatino Linotype" w:hAnsi="Palatino Linotype" w:cs="Palatino Linotype"/>
        </w:rPr>
      </w:pPr>
    </w:p>
    <w:p w:rsidR="00E44C6F" w:rsidRDefault="00E44C6F" w:rsidP="00E44C6F">
      <w:pPr>
        <w:autoSpaceDE w:val="0"/>
        <w:autoSpaceDN w:val="0"/>
        <w:adjustRightInd w:val="0"/>
        <w:spacing w:line="360" w:lineRule="auto"/>
        <w:ind w:right="-283"/>
        <w:jc w:val="both"/>
        <w:rPr>
          <w:rFonts w:ascii="Palatino Linotype" w:hAnsi="Palatino Linotype" w:cs="Arial"/>
        </w:rPr>
      </w:pPr>
      <w:r w:rsidRPr="00953CE6">
        <w:rPr>
          <w:rFonts w:ascii="Palatino Linotype" w:hAnsi="Palatino Linotype" w:cs="Arial"/>
        </w:rPr>
        <w:t>Precisado lo anterior y para delimitar esferas competenciales, resulta oportuno señalar el contenido</w:t>
      </w:r>
      <w:r>
        <w:rPr>
          <w:rFonts w:ascii="Palatino Linotype" w:hAnsi="Palatino Linotype" w:cs="Arial"/>
        </w:rPr>
        <w:t xml:space="preserve"> en la Ley Orgánica Municipal del Estado de México, en sus artículos: </w:t>
      </w:r>
    </w:p>
    <w:p w:rsidR="00E44C6F" w:rsidRDefault="00E44C6F" w:rsidP="00E44C6F">
      <w:pPr>
        <w:autoSpaceDE w:val="0"/>
        <w:autoSpaceDN w:val="0"/>
        <w:adjustRightInd w:val="0"/>
        <w:spacing w:line="360" w:lineRule="auto"/>
        <w:jc w:val="both"/>
        <w:rPr>
          <w:rFonts w:ascii="Palatino Linotype" w:hAnsi="Palatino Linotype" w:cs="Arial"/>
        </w:rPr>
      </w:pPr>
    </w:p>
    <w:p w:rsidR="00E44C6F" w:rsidRDefault="00E44C6F" w:rsidP="00E44C6F">
      <w:pPr>
        <w:pStyle w:val="Citas"/>
        <w:ind w:left="708"/>
      </w:pPr>
      <w:r w:rsidRPr="009A13B8">
        <w:rPr>
          <w:b/>
        </w:rPr>
        <w:t xml:space="preserve">Artículo 91.- </w:t>
      </w:r>
      <w:r>
        <w:t xml:space="preserve">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E44C6F" w:rsidRDefault="00E44C6F" w:rsidP="00E44C6F">
      <w:pPr>
        <w:pStyle w:val="Citas"/>
        <w:numPr>
          <w:ilvl w:val="0"/>
          <w:numId w:val="6"/>
        </w:numPr>
      </w:pPr>
      <w:r>
        <w:t>Asistir a las sesiones del ayuntamiento y levantar las actas correspondientes;</w:t>
      </w:r>
    </w:p>
    <w:p w:rsidR="00E44C6F" w:rsidRPr="00FA1C15" w:rsidRDefault="00E44C6F" w:rsidP="00E44C6F">
      <w:pPr>
        <w:pStyle w:val="Citas"/>
        <w:numPr>
          <w:ilvl w:val="0"/>
          <w:numId w:val="6"/>
        </w:numPr>
        <w:rPr>
          <w:b/>
        </w:rPr>
      </w:pPr>
      <w:r>
        <w:t xml:space="preserve">Emitir los citatorios para la celebración de las sesiones de cabildo, convocadas legalmente; </w:t>
      </w:r>
    </w:p>
    <w:p w:rsidR="00E44C6F" w:rsidRPr="00FA1C15" w:rsidRDefault="00E44C6F" w:rsidP="00E44C6F">
      <w:pPr>
        <w:pStyle w:val="Citas"/>
        <w:numPr>
          <w:ilvl w:val="0"/>
          <w:numId w:val="6"/>
        </w:numPr>
        <w:rPr>
          <w:b/>
        </w:rPr>
      </w:pPr>
      <w:r>
        <w:lastRenderedPageBreak/>
        <w:t xml:space="preserve">Dar cuenta en la primera sesión de cada mes, del número y contenido de los expedientes pasados a comisión, con mención de los que hayan sido resueltos y de los pendientes; </w:t>
      </w:r>
    </w:p>
    <w:p w:rsidR="00E44C6F" w:rsidRPr="00FA1C15" w:rsidRDefault="00E44C6F" w:rsidP="00E44C6F">
      <w:pPr>
        <w:pStyle w:val="Citas"/>
        <w:numPr>
          <w:ilvl w:val="0"/>
          <w:numId w:val="6"/>
        </w:numPr>
        <w:rPr>
          <w:b/>
        </w:rPr>
      </w:pPr>
      <w:r>
        <w:t xml:space="preserve">Llevar y conservar los libros de actas de cabildo, obteniendo las firmas de los asistentes a las sesiones; </w:t>
      </w:r>
    </w:p>
    <w:p w:rsidR="00E44C6F" w:rsidRPr="00FA1C15" w:rsidRDefault="00E44C6F" w:rsidP="00E44C6F">
      <w:pPr>
        <w:pStyle w:val="Citas"/>
        <w:numPr>
          <w:ilvl w:val="0"/>
          <w:numId w:val="6"/>
        </w:numPr>
        <w:rPr>
          <w:b/>
        </w:rPr>
      </w:pPr>
      <w:r>
        <w:t xml:space="preserve">Validar con su firma, los documentos oficiales emanados del ayuntamiento o de cualquiera de sus miembros; </w:t>
      </w:r>
    </w:p>
    <w:p w:rsidR="00E44C6F" w:rsidRPr="00FA1C15" w:rsidRDefault="00E44C6F" w:rsidP="00E44C6F">
      <w:pPr>
        <w:pStyle w:val="Citas"/>
        <w:numPr>
          <w:ilvl w:val="0"/>
          <w:numId w:val="6"/>
        </w:numPr>
        <w:rPr>
          <w:b/>
        </w:rPr>
      </w:pPr>
      <w:r>
        <w:t xml:space="preserve">Tener a su cargo el archivo general del ayuntamiento; </w:t>
      </w:r>
    </w:p>
    <w:p w:rsidR="00E44C6F" w:rsidRPr="00FA1C15" w:rsidRDefault="00E44C6F" w:rsidP="00E44C6F">
      <w:pPr>
        <w:pStyle w:val="Citas"/>
        <w:numPr>
          <w:ilvl w:val="0"/>
          <w:numId w:val="6"/>
        </w:numPr>
        <w:rPr>
          <w:b/>
        </w:rPr>
      </w:pPr>
      <w:r>
        <w:t xml:space="preserve">Controlar y distribuir la correspondencia oficial del ayuntamiento, dando cuenta diaria al presidente municipal para acordar su trámite; </w:t>
      </w:r>
    </w:p>
    <w:p w:rsidR="00E44C6F" w:rsidRDefault="00E44C6F" w:rsidP="00E44C6F">
      <w:pPr>
        <w:pStyle w:val="Citas"/>
        <w:numPr>
          <w:ilvl w:val="0"/>
          <w:numId w:val="6"/>
        </w:numPr>
        <w:rPr>
          <w:b/>
        </w:rPr>
      </w:pPr>
      <w:r>
        <w:t xml:space="preserve">Publicar los reglamentos, circulares y demás disposiciones municipales de observancia general; </w:t>
      </w:r>
    </w:p>
    <w:p w:rsidR="00E44C6F" w:rsidRPr="00FA1C15" w:rsidRDefault="00E44C6F" w:rsidP="00E44C6F">
      <w:pPr>
        <w:pStyle w:val="Citas"/>
        <w:numPr>
          <w:ilvl w:val="0"/>
          <w:numId w:val="6"/>
        </w:numPr>
        <w:rPr>
          <w:b/>
        </w:rPr>
      </w:pPr>
      <w:r w:rsidRPr="00FA1C15">
        <w:t xml:space="preserve">Compilar leyes, decretos, reglamentos, periódicos oficiales del estado, circulares y órdenes relativas a los distintos sectores de la administración pública municipal; </w:t>
      </w:r>
    </w:p>
    <w:p w:rsidR="00E44C6F" w:rsidRPr="00FA1C15" w:rsidRDefault="00E44C6F" w:rsidP="00E44C6F">
      <w:pPr>
        <w:pStyle w:val="Citas"/>
        <w:numPr>
          <w:ilvl w:val="0"/>
          <w:numId w:val="6"/>
        </w:numPr>
        <w:rPr>
          <w:b/>
        </w:rPr>
      </w:pPr>
      <w:r>
        <w:t>Expedir las constancias de vecindad, de identidad o de última residencia que soliciten los habitantes del municipio, en un plazo no mayor de 24 horas, así como las certificaciones y demás documentos públicos que legalmente procedan, o los que acuerde el ayuntamiento;</w:t>
      </w:r>
    </w:p>
    <w:p w:rsidR="00E44C6F" w:rsidRPr="00C674EB" w:rsidRDefault="00E44C6F" w:rsidP="00E44C6F">
      <w:pPr>
        <w:pStyle w:val="Citas"/>
        <w:numPr>
          <w:ilvl w:val="0"/>
          <w:numId w:val="6"/>
        </w:numPr>
        <w:rPr>
          <w:b/>
        </w:rPr>
      </w:pPr>
      <w:r>
        <w:t xml:space="preserve"> </w:t>
      </w:r>
      <w:r w:rsidRPr="00C674EB">
        <w:rPr>
          <w:b/>
          <w:u w:val="single"/>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w:t>
      </w:r>
      <w:r w:rsidRPr="00C674EB">
        <w:rPr>
          <w:b/>
          <w:u w:val="single"/>
        </w:rPr>
        <w:lastRenderedPageBreak/>
        <w:t>contado a partir de la instalación del ayuntamiento y presentarlo al cabildo para su conocimiento y opinión.</w:t>
      </w:r>
      <w:r>
        <w:t xml:space="preserve"> </w:t>
      </w:r>
    </w:p>
    <w:p w:rsidR="00E44C6F" w:rsidRPr="00C674EB" w:rsidRDefault="00E44C6F" w:rsidP="00E44C6F">
      <w:pPr>
        <w:pStyle w:val="Citas"/>
        <w:ind w:left="1428"/>
        <w:rPr>
          <w:b/>
        </w:rPr>
      </w:pPr>
      <w: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E44C6F" w:rsidRDefault="00E44C6F" w:rsidP="00E44C6F">
      <w:pPr>
        <w:pStyle w:val="Citas"/>
        <w:ind w:left="1428"/>
        <w:rPr>
          <w:b/>
        </w:rPr>
      </w:pPr>
      <w:r>
        <w:t>(…)</w:t>
      </w:r>
    </w:p>
    <w:p w:rsidR="00E44C6F" w:rsidRPr="001122FD" w:rsidRDefault="00E44C6F" w:rsidP="00E44C6F">
      <w:pPr>
        <w:pStyle w:val="Citas"/>
      </w:pPr>
    </w:p>
    <w:p w:rsidR="00E44C6F" w:rsidRDefault="00E44C6F" w:rsidP="00E44C6F">
      <w:pPr>
        <w:autoSpaceDE w:val="0"/>
        <w:autoSpaceDN w:val="0"/>
        <w:adjustRightInd w:val="0"/>
        <w:spacing w:line="360" w:lineRule="auto"/>
        <w:jc w:val="both"/>
        <w:rPr>
          <w:rFonts w:ascii="Palatino Linotype" w:hAnsi="Palatino Linotype" w:cs="Arial"/>
        </w:rPr>
      </w:pPr>
      <w:r>
        <w:rPr>
          <w:rFonts w:ascii="Palatino Linotype" w:hAnsi="Palatino Linotype" w:cs="Arial"/>
        </w:rPr>
        <w:t>Asimismo, el Bando Municipal de Zinacantepec</w:t>
      </w:r>
      <w:r w:rsidRPr="00953CE6">
        <w:rPr>
          <w:rFonts w:ascii="Palatino Linotype" w:hAnsi="Palatino Linotype" w:cs="Arial"/>
        </w:rPr>
        <w:t>,</w:t>
      </w:r>
      <w:r>
        <w:rPr>
          <w:rFonts w:ascii="Palatino Linotype" w:hAnsi="Palatino Linotype" w:cs="Arial"/>
        </w:rPr>
        <w:t xml:space="preserve"> refiere lo siguiente</w:t>
      </w:r>
      <w:r w:rsidRPr="00953CE6">
        <w:rPr>
          <w:rFonts w:ascii="Palatino Linotype" w:hAnsi="Palatino Linotype" w:cs="Arial"/>
        </w:rPr>
        <w:t xml:space="preserve"> en sus artículos:</w:t>
      </w:r>
      <w:r w:rsidRPr="00BA51E1">
        <w:rPr>
          <w:rFonts w:ascii="Palatino Linotype" w:hAnsi="Palatino Linotype" w:cs="Arial"/>
        </w:rPr>
        <w:t xml:space="preserve"> </w:t>
      </w:r>
    </w:p>
    <w:p w:rsidR="00E44C6F" w:rsidRPr="00247A47" w:rsidRDefault="00E44C6F" w:rsidP="00E44C6F">
      <w:pPr>
        <w:pStyle w:val="Citas"/>
      </w:pPr>
      <w:r w:rsidRPr="00247A47">
        <w:rPr>
          <w:b/>
        </w:rPr>
        <w:t xml:space="preserve">Artículo 53. </w:t>
      </w:r>
      <w:r w:rsidRPr="00247A47">
        <w:t>La Hacienda Pública Municipal estará integrada por:</w:t>
      </w:r>
    </w:p>
    <w:p w:rsidR="00E44C6F" w:rsidRPr="00B46EFA" w:rsidRDefault="00E44C6F" w:rsidP="00E44C6F">
      <w:pPr>
        <w:pStyle w:val="Citas"/>
        <w:rPr>
          <w:b/>
        </w:rPr>
      </w:pPr>
      <w:r w:rsidRPr="00B46EFA">
        <w:rPr>
          <w:b/>
        </w:rPr>
        <w:t>I. Los bienes muebles e inmuebles propiedad del municipio;</w:t>
      </w:r>
    </w:p>
    <w:p w:rsidR="00E44C6F" w:rsidRPr="00247A47" w:rsidRDefault="00E44C6F" w:rsidP="00E44C6F">
      <w:pPr>
        <w:pStyle w:val="Citas"/>
      </w:pPr>
      <w:r w:rsidRPr="00247A47">
        <w:t>II. Los capitales y créditos a favor del municipio, así como los intereses y productos que</w:t>
      </w:r>
      <w:r>
        <w:t xml:space="preserve"> </w:t>
      </w:r>
      <w:r w:rsidRPr="00247A47">
        <w:t>generen los mismos;</w:t>
      </w:r>
    </w:p>
    <w:p w:rsidR="00E44C6F" w:rsidRPr="00247A47" w:rsidRDefault="00E44C6F" w:rsidP="00E44C6F">
      <w:pPr>
        <w:pStyle w:val="Citas"/>
      </w:pPr>
      <w:r w:rsidRPr="00247A47">
        <w:t>III. Las rentas y productos de todos los bienes municipales;</w:t>
      </w:r>
    </w:p>
    <w:p w:rsidR="00E44C6F" w:rsidRPr="00247A47" w:rsidRDefault="00E44C6F" w:rsidP="00E44C6F">
      <w:pPr>
        <w:pStyle w:val="Citas"/>
      </w:pPr>
      <w:r w:rsidRPr="00247A47">
        <w:t>IV. Las participaciones y aportaciones que le correspondan al municipio de acuerdo con</w:t>
      </w:r>
      <w:r>
        <w:t xml:space="preserve"> </w:t>
      </w:r>
      <w:r w:rsidRPr="00247A47">
        <w:t>las Leyes Federales y Estatales;</w:t>
      </w:r>
    </w:p>
    <w:p w:rsidR="00E44C6F" w:rsidRPr="00247A47" w:rsidRDefault="00E44C6F" w:rsidP="00E44C6F">
      <w:pPr>
        <w:pStyle w:val="Citas"/>
      </w:pPr>
      <w:r w:rsidRPr="00247A47">
        <w:t>V. Las contribuciones y demás ingresos determinados por las leyes que decrete la</w:t>
      </w:r>
      <w:r>
        <w:t xml:space="preserve"> </w:t>
      </w:r>
      <w:r w:rsidRPr="00247A47">
        <w:t>Legislatura y otros que por cualquier título legal reciba;</w:t>
      </w:r>
    </w:p>
    <w:p w:rsidR="00E44C6F" w:rsidRPr="00247A47" w:rsidRDefault="00E44C6F" w:rsidP="00E44C6F">
      <w:pPr>
        <w:pStyle w:val="Citas"/>
      </w:pPr>
      <w:r w:rsidRPr="00247A47">
        <w:t>VI. Las donaciones, herencias y legados que se reciban.</w:t>
      </w:r>
    </w:p>
    <w:p w:rsidR="00E44C6F" w:rsidRPr="00CC0278" w:rsidRDefault="00CC0278" w:rsidP="00E44C6F">
      <w:pPr>
        <w:autoSpaceDE w:val="0"/>
        <w:autoSpaceDN w:val="0"/>
        <w:adjustRightInd w:val="0"/>
        <w:spacing w:line="360" w:lineRule="auto"/>
        <w:jc w:val="both"/>
        <w:rPr>
          <w:rFonts w:ascii="Palatino Linotype" w:eastAsia="Calibri" w:hAnsi="Palatino Linotype" w:cs="Arial"/>
          <w:highlight w:val="yellow"/>
        </w:rPr>
      </w:pPr>
      <w:r>
        <w:rPr>
          <w:rFonts w:ascii="Palatino Linotype" w:eastAsia="Calibri" w:hAnsi="Palatino Linotype" w:cs="Arial"/>
        </w:rPr>
        <w:lastRenderedPageBreak/>
        <w:t xml:space="preserve">Por otro lado, el Reglamento </w:t>
      </w:r>
      <w:r w:rsidR="00442E63">
        <w:rPr>
          <w:rFonts w:ascii="Palatino Linotype" w:eastAsia="Calibri" w:hAnsi="Palatino Linotype" w:cs="Arial"/>
        </w:rPr>
        <w:t>Orgánico</w:t>
      </w:r>
      <w:r>
        <w:rPr>
          <w:rFonts w:ascii="Palatino Linotype" w:eastAsia="Calibri" w:hAnsi="Palatino Linotype" w:cs="Arial"/>
        </w:rPr>
        <w:t xml:space="preserve"> Municipal de Zinacantepec </w:t>
      </w:r>
      <w:r w:rsidRPr="00442E63">
        <w:rPr>
          <w:rFonts w:ascii="Palatino Linotype" w:eastAsia="Calibri" w:hAnsi="Palatino Linotype" w:cs="Arial"/>
        </w:rPr>
        <w:t xml:space="preserve">refiere que </w:t>
      </w:r>
      <w:r w:rsidR="00442E63">
        <w:rPr>
          <w:rFonts w:ascii="Palatino Linotype" w:eastAsia="Calibri" w:hAnsi="Palatino Linotype" w:cs="Arial"/>
        </w:rPr>
        <w:t xml:space="preserve">el Secretario de Ayuntamiento funge como Presidente de la Comisión de Bienes Muebles e Inmuebles del Ayuntamiento, aunado a ello, la Secretaría cuenta con el Departamento de Control Patrimonial, tal como lo refiere en sus artículos: </w:t>
      </w:r>
    </w:p>
    <w:p w:rsidR="00CC0278" w:rsidRPr="00442E63" w:rsidRDefault="00CC0278" w:rsidP="00CC0278">
      <w:pPr>
        <w:pStyle w:val="Citas"/>
      </w:pPr>
      <w:r w:rsidRPr="00442E63">
        <w:rPr>
          <w:b/>
        </w:rPr>
        <w:t>Artículo 44.</w:t>
      </w:r>
      <w:r w:rsidRPr="00442E63">
        <w:t xml:space="preserve"> Además de las previstas en las disposiciones normativas y administrativas en la materia, la Secretaría del Ayuntamiento tiene las siguientes funciones y atribuciones:</w:t>
      </w:r>
    </w:p>
    <w:p w:rsidR="00CC0278" w:rsidRDefault="00CC0278" w:rsidP="00CC0278">
      <w:pPr>
        <w:pStyle w:val="Citas"/>
      </w:pPr>
      <w:r w:rsidRPr="00442E63">
        <w:t>I. Auxiliar al Presidente Municipal en la atención de los asuntos públicos d</w:t>
      </w:r>
      <w:r>
        <w:t>el Municipio, así como la celebración de las sesiones de Cabildo;</w:t>
      </w:r>
    </w:p>
    <w:p w:rsidR="00CC0278" w:rsidRDefault="00CC0278" w:rsidP="00CC0278">
      <w:pPr>
        <w:pStyle w:val="Citas"/>
      </w:pPr>
      <w:r>
        <w:t>II. Vigilar la adecuada y oportuna publicación del Bando Municipal, los reglamentos municipales, manuales y demás disposiciones de carácter general del Municipio, en la Gaceta Municipal y estrados de la Secretaria;</w:t>
      </w:r>
    </w:p>
    <w:p w:rsidR="00CC0278" w:rsidRDefault="00CC0278" w:rsidP="00CC0278">
      <w:pPr>
        <w:pStyle w:val="Citas"/>
      </w:pPr>
      <w:r>
        <w:t>III. Tener a su cargo y difundir el acervo con que cuenta el archivo municipal, para efectos de consulta e interés interno;</w:t>
      </w:r>
    </w:p>
    <w:p w:rsidR="00CC0278" w:rsidRDefault="00CC0278" w:rsidP="00CC0278">
      <w:pPr>
        <w:pStyle w:val="Citas"/>
      </w:pPr>
      <w:r>
        <w:t>IV. Vigilar el correcto funcionamiento del archivo histórico, con base en la Ley de Archivos y Administración de Documentos del Estado de México y Municipios;</w:t>
      </w:r>
    </w:p>
    <w:p w:rsidR="00CC0278" w:rsidRDefault="00CC0278" w:rsidP="00CC0278">
      <w:pPr>
        <w:pStyle w:val="Citas"/>
      </w:pPr>
      <w:r>
        <w:t>V. Suscribir junto con el Presidente Municipal los nombramientos de los servidores públicos municipales y autoridades auxiliares del Ayuntamiento;</w:t>
      </w:r>
    </w:p>
    <w:p w:rsidR="00CC0278" w:rsidRDefault="00CC0278" w:rsidP="00CC0278">
      <w:pPr>
        <w:pStyle w:val="Citas"/>
      </w:pPr>
      <w:r>
        <w:t>VI. Realizar ante el Sistema Militar Nacional, dependiente de la Secretaría de la Defensa Nacional, los trámites necesarios para la expedición de pre cartillas;</w:t>
      </w:r>
    </w:p>
    <w:p w:rsidR="00CC0278" w:rsidRPr="00442E63" w:rsidRDefault="00CC0278" w:rsidP="00CC0278">
      <w:pPr>
        <w:pStyle w:val="Citas"/>
        <w:rPr>
          <w:b/>
        </w:rPr>
      </w:pPr>
      <w:r w:rsidRPr="00442E63">
        <w:rPr>
          <w:b/>
        </w:rPr>
        <w:t>VII. Fungir como Presidente en el Comité de Bienes Muebles e Inmuebles del Ayuntamiento de Zinacantepec;</w:t>
      </w:r>
    </w:p>
    <w:p w:rsidR="00CC0278" w:rsidRDefault="00CC0278" w:rsidP="00CC0278">
      <w:pPr>
        <w:pStyle w:val="Citas"/>
      </w:pPr>
      <w:r>
        <w:lastRenderedPageBreak/>
        <w:t>VIII. Verificar con la intervención de la Sindicatura Municipal la valoración, destino y conteo exacto de los bienes patrimoniales del Municipio;</w:t>
      </w:r>
    </w:p>
    <w:p w:rsidR="00CC0278" w:rsidRDefault="00CC0278" w:rsidP="00CC0278">
      <w:pPr>
        <w:pStyle w:val="Citas"/>
      </w:pPr>
      <w:r>
        <w:t>IX. Fungir como Presidente de la Comisión del Servicio Profesional de Carrera Policial, Honor y Justicia de Zinacantepec;</w:t>
      </w:r>
    </w:p>
    <w:p w:rsidR="00CC0278" w:rsidRDefault="00CC0278" w:rsidP="00CC0278">
      <w:pPr>
        <w:pStyle w:val="Citas"/>
      </w:pPr>
      <w:r>
        <w:t>X. Respaldar y ordenar la normatividad y reglamentación del Municipio, para uso del Presidente Municipal y de todas las áreas de la Administración Pública Municipal;</w:t>
      </w:r>
    </w:p>
    <w:p w:rsidR="00CC0278" w:rsidRDefault="00CC0278" w:rsidP="00CC0278">
      <w:pPr>
        <w:pStyle w:val="Citas"/>
      </w:pPr>
      <w:r>
        <w:t>XI. Impulsar y respaldar las actividades encomendadas al Cronista Municipal;</w:t>
      </w:r>
    </w:p>
    <w:p w:rsidR="00CC0278" w:rsidRDefault="00CC0278" w:rsidP="00CC0278">
      <w:pPr>
        <w:pStyle w:val="Citas"/>
      </w:pPr>
      <w:r>
        <w:t>XII. Expedir constancias de no afectación de bienes de dominio público, dentro del plazo de 10 días hábiles a partir de la solicitud;</w:t>
      </w:r>
    </w:p>
    <w:p w:rsidR="00CC0278" w:rsidRDefault="00CC0278" w:rsidP="00CC0278">
      <w:pPr>
        <w:pStyle w:val="Citas"/>
      </w:pPr>
      <w:r>
        <w:t>XIII. Expedir constancias de vecindad, identidad o de ultima residencia que solicite la ciudadanía y que previamente cumplan con los requisitos para tal efecto, en un plazo no mayor a 24 horas a partir de su solicitud.</w:t>
      </w:r>
    </w:p>
    <w:p w:rsidR="00CC0278" w:rsidRDefault="00CC0278" w:rsidP="00CC0278">
      <w:pPr>
        <w:pStyle w:val="Citas"/>
      </w:pPr>
      <w:r>
        <w:t>XIV. Suscribir los convenios de colaboración y coordinación, así como los contratos que celebre el Presidente Municipal en representación del Ayuntamiento;</w:t>
      </w:r>
    </w:p>
    <w:p w:rsidR="00CC0278" w:rsidRDefault="00CC0278" w:rsidP="00CC0278">
      <w:pPr>
        <w:pStyle w:val="Citas"/>
      </w:pPr>
      <w:r>
        <w:t>XV. Vigilar el buen funcionamiento de las Oficialías del Registro Civil que se encuentran en el municipio.</w:t>
      </w:r>
    </w:p>
    <w:p w:rsidR="00442E63" w:rsidRDefault="00442E63" w:rsidP="00442E63">
      <w:pPr>
        <w:pStyle w:val="Citas"/>
      </w:pPr>
      <w:r w:rsidRPr="006066F7">
        <w:rPr>
          <w:b/>
        </w:rPr>
        <w:t>Artículo 45.</w:t>
      </w:r>
      <w:r>
        <w:t xml:space="preserve"> Para el estudio, planeación y despacho de los asuntos de su competencia, la Secretaría del</w:t>
      </w:r>
      <w:r w:rsidR="006066F7">
        <w:t xml:space="preserve"> </w:t>
      </w:r>
      <w:r>
        <w:t>Ayuntamiento contará con las Unidades Administrativas responsables siguientes, cuyas funciones y atribuciones se determinarán en el Reglamento Interno correspondiente:</w:t>
      </w:r>
    </w:p>
    <w:p w:rsidR="00442E63" w:rsidRDefault="00442E63" w:rsidP="006066F7">
      <w:pPr>
        <w:pStyle w:val="Citas"/>
        <w:spacing w:line="240" w:lineRule="auto"/>
      </w:pPr>
      <w:r>
        <w:t>I. Cronista Municipal</w:t>
      </w:r>
    </w:p>
    <w:p w:rsidR="00442E63" w:rsidRDefault="00442E63" w:rsidP="006066F7">
      <w:pPr>
        <w:pStyle w:val="Citas"/>
        <w:spacing w:line="240" w:lineRule="auto"/>
      </w:pPr>
      <w:r>
        <w:t>II. Oficialías del Registro Civil</w:t>
      </w:r>
    </w:p>
    <w:p w:rsidR="00442E63" w:rsidRDefault="00442E63" w:rsidP="006066F7">
      <w:pPr>
        <w:pStyle w:val="Citas"/>
        <w:spacing w:line="240" w:lineRule="auto"/>
      </w:pPr>
      <w:r>
        <w:lastRenderedPageBreak/>
        <w:t>III. Subdirección Técnica</w:t>
      </w:r>
    </w:p>
    <w:p w:rsidR="00442E63" w:rsidRDefault="00442E63" w:rsidP="006066F7">
      <w:pPr>
        <w:pStyle w:val="Citas"/>
        <w:numPr>
          <w:ilvl w:val="0"/>
          <w:numId w:val="11"/>
        </w:numPr>
        <w:spacing w:line="240" w:lineRule="auto"/>
      </w:pPr>
      <w:r>
        <w:t>Departamento de Apoyo Técnico</w:t>
      </w:r>
    </w:p>
    <w:p w:rsidR="006066F7" w:rsidRDefault="006066F7" w:rsidP="006066F7">
      <w:pPr>
        <w:pStyle w:val="Citas"/>
        <w:numPr>
          <w:ilvl w:val="0"/>
          <w:numId w:val="11"/>
        </w:numPr>
        <w:spacing w:line="240" w:lineRule="auto"/>
      </w:pPr>
      <w:r>
        <w:t>Archivo Municipal</w:t>
      </w:r>
    </w:p>
    <w:p w:rsidR="006066F7" w:rsidRPr="006066F7" w:rsidRDefault="006066F7" w:rsidP="006066F7">
      <w:pPr>
        <w:pStyle w:val="Citas"/>
        <w:numPr>
          <w:ilvl w:val="0"/>
          <w:numId w:val="11"/>
        </w:numPr>
        <w:spacing w:line="240" w:lineRule="auto"/>
        <w:rPr>
          <w:b/>
        </w:rPr>
      </w:pPr>
      <w:r w:rsidRPr="006066F7">
        <w:rPr>
          <w:b/>
        </w:rPr>
        <w:t>Departamento de Control Patrimonial</w:t>
      </w:r>
    </w:p>
    <w:p w:rsidR="006066F7" w:rsidRDefault="006066F7" w:rsidP="006066F7">
      <w:pPr>
        <w:pStyle w:val="Citas"/>
        <w:numPr>
          <w:ilvl w:val="0"/>
          <w:numId w:val="11"/>
        </w:numPr>
        <w:spacing w:line="240" w:lineRule="auto"/>
      </w:pPr>
      <w:r>
        <w:t>Departamento de Autoridades Auxiliares</w:t>
      </w:r>
    </w:p>
    <w:p w:rsidR="006066F7" w:rsidRDefault="006066F7" w:rsidP="006066F7">
      <w:pPr>
        <w:pStyle w:val="Citas"/>
        <w:numPr>
          <w:ilvl w:val="0"/>
          <w:numId w:val="11"/>
        </w:numPr>
        <w:spacing w:line="240" w:lineRule="auto"/>
      </w:pPr>
      <w:r>
        <w:t>Junta Municipal de Reclutamiento</w:t>
      </w:r>
    </w:p>
    <w:p w:rsidR="00CC0278" w:rsidRDefault="00CC0278" w:rsidP="00E44C6F">
      <w:pPr>
        <w:autoSpaceDE w:val="0"/>
        <w:autoSpaceDN w:val="0"/>
        <w:adjustRightInd w:val="0"/>
        <w:spacing w:line="360" w:lineRule="auto"/>
        <w:jc w:val="both"/>
        <w:rPr>
          <w:rFonts w:ascii="Palatino Linotype" w:eastAsia="Calibri" w:hAnsi="Palatino Linotype" w:cs="Arial"/>
        </w:rPr>
      </w:pPr>
    </w:p>
    <w:p w:rsidR="00E44C6F" w:rsidRDefault="00B46EFA" w:rsidP="00E44C6F">
      <w:pPr>
        <w:autoSpaceDE w:val="0"/>
        <w:autoSpaceDN w:val="0"/>
        <w:adjustRightInd w:val="0"/>
        <w:spacing w:line="360" w:lineRule="auto"/>
        <w:jc w:val="both"/>
        <w:rPr>
          <w:rFonts w:ascii="Palatino Linotype" w:eastAsia="Calibri" w:hAnsi="Palatino Linotype" w:cs="Arial"/>
        </w:rPr>
      </w:pPr>
      <w:r>
        <w:rPr>
          <w:rFonts w:ascii="Palatino Linotype" w:hAnsi="Palatino Linotype" w:cs="Arial"/>
        </w:rPr>
        <w:t xml:space="preserve">De lo anterior, </w:t>
      </w:r>
      <w:r w:rsidR="006066F7">
        <w:rPr>
          <w:rFonts w:ascii="Palatino Linotype" w:hAnsi="Palatino Linotype" w:cs="Arial"/>
        </w:rPr>
        <w:t>se advierte que el Sujeto Obligado solo conoce de los bienes muebles e inmuebles de su propiedad, sin embargo, el</w:t>
      </w:r>
      <w:r w:rsidR="00E44C6F">
        <w:rPr>
          <w:rFonts w:ascii="Palatino Linotype" w:hAnsi="Palatino Linotype" w:cs="Arial"/>
        </w:rPr>
        <w:t xml:space="preserve"> Recurrente solicita la información de los bienes inmuebles propiedad del Gobierno del Estado de México</w:t>
      </w:r>
      <w:r w:rsidR="00E44C6F">
        <w:rPr>
          <w:rFonts w:ascii="Palatino Linotype" w:eastAsia="Calibri" w:hAnsi="Palatino Linotype" w:cs="Arial"/>
        </w:rPr>
        <w:t xml:space="preserve">, por lo que es procedente ordenar la entrega del acuerdo </w:t>
      </w:r>
      <w:r w:rsidR="00E44C6F" w:rsidRPr="00094CB0">
        <w:rPr>
          <w:rFonts w:ascii="Palatino Linotype" w:eastAsia="Calibri" w:hAnsi="Palatino Linotype" w:cs="Arial"/>
        </w:rPr>
        <w:t xml:space="preserve">mediante el cual el Comité de Transparencia declare la incompetencia para generar la información relativa a </w:t>
      </w:r>
      <w:r w:rsidR="00E44C6F">
        <w:rPr>
          <w:rFonts w:ascii="Palatino Linotype" w:hAnsi="Palatino Linotype" w:cs="Arial"/>
        </w:rPr>
        <w:t>la información de los bienes inmuebles propiedad del Gobierno del Estado de México</w:t>
      </w:r>
      <w:r w:rsidR="00E44C6F" w:rsidRPr="00094CB0">
        <w:rPr>
          <w:rFonts w:ascii="Palatino Linotype" w:eastAsia="Calibri" w:hAnsi="Palatino Linotype" w:cs="Arial"/>
        </w:rPr>
        <w:t>.</w:t>
      </w:r>
    </w:p>
    <w:p w:rsidR="00B46EFA" w:rsidRDefault="00B46EFA" w:rsidP="00E44C6F">
      <w:pPr>
        <w:autoSpaceDE w:val="0"/>
        <w:autoSpaceDN w:val="0"/>
        <w:adjustRightInd w:val="0"/>
        <w:spacing w:line="360" w:lineRule="auto"/>
        <w:jc w:val="both"/>
        <w:rPr>
          <w:rFonts w:ascii="Palatino Linotype" w:eastAsia="Calibri" w:hAnsi="Palatino Linotype" w:cs="Arial"/>
        </w:rPr>
      </w:pPr>
    </w:p>
    <w:p w:rsidR="00E44C6F" w:rsidRDefault="00E44C6F" w:rsidP="00E44C6F"/>
    <w:p w:rsidR="00E44C6F" w:rsidRDefault="00E44C6F" w:rsidP="00E44C6F">
      <w:pPr>
        <w:spacing w:line="360" w:lineRule="auto"/>
        <w:jc w:val="both"/>
        <w:rPr>
          <w:rFonts w:ascii="Palatino Linotype" w:hAnsi="Palatino Linotype"/>
        </w:rPr>
      </w:pPr>
      <w:r w:rsidRPr="00094CB0">
        <w:rPr>
          <w:rFonts w:ascii="Palatino Linotype" w:hAnsi="Palatino Linotype"/>
        </w:rPr>
        <w:t>Dicho lo anterior</w:t>
      </w:r>
      <w:r>
        <w:rPr>
          <w:rFonts w:ascii="Palatino Linotype" w:hAnsi="Palatino Linotype"/>
        </w:rPr>
        <w:t>, debe destacarse los bienes inmuebles de dominio público y que están destinados a un servicio público por disposición de los artículos 5.4, fracción I del Código Civil del Estado de México; 105 de la Ley Orgánica Municipal del Estado de México; 14, 15, 16, 17 y 18 fracción VI de la Ley de Bienes del Estado de México sus Municipios, cuyo texto y sentido literal es el siguiente:</w:t>
      </w:r>
    </w:p>
    <w:p w:rsidR="00E44C6F" w:rsidRDefault="00E44C6F" w:rsidP="00E44C6F">
      <w:pPr>
        <w:spacing w:line="360" w:lineRule="auto"/>
        <w:jc w:val="both"/>
        <w:rPr>
          <w:rFonts w:ascii="Palatino Linotype" w:hAnsi="Palatino Linotype"/>
        </w:rPr>
      </w:pPr>
    </w:p>
    <w:p w:rsidR="00E44C6F" w:rsidRPr="00742E68" w:rsidRDefault="00E44C6F" w:rsidP="00E44C6F">
      <w:pPr>
        <w:ind w:left="567" w:right="567"/>
        <w:jc w:val="center"/>
        <w:rPr>
          <w:rFonts w:ascii="Palatino Linotype" w:hAnsi="Palatino Linotype"/>
          <w:b/>
          <w:i/>
        </w:rPr>
      </w:pPr>
      <w:r w:rsidRPr="00742E68">
        <w:rPr>
          <w:rFonts w:ascii="Palatino Linotype" w:hAnsi="Palatino Linotype"/>
          <w:b/>
          <w:i/>
        </w:rPr>
        <w:t>Código Civil del Estado de México</w:t>
      </w:r>
    </w:p>
    <w:p w:rsidR="00E44C6F" w:rsidRDefault="00E44C6F" w:rsidP="00E44C6F">
      <w:pPr>
        <w:ind w:left="567" w:right="567"/>
        <w:rPr>
          <w:rFonts w:ascii="Palatino Linotype" w:hAnsi="Palatino Linotype"/>
          <w:i/>
        </w:rPr>
      </w:pPr>
    </w:p>
    <w:p w:rsidR="00E44C6F" w:rsidRPr="00742E68" w:rsidRDefault="00E44C6F" w:rsidP="00E44C6F">
      <w:pPr>
        <w:ind w:left="567" w:right="567"/>
        <w:rPr>
          <w:rFonts w:ascii="Palatino Linotype" w:hAnsi="Palatino Linotype"/>
          <w:i/>
        </w:rPr>
      </w:pPr>
      <w:r w:rsidRPr="00742E68">
        <w:rPr>
          <w:rFonts w:ascii="Palatino Linotype" w:hAnsi="Palatino Linotype"/>
          <w:i/>
        </w:rPr>
        <w:t>“</w:t>
      </w:r>
      <w:r w:rsidRPr="00742E68">
        <w:rPr>
          <w:rFonts w:ascii="Palatino Linotype" w:hAnsi="Palatino Linotype"/>
          <w:b/>
          <w:i/>
        </w:rPr>
        <w:t>Artículo 5.4.-</w:t>
      </w:r>
      <w:r w:rsidRPr="00742E68">
        <w:rPr>
          <w:rFonts w:ascii="Palatino Linotype" w:hAnsi="Palatino Linotype"/>
          <w:i/>
        </w:rPr>
        <w:t xml:space="preserve"> Son bienes inmuebles:</w:t>
      </w:r>
    </w:p>
    <w:p w:rsidR="00E44C6F" w:rsidRPr="00742E68" w:rsidRDefault="00E44C6F" w:rsidP="00E44C6F">
      <w:pPr>
        <w:pStyle w:val="Prrafodelista"/>
        <w:numPr>
          <w:ilvl w:val="0"/>
          <w:numId w:val="7"/>
        </w:numPr>
        <w:ind w:right="567"/>
        <w:rPr>
          <w:rFonts w:ascii="Palatino Linotype" w:hAnsi="Palatino Linotype"/>
          <w:i/>
        </w:rPr>
      </w:pPr>
      <w:r w:rsidRPr="00742E68">
        <w:rPr>
          <w:rFonts w:ascii="Palatino Linotype" w:hAnsi="Palatino Linotype"/>
          <w:i/>
        </w:rPr>
        <w:t>El suelo y las construcciones adheridas a él;</w:t>
      </w:r>
    </w:p>
    <w:p w:rsidR="00E44C6F" w:rsidRPr="00742E68" w:rsidRDefault="00E44C6F" w:rsidP="00E44C6F">
      <w:pPr>
        <w:pStyle w:val="Prrafodelista"/>
        <w:ind w:left="1287" w:right="567"/>
        <w:rPr>
          <w:rFonts w:ascii="Palatino Linotype" w:hAnsi="Palatino Linotype"/>
          <w:i/>
        </w:rPr>
      </w:pPr>
    </w:p>
    <w:p w:rsidR="00E44C6F" w:rsidRPr="00742E68" w:rsidRDefault="00E44C6F" w:rsidP="00E44C6F">
      <w:pPr>
        <w:ind w:left="567" w:right="567"/>
        <w:rPr>
          <w:rFonts w:ascii="Palatino Linotype" w:hAnsi="Palatino Linotype"/>
          <w:i/>
        </w:rPr>
      </w:pPr>
      <w:r w:rsidRPr="00742E68">
        <w:rPr>
          <w:rFonts w:ascii="Palatino Linotype" w:hAnsi="Palatino Linotype"/>
          <w:b/>
          <w:i/>
        </w:rPr>
        <w:lastRenderedPageBreak/>
        <w:t>Artículo 17.-</w:t>
      </w:r>
      <w:r w:rsidR="00F538F6">
        <w:rPr>
          <w:rFonts w:ascii="Palatino Linotype" w:hAnsi="Palatino Linotype"/>
          <w:i/>
        </w:rPr>
        <w:t xml:space="preserve"> Son bienes destinados a un</w:t>
      </w:r>
      <w:r w:rsidRPr="00742E68">
        <w:rPr>
          <w:rFonts w:ascii="Palatino Linotype" w:hAnsi="Palatino Linotype"/>
          <w:i/>
        </w:rPr>
        <w:t xml:space="preserve"> servicio público, aquéllos que utilicen los</w:t>
      </w:r>
      <w:r>
        <w:rPr>
          <w:rFonts w:ascii="Palatino Linotype" w:hAnsi="Palatino Linotype"/>
          <w:i/>
        </w:rPr>
        <w:t xml:space="preserve"> </w:t>
      </w:r>
      <w:r w:rsidRPr="00742E68">
        <w:rPr>
          <w:rFonts w:ascii="Palatino Linotype" w:hAnsi="Palatino Linotype"/>
          <w:i/>
        </w:rPr>
        <w:t>poderes del Estado y los Municipios para el desarrollo de sus actividades o los que de</w:t>
      </w:r>
      <w:r>
        <w:rPr>
          <w:rFonts w:ascii="Palatino Linotype" w:hAnsi="Palatino Linotype"/>
          <w:i/>
        </w:rPr>
        <w:t xml:space="preserve"> </w:t>
      </w:r>
      <w:r w:rsidRPr="00742E68">
        <w:rPr>
          <w:rFonts w:ascii="Palatino Linotype" w:hAnsi="Palatino Linotype"/>
          <w:i/>
        </w:rPr>
        <w:t>hecho se utilicen para la prestación de servicios públicos o actividades equiparables a</w:t>
      </w:r>
      <w:r>
        <w:rPr>
          <w:rFonts w:ascii="Palatino Linotype" w:hAnsi="Palatino Linotype"/>
          <w:i/>
        </w:rPr>
        <w:t xml:space="preserve"> </w:t>
      </w:r>
      <w:r w:rsidRPr="00742E68">
        <w:rPr>
          <w:rFonts w:ascii="Palatino Linotype" w:hAnsi="Palatino Linotype"/>
          <w:i/>
        </w:rPr>
        <w:t>ellos.</w:t>
      </w:r>
    </w:p>
    <w:p w:rsidR="00E44C6F" w:rsidRDefault="00E44C6F" w:rsidP="00E44C6F">
      <w:pPr>
        <w:ind w:left="567" w:right="567"/>
        <w:rPr>
          <w:rFonts w:ascii="Palatino Linotype" w:hAnsi="Palatino Linotype"/>
          <w:i/>
        </w:rPr>
      </w:pPr>
    </w:p>
    <w:p w:rsidR="00E44C6F" w:rsidRDefault="00E44C6F" w:rsidP="00E44C6F">
      <w:pPr>
        <w:ind w:left="567" w:right="567"/>
        <w:rPr>
          <w:rFonts w:ascii="Palatino Linotype" w:hAnsi="Palatino Linotype"/>
          <w:i/>
        </w:rPr>
      </w:pPr>
      <w:r w:rsidRPr="00742E68">
        <w:rPr>
          <w:rFonts w:ascii="Palatino Linotype" w:hAnsi="Palatino Linotype"/>
          <w:b/>
          <w:i/>
        </w:rPr>
        <w:t>Artículo 18.-</w:t>
      </w:r>
      <w:r w:rsidRPr="00742E68">
        <w:rPr>
          <w:rFonts w:ascii="Palatino Linotype" w:hAnsi="Palatino Linotype"/>
          <w:i/>
        </w:rPr>
        <w:t xml:space="preserve"> Son bienes destinados a un servicio público:</w:t>
      </w:r>
    </w:p>
    <w:p w:rsidR="00E44C6F" w:rsidRDefault="00E44C6F" w:rsidP="00E44C6F">
      <w:pPr>
        <w:ind w:left="567" w:right="567"/>
        <w:rPr>
          <w:rFonts w:ascii="Palatino Linotype" w:hAnsi="Palatino Linotype"/>
          <w:i/>
        </w:rPr>
      </w:pPr>
    </w:p>
    <w:p w:rsidR="00E44C6F" w:rsidRPr="00742E68" w:rsidRDefault="00E44C6F" w:rsidP="00E44C6F">
      <w:pPr>
        <w:ind w:left="567" w:right="567"/>
        <w:jc w:val="both"/>
        <w:rPr>
          <w:rFonts w:ascii="Palatino Linotype" w:hAnsi="Palatino Linotype"/>
          <w:i/>
        </w:rPr>
      </w:pPr>
      <w:r w:rsidRPr="00742E68">
        <w:rPr>
          <w:rFonts w:ascii="Palatino Linotype" w:hAnsi="Palatino Linotype"/>
          <w:i/>
        </w:rPr>
        <w:t>(…)</w:t>
      </w:r>
    </w:p>
    <w:p w:rsidR="00E44C6F" w:rsidRDefault="00E44C6F" w:rsidP="00E44C6F">
      <w:pPr>
        <w:ind w:left="567" w:right="567"/>
        <w:jc w:val="both"/>
        <w:rPr>
          <w:rFonts w:ascii="Palatino Linotype" w:hAnsi="Palatino Linotype"/>
          <w:i/>
        </w:rPr>
      </w:pPr>
    </w:p>
    <w:p w:rsidR="00E44C6F" w:rsidRPr="00742E68" w:rsidRDefault="00E44C6F" w:rsidP="00E44C6F">
      <w:pPr>
        <w:ind w:left="567" w:right="567"/>
        <w:jc w:val="both"/>
        <w:rPr>
          <w:rFonts w:ascii="Palatino Linotype" w:hAnsi="Palatino Linotype"/>
          <w:i/>
        </w:rPr>
      </w:pPr>
      <w:r w:rsidRPr="00742E68">
        <w:rPr>
          <w:rFonts w:ascii="Palatino Linotype" w:hAnsi="Palatino Linotype"/>
          <w:b/>
          <w:i/>
        </w:rPr>
        <w:t xml:space="preserve">V. </w:t>
      </w:r>
      <w:r w:rsidRPr="00742E68">
        <w:rPr>
          <w:rFonts w:ascii="Palatino Linotype" w:hAnsi="Palatino Linotype"/>
          <w:i/>
        </w:rPr>
        <w:t>Los inmuebles utilizados para la prestación de servicios públicos estatales o</w:t>
      </w:r>
      <w:r>
        <w:rPr>
          <w:rFonts w:ascii="Palatino Linotype" w:hAnsi="Palatino Linotype"/>
          <w:i/>
        </w:rPr>
        <w:t xml:space="preserve"> </w:t>
      </w:r>
      <w:r w:rsidRPr="00742E68">
        <w:rPr>
          <w:rFonts w:ascii="Palatino Linotype" w:hAnsi="Palatino Linotype"/>
          <w:i/>
        </w:rPr>
        <w:t>municipales, tales como: mercados, rastros, hospitales, panteones públicos,</w:t>
      </w:r>
      <w:r>
        <w:rPr>
          <w:rFonts w:ascii="Palatino Linotype" w:hAnsi="Palatino Linotype"/>
          <w:i/>
        </w:rPr>
        <w:t xml:space="preserve"> </w:t>
      </w:r>
      <w:r w:rsidRPr="00742E68">
        <w:rPr>
          <w:rFonts w:ascii="Palatino Linotype" w:hAnsi="Palatino Linotype"/>
          <w:i/>
        </w:rPr>
        <w:t>zoológicos, jardines botánicos, museos, bibliotecas, parques y los demás similares o</w:t>
      </w:r>
      <w:r>
        <w:rPr>
          <w:rFonts w:ascii="Palatino Linotype" w:hAnsi="Palatino Linotype"/>
          <w:i/>
        </w:rPr>
        <w:t xml:space="preserve"> </w:t>
      </w:r>
      <w:r w:rsidRPr="00742E68">
        <w:rPr>
          <w:rFonts w:ascii="Palatino Linotype" w:hAnsi="Palatino Linotype"/>
          <w:i/>
        </w:rPr>
        <w:t>análogos a ellos;</w:t>
      </w:r>
    </w:p>
    <w:p w:rsidR="00E44C6F" w:rsidRDefault="00E44C6F" w:rsidP="00E44C6F">
      <w:pPr>
        <w:ind w:left="567" w:right="567"/>
        <w:jc w:val="both"/>
        <w:rPr>
          <w:rFonts w:ascii="Palatino Linotype" w:hAnsi="Palatino Linotype"/>
          <w:i/>
        </w:rPr>
      </w:pPr>
    </w:p>
    <w:p w:rsidR="00E44C6F" w:rsidRPr="00742E68" w:rsidRDefault="00E44C6F" w:rsidP="00E44C6F">
      <w:pPr>
        <w:ind w:left="567" w:right="567"/>
        <w:jc w:val="both"/>
        <w:rPr>
          <w:rFonts w:ascii="Palatino Linotype" w:hAnsi="Palatino Linotype"/>
          <w:i/>
        </w:rPr>
      </w:pPr>
      <w:r w:rsidRPr="00742E68">
        <w:rPr>
          <w:rFonts w:ascii="Palatino Linotype" w:hAnsi="Palatino Linotype"/>
          <w:b/>
          <w:i/>
        </w:rPr>
        <w:t>VI.</w:t>
      </w:r>
      <w:r w:rsidRPr="00742E68">
        <w:rPr>
          <w:rFonts w:ascii="Palatino Linotype" w:hAnsi="Palatino Linotype"/>
          <w:i/>
        </w:rPr>
        <w:t xml:space="preserve"> Los bienes muebles de propiedad estatal o municipal que tengan uso o utilidad</w:t>
      </w:r>
      <w:r>
        <w:rPr>
          <w:rFonts w:ascii="Palatino Linotype" w:hAnsi="Palatino Linotype"/>
          <w:i/>
        </w:rPr>
        <w:t xml:space="preserve"> </w:t>
      </w:r>
      <w:r w:rsidRPr="00742E68">
        <w:rPr>
          <w:rFonts w:ascii="Palatino Linotype" w:hAnsi="Palatino Linotype"/>
          <w:i/>
        </w:rPr>
        <w:t>en la prestación de un servicio público.</w:t>
      </w:r>
      <w:r w:rsidRPr="00742E68">
        <w:rPr>
          <w:rFonts w:ascii="Palatino Linotype" w:hAnsi="Palatino Linotype"/>
          <w:i/>
        </w:rPr>
        <w:cr/>
      </w:r>
    </w:p>
    <w:p w:rsidR="00E44C6F" w:rsidRPr="00742E68" w:rsidRDefault="00E44C6F" w:rsidP="00E44C6F">
      <w:pPr>
        <w:autoSpaceDE w:val="0"/>
        <w:autoSpaceDN w:val="0"/>
        <w:adjustRightInd w:val="0"/>
        <w:spacing w:before="240" w:line="360" w:lineRule="auto"/>
        <w:jc w:val="both"/>
        <w:rPr>
          <w:rFonts w:ascii="Palatino Linotype" w:eastAsia="Calibri" w:hAnsi="Palatino Linotype" w:cs="Arial"/>
        </w:rPr>
      </w:pPr>
      <w:r w:rsidRPr="00742E68">
        <w:rPr>
          <w:rFonts w:ascii="Palatino Linotype" w:eastAsia="Calibri" w:hAnsi="Palatino Linotype" w:cs="Arial"/>
        </w:rPr>
        <w:t>Además de lo expuesto con antelación, la Ley de Bienes del Estado de México y sus</w:t>
      </w:r>
      <w:r w:rsidR="006066F7">
        <w:rPr>
          <w:rFonts w:ascii="Palatino Linotype" w:eastAsia="Calibri" w:hAnsi="Palatino Linotype" w:cs="Arial"/>
        </w:rPr>
        <w:t xml:space="preserve"> </w:t>
      </w:r>
      <w:r w:rsidRPr="00742E68">
        <w:rPr>
          <w:rFonts w:ascii="Palatino Linotype" w:eastAsia="Calibri" w:hAnsi="Palatino Linotype" w:cs="Arial"/>
        </w:rPr>
        <w:t>Municipios establece los parámetros generales a seguir en el control, registro,</w:t>
      </w:r>
      <w:r>
        <w:rPr>
          <w:rFonts w:ascii="Palatino Linotype" w:eastAsia="Calibri" w:hAnsi="Palatino Linotype" w:cs="Arial"/>
        </w:rPr>
        <w:t xml:space="preserve"> </w:t>
      </w:r>
      <w:r w:rsidRPr="00742E68">
        <w:rPr>
          <w:rFonts w:ascii="Palatino Linotype" w:eastAsia="Calibri" w:hAnsi="Palatino Linotype" w:cs="Arial"/>
        </w:rPr>
        <w:t>administración y destino de los bienes tanto del Estado como de sus Municipios; así</w:t>
      </w:r>
      <w:r>
        <w:rPr>
          <w:rFonts w:ascii="Palatino Linotype" w:eastAsia="Calibri" w:hAnsi="Palatino Linotype" w:cs="Arial"/>
        </w:rPr>
        <w:t xml:space="preserve"> </w:t>
      </w:r>
      <w:r w:rsidRPr="00742E68">
        <w:rPr>
          <w:rFonts w:ascii="Palatino Linotype" w:eastAsia="Calibri" w:hAnsi="Palatino Linotype" w:cs="Arial"/>
        </w:rPr>
        <w:t>como que los Ayuntamientos están facultados para la elaboración del padrón de</w:t>
      </w:r>
      <w:r>
        <w:rPr>
          <w:rFonts w:ascii="Palatino Linotype" w:eastAsia="Calibri" w:hAnsi="Palatino Linotype" w:cs="Arial"/>
        </w:rPr>
        <w:t xml:space="preserve"> </w:t>
      </w:r>
      <w:r w:rsidRPr="00742E68">
        <w:rPr>
          <w:rFonts w:ascii="Palatino Linotype" w:eastAsia="Calibri" w:hAnsi="Palatino Linotype" w:cs="Arial"/>
        </w:rPr>
        <w:t>bienes del dominio público y privado del Estado y de los Municipios, asimismo,</w:t>
      </w:r>
      <w:r>
        <w:rPr>
          <w:rFonts w:ascii="Palatino Linotype" w:eastAsia="Calibri" w:hAnsi="Palatino Linotype" w:cs="Arial"/>
        </w:rPr>
        <w:t xml:space="preserve"> </w:t>
      </w:r>
      <w:r w:rsidRPr="00742E68">
        <w:rPr>
          <w:rFonts w:ascii="Palatino Linotype" w:eastAsia="Calibri" w:hAnsi="Palatino Linotype" w:cs="Arial"/>
        </w:rPr>
        <w:t>para determinar los procedimientos para integrar el inventario de los bienes de</w:t>
      </w:r>
      <w:r>
        <w:rPr>
          <w:rFonts w:ascii="Palatino Linotype" w:eastAsia="Calibri" w:hAnsi="Palatino Linotype" w:cs="Arial"/>
        </w:rPr>
        <w:t xml:space="preserve"> </w:t>
      </w:r>
      <w:r w:rsidRPr="00742E68">
        <w:rPr>
          <w:rFonts w:ascii="Palatino Linotype" w:eastAsia="Calibri" w:hAnsi="Palatino Linotype" w:cs="Arial"/>
        </w:rPr>
        <w:t>dominio público y privado.</w:t>
      </w:r>
      <w:r>
        <w:rPr>
          <w:rFonts w:ascii="Palatino Linotype" w:eastAsia="Calibri" w:hAnsi="Palatino Linotype" w:cs="Arial"/>
        </w:rPr>
        <w:t xml:space="preserve"> </w:t>
      </w:r>
      <w:r w:rsidRPr="00742E68">
        <w:rPr>
          <w:rFonts w:ascii="Palatino Linotype" w:eastAsia="Calibri" w:hAnsi="Palatino Linotype" w:cs="Arial"/>
        </w:rPr>
        <w:t>Sirve de apoyo a lo anterior los preceptos siguientes:</w:t>
      </w:r>
    </w:p>
    <w:p w:rsidR="00E44C6F" w:rsidRPr="00742E68" w:rsidRDefault="00E44C6F" w:rsidP="00E44C6F">
      <w:pPr>
        <w:autoSpaceDE w:val="0"/>
        <w:autoSpaceDN w:val="0"/>
        <w:adjustRightInd w:val="0"/>
        <w:spacing w:before="240"/>
        <w:ind w:left="567" w:right="567"/>
        <w:jc w:val="both"/>
        <w:rPr>
          <w:rFonts w:ascii="Palatino Linotype" w:eastAsia="Calibri" w:hAnsi="Palatino Linotype" w:cs="Arial"/>
          <w:i/>
        </w:rPr>
      </w:pPr>
      <w:r w:rsidRPr="00742E68">
        <w:rPr>
          <w:rFonts w:ascii="Palatino Linotype" w:eastAsia="Calibri" w:hAnsi="Palatino Linotype" w:cs="Arial"/>
          <w:b/>
          <w:i/>
        </w:rPr>
        <w:t>Artículo 1.-</w:t>
      </w:r>
      <w:r w:rsidRPr="00742E68">
        <w:rPr>
          <w:rFonts w:ascii="Palatino Linotype" w:eastAsia="Calibri" w:hAnsi="Palatino Linotype" w:cs="Arial"/>
          <w:i/>
        </w:rPr>
        <w:t xml:space="preserve"> La presente ley es de orden público y tiene por objeto regular el</w:t>
      </w:r>
      <w:r>
        <w:rPr>
          <w:rFonts w:ascii="Palatino Linotype" w:eastAsia="Calibri" w:hAnsi="Palatino Linotype" w:cs="Arial"/>
          <w:i/>
        </w:rPr>
        <w:t xml:space="preserve"> </w:t>
      </w:r>
      <w:r w:rsidRPr="00742E68">
        <w:rPr>
          <w:rFonts w:ascii="Palatino Linotype" w:eastAsia="Calibri" w:hAnsi="Palatino Linotype" w:cs="Arial"/>
          <w:i/>
        </w:rPr>
        <w:t>registro, destino, administración, control, posesión, uso, aprovechamiento,</w:t>
      </w:r>
      <w:r>
        <w:rPr>
          <w:rFonts w:ascii="Palatino Linotype" w:eastAsia="Calibri" w:hAnsi="Palatino Linotype" w:cs="Arial"/>
          <w:i/>
        </w:rPr>
        <w:t xml:space="preserve"> </w:t>
      </w:r>
      <w:r w:rsidRPr="00742E68">
        <w:rPr>
          <w:rFonts w:ascii="Palatino Linotype" w:eastAsia="Calibri" w:hAnsi="Palatino Linotype" w:cs="Arial"/>
          <w:i/>
        </w:rPr>
        <w:t>desincorporación y destino final de los bienes del Estado de México y de sus</w:t>
      </w:r>
      <w:r>
        <w:rPr>
          <w:rFonts w:ascii="Palatino Linotype" w:eastAsia="Calibri" w:hAnsi="Palatino Linotype" w:cs="Arial"/>
          <w:i/>
        </w:rPr>
        <w:t xml:space="preserve"> </w:t>
      </w:r>
      <w:r w:rsidRPr="00742E68">
        <w:rPr>
          <w:rFonts w:ascii="Palatino Linotype" w:eastAsia="Calibri" w:hAnsi="Palatino Linotype" w:cs="Arial"/>
          <w:i/>
        </w:rPr>
        <w:t>municipios.</w:t>
      </w:r>
    </w:p>
    <w:p w:rsidR="00E44C6F" w:rsidRPr="00742E68" w:rsidRDefault="00E44C6F" w:rsidP="00E44C6F">
      <w:pPr>
        <w:autoSpaceDE w:val="0"/>
        <w:autoSpaceDN w:val="0"/>
        <w:adjustRightInd w:val="0"/>
        <w:spacing w:before="240"/>
        <w:ind w:left="567" w:right="567"/>
        <w:jc w:val="both"/>
        <w:rPr>
          <w:rFonts w:ascii="Palatino Linotype" w:eastAsia="Calibri" w:hAnsi="Palatino Linotype" w:cs="Arial"/>
          <w:i/>
        </w:rPr>
      </w:pPr>
      <w:r w:rsidRPr="00742E68">
        <w:rPr>
          <w:rFonts w:ascii="Palatino Linotype" w:eastAsia="Calibri" w:hAnsi="Palatino Linotype" w:cs="Arial"/>
          <w:b/>
          <w:i/>
        </w:rPr>
        <w:t xml:space="preserve">Artículo 2.- </w:t>
      </w:r>
      <w:r w:rsidRPr="00742E68">
        <w:rPr>
          <w:rFonts w:ascii="Palatino Linotype" w:eastAsia="Calibri" w:hAnsi="Palatino Linotype" w:cs="Arial"/>
          <w:i/>
        </w:rPr>
        <w:t>La aplicación de esta ley corresponde:</w:t>
      </w:r>
    </w:p>
    <w:p w:rsidR="00E44C6F" w:rsidRPr="00742E68" w:rsidRDefault="00E44C6F" w:rsidP="00E44C6F">
      <w:pPr>
        <w:autoSpaceDE w:val="0"/>
        <w:autoSpaceDN w:val="0"/>
        <w:adjustRightInd w:val="0"/>
        <w:spacing w:before="240"/>
        <w:ind w:left="567" w:right="567"/>
        <w:jc w:val="both"/>
        <w:rPr>
          <w:rFonts w:ascii="Palatino Linotype" w:eastAsia="Calibri" w:hAnsi="Palatino Linotype" w:cs="Arial"/>
          <w:i/>
        </w:rPr>
      </w:pPr>
      <w:r w:rsidRPr="00742E68">
        <w:rPr>
          <w:rFonts w:ascii="Palatino Linotype" w:eastAsia="Calibri" w:hAnsi="Palatino Linotype" w:cs="Arial"/>
          <w:i/>
        </w:rPr>
        <w:t>(…)</w:t>
      </w:r>
    </w:p>
    <w:p w:rsidR="00E44C6F" w:rsidRPr="00742E68" w:rsidRDefault="00E44C6F" w:rsidP="00E44C6F">
      <w:pPr>
        <w:autoSpaceDE w:val="0"/>
        <w:autoSpaceDN w:val="0"/>
        <w:adjustRightInd w:val="0"/>
        <w:spacing w:before="240"/>
        <w:ind w:left="567" w:right="567"/>
        <w:jc w:val="both"/>
        <w:rPr>
          <w:rFonts w:ascii="Palatino Linotype" w:eastAsia="Calibri" w:hAnsi="Palatino Linotype" w:cs="Arial"/>
          <w:i/>
        </w:rPr>
      </w:pPr>
      <w:r w:rsidRPr="00742E68">
        <w:rPr>
          <w:rFonts w:ascii="Palatino Linotype" w:eastAsia="Calibri" w:hAnsi="Palatino Linotype" w:cs="Arial"/>
          <w:b/>
          <w:i/>
        </w:rPr>
        <w:lastRenderedPageBreak/>
        <w:t>III.</w:t>
      </w:r>
      <w:r w:rsidRPr="00742E68">
        <w:rPr>
          <w:rFonts w:ascii="Palatino Linotype" w:eastAsia="Calibri" w:hAnsi="Palatino Linotype" w:cs="Arial"/>
          <w:i/>
        </w:rPr>
        <w:t xml:space="preserve"> En los municipios a los órganos que determine la Ley Orgánica Municipal</w:t>
      </w:r>
      <w:r>
        <w:rPr>
          <w:rFonts w:ascii="Palatino Linotype" w:eastAsia="Calibri" w:hAnsi="Palatino Linotype" w:cs="Arial"/>
          <w:i/>
        </w:rPr>
        <w:t xml:space="preserve"> </w:t>
      </w:r>
      <w:r w:rsidRPr="00742E68">
        <w:rPr>
          <w:rFonts w:ascii="Palatino Linotype" w:eastAsia="Calibri" w:hAnsi="Palatino Linotype" w:cs="Arial"/>
          <w:i/>
        </w:rPr>
        <w:t>del Estado de México y sus reglamentos.</w:t>
      </w:r>
    </w:p>
    <w:p w:rsidR="00E44C6F" w:rsidRPr="00742E68" w:rsidRDefault="00E44C6F" w:rsidP="00E44C6F">
      <w:pPr>
        <w:autoSpaceDE w:val="0"/>
        <w:autoSpaceDN w:val="0"/>
        <w:adjustRightInd w:val="0"/>
        <w:spacing w:before="240"/>
        <w:ind w:left="567" w:right="567"/>
        <w:jc w:val="center"/>
        <w:rPr>
          <w:rFonts w:ascii="Palatino Linotype" w:eastAsia="Calibri" w:hAnsi="Palatino Linotype" w:cs="Arial"/>
          <w:b/>
          <w:i/>
        </w:rPr>
      </w:pPr>
      <w:r w:rsidRPr="00742E68">
        <w:rPr>
          <w:rFonts w:ascii="Palatino Linotype" w:eastAsia="Calibri" w:hAnsi="Palatino Linotype" w:cs="Arial"/>
          <w:b/>
          <w:i/>
        </w:rPr>
        <w:t>CAPITULO SEGUNDO</w:t>
      </w:r>
    </w:p>
    <w:p w:rsidR="00E44C6F" w:rsidRPr="00742E68" w:rsidRDefault="00E44C6F" w:rsidP="00E44C6F">
      <w:pPr>
        <w:autoSpaceDE w:val="0"/>
        <w:autoSpaceDN w:val="0"/>
        <w:adjustRightInd w:val="0"/>
        <w:spacing w:before="240"/>
        <w:ind w:left="567" w:right="567"/>
        <w:jc w:val="center"/>
        <w:rPr>
          <w:rFonts w:ascii="Palatino Linotype" w:eastAsia="Calibri" w:hAnsi="Palatino Linotype" w:cs="Arial"/>
          <w:b/>
          <w:i/>
        </w:rPr>
      </w:pPr>
      <w:r w:rsidRPr="00742E68">
        <w:rPr>
          <w:rFonts w:ascii="Palatino Linotype" w:eastAsia="Calibri" w:hAnsi="Palatino Linotype" w:cs="Arial"/>
          <w:b/>
          <w:i/>
        </w:rPr>
        <w:t>DE LAS FACULTADES DE LAS AUTORIDADES</w:t>
      </w:r>
    </w:p>
    <w:p w:rsidR="00E44C6F" w:rsidRPr="00742E68" w:rsidRDefault="00E44C6F" w:rsidP="00E44C6F">
      <w:pPr>
        <w:autoSpaceDE w:val="0"/>
        <w:autoSpaceDN w:val="0"/>
        <w:adjustRightInd w:val="0"/>
        <w:spacing w:before="240"/>
        <w:ind w:left="567" w:right="567"/>
        <w:jc w:val="both"/>
        <w:rPr>
          <w:rFonts w:ascii="Palatino Linotype" w:eastAsia="Calibri" w:hAnsi="Palatino Linotype" w:cs="Arial"/>
          <w:i/>
        </w:rPr>
      </w:pPr>
      <w:r w:rsidRPr="00742E68">
        <w:rPr>
          <w:rFonts w:ascii="Palatino Linotype" w:eastAsia="Calibri" w:hAnsi="Palatino Linotype" w:cs="Arial"/>
          <w:b/>
          <w:i/>
        </w:rPr>
        <w:t>Artículo 5.-</w:t>
      </w:r>
      <w:r w:rsidRPr="00742E68">
        <w:rPr>
          <w:rFonts w:ascii="Palatino Linotype" w:eastAsia="Calibri" w:hAnsi="Palatino Linotype" w:cs="Arial"/>
          <w:i/>
        </w:rPr>
        <w:t xml:space="preserve"> Corresponde al Ejecutivo del Estado por conducto de la Secretaría de</w:t>
      </w:r>
      <w:r>
        <w:rPr>
          <w:rFonts w:ascii="Palatino Linotype" w:eastAsia="Calibri" w:hAnsi="Palatino Linotype" w:cs="Arial"/>
          <w:i/>
        </w:rPr>
        <w:t xml:space="preserve"> </w:t>
      </w:r>
      <w:r w:rsidRPr="00742E68">
        <w:rPr>
          <w:rFonts w:ascii="Palatino Linotype" w:eastAsia="Calibri" w:hAnsi="Palatino Linotype" w:cs="Arial"/>
          <w:i/>
        </w:rPr>
        <w:t>Finanzas y a los ayuntamientos:</w:t>
      </w:r>
    </w:p>
    <w:p w:rsidR="00E44C6F" w:rsidRPr="00742E68" w:rsidRDefault="00E44C6F" w:rsidP="00E44C6F">
      <w:pPr>
        <w:autoSpaceDE w:val="0"/>
        <w:autoSpaceDN w:val="0"/>
        <w:adjustRightInd w:val="0"/>
        <w:spacing w:before="240"/>
        <w:ind w:left="567" w:right="567"/>
        <w:jc w:val="both"/>
        <w:rPr>
          <w:rFonts w:ascii="Palatino Linotype" w:eastAsia="Calibri" w:hAnsi="Palatino Linotype" w:cs="Arial"/>
          <w:i/>
        </w:rPr>
      </w:pPr>
      <w:r w:rsidRPr="00742E68">
        <w:rPr>
          <w:rFonts w:ascii="Palatino Linotype" w:eastAsia="Calibri" w:hAnsi="Palatino Linotype" w:cs="Arial"/>
          <w:b/>
          <w:i/>
        </w:rPr>
        <w:t>I.</w:t>
      </w:r>
      <w:r w:rsidRPr="00742E68">
        <w:rPr>
          <w:rFonts w:ascii="Palatino Linotype" w:eastAsia="Calibri" w:hAnsi="Palatino Linotype" w:cs="Arial"/>
          <w:i/>
        </w:rPr>
        <w:t xml:space="preserve"> La elaboración del padrón de bienes del dominio público y privado del Estado y de los ayuntamientos;</w:t>
      </w:r>
    </w:p>
    <w:p w:rsidR="00E44C6F" w:rsidRPr="00742E68" w:rsidRDefault="00E44C6F" w:rsidP="00E44C6F">
      <w:pPr>
        <w:autoSpaceDE w:val="0"/>
        <w:autoSpaceDN w:val="0"/>
        <w:adjustRightInd w:val="0"/>
        <w:spacing w:before="240"/>
        <w:ind w:left="567" w:right="567"/>
        <w:jc w:val="both"/>
        <w:rPr>
          <w:rFonts w:ascii="Palatino Linotype" w:eastAsia="Calibri" w:hAnsi="Palatino Linotype" w:cs="Arial"/>
          <w:i/>
        </w:rPr>
      </w:pPr>
      <w:r w:rsidRPr="00742E68">
        <w:rPr>
          <w:rFonts w:ascii="Palatino Linotype" w:eastAsia="Calibri" w:hAnsi="Palatino Linotype" w:cs="Arial"/>
          <w:i/>
        </w:rPr>
        <w:t>(…)</w:t>
      </w:r>
    </w:p>
    <w:p w:rsidR="00E44C6F" w:rsidRPr="00742E68" w:rsidRDefault="00E44C6F" w:rsidP="00E44C6F">
      <w:pPr>
        <w:autoSpaceDE w:val="0"/>
        <w:autoSpaceDN w:val="0"/>
        <w:adjustRightInd w:val="0"/>
        <w:spacing w:before="240"/>
        <w:ind w:left="567" w:right="567"/>
        <w:jc w:val="both"/>
        <w:rPr>
          <w:rFonts w:ascii="Palatino Linotype" w:eastAsia="Calibri" w:hAnsi="Palatino Linotype" w:cs="Arial"/>
          <w:i/>
        </w:rPr>
      </w:pPr>
      <w:r w:rsidRPr="00742E68">
        <w:rPr>
          <w:rFonts w:ascii="Palatino Linotype" w:eastAsia="Calibri" w:hAnsi="Palatino Linotype" w:cs="Arial"/>
          <w:b/>
          <w:i/>
        </w:rPr>
        <w:t>Artículo 11.-</w:t>
      </w:r>
      <w:r w:rsidRPr="00742E68">
        <w:rPr>
          <w:rFonts w:ascii="Palatino Linotype" w:eastAsia="Calibri" w:hAnsi="Palatino Linotype" w:cs="Arial"/>
          <w:i/>
        </w:rPr>
        <w:t xml:space="preserve"> Corresponde a cada una de las dependencias, organismos auxiliares y</w:t>
      </w:r>
      <w:r>
        <w:rPr>
          <w:rFonts w:ascii="Palatino Linotype" w:eastAsia="Calibri" w:hAnsi="Palatino Linotype" w:cs="Arial"/>
          <w:i/>
        </w:rPr>
        <w:t xml:space="preserve"> </w:t>
      </w:r>
      <w:r w:rsidRPr="00742E68">
        <w:rPr>
          <w:rFonts w:ascii="Palatino Linotype" w:eastAsia="Calibri" w:hAnsi="Palatino Linotype" w:cs="Arial"/>
          <w:i/>
        </w:rPr>
        <w:t>entidades de la administración pública estatal y municipal:</w:t>
      </w:r>
    </w:p>
    <w:p w:rsidR="00E44C6F" w:rsidRPr="00742E68" w:rsidRDefault="00E44C6F" w:rsidP="00E44C6F">
      <w:pPr>
        <w:autoSpaceDE w:val="0"/>
        <w:autoSpaceDN w:val="0"/>
        <w:adjustRightInd w:val="0"/>
        <w:spacing w:before="240"/>
        <w:ind w:left="567" w:right="567"/>
        <w:jc w:val="both"/>
        <w:rPr>
          <w:rFonts w:ascii="Palatino Linotype" w:eastAsia="Calibri" w:hAnsi="Palatino Linotype" w:cs="Arial"/>
          <w:i/>
        </w:rPr>
      </w:pPr>
      <w:r w:rsidRPr="00742E68">
        <w:rPr>
          <w:rFonts w:ascii="Palatino Linotype" w:eastAsia="Calibri" w:hAnsi="Palatino Linotype" w:cs="Arial"/>
          <w:i/>
        </w:rPr>
        <w:t>I. Administrar, controlar y utilizar adecuadamente los bienes muebles e inmuebles</w:t>
      </w:r>
      <w:r>
        <w:rPr>
          <w:rFonts w:ascii="Palatino Linotype" w:eastAsia="Calibri" w:hAnsi="Palatino Linotype" w:cs="Arial"/>
          <w:i/>
        </w:rPr>
        <w:t xml:space="preserve"> </w:t>
      </w:r>
      <w:r w:rsidRPr="00742E68">
        <w:rPr>
          <w:rFonts w:ascii="Palatino Linotype" w:eastAsia="Calibri" w:hAnsi="Palatino Linotype" w:cs="Arial"/>
          <w:i/>
        </w:rPr>
        <w:t>que detenten o tengan asignados;</w:t>
      </w:r>
    </w:p>
    <w:p w:rsidR="00E44C6F" w:rsidRPr="00742E68" w:rsidRDefault="00E44C6F" w:rsidP="00E44C6F">
      <w:pPr>
        <w:autoSpaceDE w:val="0"/>
        <w:autoSpaceDN w:val="0"/>
        <w:adjustRightInd w:val="0"/>
        <w:spacing w:before="240"/>
        <w:ind w:left="567" w:right="567"/>
        <w:jc w:val="center"/>
        <w:rPr>
          <w:rFonts w:ascii="Palatino Linotype" w:eastAsia="Calibri" w:hAnsi="Palatino Linotype" w:cs="Arial"/>
          <w:b/>
          <w:i/>
        </w:rPr>
      </w:pPr>
      <w:r w:rsidRPr="00742E68">
        <w:rPr>
          <w:rFonts w:ascii="Palatino Linotype" w:eastAsia="Calibri" w:hAnsi="Palatino Linotype" w:cs="Arial"/>
          <w:b/>
          <w:i/>
        </w:rPr>
        <w:t>CAPITULO TERCERO</w:t>
      </w:r>
    </w:p>
    <w:p w:rsidR="00E44C6F" w:rsidRPr="00742E68" w:rsidRDefault="00E44C6F" w:rsidP="00E44C6F">
      <w:pPr>
        <w:autoSpaceDE w:val="0"/>
        <w:autoSpaceDN w:val="0"/>
        <w:adjustRightInd w:val="0"/>
        <w:spacing w:before="240"/>
        <w:ind w:left="567" w:right="567"/>
        <w:jc w:val="center"/>
        <w:rPr>
          <w:rFonts w:ascii="Palatino Linotype" w:eastAsia="Calibri" w:hAnsi="Palatino Linotype" w:cs="Arial"/>
          <w:b/>
          <w:i/>
        </w:rPr>
      </w:pPr>
      <w:r w:rsidRPr="00742E68">
        <w:rPr>
          <w:rFonts w:ascii="Palatino Linotype" w:eastAsia="Calibri" w:hAnsi="Palatino Linotype" w:cs="Arial"/>
          <w:b/>
          <w:i/>
        </w:rPr>
        <w:t>DE LOS BIENES DEL ESTADO Y DE LOS MUNICIPIOS</w:t>
      </w:r>
    </w:p>
    <w:p w:rsidR="00E44C6F" w:rsidRPr="00742E68" w:rsidRDefault="00E44C6F" w:rsidP="00E44C6F">
      <w:pPr>
        <w:autoSpaceDE w:val="0"/>
        <w:autoSpaceDN w:val="0"/>
        <w:adjustRightInd w:val="0"/>
        <w:spacing w:before="240"/>
        <w:ind w:left="567" w:right="567"/>
        <w:jc w:val="both"/>
        <w:rPr>
          <w:rFonts w:ascii="Palatino Linotype" w:eastAsia="Calibri" w:hAnsi="Palatino Linotype" w:cs="Arial"/>
          <w:i/>
        </w:rPr>
      </w:pPr>
      <w:r w:rsidRPr="00742E68">
        <w:rPr>
          <w:rFonts w:ascii="Palatino Linotype" w:eastAsia="Calibri" w:hAnsi="Palatino Linotype" w:cs="Arial"/>
          <w:b/>
          <w:i/>
        </w:rPr>
        <w:t>Artículo 12.-</w:t>
      </w:r>
      <w:r w:rsidRPr="00742E68">
        <w:rPr>
          <w:rFonts w:ascii="Palatino Linotype" w:eastAsia="Calibri" w:hAnsi="Palatino Linotype" w:cs="Arial"/>
          <w:i/>
        </w:rPr>
        <w:t xml:space="preserve"> El Estado de México y sus municipios tienen personalidad jurídica para adquirir y poseer bienes para la prestación de los servicios públicos y el cumplimiento de sus fines.</w:t>
      </w:r>
    </w:p>
    <w:p w:rsidR="00E44C6F" w:rsidRPr="00742E68" w:rsidRDefault="00E44C6F" w:rsidP="00E44C6F">
      <w:pPr>
        <w:autoSpaceDE w:val="0"/>
        <w:autoSpaceDN w:val="0"/>
        <w:adjustRightInd w:val="0"/>
        <w:spacing w:before="240"/>
        <w:ind w:left="567" w:right="567"/>
        <w:jc w:val="both"/>
        <w:rPr>
          <w:rFonts w:ascii="Palatino Linotype" w:eastAsia="Calibri" w:hAnsi="Palatino Linotype" w:cs="Arial"/>
          <w:i/>
        </w:rPr>
      </w:pPr>
      <w:r w:rsidRPr="00742E68">
        <w:rPr>
          <w:rFonts w:ascii="Palatino Linotype" w:eastAsia="Calibri" w:hAnsi="Palatino Linotype" w:cs="Arial"/>
          <w:b/>
          <w:i/>
        </w:rPr>
        <w:t>Artículo 67.</w:t>
      </w:r>
      <w:r w:rsidRPr="00742E68">
        <w:rPr>
          <w:rFonts w:ascii="Palatino Linotype" w:eastAsia="Calibri" w:hAnsi="Palatino Linotype" w:cs="Arial"/>
          <w:i/>
        </w:rPr>
        <w:t xml:space="preserve"> La Secretaría de Finanzas y los ayuntamientos determinarán los procedimientos para integrar el inventario de los bienes del dominio público y privado estatal o municipal.</w:t>
      </w:r>
    </w:p>
    <w:p w:rsidR="00E44C6F" w:rsidRDefault="00E44C6F" w:rsidP="00E44C6F">
      <w:pPr>
        <w:autoSpaceDE w:val="0"/>
        <w:autoSpaceDN w:val="0"/>
        <w:adjustRightInd w:val="0"/>
        <w:spacing w:before="240" w:line="360" w:lineRule="auto"/>
        <w:jc w:val="both"/>
        <w:rPr>
          <w:rFonts w:ascii="Palatino Linotype" w:eastAsia="Calibri" w:hAnsi="Palatino Linotype" w:cs="Arial"/>
        </w:rPr>
      </w:pPr>
    </w:p>
    <w:p w:rsidR="00E44C6F" w:rsidRDefault="00E44C6F" w:rsidP="00E44C6F">
      <w:pPr>
        <w:autoSpaceDE w:val="0"/>
        <w:autoSpaceDN w:val="0"/>
        <w:adjustRightInd w:val="0"/>
        <w:spacing w:before="240" w:line="360" w:lineRule="auto"/>
        <w:jc w:val="both"/>
        <w:rPr>
          <w:rFonts w:ascii="Palatino Linotype" w:eastAsia="Calibri" w:hAnsi="Palatino Linotype" w:cs="Arial"/>
        </w:rPr>
      </w:pPr>
      <w:r w:rsidRPr="00742E68">
        <w:rPr>
          <w:rFonts w:ascii="Palatino Linotype" w:eastAsia="Calibri" w:hAnsi="Palatino Linotype" w:cs="Arial"/>
        </w:rPr>
        <w:t>En ese orden de ideas, la Secretaría de Finanzas es la Encargada</w:t>
      </w:r>
      <w:r>
        <w:rPr>
          <w:rFonts w:ascii="Palatino Linotype" w:eastAsia="Calibri" w:hAnsi="Palatino Linotype" w:cs="Arial"/>
        </w:rPr>
        <w:t xml:space="preserve"> </w:t>
      </w:r>
      <w:r w:rsidRPr="00742E68">
        <w:rPr>
          <w:rFonts w:ascii="Palatino Linotype" w:eastAsia="Calibri" w:hAnsi="Palatino Linotype" w:cs="Arial"/>
        </w:rPr>
        <w:t>de determinar los procedimientos para integrar el inventario de bienes de dominio</w:t>
      </w:r>
      <w:r>
        <w:rPr>
          <w:rFonts w:ascii="Palatino Linotype" w:eastAsia="Calibri" w:hAnsi="Palatino Linotype" w:cs="Arial"/>
        </w:rPr>
        <w:t xml:space="preserve"> </w:t>
      </w:r>
      <w:r w:rsidRPr="00742E68">
        <w:rPr>
          <w:rFonts w:ascii="Palatino Linotype" w:eastAsia="Calibri" w:hAnsi="Palatino Linotype" w:cs="Arial"/>
        </w:rPr>
        <w:t>Público y privado Estatal.</w:t>
      </w:r>
    </w:p>
    <w:p w:rsidR="00E44C6F" w:rsidRPr="00C76D35" w:rsidRDefault="00E44C6F" w:rsidP="00E44C6F">
      <w:pPr>
        <w:autoSpaceDE w:val="0"/>
        <w:autoSpaceDN w:val="0"/>
        <w:adjustRightInd w:val="0"/>
        <w:spacing w:before="240" w:line="360" w:lineRule="auto"/>
        <w:jc w:val="both"/>
        <w:rPr>
          <w:rFonts w:ascii="Palatino Linotype" w:eastAsia="Calibri" w:hAnsi="Palatino Linotype" w:cs="Arial"/>
        </w:rPr>
      </w:pPr>
      <w:r w:rsidRPr="00C76D35">
        <w:rPr>
          <w:rFonts w:ascii="Palatino Linotype" w:eastAsia="Calibri" w:hAnsi="Palatino Linotype" w:cs="Arial"/>
        </w:rPr>
        <w:lastRenderedPageBreak/>
        <w:t>En ese sentido, resulta evidente que el Sujeto Obligado no cuenta con las atribuciones para generar, poseer o administrar la información relativa a las declaraciones de situación patrimonial de sus servidores públicos; no obstante, es menester hacer referencia a lo establecido en el artículo 167 de la Ley de Transparencia estatal, que a</w:t>
      </w:r>
      <w:r>
        <w:rPr>
          <w:rFonts w:ascii="Palatino Linotype" w:eastAsia="Calibri" w:hAnsi="Palatino Linotype" w:cs="Arial"/>
        </w:rPr>
        <w:t xml:space="preserve"> la letra dispone lo siguiente:</w:t>
      </w:r>
    </w:p>
    <w:p w:rsidR="00E44C6F" w:rsidRPr="00C76D35" w:rsidRDefault="00E44C6F" w:rsidP="00E44C6F">
      <w:pPr>
        <w:autoSpaceDE w:val="0"/>
        <w:autoSpaceDN w:val="0"/>
        <w:adjustRightInd w:val="0"/>
        <w:spacing w:before="240"/>
        <w:ind w:left="567" w:right="567"/>
        <w:jc w:val="both"/>
        <w:rPr>
          <w:rFonts w:ascii="Palatino Linotype" w:eastAsia="Calibri" w:hAnsi="Palatino Linotype" w:cs="Arial"/>
          <w:i/>
        </w:rPr>
      </w:pPr>
      <w:r w:rsidRPr="00C76D35">
        <w:rPr>
          <w:rFonts w:ascii="Palatino Linotype" w:eastAsia="Calibri" w:hAnsi="Palatino Linotype" w:cs="Arial"/>
          <w:b/>
          <w:i/>
        </w:rPr>
        <w:t>Artículo 167.</w:t>
      </w:r>
      <w:r w:rsidRPr="00C76D35">
        <w:rPr>
          <w:rFonts w:ascii="Palatino Linotype" w:eastAsia="Calibri" w:hAnsi="Palatino Linotype" w:cs="Arial"/>
          <w:i/>
        </w:rPr>
        <w:t xml:space="preserve"> </w:t>
      </w:r>
      <w:r w:rsidRPr="00C76D35">
        <w:rPr>
          <w:rFonts w:ascii="Palatino Linotype" w:eastAsia="Calibri" w:hAnsi="Palatino Linotype" w:cs="Arial"/>
          <w:b/>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C76D35">
        <w:rPr>
          <w:rFonts w:ascii="Palatino Linotype" w:eastAsia="Calibri" w:hAnsi="Palatino Linotype" w:cs="Arial"/>
          <w:i/>
        </w:rPr>
        <w:t xml:space="preserve"> </w:t>
      </w:r>
    </w:p>
    <w:p w:rsidR="00E44C6F" w:rsidRPr="00C76D35" w:rsidRDefault="00E44C6F" w:rsidP="00E44C6F">
      <w:pPr>
        <w:autoSpaceDE w:val="0"/>
        <w:autoSpaceDN w:val="0"/>
        <w:adjustRightInd w:val="0"/>
        <w:ind w:left="567" w:right="567"/>
        <w:jc w:val="both"/>
        <w:rPr>
          <w:rFonts w:ascii="Palatino Linotype" w:eastAsia="Calibri" w:hAnsi="Palatino Linotype" w:cs="Arial"/>
          <w:i/>
        </w:rPr>
      </w:pPr>
    </w:p>
    <w:p w:rsidR="00E44C6F" w:rsidRPr="00C76D35" w:rsidRDefault="00E44C6F" w:rsidP="00E44C6F">
      <w:pPr>
        <w:autoSpaceDE w:val="0"/>
        <w:autoSpaceDN w:val="0"/>
        <w:adjustRightInd w:val="0"/>
        <w:ind w:left="567" w:right="567"/>
        <w:jc w:val="both"/>
        <w:rPr>
          <w:rFonts w:ascii="Palatino Linotype" w:eastAsia="Calibri" w:hAnsi="Palatino Linotype" w:cs="Arial"/>
          <w:i/>
        </w:rPr>
      </w:pPr>
      <w:r w:rsidRPr="00C76D35">
        <w:rPr>
          <w:rFonts w:ascii="Palatino Linotype" w:eastAsia="Calibri" w:hAnsi="Palatino Linotype" w:cs="Arial"/>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E44C6F" w:rsidRPr="00C76D35" w:rsidRDefault="00E44C6F" w:rsidP="00E44C6F">
      <w:pPr>
        <w:autoSpaceDE w:val="0"/>
        <w:autoSpaceDN w:val="0"/>
        <w:adjustRightInd w:val="0"/>
        <w:ind w:left="567" w:right="567"/>
        <w:jc w:val="both"/>
        <w:rPr>
          <w:rFonts w:ascii="Palatino Linotype" w:eastAsia="Calibri" w:hAnsi="Palatino Linotype" w:cs="Arial"/>
          <w:i/>
        </w:rPr>
      </w:pPr>
    </w:p>
    <w:p w:rsidR="00E44C6F" w:rsidRPr="00C76D35" w:rsidRDefault="00E44C6F" w:rsidP="00E44C6F">
      <w:pPr>
        <w:autoSpaceDE w:val="0"/>
        <w:autoSpaceDN w:val="0"/>
        <w:adjustRightInd w:val="0"/>
        <w:ind w:left="567" w:right="567"/>
        <w:jc w:val="both"/>
        <w:rPr>
          <w:rFonts w:ascii="Palatino Linotype" w:eastAsia="Calibri" w:hAnsi="Palatino Linotype" w:cs="Arial"/>
          <w:i/>
        </w:rPr>
      </w:pPr>
      <w:r w:rsidRPr="00C76D35">
        <w:rPr>
          <w:rFonts w:ascii="Palatino Linotype" w:eastAsia="Calibri" w:hAnsi="Palatino Linotype" w:cs="Arial"/>
          <w:i/>
        </w:rPr>
        <w:t>Si transcurrido el plazo señalado en el primer párrafo de este artículo, el sujeto obligado no declina la competencia en los términos establecidos, podrá canalizar la solicitud ante el sujeto obligado competente.</w:t>
      </w:r>
    </w:p>
    <w:p w:rsidR="00E44C6F" w:rsidRPr="00C76D35" w:rsidRDefault="00E44C6F" w:rsidP="00E44C6F">
      <w:pPr>
        <w:autoSpaceDE w:val="0"/>
        <w:autoSpaceDN w:val="0"/>
        <w:adjustRightInd w:val="0"/>
        <w:spacing w:line="360" w:lineRule="auto"/>
        <w:jc w:val="both"/>
        <w:rPr>
          <w:rFonts w:ascii="Palatino Linotype" w:eastAsia="Calibri" w:hAnsi="Palatino Linotype" w:cs="Arial"/>
        </w:rPr>
      </w:pPr>
    </w:p>
    <w:p w:rsidR="00E44C6F" w:rsidRDefault="00E44C6F" w:rsidP="00E44C6F">
      <w:pPr>
        <w:autoSpaceDE w:val="0"/>
        <w:autoSpaceDN w:val="0"/>
        <w:adjustRightInd w:val="0"/>
        <w:spacing w:line="360" w:lineRule="auto"/>
        <w:jc w:val="both"/>
        <w:rPr>
          <w:rFonts w:ascii="Palatino Linotype" w:eastAsia="Calibri" w:hAnsi="Palatino Linotype" w:cs="Arial"/>
        </w:rPr>
      </w:pPr>
      <w:r w:rsidRPr="00C76D35">
        <w:rPr>
          <w:rFonts w:ascii="Palatino Linotype" w:eastAsia="Calibri" w:hAnsi="Palatino Linotype" w:cs="Arial"/>
        </w:rPr>
        <w:t>Conforme a lo dispuesto en el artículo en cita, los sujetos obligados deberán hacer del conocimiento de los solicitantes la incompetencia para generar la información dentro del término de tres días hábiles posteriores a la recepción de la solicitud; lo que, en el presente caso, no sucedió, como se puede observar a continuación:</w:t>
      </w:r>
    </w:p>
    <w:p w:rsidR="00E44C6F" w:rsidRPr="00C76D35" w:rsidRDefault="00E44C6F" w:rsidP="00E44C6F">
      <w:pPr>
        <w:autoSpaceDE w:val="0"/>
        <w:autoSpaceDN w:val="0"/>
        <w:adjustRightInd w:val="0"/>
        <w:spacing w:before="240" w:line="360" w:lineRule="auto"/>
        <w:jc w:val="both"/>
        <w:rPr>
          <w:rFonts w:ascii="Palatino Linotype" w:eastAsia="Calibri" w:hAnsi="Palatino Linotype" w:cs="Arial"/>
        </w:rPr>
      </w:pPr>
      <w:r w:rsidRPr="00C76D35">
        <w:rPr>
          <w:rFonts w:ascii="Palatino Linotype" w:eastAsia="Calibri" w:hAnsi="Palatino Linotype" w:cs="Arial"/>
        </w:rPr>
        <w:t xml:space="preserve">Como se puede observar, la solicitud de información ingresó el día </w:t>
      </w:r>
      <w:r>
        <w:rPr>
          <w:rFonts w:ascii="Palatino Linotype" w:eastAsia="Calibri" w:hAnsi="Palatino Linotype" w:cs="Arial"/>
        </w:rPr>
        <w:t xml:space="preserve">veintinueve de agosto </w:t>
      </w:r>
      <w:r w:rsidRPr="00C76D35">
        <w:rPr>
          <w:rFonts w:ascii="Palatino Linotype" w:eastAsia="Calibri" w:hAnsi="Palatino Linotype" w:cs="Arial"/>
        </w:rPr>
        <w:t xml:space="preserve">de dos mil veintidós, mientras que el Sujeto Obligado dio respuesta a la solicitud el día </w:t>
      </w:r>
      <w:r>
        <w:rPr>
          <w:rFonts w:ascii="Palatino Linotype" w:eastAsia="Calibri" w:hAnsi="Palatino Linotype" w:cs="Arial"/>
        </w:rPr>
        <w:t>trece de septiembre</w:t>
      </w:r>
      <w:r w:rsidRPr="00C76D35">
        <w:rPr>
          <w:rFonts w:ascii="Palatino Linotype" w:eastAsia="Calibri" w:hAnsi="Palatino Linotype" w:cs="Arial"/>
        </w:rPr>
        <w:t xml:space="preserve"> del mismo año, excediéndose del término de tres días establecido en el artículo 167 de la Ley de la materia; por tanto, con el propósito </w:t>
      </w:r>
      <w:r w:rsidRPr="00C76D35">
        <w:rPr>
          <w:rFonts w:ascii="Palatino Linotype" w:eastAsia="Calibri" w:hAnsi="Palatino Linotype" w:cs="Arial"/>
        </w:rPr>
        <w:lastRenderedPageBreak/>
        <w:t>de colmar la pretensión del Recurrente, es necesario que se haga entrega del acuerdo que emita el Comité de Transparencia por el cual se declare la incompetencia para conocer de la información, tal como se encuentra establecido en el artículo 49 fracción II de la Ley en cita, que a la letra dispone lo siguiente:</w:t>
      </w:r>
    </w:p>
    <w:p w:rsidR="00E44C6F" w:rsidRPr="00C76D35" w:rsidRDefault="00E44C6F" w:rsidP="00E44C6F">
      <w:pPr>
        <w:autoSpaceDE w:val="0"/>
        <w:autoSpaceDN w:val="0"/>
        <w:adjustRightInd w:val="0"/>
        <w:spacing w:line="360" w:lineRule="auto"/>
        <w:jc w:val="both"/>
        <w:rPr>
          <w:rFonts w:ascii="Palatino Linotype" w:eastAsia="Calibri" w:hAnsi="Palatino Linotype" w:cs="Arial"/>
        </w:rPr>
      </w:pPr>
    </w:p>
    <w:p w:rsidR="00E44C6F" w:rsidRPr="00C76D35" w:rsidRDefault="00E44C6F" w:rsidP="00E44C6F">
      <w:pPr>
        <w:autoSpaceDE w:val="0"/>
        <w:autoSpaceDN w:val="0"/>
        <w:adjustRightInd w:val="0"/>
        <w:ind w:left="567" w:right="567"/>
        <w:jc w:val="both"/>
        <w:rPr>
          <w:rFonts w:ascii="Palatino Linotype" w:eastAsia="Calibri" w:hAnsi="Palatino Linotype" w:cs="Arial"/>
          <w:i/>
        </w:rPr>
      </w:pPr>
      <w:r w:rsidRPr="00C76D35">
        <w:rPr>
          <w:rFonts w:ascii="Palatino Linotype" w:eastAsia="Calibri" w:hAnsi="Palatino Linotype" w:cs="Arial"/>
          <w:b/>
          <w:i/>
        </w:rPr>
        <w:t>Artículo 49.</w:t>
      </w:r>
      <w:r w:rsidRPr="00C76D35">
        <w:rPr>
          <w:rFonts w:ascii="Palatino Linotype" w:eastAsia="Calibri" w:hAnsi="Palatino Linotype" w:cs="Arial"/>
          <w:i/>
        </w:rPr>
        <w:t xml:space="preserve"> Los Comités de Transparencia tendrán las siguientes atribuciones:</w:t>
      </w:r>
    </w:p>
    <w:p w:rsidR="00E44C6F" w:rsidRPr="00C76D35" w:rsidRDefault="00E44C6F" w:rsidP="00E44C6F">
      <w:pPr>
        <w:autoSpaceDE w:val="0"/>
        <w:autoSpaceDN w:val="0"/>
        <w:adjustRightInd w:val="0"/>
        <w:spacing w:before="240"/>
        <w:ind w:left="567" w:right="567"/>
        <w:jc w:val="both"/>
        <w:rPr>
          <w:rFonts w:ascii="Palatino Linotype" w:eastAsia="Calibri" w:hAnsi="Palatino Linotype" w:cs="Arial"/>
          <w:i/>
        </w:rPr>
      </w:pPr>
      <w:r w:rsidRPr="00C76D35">
        <w:rPr>
          <w:rFonts w:ascii="Palatino Linotype" w:eastAsia="Calibri" w:hAnsi="Palatino Linotype" w:cs="Arial"/>
          <w:i/>
        </w:rPr>
        <w:t>(…)</w:t>
      </w:r>
    </w:p>
    <w:p w:rsidR="00E44C6F" w:rsidRPr="00C76D35" w:rsidRDefault="00E44C6F" w:rsidP="00E44C6F">
      <w:pPr>
        <w:autoSpaceDE w:val="0"/>
        <w:autoSpaceDN w:val="0"/>
        <w:adjustRightInd w:val="0"/>
        <w:spacing w:before="240"/>
        <w:ind w:left="567" w:right="567"/>
        <w:jc w:val="both"/>
        <w:rPr>
          <w:rFonts w:ascii="Palatino Linotype" w:eastAsia="Calibri" w:hAnsi="Palatino Linotype" w:cs="Arial"/>
          <w:i/>
        </w:rPr>
      </w:pPr>
      <w:r w:rsidRPr="00C76D35">
        <w:rPr>
          <w:rFonts w:ascii="Palatino Linotype" w:eastAsia="Calibri" w:hAnsi="Palatino Linotype" w:cs="Arial"/>
          <w:i/>
        </w:rPr>
        <w:t>II.</w:t>
      </w:r>
      <w:r w:rsidRPr="00C76D35">
        <w:rPr>
          <w:rFonts w:ascii="Palatino Linotype" w:eastAsia="Calibri" w:hAnsi="Palatino Linotype" w:cs="Arial"/>
          <w:i/>
        </w:rPr>
        <w:tab/>
        <w:t>Confirmar, modificar o revocar las determinaciones que en materia de ampliación del plazo de respuesta, clasificación de la información y declaración de inexistencia o de incompetencia realicen los titulares de las áreas de los sujetos obligados;</w:t>
      </w:r>
    </w:p>
    <w:p w:rsidR="00E44C6F" w:rsidRPr="00C76D35" w:rsidRDefault="00E44C6F" w:rsidP="00E44C6F">
      <w:pPr>
        <w:autoSpaceDE w:val="0"/>
        <w:autoSpaceDN w:val="0"/>
        <w:adjustRightInd w:val="0"/>
        <w:spacing w:before="240"/>
        <w:ind w:left="567" w:right="567"/>
        <w:jc w:val="both"/>
        <w:rPr>
          <w:rFonts w:ascii="Palatino Linotype" w:eastAsia="Calibri" w:hAnsi="Palatino Linotype" w:cs="Arial"/>
          <w:i/>
        </w:rPr>
      </w:pPr>
      <w:r w:rsidRPr="00C76D35">
        <w:rPr>
          <w:rFonts w:ascii="Palatino Linotype" w:eastAsia="Calibri" w:hAnsi="Palatino Linotype" w:cs="Arial"/>
          <w:i/>
        </w:rPr>
        <w:t>(…)</w:t>
      </w:r>
    </w:p>
    <w:p w:rsidR="00E44C6F" w:rsidRPr="007769B2" w:rsidRDefault="00E44C6F" w:rsidP="00E44C6F">
      <w:pPr>
        <w:autoSpaceDE w:val="0"/>
        <w:autoSpaceDN w:val="0"/>
        <w:adjustRightInd w:val="0"/>
        <w:spacing w:before="240" w:line="360" w:lineRule="auto"/>
        <w:jc w:val="both"/>
        <w:rPr>
          <w:rFonts w:ascii="Palatino Linotype" w:eastAsia="Calibri" w:hAnsi="Palatino Linotype" w:cs="Arial"/>
        </w:rPr>
      </w:pPr>
      <w:r w:rsidRPr="00742E68">
        <w:rPr>
          <w:rFonts w:ascii="Palatino Linotype" w:eastAsia="Calibri" w:hAnsi="Palatino Linotype" w:cs="Arial"/>
        </w:rPr>
        <w:t>En ese mismo</w:t>
      </w:r>
      <w:r>
        <w:rPr>
          <w:rFonts w:ascii="Palatino Linotype" w:eastAsia="Calibri" w:hAnsi="Palatino Linotype" w:cs="Arial"/>
        </w:rPr>
        <w:t xml:space="preserve"> contexto, el</w:t>
      </w:r>
      <w:r w:rsidRPr="007769B2">
        <w:rPr>
          <w:rFonts w:ascii="Palatino Linotype" w:eastAsia="Calibri" w:hAnsi="Palatino Linotype" w:cs="Arial"/>
        </w:rPr>
        <w:t xml:space="preserve"> artículo 12</w:t>
      </w:r>
      <w:r>
        <w:rPr>
          <w:rFonts w:ascii="Palatino Linotype" w:eastAsia="Calibri" w:hAnsi="Palatino Linotype" w:cs="Arial"/>
        </w:rPr>
        <w:t xml:space="preserve"> </w:t>
      </w:r>
      <w:r w:rsidRPr="007769B2">
        <w:rPr>
          <w:rFonts w:ascii="Palatino Linotype" w:eastAsia="Calibri" w:hAnsi="Palatino Linotype" w:cs="Arial"/>
        </w:rPr>
        <w:t>de la Ley de Transparencias y Acceso a la Información Pública del Estado de México y Municipios, establece que los sujetos obligados proporcionarán la información pública que se les requiera y esta obre en sus archivos, precepto</w:t>
      </w:r>
      <w:r>
        <w:rPr>
          <w:rFonts w:ascii="Palatino Linotype" w:eastAsia="Calibri" w:hAnsi="Palatino Linotype" w:cs="Arial"/>
        </w:rPr>
        <w:t>s</w:t>
      </w:r>
      <w:r w:rsidRPr="007769B2">
        <w:rPr>
          <w:rFonts w:ascii="Palatino Linotype" w:eastAsia="Calibri" w:hAnsi="Palatino Linotype" w:cs="Arial"/>
        </w:rPr>
        <w:t xml:space="preserve"> que a continuación se transcribe</w:t>
      </w:r>
      <w:r>
        <w:rPr>
          <w:rFonts w:ascii="Palatino Linotype" w:eastAsia="Calibri" w:hAnsi="Palatino Linotype" w:cs="Arial"/>
        </w:rPr>
        <w:t>n</w:t>
      </w:r>
      <w:r w:rsidRPr="007769B2">
        <w:rPr>
          <w:rFonts w:ascii="Palatino Linotype" w:eastAsia="Calibri" w:hAnsi="Palatino Linotype" w:cs="Arial"/>
        </w:rPr>
        <w:t>:</w:t>
      </w:r>
    </w:p>
    <w:p w:rsidR="00E44C6F" w:rsidRPr="007769B2" w:rsidRDefault="00E44C6F" w:rsidP="00E44C6F"/>
    <w:p w:rsidR="00E44C6F" w:rsidRPr="007769B2" w:rsidRDefault="00E44C6F" w:rsidP="00E44C6F">
      <w:pPr>
        <w:ind w:left="851" w:right="850"/>
        <w:jc w:val="both"/>
        <w:rPr>
          <w:rFonts w:ascii="Palatino Linotype" w:hAnsi="Palatino Linotype"/>
          <w:i/>
        </w:rPr>
      </w:pPr>
      <w:r w:rsidRPr="007769B2">
        <w:rPr>
          <w:rFonts w:ascii="Palatino Linotype" w:hAnsi="Palatino Linotype"/>
        </w:rPr>
        <w:t>“</w:t>
      </w:r>
      <w:r w:rsidRPr="007769B2">
        <w:rPr>
          <w:rFonts w:ascii="Palatino Linotype" w:hAnsi="Palatino Linotype"/>
          <w:b/>
          <w:i/>
        </w:rPr>
        <w:t>Artículo 12.</w:t>
      </w:r>
      <w:r w:rsidRPr="007769B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E44C6F" w:rsidRPr="007769B2" w:rsidRDefault="00E44C6F" w:rsidP="00E44C6F">
      <w:pPr>
        <w:ind w:left="851" w:right="850"/>
        <w:jc w:val="both"/>
        <w:rPr>
          <w:rFonts w:ascii="Palatino Linotype" w:hAnsi="Palatino Linotype"/>
          <w:i/>
        </w:rPr>
      </w:pPr>
    </w:p>
    <w:p w:rsidR="00E44C6F" w:rsidRPr="003719D1" w:rsidRDefault="00E44C6F" w:rsidP="00E44C6F">
      <w:pPr>
        <w:ind w:left="851" w:right="850"/>
        <w:jc w:val="both"/>
        <w:rPr>
          <w:rFonts w:ascii="Palatino Linotype" w:hAnsi="Palatino Linotype"/>
          <w:i/>
        </w:rPr>
      </w:pPr>
      <w:r w:rsidRPr="007769B2">
        <w:rPr>
          <w:rFonts w:ascii="Palatino Linotype" w:hAnsi="Palatino Linotype"/>
          <w:b/>
          <w:i/>
          <w:u w:val="single"/>
        </w:rPr>
        <w:t>Los sujetos obligados sólo proporcionarán la información pública que se les requiera y que obre en sus archivos</w:t>
      </w:r>
      <w:r w:rsidRPr="007769B2">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44C6F" w:rsidRPr="007104AA" w:rsidRDefault="00E44C6F" w:rsidP="00E44C6F">
      <w:pPr>
        <w:ind w:left="851" w:right="850"/>
        <w:jc w:val="both"/>
        <w:rPr>
          <w:rFonts w:ascii="Palatino Linotype" w:hAnsi="Palatino Linotype"/>
        </w:rPr>
      </w:pPr>
    </w:p>
    <w:p w:rsidR="00E44C6F" w:rsidRDefault="00E44C6F" w:rsidP="00E44C6F">
      <w:pPr>
        <w:autoSpaceDE w:val="0"/>
        <w:autoSpaceDN w:val="0"/>
        <w:adjustRightInd w:val="0"/>
        <w:spacing w:line="360" w:lineRule="auto"/>
        <w:jc w:val="both"/>
        <w:rPr>
          <w:rFonts w:ascii="Palatino Linotype" w:hAnsi="Palatino Linotype" w:cs="Arial"/>
        </w:rPr>
      </w:pPr>
    </w:p>
    <w:p w:rsidR="00E44C6F" w:rsidRDefault="00E44C6F" w:rsidP="00E44C6F">
      <w:pPr>
        <w:autoSpaceDE w:val="0"/>
        <w:autoSpaceDN w:val="0"/>
        <w:adjustRightInd w:val="0"/>
        <w:spacing w:line="360" w:lineRule="auto"/>
        <w:jc w:val="both"/>
        <w:rPr>
          <w:rFonts w:ascii="Palatino Linotype" w:hAnsi="Palatino Linotype" w:cs="Arial"/>
        </w:rPr>
      </w:pPr>
      <w:r w:rsidRPr="00B81A2B">
        <w:rPr>
          <w:rFonts w:ascii="Palatino Linotype" w:hAnsi="Palatino Linotype" w:cs="Arial"/>
        </w:rPr>
        <w:lastRenderedPageBreak/>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E44C6F" w:rsidRDefault="00E44C6F" w:rsidP="00E44C6F">
      <w:pPr>
        <w:spacing w:line="360" w:lineRule="auto"/>
        <w:contextualSpacing/>
        <w:jc w:val="both"/>
        <w:rPr>
          <w:rFonts w:ascii="Palatino Linotype" w:hAnsi="Palatino Linotype" w:cs="Arial"/>
          <w:color w:val="222222"/>
        </w:rPr>
      </w:pPr>
    </w:p>
    <w:p w:rsidR="00E44C6F" w:rsidRDefault="00E44C6F" w:rsidP="00E44C6F">
      <w:pPr>
        <w:spacing w:line="360" w:lineRule="auto"/>
        <w:jc w:val="both"/>
        <w:rPr>
          <w:rFonts w:ascii="Palatino Linotype" w:hAnsi="Palatino Linotype" w:cs="Arial"/>
        </w:rPr>
      </w:pPr>
      <w:r>
        <w:rPr>
          <w:rFonts w:ascii="Palatino Linotype" w:hAnsi="Palatino Linotype" w:cs="Arial"/>
        </w:rPr>
        <w:t>Con base en lo anteriormente expuesto, resulta procedente ordenar entrega de la siguiente información:</w:t>
      </w:r>
    </w:p>
    <w:p w:rsidR="00E44C6F" w:rsidRPr="006066F7" w:rsidRDefault="00E44C6F" w:rsidP="00E44C6F">
      <w:pPr>
        <w:pStyle w:val="Prrafodelista"/>
        <w:numPr>
          <w:ilvl w:val="0"/>
          <w:numId w:val="8"/>
        </w:numPr>
        <w:autoSpaceDE w:val="0"/>
        <w:autoSpaceDN w:val="0"/>
        <w:adjustRightInd w:val="0"/>
        <w:spacing w:before="240" w:line="360" w:lineRule="auto"/>
        <w:jc w:val="both"/>
        <w:rPr>
          <w:rFonts w:ascii="Palatino Linotype" w:hAnsi="Palatino Linotype" w:cs="Arial"/>
        </w:rPr>
      </w:pPr>
      <w:r>
        <w:rPr>
          <w:rFonts w:ascii="Palatino Linotype" w:eastAsia="Calibri" w:hAnsi="Palatino Linotype" w:cs="Arial"/>
        </w:rPr>
        <w:t xml:space="preserve">Acuerdo </w:t>
      </w:r>
      <w:r w:rsidRPr="00094CB0">
        <w:rPr>
          <w:rFonts w:ascii="Palatino Linotype" w:eastAsia="Calibri" w:hAnsi="Palatino Linotype" w:cs="Arial"/>
        </w:rPr>
        <w:t xml:space="preserve">mediante el cual el Comité de Transparencia declare la incompetencia para generar la información relativa a </w:t>
      </w:r>
      <w:r>
        <w:rPr>
          <w:rFonts w:ascii="Palatino Linotype" w:hAnsi="Palatino Linotype" w:cs="Arial"/>
        </w:rPr>
        <w:t>la información de los bienes inmuebles propiedad del Gobierno del Estado de México</w:t>
      </w:r>
      <w:r w:rsidRPr="00094CB0">
        <w:rPr>
          <w:rFonts w:ascii="Palatino Linotype" w:eastAsia="Calibri" w:hAnsi="Palatino Linotype" w:cs="Arial"/>
        </w:rPr>
        <w:t>.</w:t>
      </w:r>
    </w:p>
    <w:p w:rsidR="006066F7" w:rsidRPr="00715641" w:rsidRDefault="006066F7" w:rsidP="006066F7">
      <w:pPr>
        <w:pStyle w:val="Prrafodelista"/>
        <w:autoSpaceDE w:val="0"/>
        <w:autoSpaceDN w:val="0"/>
        <w:adjustRightInd w:val="0"/>
        <w:spacing w:before="240" w:line="360" w:lineRule="auto"/>
        <w:ind w:left="720"/>
        <w:jc w:val="both"/>
        <w:rPr>
          <w:rFonts w:ascii="Palatino Linotype" w:hAnsi="Palatino Linotype" w:cs="Arial"/>
        </w:rPr>
      </w:pPr>
    </w:p>
    <w:p w:rsidR="00E44C6F" w:rsidRPr="00AB3254" w:rsidRDefault="00E44C6F" w:rsidP="00E44C6F">
      <w:pPr>
        <w:spacing w:line="360" w:lineRule="auto"/>
        <w:jc w:val="both"/>
        <w:rPr>
          <w:rFonts w:ascii="Palatino Linotype" w:hAnsi="Palatino Linotype" w:cs="Arial"/>
        </w:rPr>
      </w:pPr>
      <w:r w:rsidRPr="000F5B7E">
        <w:rPr>
          <w:rFonts w:ascii="Palatino Linotype" w:hAnsi="Palatino Linotype"/>
        </w:rPr>
        <w:t xml:space="preserve">En mérito de lo expuesto en líneas anteriores, resultan fundados los motivos de inconformidad que arguye </w:t>
      </w:r>
      <w:r>
        <w:rPr>
          <w:rFonts w:ascii="Palatino Linotype" w:hAnsi="Palatino Linotype"/>
          <w:b/>
          <w:bCs/>
        </w:rPr>
        <w:t>El</w:t>
      </w:r>
      <w:r w:rsidRPr="000F5B7E">
        <w:rPr>
          <w:rFonts w:ascii="Palatino Linotype" w:hAnsi="Palatino Linotype"/>
          <w:b/>
        </w:rPr>
        <w:t xml:space="preserve"> Recurrente</w:t>
      </w:r>
      <w:r w:rsidRPr="000F5B7E">
        <w:rPr>
          <w:rFonts w:ascii="Palatino Linotype" w:hAnsi="Palatino Linotype"/>
        </w:rPr>
        <w:t xml:space="preserve"> en su medio de impugnación que fue materia de estudio, por ello </w:t>
      </w:r>
      <w:r w:rsidRPr="000F5B7E">
        <w:rPr>
          <w:rFonts w:ascii="Palatino Linotype" w:hAnsi="Palatino Linotype" w:cs="Arial"/>
        </w:rPr>
        <w:t>con fundamento en la</w:t>
      </w:r>
      <w:r w:rsidRPr="000F5B7E">
        <w:rPr>
          <w:rFonts w:ascii="Palatino Linotype" w:hAnsi="Palatino Linotype" w:cs="Arial"/>
          <w:b/>
        </w:rPr>
        <w:t xml:space="preserve"> </w:t>
      </w:r>
      <w:r w:rsidRPr="003B3A02">
        <w:rPr>
          <w:rFonts w:ascii="Palatino Linotype" w:hAnsi="Palatino Linotype" w:cs="Arial"/>
          <w:b/>
          <w:bCs/>
          <w:i/>
        </w:rPr>
        <w:t>primera hipótesis</w:t>
      </w:r>
      <w:r w:rsidRPr="000F5B7E">
        <w:rPr>
          <w:rFonts w:ascii="Palatino Linotype" w:hAnsi="Palatino Linotype" w:cs="Arial"/>
          <w:b/>
        </w:rPr>
        <w:t xml:space="preserve"> </w:t>
      </w:r>
      <w:r w:rsidRPr="000F5B7E">
        <w:rPr>
          <w:rFonts w:ascii="Palatino Linotype" w:hAnsi="Palatino Linotype" w:cs="Arial"/>
        </w:rPr>
        <w:t>de la fracción</w:t>
      </w:r>
      <w:r w:rsidRPr="000F5B7E">
        <w:rPr>
          <w:rFonts w:ascii="Palatino Linotype" w:hAnsi="Palatino Linotype" w:cs="Arial"/>
          <w:b/>
        </w:rPr>
        <w:t xml:space="preserve"> </w:t>
      </w:r>
      <w:r w:rsidRPr="000F5B7E">
        <w:rPr>
          <w:rFonts w:ascii="Palatino Linotype" w:hAnsi="Palatino Linotype" w:cs="Arial"/>
        </w:rPr>
        <w:t>III, del artículo 186,</w:t>
      </w:r>
      <w:r w:rsidRPr="000F5B7E">
        <w:rPr>
          <w:rFonts w:ascii="Palatino Linotype" w:hAnsi="Palatino Linotype" w:cs="Arial"/>
          <w:b/>
        </w:rPr>
        <w:t xml:space="preserve"> </w:t>
      </w:r>
      <w:r w:rsidRPr="000F5B7E">
        <w:rPr>
          <w:rFonts w:ascii="Palatino Linotype" w:hAnsi="Palatino Linotype" w:cs="Arial"/>
        </w:rPr>
        <w:t xml:space="preserve">de la Ley de Transparencia y Acceso a la Información Pública del Estado de México y Municipios, se </w:t>
      </w:r>
      <w:r w:rsidRPr="000F5B7E">
        <w:rPr>
          <w:rFonts w:ascii="Palatino Linotype" w:hAnsi="Palatino Linotype" w:cs="Arial"/>
          <w:b/>
        </w:rPr>
        <w:t xml:space="preserve">REVOCA </w:t>
      </w:r>
      <w:r w:rsidRPr="000F5B7E">
        <w:rPr>
          <w:rFonts w:ascii="Palatino Linotype" w:hAnsi="Palatino Linotype" w:cs="Arial"/>
        </w:rPr>
        <w:t>la respuesta a la solicitud de información número</w:t>
      </w:r>
      <w:r w:rsidRPr="000F5B7E">
        <w:rPr>
          <w:rFonts w:ascii="Palatino Linotype" w:hAnsi="Palatino Linotype"/>
          <w:b/>
        </w:rPr>
        <w:t xml:space="preserve"> </w:t>
      </w:r>
      <w:r w:rsidR="005C680F">
        <w:rPr>
          <w:rFonts w:ascii="Palatino Linotype" w:hAnsi="Palatino Linotype" w:cs="Arial"/>
          <w:b/>
        </w:rPr>
        <w:t>00941/ZINACANT/IP/2023</w:t>
      </w:r>
      <w:r>
        <w:rPr>
          <w:rFonts w:ascii="Palatino Linotype" w:hAnsi="Palatino Linotype" w:cs="Arial"/>
          <w:b/>
        </w:rPr>
        <w:t xml:space="preserve"> </w:t>
      </w:r>
      <w:r>
        <w:rPr>
          <w:rFonts w:ascii="Palatino Linotype" w:hAnsi="Palatino Linotype" w:cs="Arial"/>
        </w:rPr>
        <w:t xml:space="preserve">que ha sido materia del presente fallo. </w:t>
      </w:r>
    </w:p>
    <w:p w:rsidR="00E44C6F" w:rsidRDefault="00E44C6F" w:rsidP="00E44C6F">
      <w:pPr>
        <w:spacing w:line="360" w:lineRule="auto"/>
        <w:jc w:val="both"/>
        <w:rPr>
          <w:rFonts w:ascii="Palatino Linotype" w:hAnsi="Palatino Linotype"/>
        </w:rPr>
      </w:pPr>
    </w:p>
    <w:p w:rsidR="00E44C6F" w:rsidRDefault="00E44C6F" w:rsidP="00E44C6F">
      <w:pPr>
        <w:spacing w:line="360" w:lineRule="auto"/>
        <w:jc w:val="both"/>
        <w:rPr>
          <w:rFonts w:ascii="Palatino Linotype" w:hAnsi="Palatino Linotype"/>
        </w:rPr>
      </w:pPr>
      <w:r w:rsidRPr="000F5B7E">
        <w:rPr>
          <w:rFonts w:ascii="Palatino Linotype" w:hAnsi="Palatino Linotype"/>
        </w:rPr>
        <w:t>Por lo antes expuesto y fundado es de resolverse y,</w:t>
      </w:r>
    </w:p>
    <w:p w:rsidR="00E44C6F" w:rsidRDefault="00E44C6F" w:rsidP="00E44C6F">
      <w:pPr>
        <w:spacing w:line="360" w:lineRule="auto"/>
        <w:jc w:val="both"/>
        <w:rPr>
          <w:rFonts w:ascii="Palatino Linotype" w:hAnsi="Palatino Linotype"/>
        </w:rPr>
      </w:pPr>
    </w:p>
    <w:p w:rsidR="00E44C6F" w:rsidRPr="00413327" w:rsidRDefault="00E44C6F" w:rsidP="00E44C6F">
      <w:pPr>
        <w:spacing w:before="240" w:after="240" w:line="360" w:lineRule="auto"/>
        <w:jc w:val="center"/>
        <w:rPr>
          <w:rFonts w:ascii="Palatino Linotype" w:hAnsi="Palatino Linotype"/>
          <w:b/>
          <w:spacing w:val="60"/>
        </w:rPr>
      </w:pPr>
      <w:r>
        <w:rPr>
          <w:rFonts w:ascii="Palatino Linotype" w:hAnsi="Palatino Linotype"/>
          <w:b/>
          <w:spacing w:val="60"/>
        </w:rPr>
        <w:lastRenderedPageBreak/>
        <w:t>S E RESUELVE</w:t>
      </w:r>
    </w:p>
    <w:p w:rsidR="00E44C6F" w:rsidRDefault="00E44C6F" w:rsidP="00E44C6F">
      <w:pPr>
        <w:spacing w:before="240" w:line="360" w:lineRule="auto"/>
        <w:jc w:val="both"/>
        <w:rPr>
          <w:rFonts w:ascii="Palatino Linotype" w:hAnsi="Palatino Linotype" w:cs="Arial"/>
        </w:rPr>
      </w:pPr>
      <w:r w:rsidRPr="00D62F3F">
        <w:rPr>
          <w:rFonts w:ascii="Palatino Linotype" w:hAnsi="Palatino Linotype" w:cs="Arial"/>
          <w:b/>
          <w:sz w:val="28"/>
          <w:szCs w:val="28"/>
          <w:lang w:val="es-ES_tradnl"/>
        </w:rPr>
        <w:t>PRIMERO.</w:t>
      </w:r>
      <w:r w:rsidRPr="00413327">
        <w:rPr>
          <w:rFonts w:ascii="Palatino Linotype" w:hAnsi="Palatino Linotype" w:cs="Arial"/>
          <w:lang w:val="es-ES_tradnl"/>
        </w:rPr>
        <w:t xml:space="preserve"> </w:t>
      </w:r>
      <w:r w:rsidRPr="00413327">
        <w:rPr>
          <w:rFonts w:ascii="Palatino Linotype" w:hAnsi="Palatino Linotype" w:cs="Arial"/>
        </w:rPr>
        <w:t xml:space="preserve">Se </w:t>
      </w:r>
      <w:r w:rsidRPr="00413327">
        <w:rPr>
          <w:rFonts w:ascii="Palatino Linotype" w:hAnsi="Palatino Linotype" w:cs="Arial"/>
          <w:b/>
        </w:rPr>
        <w:t xml:space="preserve">REVOCA </w:t>
      </w:r>
      <w:r w:rsidRPr="00413327">
        <w:rPr>
          <w:rFonts w:ascii="Palatino Linotype" w:hAnsi="Palatino Linotype" w:cs="Arial"/>
        </w:rPr>
        <w:t xml:space="preserve">la respuesta entregada por </w:t>
      </w:r>
      <w:r w:rsidRPr="00413327">
        <w:rPr>
          <w:rFonts w:ascii="Palatino Linotype" w:hAnsi="Palatino Linotype" w:cs="Arial"/>
          <w:b/>
        </w:rPr>
        <w:t xml:space="preserve">EL SUJETO OBLIGADO, </w:t>
      </w:r>
      <w:r>
        <w:rPr>
          <w:rFonts w:ascii="Palatino Linotype" w:hAnsi="Palatino Linotype" w:cs="Arial"/>
        </w:rPr>
        <w:t xml:space="preserve">a la solicitud de información número </w:t>
      </w:r>
      <w:r w:rsidR="005C680F">
        <w:rPr>
          <w:rFonts w:ascii="Palatino Linotype" w:hAnsi="Palatino Linotype" w:cs="Arial"/>
          <w:b/>
        </w:rPr>
        <w:t>00941/ZINACANT/IP/2023</w:t>
      </w:r>
      <w:r>
        <w:rPr>
          <w:rFonts w:ascii="Palatino Linotype" w:hAnsi="Palatino Linotype" w:cs="Arial"/>
          <w:b/>
        </w:rPr>
        <w:t xml:space="preserve"> </w:t>
      </w:r>
      <w:r>
        <w:rPr>
          <w:rFonts w:ascii="Palatino Linotype" w:hAnsi="Palatino Linotype" w:cs="Arial"/>
        </w:rPr>
        <w:t xml:space="preserve">por resultar fundados los motivos de inconformidad que arguye </w:t>
      </w:r>
      <w:r>
        <w:rPr>
          <w:rFonts w:ascii="Palatino Linotype" w:hAnsi="Palatino Linotype" w:cs="Arial"/>
          <w:b/>
        </w:rPr>
        <w:t xml:space="preserve">EL RECURRENTE, </w:t>
      </w:r>
      <w:r>
        <w:rPr>
          <w:rFonts w:ascii="Palatino Linotype" w:hAnsi="Palatino Linotype" w:cs="Arial"/>
        </w:rPr>
        <w:t xml:space="preserve">en términos del considerando </w:t>
      </w:r>
      <w:r>
        <w:rPr>
          <w:rFonts w:ascii="Palatino Linotype" w:hAnsi="Palatino Linotype" w:cs="Arial"/>
          <w:b/>
        </w:rPr>
        <w:t xml:space="preserve">CUARTO </w:t>
      </w:r>
      <w:r>
        <w:rPr>
          <w:rFonts w:ascii="Palatino Linotype" w:hAnsi="Palatino Linotype" w:cs="Arial"/>
        </w:rPr>
        <w:t xml:space="preserve">de la presente resolución. </w:t>
      </w:r>
    </w:p>
    <w:p w:rsidR="00E44C6F" w:rsidRDefault="00E44C6F" w:rsidP="00E44C6F">
      <w:pPr>
        <w:spacing w:line="360" w:lineRule="auto"/>
        <w:jc w:val="both"/>
        <w:rPr>
          <w:rFonts w:ascii="Palatino Linotype" w:hAnsi="Palatino Linotype" w:cs="Arial"/>
        </w:rPr>
      </w:pPr>
    </w:p>
    <w:p w:rsidR="00E44C6F" w:rsidRDefault="00E44C6F" w:rsidP="00E44C6F">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sz w:val="28"/>
          <w:szCs w:val="28"/>
          <w:lang w:val="es-ES_tradnl"/>
        </w:rPr>
        <w:t>SEGUNDO</w:t>
      </w:r>
      <w:r w:rsidRPr="001829F0">
        <w:rPr>
          <w:rFonts w:ascii="Palatino Linotype" w:hAnsi="Palatino Linotype" w:cs="Arial"/>
          <w:b/>
          <w:sz w:val="28"/>
          <w:szCs w:val="28"/>
          <w:lang w:val="es-ES_tradnl"/>
        </w:rPr>
        <w:t>.</w:t>
      </w:r>
      <w:r w:rsidRPr="006633BF">
        <w:rPr>
          <w:rFonts w:ascii="Palatino Linotype" w:hAnsi="Palatino Linotype" w:cs="Arial"/>
        </w:rPr>
        <w:t xml:space="preserve"> Se </w:t>
      </w:r>
      <w:r w:rsidRPr="006633BF">
        <w:rPr>
          <w:rFonts w:ascii="Palatino Linotype" w:hAnsi="Palatino Linotype" w:cs="Arial"/>
          <w:b/>
        </w:rPr>
        <w:t>ORDENA</w:t>
      </w:r>
      <w:r w:rsidRPr="006633BF">
        <w:rPr>
          <w:rFonts w:ascii="Palatino Linotype" w:hAnsi="Palatino Linotype" w:cs="Arial"/>
        </w:rPr>
        <w:t xml:space="preserve"> al </w:t>
      </w:r>
      <w:r w:rsidRPr="006633BF">
        <w:rPr>
          <w:rFonts w:ascii="Palatino Linotype" w:hAnsi="Palatino Linotype" w:cs="Arial"/>
          <w:b/>
        </w:rPr>
        <w:t>SUJETO OBLIGADO</w:t>
      </w:r>
      <w:r w:rsidRPr="006633BF">
        <w:rPr>
          <w:rFonts w:ascii="Palatino Linotype" w:hAnsi="Palatino Linotype" w:cs="Arial"/>
        </w:rPr>
        <w:t xml:space="preserve"> </w:t>
      </w:r>
      <w:r>
        <w:rPr>
          <w:rFonts w:ascii="Palatino Linotype" w:hAnsi="Palatino Linotype" w:cs="Arial"/>
        </w:rPr>
        <w:t xml:space="preserve">que haga entrega al </w:t>
      </w:r>
      <w:r>
        <w:rPr>
          <w:rFonts w:ascii="Palatino Linotype" w:hAnsi="Palatino Linotype" w:cs="Arial"/>
          <w:b/>
          <w:bCs/>
        </w:rPr>
        <w:t xml:space="preserve">RECURRENTE, </w:t>
      </w:r>
      <w:r w:rsidRPr="006633BF">
        <w:rPr>
          <w:rFonts w:ascii="Palatino Linotype" w:hAnsi="Palatino Linotype" w:cs="Arial"/>
        </w:rPr>
        <w:t xml:space="preserve">en términos del Considerando </w:t>
      </w:r>
      <w:r w:rsidRPr="006633BF">
        <w:rPr>
          <w:rFonts w:ascii="Palatino Linotype" w:hAnsi="Palatino Linotype" w:cs="Arial"/>
          <w:b/>
        </w:rPr>
        <w:t xml:space="preserve">CUARTO </w:t>
      </w:r>
      <w:r w:rsidRPr="006633BF">
        <w:rPr>
          <w:rFonts w:ascii="Palatino Linotype" w:hAnsi="Palatino Linotype" w:cs="Arial"/>
        </w:rPr>
        <w:t>de esta resolución</w:t>
      </w:r>
      <w:r w:rsidRPr="00074A76">
        <w:rPr>
          <w:rFonts w:ascii="Palatino Linotype" w:hAnsi="Palatino Linotype" w:cs="Arial"/>
        </w:rPr>
        <w:t>,</w:t>
      </w:r>
      <w:r>
        <w:rPr>
          <w:rFonts w:ascii="Palatino Linotype" w:hAnsi="Palatino Linotype" w:cs="Arial"/>
        </w:rPr>
        <w:t xml:space="preserve"> </w:t>
      </w:r>
      <w:r w:rsidRPr="00074A76">
        <w:rPr>
          <w:rFonts w:ascii="Palatino Linotype" w:hAnsi="Palatino Linotype" w:cs="Arial"/>
        </w:rPr>
        <w:t xml:space="preserve">a través del Sistema de Acceso a la Información Mexiquense </w:t>
      </w:r>
      <w:r w:rsidRPr="00074A76">
        <w:rPr>
          <w:rFonts w:ascii="Palatino Linotype" w:hAnsi="Palatino Linotype" w:cs="Arial"/>
          <w:b/>
        </w:rPr>
        <w:t xml:space="preserve">(SAIMEX), </w:t>
      </w:r>
      <w:r w:rsidRPr="00074A76">
        <w:rPr>
          <w:rFonts w:ascii="Palatino Linotype" w:hAnsi="Palatino Linotype" w:cs="Arial"/>
        </w:rPr>
        <w:t xml:space="preserve">de lo siguiente: </w:t>
      </w:r>
    </w:p>
    <w:p w:rsidR="006066F7" w:rsidRPr="006066F7" w:rsidRDefault="006066F7" w:rsidP="006066F7">
      <w:pPr>
        <w:pStyle w:val="Prrafodelista"/>
        <w:numPr>
          <w:ilvl w:val="0"/>
          <w:numId w:val="12"/>
        </w:numPr>
        <w:autoSpaceDE w:val="0"/>
        <w:autoSpaceDN w:val="0"/>
        <w:adjustRightInd w:val="0"/>
        <w:spacing w:before="240" w:line="360" w:lineRule="auto"/>
        <w:jc w:val="both"/>
        <w:rPr>
          <w:rFonts w:ascii="Palatino Linotype" w:hAnsi="Palatino Linotype" w:cs="Arial"/>
        </w:rPr>
      </w:pPr>
      <w:r w:rsidRPr="006066F7">
        <w:rPr>
          <w:rFonts w:ascii="Palatino Linotype" w:eastAsia="Calibri" w:hAnsi="Palatino Linotype" w:cs="Arial"/>
        </w:rPr>
        <w:t xml:space="preserve">Acuerdo mediante el cual el Comité de Transparencia declare la incompetencia para generar la información relativa a </w:t>
      </w:r>
      <w:r w:rsidRPr="006066F7">
        <w:rPr>
          <w:rFonts w:ascii="Palatino Linotype" w:hAnsi="Palatino Linotype" w:cs="Arial"/>
        </w:rPr>
        <w:t>la información de los bienes inmuebles propiedad del Gobierno del Estado de México</w:t>
      </w:r>
      <w:r w:rsidRPr="006066F7">
        <w:rPr>
          <w:rFonts w:ascii="Palatino Linotype" w:eastAsia="Calibri" w:hAnsi="Palatino Linotype" w:cs="Arial"/>
        </w:rPr>
        <w:t>.</w:t>
      </w:r>
    </w:p>
    <w:p w:rsidR="00E44C6F" w:rsidRDefault="00E44C6F" w:rsidP="00E44C6F">
      <w:pPr>
        <w:pStyle w:val="Prrafodelista"/>
        <w:spacing w:before="240" w:line="360" w:lineRule="auto"/>
        <w:ind w:left="782"/>
        <w:jc w:val="both"/>
        <w:rPr>
          <w:rFonts w:ascii="Palatino Linotype" w:hAnsi="Palatino Linotype" w:cs="Arial"/>
          <w:i/>
        </w:rPr>
      </w:pPr>
    </w:p>
    <w:p w:rsidR="00E44C6F" w:rsidRPr="006F36F4" w:rsidRDefault="00E44C6F" w:rsidP="00E44C6F">
      <w:pPr>
        <w:spacing w:line="360" w:lineRule="auto"/>
        <w:jc w:val="both"/>
        <w:rPr>
          <w:rFonts w:ascii="Palatino Linotype" w:hAnsi="Palatino Linotype" w:cs="Tahoma"/>
        </w:rPr>
      </w:pPr>
      <w:r w:rsidRPr="00593F5D">
        <w:rPr>
          <w:rFonts w:ascii="Palatino Linotype" w:hAnsi="Palatino Linotype" w:cs="Arial"/>
          <w:b/>
          <w:sz w:val="28"/>
        </w:rPr>
        <w:t>TERCERO</w:t>
      </w:r>
      <w:r w:rsidRPr="00593F5D">
        <w:rPr>
          <w:rFonts w:ascii="Palatino Linotype" w:hAnsi="Palatino Linotype" w:cs="Arial"/>
          <w:b/>
        </w:rPr>
        <w:t>.</w:t>
      </w:r>
      <w:r w:rsidRPr="00593F5D">
        <w:rPr>
          <w:rFonts w:ascii="Palatino Linotype" w:hAnsi="Palatino Linotype" w:cs="Arial"/>
        </w:rPr>
        <w:t xml:space="preserve"> </w:t>
      </w:r>
      <w:r w:rsidRPr="006F36F4">
        <w:rPr>
          <w:rFonts w:ascii="Palatino Linotype" w:hAnsi="Palatino Linotype" w:cstheme="minorHAnsi"/>
          <w:b/>
        </w:rPr>
        <w:t>NOTIFÍQUESE</w:t>
      </w:r>
      <w:r w:rsidRPr="006F36F4">
        <w:rPr>
          <w:rFonts w:ascii="Palatino Linotype" w:hAnsi="Palatino Linotype" w:cstheme="minorHAnsi"/>
          <w:i/>
        </w:rPr>
        <w:t xml:space="preserve"> </w:t>
      </w:r>
      <w:r w:rsidRPr="006F36F4">
        <w:rPr>
          <w:rFonts w:ascii="Palatino Linotype" w:hAnsi="Palatino Linotype" w:cstheme="minorHAnsi"/>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w:t>
      </w:r>
      <w:r w:rsidRPr="006066F7">
        <w:rPr>
          <w:rFonts w:ascii="Palatino Linotype" w:hAnsi="Palatino Linotype" w:cstheme="minorHAnsi"/>
          <w:b/>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44C6F" w:rsidRPr="00593F5D" w:rsidRDefault="00E44C6F" w:rsidP="00E44C6F">
      <w:pPr>
        <w:spacing w:line="360" w:lineRule="auto"/>
        <w:jc w:val="both"/>
        <w:rPr>
          <w:rFonts w:ascii="Palatino Linotype" w:hAnsi="Palatino Linotype" w:cs="Tahoma"/>
          <w:bCs/>
        </w:rPr>
      </w:pPr>
    </w:p>
    <w:p w:rsidR="00E44C6F" w:rsidRDefault="00E44C6F" w:rsidP="00E44C6F">
      <w:pPr>
        <w:autoSpaceDE w:val="0"/>
        <w:autoSpaceDN w:val="0"/>
        <w:adjustRightInd w:val="0"/>
        <w:spacing w:line="360" w:lineRule="auto"/>
        <w:jc w:val="both"/>
        <w:rPr>
          <w:rFonts w:ascii="Palatino Linotype" w:hAnsi="Palatino Linotype" w:cs="Arial"/>
        </w:rPr>
      </w:pPr>
      <w:r w:rsidRPr="00593F5D">
        <w:rPr>
          <w:rFonts w:ascii="Palatino Linotype" w:hAnsi="Palatino Linotype" w:cs="Arial"/>
          <w:b/>
          <w:sz w:val="28"/>
          <w:szCs w:val="28"/>
        </w:rPr>
        <w:t>CUARTO.</w:t>
      </w:r>
      <w:r w:rsidRPr="00593F5D">
        <w:rPr>
          <w:rFonts w:ascii="Palatino Linotype" w:hAnsi="Palatino Linotype" w:cs="Arial"/>
          <w:b/>
        </w:rPr>
        <w:t xml:space="preserve"> </w:t>
      </w:r>
      <w:r w:rsidRPr="00593F5D">
        <w:rPr>
          <w:rFonts w:ascii="Palatino Linotype" w:hAnsi="Palatino Linotype" w:cs="Arial"/>
        </w:rPr>
        <w:t xml:space="preserve">De conformidad con el artículo 198 de la Ley de Transparencia y Acceso a la Información Pública del Estado de México y Municipios, de considerarlo procedente, el </w:t>
      </w:r>
      <w:r w:rsidRPr="00593F5D">
        <w:rPr>
          <w:rFonts w:ascii="Palatino Linotype" w:hAnsi="Palatino Linotype" w:cs="Arial"/>
          <w:b/>
        </w:rPr>
        <w:t>Sujeto Obligado</w:t>
      </w:r>
      <w:r w:rsidRPr="00593F5D">
        <w:rPr>
          <w:rFonts w:ascii="Palatino Linotype" w:hAnsi="Palatino Linotype" w:cs="Arial"/>
        </w:rPr>
        <w:t xml:space="preserve"> de manera fundada y motivada, podrá solicitar una ampliación de plazo para el cumplimiento de la presente resolución.</w:t>
      </w:r>
    </w:p>
    <w:p w:rsidR="00E44C6F" w:rsidRPr="00593F5D" w:rsidRDefault="00E44C6F" w:rsidP="00E44C6F">
      <w:pPr>
        <w:autoSpaceDE w:val="0"/>
        <w:autoSpaceDN w:val="0"/>
        <w:adjustRightInd w:val="0"/>
        <w:spacing w:line="360" w:lineRule="auto"/>
        <w:jc w:val="both"/>
        <w:rPr>
          <w:rFonts w:ascii="Palatino Linotype" w:hAnsi="Palatino Linotype" w:cs="Arial"/>
        </w:rPr>
      </w:pPr>
    </w:p>
    <w:p w:rsidR="00E44C6F" w:rsidRDefault="00E44C6F" w:rsidP="00E44C6F">
      <w:pPr>
        <w:spacing w:line="360" w:lineRule="auto"/>
        <w:jc w:val="both"/>
        <w:rPr>
          <w:rFonts w:ascii="Palatino Linotype" w:hAnsi="Palatino Linotype"/>
          <w:color w:val="222222"/>
          <w:shd w:val="clear" w:color="auto" w:fill="FFFFFF"/>
        </w:rPr>
      </w:pPr>
      <w:r w:rsidRPr="00DB757B">
        <w:rPr>
          <w:rFonts w:ascii="Palatino Linotype" w:hAnsi="Palatino Linotype" w:cs="Arial"/>
          <w:b/>
        </w:rPr>
        <w:t xml:space="preserve">QUINTO. NOTIFÍQUESE </w:t>
      </w:r>
      <w:r>
        <w:rPr>
          <w:rFonts w:ascii="Palatino Linotype" w:hAnsi="Palatino Linotype" w:cs="Arial"/>
        </w:rPr>
        <w:t>la presente resolución al</w:t>
      </w:r>
      <w:r w:rsidRPr="00DB757B">
        <w:rPr>
          <w:rFonts w:ascii="Palatino Linotype" w:hAnsi="Palatino Linotype" w:cs="Arial"/>
        </w:rPr>
        <w:t xml:space="preserve"> </w:t>
      </w:r>
      <w:r w:rsidRPr="00DB757B">
        <w:rPr>
          <w:rFonts w:ascii="Palatino Linotype" w:hAnsi="Palatino Linotype" w:cs="Arial"/>
          <w:b/>
        </w:rPr>
        <w:t xml:space="preserve">RECURRENTE vía </w:t>
      </w:r>
      <w:r>
        <w:rPr>
          <w:rFonts w:ascii="Palatino Linotype" w:hAnsi="Palatino Linotype" w:cs="Arial"/>
        </w:rPr>
        <w:t xml:space="preserve">Sistema de Acceso a la Información Mexiquense </w:t>
      </w:r>
      <w:r>
        <w:rPr>
          <w:rFonts w:ascii="Palatino Linotype" w:hAnsi="Palatino Linotype" w:cs="Arial"/>
          <w:b/>
        </w:rPr>
        <w:t xml:space="preserve">(SAIMEX) </w:t>
      </w:r>
      <w:r w:rsidRPr="00DB757B">
        <w:rPr>
          <w:rFonts w:ascii="Palatino Linotype" w:hAnsi="Palatino Linotype" w:cs="Arial"/>
        </w:rPr>
        <w:t xml:space="preserve">y hágase de su conocimiento que, </w:t>
      </w:r>
      <w:r w:rsidRPr="00DB757B">
        <w:rPr>
          <w:rFonts w:ascii="Palatino Linotype" w:hAnsi="Palatino Linotype"/>
          <w:color w:val="222222"/>
          <w:shd w:val="clear" w:color="auto" w:fill="FFFFFF"/>
        </w:rPr>
        <w:t xml:space="preserve">de conformidad con lo </w:t>
      </w:r>
      <w:r w:rsidRPr="00AA3F48">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las </w:t>
      </w:r>
      <w:r w:rsidRPr="00DB757B">
        <w:rPr>
          <w:rFonts w:ascii="Palatino Linotype" w:hAnsi="Palatino Linotype"/>
          <w:color w:val="222222"/>
          <w:shd w:val="clear" w:color="auto" w:fill="FFFFFF"/>
        </w:rPr>
        <w:t>leyes aplicables.</w:t>
      </w:r>
    </w:p>
    <w:p w:rsidR="00E44C6F" w:rsidRPr="00037B15" w:rsidRDefault="00E44C6F" w:rsidP="00E44C6F">
      <w:pPr>
        <w:spacing w:line="360" w:lineRule="auto"/>
        <w:jc w:val="both"/>
        <w:rPr>
          <w:rFonts w:ascii="Palatino Linotype" w:eastAsiaTheme="minorHAnsi" w:hAnsi="Palatino Linotype" w:cstheme="minorBidi"/>
          <w:lang w:val="es-MX" w:eastAsia="en-US"/>
        </w:rPr>
      </w:pPr>
    </w:p>
    <w:p w:rsidR="00E44C6F" w:rsidRPr="00037B15" w:rsidRDefault="00E44C6F" w:rsidP="00E44C6F">
      <w:pPr>
        <w:spacing w:line="360" w:lineRule="auto"/>
        <w:jc w:val="both"/>
        <w:rPr>
          <w:rFonts w:ascii="Palatino Linotype" w:eastAsiaTheme="minorHAnsi" w:hAnsi="Palatino Linotype" w:cs="Arial"/>
          <w:lang w:val="es-MX" w:eastAsia="en-US"/>
        </w:rPr>
      </w:pPr>
      <w:r w:rsidRPr="00037B15">
        <w:rPr>
          <w:rFonts w:ascii="Palatino Linotype" w:eastAsiaTheme="minorHAnsi" w:hAnsi="Palatino Linotype" w:cs="Arial"/>
          <w:lang w:val="es-MX" w:eastAsia="en-US"/>
        </w:rPr>
        <w:t xml:space="preserve">ASÍ LO RESUELVE, POR </w:t>
      </w:r>
      <w:r w:rsidR="00422471">
        <w:rPr>
          <w:rFonts w:ascii="Palatino Linotype" w:eastAsiaTheme="minorHAnsi" w:hAnsi="Palatino Linotype" w:cs="Arial"/>
          <w:lang w:val="es-MX" w:eastAsia="en-US"/>
        </w:rPr>
        <w:t>UNANIMIDAD</w:t>
      </w:r>
      <w:r w:rsidRPr="00037B15">
        <w:rPr>
          <w:rFonts w:ascii="Palatino Linotype" w:eastAsiaTheme="minorHAnsi" w:hAnsi="Palatino Linotype" w:cs="Arial"/>
          <w:lang w:val="es-MX" w:eastAsia="en-US"/>
        </w:rPr>
        <w:t xml:space="preserve"> DE VOTOS, EL PLENO DEL</w:t>
      </w:r>
      <w:r w:rsidRPr="00037B1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37B15">
        <w:rPr>
          <w:rFonts w:ascii="Palatino Linotype" w:eastAsiaTheme="minorHAnsi" w:hAnsi="Palatino Linotype" w:cs="Arial"/>
          <w:lang w:val="es-MX" w:eastAsia="en-US"/>
        </w:rPr>
        <w:t>, CONFORMADO POR LOS COMISIONADOS JOSÉ MARTÍNEZ VILCHIS</w:t>
      </w:r>
      <w:r w:rsidR="006F43BD">
        <w:rPr>
          <w:rFonts w:ascii="Palatino Linotype" w:eastAsiaTheme="minorHAnsi" w:hAnsi="Palatino Linotype" w:cs="Arial"/>
          <w:lang w:val="es-MX" w:eastAsia="en-US"/>
        </w:rPr>
        <w:t>, MARÍA DEL ROSARIO MEJÍA AYALA,</w:t>
      </w:r>
      <w:r w:rsidRPr="00037B15">
        <w:rPr>
          <w:rFonts w:ascii="Palatino Linotype" w:eastAsiaTheme="minorHAnsi" w:hAnsi="Palatino Linotype" w:cs="Arial"/>
          <w:lang w:val="es-MX" w:eastAsia="en-US"/>
        </w:rPr>
        <w:t xml:space="preserve"> SHARON CRISTINA MORALES MARTÍNEZ</w:t>
      </w:r>
      <w:r w:rsidR="00F538F6">
        <w:rPr>
          <w:rFonts w:ascii="Palatino Linotype" w:eastAsiaTheme="minorHAnsi" w:hAnsi="Palatino Linotype" w:cs="Arial"/>
          <w:lang w:val="es-MX" w:eastAsia="en-US"/>
        </w:rPr>
        <w:t xml:space="preserve"> (</w:t>
      </w:r>
      <w:r w:rsidR="006F43BD">
        <w:rPr>
          <w:rFonts w:ascii="Palatino Linotype" w:eastAsiaTheme="minorHAnsi" w:hAnsi="Palatino Linotype" w:cs="Arial"/>
          <w:lang w:val="es-MX" w:eastAsia="en-US"/>
        </w:rPr>
        <w:t>AUSENCIA JUSTIFICADA),</w:t>
      </w:r>
      <w:r w:rsidRPr="00037B15">
        <w:rPr>
          <w:rFonts w:ascii="Palatino Linotype" w:eastAsiaTheme="minorHAnsi" w:hAnsi="Palatino Linotype" w:cs="Arial"/>
          <w:lang w:val="es-MX" w:eastAsia="en-US"/>
        </w:rPr>
        <w:t xml:space="preserve"> LUIS GUSTAVO PARRA NORIEGA</w:t>
      </w:r>
      <w:r>
        <w:rPr>
          <w:rFonts w:ascii="Palatino Linotype" w:eastAsiaTheme="minorHAnsi" w:hAnsi="Palatino Linotype" w:cs="Arial"/>
          <w:lang w:val="es-MX" w:eastAsia="en-US"/>
        </w:rPr>
        <w:t xml:space="preserve"> </w:t>
      </w:r>
      <w:r w:rsidRPr="00037B15">
        <w:rPr>
          <w:rFonts w:ascii="Palatino Linotype" w:eastAsiaTheme="minorHAnsi" w:hAnsi="Palatino Linotype" w:cs="Arial"/>
          <w:lang w:val="es-MX" w:eastAsia="en-US"/>
        </w:rPr>
        <w:t xml:space="preserve">Y GUADALUPE RAMÍREZ PEÑA; EN LA </w:t>
      </w:r>
      <w:r w:rsidR="006066F7">
        <w:rPr>
          <w:rFonts w:ascii="Palatino Linotype" w:eastAsiaTheme="minorHAnsi" w:hAnsi="Palatino Linotype" w:cs="Arial"/>
          <w:lang w:val="es-MX" w:eastAsia="en-US"/>
        </w:rPr>
        <w:t>TR</w:t>
      </w:r>
      <w:r w:rsidR="00422471">
        <w:rPr>
          <w:rFonts w:ascii="Palatino Linotype" w:eastAsiaTheme="minorHAnsi" w:hAnsi="Palatino Linotype" w:cs="Arial"/>
          <w:lang w:val="es-MX" w:eastAsia="en-US"/>
        </w:rPr>
        <w:t>I</w:t>
      </w:r>
      <w:r w:rsidR="006066F7">
        <w:rPr>
          <w:rFonts w:ascii="Palatino Linotype" w:eastAsiaTheme="minorHAnsi" w:hAnsi="Palatino Linotype" w:cs="Arial"/>
          <w:lang w:val="es-MX" w:eastAsia="en-US"/>
        </w:rPr>
        <w:t>G</w:t>
      </w:r>
      <w:r w:rsidR="00F72130">
        <w:rPr>
          <w:rFonts w:ascii="Palatino Linotype" w:eastAsiaTheme="minorHAnsi" w:hAnsi="Palatino Linotype" w:cs="Arial"/>
          <w:lang w:val="es-MX" w:eastAsia="en-US"/>
        </w:rPr>
        <w:t>ÉS</w:t>
      </w:r>
      <w:r>
        <w:rPr>
          <w:rFonts w:ascii="Palatino Linotype" w:eastAsiaTheme="minorHAnsi" w:hAnsi="Palatino Linotype" w:cs="Arial"/>
          <w:lang w:val="es-MX" w:eastAsia="en-US"/>
        </w:rPr>
        <w:t xml:space="preserve">IMA </w:t>
      </w:r>
      <w:r w:rsidR="006066F7">
        <w:rPr>
          <w:rFonts w:ascii="Palatino Linotype" w:eastAsiaTheme="minorHAnsi" w:hAnsi="Palatino Linotype" w:cs="Arial"/>
          <w:lang w:val="es-MX" w:eastAsia="en-US"/>
        </w:rPr>
        <w:t xml:space="preserve">SÉPTIMA </w:t>
      </w:r>
      <w:r w:rsidRPr="00037B15">
        <w:rPr>
          <w:rFonts w:ascii="Palatino Linotype" w:eastAsiaTheme="minorHAnsi" w:hAnsi="Palatino Linotype" w:cs="Arial"/>
          <w:lang w:val="es-MX" w:eastAsia="en-US"/>
        </w:rPr>
        <w:t xml:space="preserve">SESIÓN ORDINARIA CELEBRADA EL </w:t>
      </w:r>
      <w:r w:rsidR="00985EFD">
        <w:rPr>
          <w:rFonts w:ascii="Palatino Linotype" w:eastAsiaTheme="minorHAnsi" w:hAnsi="Palatino Linotype" w:cs="Arial"/>
          <w:lang w:val="es-MX" w:eastAsia="en-US"/>
        </w:rPr>
        <w:t>DO</w:t>
      </w:r>
      <w:r w:rsidR="006066F7">
        <w:rPr>
          <w:rFonts w:ascii="Palatino Linotype" w:eastAsiaTheme="minorHAnsi" w:hAnsi="Palatino Linotype" w:cs="Arial"/>
          <w:lang w:val="es-MX" w:eastAsia="en-US"/>
        </w:rPr>
        <w:t>CE DE OCTUBRE</w:t>
      </w:r>
      <w:r w:rsidRPr="00037B15">
        <w:rPr>
          <w:rFonts w:ascii="Palatino Linotype" w:hAnsi="Palatino Linotype" w:cs="Arial"/>
          <w:color w:val="000000"/>
          <w:lang w:val="es-MX" w:eastAsia="es-MX"/>
        </w:rPr>
        <w:t xml:space="preserve"> DE</w:t>
      </w:r>
      <w:r w:rsidRPr="00037B15">
        <w:rPr>
          <w:rFonts w:ascii="Palatino Linotype" w:eastAsiaTheme="minorHAnsi" w:hAnsi="Palatino Linotype" w:cs="Arial"/>
          <w:lang w:val="es-MX" w:eastAsia="en-US"/>
        </w:rPr>
        <w:t xml:space="preserve"> DOS MIL VEINTITRÉS, ANTE EL SECRETARIO TÉCNICO</w:t>
      </w:r>
      <w:r w:rsidR="00F538F6">
        <w:rPr>
          <w:rFonts w:ascii="Palatino Linotype" w:eastAsiaTheme="minorHAnsi" w:hAnsi="Palatino Linotype" w:cs="Arial"/>
          <w:lang w:val="es-MX" w:eastAsia="en-US"/>
        </w:rPr>
        <w:t xml:space="preserve"> DEL PLENO</w:t>
      </w:r>
      <w:r w:rsidRPr="00037B15">
        <w:rPr>
          <w:rFonts w:ascii="Palatino Linotype" w:eastAsiaTheme="minorHAnsi" w:hAnsi="Palatino Linotype" w:cs="Arial"/>
          <w:lang w:val="es-MX" w:eastAsia="en-US"/>
        </w:rPr>
        <w:t>, ALEXIS TAPIA RAMÍREZ.------------------------------------------------------------------------------------------------------------------------------------</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Pr="00037B15">
        <w:rPr>
          <w:rFonts w:ascii="Palatino Linotype" w:eastAsiaTheme="minorHAnsi" w:hAnsi="Palatino Linotype" w:cs="Arial"/>
          <w:lang w:val="es-MX" w:eastAsia="en-US"/>
        </w:rPr>
        <w:t>-----------------------------------------------------------------------------------------</w:t>
      </w:r>
      <w:r>
        <w:rPr>
          <w:rFonts w:ascii="Palatino Linotype" w:eastAsiaTheme="minorHAnsi" w:hAnsi="Palatino Linotype" w:cs="Arial"/>
          <w:lang w:val="es-MX" w:eastAsia="en-US"/>
        </w:rPr>
        <w:t>------------------------</w:t>
      </w:r>
      <w:r w:rsidR="00F72130">
        <w:rPr>
          <w:rFonts w:ascii="Palatino Linotype" w:eastAsiaTheme="minorHAnsi" w:hAnsi="Palatino Linotype" w:cs="Arial"/>
          <w:lang w:val="es-MX" w:eastAsia="en-US"/>
        </w:rPr>
        <w:t>-</w:t>
      </w:r>
    </w:p>
    <w:p w:rsidR="00E44C6F" w:rsidRPr="005909E0" w:rsidRDefault="00E44C6F" w:rsidP="00E44C6F">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w:t>
      </w:r>
      <w:r w:rsidR="006066F7">
        <w:rPr>
          <w:rFonts w:ascii="Palatino Linotype" w:eastAsiaTheme="minorHAnsi" w:hAnsi="Palatino Linotype" w:cs="Arial"/>
          <w:sz w:val="18"/>
          <w:lang w:val="es-MX" w:eastAsia="en-US"/>
        </w:rPr>
        <w:t>LMST</w:t>
      </w:r>
    </w:p>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Default="00E44C6F" w:rsidP="00E44C6F"/>
    <w:p w:rsidR="00E44C6F" w:rsidRPr="003E56C9" w:rsidRDefault="00E44C6F" w:rsidP="00E44C6F"/>
    <w:p w:rsidR="00E44C6F" w:rsidRDefault="00E44C6F" w:rsidP="00E44C6F"/>
    <w:p w:rsidR="007B34E3" w:rsidRDefault="007B34E3"/>
    <w:sectPr w:rsidR="007B34E3" w:rsidSect="00EE2ABD">
      <w:headerReference w:type="even" r:id="rId8"/>
      <w:headerReference w:type="default" r:id="rId9"/>
      <w:footerReference w:type="default" r:id="rId10"/>
      <w:headerReference w:type="first" r:id="rId11"/>
      <w:footerReference w:type="first" r:id="rId12"/>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C6F" w:rsidRDefault="00E44C6F" w:rsidP="00E44C6F">
      <w:r>
        <w:separator/>
      </w:r>
    </w:p>
  </w:endnote>
  <w:endnote w:type="continuationSeparator" w:id="0">
    <w:p w:rsidR="00E44C6F" w:rsidRDefault="00E44C6F" w:rsidP="00E4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35" w:rsidRPr="000D3AD4" w:rsidRDefault="00CC0278" w:rsidP="00C76D35">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F7F81">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F7F81">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35" w:rsidRPr="000D3AD4" w:rsidRDefault="00CC0278" w:rsidP="00C76D35">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F7F81">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F7F81">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C6F" w:rsidRDefault="00E44C6F" w:rsidP="00E44C6F">
      <w:r>
        <w:separator/>
      </w:r>
    </w:p>
  </w:footnote>
  <w:footnote w:type="continuationSeparator" w:id="0">
    <w:p w:rsidR="00E44C6F" w:rsidRDefault="00E44C6F" w:rsidP="00E44C6F">
      <w:r>
        <w:continuationSeparator/>
      </w:r>
    </w:p>
  </w:footnote>
  <w:footnote w:id="1">
    <w:p w:rsidR="006E4833" w:rsidRPr="005552A8" w:rsidRDefault="006E4833" w:rsidP="006E4833">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E4833" w:rsidRPr="005552A8" w:rsidRDefault="006E4833" w:rsidP="006E483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35" w:rsidRDefault="007F7F8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C76D35" w:rsidRPr="008F2CCC" w:rsidTr="00C76D35">
      <w:tc>
        <w:tcPr>
          <w:tcW w:w="2551" w:type="dxa"/>
          <w:shd w:val="clear" w:color="auto" w:fill="auto"/>
          <w:vAlign w:val="center"/>
        </w:tcPr>
        <w:p w:rsidR="00C76D35" w:rsidRPr="008F5DAE" w:rsidRDefault="00CC0278" w:rsidP="00C76D35">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76D35" w:rsidRPr="0029071C" w:rsidRDefault="00E44C6F" w:rsidP="00E44C6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5880</w:t>
          </w:r>
          <w:r w:rsidR="00CC0278"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76D35" w:rsidRPr="008F2CCC" w:rsidTr="00C76D35">
      <w:trPr>
        <w:trHeight w:val="228"/>
      </w:trPr>
      <w:tc>
        <w:tcPr>
          <w:tcW w:w="2551" w:type="dxa"/>
          <w:shd w:val="clear" w:color="auto" w:fill="auto"/>
          <w:vAlign w:val="center"/>
        </w:tcPr>
        <w:p w:rsidR="00C76D35" w:rsidRPr="008F5DAE" w:rsidRDefault="00CC0278" w:rsidP="00C76D35">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76D35" w:rsidRPr="0029071C" w:rsidRDefault="00CC0278" w:rsidP="00C76D35">
          <w:pPr>
            <w:spacing w:line="276" w:lineRule="auto"/>
            <w:jc w:val="right"/>
            <w:rPr>
              <w:rFonts w:ascii="Palatino Linotype" w:hAnsi="Palatino Linotype"/>
              <w:sz w:val="22"/>
              <w:szCs w:val="22"/>
            </w:rPr>
          </w:pPr>
          <w:r w:rsidRPr="00A70612">
            <w:rPr>
              <w:rFonts w:ascii="Palatino Linotype" w:hAnsi="Palatino Linotype"/>
              <w:sz w:val="22"/>
              <w:szCs w:val="22"/>
            </w:rPr>
            <w:t>Ayuntamiento de Zinacantepec</w:t>
          </w:r>
        </w:p>
      </w:tc>
    </w:tr>
    <w:tr w:rsidR="00C76D35" w:rsidRPr="008F2CCC" w:rsidTr="00C76D35">
      <w:tc>
        <w:tcPr>
          <w:tcW w:w="2551" w:type="dxa"/>
          <w:shd w:val="clear" w:color="auto" w:fill="auto"/>
          <w:vAlign w:val="center"/>
        </w:tcPr>
        <w:p w:rsidR="00C76D35" w:rsidRPr="008F5DAE" w:rsidRDefault="00CC0278" w:rsidP="00C76D35">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76D35" w:rsidRPr="0029071C" w:rsidRDefault="00CC0278" w:rsidP="00C76D35">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C76D35" w:rsidRPr="001779E0" w:rsidRDefault="007F7F81" w:rsidP="00C76D35">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5.25pt;margin-top:-120.2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C76D35" w:rsidRPr="008F2CCC" w:rsidTr="00C76D35">
      <w:tc>
        <w:tcPr>
          <w:tcW w:w="2551" w:type="dxa"/>
          <w:shd w:val="clear" w:color="auto" w:fill="auto"/>
          <w:vAlign w:val="center"/>
        </w:tcPr>
        <w:p w:rsidR="00C76D35" w:rsidRPr="008F5DAE" w:rsidRDefault="00CC0278" w:rsidP="00C76D35">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C76D35" w:rsidRPr="0029071C" w:rsidRDefault="00E44C6F" w:rsidP="00E44C6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5880</w:t>
          </w:r>
          <w:r w:rsidR="00CC0278"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C76D35" w:rsidRPr="008F2CCC" w:rsidTr="00C76D35">
      <w:tc>
        <w:tcPr>
          <w:tcW w:w="2551" w:type="dxa"/>
          <w:shd w:val="clear" w:color="auto" w:fill="auto"/>
          <w:vAlign w:val="center"/>
        </w:tcPr>
        <w:p w:rsidR="00C76D35" w:rsidRPr="008F5DAE" w:rsidRDefault="00CC0278" w:rsidP="00C76D35">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C76D35" w:rsidRPr="006D30E6" w:rsidRDefault="007F7F81" w:rsidP="00C76D3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C76D35" w:rsidRPr="008F2CCC" w:rsidTr="00C76D35">
      <w:trPr>
        <w:trHeight w:val="228"/>
      </w:trPr>
      <w:tc>
        <w:tcPr>
          <w:tcW w:w="2551" w:type="dxa"/>
          <w:shd w:val="clear" w:color="auto" w:fill="auto"/>
          <w:vAlign w:val="center"/>
        </w:tcPr>
        <w:p w:rsidR="00C76D35" w:rsidRPr="008F5DAE" w:rsidRDefault="00CC0278" w:rsidP="00C76D35">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C76D35" w:rsidRPr="0029071C" w:rsidRDefault="00CC0278" w:rsidP="00CC215B">
          <w:pPr>
            <w:spacing w:line="276" w:lineRule="auto"/>
            <w:jc w:val="right"/>
            <w:rPr>
              <w:rFonts w:ascii="Palatino Linotype" w:hAnsi="Palatino Linotype"/>
              <w:sz w:val="22"/>
              <w:szCs w:val="22"/>
            </w:rPr>
          </w:pPr>
          <w:r w:rsidRPr="00A70612">
            <w:rPr>
              <w:rFonts w:ascii="Palatino Linotype" w:hAnsi="Palatino Linotype"/>
              <w:sz w:val="22"/>
              <w:szCs w:val="22"/>
            </w:rPr>
            <w:t>Ayuntamiento de Zinacantepec</w:t>
          </w:r>
        </w:p>
      </w:tc>
    </w:tr>
    <w:tr w:rsidR="00C76D35" w:rsidRPr="008F2CCC" w:rsidTr="00C76D35">
      <w:tc>
        <w:tcPr>
          <w:tcW w:w="2551" w:type="dxa"/>
          <w:shd w:val="clear" w:color="auto" w:fill="auto"/>
          <w:vAlign w:val="center"/>
        </w:tcPr>
        <w:p w:rsidR="00C76D35" w:rsidRPr="008F5DAE" w:rsidRDefault="00CC0278" w:rsidP="00C76D35">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C76D35" w:rsidRPr="0029071C" w:rsidRDefault="00CC0278" w:rsidP="00C76D35">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76D35" w:rsidRPr="008F2CCC" w:rsidTr="00C76D35">
      <w:tc>
        <w:tcPr>
          <w:tcW w:w="2551" w:type="dxa"/>
          <w:shd w:val="clear" w:color="auto" w:fill="auto"/>
          <w:vAlign w:val="center"/>
        </w:tcPr>
        <w:p w:rsidR="00C76D35" w:rsidRPr="008F5DAE" w:rsidRDefault="007F7F81" w:rsidP="00C76D35">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C76D35" w:rsidRPr="00BA27FC" w:rsidRDefault="007F7F81" w:rsidP="00C76D35">
          <w:pPr>
            <w:spacing w:line="276" w:lineRule="auto"/>
            <w:rPr>
              <w:rFonts w:ascii="Palatino Linotype" w:hAnsi="Palatino Linotype"/>
              <w:sz w:val="14"/>
              <w:szCs w:val="22"/>
              <w:lang w:val="es-ES_tradnl"/>
            </w:rPr>
          </w:pPr>
        </w:p>
      </w:tc>
    </w:tr>
  </w:tbl>
  <w:p w:rsidR="00C76D35" w:rsidRPr="009F1AB6" w:rsidRDefault="007F7F81">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26.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81344C3"/>
    <w:multiLevelType w:val="hybridMultilevel"/>
    <w:tmpl w:val="5AA6265C"/>
    <w:lvl w:ilvl="0" w:tplc="D982ECE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063A27"/>
    <w:multiLevelType w:val="hybridMultilevel"/>
    <w:tmpl w:val="724E784A"/>
    <w:lvl w:ilvl="0" w:tplc="5BD8052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F730A55"/>
    <w:multiLevelType w:val="hybridMultilevel"/>
    <w:tmpl w:val="705E498C"/>
    <w:lvl w:ilvl="0" w:tplc="BA50062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00A3884"/>
    <w:multiLevelType w:val="hybridMultilevel"/>
    <w:tmpl w:val="A5DA1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6EA3809"/>
    <w:multiLevelType w:val="hybridMultilevel"/>
    <w:tmpl w:val="AB8C8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7130074"/>
    <w:multiLevelType w:val="hybridMultilevel"/>
    <w:tmpl w:val="6EE0E4DE"/>
    <w:lvl w:ilvl="0" w:tplc="080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F70FFA"/>
    <w:multiLevelType w:val="hybridMultilevel"/>
    <w:tmpl w:val="02C6B9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CA373A"/>
    <w:multiLevelType w:val="hybridMultilevel"/>
    <w:tmpl w:val="EBA6BD0A"/>
    <w:lvl w:ilvl="0" w:tplc="6B1C8A0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97A193D"/>
    <w:multiLevelType w:val="hybridMultilevel"/>
    <w:tmpl w:val="909E7026"/>
    <w:lvl w:ilvl="0" w:tplc="F5CA00C2">
      <w:start w:val="1"/>
      <w:numFmt w:val="lowerLetter"/>
      <w:lvlText w:val="%1)"/>
      <w:lvlJc w:val="left"/>
      <w:pPr>
        <w:ind w:left="720" w:hanging="36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DA75D6"/>
    <w:multiLevelType w:val="hybridMultilevel"/>
    <w:tmpl w:val="D6E0FE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6"/>
  </w:num>
  <w:num w:numId="5">
    <w:abstractNumId w:val="5"/>
  </w:num>
  <w:num w:numId="6">
    <w:abstractNumId w:val="4"/>
  </w:num>
  <w:num w:numId="7">
    <w:abstractNumId w:val="3"/>
  </w:num>
  <w:num w:numId="8">
    <w:abstractNumId w:val="7"/>
  </w:num>
  <w:num w:numId="9">
    <w:abstractNumId w:val="1"/>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C6F"/>
    <w:rsid w:val="00422471"/>
    <w:rsid w:val="00442E63"/>
    <w:rsid w:val="0050053D"/>
    <w:rsid w:val="005C680F"/>
    <w:rsid w:val="006066F7"/>
    <w:rsid w:val="006E4833"/>
    <w:rsid w:val="006F43BD"/>
    <w:rsid w:val="007B34E3"/>
    <w:rsid w:val="007F7F81"/>
    <w:rsid w:val="00985EFD"/>
    <w:rsid w:val="009A3496"/>
    <w:rsid w:val="00B06AF3"/>
    <w:rsid w:val="00B46EFA"/>
    <w:rsid w:val="00C12E3D"/>
    <w:rsid w:val="00CC0278"/>
    <w:rsid w:val="00E44C6F"/>
    <w:rsid w:val="00E65C49"/>
    <w:rsid w:val="00EC56E7"/>
    <w:rsid w:val="00F538F6"/>
    <w:rsid w:val="00F72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98B11"/>
  <w15:chartTrackingRefBased/>
  <w15:docId w15:val="{3E5AE768-03C1-46EB-B8B8-A7CC84DD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C6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4C6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44C6F"/>
    <w:rPr>
      <w:rFonts w:eastAsiaTheme="minorEastAsia"/>
      <w:sz w:val="24"/>
      <w:szCs w:val="24"/>
      <w:lang w:val="es-ES_tradnl" w:eastAsia="es-ES"/>
    </w:rPr>
  </w:style>
  <w:style w:type="paragraph" w:styleId="Piedepgina">
    <w:name w:val="footer"/>
    <w:basedOn w:val="Normal"/>
    <w:link w:val="PiedepginaCar"/>
    <w:uiPriority w:val="99"/>
    <w:unhideWhenUsed/>
    <w:rsid w:val="00E44C6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44C6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44C6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44C6F"/>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E44C6F"/>
    <w:rPr>
      <w:color w:val="0563C1" w:themeColor="hyperlink"/>
      <w:u w:val="single"/>
    </w:rPr>
  </w:style>
  <w:style w:type="paragraph" w:styleId="Sinespaciado">
    <w:name w:val="No Spacing"/>
    <w:aliases w:val="Francesa,INAI"/>
    <w:link w:val="SinespaciadoCar"/>
    <w:uiPriority w:val="1"/>
    <w:qFormat/>
    <w:rsid w:val="00E44C6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44C6F"/>
    <w:rPr>
      <w:rFonts w:ascii="Times New Roman" w:eastAsia="Times New Roman" w:hAnsi="Times New Roman" w:cs="Times New Roman"/>
      <w:sz w:val="24"/>
      <w:szCs w:val="24"/>
      <w:lang w:eastAsia="es-ES"/>
    </w:rPr>
  </w:style>
  <w:style w:type="paragraph" w:customStyle="1" w:styleId="Citas">
    <w:name w:val="Citas"/>
    <w:basedOn w:val="Normal"/>
    <w:qFormat/>
    <w:rsid w:val="00E44C6F"/>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E44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483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E4833"/>
    <w:rPr>
      <w:vertAlign w:val="superscript"/>
    </w:rPr>
  </w:style>
  <w:style w:type="table" w:customStyle="1" w:styleId="Tablaconcuadrcula1">
    <w:name w:val="Tabla con cuadrícula1"/>
    <w:basedOn w:val="Tablanormal"/>
    <w:next w:val="Tablaconcuadrcula"/>
    <w:uiPriority w:val="39"/>
    <w:rsid w:val="006E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27</Pages>
  <Words>5853</Words>
  <Characters>32196</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 INFOEM</cp:lastModifiedBy>
  <cp:revision>11</cp:revision>
  <dcterms:created xsi:type="dcterms:W3CDTF">2023-10-03T22:04:00Z</dcterms:created>
  <dcterms:modified xsi:type="dcterms:W3CDTF">2023-10-30T23:28:00Z</dcterms:modified>
</cp:coreProperties>
</file>