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9380E" w14:textId="4AA7359C" w:rsidR="0020380A" w:rsidRPr="00CD0D60" w:rsidRDefault="00CC504D" w:rsidP="0020380A">
      <w:pPr>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20380A" w:rsidRPr="00CD0D6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0380A">
        <w:rPr>
          <w:rFonts w:ascii="Palatino Linotype" w:eastAsia="Times New Roman" w:hAnsi="Palatino Linotype" w:cs="Arial"/>
          <w:color w:val="000000"/>
          <w:sz w:val="24"/>
          <w:szCs w:val="24"/>
          <w:lang w:eastAsia="es-MX"/>
        </w:rPr>
        <w:t>diecisiete</w:t>
      </w:r>
      <w:r w:rsidR="0020380A" w:rsidRPr="00CD0D60">
        <w:rPr>
          <w:rFonts w:ascii="Palatino Linotype" w:eastAsia="Times New Roman" w:hAnsi="Palatino Linotype" w:cs="Arial"/>
          <w:color w:val="000000"/>
          <w:sz w:val="24"/>
          <w:szCs w:val="24"/>
          <w:lang w:eastAsia="es-MX"/>
        </w:rPr>
        <w:t xml:space="preserve"> de </w:t>
      </w:r>
      <w:r w:rsidR="0020380A">
        <w:rPr>
          <w:rFonts w:ascii="Palatino Linotype" w:eastAsia="Times New Roman" w:hAnsi="Palatino Linotype" w:cs="Arial"/>
          <w:color w:val="000000"/>
          <w:sz w:val="24"/>
          <w:szCs w:val="24"/>
          <w:lang w:eastAsia="es-MX"/>
        </w:rPr>
        <w:t>mayo</w:t>
      </w:r>
      <w:r w:rsidR="0020380A" w:rsidRPr="00CD0D60">
        <w:rPr>
          <w:rFonts w:ascii="Palatino Linotype" w:eastAsia="Times New Roman" w:hAnsi="Palatino Linotype" w:cs="Arial"/>
          <w:color w:val="000000"/>
          <w:sz w:val="24"/>
          <w:szCs w:val="24"/>
          <w:lang w:eastAsia="es-MX"/>
        </w:rPr>
        <w:t xml:space="preserve"> de dos mil veintitrés.</w:t>
      </w:r>
    </w:p>
    <w:p w14:paraId="76483784" w14:textId="5A279B12" w:rsidR="0020380A" w:rsidRPr="00CD0D60" w:rsidRDefault="0020380A" w:rsidP="0020380A">
      <w:pPr>
        <w:tabs>
          <w:tab w:val="left" w:pos="1701"/>
        </w:tabs>
        <w:spacing w:before="240" w:line="360" w:lineRule="auto"/>
        <w:jc w:val="both"/>
        <w:rPr>
          <w:rFonts w:ascii="Palatino Linotype" w:hAnsi="Palatino Linotype" w:cs="Arial"/>
          <w:sz w:val="28"/>
        </w:rPr>
      </w:pPr>
      <w:r w:rsidRPr="00CD0D60">
        <w:rPr>
          <w:rFonts w:ascii="Palatino Linotype" w:hAnsi="Palatino Linotype" w:cs="Arial"/>
          <w:b/>
          <w:sz w:val="24"/>
        </w:rPr>
        <w:t>VISTO</w:t>
      </w:r>
      <w:r w:rsidRPr="00CD0D60">
        <w:rPr>
          <w:rFonts w:ascii="Palatino Linotype" w:hAnsi="Palatino Linotype" w:cs="Arial"/>
          <w:sz w:val="24"/>
        </w:rPr>
        <w:t xml:space="preserve"> el expediente electrónico formado con motivo del recurso de revisión número</w:t>
      </w:r>
      <w:r w:rsidRPr="00CD0D60">
        <w:rPr>
          <w:rFonts w:ascii="Palatino Linotype" w:hAnsi="Palatino Linotype" w:cs="Arial"/>
          <w:b/>
          <w:sz w:val="24"/>
        </w:rPr>
        <w:t xml:space="preserve"> </w:t>
      </w:r>
      <w:r>
        <w:rPr>
          <w:rFonts w:ascii="Palatino Linotype" w:hAnsi="Palatino Linotype" w:cs="Arial"/>
          <w:b/>
          <w:bCs/>
          <w:sz w:val="24"/>
          <w:lang w:eastAsia="es-MX"/>
        </w:rPr>
        <w:t>00110/INFOEM/IP/RR/2023</w:t>
      </w:r>
      <w:r w:rsidRPr="00CD0D60">
        <w:rPr>
          <w:rFonts w:ascii="Palatino Linotype" w:hAnsi="Palatino Linotype" w:cs="Arial"/>
          <w:b/>
          <w:bCs/>
          <w:sz w:val="24"/>
          <w:lang w:eastAsia="es-MX"/>
        </w:rPr>
        <w:t xml:space="preserve">, </w:t>
      </w:r>
      <w:r w:rsidRPr="00CD0D60">
        <w:rPr>
          <w:rFonts w:ascii="Palatino Linotype" w:hAnsi="Palatino Linotype"/>
          <w:sz w:val="24"/>
        </w:rPr>
        <w:t xml:space="preserve">interpuesto por </w:t>
      </w:r>
      <w:r w:rsidR="00777520">
        <w:rPr>
          <w:rFonts w:ascii="Palatino Linotype" w:hAnsi="Palatino Linotype"/>
          <w:b/>
          <w:bCs/>
          <w:sz w:val="24"/>
        </w:rPr>
        <w:t>XXXXXXXXXXXXXXXXX</w:t>
      </w:r>
      <w:r w:rsidRPr="00CD0D60">
        <w:rPr>
          <w:rFonts w:ascii="Palatino Linotype" w:hAnsi="Palatino Linotype"/>
          <w:sz w:val="24"/>
        </w:rPr>
        <w:t xml:space="preserve">, en lo sucesivo el </w:t>
      </w:r>
      <w:r w:rsidRPr="00CD0D60">
        <w:rPr>
          <w:rFonts w:ascii="Palatino Linotype" w:hAnsi="Palatino Linotype"/>
          <w:b/>
          <w:sz w:val="24"/>
        </w:rPr>
        <w:t>Recurrente</w:t>
      </w:r>
      <w:r w:rsidRPr="00CD0D60">
        <w:rPr>
          <w:rFonts w:ascii="Palatino Linotype" w:hAnsi="Palatino Linotype"/>
          <w:sz w:val="24"/>
        </w:rPr>
        <w:t xml:space="preserve">, en contra de la respuesta del </w:t>
      </w:r>
      <w:r w:rsidRPr="00CD0D60">
        <w:rPr>
          <w:rFonts w:ascii="Palatino Linotype" w:hAnsi="Palatino Linotype"/>
          <w:b/>
          <w:sz w:val="24"/>
        </w:rPr>
        <w:t xml:space="preserve">Ayuntamiento de </w:t>
      </w:r>
      <w:r>
        <w:rPr>
          <w:rFonts w:ascii="Palatino Linotype" w:hAnsi="Palatino Linotype"/>
          <w:b/>
          <w:sz w:val="24"/>
        </w:rPr>
        <w:t>Villa Victoria</w:t>
      </w:r>
      <w:r w:rsidRPr="00CD0D60">
        <w:rPr>
          <w:rFonts w:ascii="Palatino Linotype" w:hAnsi="Palatino Linotype"/>
          <w:sz w:val="24"/>
        </w:rPr>
        <w:t xml:space="preserve">, en lo subsecuente el </w:t>
      </w:r>
      <w:r w:rsidRPr="00CD0D60">
        <w:rPr>
          <w:rFonts w:ascii="Palatino Linotype" w:hAnsi="Palatino Linotype"/>
          <w:b/>
          <w:sz w:val="24"/>
        </w:rPr>
        <w:t>Sujeto Obligado</w:t>
      </w:r>
      <w:r w:rsidRPr="00CD0D60">
        <w:rPr>
          <w:rFonts w:ascii="Palatino Linotype" w:hAnsi="Palatino Linotype"/>
          <w:sz w:val="24"/>
        </w:rPr>
        <w:t>, se procede a dictar la presente resolución.</w:t>
      </w:r>
    </w:p>
    <w:p w14:paraId="4B86B944" w14:textId="77777777" w:rsidR="0020380A" w:rsidRPr="00CD0D60" w:rsidRDefault="0020380A" w:rsidP="0020380A">
      <w:pPr>
        <w:tabs>
          <w:tab w:val="left" w:pos="1701"/>
        </w:tabs>
        <w:spacing w:before="240" w:line="360" w:lineRule="auto"/>
        <w:jc w:val="both"/>
        <w:rPr>
          <w:rFonts w:ascii="Palatino Linotype" w:hAnsi="Palatino Linotype" w:cs="Arial"/>
          <w:b/>
          <w:sz w:val="24"/>
        </w:rPr>
      </w:pPr>
    </w:p>
    <w:p w14:paraId="0A7E385A" w14:textId="77777777" w:rsidR="0020380A" w:rsidRPr="00CD0D60" w:rsidRDefault="0020380A" w:rsidP="0020380A">
      <w:pPr>
        <w:pStyle w:val="infoemcitas"/>
        <w:jc w:val="center"/>
        <w:rPr>
          <w:b/>
          <w:bCs/>
          <w:i w:val="0"/>
          <w:iCs/>
          <w:sz w:val="28"/>
          <w:szCs w:val="28"/>
        </w:rPr>
      </w:pPr>
      <w:r w:rsidRPr="00CD0D60">
        <w:rPr>
          <w:b/>
          <w:bCs/>
          <w:i w:val="0"/>
          <w:iCs/>
          <w:sz w:val="28"/>
          <w:szCs w:val="28"/>
        </w:rPr>
        <w:t>A N T E C E D E N T E S   D E L   A S U N T O</w:t>
      </w:r>
      <w:bookmarkStart w:id="0" w:name="_GoBack"/>
      <w:bookmarkEnd w:id="0"/>
    </w:p>
    <w:p w14:paraId="27449596" w14:textId="77777777" w:rsidR="0020380A" w:rsidRPr="00CD0D60" w:rsidRDefault="0020380A" w:rsidP="0020380A">
      <w:pPr>
        <w:spacing w:before="240" w:after="240" w:line="360" w:lineRule="auto"/>
        <w:jc w:val="both"/>
        <w:rPr>
          <w:rFonts w:ascii="Palatino Linotype" w:hAnsi="Palatino Linotype"/>
        </w:rPr>
      </w:pPr>
      <w:r w:rsidRPr="00CD0D60">
        <w:rPr>
          <w:rFonts w:ascii="Palatino Linotype" w:hAnsi="Palatino Linotype" w:cs="Arial"/>
          <w:b/>
          <w:sz w:val="28"/>
        </w:rPr>
        <w:t>PRIMERO.</w:t>
      </w:r>
      <w:r w:rsidRPr="00CD0D60">
        <w:rPr>
          <w:rFonts w:ascii="Palatino Linotype" w:hAnsi="Palatino Linotype" w:cs="Arial"/>
        </w:rPr>
        <w:t xml:space="preserve"> </w:t>
      </w:r>
      <w:r w:rsidRPr="00CD0D60">
        <w:rPr>
          <w:rFonts w:ascii="Palatino Linotype" w:hAnsi="Palatino Linotype"/>
          <w:b/>
          <w:sz w:val="28"/>
          <w:szCs w:val="28"/>
        </w:rPr>
        <w:t>De la Solicitud de Información.</w:t>
      </w:r>
    </w:p>
    <w:p w14:paraId="0D2B5A83" w14:textId="77777777" w:rsidR="0020380A" w:rsidRPr="00CD0D60" w:rsidRDefault="0020380A" w:rsidP="0020380A">
      <w:pPr>
        <w:spacing w:before="240" w:line="360" w:lineRule="auto"/>
        <w:jc w:val="both"/>
        <w:rPr>
          <w:rFonts w:ascii="Palatino Linotype" w:hAnsi="Palatino Linotype" w:cs="Arial"/>
          <w:sz w:val="24"/>
        </w:rPr>
      </w:pPr>
      <w:r w:rsidRPr="00CD0D60">
        <w:rPr>
          <w:rFonts w:ascii="Palatino Linotype" w:hAnsi="Palatino Linotype" w:cs="Arial"/>
          <w:sz w:val="24"/>
        </w:rPr>
        <w:t xml:space="preserve">Con fecha </w:t>
      </w:r>
      <w:r>
        <w:rPr>
          <w:rFonts w:ascii="Palatino Linotype" w:hAnsi="Palatino Linotype" w:cs="Arial"/>
          <w:b/>
          <w:sz w:val="24"/>
        </w:rPr>
        <w:t>veintiocho de noviembre de dos mil veintidós</w:t>
      </w:r>
      <w:r w:rsidRPr="00CD0D60">
        <w:rPr>
          <w:rFonts w:ascii="Palatino Linotype" w:hAnsi="Palatino Linotype" w:cs="Arial"/>
          <w:sz w:val="24"/>
        </w:rPr>
        <w:t>, el</w:t>
      </w:r>
      <w:r w:rsidRPr="00CD0D60">
        <w:rPr>
          <w:rFonts w:ascii="Palatino Linotype" w:hAnsi="Palatino Linotype" w:cs="Arial"/>
          <w:b/>
          <w:sz w:val="24"/>
        </w:rPr>
        <w:t xml:space="preserve"> Recurrente </w:t>
      </w:r>
      <w:r w:rsidRPr="00CD0D60">
        <w:rPr>
          <w:rFonts w:ascii="Palatino Linotype" w:hAnsi="Palatino Linotype" w:cs="Arial"/>
          <w:sz w:val="24"/>
        </w:rPr>
        <w:t>presentó a través del Sistema de Acceso a la Información Mexiquense (</w:t>
      </w:r>
      <w:r w:rsidRPr="00CD0D60">
        <w:rPr>
          <w:rFonts w:ascii="Palatino Linotype" w:hAnsi="Palatino Linotype" w:cs="Arial"/>
          <w:b/>
          <w:sz w:val="24"/>
        </w:rPr>
        <w:t>SAIMEX)</w:t>
      </w:r>
      <w:r w:rsidRPr="00CD0D60">
        <w:rPr>
          <w:rFonts w:ascii="Palatino Linotype" w:hAnsi="Palatino Linotype" w:cs="Arial"/>
          <w:sz w:val="24"/>
        </w:rPr>
        <w:t xml:space="preserve"> ante </w:t>
      </w:r>
      <w:r w:rsidRPr="00CD0D60">
        <w:rPr>
          <w:rFonts w:ascii="Palatino Linotype" w:hAnsi="Palatino Linotype" w:cs="Arial"/>
          <w:b/>
          <w:sz w:val="24"/>
        </w:rPr>
        <w:t>El Sujeto Obligado</w:t>
      </w:r>
      <w:r w:rsidRPr="00CD0D60">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00105/VIVICTOR/IP/2022</w:t>
      </w:r>
      <w:r w:rsidRPr="00CD0D60">
        <w:rPr>
          <w:rFonts w:ascii="Palatino Linotype" w:hAnsi="Palatino Linotype" w:cs="Arial"/>
          <w:b/>
          <w:sz w:val="24"/>
        </w:rPr>
        <w:t xml:space="preserve">, </w:t>
      </w:r>
      <w:r w:rsidRPr="00CD0D60">
        <w:rPr>
          <w:rFonts w:ascii="Palatino Linotype" w:hAnsi="Palatino Linotype" w:cs="Arial"/>
          <w:sz w:val="24"/>
        </w:rPr>
        <w:t>mediante la cual solicitó información en el tenor siguiente:</w:t>
      </w:r>
    </w:p>
    <w:p w14:paraId="533BFDD9" w14:textId="77777777" w:rsidR="0020380A" w:rsidRPr="00CD0D60" w:rsidRDefault="0020380A" w:rsidP="0020380A">
      <w:pPr>
        <w:pStyle w:val="INFOEM"/>
        <w:rPr>
          <w:lang w:val="es-ES_tradnl" w:eastAsia="es-ES"/>
        </w:rPr>
      </w:pPr>
      <w:r w:rsidRPr="00CD0D60">
        <w:rPr>
          <w:lang w:val="es-ES_tradnl" w:eastAsia="es-ES"/>
        </w:rPr>
        <w:t>“</w:t>
      </w:r>
      <w:r w:rsidRPr="0020380A">
        <w:rPr>
          <w:lang w:val="es-ES_tradnl" w:eastAsia="es-ES"/>
        </w:rPr>
        <w:t xml:space="preserve">quiero me proporcionen los contratos de arrendamiento de los locales del </w:t>
      </w:r>
      <w:proofErr w:type="spellStart"/>
      <w:r w:rsidRPr="0020380A">
        <w:rPr>
          <w:lang w:val="es-ES_tradnl" w:eastAsia="es-ES"/>
        </w:rPr>
        <w:t>jardin</w:t>
      </w:r>
      <w:proofErr w:type="spellEnd"/>
      <w:r w:rsidRPr="0020380A">
        <w:rPr>
          <w:lang w:val="es-ES_tradnl" w:eastAsia="es-ES"/>
        </w:rPr>
        <w:t xml:space="preserve"> central de Villa, así como los requisitos para poder rentar uno. </w:t>
      </w:r>
      <w:proofErr w:type="gramStart"/>
      <w:r w:rsidRPr="0020380A">
        <w:rPr>
          <w:lang w:val="es-ES_tradnl" w:eastAsia="es-ES"/>
        </w:rPr>
        <w:t>quiero</w:t>
      </w:r>
      <w:proofErr w:type="gramEnd"/>
      <w:r w:rsidRPr="0020380A">
        <w:rPr>
          <w:lang w:val="es-ES_tradnl" w:eastAsia="es-ES"/>
        </w:rPr>
        <w:t xml:space="preserve"> saber </w:t>
      </w:r>
      <w:proofErr w:type="spellStart"/>
      <w:r w:rsidRPr="0020380A">
        <w:rPr>
          <w:lang w:val="es-ES_tradnl" w:eastAsia="es-ES"/>
        </w:rPr>
        <w:t>por que</w:t>
      </w:r>
      <w:proofErr w:type="spellEnd"/>
      <w:r w:rsidRPr="0020380A">
        <w:rPr>
          <w:lang w:val="es-ES_tradnl" w:eastAsia="es-ES"/>
        </w:rPr>
        <w:t xml:space="preserve"> solo se los rentan a los familiares del personal del ayuntamiento, </w:t>
      </w:r>
      <w:proofErr w:type="spellStart"/>
      <w:r w:rsidRPr="0020380A">
        <w:rPr>
          <w:lang w:val="es-ES_tradnl" w:eastAsia="es-ES"/>
        </w:rPr>
        <w:t>por que</w:t>
      </w:r>
      <w:proofErr w:type="spellEnd"/>
      <w:r w:rsidRPr="0020380A">
        <w:rPr>
          <w:lang w:val="es-ES_tradnl" w:eastAsia="es-ES"/>
        </w:rPr>
        <w:t xml:space="preserve"> no dan información a la </w:t>
      </w:r>
      <w:proofErr w:type="spellStart"/>
      <w:r w:rsidRPr="0020380A">
        <w:rPr>
          <w:lang w:val="es-ES_tradnl" w:eastAsia="es-ES"/>
        </w:rPr>
        <w:t>demas</w:t>
      </w:r>
      <w:proofErr w:type="spellEnd"/>
      <w:r w:rsidRPr="0020380A">
        <w:rPr>
          <w:lang w:val="es-ES_tradnl" w:eastAsia="es-ES"/>
        </w:rPr>
        <w:t xml:space="preserve"> gente.</w:t>
      </w:r>
      <w:r w:rsidRPr="00CD0D60">
        <w:rPr>
          <w:lang w:val="es-ES_tradnl" w:eastAsia="es-ES"/>
        </w:rPr>
        <w:t>” (Sic)</w:t>
      </w:r>
    </w:p>
    <w:p w14:paraId="3F8658C1" w14:textId="77777777" w:rsidR="0020380A" w:rsidRPr="00CD0D60" w:rsidRDefault="0020380A" w:rsidP="0020380A">
      <w:pPr>
        <w:spacing w:before="240" w:line="360" w:lineRule="auto"/>
        <w:jc w:val="both"/>
        <w:rPr>
          <w:rFonts w:ascii="Palatino Linotype" w:eastAsia="Times New Roman" w:hAnsi="Palatino Linotype" w:cs="Times New Roman"/>
          <w:sz w:val="24"/>
          <w:szCs w:val="24"/>
          <w:lang w:val="es-ES_tradnl" w:eastAsia="es-ES"/>
        </w:rPr>
      </w:pPr>
      <w:r w:rsidRPr="00CD0D60">
        <w:rPr>
          <w:rFonts w:ascii="Palatino Linotype" w:eastAsia="Times New Roman" w:hAnsi="Palatino Linotype" w:cs="Times New Roman"/>
          <w:b/>
          <w:sz w:val="24"/>
          <w:szCs w:val="24"/>
          <w:lang w:val="es-ES_tradnl" w:eastAsia="es-ES"/>
        </w:rPr>
        <w:t>Modalidad de entrega:</w:t>
      </w:r>
      <w:r w:rsidRPr="00CD0D60">
        <w:rPr>
          <w:rFonts w:ascii="Palatino Linotype" w:eastAsia="Times New Roman" w:hAnsi="Palatino Linotype" w:cs="Times New Roman"/>
          <w:sz w:val="24"/>
          <w:szCs w:val="24"/>
          <w:lang w:val="es-ES_tradnl" w:eastAsia="es-ES"/>
        </w:rPr>
        <w:t xml:space="preserve"> A través del SAIMEX.</w:t>
      </w:r>
    </w:p>
    <w:p w14:paraId="2007C5AC" w14:textId="77777777" w:rsidR="0020380A" w:rsidRPr="00CD0D60" w:rsidRDefault="0020380A" w:rsidP="0020380A">
      <w:pPr>
        <w:spacing w:before="240" w:line="360" w:lineRule="auto"/>
        <w:jc w:val="both"/>
        <w:rPr>
          <w:rFonts w:ascii="Palatino Linotype" w:hAnsi="Palatino Linotype" w:cs="Arial"/>
          <w:b/>
          <w:sz w:val="28"/>
        </w:rPr>
      </w:pPr>
      <w:r w:rsidRPr="00CD0D60">
        <w:rPr>
          <w:rFonts w:ascii="Palatino Linotype" w:hAnsi="Palatino Linotype" w:cs="Arial"/>
          <w:b/>
          <w:sz w:val="28"/>
        </w:rPr>
        <w:lastRenderedPageBreak/>
        <w:t xml:space="preserve">SEGUNDO. </w:t>
      </w:r>
      <w:r w:rsidRPr="00CD0D60">
        <w:rPr>
          <w:rFonts w:ascii="Palatino Linotype" w:hAnsi="Palatino Linotype" w:cs="Arial"/>
          <w:b/>
          <w:sz w:val="28"/>
          <w:szCs w:val="20"/>
        </w:rPr>
        <w:t>De la respuesta del Sujeto Obligado.</w:t>
      </w:r>
    </w:p>
    <w:p w14:paraId="65371DFD" w14:textId="77777777" w:rsidR="0020380A" w:rsidRPr="00CD0D60" w:rsidRDefault="0020380A" w:rsidP="0020380A">
      <w:pPr>
        <w:spacing w:before="240" w:line="360" w:lineRule="auto"/>
        <w:jc w:val="both"/>
        <w:rPr>
          <w:rFonts w:ascii="Palatino Linotype" w:hAnsi="Palatino Linotype" w:cs="Arial"/>
          <w:sz w:val="24"/>
          <w:szCs w:val="24"/>
        </w:rPr>
      </w:pPr>
      <w:r w:rsidRPr="00CD0D60">
        <w:rPr>
          <w:rFonts w:ascii="Palatino Linotype" w:hAnsi="Palatino Linotype" w:cs="Arial"/>
          <w:sz w:val="24"/>
          <w:szCs w:val="24"/>
        </w:rPr>
        <w:t xml:space="preserve">En el expediente electrónico </w:t>
      </w:r>
      <w:r w:rsidRPr="00CD0D60">
        <w:rPr>
          <w:rFonts w:ascii="Palatino Linotype" w:hAnsi="Palatino Linotype" w:cs="Arial"/>
          <w:b/>
          <w:sz w:val="24"/>
          <w:szCs w:val="24"/>
        </w:rPr>
        <w:t xml:space="preserve">SAIMEX, </w:t>
      </w:r>
      <w:r w:rsidRPr="00CD0D60">
        <w:rPr>
          <w:rFonts w:ascii="Palatino Linotype" w:hAnsi="Palatino Linotype" w:cs="Arial"/>
          <w:sz w:val="24"/>
          <w:szCs w:val="24"/>
        </w:rPr>
        <w:t xml:space="preserve">se aprecia que el </w:t>
      </w:r>
      <w:r>
        <w:rPr>
          <w:rFonts w:ascii="Palatino Linotype" w:hAnsi="Palatino Linotype" w:cs="Arial"/>
          <w:b/>
          <w:sz w:val="24"/>
        </w:rPr>
        <w:t>catorce de diciembre de dos mil veintidós</w:t>
      </w:r>
      <w:r w:rsidRPr="00CD0D60">
        <w:rPr>
          <w:rFonts w:ascii="Palatino Linotype" w:hAnsi="Palatino Linotype" w:cs="Arial"/>
          <w:sz w:val="24"/>
          <w:szCs w:val="24"/>
        </w:rPr>
        <w:t xml:space="preserve">, </w:t>
      </w:r>
      <w:r w:rsidRPr="00CD0D60">
        <w:rPr>
          <w:rFonts w:ascii="Palatino Linotype" w:hAnsi="Palatino Linotype" w:cs="Arial"/>
          <w:b/>
          <w:sz w:val="24"/>
          <w:szCs w:val="24"/>
        </w:rPr>
        <w:t xml:space="preserve">El Sujeto Obligado </w:t>
      </w:r>
      <w:r w:rsidRPr="00CD0D60">
        <w:rPr>
          <w:rFonts w:ascii="Palatino Linotype" w:hAnsi="Palatino Linotype" w:cs="Arial"/>
          <w:sz w:val="24"/>
          <w:szCs w:val="24"/>
        </w:rPr>
        <w:t>dio respuesta a la solicitud de información en los siguientes términos.</w:t>
      </w:r>
    </w:p>
    <w:p w14:paraId="0E867032" w14:textId="77777777" w:rsidR="0020380A" w:rsidRDefault="0020380A" w:rsidP="0020380A">
      <w:pPr>
        <w:pStyle w:val="INFOEM"/>
        <w:spacing w:line="240" w:lineRule="auto"/>
      </w:pPr>
      <w:r w:rsidRPr="00CD0D60">
        <w:t>“</w:t>
      </w: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568AD640" w14:textId="77777777" w:rsidR="0020380A" w:rsidRDefault="0020380A" w:rsidP="0020380A">
      <w:pPr>
        <w:pStyle w:val="INFOEM"/>
        <w:spacing w:line="240" w:lineRule="auto"/>
      </w:pPr>
      <w:r>
        <w:t xml:space="preserve">Con relación a su solicitud de información ingresada a través del Sistema de Acceso a la Información Mexiquense (SAIMEX), registrada con el número de folio 00105/VIVICTOR/IP/2022, que requiere lo siguiente: quiero me proporcionen los contratos de arrendamiento de los locales del </w:t>
      </w:r>
      <w:proofErr w:type="spellStart"/>
      <w:r>
        <w:t>jardin</w:t>
      </w:r>
      <w:proofErr w:type="spellEnd"/>
      <w:r>
        <w:t xml:space="preserve"> central de Villa, así como los requisitos para poder rentar uno. </w:t>
      </w:r>
      <w:proofErr w:type="gramStart"/>
      <w:r>
        <w:t>quiero</w:t>
      </w:r>
      <w:proofErr w:type="gramEnd"/>
      <w:r>
        <w:t xml:space="preserve"> saber </w:t>
      </w:r>
      <w:proofErr w:type="spellStart"/>
      <w:r>
        <w:t>por que</w:t>
      </w:r>
      <w:proofErr w:type="spellEnd"/>
      <w:r>
        <w:t xml:space="preserve"> solo se los rentan a los familiares del personal del ayuntamiento, </w:t>
      </w:r>
      <w:proofErr w:type="spellStart"/>
      <w:r>
        <w:t>por que</w:t>
      </w:r>
      <w:proofErr w:type="spellEnd"/>
      <w:r>
        <w:t xml:space="preserve"> no dan información a la </w:t>
      </w:r>
      <w:proofErr w:type="spellStart"/>
      <w:r>
        <w:t>demas</w:t>
      </w:r>
      <w:proofErr w:type="spellEnd"/>
      <w:r>
        <w:t xml:space="preserve"> gente (sic). Con fundamento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1B3E8D">
        <w:rPr>
          <w:b/>
        </w:rPr>
        <w:t xml:space="preserve">Por lo anterior, una vez realizada la búsqueda exhaustiva y razonable en los archivos de esta entidad municipal, específicamente de la Dirección de Gobernación, al tratarse de información relacionada con sus atribuciones según lo establecido en el Reglamento Orgánico de la Administración Municipal 2022-2024. Me permito adjuntar documento en formato </w:t>
      </w:r>
      <w:proofErr w:type="spellStart"/>
      <w:r w:rsidRPr="001B3E8D">
        <w:rPr>
          <w:b/>
        </w:rPr>
        <w:t>pdf</w:t>
      </w:r>
      <w:proofErr w:type="spellEnd"/>
      <w:r w:rsidRPr="001B3E8D">
        <w:rPr>
          <w:b/>
        </w:rPr>
        <w:t xml:space="preserve"> con la información solicitada</w:t>
      </w:r>
      <w:r>
        <w:t>. Sin otro particular, con el presente escrito se tiene por atendida la solicitud de información.</w:t>
      </w:r>
    </w:p>
    <w:p w14:paraId="274A35E9" w14:textId="77777777" w:rsidR="0020380A" w:rsidRDefault="0020380A" w:rsidP="0020380A">
      <w:pPr>
        <w:pStyle w:val="INFOEM"/>
        <w:spacing w:line="240" w:lineRule="auto"/>
      </w:pPr>
      <w:r>
        <w:t>ATENTAMENTE</w:t>
      </w:r>
    </w:p>
    <w:p w14:paraId="6502EB42" w14:textId="77777777" w:rsidR="0020380A" w:rsidRPr="00CD0D60" w:rsidRDefault="0020380A" w:rsidP="0020380A">
      <w:pPr>
        <w:pStyle w:val="INFOEM"/>
        <w:spacing w:line="240" w:lineRule="auto"/>
      </w:pPr>
      <w:r>
        <w:t>C.P. ANGEL ALFONSO GARCIA HERNANDEZ</w:t>
      </w:r>
      <w:r w:rsidRPr="00CD0D60">
        <w:t>”</w:t>
      </w:r>
    </w:p>
    <w:p w14:paraId="3C0824FC" w14:textId="77777777" w:rsidR="0020380A" w:rsidRPr="00CD0D60" w:rsidRDefault="0020380A" w:rsidP="0020380A">
      <w:pPr>
        <w:pStyle w:val="INFOEM"/>
        <w:spacing w:line="240" w:lineRule="auto"/>
      </w:pPr>
    </w:p>
    <w:p w14:paraId="1F7FA181" w14:textId="77777777" w:rsidR="0020380A" w:rsidRDefault="0020380A" w:rsidP="0020380A">
      <w:pPr>
        <w:spacing w:before="240" w:line="360" w:lineRule="auto"/>
        <w:jc w:val="both"/>
        <w:rPr>
          <w:rFonts w:ascii="Palatino Linotype" w:hAnsi="Palatino Linotype" w:cs="Arial"/>
          <w:sz w:val="24"/>
        </w:rPr>
      </w:pPr>
      <w:r>
        <w:rPr>
          <w:rFonts w:ascii="Palatino Linotype" w:hAnsi="Palatino Linotype" w:cs="Arial"/>
          <w:sz w:val="24"/>
        </w:rPr>
        <w:lastRenderedPageBreak/>
        <w:t>Adicionalmente, el Sujeto Obligado adjunto los archivos denominados “</w:t>
      </w:r>
      <w:r w:rsidRPr="0020380A">
        <w:rPr>
          <w:rFonts w:ascii="Palatino Linotype" w:hAnsi="Palatino Linotype" w:cs="Arial"/>
          <w:b/>
          <w:i/>
          <w:sz w:val="24"/>
        </w:rPr>
        <w:t xml:space="preserve">Respuesta </w:t>
      </w:r>
      <w:proofErr w:type="spellStart"/>
      <w:r w:rsidRPr="0020380A">
        <w:rPr>
          <w:rFonts w:ascii="Palatino Linotype" w:hAnsi="Palatino Linotype" w:cs="Arial"/>
          <w:b/>
          <w:i/>
          <w:sz w:val="24"/>
        </w:rPr>
        <w:t>Dir</w:t>
      </w:r>
      <w:proofErr w:type="spellEnd"/>
      <w:r w:rsidRPr="0020380A">
        <w:rPr>
          <w:rFonts w:ascii="Palatino Linotype" w:hAnsi="Palatino Linotype" w:cs="Arial"/>
          <w:b/>
          <w:i/>
          <w:sz w:val="24"/>
        </w:rPr>
        <w:t xml:space="preserve"> de gobernación Sol. No. 00105.pdf</w:t>
      </w:r>
      <w:r>
        <w:rPr>
          <w:rFonts w:ascii="Palatino Linotype" w:hAnsi="Palatino Linotype" w:cs="Arial"/>
          <w:b/>
          <w:i/>
          <w:sz w:val="24"/>
        </w:rPr>
        <w:t>” y “</w:t>
      </w:r>
      <w:r w:rsidRPr="0020380A">
        <w:rPr>
          <w:rFonts w:ascii="Palatino Linotype" w:hAnsi="Palatino Linotype" w:cs="Arial"/>
          <w:b/>
          <w:i/>
          <w:sz w:val="24"/>
        </w:rPr>
        <w:t>RESPUESTA UTAIP SOL. NO. 00105.pdf”</w:t>
      </w:r>
      <w:r>
        <w:rPr>
          <w:rFonts w:ascii="Palatino Linotype" w:hAnsi="Palatino Linotype" w:cs="Arial"/>
          <w:b/>
          <w:i/>
          <w:sz w:val="24"/>
        </w:rPr>
        <w:t xml:space="preserve">, </w:t>
      </w:r>
      <w:r>
        <w:rPr>
          <w:rFonts w:ascii="Palatino Linotype" w:hAnsi="Palatino Linotype" w:cs="Arial"/>
          <w:sz w:val="24"/>
        </w:rPr>
        <w:t xml:space="preserve">mismos que no se reproducen por ser del conocimiento de las partes, sin embargo, será materia de estudio en el Considerando respectivo. </w:t>
      </w:r>
    </w:p>
    <w:p w14:paraId="7E63900D" w14:textId="77777777" w:rsidR="0020380A" w:rsidRPr="0020380A" w:rsidRDefault="0020380A" w:rsidP="0020380A">
      <w:pPr>
        <w:spacing w:before="240" w:line="360" w:lineRule="auto"/>
        <w:jc w:val="both"/>
        <w:rPr>
          <w:rFonts w:ascii="Palatino Linotype" w:hAnsi="Palatino Linotype" w:cs="Arial"/>
          <w:sz w:val="24"/>
        </w:rPr>
      </w:pPr>
    </w:p>
    <w:p w14:paraId="4C9A39C9" w14:textId="77777777" w:rsidR="0020380A" w:rsidRPr="00CD0D60" w:rsidRDefault="0020380A" w:rsidP="0020380A">
      <w:pPr>
        <w:spacing w:before="240" w:line="360" w:lineRule="auto"/>
        <w:jc w:val="both"/>
        <w:rPr>
          <w:rFonts w:ascii="Palatino Linotype" w:hAnsi="Palatino Linotype" w:cs="Arial"/>
          <w:b/>
          <w:sz w:val="28"/>
        </w:rPr>
      </w:pPr>
      <w:r w:rsidRPr="00CD0D60">
        <w:rPr>
          <w:rFonts w:ascii="Palatino Linotype" w:hAnsi="Palatino Linotype" w:cs="Arial"/>
          <w:b/>
          <w:sz w:val="28"/>
        </w:rPr>
        <w:t xml:space="preserve">TERCERO. </w:t>
      </w:r>
      <w:r w:rsidRPr="00CD0D60">
        <w:rPr>
          <w:rFonts w:ascii="Palatino Linotype" w:hAnsi="Palatino Linotype"/>
          <w:b/>
          <w:sz w:val="28"/>
        </w:rPr>
        <w:t>Del recurso de revisión.</w:t>
      </w:r>
    </w:p>
    <w:p w14:paraId="53A79F9F" w14:textId="77777777" w:rsidR="0020380A" w:rsidRPr="00CD0D60" w:rsidRDefault="0020380A" w:rsidP="0020380A">
      <w:pPr>
        <w:spacing w:before="240" w:line="360" w:lineRule="auto"/>
        <w:jc w:val="both"/>
        <w:rPr>
          <w:rFonts w:ascii="Palatino Linotype" w:hAnsi="Palatino Linotype" w:cs="Arial"/>
          <w:sz w:val="24"/>
          <w:szCs w:val="24"/>
        </w:rPr>
      </w:pPr>
      <w:r w:rsidRPr="00CD0D60">
        <w:rPr>
          <w:rFonts w:ascii="Palatino Linotype" w:hAnsi="Palatino Linotype" w:cs="Arial"/>
          <w:sz w:val="24"/>
          <w:szCs w:val="24"/>
        </w:rPr>
        <w:t xml:space="preserve">Inconforme con la respuesta notificada por </w:t>
      </w:r>
      <w:r w:rsidRPr="00CD0D60">
        <w:rPr>
          <w:rFonts w:ascii="Palatino Linotype" w:hAnsi="Palatino Linotype" w:cs="Arial"/>
          <w:b/>
          <w:sz w:val="24"/>
          <w:szCs w:val="24"/>
        </w:rPr>
        <w:t xml:space="preserve">El Sujeto Obligado, </w:t>
      </w:r>
      <w:r w:rsidRPr="00CD0D60">
        <w:rPr>
          <w:rFonts w:ascii="Palatino Linotype" w:hAnsi="Palatino Linotype" w:cs="Arial"/>
          <w:sz w:val="24"/>
          <w:szCs w:val="24"/>
        </w:rPr>
        <w:t>el</w:t>
      </w:r>
      <w:r w:rsidRPr="00CD0D60">
        <w:rPr>
          <w:rFonts w:ascii="Palatino Linotype" w:hAnsi="Palatino Linotype" w:cs="Arial"/>
          <w:b/>
          <w:sz w:val="24"/>
          <w:szCs w:val="24"/>
        </w:rPr>
        <w:t xml:space="preserve"> Recurrente </w:t>
      </w:r>
      <w:r w:rsidRPr="00CD0D60">
        <w:rPr>
          <w:rFonts w:ascii="Palatino Linotype" w:hAnsi="Palatino Linotype" w:cs="Arial"/>
          <w:sz w:val="24"/>
          <w:szCs w:val="24"/>
        </w:rPr>
        <w:t xml:space="preserve">interpuso recurso de revisión, en fecha </w:t>
      </w:r>
      <w:r>
        <w:rPr>
          <w:rFonts w:ascii="Palatino Linotype" w:hAnsi="Palatino Linotype" w:cs="Arial"/>
          <w:b/>
          <w:sz w:val="24"/>
          <w:szCs w:val="24"/>
        </w:rPr>
        <w:t>cinco de enero</w:t>
      </w:r>
      <w:r w:rsidRPr="00CD0D60">
        <w:rPr>
          <w:rFonts w:ascii="Palatino Linotype" w:hAnsi="Palatino Linotype" w:cs="Arial"/>
          <w:b/>
          <w:sz w:val="24"/>
          <w:szCs w:val="24"/>
        </w:rPr>
        <w:t xml:space="preserve"> de dos mil veintitrés,</w:t>
      </w:r>
      <w:r w:rsidRPr="00CD0D60">
        <w:rPr>
          <w:rFonts w:ascii="Palatino Linotype" w:hAnsi="Palatino Linotype" w:cs="Arial"/>
          <w:sz w:val="24"/>
          <w:szCs w:val="24"/>
        </w:rPr>
        <w:t xml:space="preserve"> </w:t>
      </w:r>
      <w:r>
        <w:rPr>
          <w:rFonts w:ascii="Palatino Linotype" w:hAnsi="Palatino Linotype" w:cs="Arial"/>
          <w:sz w:val="24"/>
          <w:szCs w:val="24"/>
        </w:rPr>
        <w:t xml:space="preserve">mismo que se tuvo por presentado el día hábil siguiente, </w:t>
      </w:r>
      <w:r w:rsidRPr="00CD0D60">
        <w:rPr>
          <w:rFonts w:ascii="Palatino Linotype" w:hAnsi="Palatino Linotype" w:cs="Arial"/>
          <w:sz w:val="24"/>
          <w:szCs w:val="24"/>
        </w:rPr>
        <w:t xml:space="preserve">el cual fue registrado en el sistema electrónico con el expediente número </w:t>
      </w:r>
      <w:r>
        <w:rPr>
          <w:rFonts w:ascii="Palatino Linotype" w:hAnsi="Palatino Linotype" w:cs="Arial"/>
          <w:b/>
          <w:sz w:val="24"/>
          <w:szCs w:val="24"/>
        </w:rPr>
        <w:t>00110/INFOEM/IP/RR/2023</w:t>
      </w:r>
      <w:r w:rsidRPr="00CD0D60">
        <w:rPr>
          <w:rFonts w:ascii="Palatino Linotype" w:hAnsi="Palatino Linotype" w:cs="Arial"/>
          <w:b/>
          <w:sz w:val="24"/>
          <w:szCs w:val="24"/>
        </w:rPr>
        <w:t xml:space="preserve">; </w:t>
      </w:r>
      <w:r w:rsidRPr="00CD0D60">
        <w:rPr>
          <w:rFonts w:ascii="Palatino Linotype" w:hAnsi="Palatino Linotype" w:cs="Arial"/>
          <w:sz w:val="24"/>
          <w:szCs w:val="24"/>
        </w:rPr>
        <w:t>en los cuales arguye las siguientes manifestaciones:</w:t>
      </w:r>
    </w:p>
    <w:p w14:paraId="60A37B2A" w14:textId="77777777" w:rsidR="0020380A" w:rsidRPr="00CD0D60" w:rsidRDefault="0020380A" w:rsidP="0020380A">
      <w:pPr>
        <w:pStyle w:val="Prrafodelista"/>
        <w:numPr>
          <w:ilvl w:val="0"/>
          <w:numId w:val="1"/>
        </w:numPr>
        <w:spacing w:before="240" w:line="360" w:lineRule="auto"/>
        <w:jc w:val="both"/>
        <w:rPr>
          <w:rFonts w:ascii="Palatino Linotype" w:hAnsi="Palatino Linotype" w:cs="Arial"/>
          <w:b/>
          <w:i/>
        </w:rPr>
      </w:pPr>
      <w:r w:rsidRPr="00CD0D60">
        <w:rPr>
          <w:rFonts w:ascii="Palatino Linotype" w:hAnsi="Palatino Linotype" w:cs="Arial"/>
          <w:b/>
          <w:i/>
        </w:rPr>
        <w:t>Acto impugnado:</w:t>
      </w:r>
    </w:p>
    <w:p w14:paraId="7AB8E361" w14:textId="77777777" w:rsidR="0020380A" w:rsidRPr="00CD0D60" w:rsidRDefault="0020380A" w:rsidP="0020380A">
      <w:pPr>
        <w:spacing w:before="240" w:line="360" w:lineRule="auto"/>
        <w:ind w:left="426"/>
        <w:jc w:val="both"/>
        <w:rPr>
          <w:rFonts w:ascii="Palatino Linotype" w:hAnsi="Palatino Linotype" w:cs="Arial"/>
          <w:i/>
          <w:sz w:val="24"/>
          <w:szCs w:val="24"/>
        </w:rPr>
      </w:pPr>
      <w:r w:rsidRPr="00CD0D60">
        <w:rPr>
          <w:rFonts w:ascii="Palatino Linotype" w:hAnsi="Palatino Linotype" w:cs="Arial"/>
          <w:i/>
          <w:sz w:val="24"/>
          <w:szCs w:val="24"/>
        </w:rPr>
        <w:t>“</w:t>
      </w:r>
      <w:r w:rsidRPr="0020380A">
        <w:rPr>
          <w:rFonts w:ascii="Palatino Linotype" w:hAnsi="Palatino Linotype" w:cs="Arial"/>
          <w:i/>
          <w:sz w:val="24"/>
          <w:szCs w:val="24"/>
        </w:rPr>
        <w:t>no proporciona la información solicitada</w:t>
      </w:r>
      <w:r w:rsidRPr="00CD0D60">
        <w:rPr>
          <w:rFonts w:ascii="Palatino Linotype" w:hAnsi="Palatino Linotype" w:cs="Arial"/>
          <w:i/>
          <w:sz w:val="24"/>
          <w:szCs w:val="24"/>
        </w:rPr>
        <w:t>” (sic)</w:t>
      </w:r>
    </w:p>
    <w:p w14:paraId="21F7FA60" w14:textId="77777777" w:rsidR="0020380A" w:rsidRPr="00CD0D60" w:rsidRDefault="0020380A" w:rsidP="0020380A">
      <w:pPr>
        <w:pStyle w:val="Prrafodelista"/>
        <w:numPr>
          <w:ilvl w:val="0"/>
          <w:numId w:val="1"/>
        </w:numPr>
        <w:spacing w:before="240" w:line="360" w:lineRule="auto"/>
        <w:jc w:val="both"/>
        <w:rPr>
          <w:rFonts w:ascii="Palatino Linotype" w:hAnsi="Palatino Linotype" w:cs="Arial"/>
          <w:b/>
          <w:i/>
        </w:rPr>
      </w:pPr>
      <w:r w:rsidRPr="00CD0D60">
        <w:rPr>
          <w:rFonts w:ascii="Palatino Linotype" w:hAnsi="Palatino Linotype" w:cs="Arial"/>
          <w:b/>
          <w:i/>
        </w:rPr>
        <w:t>Razones o motivos de inconformidad</w:t>
      </w:r>
    </w:p>
    <w:p w14:paraId="414CEB59" w14:textId="77777777" w:rsidR="0020380A" w:rsidRPr="00CD0D60" w:rsidRDefault="0020380A" w:rsidP="0020380A">
      <w:pPr>
        <w:spacing w:before="240" w:line="360" w:lineRule="auto"/>
        <w:ind w:left="426" w:right="283"/>
        <w:jc w:val="both"/>
        <w:rPr>
          <w:rFonts w:ascii="Palatino Linotype" w:hAnsi="Palatino Linotype" w:cs="Arial"/>
          <w:i/>
          <w:sz w:val="24"/>
          <w:szCs w:val="24"/>
        </w:rPr>
      </w:pPr>
      <w:r w:rsidRPr="00CD0D60">
        <w:rPr>
          <w:rFonts w:ascii="Palatino Linotype" w:hAnsi="Palatino Linotype" w:cs="Arial"/>
          <w:i/>
          <w:sz w:val="24"/>
          <w:szCs w:val="24"/>
        </w:rPr>
        <w:t>“</w:t>
      </w:r>
      <w:r w:rsidRPr="0020380A">
        <w:rPr>
          <w:rFonts w:ascii="Palatino Linotype" w:hAnsi="Palatino Linotype" w:cs="Arial"/>
          <w:i/>
          <w:sz w:val="24"/>
          <w:szCs w:val="24"/>
        </w:rPr>
        <w:t xml:space="preserve">me niegan mi derecho de la </w:t>
      </w:r>
      <w:proofErr w:type="spellStart"/>
      <w:r w:rsidRPr="0020380A">
        <w:rPr>
          <w:rFonts w:ascii="Palatino Linotype" w:hAnsi="Palatino Linotype" w:cs="Arial"/>
          <w:i/>
          <w:sz w:val="24"/>
          <w:szCs w:val="24"/>
        </w:rPr>
        <w:t>informacion</w:t>
      </w:r>
      <w:proofErr w:type="spellEnd"/>
      <w:r w:rsidRPr="00CD0D60">
        <w:rPr>
          <w:rFonts w:ascii="Palatino Linotype" w:hAnsi="Palatino Linotype" w:cs="Arial"/>
          <w:i/>
          <w:sz w:val="24"/>
          <w:szCs w:val="24"/>
        </w:rPr>
        <w:t>” (Sic)</w:t>
      </w:r>
    </w:p>
    <w:p w14:paraId="3EED9132" w14:textId="77777777" w:rsidR="0020380A" w:rsidRPr="00CD0D60" w:rsidRDefault="0020380A" w:rsidP="0020380A">
      <w:pPr>
        <w:spacing w:before="240" w:line="360" w:lineRule="auto"/>
        <w:jc w:val="both"/>
        <w:rPr>
          <w:rFonts w:ascii="Palatino Linotype" w:hAnsi="Palatino Linotype" w:cs="Arial"/>
          <w:b/>
          <w:sz w:val="28"/>
        </w:rPr>
      </w:pPr>
    </w:p>
    <w:p w14:paraId="3AE7F92A" w14:textId="77777777" w:rsidR="0020380A" w:rsidRPr="00CD0D60" w:rsidRDefault="0020380A" w:rsidP="0020380A">
      <w:pPr>
        <w:spacing w:before="240" w:line="360" w:lineRule="auto"/>
        <w:jc w:val="both"/>
        <w:rPr>
          <w:rFonts w:ascii="Palatino Linotype" w:hAnsi="Palatino Linotype" w:cs="Arial"/>
          <w:b/>
          <w:sz w:val="24"/>
          <w:szCs w:val="24"/>
        </w:rPr>
      </w:pPr>
      <w:r w:rsidRPr="00CD0D60">
        <w:rPr>
          <w:rFonts w:ascii="Palatino Linotype" w:hAnsi="Palatino Linotype" w:cs="Arial"/>
          <w:b/>
          <w:sz w:val="28"/>
        </w:rPr>
        <w:t>CUARTO</w:t>
      </w:r>
      <w:r w:rsidRPr="00CD0D60">
        <w:rPr>
          <w:rFonts w:ascii="Palatino Linotype" w:hAnsi="Palatino Linotype" w:cs="Arial"/>
          <w:b/>
          <w:sz w:val="24"/>
          <w:szCs w:val="24"/>
        </w:rPr>
        <w:t xml:space="preserve">. </w:t>
      </w:r>
      <w:r w:rsidRPr="00CD0D60">
        <w:rPr>
          <w:rFonts w:ascii="Palatino Linotype" w:hAnsi="Palatino Linotype" w:cs="Arial"/>
          <w:b/>
          <w:sz w:val="28"/>
          <w:szCs w:val="28"/>
        </w:rPr>
        <w:t>Del turno y admisión del recurso de revisión.</w:t>
      </w:r>
    </w:p>
    <w:p w14:paraId="704E9D77" w14:textId="77777777" w:rsidR="0020380A" w:rsidRPr="00CD0D60" w:rsidRDefault="0020380A" w:rsidP="0020380A">
      <w:pPr>
        <w:spacing w:before="240" w:line="360" w:lineRule="auto"/>
        <w:jc w:val="both"/>
        <w:rPr>
          <w:rFonts w:ascii="Palatino Linotype" w:hAnsi="Palatino Linotype" w:cs="Arial"/>
          <w:sz w:val="28"/>
          <w:szCs w:val="24"/>
        </w:rPr>
      </w:pPr>
      <w:r w:rsidRPr="00CD0D60">
        <w:rPr>
          <w:rFonts w:ascii="Palatino Linotype" w:hAnsi="Palatino Linotype"/>
          <w:sz w:val="24"/>
        </w:rPr>
        <w:t xml:space="preserve">El medio de impugnación fue turnado al Comisionado Presidente </w:t>
      </w:r>
      <w:r w:rsidRPr="00CD0D60">
        <w:rPr>
          <w:rFonts w:ascii="Palatino Linotype" w:hAnsi="Palatino Linotype"/>
          <w:b/>
          <w:sz w:val="24"/>
        </w:rPr>
        <w:t>José Martínez Vilchis,</w:t>
      </w:r>
      <w:r w:rsidRPr="00CD0D60">
        <w:rPr>
          <w:rFonts w:ascii="Palatino Linotype" w:hAnsi="Palatino Linotype"/>
          <w:sz w:val="24"/>
        </w:rPr>
        <w:t xml:space="preserve"> por medio del sistema electrónico SAIMEX, en términos del arábigo 185, </w:t>
      </w:r>
      <w:r w:rsidRPr="00CD0D60">
        <w:rPr>
          <w:rFonts w:ascii="Palatino Linotype" w:hAnsi="Palatino Linotype"/>
          <w:sz w:val="24"/>
        </w:rPr>
        <w:lastRenderedPageBreak/>
        <w:t xml:space="preserve">fracción I, de la Ley de Transparencia y Acceso a la información Pública del Estado de México y Municipios, del cual recayó acuerdo de </w:t>
      </w:r>
      <w:r w:rsidRPr="00CD0D60">
        <w:rPr>
          <w:rFonts w:ascii="Palatino Linotype" w:hAnsi="Palatino Linotype"/>
          <w:b/>
          <w:sz w:val="24"/>
        </w:rPr>
        <w:t>admisión</w:t>
      </w:r>
      <w:r w:rsidRPr="00CD0D60">
        <w:rPr>
          <w:rFonts w:ascii="Palatino Linotype" w:hAnsi="Palatino Linotype"/>
          <w:sz w:val="24"/>
        </w:rPr>
        <w:t xml:space="preserve"> en fecha </w:t>
      </w:r>
      <w:r>
        <w:rPr>
          <w:rFonts w:ascii="Palatino Linotype" w:hAnsi="Palatino Linotype"/>
          <w:b/>
          <w:sz w:val="24"/>
        </w:rPr>
        <w:t>doce de enero</w:t>
      </w:r>
      <w:r w:rsidRPr="00CD0D60">
        <w:rPr>
          <w:rFonts w:ascii="Palatino Linotype" w:hAnsi="Palatino Linotype"/>
          <w:b/>
          <w:sz w:val="24"/>
        </w:rPr>
        <w:t xml:space="preserve"> de dos mil veintitrés</w:t>
      </w:r>
      <w:r w:rsidRPr="00CD0D60">
        <w:rPr>
          <w:rFonts w:ascii="Palatino Linotype" w:hAnsi="Palatino Linotype"/>
          <w:sz w:val="24"/>
        </w:rPr>
        <w:t>, determinándose en ellos, un plazo de siete días para que las partes manifestaran lo que a su derecho corresponda en términos del numeral ya citado.</w:t>
      </w:r>
    </w:p>
    <w:p w14:paraId="12FBDCF0" w14:textId="77777777" w:rsidR="0020380A" w:rsidRPr="00CD0D60" w:rsidRDefault="0020380A" w:rsidP="0020380A">
      <w:pPr>
        <w:spacing w:before="240" w:line="360" w:lineRule="auto"/>
        <w:jc w:val="both"/>
        <w:rPr>
          <w:rFonts w:ascii="Palatino Linotype" w:hAnsi="Palatino Linotype" w:cs="Arial"/>
          <w:sz w:val="24"/>
          <w:szCs w:val="24"/>
        </w:rPr>
      </w:pPr>
    </w:p>
    <w:p w14:paraId="63579CA8" w14:textId="77777777" w:rsidR="0020380A" w:rsidRPr="00CD0D60" w:rsidRDefault="0020380A" w:rsidP="0020380A">
      <w:pPr>
        <w:pStyle w:val="Prrafodelista"/>
        <w:spacing w:line="360" w:lineRule="auto"/>
        <w:ind w:left="0"/>
        <w:jc w:val="both"/>
        <w:rPr>
          <w:rFonts w:ascii="Palatino Linotype" w:hAnsi="Palatino Linotype" w:cs="Arial"/>
          <w:b/>
          <w:sz w:val="28"/>
          <w:szCs w:val="28"/>
        </w:rPr>
      </w:pPr>
      <w:r w:rsidRPr="00CD0D60">
        <w:rPr>
          <w:rFonts w:ascii="Palatino Linotype" w:hAnsi="Palatino Linotype" w:cs="Arial"/>
          <w:b/>
          <w:sz w:val="28"/>
        </w:rPr>
        <w:t>QUINTO</w:t>
      </w:r>
      <w:r w:rsidRPr="00CD0D60">
        <w:rPr>
          <w:rFonts w:ascii="Palatino Linotype" w:hAnsi="Palatino Linotype" w:cs="Arial"/>
          <w:b/>
          <w:sz w:val="28"/>
          <w:szCs w:val="28"/>
        </w:rPr>
        <w:t>. De la etapa de instrucción.</w:t>
      </w:r>
    </w:p>
    <w:p w14:paraId="3321BF16" w14:textId="77777777" w:rsidR="0020380A" w:rsidRPr="0006745F" w:rsidRDefault="0020380A" w:rsidP="0020380A">
      <w:pPr>
        <w:spacing w:after="0" w:line="360" w:lineRule="auto"/>
        <w:jc w:val="both"/>
        <w:rPr>
          <w:rFonts w:ascii="Palatino Linotype" w:hAnsi="Palatino Linotype" w:cs="Arial"/>
          <w:sz w:val="24"/>
          <w:szCs w:val="24"/>
        </w:rPr>
      </w:pPr>
      <w:r w:rsidRPr="0006745F">
        <w:rPr>
          <w:rFonts w:ascii="Palatino Linotype" w:hAnsi="Palatino Linotype" w:cs="Arial"/>
          <w:sz w:val="24"/>
          <w:szCs w:val="24"/>
        </w:rPr>
        <w:t xml:space="preserve">Una vez abierta la etapa de instrucción, se advierte que el </w:t>
      </w:r>
      <w:r w:rsidRPr="0006745F">
        <w:rPr>
          <w:rFonts w:ascii="Palatino Linotype" w:hAnsi="Palatino Linotype" w:cs="Arial"/>
          <w:b/>
          <w:sz w:val="24"/>
          <w:szCs w:val="24"/>
        </w:rPr>
        <w:t>Sujeto Obligado</w:t>
      </w:r>
      <w:r w:rsidRPr="0006745F">
        <w:rPr>
          <w:rFonts w:ascii="Palatino Linotype" w:hAnsi="Palatino Linotype" w:cs="Arial"/>
          <w:sz w:val="24"/>
          <w:szCs w:val="24"/>
        </w:rPr>
        <w:t xml:space="preserve"> fue omiso en rendir sus informes justificados. 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30AC719B" w14:textId="77777777" w:rsidR="0020380A" w:rsidRPr="0006745F" w:rsidRDefault="0020380A" w:rsidP="0020380A">
      <w:pPr>
        <w:spacing w:after="0" w:line="360" w:lineRule="auto"/>
        <w:rPr>
          <w:rFonts w:ascii="Palatino Linotype" w:hAnsi="Palatino Linotype" w:cs="Arial"/>
          <w:sz w:val="24"/>
          <w:szCs w:val="24"/>
        </w:rPr>
      </w:pPr>
    </w:p>
    <w:p w14:paraId="628F0D24" w14:textId="77777777" w:rsidR="0020380A" w:rsidRPr="0006745F" w:rsidRDefault="0020380A" w:rsidP="0020380A">
      <w:pPr>
        <w:spacing w:after="0" w:line="360" w:lineRule="auto"/>
        <w:jc w:val="both"/>
        <w:rPr>
          <w:rFonts w:ascii="Palatino Linotype" w:hAnsi="Palatino Linotype" w:cs="Arial"/>
          <w:sz w:val="24"/>
          <w:szCs w:val="24"/>
        </w:rPr>
      </w:pPr>
      <w:r w:rsidRPr="0006745F">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06745F">
        <w:rPr>
          <w:rFonts w:ascii="Palatino Linotype" w:hAnsi="Palatino Linotype" w:cs="Arial"/>
          <w:b/>
          <w:sz w:val="24"/>
          <w:szCs w:val="24"/>
        </w:rPr>
        <w:t>Recurrente</w:t>
      </w:r>
      <w:r w:rsidRPr="0006745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24F80302" w14:textId="77777777" w:rsidR="0020380A" w:rsidRPr="00CD0D60" w:rsidRDefault="0020380A" w:rsidP="0020380A">
      <w:pPr>
        <w:spacing w:after="0" w:line="360" w:lineRule="auto"/>
        <w:jc w:val="both"/>
        <w:rPr>
          <w:rFonts w:ascii="Palatino Linotype" w:hAnsi="Palatino Linotype" w:cs="Arial"/>
          <w:sz w:val="24"/>
          <w:szCs w:val="24"/>
        </w:rPr>
      </w:pPr>
    </w:p>
    <w:p w14:paraId="599830E7" w14:textId="77777777" w:rsidR="0020380A" w:rsidRPr="00CD0D60" w:rsidRDefault="0020380A" w:rsidP="0020380A">
      <w:pPr>
        <w:spacing w:after="0" w:line="360" w:lineRule="auto"/>
        <w:jc w:val="both"/>
        <w:rPr>
          <w:rFonts w:ascii="Palatino Linotype" w:hAnsi="Palatino Linotype" w:cs="Arial"/>
          <w:b/>
          <w:sz w:val="28"/>
          <w:szCs w:val="28"/>
        </w:rPr>
      </w:pPr>
      <w:r w:rsidRPr="00CD0D60">
        <w:rPr>
          <w:rFonts w:ascii="Palatino Linotype" w:hAnsi="Palatino Linotype" w:cs="Arial"/>
          <w:b/>
          <w:sz w:val="28"/>
          <w:szCs w:val="28"/>
        </w:rPr>
        <w:t>SEXTO. Del Cierre de Instrucción.</w:t>
      </w:r>
    </w:p>
    <w:p w14:paraId="3E98EB34" w14:textId="77777777" w:rsidR="0020380A" w:rsidRPr="00CD0D60" w:rsidRDefault="0020380A" w:rsidP="0020380A">
      <w:pPr>
        <w:spacing w:after="0" w:line="360" w:lineRule="auto"/>
        <w:jc w:val="both"/>
        <w:rPr>
          <w:rFonts w:ascii="Palatino Linotype" w:hAnsi="Palatino Linotype" w:cs="Arial"/>
          <w:sz w:val="24"/>
          <w:szCs w:val="24"/>
        </w:rPr>
      </w:pPr>
      <w:r w:rsidRPr="00CD0D6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901DC">
        <w:rPr>
          <w:rFonts w:ascii="Palatino Linotype" w:hAnsi="Palatino Linotype" w:cs="Arial"/>
          <w:b/>
          <w:sz w:val="24"/>
          <w:szCs w:val="24"/>
        </w:rPr>
        <w:t>veinticuatro de enero</w:t>
      </w:r>
      <w:r w:rsidRPr="00CD0D60">
        <w:rPr>
          <w:rFonts w:ascii="Palatino Linotype" w:hAnsi="Palatino Linotype" w:cs="Arial"/>
          <w:b/>
          <w:sz w:val="24"/>
          <w:szCs w:val="24"/>
        </w:rPr>
        <w:t xml:space="preserve"> de dos mil veintitrés</w:t>
      </w:r>
      <w:r w:rsidRPr="00CD0D60">
        <w:rPr>
          <w:rFonts w:ascii="Palatino Linotype" w:hAnsi="Palatino Linotype" w:cs="Arial"/>
          <w:sz w:val="24"/>
          <w:szCs w:val="24"/>
        </w:rPr>
        <w:t xml:space="preserve">, en términos del artículo 185 fracción VI de la Ley de Transparencia y Acceso a la </w:t>
      </w:r>
      <w:r w:rsidRPr="00CD0D60">
        <w:rPr>
          <w:rFonts w:ascii="Palatino Linotype" w:hAnsi="Palatino Linotype" w:cs="Arial"/>
          <w:sz w:val="24"/>
          <w:szCs w:val="24"/>
        </w:rPr>
        <w:lastRenderedPageBreak/>
        <w:t>Información Pública del Estado de México y Municipios, ordenándose turnar el expediente a la resolución que en derecho proceda.</w:t>
      </w:r>
    </w:p>
    <w:p w14:paraId="0B840934" w14:textId="77777777" w:rsidR="0020380A" w:rsidRPr="00CD0D60" w:rsidRDefault="0020380A" w:rsidP="0020380A">
      <w:pPr>
        <w:spacing w:line="360" w:lineRule="auto"/>
        <w:jc w:val="both"/>
        <w:rPr>
          <w:rFonts w:ascii="Palatino Linotype" w:eastAsia="Calibri" w:hAnsi="Palatino Linotype" w:cs="Arial"/>
          <w:b/>
          <w:sz w:val="28"/>
          <w:lang w:val="es-ES_tradnl"/>
        </w:rPr>
      </w:pPr>
    </w:p>
    <w:p w14:paraId="6361C52A" w14:textId="77777777" w:rsidR="0020380A" w:rsidRPr="00CD0D60" w:rsidRDefault="0020380A" w:rsidP="0020380A">
      <w:pPr>
        <w:spacing w:line="360" w:lineRule="auto"/>
        <w:jc w:val="both"/>
        <w:rPr>
          <w:rFonts w:ascii="Palatino Linotype" w:eastAsia="Calibri" w:hAnsi="Palatino Linotype" w:cs="Arial"/>
          <w:b/>
          <w:sz w:val="28"/>
          <w:lang w:val="es-ES_tradnl"/>
        </w:rPr>
      </w:pPr>
      <w:r w:rsidRPr="00CD0D60">
        <w:rPr>
          <w:rFonts w:ascii="Palatino Linotype" w:eastAsia="Calibri" w:hAnsi="Palatino Linotype" w:cs="Arial"/>
          <w:b/>
          <w:sz w:val="28"/>
          <w:lang w:val="es-ES_tradnl"/>
        </w:rPr>
        <w:t>SÉPTIMO. De la ampliación del término para resolver.</w:t>
      </w:r>
    </w:p>
    <w:p w14:paraId="38D5BBB8" w14:textId="77777777" w:rsidR="0020380A" w:rsidRDefault="0020380A" w:rsidP="0020380A">
      <w:pPr>
        <w:spacing w:line="360" w:lineRule="auto"/>
        <w:jc w:val="both"/>
        <w:rPr>
          <w:rFonts w:ascii="Palatino Linotype" w:eastAsia="Calibri" w:hAnsi="Palatino Linotype" w:cs="Arial"/>
          <w:sz w:val="24"/>
          <w:lang w:val="es-ES_tradnl"/>
        </w:rPr>
      </w:pPr>
      <w:r w:rsidRPr="00CD0D60">
        <w:rPr>
          <w:rFonts w:ascii="Palatino Linotype" w:eastAsia="Calibri" w:hAnsi="Palatino Linotype" w:cs="Arial"/>
          <w:sz w:val="24"/>
          <w:lang w:val="es-ES_tradnl"/>
        </w:rPr>
        <w:t xml:space="preserve">En fecha </w:t>
      </w:r>
      <w:r w:rsidR="00E901DC">
        <w:rPr>
          <w:rFonts w:ascii="Palatino Linotype" w:eastAsia="Calibri" w:hAnsi="Palatino Linotype" w:cs="Arial"/>
          <w:b/>
          <w:sz w:val="24"/>
          <w:lang w:val="es-ES_tradnl"/>
        </w:rPr>
        <w:t>quince de marzo</w:t>
      </w:r>
      <w:r w:rsidRPr="00CD0D60">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A8F450D" w14:textId="77777777" w:rsidR="00E901DC" w:rsidRPr="00E901DC" w:rsidRDefault="00E901DC" w:rsidP="00E901DC">
      <w:pPr>
        <w:spacing w:after="0" w:line="360" w:lineRule="auto"/>
        <w:jc w:val="both"/>
        <w:rPr>
          <w:rFonts w:ascii="Palatino Linotype" w:hAnsi="Palatino Linotype"/>
          <w:sz w:val="24"/>
          <w:szCs w:val="24"/>
          <w:lang w:val="es-ES_tradnl"/>
        </w:rPr>
      </w:pPr>
    </w:p>
    <w:p w14:paraId="6559014D"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Este organismo garante no pasa por alto justificar, </w:t>
      </w:r>
      <w:r w:rsidRPr="00E901DC">
        <w:rPr>
          <w:rFonts w:ascii="Palatino Linotype" w:hAnsi="Palatino Linotype"/>
          <w:bCs/>
          <w:sz w:val="24"/>
          <w:szCs w:val="24"/>
          <w:lang w:val="es-ES_tradnl"/>
        </w:rPr>
        <w:t xml:space="preserve">que el plazo para emitir resolución en el presente asunto </w:t>
      </w:r>
      <w:r w:rsidRPr="00E901DC">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293D14C"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14:paraId="1BD120C9"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E901DC">
        <w:rPr>
          <w:rFonts w:ascii="Palatino Linotype" w:hAnsi="Palatino Linotype"/>
          <w:bCs/>
          <w:sz w:val="24"/>
          <w:szCs w:val="24"/>
          <w:lang w:val="es-ES_tradnl"/>
        </w:rPr>
        <w:t>el plazo para emitir resolución</w:t>
      </w:r>
      <w:r w:rsidRPr="00E901DC">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0E38022"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lastRenderedPageBreak/>
        <w:t xml:space="preserve"> </w:t>
      </w:r>
    </w:p>
    <w:p w14:paraId="72B76C45"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C17DB2"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14:paraId="76FFB50E"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D1DE69"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14:paraId="704E4A84"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068DAB22"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3EAF087" w14:textId="77777777" w:rsidR="00E901DC" w:rsidRPr="00E901DC" w:rsidRDefault="00E901DC" w:rsidP="00E901DC">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Complejidad del asunto:</w:t>
      </w:r>
      <w:r w:rsidRPr="00E901DC">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671A0EDB" w14:textId="77777777" w:rsidR="00E901DC" w:rsidRPr="00E901DC" w:rsidRDefault="00E901DC" w:rsidP="00E901DC">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Actividad Procesal del interesado:</w:t>
      </w:r>
      <w:r w:rsidRPr="00E901DC">
        <w:rPr>
          <w:rFonts w:ascii="Palatino Linotype" w:hAnsi="Palatino Linotype"/>
          <w:sz w:val="24"/>
          <w:szCs w:val="24"/>
          <w:lang w:val="es-ES_tradnl"/>
        </w:rPr>
        <w:t xml:space="preserve"> Acciones u omisiones del interesado.</w:t>
      </w:r>
    </w:p>
    <w:p w14:paraId="6DB8E104" w14:textId="77777777" w:rsidR="00E901DC" w:rsidRPr="00E901DC" w:rsidRDefault="00E901DC" w:rsidP="00E901DC">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Conducta de la Autoridad:</w:t>
      </w:r>
      <w:r w:rsidRPr="00E901DC">
        <w:rPr>
          <w:rFonts w:ascii="Palatino Linotype" w:hAnsi="Palatino Linotype"/>
          <w:sz w:val="24"/>
          <w:szCs w:val="24"/>
          <w:lang w:val="es-ES_tradnl"/>
        </w:rPr>
        <w:t xml:space="preserve"> Las Acciones u omisiones realizadas en el procedimiento. Así como si la autoridad actuó con la debida diligencia.</w:t>
      </w:r>
    </w:p>
    <w:p w14:paraId="689D4126" w14:textId="77777777" w:rsidR="00E901DC" w:rsidRPr="00E901DC" w:rsidRDefault="00E901DC" w:rsidP="00E901DC">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La afectación generada en la situación jurídica de la persona involucrada en el proceso:</w:t>
      </w:r>
      <w:r w:rsidRPr="00E901DC">
        <w:rPr>
          <w:rFonts w:ascii="Palatino Linotype" w:hAnsi="Palatino Linotype"/>
          <w:sz w:val="24"/>
          <w:szCs w:val="24"/>
          <w:lang w:val="es-ES_tradnl"/>
        </w:rPr>
        <w:t xml:space="preserve"> Violación a sus derechos humanos.</w:t>
      </w:r>
    </w:p>
    <w:p w14:paraId="73D941D1"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0BEE828"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DD42D6"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159F2C5"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Argumento que encuentra sustento en la jurisprudencia P</w:t>
      </w:r>
      <w:proofErr w:type="gramStart"/>
      <w:r w:rsidRPr="00E901DC">
        <w:rPr>
          <w:rFonts w:ascii="Palatino Linotype" w:hAnsi="Palatino Linotype"/>
          <w:sz w:val="24"/>
          <w:szCs w:val="24"/>
          <w:lang w:val="es-ES_tradnl"/>
        </w:rPr>
        <w:t>./</w:t>
      </w:r>
      <w:proofErr w:type="gramEnd"/>
      <w:r w:rsidRPr="00E901DC">
        <w:rPr>
          <w:rFonts w:ascii="Palatino Linotype" w:hAnsi="Palatino Linotype"/>
          <w:sz w:val="24"/>
          <w:szCs w:val="24"/>
          <w:lang w:val="es-ES_tradn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C3400B"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77C9C9F"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914334"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9CBD84A"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5C3563C6"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7419B6B"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w:t>
      </w:r>
      <w:r w:rsidRPr="00E901DC">
        <w:rPr>
          <w:rFonts w:ascii="Palatino Linotype" w:hAnsi="Palatino Linotype"/>
          <w:b/>
          <w:sz w:val="24"/>
          <w:szCs w:val="24"/>
          <w:lang w:val="es-ES_tradnl"/>
        </w:rPr>
        <w:t>PLAZO RAZONABLE PARA RESOLVER. DIMENSIÓN Y EFECTOS DE ESTE CONCEPTO CUANDO SE ADUCE EXCESIVA CARGA DE TRABAJO.”</w:t>
      </w:r>
      <w:r w:rsidRPr="00E901DC">
        <w:rPr>
          <w:rFonts w:ascii="Palatino Linotype" w:hAnsi="Palatino Linotype"/>
          <w:sz w:val="24"/>
          <w:szCs w:val="24"/>
          <w:lang w:val="es-ES_tradnl"/>
        </w:rPr>
        <w:t xml:space="preserve"> consultable en el Seminario Judicial de la Federación y su gaceta, con el registro digital 2002351.</w:t>
      </w:r>
    </w:p>
    <w:p w14:paraId="7AF40E57"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FD721D4"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w:t>
      </w:r>
      <w:r w:rsidRPr="00E901DC">
        <w:rPr>
          <w:rFonts w:ascii="Palatino Linotype" w:hAnsi="Palatino Linotype"/>
          <w:b/>
          <w:sz w:val="24"/>
          <w:szCs w:val="24"/>
          <w:lang w:val="es-ES_tradnl"/>
        </w:rPr>
        <w:t>PLAZO RAZONABLE PARA RESOLVER. CONCEPTO Y ELEMENTOS QUE LO INTEGRAN A LA LUZ DEL DERECHO INTERNACIONAL DE LOS DERECHOS HUMANOS.”,</w:t>
      </w:r>
      <w:r w:rsidRPr="00E901DC">
        <w:rPr>
          <w:rFonts w:ascii="Palatino Linotype" w:hAnsi="Palatino Linotype"/>
          <w:sz w:val="24"/>
          <w:szCs w:val="24"/>
          <w:lang w:val="es-ES_tradnl"/>
        </w:rPr>
        <w:t xml:space="preserve"> visible en el Seminario Judicial de la Federación y su gaceta, con el registro digital 2002350.</w:t>
      </w:r>
    </w:p>
    <w:p w14:paraId="7B39B687"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01C4443" w14:textId="77777777" w:rsidR="00E901DC" w:rsidRPr="00E901DC" w:rsidRDefault="00E901DC" w:rsidP="00E901D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0773BBD9" w14:textId="77777777" w:rsidR="00E901DC" w:rsidRPr="00CD0D60" w:rsidRDefault="00E901DC" w:rsidP="0020380A">
      <w:pPr>
        <w:spacing w:line="360" w:lineRule="auto"/>
        <w:jc w:val="both"/>
        <w:rPr>
          <w:rFonts w:ascii="Palatino Linotype" w:eastAsia="Calibri" w:hAnsi="Palatino Linotype" w:cs="Arial"/>
          <w:sz w:val="24"/>
          <w:lang w:val="es-ES_tradnl"/>
        </w:rPr>
      </w:pPr>
    </w:p>
    <w:p w14:paraId="7DFA30E5" w14:textId="77777777" w:rsidR="0020380A" w:rsidRPr="00CD0D60" w:rsidRDefault="0020380A" w:rsidP="0020380A">
      <w:pPr>
        <w:spacing w:before="240" w:line="360" w:lineRule="auto"/>
        <w:jc w:val="center"/>
        <w:rPr>
          <w:rFonts w:ascii="Palatino Linotype" w:hAnsi="Palatino Linotype" w:cs="Arial"/>
          <w:b/>
          <w:sz w:val="28"/>
        </w:rPr>
      </w:pPr>
      <w:r w:rsidRPr="00CD0D60">
        <w:rPr>
          <w:rFonts w:ascii="Palatino Linotype" w:hAnsi="Palatino Linotype" w:cs="Arial"/>
          <w:b/>
          <w:sz w:val="28"/>
        </w:rPr>
        <w:t xml:space="preserve">C O N S I D E R A N D O </w:t>
      </w:r>
    </w:p>
    <w:p w14:paraId="0232C2D2" w14:textId="77777777" w:rsidR="0020380A" w:rsidRPr="00CD0D60" w:rsidRDefault="0020380A" w:rsidP="0020380A">
      <w:pPr>
        <w:spacing w:before="240" w:line="360" w:lineRule="auto"/>
        <w:jc w:val="both"/>
        <w:rPr>
          <w:rFonts w:ascii="Palatino Linotype" w:hAnsi="Palatino Linotype" w:cs="Arial"/>
          <w:sz w:val="28"/>
          <w:szCs w:val="28"/>
        </w:rPr>
      </w:pPr>
      <w:r w:rsidRPr="00CD0D60">
        <w:rPr>
          <w:rFonts w:ascii="Palatino Linotype" w:hAnsi="Palatino Linotype" w:cs="Arial"/>
          <w:b/>
          <w:sz w:val="28"/>
        </w:rPr>
        <w:t>PRIMERO.</w:t>
      </w:r>
      <w:r w:rsidRPr="00CD0D60">
        <w:rPr>
          <w:rFonts w:ascii="Palatino Linotype" w:hAnsi="Palatino Linotype" w:cs="Arial"/>
          <w:b/>
        </w:rPr>
        <w:t xml:space="preserve"> </w:t>
      </w:r>
      <w:r w:rsidRPr="00CD0D60">
        <w:rPr>
          <w:rFonts w:ascii="Palatino Linotype" w:hAnsi="Palatino Linotype" w:cs="Arial"/>
          <w:b/>
          <w:sz w:val="28"/>
          <w:szCs w:val="28"/>
        </w:rPr>
        <w:t>De la competencia</w:t>
      </w:r>
      <w:r w:rsidRPr="00CD0D60">
        <w:rPr>
          <w:rFonts w:ascii="Palatino Linotype" w:hAnsi="Palatino Linotype" w:cs="Arial"/>
          <w:sz w:val="28"/>
          <w:szCs w:val="28"/>
        </w:rPr>
        <w:t>.</w:t>
      </w:r>
    </w:p>
    <w:p w14:paraId="7068AF0E" w14:textId="77777777" w:rsidR="0020380A" w:rsidRPr="00CD0D60" w:rsidRDefault="0020380A" w:rsidP="0020380A">
      <w:pPr>
        <w:spacing w:before="240" w:line="360" w:lineRule="auto"/>
        <w:jc w:val="both"/>
        <w:rPr>
          <w:rFonts w:ascii="Palatino Linotype" w:eastAsia="Calibri" w:hAnsi="Palatino Linotype" w:cs="Arial"/>
          <w:color w:val="000000" w:themeColor="text1"/>
          <w:sz w:val="24"/>
          <w:szCs w:val="24"/>
        </w:rPr>
      </w:pPr>
      <w:r w:rsidRPr="00CD0D60">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CD0D60">
        <w:rPr>
          <w:rFonts w:ascii="Palatino Linotype" w:hAnsi="Palatino Linotype" w:cs="Arial"/>
          <w:b/>
          <w:sz w:val="24"/>
          <w:szCs w:val="24"/>
          <w:lang w:val="es-ES"/>
        </w:rPr>
        <w:t xml:space="preserve">la parte recurrente </w:t>
      </w:r>
      <w:r w:rsidRPr="00CD0D60">
        <w:rPr>
          <w:rFonts w:ascii="Palatino Linotype" w:hAnsi="Palatino Linotype" w:cs="Arial"/>
          <w:sz w:val="24"/>
          <w:szCs w:val="24"/>
          <w:lang w:val="es-ES"/>
        </w:rPr>
        <w:t xml:space="preserve">conforme a lo dispuesto en los artículos 1, párrafos segundo y tercero, </w:t>
      </w:r>
      <w:r w:rsidRPr="00CD0D60">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CD0D60">
        <w:rPr>
          <w:rFonts w:ascii="Palatino Linotype" w:eastAsia="Calibri" w:hAnsi="Palatino Linotype" w:cs="Arial"/>
          <w:color w:val="000000" w:themeColor="text1"/>
          <w:sz w:val="24"/>
          <w:szCs w:val="24"/>
        </w:rPr>
        <w:t>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B1091D6" w14:textId="77777777" w:rsidR="0020380A" w:rsidRPr="00CD0D60" w:rsidRDefault="0020380A" w:rsidP="0020380A">
      <w:pPr>
        <w:spacing w:before="240" w:line="360" w:lineRule="auto"/>
        <w:jc w:val="both"/>
        <w:rPr>
          <w:rFonts w:ascii="Palatino Linotype" w:eastAsia="Calibri" w:hAnsi="Palatino Linotype"/>
          <w:b/>
          <w:color w:val="000000" w:themeColor="text1"/>
          <w:sz w:val="24"/>
          <w:szCs w:val="24"/>
        </w:rPr>
      </w:pPr>
    </w:p>
    <w:p w14:paraId="45B7C949" w14:textId="77777777" w:rsidR="0020380A" w:rsidRPr="00CD0D60" w:rsidRDefault="0020380A" w:rsidP="0020380A">
      <w:pPr>
        <w:pStyle w:val="Prrafodelista"/>
        <w:autoSpaceDE w:val="0"/>
        <w:autoSpaceDN w:val="0"/>
        <w:adjustRightInd w:val="0"/>
        <w:spacing w:before="240" w:after="160" w:line="360" w:lineRule="auto"/>
        <w:ind w:left="0"/>
        <w:jc w:val="both"/>
        <w:rPr>
          <w:rFonts w:ascii="Palatino Linotype" w:hAnsi="Palatino Linotype" w:cs="Arial"/>
          <w:b/>
        </w:rPr>
      </w:pPr>
      <w:r w:rsidRPr="00CD0D60">
        <w:rPr>
          <w:rFonts w:ascii="Palatino Linotype" w:hAnsi="Palatino Linotype" w:cs="Arial"/>
          <w:b/>
          <w:sz w:val="28"/>
        </w:rPr>
        <w:t>SEGUNDO</w:t>
      </w:r>
      <w:r w:rsidRPr="00CD0D60">
        <w:rPr>
          <w:rFonts w:ascii="Palatino Linotype" w:hAnsi="Palatino Linotype" w:cs="Arial"/>
          <w:b/>
        </w:rPr>
        <w:t xml:space="preserve">. </w:t>
      </w:r>
      <w:r w:rsidRPr="00CD0D60">
        <w:rPr>
          <w:rFonts w:ascii="Palatino Linotype" w:hAnsi="Palatino Linotype" w:cs="Arial"/>
          <w:b/>
          <w:sz w:val="28"/>
          <w:szCs w:val="28"/>
        </w:rPr>
        <w:t>Sobre los alcances del recurso de revisión.</w:t>
      </w:r>
      <w:r w:rsidRPr="00CD0D60">
        <w:rPr>
          <w:rFonts w:ascii="Palatino Linotype" w:hAnsi="Palatino Linotype" w:cs="Arial"/>
          <w:b/>
        </w:rPr>
        <w:t xml:space="preserve"> </w:t>
      </w:r>
    </w:p>
    <w:p w14:paraId="36B1C9D1" w14:textId="77777777" w:rsidR="0020380A" w:rsidRPr="00CD0D60" w:rsidRDefault="0020380A" w:rsidP="0020380A">
      <w:pPr>
        <w:pStyle w:val="Prrafodelista"/>
        <w:autoSpaceDE w:val="0"/>
        <w:autoSpaceDN w:val="0"/>
        <w:adjustRightInd w:val="0"/>
        <w:spacing w:before="240" w:after="160" w:line="360" w:lineRule="auto"/>
        <w:ind w:left="0"/>
        <w:jc w:val="both"/>
        <w:rPr>
          <w:rFonts w:ascii="Palatino Linotype" w:hAnsi="Palatino Linotype" w:cs="Arial"/>
        </w:rPr>
      </w:pPr>
      <w:r w:rsidRPr="00CD0D6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9817AA" w14:textId="77777777" w:rsidR="0020380A" w:rsidRPr="00CD0D60" w:rsidRDefault="0020380A" w:rsidP="0020380A">
      <w:pPr>
        <w:pStyle w:val="Prrafodelista"/>
        <w:autoSpaceDE w:val="0"/>
        <w:autoSpaceDN w:val="0"/>
        <w:adjustRightInd w:val="0"/>
        <w:spacing w:before="240" w:after="160" w:line="360" w:lineRule="auto"/>
        <w:ind w:left="0"/>
        <w:jc w:val="both"/>
        <w:rPr>
          <w:rFonts w:ascii="Palatino Linotype" w:hAnsi="Palatino Linotype" w:cs="Arial"/>
        </w:rPr>
      </w:pPr>
    </w:p>
    <w:p w14:paraId="2ED0AC33" w14:textId="77777777" w:rsidR="0020380A" w:rsidRPr="00CD0D60" w:rsidRDefault="0020380A" w:rsidP="0020380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D0D60">
        <w:rPr>
          <w:rFonts w:ascii="Palatino Linotype" w:hAnsi="Palatino Linotype" w:cs="Arial"/>
          <w:b/>
          <w:sz w:val="28"/>
        </w:rPr>
        <w:lastRenderedPageBreak/>
        <w:t>TERCERO</w:t>
      </w:r>
      <w:r w:rsidRPr="00CD0D60">
        <w:rPr>
          <w:rFonts w:ascii="Palatino Linotype" w:hAnsi="Palatino Linotype" w:cs="Arial"/>
          <w:b/>
        </w:rPr>
        <w:t xml:space="preserve">. </w:t>
      </w:r>
      <w:r w:rsidRPr="00CD0D60">
        <w:rPr>
          <w:rFonts w:ascii="Palatino Linotype" w:hAnsi="Palatino Linotype" w:cs="Arial"/>
          <w:b/>
          <w:sz w:val="28"/>
          <w:szCs w:val="28"/>
        </w:rPr>
        <w:t>De las causas de improcedencia.</w:t>
      </w:r>
    </w:p>
    <w:p w14:paraId="166AF965" w14:textId="77777777" w:rsidR="0020380A" w:rsidRPr="00CD0D60" w:rsidRDefault="0020380A" w:rsidP="0020380A">
      <w:pPr>
        <w:pStyle w:val="Prrafodelista"/>
        <w:autoSpaceDE w:val="0"/>
        <w:autoSpaceDN w:val="0"/>
        <w:adjustRightInd w:val="0"/>
        <w:spacing w:before="240" w:after="160" w:line="360" w:lineRule="auto"/>
        <w:ind w:left="0"/>
        <w:jc w:val="both"/>
        <w:rPr>
          <w:rFonts w:ascii="Palatino Linotype" w:hAnsi="Palatino Linotype" w:cs="Arial"/>
        </w:rPr>
      </w:pPr>
      <w:r w:rsidRPr="00CD0D6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0EE5B81" w14:textId="77777777" w:rsidR="0020380A" w:rsidRPr="00CD0D60" w:rsidRDefault="0020380A" w:rsidP="0020380A">
      <w:pPr>
        <w:pStyle w:val="Prrafodelista"/>
        <w:autoSpaceDE w:val="0"/>
        <w:autoSpaceDN w:val="0"/>
        <w:adjustRightInd w:val="0"/>
        <w:spacing w:line="360" w:lineRule="auto"/>
        <w:ind w:left="0"/>
        <w:jc w:val="both"/>
        <w:rPr>
          <w:rFonts w:ascii="Palatino Linotype" w:hAnsi="Palatino Linotype" w:cs="Arial"/>
        </w:rPr>
      </w:pPr>
      <w:r w:rsidRPr="00CD0D60">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D0D60">
        <w:rPr>
          <w:rStyle w:val="Refdenotaalpie"/>
          <w:rFonts w:ascii="Palatino Linotype" w:hAnsi="Palatino Linotype" w:cs="Arial"/>
        </w:rPr>
        <w:footnoteReference w:id="1"/>
      </w:r>
      <w:r w:rsidRPr="00CD0D60">
        <w:rPr>
          <w:rFonts w:ascii="Palatino Linotype" w:hAnsi="Palatino Linotype" w:cs="Arial"/>
        </w:rPr>
        <w:t xml:space="preserve">. Así las cosas, del análisis de los </w:t>
      </w:r>
      <w:r w:rsidRPr="00CD0D60">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73392619" w14:textId="77777777" w:rsidR="0020380A" w:rsidRPr="00CD0D60" w:rsidRDefault="0020380A" w:rsidP="0020380A">
      <w:pPr>
        <w:tabs>
          <w:tab w:val="left" w:pos="709"/>
        </w:tabs>
        <w:spacing w:before="240" w:line="360" w:lineRule="auto"/>
        <w:ind w:right="51"/>
        <w:jc w:val="both"/>
        <w:rPr>
          <w:rFonts w:ascii="Palatino Linotype" w:hAnsi="Palatino Linotype"/>
          <w:b/>
          <w:sz w:val="28"/>
          <w:szCs w:val="28"/>
        </w:rPr>
      </w:pPr>
      <w:r w:rsidRPr="00CD0D60">
        <w:rPr>
          <w:rFonts w:ascii="Palatino Linotype" w:hAnsi="Palatino Linotype"/>
          <w:b/>
          <w:sz w:val="28"/>
          <w:szCs w:val="28"/>
        </w:rPr>
        <w:t xml:space="preserve">CUARTO. Estudio y resolución del asunto </w:t>
      </w:r>
      <w:r w:rsidRPr="00CD0D60">
        <w:rPr>
          <w:rFonts w:ascii="Palatino Linotype" w:hAnsi="Palatino Linotype"/>
          <w:b/>
          <w:sz w:val="28"/>
          <w:szCs w:val="28"/>
        </w:rPr>
        <w:tab/>
      </w:r>
    </w:p>
    <w:p w14:paraId="72777CCC" w14:textId="77777777" w:rsidR="0020380A" w:rsidRPr="00CD0D60" w:rsidRDefault="0020380A" w:rsidP="0020380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CD0D60">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CFB97B7" w14:textId="77777777" w:rsidR="0020380A" w:rsidRPr="00CD0D60" w:rsidRDefault="0020380A" w:rsidP="0020380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AF84032" w14:textId="77777777" w:rsidR="0020380A" w:rsidRPr="00CD0D60" w:rsidRDefault="0020380A" w:rsidP="0020380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CD0D60">
        <w:rPr>
          <w:rFonts w:ascii="Palatino Linotype" w:eastAsia="Palatino Linotype" w:hAnsi="Palatino Linotype" w:cs="Palatino Linotype"/>
          <w:color w:val="000000"/>
          <w:sz w:val="24"/>
          <w:szCs w:val="24"/>
        </w:rPr>
        <w:t>Por tanto, es conveniente recordar que el Recurrente solicitó lo siguiente:</w:t>
      </w:r>
    </w:p>
    <w:p w14:paraId="70C36340" w14:textId="77777777" w:rsidR="00E901DC" w:rsidRPr="00E901DC" w:rsidRDefault="00E901DC" w:rsidP="00E901DC">
      <w:pPr>
        <w:pStyle w:val="Sinespaciado"/>
        <w:numPr>
          <w:ilvl w:val="0"/>
          <w:numId w:val="9"/>
        </w:numPr>
        <w:spacing w:before="240" w:line="360" w:lineRule="auto"/>
        <w:ind w:left="709"/>
        <w:jc w:val="both"/>
        <w:rPr>
          <w:rFonts w:ascii="Palatino Linotype" w:hAnsi="Palatino Linotype"/>
          <w:bCs/>
        </w:rPr>
      </w:pPr>
      <w:r>
        <w:rPr>
          <w:rFonts w:ascii="Palatino Linotype" w:eastAsia="Palatino Linotype" w:hAnsi="Palatino Linotype" w:cs="Palatino Linotype"/>
          <w:color w:val="000000"/>
          <w:lang w:val="es-ES"/>
        </w:rPr>
        <w:t>C</w:t>
      </w:r>
      <w:r w:rsidRPr="00E901DC">
        <w:rPr>
          <w:rFonts w:ascii="Palatino Linotype" w:eastAsia="Palatino Linotype" w:hAnsi="Palatino Linotype" w:cs="Palatino Linotype"/>
          <w:color w:val="000000"/>
          <w:lang w:val="es-ES"/>
        </w:rPr>
        <w:t>ontratos de arrendamiento de los locales del jardín central de Villa, así como los requisitos para poder rentar uno</w:t>
      </w:r>
      <w:r>
        <w:rPr>
          <w:rFonts w:ascii="Palatino Linotype" w:eastAsia="Palatino Linotype" w:hAnsi="Palatino Linotype" w:cs="Palatino Linotype"/>
          <w:color w:val="000000"/>
          <w:lang w:val="es-ES"/>
        </w:rPr>
        <w:t>.</w:t>
      </w:r>
    </w:p>
    <w:p w14:paraId="12C38B15" w14:textId="77777777" w:rsidR="0020380A" w:rsidRPr="00CD0D60" w:rsidRDefault="0020380A" w:rsidP="00E901DC">
      <w:pPr>
        <w:pStyle w:val="Sinespaciado"/>
        <w:spacing w:before="240" w:line="360" w:lineRule="auto"/>
        <w:jc w:val="both"/>
        <w:rPr>
          <w:rFonts w:ascii="Palatino Linotype" w:hAnsi="Palatino Linotype"/>
          <w:bCs/>
        </w:rPr>
      </w:pPr>
      <w:r w:rsidRPr="00CD0D60">
        <w:rPr>
          <w:rFonts w:ascii="Palatino Linotype" w:hAnsi="Palatino Linotype" w:cs="Arial"/>
        </w:rPr>
        <w:t>De conformidad con las constancias que obran en el expediente electrónico, se observa que el Sujeto Obligado dio respuesta a la solicitud de información</w:t>
      </w:r>
      <w:r w:rsidRPr="00CD0D60">
        <w:rPr>
          <w:rFonts w:ascii="Palatino Linotype" w:hAnsi="Palatino Linotype" w:cs="Arial"/>
          <w:b/>
        </w:rPr>
        <w:t xml:space="preserve"> </w:t>
      </w:r>
      <w:r>
        <w:rPr>
          <w:rFonts w:ascii="Palatino Linotype" w:hAnsi="Palatino Linotype" w:cs="Arial"/>
          <w:b/>
        </w:rPr>
        <w:t>00105/VIVICTOR/IP/2022</w:t>
      </w:r>
      <w:r w:rsidRPr="00CD0D60">
        <w:rPr>
          <w:rFonts w:ascii="Palatino Linotype" w:hAnsi="Palatino Linotype" w:cs="Arial"/>
          <w:b/>
        </w:rPr>
        <w:t xml:space="preserve">; </w:t>
      </w:r>
      <w:r w:rsidRPr="00CD0D60">
        <w:rPr>
          <w:rFonts w:ascii="Palatino Linotype" w:hAnsi="Palatino Linotype" w:cs="Arial"/>
          <w:color w:val="000000" w:themeColor="text1"/>
        </w:rPr>
        <w:t>en el tenor</w:t>
      </w:r>
      <w:r w:rsidRPr="00CD0D60">
        <w:rPr>
          <w:rFonts w:ascii="Palatino Linotype" w:hAnsi="Palatino Linotype"/>
          <w:bCs/>
        </w:rPr>
        <w:t xml:space="preserve"> siguiente:</w:t>
      </w:r>
    </w:p>
    <w:p w14:paraId="72BB6FC7" w14:textId="77777777" w:rsidR="0020380A" w:rsidRPr="00CD0D60" w:rsidRDefault="0020380A" w:rsidP="0020380A">
      <w:pPr>
        <w:pStyle w:val="Citas"/>
      </w:pPr>
      <w:r w:rsidRPr="00CD0D60">
        <w:lastRenderedPageBreak/>
        <w:t>“…</w:t>
      </w:r>
      <w:r w:rsidR="00E901DC" w:rsidRPr="00E901DC">
        <w:t xml:space="preserve">Por lo anterior, una vez realizada la búsqueda exhaustiva y razonable en los archivos de esta entidad municipal, </w:t>
      </w:r>
      <w:r w:rsidR="00E901DC" w:rsidRPr="00E901DC">
        <w:rPr>
          <w:b/>
        </w:rPr>
        <w:t>específicamente de la Dirección de Gobernación, al tratarse de información relacionada con sus atribuciones según lo establecido en el Reglamento Orgánico de la Administración Municipal 2022-2024</w:t>
      </w:r>
      <w:r w:rsidR="00E901DC" w:rsidRPr="00E901DC">
        <w:t xml:space="preserve">. Me permito adjuntar documento en formato </w:t>
      </w:r>
      <w:proofErr w:type="spellStart"/>
      <w:r w:rsidR="00E901DC" w:rsidRPr="00E901DC">
        <w:t>pdf</w:t>
      </w:r>
      <w:proofErr w:type="spellEnd"/>
      <w:r w:rsidR="00E901DC" w:rsidRPr="00E901DC">
        <w:t xml:space="preserve"> con la información solicitada. Sin otro particular, con el presente escrito se tiene por atendida la solicitud de información</w:t>
      </w:r>
      <w:proofErr w:type="gramStart"/>
      <w:r w:rsidR="00E901DC" w:rsidRPr="00E901DC">
        <w:t>.</w:t>
      </w:r>
      <w:r w:rsidRPr="00CD0D60">
        <w:t>.”</w:t>
      </w:r>
      <w:proofErr w:type="gramEnd"/>
      <w:r w:rsidRPr="00CD0D60">
        <w:t xml:space="preserve"> (Sic)</w:t>
      </w:r>
    </w:p>
    <w:p w14:paraId="1BBC2C9E" w14:textId="77777777" w:rsidR="00E901DC" w:rsidRDefault="00E901DC" w:rsidP="0020380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Adicionalmente el Sujeto Obligado adjunto los archivos electrónicos siguientes:</w:t>
      </w:r>
    </w:p>
    <w:p w14:paraId="1D085EAD" w14:textId="77777777" w:rsidR="00E901DC" w:rsidRPr="00E901DC" w:rsidRDefault="00E901DC" w:rsidP="00E901DC">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E901DC">
        <w:rPr>
          <w:rFonts w:ascii="Palatino Linotype" w:eastAsia="Palatino Linotype" w:hAnsi="Palatino Linotype" w:cs="Palatino Linotype"/>
          <w:b/>
          <w:color w:val="000000"/>
        </w:rPr>
        <w:t xml:space="preserve">Respuesta </w:t>
      </w:r>
      <w:proofErr w:type="spellStart"/>
      <w:r w:rsidRPr="00E901DC">
        <w:rPr>
          <w:rFonts w:ascii="Palatino Linotype" w:eastAsia="Palatino Linotype" w:hAnsi="Palatino Linotype" w:cs="Palatino Linotype"/>
          <w:b/>
          <w:color w:val="000000"/>
        </w:rPr>
        <w:t>Dir</w:t>
      </w:r>
      <w:proofErr w:type="spellEnd"/>
      <w:r w:rsidRPr="00E901DC">
        <w:rPr>
          <w:rFonts w:ascii="Palatino Linotype" w:eastAsia="Palatino Linotype" w:hAnsi="Palatino Linotype" w:cs="Palatino Linotype"/>
          <w:b/>
          <w:color w:val="000000"/>
        </w:rPr>
        <w:t xml:space="preserve"> de gobernación Sol. No. 00105.pdf</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constante de una foja, en formato </w:t>
      </w:r>
      <w:proofErr w:type="spellStart"/>
      <w:r>
        <w:rPr>
          <w:rFonts w:ascii="Palatino Linotype" w:eastAsia="Palatino Linotype" w:hAnsi="Palatino Linotype" w:cs="Palatino Linotype"/>
          <w:color w:val="000000"/>
        </w:rPr>
        <w:t>pdf</w:t>
      </w:r>
      <w:proofErr w:type="spellEnd"/>
      <w:r>
        <w:rPr>
          <w:rFonts w:ascii="Palatino Linotype" w:eastAsia="Palatino Linotype" w:hAnsi="Palatino Linotype" w:cs="Palatino Linotype"/>
          <w:color w:val="000000"/>
        </w:rPr>
        <w:t>, que contiene el oficio número DGMVV/622/2022, de fecha cinco de diciembre de dos mil veintidós, firmado por el Director de Gobernación, en el que  manifiesta lo siguiente:</w:t>
      </w:r>
    </w:p>
    <w:p w14:paraId="6524CBF1" w14:textId="77777777" w:rsidR="00E901DC" w:rsidRDefault="00E901DC" w:rsidP="00E901DC">
      <w:pPr>
        <w:pStyle w:val="Citas"/>
      </w:pPr>
      <w:r>
        <w:t>“(…)</w:t>
      </w:r>
    </w:p>
    <w:p w14:paraId="4FB0C620" w14:textId="77777777" w:rsidR="00E901DC" w:rsidRDefault="00E901DC" w:rsidP="00E901DC">
      <w:pPr>
        <w:pStyle w:val="Citas"/>
      </w:pPr>
      <w:r w:rsidRPr="00F72A93">
        <w:rPr>
          <w:b/>
        </w:rPr>
        <w:t>Al respecto hago del conocimiento que la información solicitada es inexistente en el archivo que obra en esta dirección, es decir no se tienen contratos de arrendamiento</w:t>
      </w:r>
      <w:r>
        <w:t>.</w:t>
      </w:r>
    </w:p>
    <w:p w14:paraId="4BAD90D7" w14:textId="77777777" w:rsidR="00E901DC" w:rsidRDefault="00E901DC" w:rsidP="00E901DC">
      <w:pPr>
        <w:pStyle w:val="Citas"/>
      </w:pPr>
      <w:r>
        <w:t>En cuanto a los requisitos previa solicitud y de forma personal se realiza la entrevista, para estar en posibilidad de asignar o no.</w:t>
      </w:r>
    </w:p>
    <w:p w14:paraId="5C9A726D" w14:textId="77777777" w:rsidR="00E901DC" w:rsidRPr="00E901DC" w:rsidRDefault="00E901DC" w:rsidP="00E901DC">
      <w:pPr>
        <w:pStyle w:val="Citas"/>
      </w:pPr>
      <w:r>
        <w:t>(…)”</w:t>
      </w:r>
    </w:p>
    <w:p w14:paraId="2C24B623" w14:textId="54D0740C" w:rsidR="00E901DC" w:rsidRPr="00F72A93" w:rsidRDefault="00E901DC" w:rsidP="00E901DC">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E901DC">
        <w:rPr>
          <w:rFonts w:ascii="Palatino Linotype" w:eastAsia="Palatino Linotype" w:hAnsi="Palatino Linotype" w:cs="Palatino Linotype"/>
          <w:b/>
          <w:color w:val="000000"/>
        </w:rPr>
        <w:t>RESPUESTA UTAIP SOL. NO. 00105.pdf</w:t>
      </w:r>
      <w:r>
        <w:rPr>
          <w:rFonts w:ascii="Palatino Linotype" w:eastAsia="Palatino Linotype" w:hAnsi="Palatino Linotype" w:cs="Palatino Linotype"/>
          <w:b/>
          <w:color w:val="000000"/>
        </w:rPr>
        <w:t xml:space="preserve">: </w:t>
      </w:r>
      <w:r w:rsidR="00F72A93">
        <w:rPr>
          <w:rFonts w:ascii="Palatino Linotype" w:eastAsia="Palatino Linotype" w:hAnsi="Palatino Linotype" w:cs="Palatino Linotype"/>
          <w:color w:val="000000"/>
        </w:rPr>
        <w:t xml:space="preserve">constante de una foja en formato </w:t>
      </w:r>
      <w:proofErr w:type="spellStart"/>
      <w:r w:rsidR="00F72A93">
        <w:rPr>
          <w:rFonts w:ascii="Palatino Linotype" w:eastAsia="Palatino Linotype" w:hAnsi="Palatino Linotype" w:cs="Palatino Linotype"/>
          <w:color w:val="000000"/>
        </w:rPr>
        <w:t>pdf</w:t>
      </w:r>
      <w:proofErr w:type="spellEnd"/>
      <w:r w:rsidR="00F72A93">
        <w:rPr>
          <w:rFonts w:ascii="Palatino Linotype" w:eastAsia="Palatino Linotype" w:hAnsi="Palatino Linotype" w:cs="Palatino Linotype"/>
          <w:color w:val="000000"/>
        </w:rPr>
        <w:t xml:space="preserve">, de fecha 14 de diciembre, en el que sustancialmente el </w:t>
      </w:r>
      <w:r w:rsidR="00C56799">
        <w:rPr>
          <w:rFonts w:ascii="Palatino Linotype" w:eastAsia="Palatino Linotype" w:hAnsi="Palatino Linotype" w:cs="Palatino Linotype"/>
          <w:color w:val="000000"/>
        </w:rPr>
        <w:t>T</w:t>
      </w:r>
      <w:r w:rsidR="00F72A93">
        <w:rPr>
          <w:rFonts w:ascii="Palatino Linotype" w:eastAsia="Palatino Linotype" w:hAnsi="Palatino Linotype" w:cs="Palatino Linotype"/>
          <w:color w:val="000000"/>
        </w:rPr>
        <w:t>itular de la Unidad de Transparencia hace entrega de la respuesta al solicitante.</w:t>
      </w:r>
    </w:p>
    <w:p w14:paraId="176C1DD5" w14:textId="77777777" w:rsidR="00F72A93" w:rsidRPr="00F72A93" w:rsidRDefault="00F72A93" w:rsidP="00F72A93">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3493D976" w14:textId="77777777" w:rsidR="0020380A" w:rsidRPr="00CD0D60" w:rsidRDefault="0020380A" w:rsidP="0020380A">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CD0D60">
        <w:rPr>
          <w:rFonts w:ascii="Palatino Linotype" w:eastAsia="Palatino Linotype" w:hAnsi="Palatino Linotype" w:cs="Palatino Linotype"/>
          <w:color w:val="000000"/>
          <w:sz w:val="24"/>
          <w:szCs w:val="24"/>
        </w:rPr>
        <w:lastRenderedPageBreak/>
        <w:t>Ante la respuesta emitida por el Sujeto Obligado, el Recurrente consideró que su derecho a la información pública había sido conculcado, por lo que interpuso el recurso de revisión al rubro citado, señalando como razones o motivos de inconformidad, lo siguiente: “</w:t>
      </w:r>
      <w:r w:rsidR="00F72A93" w:rsidRPr="00F72A93">
        <w:rPr>
          <w:rFonts w:ascii="Palatino Linotype" w:eastAsia="Palatino Linotype" w:hAnsi="Palatino Linotype" w:cs="Palatino Linotype"/>
          <w:i/>
          <w:color w:val="000000"/>
          <w:sz w:val="24"/>
          <w:szCs w:val="24"/>
        </w:rPr>
        <w:t>no proporciona la información solicitada</w:t>
      </w:r>
      <w:r w:rsidRPr="00CD0D60">
        <w:rPr>
          <w:rFonts w:ascii="Palatino Linotype" w:eastAsia="Palatino Linotype" w:hAnsi="Palatino Linotype" w:cs="Palatino Linotype"/>
          <w:i/>
          <w:color w:val="000000"/>
          <w:sz w:val="24"/>
          <w:szCs w:val="24"/>
        </w:rPr>
        <w:t>.” (Sic)</w:t>
      </w:r>
    </w:p>
    <w:p w14:paraId="270A5B03" w14:textId="77777777" w:rsidR="0020380A" w:rsidRPr="00CD0D60" w:rsidRDefault="0020380A" w:rsidP="0020380A">
      <w:pPr>
        <w:autoSpaceDE w:val="0"/>
        <w:autoSpaceDN w:val="0"/>
        <w:adjustRightInd w:val="0"/>
        <w:spacing w:after="0" w:line="360" w:lineRule="auto"/>
        <w:jc w:val="both"/>
        <w:rPr>
          <w:rFonts w:ascii="Palatino Linotype" w:hAnsi="Palatino Linotype" w:cs="Arial"/>
          <w:sz w:val="24"/>
          <w:szCs w:val="24"/>
        </w:rPr>
      </w:pPr>
    </w:p>
    <w:p w14:paraId="53523F15" w14:textId="77777777" w:rsidR="0020380A" w:rsidRDefault="007D00F7" w:rsidP="0020380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acuerdo con</w:t>
      </w:r>
      <w:r w:rsidR="00D47765">
        <w:rPr>
          <w:rFonts w:ascii="Palatino Linotype" w:hAnsi="Palatino Linotype" w:cs="Arial"/>
          <w:sz w:val="24"/>
          <w:szCs w:val="24"/>
        </w:rPr>
        <w:t xml:space="preserve"> el</w:t>
      </w:r>
      <w:r>
        <w:rPr>
          <w:rFonts w:ascii="Palatino Linotype" w:hAnsi="Palatino Linotype" w:cs="Arial"/>
          <w:sz w:val="24"/>
          <w:szCs w:val="24"/>
        </w:rPr>
        <w:t xml:space="preserve"> Reglamento </w:t>
      </w:r>
      <w:r w:rsidR="00D47765">
        <w:rPr>
          <w:rFonts w:ascii="Palatino Linotype" w:hAnsi="Palatino Linotype" w:cs="Arial"/>
          <w:sz w:val="24"/>
          <w:szCs w:val="24"/>
        </w:rPr>
        <w:t xml:space="preserve">Municipal de Villa Victoria 2022-2024, la Dirección de Gobernación es el área encarga de autorizar el uso de la vía pública, semifijo y ambulante para el ejercicio del comercio en mercados y tianguis, tal como lo refiere en sus artículos 53 y 54, porción normativa que establece a la literalidad siguiente: </w:t>
      </w:r>
    </w:p>
    <w:p w14:paraId="154ADCED" w14:textId="77777777" w:rsidR="00D47765" w:rsidRDefault="00D47765" w:rsidP="00D47765">
      <w:pPr>
        <w:pStyle w:val="Citas"/>
        <w:jc w:val="center"/>
      </w:pPr>
      <w:r w:rsidRPr="00D47765">
        <w:t>CAPÍTULO XV</w:t>
      </w:r>
    </w:p>
    <w:p w14:paraId="740A30D5" w14:textId="77777777" w:rsidR="00D47765" w:rsidRDefault="00D47765" w:rsidP="00D47765">
      <w:pPr>
        <w:pStyle w:val="Citas"/>
        <w:jc w:val="center"/>
      </w:pPr>
      <w:r w:rsidRPr="00D47765">
        <w:t>DE LA DIRECCIÓN DE GOBERNACIÓN</w:t>
      </w:r>
    </w:p>
    <w:p w14:paraId="4600592F" w14:textId="77777777" w:rsidR="00A949B8" w:rsidRDefault="00D47765" w:rsidP="00D47765">
      <w:pPr>
        <w:pStyle w:val="Citas"/>
      </w:pPr>
      <w:r w:rsidRPr="00D47765">
        <w:rPr>
          <w:b/>
        </w:rPr>
        <w:t>Artículo 53.-</w:t>
      </w:r>
      <w:r w:rsidRPr="00D47765">
        <w:t xml:space="preserve"> La Dirección de Gobierno es responsable de vigilarlos asuntos de política interior, para procurar un ambiente de civilidad, respeto y tolerancia entre las autoridades municipales, los ciudadanos y las organizaciones sociales, civiles y políticas, mediante la recopilación de la información sociopolítica, veraz y oportuna que permita la toma de decisiones certeras para el bienestar social y la gobernabilidad del Municipio; así como inspeccionar, verificar y autorizar el uso de vía del comercio informal. </w:t>
      </w:r>
    </w:p>
    <w:p w14:paraId="166A3904" w14:textId="77777777" w:rsidR="00A949B8" w:rsidRDefault="00D47765" w:rsidP="00D47765">
      <w:pPr>
        <w:pStyle w:val="Citas"/>
      </w:pPr>
      <w:r w:rsidRPr="00A949B8">
        <w:rPr>
          <w:b/>
        </w:rPr>
        <w:t>Artículo 54.-</w:t>
      </w:r>
      <w:r w:rsidRPr="00D47765">
        <w:t xml:space="preserve"> A la Dirección de Gobernación le corresponde: </w:t>
      </w:r>
    </w:p>
    <w:p w14:paraId="041A193C" w14:textId="77777777" w:rsidR="00A949B8" w:rsidRDefault="00D47765" w:rsidP="00A949B8">
      <w:pPr>
        <w:pStyle w:val="Citas"/>
        <w:numPr>
          <w:ilvl w:val="0"/>
          <w:numId w:val="12"/>
        </w:numPr>
      </w:pPr>
      <w:r w:rsidRPr="00D47765">
        <w:t xml:space="preserve">Formular planes, programas y actividades que permitan fortalecer los vínculos entre líderes sociales, grupos políticos y autoridades municipales a efecto de atender oportunamente la problemática existente; </w:t>
      </w:r>
    </w:p>
    <w:p w14:paraId="7846D0E9" w14:textId="77777777" w:rsidR="00A949B8" w:rsidRDefault="00D47765" w:rsidP="00A949B8">
      <w:pPr>
        <w:pStyle w:val="Citas"/>
        <w:numPr>
          <w:ilvl w:val="0"/>
          <w:numId w:val="12"/>
        </w:numPr>
      </w:pPr>
      <w:r w:rsidRPr="00D47765">
        <w:lastRenderedPageBreak/>
        <w:t xml:space="preserve">Auxiliar a la persona que asuma Presidencia Municipal en la atención de los asuntos relacionados con la política interna del Municipio; </w:t>
      </w:r>
    </w:p>
    <w:p w14:paraId="4FC96ABD" w14:textId="77777777" w:rsidR="00A949B8" w:rsidRDefault="00D47765" w:rsidP="00A949B8">
      <w:pPr>
        <w:pStyle w:val="Citas"/>
        <w:numPr>
          <w:ilvl w:val="0"/>
          <w:numId w:val="12"/>
        </w:numPr>
      </w:pPr>
      <w:r w:rsidRPr="00A949B8">
        <w:rPr>
          <w:b/>
        </w:rPr>
        <w:t xml:space="preserve">Establecer y difundir los lineamientos y normatividades generales para realizar la regularización y control de la actividad económica </w:t>
      </w:r>
      <w:proofErr w:type="spellStart"/>
      <w:r w:rsidRPr="00A949B8">
        <w:rPr>
          <w:b/>
        </w:rPr>
        <w:t>semi</w:t>
      </w:r>
      <w:proofErr w:type="spellEnd"/>
      <w:r w:rsidRPr="00A949B8">
        <w:rPr>
          <w:b/>
        </w:rPr>
        <w:t>-fija y a</w:t>
      </w:r>
      <w:r w:rsidR="00A949B8" w:rsidRPr="00A949B8">
        <w:rPr>
          <w:b/>
        </w:rPr>
        <w:t>mbulante en áreas públicas</w:t>
      </w:r>
      <w:r w:rsidR="00A949B8">
        <w:t xml:space="preserve">; </w:t>
      </w:r>
    </w:p>
    <w:p w14:paraId="7D10A44E" w14:textId="77777777" w:rsidR="00A949B8" w:rsidRPr="00A949B8" w:rsidRDefault="00D47765" w:rsidP="00A949B8">
      <w:pPr>
        <w:pStyle w:val="Citas"/>
        <w:numPr>
          <w:ilvl w:val="0"/>
          <w:numId w:val="12"/>
        </w:numPr>
        <w:rPr>
          <w:b/>
          <w:u w:val="single"/>
        </w:rPr>
      </w:pPr>
      <w:r w:rsidRPr="00A949B8">
        <w:rPr>
          <w:b/>
          <w:u w:val="single"/>
        </w:rPr>
        <w:t>Autorizar el uso de vía para el ejercicio del comercio en la vía pública, semifijo, ambulante; en mercados y tianguis de acuerd</w:t>
      </w:r>
      <w:r w:rsidR="00A949B8" w:rsidRPr="00A949B8">
        <w:rPr>
          <w:b/>
          <w:u w:val="single"/>
        </w:rPr>
        <w:t xml:space="preserve">o a la normatividad vigente; </w:t>
      </w:r>
    </w:p>
    <w:p w14:paraId="027C47C4" w14:textId="77777777" w:rsidR="00A949B8" w:rsidRDefault="00D47765" w:rsidP="00A949B8">
      <w:pPr>
        <w:pStyle w:val="Citas"/>
        <w:numPr>
          <w:ilvl w:val="0"/>
          <w:numId w:val="12"/>
        </w:numPr>
      </w:pPr>
      <w:r w:rsidRPr="00D47765">
        <w:t>Supervisar, inspeccionar, verificar y sancionar con base en las disposiciones legales aplicables, los incumplimientos en materia de reglamentación municipal de actividades comerciales, i</w:t>
      </w:r>
      <w:r w:rsidR="00A949B8">
        <w:t xml:space="preserve">ndustriales y de servicios; </w:t>
      </w:r>
    </w:p>
    <w:p w14:paraId="74D9CE64" w14:textId="77777777" w:rsidR="00D47765" w:rsidRPr="00CD0D60" w:rsidRDefault="00D47765" w:rsidP="00A949B8">
      <w:pPr>
        <w:pStyle w:val="Citas"/>
        <w:numPr>
          <w:ilvl w:val="0"/>
          <w:numId w:val="12"/>
        </w:numPr>
      </w:pPr>
      <w:r w:rsidRPr="00D47765">
        <w:t>Llevar a cabo el procedimiento para la expedición de autorizaciones y permisos que correspondan a las actividades de espectáculos y diversiones públicas.</w:t>
      </w:r>
    </w:p>
    <w:p w14:paraId="62CFC844" w14:textId="77777777" w:rsidR="0020380A" w:rsidRPr="00CD0D60" w:rsidRDefault="0020380A" w:rsidP="00A949B8">
      <w:pPr>
        <w:autoSpaceDE w:val="0"/>
        <w:autoSpaceDN w:val="0"/>
        <w:adjustRightInd w:val="0"/>
        <w:spacing w:after="0" w:line="360" w:lineRule="auto"/>
        <w:rPr>
          <w:rFonts w:ascii="Palatino Linotype" w:hAnsi="Palatino Linotype" w:cs="Arial"/>
          <w:sz w:val="24"/>
          <w:szCs w:val="24"/>
        </w:rPr>
      </w:pPr>
    </w:p>
    <w:p w14:paraId="5842C5DF" w14:textId="77777777" w:rsidR="00D97BC4" w:rsidRDefault="00CA7901" w:rsidP="0020380A">
      <w:pPr>
        <w:spacing w:after="0" w:line="360" w:lineRule="auto"/>
        <w:jc w:val="both"/>
        <w:rPr>
          <w:rFonts w:ascii="Palatino Linotype" w:eastAsia="Calibri" w:hAnsi="Palatino Linotype" w:cs="Arial"/>
          <w:sz w:val="24"/>
        </w:rPr>
      </w:pPr>
      <w:r>
        <w:rPr>
          <w:rFonts w:ascii="Palatino Linotype" w:eastAsia="Calibri" w:hAnsi="Palatino Linotype" w:cs="Arial"/>
          <w:sz w:val="24"/>
        </w:rPr>
        <w:t xml:space="preserve">Derivado de lo anterior, la Dirección de Gobernación es el área competente para expedir las autorizaciones para el ejercicio del comercio en mercados y tianguis, en la vía pública, sin embargo, el Recurrente solicita </w:t>
      </w:r>
      <w:r>
        <w:rPr>
          <w:rFonts w:ascii="Palatino Linotype" w:eastAsia="Calibri" w:hAnsi="Palatino Linotype" w:cs="Arial"/>
          <w:b/>
          <w:sz w:val="24"/>
        </w:rPr>
        <w:t xml:space="preserve">los contratos de locales; </w:t>
      </w:r>
      <w:r>
        <w:rPr>
          <w:rFonts w:ascii="Palatino Linotype" w:eastAsia="Calibri" w:hAnsi="Palatino Linotype" w:cs="Arial"/>
          <w:sz w:val="24"/>
        </w:rPr>
        <w:t xml:space="preserve">luego entonces, su </w:t>
      </w:r>
      <w:r w:rsidR="00D97BC4">
        <w:rPr>
          <w:rFonts w:ascii="Palatino Linotype" w:eastAsia="Calibri" w:hAnsi="Palatino Linotype" w:cs="Arial"/>
          <w:sz w:val="24"/>
        </w:rPr>
        <w:t>r</w:t>
      </w:r>
      <w:r>
        <w:rPr>
          <w:rFonts w:ascii="Palatino Linotype" w:eastAsia="Calibri" w:hAnsi="Palatino Linotype" w:cs="Arial"/>
          <w:sz w:val="24"/>
        </w:rPr>
        <w:t>eglamento faculta a</w:t>
      </w:r>
      <w:r w:rsidR="00E86B45">
        <w:rPr>
          <w:rFonts w:ascii="Palatino Linotype" w:eastAsia="Calibri" w:hAnsi="Palatino Linotype" w:cs="Arial"/>
          <w:sz w:val="24"/>
        </w:rPr>
        <w:t xml:space="preserve"> la Dirección de Administración para establecer los mecanismos para conservar los bienes muebles e inm</w:t>
      </w:r>
      <w:r w:rsidR="00D97BC4">
        <w:rPr>
          <w:rFonts w:ascii="Palatino Linotype" w:eastAsia="Calibri" w:hAnsi="Palatino Linotype" w:cs="Arial"/>
          <w:sz w:val="24"/>
        </w:rPr>
        <w:t xml:space="preserve">uebles propiedad del municipio. </w:t>
      </w:r>
    </w:p>
    <w:p w14:paraId="14ADEECE" w14:textId="77777777" w:rsidR="00D97BC4" w:rsidRDefault="00D97BC4" w:rsidP="00D97BC4">
      <w:pPr>
        <w:pStyle w:val="Citas"/>
      </w:pPr>
      <w:r w:rsidRPr="00D97BC4">
        <w:rPr>
          <w:b/>
        </w:rPr>
        <w:t xml:space="preserve">Artículo 46.- </w:t>
      </w:r>
      <w:r w:rsidRPr="00D97BC4">
        <w:t>La Dirección de Administración tiene a su cargo las siguientes atribuciones:</w:t>
      </w:r>
    </w:p>
    <w:p w14:paraId="6FAF12CD" w14:textId="77777777" w:rsidR="00D97BC4" w:rsidRDefault="00D97BC4" w:rsidP="00D97BC4">
      <w:pPr>
        <w:pStyle w:val="Citas"/>
      </w:pPr>
      <w:r w:rsidRPr="00D97BC4">
        <w:lastRenderedPageBreak/>
        <w:t>VII. Establecer los mecanismos para conservar en buen estado, coordinando el mantenimiento y aseguramiento de los bienes muebles e inmuebles propiedad municipal;</w:t>
      </w:r>
    </w:p>
    <w:p w14:paraId="2A7124A1" w14:textId="77777777" w:rsidR="00D97BC4" w:rsidRDefault="00D97BC4" w:rsidP="0020380A">
      <w:pPr>
        <w:spacing w:after="0" w:line="360" w:lineRule="auto"/>
        <w:jc w:val="both"/>
        <w:rPr>
          <w:rFonts w:ascii="Palatino Linotype" w:eastAsia="Calibri" w:hAnsi="Palatino Linotype" w:cs="Arial"/>
          <w:sz w:val="24"/>
        </w:rPr>
      </w:pPr>
    </w:p>
    <w:p w14:paraId="51970C87" w14:textId="6B749D40" w:rsidR="0020380A" w:rsidRDefault="00D97BC4" w:rsidP="0020380A">
      <w:pPr>
        <w:spacing w:after="0" w:line="360" w:lineRule="auto"/>
        <w:jc w:val="both"/>
        <w:rPr>
          <w:rFonts w:ascii="Palatino Linotype" w:eastAsia="Calibri" w:hAnsi="Palatino Linotype" w:cs="Arial"/>
          <w:sz w:val="24"/>
        </w:rPr>
      </w:pPr>
      <w:r>
        <w:rPr>
          <w:rFonts w:ascii="Palatino Linotype" w:eastAsia="Calibri" w:hAnsi="Palatino Linotype" w:cs="Arial"/>
          <w:sz w:val="24"/>
        </w:rPr>
        <w:t>Por otro lado, la Secretaría del Ayuntamiento tiene atribuciones para elaborar el inventario general de los bienes muebles e inmuebles municipales,</w:t>
      </w:r>
      <w:r w:rsidR="00E95582">
        <w:rPr>
          <w:rFonts w:ascii="Palatino Linotype" w:eastAsia="Calibri" w:hAnsi="Palatino Linotype" w:cs="Arial"/>
          <w:sz w:val="24"/>
        </w:rPr>
        <w:t xml:space="preserve"> por su parte la Tesorería es quien se encarga de llevar los registros contables, financieros y administrativos de los ingresos, egresos, e </w:t>
      </w:r>
      <w:r w:rsidR="00E24C8E">
        <w:rPr>
          <w:rFonts w:ascii="Palatino Linotype" w:eastAsia="Calibri" w:hAnsi="Palatino Linotype" w:cs="Arial"/>
          <w:sz w:val="24"/>
        </w:rPr>
        <w:t>inventarios, tal</w:t>
      </w:r>
      <w:r>
        <w:rPr>
          <w:rFonts w:ascii="Palatino Linotype" w:eastAsia="Calibri" w:hAnsi="Palatino Linotype" w:cs="Arial"/>
          <w:sz w:val="24"/>
        </w:rPr>
        <w:t xml:space="preserve"> como se cita:</w:t>
      </w:r>
    </w:p>
    <w:p w14:paraId="2AC8814B" w14:textId="77777777" w:rsidR="00D97BC4" w:rsidRDefault="00D97BC4" w:rsidP="00D97BC4">
      <w:pPr>
        <w:pStyle w:val="Citas"/>
      </w:pPr>
      <w:r w:rsidRPr="00D97BC4">
        <w:rPr>
          <w:b/>
        </w:rPr>
        <w:t>Artículo 26.-</w:t>
      </w:r>
      <w:r w:rsidRPr="00D97BC4">
        <w:t xml:space="preserve"> La Secretaría del Ayuntamiento, tendrá las atribuciones siguientes:</w:t>
      </w:r>
    </w:p>
    <w:p w14:paraId="6914E373" w14:textId="77777777" w:rsidR="00D97BC4" w:rsidRDefault="00D97BC4" w:rsidP="00D97BC4">
      <w:pPr>
        <w:pStyle w:val="Citas"/>
        <w:rPr>
          <w:b/>
        </w:rPr>
      </w:pPr>
      <w:r>
        <w:rPr>
          <w:b/>
        </w:rPr>
        <w:t>(…</w:t>
      </w:r>
      <w:r>
        <w:t>)</w:t>
      </w:r>
      <w:r>
        <w:br/>
      </w:r>
      <w:r w:rsidRPr="00D97BC4">
        <w:rPr>
          <w:b/>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61669E5F" w14:textId="77777777" w:rsidR="00E95582" w:rsidRDefault="00E95582" w:rsidP="00D97BC4">
      <w:pPr>
        <w:pStyle w:val="Citas"/>
      </w:pPr>
      <w:r w:rsidRPr="00E95582">
        <w:rPr>
          <w:b/>
        </w:rPr>
        <w:t>Artículo 40.-</w:t>
      </w:r>
      <w:r w:rsidRPr="00E95582">
        <w:t xml:space="preserve"> A la Tesorería Municipal, le corresponden las siguientes atribuciones: </w:t>
      </w:r>
    </w:p>
    <w:p w14:paraId="38D69C6C" w14:textId="77777777" w:rsidR="00E95582" w:rsidRDefault="00E95582" w:rsidP="00E95582">
      <w:pPr>
        <w:pStyle w:val="Citas"/>
        <w:numPr>
          <w:ilvl w:val="0"/>
          <w:numId w:val="13"/>
        </w:numPr>
      </w:pPr>
      <w:r w:rsidRPr="00E95582">
        <w:t xml:space="preserve">Administrar la hacienda pública municipal, de conformidad con las disposiciones legales aplicables; </w:t>
      </w:r>
    </w:p>
    <w:p w14:paraId="1C3BA305" w14:textId="77777777" w:rsidR="00E95582" w:rsidRDefault="00E95582" w:rsidP="00E95582">
      <w:pPr>
        <w:pStyle w:val="Citas"/>
        <w:numPr>
          <w:ilvl w:val="0"/>
          <w:numId w:val="13"/>
        </w:numPr>
      </w:pPr>
      <w:r w:rsidRPr="00E95582">
        <w:t>Determinar, liquidar, recaudar, fiscalizar y administrar las contribuciones en los términos de los ordenamientos jurídicos aplicables y, en su caso, aplicar el procedimiento administrativo de ejecución en términos de las</w:t>
      </w:r>
      <w:r>
        <w:t xml:space="preserve"> disposiciones aplicables; </w:t>
      </w:r>
    </w:p>
    <w:p w14:paraId="36E9AABE" w14:textId="77777777" w:rsidR="00E95582" w:rsidRDefault="00E95582" w:rsidP="00E95582">
      <w:pPr>
        <w:pStyle w:val="Citas"/>
        <w:numPr>
          <w:ilvl w:val="0"/>
          <w:numId w:val="13"/>
        </w:numPr>
      </w:pPr>
      <w:r w:rsidRPr="00E95582">
        <w:lastRenderedPageBreak/>
        <w:t xml:space="preserve">Imponer las sanciones administrativas que procedan por infracciones a las disposiciones fiscales; </w:t>
      </w:r>
    </w:p>
    <w:p w14:paraId="3D481024" w14:textId="77777777" w:rsidR="00E95582" w:rsidRPr="00E95582" w:rsidRDefault="00E95582" w:rsidP="00E95582">
      <w:pPr>
        <w:pStyle w:val="Citas"/>
        <w:numPr>
          <w:ilvl w:val="0"/>
          <w:numId w:val="13"/>
        </w:numPr>
        <w:rPr>
          <w:b/>
        </w:rPr>
      </w:pPr>
      <w:r w:rsidRPr="00E95582">
        <w:rPr>
          <w:b/>
        </w:rPr>
        <w:t xml:space="preserve">Llevar los registros contables, financieros y administrativos de los ingresos, egresos, e inventarios; </w:t>
      </w:r>
    </w:p>
    <w:p w14:paraId="10A01C1C" w14:textId="77777777" w:rsidR="00E95582" w:rsidRDefault="00E95582" w:rsidP="00E95582">
      <w:pPr>
        <w:pStyle w:val="Citas"/>
        <w:numPr>
          <w:ilvl w:val="0"/>
          <w:numId w:val="13"/>
        </w:numPr>
      </w:pPr>
      <w:r w:rsidRPr="00E95582">
        <w:t xml:space="preserve">Proporcionar oportunamente al Ayuntamiento todos los datos o informes que sean necesarios para la formulación del Presupuesto de Egresos Municipales, vigilando que se ajuste a las disposiciones de esta Ley y otros ordenamientos aplicables; </w:t>
      </w:r>
    </w:p>
    <w:p w14:paraId="69630848" w14:textId="77777777" w:rsidR="00E95582" w:rsidRDefault="00E95582" w:rsidP="00E95582">
      <w:pPr>
        <w:pStyle w:val="Citas"/>
        <w:numPr>
          <w:ilvl w:val="0"/>
          <w:numId w:val="13"/>
        </w:numPr>
      </w:pPr>
      <w:r w:rsidRPr="00E95582">
        <w:t xml:space="preserve">Presentar anualmente al Ayuntamiento un informe de la situación contable financiera de la Tesorería Municipal; </w:t>
      </w:r>
    </w:p>
    <w:p w14:paraId="17418F25" w14:textId="77777777" w:rsidR="00E95582" w:rsidRDefault="00E95582" w:rsidP="00E95582">
      <w:pPr>
        <w:pStyle w:val="Citas"/>
        <w:numPr>
          <w:ilvl w:val="0"/>
          <w:numId w:val="13"/>
        </w:numPr>
      </w:pPr>
      <w:r w:rsidRPr="00E95582">
        <w:t xml:space="preserve">Proporcionar para la formulación del proyecto de Presupuesto de Egresos Municipales la información financiera relativa a la solución o en su caso, el pago de los litigios laborales; </w:t>
      </w:r>
    </w:p>
    <w:p w14:paraId="491D41E0" w14:textId="77777777" w:rsidR="00E95582" w:rsidRDefault="00E95582" w:rsidP="00E95582">
      <w:pPr>
        <w:pStyle w:val="Citas"/>
        <w:numPr>
          <w:ilvl w:val="0"/>
          <w:numId w:val="13"/>
        </w:numPr>
      </w:pPr>
      <w:r w:rsidRPr="00E95582">
        <w:t xml:space="preserve">Diseñar y aprobar las formas oficiales de manifestaciones, avisos y declaraciones y demás documentos requeridos; </w:t>
      </w:r>
    </w:p>
    <w:p w14:paraId="02751A80" w14:textId="77777777" w:rsidR="00E95582" w:rsidRDefault="00E95582" w:rsidP="00E95582">
      <w:pPr>
        <w:pStyle w:val="Citas"/>
        <w:numPr>
          <w:ilvl w:val="0"/>
          <w:numId w:val="13"/>
        </w:numPr>
      </w:pPr>
      <w:r w:rsidRPr="00E95582">
        <w:t xml:space="preserve">Participar en la formulación de Convenios Fiscales y ejercer las atribuciones que le correspondan en el ámbito de su competencia; </w:t>
      </w:r>
    </w:p>
    <w:p w14:paraId="61865818" w14:textId="77777777" w:rsidR="00E95582" w:rsidRDefault="00E95582" w:rsidP="00E95582">
      <w:pPr>
        <w:pStyle w:val="Citas"/>
        <w:numPr>
          <w:ilvl w:val="0"/>
          <w:numId w:val="13"/>
        </w:numPr>
      </w:pPr>
      <w:r w:rsidRPr="00E95582">
        <w:t xml:space="preserve">Proponer al Ayuntamiento la cancelación de cuentas incobrables; </w:t>
      </w:r>
    </w:p>
    <w:p w14:paraId="79EE8861" w14:textId="77777777" w:rsidR="00E95582" w:rsidRDefault="00E95582" w:rsidP="00E95582">
      <w:pPr>
        <w:pStyle w:val="Citas"/>
        <w:numPr>
          <w:ilvl w:val="0"/>
          <w:numId w:val="13"/>
        </w:numPr>
      </w:pPr>
      <w:r w:rsidRPr="00E95582">
        <w:t xml:space="preserve">Custodiar y ejercer las garantías que se otorguen en favor de la hacienda municipal; </w:t>
      </w:r>
    </w:p>
    <w:p w14:paraId="4EF2E527" w14:textId="77777777" w:rsidR="00E95582" w:rsidRPr="00E95582" w:rsidRDefault="00E95582" w:rsidP="00E95582">
      <w:pPr>
        <w:pStyle w:val="Citas"/>
        <w:numPr>
          <w:ilvl w:val="0"/>
          <w:numId w:val="13"/>
        </w:numPr>
      </w:pPr>
      <w:r w:rsidRPr="00E95582">
        <w:t>Proponer la política de ingresos de la tesorería municipal;</w:t>
      </w:r>
    </w:p>
    <w:p w14:paraId="4B124372" w14:textId="77777777" w:rsidR="00E95582" w:rsidRPr="00E95582" w:rsidRDefault="00E95582" w:rsidP="00E95582">
      <w:pPr>
        <w:spacing w:line="360" w:lineRule="auto"/>
        <w:jc w:val="both"/>
        <w:rPr>
          <w:rFonts w:ascii="Palatino Linotype" w:hAnsi="Palatino Linotype"/>
          <w:sz w:val="24"/>
        </w:rPr>
      </w:pPr>
      <w:r w:rsidRPr="00E95582">
        <w:rPr>
          <w:rFonts w:ascii="Palatino Linotype" w:hAnsi="Palatino Linotype" w:cs="Arial"/>
          <w:sz w:val="24"/>
        </w:rPr>
        <w:lastRenderedPageBreak/>
        <w:t>Robustece lo anterior, lo estipulado en los</w:t>
      </w:r>
      <w:r w:rsidRPr="00E95582">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14:paraId="16B23AA4" w14:textId="77777777" w:rsidR="00E95582" w:rsidRPr="0053681B" w:rsidRDefault="00E95582" w:rsidP="00E95582">
      <w:pPr>
        <w:spacing w:line="360" w:lineRule="auto"/>
        <w:jc w:val="both"/>
        <w:rPr>
          <w:rFonts w:ascii="Palatino Linotype" w:hAnsi="Palatino Linotype"/>
        </w:rPr>
      </w:pPr>
    </w:p>
    <w:p w14:paraId="4E807154" w14:textId="77777777" w:rsidR="00E95582" w:rsidRPr="0053681B" w:rsidRDefault="00E95582" w:rsidP="00E95582">
      <w:pPr>
        <w:ind w:left="567" w:right="567"/>
        <w:jc w:val="center"/>
        <w:rPr>
          <w:rFonts w:ascii="Palatino Linotype" w:hAnsi="Palatino Linotype"/>
          <w:b/>
          <w:i/>
        </w:rPr>
      </w:pPr>
      <w:r w:rsidRPr="0053681B">
        <w:rPr>
          <w:rFonts w:ascii="Palatino Linotype" w:hAnsi="Palatino Linotype"/>
          <w:b/>
          <w:i/>
        </w:rPr>
        <w:t>LEY ORGÁNICA MUNICIPAL DEL ESTADO DE MÉXICO</w:t>
      </w:r>
    </w:p>
    <w:p w14:paraId="308895DC" w14:textId="77777777" w:rsidR="00E95582" w:rsidRPr="0053681B" w:rsidRDefault="00E95582" w:rsidP="00E95582">
      <w:pPr>
        <w:ind w:left="567" w:right="567"/>
        <w:jc w:val="both"/>
        <w:rPr>
          <w:rFonts w:ascii="Palatino Linotype" w:hAnsi="Palatino Linotype"/>
          <w:i/>
        </w:rPr>
      </w:pPr>
    </w:p>
    <w:p w14:paraId="02E9D372"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w:t>
      </w:r>
      <w:r w:rsidRPr="0053681B">
        <w:rPr>
          <w:rFonts w:ascii="Palatino Linotype" w:hAnsi="Palatino Linotype"/>
          <w:b/>
          <w:i/>
        </w:rPr>
        <w:t xml:space="preserve">Artículo 87.- </w:t>
      </w:r>
      <w:r w:rsidRPr="0053681B">
        <w:rPr>
          <w:rFonts w:ascii="Palatino Linotype" w:hAnsi="Palatino Linotype"/>
          <w:i/>
        </w:rPr>
        <w:t>Para el despacho, estudio y planeación de los diversos asuntos de la administración municipal, el ayuntamiento contará por lo menos con las siguientes Dependencias:</w:t>
      </w:r>
    </w:p>
    <w:p w14:paraId="5F616A91"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I. La secretaría del ayuntamiento;</w:t>
      </w:r>
    </w:p>
    <w:p w14:paraId="374238AF"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u w:val="single"/>
        </w:rPr>
        <w:t>II. La tesorería municipal</w:t>
      </w:r>
      <w:r w:rsidRPr="0053681B">
        <w:rPr>
          <w:rFonts w:ascii="Palatino Linotype" w:hAnsi="Palatino Linotype"/>
          <w:i/>
        </w:rPr>
        <w:t>.</w:t>
      </w:r>
    </w:p>
    <w:p w14:paraId="028573A9"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III. La Dirección de Obras Públicas o equivalente.</w:t>
      </w:r>
    </w:p>
    <w:p w14:paraId="54B2C4F4"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IV. La Dirección de Desarrollo Económico o equivalente.</w:t>
      </w:r>
    </w:p>
    <w:p w14:paraId="693AA513"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V. La Dirección de Desarrollo Urbano o equivalente;</w:t>
      </w:r>
    </w:p>
    <w:p w14:paraId="09DBB1FB"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VI. La Dirección de Ecología o equivalente.</w:t>
      </w:r>
    </w:p>
    <w:p w14:paraId="4C47A91F"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VII. La Dirección de Desarrollo Social o equivalente.</w:t>
      </w:r>
    </w:p>
    <w:p w14:paraId="742FFA47"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VIII. La Coordinación Municipal de Protección Civil o equivalente.</w:t>
      </w:r>
    </w:p>
    <w:p w14:paraId="6FA164D6" w14:textId="77777777" w:rsidR="00E95582" w:rsidRDefault="00E95582" w:rsidP="00E95582">
      <w:pPr>
        <w:ind w:left="567" w:right="567"/>
        <w:jc w:val="both"/>
        <w:rPr>
          <w:rFonts w:ascii="Palatino Linotype" w:hAnsi="Palatino Linotype"/>
          <w:i/>
        </w:rPr>
      </w:pPr>
      <w:r w:rsidRPr="0053681B">
        <w:rPr>
          <w:rFonts w:ascii="Palatino Linotype" w:hAnsi="Palatino Linotype"/>
          <w:i/>
        </w:rPr>
        <w:t>IX. La Dirección de las Mujeres o equivalente.”</w:t>
      </w:r>
    </w:p>
    <w:p w14:paraId="1DA64714" w14:textId="77777777" w:rsidR="00E95582" w:rsidRPr="0053681B" w:rsidRDefault="00E95582" w:rsidP="00E95582">
      <w:pPr>
        <w:ind w:left="567" w:right="567"/>
        <w:jc w:val="both"/>
        <w:rPr>
          <w:rFonts w:ascii="Palatino Linotype" w:hAnsi="Palatino Linotype"/>
          <w:i/>
        </w:rPr>
      </w:pPr>
    </w:p>
    <w:p w14:paraId="0F017BF2" w14:textId="77777777" w:rsidR="00E95582" w:rsidRDefault="00E95582" w:rsidP="00E95582">
      <w:pPr>
        <w:ind w:left="567" w:right="567"/>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93</w:t>
      </w:r>
      <w:r w:rsidRPr="00C94E05">
        <w:rPr>
          <w:rFonts w:ascii="Palatino Linotype" w:eastAsia="Calibri" w:hAnsi="Palatino Linotype" w:cs="Arial"/>
          <w:i/>
          <w:lang w:val="es-ES_tradnl"/>
        </w:rPr>
        <w:t xml:space="preserve">.- </w:t>
      </w:r>
      <w:r w:rsidRPr="00C94E0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C94E05">
        <w:rPr>
          <w:rFonts w:ascii="Palatino Linotype" w:eastAsia="Calibri" w:hAnsi="Palatino Linotype" w:cs="Arial"/>
          <w:i/>
          <w:lang w:val="es-ES_tradnl"/>
        </w:rPr>
        <w:t>.</w:t>
      </w:r>
    </w:p>
    <w:p w14:paraId="46FCB6CD" w14:textId="77777777" w:rsidR="00E95582" w:rsidRPr="00C94E05" w:rsidRDefault="00E95582" w:rsidP="00E95582">
      <w:pPr>
        <w:ind w:left="567" w:right="567"/>
        <w:jc w:val="both"/>
        <w:rPr>
          <w:rFonts w:ascii="Palatino Linotype" w:eastAsia="Calibri" w:hAnsi="Palatino Linotype" w:cs="Arial"/>
          <w:i/>
          <w:lang w:val="es-ES_tradnl"/>
        </w:rPr>
      </w:pPr>
    </w:p>
    <w:p w14:paraId="67FD9FAD" w14:textId="77777777" w:rsidR="00E95582" w:rsidRPr="00C94E05" w:rsidRDefault="00E95582" w:rsidP="00E95582">
      <w:pPr>
        <w:ind w:left="567" w:right="567"/>
        <w:jc w:val="both"/>
        <w:rPr>
          <w:rFonts w:ascii="Palatino Linotype" w:eastAsia="Calibri" w:hAnsi="Palatino Linotype" w:cs="Arial"/>
          <w:i/>
          <w:lang w:val="es-ES_tradnl"/>
        </w:rPr>
      </w:pPr>
      <w:r w:rsidRPr="00C94E05">
        <w:rPr>
          <w:rFonts w:ascii="Palatino Linotype" w:eastAsia="Calibri" w:hAnsi="Palatino Linotype" w:cs="Arial"/>
          <w:b/>
          <w:bCs/>
          <w:i/>
          <w:lang w:val="es-ES_tradnl"/>
        </w:rPr>
        <w:t>Artículo 94.-</w:t>
      </w:r>
      <w:r w:rsidRPr="00C94E0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w:t>
      </w:r>
      <w:r w:rsidRPr="00C94E05">
        <w:rPr>
          <w:rFonts w:ascii="Palatino Linotype" w:eastAsia="Calibri" w:hAnsi="Palatino Linotype" w:cs="Arial"/>
          <w:i/>
          <w:lang w:val="es-ES_tradnl"/>
        </w:rPr>
        <w:lastRenderedPageBreak/>
        <w:t>un ejemplar de dicha documentación al ayuntamiento, al Órgano Superior de Fiscalización del Estado de México y al archivo de la tesorería.</w:t>
      </w:r>
    </w:p>
    <w:p w14:paraId="07E39B73" w14:textId="77777777" w:rsidR="00E95582" w:rsidRDefault="00E95582" w:rsidP="00E95582">
      <w:pPr>
        <w:ind w:left="851" w:right="851"/>
        <w:jc w:val="both"/>
        <w:rPr>
          <w:rFonts w:ascii="Palatino Linotype" w:eastAsia="Calibri" w:hAnsi="Palatino Linotype" w:cs="Arial"/>
          <w:b/>
          <w:i/>
          <w:lang w:val="es-ES_tradnl"/>
        </w:rPr>
      </w:pPr>
    </w:p>
    <w:p w14:paraId="41CF37F6" w14:textId="77777777" w:rsidR="00E95582" w:rsidRPr="0053681B" w:rsidRDefault="00E95582" w:rsidP="00E95582">
      <w:pPr>
        <w:ind w:left="567" w:right="567"/>
        <w:jc w:val="both"/>
        <w:rPr>
          <w:rFonts w:ascii="Palatino Linotype" w:hAnsi="Palatino Linotype"/>
          <w:i/>
        </w:rPr>
      </w:pPr>
    </w:p>
    <w:p w14:paraId="45A2A026"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w:t>
      </w:r>
      <w:r w:rsidRPr="0053681B">
        <w:rPr>
          <w:rFonts w:ascii="Palatino Linotype" w:hAnsi="Palatino Linotype"/>
          <w:b/>
          <w:i/>
        </w:rPr>
        <w:t>Artículo 95.-</w:t>
      </w:r>
      <w:r w:rsidRPr="0053681B">
        <w:rPr>
          <w:rFonts w:ascii="Palatino Linotype" w:hAnsi="Palatino Linotype"/>
          <w:i/>
        </w:rPr>
        <w:t xml:space="preserve"> Son atribuciones del </w:t>
      </w:r>
      <w:r w:rsidRPr="00E14773">
        <w:rPr>
          <w:rFonts w:ascii="Palatino Linotype" w:hAnsi="Palatino Linotype"/>
          <w:b/>
          <w:i/>
          <w:u w:val="single"/>
        </w:rPr>
        <w:t>tesorero municipal</w:t>
      </w:r>
      <w:r w:rsidRPr="0053681B">
        <w:rPr>
          <w:rFonts w:ascii="Palatino Linotype" w:hAnsi="Palatino Linotype"/>
          <w:i/>
        </w:rPr>
        <w:t xml:space="preserve">: </w:t>
      </w:r>
    </w:p>
    <w:p w14:paraId="0AE6AC19"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I. Administrar la hacienda pública municipal, de conformidad con las disposiciones legales aplicables;</w:t>
      </w:r>
    </w:p>
    <w:p w14:paraId="4E64E9D6"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w:t>
      </w:r>
    </w:p>
    <w:p w14:paraId="106B9DC6" w14:textId="77777777" w:rsidR="00E95582" w:rsidRPr="0053681B" w:rsidRDefault="00E95582" w:rsidP="00E95582">
      <w:pPr>
        <w:ind w:left="567" w:right="567"/>
        <w:jc w:val="both"/>
        <w:rPr>
          <w:rFonts w:ascii="Palatino Linotype" w:hAnsi="Palatino Linotype"/>
          <w:i/>
          <w:u w:val="single"/>
        </w:rPr>
      </w:pPr>
      <w:r w:rsidRPr="0053681B">
        <w:rPr>
          <w:rFonts w:ascii="Palatino Linotype" w:hAnsi="Palatino Linotype"/>
          <w:i/>
        </w:rPr>
        <w:t>IV</w:t>
      </w:r>
      <w:r w:rsidRPr="0053681B">
        <w:rPr>
          <w:rFonts w:ascii="Palatino Linotype" w:hAnsi="Palatino Linotype"/>
          <w:b/>
          <w:i/>
          <w:u w:val="single"/>
        </w:rPr>
        <w:t>. Llevar los registros contables, financieros y administrativos de los ingresos, egresos, e inventarios;</w:t>
      </w:r>
    </w:p>
    <w:p w14:paraId="0B905F0B"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3C9ADF9F"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w:t>
      </w:r>
    </w:p>
    <w:p w14:paraId="1C819A33"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 xml:space="preserve">XVI. Glosar oportunamente las cuentas del ayuntamiento; </w:t>
      </w:r>
    </w:p>
    <w:p w14:paraId="33055C49"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6FB23A7A" w14:textId="77777777" w:rsidR="00E95582" w:rsidRPr="0053681B" w:rsidRDefault="00E95582" w:rsidP="00E95582">
      <w:pPr>
        <w:ind w:left="567" w:right="567"/>
        <w:jc w:val="both"/>
        <w:rPr>
          <w:rFonts w:ascii="Palatino Linotype" w:hAnsi="Palatino Linotype"/>
          <w:i/>
        </w:rPr>
      </w:pPr>
      <w:r w:rsidRPr="0053681B">
        <w:rPr>
          <w:rFonts w:ascii="Palatino Linotype" w:hAnsi="Palatino Linotype"/>
          <w:i/>
        </w:rPr>
        <w:t>(…)” (Sic)</w:t>
      </w:r>
    </w:p>
    <w:p w14:paraId="237A51FC" w14:textId="77777777" w:rsidR="00E95582" w:rsidRDefault="00E95582" w:rsidP="00E9558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6A7E72C" w14:textId="77777777" w:rsidR="00E95582" w:rsidRDefault="00E95582" w:rsidP="00E95582">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7D2692">
        <w:rPr>
          <w:rFonts w:ascii="Palatino Linotype" w:hAnsi="Palatino Linotype" w:cs="Arial"/>
          <w:b/>
        </w:rPr>
        <w:t>siendo atribución del Tesorero Municipal la de llevar los registros contables, financieros y administrativos de los ingresos, egresos e inventarios</w:t>
      </w:r>
      <w:r w:rsidRPr="007D2692">
        <w:rPr>
          <w:rFonts w:ascii="Palatino Linotype" w:hAnsi="Palatino Linotype" w:cs="Arial"/>
        </w:rPr>
        <w:t>.</w:t>
      </w:r>
    </w:p>
    <w:p w14:paraId="125C466C" w14:textId="77777777" w:rsidR="009E3850" w:rsidRPr="00CD0D60" w:rsidRDefault="009E3850" w:rsidP="009E3850">
      <w:pPr>
        <w:autoSpaceDE w:val="0"/>
        <w:autoSpaceDN w:val="0"/>
        <w:adjustRightInd w:val="0"/>
        <w:spacing w:after="0" w:line="360" w:lineRule="auto"/>
        <w:jc w:val="both"/>
        <w:rPr>
          <w:rFonts w:ascii="Palatino Linotype" w:hAnsi="Palatino Linotype" w:cs="Arial"/>
          <w:sz w:val="24"/>
          <w:szCs w:val="24"/>
        </w:rPr>
      </w:pPr>
      <w:r>
        <w:rPr>
          <w:rFonts w:ascii="Palatino Linotype" w:eastAsia="Calibri" w:hAnsi="Palatino Linotype" w:cs="Arial"/>
          <w:sz w:val="24"/>
        </w:rPr>
        <w:lastRenderedPageBreak/>
        <w:t xml:space="preserve"> </w:t>
      </w:r>
      <w:r w:rsidRPr="00CD0D60">
        <w:rPr>
          <w:rFonts w:ascii="Palatino Linotype" w:hAnsi="Palatino Linotype" w:cs="Arial"/>
          <w:sz w:val="24"/>
          <w:szCs w:val="24"/>
        </w:rPr>
        <w:t xml:space="preserve">Por lo anterior, la Ley Orgánica Municipal del Estado de México en su artículo 96 </w:t>
      </w:r>
      <w:proofErr w:type="spellStart"/>
      <w:r w:rsidRPr="00CD0D60">
        <w:rPr>
          <w:rFonts w:ascii="Palatino Linotype" w:hAnsi="Palatino Linotype" w:cs="Arial"/>
          <w:sz w:val="24"/>
          <w:szCs w:val="24"/>
        </w:rPr>
        <w:t>quater</w:t>
      </w:r>
      <w:proofErr w:type="spellEnd"/>
      <w:r w:rsidRPr="00CD0D60">
        <w:rPr>
          <w:rFonts w:ascii="Palatino Linotype" w:hAnsi="Palatino Linotype" w:cs="Arial"/>
          <w:sz w:val="24"/>
          <w:szCs w:val="24"/>
        </w:rPr>
        <w:t xml:space="preserve"> y 96 </w:t>
      </w:r>
      <w:proofErr w:type="spellStart"/>
      <w:r w:rsidRPr="00CD0D60">
        <w:rPr>
          <w:rFonts w:ascii="Palatino Linotype" w:hAnsi="Palatino Linotype" w:cs="Arial"/>
          <w:sz w:val="24"/>
          <w:szCs w:val="24"/>
        </w:rPr>
        <w:t>sexies</w:t>
      </w:r>
      <w:proofErr w:type="spellEnd"/>
      <w:r w:rsidRPr="00CD0D60">
        <w:rPr>
          <w:rFonts w:ascii="Palatino Linotype" w:hAnsi="Palatino Linotype" w:cs="Arial"/>
          <w:sz w:val="24"/>
          <w:szCs w:val="24"/>
        </w:rPr>
        <w:t>, precepto normativo que establece a la literalidad siguiente:</w:t>
      </w:r>
    </w:p>
    <w:p w14:paraId="790662FD" w14:textId="77777777" w:rsidR="009E3850" w:rsidRPr="00CD0D60" w:rsidRDefault="009E3850" w:rsidP="009E3850">
      <w:pPr>
        <w:pStyle w:val="Citas"/>
      </w:pPr>
      <w:r w:rsidRPr="00CD0D60">
        <w:rPr>
          <w:b/>
        </w:rPr>
        <w:t xml:space="preserve">Artículo 96 </w:t>
      </w:r>
      <w:proofErr w:type="spellStart"/>
      <w:r w:rsidRPr="00CD0D60">
        <w:rPr>
          <w:b/>
        </w:rPr>
        <w:t>Quáter</w:t>
      </w:r>
      <w:proofErr w:type="spellEnd"/>
      <w:r w:rsidRPr="00CD0D60">
        <w:t xml:space="preserve">.- El Titular de la Dirección de Desarrollo Económico Municipal o el Titular de la Unidad Administrativa equivalente, tiene las siguientes atribuciones: </w:t>
      </w:r>
    </w:p>
    <w:p w14:paraId="0510883D" w14:textId="77777777" w:rsidR="009E3850" w:rsidRPr="00CD0D60" w:rsidRDefault="009E3850" w:rsidP="009E3850">
      <w:pPr>
        <w:pStyle w:val="Citas"/>
        <w:numPr>
          <w:ilvl w:val="0"/>
          <w:numId w:val="4"/>
        </w:numPr>
      </w:pPr>
      <w:r w:rsidRPr="00CD0D60">
        <w:t xml:space="preserve">Diseñar y promover políticas que generen inversiones productivas y empleos remunerados; </w:t>
      </w:r>
    </w:p>
    <w:p w14:paraId="6647373E" w14:textId="77777777" w:rsidR="009E3850" w:rsidRPr="00CD0D60" w:rsidRDefault="009E3850" w:rsidP="009E3850">
      <w:pPr>
        <w:pStyle w:val="Citas"/>
        <w:numPr>
          <w:ilvl w:val="0"/>
          <w:numId w:val="4"/>
        </w:numPr>
        <w:rPr>
          <w:rFonts w:eastAsia="Calibri"/>
          <w:sz w:val="24"/>
        </w:rPr>
      </w:pPr>
      <w:r w:rsidRPr="00CD0D60">
        <w:t xml:space="preserve">Promover programas de simplificación, desregulación y transparencia administrativa para facilitar la actividad económica; 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w:t>
      </w:r>
    </w:p>
    <w:p w14:paraId="551F305F" w14:textId="77777777" w:rsidR="009E3850" w:rsidRPr="00CD0D60" w:rsidRDefault="009E3850" w:rsidP="009E3850">
      <w:pPr>
        <w:pStyle w:val="Citas"/>
        <w:numPr>
          <w:ilvl w:val="0"/>
          <w:numId w:val="4"/>
        </w:numPr>
        <w:rPr>
          <w:rFonts w:eastAsia="Calibri"/>
          <w:sz w:val="24"/>
        </w:rPr>
      </w:pPr>
      <w:r w:rsidRPr="00CD0D60">
        <w:t xml:space="preserve">Derogada </w:t>
      </w:r>
    </w:p>
    <w:p w14:paraId="288F871A" w14:textId="77777777" w:rsidR="009E3850" w:rsidRPr="00CD0D60" w:rsidRDefault="009E3850" w:rsidP="009E3850">
      <w:pPr>
        <w:pStyle w:val="Citas"/>
        <w:numPr>
          <w:ilvl w:val="0"/>
          <w:numId w:val="4"/>
        </w:numPr>
        <w:rPr>
          <w:rFonts w:eastAsia="Calibri"/>
          <w:sz w:val="24"/>
        </w:rPr>
      </w:pPr>
      <w:r w:rsidRPr="00CD0D60">
        <w:t xml:space="preserve">Desarrollar e implementar las acciones de coordinación que permitan la adecuada operación del Sistema Único de Gestión Empresarial, de conformidad con la Ley de la materia; </w:t>
      </w:r>
    </w:p>
    <w:p w14:paraId="253EBB13" w14:textId="77777777" w:rsidR="009E3850" w:rsidRPr="00CD0D60" w:rsidRDefault="009E3850" w:rsidP="009E3850">
      <w:pPr>
        <w:pStyle w:val="Citas"/>
        <w:numPr>
          <w:ilvl w:val="0"/>
          <w:numId w:val="4"/>
        </w:numPr>
        <w:rPr>
          <w:rFonts w:eastAsia="Calibri"/>
          <w:sz w:val="24"/>
        </w:rPr>
      </w:pPr>
      <w:r w:rsidRPr="00CD0D60">
        <w:t xml:space="preserve">Establecer y operar el Sistema de Apertura Rápida de Empresas del Estado de México en coordinación con los distintos órdenes de Gobierno en los términos que establece la Ley de la materia; En los casos en que no se haya celebrado convenio de coordinación para la unidad económica del Sistema de </w:t>
      </w:r>
      <w:r w:rsidRPr="00CD0D60">
        <w:lastRenderedPageBreak/>
        <w:t xml:space="preserve">Apertura Rápida de Empresas del Estado de México en el municipio, se deberá establecer y operar una ventanilla única que brinde orientación, asesoría y gestión a los particulares respecto de los trámites requeridos para la instalación, apertura, operación y ampliación de nuevos negocios que no generen impacto urbano; </w:t>
      </w:r>
    </w:p>
    <w:p w14:paraId="729B9E71" w14:textId="77777777" w:rsidR="009E3850" w:rsidRPr="00CD0D60" w:rsidRDefault="009E3850" w:rsidP="009E3850">
      <w:pPr>
        <w:pStyle w:val="Citas"/>
        <w:numPr>
          <w:ilvl w:val="0"/>
          <w:numId w:val="4"/>
        </w:numPr>
        <w:rPr>
          <w:rFonts w:eastAsia="Calibri"/>
          <w:sz w:val="24"/>
        </w:rPr>
      </w:pPr>
      <w:r w:rsidRPr="00CD0D60">
        <w:t>Desarrollar y difundir un sistema de información y promoción del sector productivo del Municipio;</w:t>
      </w:r>
    </w:p>
    <w:p w14:paraId="571A4D62"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Promover y difundir, dentro y fuera del Municipio las ventajas competitivas que se ofrecen en la localidad a la inversión productiva, en foros estatales, nacionales e internacionales; </w:t>
      </w:r>
    </w:p>
    <w:p w14:paraId="27179E04"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Promover en el sector privado la investigación y desarrollo de proyectos productivos, para atraer capitales de inversión; </w:t>
      </w:r>
    </w:p>
    <w:p w14:paraId="5015CB21"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Impulsar la participación del sector privado en el desarrollo de infraestructura comercial e industrial; </w:t>
      </w:r>
    </w:p>
    <w:p w14:paraId="6F1E9C5C"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Promover la capacitación, tanto del sector empresarial como del sector laboral, en coordinación con instituciones y organismos públicos y privados, para alcanzar mejores niveles de productividad y calidad de la base empresarial instalada en el Municipio, así como difundir los resultados y efectos de dicha capacitación; </w:t>
      </w:r>
    </w:p>
    <w:p w14:paraId="04615A6E"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Fomentar la creación de cadenas productivas entre micro, pequeños y medianos empresarios, con los grandes empresarios; </w:t>
      </w:r>
    </w:p>
    <w:p w14:paraId="25D6DBBE" w14:textId="77777777" w:rsidR="009E3850" w:rsidRPr="00CD0D60" w:rsidRDefault="009E3850" w:rsidP="009E3850">
      <w:pPr>
        <w:pStyle w:val="Citas"/>
        <w:numPr>
          <w:ilvl w:val="0"/>
          <w:numId w:val="4"/>
        </w:numPr>
        <w:rPr>
          <w:rFonts w:eastAsia="Calibri"/>
          <w:sz w:val="24"/>
        </w:rPr>
      </w:pPr>
      <w:r w:rsidRPr="00CD0D60">
        <w:rPr>
          <w:rFonts w:eastAsia="Calibri"/>
          <w:sz w:val="24"/>
        </w:rPr>
        <w:lastRenderedPageBreak/>
        <w:t xml:space="preserve">Fomentar y promover la actividad comercial, incentivando su desarrollo ordenado y equilibrado, para la obtención de una cultura de negocios corresponsables de la seguridad, limpia y abasto cualitativo en el Municipio; </w:t>
      </w:r>
    </w:p>
    <w:p w14:paraId="3EB8E130"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 </w:t>
      </w:r>
    </w:p>
    <w:p w14:paraId="55A3CE1F"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Difundir la actividad artesanal a través de la organización del sector, capacitación de sus integrantes y su participación en ferias y foros, que incentive la comercialización de los productos; </w:t>
      </w:r>
    </w:p>
    <w:p w14:paraId="08275362"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Promover el consumo en establecimientos comerciales y de servicios del Municipio; </w:t>
      </w:r>
    </w:p>
    <w:p w14:paraId="67B67B17"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Fomentar la comercialización de productos hechos en el Municipio en mercados nacionales e internacionales; </w:t>
      </w:r>
    </w:p>
    <w:p w14:paraId="5E9D0CCD"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Auxiliar al Presidente Municipal en la coordinación con las dependencias del Ejecutivo Estatal que son responsables del fomento económico en los términos que señale la Ley de la materia; </w:t>
      </w:r>
    </w:p>
    <w:p w14:paraId="4A010072"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Conducir la coordinación interinstitucional de las dependencias municipales a las que corresponda conocer sobre el otorgamiento de </w:t>
      </w:r>
      <w:r w:rsidRPr="00CD0D60">
        <w:rPr>
          <w:rFonts w:eastAsia="Calibri"/>
          <w:sz w:val="24"/>
        </w:rPr>
        <w:lastRenderedPageBreak/>
        <w:t xml:space="preserve">permisos y licencias para la apertura y funcionamiento de unidades económicas; 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14:paraId="237AE571"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14:paraId="3CC0D33A"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Crear y actualizar el Registro de las Unidades Económicas que cuenten con el Dictamen de Giro, para la solicitud o refrendo de las licencias de funcionamiento; </w:t>
      </w:r>
    </w:p>
    <w:p w14:paraId="4C74343B" w14:textId="77777777" w:rsidR="009E3850" w:rsidRPr="00CD0D60" w:rsidRDefault="009E3850" w:rsidP="009E3850">
      <w:pPr>
        <w:pStyle w:val="Citas"/>
        <w:numPr>
          <w:ilvl w:val="0"/>
          <w:numId w:val="4"/>
        </w:numPr>
        <w:rPr>
          <w:rFonts w:eastAsia="Calibri"/>
          <w:sz w:val="24"/>
        </w:rPr>
      </w:pPr>
      <w:r w:rsidRPr="00CD0D60">
        <w:rPr>
          <w:rFonts w:eastAsia="Calibri"/>
          <w:sz w:val="24"/>
        </w:rPr>
        <w:t xml:space="preserve">Autorizar la placa a que se refiere la fracción VIII del artículo 74 de la Ley de Competitividad y Ordenamiento Comercial del Estado de México, y </w:t>
      </w:r>
    </w:p>
    <w:p w14:paraId="2104A54F" w14:textId="77777777" w:rsidR="009E3850" w:rsidRPr="00CD0D60" w:rsidRDefault="009E3850" w:rsidP="009E3850">
      <w:pPr>
        <w:pStyle w:val="Citas"/>
        <w:numPr>
          <w:ilvl w:val="0"/>
          <w:numId w:val="4"/>
        </w:numPr>
        <w:rPr>
          <w:rFonts w:eastAsia="Calibri"/>
          <w:sz w:val="24"/>
        </w:rPr>
      </w:pPr>
      <w:r w:rsidRPr="00CD0D60">
        <w:rPr>
          <w:rFonts w:eastAsia="Calibri"/>
          <w:sz w:val="24"/>
        </w:rPr>
        <w:t>Las demás que señalen las disposiciones legales aplicables.</w:t>
      </w:r>
    </w:p>
    <w:p w14:paraId="4A46946D" w14:textId="77777777" w:rsidR="009E3850" w:rsidRPr="00CD0D60" w:rsidRDefault="009E3850" w:rsidP="009E3850">
      <w:pPr>
        <w:pStyle w:val="Citas"/>
      </w:pPr>
      <w:r w:rsidRPr="00CD0D60">
        <w:rPr>
          <w:b/>
        </w:rPr>
        <w:lastRenderedPageBreak/>
        <w:t xml:space="preserve">Artículo 96. </w:t>
      </w:r>
      <w:proofErr w:type="spellStart"/>
      <w:r w:rsidRPr="00CD0D60">
        <w:rPr>
          <w:b/>
        </w:rPr>
        <w:t>Sexies</w:t>
      </w:r>
      <w:proofErr w:type="spellEnd"/>
      <w:r w:rsidRPr="00CD0D60">
        <w:t xml:space="preserve">. </w:t>
      </w:r>
      <w:r w:rsidRPr="00CD0D60">
        <w:rPr>
          <w:b/>
          <w:u w:val="single"/>
        </w:rPr>
        <w:t>El Director de Desarrollo Urbano</w:t>
      </w:r>
      <w:r w:rsidRPr="00CD0D60">
        <w:t xml:space="preserve"> o el Titular de la Unidad Administrativa equivalente, tiene las atribuciones siguientes: </w:t>
      </w:r>
    </w:p>
    <w:p w14:paraId="10B8F371" w14:textId="77777777" w:rsidR="009E3850" w:rsidRPr="00CD0D60" w:rsidRDefault="009E3850" w:rsidP="009E3850">
      <w:pPr>
        <w:pStyle w:val="Citas"/>
        <w:numPr>
          <w:ilvl w:val="0"/>
          <w:numId w:val="5"/>
        </w:numPr>
      </w:pPr>
      <w:r w:rsidRPr="00CD0D60">
        <w:t xml:space="preserve">Ejecutar la política en materia de reordenamiento urbano; </w:t>
      </w:r>
    </w:p>
    <w:p w14:paraId="225FE15D" w14:textId="77777777" w:rsidR="009E3850" w:rsidRPr="00CD0D60" w:rsidRDefault="009E3850" w:rsidP="009E3850">
      <w:pPr>
        <w:pStyle w:val="Citas"/>
        <w:numPr>
          <w:ilvl w:val="0"/>
          <w:numId w:val="5"/>
        </w:numPr>
      </w:pPr>
      <w:r w:rsidRPr="00CD0D60">
        <w:t xml:space="preserve">Formular y conducir las políticas municipales de asentamientos humanos, urbanismo y vivienda; </w:t>
      </w:r>
    </w:p>
    <w:p w14:paraId="53555FCF" w14:textId="77777777" w:rsidR="009E3850" w:rsidRPr="00CD0D60" w:rsidRDefault="009E3850" w:rsidP="009E3850">
      <w:pPr>
        <w:pStyle w:val="Citas"/>
        <w:numPr>
          <w:ilvl w:val="0"/>
          <w:numId w:val="5"/>
        </w:numPr>
      </w:pPr>
      <w:r w:rsidRPr="00CD0D60">
        <w:t xml:space="preserve">Aplicar y vigilar el cumplimiento de las disposiciones legales en materia de ordenamiento territorial de los asentamientos humanos, del desarrollo urbano y vivienda; </w:t>
      </w:r>
    </w:p>
    <w:p w14:paraId="0D497CCB" w14:textId="77777777" w:rsidR="009E3850" w:rsidRPr="00CD0D60" w:rsidRDefault="009E3850" w:rsidP="009E3850">
      <w:pPr>
        <w:pStyle w:val="Citas"/>
        <w:numPr>
          <w:ilvl w:val="0"/>
          <w:numId w:val="5"/>
        </w:numPr>
      </w:pPr>
      <w:r w:rsidRPr="00CD0D60">
        <w:t xml:space="preserve">Proponer el plan municipal de desarrollo urbano, así como sus modificaciones, y los parciales que de ellos deriven; </w:t>
      </w:r>
    </w:p>
    <w:p w14:paraId="57451D22" w14:textId="77777777" w:rsidR="009E3850" w:rsidRPr="00CD0D60" w:rsidRDefault="009E3850" w:rsidP="009E3850">
      <w:pPr>
        <w:pStyle w:val="Citas"/>
        <w:numPr>
          <w:ilvl w:val="0"/>
          <w:numId w:val="5"/>
        </w:numPr>
      </w:pPr>
      <w:r w:rsidRPr="00CD0D60">
        <w:t xml:space="preserve">Participar en la elaboración o modificación del respectivo plan regional de desarrollo urbano o de los parciales que de éste deriven, cuando incluya parte o la totalidad de su territorio; </w:t>
      </w:r>
    </w:p>
    <w:p w14:paraId="117B93B2" w14:textId="77777777" w:rsidR="009E3850" w:rsidRPr="00CD0D60" w:rsidRDefault="009E3850" w:rsidP="009E3850">
      <w:pPr>
        <w:pStyle w:val="Citas"/>
        <w:numPr>
          <w:ilvl w:val="0"/>
          <w:numId w:val="5"/>
        </w:numPr>
      </w:pPr>
      <w:r w:rsidRPr="00CD0D60">
        <w:t xml:space="preserve">Analizar las cédulas informativas de zonificación, licencias de uso de suelo y licencias de construcción; </w:t>
      </w:r>
    </w:p>
    <w:p w14:paraId="4CDDCE2F" w14:textId="77777777" w:rsidR="009E3850" w:rsidRPr="00CD0D60" w:rsidRDefault="009E3850" w:rsidP="009E3850">
      <w:pPr>
        <w:pStyle w:val="Citas"/>
        <w:numPr>
          <w:ilvl w:val="0"/>
          <w:numId w:val="5"/>
        </w:numPr>
        <w:rPr>
          <w:b/>
          <w:u w:val="single"/>
        </w:rPr>
      </w:pPr>
      <w:r w:rsidRPr="00CD0D60">
        <w:rPr>
          <w:b/>
          <w:u w:val="single"/>
        </w:rPr>
        <w:t xml:space="preserve">Vigilar la utilización y aprovechamiento del suelo con fines urbanos, en su circunscripción territorial; </w:t>
      </w:r>
    </w:p>
    <w:p w14:paraId="743BB597" w14:textId="77777777" w:rsidR="009E3850" w:rsidRPr="00CD0D60" w:rsidRDefault="009E3850" w:rsidP="009E3850">
      <w:pPr>
        <w:pStyle w:val="Citas"/>
        <w:numPr>
          <w:ilvl w:val="0"/>
          <w:numId w:val="5"/>
        </w:numPr>
      </w:pPr>
      <w:r w:rsidRPr="00CD0D60">
        <w:t xml:space="preserve">Proponer al Presidente Municipal, convenios, contratos y acuerdos, y </w:t>
      </w:r>
    </w:p>
    <w:p w14:paraId="31B25DDD" w14:textId="77777777" w:rsidR="009E3850" w:rsidRPr="00CD0D60" w:rsidRDefault="009E3850" w:rsidP="009E3850">
      <w:pPr>
        <w:pStyle w:val="Citas"/>
        <w:numPr>
          <w:ilvl w:val="0"/>
          <w:numId w:val="5"/>
        </w:numPr>
      </w:pPr>
      <w:r w:rsidRPr="00CD0D60">
        <w:t>Las demás que le sean conferidas por el Presidente Municipal o por el Ayuntamiento y las establecidas en las disposiciones jurídicas aplicables.</w:t>
      </w:r>
    </w:p>
    <w:p w14:paraId="22C7B271" w14:textId="77777777" w:rsidR="00D97BC4" w:rsidRPr="00CA7901" w:rsidRDefault="00D97BC4" w:rsidP="0020380A">
      <w:pPr>
        <w:spacing w:after="0" w:line="360" w:lineRule="auto"/>
        <w:jc w:val="both"/>
        <w:rPr>
          <w:rFonts w:ascii="Palatino Linotype" w:eastAsia="Calibri" w:hAnsi="Palatino Linotype" w:cs="Arial"/>
          <w:sz w:val="24"/>
        </w:rPr>
      </w:pPr>
    </w:p>
    <w:p w14:paraId="621553A5" w14:textId="77777777" w:rsidR="009E3850" w:rsidRPr="00CD0D60" w:rsidRDefault="009E3850" w:rsidP="009E3850">
      <w:pPr>
        <w:pStyle w:val="Citas"/>
        <w:tabs>
          <w:tab w:val="left" w:pos="7470"/>
        </w:tabs>
        <w:ind w:left="0" w:right="72"/>
        <w:rPr>
          <w:bCs/>
          <w:i w:val="0"/>
          <w:sz w:val="24"/>
          <w:szCs w:val="24"/>
        </w:rPr>
      </w:pPr>
      <w:r w:rsidRPr="00CD0D60">
        <w:rPr>
          <w:rFonts w:eastAsia="Calibri"/>
          <w:i w:val="0"/>
          <w:sz w:val="24"/>
        </w:rPr>
        <w:lastRenderedPageBreak/>
        <w:t xml:space="preserve">Por lo anterior, debe </w:t>
      </w:r>
      <w:r w:rsidRPr="00CD0D60">
        <w:rPr>
          <w:bCs/>
          <w:i w:val="0"/>
          <w:sz w:val="24"/>
          <w:szCs w:val="24"/>
        </w:rPr>
        <w:t>arribarse a las siguientes consideraciones:</w:t>
      </w:r>
    </w:p>
    <w:p w14:paraId="6736BC6D" w14:textId="7E50BAFE" w:rsidR="009E3850" w:rsidRPr="00CD0D60" w:rsidRDefault="009E3850" w:rsidP="009E3850">
      <w:pPr>
        <w:pStyle w:val="Prrafodelista"/>
        <w:numPr>
          <w:ilvl w:val="0"/>
          <w:numId w:val="2"/>
        </w:numPr>
        <w:spacing w:line="360" w:lineRule="auto"/>
        <w:jc w:val="both"/>
        <w:rPr>
          <w:rFonts w:ascii="Palatino Linotype" w:eastAsia="Calibri" w:hAnsi="Palatino Linotype" w:cs="Arial"/>
        </w:rPr>
      </w:pPr>
      <w:r w:rsidRPr="00CD0D60">
        <w:rPr>
          <w:rFonts w:ascii="Palatino Linotype" w:eastAsia="Calibri" w:hAnsi="Palatino Linotype" w:cs="Arial"/>
        </w:rPr>
        <w:t xml:space="preserve">En respuesta el </w:t>
      </w:r>
      <w:r>
        <w:rPr>
          <w:rFonts w:ascii="Palatino Linotype" w:eastAsia="Calibri" w:hAnsi="Palatino Linotype" w:cs="Arial"/>
        </w:rPr>
        <w:t>Director de Gobernación</w:t>
      </w:r>
      <w:r w:rsidRPr="00CD0D60">
        <w:rPr>
          <w:rFonts w:ascii="Palatino Linotype" w:eastAsia="Calibri" w:hAnsi="Palatino Linotype" w:cs="Arial"/>
        </w:rPr>
        <w:t xml:space="preserve"> manifestó </w:t>
      </w:r>
      <w:r>
        <w:rPr>
          <w:rFonts w:ascii="Palatino Linotype" w:eastAsia="Calibri" w:hAnsi="Palatino Linotype" w:cs="Arial"/>
        </w:rPr>
        <w:t>la inexistencia de los contratos</w:t>
      </w:r>
      <w:r w:rsidR="00C56799">
        <w:rPr>
          <w:rFonts w:ascii="Palatino Linotype" w:eastAsia="Calibri" w:hAnsi="Palatino Linotype" w:cs="Arial"/>
        </w:rPr>
        <w:t>;</w:t>
      </w:r>
      <w:r>
        <w:rPr>
          <w:rFonts w:ascii="Palatino Linotype" w:eastAsia="Calibri" w:hAnsi="Palatino Linotype" w:cs="Arial"/>
        </w:rPr>
        <w:t xml:space="preserve"> sin embargo, dentro de sus facultades esta de le expedir autorización a </w:t>
      </w:r>
      <w:r w:rsidR="00881EED">
        <w:rPr>
          <w:rFonts w:ascii="Palatino Linotype" w:eastAsia="Calibri" w:hAnsi="Palatino Linotype" w:cs="Arial"/>
        </w:rPr>
        <w:t>los comercios</w:t>
      </w:r>
      <w:r>
        <w:rPr>
          <w:rFonts w:ascii="Palatino Linotype" w:eastAsia="Calibri" w:hAnsi="Palatino Linotype" w:cs="Arial"/>
        </w:rPr>
        <w:t xml:space="preserve"> en vía pública.</w:t>
      </w:r>
    </w:p>
    <w:p w14:paraId="39E7997C" w14:textId="77777777" w:rsidR="009E3850" w:rsidRPr="00CD0D60" w:rsidRDefault="009E3850" w:rsidP="009E3850">
      <w:pPr>
        <w:pStyle w:val="Sinespaciado"/>
        <w:numPr>
          <w:ilvl w:val="0"/>
          <w:numId w:val="2"/>
        </w:numPr>
        <w:spacing w:line="360" w:lineRule="auto"/>
        <w:jc w:val="both"/>
        <w:rPr>
          <w:rFonts w:ascii="Palatino Linotype" w:hAnsi="Palatino Linotype"/>
        </w:rPr>
      </w:pPr>
      <w:r w:rsidRPr="00CD0D60">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CD0D60">
        <w:rPr>
          <w:rFonts w:ascii="Palatino Linotype" w:hAnsi="Palatino Linotype"/>
          <w:b/>
          <w:bCs/>
        </w:rPr>
        <w:t xml:space="preserve">Sujetos Obligados. </w:t>
      </w:r>
    </w:p>
    <w:p w14:paraId="04F7F581" w14:textId="77777777" w:rsidR="009E3850" w:rsidRPr="00CD0D60" w:rsidRDefault="009E3850" w:rsidP="009E3850">
      <w:pPr>
        <w:pStyle w:val="Sinespaciado"/>
        <w:numPr>
          <w:ilvl w:val="0"/>
          <w:numId w:val="2"/>
        </w:numPr>
        <w:spacing w:line="360" w:lineRule="auto"/>
        <w:jc w:val="both"/>
        <w:rPr>
          <w:rFonts w:ascii="Palatino Linotype" w:hAnsi="Palatino Linotype"/>
        </w:rPr>
      </w:pPr>
      <w:r w:rsidRPr="00CD0D60">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CD0D60">
        <w:rPr>
          <w:rFonts w:ascii="Palatino Linotype" w:hAnsi="Palatino Linotype"/>
          <w:b/>
          <w:bCs/>
        </w:rPr>
        <w:t xml:space="preserve">El Sujeto Obligado. </w:t>
      </w:r>
    </w:p>
    <w:p w14:paraId="379205F8" w14:textId="77777777" w:rsidR="009E3850" w:rsidRPr="00CD0D60" w:rsidRDefault="009E3850" w:rsidP="009E3850">
      <w:pPr>
        <w:pStyle w:val="Prrafodelista"/>
        <w:numPr>
          <w:ilvl w:val="0"/>
          <w:numId w:val="2"/>
        </w:numPr>
        <w:spacing w:line="360" w:lineRule="auto"/>
        <w:jc w:val="both"/>
        <w:rPr>
          <w:rFonts w:ascii="Palatino Linotype" w:hAnsi="Palatino Linotype" w:cs="Arial"/>
        </w:rPr>
      </w:pPr>
      <w:r w:rsidRPr="00CD0D60">
        <w:rPr>
          <w:rFonts w:ascii="Palatino Linotype" w:hAnsi="Palatino Linotype" w:cs="Arial"/>
        </w:rPr>
        <w:t xml:space="preserve">Resulta evidente para esta Ponencia que la Unidad de Transparencia del </w:t>
      </w:r>
      <w:r w:rsidRPr="00CD0D60">
        <w:rPr>
          <w:rFonts w:ascii="Palatino Linotype" w:hAnsi="Palatino Linotype" w:cs="Arial"/>
          <w:b/>
        </w:rPr>
        <w:t>Sujeto Obligado</w:t>
      </w:r>
      <w:r w:rsidRPr="00CD0D60">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CD0D60">
        <w:rPr>
          <w:rFonts w:ascii="Palatino Linotype" w:hAnsi="Palatino Linotype" w:cs="Arial"/>
          <w:b/>
        </w:rPr>
        <w:t>Recurrente</w:t>
      </w:r>
      <w:r w:rsidRPr="00CD0D60">
        <w:rPr>
          <w:rFonts w:ascii="Palatino Linotype" w:hAnsi="Palatino Linotype" w:cs="Arial"/>
        </w:rPr>
        <w:t>.</w:t>
      </w:r>
    </w:p>
    <w:p w14:paraId="77FBC618" w14:textId="77777777" w:rsidR="009E3850" w:rsidRPr="00CD0D60" w:rsidRDefault="009E3850" w:rsidP="009E3850">
      <w:pPr>
        <w:pStyle w:val="Prrafodelista"/>
        <w:numPr>
          <w:ilvl w:val="0"/>
          <w:numId w:val="2"/>
        </w:numPr>
        <w:spacing w:line="360" w:lineRule="auto"/>
        <w:jc w:val="both"/>
        <w:rPr>
          <w:rFonts w:ascii="Palatino Linotype" w:eastAsia="Calibri" w:hAnsi="Palatino Linotype" w:cs="Arial"/>
          <w:b/>
        </w:rPr>
      </w:pPr>
      <w:r w:rsidRPr="00CD0D60">
        <w:rPr>
          <w:rFonts w:ascii="Palatino Linotype" w:hAnsi="Palatino Linotype"/>
        </w:rPr>
        <w:t xml:space="preserve">Que de una interpretación sistemática a los artículos 96 </w:t>
      </w:r>
      <w:proofErr w:type="spellStart"/>
      <w:r w:rsidRPr="00CD0D60">
        <w:rPr>
          <w:rFonts w:ascii="Palatino Linotype" w:hAnsi="Palatino Linotype"/>
        </w:rPr>
        <w:t>sexies</w:t>
      </w:r>
      <w:proofErr w:type="spellEnd"/>
      <w:r w:rsidRPr="00CD0D60">
        <w:rPr>
          <w:rFonts w:ascii="Palatino Linotype" w:hAnsi="Palatino Linotype"/>
        </w:rPr>
        <w:t xml:space="preserve"> de la Ley Orgánica Municipal del Estado de México, el Código Administrativo del Estado de México y al </w:t>
      </w:r>
      <w:r>
        <w:rPr>
          <w:rFonts w:ascii="Palatino Linotype" w:hAnsi="Palatino Linotype"/>
        </w:rPr>
        <w:t>Reglamento Municipal de Villa Victoria</w:t>
      </w:r>
      <w:r w:rsidRPr="00CD0D60">
        <w:rPr>
          <w:rFonts w:ascii="Palatino Linotype" w:hAnsi="Palatino Linotype"/>
        </w:rPr>
        <w:t>, se advierte que de manera enunciativa más no limitativa, la Dirección de Desarrollo Urbano</w:t>
      </w:r>
      <w:r>
        <w:rPr>
          <w:rFonts w:ascii="Palatino Linotype" w:hAnsi="Palatino Linotype"/>
        </w:rPr>
        <w:t>, la Dirección de Desarrollo Económico y Agropecuario, la Dirección de Administración, la Secretaría de Ayuntamiento y la Tesorería</w:t>
      </w:r>
      <w:r w:rsidRPr="00CD0D60">
        <w:rPr>
          <w:rFonts w:ascii="Palatino Linotype" w:hAnsi="Palatino Linotype"/>
        </w:rPr>
        <w:t xml:space="preserve"> </w:t>
      </w:r>
      <w:r>
        <w:rPr>
          <w:rFonts w:ascii="Palatino Linotype" w:hAnsi="Palatino Linotype"/>
        </w:rPr>
        <w:t xml:space="preserve">Municipal, </w:t>
      </w:r>
      <w:r w:rsidRPr="00CD0D60">
        <w:rPr>
          <w:rFonts w:ascii="Palatino Linotype" w:hAnsi="Palatino Linotype"/>
        </w:rPr>
        <w:lastRenderedPageBreak/>
        <w:t>resultan competente</w:t>
      </w:r>
      <w:r>
        <w:rPr>
          <w:rFonts w:ascii="Palatino Linotype" w:hAnsi="Palatino Linotype"/>
        </w:rPr>
        <w:t>s</w:t>
      </w:r>
      <w:r w:rsidRPr="00CD0D60">
        <w:rPr>
          <w:rFonts w:ascii="Palatino Linotype" w:hAnsi="Palatino Linotype"/>
        </w:rPr>
        <w:t xml:space="preserve"> para conocer y atender la solicitud de información número </w:t>
      </w:r>
      <w:r w:rsidRPr="00CD0D60">
        <w:rPr>
          <w:rFonts w:ascii="Palatino Linotype" w:hAnsi="Palatino Linotype"/>
          <w:b/>
        </w:rPr>
        <w:t>00042/NAUCALPA/IP/2023.</w:t>
      </w:r>
    </w:p>
    <w:p w14:paraId="10EB801B" w14:textId="77777777" w:rsidR="009E3850" w:rsidRPr="00CD0D60" w:rsidRDefault="009E3850" w:rsidP="009E3850">
      <w:pPr>
        <w:spacing w:line="360" w:lineRule="auto"/>
        <w:ind w:left="360"/>
        <w:jc w:val="both"/>
        <w:rPr>
          <w:rFonts w:ascii="Palatino Linotype" w:eastAsia="Calibri" w:hAnsi="Palatino Linotype" w:cs="Arial"/>
          <w:b/>
        </w:rPr>
      </w:pPr>
    </w:p>
    <w:p w14:paraId="359E492D" w14:textId="77777777" w:rsidR="009E3850" w:rsidRPr="00CD0D60" w:rsidRDefault="009E3850" w:rsidP="009E3850">
      <w:pPr>
        <w:pStyle w:val="Citas"/>
        <w:tabs>
          <w:tab w:val="left" w:pos="7470"/>
        </w:tabs>
        <w:ind w:left="0" w:right="72"/>
        <w:rPr>
          <w:bCs/>
          <w:i w:val="0"/>
          <w:sz w:val="24"/>
          <w:szCs w:val="24"/>
        </w:rPr>
      </w:pPr>
      <w:r w:rsidRPr="00CD0D60">
        <w:rPr>
          <w:bCs/>
          <w:i w:val="0"/>
          <w:sz w:val="24"/>
          <w:szCs w:val="24"/>
        </w:rPr>
        <w:t>Resultando procedente ordenar se gire la solicitu</w:t>
      </w:r>
      <w:r>
        <w:rPr>
          <w:bCs/>
          <w:i w:val="0"/>
          <w:sz w:val="24"/>
          <w:szCs w:val="24"/>
        </w:rPr>
        <w:t xml:space="preserve">d de información a la Direcciones antes referidas </w:t>
      </w:r>
      <w:r w:rsidRPr="00CD0D60">
        <w:rPr>
          <w:bCs/>
          <w:i w:val="0"/>
          <w:sz w:val="24"/>
          <w:szCs w:val="24"/>
        </w:rPr>
        <w:t xml:space="preserve">para que previa búsqueda exhaustiva y razonable, a efecto de hacer entrega vía </w:t>
      </w:r>
      <w:r w:rsidRPr="00CD0D60">
        <w:rPr>
          <w:b/>
          <w:i w:val="0"/>
          <w:sz w:val="24"/>
          <w:szCs w:val="24"/>
        </w:rPr>
        <w:t>SAIMEX</w:t>
      </w:r>
      <w:r w:rsidRPr="00CD0D60">
        <w:rPr>
          <w:bCs/>
          <w:i w:val="0"/>
          <w:sz w:val="24"/>
          <w:szCs w:val="24"/>
        </w:rPr>
        <w:t>, en versión pública de ser procedente, de la siguiente información:</w:t>
      </w:r>
    </w:p>
    <w:p w14:paraId="146A1420" w14:textId="0DC11B3F" w:rsidR="009E3850" w:rsidRPr="00CD0D60" w:rsidRDefault="009E3850" w:rsidP="009E3850">
      <w:pPr>
        <w:pStyle w:val="Citas"/>
        <w:numPr>
          <w:ilvl w:val="0"/>
          <w:numId w:val="7"/>
        </w:numPr>
        <w:tabs>
          <w:tab w:val="left" w:pos="7470"/>
        </w:tabs>
        <w:ind w:right="72"/>
        <w:rPr>
          <w:bCs/>
          <w:i w:val="0"/>
          <w:sz w:val="24"/>
          <w:szCs w:val="24"/>
        </w:rPr>
      </w:pPr>
      <w:r>
        <w:rPr>
          <w:bCs/>
          <w:i w:val="0"/>
          <w:sz w:val="24"/>
          <w:szCs w:val="24"/>
        </w:rPr>
        <w:t xml:space="preserve">Contratos de Arrendamiento </w:t>
      </w:r>
      <w:r w:rsidR="00996BC7">
        <w:rPr>
          <w:bCs/>
          <w:i w:val="0"/>
          <w:sz w:val="24"/>
          <w:szCs w:val="24"/>
        </w:rPr>
        <w:t xml:space="preserve">vigentes </w:t>
      </w:r>
      <w:r>
        <w:rPr>
          <w:bCs/>
          <w:i w:val="0"/>
          <w:sz w:val="24"/>
          <w:szCs w:val="24"/>
        </w:rPr>
        <w:t>de los locales referidos en la solicitud</w:t>
      </w:r>
      <w:r w:rsidR="00C56799">
        <w:rPr>
          <w:bCs/>
          <w:i w:val="0"/>
          <w:sz w:val="24"/>
          <w:szCs w:val="24"/>
        </w:rPr>
        <w:t xml:space="preserve"> de información</w:t>
      </w:r>
      <w:r w:rsidRPr="00CD0D60">
        <w:rPr>
          <w:bCs/>
          <w:i w:val="0"/>
          <w:sz w:val="24"/>
          <w:szCs w:val="24"/>
        </w:rPr>
        <w:t>.</w:t>
      </w:r>
    </w:p>
    <w:p w14:paraId="43CE4C90" w14:textId="77777777" w:rsidR="00353528" w:rsidRPr="00353528" w:rsidRDefault="00353528" w:rsidP="0035352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lang w:val="es-ES_tradnl" w:eastAsia="es-MX"/>
        </w:rPr>
      </w:pPr>
      <w:r w:rsidRPr="00353528">
        <w:rPr>
          <w:rFonts w:ascii="Palatino Linotype" w:eastAsia="Palatino Linotype" w:hAnsi="Palatino Linotype" w:cs="Palatino Linotype"/>
          <w:color w:val="000000"/>
          <w:sz w:val="24"/>
          <w:lang w:val="es-ES_tradnl" w:eastAsia="es-MX"/>
        </w:rPr>
        <w:t>Para el supuesto de que no se haya generado información, deberá hacerlo del conocimiento al Recurrente, en términos del segundo párrafo del artículo 19 de la Ley de Transparencia Local.</w:t>
      </w:r>
    </w:p>
    <w:p w14:paraId="4492BBC2" w14:textId="77777777" w:rsidR="0020380A" w:rsidRPr="00CD0D60" w:rsidRDefault="0020380A" w:rsidP="0020380A">
      <w:pPr>
        <w:pStyle w:val="Citas"/>
        <w:tabs>
          <w:tab w:val="left" w:pos="7470"/>
        </w:tabs>
        <w:ind w:left="0" w:right="72"/>
        <w:rPr>
          <w:bCs/>
          <w:i w:val="0"/>
          <w:sz w:val="24"/>
          <w:szCs w:val="24"/>
        </w:rPr>
      </w:pPr>
    </w:p>
    <w:p w14:paraId="4C39DACA" w14:textId="77777777" w:rsidR="0020380A" w:rsidRPr="00CD0D60" w:rsidRDefault="0020380A" w:rsidP="0020380A">
      <w:pPr>
        <w:autoSpaceDE w:val="0"/>
        <w:autoSpaceDN w:val="0"/>
        <w:adjustRightInd w:val="0"/>
        <w:spacing w:line="360" w:lineRule="auto"/>
        <w:ind w:left="360"/>
        <w:contextualSpacing/>
        <w:jc w:val="both"/>
        <w:rPr>
          <w:rFonts w:ascii="Palatino Linotype" w:hAnsi="Palatino Linotype" w:cs="Arial"/>
          <w:b/>
          <w:i/>
          <w:sz w:val="28"/>
        </w:rPr>
      </w:pPr>
      <w:r w:rsidRPr="00CD0D60">
        <w:rPr>
          <w:rFonts w:ascii="Palatino Linotype" w:hAnsi="Palatino Linotype" w:cs="Arial"/>
          <w:b/>
          <w:i/>
          <w:sz w:val="28"/>
        </w:rPr>
        <w:t>De la versión pública</w:t>
      </w:r>
    </w:p>
    <w:p w14:paraId="628B6500" w14:textId="77777777" w:rsidR="0020380A" w:rsidRPr="00CD0D60" w:rsidRDefault="0020380A" w:rsidP="0020380A">
      <w:pPr>
        <w:tabs>
          <w:tab w:val="left" w:pos="7938"/>
        </w:tabs>
        <w:spacing w:line="360" w:lineRule="auto"/>
        <w:jc w:val="both"/>
        <w:rPr>
          <w:rFonts w:ascii="Palatino Linotype" w:eastAsia="Arial Unicode MS" w:hAnsi="Palatino Linotype" w:cs="Arial"/>
          <w:sz w:val="24"/>
        </w:rPr>
      </w:pPr>
      <w:r w:rsidRPr="00CD0D60">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w:t>
      </w:r>
      <w:r w:rsidRPr="00CD0D60">
        <w:rPr>
          <w:rFonts w:ascii="Palatino Linotype" w:eastAsia="Arial Unicode MS" w:hAnsi="Palatino Linotype" w:cs="Arial"/>
          <w:sz w:val="24"/>
        </w:rPr>
        <w:lastRenderedPageBreak/>
        <w:t>legal aplicable se encuentra inmerso en los numerales de la Ley de la materia, que a la letra esgrimen:</w:t>
      </w:r>
    </w:p>
    <w:p w14:paraId="18AEA73D" w14:textId="77777777" w:rsidR="0020380A" w:rsidRPr="00CD0D60" w:rsidRDefault="0020380A" w:rsidP="0020380A">
      <w:pPr>
        <w:tabs>
          <w:tab w:val="left" w:pos="7938"/>
        </w:tabs>
        <w:spacing w:line="360" w:lineRule="auto"/>
        <w:ind w:left="360"/>
        <w:jc w:val="both"/>
        <w:rPr>
          <w:rFonts w:ascii="Palatino Linotype" w:eastAsia="Arial Unicode MS" w:hAnsi="Palatino Linotype" w:cs="Arial"/>
          <w:sz w:val="24"/>
        </w:rPr>
      </w:pPr>
      <w:r w:rsidRPr="00CD0D60">
        <w:rPr>
          <w:rFonts w:ascii="Palatino Linotype" w:eastAsia="Arial Unicode MS" w:hAnsi="Palatino Linotype" w:cs="Arial"/>
          <w:sz w:val="24"/>
        </w:rPr>
        <w:t> </w:t>
      </w:r>
    </w:p>
    <w:p w14:paraId="7F529AC2"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Artículo 3. Para los efectos de la presente Ley se entenderá por:</w:t>
      </w:r>
    </w:p>
    <w:p w14:paraId="1F080F3F"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w:t>
      </w:r>
    </w:p>
    <w:p w14:paraId="133DA6A7"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IX. Datos personales: La información concerniente a una persona, identificada o identificable según lo dispuesto por la Ley de Protección de Datos Personales del Estado de México;</w:t>
      </w:r>
    </w:p>
    <w:p w14:paraId="3F2F0213"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w:t>
      </w:r>
    </w:p>
    <w:p w14:paraId="096F6F98"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XLV. Versión pública: Documento en el que se elimine, suprime o borra la información clasificada como reservada o confidencial para permitir su acceso.</w:t>
      </w:r>
    </w:p>
    <w:p w14:paraId="1318C1C9"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 </w:t>
      </w:r>
    </w:p>
    <w:p w14:paraId="37CEEBE6"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Artículo 122.</w:t>
      </w:r>
      <w:r w:rsidRPr="00CD0D60">
        <w:rPr>
          <w:rFonts w:ascii="Palatino Linotype" w:hAnsi="Palatino Linotype"/>
          <w:i/>
          <w:iCs/>
          <w:color w:val="222222"/>
          <w:sz w:val="24"/>
          <w:lang w:eastAsia="es-MX"/>
        </w:rPr>
        <w:t xml:space="preserve"> La clasificación es el proceso mediante el cual el sujeto obligado determina que la información en su poder </w:t>
      </w:r>
      <w:proofErr w:type="spellStart"/>
      <w:r w:rsidRPr="00CD0D60">
        <w:rPr>
          <w:rFonts w:ascii="Palatino Linotype" w:hAnsi="Palatino Linotype"/>
          <w:i/>
          <w:iCs/>
          <w:color w:val="222222"/>
          <w:sz w:val="24"/>
          <w:lang w:eastAsia="es-MX"/>
        </w:rPr>
        <w:t>actualiza</w:t>
      </w:r>
      <w:proofErr w:type="spellEnd"/>
      <w:r w:rsidRPr="00CD0D60">
        <w:rPr>
          <w:rFonts w:ascii="Palatino Linotype" w:hAnsi="Palatino Linotype"/>
          <w:i/>
          <w:iCs/>
          <w:color w:val="222222"/>
          <w:sz w:val="24"/>
          <w:lang w:eastAsia="es-MX"/>
        </w:rPr>
        <w:t xml:space="preserve"> alguno de los supuestos de reserva o confidencialidad, de conformidad con lo dispuesto en el presente título.</w:t>
      </w:r>
    </w:p>
    <w:p w14:paraId="183CB305"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i/>
          <w:iCs/>
          <w:color w:val="222222"/>
          <w:sz w:val="24"/>
          <w:lang w:eastAsia="es-MX"/>
        </w:rPr>
        <w:t>[…]</w:t>
      </w:r>
    </w:p>
    <w:p w14:paraId="6BAC7FD6"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Artículo 132.</w:t>
      </w:r>
      <w:r w:rsidRPr="00CD0D60">
        <w:rPr>
          <w:rFonts w:ascii="Palatino Linotype" w:hAnsi="Palatino Linotype"/>
          <w:i/>
          <w:iCs/>
          <w:color w:val="222222"/>
          <w:sz w:val="24"/>
          <w:lang w:eastAsia="es-MX"/>
        </w:rPr>
        <w:t> La clasificación de la información se llevará a cabo en el momento en que:</w:t>
      </w:r>
    </w:p>
    <w:p w14:paraId="53B11759"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i/>
          <w:iCs/>
          <w:color w:val="222222"/>
          <w:sz w:val="24"/>
          <w:lang w:eastAsia="es-MX"/>
        </w:rPr>
        <w:t>[…]</w:t>
      </w:r>
    </w:p>
    <w:p w14:paraId="4BD98CAB"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II. Se determine mediante resolución de autoridad competente; o</w:t>
      </w:r>
    </w:p>
    <w:p w14:paraId="73F66611"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 </w:t>
      </w:r>
    </w:p>
    <w:p w14:paraId="4EB6943C" w14:textId="77777777" w:rsidR="0020380A" w:rsidRPr="00CD0D60" w:rsidRDefault="0020380A" w:rsidP="0020380A">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w:t>
      </w:r>
      <w:r w:rsidRPr="00CD0D60">
        <w:rPr>
          <w:rFonts w:ascii="Palatino Linotype" w:hAnsi="Palatino Linotype"/>
          <w:b/>
          <w:bCs/>
          <w:i/>
          <w:iCs/>
          <w:color w:val="222222"/>
          <w:sz w:val="24"/>
          <w:lang w:eastAsia="es-MX"/>
        </w:rPr>
        <w:lastRenderedPageBreak/>
        <w:t>indicando su contenido </w:t>
      </w:r>
      <w:r w:rsidRPr="00CD0D60">
        <w:rPr>
          <w:rFonts w:ascii="Palatino Linotype" w:hAnsi="Palatino Linotype"/>
          <w:b/>
          <w:bCs/>
          <w:i/>
          <w:iCs/>
          <w:color w:val="222222"/>
          <w:sz w:val="24"/>
          <w:u w:val="single"/>
          <w:lang w:eastAsia="es-MX"/>
        </w:rPr>
        <w:t>de manera genérica y fundando y motivando su clasificación.”</w:t>
      </w:r>
    </w:p>
    <w:p w14:paraId="4D619797" w14:textId="77777777" w:rsidR="0020380A" w:rsidRPr="00CD0D60" w:rsidRDefault="0020380A" w:rsidP="0020380A">
      <w:pPr>
        <w:shd w:val="clear" w:color="auto" w:fill="FFFFFF"/>
        <w:spacing w:line="360" w:lineRule="auto"/>
        <w:ind w:left="360" w:right="567"/>
        <w:jc w:val="both"/>
        <w:rPr>
          <w:rFonts w:ascii="Palatino Linotype" w:hAnsi="Palatino Linotype"/>
          <w:color w:val="222222"/>
          <w:sz w:val="24"/>
          <w:lang w:eastAsia="es-MX"/>
        </w:rPr>
      </w:pPr>
      <w:r w:rsidRPr="00CD0D60">
        <w:rPr>
          <w:rFonts w:ascii="Palatino Linotype" w:hAnsi="Palatino Linotype"/>
          <w:color w:val="222222"/>
          <w:sz w:val="24"/>
          <w:lang w:eastAsia="es-MX"/>
        </w:rPr>
        <w:t>(Énfasis añadido)</w:t>
      </w:r>
    </w:p>
    <w:p w14:paraId="340154DF" w14:textId="77777777" w:rsidR="0020380A" w:rsidRPr="00CD0D60" w:rsidRDefault="0020380A" w:rsidP="0020380A">
      <w:pPr>
        <w:tabs>
          <w:tab w:val="left" w:pos="7938"/>
        </w:tabs>
        <w:spacing w:line="360" w:lineRule="auto"/>
        <w:ind w:left="360"/>
        <w:jc w:val="both"/>
        <w:rPr>
          <w:rFonts w:ascii="Palatino Linotype" w:eastAsia="Arial Unicode MS" w:hAnsi="Palatino Linotype" w:cs="Arial"/>
          <w:sz w:val="24"/>
        </w:rPr>
      </w:pPr>
    </w:p>
    <w:p w14:paraId="3221C0C2" w14:textId="77777777" w:rsidR="0020380A" w:rsidRPr="00CD0D60" w:rsidRDefault="0020380A" w:rsidP="0020380A">
      <w:pPr>
        <w:tabs>
          <w:tab w:val="left" w:pos="7938"/>
        </w:tabs>
        <w:spacing w:line="360" w:lineRule="auto"/>
        <w:jc w:val="both"/>
        <w:rPr>
          <w:rFonts w:ascii="Palatino Linotype" w:eastAsia="Arial Unicode MS" w:hAnsi="Palatino Linotype" w:cs="Arial"/>
          <w:sz w:val="24"/>
        </w:rPr>
      </w:pPr>
      <w:r w:rsidRPr="00CD0D60">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53ECB2D5" w14:textId="77777777" w:rsidR="0020380A" w:rsidRPr="00CD0D60" w:rsidRDefault="0020380A" w:rsidP="0020380A">
      <w:pPr>
        <w:tabs>
          <w:tab w:val="left" w:pos="7938"/>
        </w:tabs>
        <w:spacing w:line="360" w:lineRule="auto"/>
        <w:ind w:left="360"/>
        <w:jc w:val="both"/>
        <w:rPr>
          <w:rFonts w:ascii="Palatino Linotype" w:eastAsia="Arial Unicode MS" w:hAnsi="Palatino Linotype" w:cs="Arial"/>
          <w:sz w:val="24"/>
        </w:rPr>
      </w:pPr>
      <w:r w:rsidRPr="00CD0D60">
        <w:rPr>
          <w:rFonts w:ascii="Palatino Linotype" w:eastAsia="Arial Unicode MS" w:hAnsi="Palatino Linotype" w:cs="Arial"/>
          <w:sz w:val="24"/>
        </w:rPr>
        <w:t> </w:t>
      </w:r>
    </w:p>
    <w:p w14:paraId="3A9585D9" w14:textId="77777777" w:rsidR="0020380A" w:rsidRPr="00CD0D60" w:rsidRDefault="0020380A" w:rsidP="0020380A">
      <w:pPr>
        <w:shd w:val="clear" w:color="auto" w:fill="FFFFFF"/>
        <w:spacing w:line="360" w:lineRule="auto"/>
        <w:ind w:left="360" w:right="567"/>
        <w:jc w:val="both"/>
        <w:rPr>
          <w:rFonts w:ascii="Palatino Linotype" w:hAnsi="Palatino Linotype" w:cs="Arial"/>
          <w:color w:val="222222"/>
          <w:sz w:val="24"/>
          <w:lang w:eastAsia="es-MX"/>
        </w:rPr>
      </w:pPr>
      <w:r w:rsidRPr="00CD0D60">
        <w:rPr>
          <w:rFonts w:ascii="Palatino Linotype" w:hAnsi="Palatino Linotype" w:cs="Arial"/>
          <w:b/>
          <w:bCs/>
          <w:i/>
          <w:iCs/>
          <w:color w:val="000000"/>
          <w:sz w:val="24"/>
          <w:lang w:val="es-ES_tradnl" w:eastAsia="es-MX"/>
        </w:rPr>
        <w:t>“FUNDAMENTACIÓN Y MOTIVACIÓN.</w:t>
      </w:r>
      <w:r w:rsidRPr="00CD0D60">
        <w:rPr>
          <w:rFonts w:ascii="Palatino Linotype" w:hAnsi="Palatino Linotype" w:cs="Arial"/>
          <w:i/>
          <w:iCs/>
          <w:color w:val="000000"/>
          <w:sz w:val="24"/>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53CA1F6" w14:textId="77777777" w:rsidR="0020380A" w:rsidRPr="00CD0D60" w:rsidRDefault="0020380A" w:rsidP="0020380A">
      <w:pPr>
        <w:shd w:val="clear" w:color="auto" w:fill="FFFFFF"/>
        <w:spacing w:line="360" w:lineRule="auto"/>
        <w:ind w:left="360" w:right="567"/>
        <w:jc w:val="both"/>
        <w:rPr>
          <w:rFonts w:ascii="Palatino Linotype" w:hAnsi="Palatino Linotype" w:cs="Arial"/>
          <w:color w:val="222222"/>
          <w:sz w:val="24"/>
          <w:lang w:eastAsia="es-MX"/>
        </w:rPr>
      </w:pPr>
      <w:r w:rsidRPr="00CD0D60">
        <w:rPr>
          <w:rFonts w:ascii="Palatino Linotype" w:hAnsi="Palatino Linotype" w:cs="Arial"/>
          <w:i/>
          <w:iCs/>
          <w:color w:val="000000"/>
          <w:sz w:val="24"/>
          <w:lang w:val="es-ES_tradnl" w:eastAsia="es-MX"/>
        </w:rPr>
        <w:t> SEGUNDO TRIBUNAL COLEGIADO DEL SEXTO CIRCUITO.</w:t>
      </w:r>
    </w:p>
    <w:p w14:paraId="521E22D2" w14:textId="77777777" w:rsidR="0020380A" w:rsidRPr="00CD0D60" w:rsidRDefault="0020380A" w:rsidP="0020380A">
      <w:pPr>
        <w:shd w:val="clear" w:color="auto" w:fill="FFFFFF"/>
        <w:spacing w:line="360" w:lineRule="auto"/>
        <w:ind w:left="360" w:right="567"/>
        <w:jc w:val="both"/>
        <w:rPr>
          <w:rFonts w:ascii="Palatino Linotype" w:hAnsi="Palatino Linotype" w:cs="Arial"/>
          <w:color w:val="222222"/>
          <w:sz w:val="24"/>
          <w:lang w:eastAsia="es-MX"/>
        </w:rPr>
      </w:pPr>
      <w:r w:rsidRPr="00CD0D60">
        <w:rPr>
          <w:rFonts w:ascii="Palatino Linotype" w:hAnsi="Palatino Linotype" w:cs="Arial"/>
          <w:i/>
          <w:iCs/>
          <w:color w:val="000000"/>
          <w:sz w:val="24"/>
          <w:lang w:val="es-ES_tradnl" w:eastAsia="es-MX"/>
        </w:rPr>
        <w:t>Amparo directo 194/88. Bufete Industrial Construcciones, S.A. de C.V. 28 de junio de 1988. Unanimidad de votos. Ponente: Gustavo Calvillo Rangel. Secretario: Jorge Alberto González Álvarez.</w:t>
      </w:r>
    </w:p>
    <w:p w14:paraId="692AC4ED" w14:textId="77777777" w:rsidR="0020380A" w:rsidRPr="00CD0D60" w:rsidRDefault="0020380A" w:rsidP="0020380A">
      <w:pPr>
        <w:shd w:val="clear" w:color="auto" w:fill="FFFFFF"/>
        <w:spacing w:line="360" w:lineRule="auto"/>
        <w:ind w:left="360" w:right="567"/>
        <w:jc w:val="both"/>
        <w:rPr>
          <w:rFonts w:ascii="Palatino Linotype" w:hAnsi="Palatino Linotype" w:cs="Arial"/>
          <w:color w:val="222222"/>
          <w:sz w:val="24"/>
          <w:lang w:eastAsia="es-MX"/>
        </w:rPr>
      </w:pPr>
      <w:r w:rsidRPr="00CD0D60">
        <w:rPr>
          <w:rFonts w:ascii="Palatino Linotype" w:hAnsi="Palatino Linotype" w:cs="Arial"/>
          <w:i/>
          <w:iCs/>
          <w:color w:val="000000"/>
          <w:sz w:val="24"/>
          <w:lang w:val="es-ES_tradnl" w:eastAsia="es-MX"/>
        </w:rPr>
        <w:t xml:space="preserve">Revisión fiscal 103/88. Instituto Mexicano del Seguro Social. 18 de octubre de 1988. Unanimidad de votos. Ponente: Arnoldo Nájera Virgen. Secretario: Alejandro </w:t>
      </w:r>
      <w:proofErr w:type="spellStart"/>
      <w:r w:rsidRPr="00CD0D60">
        <w:rPr>
          <w:rFonts w:ascii="Palatino Linotype" w:hAnsi="Palatino Linotype" w:cs="Arial"/>
          <w:i/>
          <w:iCs/>
          <w:color w:val="000000"/>
          <w:sz w:val="24"/>
          <w:lang w:val="es-ES_tradnl" w:eastAsia="es-MX"/>
        </w:rPr>
        <w:t>Esponda</w:t>
      </w:r>
      <w:proofErr w:type="spellEnd"/>
      <w:r w:rsidRPr="00CD0D60">
        <w:rPr>
          <w:rFonts w:ascii="Palatino Linotype" w:hAnsi="Palatino Linotype" w:cs="Arial"/>
          <w:i/>
          <w:iCs/>
          <w:color w:val="000000"/>
          <w:sz w:val="24"/>
          <w:lang w:val="es-ES_tradnl" w:eastAsia="es-MX"/>
        </w:rPr>
        <w:t xml:space="preserve"> Rincón.</w:t>
      </w:r>
    </w:p>
    <w:p w14:paraId="28D1B4DB" w14:textId="77777777" w:rsidR="0020380A" w:rsidRPr="00CD0D60" w:rsidRDefault="0020380A" w:rsidP="0020380A">
      <w:pPr>
        <w:shd w:val="clear" w:color="auto" w:fill="FFFFFF"/>
        <w:spacing w:line="360" w:lineRule="auto"/>
        <w:ind w:left="360" w:right="567"/>
        <w:jc w:val="both"/>
        <w:rPr>
          <w:rFonts w:ascii="Palatino Linotype" w:hAnsi="Palatino Linotype" w:cs="Arial"/>
          <w:color w:val="222222"/>
          <w:sz w:val="24"/>
          <w:lang w:eastAsia="es-MX"/>
        </w:rPr>
      </w:pPr>
      <w:r w:rsidRPr="00CD0D60">
        <w:rPr>
          <w:rFonts w:ascii="Palatino Linotype" w:hAnsi="Palatino Linotype" w:cs="Arial"/>
          <w:i/>
          <w:iCs/>
          <w:color w:val="000000"/>
          <w:sz w:val="24"/>
          <w:lang w:val="es-ES_tradnl" w:eastAsia="es-MX"/>
        </w:rPr>
        <w:lastRenderedPageBreak/>
        <w:t xml:space="preserve">Amparo en revisión 333/88. </w:t>
      </w:r>
      <w:proofErr w:type="spellStart"/>
      <w:r w:rsidRPr="00CD0D60">
        <w:rPr>
          <w:rFonts w:ascii="Palatino Linotype" w:hAnsi="Palatino Linotype" w:cs="Arial"/>
          <w:i/>
          <w:iCs/>
          <w:color w:val="000000"/>
          <w:sz w:val="24"/>
          <w:lang w:val="es-ES_tradnl" w:eastAsia="es-MX"/>
        </w:rPr>
        <w:t>Adilia</w:t>
      </w:r>
      <w:proofErr w:type="spellEnd"/>
      <w:r w:rsidRPr="00CD0D60">
        <w:rPr>
          <w:rFonts w:ascii="Palatino Linotype" w:hAnsi="Palatino Linotype" w:cs="Arial"/>
          <w:i/>
          <w:iCs/>
          <w:color w:val="000000"/>
          <w:sz w:val="24"/>
          <w:lang w:val="es-ES_tradnl" w:eastAsia="es-MX"/>
        </w:rPr>
        <w:t xml:space="preserve"> Romero. 26 de octubre de 1988. Unanimidad de votos. Ponente: Arnoldo Nájera Virgen. Secretario: Enrique Crispín Campos Ramírez.</w:t>
      </w:r>
    </w:p>
    <w:p w14:paraId="1013F999" w14:textId="77777777" w:rsidR="0020380A" w:rsidRPr="00CD0D60" w:rsidRDefault="0020380A" w:rsidP="0020380A">
      <w:pPr>
        <w:shd w:val="clear" w:color="auto" w:fill="FFFFFF"/>
        <w:spacing w:line="360" w:lineRule="auto"/>
        <w:ind w:left="360" w:right="567"/>
        <w:jc w:val="both"/>
        <w:rPr>
          <w:rFonts w:ascii="Palatino Linotype" w:hAnsi="Palatino Linotype" w:cs="Arial"/>
          <w:color w:val="222222"/>
          <w:sz w:val="24"/>
          <w:lang w:eastAsia="es-MX"/>
        </w:rPr>
      </w:pPr>
      <w:r w:rsidRPr="00CD0D60">
        <w:rPr>
          <w:rFonts w:ascii="Palatino Linotype" w:hAnsi="Palatino Linotype" w:cs="Arial"/>
          <w:i/>
          <w:iCs/>
          <w:color w:val="000000"/>
          <w:sz w:val="24"/>
          <w:lang w:val="es-ES_tradnl" w:eastAsia="es-MX"/>
        </w:rPr>
        <w:t xml:space="preserve">Amparo en revisión 597/95. Emilio Maurer Bretón. 15 de noviembre de 1995. Unanimidad de votos. Ponente: Clementina Ramírez Moguel </w:t>
      </w:r>
      <w:proofErr w:type="spellStart"/>
      <w:r w:rsidRPr="00CD0D60">
        <w:rPr>
          <w:rFonts w:ascii="Palatino Linotype" w:hAnsi="Palatino Linotype" w:cs="Arial"/>
          <w:i/>
          <w:iCs/>
          <w:color w:val="000000"/>
          <w:sz w:val="24"/>
          <w:lang w:val="es-ES_tradnl" w:eastAsia="es-MX"/>
        </w:rPr>
        <w:t>Goyzueta</w:t>
      </w:r>
      <w:proofErr w:type="spellEnd"/>
      <w:r w:rsidRPr="00CD0D60">
        <w:rPr>
          <w:rFonts w:ascii="Palatino Linotype" w:hAnsi="Palatino Linotype" w:cs="Arial"/>
          <w:i/>
          <w:iCs/>
          <w:color w:val="000000"/>
          <w:sz w:val="24"/>
          <w:lang w:val="es-ES_tradnl" w:eastAsia="es-MX"/>
        </w:rPr>
        <w:t>. Secretario: Gonzalo Carrera Molina.</w:t>
      </w:r>
    </w:p>
    <w:p w14:paraId="695B135C" w14:textId="77777777" w:rsidR="0020380A" w:rsidRPr="00CD0D60" w:rsidRDefault="0020380A" w:rsidP="0020380A">
      <w:pPr>
        <w:shd w:val="clear" w:color="auto" w:fill="FFFFFF"/>
        <w:spacing w:line="360" w:lineRule="auto"/>
        <w:ind w:left="360" w:right="567"/>
        <w:jc w:val="both"/>
        <w:rPr>
          <w:rFonts w:ascii="Palatino Linotype" w:hAnsi="Palatino Linotype" w:cs="Arial"/>
          <w:color w:val="222222"/>
          <w:sz w:val="24"/>
          <w:lang w:eastAsia="es-MX"/>
        </w:rPr>
      </w:pPr>
      <w:r w:rsidRPr="00CD0D60">
        <w:rPr>
          <w:rFonts w:ascii="Palatino Linotype" w:hAnsi="Palatino Linotype" w:cs="Arial"/>
          <w:i/>
          <w:iCs/>
          <w:color w:val="000000"/>
          <w:sz w:val="24"/>
          <w:lang w:val="es-ES_tradnl" w:eastAsia="es-MX"/>
        </w:rPr>
        <w:t xml:space="preserve">Amparo directo 7/96. Pedro Vicente López Miro. 21 de febrero de 1996. Unanimidad de votos. Ponente: María Eugenia Estela Martínez Cardiel. Secretario: Enrique </w:t>
      </w:r>
      <w:proofErr w:type="spellStart"/>
      <w:r w:rsidRPr="00CD0D60">
        <w:rPr>
          <w:rFonts w:ascii="Palatino Linotype" w:hAnsi="Palatino Linotype" w:cs="Arial"/>
          <w:i/>
          <w:iCs/>
          <w:color w:val="000000"/>
          <w:sz w:val="24"/>
          <w:lang w:val="es-ES_tradnl" w:eastAsia="es-MX"/>
        </w:rPr>
        <w:t>Baigts</w:t>
      </w:r>
      <w:proofErr w:type="spellEnd"/>
      <w:r w:rsidRPr="00CD0D60">
        <w:rPr>
          <w:rFonts w:ascii="Palatino Linotype" w:hAnsi="Palatino Linotype" w:cs="Arial"/>
          <w:i/>
          <w:iCs/>
          <w:color w:val="000000"/>
          <w:sz w:val="24"/>
          <w:lang w:val="es-ES_tradnl" w:eastAsia="es-MX"/>
        </w:rPr>
        <w:t xml:space="preserve"> Muñoz.” (</w:t>
      </w:r>
      <w:proofErr w:type="gramStart"/>
      <w:r w:rsidRPr="00CD0D60">
        <w:rPr>
          <w:rFonts w:ascii="Palatino Linotype" w:hAnsi="Palatino Linotype" w:cs="Arial"/>
          <w:i/>
          <w:iCs/>
          <w:color w:val="000000"/>
          <w:sz w:val="24"/>
          <w:lang w:val="es-ES_tradnl" w:eastAsia="es-MX"/>
        </w:rPr>
        <w:t>sic</w:t>
      </w:r>
      <w:proofErr w:type="gramEnd"/>
      <w:r w:rsidRPr="00CD0D60">
        <w:rPr>
          <w:rFonts w:ascii="Palatino Linotype" w:hAnsi="Palatino Linotype" w:cs="Arial"/>
          <w:i/>
          <w:iCs/>
          <w:color w:val="000000"/>
          <w:sz w:val="24"/>
          <w:lang w:val="es-ES_tradnl" w:eastAsia="es-MX"/>
        </w:rPr>
        <w:t>)</w:t>
      </w:r>
    </w:p>
    <w:p w14:paraId="660293C6" w14:textId="77777777" w:rsidR="0020380A" w:rsidRPr="00CD0D60" w:rsidRDefault="0020380A" w:rsidP="0020380A">
      <w:pPr>
        <w:tabs>
          <w:tab w:val="left" w:pos="7938"/>
        </w:tabs>
        <w:spacing w:line="360" w:lineRule="auto"/>
        <w:ind w:left="360"/>
        <w:jc w:val="both"/>
        <w:rPr>
          <w:rFonts w:ascii="Palatino Linotype" w:eastAsia="Arial Unicode MS" w:hAnsi="Palatino Linotype" w:cs="Arial"/>
          <w:sz w:val="24"/>
        </w:rPr>
      </w:pPr>
    </w:p>
    <w:p w14:paraId="0BEC0D97" w14:textId="77777777" w:rsidR="0020380A" w:rsidRPr="00CD0D60" w:rsidRDefault="0020380A" w:rsidP="0020380A">
      <w:pPr>
        <w:tabs>
          <w:tab w:val="left" w:pos="7938"/>
        </w:tabs>
        <w:spacing w:line="360" w:lineRule="auto"/>
        <w:jc w:val="both"/>
        <w:rPr>
          <w:rFonts w:ascii="Palatino Linotype" w:eastAsia="Arial Unicode MS" w:hAnsi="Palatino Linotype" w:cs="Arial"/>
          <w:sz w:val="24"/>
        </w:rPr>
      </w:pPr>
      <w:r w:rsidRPr="00CD0D60">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9D21A97" w14:textId="77777777" w:rsidR="0020380A" w:rsidRPr="00CD0D60" w:rsidRDefault="0020380A" w:rsidP="0020380A">
      <w:pPr>
        <w:tabs>
          <w:tab w:val="left" w:pos="7938"/>
        </w:tabs>
        <w:spacing w:line="360" w:lineRule="auto"/>
        <w:ind w:left="360"/>
        <w:jc w:val="both"/>
        <w:rPr>
          <w:rFonts w:ascii="Palatino Linotype" w:eastAsia="Arial Unicode MS" w:hAnsi="Palatino Linotype" w:cs="Arial"/>
          <w:sz w:val="24"/>
        </w:rPr>
      </w:pPr>
    </w:p>
    <w:p w14:paraId="0C5310AA" w14:textId="77777777" w:rsidR="0020380A" w:rsidRPr="00CD0D60" w:rsidRDefault="0020380A" w:rsidP="0020380A">
      <w:pPr>
        <w:tabs>
          <w:tab w:val="left" w:pos="7938"/>
        </w:tabs>
        <w:spacing w:line="360" w:lineRule="auto"/>
        <w:jc w:val="both"/>
        <w:rPr>
          <w:rFonts w:ascii="Palatino Linotype" w:eastAsia="Arial Unicode MS" w:hAnsi="Palatino Linotype" w:cs="Arial"/>
          <w:sz w:val="24"/>
        </w:rPr>
      </w:pPr>
      <w:r w:rsidRPr="00CD0D60">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69B2FC55" w14:textId="77777777" w:rsidR="0020380A" w:rsidRPr="00CD0D60" w:rsidRDefault="0020380A" w:rsidP="0020380A">
      <w:pPr>
        <w:tabs>
          <w:tab w:val="left" w:pos="7938"/>
        </w:tabs>
        <w:spacing w:line="360" w:lineRule="auto"/>
        <w:ind w:left="360"/>
        <w:jc w:val="both"/>
        <w:rPr>
          <w:rFonts w:ascii="Palatino Linotype" w:eastAsia="Arial Unicode MS" w:hAnsi="Palatino Linotype" w:cs="Arial"/>
          <w:sz w:val="24"/>
        </w:rPr>
      </w:pPr>
      <w:r w:rsidRPr="00CD0D60">
        <w:rPr>
          <w:rFonts w:ascii="Palatino Linotype" w:eastAsia="Arial Unicode MS" w:hAnsi="Palatino Linotype" w:cs="Arial"/>
          <w:sz w:val="24"/>
        </w:rPr>
        <w:t> </w:t>
      </w:r>
    </w:p>
    <w:p w14:paraId="12873A06" w14:textId="77777777" w:rsidR="0020380A" w:rsidRPr="00CD0D60" w:rsidRDefault="0020380A" w:rsidP="0020380A">
      <w:pPr>
        <w:tabs>
          <w:tab w:val="left" w:pos="7938"/>
        </w:tabs>
        <w:spacing w:line="360" w:lineRule="auto"/>
        <w:jc w:val="both"/>
        <w:rPr>
          <w:rFonts w:ascii="Palatino Linotype" w:eastAsia="Times New Roman" w:hAnsi="Palatino Linotype" w:cs="Times New Roman"/>
          <w:sz w:val="24"/>
          <w:szCs w:val="24"/>
          <w:lang w:val="es-ES" w:eastAsia="es-ES"/>
        </w:rPr>
      </w:pPr>
      <w:r w:rsidRPr="00CD0D60">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CD0D60">
        <w:rPr>
          <w:rFonts w:ascii="Palatino Linotype" w:eastAsia="Times New Roman" w:hAnsi="Palatino Linotype" w:cs="Times New Roman"/>
          <w:sz w:val="24"/>
          <w:szCs w:val="24"/>
          <w:lang w:val="es-ES_tradnl" w:eastAsia="es-ES"/>
        </w:rPr>
        <w:t xml:space="preserve">el Sujeto Obligado </w:t>
      </w:r>
      <w:r w:rsidRPr="00CD0D60">
        <w:rPr>
          <w:rFonts w:ascii="Palatino Linotype" w:eastAsia="Times New Roman" w:hAnsi="Palatino Linotype" w:cs="Times New Roman"/>
          <w:sz w:val="24"/>
          <w:szCs w:val="24"/>
          <w:lang w:val="es-ES" w:eastAsia="es-ES"/>
        </w:rPr>
        <w:t xml:space="preserve">deberá cumplir cabalmente con las </w:t>
      </w:r>
      <w:r w:rsidRPr="00CD0D60">
        <w:rPr>
          <w:rFonts w:ascii="Palatino Linotype" w:eastAsia="Times New Roman" w:hAnsi="Palatino Linotype" w:cs="Times New Roman"/>
          <w:sz w:val="24"/>
          <w:szCs w:val="24"/>
          <w:lang w:val="es-ES" w:eastAsia="es-ES"/>
        </w:rPr>
        <w:lastRenderedPageBreak/>
        <w:t xml:space="preserve">formalidades previstas en el artículo 137, de la Ley de Transparencia y Acceso a la Información Pública del Estado de México y Municipios, así como con los numerales aplicables de los </w:t>
      </w:r>
      <w:r w:rsidRPr="00CD0D60">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CD0D60">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8C0EF5F"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val="es-ES" w:eastAsia="es-ES"/>
        </w:rPr>
      </w:pPr>
    </w:p>
    <w:p w14:paraId="3CABC3E3" w14:textId="64894FE1" w:rsidR="00A3084C" w:rsidRPr="00902954" w:rsidRDefault="00A3084C" w:rsidP="00A3084C">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902954">
        <w:rPr>
          <w:rFonts w:ascii="Palatino Linotype" w:eastAsia="Times New Roman" w:hAnsi="Palatino Linotype" w:cs="Times New Roman"/>
          <w:b/>
          <w:sz w:val="24"/>
          <w:szCs w:val="24"/>
          <w:lang w:val="es-ES" w:eastAsia="es-ES"/>
        </w:rPr>
        <w:t>Registro Federal de Contribuyentes</w:t>
      </w:r>
      <w:r w:rsidRPr="00902954">
        <w:rPr>
          <w:rFonts w:ascii="Palatino Linotype" w:eastAsia="Times New Roman" w:hAnsi="Palatino Linotype" w:cs="Times New Roman"/>
          <w:sz w:val="24"/>
          <w:szCs w:val="24"/>
          <w:lang w:val="es-ES" w:eastAsia="es-ES"/>
        </w:rPr>
        <w:t xml:space="preserve"> (RFC)</w:t>
      </w:r>
      <w:r>
        <w:rPr>
          <w:rFonts w:ascii="Palatino Linotype" w:eastAsia="Times New Roman" w:hAnsi="Palatino Linotype" w:cs="Times New Roman"/>
          <w:sz w:val="24"/>
          <w:szCs w:val="24"/>
          <w:lang w:val="es-ES" w:eastAsia="es-ES"/>
        </w:rPr>
        <w:t xml:space="preserve"> y</w:t>
      </w:r>
      <w:r w:rsidRPr="00902954">
        <w:rPr>
          <w:rFonts w:ascii="Palatino Linotype" w:eastAsia="Times New Roman" w:hAnsi="Palatino Linotype" w:cs="Times New Roman"/>
          <w:sz w:val="24"/>
          <w:szCs w:val="24"/>
          <w:lang w:val="es-ES" w:eastAsia="es-ES"/>
        </w:rPr>
        <w:t xml:space="preserve"> la </w:t>
      </w:r>
      <w:r w:rsidRPr="00902954">
        <w:rPr>
          <w:rFonts w:ascii="Palatino Linotype" w:eastAsia="Times New Roman" w:hAnsi="Palatino Linotype" w:cs="Times New Roman"/>
          <w:b/>
          <w:sz w:val="24"/>
          <w:szCs w:val="24"/>
          <w:lang w:val="es-ES" w:eastAsia="es-ES"/>
        </w:rPr>
        <w:t>Clave Única de Registro de Población</w:t>
      </w:r>
      <w:r w:rsidRPr="00902954">
        <w:rPr>
          <w:rFonts w:ascii="Palatino Linotype" w:eastAsia="Times New Roman" w:hAnsi="Palatino Linotype" w:cs="Times New Roman"/>
          <w:sz w:val="24"/>
          <w:szCs w:val="24"/>
          <w:lang w:val="es-ES" w:eastAsia="es-ES"/>
        </w:rPr>
        <w:t xml:space="preserve"> (CURP)</w:t>
      </w:r>
      <w:r>
        <w:rPr>
          <w:rFonts w:ascii="Palatino Linotype" w:eastAsia="Times New Roman" w:hAnsi="Palatino Linotype" w:cs="Times New Roman"/>
          <w:sz w:val="24"/>
          <w:szCs w:val="24"/>
          <w:lang w:val="es-ES" w:eastAsia="es-ES"/>
        </w:rPr>
        <w:t>.</w:t>
      </w:r>
    </w:p>
    <w:p w14:paraId="2486B408" w14:textId="77777777" w:rsidR="00A3084C" w:rsidRPr="00902954" w:rsidRDefault="00A3084C" w:rsidP="00A3084C">
      <w:pPr>
        <w:spacing w:after="0" w:line="360" w:lineRule="auto"/>
        <w:jc w:val="both"/>
        <w:rPr>
          <w:rFonts w:ascii="Palatino Linotype" w:eastAsia="Times New Roman" w:hAnsi="Palatino Linotype" w:cs="Times New Roman"/>
          <w:sz w:val="24"/>
          <w:szCs w:val="24"/>
        </w:rPr>
      </w:pPr>
    </w:p>
    <w:p w14:paraId="5EB56534" w14:textId="77777777" w:rsidR="00A3084C" w:rsidRPr="00902954" w:rsidRDefault="00A3084C" w:rsidP="00A3084C">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6FF874F9" w14:textId="77777777" w:rsidR="00A3084C" w:rsidRPr="00902954" w:rsidRDefault="00A3084C" w:rsidP="00A3084C">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29AC62AE" w14:textId="77777777" w:rsidR="00A3084C" w:rsidRPr="00902954" w:rsidRDefault="00A3084C" w:rsidP="00A3084C">
      <w:pPr>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lastRenderedPageBreak/>
        <w:t>Lo anterior, es compartido por el Instituto Nacional de Transparencia, Acceso a la Información Pública y Protección de Datos Personales (INAI), a través del Criterio 19/17, de la segunda época, el cual es del tenor literal siguiente:</w:t>
      </w:r>
    </w:p>
    <w:p w14:paraId="5552682E" w14:textId="77777777" w:rsidR="00A3084C" w:rsidRPr="00902954" w:rsidRDefault="00A3084C" w:rsidP="00A3084C">
      <w:pPr>
        <w:spacing w:after="0" w:line="360" w:lineRule="auto"/>
        <w:ind w:right="-91"/>
        <w:jc w:val="both"/>
        <w:rPr>
          <w:rFonts w:ascii="Palatino Linotype" w:eastAsia="Times New Roman" w:hAnsi="Palatino Linotype" w:cs="Arial"/>
          <w:sz w:val="24"/>
          <w:szCs w:val="24"/>
          <w:lang w:eastAsia="es-MX"/>
        </w:rPr>
      </w:pPr>
    </w:p>
    <w:p w14:paraId="557384AD" w14:textId="77777777" w:rsidR="00A3084C" w:rsidRPr="00902954" w:rsidRDefault="00A3084C" w:rsidP="00A3084C">
      <w:pPr>
        <w:spacing w:after="0" w:line="240" w:lineRule="auto"/>
        <w:ind w:left="567" w:right="567"/>
        <w:jc w:val="both"/>
        <w:rPr>
          <w:rFonts w:ascii="Palatino Linotype" w:eastAsia="Times New Roman" w:hAnsi="Palatino Linotype" w:cs="Arial"/>
          <w:b/>
          <w:bCs/>
          <w:i/>
        </w:rPr>
      </w:pPr>
      <w:r w:rsidRPr="00902954">
        <w:rPr>
          <w:rFonts w:ascii="Palatino Linotype" w:eastAsia="Times New Roman" w:hAnsi="Palatino Linotype" w:cs="Arial"/>
          <w:bCs/>
          <w:i/>
        </w:rPr>
        <w:t>“</w:t>
      </w:r>
      <w:r w:rsidRPr="00902954">
        <w:rPr>
          <w:rFonts w:ascii="Palatino Linotype" w:eastAsia="Times New Roman" w:hAnsi="Palatino Linotype" w:cs="Arial"/>
          <w:b/>
          <w:bCs/>
          <w:i/>
        </w:rPr>
        <w:t xml:space="preserve">Registro Federal de Contribuyentes (RFC) de personas físicas. </w:t>
      </w:r>
      <w:r w:rsidRPr="00902954">
        <w:rPr>
          <w:rFonts w:ascii="Palatino Linotype" w:eastAsia="Times New Roman" w:hAnsi="Palatino Linotype" w:cs="Arial"/>
          <w:bCs/>
          <w:i/>
        </w:rPr>
        <w:t xml:space="preserve">El RFC es una clave de carácter fiscal, </w:t>
      </w:r>
      <w:proofErr w:type="gramStart"/>
      <w:r w:rsidRPr="00902954">
        <w:rPr>
          <w:rFonts w:ascii="Palatino Linotype" w:eastAsia="Times New Roman" w:hAnsi="Palatino Linotype" w:cs="Arial"/>
          <w:bCs/>
          <w:i/>
        </w:rPr>
        <w:t>única</w:t>
      </w:r>
      <w:proofErr w:type="gramEnd"/>
      <w:r w:rsidRPr="00902954">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BB5C421" w14:textId="77777777" w:rsidR="00A3084C" w:rsidRPr="00902954" w:rsidRDefault="00A3084C" w:rsidP="00A3084C">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Resoluciones:</w:t>
      </w:r>
    </w:p>
    <w:p w14:paraId="1731F351" w14:textId="77777777" w:rsidR="00A3084C" w:rsidRPr="00902954" w:rsidRDefault="00A3084C" w:rsidP="00A3084C">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0189/17. Morena. 08 de febrero de 2017. Por unanimidad. Comisionado Ponente Joel Salas Suárez.</w:t>
      </w:r>
    </w:p>
    <w:p w14:paraId="72502F48" w14:textId="77777777" w:rsidR="00A3084C" w:rsidRPr="00902954" w:rsidRDefault="00A3084C" w:rsidP="00A3084C">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902954">
        <w:rPr>
          <w:rFonts w:ascii="Palatino Linotype" w:eastAsia="Times New Roman" w:hAnsi="Palatino Linotype" w:cs="Arial"/>
          <w:bCs/>
          <w:i/>
          <w:sz w:val="20"/>
        </w:rPr>
        <w:t>Rosendoevgueni</w:t>
      </w:r>
      <w:proofErr w:type="spellEnd"/>
      <w:r w:rsidRPr="00902954">
        <w:rPr>
          <w:rFonts w:ascii="Palatino Linotype" w:eastAsia="Times New Roman" w:hAnsi="Palatino Linotype" w:cs="Arial"/>
          <w:bCs/>
          <w:i/>
          <w:sz w:val="20"/>
        </w:rPr>
        <w:t xml:space="preserve"> Monterrey </w:t>
      </w:r>
      <w:proofErr w:type="spellStart"/>
      <w:r w:rsidRPr="00902954">
        <w:rPr>
          <w:rFonts w:ascii="Palatino Linotype" w:eastAsia="Times New Roman" w:hAnsi="Palatino Linotype" w:cs="Arial"/>
          <w:bCs/>
          <w:i/>
          <w:sz w:val="20"/>
        </w:rPr>
        <w:t>Chepov</w:t>
      </w:r>
      <w:proofErr w:type="spellEnd"/>
      <w:r w:rsidRPr="00902954">
        <w:rPr>
          <w:rFonts w:ascii="Palatino Linotype" w:eastAsia="Times New Roman" w:hAnsi="Palatino Linotype" w:cs="Arial"/>
          <w:bCs/>
          <w:i/>
          <w:sz w:val="20"/>
        </w:rPr>
        <w:t xml:space="preserve">. </w:t>
      </w:r>
    </w:p>
    <w:p w14:paraId="0932DA97" w14:textId="77777777" w:rsidR="00A3084C" w:rsidRPr="00902954" w:rsidRDefault="00A3084C" w:rsidP="00A3084C">
      <w:pPr>
        <w:spacing w:after="0" w:line="240" w:lineRule="auto"/>
        <w:ind w:left="567" w:right="567"/>
        <w:jc w:val="both"/>
        <w:rPr>
          <w:rFonts w:ascii="Palatino Linotype" w:eastAsia="Times New Roman" w:hAnsi="Palatino Linotype" w:cs="Arial"/>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902954">
        <w:rPr>
          <w:rFonts w:ascii="Palatino Linotype" w:eastAsia="Times New Roman" w:hAnsi="Palatino Linotype" w:cs="Arial"/>
          <w:i/>
          <w:sz w:val="20"/>
        </w:rPr>
        <w:t>”</w:t>
      </w:r>
    </w:p>
    <w:p w14:paraId="7EF88906" w14:textId="77777777" w:rsidR="00A3084C" w:rsidRPr="00902954" w:rsidRDefault="00A3084C" w:rsidP="00A3084C">
      <w:pPr>
        <w:spacing w:after="0" w:line="360" w:lineRule="auto"/>
        <w:jc w:val="both"/>
        <w:rPr>
          <w:rFonts w:ascii="Palatino Linotype" w:eastAsia="Times New Roman" w:hAnsi="Palatino Linotype" w:cs="Arial"/>
          <w:sz w:val="24"/>
          <w:szCs w:val="24"/>
          <w:lang w:eastAsia="es-MX"/>
        </w:rPr>
      </w:pPr>
    </w:p>
    <w:p w14:paraId="1FADB7E6" w14:textId="77777777" w:rsidR="00A3084C" w:rsidRPr="00902954" w:rsidRDefault="00A3084C" w:rsidP="00A3084C">
      <w:pPr>
        <w:spacing w:after="0" w:line="360" w:lineRule="auto"/>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902954">
        <w:rPr>
          <w:rFonts w:ascii="Palatino Linotype" w:eastAsia="Times New Roman" w:hAnsi="Palatino Linotype" w:cs="Arial"/>
          <w:sz w:val="24"/>
          <w:szCs w:val="24"/>
          <w:lang w:eastAsia="es-MX"/>
        </w:rPr>
        <w:t>homoclave</w:t>
      </w:r>
      <w:proofErr w:type="spellEnd"/>
      <w:r w:rsidRPr="00902954">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6674AAD3" w14:textId="77777777" w:rsidR="00A3084C" w:rsidRPr="00902954" w:rsidRDefault="00A3084C" w:rsidP="00A3084C">
      <w:pPr>
        <w:spacing w:after="0" w:line="360" w:lineRule="auto"/>
        <w:jc w:val="both"/>
        <w:rPr>
          <w:rFonts w:ascii="Palatino Linotype" w:eastAsia="Times New Roman" w:hAnsi="Palatino Linotype" w:cs="Arial"/>
          <w:sz w:val="24"/>
          <w:szCs w:val="24"/>
          <w:lang w:eastAsia="es-MX"/>
        </w:rPr>
      </w:pPr>
    </w:p>
    <w:p w14:paraId="24CA4A4E"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Por cuanto hace a la </w:t>
      </w:r>
      <w:r w:rsidRPr="00902954">
        <w:rPr>
          <w:rFonts w:ascii="Palatino Linotype" w:eastAsia="Times New Roman" w:hAnsi="Palatino Linotype" w:cs="Times New Roman"/>
          <w:b/>
          <w:sz w:val="24"/>
          <w:szCs w:val="24"/>
          <w:lang w:val="es-ES" w:eastAsia="es-ES"/>
        </w:rPr>
        <w:t xml:space="preserve">Clave Única de Registro de Población, </w:t>
      </w:r>
      <w:r w:rsidRPr="00902954">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F914A27"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val="es-ES" w:eastAsia="es-MX"/>
        </w:rPr>
      </w:pPr>
    </w:p>
    <w:p w14:paraId="03D6C6BD" w14:textId="77777777" w:rsidR="00A3084C" w:rsidRDefault="00A3084C" w:rsidP="00A3084C">
      <w:pPr>
        <w:spacing w:after="0" w:line="360" w:lineRule="auto"/>
        <w:jc w:val="both"/>
        <w:rPr>
          <w:rFonts w:ascii="Palatino Linotype" w:eastAsia="Times New Roman" w:hAnsi="Palatino Linotype" w:cs="Times New Roman"/>
          <w:sz w:val="24"/>
          <w:szCs w:val="24"/>
          <w:lang w:val="es-ES" w:eastAsia="es-MX"/>
        </w:rPr>
      </w:pPr>
    </w:p>
    <w:p w14:paraId="6192EAD8" w14:textId="77777777" w:rsidR="00A3084C" w:rsidRDefault="00A3084C" w:rsidP="00A3084C">
      <w:pPr>
        <w:spacing w:after="0" w:line="360" w:lineRule="auto"/>
        <w:jc w:val="both"/>
        <w:rPr>
          <w:rFonts w:ascii="Palatino Linotype" w:eastAsia="Times New Roman" w:hAnsi="Palatino Linotype" w:cs="Times New Roman"/>
          <w:sz w:val="24"/>
          <w:szCs w:val="24"/>
          <w:lang w:val="es-ES" w:eastAsia="es-MX"/>
        </w:rPr>
      </w:pPr>
    </w:p>
    <w:p w14:paraId="5C48446C"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14:paraId="5B75C8E9"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val="es-ES" w:eastAsia="es-MX"/>
        </w:rPr>
      </w:pPr>
    </w:p>
    <w:p w14:paraId="50A97F24" w14:textId="77777777" w:rsidR="00A3084C" w:rsidRPr="00902954" w:rsidRDefault="00A3084C" w:rsidP="00A3084C">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86. </w:t>
      </w:r>
      <w:r w:rsidRPr="00902954">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117F6285" w14:textId="77777777" w:rsidR="00A3084C" w:rsidRPr="00902954" w:rsidRDefault="00A3084C" w:rsidP="00A3084C">
      <w:pPr>
        <w:spacing w:after="0"/>
        <w:ind w:left="567" w:right="567"/>
        <w:jc w:val="both"/>
        <w:rPr>
          <w:rFonts w:ascii="Palatino Linotype" w:hAnsi="Palatino Linotype" w:cs="Arial"/>
          <w:i/>
          <w:lang w:val="es-ES" w:eastAsia="es-MX"/>
        </w:rPr>
      </w:pPr>
    </w:p>
    <w:p w14:paraId="5EF34502" w14:textId="77777777" w:rsidR="00A3084C" w:rsidRPr="00902954" w:rsidRDefault="00A3084C" w:rsidP="00A3084C">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91. </w:t>
      </w:r>
      <w:r w:rsidRPr="00902954">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35AB3C83" w14:textId="77777777" w:rsidR="00A3084C" w:rsidRDefault="00A3084C" w:rsidP="00A3084C">
      <w:pPr>
        <w:spacing w:after="0" w:line="360" w:lineRule="auto"/>
        <w:jc w:val="both"/>
        <w:rPr>
          <w:rFonts w:ascii="Palatino Linotype" w:eastAsia="Times New Roman" w:hAnsi="Palatino Linotype" w:cs="Times New Roman"/>
          <w:sz w:val="24"/>
          <w:szCs w:val="24"/>
          <w:lang w:val="es-ES" w:eastAsia="es-MX"/>
        </w:rPr>
      </w:pPr>
    </w:p>
    <w:p w14:paraId="053D3ED1"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99F8782"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val="es-ES" w:eastAsia="es-MX"/>
        </w:rPr>
      </w:pPr>
    </w:p>
    <w:p w14:paraId="181E46D1"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5C8F896E" w14:textId="77777777" w:rsidR="00A3084C" w:rsidRPr="00902954" w:rsidRDefault="00A3084C" w:rsidP="00A3084C">
      <w:pPr>
        <w:spacing w:after="0" w:line="360" w:lineRule="auto"/>
        <w:jc w:val="both"/>
        <w:rPr>
          <w:rFonts w:ascii="Palatino Linotype" w:hAnsi="Palatino Linotype" w:cs="Arial"/>
          <w:lang w:val="es-ES" w:eastAsia="es-MX"/>
        </w:rPr>
      </w:pPr>
    </w:p>
    <w:p w14:paraId="09982212" w14:textId="77777777" w:rsidR="00A3084C" w:rsidRDefault="00A3084C" w:rsidP="00A3084C">
      <w:pPr>
        <w:spacing w:after="0" w:line="240" w:lineRule="auto"/>
        <w:ind w:left="567" w:right="567"/>
        <w:jc w:val="both"/>
        <w:rPr>
          <w:rFonts w:ascii="Palatino Linotype" w:eastAsia="Times New Roman" w:hAnsi="Palatino Linotype" w:cs="Times New Roman"/>
          <w:b/>
          <w:i/>
          <w:lang w:val="es-ES" w:eastAsia="es-MX"/>
        </w:rPr>
      </w:pPr>
    </w:p>
    <w:p w14:paraId="2C5FCF9A"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val="es-ES" w:eastAsia="es-MX"/>
        </w:rPr>
      </w:pPr>
      <w:r w:rsidRPr="00902954">
        <w:rPr>
          <w:rFonts w:ascii="Palatino Linotype" w:eastAsia="Times New Roman" w:hAnsi="Palatino Linotype" w:cs="Times New Roman"/>
          <w:b/>
          <w:i/>
          <w:lang w:val="es-ES" w:eastAsia="es-MX"/>
        </w:rPr>
        <w:lastRenderedPageBreak/>
        <w:t>Clave Única de Registro de Población (CURP)</w:t>
      </w:r>
      <w:r w:rsidRPr="00902954">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2AC1039" w14:textId="77777777" w:rsidR="00A3084C" w:rsidRPr="00902954" w:rsidRDefault="00A3084C" w:rsidP="00A3084C">
      <w:pPr>
        <w:spacing w:after="0" w:line="360" w:lineRule="auto"/>
        <w:ind w:right="616"/>
        <w:jc w:val="both"/>
        <w:rPr>
          <w:rFonts w:ascii="Palatino Linotype" w:hAnsi="Palatino Linotype" w:cs="Arial"/>
          <w:bCs/>
          <w:lang w:val="es-ES" w:eastAsia="es-MX"/>
        </w:rPr>
      </w:pPr>
    </w:p>
    <w:p w14:paraId="4DF74D46"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35C45EE" w14:textId="77777777" w:rsidR="00A3084C" w:rsidRDefault="00A3084C" w:rsidP="00A3084C">
      <w:pPr>
        <w:spacing w:after="0" w:line="360" w:lineRule="auto"/>
        <w:jc w:val="both"/>
        <w:rPr>
          <w:rFonts w:ascii="Palatino Linotype" w:eastAsia="Arial Unicode MS" w:hAnsi="Palatino Linotype" w:cs="Times New Roman"/>
          <w:sz w:val="24"/>
          <w:szCs w:val="24"/>
          <w:lang w:eastAsia="es-ES"/>
        </w:rPr>
      </w:pPr>
    </w:p>
    <w:p w14:paraId="25F38A96"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MX"/>
        </w:rPr>
      </w:pPr>
      <w:r w:rsidRPr="00902954">
        <w:rPr>
          <w:rFonts w:ascii="Palatino Linotype" w:eastAsia="Times New Roman" w:hAnsi="Palatino Linotype" w:cs="Times New Roman"/>
          <w:sz w:val="24"/>
          <w:szCs w:val="24"/>
          <w:lang w:val="es-ES_tradnl" w:eastAsia="es-ES"/>
        </w:rPr>
        <w:t xml:space="preserve">Por ende, en el presente caso el Sujeto Obligado debe </w:t>
      </w:r>
      <w:r w:rsidRPr="00902954">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w:t>
      </w:r>
      <w:r w:rsidRPr="00902954">
        <w:rPr>
          <w:rFonts w:ascii="Palatino Linotype" w:eastAsia="Times New Roman" w:hAnsi="Palatino Linotype" w:cs="Times New Roman"/>
          <w:sz w:val="24"/>
          <w:szCs w:val="24"/>
          <w:lang w:eastAsia="es-MX"/>
        </w:rPr>
        <w:lastRenderedPageBreak/>
        <w:t>información y finalmente sea éste último quien apruebe, modifique o revoque la clasificación de la información solicitada.</w:t>
      </w:r>
    </w:p>
    <w:p w14:paraId="0B186F24"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MX"/>
        </w:rPr>
      </w:pPr>
    </w:p>
    <w:p w14:paraId="436C78F7" w14:textId="77777777" w:rsidR="00A3084C" w:rsidRPr="00902954" w:rsidRDefault="00A3084C" w:rsidP="00A3084C">
      <w:pPr>
        <w:spacing w:after="0" w:line="360" w:lineRule="auto"/>
        <w:jc w:val="both"/>
        <w:rPr>
          <w:rFonts w:ascii="Palatino Linotype" w:eastAsia="Calibri" w:hAnsi="Palatino Linotype" w:cs="Times New Roman"/>
          <w:sz w:val="24"/>
          <w:szCs w:val="24"/>
          <w:lang w:eastAsia="es-ES"/>
        </w:rPr>
      </w:pPr>
      <w:r w:rsidRPr="00902954">
        <w:rPr>
          <w:rFonts w:ascii="Palatino Linotype" w:eastAsia="Calibri" w:hAnsi="Palatino Linotype" w:cs="Times New Roman"/>
          <w:sz w:val="24"/>
          <w:szCs w:val="24"/>
          <w:lang w:eastAsia="es-ES"/>
        </w:rPr>
        <w:t xml:space="preserve">Así, es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369811C" w14:textId="77777777" w:rsidR="00A3084C" w:rsidRPr="00902954" w:rsidRDefault="00A3084C" w:rsidP="00A3084C">
      <w:pPr>
        <w:spacing w:after="0" w:line="360" w:lineRule="auto"/>
        <w:jc w:val="both"/>
        <w:rPr>
          <w:rFonts w:ascii="Palatino Linotype" w:eastAsia="Calibri" w:hAnsi="Palatino Linotype" w:cs="Times New Roman"/>
          <w:sz w:val="24"/>
          <w:szCs w:val="24"/>
          <w:lang w:eastAsia="es-ES"/>
        </w:rPr>
      </w:pPr>
    </w:p>
    <w:p w14:paraId="718ADFCB"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7B859AA"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p>
    <w:p w14:paraId="7654D6C0"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 xml:space="preserve">“Artículo 49. </w:t>
      </w:r>
      <w:r w:rsidRPr="00902954">
        <w:rPr>
          <w:rFonts w:ascii="Palatino Linotype" w:eastAsia="Times New Roman" w:hAnsi="Palatino Linotype" w:cs="Times New Roman"/>
          <w:i/>
          <w:lang w:eastAsia="es-MX"/>
        </w:rPr>
        <w:t>Los Comités de Transparencia tendrán las siguientes atribuciones:</w:t>
      </w:r>
    </w:p>
    <w:p w14:paraId="2FBF77AA"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VIII.</w:t>
      </w:r>
      <w:r w:rsidRPr="00902954">
        <w:rPr>
          <w:rFonts w:ascii="Palatino Linotype" w:eastAsia="Times New Roman" w:hAnsi="Palatino Linotype" w:cs="Times New Roman"/>
          <w:i/>
          <w:lang w:eastAsia="es-MX"/>
        </w:rPr>
        <w:t xml:space="preserve"> Aprobar, modificar o revocar la clasificación de la información;</w:t>
      </w:r>
    </w:p>
    <w:p w14:paraId="5F5E8E98"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p>
    <w:p w14:paraId="49915541"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lastRenderedPageBreak/>
        <w:t>Artículo 132.</w:t>
      </w:r>
      <w:r w:rsidRPr="00902954">
        <w:rPr>
          <w:rFonts w:ascii="Palatino Linotype" w:eastAsia="Times New Roman" w:hAnsi="Palatino Linotype" w:cs="Times New Roman"/>
          <w:i/>
          <w:lang w:eastAsia="es-MX"/>
        </w:rPr>
        <w:t xml:space="preserve"> La clasificación de la información se llevará a cabo en el momento en que:</w:t>
      </w:r>
    </w:p>
    <w:p w14:paraId="67807800"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46888C97"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7F86489B" w14:textId="77777777" w:rsidR="00A3084C" w:rsidRPr="00902954" w:rsidRDefault="00A3084C" w:rsidP="00A3084C">
      <w:pPr>
        <w:spacing w:after="0" w:line="240" w:lineRule="auto"/>
        <w:ind w:left="567" w:right="567"/>
        <w:jc w:val="both"/>
        <w:rPr>
          <w:rFonts w:ascii="Palatino Linotype" w:eastAsia="Times New Roman" w:hAnsi="Palatino Linotype" w:cs="Times New Roman"/>
          <w:b/>
          <w:i/>
          <w:lang w:eastAsia="es-MX"/>
        </w:rPr>
      </w:pPr>
      <w:r w:rsidRPr="00902954">
        <w:rPr>
          <w:rFonts w:ascii="Palatino Linotype" w:eastAsia="Times New Roman" w:hAnsi="Palatino Linotype" w:cs="Times New Roman"/>
          <w:b/>
          <w:i/>
          <w:lang w:eastAsia="es-MX"/>
        </w:rPr>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902954">
        <w:rPr>
          <w:rFonts w:ascii="Palatino Linotype" w:eastAsia="Times New Roman" w:hAnsi="Palatino Linotype" w:cs="Times New Roman"/>
          <w:b/>
          <w:i/>
          <w:lang w:eastAsia="es-MX"/>
        </w:rPr>
        <w:t>”</w:t>
      </w:r>
    </w:p>
    <w:p w14:paraId="5D9C54A6" w14:textId="77777777" w:rsidR="00A3084C" w:rsidRPr="00902954" w:rsidRDefault="00A3084C" w:rsidP="00A3084C">
      <w:pPr>
        <w:spacing w:after="0" w:line="240" w:lineRule="auto"/>
        <w:ind w:left="567" w:right="567"/>
        <w:jc w:val="both"/>
        <w:rPr>
          <w:rFonts w:ascii="Palatino Linotype" w:eastAsia="Times New Roman" w:hAnsi="Palatino Linotype" w:cs="Times New Roman"/>
          <w:b/>
          <w:i/>
          <w:lang w:eastAsia="es-MX"/>
        </w:rPr>
      </w:pPr>
    </w:p>
    <w:p w14:paraId="51684556" w14:textId="77777777" w:rsidR="00A3084C" w:rsidRPr="00902954" w:rsidRDefault="00A3084C" w:rsidP="00A3084C">
      <w:pPr>
        <w:spacing w:after="0" w:line="240" w:lineRule="auto"/>
        <w:ind w:left="567" w:right="567"/>
        <w:jc w:val="both"/>
        <w:rPr>
          <w:rFonts w:ascii="Palatino Linotype" w:eastAsia="Times New Roman" w:hAnsi="Palatino Linotype" w:cs="Times New Roman"/>
          <w:b/>
          <w:i/>
          <w:lang w:eastAsia="es-MX"/>
        </w:rPr>
      </w:pPr>
    </w:p>
    <w:p w14:paraId="2838D6B3"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“Segundo.-</w:t>
      </w:r>
      <w:r w:rsidRPr="00902954">
        <w:rPr>
          <w:rFonts w:ascii="Palatino Linotype" w:eastAsia="Times New Roman" w:hAnsi="Palatino Linotype" w:cs="Times New Roman"/>
          <w:i/>
          <w:lang w:eastAsia="es-MX"/>
        </w:rPr>
        <w:t xml:space="preserve"> Para efectos de los presentes Lineamientos Generales, se entenderá por:</w:t>
      </w:r>
    </w:p>
    <w:p w14:paraId="27915E6E"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w:t>
      </w:r>
    </w:p>
    <w:p w14:paraId="0EE06DCB"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XVIII.</w:t>
      </w:r>
      <w:r w:rsidRPr="00902954">
        <w:rPr>
          <w:rFonts w:ascii="Palatino Linotype" w:eastAsia="Times New Roman" w:hAnsi="Palatino Linotype" w:cs="Times New Roman"/>
          <w:i/>
          <w:lang w:eastAsia="es-MX"/>
        </w:rPr>
        <w:t xml:space="preserve"> </w:t>
      </w:r>
      <w:r w:rsidRPr="00902954">
        <w:rPr>
          <w:rFonts w:ascii="Palatino Linotype" w:eastAsia="Times New Roman" w:hAnsi="Palatino Linotype" w:cs="Times New Roman"/>
          <w:b/>
          <w:i/>
          <w:lang w:eastAsia="es-MX"/>
        </w:rPr>
        <w:t>Versión pública:</w:t>
      </w:r>
      <w:r w:rsidRPr="00902954">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2E0B154" w14:textId="77777777" w:rsidR="00A3084C" w:rsidRPr="00902954" w:rsidRDefault="00A3084C" w:rsidP="00A3084C">
      <w:pPr>
        <w:spacing w:after="0" w:line="240" w:lineRule="auto"/>
        <w:ind w:left="567" w:right="567"/>
        <w:jc w:val="both"/>
        <w:rPr>
          <w:rFonts w:ascii="Palatino Linotype" w:eastAsia="Times New Roman" w:hAnsi="Palatino Linotype" w:cs="Times New Roman"/>
          <w:b/>
          <w:i/>
          <w:lang w:eastAsia="es-MX"/>
        </w:rPr>
      </w:pPr>
    </w:p>
    <w:p w14:paraId="10FFC048"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Cuarto.</w:t>
      </w:r>
      <w:r w:rsidRPr="00902954">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E8038B0"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580B8A0F" w14:textId="77777777" w:rsidR="00A3084C" w:rsidRPr="00902954" w:rsidRDefault="00A3084C" w:rsidP="00A3084C">
      <w:pPr>
        <w:spacing w:after="0" w:line="240" w:lineRule="auto"/>
        <w:ind w:left="567" w:right="567"/>
        <w:jc w:val="both"/>
        <w:rPr>
          <w:rFonts w:ascii="Palatino Linotype" w:eastAsia="Times New Roman" w:hAnsi="Palatino Linotype" w:cs="Times New Roman"/>
          <w:b/>
          <w:i/>
          <w:lang w:eastAsia="es-MX"/>
        </w:rPr>
      </w:pPr>
    </w:p>
    <w:p w14:paraId="4DBC3E49"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Quinto.</w:t>
      </w:r>
      <w:r w:rsidRPr="00902954">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AE5262" w14:textId="77777777" w:rsidR="00A3084C" w:rsidRPr="00902954" w:rsidRDefault="00A3084C" w:rsidP="00A3084C">
      <w:pPr>
        <w:spacing w:after="0" w:line="240" w:lineRule="auto"/>
        <w:ind w:left="567" w:right="567"/>
        <w:jc w:val="both"/>
        <w:rPr>
          <w:rFonts w:ascii="Palatino Linotype" w:eastAsia="Times New Roman" w:hAnsi="Palatino Linotype" w:cs="Times New Roman"/>
          <w:b/>
          <w:i/>
          <w:lang w:eastAsia="es-MX"/>
        </w:rPr>
      </w:pPr>
    </w:p>
    <w:p w14:paraId="3F9B479A"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Sexto.</w:t>
      </w:r>
      <w:r w:rsidRPr="00902954">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316BC28"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5A3D22DF"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Séptimo.</w:t>
      </w:r>
      <w:r w:rsidRPr="00902954">
        <w:rPr>
          <w:rFonts w:ascii="Palatino Linotype" w:eastAsia="Times New Roman" w:hAnsi="Palatino Linotype" w:cs="Times New Roman"/>
          <w:i/>
          <w:lang w:eastAsia="es-MX"/>
        </w:rPr>
        <w:t xml:space="preserve"> La clasificación de la información se llevará a cabo en el momento en que:</w:t>
      </w:r>
    </w:p>
    <w:p w14:paraId="766FA4C4"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3410F8A7"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0A1FE57B"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lastRenderedPageBreak/>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04B345C0"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6C8794B7" w14:textId="77777777" w:rsidR="00A3084C" w:rsidRPr="00902954" w:rsidRDefault="00A3084C" w:rsidP="00A3084C">
      <w:pPr>
        <w:spacing w:after="0" w:line="240" w:lineRule="auto"/>
        <w:ind w:left="567" w:right="567"/>
        <w:jc w:val="both"/>
        <w:rPr>
          <w:rFonts w:ascii="Palatino Linotype" w:eastAsia="Times New Roman" w:hAnsi="Palatino Linotype" w:cs="Times New Roman"/>
          <w:b/>
          <w:i/>
          <w:lang w:eastAsia="es-MX"/>
        </w:rPr>
      </w:pPr>
    </w:p>
    <w:p w14:paraId="286112A3"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Octavo.</w:t>
      </w:r>
      <w:r w:rsidRPr="00902954">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F14CF42"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4C5FDADC"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145C197E"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p>
    <w:p w14:paraId="2C4ABC02"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A1B6C45"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19158137" w14:textId="77777777" w:rsidR="00A3084C" w:rsidRPr="00902954" w:rsidRDefault="00A3084C" w:rsidP="00A3084C">
      <w:pPr>
        <w:spacing w:after="0" w:line="240" w:lineRule="auto"/>
        <w:ind w:left="567" w:right="567"/>
        <w:jc w:val="both"/>
        <w:rPr>
          <w:rFonts w:ascii="Palatino Linotype" w:eastAsia="Times New Roman" w:hAnsi="Palatino Linotype" w:cs="Times New Roman"/>
          <w:b/>
          <w:i/>
          <w:lang w:eastAsia="es-MX"/>
        </w:rPr>
      </w:pPr>
    </w:p>
    <w:p w14:paraId="690ACEE7"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Noveno.</w:t>
      </w:r>
      <w:r w:rsidRPr="00902954">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B06F66" w14:textId="77777777" w:rsidR="00A3084C" w:rsidRPr="00902954" w:rsidRDefault="00A3084C" w:rsidP="00A3084C">
      <w:pPr>
        <w:spacing w:after="0" w:line="240" w:lineRule="auto"/>
        <w:ind w:left="567" w:right="567"/>
        <w:jc w:val="both"/>
        <w:rPr>
          <w:rFonts w:ascii="Palatino Linotype" w:eastAsia="Times New Roman" w:hAnsi="Palatino Linotype" w:cs="Times New Roman"/>
          <w:b/>
          <w:i/>
          <w:lang w:eastAsia="es-MX"/>
        </w:rPr>
      </w:pPr>
    </w:p>
    <w:p w14:paraId="31AE8315"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Décimo.</w:t>
      </w:r>
      <w:r w:rsidRPr="00902954">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E78D1B"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p>
    <w:p w14:paraId="641CFB6E"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46E694C2" w14:textId="77777777" w:rsidR="00A3084C" w:rsidRPr="00902954" w:rsidRDefault="00A3084C" w:rsidP="00A3084C">
      <w:pPr>
        <w:spacing w:after="0" w:line="240" w:lineRule="auto"/>
        <w:ind w:left="567" w:right="567"/>
        <w:jc w:val="both"/>
        <w:rPr>
          <w:rFonts w:ascii="Palatino Linotype" w:eastAsia="Times New Roman" w:hAnsi="Palatino Linotype" w:cs="Times New Roman"/>
          <w:b/>
          <w:i/>
          <w:lang w:eastAsia="es-MX"/>
        </w:rPr>
      </w:pPr>
    </w:p>
    <w:p w14:paraId="16E5C29A" w14:textId="77777777" w:rsidR="00A3084C" w:rsidRPr="00902954" w:rsidRDefault="00A3084C" w:rsidP="00A3084C">
      <w:pPr>
        <w:spacing w:after="0" w:line="240" w:lineRule="auto"/>
        <w:ind w:left="567" w:right="567"/>
        <w:jc w:val="both"/>
        <w:rPr>
          <w:rFonts w:ascii="Palatino Linotype" w:eastAsia="Times New Roman" w:hAnsi="Palatino Linotype" w:cs="Times New Roman"/>
          <w:b/>
          <w:sz w:val="24"/>
          <w:szCs w:val="24"/>
          <w:lang w:eastAsia="es-MX"/>
        </w:rPr>
      </w:pPr>
      <w:r w:rsidRPr="00902954">
        <w:rPr>
          <w:rFonts w:ascii="Palatino Linotype" w:eastAsia="Times New Roman" w:hAnsi="Palatino Linotype" w:cs="Times New Roman"/>
          <w:b/>
          <w:i/>
          <w:lang w:eastAsia="es-MX"/>
        </w:rPr>
        <w:lastRenderedPageBreak/>
        <w:t>Décimo primero.</w:t>
      </w:r>
      <w:r w:rsidRPr="00902954">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02954">
        <w:rPr>
          <w:rFonts w:ascii="Palatino Linotype" w:eastAsia="Times New Roman" w:hAnsi="Palatino Linotype" w:cs="Times New Roman"/>
          <w:b/>
          <w:i/>
          <w:lang w:eastAsia="es-MX"/>
        </w:rPr>
        <w:t>”</w:t>
      </w:r>
    </w:p>
    <w:p w14:paraId="0767458C" w14:textId="77777777" w:rsidR="00A3084C" w:rsidRPr="00902954" w:rsidRDefault="00A3084C" w:rsidP="00A3084C">
      <w:pPr>
        <w:spacing w:after="0" w:line="360" w:lineRule="auto"/>
        <w:jc w:val="both"/>
        <w:rPr>
          <w:rFonts w:ascii="Palatino Linotype" w:hAnsi="Palatino Linotype" w:cs="Arial"/>
          <w:i/>
          <w:lang w:eastAsia="es-MX"/>
        </w:rPr>
      </w:pPr>
    </w:p>
    <w:p w14:paraId="1FE3B6CC"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DE866A7" w14:textId="77777777" w:rsidR="00A3084C" w:rsidRDefault="00A3084C" w:rsidP="00A3084C">
      <w:pPr>
        <w:spacing w:after="0" w:line="360" w:lineRule="auto"/>
        <w:jc w:val="both"/>
        <w:rPr>
          <w:rFonts w:ascii="Palatino Linotype" w:eastAsia="Times New Roman" w:hAnsi="Palatino Linotype" w:cs="Times New Roman"/>
          <w:sz w:val="24"/>
          <w:szCs w:val="24"/>
          <w:lang w:eastAsia="es-ES"/>
        </w:rPr>
      </w:pPr>
    </w:p>
    <w:p w14:paraId="57B71DDC"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2701713E" w14:textId="77777777" w:rsidR="00A3084C" w:rsidRDefault="00A3084C" w:rsidP="00A3084C">
      <w:pPr>
        <w:spacing w:after="0" w:line="360" w:lineRule="auto"/>
        <w:jc w:val="both"/>
        <w:rPr>
          <w:rFonts w:ascii="Palatino Linotype" w:eastAsia="Times New Roman" w:hAnsi="Palatino Linotype" w:cs="Times New Roman"/>
          <w:sz w:val="24"/>
          <w:szCs w:val="24"/>
          <w:lang w:eastAsia="es-ES"/>
        </w:rPr>
      </w:pPr>
    </w:p>
    <w:p w14:paraId="7D6215B6"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36E7DE2E"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 xml:space="preserve">FUNDAMENTACIÓN Y MOTIVACIÓN. </w:t>
      </w:r>
      <w:r w:rsidRPr="00902954">
        <w:rPr>
          <w:rFonts w:ascii="Palatino Linotype" w:eastAsia="Times New Roman" w:hAnsi="Palatino Linotype" w:cs="Times New Roman"/>
          <w:i/>
          <w:lang w:eastAsia="es-ES"/>
        </w:rPr>
        <w:t xml:space="preserve">La debida fundamentación y motivación legal, deben entenderse, por lo primero, la cita del precepto legal aplicable al caso, y por lo segundo, las razones, motivos o circunstancias especiales que llevaron a la autoridad a </w:t>
      </w:r>
      <w:r w:rsidRPr="00902954">
        <w:rPr>
          <w:rFonts w:ascii="Palatino Linotype" w:eastAsia="Times New Roman" w:hAnsi="Palatino Linotype" w:cs="Times New Roman"/>
          <w:i/>
          <w:lang w:eastAsia="es-ES"/>
        </w:rPr>
        <w:lastRenderedPageBreak/>
        <w:t>concluir que el caso particular encuadra en el supuesto previsto por la norma legal invocada como fundamento.</w:t>
      </w:r>
    </w:p>
    <w:p w14:paraId="7843564F"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p>
    <w:p w14:paraId="4A531F77"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1EB015A"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p>
    <w:p w14:paraId="5F9FD3D4"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18E48DB"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p>
    <w:p w14:paraId="1A8DAF0F" w14:textId="77777777" w:rsidR="00A3084C" w:rsidRDefault="00A3084C" w:rsidP="00A3084C">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902954">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881A073" w14:textId="77777777" w:rsidR="00A3084C" w:rsidRPr="00902954" w:rsidRDefault="00A3084C" w:rsidP="00A3084C">
      <w:pPr>
        <w:spacing w:after="0" w:line="240" w:lineRule="auto"/>
        <w:ind w:left="567" w:right="567"/>
        <w:jc w:val="both"/>
        <w:rPr>
          <w:rFonts w:ascii="Palatino Linotype" w:eastAsia="Times New Roman" w:hAnsi="Palatino Linotype" w:cs="Times New Roman"/>
          <w:i/>
          <w:lang w:eastAsia="es-ES"/>
        </w:rPr>
      </w:pPr>
    </w:p>
    <w:p w14:paraId="2FF538FD"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D981A40"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eastAsia="es-ES"/>
        </w:rPr>
      </w:pPr>
    </w:p>
    <w:p w14:paraId="7F33E901" w14:textId="77777777" w:rsidR="00A3084C" w:rsidRPr="00902954" w:rsidRDefault="00A3084C" w:rsidP="00A3084C">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902954">
        <w:rPr>
          <w:rFonts w:ascii="Palatino Linotype" w:eastAsia="Times New Roman" w:hAnsi="Palatino Linotype" w:cs="Times New Roman"/>
          <w:b/>
          <w:sz w:val="24"/>
          <w:szCs w:val="24"/>
          <w:lang w:val="es-ES" w:eastAsia="es-ES"/>
        </w:rPr>
        <w:t xml:space="preserve"> </w:t>
      </w:r>
      <w:r w:rsidRPr="00902954">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54E1842" w14:textId="77777777" w:rsidR="0020380A" w:rsidRPr="00CD0D60" w:rsidRDefault="0020380A" w:rsidP="0020380A">
      <w:pPr>
        <w:spacing w:after="0" w:line="360" w:lineRule="auto"/>
        <w:jc w:val="both"/>
        <w:rPr>
          <w:rFonts w:ascii="Palatino Linotype" w:eastAsia="Palatino Linotype" w:hAnsi="Palatino Linotype" w:cs="Palatino Linotype"/>
          <w:sz w:val="24"/>
          <w:szCs w:val="24"/>
          <w:lang w:val="es-ES_tradnl" w:eastAsia="es-MX"/>
        </w:rPr>
      </w:pPr>
    </w:p>
    <w:p w14:paraId="200552AD"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CD0D60">
        <w:rPr>
          <w:rFonts w:ascii="Palatino Linotype" w:eastAsia="Palatino Linotype" w:hAnsi="Palatino Linotype" w:cs="Palatino Linotype"/>
          <w:color w:val="000000"/>
          <w:sz w:val="24"/>
          <w:szCs w:val="24"/>
          <w:lang w:val="es-ES_tradnl" w:eastAsia="es-MX"/>
        </w:rPr>
        <w:t xml:space="preserve">En mérito de lo expuesto en líneas anteriores, este Instituto considera que los motivos de inconformidad planteados por la Recurrente resultan fundados en el recurso de revisión que es materia de esta resolución; por ello </w:t>
      </w:r>
      <w:r w:rsidRPr="00CD0D60">
        <w:rPr>
          <w:rFonts w:ascii="Palatino Linotype" w:eastAsia="Palatino Linotype" w:hAnsi="Palatino Linotype" w:cs="Palatino Linotype"/>
          <w:b/>
          <w:color w:val="000000"/>
          <w:sz w:val="24"/>
          <w:szCs w:val="24"/>
          <w:lang w:val="es-ES_tradnl" w:eastAsia="es-MX"/>
        </w:rPr>
        <w:t xml:space="preserve">con fundamento en la segunda hipótesis de la fracción III del artículo 186 </w:t>
      </w:r>
      <w:r w:rsidRPr="00CD0D60">
        <w:rPr>
          <w:rFonts w:ascii="Palatino Linotype" w:eastAsia="Palatino Linotype" w:hAnsi="Palatino Linotype" w:cs="Palatino Linotype"/>
          <w:color w:val="000000"/>
          <w:sz w:val="24"/>
          <w:szCs w:val="24"/>
          <w:lang w:val="es-ES_tradnl" w:eastAsia="es-MX"/>
        </w:rPr>
        <w:t xml:space="preserve">de la Ley de Transparencia y Acceso a la Información Pública del Estado de México y Municipios, se </w:t>
      </w:r>
      <w:r w:rsidRPr="00CD0D60">
        <w:rPr>
          <w:rFonts w:ascii="Palatino Linotype" w:eastAsia="Palatino Linotype" w:hAnsi="Palatino Linotype" w:cs="Palatino Linotype"/>
          <w:b/>
          <w:color w:val="000000"/>
          <w:sz w:val="24"/>
          <w:szCs w:val="24"/>
          <w:lang w:val="es-ES_tradnl" w:eastAsia="es-MX"/>
        </w:rPr>
        <w:t xml:space="preserve">MODIFICA </w:t>
      </w:r>
      <w:r w:rsidRPr="00CD0D60">
        <w:rPr>
          <w:rFonts w:ascii="Palatino Linotype" w:eastAsia="Palatino Linotype" w:hAnsi="Palatino Linotype" w:cs="Palatino Linotype"/>
          <w:color w:val="000000"/>
          <w:sz w:val="24"/>
          <w:szCs w:val="24"/>
          <w:lang w:val="es-ES_tradnl" w:eastAsia="es-MX"/>
        </w:rPr>
        <w:t xml:space="preserve">la respuesta </w:t>
      </w:r>
      <w:r w:rsidRPr="00CD0D60">
        <w:rPr>
          <w:rFonts w:ascii="Palatino Linotype" w:eastAsia="Palatino Linotype" w:hAnsi="Palatino Linotype" w:cs="Palatino Linotype"/>
          <w:color w:val="000000"/>
          <w:sz w:val="24"/>
          <w:szCs w:val="24"/>
          <w:lang w:val="es-ES_tradnl" w:eastAsia="es-MX"/>
        </w:rPr>
        <w:lastRenderedPageBreak/>
        <w:t>a la solicitud de información número</w:t>
      </w:r>
      <w:r w:rsidRPr="00CD0D60">
        <w:rPr>
          <w:rFonts w:ascii="Palatino Linotype" w:eastAsia="Palatino Linotype" w:hAnsi="Palatino Linotype" w:cs="Palatino Linotype"/>
          <w:b/>
          <w:color w:val="000000"/>
          <w:sz w:val="24"/>
          <w:szCs w:val="24"/>
          <w:lang w:val="es-ES_tradnl" w:eastAsia="es-MX"/>
        </w:rPr>
        <w:t xml:space="preserve"> </w:t>
      </w:r>
      <w:r>
        <w:rPr>
          <w:rFonts w:ascii="Palatino Linotype" w:eastAsia="Palatino Linotype" w:hAnsi="Palatino Linotype" w:cs="Palatino Linotype"/>
          <w:b/>
          <w:bCs/>
          <w:color w:val="000000"/>
          <w:sz w:val="24"/>
          <w:szCs w:val="24"/>
          <w:lang w:val="es-ES_tradnl" w:eastAsia="es-MX"/>
        </w:rPr>
        <w:t>00105/VIVICTOR/IP/2022</w:t>
      </w:r>
      <w:r w:rsidRPr="00CD0D60">
        <w:rPr>
          <w:rFonts w:ascii="Palatino Linotype" w:eastAsia="Palatino Linotype" w:hAnsi="Palatino Linotype" w:cs="Palatino Linotype"/>
          <w:color w:val="000000"/>
          <w:sz w:val="24"/>
          <w:szCs w:val="24"/>
          <w:lang w:val="es-ES_tradnl" w:eastAsia="es-MX"/>
        </w:rPr>
        <w:t>, que ha sido materia del presente estudio.</w:t>
      </w:r>
    </w:p>
    <w:p w14:paraId="07418141"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77085C3F"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CD0D60">
        <w:rPr>
          <w:rFonts w:ascii="Palatino Linotype" w:eastAsia="Palatino Linotype" w:hAnsi="Palatino Linotype" w:cs="Palatino Linotype"/>
          <w:color w:val="000000"/>
          <w:sz w:val="24"/>
          <w:szCs w:val="24"/>
          <w:lang w:val="es-ES_tradnl" w:eastAsia="es-MX"/>
        </w:rPr>
        <w:t>Por lo antes expuesto y fundado es de resolverse y,</w:t>
      </w:r>
    </w:p>
    <w:p w14:paraId="16C7E196"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0D260559" w14:textId="77777777" w:rsidR="0020380A" w:rsidRPr="00CD0D60" w:rsidRDefault="0020380A" w:rsidP="0020380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eastAsia="es-MX"/>
        </w:rPr>
      </w:pPr>
      <w:r w:rsidRPr="00CD0D60">
        <w:rPr>
          <w:rFonts w:ascii="Palatino Linotype" w:eastAsia="Palatino Linotype" w:hAnsi="Palatino Linotype" w:cs="Palatino Linotype"/>
          <w:b/>
          <w:color w:val="000000"/>
          <w:sz w:val="28"/>
          <w:szCs w:val="28"/>
          <w:lang w:val="es-ES_tradnl" w:eastAsia="es-MX"/>
        </w:rPr>
        <w:t>S E    R E S U E L V E</w:t>
      </w:r>
    </w:p>
    <w:p w14:paraId="06A7D03F"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6EECBB1A"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CD0D60">
        <w:rPr>
          <w:rFonts w:ascii="Palatino Linotype" w:eastAsia="Palatino Linotype" w:hAnsi="Palatino Linotype" w:cs="Palatino Linotype"/>
          <w:b/>
          <w:color w:val="000000"/>
          <w:sz w:val="24"/>
          <w:szCs w:val="24"/>
          <w:lang w:val="es-ES_tradnl" w:eastAsia="es-MX"/>
        </w:rPr>
        <w:t>PRIMERO.</w:t>
      </w:r>
      <w:r w:rsidRPr="00CD0D60">
        <w:rPr>
          <w:rFonts w:ascii="Palatino Linotype" w:eastAsia="Palatino Linotype" w:hAnsi="Palatino Linotype" w:cs="Palatino Linotype"/>
          <w:color w:val="000000"/>
          <w:sz w:val="24"/>
          <w:szCs w:val="24"/>
          <w:lang w:val="es-ES_tradnl" w:eastAsia="es-MX"/>
        </w:rPr>
        <w:t xml:space="preserve"> Se </w:t>
      </w:r>
      <w:r w:rsidRPr="00CD0D60">
        <w:rPr>
          <w:rFonts w:ascii="Palatino Linotype" w:eastAsia="Palatino Linotype" w:hAnsi="Palatino Linotype" w:cs="Palatino Linotype"/>
          <w:b/>
          <w:color w:val="000000"/>
          <w:sz w:val="24"/>
          <w:szCs w:val="24"/>
          <w:lang w:val="es-ES_tradnl" w:eastAsia="es-MX"/>
        </w:rPr>
        <w:t>MODIFICA</w:t>
      </w:r>
      <w:r w:rsidRPr="00CD0D60">
        <w:rPr>
          <w:rFonts w:ascii="Palatino Linotype" w:eastAsia="Palatino Linotype" w:hAnsi="Palatino Linotype" w:cs="Palatino Linotype"/>
          <w:color w:val="000000"/>
          <w:sz w:val="24"/>
          <w:szCs w:val="24"/>
          <w:lang w:val="es-ES_tradnl" w:eastAsia="es-MX"/>
        </w:rPr>
        <w:t xml:space="preserve"> la respuesta entregada por el Sujeto Obligado</w:t>
      </w:r>
      <w:r w:rsidRPr="00CD0D60">
        <w:rPr>
          <w:rFonts w:ascii="Palatino Linotype" w:eastAsia="Palatino Linotype" w:hAnsi="Palatino Linotype" w:cs="Palatino Linotype"/>
          <w:b/>
          <w:color w:val="000000"/>
          <w:sz w:val="24"/>
          <w:szCs w:val="24"/>
          <w:lang w:val="es-ES_tradnl" w:eastAsia="es-MX"/>
        </w:rPr>
        <w:t xml:space="preserve"> </w:t>
      </w:r>
      <w:r w:rsidRPr="00CD0D60">
        <w:rPr>
          <w:rFonts w:ascii="Palatino Linotype" w:eastAsia="Palatino Linotype" w:hAnsi="Palatino Linotype" w:cs="Palatino Linotype"/>
          <w:color w:val="000000"/>
          <w:sz w:val="24"/>
          <w:szCs w:val="24"/>
          <w:lang w:val="es-ES_tradnl" w:eastAsia="es-MX"/>
        </w:rPr>
        <w:t xml:space="preserve">a la solicitud de información número </w:t>
      </w:r>
      <w:r>
        <w:rPr>
          <w:rFonts w:ascii="Palatino Linotype" w:eastAsia="Palatino Linotype" w:hAnsi="Palatino Linotype" w:cs="Palatino Linotype"/>
          <w:b/>
          <w:bCs/>
          <w:color w:val="000000"/>
          <w:sz w:val="24"/>
          <w:szCs w:val="24"/>
          <w:lang w:val="es-ES_tradnl" w:eastAsia="es-MX"/>
        </w:rPr>
        <w:t>00105/VIVICTOR/IP/2022</w:t>
      </w:r>
      <w:r w:rsidRPr="00CD0D60">
        <w:rPr>
          <w:rFonts w:ascii="Palatino Linotype" w:eastAsia="Palatino Linotype" w:hAnsi="Palatino Linotype" w:cs="Palatino Linotype"/>
          <w:color w:val="000000"/>
          <w:sz w:val="24"/>
          <w:szCs w:val="24"/>
          <w:lang w:val="es-ES_tradnl" w:eastAsia="es-MX"/>
        </w:rPr>
        <w:t>, por resultar fundados los motivos de inconformidad argüidos por el Recurrente, en términos del</w:t>
      </w:r>
      <w:r w:rsidRPr="00CD0D60">
        <w:rPr>
          <w:rFonts w:ascii="Palatino Linotype" w:eastAsia="Palatino Linotype" w:hAnsi="Palatino Linotype" w:cs="Palatino Linotype"/>
          <w:b/>
          <w:color w:val="000000"/>
          <w:sz w:val="24"/>
          <w:szCs w:val="24"/>
          <w:lang w:val="es-ES_tradnl" w:eastAsia="es-MX"/>
        </w:rPr>
        <w:t xml:space="preserve"> Considerando CUARTO </w:t>
      </w:r>
      <w:r w:rsidRPr="00CD0D60">
        <w:rPr>
          <w:rFonts w:ascii="Palatino Linotype" w:eastAsia="Palatino Linotype" w:hAnsi="Palatino Linotype" w:cs="Palatino Linotype"/>
          <w:color w:val="000000"/>
          <w:sz w:val="24"/>
          <w:szCs w:val="24"/>
          <w:lang w:val="es-ES_tradnl" w:eastAsia="es-MX"/>
        </w:rPr>
        <w:t xml:space="preserve">de la presente resolución. </w:t>
      </w:r>
    </w:p>
    <w:p w14:paraId="0AD2D9D2"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55FB0D0D" w14:textId="028E4FFE"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CD0D60">
        <w:rPr>
          <w:rFonts w:ascii="Palatino Linotype" w:eastAsia="Palatino Linotype" w:hAnsi="Palatino Linotype" w:cs="Palatino Linotype"/>
          <w:b/>
          <w:color w:val="000000"/>
          <w:sz w:val="24"/>
          <w:szCs w:val="24"/>
          <w:lang w:val="es-ES_tradnl" w:eastAsia="es-MX"/>
        </w:rPr>
        <w:t>SEGUNDO.</w:t>
      </w:r>
      <w:r w:rsidRPr="00CD0D60">
        <w:rPr>
          <w:rFonts w:ascii="Palatino Linotype" w:eastAsia="Palatino Linotype" w:hAnsi="Palatino Linotype" w:cs="Palatino Linotype"/>
          <w:color w:val="000000"/>
          <w:sz w:val="24"/>
          <w:szCs w:val="24"/>
          <w:lang w:val="es-ES_tradnl" w:eastAsia="es-MX"/>
        </w:rPr>
        <w:t xml:space="preserve"> Se </w:t>
      </w:r>
      <w:r w:rsidRPr="00CD0D60">
        <w:rPr>
          <w:rFonts w:ascii="Palatino Linotype" w:eastAsia="Palatino Linotype" w:hAnsi="Palatino Linotype" w:cs="Palatino Linotype"/>
          <w:b/>
          <w:color w:val="000000"/>
          <w:sz w:val="24"/>
          <w:szCs w:val="24"/>
          <w:lang w:val="es-ES_tradnl" w:eastAsia="es-MX"/>
        </w:rPr>
        <w:t>ORDENA</w:t>
      </w:r>
      <w:r w:rsidRPr="00CD0D60">
        <w:rPr>
          <w:rFonts w:ascii="Palatino Linotype" w:eastAsia="Palatino Linotype" w:hAnsi="Palatino Linotype" w:cs="Palatino Linotype"/>
          <w:color w:val="000000"/>
          <w:sz w:val="24"/>
          <w:szCs w:val="24"/>
          <w:lang w:val="es-ES_tradnl" w:eastAsia="es-MX"/>
        </w:rPr>
        <w:t xml:space="preserve"> al Sujeto Obligado que haga entrega </w:t>
      </w:r>
      <w:r w:rsidR="00051DFA">
        <w:rPr>
          <w:rFonts w:ascii="Palatino Linotype" w:eastAsia="Palatino Linotype" w:hAnsi="Palatino Linotype" w:cs="Palatino Linotype"/>
          <w:color w:val="000000"/>
          <w:sz w:val="24"/>
          <w:szCs w:val="24"/>
          <w:lang w:val="es-ES_tradnl" w:eastAsia="es-MX"/>
        </w:rPr>
        <w:t xml:space="preserve">previa búsqueda exhaustiva </w:t>
      </w:r>
      <w:r w:rsidRPr="00CD0D60">
        <w:rPr>
          <w:rFonts w:ascii="Palatino Linotype" w:eastAsia="Palatino Linotype" w:hAnsi="Palatino Linotype" w:cs="Palatino Linotype"/>
          <w:color w:val="000000"/>
          <w:sz w:val="24"/>
          <w:szCs w:val="24"/>
          <w:lang w:val="es-ES_tradnl" w:eastAsia="es-MX"/>
        </w:rPr>
        <w:t xml:space="preserve">al Recurrente mediante el Sistema de Acceso a la Información Mexiquense (SAIMEX), en versión pública de ser procedente, y en términos del </w:t>
      </w:r>
      <w:r w:rsidRPr="00CD0D60">
        <w:rPr>
          <w:rFonts w:ascii="Palatino Linotype" w:eastAsia="Palatino Linotype" w:hAnsi="Palatino Linotype" w:cs="Palatino Linotype"/>
          <w:b/>
          <w:color w:val="000000"/>
          <w:sz w:val="24"/>
          <w:szCs w:val="24"/>
          <w:lang w:val="es-ES_tradnl" w:eastAsia="es-MX"/>
        </w:rPr>
        <w:t>Considerando CUARTO</w:t>
      </w:r>
      <w:r w:rsidRPr="00CD0D60">
        <w:rPr>
          <w:rFonts w:ascii="Palatino Linotype" w:eastAsia="Palatino Linotype" w:hAnsi="Palatino Linotype" w:cs="Palatino Linotype"/>
          <w:color w:val="000000"/>
          <w:sz w:val="24"/>
          <w:szCs w:val="24"/>
          <w:lang w:val="es-ES_tradnl" w:eastAsia="es-MX"/>
        </w:rPr>
        <w:t xml:space="preserve">, de lo siguiente: </w:t>
      </w:r>
    </w:p>
    <w:p w14:paraId="1B309BAB"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32D0B0D6" w14:textId="77777777" w:rsidR="0020380A" w:rsidRDefault="009E3850" w:rsidP="0020380A">
      <w:pPr>
        <w:pStyle w:val="Prrafodelista"/>
        <w:numPr>
          <w:ilvl w:val="0"/>
          <w:numId w:val="8"/>
        </w:numPr>
        <w:spacing w:line="360" w:lineRule="auto"/>
        <w:ind w:right="1275"/>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color w:val="000000"/>
          <w:lang w:val="es-ES_tradnl" w:eastAsia="es-MX"/>
        </w:rPr>
        <w:t xml:space="preserve">Contratos de Arrendamiento </w:t>
      </w:r>
      <w:r w:rsidR="00996BC7">
        <w:rPr>
          <w:rFonts w:ascii="Palatino Linotype" w:eastAsia="Palatino Linotype" w:hAnsi="Palatino Linotype" w:cs="Palatino Linotype"/>
          <w:color w:val="000000"/>
          <w:lang w:val="es-ES_tradnl" w:eastAsia="es-MX"/>
        </w:rPr>
        <w:t xml:space="preserve">vigentes </w:t>
      </w:r>
      <w:r>
        <w:rPr>
          <w:rFonts w:ascii="Palatino Linotype" w:eastAsia="Palatino Linotype" w:hAnsi="Palatino Linotype" w:cs="Palatino Linotype"/>
          <w:color w:val="000000"/>
          <w:lang w:val="es-ES_tradnl" w:eastAsia="es-MX"/>
        </w:rPr>
        <w:t>de los locales referidos en la solicitud.</w:t>
      </w:r>
    </w:p>
    <w:p w14:paraId="0B1CC0AF" w14:textId="77777777" w:rsidR="009E3850" w:rsidRPr="00CD0D60" w:rsidRDefault="009E3850" w:rsidP="0020380A">
      <w:pPr>
        <w:pStyle w:val="Prrafodelista"/>
        <w:numPr>
          <w:ilvl w:val="0"/>
          <w:numId w:val="8"/>
        </w:numPr>
        <w:spacing w:line="360" w:lineRule="auto"/>
        <w:ind w:right="1275"/>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color w:val="000000"/>
          <w:lang w:val="es-ES_tradnl" w:eastAsia="es-MX"/>
        </w:rPr>
        <w:t xml:space="preserve">Documento o documentos donde conste los requisitos para rentar los locales referidos en la solicitud. </w:t>
      </w:r>
    </w:p>
    <w:p w14:paraId="6918C33A"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7606771C" w14:textId="77777777" w:rsidR="0020380A" w:rsidRPr="00CD0D60" w:rsidRDefault="0020380A" w:rsidP="0020380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 w:val="24"/>
          <w:szCs w:val="24"/>
          <w:lang w:val="es-ES_tradnl" w:eastAsia="es-MX"/>
        </w:rPr>
      </w:pPr>
      <w:r w:rsidRPr="00CD0D60">
        <w:rPr>
          <w:rFonts w:ascii="Palatino Linotype" w:eastAsia="Palatino Linotype" w:hAnsi="Palatino Linotype" w:cs="Palatino Linotype"/>
          <w:i/>
          <w:color w:val="000000"/>
          <w:sz w:val="24"/>
          <w:szCs w:val="24"/>
          <w:lang w:val="es-ES_tradnl" w:eastAsia="es-MX"/>
        </w:rPr>
        <w:t xml:space="preserve">Como sustento de la versión pública se deberá emitir Acuerdo del Comité de Transparencia correspondiente, en términos del artículo 49 fracción VIII y 132 </w:t>
      </w:r>
      <w:r w:rsidRPr="00CD0D60">
        <w:rPr>
          <w:rFonts w:ascii="Palatino Linotype" w:eastAsia="Palatino Linotype" w:hAnsi="Palatino Linotype" w:cs="Palatino Linotype"/>
          <w:i/>
          <w:color w:val="000000"/>
          <w:sz w:val="24"/>
          <w:szCs w:val="24"/>
          <w:lang w:val="es-ES_tradnl" w:eastAsia="es-MX"/>
        </w:rPr>
        <w:lastRenderedPageBreak/>
        <w:t>fracción II de la Ley de Transparencia y Acceso a la Información Pública del Estado de México y Municipios, en el que funde y motive las razones sobre los datos que se supriman o eliminen dentro del soporte documental respectivo.</w:t>
      </w:r>
    </w:p>
    <w:p w14:paraId="711474B7" w14:textId="77777777" w:rsidR="0020380A" w:rsidRPr="00CD0D60" w:rsidRDefault="0020380A" w:rsidP="0020380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 w:val="24"/>
          <w:szCs w:val="24"/>
          <w:lang w:val="es-ES_tradnl" w:eastAsia="es-MX"/>
        </w:rPr>
      </w:pPr>
    </w:p>
    <w:p w14:paraId="38CE80F3" w14:textId="77777777" w:rsidR="0020380A" w:rsidRPr="00CD0D60" w:rsidRDefault="0020380A" w:rsidP="0020380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 w:val="24"/>
          <w:szCs w:val="24"/>
          <w:lang w:val="es-ES_tradnl" w:eastAsia="es-MX"/>
        </w:rPr>
      </w:pPr>
      <w:r w:rsidRPr="00353528">
        <w:rPr>
          <w:rFonts w:ascii="Palatino Linotype" w:eastAsia="Palatino Linotype" w:hAnsi="Palatino Linotype" w:cs="Palatino Linotype"/>
          <w:i/>
          <w:color w:val="000000"/>
          <w:sz w:val="24"/>
          <w:szCs w:val="24"/>
          <w:lang w:val="es-ES_tradnl" w:eastAsia="es-MX"/>
        </w:rPr>
        <w:t>Para el supuesto de que no se haya generado información, deberá hacerlo del conocimiento al Recurrente, en términos del segundo párrafo del artículo 19 de la Ley de Transparencia Local.</w:t>
      </w:r>
    </w:p>
    <w:p w14:paraId="6535B67A"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lang w:val="es-ES_tradnl" w:eastAsia="es-MX"/>
        </w:rPr>
      </w:pPr>
    </w:p>
    <w:p w14:paraId="58A65C1B" w14:textId="77777777" w:rsidR="0020380A" w:rsidRPr="0055568C"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CD0D60">
        <w:rPr>
          <w:rFonts w:ascii="Palatino Linotype" w:eastAsia="Palatino Linotype" w:hAnsi="Palatino Linotype" w:cs="Palatino Linotype"/>
          <w:b/>
          <w:color w:val="000000"/>
          <w:sz w:val="24"/>
          <w:szCs w:val="24"/>
          <w:lang w:val="es-ES_tradnl" w:eastAsia="es-MX"/>
        </w:rPr>
        <w:t xml:space="preserve">TERCERO. NOTIFÍQUESE </w:t>
      </w:r>
      <w:r w:rsidRPr="00CD0D60">
        <w:rPr>
          <w:rFonts w:ascii="Palatino Linotype" w:eastAsia="Palatino Linotype" w:hAnsi="Palatino Linotype" w:cs="Palatino Linotype"/>
          <w:color w:val="000000"/>
          <w:sz w:val="24"/>
          <w:szCs w:val="24"/>
          <w:lang w:val="es-ES_tradnl"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w:t>
      </w:r>
      <w:r w:rsidRPr="00CD0D60">
        <w:rPr>
          <w:rFonts w:ascii="Palatino Linotype" w:eastAsia="Palatino Linotype" w:hAnsi="Palatino Linotype" w:cs="Palatino Linotype"/>
          <w:b/>
          <w:color w:val="000000"/>
          <w:sz w:val="24"/>
          <w:szCs w:val="24"/>
          <w:lang w:val="es-ES_tradnl" w:eastAsia="es-MX"/>
        </w:rPr>
        <w:t xml:space="preserve">, </w:t>
      </w:r>
      <w:r w:rsidRPr="00E24C8E">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286655"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05EA7B49"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CD0D60">
        <w:rPr>
          <w:rFonts w:ascii="Palatino Linotype" w:eastAsia="Palatino Linotype" w:hAnsi="Palatino Linotype" w:cs="Palatino Linotype"/>
          <w:b/>
          <w:color w:val="000000"/>
          <w:sz w:val="24"/>
          <w:szCs w:val="24"/>
          <w:lang w:val="es-ES_tradnl" w:eastAsia="es-MX"/>
        </w:rPr>
        <w:t xml:space="preserve">CUARTO. </w:t>
      </w:r>
      <w:r w:rsidRPr="00CD0D60">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88600A" w14:textId="77777777" w:rsidR="0020380A" w:rsidRPr="00CD0D60" w:rsidRDefault="0020380A" w:rsidP="0020380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7DD9074D" w14:textId="58B35122" w:rsidR="0020380A" w:rsidRPr="00CD0D60" w:rsidRDefault="005B34E3" w:rsidP="002038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Pr>
          <w:rFonts w:ascii="Palatino Linotype" w:eastAsia="Palatino Linotype" w:hAnsi="Palatino Linotype" w:cs="Palatino Linotype"/>
          <w:b/>
          <w:noProof/>
          <w:color w:val="000000"/>
          <w:sz w:val="24"/>
          <w:szCs w:val="24"/>
          <w:lang w:eastAsia="es-MX"/>
        </w:rPr>
        <w:lastRenderedPageBreak/>
        <mc:AlternateContent>
          <mc:Choice Requires="wps">
            <w:drawing>
              <wp:anchor distT="0" distB="0" distL="114300" distR="114300" simplePos="0" relativeHeight="251659264" behindDoc="0" locked="0" layoutInCell="1" allowOverlap="1" wp14:anchorId="723C70F2" wp14:editId="55B8890B">
                <wp:simplePos x="0" y="0"/>
                <wp:positionH relativeFrom="column">
                  <wp:posOffset>5714</wp:posOffset>
                </wp:positionH>
                <wp:positionV relativeFrom="paragraph">
                  <wp:posOffset>1832609</wp:posOffset>
                </wp:positionV>
                <wp:extent cx="5572125" cy="58007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72125" cy="5800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5E9C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4.3pt" to="439.2pt,6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" strokecolor="#5b9bd5 [3204]" strokeweight=".5pt">
                <v:stroke joinstyle="miter"/>
              </v:line>
            </w:pict>
          </mc:Fallback>
        </mc:AlternateContent>
      </w:r>
      <w:r w:rsidR="0020380A" w:rsidRPr="00CD0D60">
        <w:rPr>
          <w:rFonts w:ascii="Palatino Linotype" w:eastAsia="Palatino Linotype" w:hAnsi="Palatino Linotype" w:cs="Palatino Linotype"/>
          <w:b/>
          <w:color w:val="000000"/>
          <w:sz w:val="24"/>
          <w:szCs w:val="24"/>
          <w:lang w:val="es-ES_tradnl" w:eastAsia="es-MX"/>
        </w:rPr>
        <w:t xml:space="preserve">QUINTO. Notifíquese </w:t>
      </w:r>
      <w:r w:rsidR="0020380A" w:rsidRPr="00CD0D60">
        <w:rPr>
          <w:rFonts w:ascii="Palatino Linotype" w:eastAsia="Palatino Linotype" w:hAnsi="Palatino Linotype" w:cs="Palatino Linotype"/>
          <w:color w:val="000000"/>
          <w:sz w:val="24"/>
          <w:szCs w:val="24"/>
          <w:lang w:val="es-ES_tradnl" w:eastAsia="es-MX"/>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9FA013B" w14:textId="77777777" w:rsidR="0020380A" w:rsidRPr="00CD0D60" w:rsidRDefault="0020380A" w:rsidP="0020380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70DDB78" w14:textId="77777777" w:rsidR="0020380A" w:rsidRPr="00CD0D60" w:rsidRDefault="0020380A" w:rsidP="0020380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9A97CC9" w14:textId="6F5EF881" w:rsidR="0020380A" w:rsidRDefault="0020380A" w:rsidP="0020380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970576A" w14:textId="6FBACA2C" w:rsidR="00E24C8E" w:rsidRDefault="00E24C8E" w:rsidP="0020380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BEAF77D" w14:textId="77777777" w:rsidR="00E24C8E" w:rsidRDefault="00E24C8E" w:rsidP="0020380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624FDF8" w14:textId="77777777" w:rsidR="0020380A" w:rsidRDefault="0020380A" w:rsidP="0020380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42FC97E" w14:textId="77777777" w:rsidR="0020380A" w:rsidRDefault="0020380A" w:rsidP="0020380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851BBAB" w14:textId="77777777" w:rsidR="0020380A" w:rsidRDefault="0020380A" w:rsidP="0020380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99613F" w14:textId="77777777" w:rsidR="0020380A" w:rsidRDefault="0020380A" w:rsidP="0020380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134645C" w14:textId="77777777" w:rsidR="0020380A" w:rsidRDefault="0020380A" w:rsidP="0020380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1FAF949" w14:textId="77777777" w:rsidR="00996BC7" w:rsidRDefault="00996BC7" w:rsidP="0020380A">
      <w:pPr>
        <w:spacing w:after="0" w:line="360" w:lineRule="auto"/>
        <w:jc w:val="both"/>
        <w:rPr>
          <w:rFonts w:ascii="Palatino Linotype" w:hAnsi="Palatino Linotype" w:cs="Arial"/>
          <w:sz w:val="24"/>
          <w:szCs w:val="24"/>
        </w:rPr>
      </w:pPr>
    </w:p>
    <w:p w14:paraId="743A4A85" w14:textId="5D7536B1" w:rsidR="0020380A" w:rsidRPr="00CD0D60" w:rsidRDefault="0020380A" w:rsidP="0020380A">
      <w:pPr>
        <w:spacing w:after="0" w:line="360" w:lineRule="auto"/>
        <w:jc w:val="both"/>
        <w:rPr>
          <w:rFonts w:ascii="Palatino Linotype" w:hAnsi="Palatino Linotype" w:cs="Arial"/>
          <w:sz w:val="24"/>
          <w:szCs w:val="24"/>
        </w:rPr>
      </w:pPr>
      <w:r w:rsidRPr="00CD0D60">
        <w:rPr>
          <w:rFonts w:ascii="Palatino Linotype" w:hAnsi="Palatino Linotype" w:cs="Arial"/>
          <w:sz w:val="24"/>
          <w:szCs w:val="24"/>
        </w:rPr>
        <w:lastRenderedPageBreak/>
        <w:t>ASÍ LO ACORDÓ, POR UNANIMIDAD DE VOTOS, EL PLENO DEL</w:t>
      </w:r>
      <w:r w:rsidRPr="00CD0D6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D0D60">
        <w:rPr>
          <w:rFonts w:ascii="Palatino Linotype" w:hAnsi="Palatino Linotype" w:cs="Arial"/>
          <w:sz w:val="24"/>
          <w:szCs w:val="24"/>
        </w:rPr>
        <w:t xml:space="preserve">, CONFORMADO POR LOS COMISIONADOS JOSÉ MARTÍNEZ VILCHIS, MARÍA DEL ROSARIO MEJÍA AYALA, SHARON CRISTINA MORALES MARTÍNEZ, LUIS GUSTAVO PARRA NORIEGA Y </w:t>
      </w:r>
      <w:r w:rsidR="005B34E3">
        <w:rPr>
          <w:rFonts w:ascii="Palatino Linotype" w:hAnsi="Palatino Linotype" w:cs="Arial"/>
          <w:sz w:val="24"/>
          <w:szCs w:val="24"/>
        </w:rPr>
        <w:t>GUADALUPE RAMÍREZ PEÑA; EN LA DÉ</w:t>
      </w:r>
      <w:r w:rsidRPr="00CD0D60">
        <w:rPr>
          <w:rFonts w:ascii="Palatino Linotype" w:hAnsi="Palatino Linotype" w:cs="Arial"/>
          <w:sz w:val="24"/>
          <w:szCs w:val="24"/>
        </w:rPr>
        <w:t>CIM</w:t>
      </w:r>
      <w:r w:rsidR="00996BC7">
        <w:rPr>
          <w:rFonts w:ascii="Palatino Linotype" w:hAnsi="Palatino Linotype" w:cs="Arial"/>
          <w:sz w:val="24"/>
          <w:szCs w:val="24"/>
        </w:rPr>
        <w:t>O OCTAVA</w:t>
      </w:r>
      <w:r w:rsidRPr="00CD0D60">
        <w:rPr>
          <w:rFonts w:ascii="Palatino Linotype" w:hAnsi="Palatino Linotype" w:cs="Arial"/>
          <w:sz w:val="24"/>
          <w:szCs w:val="24"/>
        </w:rPr>
        <w:t xml:space="preserve"> SESIÓN ORDINARIA CELEBRADA EL </w:t>
      </w:r>
      <w:r w:rsidR="00996BC7">
        <w:rPr>
          <w:rFonts w:ascii="Palatino Linotype" w:hAnsi="Palatino Linotype" w:cs="Arial"/>
          <w:sz w:val="24"/>
          <w:szCs w:val="24"/>
        </w:rPr>
        <w:t>DIECISIETE DE MAYO</w:t>
      </w:r>
      <w:r w:rsidRPr="00CD0D60">
        <w:rPr>
          <w:rFonts w:ascii="Palatino Linotype" w:hAnsi="Palatino Linotype" w:cs="Arial"/>
          <w:sz w:val="24"/>
          <w:szCs w:val="24"/>
        </w:rPr>
        <w:t xml:space="preserve"> DE DOS MIL VEINTITRÉS, ANTE EL SECRETARIO TÉCNICO DEL PLENO, ALEXIS TAPIA RAMÍREZ. ----------------------------------------------------------------------------------------</w:t>
      </w:r>
      <w:r w:rsidRPr="00CD0D60">
        <w:rPr>
          <w:rFonts w:ascii="Palatino Linotype" w:hAnsi="Palatino Linotype"/>
          <w:sz w:val="24"/>
          <w:szCs w:val="24"/>
        </w:rPr>
        <w:t>----------------------------------------------------------------------------------------------------------------------------------------------------------------------------------------------------------------------------------------------------------------------------------------------------------------------------------------------------------------------------------------------------------------------------------------------------------------------------------------------------------------------------------------------------------------------------------------------------------------------------------------------------------------------------------------------------------------</w:t>
      </w:r>
    </w:p>
    <w:p w14:paraId="7B49CAD2" w14:textId="77777777" w:rsidR="0020380A" w:rsidRPr="00CD0D60" w:rsidRDefault="0020380A" w:rsidP="0020380A">
      <w:pPr>
        <w:spacing w:after="0" w:line="360" w:lineRule="auto"/>
        <w:jc w:val="both"/>
        <w:rPr>
          <w:rFonts w:ascii="Palatino Linotype" w:hAnsi="Palatino Linotype" w:cs="Arial"/>
          <w:sz w:val="24"/>
          <w:szCs w:val="24"/>
        </w:rPr>
      </w:pPr>
      <w:r w:rsidRPr="00CD0D60">
        <w:rPr>
          <w:rFonts w:ascii="Palatino Linotype" w:hAnsi="Palatino Linotype" w:cs="Arial"/>
          <w:sz w:val="24"/>
          <w:szCs w:val="24"/>
        </w:rPr>
        <w:t>-----------------------------------------------------------------------------------------------------------------</w:t>
      </w:r>
    </w:p>
    <w:p w14:paraId="58F6D9E4" w14:textId="77777777" w:rsidR="0020380A" w:rsidRPr="00CD0D60" w:rsidRDefault="0020380A" w:rsidP="0020380A">
      <w:pPr>
        <w:spacing w:after="0" w:line="360" w:lineRule="auto"/>
        <w:jc w:val="both"/>
        <w:rPr>
          <w:rFonts w:ascii="Palatino Linotype" w:hAnsi="Palatino Linotype" w:cs="Arial"/>
          <w:sz w:val="24"/>
          <w:szCs w:val="24"/>
        </w:rPr>
      </w:pPr>
      <w:r w:rsidRPr="00CD0D60">
        <w:rPr>
          <w:rFonts w:ascii="Palatino Linotype" w:hAnsi="Palatino Linotype" w:cs="Arial"/>
          <w:sz w:val="24"/>
          <w:szCs w:val="24"/>
        </w:rPr>
        <w:t>-----------------------------------------------------------------------------------------------------------------</w:t>
      </w:r>
    </w:p>
    <w:p w14:paraId="1111E68F" w14:textId="77777777" w:rsidR="0020380A" w:rsidRPr="00CD0D60" w:rsidRDefault="0020380A" w:rsidP="0020380A">
      <w:pPr>
        <w:spacing w:after="0" w:line="360" w:lineRule="auto"/>
        <w:jc w:val="both"/>
        <w:rPr>
          <w:rFonts w:ascii="Palatino Linotype" w:hAnsi="Palatino Linotype" w:cs="Arial"/>
          <w:sz w:val="24"/>
          <w:szCs w:val="24"/>
        </w:rPr>
      </w:pPr>
      <w:r w:rsidRPr="00CD0D60">
        <w:rPr>
          <w:rFonts w:ascii="Palatino Linotype" w:hAnsi="Palatino Linotype" w:cs="Arial"/>
          <w:sz w:val="24"/>
          <w:szCs w:val="24"/>
        </w:rPr>
        <w:t>-----------------------------------------------------------------------------------------------------------------</w:t>
      </w:r>
    </w:p>
    <w:p w14:paraId="76C6B08C" w14:textId="272B3721" w:rsidR="0020380A" w:rsidRPr="00CD0D60" w:rsidRDefault="0020380A" w:rsidP="0020380A">
      <w:pPr>
        <w:spacing w:after="0" w:line="360" w:lineRule="auto"/>
        <w:jc w:val="both"/>
        <w:rPr>
          <w:rFonts w:ascii="Palatino Linotype" w:hAnsi="Palatino Linotype" w:cs="Arial"/>
          <w:sz w:val="24"/>
          <w:szCs w:val="24"/>
        </w:rPr>
      </w:pPr>
      <w:r w:rsidRPr="00CD0D60">
        <w:rPr>
          <w:rFonts w:ascii="Palatino Linotype" w:hAnsi="Palatino Linotype" w:cs="Arial"/>
          <w:sz w:val="24"/>
          <w:szCs w:val="24"/>
        </w:rPr>
        <w:t>-----------------------------------------------------------------------------------------------------------------</w:t>
      </w:r>
      <w:r w:rsidR="005B34E3" w:rsidRPr="00CD0D60">
        <w:rPr>
          <w:rFonts w:ascii="Palatino Linotype" w:hAnsi="Palatino Linotype" w:cs="Arial"/>
          <w:sz w:val="24"/>
          <w:szCs w:val="24"/>
        </w:rPr>
        <w:t>--------------------------------------------------------------------------------------------------------------------------------------------------------------------------------------------------------------------------------------------------------------------------------------------------------------------------------------------------------------------------------------------------------------------------------------------------------------------</w:t>
      </w:r>
    </w:p>
    <w:p w14:paraId="3F6FD854" w14:textId="77777777" w:rsidR="0020380A" w:rsidRPr="002C3EC8" w:rsidRDefault="0020380A" w:rsidP="0020380A">
      <w:pPr>
        <w:spacing w:line="360" w:lineRule="auto"/>
        <w:jc w:val="both"/>
        <w:rPr>
          <w:rFonts w:ascii="Palatino Linotype" w:hAnsi="Palatino Linotype"/>
          <w:bCs/>
          <w:sz w:val="24"/>
          <w:szCs w:val="24"/>
        </w:rPr>
      </w:pPr>
      <w:r w:rsidRPr="00CD0D60">
        <w:rPr>
          <w:rFonts w:ascii="Palatino Linotype" w:hAnsi="Palatino Linotype"/>
          <w:bCs/>
          <w:sz w:val="18"/>
          <w:szCs w:val="18"/>
        </w:rPr>
        <w:t>CCR/LMST</w:t>
      </w:r>
    </w:p>
    <w:p w14:paraId="40CAF6E4"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456E63A4"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36F16A1D"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6680A4B6"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703BD393"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4230991A"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5D6E4718"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6AAA5CF3"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24BCD26F"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7AE1C556"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425C6C5A"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6EB59920" w14:textId="77777777" w:rsidR="0020380A" w:rsidRPr="002C3EC8" w:rsidRDefault="0020380A" w:rsidP="0020380A">
      <w:pPr>
        <w:spacing w:after="0" w:line="360" w:lineRule="auto"/>
        <w:jc w:val="both"/>
        <w:rPr>
          <w:rFonts w:ascii="Palatino Linotype" w:eastAsia="Calibri" w:hAnsi="Palatino Linotype" w:cs="Times New Roman"/>
          <w:sz w:val="24"/>
          <w:szCs w:val="24"/>
          <w:lang w:eastAsia="es-ES"/>
        </w:rPr>
      </w:pPr>
    </w:p>
    <w:p w14:paraId="47C05810" w14:textId="77777777" w:rsidR="0020380A" w:rsidRPr="002C3EC8" w:rsidRDefault="0020380A" w:rsidP="0020380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8FF25F8" w14:textId="77777777" w:rsidR="0020380A" w:rsidRPr="002C3EC8" w:rsidRDefault="0020380A" w:rsidP="0020380A">
      <w:pPr>
        <w:rPr>
          <w:rFonts w:ascii="Palatino Linotype" w:hAnsi="Palatino Linotype"/>
        </w:rPr>
      </w:pPr>
    </w:p>
    <w:p w14:paraId="2F6071DD" w14:textId="77777777" w:rsidR="0020380A" w:rsidRDefault="0020380A" w:rsidP="0020380A"/>
    <w:p w14:paraId="21FCEBCD" w14:textId="77777777" w:rsidR="0020380A" w:rsidRDefault="0020380A" w:rsidP="0020380A"/>
    <w:p w14:paraId="7EEEDA01" w14:textId="77777777" w:rsidR="0020380A" w:rsidRDefault="0020380A" w:rsidP="0020380A"/>
    <w:p w14:paraId="2C2E63F5" w14:textId="77777777" w:rsidR="0020380A" w:rsidRDefault="0020380A" w:rsidP="0020380A"/>
    <w:p w14:paraId="0ABD70C5" w14:textId="77777777" w:rsidR="0020380A" w:rsidRDefault="0020380A" w:rsidP="0020380A"/>
    <w:p w14:paraId="209BE2FA" w14:textId="77777777" w:rsidR="00CD23E8" w:rsidRDefault="00CD23E8"/>
    <w:sectPr w:rsidR="00CD23E8" w:rsidSect="00EE4CCA">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9F584" w14:textId="77777777" w:rsidR="000424AC" w:rsidRDefault="000424AC" w:rsidP="0020380A">
      <w:pPr>
        <w:spacing w:after="0" w:line="240" w:lineRule="auto"/>
      </w:pPr>
      <w:r>
        <w:separator/>
      </w:r>
    </w:p>
  </w:endnote>
  <w:endnote w:type="continuationSeparator" w:id="0">
    <w:p w14:paraId="1C151663" w14:textId="77777777" w:rsidR="000424AC" w:rsidRDefault="000424AC" w:rsidP="0020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1BF85" w14:textId="1334087B" w:rsidR="00EE4CCA" w:rsidRPr="000B69FA" w:rsidRDefault="00996BC7" w:rsidP="00EE4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7520">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7520">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A4A1D" w14:textId="266B2808" w:rsidR="00EE4CCA" w:rsidRPr="000B69FA" w:rsidRDefault="00996BC7" w:rsidP="00EE4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75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7520">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E41A6" w14:textId="77777777" w:rsidR="000424AC" w:rsidRDefault="000424AC" w:rsidP="0020380A">
      <w:pPr>
        <w:spacing w:after="0" w:line="240" w:lineRule="auto"/>
      </w:pPr>
      <w:r>
        <w:separator/>
      </w:r>
    </w:p>
  </w:footnote>
  <w:footnote w:type="continuationSeparator" w:id="0">
    <w:p w14:paraId="1720B7CD" w14:textId="77777777" w:rsidR="000424AC" w:rsidRDefault="000424AC" w:rsidP="0020380A">
      <w:pPr>
        <w:spacing w:after="0" w:line="240" w:lineRule="auto"/>
      </w:pPr>
      <w:r>
        <w:continuationSeparator/>
      </w:r>
    </w:p>
  </w:footnote>
  <w:footnote w:id="1">
    <w:p w14:paraId="314AF68E" w14:textId="77777777" w:rsidR="0020380A" w:rsidRPr="005552A8" w:rsidRDefault="0020380A" w:rsidP="0020380A">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3E18486" w14:textId="77777777" w:rsidR="0020380A" w:rsidRPr="005552A8" w:rsidRDefault="0020380A" w:rsidP="0020380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DD46A" w14:textId="77777777" w:rsidR="00EE4CCA" w:rsidRDefault="00996BC7">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7E38F89" wp14:editId="500667CA">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E4CCA" w14:paraId="1268FFC3" w14:textId="77777777" w:rsidTr="00EE4CCA">
      <w:trPr>
        <w:trHeight w:val="227"/>
      </w:trPr>
      <w:tc>
        <w:tcPr>
          <w:tcW w:w="5529" w:type="dxa"/>
          <w:hideMark/>
        </w:tcPr>
        <w:p w14:paraId="7D5A91BD" w14:textId="77777777" w:rsidR="00EE4CCA" w:rsidRDefault="00996BC7"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695F873" w14:textId="4D5C383E" w:rsidR="00EE4CCA" w:rsidRPr="00B4142F" w:rsidRDefault="005B34E3" w:rsidP="00EE4CC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20380A">
            <w:rPr>
              <w:rFonts w:ascii="Palatino Linotype" w:hAnsi="Palatino Linotype" w:cs="Arial"/>
              <w:bCs/>
              <w:sz w:val="24"/>
              <w:lang w:eastAsia="es-MX"/>
            </w:rPr>
            <w:t>110</w:t>
          </w:r>
          <w:r w:rsidR="00996BC7">
            <w:rPr>
              <w:rFonts w:ascii="Palatino Linotype" w:hAnsi="Palatino Linotype" w:cs="Arial"/>
              <w:bCs/>
              <w:sz w:val="24"/>
              <w:lang w:eastAsia="es-MX"/>
            </w:rPr>
            <w:t xml:space="preserve">/INFOEM/IP/RR/2023 </w:t>
          </w:r>
        </w:p>
      </w:tc>
    </w:tr>
    <w:tr w:rsidR="00EE4CCA" w14:paraId="7CA8D397" w14:textId="77777777" w:rsidTr="00EE4CCA">
      <w:trPr>
        <w:trHeight w:val="242"/>
      </w:trPr>
      <w:tc>
        <w:tcPr>
          <w:tcW w:w="5529" w:type="dxa"/>
          <w:hideMark/>
        </w:tcPr>
        <w:p w14:paraId="6128A737" w14:textId="77777777" w:rsidR="00EE4CCA" w:rsidRDefault="00996BC7"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FA3DED7" w14:textId="77777777" w:rsidR="00EE4CCA" w:rsidRPr="00F06FED" w:rsidRDefault="0020380A" w:rsidP="002E1B6B">
          <w:pPr>
            <w:spacing w:after="120" w:line="256" w:lineRule="auto"/>
            <w:ind w:left="639" w:right="214"/>
            <w:jc w:val="both"/>
            <w:rPr>
              <w:rFonts w:ascii="Palatino Linotype" w:hAnsi="Palatino Linotype" w:cs="Arial"/>
            </w:rPr>
          </w:pPr>
          <w:r w:rsidRPr="0020380A">
            <w:rPr>
              <w:rFonts w:ascii="Palatino Linotype" w:hAnsi="Palatino Linotype" w:cs="Arial"/>
              <w:szCs w:val="20"/>
            </w:rPr>
            <w:t>Ayuntamiento de Villa Victoria</w:t>
          </w:r>
        </w:p>
      </w:tc>
    </w:tr>
    <w:tr w:rsidR="00EE4CCA" w14:paraId="4AA65E18" w14:textId="77777777" w:rsidTr="00EE4CCA">
      <w:trPr>
        <w:trHeight w:val="342"/>
      </w:trPr>
      <w:tc>
        <w:tcPr>
          <w:tcW w:w="5529" w:type="dxa"/>
          <w:hideMark/>
        </w:tcPr>
        <w:p w14:paraId="73CA40DD" w14:textId="77777777" w:rsidR="00EE4CCA" w:rsidRDefault="00996BC7" w:rsidP="00EE4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127459D" w14:textId="77777777" w:rsidR="00EE4CCA" w:rsidRDefault="00996BC7" w:rsidP="00EE4CCA">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B749230" w14:textId="77777777" w:rsidR="00EE4CCA" w:rsidRDefault="007775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E4CCA" w14:paraId="487E78A7" w14:textId="77777777" w:rsidTr="00EE4CCA">
      <w:trPr>
        <w:trHeight w:val="227"/>
      </w:trPr>
      <w:tc>
        <w:tcPr>
          <w:tcW w:w="5529" w:type="dxa"/>
          <w:hideMark/>
        </w:tcPr>
        <w:p w14:paraId="40282BD7" w14:textId="77777777" w:rsidR="00EE4CCA" w:rsidRDefault="00996BC7"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026B870" w14:textId="15B7F5C5" w:rsidR="00EE4CCA" w:rsidRPr="00B4142F" w:rsidRDefault="005B34E3" w:rsidP="002E1B6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20380A">
            <w:rPr>
              <w:rFonts w:ascii="Palatino Linotype" w:hAnsi="Palatino Linotype" w:cs="Arial"/>
              <w:bCs/>
              <w:sz w:val="24"/>
              <w:lang w:eastAsia="es-MX"/>
            </w:rPr>
            <w:t>110</w:t>
          </w:r>
          <w:r w:rsidR="00996BC7">
            <w:rPr>
              <w:rFonts w:ascii="Palatino Linotype" w:hAnsi="Palatino Linotype" w:cs="Arial"/>
              <w:bCs/>
              <w:sz w:val="24"/>
              <w:lang w:eastAsia="es-MX"/>
            </w:rPr>
            <w:t>/INFOEM/IP/RR/2023</w:t>
          </w:r>
        </w:p>
      </w:tc>
    </w:tr>
    <w:tr w:rsidR="00EE4CCA" w14:paraId="0F30432C" w14:textId="77777777" w:rsidTr="00EE4CCA">
      <w:trPr>
        <w:trHeight w:val="196"/>
      </w:trPr>
      <w:tc>
        <w:tcPr>
          <w:tcW w:w="5529" w:type="dxa"/>
          <w:hideMark/>
        </w:tcPr>
        <w:p w14:paraId="36E781F3" w14:textId="77777777" w:rsidR="00EE4CCA" w:rsidRDefault="00996BC7"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A71149A" w14:textId="405B1946" w:rsidR="00EE4CCA" w:rsidRPr="00F06FED" w:rsidRDefault="00777520" w:rsidP="00EE4CCA">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EE4CCA" w14:paraId="3AD6EB92" w14:textId="77777777" w:rsidTr="00EE4CCA">
      <w:trPr>
        <w:trHeight w:val="242"/>
      </w:trPr>
      <w:tc>
        <w:tcPr>
          <w:tcW w:w="5529" w:type="dxa"/>
          <w:hideMark/>
        </w:tcPr>
        <w:p w14:paraId="498D9FB0" w14:textId="77777777" w:rsidR="00EE4CCA" w:rsidRDefault="00996BC7"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933FF53" w14:textId="77777777" w:rsidR="00EE4CCA" w:rsidRDefault="0020380A" w:rsidP="002E1B6B">
          <w:pPr>
            <w:spacing w:after="120" w:line="256" w:lineRule="auto"/>
            <w:ind w:left="639" w:right="214"/>
            <w:jc w:val="both"/>
            <w:rPr>
              <w:rFonts w:ascii="Palatino Linotype" w:hAnsi="Palatino Linotype" w:cs="Arial"/>
              <w:szCs w:val="20"/>
            </w:rPr>
          </w:pPr>
          <w:r w:rsidRPr="0020380A">
            <w:rPr>
              <w:rFonts w:ascii="Palatino Linotype" w:hAnsi="Palatino Linotype" w:cs="Arial"/>
              <w:szCs w:val="20"/>
            </w:rPr>
            <w:t>Ayuntamiento de Villa Victoria</w:t>
          </w:r>
        </w:p>
      </w:tc>
    </w:tr>
    <w:tr w:rsidR="00EE4CCA" w14:paraId="643658B5" w14:textId="77777777" w:rsidTr="00EE4CCA">
      <w:trPr>
        <w:trHeight w:val="342"/>
      </w:trPr>
      <w:tc>
        <w:tcPr>
          <w:tcW w:w="5529" w:type="dxa"/>
          <w:hideMark/>
        </w:tcPr>
        <w:p w14:paraId="62180067" w14:textId="77777777" w:rsidR="00EE4CCA" w:rsidRDefault="00996BC7" w:rsidP="00EE4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DD44A61" w14:textId="77777777" w:rsidR="00EE4CCA" w:rsidRDefault="00996BC7" w:rsidP="00EE4CC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F6000F" w14:textId="77777777" w:rsidR="00EE4CCA" w:rsidRDefault="00996BC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0C8953D" wp14:editId="4A120B5E">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607C"/>
    <w:multiLevelType w:val="hybridMultilevel"/>
    <w:tmpl w:val="8B56F1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62B99"/>
    <w:multiLevelType w:val="hybridMultilevel"/>
    <w:tmpl w:val="97E23A82"/>
    <w:lvl w:ilvl="0" w:tplc="080A0011">
      <w:start w:val="1"/>
      <w:numFmt w:val="decimal"/>
      <w:lvlText w:val="%1)"/>
      <w:lvlJc w:val="left"/>
      <w:pPr>
        <w:ind w:left="1004" w:hanging="360"/>
      </w:pPr>
      <w:rPr>
        <w:rFonts w:hint="default"/>
      </w:r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2"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9E35B4"/>
    <w:multiLevelType w:val="hybridMultilevel"/>
    <w:tmpl w:val="4B1CFDF6"/>
    <w:lvl w:ilvl="0" w:tplc="2438EE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537CD8"/>
    <w:multiLevelType w:val="hybridMultilevel"/>
    <w:tmpl w:val="638A4288"/>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593D396A"/>
    <w:multiLevelType w:val="hybridMultilevel"/>
    <w:tmpl w:val="724AE24A"/>
    <w:lvl w:ilvl="0" w:tplc="7D104A46">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E609E9"/>
    <w:multiLevelType w:val="hybridMultilevel"/>
    <w:tmpl w:val="09ECFC5E"/>
    <w:lvl w:ilvl="0" w:tplc="A12237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92E4E18"/>
    <w:multiLevelType w:val="hybridMultilevel"/>
    <w:tmpl w:val="1E60B074"/>
    <w:lvl w:ilvl="0" w:tplc="DDB045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6C12E2B"/>
    <w:multiLevelType w:val="hybridMultilevel"/>
    <w:tmpl w:val="4EAEE522"/>
    <w:lvl w:ilvl="0" w:tplc="13D429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903396E"/>
    <w:multiLevelType w:val="hybridMultilevel"/>
    <w:tmpl w:val="83EEA9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E7723A"/>
    <w:multiLevelType w:val="hybridMultilevel"/>
    <w:tmpl w:val="FD5678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3320CD"/>
    <w:multiLevelType w:val="hybridMultilevel"/>
    <w:tmpl w:val="C3FE5944"/>
    <w:lvl w:ilvl="0" w:tplc="F09AF24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1"/>
  </w:num>
  <w:num w:numId="2">
    <w:abstractNumId w:val="4"/>
  </w:num>
  <w:num w:numId="3">
    <w:abstractNumId w:val="5"/>
  </w:num>
  <w:num w:numId="4">
    <w:abstractNumId w:val="9"/>
  </w:num>
  <w:num w:numId="5">
    <w:abstractNumId w:val="12"/>
  </w:num>
  <w:num w:numId="6">
    <w:abstractNumId w:val="3"/>
  </w:num>
  <w:num w:numId="7">
    <w:abstractNumId w:val="6"/>
  </w:num>
  <w:num w:numId="8">
    <w:abstractNumId w:val="0"/>
  </w:num>
  <w:num w:numId="9">
    <w:abstractNumId w:val="1"/>
  </w:num>
  <w:num w:numId="10">
    <w:abstractNumId w:val="2"/>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0A"/>
    <w:rsid w:val="00017E01"/>
    <w:rsid w:val="000424AC"/>
    <w:rsid w:val="00051DFA"/>
    <w:rsid w:val="001B3E8D"/>
    <w:rsid w:val="0020380A"/>
    <w:rsid w:val="00353528"/>
    <w:rsid w:val="0055568C"/>
    <w:rsid w:val="005B34E3"/>
    <w:rsid w:val="006C0D53"/>
    <w:rsid w:val="00777520"/>
    <w:rsid w:val="007C7BB2"/>
    <w:rsid w:val="007D00F7"/>
    <w:rsid w:val="00881EED"/>
    <w:rsid w:val="008914DA"/>
    <w:rsid w:val="00996BC7"/>
    <w:rsid w:val="009E3850"/>
    <w:rsid w:val="00A3084C"/>
    <w:rsid w:val="00A949B8"/>
    <w:rsid w:val="00B266D6"/>
    <w:rsid w:val="00C43EC9"/>
    <w:rsid w:val="00C56799"/>
    <w:rsid w:val="00CA7901"/>
    <w:rsid w:val="00CC504D"/>
    <w:rsid w:val="00CD23E8"/>
    <w:rsid w:val="00D47765"/>
    <w:rsid w:val="00D97BC4"/>
    <w:rsid w:val="00E24C8E"/>
    <w:rsid w:val="00E86B45"/>
    <w:rsid w:val="00E901DC"/>
    <w:rsid w:val="00E95582"/>
    <w:rsid w:val="00F72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E2E85"/>
  <w15:chartTrackingRefBased/>
  <w15:docId w15:val="{81FDB0D4-C700-478D-A23A-F9D138E0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80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0380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0380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0380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380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380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0380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0380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0380A"/>
    <w:rPr>
      <w:color w:val="0563C1" w:themeColor="hyperlink"/>
      <w:u w:val="single"/>
    </w:rPr>
  </w:style>
  <w:style w:type="paragraph" w:styleId="Sinespaciado">
    <w:name w:val="No Spacing"/>
    <w:aliases w:val="Francesa,INAI"/>
    <w:link w:val="SinespaciadoCar"/>
    <w:uiPriority w:val="1"/>
    <w:qFormat/>
    <w:rsid w:val="0020380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0380A"/>
    <w:rPr>
      <w:rFonts w:ascii="Times New Roman" w:eastAsia="Times New Roman" w:hAnsi="Times New Roman" w:cs="Times New Roman"/>
      <w:sz w:val="24"/>
      <w:szCs w:val="24"/>
      <w:lang w:eastAsia="es-ES"/>
    </w:rPr>
  </w:style>
  <w:style w:type="paragraph" w:customStyle="1" w:styleId="infoemcitas">
    <w:name w:val="infoem citas"/>
    <w:basedOn w:val="Normal"/>
    <w:qFormat/>
    <w:rsid w:val="0020380A"/>
    <w:pPr>
      <w:spacing w:before="240" w:line="360" w:lineRule="auto"/>
      <w:ind w:left="851" w:right="851"/>
      <w:jc w:val="both"/>
    </w:pPr>
    <w:rPr>
      <w:rFonts w:ascii="Palatino Linotype" w:hAnsi="Palatino Linotype"/>
      <w:i/>
    </w:rPr>
  </w:style>
  <w:style w:type="paragraph" w:customStyle="1" w:styleId="Citas">
    <w:name w:val="Citas"/>
    <w:basedOn w:val="Normal"/>
    <w:qFormat/>
    <w:rsid w:val="0020380A"/>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20380A"/>
    <w:pPr>
      <w:spacing w:before="240" w:line="360" w:lineRule="auto"/>
      <w:ind w:left="851" w:right="851"/>
      <w:jc w:val="both"/>
    </w:pPr>
    <w:rPr>
      <w:rFonts w:ascii="Palatino Linotype" w:hAnsi="Palatino Linotype"/>
      <w:i/>
      <w:szCs w:val="1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0380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0380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567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6799"/>
    <w:rPr>
      <w:rFonts w:ascii="Segoe UI" w:hAnsi="Segoe UI" w:cs="Segoe UI"/>
      <w:sz w:val="18"/>
      <w:szCs w:val="18"/>
    </w:rPr>
  </w:style>
  <w:style w:type="character" w:styleId="Refdecomentario">
    <w:name w:val="annotation reference"/>
    <w:basedOn w:val="Fuentedeprrafopredeter"/>
    <w:uiPriority w:val="99"/>
    <w:semiHidden/>
    <w:unhideWhenUsed/>
    <w:rsid w:val="00C56799"/>
    <w:rPr>
      <w:sz w:val="16"/>
      <w:szCs w:val="16"/>
    </w:rPr>
  </w:style>
  <w:style w:type="paragraph" w:styleId="Textocomentario">
    <w:name w:val="annotation text"/>
    <w:basedOn w:val="Normal"/>
    <w:link w:val="TextocomentarioCar"/>
    <w:uiPriority w:val="99"/>
    <w:semiHidden/>
    <w:unhideWhenUsed/>
    <w:rsid w:val="00C567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6799"/>
    <w:rPr>
      <w:sz w:val="20"/>
      <w:szCs w:val="20"/>
    </w:rPr>
  </w:style>
  <w:style w:type="paragraph" w:styleId="Asuntodelcomentario">
    <w:name w:val="annotation subject"/>
    <w:basedOn w:val="Textocomentario"/>
    <w:next w:val="Textocomentario"/>
    <w:link w:val="AsuntodelcomentarioCar"/>
    <w:uiPriority w:val="99"/>
    <w:semiHidden/>
    <w:unhideWhenUsed/>
    <w:rsid w:val="00C56799"/>
    <w:rPr>
      <w:b/>
      <w:bCs/>
    </w:rPr>
  </w:style>
  <w:style w:type="character" w:customStyle="1" w:styleId="AsuntodelcomentarioCar">
    <w:name w:val="Asunto del comentario Car"/>
    <w:basedOn w:val="TextocomentarioCar"/>
    <w:link w:val="Asuntodelcomentario"/>
    <w:uiPriority w:val="99"/>
    <w:semiHidden/>
    <w:rsid w:val="00C56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43</Pages>
  <Words>9486</Words>
  <Characters>52173</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2023-05-03T22:39:00Z</dcterms:created>
  <dcterms:modified xsi:type="dcterms:W3CDTF">2023-06-06T15:45:00Z</dcterms:modified>
</cp:coreProperties>
</file>