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F09BC" w:rsidRPr="008A249A" w:rsidRDefault="009F09BC" w:rsidP="009F09BC">
      <w:pPr>
        <w:tabs>
          <w:tab w:val="left" w:pos="3465"/>
        </w:tabs>
        <w:spacing w:before="240" w:after="360" w:line="360" w:lineRule="auto"/>
        <w:jc w:val="both"/>
        <w:rPr>
          <w:rFonts w:ascii="Palatino Linotype" w:hAnsi="Palatino Linotype"/>
        </w:rPr>
      </w:pPr>
      <w:r w:rsidRPr="008A249A">
        <w:rPr>
          <w:rFonts w:ascii="Palatino Linotype" w:hAnsi="Palatino Linotype"/>
        </w:rPr>
        <w:t xml:space="preserve">Resolución del Pleno del Instituto de Transparencia, Acceso a la Información Pública y Protección de Datos Personales del Estado de México y Municipios, con domicilio en Metepec, Estado de México; de fecha </w:t>
      </w:r>
      <w:r w:rsidR="00435CD3" w:rsidRPr="0055241E">
        <w:rPr>
          <w:rFonts w:ascii="Palatino Linotype" w:hAnsi="Palatino Linotype"/>
        </w:rPr>
        <w:t xml:space="preserve">treinta </w:t>
      </w:r>
      <w:r w:rsidR="00CE1AE2">
        <w:rPr>
          <w:rFonts w:ascii="Palatino Linotype" w:hAnsi="Palatino Linotype"/>
        </w:rPr>
        <w:t xml:space="preserve">(30) </w:t>
      </w:r>
      <w:r w:rsidR="00435CD3" w:rsidRPr="0055241E">
        <w:rPr>
          <w:rFonts w:ascii="Palatino Linotype" w:hAnsi="Palatino Linotype"/>
        </w:rPr>
        <w:t>de agosto</w:t>
      </w:r>
      <w:r w:rsidR="00507539" w:rsidRPr="0055241E">
        <w:rPr>
          <w:rFonts w:ascii="Palatino Linotype" w:hAnsi="Palatino Linotype"/>
        </w:rPr>
        <w:t xml:space="preserve"> de dos mil veintitrés</w:t>
      </w:r>
      <w:r w:rsidRPr="008A249A">
        <w:rPr>
          <w:rFonts w:ascii="Palatino Linotype" w:hAnsi="Palatino Linotype"/>
        </w:rPr>
        <w:t>.</w:t>
      </w:r>
    </w:p>
    <w:p w:rsidR="009F09BC" w:rsidRPr="008A249A" w:rsidRDefault="009F09BC" w:rsidP="009F09BC">
      <w:pPr>
        <w:spacing w:before="240" w:after="360" w:line="360" w:lineRule="auto"/>
        <w:jc w:val="both"/>
        <w:rPr>
          <w:rFonts w:ascii="Palatino Linotype" w:hAnsi="Palatino Linotype"/>
          <w:b/>
        </w:rPr>
      </w:pPr>
      <w:r w:rsidRPr="008A249A">
        <w:rPr>
          <w:rFonts w:ascii="Palatino Linotype" w:hAnsi="Palatino Linotype"/>
          <w:b/>
        </w:rPr>
        <w:t>VISTO</w:t>
      </w:r>
      <w:r w:rsidRPr="008A249A">
        <w:rPr>
          <w:rFonts w:ascii="Palatino Linotype" w:hAnsi="Palatino Linotype"/>
        </w:rPr>
        <w:t xml:space="preserve"> l</w:t>
      </w:r>
      <w:r w:rsidR="005E342B" w:rsidRPr="008A249A">
        <w:rPr>
          <w:rFonts w:ascii="Palatino Linotype" w:hAnsi="Palatino Linotype"/>
        </w:rPr>
        <w:t>os</w:t>
      </w:r>
      <w:r w:rsidRPr="008A249A">
        <w:rPr>
          <w:rFonts w:ascii="Palatino Linotype" w:hAnsi="Palatino Linotype"/>
        </w:rPr>
        <w:t xml:space="preserve"> expediente</w:t>
      </w:r>
      <w:r w:rsidR="005E342B" w:rsidRPr="008A249A">
        <w:rPr>
          <w:rFonts w:ascii="Palatino Linotype" w:hAnsi="Palatino Linotype"/>
        </w:rPr>
        <w:t>s</w:t>
      </w:r>
      <w:r w:rsidRPr="008A249A">
        <w:rPr>
          <w:rFonts w:ascii="Palatino Linotype" w:hAnsi="Palatino Linotype"/>
        </w:rPr>
        <w:t xml:space="preserve"> electrónico</w:t>
      </w:r>
      <w:r w:rsidR="005E342B" w:rsidRPr="008A249A">
        <w:rPr>
          <w:rFonts w:ascii="Palatino Linotype" w:hAnsi="Palatino Linotype"/>
        </w:rPr>
        <w:t>s</w:t>
      </w:r>
      <w:r w:rsidRPr="008A249A">
        <w:rPr>
          <w:rFonts w:ascii="Palatino Linotype" w:hAnsi="Palatino Linotype"/>
        </w:rPr>
        <w:t xml:space="preserve"> formado</w:t>
      </w:r>
      <w:r w:rsidR="005E342B" w:rsidRPr="008A249A">
        <w:rPr>
          <w:rFonts w:ascii="Palatino Linotype" w:hAnsi="Palatino Linotype"/>
        </w:rPr>
        <w:t>s</w:t>
      </w:r>
      <w:r w:rsidRPr="008A249A">
        <w:rPr>
          <w:rFonts w:ascii="Palatino Linotype" w:hAnsi="Palatino Linotype"/>
        </w:rPr>
        <w:t xml:space="preserve"> con motivo de</w:t>
      </w:r>
      <w:r w:rsidR="005E342B" w:rsidRPr="008A249A">
        <w:rPr>
          <w:rFonts w:ascii="Palatino Linotype" w:hAnsi="Palatino Linotype"/>
        </w:rPr>
        <w:t xml:space="preserve"> </w:t>
      </w:r>
      <w:r w:rsidRPr="008A249A">
        <w:rPr>
          <w:rFonts w:ascii="Palatino Linotype" w:hAnsi="Palatino Linotype"/>
        </w:rPr>
        <w:t>l</w:t>
      </w:r>
      <w:r w:rsidR="005E342B" w:rsidRPr="008A249A">
        <w:rPr>
          <w:rFonts w:ascii="Palatino Linotype" w:hAnsi="Palatino Linotype"/>
        </w:rPr>
        <w:t>os</w:t>
      </w:r>
      <w:r w:rsidRPr="008A249A">
        <w:rPr>
          <w:rFonts w:ascii="Palatino Linotype" w:hAnsi="Palatino Linotype"/>
        </w:rPr>
        <w:t xml:space="preserve"> recurso de revisión </w:t>
      </w:r>
      <w:r w:rsidR="0028630D" w:rsidRPr="008A249A">
        <w:rPr>
          <w:rFonts w:ascii="Palatino Linotype" w:hAnsi="Palatino Linotype"/>
        </w:rPr>
        <w:t>del</w:t>
      </w:r>
      <w:r w:rsidR="0028630D" w:rsidRPr="008A249A">
        <w:rPr>
          <w:rFonts w:ascii="Palatino Linotype" w:hAnsi="Palatino Linotype"/>
          <w:b/>
        </w:rPr>
        <w:t xml:space="preserve"> </w:t>
      </w:r>
      <w:r w:rsidR="00F615E3" w:rsidRPr="00F615E3">
        <w:rPr>
          <w:rFonts w:ascii="Palatino Linotype" w:hAnsi="Palatino Linotype"/>
          <w:b/>
        </w:rPr>
        <w:t>16508/INFOEM/IP/RR/2022, 16566/INFOEM/IP/RR/2022, 16567/INFOEM/IP/RR/2022, 16568/INFOEM/IP/RR/2022, 16569/INFOEM/IP/RR/2022, 16579/INFOEM/IP/RR/2022, 16580/INFOEM/IP/RR/2022, 16588/INFOEM/IP/RR/2022, 16589/INFOEM/IP/RR/2022, 16590/INFOEM/IP/RR/2022, 16591/INFOEM/IP/RR/2022 y 16592/INFOEM/IP/RR/2022 acumulados</w:t>
      </w:r>
      <w:r w:rsidR="005E342B" w:rsidRPr="008A249A">
        <w:rPr>
          <w:rFonts w:ascii="Palatino Linotype" w:hAnsi="Palatino Linotype"/>
        </w:rPr>
        <w:t>,</w:t>
      </w:r>
      <w:r w:rsidRPr="008A249A">
        <w:rPr>
          <w:rFonts w:ascii="Palatino Linotype" w:hAnsi="Palatino Linotype" w:cs="Arial"/>
          <w:b/>
          <w:bCs/>
        </w:rPr>
        <w:t xml:space="preserve"> </w:t>
      </w:r>
      <w:r w:rsidRPr="008A249A">
        <w:rPr>
          <w:rFonts w:ascii="Palatino Linotype" w:hAnsi="Palatino Linotype"/>
        </w:rPr>
        <w:t>promovido</w:t>
      </w:r>
      <w:r w:rsidR="005E342B" w:rsidRPr="008A249A">
        <w:rPr>
          <w:rFonts w:ascii="Palatino Linotype" w:hAnsi="Palatino Linotype"/>
        </w:rPr>
        <w:t>s</w:t>
      </w:r>
      <w:r w:rsidRPr="008A249A">
        <w:rPr>
          <w:rFonts w:ascii="Palatino Linotype" w:hAnsi="Palatino Linotype"/>
        </w:rPr>
        <w:t xml:space="preserve"> por </w:t>
      </w:r>
      <w:r w:rsidR="00721D70">
        <w:rPr>
          <w:rFonts w:ascii="Palatino Linotype" w:hAnsi="Palatino Linotype"/>
          <w:b/>
        </w:rPr>
        <w:t>XXX XXX XXX</w:t>
      </w:r>
      <w:r w:rsidRPr="008A249A">
        <w:rPr>
          <w:rFonts w:ascii="Palatino Linotype" w:hAnsi="Palatino Linotype"/>
        </w:rPr>
        <w:t xml:space="preserve">, a quien en lo sucesivo se le identificará como </w:t>
      </w:r>
      <w:r w:rsidR="00FF73DB" w:rsidRPr="008A249A">
        <w:rPr>
          <w:rFonts w:ascii="Palatino Linotype" w:hAnsi="Palatino Linotype"/>
          <w:b/>
        </w:rPr>
        <w:t>EL RECURRENTE</w:t>
      </w:r>
      <w:r w:rsidRPr="008A249A">
        <w:rPr>
          <w:rFonts w:ascii="Palatino Linotype" w:hAnsi="Palatino Linotype" w:cs="Arial"/>
        </w:rPr>
        <w:t>, en contra de la</w:t>
      </w:r>
      <w:r w:rsidR="005E342B" w:rsidRPr="008A249A">
        <w:rPr>
          <w:rFonts w:ascii="Palatino Linotype" w:hAnsi="Palatino Linotype" w:cs="Arial"/>
        </w:rPr>
        <w:t>s</w:t>
      </w:r>
      <w:r w:rsidRPr="008A249A">
        <w:rPr>
          <w:rFonts w:ascii="Palatino Linotype" w:hAnsi="Palatino Linotype" w:cs="Arial"/>
        </w:rPr>
        <w:t xml:space="preserve"> respuesta</w:t>
      </w:r>
      <w:r w:rsidR="005E342B" w:rsidRPr="008A249A">
        <w:rPr>
          <w:rFonts w:ascii="Palatino Linotype" w:hAnsi="Palatino Linotype" w:cs="Arial"/>
        </w:rPr>
        <w:t>s</w:t>
      </w:r>
      <w:r w:rsidRPr="008A249A">
        <w:rPr>
          <w:rFonts w:ascii="Palatino Linotype" w:hAnsi="Palatino Linotype" w:cs="Arial"/>
        </w:rPr>
        <w:t xml:space="preserve"> de</w:t>
      </w:r>
      <w:r w:rsidR="00F615E3">
        <w:rPr>
          <w:rFonts w:ascii="Palatino Linotype" w:hAnsi="Palatino Linotype" w:cs="Arial"/>
        </w:rPr>
        <w:t xml:space="preserve"> </w:t>
      </w:r>
      <w:r w:rsidRPr="008A249A">
        <w:rPr>
          <w:rFonts w:ascii="Palatino Linotype" w:hAnsi="Palatino Linotype" w:cs="Arial"/>
        </w:rPr>
        <w:t>l</w:t>
      </w:r>
      <w:r w:rsidR="00F615E3">
        <w:rPr>
          <w:rFonts w:ascii="Palatino Linotype" w:hAnsi="Palatino Linotype" w:cs="Arial"/>
        </w:rPr>
        <w:t>is</w:t>
      </w:r>
      <w:r w:rsidRPr="008A249A">
        <w:rPr>
          <w:rFonts w:ascii="Palatino Linotype" w:hAnsi="Palatino Linotype" w:cs="Arial"/>
        </w:rPr>
        <w:t xml:space="preserve"> </w:t>
      </w:r>
      <w:r w:rsidR="00435CD3">
        <w:rPr>
          <w:rFonts w:ascii="Palatino Linotype" w:hAnsi="Palatino Linotype" w:cs="Arial"/>
          <w:b/>
        </w:rPr>
        <w:t>Servicios Educativos Integrados al Estado de México</w:t>
      </w:r>
      <w:r w:rsidRPr="008A249A">
        <w:rPr>
          <w:rFonts w:ascii="Palatino Linotype" w:hAnsi="Palatino Linotype" w:cs="Arial"/>
          <w:b/>
        </w:rPr>
        <w:t>,</w:t>
      </w:r>
      <w:r w:rsidRPr="008A249A">
        <w:rPr>
          <w:rFonts w:ascii="Palatino Linotype" w:hAnsi="Palatino Linotype"/>
          <w:b/>
        </w:rPr>
        <w:t xml:space="preserve"> </w:t>
      </w:r>
      <w:r w:rsidRPr="008A249A">
        <w:rPr>
          <w:rFonts w:ascii="Palatino Linotype" w:hAnsi="Palatino Linotype"/>
        </w:rPr>
        <w:t>en lo sucesivo el</w:t>
      </w:r>
      <w:r w:rsidRPr="008A249A">
        <w:rPr>
          <w:rFonts w:ascii="Palatino Linotype" w:hAnsi="Palatino Linotype"/>
          <w:b/>
        </w:rPr>
        <w:t xml:space="preserve"> SUJETO OBLIGADO</w:t>
      </w:r>
      <w:r w:rsidRPr="008A249A">
        <w:rPr>
          <w:rFonts w:ascii="Palatino Linotype" w:hAnsi="Palatino Linotype"/>
        </w:rPr>
        <w:t>, se procede a dictar la presente resolución, con base en los siguientes:</w:t>
      </w:r>
    </w:p>
    <w:p w:rsidR="009F09BC" w:rsidRPr="008A249A" w:rsidRDefault="009F09BC" w:rsidP="009F09BC">
      <w:pPr>
        <w:pStyle w:val="Ttulo1"/>
        <w:spacing w:line="360" w:lineRule="auto"/>
        <w:jc w:val="center"/>
        <w:rPr>
          <w:rFonts w:ascii="Palatino Linotype" w:hAnsi="Palatino Linotype"/>
          <w:b/>
          <w:color w:val="000000" w:themeColor="text1"/>
          <w:sz w:val="24"/>
          <w:szCs w:val="24"/>
        </w:rPr>
      </w:pPr>
      <w:bookmarkStart w:id="0" w:name="_Toc461555884"/>
      <w:bookmarkStart w:id="1" w:name="_Toc466371847"/>
      <w:bookmarkStart w:id="2" w:name="_Toc83128575"/>
      <w:r w:rsidRPr="008A249A">
        <w:rPr>
          <w:rFonts w:ascii="Palatino Linotype" w:hAnsi="Palatino Linotype"/>
          <w:b/>
          <w:color w:val="000000" w:themeColor="text1"/>
          <w:sz w:val="24"/>
          <w:szCs w:val="24"/>
        </w:rPr>
        <w:t>ANTECEDENTES</w:t>
      </w:r>
      <w:bookmarkEnd w:id="0"/>
      <w:bookmarkEnd w:id="1"/>
      <w:bookmarkEnd w:id="2"/>
    </w:p>
    <w:p w:rsidR="009F09BC" w:rsidRPr="008A249A" w:rsidRDefault="007D554D" w:rsidP="007D554D">
      <w:pPr>
        <w:pStyle w:val="Prrafodelista"/>
        <w:numPr>
          <w:ilvl w:val="0"/>
          <w:numId w:val="1"/>
        </w:numPr>
        <w:spacing w:before="240" w:after="240" w:line="360" w:lineRule="auto"/>
        <w:ind w:left="0" w:firstLine="0"/>
        <w:jc w:val="both"/>
        <w:rPr>
          <w:rFonts w:ascii="Palatino Linotype" w:eastAsia="Calibri" w:hAnsi="Palatino Linotype" w:cs="Arial"/>
          <w:lang w:val="es-ES"/>
        </w:rPr>
      </w:pPr>
      <w:r>
        <w:rPr>
          <w:rFonts w:ascii="Palatino Linotype" w:eastAsia="Calibri" w:hAnsi="Palatino Linotype" w:cs="Arial"/>
          <w:lang w:val="es-ES"/>
        </w:rPr>
        <w:t>Los días veintiocho de septiembre y</w:t>
      </w:r>
      <w:r w:rsidRPr="007D554D">
        <w:rPr>
          <w:rFonts w:ascii="Palatino Linotype" w:eastAsia="Calibri" w:hAnsi="Palatino Linotype" w:cs="Arial"/>
          <w:lang w:val="es-ES"/>
        </w:rPr>
        <w:t xml:space="preserve"> cinco, siete</w:t>
      </w:r>
      <w:r>
        <w:rPr>
          <w:rFonts w:ascii="Palatino Linotype" w:eastAsia="Calibri" w:hAnsi="Palatino Linotype" w:cs="Arial"/>
          <w:lang w:val="es-ES"/>
        </w:rPr>
        <w:t xml:space="preserve"> y</w:t>
      </w:r>
      <w:r w:rsidRPr="007D554D">
        <w:rPr>
          <w:rFonts w:ascii="Palatino Linotype" w:eastAsia="Calibri" w:hAnsi="Palatino Linotype" w:cs="Arial"/>
          <w:lang w:val="es-ES"/>
        </w:rPr>
        <w:t xml:space="preserve"> diez de octubre</w:t>
      </w:r>
      <w:r>
        <w:rPr>
          <w:rFonts w:ascii="Palatino Linotype" w:eastAsia="Calibri" w:hAnsi="Palatino Linotype" w:cs="Arial"/>
          <w:lang w:val="es-ES"/>
        </w:rPr>
        <w:t xml:space="preserve"> de dos mil veintidós</w:t>
      </w:r>
      <w:r w:rsidR="009F09BC" w:rsidRPr="008A249A">
        <w:rPr>
          <w:rFonts w:ascii="Palatino Linotype" w:hAnsi="Palatino Linotype"/>
          <w:b/>
        </w:rPr>
        <w:t xml:space="preserve">, </w:t>
      </w:r>
      <w:r w:rsidR="009F09BC" w:rsidRPr="008A249A">
        <w:rPr>
          <w:rFonts w:ascii="Palatino Linotype" w:eastAsia="Calibri" w:hAnsi="Palatino Linotype" w:cs="Arial"/>
          <w:lang w:val="es-ES"/>
        </w:rPr>
        <w:t xml:space="preserve">se presentó ante el </w:t>
      </w:r>
      <w:r w:rsidR="009F09BC" w:rsidRPr="008A249A">
        <w:rPr>
          <w:rFonts w:ascii="Palatino Linotype" w:eastAsia="Calibri" w:hAnsi="Palatino Linotype" w:cs="Arial"/>
          <w:b/>
          <w:lang w:val="es-ES"/>
        </w:rPr>
        <w:t>SUJETO OBLIGADO</w:t>
      </w:r>
      <w:r w:rsidR="009F09BC" w:rsidRPr="008A249A">
        <w:rPr>
          <w:rFonts w:ascii="Palatino Linotype" w:eastAsia="Calibri" w:hAnsi="Palatino Linotype" w:cs="Arial"/>
        </w:rPr>
        <w:t xml:space="preserve"> vía </w:t>
      </w:r>
      <w:r w:rsidR="008A699B" w:rsidRPr="008A249A">
        <w:rPr>
          <w:rFonts w:ascii="Palatino Linotype" w:eastAsia="Calibri" w:hAnsi="Palatino Linotype" w:cs="Arial"/>
          <w:lang w:val="es-ES"/>
        </w:rPr>
        <w:t>SAIMEX, la</w:t>
      </w:r>
      <w:r w:rsidR="004F094F" w:rsidRPr="008A249A">
        <w:rPr>
          <w:rFonts w:ascii="Palatino Linotype" w:eastAsia="Calibri" w:hAnsi="Palatino Linotype" w:cs="Arial"/>
          <w:lang w:val="es-ES"/>
        </w:rPr>
        <w:t>s</w:t>
      </w:r>
      <w:r w:rsidR="008A699B" w:rsidRPr="008A249A">
        <w:rPr>
          <w:rFonts w:ascii="Palatino Linotype" w:eastAsia="Calibri" w:hAnsi="Palatino Linotype" w:cs="Arial"/>
          <w:lang w:val="es-ES"/>
        </w:rPr>
        <w:t xml:space="preserve"> solicitud</w:t>
      </w:r>
      <w:r w:rsidR="004F094F" w:rsidRPr="008A249A">
        <w:rPr>
          <w:rFonts w:ascii="Palatino Linotype" w:eastAsia="Calibri" w:hAnsi="Palatino Linotype" w:cs="Arial"/>
          <w:lang w:val="es-ES"/>
        </w:rPr>
        <w:t>es</w:t>
      </w:r>
      <w:r w:rsidR="009F09BC" w:rsidRPr="008A249A">
        <w:rPr>
          <w:rFonts w:ascii="Palatino Linotype" w:eastAsia="Calibri" w:hAnsi="Palatino Linotype" w:cs="Arial"/>
          <w:lang w:val="es-ES"/>
        </w:rPr>
        <w:t xml:space="preserve"> de información pública</w:t>
      </w:r>
      <w:r w:rsidR="004F094F" w:rsidRPr="008A249A">
        <w:rPr>
          <w:rFonts w:ascii="Palatino Linotype" w:eastAsia="Calibri" w:hAnsi="Palatino Linotype" w:cs="Arial"/>
          <w:lang w:val="es-ES"/>
        </w:rPr>
        <w:t>s</w:t>
      </w:r>
      <w:r w:rsidR="008A699B" w:rsidRPr="008A249A">
        <w:rPr>
          <w:rFonts w:ascii="Palatino Linotype" w:eastAsia="Calibri" w:hAnsi="Palatino Linotype" w:cs="Arial"/>
          <w:lang w:val="es-ES"/>
        </w:rPr>
        <w:t xml:space="preserve"> registrada</w:t>
      </w:r>
      <w:r w:rsidR="004F094F" w:rsidRPr="008A249A">
        <w:rPr>
          <w:rFonts w:ascii="Palatino Linotype" w:eastAsia="Calibri" w:hAnsi="Palatino Linotype" w:cs="Arial"/>
          <w:lang w:val="es-ES"/>
        </w:rPr>
        <w:t>s</w:t>
      </w:r>
      <w:r w:rsidR="009F09BC" w:rsidRPr="008A249A">
        <w:rPr>
          <w:rFonts w:ascii="Palatino Linotype" w:eastAsia="Calibri" w:hAnsi="Palatino Linotype" w:cs="Arial"/>
          <w:lang w:val="es-ES"/>
        </w:rPr>
        <w:t xml:space="preserve"> con </w:t>
      </w:r>
      <w:r w:rsidR="008A699B" w:rsidRPr="008A249A">
        <w:rPr>
          <w:rFonts w:ascii="Palatino Linotype" w:eastAsia="Calibri" w:hAnsi="Palatino Linotype" w:cs="Arial"/>
          <w:lang w:val="es-ES"/>
        </w:rPr>
        <w:t>l</w:t>
      </w:r>
      <w:r w:rsidR="004F094F" w:rsidRPr="008A249A">
        <w:rPr>
          <w:rFonts w:ascii="Palatino Linotype" w:eastAsia="Calibri" w:hAnsi="Palatino Linotype" w:cs="Arial"/>
          <w:lang w:val="es-ES"/>
        </w:rPr>
        <w:t>os</w:t>
      </w:r>
      <w:r w:rsidR="008A699B" w:rsidRPr="008A249A">
        <w:rPr>
          <w:rFonts w:ascii="Palatino Linotype" w:eastAsia="Calibri" w:hAnsi="Palatino Linotype" w:cs="Arial"/>
          <w:lang w:val="es-ES"/>
        </w:rPr>
        <w:t xml:space="preserve"> </w:t>
      </w:r>
      <w:r w:rsidR="009F09BC" w:rsidRPr="008A249A">
        <w:rPr>
          <w:rFonts w:ascii="Palatino Linotype" w:eastAsia="Calibri" w:hAnsi="Palatino Linotype" w:cs="Arial"/>
          <w:lang w:val="es-ES"/>
        </w:rPr>
        <w:t>número</w:t>
      </w:r>
      <w:r w:rsidR="004F094F" w:rsidRPr="008A249A">
        <w:rPr>
          <w:rFonts w:ascii="Palatino Linotype" w:eastAsia="Calibri" w:hAnsi="Palatino Linotype" w:cs="Arial"/>
          <w:lang w:val="es-ES"/>
        </w:rPr>
        <w:t>s</w:t>
      </w:r>
      <w:r w:rsidR="009F09BC" w:rsidRPr="008A249A">
        <w:rPr>
          <w:rFonts w:ascii="Palatino Linotype" w:hAnsi="Palatino Linotype"/>
          <w:b/>
          <w:bCs/>
          <w:color w:val="000000" w:themeColor="text1"/>
        </w:rPr>
        <w:t xml:space="preserve"> </w:t>
      </w:r>
      <w:r w:rsidR="007169D8" w:rsidRPr="008A249A">
        <w:rPr>
          <w:rFonts w:ascii="Palatino Linotype" w:hAnsi="Palatino Linotype"/>
          <w:bCs/>
          <w:color w:val="000000" w:themeColor="text1"/>
        </w:rPr>
        <w:t>siguientes</w:t>
      </w:r>
      <w:r w:rsidR="00E90454" w:rsidRPr="008A249A">
        <w:rPr>
          <w:rFonts w:ascii="Palatino Linotype" w:hAnsi="Palatino Linotype"/>
          <w:bCs/>
          <w:color w:val="000000" w:themeColor="text1"/>
        </w:rPr>
        <w:t>,</w:t>
      </w:r>
      <w:r w:rsidR="009F09BC" w:rsidRPr="008A249A">
        <w:rPr>
          <w:rFonts w:ascii="Palatino Linotype" w:hAnsi="Palatino Linotype"/>
          <w:b/>
          <w:bCs/>
          <w:color w:val="000000" w:themeColor="text1"/>
        </w:rPr>
        <w:t xml:space="preserve"> </w:t>
      </w:r>
      <w:r w:rsidR="009F09BC" w:rsidRPr="008A249A">
        <w:rPr>
          <w:rFonts w:ascii="Palatino Linotype" w:eastAsia="Calibri" w:hAnsi="Palatino Linotype" w:cs="Arial"/>
          <w:lang w:val="es-ES"/>
        </w:rPr>
        <w:t>mediante la</w:t>
      </w:r>
      <w:r w:rsidR="00954CD6">
        <w:rPr>
          <w:rFonts w:ascii="Palatino Linotype" w:eastAsia="Calibri" w:hAnsi="Palatino Linotype" w:cs="Arial"/>
          <w:lang w:val="es-ES"/>
        </w:rPr>
        <w:t>s</w:t>
      </w:r>
      <w:r w:rsidR="009F09BC" w:rsidRPr="008A249A">
        <w:rPr>
          <w:rFonts w:ascii="Palatino Linotype" w:eastAsia="Calibri" w:hAnsi="Palatino Linotype" w:cs="Arial"/>
          <w:lang w:val="es-ES"/>
        </w:rPr>
        <w:t xml:space="preserve"> cual</w:t>
      </w:r>
      <w:r w:rsidR="00954CD6">
        <w:rPr>
          <w:rFonts w:ascii="Palatino Linotype" w:eastAsia="Calibri" w:hAnsi="Palatino Linotype" w:cs="Arial"/>
          <w:lang w:val="es-ES"/>
        </w:rPr>
        <w:t>es</w:t>
      </w:r>
      <w:r w:rsidR="009F09BC" w:rsidRPr="008A249A">
        <w:rPr>
          <w:rFonts w:ascii="Palatino Linotype" w:eastAsia="Calibri" w:hAnsi="Palatino Linotype" w:cs="Arial"/>
          <w:lang w:val="es-ES"/>
        </w:rPr>
        <w:t xml:space="preserve"> se solicitó la siguiente información:</w:t>
      </w:r>
    </w:p>
    <w:tbl>
      <w:tblPr>
        <w:tblStyle w:val="Tablaconcuadrcula"/>
        <w:tblW w:w="0" w:type="auto"/>
        <w:tblLayout w:type="fixed"/>
        <w:tblLook w:val="04A0" w:firstRow="1" w:lastRow="0" w:firstColumn="1" w:lastColumn="0" w:noHBand="0" w:noVBand="1"/>
      </w:tblPr>
      <w:tblGrid>
        <w:gridCol w:w="2547"/>
        <w:gridCol w:w="6281"/>
      </w:tblGrid>
      <w:tr w:rsidR="007169D8" w:rsidRPr="008A249A" w:rsidTr="007D554D">
        <w:tc>
          <w:tcPr>
            <w:tcW w:w="2547" w:type="dxa"/>
          </w:tcPr>
          <w:p w:rsidR="007169D8" w:rsidRPr="008A249A" w:rsidRDefault="007169D8" w:rsidP="000537B5">
            <w:pPr>
              <w:jc w:val="center"/>
              <w:rPr>
                <w:rFonts w:ascii="Palatino Linotype" w:hAnsi="Palatino Linotype"/>
                <w:b/>
              </w:rPr>
            </w:pPr>
            <w:r w:rsidRPr="008A249A">
              <w:rPr>
                <w:rFonts w:ascii="Palatino Linotype" w:hAnsi="Palatino Linotype"/>
                <w:b/>
              </w:rPr>
              <w:t>Número de solicitud</w:t>
            </w:r>
          </w:p>
        </w:tc>
        <w:tc>
          <w:tcPr>
            <w:tcW w:w="6281" w:type="dxa"/>
          </w:tcPr>
          <w:p w:rsidR="007169D8" w:rsidRPr="00D43EAC" w:rsidRDefault="007169D8" w:rsidP="000537B5">
            <w:pPr>
              <w:jc w:val="center"/>
              <w:rPr>
                <w:rFonts w:ascii="Palatino Linotype" w:hAnsi="Palatino Linotype"/>
                <w:b/>
              </w:rPr>
            </w:pPr>
            <w:r w:rsidRPr="00D43EAC">
              <w:rPr>
                <w:rFonts w:ascii="Palatino Linotype" w:hAnsi="Palatino Linotype"/>
                <w:b/>
              </w:rPr>
              <w:t>Requerimiento</w:t>
            </w:r>
          </w:p>
        </w:tc>
      </w:tr>
      <w:tr w:rsidR="007169D8" w:rsidRPr="008A249A" w:rsidTr="007D554D">
        <w:tc>
          <w:tcPr>
            <w:tcW w:w="2547" w:type="dxa"/>
          </w:tcPr>
          <w:p w:rsidR="007169D8" w:rsidRPr="008A249A" w:rsidRDefault="007D554D" w:rsidP="000537B5">
            <w:pPr>
              <w:rPr>
                <w:rFonts w:ascii="Palatino Linotype" w:hAnsi="Palatino Linotype"/>
              </w:rPr>
            </w:pPr>
            <w:r w:rsidRPr="007D554D">
              <w:rPr>
                <w:rFonts w:ascii="Palatino Linotype" w:hAnsi="Palatino Linotype"/>
                <w:color w:val="000000"/>
              </w:rPr>
              <w:lastRenderedPageBreak/>
              <w:t>00578/SEIEM/IP/2022</w:t>
            </w:r>
          </w:p>
        </w:tc>
        <w:tc>
          <w:tcPr>
            <w:tcW w:w="6281" w:type="dxa"/>
          </w:tcPr>
          <w:p w:rsidR="007169D8" w:rsidRPr="00D43EAC" w:rsidRDefault="007D554D" w:rsidP="000537B5">
            <w:pPr>
              <w:jc w:val="both"/>
              <w:rPr>
                <w:rFonts w:ascii="Palatino Linotype" w:hAnsi="Palatino Linotype"/>
                <w:i/>
              </w:rPr>
            </w:pPr>
            <w:r w:rsidRPr="00D43EAC">
              <w:rPr>
                <w:rFonts w:ascii="Palatino Linotype" w:hAnsi="Palatino Linotype"/>
                <w:i/>
              </w:rPr>
              <w:t xml:space="preserve">Es importante destacar que la servidora pública MA. DE LOURDES MUÑOS ARAUJO EX DELEGADA SINDICAL DE LA (DELEGACIÓN SINDICAL D-II-211 DE LA ZONA ESCOLAR 3 DE TEXCOCO) DE LA SECCIÓN 36 DEL SNTE Y ACTUAL ENCARGADA DEL DESPACHO DE LA UNIDAD ADMINISTRATIVA DEPARTAMENTO DE TELESECUNDARIA VALLE DE MÉXICO UTILIZA EL PODER QUE LE HA CONFERIDO EL SERVICIO PÚBLICO, LA ARGUCIA, EL ARDID, LA ARTIMAÑA, LA TRIQUIÑUELA Y EL FINGIMIENTO PARA JUSTIFICAR LA NEGATIVA DE ENTREGAR LA INFORMACIÓN SOLICITADA Y EMITE Y MANIFIESTA RESPUESTAS QUE NO TIENE NINGUNA RELACIÓN CON LA INFORMACIÓN SOLICITADA; la información solicitada de fecha 01/08/2022 y registrada con número de folio de la solicitud 00422/SEIEM/IP/2022 está dirigida al servidor público TITULAR U ENCARGADO DEL DESPACHO DEL SECTOR EDUCATIVO 15FTS0006C DE TELESECUNDARIA EN EL VALLE DE MÉXICO DEPENDIENTE DE LA UNIDAD ADMINISTRATIVA DEPARTAMENTO DE TELESECUNDARIA VALLE DE MÉXICO Y SUBORDINADO AL ORGANISMO DESCENTRALIZADO SEIEM y no a la Servidora pública MA. DE LOURDES MUÑOS ARAUJO; LA OBSTRUCCIÓN, OBSTÁCULO U IMPEDIMENTO DE LA SERVIDORA PÚBLICA MA. DE LOURDES MUÑOS ARAUJO EX DELEGADA SINDICAL DE LA (DELEGACIÓN SINDICAL D-II-211 DE LA ZONA ESCOLAR 3 DE TEXCOCO) DE LA SECCIÓN 36 DEL SNTE Y ACTUAL ENCARGADA DEL DESPACHO DE LA UNIDAD ADMINISTRATIVA DEPARTAMENTO DE TELESECUNDARIA VALLE DE MÉXICO PARA QUE EL SERVIDOR PÚBLICO SUBORDINADO A ELLA NOS PROPORCIONE LA INFORMACIÓN SOLICITADA. ENTENDEMOS CLARAMENTE QUE el servidor público </w:t>
            </w:r>
            <w:r w:rsidRPr="00D43EAC">
              <w:rPr>
                <w:rFonts w:ascii="Palatino Linotype" w:hAnsi="Palatino Linotype"/>
                <w:i/>
              </w:rPr>
              <w:lastRenderedPageBreak/>
              <w:t xml:space="preserve">TITULAR U ENCARGADO DEL DESPACHO DEL SECTOR EDUCATIVO 15FTS0006C DE TELESECUNDARIA EN EL VALLE DE MÉXICO DEPENDIENTE DE LA UNIDAD ADMINISTRATIVA DEPARTAMENTO DE TELESECUNDARIA VALLE DE MÉXICO Y SUBORDINADO AL ORGANISMO DESCENTRALIZADO SEIEM GUARDA UNA SUBORDINACIÓN LABORAL DENTRO DE LA ESTRUCTURA DE ESE DEPARTAMENTO, PERO ESO NO LO EXIME NI MUCHO MENOS LO LIBRA DE LA OBLIGACIÓN QUE TIENE ÉL COMO SERVIDOR PÚBLICO DE PROPORCIONARNOS LA RESPUESTA A NUESTRA SOLICITUD DE INFORMACIÓN, DICHO ESTO SOLICITAMOS QUE el servidor público TITULAR U ENCARGADO DEL DESPACHO DEL SECTOR EDUCATIVO 15FTS0006C DE TELESECUNDARIA EN EL VALLE DE MÉXICO DEPENDIENTE DE LA UNIDAD ADMINISTRATIVA DEPARTAMENTO DE TELESECUNDARIA VALLE DE MÉXICO Y SUBORDINADO AL ORGANISMO DESCENTRALIZADO SEIEM CUMPLA COMO LA MARCA Y ESTIPULA LA LEY Y SEA ÉL EL QUE NOS PROPORCIONE LA INFORMACIÓN SOLICITADA. Por todo lo descrito y expuesto en los párrafos anteriores por este medio le solicitamos al servidor público TITULAR U ENCARGADO DEL DESPACHO DEL SECTOR EDUCATIVO 15FTS0006C DE TELESECUNDARIA EN EL VALLE DE MÉXICO DEPENDIENTE DE LA UNIDAD ADMINISTRATIVA DEPARTAMENTO DE TELESECUNDARIA VALLE DE MÉXICO Y SUBORDINADO AL ORGANISMO DESCENTRALIZADO SEIEM DEPENDIENTE DE LA UNIDAD ADMINISTRATIVA DEPARTAMENTO DE TELESECUNDARIA VALLE DE MÉXICO Y SUBORDINADO AL ORGANISMO </w:t>
            </w:r>
            <w:r w:rsidRPr="00D43EAC">
              <w:rPr>
                <w:rFonts w:ascii="Palatino Linotype" w:hAnsi="Palatino Linotype"/>
                <w:i/>
              </w:rPr>
              <w:lastRenderedPageBreak/>
              <w:t>DESCENTRALIZADO SEIEM. Nos proporcione la siguiente información en su versión pública: 1.- Nombre, clave presupuestal, centro de trabajo u unidad administrativa de adscripción de todos y cada uno de los servidores públicos que le asignaron la responsabilidad, deber, cargo, tarea u comisión de subdirector de todos y cada uno de los centros de trajo que están subordinados al sector educativo que está bajo su responsabilidad durante el ciclo escolar 2018-2019. 2.- Fecha especificando (día, mes y año) del momento u instante que se nombró u designó al titular o responsable de la responsabilidad, deber, cargo, tarea u comisión de subdirector de todos y cada uno de los centros de trajo que están subordinados al sector educativo que está bajo su responsabilidad durante el ciclo escolar 2018-2019. Esto bajo la Ley General de Protección de Datos Personales en Posesión de Autoridades, Órganos y Organismos de Gobierno, en su artículo 15. El responsable deberá observar los principios de legalidad, lealtad, consentimiento, calidad, proporcionalidad, información y responsabilidad en el tratamiento de los datos personales, testando los datos sensibles de los servidores públicos. Sin más por el momento, le envío un cordial saludo.</w:t>
            </w:r>
          </w:p>
          <w:p w:rsidR="007D554D" w:rsidRPr="00D43EAC" w:rsidRDefault="007D554D" w:rsidP="000537B5">
            <w:pPr>
              <w:jc w:val="both"/>
              <w:rPr>
                <w:rFonts w:ascii="Palatino Linotype" w:hAnsi="Palatino Linotype"/>
                <w:i/>
              </w:rPr>
            </w:pPr>
          </w:p>
        </w:tc>
      </w:tr>
      <w:tr w:rsidR="007169D8" w:rsidRPr="008A249A" w:rsidTr="007D554D">
        <w:tc>
          <w:tcPr>
            <w:tcW w:w="2547" w:type="dxa"/>
          </w:tcPr>
          <w:p w:rsidR="007169D8" w:rsidRPr="008A249A" w:rsidRDefault="007D554D" w:rsidP="000537B5">
            <w:pPr>
              <w:rPr>
                <w:rFonts w:ascii="Palatino Linotype" w:hAnsi="Palatino Linotype"/>
              </w:rPr>
            </w:pPr>
            <w:r w:rsidRPr="007D554D">
              <w:rPr>
                <w:rFonts w:ascii="Palatino Linotype" w:hAnsi="Palatino Linotype"/>
              </w:rPr>
              <w:lastRenderedPageBreak/>
              <w:t>00579/SEIEM/IP/2022</w:t>
            </w:r>
          </w:p>
        </w:tc>
        <w:tc>
          <w:tcPr>
            <w:tcW w:w="6281" w:type="dxa"/>
          </w:tcPr>
          <w:p w:rsidR="007169D8" w:rsidRPr="00D43EAC" w:rsidRDefault="007D554D" w:rsidP="000537B5">
            <w:pPr>
              <w:jc w:val="both"/>
              <w:rPr>
                <w:rFonts w:ascii="Palatino Linotype" w:hAnsi="Palatino Linotype"/>
                <w:i/>
              </w:rPr>
            </w:pPr>
            <w:r w:rsidRPr="00D43EAC">
              <w:rPr>
                <w:rFonts w:ascii="Palatino Linotype" w:hAnsi="Palatino Linotype"/>
                <w:i/>
              </w:rPr>
              <w:t xml:space="preserve">Es importante destacar que la servidora pública MA. DE LOURDES MUÑOS ARAUJO EX DELEGADA SINDICAL DE LA (DELEGACIÓN SINDICAL D-II-211 DE LA ZONA ESCOLAR 3 DE TEXCOCO) DE LA SECCIÓN 36 DEL SNTE Y ACTUAL ENCARGADA DEL DESPACHO DE LA UNIDAD ADMINISTRATIVA DEPARTAMENTO DE TELESECUNDARIA VALLE DE MÉXICO UTILIZA EL PODER QUE LE HA CONFERIDO EL SERVICIO PÚBLICO, LA ARGUCIA, EL ARDID, LA ARTIMAÑA, LA TRIQUIÑUELA Y EL FINGIMIENTO PARA JUSTIFICAR LA NEGATIVA DE ENTREGAR LA INFORMACIÓN SOLICITADA Y EMITE Y MANIFIESTA RESPUESTAS QUE NO TIENE NINGUNA RELACIÓN CON LA </w:t>
            </w:r>
            <w:r w:rsidRPr="00D43EAC">
              <w:rPr>
                <w:rFonts w:ascii="Palatino Linotype" w:hAnsi="Palatino Linotype"/>
                <w:i/>
              </w:rPr>
              <w:lastRenderedPageBreak/>
              <w:t xml:space="preserve">INFORMACIÓN SOLICITADA; la información solicitada de fecha 01/08/2022 y registrada con número de folio de la solicitud 00423/SEIEM/IP/2022 está dirigida al servidor público TITULAR U ENCARGADO DEL DESPACHO DEL SECTOR EDUCATIVO 15FTS0006C DE TELESECUNDARIA EN EL VALLE DE MÉXICO DEPENDIENTE DE LA UNIDAD ADMINISTRATIVA DEPARTAMENTO DE TELESECUNDARIA VALLE DE MÉXICO Y SUBORDINADO AL ORGANISMO DESCENTRALIZADO SEIEM y no a la Servidora pública MA. DE LOURDES MUÑOS ARAUJO; LA OBSTRUCCIÓN, OBSTÁCULO U IMPEDIMENTO DE LA SERVIDORA PÚBLICA MA. DE LOURDES MUÑOS ARAUJO EX DELEGADA SINDICAL DE LA (DELEGACIÓN SINDICAL D-II-211 DE LA ZONA ESCOLAR 3 DE TEXCOCO) DE LA SECCIÓN 36 DEL SNTE Y ACTUAL ENCARGADA DEL DESPACHO DE LA UNIDAD ADMINISTRATIVA DEPARTAMENTO DE TELESECUNDARIA VALLE DE MÉXICO PARA QUE EL SERVIDOR PÚBLICO SUBORDINADO A ELLA NOS PROPORCIONE LA INFORMACIÓN SOLICITADA. ENTENDEMOS CLARAMENTE QUE el servidor público TITULAR U ENCARGADO DEL DESPACHO DEL SECTOR EDUCATIVO 15FTS0006C DE TELESECUNDARIA EN EL VALLE DE MÉXICO DEPENDIENTE DE LA UNIDAD ADMINISTRATIVA DEPARTAMENTO DE TELESECUNDARIA VALLE DE MÉXICO Y SUBORDINADO AL ORGANISMO DESCENTRALIZADO SEIEM GUARDA UNA SUBORDINACIÓN LABORAL DENTRO DE LA ESTRUCTURA DE ESE DEPARTAMENTO, PERO ESO NO LO EXIME NI MUCHO MENOS LO LIBRA DE LA OBLIGACIÓN QUE TIENE ÉL COMO SERVIDOR PÚBLICO DE PROPORCIONARNOS LA RESPUESTA A NUESTRA SOLICITUD DE INFORMACIÓN, DICHO </w:t>
            </w:r>
            <w:r w:rsidRPr="00D43EAC">
              <w:rPr>
                <w:rFonts w:ascii="Palatino Linotype" w:hAnsi="Palatino Linotype"/>
                <w:i/>
              </w:rPr>
              <w:lastRenderedPageBreak/>
              <w:t xml:space="preserve">ESTO SOLICITAMOS QUE el servidor público TITULAR U ENCARGADO DEL DESPACHO DEL SECTOR EDUCATIVO 15FTS0006C DE TELESECUNDARIA EN EL VALLE DE MÉXICO DEPENDIENTE DE LA UNIDAD ADMINISTRATIVA DEPARTAMENTO DE TELESECUNDARIA VALLE DE MÉXICO Y SUBORDINADO AL ORGANISMO DESCENTRALIZADO SEIEM CUMPLA COMO LA MARCA Y ESTIPULA LA LEY Y SEA ÉL EL QUE NOS PROPORCIONE LA INFORMACIÓN SOLICITADA. Por todo lo descrito y expuesto en los párrafos anteriores por este medio le solicitamos al servidor público TITULAR U ENCARGADO DEL DESPACHO DEL SECTOR EDUCATIVO 15FTS0006C DE TELESECUNDARIA EN EL VALLE DE MÉXICO DEPENDIENTE DE LA UNIDAD ADMINISTRATIVA DEPARTAMENTO DE TELESECUNDARIA VALLE DE MÉXICO Y SUBORDINADO AL ORGANISMO DESCENTRALIZADO SEIEM DEPENDIENTE DE LA UNIDAD ADMINISTRATIVA DEPARTAMENTO DE TELESECUNDARIA VALLE DE MÉXICO Y SUBORDINADO AL ORGANISMO DESCENTRALIZADO SEIEM. Nos proporcione la siguiente información en su versión pública: 1.- Nombre, clave presupuestal, centro de trabajo u unidad administrativa de adscripción de todos y cada uno de los servidores públicos que le asignaron la responsabilidad, deber, cargo, tarea u comisión de subdirector de todos y cada uno de los centros de trajo que están subordinados al sector educativo que está bajo su responsabilidad durante el ciclo escolar 2018-2019. 2.- Fecha especificando (día, mes y año) del momento u instante que se nombró u designó al titular o responsable de la responsabilidad, deber, cargo, tarea u comisión de subdirector de todos y cada uno de los centros de trajo que están subordinados al sector educativo que está bajo su responsabilidad durante el ciclo </w:t>
            </w:r>
            <w:r w:rsidRPr="00D43EAC">
              <w:rPr>
                <w:rFonts w:ascii="Palatino Linotype" w:hAnsi="Palatino Linotype"/>
                <w:i/>
              </w:rPr>
              <w:lastRenderedPageBreak/>
              <w:t>escolar 2018-2019. Esto bajo la Ley General de Protección de Datos Personales en Posesión de Autoridades, Órganos y Organismos de Gobierno, en su artículo 15. El responsable deberá observar los principios de legalidad, lealtad, consentimiento, calidad, proporcionalidad, información y responsabilidad en el tratamiento de los datos personales, testando los datos sensibles de los servidores públicos. Sin más por el momento, le envío un cordial saludo.</w:t>
            </w:r>
          </w:p>
          <w:p w:rsidR="007D554D" w:rsidRPr="00D43EAC" w:rsidRDefault="007D554D" w:rsidP="000537B5">
            <w:pPr>
              <w:jc w:val="both"/>
              <w:rPr>
                <w:rFonts w:ascii="Palatino Linotype" w:hAnsi="Palatino Linotype"/>
                <w:i/>
              </w:rPr>
            </w:pPr>
          </w:p>
        </w:tc>
      </w:tr>
      <w:tr w:rsidR="007169D8" w:rsidRPr="008A249A" w:rsidTr="007D554D">
        <w:tc>
          <w:tcPr>
            <w:tcW w:w="2547" w:type="dxa"/>
          </w:tcPr>
          <w:p w:rsidR="007169D8" w:rsidRPr="008A249A" w:rsidRDefault="007D554D" w:rsidP="000537B5">
            <w:pPr>
              <w:rPr>
                <w:rFonts w:ascii="Palatino Linotype" w:hAnsi="Palatino Linotype"/>
              </w:rPr>
            </w:pPr>
            <w:r w:rsidRPr="007D554D">
              <w:rPr>
                <w:rFonts w:ascii="Palatino Linotype" w:hAnsi="Palatino Linotype"/>
              </w:rPr>
              <w:lastRenderedPageBreak/>
              <w:t>00580/SEIEM/IP/2022</w:t>
            </w:r>
          </w:p>
        </w:tc>
        <w:tc>
          <w:tcPr>
            <w:tcW w:w="6281" w:type="dxa"/>
          </w:tcPr>
          <w:p w:rsidR="007169D8" w:rsidRPr="00D43EAC" w:rsidRDefault="007D554D" w:rsidP="000537B5">
            <w:pPr>
              <w:jc w:val="both"/>
              <w:rPr>
                <w:rFonts w:ascii="Palatino Linotype" w:hAnsi="Palatino Linotype"/>
                <w:i/>
              </w:rPr>
            </w:pPr>
            <w:r w:rsidRPr="00D43EAC">
              <w:rPr>
                <w:rFonts w:ascii="Palatino Linotype" w:hAnsi="Palatino Linotype"/>
                <w:i/>
              </w:rPr>
              <w:t xml:space="preserve">Es importante destacar que la servidora pública MA. DE LOURDES MUÑOS ARAUJO EX DELEGADA SINDICAL DE LA (DELEGACIÓN SINDICAL D-II-211 DE LA ZONA ESCOLAR 3 DE TEXCOCO) DE LA SECCIÓN 36 DEL SNTE Y ACTUAL ENCARGADA DEL DESPACHO DE LA UNIDAD ADMINISTRATIVA DEPARTAMENTO DE TELESECUNDARIA VALLE DE MÉXICO UTILIZA EL PODER QUE LE HA CONFERIDO EL SERVICIO PÚBLICO, LA ARGUCIA, EL ARDID, LA ARTIMAÑA, LA TRIQUIÑUELA Y EL FINGIMIENTO PARA JUSTIFICAR LA NEGATIVA DE ENTREGAR LA INFORMACIÓN SOLICITADA Y EMITE Y MANIFIESTA RESPUESTAS QUE NO TIENE NINGUNA RELACIÓN CON LA INFORMACIÓN SOLICITADA; la información solicitada de fecha 01/08/2022 y registrada con número de folio de la solicitud 00424/SEIEM/IP/2022 está dirigida al servidor público TITULAR U ENCARGADO DEL DESPACHO DEL SECTOR EDUCATIVO 15FTS0006C DE TELESECUNDARIA EN EL VALLE DE MÉXICO DEPENDIENTE DE LA UNIDAD ADMINISTRATIVA DEPARTAMENTO DE TELESECUNDARIA VALLE DE MÉXICO Y SUBORDINADO AL ORGANISMO DESCENTRALIZADO SEIEM y no a la Servidora pública MA. DE LOURDES MUÑOS ARAUJO; LA OBSTRUCCIÓN, OBSTÁCULO U IMPEDIMENTO DE LA SERVIDORA PÚBLICA MA. DE LOURDES MUÑOS </w:t>
            </w:r>
            <w:r w:rsidRPr="00D43EAC">
              <w:rPr>
                <w:rFonts w:ascii="Palatino Linotype" w:hAnsi="Palatino Linotype"/>
                <w:i/>
              </w:rPr>
              <w:lastRenderedPageBreak/>
              <w:t xml:space="preserve">ARAUJO EX DELEGADA SINDICAL DE LA (DELEGACIÓN SINDICAL D-II-211 DE LA ZONA ESCOLAR 3 DE TEXCOCO) DE LA SECCIÓN 36 DEL SNTE Y ACTUAL ENCARGADA DEL DESPACHO DE LA UNIDAD ADMINISTRATIVA DEPARTAMENTO DE TELESECUNDARIA VALLE DE MÉXICO PARA QUE EL SERVIDOR PÚBLICO SUBORDINADO A ELLA NOS PROPORCIONE LA INFORMACIÓN SOLICITADA. ENTENDEMOS CLARAMENTE QUE el servidor público TITULAR U ENCARGADO DEL DESPACHO DEL SECTOR EDUCATIVO 15FTS0006C DE TELESECUNDARIA EN EL VALLE DE MÉXICO DEPENDIENTE DE LA UNIDAD ADMINISTRATIVA DEPARTAMENTO DE TELESECUNDARIA VALLE DE MÉXICO Y SUBORDINADO AL ORGANISMO DESCENTRALIZADO SEIEM GUARDA UNA SUBORDINACIÓN LABORAL DENTRO DE LA ESTRUCTURA DE ESE DEPARTAMENTO, PERO ESO NO LO EXIME NI MUCHO MENOS LO LIBRA DE LA OBLIGACIÓN QUE TIENE ÉL COMO SERVIDOR PÚBLICO DE PROPORCIONARNOS LA RESPUESTA A NUESTRA SOLICITUD DE INFORMACIÓN, DICHO ESTO SOLICITAMOS QUE el servidor público TITULAR U ENCARGADO DEL DESPACHO DEL SECTOR EDUCATIVO 15FTS0006C DE TELESECUNDARIA EN EL VALLE DE MÉXICO DEPENDIENTE DE LA UNIDAD ADMINISTRATIVA DEPARTAMENTO DE TELESECUNDARIA VALLE DE MÉXICO Y SUBORDINADO AL ORGANISMO DESCENTRALIZADO SEIEM CUMPLA COMO LA MARCA Y ESTIPULA LA LEY Y SEA ÉL EL QUE NOS PROPORCIONE LA INFORMACIÓN SOLICITADA. Por todo lo descrito y expuesto en los párrafos anteriores por este medio le solicitamos al servidor público TITULAR U ENCARGADO DEL DESPACHO DEL SECTOR </w:t>
            </w:r>
            <w:r w:rsidRPr="00D43EAC">
              <w:rPr>
                <w:rFonts w:ascii="Palatino Linotype" w:hAnsi="Palatino Linotype"/>
                <w:i/>
              </w:rPr>
              <w:lastRenderedPageBreak/>
              <w:t>EDUCATIVO 15FTS0006C DE TELESECUNDARIA EN EL VALLE DE MÉXICO DEPENDIENTE DE LA UNIDAD ADMINISTRATIVA DEPARTAMENTO DE TELESECUNDARIA VALLE DE MÉXICO Y SUBORDINADO AL ORGANISMO DESCENTRALIZADO SEIEM DEPENDIENTE DE LA UNIDAD ADMINISTRATIVA DEPARTAMENTO DE TELESECUNDARIA VALLE DE MÉXICO Y SUBORDINADO AL ORGANISMO DESCENTRALIZADO SEIEM. Nos proporcione la siguiente información en su versión pública: 1.- Nombre, clave presupuestal, centro de trabajo u unidad administrativa de adscripción de todos y cada uno de los servidores públicos que le asignaron la responsabilidad, deber, cargo, tarea u comisión de subdirector de todos y cada uno de los centros de trajo que están subordinados al sector educativo que está bajo su responsabilidad durante el ciclo escolar 2020-2021. 2.- Fecha especificando (día, mes y año) del momento u instante que se nombró u designó al titular o responsable de la responsabilidad, deber, cargo, tarea u comisión de subdirector de todos y cada uno de los centros de trajo que están subordinados al sector educativo que está bajo su responsabilidad durante el ciclo escolar 2020-2021. Esto bajo la Ley General de Protección de Datos Personales en Posesión de Autoridades, Órganos y Organismos de Gobierno, en su artículo 15. El responsable deberá observar los principios de legalidad, lealtad, consentimiento, calidad, proporcionalidad, información y responsabilidad en el tratamiento de los datos personales, testando los datos sensibles de los servidores públicos. Sin más por el momento, le envío un cordial saludo.</w:t>
            </w:r>
          </w:p>
          <w:p w:rsidR="007D554D" w:rsidRPr="00D43EAC" w:rsidRDefault="007D554D" w:rsidP="000537B5">
            <w:pPr>
              <w:jc w:val="both"/>
              <w:rPr>
                <w:rFonts w:ascii="Palatino Linotype" w:hAnsi="Palatino Linotype"/>
                <w:i/>
              </w:rPr>
            </w:pPr>
          </w:p>
        </w:tc>
      </w:tr>
      <w:tr w:rsidR="007169D8" w:rsidRPr="008A249A" w:rsidTr="007D554D">
        <w:tc>
          <w:tcPr>
            <w:tcW w:w="2547" w:type="dxa"/>
          </w:tcPr>
          <w:p w:rsidR="007169D8" w:rsidRPr="008A249A" w:rsidRDefault="007D554D" w:rsidP="007D554D">
            <w:pPr>
              <w:rPr>
                <w:rFonts w:ascii="Palatino Linotype" w:hAnsi="Palatino Linotype"/>
              </w:rPr>
            </w:pPr>
            <w:r w:rsidRPr="007D554D">
              <w:rPr>
                <w:rFonts w:ascii="Palatino Linotype" w:hAnsi="Palatino Linotype"/>
              </w:rPr>
              <w:lastRenderedPageBreak/>
              <w:t>0058</w:t>
            </w:r>
            <w:r>
              <w:rPr>
                <w:rFonts w:ascii="Palatino Linotype" w:hAnsi="Palatino Linotype"/>
              </w:rPr>
              <w:t>1</w:t>
            </w:r>
            <w:r w:rsidRPr="007D554D">
              <w:rPr>
                <w:rFonts w:ascii="Palatino Linotype" w:hAnsi="Palatino Linotype"/>
              </w:rPr>
              <w:t>/SEIEM/IP/2022</w:t>
            </w:r>
          </w:p>
        </w:tc>
        <w:tc>
          <w:tcPr>
            <w:tcW w:w="6281" w:type="dxa"/>
          </w:tcPr>
          <w:p w:rsidR="007169D8" w:rsidRPr="00D43EAC" w:rsidRDefault="007D554D" w:rsidP="000537B5">
            <w:pPr>
              <w:jc w:val="both"/>
              <w:rPr>
                <w:rFonts w:ascii="Palatino Linotype" w:hAnsi="Palatino Linotype"/>
                <w:i/>
              </w:rPr>
            </w:pPr>
            <w:r w:rsidRPr="00D43EAC">
              <w:rPr>
                <w:rFonts w:ascii="Palatino Linotype" w:hAnsi="Palatino Linotype"/>
                <w:i/>
              </w:rPr>
              <w:t xml:space="preserve">Es importante destacar que la servidora pública MA. DE LOURDES MUÑOS ARAUJO EX DELEGADA SINDICAL DE LA (DELEGACIÓN SINDICAL D-II-211 DE LA ZONA ESCOLAR 3 DE TEXCOCO) DE LA SECCIÓN 36 DEL </w:t>
            </w:r>
            <w:r w:rsidRPr="00D43EAC">
              <w:rPr>
                <w:rFonts w:ascii="Palatino Linotype" w:hAnsi="Palatino Linotype"/>
                <w:i/>
              </w:rPr>
              <w:lastRenderedPageBreak/>
              <w:t xml:space="preserve">SNTE Y ACTUAL ENCARGADA DEL DESPACHO DE LA UNIDAD ADMINISTRATIVA DEPARTAMENTO DE TELESECUNDARIA VALLE DE MÉXICO UTILIZA EL PODER QUE LE HA CONFERIDO EL SERVICIO PÚBLICO, LA ARGUCIA, EL ARDID, LA ARTIMAÑA, LA TRIQUIÑUELA Y EL FINGIMIENTO PARA JUSTIFICAR LA NEGATIVA DE ENTREGAR LA INFORMACIÓN SOLICITADA Y EMITE Y MANIFIESTA RESPUESTAS QUE NO TIENE NINGUNA RELACIÓN CON LA INFORMACIÓN SOLICITADA; la información solicitada de fecha 01/08/2022 y registrada con número de folio de la solicitud 00425/SEIEM/IP/2022 está dirigida al servidor público TITULAR U ENCARGADO DEL DESPACHO DEL SECTOR EDUCATIVO 15FTS0006C DE TELESECUNDARIA EN EL VALLE DE MÉXICO DEPENDIENTE DE LA UNIDAD ADMINISTRATIVA DEPARTAMENTO DE TELESECUNDARIA VALLE DE MÉXICO Y SUBORDINADO AL ORGANISMO DESCENTRALIZADO SEIEM y no a la Servidora pública MA. DE LOURDES MUÑOS ARAUJO; LA OBSTRUCCIÓN, OBSTÁCULO U IMPEDIMENTO DE LA SERVIDORA PÚBLICA MA. DE LOURDES MUÑOS ARAUJO EX DELEGADA SINDICAL DE LA (DELEGACIÓN SINDICAL D-II-211 DE LA ZONA ESCOLAR 3 DE TEXCOCO) DE LA SECCIÓN 36 DEL SNTE Y ACTUAL ENCARGADA DEL DESPACHO DE LA UNIDAD ADMINISTRATIVA DEPARTAMENTO DE TELESECUNDARIA VALLE DE MÉXICO PARA QUE EL SERVIDOR PÚBLICO SUBORDINADO A ELLA NOS PROPORCIONE LA INFORMACIÓN SOLICITADA. ENTENDEMOS CLARAMENTE QUE el servidor público TITULAR U ENCARGADO DEL DESPACHO DEL SECTOR EDUCATIVO 15FTS0006C DE TELESECUNDARIA EN EL VALLE DE MÉXICO DEPENDIENTE DE LA UNIDAD ADMINISTRATIVA </w:t>
            </w:r>
            <w:r w:rsidRPr="00D43EAC">
              <w:rPr>
                <w:rFonts w:ascii="Palatino Linotype" w:hAnsi="Palatino Linotype"/>
                <w:i/>
              </w:rPr>
              <w:lastRenderedPageBreak/>
              <w:t xml:space="preserve">DEPARTAMENTO DE TELESECUNDARIA VALLE DE MÉXICO Y SUBORDINADO AL ORGANISMO DESCENTRALIZADO SEIEM GUARDA UNA SUBORDINACIÓN LABORAL DENTRO DE LA ESTRUCTURA DE ESE DEPARTAMENTO, PERO ESO NO LO EXIME NI MUCHO MENOS LO LIBRA DE LA OBLIGACIÓN QUE TIENE ÉL COMO SERVIDOR PÚBLICO DE PROPORCIONARNOS LA RESPUESTA A NUESTRA SOLICITUD DE INFORMACIÓN, DICHO ESTO SOLICITAMOS QUE el servidor público TITULAR U ENCARGADO DEL DESPACHO DEL SECTOR EDUCATIVO 15FTS0006C DE TELESECUNDARIA EN EL VALLE DE MÉXICO DEPENDIENTE DE LA UNIDAD ADMINISTRATIVA DEPARTAMENTO DE TELESECUNDARIA VALLE DE MÉXICO Y SUBORDINADO AL ORGANISMO DESCENTRALIZADO SEIEM CUMPLA COMO LA MARCA Y ESTIPULA LA LEY Y SEA ÉL EL QUE NOS PROPORCIONE LA INFORMACIÓN SOLICITADA. Por todo lo descrito y expuesto en los párrafos anteriores por este medio le solicitamos al servidor público TITULAR U ENCARGADO DEL DESPACHO DEL SECTOR EDUCATIVO 15FTS0006C DE TELESECUNDARIA EN EL VALLE DE MÉXICO DEPENDIENTE DE LA UNIDAD ADMINISTRATIVA DEPARTAMENTO DE TELESECUNDARIA VALLE DE MÉXICO Y SUBORDINADO AL ORGANISMO DESCENTRALIZADO SEIEM DEPENDIENTE DE LA UNIDAD ADMINISTRATIVA DEPARTAMENTO DE TELESECUNDARIA VALLE DE MÉXICO Y SUBORDINADO AL ORGANISMO DESCENTRALIZADO SEIEM. Nos proporcione la siguiente información en su versión pública: 1.- Nombre, clave presupuestal, centro de trabajo u unidad administrativa de adscripción de todos y cada uno de los servidores públicos que </w:t>
            </w:r>
            <w:r w:rsidRPr="00D43EAC">
              <w:rPr>
                <w:rFonts w:ascii="Palatino Linotype" w:hAnsi="Palatino Linotype"/>
                <w:i/>
              </w:rPr>
              <w:lastRenderedPageBreak/>
              <w:t>le asignaron la responsabilidad, deber, cargo, tarea u comisión de subdirector de todos y cada uno de los centros de trajo que están subordinados al sector educativo que está bajo su responsabilidad durante el ciclo escolar 2021-2022. 2.- Fecha especificando (día, mes y año) del momento u instante que se nombró u designó al titular o responsable de la responsabilidad, deber, cargo, tarea u comisión de subdirector de todos y cada uno de los centros de trajo que están subordinados al sector educativo que está bajo su responsabilidad durante el ciclo escolar 2021-2022. Esto bajo la Ley General de Protección de Datos Personales en Posesión de Autoridades, Órganos y Organismos de Gobierno, en su artículo 15. El responsable deberá observar los principios de legalidad, lealtad, consentimiento, calidad, proporcionalidad, información y responsabilidad en el tratamiento de los datos personales, testando los datos sensibles de los servidores públicos. Sin más por el momento, le envío un cordial saludo.</w:t>
            </w:r>
          </w:p>
          <w:p w:rsidR="007D554D" w:rsidRPr="00D43EAC" w:rsidRDefault="007D554D" w:rsidP="000537B5">
            <w:pPr>
              <w:jc w:val="both"/>
              <w:rPr>
                <w:rFonts w:ascii="Palatino Linotype" w:hAnsi="Palatino Linotype"/>
                <w:i/>
              </w:rPr>
            </w:pPr>
          </w:p>
        </w:tc>
      </w:tr>
      <w:tr w:rsidR="007169D8" w:rsidRPr="008A249A" w:rsidTr="007D554D">
        <w:tc>
          <w:tcPr>
            <w:tcW w:w="2547" w:type="dxa"/>
          </w:tcPr>
          <w:p w:rsidR="007169D8" w:rsidRPr="008A249A" w:rsidRDefault="007D554D" w:rsidP="000537B5">
            <w:pPr>
              <w:rPr>
                <w:rFonts w:ascii="Palatino Linotype" w:hAnsi="Palatino Linotype"/>
              </w:rPr>
            </w:pPr>
            <w:r w:rsidRPr="007D554D">
              <w:rPr>
                <w:rFonts w:ascii="Palatino Linotype" w:hAnsi="Palatino Linotype"/>
              </w:rPr>
              <w:lastRenderedPageBreak/>
              <w:t>00595/SEIEM/IP/2022</w:t>
            </w:r>
          </w:p>
        </w:tc>
        <w:tc>
          <w:tcPr>
            <w:tcW w:w="6281" w:type="dxa"/>
          </w:tcPr>
          <w:p w:rsidR="007169D8" w:rsidRPr="00D43EAC" w:rsidRDefault="0054563E" w:rsidP="000537B5">
            <w:pPr>
              <w:jc w:val="both"/>
              <w:rPr>
                <w:rFonts w:ascii="Palatino Linotype" w:hAnsi="Palatino Linotype"/>
                <w:i/>
              </w:rPr>
            </w:pPr>
            <w:r w:rsidRPr="00D43EAC">
              <w:rPr>
                <w:rFonts w:ascii="Palatino Linotype" w:hAnsi="Palatino Linotype"/>
                <w:i/>
              </w:rPr>
              <w:t xml:space="preserve">ES IMPORTANTE DESTACAR QUE LA SERVIDORA PÚBLICA MA. DE LOURDES MUÑOS ARAUJO EX DELEGADA SINDICAL DE LA (DELEGACIÓN SINDICAL D-II-211 DE LA ZONA ESCOLAR 3 DE TEXCOCO) DE LA SECCIÓN 36 DEL SNTE Y ACTUAL ENCARGADA DEL DESPACHO DE LA UNIDAD ADMINISTRATIVA DEPARTAMENTO DE TELESECUNDARIA VALLE DE MÉXICO UTILIZA EL PODER QUE LE HA CONFERIDO EL SERVICIO PÚBLICO, LA ARGUCIA, EL ARDID, LA ARTIMAÑA, LA TRIQUIÑUELA Y EL FINGIMIENTO PARA JUSTIFICAR LA NEGATIVA DE ENTREGAR LA INFORMACIÓN SOLICITADA Y EMITE Y MANIFIESTA RESPUESTAS QUE NO TIENE NINGUNA RELACIÓN CON LA INFORMACIÓN SOLICITADA; LA INFORMACIÓN SOLICITADA DE FECHA 01/08/2022 Y REGISTRADA CON NÚMERO DE FOLIO DE LA SOLICITUD </w:t>
            </w:r>
            <w:r w:rsidRPr="00D43EAC">
              <w:rPr>
                <w:rFonts w:ascii="Palatino Linotype" w:hAnsi="Palatino Linotype"/>
                <w:i/>
              </w:rPr>
              <w:lastRenderedPageBreak/>
              <w:t xml:space="preserve">00414/SEIEM/IP/2022 ESTÁ DIRIGIDA A LA SERVIDORA PÚBLICA MARTHA IMELDA RAMÍREZ QUIROZ JEFA DEL SECTOR 15FTS0002G DE TELESECUNDARIA EN EL VALLE DE MÉXICO DEPENDIENTE DE LA UNIDAD ADMINISTRATIVA DEPARTAMENTO DE TELESECUNDARIA VALLE DE MÉXICO Y SUBORDINADO AL ORGANISMO DESCENTRALIZADO SEIEM Y NO A LA SERVIDORA PÚBLICA MA. DE LOURDES MUÑOS ARAUJO; LA OBSTRUCCIÓN, OBSTÁCULO U IMPEDIMENTO DE LA SERVIDORA PÚBLICA MA. DE LOURDES MUÑOS ARAUJO EX DELEGADA SINDICAL DE LA (DELEGACIÓN SINDICAL D-II-211 DE LA ZONA ESCOLAR 3 DE TEXCOCO) DE LA SECCIÓN 36 DEL SNTE Y ACTUAL ENCARGADA DEL DESPACHO DE LA UNIDAD ADMINISTRATIVA DEPARTAMENTO DE TELESECUNDARIA VALLE DE MÉXICO PARA QUE LA SERVIDORA PÚBLICA SUBORDINADA A ELLA NOS PROPORCIONE LA INFORMACIÓN SOLICITADA. ENTENDEMOS CLARAMENTE QUE A LA SERVIDORA PÚBLICA MARTHA IMELDA RAMÍREZ QUIROZ JEFA DEL SECTOR 15FTS0002G DE TELESECUNDARIA EN EL VALLE DE MÉXICO DEPENDIENTE DE LA UNIDAD ADMINISTRATIVA DEPARTAMENTO DE TELESECUNDARIA VALLE DE MÉXICO Y SUBORDINADO AL ORGANISMO DESCENTRALIZADO SEIEM GUARDA UNA SUBORDINACIÓN LABORAL DENTRO DE LA ESTRUCTURA DE ESE DEPARTAMENTO, PERO ESO NO LO EXIME NI MUCHO MENOS LA LIBRA DE LA OBLIGACIÓN QUE TIENE ELLA COMO SERVIDOR PÚBLICO DE PROPORCIONARNOS LA RESPUESTA A NUESTRA SOLICITUD DE INFORMACIÓN, DICHO ESTO SOLICITAMOS QUE SERVIDORA PÚBLICA MARTHA IMELDA RAMÍREZ QUIROZ JEFA DEL </w:t>
            </w:r>
            <w:r w:rsidRPr="00D43EAC">
              <w:rPr>
                <w:rFonts w:ascii="Palatino Linotype" w:hAnsi="Palatino Linotype"/>
                <w:i/>
              </w:rPr>
              <w:lastRenderedPageBreak/>
              <w:t xml:space="preserve">SECTOR 15FTS0002G DE TELESECUNDARIA EN EL VALLE DE MÉXICO DEPENDIENTE DE LA UNIDAD ADMINISTRATIVA DEPARTAMENTO DE TELESECUNDARIA VALLE DE MÉXICO Y SUBORDINADO AL ORGANISMO DESCENTRALIZADO SEIEM CUMPLA COMO LA MARCA Y ESTIPULA LA LEY Y SEA ELLA LA QUE NOS PROPORCIONE LA INFORMACIÓN SOLICITADA. POR TODO LO DESCRITO Y EXPUESTO EN LOS PÁRRAFOS ANTERIORES POR ESTE MEDIO LE SOLICITAMOS AL A LA SERVIDORA PÚBLICA MARTHA IMELDA RAMÍREZ QUIROZ JEFA DEL SECTOR 15FTS0002G DE TELESECUNDARIA EN EL VALLE DE MÉXICO DEPENDIENTE DE LA UNIDAD ADMINISTRATIVA DEPARTAMENTO DE TELESECUNDARIA VALLE DE MÉXICO Y SUBORDINADO AL ORGANISMO DESCENTRALIZADO SEIEM. NOS PROPORCIONE LA SIGUIENTE INFORMACIÓN EN SU VERSIÓN PÚBLICA: 1.- Nombre, clave presupuestal, centro de trabajo u unidad administrativa de adscripción de todos y cada uno de los servidores públicos que le asignaron la responsabilidad, deber, cargo, tarea u comisión de subdirector de todos y cada uno de los centros de trajo que están subordinados al sector educativo que está bajo su responsabilidad durante el ciclo escolar 2018- 2019. 2.- Fecha especificando (día, mes y año) del momento u instante que se nombró u designó al titular o responsable de la responsabilidad, deber, cargo, tarea u comisión de subdirector de todos y cada uno de los centros de trajo que están subordinados al sector educativo que está bajo su responsabilidad durante el ciclo escolar 2018- 2019. Esto bajo la Ley General de Protección de Datos Personales en Posesión de Autoridades, Órganos y Organismos de Gobierno, en su artículo 15. El responsable deberá observar los principios de legalidad, lealtad, consentimiento, calidad, proporcionalidad, información y responsabilidad en el tratamiento de los datos </w:t>
            </w:r>
            <w:r w:rsidRPr="00D43EAC">
              <w:rPr>
                <w:rFonts w:ascii="Palatino Linotype" w:hAnsi="Palatino Linotype"/>
                <w:i/>
              </w:rPr>
              <w:lastRenderedPageBreak/>
              <w:t>personales, testando los datos sensibles de los servidores públicos. Sin más por el momento, le envío un cordial saludo.</w:t>
            </w:r>
          </w:p>
          <w:p w:rsidR="0054563E" w:rsidRPr="00D43EAC" w:rsidRDefault="0054563E" w:rsidP="000537B5">
            <w:pPr>
              <w:jc w:val="both"/>
              <w:rPr>
                <w:rFonts w:ascii="Palatino Linotype" w:hAnsi="Palatino Linotype"/>
                <w:i/>
              </w:rPr>
            </w:pPr>
          </w:p>
        </w:tc>
      </w:tr>
      <w:tr w:rsidR="007169D8" w:rsidRPr="008A249A" w:rsidTr="007D554D">
        <w:tc>
          <w:tcPr>
            <w:tcW w:w="2547" w:type="dxa"/>
          </w:tcPr>
          <w:p w:rsidR="007169D8" w:rsidRPr="008A249A" w:rsidRDefault="0054563E" w:rsidP="000537B5">
            <w:pPr>
              <w:rPr>
                <w:rFonts w:ascii="Palatino Linotype" w:hAnsi="Palatino Linotype"/>
              </w:rPr>
            </w:pPr>
            <w:r w:rsidRPr="0054563E">
              <w:rPr>
                <w:rFonts w:ascii="Palatino Linotype" w:hAnsi="Palatino Linotype"/>
              </w:rPr>
              <w:lastRenderedPageBreak/>
              <w:t>00596/SEIEM/IP/2022</w:t>
            </w:r>
          </w:p>
        </w:tc>
        <w:tc>
          <w:tcPr>
            <w:tcW w:w="6281" w:type="dxa"/>
          </w:tcPr>
          <w:p w:rsidR="007169D8" w:rsidRPr="00D43EAC" w:rsidRDefault="0054563E" w:rsidP="000537B5">
            <w:pPr>
              <w:jc w:val="both"/>
              <w:rPr>
                <w:rFonts w:ascii="Palatino Linotype" w:hAnsi="Palatino Linotype"/>
                <w:i/>
              </w:rPr>
            </w:pPr>
            <w:r w:rsidRPr="00D43EAC">
              <w:rPr>
                <w:rFonts w:ascii="Palatino Linotype" w:hAnsi="Palatino Linotype"/>
                <w:i/>
              </w:rPr>
              <w:t xml:space="preserve">ES IMPORTANTE DESTACAR QUE LA SERVIDORA PÚBLICA MA. DE LOURDES MUÑOS ARAUJO EX DELEGADA SINDICAL DE LA (DELEGACIÓN SINDICAL D-II-211 DE LA ZONA ESCOLAR 3 DE TEXCOCO) DE LA SECCIÓN 36 DEL SNTE Y ACTUAL ENCARGADA DEL DESPACHO DE LA UNIDAD ADMINISTRATIVA DEPARTAMENTO DE TELESECUNDARIA VALLE DE MÉXICO UTILIZA EL PODER QUE LE HA CONFERIDO EL SERVICIO PÚBLICO, LA ARGUCIA, EL ARDID, LA ARTIMAÑA, LA TRIQUIÑUELA Y EL FINGIMIENTO PARA JUSTIFICAR LA NEGATIVA DE ENTREGAR LA INFORMACIÓN SOLICITADA Y EMITE Y MANIFIESTA RESPUESTAS QUE NO TIENE NINGUNA RELACIÓN CON LA INFORMACIÓN SOLICITADA; LA INFORMACIÓN SOLICITADA DE FECHA 01/08/2022 Y REGISTRADA CON NÚMERO DE FOLIO DE LA SOLICITUD 00415/SEIEM/IP/2022 ESTÁ DIRIGIDA A LA SERVIDORA PÚBLICA MARTHA IMELDA RAMÍREZ QUIROZ JEFA DEL SECTOR 15FTS0002G DE TELESECUNDARIA EN EL VALLE DE MÉXICO DEPENDIENTE DE LA UNIDAD ADMINISTRATIVA DEPARTAMENTO DE TELESECUNDARIA VALLE DE MÉXICO Y SUBORDINADO AL ORGANISMO DESCENTRALIZADO SEIEM Y NO A LA SERVIDORA PÚBLICA MA. DE LOURDES MUÑOS ARAUJO; LA OBSTRUCCIÓN, OBSTÁCULO U IMPEDIMENTO DE LA SERVIDORA PÚBLICA MA. DE LOURDES MUÑOS ARAUJO EX DELEGADA SINDICAL DE LA (DELEGACIÓN SINDICAL D-II-211 DE LA ZONA ESCOLAR 3 DE TEXCOCO) DE LA SECCIÓN 36 DEL SNTE Y ACTUAL ENCARGADA DEL DESPACHO DE LA </w:t>
            </w:r>
            <w:r w:rsidRPr="00D43EAC">
              <w:rPr>
                <w:rFonts w:ascii="Palatino Linotype" w:hAnsi="Palatino Linotype"/>
                <w:i/>
              </w:rPr>
              <w:lastRenderedPageBreak/>
              <w:t xml:space="preserve">UNIDAD ADMINISTRATIVA DEPARTAMENTO DE TELESECUNDARIA VALLE DE MÉXICO PARA QUE LA SERVIDORA PÚBLICA SUBORDINADA A ELLA NOS PROPORCIONE LA INFORMACIÓN SOLICITADA. ENTENDEMOS CLARAMENTE QUE A LA SERVIDORA PÚBLICA MARTHA IMELDA RAMÍREZ QUIROZ JEFA DEL SECTOR 15FTS0002G DE TELESECUNDARIA EN EL VALLE DE MÉXICO DEPENDIENTE DE LA UNIDAD ADMINISTRATIVA DEPARTAMENTO DE TELESECUNDARIA VALLE DE MÉXICO Y SUBORDINADO AL ORGANISMO DESCENTRALIZADO SEIEM GUARDA UNA SUBORDINACIÓN LABORAL DENTRO DE LA ESTRUCTURA DE ESE DEPARTAMENTO, PERO ESO NO LO EXIME NI MUCHO MENOS LA LIBRA DE LA OBLIGACIÓN QUE TIENE ELLA COMO SERVIDOR PÚBLICO DE PROPORCIONARNOS LA RESPUESTA A NUESTRA SOLICITUD DE INFORMACIÓN, DICHO ESTO SOLICITAMOS QUE SERVIDORA PÚBLICA MARTHA IMELDA RAMÍREZ QUIROZ JEFA DEL SECTOR 15FTS0002G DE TELESECUNDARIA EN EL VALLE DE MÉXICO DEPENDIENTE DE LA UNIDAD ADMINISTRATIVA DEPARTAMENTO DE TELESECUNDARIA VALLE DE MÉXICO Y SUBORDINADO AL ORGANISMO DESCENTRALIZADO SEIEM CUMPLA COMO LA MARCA Y ESTIPULA LA LEY Y SEA ELLA LA QUE NOS PROPORCIONE LA INFORMACIÓN SOLICITADA. POR TODO LO DESCRITO Y EXPUESTO EN LOS PÁRRAFOS ANTERIORES POR ESTE MEDIO LE SOLICITAMOS AL A LA SERVIDORA PÚBLICA MARTHA IMELDA RAMÍREZ QUIROZ JEFA DEL SECTOR 15FTS0002G DE TELESECUNDARIA EN EL VALLE DE MÉXICO DEPENDIENTE DE LA UNIDAD ADMINISTRATIVA DEPARTAMENTO DE TELESECUNDARIA VALLE DE </w:t>
            </w:r>
            <w:r w:rsidRPr="00D43EAC">
              <w:rPr>
                <w:rFonts w:ascii="Palatino Linotype" w:hAnsi="Palatino Linotype"/>
                <w:i/>
              </w:rPr>
              <w:lastRenderedPageBreak/>
              <w:t>MÉXICO Y SUBORDINADO AL ORGANISMO DESCENTRALIZADO SEIEM. NOS PROPORCIONE LA SIGUIENTE INFORMACIÓN EN SU VERSIÓN PÚBLICA: 1.- Nombre, clave presupuestal, centro de trabajo u unidad administrativa de adscripción de todos y cada uno de los servidores públicos que le asignaron la responsabilidad, deber, cargo, tarea u comisión de subdirector de todos y cada uno de los centros de trajo que están subordinados al sector educativo que está bajo su responsabilidad durante el ciclo escolar 2019- 2020. 2.- Fecha especificando (día, mes y año) del momento u instante que se nombró u designó al titular o responsable de la responsabilidad, deber, cargo, tarea u comisión de subdirector de todos y cada uno de los centros de trajo que están subordinados al sector educativo que está bajo su responsabilidad durante el ciclo escolar 2019- 2020. Esto bajo la Ley General de Protección de Datos Personales en Posesión de Autoridades, Órganos y Organismos de Gobierno, en su artículo 15. El responsable deberá observar los principios de legalidad, lealtad, consentimiento, calidad, proporcionalidad, información y responsabilidad en el tratamiento de los datos personales, testando los datos sensibles de los servidores públicos. Sin más por el momento, le envío un cordial saludo.</w:t>
            </w:r>
          </w:p>
          <w:p w:rsidR="0054563E" w:rsidRPr="00D43EAC" w:rsidRDefault="0054563E" w:rsidP="000537B5">
            <w:pPr>
              <w:jc w:val="both"/>
              <w:rPr>
                <w:rFonts w:ascii="Palatino Linotype" w:hAnsi="Palatino Linotype"/>
                <w:i/>
              </w:rPr>
            </w:pPr>
          </w:p>
        </w:tc>
      </w:tr>
      <w:tr w:rsidR="007169D8" w:rsidRPr="008A249A" w:rsidTr="007D554D">
        <w:tc>
          <w:tcPr>
            <w:tcW w:w="2547" w:type="dxa"/>
          </w:tcPr>
          <w:p w:rsidR="007169D8" w:rsidRPr="008A249A" w:rsidRDefault="0054563E" w:rsidP="000537B5">
            <w:pPr>
              <w:rPr>
                <w:rFonts w:ascii="Palatino Linotype" w:hAnsi="Palatino Linotype"/>
              </w:rPr>
            </w:pPr>
            <w:r w:rsidRPr="0054563E">
              <w:rPr>
                <w:rFonts w:ascii="Palatino Linotype" w:hAnsi="Palatino Linotype"/>
              </w:rPr>
              <w:lastRenderedPageBreak/>
              <w:t>00598/SEIEM/IP/2022</w:t>
            </w:r>
          </w:p>
        </w:tc>
        <w:tc>
          <w:tcPr>
            <w:tcW w:w="6281" w:type="dxa"/>
          </w:tcPr>
          <w:p w:rsidR="007169D8" w:rsidRPr="00D43EAC" w:rsidRDefault="008769CA" w:rsidP="000537B5">
            <w:pPr>
              <w:jc w:val="both"/>
              <w:rPr>
                <w:rFonts w:ascii="Palatino Linotype" w:hAnsi="Palatino Linotype"/>
                <w:i/>
              </w:rPr>
            </w:pPr>
            <w:r w:rsidRPr="00D43EAC">
              <w:rPr>
                <w:rFonts w:ascii="Palatino Linotype" w:hAnsi="Palatino Linotype"/>
                <w:i/>
              </w:rPr>
              <w:t xml:space="preserve">ES IMPORTANTE DESTACAR QUE LA SERVIDORA PÚBLICA MA. DE LOURDES MUÑOS ARAUJO EX DELEGADA SINDICAL DE LA (DELEGACIÓN SINDICAL D-II-211 DE LA ZONA ESCOLAR 3 DE TEXCOCO) DE LA SECCIÓN 36 DEL SNTE Y ACTUAL ENCARGADA DEL DESPACHO DE LA UNIDAD ADMINISTRATIVA DEPARTAMENTO DE TELESECUNDARIA VALLE DE MÉXICO UTILIZA EL PODER QUE LE HA CONFERIDO EL SERVICIO PÚBLICO, LA ARGUCIA, EL ARDID, LA ARTIMAÑA, LA TRIQUIÑUELA Y EL FINGIMIENTO PARA JUSTIFICAR LA NEGATIVA DE ENTREGAR LA INFORMACIÓN </w:t>
            </w:r>
            <w:r w:rsidRPr="00D43EAC">
              <w:rPr>
                <w:rFonts w:ascii="Palatino Linotype" w:hAnsi="Palatino Linotype"/>
                <w:i/>
              </w:rPr>
              <w:lastRenderedPageBreak/>
              <w:t xml:space="preserve">SOLICITADA Y EMITE Y MANIFIESTA RESPUESTAS QUE NO TIENE NINGUNA RELACIÓN CON LA INFORMACIÓN SOLICITADA; LA INFORMACIÓN SOLICITADA DE FECHA 01/08/2022 Y REGISTRADA CON NÚMERO DE FOLIO DE LA SOLICITUD 00417/SEIEM/IP/2022 ESTÁ DIRIGIDA A LA SERVIDORA PÚBLICA MARTHA IMELDA RAMÍREZ QUIROZ JEFA DEL SECTOR 15FTS0002G DE TELESECUNDARIA EN EL VALLE DE MÉXICO DEPENDIENTE DE LA UNIDAD ADMINISTRATIVA DEPARTAMENTO DE TELESECUNDARIA VALLE DE MÉXICO Y SUBORDINADO AL ORGANISMO DESCENTRALIZADO SEIEM Y NO A LA SERVIDORA PÚBLICA MA. DE LOURDES MUÑOS ARAUJO; LA OBSTRUCCIÓN, OBSTÁCULO U IMPEDIMENTO DE LA SERVIDORA PÚBLICA MA. DE LOURDES MUÑOS ARAUJO EX DELEGADA SINDICAL DE LA (DELEGACIÓN SINDICAL D-II-211 DE LA ZONA ESCOLAR 3 DE TEXCOCO) DE LA SECCIÓN 36 DEL SNTE Y ACTUAL ENCARGADA DEL DESPACHO DE LA UNIDAD ADMINISTRATIVA DEPARTAMENTO DE TELESECUNDARIA VALLE DE MÉXICO PARA QUE LA SERVIDORA PÚBLICA SUBORDINADA A ELLA NOS PROPORCIONE LA INFORMACIÓN SOLICITADA. ENTENDEMOS CLARAMENTE QUE A LA SERVIDORA PÚBLICA MARTHA IMELDA RAMÍREZ QUIROZ JEFA DEL SECTOR 15FTS0002G DE TELESECUNDARIA EN EL VALLE DE MÉXICO DEPENDIENTE DE LA UNIDAD ADMINISTRATIVA DEPARTAMENTO DE TELESECUNDARIA VALLE DE MÉXICO Y SUBORDINADO AL ORGANISMO DESCENTRALIZADO SEIEM GUARDA UNA SUBORDINACIÓN LABORAL DENTRO DE LA ESTRUCTURA DE ESE DEPARTAMENTO, PERO ESO NO LO EXIME NI MUCHO MENOS LA LIBRA DE LA </w:t>
            </w:r>
            <w:r w:rsidRPr="00D43EAC">
              <w:rPr>
                <w:rFonts w:ascii="Palatino Linotype" w:hAnsi="Palatino Linotype"/>
                <w:i/>
              </w:rPr>
              <w:lastRenderedPageBreak/>
              <w:t xml:space="preserve">OBLIGACIÓN QUE TIENE ELLA COMO SERVIDOR PÚBLICO DE PROPORCIONARNOS LA RESPUESTA A NUESTRA SOLICITUD DE INFORMACIÓN, DICHO ESTO SOLICITAMOS QUE SERVIDORA PÚBLICA MARTHA IMELDA RAMÍREZ QUIROZ JEFA DEL SECTOR 15FTS0002G DE TELESECUNDARIA EN EL VALLE DE MÉXICO DEPENDIENTE DE LA UNIDAD ADMINISTRATIVA DEPARTAMENTO DE TELESECUNDARIA VALLE DE MÉXICO Y SUBORDINADO AL ORGANISMO DESCENTRALIZADO SEIEM CUMPLA COMO LA MARCA Y ESTIPULA LA LEY Y SEA ELLA LA QUE NOS PROPORCIONE LA INFORMACIÓN SOLICITADA. POR TODO LO DESCRITO Y EXPUESTO EN LOS PÁRRAFOS ANTERIORES POR ESTE MEDIO LE SOLICITAMOS AL A LA SERVIDORA PÚBLICA MARTHA IMELDA RAMÍREZ QUIROZ JEFA DEL SECTOR 15FTS0002G DE TELESECUNDARIA EN EL VALLE DE MÉXICO DEPENDIENTE DE LA UNIDAD ADMINISTRATIVA DEPARTAMENTO DE TELESECUNDARIA VALLE DE MÉXICO Y SUBORDINADO AL ORGANISMO DESCENTRALIZADO SEIEM. NOS PROPORCIONE LA SIGUIENTE INFORMACIÓN EN SU VERSIÓN PÚBLICA: 1.- Nombre, clave presupuestal, centro de trabajo u unidad administrativa de adscripción de todos y cada uno de los servidores públicos que le asignaron la responsabilidad, deber, cargo, tarea u comisión de subdirector de todos y cada uno de los centros de trajo que están subordinados al sector educativo que está bajo su responsabilidad durante el ciclo escolar 2021- 2022. 2.- Fecha especificando (día, mes y año) del momento u instante que se nombró u designó al titular o responsable de la responsabilidad, deber, cargo, tarea u comisión de subdirector de todos y cada uno de los centros de trajo que están subordinados al sector educativo que está bajo su responsabilidad durante el ciclo escolar 2021- 2022. Esto bajo la </w:t>
            </w:r>
            <w:r w:rsidRPr="00D43EAC">
              <w:rPr>
                <w:rFonts w:ascii="Palatino Linotype" w:hAnsi="Palatino Linotype"/>
                <w:i/>
              </w:rPr>
              <w:lastRenderedPageBreak/>
              <w:t>Ley General de Protección de Datos Personales en Posesión de Autoridades, Órganos y Organismos de Gobierno, en su artículo 15. El responsable deberá observar los principios de legalidad, lealtad, consentimiento, calidad, proporcionalidad, información y responsabilidad en el tratamiento de los datos personales, testando los datos sensibles de los servidores públicos. Sin más por el momento, le envío un cordial saludo.</w:t>
            </w:r>
          </w:p>
          <w:p w:rsidR="008769CA" w:rsidRPr="00D43EAC" w:rsidRDefault="008769CA" w:rsidP="000537B5">
            <w:pPr>
              <w:jc w:val="both"/>
              <w:rPr>
                <w:rFonts w:ascii="Palatino Linotype" w:hAnsi="Palatino Linotype"/>
                <w:i/>
              </w:rPr>
            </w:pPr>
          </w:p>
        </w:tc>
      </w:tr>
      <w:tr w:rsidR="007169D8" w:rsidRPr="008A249A" w:rsidTr="007D554D">
        <w:tc>
          <w:tcPr>
            <w:tcW w:w="2547" w:type="dxa"/>
          </w:tcPr>
          <w:p w:rsidR="007169D8" w:rsidRPr="008A249A" w:rsidRDefault="008769CA" w:rsidP="000537B5">
            <w:pPr>
              <w:rPr>
                <w:rFonts w:ascii="Palatino Linotype" w:hAnsi="Palatino Linotype"/>
              </w:rPr>
            </w:pPr>
            <w:r w:rsidRPr="008769CA">
              <w:rPr>
                <w:rFonts w:ascii="Palatino Linotype" w:hAnsi="Palatino Linotype"/>
              </w:rPr>
              <w:lastRenderedPageBreak/>
              <w:t>00608/SEIEM/IP/2022</w:t>
            </w:r>
          </w:p>
        </w:tc>
        <w:tc>
          <w:tcPr>
            <w:tcW w:w="6281" w:type="dxa"/>
          </w:tcPr>
          <w:p w:rsidR="007072E1" w:rsidRPr="00D43EAC" w:rsidRDefault="008769CA" w:rsidP="000537B5">
            <w:pPr>
              <w:jc w:val="both"/>
              <w:rPr>
                <w:rFonts w:ascii="Palatino Linotype" w:hAnsi="Palatino Linotype"/>
                <w:i/>
                <w:color w:val="000000"/>
              </w:rPr>
            </w:pPr>
            <w:r w:rsidRPr="00D43EAC">
              <w:rPr>
                <w:rFonts w:ascii="Palatino Linotype" w:hAnsi="Palatino Linotype"/>
                <w:i/>
                <w:color w:val="000000"/>
              </w:rPr>
              <w:t xml:space="preserve">ES IMPORTANTE DESTACAR QUE LA SERVIDORA PÚBLICA MA. DE LOURDES MUÑOS ARAUJO EX DELEGADA SINDICAL DE LA (DELEGACIÓN SINDICAL D-II-211 DE LA ZONA ESCOLAR 3 DE TEXCOCO) DE LA SECCIÓN 36 DEL SNTE Y ACTUAL ENCARGADA DEL DESPACHO DE LA UNIDAD ADMINISTRATIVA DEPARTAMENTO DE TELESECUNDARIA VALLE DE MÉXICO UTILIZA EL PODER QUE LE HA CONFERIDO EL SERVICIO PÚBLICO, LA ARGUCIA, EL ARDID, LA ARTIMAÑA, LA TRIQUIÑUELA Y EL FINGIMIENTO PARA JUSTIFICAR LA NEGATIVA DE ENTREGAR LA INFORMACIÓN SOLICITADA Y EMITE Y MANIFIESTA RESPUESTAS QUE NO TIENE NINGUNA RELACIÓN CON LA INFORMACIÓN SOLICITADA; LA INFORMACIÓN SOLICITADA DE FECHA 01/08/2022 Y REGISTRADA CON NÚMERO DE FOLIO DE LA SOLICITUD 00410/SEIEM/IP/2022 ESTÁ DIRIGIDA A LA SERVIDORA PÚBLICA CRISTINA PALMA GÓMEZ JEFA DEL SECTOR 15FTS0003F DE TELESECUNDARIA EN EL VALLE DE MÉXICO DEPENDIENTE DE LA UNIDAD ADMINISTRATIVA DEPARTAMENTO DE TELESECUNDARIA VALLE DE MÉXICO Y SUBORDINADO AL ORGANISMO DESCENTRALIZADO SEIEM Y NO A LA SERVIDORA PÚBLICA MA. DE LOURDES MUÑOS ARAUJO; LA OBSTRUCCIÓN, OBSTÁCULO U IMPEDIMENTO DE LA </w:t>
            </w:r>
            <w:r w:rsidRPr="00D43EAC">
              <w:rPr>
                <w:rFonts w:ascii="Palatino Linotype" w:hAnsi="Palatino Linotype"/>
                <w:i/>
                <w:color w:val="000000"/>
              </w:rPr>
              <w:lastRenderedPageBreak/>
              <w:t xml:space="preserve">SERVIDORA PÚBLICA MA. DE LOURDES MUÑOS ARAUJO EX DELEGADA SINDICAL DE LA (DELEGACIÓN SINDICAL D-II-211 DE LA ZONA ESCOLAR 3 DE TEXCOCO) DE LA SECCIÓN 36 DEL SNTE Y ACTUAL ENCARGADA DEL DESPACHO DE LA UNIDAD ADMINISTRATIVA DEPARTAMENTO DE TELESECUNDARIA VALLE DE MÉXICO PARA QUE LA SERVIDORA PÚBLICA SUBORDINADA A ELLA NOS PROPORCIONE LA INFORMACIÓN SOLICITADA. ENTENDEMOS CLARAMENTE QUE A LA SERVIDORA PÚBLICA CRISTINA PALMA GÓMEZ JEFA DEL SECTOR 15FTS0003F DE TELESECUNDARIA EN EL VALLE DE MÉXICO DEPENDIENTE DE LA UNIDAD ADMINISTRATIVA DEPARTAMENTO DE TELESECUNDARIA VALLE DE MÉXICO Y SUBORDINADO AL ORGANISMO DESCENTRALIZADO SEIEM GUARDA UNA SUBORDINACIÓN LABORAL DENTRO DE LA ESTRUCTURA DE ESE DEPARTAMENTO PERO ESO NO LO EXIME NI MUCHO MENOS LA LIBRA DE LA OBLIGACIÓN QUE TIENE ELLA COMO SERVIDOR PÚBLICO DE PROPORCIONARNOS LA RESPUESTA A NUESTRA SOLICITUD DE INFORMACIÓN, DICHO ESTO SOLICITAMOS QUE LA SERVIDORA PÚBLICA CRISTINA PALMA GÓMEZ JEFA DEL SECTOR 15FTS0003F DE TELESECUNDARIA EN EL VALLE DE MÉXICO DEPENDIENTE DE LA UNIDAD ADMINISTRATIVA DEPARTAMENTO DE TELESECUNDARIA VALLE DE MÉXICO Y SUBORDINADO AL ORGANISMO DESCENTRALIZADO SEIEM CUMPLA COMO LA MARCA Y ESTIPULA LA LEY Y SEA ELLA LA QUE NOS PROPORCIONE LA INFORMACIÓN SOLICITADA. POR TODO LO DESCRITO Y EXPUESTO EN LOS PÁRRAFOS ANTERIORES POR ESTE MEDIO LE SOLICITAMOS A </w:t>
            </w:r>
            <w:r w:rsidRPr="00D43EAC">
              <w:rPr>
                <w:rFonts w:ascii="Palatino Linotype" w:hAnsi="Palatino Linotype"/>
                <w:i/>
                <w:color w:val="000000"/>
              </w:rPr>
              <w:lastRenderedPageBreak/>
              <w:t xml:space="preserve">LA SERVIDORA PÚBLICA CRISTINA PALMA GÓMEZ JEFA DEL SECTOR 15FTS0003F DE TELESECUNDARIA EN EL VALLE DE MÉXICO DEPENDIENTE DE LA UNIDAD ADMINISTRATIVA DEPARTAMENTO DE TELESECUNDARIA VALLE DE MÉXICO Y SUBORDINADO AL ORGANISMO DESCENTRALIZADO SEIEM. NOS PROPORCIONE LA SIGUIENTE INFORMACIÓN EN SU VERSIÓN PÚBLICA: 1.- Nombre, clave presupuestal, centro de trabajo u unidad administrativa de adscripción de todos y cada uno de los servidores públicos que le asignaron la responsabilidad, deber, cargo, tarea u comisión de subdirector (a un teniendo conocimiento y sabiendo que …”la plaza de subdirector de Telesecundaria no está autorizada para este nivel educativo” …(Sic) tal como lo refiere, lo manifiesta y lo firma en su respuesta LA SERVIDORA PÚBLICA MA. DE LOURDES MUÑOS ARAUJO EX DELEGADA SINDICAL DE LA (DELEGACIÓN SINDICAL D-II-211 DE LA ZONA ESCOLAR 3 DE TEXCOCO) DE LA SECCIÓN 36 DEL SNTE Y ACTUAL ENCARGADA DEL DESPACHO DE LA UNIDAD ADMINISTRATIVA DEPARTAMENTO DE TELESECUNDARIA VALLE DE MÉXICO en la solicitud de información de FECHA 01/08/2022 Y REGISTRADA CON NÚMERO DE FOLIO DE LA SOLICITUD 00410/SEIEM/IP/202 de todos y cada uno de los centros de trajo que están subordinados al sector educativo que está bajo su responsabilidad durante el ciclo escolar 2018- 2019. 2.- Nombre del servidor público y fecha especificando (día, mes y año) del momento u instante que se nombró u designó al titular o responsable de la responsabilidad, deber, cargo, tarea u comisión de subdirector (a un teniendo conocimiento y sabiendo que …”la plaza de subdirector de Telesecundaria no está autorizada para este nivel educativo” …(Sic) tal como lo refiere, lo manifiesta y lo firma en su respuesta LA SERVIDORA PÚBLICA MA. DE LOURDES MUÑOS ARAUJO EX </w:t>
            </w:r>
            <w:r w:rsidRPr="00D43EAC">
              <w:rPr>
                <w:rFonts w:ascii="Palatino Linotype" w:hAnsi="Palatino Linotype"/>
                <w:i/>
                <w:color w:val="000000"/>
              </w:rPr>
              <w:lastRenderedPageBreak/>
              <w:t>DELEGADA SINDICAL DE LA (DELEGACIÓN SINDICAL D-II-211 DE LA ZONA ESCOLAR 3 DE TEXCOCO) DE LA SECCIÓN 36 DEL SNTE Y ACTUAL ENCARGADA DEL DESPACHO DE LA UNIDAD ADMINISTRATIVA DEPARTAMENTO DE TELESECUNDARIA VALLE DE MÉXICO en la solicitud de información de FECHA 01/08/2022 Y REGISTRADA CON NÚMERO DE FOLIO DE LA SOLICITUD 00410/SEIEM/IP/202 de todos y cada uno de los centros de trajo que están subordinados al sector educativo que está bajo su responsabilidad durante el ciclo escolar 2018- 2019. Esto bajo la Ley General de Protección de Datos Personales en Posesión de Autoridades, Órganos y Organismos de Gobierno, en su artículo 15. El responsable deberá observar los principios de legalidad, lealtad, consentimiento, calidad, proporcionalidad, información y responsabilidad en el tratamiento de los datos personales, testando los datos sensibles de los servidores públicos. Sin más por el momento, le envío un cordial saludo.</w:t>
            </w:r>
          </w:p>
          <w:p w:rsidR="008769CA" w:rsidRPr="00D43EAC" w:rsidRDefault="008769CA" w:rsidP="000537B5">
            <w:pPr>
              <w:jc w:val="both"/>
              <w:rPr>
                <w:rFonts w:ascii="Palatino Linotype" w:hAnsi="Palatino Linotype"/>
                <w:i/>
              </w:rPr>
            </w:pPr>
          </w:p>
        </w:tc>
      </w:tr>
      <w:tr w:rsidR="007169D8" w:rsidRPr="008A249A" w:rsidTr="007D554D">
        <w:tc>
          <w:tcPr>
            <w:tcW w:w="2547" w:type="dxa"/>
          </w:tcPr>
          <w:p w:rsidR="007169D8" w:rsidRPr="008A249A" w:rsidRDefault="008769CA" w:rsidP="000537B5">
            <w:pPr>
              <w:rPr>
                <w:rFonts w:ascii="Palatino Linotype" w:hAnsi="Palatino Linotype"/>
              </w:rPr>
            </w:pPr>
            <w:r w:rsidRPr="008769CA">
              <w:rPr>
                <w:rFonts w:ascii="Palatino Linotype" w:hAnsi="Palatino Linotype"/>
              </w:rPr>
              <w:lastRenderedPageBreak/>
              <w:t>00609/SEIEM/IP/2022</w:t>
            </w:r>
          </w:p>
        </w:tc>
        <w:tc>
          <w:tcPr>
            <w:tcW w:w="6281" w:type="dxa"/>
          </w:tcPr>
          <w:p w:rsidR="007072E1" w:rsidRPr="00D43EAC" w:rsidRDefault="008769CA" w:rsidP="000537B5">
            <w:pPr>
              <w:jc w:val="both"/>
              <w:rPr>
                <w:rFonts w:ascii="Palatino Linotype" w:hAnsi="Palatino Linotype"/>
                <w:i/>
                <w:color w:val="000000"/>
              </w:rPr>
            </w:pPr>
            <w:r w:rsidRPr="00D43EAC">
              <w:rPr>
                <w:rFonts w:ascii="Palatino Linotype" w:hAnsi="Palatino Linotype"/>
                <w:i/>
                <w:color w:val="000000"/>
              </w:rPr>
              <w:t xml:space="preserve">ES IMPORTANTE DESTACAR QUE LA SERVIDORA PÚBLICA MA. DE LOURDES MUÑOS ARAUJO EX DELEGADA SINDICAL DE LA (DELEGACIÓN SINDICAL D-II-211 DE LA ZONA ESCOLAR 3 DE TEXCOCO) DE LA SECCIÓN 36 DEL SNTE Y ACTUAL ENCARGADA DEL DESPACHO DE LA UNIDAD ADMINISTRATIVA DEPARTAMENTO DE TELESECUNDARIA VALLE DE MÉXICO UTILIZA EL PODER QUE LE HA CONFERIDO EL SERVICIO PÚBLICO, LA ARGUCIA, EL ARDID, LA ARTIMAÑA, LA TRIQUIÑUELA Y EL FINGIMIENTO PARA JUSTIFICAR LA NEGATIVA DE ENTREGAR LA INFORMACIÓN SOLICITADA Y EMITE Y MANIFIESTA RESPUESTAS QUE NO TIENE NINGUNA RELACIÓN CON LA INFORMACIÓN SOLICITADA; LA INFORMACIÓN SOLICITADA DE FECHA 01/08/2022 Y REGISTRADA </w:t>
            </w:r>
            <w:r w:rsidRPr="00D43EAC">
              <w:rPr>
                <w:rFonts w:ascii="Palatino Linotype" w:hAnsi="Palatino Linotype"/>
                <w:i/>
                <w:color w:val="000000"/>
              </w:rPr>
              <w:lastRenderedPageBreak/>
              <w:t xml:space="preserve">CON NÚMERO DE FOLIO DE LA SOLICITUD 00411/SEIEM/IP/2022 ESTÁ DIRIGIDA A LA SERVIDORA PÚBLICA CRISTINA PALMA GÓMEZ JEFA DEL SECTOR 15FTS0003F DE TELESECUNDARIA EN EL VALLE DE MÉXICO DEPENDIENTE DE LA UNIDAD ADMINISTRATIVA DEPARTAMENTO DE TELESECUNDARIA VALLE DE MÉXICO Y SUBORDINADO AL ORGANISMO DESCENTRALIZADO SEIEM Y NO A LA SERVIDORA PÚBLICA MA. DE LOURDES MUÑOS ARAUJO; LA OBSTRUCCIÓN, OBSTÁCULO U IMPEDIMENTO DE LA SERVIDORA PÚBLICA MA. DE LOURDES MUÑOS ARAUJO EX DELEGADA SINDICAL DE LA (DELEGACIÓN SINDICAL D-II-211 DE LA ZONA ESCOLAR 3 DE TEXCOCO) DE LA SECCIÓN 36 DEL SNTE Y ACTUAL ENCARGADA DEL DESPACHO DE LA UNIDAD ADMINISTRATIVA DEPARTAMENTO DE TELESECUNDARIA VALLE DE MÉXICO PARA QUE LA SERVIDORA PÚBLICA SUBORDINADA A ELLA NOS PROPORCIONE LA INFORMACIÓN SOLICITADA. ENTENDEMOS CLARAMENTE QUE A LA SERVIDORA PÚBLICA CRISTINA PALMA GÓMEZ JEFA DEL SECTOR 15FTS0003F DE TELESECUNDARIA EN EL VALLE DE MÉXICO DEPENDIENTE DE LA UNIDAD ADMINISTRATIVA DEPARTAMENTO DE TELESECUNDARIA VALLE DE MÉXICO Y SUBORDINADO AL ORGANISMO DESCENTRALIZADO SEIEM GUARDA UNA SUBORDINACIÓN LABORAL DENTRO DE LA ESTRUCTURA DE ESE DEPARTAMENTO PERO ESO NO LO EXIME NI MUCHO MENOS LA LIBRA DE LA OBLIGACIÓN QUE TIENE ELLA COMO SERVIDOR PÚBLICO DE PROPORCIONARNOS LA RESPUESTA A NUESTRA SOLICITUD DE INFORMACIÓN, DICHO ESTO SOLICITAMOS QUE LA SERVIDORA PÚBLICA </w:t>
            </w:r>
            <w:r w:rsidRPr="00D43EAC">
              <w:rPr>
                <w:rFonts w:ascii="Palatino Linotype" w:hAnsi="Palatino Linotype"/>
                <w:i/>
                <w:color w:val="000000"/>
              </w:rPr>
              <w:lastRenderedPageBreak/>
              <w:t xml:space="preserve">CRISTINA PALMA GÓMEZ JEFA DEL SECTOR 15FTS0003F DE TELESECUNDARIA EN EL VALLE DE MÉXICO DEPENDIENTE DE LA UNIDAD ADMINISTRATIVA DEPARTAMENTO DE TELESECUNDARIA VALLE DE MÉXICO Y SUBORDINADO AL ORGANISMO DESCENTRALIZADO SEIEM CUMPLA COMO LA MARCA Y ESTIPULA LA LEY Y SEA ELLA LA QUE NOS PROPORCIONE LA INFORMACIÓN SOLICITADA. POR TODO LO DESCRITO Y EXPUESTO EN LOS PÁRRAFOS ANTERIORES POR ESTE MEDIO LE SOLICITAMOS A LA SERVIDORA PÚBLICA CRISTINA PALMA GÓMEZ JEFA DEL SECTOR 15FTS0003F DE TELESECUNDARIA EN EL VALLE DE MÉXICO DEPENDIENTE DE LA UNIDAD ADMINISTRATIVA DEPARTAMENTO DE TELESECUNDARIA VALLE DE MÉXICO Y SUBORDINADO AL ORGANISMO DESCENTRALIZADO SEIEM. NOS PROPORCIONE LA SIGUIENTE INFORMACIÓN EN SU VERSIÓN PÚBLICA: 1.- Nombre del servidor público, clave presupuestal, centro de trabajo u unidad administrativa de adscripción de todos y cada uno de los servidores públicos que le asignaron la responsabilidad, deber, cargo, tarea u comisión de subdirector (a un teniendo conocimiento y sabiendo que …”la plaza de subdirector de Telesecundaria no está autorizada para este nivel educativo” …(Sic) tal como lo refiere, lo manifiesta y lo firma en su respuesta LA SERVIDORA PÚBLICA MA. DE LOURDES MUÑOS ARAUJO EX DELEGADA SINDICAL DE LA (DELEGACIÓN SINDICAL D-II-211 DE LA ZONA ESCOLAR 3 DE TEXCOCO) DE LA SECCIÓN 36 DEL SNTE Y ACTUAL ENCARGADA DEL DESPACHO DE LA UNIDAD ADMINISTRATIVA DEPARTAMENTO DE TELESECUNDARIA VALLE DE MÉXICO en la solicitud de información de FECHA 01/08/2022 Y REGISTRADA CON NÚMERO DE FOLIO DE LA SOLICITUD </w:t>
            </w:r>
            <w:r w:rsidRPr="00D43EAC">
              <w:rPr>
                <w:rFonts w:ascii="Palatino Linotype" w:hAnsi="Palatino Linotype"/>
                <w:i/>
                <w:color w:val="000000"/>
              </w:rPr>
              <w:lastRenderedPageBreak/>
              <w:t>00411/SEIEM/IP/202 de todos y cada uno de los centros de trajo que están subordinados al sector educativo que está bajo su responsabilidad durante el ciclo escolar 2018- 2019. 2.- Nombre del servidor público y fecha especificando (día, mes y año) del momento u instante que se nombró u designó al titular o responsable de la responsabilidad, deber, cargo, tarea u comisión de subdirector (a un teniendo conocimiento y sabiendo que …”la plaza de subdirector de Telesecundaria no está autorizada para este nivel educativo” …(Sic) tal como lo refiere, lo manifiesta y lo firma en su respuesta LA SERVIDORA PÚBLICA MA. DE LOURDES MUÑOS ARAUJO EX DELEGADA SINDICAL DE LA (DELEGACIÓN SINDICAL D-II-211 DE LA ZONA ESCOLAR 3 DE TEXCOCO) DE LA SECCIÓN 36 DEL SNTE Y ACTUAL ENCARGADA DEL DESPACHO DE LA UNIDAD ADMINISTRATIVA DEPARTAMENTO DE TELESECUNDARIA VALLE DE MÉXICO en la solicitud de información de FECHA 01/08/2022 Y REGISTRADA CON NÚMERO DE FOLIO DE LA SOLICITUD 00411/SEIEM/IP/202 de todos y cada uno de los centros de trajo que están subordinados al sector educativo que está bajo su responsabilidad durante el ciclo escolar 2018- 2019. Esto bajo la Ley General de Protección de Datos Personales en Posesión de Autoridades, Órganos y Organismos de Gobierno, en su artículo 15. El responsable deberá observar los principios de legalidad, lealtad, consentimiento, calidad, proporcionalidad, información y responsabilidad en el tratamiento de los datos personales, testando los datos sensibles de los servidores públicos. Sin más por el momento, le envío un cordial saludo.</w:t>
            </w:r>
          </w:p>
          <w:p w:rsidR="008769CA" w:rsidRPr="00D43EAC" w:rsidRDefault="008769CA" w:rsidP="000537B5">
            <w:pPr>
              <w:jc w:val="both"/>
              <w:rPr>
                <w:rFonts w:ascii="Palatino Linotype" w:hAnsi="Palatino Linotype"/>
                <w:i/>
              </w:rPr>
            </w:pPr>
          </w:p>
        </w:tc>
      </w:tr>
      <w:tr w:rsidR="007169D8" w:rsidRPr="008A249A" w:rsidTr="007D554D">
        <w:tc>
          <w:tcPr>
            <w:tcW w:w="2547" w:type="dxa"/>
          </w:tcPr>
          <w:p w:rsidR="007169D8" w:rsidRPr="008A249A" w:rsidRDefault="008769CA" w:rsidP="000537B5">
            <w:pPr>
              <w:rPr>
                <w:rFonts w:ascii="Palatino Linotype" w:hAnsi="Palatino Linotype"/>
              </w:rPr>
            </w:pPr>
            <w:r w:rsidRPr="008769CA">
              <w:rPr>
                <w:rFonts w:ascii="Palatino Linotype" w:hAnsi="Palatino Linotype"/>
              </w:rPr>
              <w:lastRenderedPageBreak/>
              <w:t>00610/SEIEM/IP/2022</w:t>
            </w:r>
          </w:p>
        </w:tc>
        <w:tc>
          <w:tcPr>
            <w:tcW w:w="6281" w:type="dxa"/>
          </w:tcPr>
          <w:p w:rsidR="007169D8" w:rsidRPr="00D43EAC" w:rsidRDefault="008769CA" w:rsidP="000537B5">
            <w:pPr>
              <w:tabs>
                <w:tab w:val="left" w:pos="477"/>
              </w:tabs>
              <w:jc w:val="both"/>
              <w:rPr>
                <w:rFonts w:ascii="Palatino Linotype" w:hAnsi="Palatino Linotype"/>
                <w:i/>
              </w:rPr>
            </w:pPr>
            <w:r w:rsidRPr="00D43EAC">
              <w:rPr>
                <w:rFonts w:ascii="Palatino Linotype" w:hAnsi="Palatino Linotype"/>
                <w:i/>
              </w:rPr>
              <w:t xml:space="preserve">ES IMPORTANTE DESTACAR QUE LA SERVIDORA PÚBLICA MA. DE LOURDES MUÑOS ARAUJO EX DELEGADA SINDICAL DE LA (DELEGACIÓN SINDICAL D-II-211 DE LA ZONA ESCOLAR 3 DE TEXCOCO) DE LA SECCIÓN 36 DEL SNTE Y ACTUAL </w:t>
            </w:r>
            <w:r w:rsidRPr="00D43EAC">
              <w:rPr>
                <w:rFonts w:ascii="Palatino Linotype" w:hAnsi="Palatino Linotype"/>
                <w:i/>
              </w:rPr>
              <w:lastRenderedPageBreak/>
              <w:t xml:space="preserve">ENCARGADA DEL DESPACHO DE LA UNIDAD ADMINISTRATIVA DEPARTAMENTO DE TELESECUNDARIA VALLE DE MÉXICO UTILIZA EL PODER QUE LE HA CONFERIDO EL SERVICIO PÚBLICO, LA ARGUCIA, EL ARDID, LA ARTIMAÑA, LA TRIQUIÑUELA Y EL FINGIMIENTO PARA JUSTIFICAR LA NEGATIVA DE ENTREGAR LA INFORMACIÓN SOLICITADA Y EMITE Y MANIFIESTA RESPUESTAS QUE NO TIENE NINGUNA RELACIÓN CON LA INFORMACIÓN SOLICITADA; LA INFORMACIÓN SOLICITADA DE FECHA 01/08/2022 Y REGISTRADA CON NÚMERO DE FOLIO DE LA SOLICITUD 00412/SEIEM/IP/2022 ESTÁ DIRIGIDA A LA SERVIDORA PÚBLICA CRISTINA PALMA GÓMEZ JEFA DEL SECTOR 15FTS0003F DE TELESECUNDARIA EN EL VALLE DE MÉXICO DEPENDIENTE DE LA UNIDAD ADMINISTRATIVA DEPARTAMENTO DE TELESECUNDARIA VALLE DE MÉXICO Y SUBORDINADO AL ORGANISMO DESCENTRALIZADO SEIEM Y NO A LA SERVIDORA PÚBLICA MA. DE LOURDES MUÑOS ARAUJO; LA OBSTRUCCIÓN, OBSTÁCULO U IMPEDIMENTO DE LA SERVIDORA PÚBLICA MA. DE LOURDES MUÑOS ARAUJO EX DELEGADA SINDICAL DE LA (DELEGACIÓN SINDICAL D-II-211 DE LA ZONA ESCOLAR 3 DE TEXCOCO) DE LA SECCIÓN 36 DEL SNTE Y ACTUAL ENCARGADA DEL DESPACHO DE LA UNIDAD ADMINISTRATIVA DEPARTAMENTO DE TELESECUNDARIA VALLE DE MÉXICO PARA QUE LA SERVIDORA PÚBLICA SUBORDINADA A ELLA NOS PROPORCIONE LA INFORMACIÓN SOLICITADA. ENTENDEMOS CLARAMENTE QUE A LA SERVIDORA PÚBLICA CRISTINA PALMA GÓMEZ JEFA DEL SECTOR 15FTS0003F DE TELESECUNDARIA EN EL VALLE DE MÉXICO DEPENDIENTE DE LA UNIDAD </w:t>
            </w:r>
            <w:r w:rsidRPr="00D43EAC">
              <w:rPr>
                <w:rFonts w:ascii="Palatino Linotype" w:hAnsi="Palatino Linotype"/>
                <w:i/>
              </w:rPr>
              <w:lastRenderedPageBreak/>
              <w:t xml:space="preserve">ADMINISTRATIVA DEPARTAMENTO DE TELESECUNDARIA VALLE DE MÉXICO Y SUBORDINADO AL ORGANISMO DESCENTRALIZADO SEIEM GUARDA UNA SUBORDINACIÓN LABORAL DENTRO DE LA ESTRUCTURA DE ESE DEPARTAMENTO PERO ESO NO LO EXIME NI MUCHO MENOS LA LIBRA DE LA OBLIGACIÓN QUE TIENE ELLA COMO SERVIDOR PÚBLICO DE PROPORCIONARNOS LA RESPUESTA A NUESTRA SOLICITUD DE INFORMACIÓN, DICHO ESTO SOLICITAMOS QUE LA SERVIDORA PÚBLICA CRISTINA PALMA GÓMEZ JEFA DEL SECTOR 15FTS0003F DE TELESECUNDARIA EN EL VALLE DE MÉXICO DEPENDIENTE DE LA UNIDAD ADMINISTRATIVA DEPARTAMENTO DE TELESECUNDARIA VALLE DE MÉXICO Y SUBORDINADO AL ORGANISMO DESCENTRALIZADO SEIEM CUMPLA COMO LA MARCA Y ESTIPULA LA LEY Y SEA ELLA LA QUE NOS PROPORCIONE LA INFORMACIÓN SOLICITADA. POR TODO LO DESCRITO Y EXPUESTO EN LOS PÁRRAFOS ANTERIORES POR ESTE MEDIO LE SOLICITAMOS A LA SERVIDORA PÚBLICA CRISTINA PALMA GÓMEZ JEFA DEL SECTOR 15FTS0003F DE TELESECUNDARIA EN EL VALLE DE MÉXICO DEPENDIENTE DE LA UNIDAD ADMINISTRATIVA DEPARTAMENTO DE TELESECUNDARIA VALLE DE MÉXICO Y SUBORDINADO AL ORGANISMO DESCENTRALIZADO SEIEM. NOS PROPORCIONE LA SIGUIENTE INFORMACIÓN EN SU VERSIÓN PÚBLICA: 1.- Nombre del servidor público, clave presupuestal, centro de trabajo u unidad administrativa de adscripción de todos y cada uno de los servidores públicos que le asignaron la responsabilidad, deber, cargo, tarea u comisión de subdirector (a un teniendo conocimiento y sabiendo que …”la plaza de </w:t>
            </w:r>
            <w:r w:rsidRPr="00D43EAC">
              <w:rPr>
                <w:rFonts w:ascii="Palatino Linotype" w:hAnsi="Palatino Linotype"/>
                <w:i/>
              </w:rPr>
              <w:lastRenderedPageBreak/>
              <w:t xml:space="preserve">subdirector de Telesecundaria no está autorizada para este nivel educativo” …(Sic) tal como lo refiere, lo manifiesta y lo firma en su respuesta LA SERVIDORA PÚBLICA MA. DE LOURDES MUÑOS ARAUJO EX DELEGADA SINDICAL DE LA (DELEGACIÓN SINDICAL D-II-211 DE LA ZONA ESCOLAR 3 DE TEXCOCO) DE LA SECCIÓN 36 DEL SNTE Y ACTUAL ENCARGADA DEL DESPACHO DE LA UNIDAD ADMINISTRATIVA DEPARTAMENTO DE TELESECUNDARIA VALLE DE MÉXICO en la solicitud de información de FECHA 01/08/2022 Y REGISTRADA CON NÚMERO DE FOLIO DE LA SOLICITUD 00412/SEIEM/IP/202 de todos y cada uno de los centros de trajo que están subordinados al sector educativo que está bajo su responsabilidad durante el ciclo escolar 2020- 2021. 2.- Nombre del servidor público y fecha especificando (día, mes y año) del momento u instante que se nombró u designó al titular o responsable de la responsabilidad, deber, cargo, tarea u comisión de subdirector (a un teniendo conocimiento y sabiendo que …”la plaza de subdirector de Telesecundaria no está autorizada para este nivel educativo” …(Sic) tal como lo refiere, lo manifiesta y lo firma en su respuesta LA SERVIDORA PÚBLICA MA. DE LOURDES MUÑOS ARAUJO EX DELEGADA SINDICAL DE LA (DELEGACIÓN SINDICAL D-II-211 DE LA ZONA ESCOLAR 3 DE TEXCOCO) DE LA SECCIÓN 36 DEL SNTE Y ACTUAL ENCARGADA DEL DESPACHO DE LA UNIDAD ADMINISTRATIVA DEPARTAMENTO DE TELESECUNDARIA VALLE DE MÉXICO en la solicitud de información de FECHA 01/08/2022 Y REGISTRADA CON NÚMERO DE FOLIO DE LA SOLICITUD 00412/SEIEM/IP/202 de todos y cada uno de los centros de trajo que están subordinados al sector educativo que está bajo su responsabilidad durante el ciclo escolar 2020- 2021. Esto bajo la Ley General de Protección de Datos Personales en Posesión de Autoridades, Órganos y Organismos de Gobierno, en su </w:t>
            </w:r>
            <w:r w:rsidRPr="00D43EAC">
              <w:rPr>
                <w:rFonts w:ascii="Palatino Linotype" w:hAnsi="Palatino Linotype"/>
                <w:i/>
              </w:rPr>
              <w:lastRenderedPageBreak/>
              <w:t>artículo 15. El responsable deberá observar los principios de legalidad, lealtad, consentimiento, calidad, proporcionalidad, información y responsabilidad en el tratamiento de los datos personales, testando los datos sensibles de los servidores públicos. Sin más por el momento, le envío un cordial saludo.</w:t>
            </w:r>
          </w:p>
          <w:p w:rsidR="008769CA" w:rsidRPr="00D43EAC" w:rsidRDefault="008769CA" w:rsidP="000537B5">
            <w:pPr>
              <w:tabs>
                <w:tab w:val="left" w:pos="477"/>
              </w:tabs>
              <w:jc w:val="both"/>
              <w:rPr>
                <w:rFonts w:ascii="Palatino Linotype" w:hAnsi="Palatino Linotype"/>
                <w:i/>
              </w:rPr>
            </w:pPr>
          </w:p>
        </w:tc>
      </w:tr>
      <w:tr w:rsidR="007169D8" w:rsidRPr="008A249A" w:rsidTr="007D554D">
        <w:tc>
          <w:tcPr>
            <w:tcW w:w="2547" w:type="dxa"/>
          </w:tcPr>
          <w:p w:rsidR="007169D8" w:rsidRPr="008A249A" w:rsidRDefault="008769CA" w:rsidP="000537B5">
            <w:pPr>
              <w:rPr>
                <w:rFonts w:ascii="Palatino Linotype" w:hAnsi="Palatino Linotype"/>
              </w:rPr>
            </w:pPr>
            <w:r w:rsidRPr="008769CA">
              <w:rPr>
                <w:rFonts w:ascii="Palatino Linotype" w:hAnsi="Palatino Linotype"/>
              </w:rPr>
              <w:lastRenderedPageBreak/>
              <w:t>00611/SEIEM/IP/2022</w:t>
            </w:r>
          </w:p>
        </w:tc>
        <w:tc>
          <w:tcPr>
            <w:tcW w:w="6281" w:type="dxa"/>
          </w:tcPr>
          <w:p w:rsidR="007072E1" w:rsidRPr="00D43EAC" w:rsidRDefault="008769CA" w:rsidP="000537B5">
            <w:pPr>
              <w:jc w:val="both"/>
              <w:rPr>
                <w:rFonts w:ascii="Palatino Linotype" w:hAnsi="Palatino Linotype"/>
                <w:i/>
              </w:rPr>
            </w:pPr>
            <w:r w:rsidRPr="00D43EAC">
              <w:rPr>
                <w:rFonts w:ascii="Palatino Linotype" w:hAnsi="Palatino Linotype"/>
                <w:i/>
              </w:rPr>
              <w:t xml:space="preserve">ES IMPORTANTE DESTACAR QUE LA SERVIDORA PÚBLICA MA. DE LOURDES MUÑOS ARAUJO EX DELEGADA SINDICAL DE LA (DELEGACIÓN SINDICAL D-II-211 DE LA ZONA ESCOLAR 3 DE TEXCOCO) DE LA SECCIÓN 36 DEL SNTE Y ACTUAL ENCARGADA DEL DESPACHO DE LA UNIDAD ADMINISTRATIVA DEPARTAMENTO DE TELESECUNDARIA VALLE DE MÉXICO UTILIZA EL PODER QUE LE HA CONFERIDO EL SERVICIO PÚBLICO, LA ARGUCIA, EL ARDID, LA ARTIMAÑA, LA TRIQUIÑUELA Y EL FINGIMIENTO PARA JUSTIFICAR LA NEGATIVA DE ENTREGAR LA INFORMACIÓN SOLICITADA Y EMITE Y MANIFIESTA RESPUESTAS QUE NO TIENE NINGUNA RELACIÓN CON LA INFORMACIÓN SOLICITADA; LA INFORMACIÓN SOLICITADA DE FECHA 01/08/2022 Y REGISTRADA CON NÚMERO DE FOLIO DE LA SOLICITUD 00413/SEIEM/IP/2022 ESTÁ DIRIGIDA A LA SERVIDORA PÚBLICA CRISTINA PALMA GÓMEZ JEFA DEL SECTOR 15FTS0003F DE TELESECUNDARIA EN EL VALLE DE MÉXICO DEPENDIENTE DE LA UNIDAD ADMINISTRATIVA DEPARTAMENTO DE TELESECUNDARIA VALLE DE MÉXICO Y SUBORDINADO AL ORGANISMO DESCENTRALIZADO SEIEM Y NO A LA SERVIDORA PÚBLICA MA. DE LOURDES MUÑOS ARAUJO; LA OBSTRUCCIÓN, OBSTÁCULO U IMPEDIMENTO DE LA SERVIDORA PÚBLICA MA. DE LOURDES MUÑOS ARAUJO EX DELEGADA SINDICAL DE LA </w:t>
            </w:r>
            <w:r w:rsidRPr="00D43EAC">
              <w:rPr>
                <w:rFonts w:ascii="Palatino Linotype" w:hAnsi="Palatino Linotype"/>
                <w:i/>
              </w:rPr>
              <w:lastRenderedPageBreak/>
              <w:t xml:space="preserve">(DELEGACIÓN SINDICAL D-II-211 DE LA ZONA ESCOLAR 3 DE TEXCOCO) DE LA SECCIÓN 36 DEL SNTE Y ACTUAL ENCARGADA DEL DESPACHO DE LA UNIDAD ADMINISTRATIVA DEPARTAMENTO DE TELESECUNDARIA VALLE DE MÉXICO PARA QUE LA SERVIDORA PÚBLICA SUBORDINADA A ELLA NOS PROPORCIONE LA INFORMACIÓN SOLICITADA. ENTENDEMOS CLARAMENTE QUE A LA SERVIDORA PÚBLICA CRISTINA PALMA GÓMEZ JEFA DEL SECTOR 15FTS0003F DE TELESECUNDARIA EN EL VALLE DE MÉXICO DEPENDIENTE DE LA UNIDAD ADMINISTRATIVA DEPARTAMENTO DE TELESECUNDARIA VALLE DE MÉXICO Y SUBORDINADO AL ORGANISMO DESCENTRALIZADO SEIEM GUARDA UNA SUBORDINACIÓN LABORAL DENTRO DE LA ESTRUCTURA DE ESE DEPARTAMENTO PERO ESO NO LO EXIME NI MUCHO MENOS LA LIBRA DE LA OBLIGACIÓN QUE TIENE ELLA COMO SERVIDOR PÚBLICO DE PROPORCIONARNOS LA RESPUESTA A NUESTRA SOLICITUD DE INFORMACIÓN, DICHO ESTO SOLICITAMOS QUE LA SERVIDORA PÚBLICA CRISTINA PALMA GÓMEZ JEFA DEL SECTOR 15FTS0003F DE TELESECUNDARIA EN EL VALLE DE MÉXICO DEPENDIENTE DE LA UNIDAD ADMINISTRATIVA DEPARTAMENTO DE TELESECUNDARIA VALLE DE MÉXICO Y SUBORDINADO AL ORGANISMO DESCENTRALIZADO SEIEM CUMPLA COMO LA MARCA Y ESTIPULA LA LEY Y SEA ELLA LA QUE NOS PROPORCIONE LA INFORMACIÓN SOLICITADA. POR TODO LO DESCRITO Y EXPUESTO EN LOS PÁRRAFOS ANTERIORES POR ESTE MEDIO LE SOLICITAMOS A LA SERVIDORA PÚBLICA CRISTINA PALMA GÓMEZ JEFA DEL SECTOR 15FTS0003F DE TELESECUNDARIA </w:t>
            </w:r>
            <w:r w:rsidRPr="00D43EAC">
              <w:rPr>
                <w:rFonts w:ascii="Palatino Linotype" w:hAnsi="Palatino Linotype"/>
                <w:i/>
              </w:rPr>
              <w:lastRenderedPageBreak/>
              <w:t xml:space="preserve">EN EL VALLE DE MÉXICO DEPENDIENTE DE LA UNIDAD ADMINISTRATIVA DEPARTAMENTO DE TELESECUNDARIA VALLE DE MÉXICO Y SUBORDINADO AL ORGANISMO DESCENTRALIZADO SEIEM. NOS PROPORCIONE LA SIGUIENTE INFORMACIÓN EN SU VERSIÓN PÚBLICA: 1.- Nombre del servidor público, clave presupuestal, centro de trabajo u unidad administrativa de adscripción de todos y cada uno de los servidores públicos que le asignaron la responsabilidad, deber, cargo, tarea u comisión de subdirector (a un teniendo conocimiento y sabiendo que …”la plaza de subdirector de Telesecundaria no está autorizada para este nivel educativo” …(Sic) tal como lo refiere, lo manifiesta y lo firma en su respuesta LA SERVIDORA PÚBLICA MA. DE LOURDES MUÑOS ARAUJO EX DELEGADA SINDICAL DE LA (DELEGACIÓN SINDICAL D-II-211 DE LA ZONA ESCOLAR 3 DE TEXCOCO) DE LA SECCIÓN 36 DEL SNTE Y ACTUAL ENCARGADA DEL DESPACHO DE LA UNIDAD ADMINISTRATIVA DEPARTAMENTO DE TELESECUNDARIA VALLE DE MÉXICO en la solicitud de información de FECHA 01/08/2022 Y REGISTRADA CON NÚMERO DE FOLIO DE LA SOLICITUD 00413/SEIEM/IP/202 de todos y cada uno de los centros de trajo que están subordinados al sector educativo que está bajo su responsabilidad durante el ciclo escolar 2021- 2022. 2.- Nombre del servidor público y fecha especificando (día, mes y año) del momento u instante que se nombró u designó al titular o responsable de la responsabilidad, deber, cargo, tarea u comisión de subdirector (a un teniendo conocimiento y sabiendo que …”la plaza de subdirector de Telesecundaria no está autorizada para este nivel educativo” …(Sic) tal como lo refiere, lo manifiesta y lo firma en su respuesta LA SERVIDORA PÚBLICA MA. DE LOURDES MUÑOS ARAUJO EX DELEGADA SINDICAL DE LA (DELEGACIÓN SINDICAL D-II-211 DE LA ZONA ESCOLAR 3 DE </w:t>
            </w:r>
            <w:r w:rsidRPr="00D43EAC">
              <w:rPr>
                <w:rFonts w:ascii="Palatino Linotype" w:hAnsi="Palatino Linotype"/>
                <w:i/>
              </w:rPr>
              <w:lastRenderedPageBreak/>
              <w:t>TEXCOCO) DE LA SECCIÓN 36 DEL SNTE Y ACTUAL ENCARGADA DEL DESPACHO DE LA UNIDAD ADMINISTRATIVA DEPARTAMENTO DE TELESECUNDARIA VALLE DE MÉXICO en la solicitud de información de FECHA 01/08/2022 Y REGISTRADA CON NÚMERO DE FOLIO DE LA SOLICITUD 00413/SEIEM/IP/202 de todos y cada uno de los centros de trajo que están subordinados al sector educativo que está bajo su responsabilidad durante el ciclo escolar 2021- 2022. Esto bajo la Ley General de Protección de Datos Personales en Posesión de Autoridades, Órganos y Organismos de Gobierno, en su artículo 15. El responsable deberá observar los principios de legalidad, lealtad, consentimiento, calidad, proporcionalidad, información y responsabilidad en el tratamiento de los datos personales, testando los datos sensibles de los servidores públicos. Sin más por el momento, le envío un cordial saludo.</w:t>
            </w:r>
          </w:p>
          <w:p w:rsidR="008769CA" w:rsidRPr="00D43EAC" w:rsidRDefault="008769CA" w:rsidP="000537B5">
            <w:pPr>
              <w:jc w:val="both"/>
              <w:rPr>
                <w:rFonts w:ascii="Palatino Linotype" w:hAnsi="Palatino Linotype"/>
                <w:i/>
              </w:rPr>
            </w:pPr>
          </w:p>
        </w:tc>
      </w:tr>
      <w:tr w:rsidR="007169D8" w:rsidRPr="008A249A" w:rsidTr="007D554D">
        <w:tc>
          <w:tcPr>
            <w:tcW w:w="2547" w:type="dxa"/>
          </w:tcPr>
          <w:p w:rsidR="007169D8" w:rsidRPr="008A249A" w:rsidRDefault="008769CA" w:rsidP="000537B5">
            <w:pPr>
              <w:rPr>
                <w:rFonts w:ascii="Palatino Linotype" w:hAnsi="Palatino Linotype"/>
              </w:rPr>
            </w:pPr>
            <w:r w:rsidRPr="008769CA">
              <w:rPr>
                <w:rFonts w:ascii="Palatino Linotype" w:hAnsi="Palatino Linotype"/>
              </w:rPr>
              <w:lastRenderedPageBreak/>
              <w:t>00612/SEIEM/IP/2022</w:t>
            </w:r>
          </w:p>
        </w:tc>
        <w:tc>
          <w:tcPr>
            <w:tcW w:w="6281" w:type="dxa"/>
          </w:tcPr>
          <w:p w:rsidR="007072E1" w:rsidRPr="00D43EAC" w:rsidRDefault="008769CA" w:rsidP="000537B5">
            <w:pPr>
              <w:jc w:val="both"/>
              <w:rPr>
                <w:rFonts w:ascii="Palatino Linotype" w:hAnsi="Palatino Linotype"/>
                <w:i/>
              </w:rPr>
            </w:pPr>
            <w:r w:rsidRPr="00D43EAC">
              <w:rPr>
                <w:rFonts w:ascii="Palatino Linotype" w:hAnsi="Palatino Linotype"/>
                <w:i/>
              </w:rPr>
              <w:t xml:space="preserve">ES IMPORTANTE DESTACAR QUE LA SERVIDORA PÚBLICA MA. DE LOURDES MUÑOS ARAUJO EX DELEGADA SINDICAL DE LA (DELEGACIÓN SINDICAL D-II-211 DE LA ZONA ESCOLAR 3 DE TEXCOCO) DE LA SECCIÓN 36 DEL SNTE Y ACTUAL ENCARGADA DEL DESPACHO DE LA UNIDAD ADMINISTRATIVA DEPARTAMENTO DE TELESECUNDARIA VALLE DE MÉXICO UTILIZA EL PODER QUE LE HA CONFERIDO EL SERVICIO PÚBLICO, LA ARGUCIA, EL ARDID, LA ARTIMAÑA, LA TRIQUIÑUELA Y EL FINGIMIENTO PARA JUSTIFICAR LA NEGATIVA DE ENTREGAR LA INFORMACIÓN SOLICITADA Y EMITE Y MANIFIESTA RESPUESTAS QUE NO TIENE NINGUNA RELACIÓN CON LA INFORMACIÓN SOLICITADA; LA INFORMACIÓN SOLICITADA DE FECHA 01/08/2022 Y REGISTRADA CON NÚMERO DE FOLIO DE LA SOLICITUD 00411/SEIEM/IP/2022 ESTÁ DIRIGIDA A LA SERVIDORA </w:t>
            </w:r>
            <w:r w:rsidRPr="00D43EAC">
              <w:rPr>
                <w:rFonts w:ascii="Palatino Linotype" w:hAnsi="Palatino Linotype"/>
                <w:i/>
              </w:rPr>
              <w:lastRenderedPageBreak/>
              <w:t xml:space="preserve">PÚBLICA CRISTINA PALMA GÓMEZ JEFA DEL SECTOR 15FTS0003F DE TELESECUNDARIA EN EL VALLE DE MÉXICO DEPENDIENTE DE LA UNIDAD ADMINISTRATIVA DEPARTAMENTO DE TELESECUNDARIA VALLE DE MÉXICO Y SUBORDINADO AL ORGANISMO DESCENTRALIZADO SEIEM Y NO A LA SERVIDORA PÚBLICA MA. DE LOURDES MUÑOS ARAUJO; LA OBSTRUCCIÓN, OBSTÁCULO U IMPEDIMENTO DE LA SERVIDORA PÚBLICA MA. DE LOURDES MUÑOS ARAUJO EX DELEGADA SINDICAL DE LA (DELEGACIÓN SINDICAL D-II-211 DE LA ZONA ESCOLAR 3 DE TEXCOCO) DE LA SECCIÓN 36 DEL SNTE Y ACTUAL ENCARGADA DEL DESPACHO DE LA UNIDAD ADMINISTRATIVA DEPARTAMENTO DE TELESECUNDARIA VALLE DE MÉXICO PARA QUE LA SERVIDORA PÚBLICA SUBORDINADA A ELLA NOS PROPORCIONE LA INFORMACIÓN SOLICITADA. ENTENDEMOS CLARAMENTE QUE A LA SERVIDORA PÚBLICA CRISTINA PALMA GÓMEZ JEFA DEL SECTOR 15FTS0003F DE TELESECUNDARIA EN EL VALLE DE MÉXICO DEPENDIENTE DE LA UNIDAD ADMINISTRATIVA DEPARTAMENTO DE TELESECUNDARIA VALLE DE MÉXICO Y SUBORDINADO AL ORGANISMO DESCENTRALIZADO SEIEM GUARDA UNA SUBORDINACIÓN LABORAL DENTRO DE LA ESTRUCTURA DE ESE DEPARTAMENTO PERO ESO NO LO EXIME NI MUCHO MENOS LA LIBRA DE LA OBLIGACIÓN QUE TIENE ELLA COMO SERVIDOR PÚBLICO DE PROPORCIONARNOS LA RESPUESTA A NUESTRA SOLICITUD DE INFORMACIÓN, DICHO ESTO SOLICITAMOS QUE LA SERVIDORA PÚBLICA CRISTINA PALMA GÓMEZ JEFA DEL SECTOR 15FTS0003F DE TELESECUNDARIA EN EL VALLE DE </w:t>
            </w:r>
            <w:r w:rsidRPr="00D43EAC">
              <w:rPr>
                <w:rFonts w:ascii="Palatino Linotype" w:hAnsi="Palatino Linotype"/>
                <w:i/>
              </w:rPr>
              <w:lastRenderedPageBreak/>
              <w:t xml:space="preserve">MÉXICO DEPENDIENTE DE LA UNIDAD ADMINISTRATIVA DEPARTAMENTO DE TELESECUNDARIA VALLE DE MÉXICO Y SUBORDINADO AL ORGANISMO DESCENTRALIZADO SEIEM CUMPLA COMO LA MARCA Y ESTIPULA LA LEY Y SEA ELLA LA QUE NOS PROPORCIONE LA INFORMACIÓN SOLICITADA. POR TODO LO DESCRITO Y EXPUESTO EN LOS PÁRRAFOS ANTERIORES POR ESTE MEDIO LE SOLICITAMOS A LA SERVIDORA PÚBLICA CRISTINA PALMA GÓMEZ JEFA DEL SECTOR 15FTS0003F DE TELESECUNDARIA EN EL VALLE DE MÉXICO DEPENDIENTE DE LA UNIDAD ADMINISTRATIVA DEPARTAMENTO DE TELESECUNDARIA VALLE DE MÉXICO Y SUBORDINADO AL ORGANISMO DESCENTRALIZADO SEIEM. NOS PROPORCIONE LA SIGUIENTE INFORMACIÓN EN SU VERSIÓN PÚBLICA: 1.- Nombre del servidor público, clave presupuestal, centro de trabajo u unidad administrativa de adscripción de todos y cada uno de los servidores públicos que le asignaron la responsabilidad, deber, cargo, tarea u comisión de subdirector (a un teniendo conocimiento y sabiendo que …”la plaza de subdirector de Telesecundaria no está autorizada para este nivel educativo” …(Sic) tal como lo refiere, lo manifiesta y lo firma en su respuesta LA SERVIDORA PÚBLICA MA. DE LOURDES MUÑOS ARAUJO EX DELEGADA SINDICAL DE LA (DELEGACIÓN SINDICAL D-II-211 DE LA ZONA ESCOLAR 3 DE TEXCOCO) DE LA SECCIÓN 36 DEL SNTE Y ACTUAL ENCARGADA DEL DESPACHO DE LA UNIDAD ADMINISTRATIVA DEPARTAMENTO DE TELESECUNDARIA VALLE DE MÉXICO en la solicitud de información de FECHA 01/08/2022 Y REGISTRADA CON NÚMERO DE FOLIO DE LA SOLICITUD 00411/SEIEM/IP/202 de todos y cada uno de los centros de trajo que están subordinados al sector educativo que está bajo </w:t>
            </w:r>
            <w:r w:rsidRPr="00D43EAC">
              <w:rPr>
                <w:rFonts w:ascii="Palatino Linotype" w:hAnsi="Palatino Linotype"/>
                <w:i/>
              </w:rPr>
              <w:lastRenderedPageBreak/>
              <w:t>su responsabilidad durante el ciclo escolar 2019- 2020. 2.- Nombre del servidor público y fecha especificando (día, mes y año) del momento u instante que se nombró u designó al titular o responsable de la responsabilidad, deber, cargo, tarea u comisión de subdirector (a un teniendo conocimiento y sabiendo que …”la plaza de subdirector de Telesecundaria no está autorizada para este nivel educativo” …(Sic) tal como lo refiere, lo manifiesta y lo firma en su respuesta LA SERVIDORA PÚBLICA MA. DE LOURDES MUÑOS ARAUJO EX DELEGADA SINDICAL DE LA (DELEGACIÓN SINDICAL D-II-211 DE LA ZONA ESCOLAR 3 DE TEXCOCO) DE LA SECCIÓN 36 DEL SNTE Y ACTUAL ENCARGADA DEL DESPACHO DE LA UNIDAD ADMINISTRATIVA DEPARTAMENTO DE TELESECUNDARIA VALLE DE MÉXICO en la solicitud de información de FECHA 01/08/2022 Y REGISTRADA CON NÚMERO DE FOLIO DE LA SOLICITUD 00411/SEIEM/IP/202 de todos y cada uno de los centros de trajo que están subordinados al sector educativo que está bajo su responsabilidad durante el ciclo escolar 2019- 2020. Esto bajo la Ley General de Protección de Datos Personales en Posesión de Autoridades, Órganos y Organismos de Gobierno, en su artículo 15. El responsable deberá observar los principios de legalidad, lealtad, consentimiento, calidad, proporcionalidad, información y responsabilidad en el tratamiento de los datos personales, testando los datos sensibles de los servidores públicos. Sin más por el momento, le envío un cordial saludo.</w:t>
            </w:r>
          </w:p>
        </w:tc>
      </w:tr>
    </w:tbl>
    <w:p w:rsidR="008769CA" w:rsidRPr="008769CA" w:rsidRDefault="008769CA" w:rsidP="008769CA">
      <w:pPr>
        <w:pStyle w:val="Prrafodelista"/>
        <w:spacing w:line="360" w:lineRule="auto"/>
        <w:ind w:left="851" w:right="34"/>
        <w:jc w:val="both"/>
        <w:rPr>
          <w:rFonts w:ascii="Palatino Linotype" w:hAnsi="Palatino Linotype"/>
        </w:rPr>
      </w:pPr>
    </w:p>
    <w:p w:rsidR="009F09BC" w:rsidRPr="008A249A" w:rsidRDefault="009F09BC" w:rsidP="00C85059">
      <w:pPr>
        <w:pStyle w:val="Prrafodelista"/>
        <w:numPr>
          <w:ilvl w:val="0"/>
          <w:numId w:val="2"/>
        </w:numPr>
        <w:spacing w:line="360" w:lineRule="auto"/>
        <w:ind w:left="851" w:right="34"/>
        <w:jc w:val="both"/>
        <w:rPr>
          <w:rFonts w:ascii="Palatino Linotype" w:hAnsi="Palatino Linotype"/>
        </w:rPr>
      </w:pPr>
      <w:r w:rsidRPr="008A249A">
        <w:rPr>
          <w:rFonts w:ascii="Palatino Linotype" w:eastAsia="Times New Roman" w:hAnsi="Palatino Linotype" w:cs="Arial"/>
          <w:lang w:val="es-ES"/>
        </w:rPr>
        <w:t>Se eligió como modalidad de entrega de la información</w:t>
      </w:r>
      <w:r w:rsidRPr="008A249A">
        <w:rPr>
          <w:rFonts w:ascii="Palatino Linotype" w:hAnsi="Palatino Linotype"/>
        </w:rPr>
        <w:t xml:space="preserve">: A través del </w:t>
      </w:r>
      <w:r w:rsidRPr="008A249A">
        <w:rPr>
          <w:rFonts w:ascii="Palatino Linotype" w:hAnsi="Palatino Linotype"/>
          <w:b/>
        </w:rPr>
        <w:t>SAIMEX</w:t>
      </w:r>
      <w:r w:rsidR="0069487D" w:rsidRPr="008A249A">
        <w:rPr>
          <w:rFonts w:ascii="Palatino Linotype" w:hAnsi="Palatino Linotype"/>
          <w:b/>
        </w:rPr>
        <w:t>.</w:t>
      </w:r>
    </w:p>
    <w:p w:rsidR="0069487D" w:rsidRPr="008A249A" w:rsidRDefault="0069487D" w:rsidP="0069487D">
      <w:pPr>
        <w:pStyle w:val="Prrafodelista"/>
        <w:spacing w:line="360" w:lineRule="auto"/>
        <w:ind w:left="851" w:right="34"/>
        <w:jc w:val="both"/>
        <w:rPr>
          <w:rFonts w:ascii="Palatino Linotype" w:hAnsi="Palatino Linotype"/>
        </w:rPr>
      </w:pPr>
    </w:p>
    <w:p w:rsidR="002C1296" w:rsidRDefault="002C1296" w:rsidP="002C1296">
      <w:pPr>
        <w:pStyle w:val="Prrafodelista"/>
        <w:numPr>
          <w:ilvl w:val="0"/>
          <w:numId w:val="1"/>
        </w:numPr>
        <w:tabs>
          <w:tab w:val="left" w:pos="0"/>
        </w:tabs>
        <w:spacing w:line="360" w:lineRule="auto"/>
        <w:ind w:left="0" w:right="49" w:firstLine="0"/>
        <w:jc w:val="both"/>
        <w:rPr>
          <w:rFonts w:ascii="Palatino Linotype" w:hAnsi="Palatino Linotype" w:cs="Arial"/>
          <w:color w:val="000000" w:themeColor="text1"/>
        </w:rPr>
      </w:pPr>
      <w:r w:rsidRPr="002C1296">
        <w:rPr>
          <w:rFonts w:ascii="Palatino Linotype" w:hAnsi="Palatino Linotype" w:cs="Arial"/>
          <w:color w:val="000000" w:themeColor="text1"/>
        </w:rPr>
        <w:lastRenderedPageBreak/>
        <w:t xml:space="preserve">Los días </w:t>
      </w:r>
      <w:r w:rsidRPr="002C1296">
        <w:rPr>
          <w:rFonts w:ascii="Palatino Linotype" w:eastAsia="Times New Roman" w:hAnsi="Palatino Linotype" w:cs="Arial"/>
          <w:color w:val="000000" w:themeColor="text1"/>
          <w:lang w:val="es-ES"/>
        </w:rPr>
        <w:t>veinticinco</w:t>
      </w:r>
      <w:r w:rsidRPr="002C1296">
        <w:rPr>
          <w:rFonts w:ascii="Palatino Linotype" w:hAnsi="Palatino Linotype" w:cs="Arial"/>
          <w:color w:val="000000" w:themeColor="text1"/>
        </w:rPr>
        <w:t>, veintiséis, veintisiete y veintiocho</w:t>
      </w:r>
      <w:r>
        <w:rPr>
          <w:rFonts w:ascii="Palatino Linotype" w:hAnsi="Palatino Linotype" w:cs="Arial"/>
          <w:color w:val="000000" w:themeColor="text1"/>
        </w:rPr>
        <w:t xml:space="preserve"> de octubre de dos mil veintidós, el </w:t>
      </w:r>
      <w:r>
        <w:rPr>
          <w:rFonts w:ascii="Palatino Linotype" w:hAnsi="Palatino Linotype" w:cs="Arial"/>
          <w:b/>
          <w:color w:val="000000" w:themeColor="text1"/>
        </w:rPr>
        <w:t>SUJETO OBLIGADO</w:t>
      </w:r>
      <w:r>
        <w:rPr>
          <w:rFonts w:ascii="Palatino Linotype" w:hAnsi="Palatino Linotype" w:cs="Arial"/>
          <w:color w:val="000000" w:themeColor="text1"/>
        </w:rPr>
        <w:t xml:space="preserve"> dio respuestas a las solicitudes de información respectivamente, </w:t>
      </w:r>
      <w:r w:rsidRPr="002C1296">
        <w:rPr>
          <w:rFonts w:ascii="Palatino Linotype" w:hAnsi="Palatino Linotype" w:cs="Arial"/>
          <w:i/>
          <w:color w:val="000000" w:themeColor="text1"/>
        </w:rPr>
        <w:t>grosso modo</w:t>
      </w:r>
      <w:r>
        <w:rPr>
          <w:rFonts w:ascii="Palatino Linotype" w:hAnsi="Palatino Linotype" w:cs="Arial"/>
          <w:color w:val="000000" w:themeColor="text1"/>
        </w:rPr>
        <w:t xml:space="preserve"> a cada uno de ellas de la siguiente manera:</w:t>
      </w:r>
    </w:p>
    <w:p w:rsidR="002C1296" w:rsidRDefault="00510FA4" w:rsidP="00510FA4">
      <w:pPr>
        <w:tabs>
          <w:tab w:val="left" w:pos="0"/>
        </w:tabs>
        <w:spacing w:line="360" w:lineRule="auto"/>
        <w:ind w:right="49"/>
        <w:jc w:val="center"/>
        <w:rPr>
          <w:rFonts w:ascii="Palatino Linotype" w:hAnsi="Palatino Linotype" w:cs="Arial"/>
          <w:color w:val="000000" w:themeColor="text1"/>
        </w:rPr>
      </w:pPr>
      <w:r w:rsidRPr="00510FA4">
        <w:rPr>
          <w:rFonts w:ascii="Palatino Linotype" w:hAnsi="Palatino Linotype" w:cs="Arial"/>
          <w:noProof/>
          <w:color w:val="000000" w:themeColor="text1"/>
          <w:lang w:val="es-MX" w:eastAsia="es-MX"/>
        </w:rPr>
        <w:drawing>
          <wp:inline distT="0" distB="0" distL="0" distR="0" wp14:anchorId="19573877" wp14:editId="7B52A44B">
            <wp:extent cx="4987005" cy="6337300"/>
            <wp:effectExtent l="19050" t="19050" r="23495" b="2540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990929" cy="6342287"/>
                    </a:xfrm>
                    <a:prstGeom prst="rect">
                      <a:avLst/>
                    </a:prstGeom>
                    <a:ln>
                      <a:solidFill>
                        <a:schemeClr val="tx1"/>
                      </a:solidFill>
                    </a:ln>
                  </pic:spPr>
                </pic:pic>
              </a:graphicData>
            </a:graphic>
          </wp:inline>
        </w:drawing>
      </w:r>
    </w:p>
    <w:p w:rsidR="00510FA4" w:rsidRDefault="00510FA4" w:rsidP="00510FA4">
      <w:pPr>
        <w:tabs>
          <w:tab w:val="left" w:pos="0"/>
        </w:tabs>
        <w:spacing w:line="360" w:lineRule="auto"/>
        <w:ind w:right="49"/>
        <w:jc w:val="center"/>
        <w:rPr>
          <w:rFonts w:ascii="Palatino Linotype" w:hAnsi="Palatino Linotype" w:cs="Arial"/>
          <w:color w:val="000000" w:themeColor="text1"/>
        </w:rPr>
      </w:pPr>
      <w:r w:rsidRPr="00510FA4">
        <w:rPr>
          <w:rFonts w:ascii="Palatino Linotype" w:hAnsi="Palatino Linotype" w:cs="Arial"/>
          <w:noProof/>
          <w:color w:val="000000" w:themeColor="text1"/>
          <w:lang w:val="es-MX" w:eastAsia="es-MX"/>
        </w:rPr>
        <w:lastRenderedPageBreak/>
        <w:drawing>
          <wp:inline distT="0" distB="0" distL="0" distR="0" wp14:anchorId="520FCA95" wp14:editId="58744CCA">
            <wp:extent cx="4826000" cy="6446096"/>
            <wp:effectExtent l="19050" t="19050" r="12700" b="1206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826986" cy="6447413"/>
                    </a:xfrm>
                    <a:prstGeom prst="rect">
                      <a:avLst/>
                    </a:prstGeom>
                    <a:ln>
                      <a:solidFill>
                        <a:schemeClr val="tx1"/>
                      </a:solidFill>
                    </a:ln>
                  </pic:spPr>
                </pic:pic>
              </a:graphicData>
            </a:graphic>
          </wp:inline>
        </w:drawing>
      </w:r>
    </w:p>
    <w:p w:rsidR="00510FA4" w:rsidRDefault="007C6299" w:rsidP="00510FA4">
      <w:pPr>
        <w:tabs>
          <w:tab w:val="left" w:pos="0"/>
        </w:tabs>
        <w:spacing w:line="360" w:lineRule="auto"/>
        <w:ind w:right="49"/>
        <w:jc w:val="center"/>
        <w:rPr>
          <w:rFonts w:ascii="Palatino Linotype" w:hAnsi="Palatino Linotype" w:cs="Arial"/>
          <w:color w:val="000000" w:themeColor="text1"/>
        </w:rPr>
      </w:pPr>
      <w:r>
        <w:rPr>
          <w:rFonts w:ascii="Palatino Linotype" w:hAnsi="Palatino Linotype" w:cs="Arial"/>
          <w:i/>
          <w:noProof/>
          <w:color w:val="000000" w:themeColor="text1"/>
          <w:lang w:val="es-MX" w:eastAsia="es-MX"/>
        </w:rPr>
        <w:lastRenderedPageBreak/>
        <mc:AlternateContent>
          <mc:Choice Requires="wps">
            <w:drawing>
              <wp:anchor distT="0" distB="0" distL="114300" distR="114300" simplePos="0" relativeHeight="251676672" behindDoc="0" locked="0" layoutInCell="1" allowOverlap="1" wp14:anchorId="74561F82" wp14:editId="2703AD7F">
                <wp:simplePos x="0" y="0"/>
                <wp:positionH relativeFrom="margin">
                  <wp:align>left</wp:align>
                </wp:positionH>
                <wp:positionV relativeFrom="paragraph">
                  <wp:posOffset>4644437</wp:posOffset>
                </wp:positionV>
                <wp:extent cx="5581811" cy="2673900"/>
                <wp:effectExtent l="0" t="0" r="19050" b="31750"/>
                <wp:wrapNone/>
                <wp:docPr id="10" name="Conector recto 10"/>
                <wp:cNvGraphicFramePr/>
                <a:graphic xmlns:a="http://schemas.openxmlformats.org/drawingml/2006/main">
                  <a:graphicData uri="http://schemas.microsoft.com/office/word/2010/wordprocessingShape">
                    <wps:wsp>
                      <wps:cNvCnPr/>
                      <wps:spPr>
                        <a:xfrm>
                          <a:off x="0" y="0"/>
                          <a:ext cx="5581811" cy="26739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41AD2D" id="Conector recto 10" o:spid="_x0000_s1026" style="position:absolute;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65.7pt" to="439.5pt,57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" strokecolor="black [3200]" strokeweight="1.5pt">
                <v:stroke joinstyle="miter"/>
                <w10:wrap anchorx="margin"/>
              </v:line>
            </w:pict>
          </mc:Fallback>
        </mc:AlternateContent>
      </w:r>
      <w:r w:rsidR="00510FA4" w:rsidRPr="00510FA4">
        <w:rPr>
          <w:rFonts w:ascii="Palatino Linotype" w:hAnsi="Palatino Linotype" w:cs="Arial"/>
          <w:noProof/>
          <w:color w:val="000000" w:themeColor="text1"/>
          <w:lang w:val="es-MX" w:eastAsia="es-MX"/>
        </w:rPr>
        <w:drawing>
          <wp:inline distT="0" distB="0" distL="0" distR="0" wp14:anchorId="7E831794" wp14:editId="4BB2EBA1">
            <wp:extent cx="4965700" cy="4184718"/>
            <wp:effectExtent l="19050" t="19050" r="25400" b="2540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967118" cy="4185913"/>
                    </a:xfrm>
                    <a:prstGeom prst="rect">
                      <a:avLst/>
                    </a:prstGeom>
                    <a:ln>
                      <a:solidFill>
                        <a:schemeClr val="tx1"/>
                      </a:solidFill>
                    </a:ln>
                  </pic:spPr>
                </pic:pic>
              </a:graphicData>
            </a:graphic>
          </wp:inline>
        </w:drawing>
      </w:r>
    </w:p>
    <w:p w:rsidR="007C6299" w:rsidRDefault="007C6299" w:rsidP="00510FA4">
      <w:pPr>
        <w:tabs>
          <w:tab w:val="left" w:pos="0"/>
        </w:tabs>
        <w:spacing w:line="360" w:lineRule="auto"/>
        <w:ind w:right="49"/>
        <w:jc w:val="center"/>
        <w:rPr>
          <w:rFonts w:ascii="Palatino Linotype" w:hAnsi="Palatino Linotype" w:cs="Arial"/>
          <w:color w:val="000000" w:themeColor="text1"/>
        </w:rPr>
      </w:pPr>
      <w:r>
        <w:rPr>
          <w:rFonts w:ascii="Palatino Linotype" w:hAnsi="Palatino Linotype" w:cs="Arial"/>
          <w:i/>
          <w:noProof/>
          <w:color w:val="000000" w:themeColor="text1"/>
          <w:lang w:val="es-MX" w:eastAsia="es-MX"/>
        </w:rPr>
        <w:lastRenderedPageBreak/>
        <mc:AlternateContent>
          <mc:Choice Requires="wps">
            <w:drawing>
              <wp:anchor distT="0" distB="0" distL="114300" distR="114300" simplePos="0" relativeHeight="251680768" behindDoc="0" locked="0" layoutInCell="1" allowOverlap="1" wp14:anchorId="12987CB6" wp14:editId="7EF513FA">
                <wp:simplePos x="0" y="0"/>
                <wp:positionH relativeFrom="margin">
                  <wp:align>left</wp:align>
                </wp:positionH>
                <wp:positionV relativeFrom="paragraph">
                  <wp:posOffset>5244939</wp:posOffset>
                </wp:positionV>
                <wp:extent cx="5581811" cy="2073398"/>
                <wp:effectExtent l="0" t="0" r="19050" b="22225"/>
                <wp:wrapNone/>
                <wp:docPr id="20" name="Conector recto 20"/>
                <wp:cNvGraphicFramePr/>
                <a:graphic xmlns:a="http://schemas.openxmlformats.org/drawingml/2006/main">
                  <a:graphicData uri="http://schemas.microsoft.com/office/word/2010/wordprocessingShape">
                    <wps:wsp>
                      <wps:cNvCnPr/>
                      <wps:spPr>
                        <a:xfrm>
                          <a:off x="0" y="0"/>
                          <a:ext cx="5581811" cy="2073398"/>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12D37E" id="Conector recto 20" o:spid="_x0000_s1026" style="position:absolute;z-index:251680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13pt" to="439.5pt,57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" strokecolor="black [3200]" strokeweight="1.5pt">
                <v:stroke joinstyle="miter"/>
                <w10:wrap anchorx="margin"/>
              </v:line>
            </w:pict>
          </mc:Fallback>
        </mc:AlternateContent>
      </w:r>
      <w:r w:rsidRPr="007C6299">
        <w:rPr>
          <w:rFonts w:ascii="Palatino Linotype" w:hAnsi="Palatino Linotype" w:cs="Arial"/>
          <w:noProof/>
          <w:color w:val="000000" w:themeColor="text1"/>
          <w:lang w:val="es-MX" w:eastAsia="es-MX"/>
        </w:rPr>
        <w:drawing>
          <wp:inline distT="0" distB="0" distL="0" distR="0" wp14:anchorId="386FCE46" wp14:editId="601EE317">
            <wp:extent cx="5036024" cy="5050839"/>
            <wp:effectExtent l="19050" t="19050" r="12700" b="1651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38860" cy="5053684"/>
                    </a:xfrm>
                    <a:prstGeom prst="rect">
                      <a:avLst/>
                    </a:prstGeom>
                    <a:ln>
                      <a:solidFill>
                        <a:schemeClr val="tx1"/>
                      </a:solidFill>
                    </a:ln>
                  </pic:spPr>
                </pic:pic>
              </a:graphicData>
            </a:graphic>
          </wp:inline>
        </w:drawing>
      </w:r>
    </w:p>
    <w:p w:rsidR="007C6299" w:rsidRDefault="007C6299" w:rsidP="00510FA4">
      <w:pPr>
        <w:tabs>
          <w:tab w:val="left" w:pos="0"/>
        </w:tabs>
        <w:spacing w:line="360" w:lineRule="auto"/>
        <w:ind w:right="49"/>
        <w:jc w:val="center"/>
        <w:rPr>
          <w:rFonts w:ascii="Palatino Linotype" w:hAnsi="Palatino Linotype" w:cs="Arial"/>
          <w:color w:val="000000" w:themeColor="text1"/>
        </w:rPr>
      </w:pPr>
      <w:r>
        <w:rPr>
          <w:rFonts w:ascii="Palatino Linotype" w:hAnsi="Palatino Linotype" w:cs="Arial"/>
          <w:i/>
          <w:noProof/>
          <w:color w:val="000000" w:themeColor="text1"/>
          <w:lang w:val="es-MX" w:eastAsia="es-MX"/>
        </w:rPr>
        <w:lastRenderedPageBreak/>
        <mc:AlternateContent>
          <mc:Choice Requires="wps">
            <w:drawing>
              <wp:anchor distT="0" distB="0" distL="114300" distR="114300" simplePos="0" relativeHeight="251678720" behindDoc="0" locked="0" layoutInCell="1" allowOverlap="1" wp14:anchorId="12987CB6" wp14:editId="7EF513FA">
                <wp:simplePos x="0" y="0"/>
                <wp:positionH relativeFrom="margin">
                  <wp:align>right</wp:align>
                </wp:positionH>
                <wp:positionV relativeFrom="paragraph">
                  <wp:posOffset>5803947</wp:posOffset>
                </wp:positionV>
                <wp:extent cx="5588812" cy="1514246"/>
                <wp:effectExtent l="0" t="0" r="31115" b="29210"/>
                <wp:wrapNone/>
                <wp:docPr id="17" name="Conector recto 17"/>
                <wp:cNvGraphicFramePr/>
                <a:graphic xmlns:a="http://schemas.openxmlformats.org/drawingml/2006/main">
                  <a:graphicData uri="http://schemas.microsoft.com/office/word/2010/wordprocessingShape">
                    <wps:wsp>
                      <wps:cNvCnPr/>
                      <wps:spPr>
                        <a:xfrm>
                          <a:off x="0" y="0"/>
                          <a:ext cx="5588812" cy="1514246"/>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38E167E" id="Conector recto 17" o:spid="_x0000_s1026" style="position:absolute;z-index:251678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88.85pt,457pt" to="828.9pt,57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" strokecolor="black [3200]" strokeweight="1.5pt">
                <v:stroke joinstyle="miter"/>
                <w10:wrap anchorx="margin"/>
              </v:line>
            </w:pict>
          </mc:Fallback>
        </mc:AlternateContent>
      </w:r>
      <w:r w:rsidRPr="007C6299">
        <w:rPr>
          <w:rFonts w:ascii="Palatino Linotype" w:hAnsi="Palatino Linotype" w:cs="Arial"/>
          <w:noProof/>
          <w:color w:val="000000" w:themeColor="text1"/>
          <w:lang w:val="es-MX" w:eastAsia="es-MX"/>
        </w:rPr>
        <w:drawing>
          <wp:inline distT="0" distB="0" distL="0" distR="0" wp14:anchorId="7A0F374F" wp14:editId="5DA3901B">
            <wp:extent cx="4913194" cy="5383500"/>
            <wp:effectExtent l="19050" t="19050" r="20955" b="2730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16076" cy="5386658"/>
                    </a:xfrm>
                    <a:prstGeom prst="rect">
                      <a:avLst/>
                    </a:prstGeom>
                    <a:ln>
                      <a:solidFill>
                        <a:schemeClr val="tx1"/>
                      </a:solidFill>
                    </a:ln>
                  </pic:spPr>
                </pic:pic>
              </a:graphicData>
            </a:graphic>
          </wp:inline>
        </w:drawing>
      </w:r>
    </w:p>
    <w:p w:rsidR="007C6299" w:rsidRDefault="007C6299" w:rsidP="00510FA4">
      <w:pPr>
        <w:tabs>
          <w:tab w:val="left" w:pos="0"/>
        </w:tabs>
        <w:spacing w:line="360" w:lineRule="auto"/>
        <w:ind w:right="49"/>
        <w:jc w:val="center"/>
        <w:rPr>
          <w:rFonts w:ascii="Palatino Linotype" w:hAnsi="Palatino Linotype" w:cs="Arial"/>
          <w:color w:val="000000" w:themeColor="text1"/>
        </w:rPr>
      </w:pPr>
      <w:r w:rsidRPr="007C6299">
        <w:rPr>
          <w:rFonts w:ascii="Palatino Linotype" w:hAnsi="Palatino Linotype" w:cs="Arial"/>
          <w:noProof/>
          <w:color w:val="000000" w:themeColor="text1"/>
          <w:lang w:val="es-MX" w:eastAsia="es-MX"/>
        </w:rPr>
        <w:lastRenderedPageBreak/>
        <w:drawing>
          <wp:inline distT="0" distB="0" distL="0" distR="0" wp14:anchorId="6BC4771F" wp14:editId="290F9EAF">
            <wp:extent cx="5206621" cy="5748609"/>
            <wp:effectExtent l="19050" t="19050" r="13335" b="2413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221026" cy="5764514"/>
                    </a:xfrm>
                    <a:prstGeom prst="rect">
                      <a:avLst/>
                    </a:prstGeom>
                    <a:ln>
                      <a:solidFill>
                        <a:schemeClr val="tx1"/>
                      </a:solidFill>
                    </a:ln>
                  </pic:spPr>
                </pic:pic>
              </a:graphicData>
            </a:graphic>
          </wp:inline>
        </w:drawing>
      </w:r>
    </w:p>
    <w:p w:rsidR="002C1296" w:rsidRPr="002C1296" w:rsidRDefault="002C1296" w:rsidP="002C1296">
      <w:pPr>
        <w:tabs>
          <w:tab w:val="left" w:pos="0"/>
        </w:tabs>
        <w:spacing w:line="360" w:lineRule="auto"/>
        <w:ind w:right="49"/>
        <w:jc w:val="both"/>
        <w:rPr>
          <w:rFonts w:ascii="Palatino Linotype" w:hAnsi="Palatino Linotype" w:cs="Arial"/>
          <w:color w:val="000000" w:themeColor="text1"/>
        </w:rPr>
      </w:pPr>
    </w:p>
    <w:p w:rsidR="009F09BC" w:rsidRPr="008A249A" w:rsidRDefault="009F09BC" w:rsidP="00C85059">
      <w:pPr>
        <w:pStyle w:val="Prrafodelista"/>
        <w:numPr>
          <w:ilvl w:val="0"/>
          <w:numId w:val="1"/>
        </w:numPr>
        <w:tabs>
          <w:tab w:val="left" w:pos="0"/>
        </w:tabs>
        <w:spacing w:line="360" w:lineRule="auto"/>
        <w:ind w:left="0" w:right="49" w:firstLine="0"/>
        <w:jc w:val="both"/>
        <w:rPr>
          <w:rFonts w:ascii="Palatino Linotype" w:hAnsi="Palatino Linotype" w:cs="Arial"/>
          <w:i/>
          <w:color w:val="000000" w:themeColor="text1"/>
        </w:rPr>
      </w:pPr>
      <w:r w:rsidRPr="008A249A">
        <w:rPr>
          <w:rFonts w:ascii="Palatino Linotype" w:eastAsia="Times New Roman" w:hAnsi="Palatino Linotype" w:cs="Arial"/>
          <w:color w:val="000000" w:themeColor="text1"/>
          <w:lang w:val="es-ES"/>
        </w:rPr>
        <w:t>E</w:t>
      </w:r>
      <w:r w:rsidR="002C4997" w:rsidRPr="008A249A">
        <w:rPr>
          <w:rFonts w:ascii="Palatino Linotype" w:eastAsia="Times New Roman" w:hAnsi="Palatino Linotype" w:cs="Arial"/>
          <w:color w:val="000000" w:themeColor="text1"/>
          <w:lang w:val="es-ES"/>
        </w:rPr>
        <w:t xml:space="preserve">l </w:t>
      </w:r>
      <w:r w:rsidR="00510FA4">
        <w:rPr>
          <w:rFonts w:ascii="Palatino Linotype" w:eastAsia="Times New Roman" w:hAnsi="Palatino Linotype" w:cs="Arial"/>
          <w:color w:val="000000" w:themeColor="text1"/>
          <w:lang w:val="es-ES"/>
        </w:rPr>
        <w:t>dieciséis</w:t>
      </w:r>
      <w:r w:rsidRPr="008A249A">
        <w:rPr>
          <w:rFonts w:ascii="Palatino Linotype" w:eastAsia="Times New Roman" w:hAnsi="Palatino Linotype" w:cs="Arial"/>
          <w:color w:val="000000" w:themeColor="text1"/>
          <w:lang w:val="es-ES"/>
        </w:rPr>
        <w:t xml:space="preserve"> de </w:t>
      </w:r>
      <w:r w:rsidR="00510FA4">
        <w:rPr>
          <w:rFonts w:ascii="Palatino Linotype" w:eastAsia="Times New Roman" w:hAnsi="Palatino Linotype" w:cs="Arial"/>
          <w:color w:val="000000" w:themeColor="text1"/>
          <w:lang w:val="es-ES"/>
        </w:rPr>
        <w:t xml:space="preserve">noviembre </w:t>
      </w:r>
      <w:r w:rsidR="00025C53" w:rsidRPr="008A249A">
        <w:rPr>
          <w:rFonts w:ascii="Palatino Linotype" w:eastAsia="Times New Roman" w:hAnsi="Palatino Linotype" w:cs="Arial"/>
          <w:color w:val="000000" w:themeColor="text1"/>
          <w:lang w:val="es-ES"/>
        </w:rPr>
        <w:t>dos mil veintidós</w:t>
      </w:r>
      <w:r w:rsidRPr="008A249A">
        <w:rPr>
          <w:rFonts w:ascii="Palatino Linotype" w:eastAsia="Times New Roman" w:hAnsi="Palatino Linotype" w:cs="Arial"/>
          <w:color w:val="000000" w:themeColor="text1"/>
          <w:lang w:val="es-ES"/>
        </w:rPr>
        <w:t>, el particular interpuso l</w:t>
      </w:r>
      <w:r w:rsidR="004F094F" w:rsidRPr="008A249A">
        <w:rPr>
          <w:rFonts w:ascii="Palatino Linotype" w:eastAsia="Times New Roman" w:hAnsi="Palatino Linotype" w:cs="Arial"/>
          <w:color w:val="000000" w:themeColor="text1"/>
          <w:lang w:val="es-ES"/>
        </w:rPr>
        <w:t>os</w:t>
      </w:r>
      <w:r w:rsidRPr="008A249A">
        <w:rPr>
          <w:rFonts w:ascii="Palatino Linotype" w:eastAsia="Times New Roman" w:hAnsi="Palatino Linotype" w:cs="Arial"/>
          <w:color w:val="000000" w:themeColor="text1"/>
          <w:lang w:val="es-ES"/>
        </w:rPr>
        <w:t xml:space="preserve"> recurso</w:t>
      </w:r>
      <w:r w:rsidR="004F094F" w:rsidRPr="008A249A">
        <w:rPr>
          <w:rFonts w:ascii="Palatino Linotype" w:eastAsia="Times New Roman" w:hAnsi="Palatino Linotype" w:cs="Arial"/>
          <w:color w:val="000000" w:themeColor="text1"/>
          <w:lang w:val="es-ES"/>
        </w:rPr>
        <w:t>s</w:t>
      </w:r>
      <w:r w:rsidRPr="008A249A">
        <w:rPr>
          <w:rFonts w:ascii="Palatino Linotype" w:eastAsia="Times New Roman" w:hAnsi="Palatino Linotype" w:cs="Arial"/>
          <w:color w:val="000000" w:themeColor="text1"/>
          <w:lang w:val="es-ES"/>
        </w:rPr>
        <w:t xml:space="preserve"> de revisión en contra de la</w:t>
      </w:r>
      <w:r w:rsidR="004F094F" w:rsidRPr="008A249A">
        <w:rPr>
          <w:rFonts w:ascii="Palatino Linotype" w:eastAsia="Times New Roman" w:hAnsi="Palatino Linotype" w:cs="Arial"/>
          <w:color w:val="000000" w:themeColor="text1"/>
          <w:lang w:val="es-ES"/>
        </w:rPr>
        <w:t>s</w:t>
      </w:r>
      <w:r w:rsidRPr="008A249A">
        <w:rPr>
          <w:rFonts w:ascii="Palatino Linotype" w:eastAsia="Times New Roman" w:hAnsi="Palatino Linotype" w:cs="Arial"/>
          <w:color w:val="000000" w:themeColor="text1"/>
          <w:lang w:val="es-ES"/>
        </w:rPr>
        <w:t xml:space="preserve"> respuesta</w:t>
      </w:r>
      <w:r w:rsidR="004F094F" w:rsidRPr="008A249A">
        <w:rPr>
          <w:rFonts w:ascii="Palatino Linotype" w:eastAsia="Times New Roman" w:hAnsi="Palatino Linotype" w:cs="Arial"/>
          <w:color w:val="000000" w:themeColor="text1"/>
          <w:lang w:val="es-ES"/>
        </w:rPr>
        <w:t>s</w:t>
      </w:r>
      <w:r w:rsidRPr="008A249A">
        <w:rPr>
          <w:rFonts w:ascii="Palatino Linotype" w:eastAsia="Times New Roman" w:hAnsi="Palatino Linotype" w:cs="Arial"/>
          <w:color w:val="000000" w:themeColor="text1"/>
          <w:lang w:val="es-ES"/>
        </w:rPr>
        <w:t>, manifestando l</w:t>
      </w:r>
      <w:r w:rsidR="002C4997" w:rsidRPr="008A249A">
        <w:rPr>
          <w:rFonts w:ascii="Palatino Linotype" w:eastAsia="Times New Roman" w:hAnsi="Palatino Linotype" w:cs="Arial"/>
          <w:color w:val="000000" w:themeColor="text1"/>
          <w:lang w:val="es-ES"/>
        </w:rPr>
        <w:t>a</w:t>
      </w:r>
      <w:r w:rsidRPr="008A249A">
        <w:rPr>
          <w:rFonts w:ascii="Palatino Linotype" w:eastAsia="Times New Roman" w:hAnsi="Palatino Linotype" w:cs="Arial"/>
          <w:color w:val="000000" w:themeColor="text1"/>
          <w:lang w:val="es-ES"/>
        </w:rPr>
        <w:t xml:space="preserve">s </w:t>
      </w:r>
      <w:r w:rsidR="002C4997" w:rsidRPr="008A249A">
        <w:rPr>
          <w:rFonts w:ascii="Palatino Linotype" w:eastAsia="Times New Roman" w:hAnsi="Palatino Linotype" w:cs="Arial"/>
          <w:color w:val="000000" w:themeColor="text1"/>
          <w:lang w:val="es-ES"/>
        </w:rPr>
        <w:t>siguientes</w:t>
      </w:r>
      <w:r w:rsidRPr="008A249A">
        <w:rPr>
          <w:rFonts w:ascii="Palatino Linotype" w:eastAsia="Times New Roman" w:hAnsi="Palatino Linotype" w:cs="Arial"/>
          <w:color w:val="000000" w:themeColor="text1"/>
          <w:lang w:val="es-ES"/>
        </w:rPr>
        <w:t xml:space="preserve"> razones o motivos de inconformidad:</w:t>
      </w:r>
    </w:p>
    <w:p w:rsidR="009F09BC" w:rsidRPr="008A249A" w:rsidRDefault="009F09BC" w:rsidP="009F09BC">
      <w:pPr>
        <w:pStyle w:val="Prrafodelista"/>
        <w:tabs>
          <w:tab w:val="left" w:pos="0"/>
        </w:tabs>
        <w:spacing w:line="360" w:lineRule="auto"/>
        <w:ind w:left="0" w:right="49"/>
        <w:jc w:val="both"/>
        <w:rPr>
          <w:rFonts w:ascii="Palatino Linotype" w:hAnsi="Palatino Linotype" w:cs="Arial"/>
          <w:i/>
          <w:color w:val="000000" w:themeColor="text1"/>
        </w:rPr>
      </w:pPr>
    </w:p>
    <w:p w:rsidR="00F91C56" w:rsidRDefault="008D51C1" w:rsidP="008D51C1">
      <w:pPr>
        <w:spacing w:line="360" w:lineRule="auto"/>
        <w:jc w:val="both"/>
        <w:rPr>
          <w:rFonts w:ascii="Palatino Linotype" w:hAnsi="Palatino Linotype"/>
          <w:color w:val="000000" w:themeColor="text1"/>
        </w:rPr>
      </w:pPr>
      <w:bookmarkStart w:id="3" w:name="_Toc27589209"/>
      <w:bookmarkStart w:id="4" w:name="_Toc29395023"/>
      <w:bookmarkStart w:id="5" w:name="_Toc29481468"/>
      <w:bookmarkStart w:id="6" w:name="_Toc33113912"/>
      <w:bookmarkStart w:id="7" w:name="_Toc33643060"/>
      <w:bookmarkStart w:id="8" w:name="_Toc33724992"/>
      <w:bookmarkStart w:id="9" w:name="_Toc33726435"/>
      <w:bookmarkStart w:id="10" w:name="_Toc34157663"/>
      <w:bookmarkStart w:id="11" w:name="_Toc35003616"/>
      <w:bookmarkStart w:id="12" w:name="_Toc35535692"/>
      <w:bookmarkStart w:id="13" w:name="_Toc51262526"/>
      <w:bookmarkStart w:id="14" w:name="_Toc471908127"/>
      <w:bookmarkStart w:id="15" w:name="_Toc491791301"/>
      <w:bookmarkStart w:id="16" w:name="_Toc496726171"/>
      <w:bookmarkStart w:id="17" w:name="_Toc497242135"/>
      <w:bookmarkStart w:id="18" w:name="_Toc497292518"/>
      <w:bookmarkStart w:id="19" w:name="_Toc498503717"/>
      <w:bookmarkStart w:id="20" w:name="_Toc499568661"/>
      <w:bookmarkStart w:id="21" w:name="_Toc499568694"/>
      <w:bookmarkStart w:id="22" w:name="_Toc499665453"/>
      <w:bookmarkStart w:id="23" w:name="_Toc499729820"/>
      <w:bookmarkStart w:id="24" w:name="_Toc499835025"/>
      <w:bookmarkStart w:id="25" w:name="_Toc499835836"/>
      <w:bookmarkStart w:id="26" w:name="_Toc499835859"/>
      <w:bookmarkStart w:id="27" w:name="_Toc500264538"/>
      <w:bookmarkStart w:id="28" w:name="_Toc503290276"/>
      <w:bookmarkStart w:id="29" w:name="_Toc524009638"/>
      <w:bookmarkStart w:id="30" w:name="_Toc524009673"/>
      <w:bookmarkStart w:id="31" w:name="_Toc524602721"/>
      <w:bookmarkStart w:id="32" w:name="_Toc526365280"/>
      <w:bookmarkStart w:id="33" w:name="_Toc526365338"/>
      <w:bookmarkStart w:id="34" w:name="_Toc530067665"/>
      <w:bookmarkStart w:id="35" w:name="_Toc530067693"/>
      <w:bookmarkStart w:id="36" w:name="_Toc530067940"/>
      <w:bookmarkStart w:id="37" w:name="_Toc530590421"/>
      <w:bookmarkStart w:id="38" w:name="_Toc530593952"/>
      <w:bookmarkStart w:id="39" w:name="_Toc531190249"/>
      <w:bookmarkStart w:id="40" w:name="_Toc531190296"/>
      <w:bookmarkStart w:id="41" w:name="_Toc534908209"/>
      <w:bookmarkStart w:id="42" w:name="_Toc534909345"/>
      <w:bookmarkStart w:id="43" w:name="_Toc535353306"/>
      <w:bookmarkStart w:id="44" w:name="_Toc535353792"/>
      <w:bookmarkStart w:id="45" w:name="_Toc18436352"/>
      <w:bookmarkStart w:id="46" w:name="_Toc18436386"/>
      <w:bookmarkStart w:id="47" w:name="_Toc18513478"/>
      <w:bookmarkStart w:id="48" w:name="_Toc18513504"/>
      <w:bookmarkStart w:id="49" w:name="_Toc18606802"/>
      <w:bookmarkStart w:id="50" w:name="_Toc19723537"/>
      <w:bookmarkStart w:id="51" w:name="_Toc20322796"/>
      <w:bookmarkStart w:id="52" w:name="_Toc20323053"/>
      <w:bookmarkStart w:id="53" w:name="_Toc20323182"/>
      <w:bookmarkStart w:id="54" w:name="_Toc20420592"/>
      <w:bookmarkStart w:id="55" w:name="_Toc20421580"/>
      <w:bookmarkStart w:id="56" w:name="_Toc21027317"/>
      <w:bookmarkStart w:id="57" w:name="_Toc22660653"/>
      <w:bookmarkStart w:id="58" w:name="_Toc22811624"/>
      <w:bookmarkStart w:id="59" w:name="_Toc26436016"/>
      <w:bookmarkStart w:id="60" w:name="_Toc51854303"/>
      <w:r>
        <w:rPr>
          <w:rFonts w:ascii="Palatino Linotype" w:hAnsi="Palatino Linotype"/>
          <w:noProof/>
          <w:color w:val="000000" w:themeColor="text1"/>
          <w:lang w:val="es-MX" w:eastAsia="es-MX"/>
        </w:rPr>
        <w:lastRenderedPageBreak/>
        <w:drawing>
          <wp:inline distT="0" distB="0" distL="0" distR="0">
            <wp:extent cx="5603240" cy="3606165"/>
            <wp:effectExtent l="19050" t="19050" r="16510" b="133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03240" cy="3606165"/>
                    </a:xfrm>
                    <a:prstGeom prst="rect">
                      <a:avLst/>
                    </a:prstGeom>
                    <a:noFill/>
                    <a:ln>
                      <a:solidFill>
                        <a:schemeClr val="tx1"/>
                      </a:solidFill>
                    </a:ln>
                  </pic:spPr>
                </pic:pic>
              </a:graphicData>
            </a:graphic>
          </wp:inline>
        </w:drawing>
      </w:r>
    </w:p>
    <w:p w:rsidR="008D51C1" w:rsidRDefault="008D51C1" w:rsidP="008D51C1">
      <w:pPr>
        <w:spacing w:line="360" w:lineRule="auto"/>
        <w:jc w:val="both"/>
        <w:rPr>
          <w:rFonts w:ascii="Palatino Linotype" w:hAnsi="Palatino Linotype"/>
          <w:color w:val="000000" w:themeColor="text1"/>
        </w:rPr>
      </w:pPr>
      <w:r>
        <w:rPr>
          <w:rFonts w:ascii="Palatino Linotype" w:hAnsi="Palatino Linotype"/>
          <w:noProof/>
          <w:color w:val="000000" w:themeColor="text1"/>
          <w:lang w:val="es-MX" w:eastAsia="es-MX"/>
        </w:rPr>
        <w:drawing>
          <wp:inline distT="0" distB="0" distL="0" distR="0">
            <wp:extent cx="5552237" cy="3568487"/>
            <wp:effectExtent l="19050" t="19050" r="10795" b="1333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558450" cy="3572480"/>
                    </a:xfrm>
                    <a:prstGeom prst="rect">
                      <a:avLst/>
                    </a:prstGeom>
                    <a:noFill/>
                    <a:ln>
                      <a:solidFill>
                        <a:schemeClr val="tx1"/>
                      </a:solidFill>
                    </a:ln>
                  </pic:spPr>
                </pic:pic>
              </a:graphicData>
            </a:graphic>
          </wp:inline>
        </w:drawing>
      </w:r>
    </w:p>
    <w:p w:rsidR="008D51C1" w:rsidRDefault="008D51C1" w:rsidP="008D51C1">
      <w:pPr>
        <w:spacing w:line="360" w:lineRule="auto"/>
        <w:jc w:val="both"/>
        <w:rPr>
          <w:rFonts w:ascii="Palatino Linotype" w:hAnsi="Palatino Linotype"/>
          <w:color w:val="000000" w:themeColor="text1"/>
        </w:rPr>
      </w:pPr>
      <w:r>
        <w:rPr>
          <w:rFonts w:ascii="Palatino Linotype" w:hAnsi="Palatino Linotype"/>
          <w:noProof/>
          <w:color w:val="000000" w:themeColor="text1"/>
          <w:lang w:val="es-MX" w:eastAsia="es-MX"/>
        </w:rPr>
        <w:lastRenderedPageBreak/>
        <w:drawing>
          <wp:inline distT="0" distB="0" distL="0" distR="0">
            <wp:extent cx="5551805" cy="3568210"/>
            <wp:effectExtent l="19050" t="19050" r="10795" b="133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58367" cy="3572427"/>
                    </a:xfrm>
                    <a:prstGeom prst="rect">
                      <a:avLst/>
                    </a:prstGeom>
                    <a:noFill/>
                    <a:ln>
                      <a:solidFill>
                        <a:schemeClr val="tx1"/>
                      </a:solidFill>
                    </a:ln>
                  </pic:spPr>
                </pic:pic>
              </a:graphicData>
            </a:graphic>
          </wp:inline>
        </w:drawing>
      </w:r>
    </w:p>
    <w:p w:rsidR="008D51C1" w:rsidRDefault="008D51C1" w:rsidP="008D51C1">
      <w:pPr>
        <w:spacing w:line="360" w:lineRule="auto"/>
        <w:jc w:val="both"/>
        <w:rPr>
          <w:rFonts w:ascii="Palatino Linotype" w:hAnsi="Palatino Linotype"/>
          <w:color w:val="000000" w:themeColor="text1"/>
        </w:rPr>
      </w:pPr>
      <w:r>
        <w:rPr>
          <w:rFonts w:ascii="Palatino Linotype" w:hAnsi="Palatino Linotype"/>
          <w:noProof/>
          <w:color w:val="000000" w:themeColor="text1"/>
          <w:lang w:val="es-MX" w:eastAsia="es-MX"/>
        </w:rPr>
        <w:drawing>
          <wp:inline distT="0" distB="0" distL="0" distR="0">
            <wp:extent cx="5603240" cy="3606165"/>
            <wp:effectExtent l="19050" t="19050" r="16510" b="1333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03240" cy="3606165"/>
                    </a:xfrm>
                    <a:prstGeom prst="rect">
                      <a:avLst/>
                    </a:prstGeom>
                    <a:noFill/>
                    <a:ln>
                      <a:solidFill>
                        <a:schemeClr val="tx1"/>
                      </a:solidFill>
                    </a:ln>
                  </pic:spPr>
                </pic:pic>
              </a:graphicData>
            </a:graphic>
          </wp:inline>
        </w:drawing>
      </w:r>
    </w:p>
    <w:p w:rsidR="008D51C1" w:rsidRDefault="008D51C1" w:rsidP="008D51C1">
      <w:pPr>
        <w:spacing w:line="360" w:lineRule="auto"/>
        <w:jc w:val="both"/>
        <w:rPr>
          <w:rFonts w:ascii="Palatino Linotype" w:hAnsi="Palatino Linotype"/>
          <w:color w:val="000000" w:themeColor="text1"/>
        </w:rPr>
      </w:pPr>
      <w:r>
        <w:rPr>
          <w:rFonts w:ascii="Palatino Linotype" w:hAnsi="Palatino Linotype"/>
          <w:noProof/>
          <w:color w:val="000000" w:themeColor="text1"/>
          <w:lang w:val="es-MX" w:eastAsia="es-MX"/>
        </w:rPr>
        <w:lastRenderedPageBreak/>
        <w:drawing>
          <wp:inline distT="0" distB="0" distL="0" distR="0">
            <wp:extent cx="5610860" cy="3518535"/>
            <wp:effectExtent l="19050" t="19050" r="27940" b="2476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0860" cy="3518535"/>
                    </a:xfrm>
                    <a:prstGeom prst="rect">
                      <a:avLst/>
                    </a:prstGeom>
                    <a:noFill/>
                    <a:ln>
                      <a:solidFill>
                        <a:schemeClr val="tx1"/>
                      </a:solidFill>
                    </a:ln>
                  </pic:spPr>
                </pic:pic>
              </a:graphicData>
            </a:graphic>
          </wp:inline>
        </w:drawing>
      </w:r>
    </w:p>
    <w:p w:rsidR="008D51C1" w:rsidRDefault="008D51C1" w:rsidP="008D51C1">
      <w:pPr>
        <w:spacing w:line="360" w:lineRule="auto"/>
        <w:jc w:val="both"/>
        <w:rPr>
          <w:rFonts w:ascii="Palatino Linotype" w:hAnsi="Palatino Linotype"/>
          <w:color w:val="000000" w:themeColor="text1"/>
        </w:rPr>
      </w:pPr>
      <w:r>
        <w:rPr>
          <w:rFonts w:ascii="Palatino Linotype" w:hAnsi="Palatino Linotype"/>
          <w:noProof/>
          <w:color w:val="000000" w:themeColor="text1"/>
          <w:lang w:val="es-MX" w:eastAsia="es-MX"/>
        </w:rPr>
        <w:drawing>
          <wp:inline distT="0" distB="0" distL="0" distR="0">
            <wp:extent cx="5610860" cy="3518535"/>
            <wp:effectExtent l="19050" t="19050" r="27940" b="2476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0860" cy="3518535"/>
                    </a:xfrm>
                    <a:prstGeom prst="rect">
                      <a:avLst/>
                    </a:prstGeom>
                    <a:noFill/>
                    <a:ln>
                      <a:solidFill>
                        <a:schemeClr val="tx1"/>
                      </a:solidFill>
                    </a:ln>
                  </pic:spPr>
                </pic:pic>
              </a:graphicData>
            </a:graphic>
          </wp:inline>
        </w:drawing>
      </w:r>
    </w:p>
    <w:p w:rsidR="008D51C1" w:rsidRDefault="008D51C1" w:rsidP="008D51C1">
      <w:pPr>
        <w:spacing w:line="360" w:lineRule="auto"/>
        <w:jc w:val="both"/>
        <w:rPr>
          <w:rFonts w:ascii="Palatino Linotype" w:hAnsi="Palatino Linotype"/>
          <w:color w:val="000000" w:themeColor="text1"/>
        </w:rPr>
      </w:pPr>
      <w:r>
        <w:rPr>
          <w:rFonts w:ascii="Palatino Linotype" w:hAnsi="Palatino Linotype"/>
          <w:noProof/>
          <w:color w:val="000000" w:themeColor="text1"/>
          <w:lang w:val="es-MX" w:eastAsia="es-MX"/>
        </w:rPr>
        <w:lastRenderedPageBreak/>
        <w:drawing>
          <wp:inline distT="0" distB="0" distL="0" distR="0">
            <wp:extent cx="5603240" cy="3511550"/>
            <wp:effectExtent l="19050" t="19050" r="16510" b="1270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03240" cy="3511550"/>
                    </a:xfrm>
                    <a:prstGeom prst="rect">
                      <a:avLst/>
                    </a:prstGeom>
                    <a:noFill/>
                    <a:ln>
                      <a:solidFill>
                        <a:schemeClr val="tx1"/>
                      </a:solidFill>
                    </a:ln>
                  </pic:spPr>
                </pic:pic>
              </a:graphicData>
            </a:graphic>
          </wp:inline>
        </w:drawing>
      </w:r>
    </w:p>
    <w:p w:rsidR="008D51C1" w:rsidRDefault="008D51C1" w:rsidP="008D51C1">
      <w:pPr>
        <w:spacing w:line="360" w:lineRule="auto"/>
        <w:jc w:val="both"/>
        <w:rPr>
          <w:rFonts w:ascii="Palatino Linotype" w:hAnsi="Palatino Linotype"/>
          <w:color w:val="000000" w:themeColor="text1"/>
        </w:rPr>
      </w:pPr>
      <w:r>
        <w:rPr>
          <w:rFonts w:ascii="Palatino Linotype" w:hAnsi="Palatino Linotype"/>
          <w:noProof/>
          <w:color w:val="000000" w:themeColor="text1"/>
          <w:lang w:val="es-MX" w:eastAsia="es-MX"/>
        </w:rPr>
        <w:drawing>
          <wp:inline distT="0" distB="0" distL="0" distR="0">
            <wp:extent cx="5610860" cy="3526155"/>
            <wp:effectExtent l="19050" t="19050" r="27940" b="1714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0860" cy="3526155"/>
                    </a:xfrm>
                    <a:prstGeom prst="rect">
                      <a:avLst/>
                    </a:prstGeom>
                    <a:noFill/>
                    <a:ln>
                      <a:solidFill>
                        <a:schemeClr val="tx1"/>
                      </a:solidFill>
                    </a:ln>
                  </pic:spPr>
                </pic:pic>
              </a:graphicData>
            </a:graphic>
          </wp:inline>
        </w:drawing>
      </w:r>
    </w:p>
    <w:p w:rsidR="008D51C1" w:rsidRDefault="008D51C1" w:rsidP="008D51C1">
      <w:pPr>
        <w:spacing w:line="360" w:lineRule="auto"/>
        <w:jc w:val="both"/>
        <w:rPr>
          <w:rFonts w:ascii="Palatino Linotype" w:hAnsi="Palatino Linotype"/>
          <w:color w:val="000000" w:themeColor="text1"/>
        </w:rPr>
      </w:pPr>
      <w:r>
        <w:rPr>
          <w:rFonts w:ascii="Palatino Linotype" w:hAnsi="Palatino Linotype"/>
          <w:noProof/>
          <w:color w:val="000000" w:themeColor="text1"/>
          <w:lang w:val="es-MX" w:eastAsia="es-MX"/>
        </w:rPr>
        <w:lastRenderedPageBreak/>
        <w:drawing>
          <wp:inline distT="0" distB="0" distL="0" distR="0">
            <wp:extent cx="5610860" cy="3518535"/>
            <wp:effectExtent l="19050" t="19050" r="27940" b="2476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0860" cy="3518535"/>
                    </a:xfrm>
                    <a:prstGeom prst="rect">
                      <a:avLst/>
                    </a:prstGeom>
                    <a:noFill/>
                    <a:ln>
                      <a:solidFill>
                        <a:schemeClr val="tx1"/>
                      </a:solidFill>
                    </a:ln>
                  </pic:spPr>
                </pic:pic>
              </a:graphicData>
            </a:graphic>
          </wp:inline>
        </w:drawing>
      </w:r>
    </w:p>
    <w:p w:rsidR="008D51C1" w:rsidRDefault="008D51C1" w:rsidP="008D51C1">
      <w:pPr>
        <w:spacing w:line="360" w:lineRule="auto"/>
        <w:jc w:val="both"/>
        <w:rPr>
          <w:rFonts w:ascii="Palatino Linotype" w:hAnsi="Palatino Linotype"/>
          <w:color w:val="000000" w:themeColor="text1"/>
        </w:rPr>
      </w:pPr>
      <w:r>
        <w:rPr>
          <w:rFonts w:ascii="Palatino Linotype" w:hAnsi="Palatino Linotype"/>
          <w:noProof/>
          <w:color w:val="000000" w:themeColor="text1"/>
          <w:lang w:val="es-MX" w:eastAsia="es-MX"/>
        </w:rPr>
        <w:drawing>
          <wp:inline distT="0" distB="0" distL="0" distR="0">
            <wp:extent cx="5603240" cy="3503930"/>
            <wp:effectExtent l="19050" t="19050" r="16510" b="203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03240" cy="3503930"/>
                    </a:xfrm>
                    <a:prstGeom prst="rect">
                      <a:avLst/>
                    </a:prstGeom>
                    <a:noFill/>
                    <a:ln>
                      <a:solidFill>
                        <a:schemeClr val="tx1"/>
                      </a:solidFill>
                    </a:ln>
                  </pic:spPr>
                </pic:pic>
              </a:graphicData>
            </a:graphic>
          </wp:inline>
        </w:drawing>
      </w:r>
    </w:p>
    <w:p w:rsidR="008D51C1" w:rsidRDefault="008D51C1" w:rsidP="008D51C1">
      <w:pPr>
        <w:spacing w:line="360" w:lineRule="auto"/>
        <w:jc w:val="both"/>
        <w:rPr>
          <w:rFonts w:ascii="Palatino Linotype" w:hAnsi="Palatino Linotype"/>
          <w:color w:val="000000" w:themeColor="text1"/>
        </w:rPr>
      </w:pPr>
      <w:r>
        <w:rPr>
          <w:rFonts w:ascii="Palatino Linotype" w:hAnsi="Palatino Linotype"/>
          <w:noProof/>
          <w:color w:val="000000" w:themeColor="text1"/>
          <w:lang w:val="es-MX" w:eastAsia="es-MX"/>
        </w:rPr>
        <w:lastRenderedPageBreak/>
        <w:drawing>
          <wp:inline distT="0" distB="0" distL="0" distR="0">
            <wp:extent cx="5610860" cy="3613785"/>
            <wp:effectExtent l="19050" t="19050" r="27940" b="2476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0860" cy="3613785"/>
                    </a:xfrm>
                    <a:prstGeom prst="rect">
                      <a:avLst/>
                    </a:prstGeom>
                    <a:noFill/>
                    <a:ln>
                      <a:solidFill>
                        <a:schemeClr val="tx1"/>
                      </a:solidFill>
                    </a:ln>
                  </pic:spPr>
                </pic:pic>
              </a:graphicData>
            </a:graphic>
          </wp:inline>
        </w:drawing>
      </w:r>
    </w:p>
    <w:p w:rsidR="008D51C1" w:rsidRPr="008D51C1" w:rsidRDefault="008D51C1" w:rsidP="008D51C1">
      <w:pPr>
        <w:spacing w:line="360" w:lineRule="auto"/>
        <w:jc w:val="both"/>
        <w:rPr>
          <w:rFonts w:ascii="Palatino Linotype" w:hAnsi="Palatino Linotype"/>
          <w:color w:val="000000" w:themeColor="text1"/>
        </w:rPr>
      </w:pPr>
      <w:r>
        <w:rPr>
          <w:rFonts w:ascii="Palatino Linotype" w:hAnsi="Palatino Linotype"/>
          <w:noProof/>
          <w:color w:val="000000" w:themeColor="text1"/>
          <w:lang w:val="es-MX" w:eastAsia="es-MX"/>
        </w:rPr>
        <w:drawing>
          <wp:inline distT="0" distB="0" distL="0" distR="0">
            <wp:extent cx="5610860" cy="2662555"/>
            <wp:effectExtent l="19050" t="19050" r="27940" b="2349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0860" cy="2662555"/>
                    </a:xfrm>
                    <a:prstGeom prst="rect">
                      <a:avLst/>
                    </a:prstGeom>
                    <a:noFill/>
                    <a:ln>
                      <a:solidFill>
                        <a:schemeClr val="tx1"/>
                      </a:solidFill>
                    </a:ln>
                  </pic:spPr>
                </pic:pic>
              </a:graphicData>
            </a:graphic>
          </wp:inline>
        </w:drawing>
      </w:r>
    </w:p>
    <w:p w:rsidR="008D51C1" w:rsidRPr="008D51C1" w:rsidRDefault="008D51C1" w:rsidP="008D51C1">
      <w:pPr>
        <w:spacing w:line="360" w:lineRule="auto"/>
        <w:jc w:val="both"/>
        <w:rPr>
          <w:rFonts w:ascii="Palatino Linotype" w:hAnsi="Palatino Linotype"/>
          <w:i/>
          <w:color w:val="000000" w:themeColor="text1"/>
        </w:rPr>
      </w:pPr>
    </w:p>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p w:rsidR="00090954" w:rsidRPr="008A249A" w:rsidRDefault="00090954" w:rsidP="00EC70F3">
      <w:pPr>
        <w:pStyle w:val="Prrafodelista"/>
        <w:numPr>
          <w:ilvl w:val="0"/>
          <w:numId w:val="1"/>
        </w:numPr>
        <w:tabs>
          <w:tab w:val="left" w:pos="0"/>
        </w:tabs>
        <w:spacing w:line="360" w:lineRule="auto"/>
        <w:ind w:left="0" w:right="49" w:firstLine="0"/>
        <w:jc w:val="both"/>
        <w:rPr>
          <w:rFonts w:ascii="Palatino Linotype" w:hAnsi="Palatino Linotype"/>
        </w:rPr>
      </w:pPr>
      <w:r w:rsidRPr="008A249A">
        <w:rPr>
          <w:rFonts w:ascii="Palatino Linotype" w:eastAsia="Times New Roman" w:hAnsi="Palatino Linotype" w:cs="Arial"/>
          <w:color w:val="000000" w:themeColor="text1"/>
          <w:lang w:val="es-ES"/>
        </w:rPr>
        <w:lastRenderedPageBreak/>
        <w:t>Consecutivamente</w:t>
      </w:r>
      <w:r w:rsidRPr="008A249A">
        <w:rPr>
          <w:rFonts w:ascii="Palatino Linotype" w:hAnsi="Palatino Linotype"/>
          <w:i/>
        </w:rPr>
        <w:t xml:space="preserve">, </w:t>
      </w:r>
      <w:r w:rsidRPr="008A249A">
        <w:rPr>
          <w:rFonts w:ascii="Palatino Linotype" w:hAnsi="Palatino Linotype"/>
        </w:rPr>
        <w:t xml:space="preserve">con fundamento en lo dispuesto por el artículo 185 </w:t>
      </w:r>
      <w:r w:rsidRPr="008A249A">
        <w:rPr>
          <w:rFonts w:ascii="Palatino Linotype" w:eastAsia="Times New Roman" w:hAnsi="Palatino Linotype" w:cs="Arial"/>
          <w:color w:val="000000" w:themeColor="text1"/>
          <w:lang w:val="es-ES"/>
        </w:rPr>
        <w:t>fracción</w:t>
      </w:r>
      <w:r w:rsidRPr="008A249A">
        <w:rPr>
          <w:rFonts w:ascii="Palatino Linotype" w:hAnsi="Palatino Linotype"/>
        </w:rPr>
        <w:t xml:space="preserve"> I de la Ley de Transparencia y Acceso a la Información Pública del Estado de </w:t>
      </w:r>
      <w:r w:rsidRPr="008A249A">
        <w:rPr>
          <w:rFonts w:ascii="Palatino Linotype" w:hAnsi="Palatino Linotype"/>
          <w:lang w:val="es-ES"/>
        </w:rPr>
        <w:t xml:space="preserve">México y Municipios, </w:t>
      </w:r>
      <w:r w:rsidRPr="008A249A">
        <w:rPr>
          <w:rFonts w:ascii="Palatino Linotype" w:hAnsi="Palatino Linotype"/>
        </w:rPr>
        <w:t>los recursos de referencia, fueron turnados</w:t>
      </w:r>
      <w:r w:rsidRPr="008A249A">
        <w:rPr>
          <w:rFonts w:ascii="Palatino Linotype" w:hAnsi="Palatino Linotype"/>
          <w:b/>
          <w:lang w:val="es-ES"/>
        </w:rPr>
        <w:t xml:space="preserve"> </w:t>
      </w:r>
      <w:r w:rsidRPr="008A249A">
        <w:rPr>
          <w:rFonts w:ascii="Palatino Linotype" w:hAnsi="Palatino Linotype"/>
          <w:lang w:val="es-ES"/>
        </w:rPr>
        <w:t xml:space="preserve">a los </w:t>
      </w:r>
      <w:r w:rsidRPr="008A249A">
        <w:rPr>
          <w:rFonts w:ascii="Palatino Linotype" w:hAnsi="Palatino Linotype"/>
          <w:b/>
          <w:lang w:val="es-ES"/>
        </w:rPr>
        <w:t>Comisionados María del Rosario Mejía Ayala, Luis Gustavo Parra Noriega</w:t>
      </w:r>
      <w:r w:rsidR="00F91C56" w:rsidRPr="008A249A">
        <w:rPr>
          <w:rFonts w:ascii="Palatino Linotype" w:hAnsi="Palatino Linotype"/>
          <w:b/>
          <w:lang w:val="es-ES"/>
        </w:rPr>
        <w:t>, Sharon Cristina Morales Martínez</w:t>
      </w:r>
      <w:r w:rsidR="00EC70F3" w:rsidRPr="008A249A">
        <w:rPr>
          <w:rFonts w:ascii="Palatino Linotype" w:hAnsi="Palatino Linotype"/>
          <w:b/>
          <w:lang w:val="es-ES"/>
        </w:rPr>
        <w:t>, José Martínez Vilchis</w:t>
      </w:r>
      <w:r w:rsidRPr="008A249A">
        <w:rPr>
          <w:rFonts w:ascii="Palatino Linotype" w:hAnsi="Palatino Linotype"/>
          <w:b/>
          <w:lang w:val="es-ES"/>
        </w:rPr>
        <w:t xml:space="preserve"> </w:t>
      </w:r>
      <w:r w:rsidRPr="008A249A">
        <w:rPr>
          <w:rFonts w:ascii="Palatino Linotype" w:hAnsi="Palatino Linotype"/>
          <w:lang w:val="es-ES"/>
        </w:rPr>
        <w:t xml:space="preserve">y </w:t>
      </w:r>
      <w:r w:rsidRPr="008A249A">
        <w:rPr>
          <w:rFonts w:ascii="Palatino Linotype" w:hAnsi="Palatino Linotype"/>
          <w:b/>
          <w:lang w:val="es-ES"/>
        </w:rPr>
        <w:t xml:space="preserve">Guadalupe Ramírez Peña </w:t>
      </w:r>
      <w:r w:rsidRPr="008A249A">
        <w:rPr>
          <w:rFonts w:ascii="Palatino Linotype" w:hAnsi="Palatino Linotype"/>
          <w:lang w:val="es-ES"/>
        </w:rPr>
        <w:t>respectivamente,</w:t>
      </w:r>
      <w:r w:rsidRPr="008A249A">
        <w:rPr>
          <w:rFonts w:ascii="Palatino Linotype" w:hAnsi="Palatino Linotype"/>
          <w:b/>
          <w:lang w:val="es-ES"/>
        </w:rPr>
        <w:t xml:space="preserve"> </w:t>
      </w:r>
      <w:r w:rsidRPr="008A249A">
        <w:rPr>
          <w:rFonts w:ascii="Palatino Linotype" w:hAnsi="Palatino Linotype"/>
          <w:lang w:val="es-ES"/>
        </w:rPr>
        <w:t>con el objeto de su análisis.</w:t>
      </w:r>
    </w:p>
    <w:p w:rsidR="00090954" w:rsidRPr="008A249A" w:rsidRDefault="00090954" w:rsidP="00090954">
      <w:pPr>
        <w:pStyle w:val="Prrafodelista"/>
        <w:tabs>
          <w:tab w:val="left" w:pos="0"/>
        </w:tabs>
        <w:spacing w:line="360" w:lineRule="auto"/>
        <w:ind w:left="0" w:right="49"/>
        <w:jc w:val="both"/>
        <w:rPr>
          <w:rFonts w:ascii="Palatino Linotype" w:hAnsi="Palatino Linotype"/>
        </w:rPr>
      </w:pPr>
    </w:p>
    <w:p w:rsidR="00090954" w:rsidRPr="008A249A" w:rsidRDefault="00090954" w:rsidP="008D51C1">
      <w:pPr>
        <w:pStyle w:val="Prrafodelista"/>
        <w:numPr>
          <w:ilvl w:val="0"/>
          <w:numId w:val="1"/>
        </w:numPr>
        <w:tabs>
          <w:tab w:val="left" w:pos="0"/>
        </w:tabs>
        <w:spacing w:line="360" w:lineRule="auto"/>
        <w:ind w:left="0" w:right="49" w:firstLine="0"/>
        <w:jc w:val="both"/>
        <w:rPr>
          <w:rFonts w:ascii="Palatino Linotype" w:eastAsia="Calibri" w:hAnsi="Palatino Linotype" w:cs="Arial"/>
          <w:lang w:val="es-AR"/>
        </w:rPr>
      </w:pPr>
      <w:r w:rsidRPr="008A249A">
        <w:rPr>
          <w:rFonts w:ascii="Palatino Linotype" w:eastAsia="Calibri" w:hAnsi="Palatino Linotype" w:cs="Arial"/>
          <w:lang w:val="es-ES"/>
        </w:rPr>
        <w:t xml:space="preserve">Los Comisionados Ponentes de origen con fundamento en lo dispuesto por el artículo 185 fracción II de la ley de la materia, a través de los </w:t>
      </w:r>
      <w:r w:rsidRPr="00954CD6">
        <w:rPr>
          <w:rFonts w:ascii="Palatino Linotype" w:eastAsia="Calibri" w:hAnsi="Palatino Linotype" w:cs="Arial"/>
          <w:b/>
          <w:lang w:val="es-ES"/>
        </w:rPr>
        <w:t>acuerdos de admisión</w:t>
      </w:r>
      <w:r w:rsidRPr="008A249A">
        <w:rPr>
          <w:rFonts w:ascii="Palatino Linotype" w:eastAsia="Calibri" w:hAnsi="Palatino Linotype" w:cs="Arial"/>
          <w:lang w:val="es-ES"/>
        </w:rPr>
        <w:t xml:space="preserve"> de </w:t>
      </w:r>
      <w:r w:rsidR="00EC70F3" w:rsidRPr="008A249A">
        <w:rPr>
          <w:rFonts w:ascii="Palatino Linotype" w:eastAsia="Calibri" w:hAnsi="Palatino Linotype" w:cs="Arial"/>
          <w:lang w:val="es-ES"/>
        </w:rPr>
        <w:t>días</w:t>
      </w:r>
      <w:r w:rsidRPr="008A249A">
        <w:rPr>
          <w:rFonts w:ascii="Palatino Linotype" w:eastAsia="Calibri" w:hAnsi="Palatino Linotype" w:cs="Arial"/>
          <w:lang w:val="es-ES"/>
        </w:rPr>
        <w:t xml:space="preserve"> </w:t>
      </w:r>
      <w:r w:rsidR="008D51C1" w:rsidRPr="008D51C1">
        <w:rPr>
          <w:rFonts w:ascii="Palatino Linotype" w:eastAsia="Times New Roman" w:hAnsi="Palatino Linotype" w:cs="Arial"/>
          <w:color w:val="000000" w:themeColor="text1"/>
          <w:lang w:val="es-ES"/>
        </w:rPr>
        <w:t>dieciséis</w:t>
      </w:r>
      <w:r w:rsidR="008D51C1" w:rsidRPr="008D51C1">
        <w:rPr>
          <w:rFonts w:ascii="Palatino Linotype" w:eastAsia="Calibri" w:hAnsi="Palatino Linotype" w:cs="Arial"/>
          <w:lang w:val="es-ES"/>
        </w:rPr>
        <w:t>, diecisiete, veintidós</w:t>
      </w:r>
      <w:r w:rsidR="008D51C1">
        <w:rPr>
          <w:rFonts w:ascii="Palatino Linotype" w:eastAsia="Calibri" w:hAnsi="Palatino Linotype" w:cs="Arial"/>
          <w:lang w:val="es-ES"/>
        </w:rPr>
        <w:t xml:space="preserve"> y</w:t>
      </w:r>
      <w:r w:rsidR="008D51C1" w:rsidRPr="008D51C1">
        <w:rPr>
          <w:rFonts w:ascii="Palatino Linotype" w:eastAsia="Calibri" w:hAnsi="Palatino Linotype" w:cs="Arial"/>
          <w:lang w:val="es-ES"/>
        </w:rPr>
        <w:t xml:space="preserve"> veintitrés de noviembre</w:t>
      </w:r>
      <w:r w:rsidRPr="008A249A">
        <w:rPr>
          <w:rFonts w:ascii="Palatino Linotype" w:eastAsia="Calibri" w:hAnsi="Palatino Linotype" w:cs="Arial"/>
          <w:lang w:val="es-ES"/>
        </w:rPr>
        <w:t xml:space="preserve">, </w:t>
      </w:r>
      <w:r w:rsidR="004F1E01">
        <w:rPr>
          <w:rFonts w:ascii="Palatino Linotype" w:eastAsia="Calibri" w:hAnsi="Palatino Linotype" w:cs="Arial"/>
          <w:lang w:val="es-ES"/>
        </w:rPr>
        <w:t xml:space="preserve">se </w:t>
      </w:r>
      <w:r w:rsidRPr="008A249A">
        <w:rPr>
          <w:rFonts w:ascii="Palatino Linotype" w:eastAsia="Calibri" w:hAnsi="Palatino Linotype" w:cs="Arial"/>
          <w:lang w:val="es-ES"/>
        </w:rPr>
        <w:t xml:space="preserve">pusieron a disposición de las partes los expedientes electrónicos </w:t>
      </w:r>
      <w:r w:rsidRPr="008A249A">
        <w:rPr>
          <w:rFonts w:ascii="Palatino Linotype" w:eastAsia="Calibri" w:hAnsi="Palatino Linotype" w:cs="Arial"/>
        </w:rPr>
        <w:t>en la vía interpuesta</w:t>
      </w:r>
      <w:r w:rsidRPr="008A249A">
        <w:rPr>
          <w:rFonts w:ascii="Palatino Linotype" w:eastAsia="Calibri" w:hAnsi="Palatino Linotype" w:cs="Arial"/>
          <w:lang w:val="es-AR"/>
        </w:rPr>
        <w:t xml:space="preserve">; </w:t>
      </w:r>
      <w:r w:rsidRPr="008A249A">
        <w:rPr>
          <w:rFonts w:ascii="Palatino Linotype" w:eastAsia="Calibri" w:hAnsi="Palatino Linotype" w:cs="Arial"/>
          <w:lang w:val="es-ES"/>
        </w:rPr>
        <w:t xml:space="preserve">a efecto de que en un plazo máximo de siete días manifestaran lo que a su derecho conviniera, ofrecieran pruebas y alegatos según corresponda a los casos concretos, y el </w:t>
      </w:r>
      <w:r w:rsidRPr="008A249A">
        <w:rPr>
          <w:rFonts w:ascii="Palatino Linotype" w:eastAsia="Calibri" w:hAnsi="Palatino Linotype" w:cs="Arial"/>
          <w:b/>
          <w:lang w:val="es-ES"/>
        </w:rPr>
        <w:t>SUJETO OBLIGADO</w:t>
      </w:r>
      <w:r w:rsidRPr="008A249A">
        <w:rPr>
          <w:rFonts w:ascii="Palatino Linotype" w:eastAsia="Calibri" w:hAnsi="Palatino Linotype" w:cs="Arial"/>
          <w:lang w:val="es-ES"/>
        </w:rPr>
        <w:t xml:space="preserve"> presentará los Informes Justificados procedentes.</w:t>
      </w:r>
    </w:p>
    <w:p w:rsidR="00090954" w:rsidRPr="008A249A" w:rsidRDefault="00090954" w:rsidP="00090954">
      <w:pPr>
        <w:pStyle w:val="Prrafodelista"/>
        <w:tabs>
          <w:tab w:val="left" w:pos="426"/>
          <w:tab w:val="left" w:pos="567"/>
        </w:tabs>
        <w:spacing w:before="240" w:after="240" w:line="360" w:lineRule="auto"/>
        <w:ind w:left="0"/>
        <w:jc w:val="both"/>
        <w:rPr>
          <w:rFonts w:ascii="Palatino Linotype" w:eastAsia="Calibri" w:hAnsi="Palatino Linotype" w:cs="Arial"/>
          <w:lang w:val="es-AR"/>
        </w:rPr>
      </w:pPr>
    </w:p>
    <w:p w:rsidR="00090954" w:rsidRPr="008A249A" w:rsidRDefault="00090954" w:rsidP="00090954">
      <w:pPr>
        <w:pStyle w:val="Prrafodelista"/>
        <w:numPr>
          <w:ilvl w:val="0"/>
          <w:numId w:val="1"/>
        </w:numPr>
        <w:tabs>
          <w:tab w:val="left" w:pos="0"/>
        </w:tabs>
        <w:spacing w:line="360" w:lineRule="auto"/>
        <w:ind w:left="0" w:right="49" w:firstLine="0"/>
        <w:jc w:val="both"/>
        <w:rPr>
          <w:rFonts w:ascii="Palatino Linotype" w:hAnsi="Palatino Linotype"/>
        </w:rPr>
      </w:pPr>
      <w:r w:rsidRPr="008A249A">
        <w:rPr>
          <w:rFonts w:ascii="Palatino Linotype" w:hAnsi="Palatino Linotype"/>
        </w:rPr>
        <w:t>Posteriormente el Pleno de este Órgano Autónomo, en la</w:t>
      </w:r>
      <w:r w:rsidRPr="008A249A">
        <w:rPr>
          <w:rFonts w:ascii="Palatino Linotype" w:hAnsi="Palatino Linotype"/>
          <w:b/>
        </w:rPr>
        <w:t xml:space="preserve"> </w:t>
      </w:r>
      <w:r w:rsidR="000D2638">
        <w:rPr>
          <w:rFonts w:ascii="Palatino Linotype" w:hAnsi="Palatino Linotype"/>
          <w:b/>
        </w:rPr>
        <w:t>Cuadragésima Tercera</w:t>
      </w:r>
      <w:r w:rsidRPr="008A249A">
        <w:rPr>
          <w:rFonts w:ascii="Palatino Linotype" w:hAnsi="Palatino Linotype"/>
          <w:b/>
        </w:rPr>
        <w:t xml:space="preserve"> Sesión </w:t>
      </w:r>
      <w:r w:rsidRPr="008A249A">
        <w:rPr>
          <w:rFonts w:ascii="Palatino Linotype" w:eastAsia="Calibri" w:hAnsi="Palatino Linotype" w:cs="Arial"/>
          <w:lang w:val="es-ES"/>
        </w:rPr>
        <w:t>Ordinaria</w:t>
      </w:r>
      <w:r w:rsidRPr="008A249A">
        <w:rPr>
          <w:rFonts w:ascii="Palatino Linotype" w:hAnsi="Palatino Linotype"/>
          <w:b/>
        </w:rPr>
        <w:t xml:space="preserve"> </w:t>
      </w:r>
      <w:r w:rsidRPr="008A249A">
        <w:rPr>
          <w:rFonts w:ascii="Palatino Linotype" w:eastAsia="Calibri" w:hAnsi="Palatino Linotype" w:cs="Arial"/>
          <w:lang w:val="es-ES"/>
        </w:rPr>
        <w:t>de</w:t>
      </w:r>
      <w:r w:rsidRPr="008A249A">
        <w:rPr>
          <w:rFonts w:ascii="Palatino Linotype" w:hAnsi="Palatino Linotype"/>
        </w:rPr>
        <w:t xml:space="preserve"> fecha</w:t>
      </w:r>
      <w:r w:rsidRPr="008A249A">
        <w:rPr>
          <w:rFonts w:ascii="Palatino Linotype" w:hAnsi="Palatino Linotype"/>
          <w:b/>
        </w:rPr>
        <w:t xml:space="preserve"> </w:t>
      </w:r>
      <w:r w:rsidR="000D2638">
        <w:rPr>
          <w:rFonts w:ascii="Palatino Linotype" w:hAnsi="Palatino Linotype"/>
          <w:b/>
        </w:rPr>
        <w:t>treinta de noviembre</w:t>
      </w:r>
      <w:r w:rsidRPr="008A249A">
        <w:rPr>
          <w:rFonts w:ascii="Palatino Linotype" w:hAnsi="Palatino Linotype"/>
        </w:rPr>
        <w:t xml:space="preserve"> </w:t>
      </w:r>
      <w:r w:rsidRPr="008A249A">
        <w:rPr>
          <w:rFonts w:ascii="Palatino Linotype" w:hAnsi="Palatino Linotype"/>
          <w:b/>
        </w:rPr>
        <w:t>de dos mil veintidós</w:t>
      </w:r>
      <w:r w:rsidRPr="008A249A">
        <w:rPr>
          <w:rFonts w:ascii="Palatino Linotype" w:hAnsi="Palatino Linotype"/>
        </w:rPr>
        <w:t xml:space="preserve">; ordenó la acumulación de los recursos de revisión de mérito, a efecto de que la Ponencia de la </w:t>
      </w:r>
      <w:r w:rsidRPr="008A249A">
        <w:rPr>
          <w:rFonts w:ascii="Palatino Linotype" w:hAnsi="Palatino Linotype"/>
          <w:b/>
        </w:rPr>
        <w:t xml:space="preserve">Comisionada María del Rosario Mejía Ayala </w:t>
      </w:r>
      <w:r w:rsidRPr="008A249A">
        <w:rPr>
          <w:rFonts w:ascii="Palatino Linotype" w:hAnsi="Palatino Linotype"/>
        </w:rPr>
        <w:t xml:space="preserve">formulara y presentara el proyecto de resolución correspondiente, de conformidad con el numeral ONCE incisos b) y c) de los Lineamientos para la Recepción, Trámite y Resolución de las Solicitudes de Acceso a la Información Pública, así como de los </w:t>
      </w:r>
      <w:r w:rsidRPr="008A249A">
        <w:rPr>
          <w:rFonts w:ascii="Palatino Linotype" w:hAnsi="Palatino Linotype"/>
        </w:rPr>
        <w:lastRenderedPageBreak/>
        <w:t>Recursos de Revisión que deberán observar los Sujetos Obligados por la Ley de Transparencia Estatal</w:t>
      </w:r>
      <w:r w:rsidRPr="008A249A">
        <w:rPr>
          <w:rFonts w:ascii="Palatino Linotype" w:hAnsi="Palatino Linotype"/>
          <w:i/>
          <w:vertAlign w:val="superscript"/>
        </w:rPr>
        <w:footnoteReference w:id="1"/>
      </w:r>
      <w:r w:rsidRPr="008A249A">
        <w:rPr>
          <w:rFonts w:ascii="Palatino Linotype" w:hAnsi="Palatino Linotype"/>
        </w:rPr>
        <w:t>, que señala:</w:t>
      </w:r>
    </w:p>
    <w:p w:rsidR="00090954" w:rsidRPr="008A249A" w:rsidRDefault="00090954" w:rsidP="00090954">
      <w:pPr>
        <w:pStyle w:val="Prrafodelista"/>
        <w:tabs>
          <w:tab w:val="left" w:pos="0"/>
        </w:tabs>
        <w:spacing w:line="360" w:lineRule="auto"/>
        <w:ind w:left="0" w:right="49"/>
        <w:jc w:val="both"/>
        <w:rPr>
          <w:rFonts w:ascii="Palatino Linotype" w:hAnsi="Palatino Linotype"/>
        </w:rPr>
      </w:pPr>
    </w:p>
    <w:p w:rsidR="00090954" w:rsidRPr="008A249A" w:rsidRDefault="00090954" w:rsidP="000537B5">
      <w:pPr>
        <w:pStyle w:val="Prrafodelista"/>
        <w:tabs>
          <w:tab w:val="left" w:pos="426"/>
        </w:tabs>
        <w:ind w:left="567" w:right="618"/>
        <w:jc w:val="both"/>
        <w:rPr>
          <w:rFonts w:ascii="Palatino Linotype" w:hAnsi="Palatino Linotype"/>
          <w:i/>
          <w:lang w:val="es-ES"/>
        </w:rPr>
      </w:pPr>
      <w:r w:rsidRPr="008A249A">
        <w:rPr>
          <w:rFonts w:ascii="Palatino Linotype" w:hAnsi="Palatino Linotype"/>
          <w:b/>
          <w:i/>
          <w:lang w:val="es-ES"/>
        </w:rPr>
        <w:t>“ONCE.</w:t>
      </w:r>
      <w:r w:rsidRPr="008A249A">
        <w:rPr>
          <w:rFonts w:ascii="Palatino Linotype" w:hAnsi="Palatino Linotype"/>
          <w:i/>
          <w:lang w:val="es-ES"/>
        </w:rPr>
        <w:t xml:space="preserve"> El Instituto, para mejor resolver y evitar la emisión de resoluciones contradictorias, podrá acordar la acumulación de los expedientes de recursos de revisión, de oficio o a petición de parte cuando:</w:t>
      </w:r>
    </w:p>
    <w:p w:rsidR="00090954" w:rsidRPr="008A249A" w:rsidRDefault="00090954" w:rsidP="000537B5">
      <w:pPr>
        <w:pStyle w:val="Prrafodelista"/>
        <w:tabs>
          <w:tab w:val="left" w:pos="426"/>
        </w:tabs>
        <w:ind w:left="567" w:right="618"/>
        <w:jc w:val="both"/>
        <w:rPr>
          <w:rFonts w:ascii="Palatino Linotype" w:hAnsi="Palatino Linotype"/>
          <w:i/>
          <w:lang w:val="es-ES"/>
        </w:rPr>
      </w:pPr>
      <w:r w:rsidRPr="008A249A">
        <w:rPr>
          <w:rFonts w:ascii="Palatino Linotype" w:hAnsi="Palatino Linotype"/>
          <w:i/>
          <w:lang w:val="es-ES"/>
        </w:rPr>
        <w:t>…</w:t>
      </w:r>
      <w:r w:rsidRPr="008A249A">
        <w:rPr>
          <w:rFonts w:ascii="Palatino Linotype" w:hAnsi="Palatino Linotype"/>
          <w:i/>
          <w:lang w:val="es-ES"/>
        </w:rPr>
        <w:tab/>
      </w:r>
    </w:p>
    <w:p w:rsidR="00090954" w:rsidRPr="008A249A" w:rsidRDefault="00090954" w:rsidP="000537B5">
      <w:pPr>
        <w:pStyle w:val="Prrafodelista"/>
        <w:tabs>
          <w:tab w:val="left" w:pos="426"/>
        </w:tabs>
        <w:ind w:left="567" w:right="618"/>
        <w:jc w:val="both"/>
        <w:rPr>
          <w:rFonts w:ascii="Palatino Linotype" w:hAnsi="Palatino Linotype"/>
          <w:i/>
          <w:lang w:val="es-ES"/>
        </w:rPr>
      </w:pPr>
      <w:r w:rsidRPr="008A249A">
        <w:rPr>
          <w:rFonts w:ascii="Palatino Linotype" w:hAnsi="Palatino Linotype"/>
          <w:i/>
          <w:lang w:val="es-ES"/>
        </w:rPr>
        <w:t>b) Las partes o los actos impugnados sean iguales</w:t>
      </w:r>
    </w:p>
    <w:p w:rsidR="00090954" w:rsidRPr="008A249A" w:rsidRDefault="00090954" w:rsidP="000537B5">
      <w:pPr>
        <w:pStyle w:val="Prrafodelista"/>
        <w:tabs>
          <w:tab w:val="left" w:pos="426"/>
        </w:tabs>
        <w:ind w:left="567" w:right="618"/>
        <w:jc w:val="both"/>
        <w:rPr>
          <w:rFonts w:ascii="Palatino Linotype" w:hAnsi="Palatino Linotype"/>
          <w:i/>
          <w:lang w:val="es-ES"/>
        </w:rPr>
      </w:pPr>
      <w:r w:rsidRPr="008A249A">
        <w:rPr>
          <w:rFonts w:ascii="Palatino Linotype" w:hAnsi="Palatino Linotype"/>
          <w:i/>
          <w:lang w:val="es-ES"/>
        </w:rPr>
        <w:t>c) Cuando se trate del mismo solicitante, el mismo SUJETO OBLIGADO, aunque se trate de solicitudes diversas;</w:t>
      </w:r>
    </w:p>
    <w:p w:rsidR="00090954" w:rsidRPr="008A249A" w:rsidRDefault="00090954" w:rsidP="000537B5">
      <w:pPr>
        <w:pStyle w:val="Prrafodelista"/>
        <w:tabs>
          <w:tab w:val="left" w:pos="426"/>
        </w:tabs>
        <w:ind w:left="567" w:right="618"/>
        <w:jc w:val="both"/>
        <w:rPr>
          <w:rFonts w:ascii="Palatino Linotype" w:hAnsi="Palatino Linotype"/>
          <w:i/>
          <w:lang w:val="es-ES"/>
        </w:rPr>
      </w:pPr>
      <w:r w:rsidRPr="008A249A">
        <w:rPr>
          <w:rFonts w:ascii="Palatino Linotype" w:hAnsi="Palatino Linotype"/>
          <w:i/>
          <w:lang w:val="es-ES"/>
        </w:rPr>
        <w:t>(…)”</w:t>
      </w:r>
    </w:p>
    <w:p w:rsidR="00090954" w:rsidRPr="008A249A" w:rsidRDefault="00090954" w:rsidP="00090954">
      <w:pPr>
        <w:pStyle w:val="Prrafodelista"/>
        <w:tabs>
          <w:tab w:val="left" w:pos="426"/>
        </w:tabs>
        <w:spacing w:line="360" w:lineRule="auto"/>
        <w:ind w:left="567" w:right="616"/>
        <w:jc w:val="both"/>
        <w:rPr>
          <w:rFonts w:ascii="Palatino Linotype" w:hAnsi="Palatino Linotype"/>
          <w:lang w:val="es-ES"/>
        </w:rPr>
      </w:pPr>
      <w:r w:rsidRPr="008A249A">
        <w:rPr>
          <w:rFonts w:ascii="Palatino Linotype" w:hAnsi="Palatino Linotype"/>
          <w:lang w:val="es-ES"/>
        </w:rPr>
        <w:t>(Énfasis añadido)</w:t>
      </w:r>
    </w:p>
    <w:p w:rsidR="00090954" w:rsidRPr="008A249A" w:rsidRDefault="00090954" w:rsidP="00090954">
      <w:pPr>
        <w:pStyle w:val="Prrafodelista"/>
        <w:tabs>
          <w:tab w:val="left" w:pos="426"/>
        </w:tabs>
        <w:spacing w:line="360" w:lineRule="auto"/>
        <w:ind w:left="567" w:right="616"/>
        <w:jc w:val="both"/>
        <w:rPr>
          <w:rFonts w:ascii="Palatino Linotype" w:hAnsi="Palatino Linotype"/>
          <w:lang w:val="es-ES"/>
        </w:rPr>
      </w:pPr>
    </w:p>
    <w:p w:rsidR="00090954" w:rsidRPr="008A249A" w:rsidRDefault="00090954" w:rsidP="00090954">
      <w:pPr>
        <w:pStyle w:val="Prrafodelista"/>
        <w:numPr>
          <w:ilvl w:val="0"/>
          <w:numId w:val="1"/>
        </w:numPr>
        <w:tabs>
          <w:tab w:val="left" w:pos="0"/>
        </w:tabs>
        <w:spacing w:line="360" w:lineRule="auto"/>
        <w:ind w:left="0" w:right="49" w:firstLine="0"/>
        <w:jc w:val="both"/>
        <w:rPr>
          <w:rFonts w:ascii="Palatino Linotype" w:hAnsi="Palatino Linotype"/>
        </w:rPr>
      </w:pPr>
      <w:r w:rsidRPr="008A249A">
        <w:rPr>
          <w:rFonts w:ascii="Palatino Linotype" w:hAnsi="Palatino Linotype"/>
        </w:rPr>
        <w:t>Es así que,</w:t>
      </w:r>
      <w:r w:rsidRPr="008A249A">
        <w:rPr>
          <w:rFonts w:ascii="Palatino Linotype" w:hAnsi="Palatino Linotype"/>
          <w:i/>
        </w:rPr>
        <w:t xml:space="preserve"> </w:t>
      </w:r>
      <w:r w:rsidRPr="008A249A">
        <w:rPr>
          <w:rFonts w:ascii="Palatino Linotype" w:hAnsi="Palatino Linotype"/>
        </w:rPr>
        <w:t>resulta conveniente su trámite de forma unificada para mejor resolver y evitar la emisión de resoluciones contradictorias, por ello resultó procedente que este Órgano Garante realizara la acumulación respectiva, de conformidad con lo dispuesto en el artículo 18 del Código de Procedimientos Administrativos del Estado de México, de aplicación supletoria, en términos del artículo 195 de la Ley de Transparencia y Acceso a la Información Pública del Estado de México y Municipios en vigor, que a la letra señalan:</w:t>
      </w:r>
    </w:p>
    <w:p w:rsidR="00090954" w:rsidRPr="008A249A" w:rsidRDefault="00090954" w:rsidP="00090954">
      <w:pPr>
        <w:pStyle w:val="Prrafodelista"/>
        <w:tabs>
          <w:tab w:val="left" w:pos="0"/>
        </w:tabs>
        <w:spacing w:line="360" w:lineRule="auto"/>
        <w:ind w:left="0" w:right="49"/>
        <w:jc w:val="both"/>
        <w:rPr>
          <w:rFonts w:ascii="Palatino Linotype" w:hAnsi="Palatino Linotype"/>
        </w:rPr>
      </w:pPr>
    </w:p>
    <w:p w:rsidR="00090954" w:rsidRPr="008A249A" w:rsidRDefault="00090954" w:rsidP="000537B5">
      <w:pPr>
        <w:tabs>
          <w:tab w:val="left" w:pos="567"/>
        </w:tabs>
        <w:ind w:left="567" w:right="616"/>
        <w:jc w:val="center"/>
        <w:rPr>
          <w:rFonts w:ascii="Palatino Linotype" w:hAnsi="Palatino Linotype"/>
          <w:b/>
          <w:i/>
        </w:rPr>
      </w:pPr>
      <w:r w:rsidRPr="008A249A">
        <w:rPr>
          <w:rFonts w:ascii="Palatino Linotype" w:hAnsi="Palatino Linotype"/>
          <w:b/>
          <w:i/>
        </w:rPr>
        <w:t>Código de Procedimientos Administrativos del Estado de México.</w:t>
      </w:r>
    </w:p>
    <w:p w:rsidR="00090954" w:rsidRPr="008A249A" w:rsidRDefault="00090954" w:rsidP="000537B5">
      <w:pPr>
        <w:ind w:left="567" w:right="616"/>
        <w:jc w:val="both"/>
        <w:rPr>
          <w:rFonts w:ascii="Palatino Linotype" w:hAnsi="Palatino Linotype"/>
          <w:i/>
        </w:rPr>
      </w:pPr>
      <w:r w:rsidRPr="008A249A">
        <w:rPr>
          <w:rFonts w:ascii="Palatino Linotype" w:hAnsi="Palatino Linotype"/>
          <w:b/>
          <w:i/>
        </w:rPr>
        <w:t>“Artículo 18.-</w:t>
      </w:r>
      <w:r w:rsidRPr="008A249A">
        <w:rPr>
          <w:rFonts w:ascii="Palatino Linotype" w:hAnsi="Palatino Linotype"/>
          <w:i/>
        </w:rPr>
        <w:t xml:space="preserve"> La autoridad administrativa o el Tribunal acordarán la acumulación de los expedientes del procedimiento y proceso administrativo que ante ellos se sigan, de oficio o a petición de parte, cuando las partes o los actos administrativos sean iguales, se trate de actos conexos o resulte conveniente el </w:t>
      </w:r>
      <w:r w:rsidRPr="008A249A">
        <w:rPr>
          <w:rFonts w:ascii="Palatino Linotype" w:hAnsi="Palatino Linotype"/>
          <w:i/>
        </w:rPr>
        <w:lastRenderedPageBreak/>
        <w:t>trámite unificado de los asuntos, para evitar la emisión de resoluciones contradictorias. La misma regla se aplicará, en lo conducente, para la separación de los expedientes.”</w:t>
      </w:r>
    </w:p>
    <w:p w:rsidR="00090954" w:rsidRPr="008A249A" w:rsidRDefault="00090954" w:rsidP="000537B5">
      <w:pPr>
        <w:tabs>
          <w:tab w:val="left" w:pos="567"/>
        </w:tabs>
        <w:ind w:right="616"/>
        <w:jc w:val="both"/>
        <w:rPr>
          <w:rFonts w:ascii="Palatino Linotype" w:hAnsi="Palatino Linotype"/>
          <w:i/>
        </w:rPr>
      </w:pPr>
    </w:p>
    <w:p w:rsidR="00090954" w:rsidRPr="008A249A" w:rsidRDefault="00090954" w:rsidP="000537B5">
      <w:pPr>
        <w:ind w:left="567" w:right="618"/>
        <w:jc w:val="both"/>
        <w:rPr>
          <w:rFonts w:ascii="Palatino Linotype" w:hAnsi="Palatino Linotype"/>
          <w:b/>
          <w:i/>
        </w:rPr>
      </w:pPr>
      <w:r w:rsidRPr="008A249A">
        <w:rPr>
          <w:rFonts w:ascii="Palatino Linotype" w:hAnsi="Palatino Linotype"/>
          <w:b/>
          <w:i/>
        </w:rPr>
        <w:t>Ley de Transparencia y Acceso a la Información Pública del Estado de México y Municipios</w:t>
      </w:r>
    </w:p>
    <w:p w:rsidR="00090954" w:rsidRPr="008A249A" w:rsidRDefault="00090954" w:rsidP="000537B5">
      <w:pPr>
        <w:ind w:left="567" w:right="618"/>
        <w:jc w:val="both"/>
        <w:rPr>
          <w:rFonts w:ascii="Palatino Linotype" w:hAnsi="Palatino Linotype"/>
          <w:i/>
        </w:rPr>
      </w:pPr>
      <w:r w:rsidRPr="008A249A">
        <w:rPr>
          <w:rFonts w:ascii="Palatino Linotype" w:hAnsi="Palatino Linotype"/>
          <w:b/>
          <w:i/>
        </w:rPr>
        <w:t>“Artículo 195.</w:t>
      </w:r>
      <w:r w:rsidRPr="008A249A">
        <w:rPr>
          <w:rFonts w:ascii="Palatino Linotype" w:hAnsi="Palatino Linotype"/>
          <w:i/>
        </w:rPr>
        <w:t xml:space="preserve"> En la tramitación del recurso de revisión se aplicarán supletoriamente las disposiciones contenidas en el Código de Procedimientos Administrativos del Estado de México.”</w:t>
      </w:r>
    </w:p>
    <w:p w:rsidR="00090954" w:rsidRPr="008A249A" w:rsidRDefault="00090954" w:rsidP="00090954">
      <w:pPr>
        <w:spacing w:line="360" w:lineRule="auto"/>
        <w:ind w:left="567" w:right="-142"/>
        <w:contextualSpacing/>
        <w:jc w:val="both"/>
        <w:rPr>
          <w:rFonts w:ascii="Palatino Linotype" w:hAnsi="Palatino Linotype"/>
        </w:rPr>
      </w:pPr>
      <w:r w:rsidRPr="008A249A">
        <w:rPr>
          <w:rFonts w:ascii="Palatino Linotype" w:hAnsi="Palatino Linotype"/>
        </w:rPr>
        <w:t xml:space="preserve"> (Énfasis añadido)</w:t>
      </w:r>
    </w:p>
    <w:p w:rsidR="009F09BC" w:rsidRPr="008A249A" w:rsidRDefault="009F09BC" w:rsidP="00090954">
      <w:pPr>
        <w:pStyle w:val="Prrafodelista"/>
        <w:numPr>
          <w:ilvl w:val="0"/>
          <w:numId w:val="1"/>
        </w:numPr>
        <w:spacing w:before="240" w:after="240" w:line="360" w:lineRule="auto"/>
        <w:ind w:left="0" w:firstLine="0"/>
        <w:jc w:val="both"/>
        <w:rPr>
          <w:rFonts w:ascii="Palatino Linotype" w:hAnsi="Palatino Linotype"/>
        </w:rPr>
      </w:pPr>
      <w:r w:rsidRPr="008A249A">
        <w:rPr>
          <w:rFonts w:ascii="Palatino Linotype" w:hAnsi="Palatino Linotype"/>
          <w:color w:val="000000"/>
        </w:rPr>
        <w:t xml:space="preserve">El </w:t>
      </w:r>
      <w:r w:rsidRPr="008A249A">
        <w:rPr>
          <w:rFonts w:ascii="Palatino Linotype" w:hAnsi="Palatino Linotype"/>
          <w:b/>
          <w:color w:val="000000"/>
        </w:rPr>
        <w:t xml:space="preserve">SUJETO </w:t>
      </w:r>
      <w:r w:rsidRPr="008A249A">
        <w:rPr>
          <w:rFonts w:ascii="Palatino Linotype" w:eastAsia="Calibri" w:hAnsi="Palatino Linotype" w:cs="Arial"/>
          <w:b/>
          <w:lang w:val="es-ES"/>
        </w:rPr>
        <w:t>OBLIGADO</w:t>
      </w:r>
      <w:r w:rsidR="007A6A1A" w:rsidRPr="008A249A">
        <w:rPr>
          <w:rFonts w:ascii="Palatino Linotype" w:hAnsi="Palatino Linotype"/>
          <w:color w:val="000000"/>
        </w:rPr>
        <w:t xml:space="preserve"> </w:t>
      </w:r>
      <w:r w:rsidR="00FF60EE" w:rsidRPr="008A249A">
        <w:rPr>
          <w:rFonts w:ascii="Palatino Linotype" w:hAnsi="Palatino Linotype"/>
          <w:color w:val="000000"/>
        </w:rPr>
        <w:t>fue omiso en rendir los informes justificados correspondientes</w:t>
      </w:r>
      <w:r w:rsidR="002C4997" w:rsidRPr="008A249A">
        <w:rPr>
          <w:rFonts w:ascii="Palatino Linotype" w:hAnsi="Palatino Linotype"/>
          <w:color w:val="000000"/>
        </w:rPr>
        <w:t xml:space="preserve">. </w:t>
      </w:r>
      <w:r w:rsidRPr="008A249A">
        <w:rPr>
          <w:rFonts w:ascii="Palatino Linotype" w:hAnsi="Palatino Linotype"/>
          <w:color w:val="000000"/>
        </w:rPr>
        <w:t xml:space="preserve">Por su parte </w:t>
      </w:r>
      <w:r w:rsidR="002B59F0" w:rsidRPr="008A249A">
        <w:rPr>
          <w:rFonts w:ascii="Palatino Linotype" w:hAnsi="Palatino Linotype"/>
          <w:b/>
          <w:color w:val="000000"/>
        </w:rPr>
        <w:t>EL PARTICULAR</w:t>
      </w:r>
      <w:r w:rsidRPr="008A249A">
        <w:rPr>
          <w:rFonts w:ascii="Palatino Linotype" w:hAnsi="Palatino Linotype"/>
          <w:b/>
          <w:color w:val="000000"/>
        </w:rPr>
        <w:t xml:space="preserve"> </w:t>
      </w:r>
      <w:r w:rsidR="00701315" w:rsidRPr="008A249A">
        <w:rPr>
          <w:rFonts w:ascii="Palatino Linotype" w:hAnsi="Palatino Linotype"/>
          <w:color w:val="000000"/>
        </w:rPr>
        <w:t>dejó de realizar manifestaciones que a su derecho conviniera y asistiera</w:t>
      </w:r>
      <w:r w:rsidR="00090954" w:rsidRPr="008A249A">
        <w:rPr>
          <w:rFonts w:ascii="Palatino Linotype" w:hAnsi="Palatino Linotype"/>
          <w:color w:val="000000"/>
        </w:rPr>
        <w:t xml:space="preserve"> en los tres</w:t>
      </w:r>
      <w:r w:rsidR="00575FDD" w:rsidRPr="008A249A">
        <w:rPr>
          <w:rFonts w:ascii="Palatino Linotype" w:hAnsi="Palatino Linotype"/>
          <w:color w:val="000000"/>
        </w:rPr>
        <w:t xml:space="preserve"> recursos de revisión objeto de</w:t>
      </w:r>
      <w:r w:rsidR="00090954" w:rsidRPr="008A249A">
        <w:rPr>
          <w:rFonts w:ascii="Palatino Linotype" w:hAnsi="Palatino Linotype"/>
          <w:color w:val="000000"/>
        </w:rPr>
        <w:t xml:space="preserve"> acumulación</w:t>
      </w:r>
      <w:r w:rsidR="00B04B63" w:rsidRPr="008A249A">
        <w:rPr>
          <w:rFonts w:ascii="Palatino Linotype" w:hAnsi="Palatino Linotype"/>
          <w:color w:val="000000"/>
        </w:rPr>
        <w:t>.</w:t>
      </w:r>
    </w:p>
    <w:p w:rsidR="00ED6E75" w:rsidRPr="008A249A" w:rsidRDefault="00ED6E75" w:rsidP="00ED6E75">
      <w:pPr>
        <w:pStyle w:val="Prrafodelista"/>
        <w:spacing w:before="240" w:after="240" w:line="360" w:lineRule="auto"/>
        <w:ind w:left="0"/>
        <w:jc w:val="both"/>
        <w:rPr>
          <w:rFonts w:ascii="Palatino Linotype" w:hAnsi="Palatino Linotype"/>
        </w:rPr>
      </w:pPr>
    </w:p>
    <w:p w:rsidR="000078B7" w:rsidRPr="00A25812" w:rsidRDefault="00701315" w:rsidP="000078B7">
      <w:pPr>
        <w:pStyle w:val="Prrafodelista"/>
        <w:numPr>
          <w:ilvl w:val="0"/>
          <w:numId w:val="1"/>
        </w:numPr>
        <w:spacing w:line="360" w:lineRule="auto"/>
        <w:ind w:left="0" w:firstLine="0"/>
        <w:jc w:val="both"/>
        <w:rPr>
          <w:rFonts w:ascii="Palatino Linotype" w:hAnsi="Palatino Linotype"/>
          <w:b/>
          <w:color w:val="000000" w:themeColor="text1"/>
        </w:rPr>
      </w:pPr>
      <w:r w:rsidRPr="008A249A">
        <w:rPr>
          <w:rFonts w:ascii="Palatino Linotype" w:hAnsi="Palatino Linotype"/>
        </w:rPr>
        <w:t>Mediante acuerdo</w:t>
      </w:r>
      <w:r w:rsidR="000D2638">
        <w:rPr>
          <w:rFonts w:ascii="Palatino Linotype" w:hAnsi="Palatino Linotype"/>
        </w:rPr>
        <w:t>s</w:t>
      </w:r>
      <w:r w:rsidR="00C35712" w:rsidRPr="008A249A">
        <w:rPr>
          <w:rFonts w:ascii="Palatino Linotype" w:hAnsi="Palatino Linotype"/>
        </w:rPr>
        <w:t xml:space="preserve"> de </w:t>
      </w:r>
      <w:r w:rsidR="000D2638">
        <w:rPr>
          <w:rFonts w:ascii="Palatino Linotype" w:hAnsi="Palatino Linotype"/>
        </w:rPr>
        <w:t xml:space="preserve">días </w:t>
      </w:r>
      <w:r w:rsidR="000D2638" w:rsidRPr="000D2638">
        <w:rPr>
          <w:rFonts w:ascii="Palatino Linotype" w:hAnsi="Palatino Linotype"/>
        </w:rPr>
        <w:t>quince de marzo, veintitrés de junio</w:t>
      </w:r>
      <w:r w:rsidR="000D2638">
        <w:rPr>
          <w:rFonts w:ascii="Palatino Linotype" w:hAnsi="Palatino Linotype"/>
        </w:rPr>
        <w:t xml:space="preserve"> y</w:t>
      </w:r>
      <w:r w:rsidR="000D2638" w:rsidRPr="000D2638">
        <w:rPr>
          <w:rFonts w:ascii="Palatino Linotype" w:hAnsi="Palatino Linotype"/>
        </w:rPr>
        <w:t xml:space="preserve"> veintinueve de mayo de dos mil veintitrés</w:t>
      </w:r>
      <w:r w:rsidR="000D2638">
        <w:rPr>
          <w:rFonts w:ascii="Palatino Linotype" w:hAnsi="Palatino Linotype"/>
        </w:rPr>
        <w:t>,</w:t>
      </w:r>
      <w:r w:rsidR="00090954" w:rsidRPr="008A249A">
        <w:rPr>
          <w:rFonts w:ascii="Palatino Linotype" w:hAnsi="Palatino Linotype"/>
        </w:rPr>
        <w:t xml:space="preserve"> </w:t>
      </w:r>
      <w:r w:rsidR="00FF60EE" w:rsidRPr="008A249A">
        <w:rPr>
          <w:rFonts w:ascii="Palatino Linotype" w:hAnsi="Palatino Linotype"/>
        </w:rPr>
        <w:t xml:space="preserve">se amplió el </w:t>
      </w:r>
      <w:r w:rsidR="000078B7" w:rsidRPr="008A249A">
        <w:rPr>
          <w:rFonts w:ascii="Palatino Linotype" w:hAnsi="Palatino Linotype"/>
        </w:rPr>
        <w:t>término</w:t>
      </w:r>
      <w:r w:rsidR="00FF60EE" w:rsidRPr="008A249A">
        <w:rPr>
          <w:rFonts w:ascii="Palatino Linotype" w:hAnsi="Palatino Linotype"/>
        </w:rPr>
        <w:t xml:space="preserve"> para resolver</w:t>
      </w:r>
      <w:r w:rsidR="00954CD6">
        <w:rPr>
          <w:rFonts w:ascii="Palatino Linotype" w:hAnsi="Palatino Linotype"/>
        </w:rPr>
        <w:t xml:space="preserve"> los recursos de referencia</w:t>
      </w:r>
      <w:r w:rsidR="00FF60EE" w:rsidRPr="008A249A">
        <w:rPr>
          <w:rFonts w:ascii="Palatino Linotype" w:hAnsi="Palatino Linotype"/>
        </w:rPr>
        <w:t>,</w:t>
      </w:r>
      <w:r w:rsidR="000078B7">
        <w:rPr>
          <w:rFonts w:ascii="Palatino Linotype" w:hAnsi="Palatino Linotype"/>
        </w:rPr>
        <w:t xml:space="preserve"> </w:t>
      </w:r>
      <w:r w:rsidR="000078B7" w:rsidRPr="00A25812">
        <w:rPr>
          <w:rFonts w:ascii="Palatino Linotype" w:hAnsi="Palatino Linotype"/>
        </w:rPr>
        <w:t>en ese sentido en necesario realizar las siguientes precisiones.</w:t>
      </w:r>
    </w:p>
    <w:p w:rsidR="000078B7" w:rsidRPr="00A25812" w:rsidRDefault="000078B7" w:rsidP="000078B7">
      <w:pPr>
        <w:pStyle w:val="Prrafodelista"/>
        <w:spacing w:line="360" w:lineRule="auto"/>
        <w:ind w:left="0"/>
        <w:jc w:val="both"/>
        <w:rPr>
          <w:rFonts w:ascii="Palatino Linotype" w:hAnsi="Palatino Linotype"/>
        </w:rPr>
      </w:pPr>
    </w:p>
    <w:p w:rsidR="000078B7" w:rsidRDefault="000078B7" w:rsidP="000078B7">
      <w:pPr>
        <w:pStyle w:val="Prrafodelista"/>
        <w:numPr>
          <w:ilvl w:val="0"/>
          <w:numId w:val="28"/>
        </w:numPr>
        <w:spacing w:line="360" w:lineRule="auto"/>
        <w:jc w:val="both"/>
        <w:rPr>
          <w:rFonts w:ascii="Palatino Linotype" w:hAnsi="Palatino Linotype"/>
          <w:b/>
          <w:color w:val="000000" w:themeColor="text1"/>
        </w:rPr>
      </w:pPr>
      <w:r w:rsidRPr="00A25812">
        <w:rPr>
          <w:rFonts w:ascii="Palatino Linotype" w:hAnsi="Palatino Linotype"/>
          <w:b/>
          <w:color w:val="000000" w:themeColor="text1"/>
        </w:rPr>
        <w:t>De previo y especial pronunciamiento. Argumentos a considerar en las resoluciones a los recursos de revisión para justificar los fallos emitidos fuera del plazo legal de 45 días.</w:t>
      </w:r>
    </w:p>
    <w:p w:rsidR="000078B7" w:rsidRPr="001C3F4F" w:rsidRDefault="000078B7" w:rsidP="001C3F4F">
      <w:pPr>
        <w:spacing w:line="360" w:lineRule="auto"/>
        <w:jc w:val="both"/>
        <w:rPr>
          <w:rFonts w:ascii="Palatino Linotype" w:hAnsi="Palatino Linotype"/>
          <w:b/>
          <w:color w:val="000000" w:themeColor="text1"/>
        </w:rPr>
      </w:pPr>
    </w:p>
    <w:p w:rsidR="000078B7" w:rsidRPr="00A25812" w:rsidRDefault="000078B7" w:rsidP="000078B7">
      <w:pPr>
        <w:pStyle w:val="Prrafodelista"/>
        <w:numPr>
          <w:ilvl w:val="0"/>
          <w:numId w:val="1"/>
        </w:numPr>
        <w:spacing w:line="360" w:lineRule="auto"/>
        <w:ind w:left="0" w:firstLine="0"/>
        <w:jc w:val="both"/>
        <w:rPr>
          <w:rFonts w:ascii="Palatino Linotype" w:hAnsi="Palatino Linotype"/>
        </w:rPr>
      </w:pPr>
      <w:r w:rsidRPr="00A25812">
        <w:rPr>
          <w:rFonts w:ascii="Palatino Linotype" w:hAnsi="Palatino Linotype"/>
        </w:rPr>
        <w:t xml:space="preserve">Este organismo garante no pasa por alto justificar, que la dilación en la resolución del </w:t>
      </w:r>
      <w:r w:rsidRPr="00A25812">
        <w:rPr>
          <w:rFonts w:ascii="Palatino Linotype" w:hAnsi="Palatino Linotype"/>
          <w:lang w:val="es-MX"/>
        </w:rPr>
        <w:t>presente</w:t>
      </w:r>
      <w:r w:rsidRPr="00A25812">
        <w:rPr>
          <w:rFonts w:ascii="Palatino Linotype" w:hAnsi="Palatino Linotype"/>
        </w:rPr>
        <w:t xml:space="preserve"> asunto encuentra justificación en el alto número de recursos de revisión recibidos dentro del primer semestre del año dos mil veintidós, que, en </w:t>
      </w:r>
      <w:r w:rsidRPr="00A25812">
        <w:rPr>
          <w:rFonts w:ascii="Palatino Linotype" w:hAnsi="Palatino Linotype"/>
        </w:rPr>
        <w:lastRenderedPageBreak/>
        <w:t>comparación con los recibidos el año pasado dentro del mismo periodo, se ha incrementado aproximadamente un 400% el número de medios de impugnación que deben resolverse por este Instituto, circunstancia atípica que ha rebasado las capacidades técnicas y humanas del personal encargado de la proyección de las resoluciones a dichos medios de impugnación.</w:t>
      </w:r>
    </w:p>
    <w:p w:rsidR="000078B7" w:rsidRPr="00A25812" w:rsidRDefault="000078B7" w:rsidP="000078B7">
      <w:pPr>
        <w:pStyle w:val="Prrafodelista"/>
        <w:spacing w:line="360" w:lineRule="auto"/>
        <w:ind w:left="0"/>
        <w:jc w:val="both"/>
        <w:rPr>
          <w:rFonts w:ascii="Palatino Linotype" w:hAnsi="Palatino Linotype"/>
        </w:rPr>
      </w:pPr>
    </w:p>
    <w:p w:rsidR="000078B7" w:rsidRPr="00A25812" w:rsidRDefault="000078B7" w:rsidP="000078B7">
      <w:pPr>
        <w:pStyle w:val="Prrafodelista"/>
        <w:numPr>
          <w:ilvl w:val="0"/>
          <w:numId w:val="1"/>
        </w:numPr>
        <w:spacing w:line="360" w:lineRule="auto"/>
        <w:ind w:left="0" w:firstLine="0"/>
        <w:jc w:val="both"/>
        <w:rPr>
          <w:rFonts w:ascii="Palatino Linotype" w:hAnsi="Palatino Linotype"/>
        </w:rPr>
      </w:pPr>
      <w:r w:rsidRPr="00A25812">
        <w:rPr>
          <w:rFonts w:ascii="Palatino Linotype" w:hAnsi="Palatino Linotype"/>
        </w:rPr>
        <w:t>Por ello, es menester precisar que, si bien se ha excedido el plazo para resolver el presente medio de impugnación, de conformidad con la ley de la materia, dicha dilación es de carácter excepcional y se encuentra justificada en los elementos para medir la razonabilidad del plazo de resolución de asuntos conforme a los parámetros establecidos por diversos órganos jurisdiccionales federales, aplicables también en procedimientos análogos, como el que nos ocupa.</w:t>
      </w:r>
    </w:p>
    <w:p w:rsidR="000078B7" w:rsidRPr="00A25812" w:rsidRDefault="000078B7" w:rsidP="000078B7">
      <w:pPr>
        <w:spacing w:line="360" w:lineRule="auto"/>
        <w:rPr>
          <w:rFonts w:ascii="Palatino Linotype" w:hAnsi="Palatino Linotype"/>
        </w:rPr>
      </w:pPr>
    </w:p>
    <w:p w:rsidR="000078B7" w:rsidRPr="00A25812" w:rsidRDefault="000078B7" w:rsidP="000078B7">
      <w:pPr>
        <w:pStyle w:val="Prrafodelista"/>
        <w:numPr>
          <w:ilvl w:val="0"/>
          <w:numId w:val="1"/>
        </w:numPr>
        <w:spacing w:line="360" w:lineRule="auto"/>
        <w:ind w:left="0" w:firstLine="0"/>
        <w:jc w:val="both"/>
        <w:rPr>
          <w:rFonts w:ascii="Palatino Linotype" w:hAnsi="Palatino Linotype"/>
        </w:rPr>
      </w:pPr>
      <w:r w:rsidRPr="00A25812">
        <w:rPr>
          <w:rFonts w:ascii="Palatino Linotype" w:hAnsi="Palatino Linotype"/>
        </w:rPr>
        <w:t>Así, en términos de lo que establecen los artículos 8.1 y 25 de la Convención Americana sobre Derechos Humanos, los recursos deben ser sencillos y resolverse en el menor tiempo posible, tomando en consideración la dilación total del procedimiento; esto es, en un plazo razonable.</w:t>
      </w:r>
    </w:p>
    <w:p w:rsidR="000078B7" w:rsidRPr="00A25812" w:rsidRDefault="000078B7" w:rsidP="000078B7">
      <w:pPr>
        <w:spacing w:line="360" w:lineRule="auto"/>
        <w:jc w:val="both"/>
        <w:rPr>
          <w:rFonts w:ascii="Palatino Linotype" w:hAnsi="Palatino Linotype"/>
        </w:rPr>
      </w:pPr>
    </w:p>
    <w:p w:rsidR="000078B7" w:rsidRPr="00A25812" w:rsidRDefault="000078B7" w:rsidP="000078B7">
      <w:pPr>
        <w:pStyle w:val="Prrafodelista"/>
        <w:numPr>
          <w:ilvl w:val="0"/>
          <w:numId w:val="1"/>
        </w:numPr>
        <w:spacing w:line="360" w:lineRule="auto"/>
        <w:ind w:left="0" w:firstLine="0"/>
        <w:jc w:val="both"/>
        <w:rPr>
          <w:rFonts w:ascii="Palatino Linotype" w:hAnsi="Palatino Linotype"/>
        </w:rPr>
      </w:pPr>
      <w:r w:rsidRPr="00A25812">
        <w:rPr>
          <w:rFonts w:ascii="Palatino Linotype" w:hAnsi="Palatino Linotype"/>
        </w:rPr>
        <w:t>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w:t>
      </w:r>
    </w:p>
    <w:p w:rsidR="000078B7" w:rsidRPr="00A25812" w:rsidRDefault="000078B7" w:rsidP="000078B7">
      <w:pPr>
        <w:pStyle w:val="Prrafodelista"/>
        <w:spacing w:line="360" w:lineRule="auto"/>
        <w:rPr>
          <w:rFonts w:ascii="Palatino Linotype" w:hAnsi="Palatino Linotype"/>
        </w:rPr>
      </w:pPr>
    </w:p>
    <w:p w:rsidR="000078B7" w:rsidRPr="00A25812" w:rsidRDefault="000078B7" w:rsidP="000078B7">
      <w:pPr>
        <w:pStyle w:val="Prrafodelista"/>
        <w:numPr>
          <w:ilvl w:val="0"/>
          <w:numId w:val="1"/>
        </w:numPr>
        <w:spacing w:line="360" w:lineRule="auto"/>
        <w:ind w:left="0" w:firstLine="0"/>
        <w:jc w:val="both"/>
        <w:rPr>
          <w:rFonts w:ascii="Palatino Linotype" w:hAnsi="Palatino Linotype"/>
        </w:rPr>
      </w:pPr>
      <w:r w:rsidRPr="00A25812">
        <w:rPr>
          <w:rFonts w:ascii="Palatino Linotype" w:hAnsi="Palatino Linotype"/>
        </w:rPr>
        <w:lastRenderedPageBreak/>
        <w:t xml:space="preserve">Por ello, excepcionalmente, si un asunto es resuelto con posterioridad a los plazos señalados por la norma debe analizarse la razonabilidad de dicha dilación atendiendo a los siguientes criterios:  </w:t>
      </w:r>
    </w:p>
    <w:p w:rsidR="000078B7" w:rsidRPr="00A25812" w:rsidRDefault="000078B7" w:rsidP="000078B7">
      <w:pPr>
        <w:pStyle w:val="Prrafodelista"/>
        <w:spacing w:line="360" w:lineRule="auto"/>
        <w:rPr>
          <w:rFonts w:ascii="Palatino Linotype" w:hAnsi="Palatino Linotype"/>
        </w:rPr>
      </w:pPr>
    </w:p>
    <w:p w:rsidR="000078B7" w:rsidRPr="00A25812" w:rsidRDefault="000078B7" w:rsidP="000078B7">
      <w:pPr>
        <w:pStyle w:val="Prrafodelista"/>
        <w:numPr>
          <w:ilvl w:val="0"/>
          <w:numId w:val="6"/>
        </w:numPr>
        <w:spacing w:line="360" w:lineRule="auto"/>
        <w:jc w:val="both"/>
        <w:rPr>
          <w:rFonts w:ascii="Palatino Linotype" w:hAnsi="Palatino Linotype"/>
        </w:rPr>
      </w:pPr>
      <w:r w:rsidRPr="00A25812">
        <w:rPr>
          <w:rFonts w:ascii="Palatino Linotype" w:hAnsi="Palatino Linotype"/>
        </w:rPr>
        <w:t xml:space="preserve">Complejidad del Asunto: La complejidad de la prueba, la pluralidad de sujetos procesales, el tiempo transcurrido, las características y contexto del recurso. </w:t>
      </w:r>
    </w:p>
    <w:p w:rsidR="000078B7" w:rsidRPr="00A25812" w:rsidRDefault="000078B7" w:rsidP="000078B7">
      <w:pPr>
        <w:pStyle w:val="Prrafodelista"/>
        <w:spacing w:line="360" w:lineRule="auto"/>
        <w:ind w:left="927"/>
        <w:jc w:val="both"/>
        <w:rPr>
          <w:rFonts w:ascii="Palatino Linotype" w:hAnsi="Palatino Linotype"/>
        </w:rPr>
      </w:pPr>
    </w:p>
    <w:p w:rsidR="000078B7" w:rsidRPr="00A25812" w:rsidRDefault="000078B7" w:rsidP="000078B7">
      <w:pPr>
        <w:pStyle w:val="Prrafodelista"/>
        <w:numPr>
          <w:ilvl w:val="0"/>
          <w:numId w:val="6"/>
        </w:numPr>
        <w:spacing w:line="360" w:lineRule="auto"/>
        <w:jc w:val="both"/>
        <w:rPr>
          <w:rFonts w:ascii="Palatino Linotype" w:hAnsi="Palatino Linotype"/>
        </w:rPr>
      </w:pPr>
      <w:r w:rsidRPr="00A25812">
        <w:rPr>
          <w:rFonts w:ascii="Palatino Linotype" w:hAnsi="Palatino Linotype"/>
        </w:rPr>
        <w:t>Actividad Procesal del interesado. Acciones u omisiones del interesado.</w:t>
      </w:r>
    </w:p>
    <w:p w:rsidR="000078B7" w:rsidRPr="00A25812" w:rsidRDefault="000078B7" w:rsidP="000078B7">
      <w:pPr>
        <w:pStyle w:val="Prrafodelista"/>
        <w:spacing w:line="360" w:lineRule="auto"/>
        <w:rPr>
          <w:rFonts w:ascii="Palatino Linotype" w:hAnsi="Palatino Linotype"/>
        </w:rPr>
      </w:pPr>
    </w:p>
    <w:p w:rsidR="000078B7" w:rsidRPr="00A25812" w:rsidRDefault="000078B7" w:rsidP="000078B7">
      <w:pPr>
        <w:pStyle w:val="Prrafodelista"/>
        <w:numPr>
          <w:ilvl w:val="0"/>
          <w:numId w:val="6"/>
        </w:numPr>
        <w:spacing w:line="360" w:lineRule="auto"/>
        <w:jc w:val="both"/>
        <w:rPr>
          <w:rFonts w:ascii="Palatino Linotype" w:hAnsi="Palatino Linotype"/>
        </w:rPr>
      </w:pPr>
      <w:r w:rsidRPr="00A25812">
        <w:rPr>
          <w:rFonts w:ascii="Palatino Linotype" w:hAnsi="Palatino Linotype"/>
        </w:rPr>
        <w:t>Conducta de la Autoridad: Las Acciones u omisiones realizadas en el procedimiento. Así como si la autoridad actuó con la debida diligencia.</w:t>
      </w:r>
    </w:p>
    <w:p w:rsidR="000078B7" w:rsidRPr="00A25812" w:rsidRDefault="000078B7" w:rsidP="000078B7">
      <w:pPr>
        <w:pStyle w:val="Prrafodelista"/>
        <w:spacing w:line="360" w:lineRule="auto"/>
        <w:rPr>
          <w:rFonts w:ascii="Palatino Linotype" w:hAnsi="Palatino Linotype"/>
        </w:rPr>
      </w:pPr>
    </w:p>
    <w:p w:rsidR="000078B7" w:rsidRPr="00A25812" w:rsidRDefault="000078B7" w:rsidP="000078B7">
      <w:pPr>
        <w:pStyle w:val="Prrafodelista"/>
        <w:numPr>
          <w:ilvl w:val="0"/>
          <w:numId w:val="6"/>
        </w:numPr>
        <w:spacing w:line="360" w:lineRule="auto"/>
        <w:jc w:val="both"/>
        <w:rPr>
          <w:rFonts w:ascii="Palatino Linotype" w:hAnsi="Palatino Linotype"/>
        </w:rPr>
      </w:pPr>
      <w:r w:rsidRPr="00A25812">
        <w:rPr>
          <w:rFonts w:ascii="Palatino Linotype" w:hAnsi="Palatino Linotype"/>
        </w:rPr>
        <w:t>La afectación generada en la situación jurídica de la persona involucrada en el proceso: Violación a sus derechos humanos.</w:t>
      </w:r>
    </w:p>
    <w:p w:rsidR="000078B7" w:rsidRPr="00A25812" w:rsidRDefault="000078B7" w:rsidP="000078B7">
      <w:pPr>
        <w:pStyle w:val="Prrafodelista"/>
        <w:spacing w:line="360" w:lineRule="auto"/>
        <w:ind w:left="927"/>
        <w:jc w:val="both"/>
        <w:rPr>
          <w:rFonts w:ascii="Palatino Linotype" w:hAnsi="Palatino Linotype"/>
        </w:rPr>
      </w:pPr>
    </w:p>
    <w:p w:rsidR="000078B7" w:rsidRPr="00A25812" w:rsidRDefault="000078B7" w:rsidP="000078B7">
      <w:pPr>
        <w:pStyle w:val="Prrafodelista"/>
        <w:numPr>
          <w:ilvl w:val="0"/>
          <w:numId w:val="1"/>
        </w:numPr>
        <w:spacing w:line="360" w:lineRule="auto"/>
        <w:ind w:left="0" w:firstLine="0"/>
        <w:jc w:val="both"/>
        <w:rPr>
          <w:rFonts w:ascii="Palatino Linotype" w:hAnsi="Palatino Linotype"/>
        </w:rPr>
      </w:pPr>
      <w:r w:rsidRPr="00A25812">
        <w:rPr>
          <w:rFonts w:ascii="Palatino Linotype" w:hAnsi="Palatino Linotype"/>
        </w:rPr>
        <w:t xml:space="preserve">De modo que, cuando se trate de un asunto excepcional, por alguna o todas las características mencionadas o bien, cuando el ingreso de asuntos al órgano jurisdiccional o </w:t>
      </w:r>
      <w:r w:rsidRPr="00A25812">
        <w:rPr>
          <w:rFonts w:ascii="Palatino Linotype" w:hAnsi="Palatino Linotype"/>
          <w:i/>
        </w:rPr>
        <w:t xml:space="preserve">cuasi jurisdiccional </w:t>
      </w:r>
      <w:r w:rsidRPr="00A25812">
        <w:rPr>
          <w:rFonts w:ascii="Palatino Linotype" w:hAnsi="Palatino Linotype"/>
        </w:rPr>
        <w:t>respectivo supere notoriamente al que podría considerarse normal, debe concluirse que es una excluyente de responsabilidad en relación con la actuación del funcionario, como ha acontecido en el caso que nos ocupa.</w:t>
      </w:r>
    </w:p>
    <w:p w:rsidR="000078B7" w:rsidRPr="00A25812" w:rsidRDefault="000078B7" w:rsidP="000078B7">
      <w:pPr>
        <w:pStyle w:val="Prrafodelista"/>
        <w:spacing w:line="360" w:lineRule="auto"/>
        <w:ind w:left="0"/>
        <w:jc w:val="both"/>
        <w:rPr>
          <w:rFonts w:ascii="Palatino Linotype" w:hAnsi="Palatino Linotype"/>
        </w:rPr>
      </w:pPr>
    </w:p>
    <w:p w:rsidR="000078B7" w:rsidRPr="00A25812" w:rsidRDefault="000078B7" w:rsidP="000078B7">
      <w:pPr>
        <w:pStyle w:val="Prrafodelista"/>
        <w:numPr>
          <w:ilvl w:val="0"/>
          <w:numId w:val="1"/>
        </w:numPr>
        <w:spacing w:line="360" w:lineRule="auto"/>
        <w:ind w:left="0" w:firstLine="0"/>
        <w:jc w:val="both"/>
        <w:rPr>
          <w:rFonts w:ascii="Palatino Linotype" w:hAnsi="Palatino Linotype"/>
          <w:b/>
        </w:rPr>
      </w:pPr>
      <w:r w:rsidRPr="00A25812">
        <w:rPr>
          <w:rFonts w:ascii="Palatino Linotype" w:hAnsi="Palatino Linotype"/>
        </w:rPr>
        <w:lastRenderedPageBreak/>
        <w:t xml:space="preserve">Argumento que encuentra sustento en la jurisprudencia P./J. 32/92 emitida por el Pleno de la Suprema Corte de Justicia de la Nación de rubro </w:t>
      </w:r>
      <w:r w:rsidRPr="00A25812">
        <w:rPr>
          <w:rFonts w:ascii="Palatino Linotype" w:hAnsi="Palatino Linotype"/>
          <w:i/>
        </w:rPr>
        <w:t>“TÉRMINOS PROCESALES. PARA DETERMINAR SI UN FUNCIONARIO JUDICIAL ACTUÓ INDEBIDAMENTE POR NO RESPETARLOS SE DEBE ATENDER AL PRESUPUESTO QUE CONSIDERÓ EL LEGISLADOR AL FIJARLOS Y LAS CARACTERÍSTICAS DEL CASO.”</w:t>
      </w:r>
      <w:r w:rsidRPr="00A25812">
        <w:rPr>
          <w:rFonts w:ascii="Palatino Linotype" w:hAnsi="Palatino Linotype"/>
        </w:rPr>
        <w:t>, visible en la Gaceta del Seminario Judicial de la Federación con el registro digital 205635.</w:t>
      </w:r>
    </w:p>
    <w:p w:rsidR="000078B7" w:rsidRPr="00A25812" w:rsidRDefault="000078B7" w:rsidP="000078B7">
      <w:pPr>
        <w:spacing w:line="360" w:lineRule="auto"/>
        <w:jc w:val="both"/>
        <w:rPr>
          <w:rFonts w:ascii="Palatino Linotype" w:hAnsi="Palatino Linotype"/>
        </w:rPr>
      </w:pPr>
    </w:p>
    <w:p w:rsidR="000078B7" w:rsidRPr="00A25812" w:rsidRDefault="000078B7" w:rsidP="000078B7">
      <w:pPr>
        <w:pStyle w:val="Prrafodelista"/>
        <w:numPr>
          <w:ilvl w:val="0"/>
          <w:numId w:val="1"/>
        </w:numPr>
        <w:spacing w:line="360" w:lineRule="auto"/>
        <w:ind w:left="0" w:firstLine="0"/>
        <w:jc w:val="both"/>
        <w:rPr>
          <w:rFonts w:ascii="Palatino Linotype" w:hAnsi="Palatino Linotype"/>
        </w:rPr>
      </w:pPr>
      <w:r w:rsidRPr="00A25812">
        <w:rPr>
          <w:rFonts w:ascii="Palatino Linotype" w:hAnsi="Palatino Linotype"/>
        </w:rPr>
        <w:t>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los términos legales previamente establecidos por la Ley, por tratarse de causas de fuerza mayor.</w:t>
      </w:r>
    </w:p>
    <w:p w:rsidR="000078B7" w:rsidRPr="00A25812" w:rsidRDefault="000078B7" w:rsidP="000078B7">
      <w:pPr>
        <w:pStyle w:val="Prrafodelista"/>
        <w:spacing w:line="360" w:lineRule="auto"/>
        <w:rPr>
          <w:rFonts w:ascii="Palatino Linotype" w:hAnsi="Palatino Linotype"/>
        </w:rPr>
      </w:pPr>
    </w:p>
    <w:p w:rsidR="000078B7" w:rsidRPr="00A25812" w:rsidRDefault="000078B7" w:rsidP="000078B7">
      <w:pPr>
        <w:pStyle w:val="Prrafodelista"/>
        <w:numPr>
          <w:ilvl w:val="0"/>
          <w:numId w:val="1"/>
        </w:numPr>
        <w:spacing w:line="360" w:lineRule="auto"/>
        <w:ind w:left="0" w:firstLine="0"/>
        <w:jc w:val="both"/>
        <w:rPr>
          <w:rFonts w:ascii="Palatino Linotype" w:hAnsi="Palatino Linotype"/>
        </w:rPr>
      </w:pPr>
      <w:r w:rsidRPr="00A25812">
        <w:rPr>
          <w:rFonts w:ascii="Palatino Linotype" w:hAnsi="Palatino Linotype"/>
        </w:rPr>
        <w:t>Por ello, este organismo garante comprometido con la tutela de los derechos humanos confiados, señala que este exceso del plazo legal para resolver el presente asunto, resulta de carácter excepcional.</w:t>
      </w:r>
    </w:p>
    <w:p w:rsidR="000078B7" w:rsidRPr="00A25812" w:rsidRDefault="000078B7" w:rsidP="000078B7">
      <w:pPr>
        <w:spacing w:line="360" w:lineRule="auto"/>
        <w:jc w:val="both"/>
        <w:rPr>
          <w:rFonts w:ascii="Palatino Linotype" w:hAnsi="Palatino Linotype"/>
        </w:rPr>
      </w:pPr>
    </w:p>
    <w:p w:rsidR="000078B7" w:rsidRPr="00A25812" w:rsidRDefault="000078B7" w:rsidP="000078B7">
      <w:pPr>
        <w:pStyle w:val="Prrafodelista"/>
        <w:numPr>
          <w:ilvl w:val="0"/>
          <w:numId w:val="1"/>
        </w:numPr>
        <w:spacing w:line="360" w:lineRule="auto"/>
        <w:ind w:left="0" w:firstLine="0"/>
        <w:jc w:val="both"/>
        <w:rPr>
          <w:rFonts w:ascii="Palatino Linotype" w:hAnsi="Palatino Linotype"/>
        </w:rPr>
      </w:pPr>
      <w:r w:rsidRPr="00A25812">
        <w:rPr>
          <w:rFonts w:ascii="Palatino Linotype" w:hAnsi="Palatino Linotype"/>
        </w:rPr>
        <w:lastRenderedPageBreak/>
        <w:t>Al respecto, también son de considerar los criterios sostenidos por el Cuarto Tribunal Colegiado en Materia Administrativa del Primer Circuito, cuyos rubros y datos de identificación son los siguientes:</w:t>
      </w:r>
    </w:p>
    <w:p w:rsidR="000078B7" w:rsidRPr="00A25812" w:rsidRDefault="000078B7" w:rsidP="000078B7">
      <w:pPr>
        <w:spacing w:line="360" w:lineRule="auto"/>
        <w:jc w:val="both"/>
        <w:rPr>
          <w:rFonts w:ascii="Palatino Linotype" w:hAnsi="Palatino Linotype"/>
        </w:rPr>
      </w:pPr>
    </w:p>
    <w:p w:rsidR="000078B7" w:rsidRPr="00A25812" w:rsidRDefault="000078B7" w:rsidP="000078B7">
      <w:pPr>
        <w:spacing w:line="360" w:lineRule="auto"/>
        <w:ind w:left="425" w:right="476"/>
        <w:jc w:val="both"/>
        <w:rPr>
          <w:rFonts w:ascii="Palatino Linotype" w:hAnsi="Palatino Linotype"/>
        </w:rPr>
      </w:pPr>
      <w:r w:rsidRPr="00A25812">
        <w:rPr>
          <w:rFonts w:ascii="Palatino Linotype" w:hAnsi="Palatino Linotype"/>
        </w:rPr>
        <w:t xml:space="preserve"> </w:t>
      </w:r>
      <w:r w:rsidRPr="00A25812">
        <w:rPr>
          <w:rFonts w:ascii="Palatino Linotype" w:hAnsi="Palatino Linotype"/>
          <w:i/>
        </w:rPr>
        <w:t>“PLAZO RAZONABLE PARA RESOLVER. DIMENSIÓN Y EFECTOS DE ESTE CONCEPTO CUANDO SE ADUCE EXCESIVA CARGA DE TRABAJO.”</w:t>
      </w:r>
      <w:r w:rsidRPr="00A25812">
        <w:rPr>
          <w:rFonts w:ascii="Palatino Linotype" w:hAnsi="Palatino Linotype"/>
        </w:rPr>
        <w:t xml:space="preserve"> consultable en el Seminario Judicial de la Federación y su gaceta, con el registro digital 2002351.</w:t>
      </w:r>
    </w:p>
    <w:p w:rsidR="000078B7" w:rsidRPr="00A25812" w:rsidRDefault="000078B7" w:rsidP="000078B7">
      <w:pPr>
        <w:spacing w:line="360" w:lineRule="auto"/>
        <w:ind w:left="425" w:right="476"/>
        <w:jc w:val="both"/>
        <w:rPr>
          <w:rFonts w:ascii="Palatino Linotype" w:hAnsi="Palatino Linotype"/>
          <w:b/>
        </w:rPr>
      </w:pPr>
    </w:p>
    <w:p w:rsidR="000078B7" w:rsidRPr="00A25812" w:rsidRDefault="000078B7" w:rsidP="000078B7">
      <w:pPr>
        <w:spacing w:line="360" w:lineRule="auto"/>
        <w:ind w:left="425" w:right="476"/>
        <w:jc w:val="both"/>
        <w:rPr>
          <w:rFonts w:ascii="Palatino Linotype" w:hAnsi="Palatino Linotype"/>
        </w:rPr>
      </w:pPr>
      <w:r w:rsidRPr="00A25812">
        <w:rPr>
          <w:rFonts w:ascii="Palatino Linotype" w:hAnsi="Palatino Linotype"/>
          <w:i/>
        </w:rPr>
        <w:t>“PLAZO RAZONABLE PARA RESOLVER. CONCEPTO Y ELEMENTOS QUE LO INTEGRAN A LA LUZ DEL DERECHO INTERNACIONAL DE LOS DERECHOS HUMANOS.”</w:t>
      </w:r>
      <w:r w:rsidRPr="00A25812">
        <w:rPr>
          <w:rFonts w:ascii="Palatino Linotype" w:hAnsi="Palatino Linotype"/>
        </w:rPr>
        <w:t>, visible en el Seminario Judicial de la Federación y su gaceta, con el registro digital 2002350.”</w:t>
      </w:r>
    </w:p>
    <w:p w:rsidR="000D2638" w:rsidRPr="000D2638" w:rsidRDefault="000D2638" w:rsidP="000D2638">
      <w:pPr>
        <w:pStyle w:val="Prrafodelista"/>
        <w:rPr>
          <w:rFonts w:ascii="Palatino Linotype" w:hAnsi="Palatino Linotype"/>
        </w:rPr>
      </w:pPr>
    </w:p>
    <w:p w:rsidR="000D2638" w:rsidRPr="000D2638" w:rsidRDefault="000D2638" w:rsidP="000D2638">
      <w:pPr>
        <w:pStyle w:val="Prrafodelista"/>
        <w:spacing w:before="240" w:after="240" w:line="360" w:lineRule="auto"/>
        <w:ind w:left="0"/>
        <w:jc w:val="both"/>
        <w:rPr>
          <w:rFonts w:ascii="Palatino Linotype" w:hAnsi="Palatino Linotype"/>
          <w:b/>
          <w:color w:val="000000" w:themeColor="text1"/>
        </w:rPr>
      </w:pPr>
    </w:p>
    <w:p w:rsidR="009F09BC" w:rsidRPr="008A249A" w:rsidRDefault="000078B7" w:rsidP="000D2638">
      <w:pPr>
        <w:pStyle w:val="Prrafodelista"/>
        <w:numPr>
          <w:ilvl w:val="0"/>
          <w:numId w:val="1"/>
        </w:numPr>
        <w:spacing w:before="240" w:after="240" w:line="360" w:lineRule="auto"/>
        <w:ind w:left="0" w:firstLine="0"/>
        <w:jc w:val="both"/>
        <w:rPr>
          <w:rFonts w:ascii="Palatino Linotype" w:hAnsi="Palatino Linotype"/>
          <w:b/>
          <w:color w:val="000000" w:themeColor="text1"/>
        </w:rPr>
      </w:pPr>
      <w:r>
        <w:rPr>
          <w:rFonts w:ascii="Palatino Linotype" w:hAnsi="Palatino Linotype"/>
        </w:rPr>
        <w:t>P</w:t>
      </w:r>
      <w:r w:rsidR="00FF60EE" w:rsidRPr="008A249A">
        <w:rPr>
          <w:rFonts w:ascii="Palatino Linotype" w:hAnsi="Palatino Linotype"/>
        </w:rPr>
        <w:t xml:space="preserve">osteriormente mediante acuerdo de fecha veintiocho de </w:t>
      </w:r>
      <w:r w:rsidR="000D2638">
        <w:rPr>
          <w:rFonts w:ascii="Palatino Linotype" w:hAnsi="Palatino Linotype"/>
        </w:rPr>
        <w:t>agost</w:t>
      </w:r>
      <w:r w:rsidR="00FF60EE" w:rsidRPr="008A249A">
        <w:rPr>
          <w:rFonts w:ascii="Palatino Linotype" w:hAnsi="Palatino Linotype"/>
        </w:rPr>
        <w:t xml:space="preserve">o de dos mil veintitrés </w:t>
      </w:r>
      <w:r w:rsidR="00090954" w:rsidRPr="008A249A">
        <w:rPr>
          <w:rFonts w:ascii="Palatino Linotype" w:hAnsi="Palatino Linotype"/>
        </w:rPr>
        <w:t xml:space="preserve">se decretó el cierre de </w:t>
      </w:r>
      <w:r w:rsidR="00090954" w:rsidRPr="008A249A">
        <w:rPr>
          <w:rFonts w:ascii="Palatino Linotype" w:hAnsi="Palatino Linotype"/>
          <w:color w:val="000000"/>
        </w:rPr>
        <w:t>instrucción</w:t>
      </w:r>
      <w:r w:rsidR="00FF60EE" w:rsidRPr="008A249A">
        <w:rPr>
          <w:rFonts w:ascii="Palatino Linotype" w:hAnsi="Palatino Linotype"/>
        </w:rPr>
        <w:t xml:space="preserve">, </w:t>
      </w:r>
      <w:r w:rsidR="009F09BC" w:rsidRPr="008A249A">
        <w:rPr>
          <w:rFonts w:ascii="Palatino Linotype" w:hAnsi="Palatino Linotype" w:cs="Arial"/>
        </w:rPr>
        <w:t>por lo que no ha</w:t>
      </w:r>
      <w:r w:rsidR="00701315" w:rsidRPr="008A249A">
        <w:rPr>
          <w:rFonts w:ascii="Palatino Linotype" w:hAnsi="Palatino Linotype" w:cs="Arial"/>
        </w:rPr>
        <w:t>biendo más que hacer constar, y-</w:t>
      </w:r>
      <w:r w:rsidR="00090954" w:rsidRPr="008A249A">
        <w:rPr>
          <w:rFonts w:ascii="Palatino Linotype" w:hAnsi="Palatino Linotype" w:cs="Arial"/>
        </w:rPr>
        <w:t>------------------------------------------------------</w:t>
      </w:r>
      <w:r w:rsidR="000D2638">
        <w:rPr>
          <w:rFonts w:ascii="Palatino Linotype" w:hAnsi="Palatino Linotype" w:cs="Arial"/>
        </w:rPr>
        <w:t>-----------------------------------</w:t>
      </w:r>
      <w:r>
        <w:rPr>
          <w:rFonts w:ascii="Palatino Linotype" w:hAnsi="Palatino Linotype" w:cs="Arial"/>
        </w:rPr>
        <w:t>-------</w:t>
      </w:r>
    </w:p>
    <w:p w:rsidR="00701315" w:rsidRPr="008A249A" w:rsidRDefault="00701315" w:rsidP="00701315">
      <w:pPr>
        <w:pStyle w:val="Prrafodelista"/>
        <w:rPr>
          <w:rFonts w:ascii="Palatino Linotype" w:hAnsi="Palatino Linotype"/>
          <w:b/>
          <w:color w:val="000000" w:themeColor="text1"/>
        </w:rPr>
      </w:pPr>
    </w:p>
    <w:p w:rsidR="009F09BC" w:rsidRPr="008A249A" w:rsidRDefault="009F09BC" w:rsidP="00701315">
      <w:pPr>
        <w:pStyle w:val="Ttulo1"/>
        <w:spacing w:before="0" w:line="360" w:lineRule="auto"/>
        <w:jc w:val="center"/>
        <w:rPr>
          <w:rFonts w:ascii="Palatino Linotype" w:hAnsi="Palatino Linotype"/>
          <w:b/>
          <w:color w:val="000000" w:themeColor="text1"/>
          <w:sz w:val="24"/>
          <w:szCs w:val="24"/>
        </w:rPr>
      </w:pPr>
      <w:bookmarkStart w:id="61" w:name="_Toc491791302"/>
      <w:bookmarkStart w:id="62" w:name="_Toc83128578"/>
      <w:r w:rsidRPr="008A249A">
        <w:rPr>
          <w:rFonts w:ascii="Palatino Linotype" w:hAnsi="Palatino Linotype"/>
          <w:b/>
          <w:color w:val="000000" w:themeColor="text1"/>
          <w:sz w:val="24"/>
          <w:szCs w:val="24"/>
        </w:rPr>
        <w:t>CONSIDERANDO</w:t>
      </w:r>
      <w:bookmarkEnd w:id="61"/>
      <w:bookmarkEnd w:id="62"/>
    </w:p>
    <w:p w:rsidR="009F09BC" w:rsidRPr="008A249A" w:rsidRDefault="009F09BC" w:rsidP="009F09BC">
      <w:pPr>
        <w:rPr>
          <w:rFonts w:ascii="Palatino Linotype" w:hAnsi="Palatino Linotype"/>
          <w:lang w:val="es-MX" w:eastAsia="en-US"/>
        </w:rPr>
      </w:pPr>
    </w:p>
    <w:p w:rsidR="009F09BC" w:rsidRPr="008A249A" w:rsidRDefault="009F09BC" w:rsidP="009F09BC">
      <w:pPr>
        <w:pStyle w:val="Ttulo2"/>
        <w:rPr>
          <w:rFonts w:ascii="Palatino Linotype" w:hAnsi="Palatino Linotype"/>
          <w:b/>
          <w:color w:val="auto"/>
          <w:sz w:val="24"/>
          <w:szCs w:val="24"/>
        </w:rPr>
      </w:pPr>
      <w:bookmarkStart w:id="63" w:name="_Toc491791303"/>
      <w:bookmarkStart w:id="64" w:name="_Toc83128579"/>
      <w:r w:rsidRPr="008A249A">
        <w:rPr>
          <w:rFonts w:ascii="Palatino Linotype" w:hAnsi="Palatino Linotype"/>
          <w:b/>
          <w:color w:val="auto"/>
          <w:sz w:val="24"/>
          <w:szCs w:val="24"/>
        </w:rPr>
        <w:t>PRIMERO. De la competencia</w:t>
      </w:r>
      <w:bookmarkEnd w:id="63"/>
      <w:bookmarkEnd w:id="64"/>
    </w:p>
    <w:p w:rsidR="009F09BC" w:rsidRPr="008A249A" w:rsidRDefault="009F09BC" w:rsidP="009F09BC">
      <w:pPr>
        <w:rPr>
          <w:rFonts w:ascii="Palatino Linotype" w:hAnsi="Palatino Linotype"/>
          <w:lang w:val="es-MX" w:eastAsia="en-US"/>
        </w:rPr>
      </w:pPr>
    </w:p>
    <w:p w:rsidR="000078B7" w:rsidRPr="000B6E23" w:rsidRDefault="001B75DC" w:rsidP="001B75DC">
      <w:pPr>
        <w:pStyle w:val="Prrafodelista"/>
        <w:numPr>
          <w:ilvl w:val="0"/>
          <w:numId w:val="1"/>
        </w:numPr>
        <w:spacing w:before="240" w:after="240" w:line="360" w:lineRule="auto"/>
        <w:ind w:left="0" w:firstLine="0"/>
        <w:jc w:val="both"/>
        <w:rPr>
          <w:rFonts w:ascii="Palatino Linotype" w:hAnsi="Palatino Linotype"/>
          <w:color w:val="000000" w:themeColor="text1"/>
        </w:rPr>
      </w:pPr>
      <w:r w:rsidRPr="001B75DC">
        <w:rPr>
          <w:rFonts w:ascii="Palatino Linotype" w:hAnsi="Palatino Linotype"/>
          <w:color w:val="000000" w:themeColor="text1"/>
        </w:rPr>
        <w:t xml:space="preserve">Este Instituto </w:t>
      </w:r>
      <w:r w:rsidRPr="001B75DC">
        <w:rPr>
          <w:rFonts w:ascii="Palatino Linotype" w:hAnsi="Palatino Linotype"/>
        </w:rPr>
        <w:t>de</w:t>
      </w:r>
      <w:r w:rsidRPr="001B75DC">
        <w:rPr>
          <w:rFonts w:ascii="Palatino Linotype" w:hAnsi="Palatino Linotype"/>
          <w:color w:val="000000" w:themeColor="text1"/>
        </w:rPr>
        <w:t xml:space="preserve"> Transparencia, Acceso a la Información Pública y Protección de Datos Personales del Estado de México y Municipios, es competente para conocer </w:t>
      </w:r>
      <w:r w:rsidRPr="001B75DC">
        <w:rPr>
          <w:rFonts w:ascii="Palatino Linotype" w:hAnsi="Palatino Linotype"/>
          <w:color w:val="000000" w:themeColor="text1"/>
        </w:rPr>
        <w:lastRenderedPageBreak/>
        <w:t>y resolver del presente recurso de conformidad con el artículo: 6, apartado A, fracción IV de la Constitución Política de los Estados Unidos Mexicanos; 5, párrafos trigésimo segundo y trigésimo tercero, fracciones IV y V, de la Constitución Política del Estado Libre y Soberano de México; artículos 1, 2 fracción II, 13, 29, 36 fracciones I y II, 176, 178, 179, 181 párrafo tercero y 185 de la Ley de Transparencia y Acceso a la Información Pública del Estado de México y Municipios; y 7, 9 fracciones I y XXIV, y 11 del Reglamento Interior del Instituto de Transparencia, Acceso a la Información Pública y Protección de Datos Personales del Estado de México y Municipios.</w:t>
      </w:r>
    </w:p>
    <w:p w:rsidR="009F09BC" w:rsidRPr="008A249A" w:rsidRDefault="009F09BC" w:rsidP="00353F1D">
      <w:pPr>
        <w:pStyle w:val="Prrafodelista"/>
        <w:spacing w:line="360" w:lineRule="auto"/>
        <w:ind w:left="0"/>
        <w:jc w:val="both"/>
        <w:rPr>
          <w:rFonts w:ascii="Palatino Linotype" w:eastAsia="Calibri" w:hAnsi="Palatino Linotype" w:cs="Times New Roman"/>
          <w:b/>
          <w:lang w:val="es-ES"/>
        </w:rPr>
      </w:pPr>
    </w:p>
    <w:p w:rsidR="009F09BC" w:rsidRPr="008A249A" w:rsidRDefault="009F09BC" w:rsidP="009F09BC">
      <w:pPr>
        <w:pStyle w:val="Ttulo2"/>
        <w:rPr>
          <w:rFonts w:ascii="Palatino Linotype" w:hAnsi="Palatino Linotype"/>
          <w:b/>
          <w:color w:val="auto"/>
          <w:sz w:val="24"/>
          <w:szCs w:val="24"/>
        </w:rPr>
      </w:pPr>
      <w:bookmarkStart w:id="65" w:name="_Toc491791304"/>
      <w:bookmarkStart w:id="66" w:name="_Toc83128580"/>
      <w:r w:rsidRPr="008A249A">
        <w:rPr>
          <w:rFonts w:ascii="Palatino Linotype" w:hAnsi="Palatino Linotype"/>
          <w:b/>
          <w:color w:val="auto"/>
          <w:sz w:val="24"/>
          <w:szCs w:val="24"/>
        </w:rPr>
        <w:t>SEGUNDO. De la oportunidad y procedencia.</w:t>
      </w:r>
      <w:bookmarkEnd w:id="65"/>
      <w:bookmarkEnd w:id="66"/>
    </w:p>
    <w:p w:rsidR="009F09BC" w:rsidRPr="008A249A" w:rsidRDefault="009F09BC" w:rsidP="009F09BC">
      <w:pPr>
        <w:rPr>
          <w:rFonts w:ascii="Palatino Linotype" w:hAnsi="Palatino Linotype"/>
          <w:lang w:val="es-MX" w:eastAsia="en-US"/>
        </w:rPr>
      </w:pPr>
    </w:p>
    <w:p w:rsidR="009F09BC" w:rsidRPr="008A249A" w:rsidRDefault="002649F6" w:rsidP="009570E8">
      <w:pPr>
        <w:pStyle w:val="Prrafodelista"/>
        <w:numPr>
          <w:ilvl w:val="0"/>
          <w:numId w:val="1"/>
        </w:numPr>
        <w:spacing w:line="360" w:lineRule="auto"/>
        <w:ind w:left="0" w:firstLine="0"/>
        <w:jc w:val="both"/>
        <w:rPr>
          <w:rFonts w:ascii="Palatino Linotype" w:hAnsi="Palatino Linotype"/>
        </w:rPr>
      </w:pPr>
      <w:r w:rsidRPr="008A249A">
        <w:rPr>
          <w:rFonts w:ascii="Palatino Linotype" w:eastAsia="Calibri" w:hAnsi="Palatino Linotype" w:cs="Arial"/>
        </w:rPr>
        <w:t>Los</w:t>
      </w:r>
      <w:r w:rsidR="00AD63B4" w:rsidRPr="008A249A">
        <w:rPr>
          <w:rFonts w:ascii="Palatino Linotype" w:eastAsia="Calibri" w:hAnsi="Palatino Linotype" w:cs="Arial"/>
        </w:rPr>
        <w:t xml:space="preserve"> </w:t>
      </w:r>
      <w:r w:rsidR="009F09BC" w:rsidRPr="008A249A">
        <w:rPr>
          <w:rFonts w:ascii="Palatino Linotype" w:eastAsia="Calibri" w:hAnsi="Palatino Linotype" w:cs="Arial"/>
        </w:rPr>
        <w:t>medio</w:t>
      </w:r>
      <w:r w:rsidRPr="008A249A">
        <w:rPr>
          <w:rFonts w:ascii="Palatino Linotype" w:eastAsia="Calibri" w:hAnsi="Palatino Linotype" w:cs="Arial"/>
        </w:rPr>
        <w:t>s</w:t>
      </w:r>
      <w:r w:rsidR="009F09BC" w:rsidRPr="008A249A">
        <w:rPr>
          <w:rFonts w:ascii="Palatino Linotype" w:eastAsia="Calibri" w:hAnsi="Palatino Linotype" w:cs="Arial"/>
        </w:rPr>
        <w:t xml:space="preserve"> de impugnación fue</w:t>
      </w:r>
      <w:r w:rsidRPr="008A249A">
        <w:rPr>
          <w:rFonts w:ascii="Palatino Linotype" w:eastAsia="Calibri" w:hAnsi="Palatino Linotype" w:cs="Arial"/>
        </w:rPr>
        <w:t>ron</w:t>
      </w:r>
      <w:r w:rsidR="009F09BC" w:rsidRPr="008A249A">
        <w:rPr>
          <w:rFonts w:ascii="Palatino Linotype" w:eastAsia="Calibri" w:hAnsi="Palatino Linotype" w:cs="Arial"/>
        </w:rPr>
        <w:t xml:space="preserve"> presentado</w:t>
      </w:r>
      <w:r w:rsidRPr="008A249A">
        <w:rPr>
          <w:rFonts w:ascii="Palatino Linotype" w:eastAsia="Calibri" w:hAnsi="Palatino Linotype" w:cs="Arial"/>
        </w:rPr>
        <w:t>s</w:t>
      </w:r>
      <w:r w:rsidR="009F09BC" w:rsidRPr="008A249A">
        <w:rPr>
          <w:rFonts w:ascii="Palatino Linotype" w:eastAsia="Calibri" w:hAnsi="Palatino Linotype" w:cs="Arial"/>
        </w:rPr>
        <w:t xml:space="preserve"> a través del </w:t>
      </w:r>
      <w:r w:rsidR="009F09BC" w:rsidRPr="008A249A">
        <w:rPr>
          <w:rFonts w:ascii="Palatino Linotype" w:eastAsia="Calibri" w:hAnsi="Palatino Linotype" w:cs="Arial"/>
          <w:b/>
        </w:rPr>
        <w:t>SAIMEX,</w:t>
      </w:r>
      <w:r w:rsidRPr="008A249A">
        <w:rPr>
          <w:rFonts w:ascii="Palatino Linotype" w:eastAsia="Calibri" w:hAnsi="Palatino Linotype" w:cs="Arial"/>
        </w:rPr>
        <w:t xml:space="preserve"> en </w:t>
      </w:r>
      <w:r w:rsidR="009F09BC" w:rsidRPr="008A249A">
        <w:rPr>
          <w:rFonts w:ascii="Palatino Linotype" w:eastAsia="Calibri" w:hAnsi="Palatino Linotype" w:cs="Arial"/>
        </w:rPr>
        <w:t>l</w:t>
      </w:r>
      <w:r w:rsidRPr="008A249A">
        <w:rPr>
          <w:rFonts w:ascii="Palatino Linotype" w:eastAsia="Calibri" w:hAnsi="Palatino Linotype" w:cs="Arial"/>
        </w:rPr>
        <w:t>os</w:t>
      </w:r>
      <w:r w:rsidR="009F09BC" w:rsidRPr="008A249A">
        <w:rPr>
          <w:rFonts w:ascii="Palatino Linotype" w:eastAsia="Calibri" w:hAnsi="Palatino Linotype" w:cs="Arial"/>
        </w:rPr>
        <w:t xml:space="preserve"> formato</w:t>
      </w:r>
      <w:r w:rsidRPr="008A249A">
        <w:rPr>
          <w:rFonts w:ascii="Palatino Linotype" w:eastAsia="Calibri" w:hAnsi="Palatino Linotype" w:cs="Arial"/>
        </w:rPr>
        <w:t>s</w:t>
      </w:r>
      <w:r w:rsidR="009F09BC" w:rsidRPr="008A249A">
        <w:rPr>
          <w:rFonts w:ascii="Palatino Linotype" w:eastAsia="Calibri" w:hAnsi="Palatino Linotype" w:cs="Arial"/>
        </w:rPr>
        <w:t xml:space="preserve"> previamente aprobado</w:t>
      </w:r>
      <w:r w:rsidRPr="008A249A">
        <w:rPr>
          <w:rFonts w:ascii="Palatino Linotype" w:eastAsia="Calibri" w:hAnsi="Palatino Linotype" w:cs="Arial"/>
        </w:rPr>
        <w:t>s</w:t>
      </w:r>
      <w:r w:rsidR="009F09BC" w:rsidRPr="008A249A">
        <w:rPr>
          <w:rFonts w:ascii="Palatino Linotype" w:eastAsia="Calibri" w:hAnsi="Palatino Linotype" w:cs="Arial"/>
        </w:rPr>
        <w:t xml:space="preserve"> para tal efecto y dentro del plazo legal de quince días hábiles otorgados; para el caso en particular es de señalar que el </w:t>
      </w:r>
      <w:r w:rsidR="009F09BC" w:rsidRPr="008A249A">
        <w:rPr>
          <w:rFonts w:ascii="Palatino Linotype" w:eastAsia="Calibri" w:hAnsi="Palatino Linotype" w:cs="Arial"/>
          <w:b/>
        </w:rPr>
        <w:t>SUJETO OBLIGADO</w:t>
      </w:r>
      <w:r w:rsidR="00425842" w:rsidRPr="008A249A">
        <w:rPr>
          <w:rFonts w:ascii="Palatino Linotype" w:eastAsia="Calibri" w:hAnsi="Palatino Linotype" w:cs="Arial"/>
        </w:rPr>
        <w:t xml:space="preserve"> entregó su</w:t>
      </w:r>
      <w:r w:rsidRPr="008A249A">
        <w:rPr>
          <w:rFonts w:ascii="Palatino Linotype" w:eastAsia="Calibri" w:hAnsi="Palatino Linotype" w:cs="Arial"/>
        </w:rPr>
        <w:t>s</w:t>
      </w:r>
      <w:r w:rsidR="009F09BC" w:rsidRPr="008A249A">
        <w:rPr>
          <w:rFonts w:ascii="Palatino Linotype" w:eastAsia="Calibri" w:hAnsi="Palatino Linotype" w:cs="Arial"/>
        </w:rPr>
        <w:t xml:space="preserve"> respuesta</w:t>
      </w:r>
      <w:r w:rsidRPr="008A249A">
        <w:rPr>
          <w:rFonts w:ascii="Palatino Linotype" w:eastAsia="Calibri" w:hAnsi="Palatino Linotype" w:cs="Arial"/>
        </w:rPr>
        <w:t>s</w:t>
      </w:r>
      <w:r w:rsidR="009F09BC" w:rsidRPr="008A249A">
        <w:rPr>
          <w:rFonts w:ascii="Palatino Linotype" w:eastAsia="Calibri" w:hAnsi="Palatino Linotype" w:cs="Arial"/>
        </w:rPr>
        <w:t xml:space="preserve"> </w:t>
      </w:r>
      <w:r w:rsidR="00C24114">
        <w:rPr>
          <w:rFonts w:ascii="Palatino Linotype" w:eastAsia="Calibri" w:hAnsi="Palatino Linotype" w:cs="Arial"/>
        </w:rPr>
        <w:t xml:space="preserve">los días </w:t>
      </w:r>
      <w:r w:rsidR="00C24114" w:rsidRPr="00C24114">
        <w:rPr>
          <w:rFonts w:ascii="Palatino Linotype" w:eastAsia="Calibri" w:hAnsi="Palatino Linotype" w:cs="Arial"/>
        </w:rPr>
        <w:t>veinticinco, veintiséis, veinti</w:t>
      </w:r>
      <w:r w:rsidR="00C24114">
        <w:rPr>
          <w:rFonts w:ascii="Palatino Linotype" w:eastAsia="Calibri" w:hAnsi="Palatino Linotype" w:cs="Arial"/>
        </w:rPr>
        <w:t>siete y</w:t>
      </w:r>
      <w:r w:rsidR="00C24114" w:rsidRPr="00C24114">
        <w:rPr>
          <w:rFonts w:ascii="Palatino Linotype" w:eastAsia="Calibri" w:hAnsi="Palatino Linotype" w:cs="Arial"/>
        </w:rPr>
        <w:t xml:space="preserve"> veintiocho de octubre de dos mil veintidós</w:t>
      </w:r>
      <w:r w:rsidR="009F09BC" w:rsidRPr="008A249A">
        <w:rPr>
          <w:rFonts w:ascii="Palatino Linotype" w:eastAsia="Calibri" w:hAnsi="Palatino Linotype" w:cs="Arial"/>
        </w:rPr>
        <w:t xml:space="preserve">, </w:t>
      </w:r>
      <w:r w:rsidR="009F09BC" w:rsidRPr="008A249A">
        <w:rPr>
          <w:rFonts w:ascii="Palatino Linotype" w:hAnsi="Palatino Linotype" w:cs="Arial"/>
        </w:rPr>
        <w:t xml:space="preserve">de tal forma que </w:t>
      </w:r>
      <w:r w:rsidR="00425842" w:rsidRPr="008A249A">
        <w:rPr>
          <w:rFonts w:ascii="Palatino Linotype" w:hAnsi="Palatino Linotype" w:cs="Arial"/>
        </w:rPr>
        <w:t>e</w:t>
      </w:r>
      <w:r w:rsidR="009F09BC" w:rsidRPr="008A249A">
        <w:rPr>
          <w:rFonts w:ascii="Palatino Linotype" w:hAnsi="Palatino Linotype" w:cs="Arial"/>
        </w:rPr>
        <w:t>l plazo para interponer l</w:t>
      </w:r>
      <w:r w:rsidRPr="008A249A">
        <w:rPr>
          <w:rFonts w:ascii="Palatino Linotype" w:hAnsi="Palatino Linotype" w:cs="Arial"/>
        </w:rPr>
        <w:t>os</w:t>
      </w:r>
      <w:r w:rsidR="009F09BC" w:rsidRPr="008A249A">
        <w:rPr>
          <w:rFonts w:ascii="Palatino Linotype" w:hAnsi="Palatino Linotype" w:cs="Arial"/>
        </w:rPr>
        <w:t xml:space="preserve"> recurso</w:t>
      </w:r>
      <w:r w:rsidRPr="008A249A">
        <w:rPr>
          <w:rFonts w:ascii="Palatino Linotype" w:hAnsi="Palatino Linotype" w:cs="Arial"/>
        </w:rPr>
        <w:t>s</w:t>
      </w:r>
      <w:r w:rsidR="009F09BC" w:rsidRPr="008A249A">
        <w:rPr>
          <w:rFonts w:ascii="Palatino Linotype" w:hAnsi="Palatino Linotype" w:cs="Arial"/>
        </w:rPr>
        <w:t xml:space="preserve"> de revisión </w:t>
      </w:r>
      <w:r w:rsidR="00425842" w:rsidRPr="008A249A">
        <w:rPr>
          <w:rFonts w:ascii="Palatino Linotype" w:hAnsi="Palatino Linotype" w:cs="Arial"/>
        </w:rPr>
        <w:t>transcurrió</w:t>
      </w:r>
      <w:r w:rsidR="009F09BC" w:rsidRPr="008A249A">
        <w:rPr>
          <w:rFonts w:ascii="Palatino Linotype" w:hAnsi="Palatino Linotype" w:cs="Arial"/>
        </w:rPr>
        <w:t xml:space="preserve"> de</w:t>
      </w:r>
      <w:r w:rsidR="0047443A">
        <w:rPr>
          <w:rFonts w:ascii="Palatino Linotype" w:hAnsi="Palatino Linotype" w:cs="Arial"/>
        </w:rPr>
        <w:t xml:space="preserve"> </w:t>
      </w:r>
      <w:r w:rsidR="009F09BC" w:rsidRPr="008A249A">
        <w:rPr>
          <w:rFonts w:ascii="Palatino Linotype" w:hAnsi="Palatino Linotype" w:cs="Arial"/>
        </w:rPr>
        <w:t>l</w:t>
      </w:r>
      <w:r w:rsidR="0047443A">
        <w:rPr>
          <w:rFonts w:ascii="Palatino Linotype" w:hAnsi="Palatino Linotype" w:cs="Arial"/>
        </w:rPr>
        <w:t>os</w:t>
      </w:r>
      <w:r w:rsidR="009F09BC" w:rsidRPr="008A249A">
        <w:rPr>
          <w:rFonts w:ascii="Palatino Linotype" w:hAnsi="Palatino Linotype" w:cs="Arial"/>
        </w:rPr>
        <w:t xml:space="preserve"> día</w:t>
      </w:r>
      <w:r w:rsidR="0047443A">
        <w:rPr>
          <w:rFonts w:ascii="Palatino Linotype" w:hAnsi="Palatino Linotype" w:cs="Arial"/>
        </w:rPr>
        <w:t>s</w:t>
      </w:r>
      <w:r w:rsidR="009F09BC" w:rsidRPr="008A249A">
        <w:rPr>
          <w:rFonts w:ascii="Palatino Linotype" w:hAnsi="Palatino Linotype" w:cs="Arial"/>
        </w:rPr>
        <w:t xml:space="preserve"> </w:t>
      </w:r>
      <w:r w:rsidR="00361EAA">
        <w:rPr>
          <w:rFonts w:ascii="Palatino Linotype" w:hAnsi="Palatino Linotype" w:cs="Arial"/>
        </w:rPr>
        <w:t xml:space="preserve">veintiséis, </w:t>
      </w:r>
      <w:r w:rsidR="00295E9E">
        <w:rPr>
          <w:rFonts w:ascii="Palatino Linotype" w:hAnsi="Palatino Linotype" w:cs="Arial"/>
        </w:rPr>
        <w:t xml:space="preserve">veintisiete, </w:t>
      </w:r>
      <w:r w:rsidR="00361EAA">
        <w:rPr>
          <w:rFonts w:ascii="Palatino Linotype" w:hAnsi="Palatino Linotype" w:cs="Arial"/>
        </w:rPr>
        <w:t>veinti</w:t>
      </w:r>
      <w:r w:rsidR="009570E8">
        <w:rPr>
          <w:rFonts w:ascii="Palatino Linotype" w:hAnsi="Palatino Linotype" w:cs="Arial"/>
        </w:rPr>
        <w:t>ocho,</w:t>
      </w:r>
      <w:r w:rsidR="00361EAA">
        <w:rPr>
          <w:rFonts w:ascii="Palatino Linotype" w:hAnsi="Palatino Linotype" w:cs="Arial"/>
        </w:rPr>
        <w:t xml:space="preserve"> treinta </w:t>
      </w:r>
      <w:r w:rsidR="00295E9E">
        <w:rPr>
          <w:rFonts w:ascii="Palatino Linotype" w:hAnsi="Palatino Linotype" w:cs="Arial"/>
        </w:rPr>
        <w:t xml:space="preserve">y uno </w:t>
      </w:r>
      <w:r w:rsidR="00361EAA" w:rsidRPr="00361EAA">
        <w:rPr>
          <w:rFonts w:ascii="Palatino Linotype" w:hAnsi="Palatino Linotype" w:cs="Arial"/>
        </w:rPr>
        <w:t xml:space="preserve">de </w:t>
      </w:r>
      <w:r w:rsidR="00361EAA">
        <w:rPr>
          <w:rFonts w:ascii="Palatino Linotype" w:hAnsi="Palatino Linotype" w:cs="Arial"/>
        </w:rPr>
        <w:t>octubre</w:t>
      </w:r>
      <w:r w:rsidR="009570E8">
        <w:rPr>
          <w:rFonts w:ascii="Palatino Linotype" w:hAnsi="Palatino Linotype" w:cs="Arial"/>
        </w:rPr>
        <w:t xml:space="preserve"> y uno de noviembre,</w:t>
      </w:r>
      <w:r w:rsidR="00701315" w:rsidRPr="008A249A">
        <w:rPr>
          <w:rFonts w:ascii="Palatino Linotype" w:hAnsi="Palatino Linotype" w:cs="Arial"/>
        </w:rPr>
        <w:t xml:space="preserve"> </w:t>
      </w:r>
      <w:r w:rsidR="00E55966" w:rsidRPr="008A249A">
        <w:rPr>
          <w:rFonts w:ascii="Palatino Linotype" w:hAnsi="Palatino Linotype" w:cs="Arial"/>
        </w:rPr>
        <w:t>a</w:t>
      </w:r>
      <w:r w:rsidR="009570E8">
        <w:rPr>
          <w:rFonts w:ascii="Palatino Linotype" w:hAnsi="Palatino Linotype" w:cs="Arial"/>
        </w:rPr>
        <w:t xml:space="preserve"> </w:t>
      </w:r>
      <w:r w:rsidR="00E55966" w:rsidRPr="008A249A">
        <w:rPr>
          <w:rFonts w:ascii="Palatino Linotype" w:hAnsi="Palatino Linotype" w:cs="Arial"/>
        </w:rPr>
        <w:t>l</w:t>
      </w:r>
      <w:r w:rsidR="009570E8">
        <w:rPr>
          <w:rFonts w:ascii="Palatino Linotype" w:hAnsi="Palatino Linotype" w:cs="Arial"/>
        </w:rPr>
        <w:t xml:space="preserve">os </w:t>
      </w:r>
      <w:r w:rsidR="001C3F4F">
        <w:rPr>
          <w:rFonts w:ascii="Palatino Linotype" w:hAnsi="Palatino Linotype" w:cs="Arial"/>
        </w:rPr>
        <w:t>días</w:t>
      </w:r>
      <w:r w:rsidR="00E55966" w:rsidRPr="008A249A">
        <w:rPr>
          <w:rFonts w:ascii="Palatino Linotype" w:hAnsi="Palatino Linotype" w:cs="Arial"/>
        </w:rPr>
        <w:t xml:space="preserve"> </w:t>
      </w:r>
      <w:r w:rsidR="00361EAA" w:rsidRPr="00361EAA">
        <w:rPr>
          <w:rFonts w:ascii="Palatino Linotype" w:hAnsi="Palatino Linotype" w:cs="Arial"/>
        </w:rPr>
        <w:t>dieciséis, diecisiete, dieciocho y veintidós de noviembre</w:t>
      </w:r>
      <w:r w:rsidR="0001674C" w:rsidRPr="008A249A">
        <w:rPr>
          <w:rFonts w:ascii="Palatino Linotype" w:hAnsi="Palatino Linotype" w:cs="Arial"/>
        </w:rPr>
        <w:t xml:space="preserve"> de dos mil </w:t>
      </w:r>
      <w:r w:rsidR="00425842" w:rsidRPr="008A249A">
        <w:rPr>
          <w:rFonts w:ascii="Palatino Linotype" w:hAnsi="Palatino Linotype" w:cs="Arial"/>
        </w:rPr>
        <w:t>veintidós</w:t>
      </w:r>
      <w:r w:rsidR="0001674C" w:rsidRPr="008A249A">
        <w:rPr>
          <w:rFonts w:ascii="Palatino Linotype" w:hAnsi="Palatino Linotype" w:cs="Arial"/>
        </w:rPr>
        <w:t>; e</w:t>
      </w:r>
      <w:r w:rsidR="009F09BC" w:rsidRPr="008A249A">
        <w:rPr>
          <w:rFonts w:ascii="Palatino Linotype" w:hAnsi="Palatino Linotype" w:cs="Arial"/>
        </w:rPr>
        <w:t xml:space="preserve">n consecuencia, </w:t>
      </w:r>
      <w:r w:rsidR="00BD475D" w:rsidRPr="008A249A">
        <w:rPr>
          <w:rFonts w:ascii="Palatino Linotype" w:hAnsi="Palatino Linotype" w:cs="Arial"/>
        </w:rPr>
        <w:t>e</w:t>
      </w:r>
      <w:r w:rsidR="009F09BC" w:rsidRPr="008A249A">
        <w:rPr>
          <w:rFonts w:ascii="Palatino Linotype" w:hAnsi="Palatino Linotype" w:cs="Arial"/>
        </w:rPr>
        <w:t xml:space="preserve">l ahora </w:t>
      </w:r>
      <w:r w:rsidR="009F09BC" w:rsidRPr="008A249A">
        <w:rPr>
          <w:rFonts w:ascii="Palatino Linotype" w:hAnsi="Palatino Linotype" w:cs="Arial"/>
          <w:b/>
        </w:rPr>
        <w:t>RECURRENTE</w:t>
      </w:r>
      <w:r w:rsidR="009F09BC" w:rsidRPr="008A249A">
        <w:rPr>
          <w:rFonts w:ascii="Palatino Linotype" w:hAnsi="Palatino Linotype" w:cs="Arial"/>
        </w:rPr>
        <w:t xml:space="preserve"> presentó </w:t>
      </w:r>
      <w:r w:rsidR="00CA1063" w:rsidRPr="008A249A">
        <w:rPr>
          <w:rFonts w:ascii="Palatino Linotype" w:hAnsi="Palatino Linotype" w:cs="Arial"/>
        </w:rPr>
        <w:t>su</w:t>
      </w:r>
      <w:r w:rsidRPr="008A249A">
        <w:rPr>
          <w:rFonts w:ascii="Palatino Linotype" w:hAnsi="Palatino Linotype" w:cs="Arial"/>
        </w:rPr>
        <w:t>s</w:t>
      </w:r>
      <w:r w:rsidR="00CA1063" w:rsidRPr="008A249A">
        <w:rPr>
          <w:rFonts w:ascii="Palatino Linotype" w:hAnsi="Palatino Linotype" w:cs="Arial"/>
        </w:rPr>
        <w:t xml:space="preserve"> inconformidad</w:t>
      </w:r>
      <w:r w:rsidRPr="008A249A">
        <w:rPr>
          <w:rFonts w:ascii="Palatino Linotype" w:hAnsi="Palatino Linotype" w:cs="Arial"/>
        </w:rPr>
        <w:t>es</w:t>
      </w:r>
      <w:r w:rsidR="009570E8">
        <w:rPr>
          <w:rFonts w:ascii="Palatino Linotype" w:hAnsi="Palatino Linotype" w:cs="Arial"/>
        </w:rPr>
        <w:t xml:space="preserve"> </w:t>
      </w:r>
      <w:r w:rsidR="00CA1063" w:rsidRPr="008A249A">
        <w:rPr>
          <w:rFonts w:ascii="Palatino Linotype" w:hAnsi="Palatino Linotype" w:cs="Arial"/>
        </w:rPr>
        <w:t>l</w:t>
      </w:r>
      <w:r w:rsidR="009570E8">
        <w:rPr>
          <w:rFonts w:ascii="Palatino Linotype" w:hAnsi="Palatino Linotype" w:cs="Arial"/>
        </w:rPr>
        <w:t>os</w:t>
      </w:r>
      <w:r w:rsidR="00CA1063" w:rsidRPr="008A249A">
        <w:rPr>
          <w:rFonts w:ascii="Palatino Linotype" w:hAnsi="Palatino Linotype" w:cs="Arial"/>
        </w:rPr>
        <w:t xml:space="preserve"> día</w:t>
      </w:r>
      <w:r w:rsidR="009570E8">
        <w:rPr>
          <w:rFonts w:ascii="Palatino Linotype" w:hAnsi="Palatino Linotype" w:cs="Arial"/>
        </w:rPr>
        <w:t>s</w:t>
      </w:r>
      <w:r w:rsidR="00CA1063" w:rsidRPr="008A249A">
        <w:rPr>
          <w:rFonts w:ascii="Palatino Linotype" w:hAnsi="Palatino Linotype" w:cs="Arial"/>
        </w:rPr>
        <w:t xml:space="preserve"> </w:t>
      </w:r>
      <w:r w:rsidR="009570E8">
        <w:rPr>
          <w:rFonts w:ascii="Palatino Linotype" w:hAnsi="Palatino Linotype" w:cs="Arial"/>
        </w:rPr>
        <w:t>quince y dieciséis</w:t>
      </w:r>
      <w:r w:rsidR="00FF60EE" w:rsidRPr="008A249A">
        <w:rPr>
          <w:rFonts w:ascii="Palatino Linotype" w:hAnsi="Palatino Linotype" w:cs="Arial"/>
        </w:rPr>
        <w:t xml:space="preserve"> de </w:t>
      </w:r>
      <w:r w:rsidR="009570E8">
        <w:rPr>
          <w:rFonts w:ascii="Palatino Linotype" w:hAnsi="Palatino Linotype" w:cs="Arial"/>
        </w:rPr>
        <w:t>noviembre</w:t>
      </w:r>
      <w:r w:rsidR="007142D6" w:rsidRPr="008A249A">
        <w:rPr>
          <w:rFonts w:ascii="Palatino Linotype" w:hAnsi="Palatino Linotype" w:cs="Arial"/>
        </w:rPr>
        <w:t xml:space="preserve"> de dos mil veintidós</w:t>
      </w:r>
      <w:r w:rsidR="009F09BC" w:rsidRPr="008A249A">
        <w:rPr>
          <w:rFonts w:ascii="Palatino Linotype" w:hAnsi="Palatino Linotype" w:cs="Arial"/>
        </w:rPr>
        <w:t xml:space="preserve">; </w:t>
      </w:r>
      <w:r w:rsidR="0062406B" w:rsidRPr="008A249A">
        <w:rPr>
          <w:rFonts w:ascii="Palatino Linotype" w:hAnsi="Palatino Linotype" w:cs="Arial"/>
        </w:rPr>
        <w:t xml:space="preserve">es decir </w:t>
      </w:r>
      <w:r w:rsidR="0082142B" w:rsidRPr="008A249A">
        <w:rPr>
          <w:rFonts w:ascii="Palatino Linotype" w:hAnsi="Palatino Linotype" w:cs="Arial"/>
        </w:rPr>
        <w:t>dentro d</w:t>
      </w:r>
      <w:r w:rsidR="009F09BC" w:rsidRPr="008A249A">
        <w:rPr>
          <w:rFonts w:ascii="Palatino Linotype" w:hAnsi="Palatino Linotype" w:cs="Arial"/>
        </w:rPr>
        <w:t>el lapso legalmente establecido para tal efecto.</w:t>
      </w:r>
    </w:p>
    <w:p w:rsidR="0062406B" w:rsidRPr="008A249A" w:rsidRDefault="0062406B" w:rsidP="0062406B">
      <w:pPr>
        <w:pStyle w:val="Prrafodelista"/>
        <w:spacing w:line="360" w:lineRule="auto"/>
        <w:ind w:left="0"/>
        <w:jc w:val="both"/>
        <w:rPr>
          <w:rFonts w:ascii="Palatino Linotype" w:hAnsi="Palatino Linotype"/>
        </w:rPr>
      </w:pPr>
    </w:p>
    <w:p w:rsidR="00456048" w:rsidRPr="008A249A" w:rsidRDefault="00456048" w:rsidP="00C85059">
      <w:pPr>
        <w:pStyle w:val="Prrafodelista"/>
        <w:numPr>
          <w:ilvl w:val="0"/>
          <w:numId w:val="1"/>
        </w:numPr>
        <w:spacing w:line="360" w:lineRule="auto"/>
        <w:ind w:left="0" w:firstLine="0"/>
        <w:jc w:val="both"/>
        <w:rPr>
          <w:rFonts w:ascii="Palatino Linotype" w:hAnsi="Palatino Linotype"/>
        </w:rPr>
      </w:pPr>
      <w:r w:rsidRPr="008A249A">
        <w:rPr>
          <w:rFonts w:ascii="Palatino Linotype" w:hAnsi="Palatino Linotype"/>
        </w:rPr>
        <w:lastRenderedPageBreak/>
        <w:t xml:space="preserve">Por otro lado, de la revisión al expediente electrónico del SAIMEX se desprende que la </w:t>
      </w:r>
      <w:r w:rsidRPr="008A249A">
        <w:rPr>
          <w:rFonts w:ascii="Palatino Linotype" w:eastAsia="Calibri" w:hAnsi="Palatino Linotype" w:cs="Arial"/>
        </w:rPr>
        <w:t>parte</w:t>
      </w:r>
      <w:r w:rsidRPr="008A249A">
        <w:rPr>
          <w:rFonts w:ascii="Palatino Linotype" w:hAnsi="Palatino Linotype"/>
        </w:rPr>
        <w:t xml:space="preserve"> solicitante en ejercicio de su derecho de acceso a la información pública en el expediente que se revisa, tanto en la solicitud de información como en el recurso de revisión no proporciona su nombre completo para que sea identificado, ni se tiene la certeza sobre su identidad; sin embargo, es importante señalar también que el nombre de los solicitantes y recurrentes no es requisito indispensable para la tramitación del acto procesal específico en materia de acceso a la información, ello en estricto apego al numeral 155 párrafo tercero de la Ley de la materia, en concatenación con el 180 del mismo ordenamiento.</w:t>
      </w:r>
    </w:p>
    <w:p w:rsidR="00456048" w:rsidRPr="008A249A" w:rsidRDefault="00456048" w:rsidP="00BD475D">
      <w:pPr>
        <w:rPr>
          <w:rFonts w:ascii="Palatino Linotype" w:hAnsi="Palatino Linotype"/>
        </w:rPr>
      </w:pPr>
    </w:p>
    <w:p w:rsidR="00456048" w:rsidRPr="008A249A" w:rsidRDefault="00456048" w:rsidP="00C85059">
      <w:pPr>
        <w:pStyle w:val="Prrafodelista"/>
        <w:numPr>
          <w:ilvl w:val="0"/>
          <w:numId w:val="1"/>
        </w:numPr>
        <w:spacing w:line="360" w:lineRule="auto"/>
        <w:ind w:left="0" w:firstLine="0"/>
        <w:jc w:val="both"/>
        <w:rPr>
          <w:rFonts w:ascii="Palatino Linotype" w:hAnsi="Palatino Linotype"/>
        </w:rPr>
      </w:pPr>
      <w:r w:rsidRPr="008A249A">
        <w:rPr>
          <w:rFonts w:ascii="Palatino Linotype" w:hAnsi="Palatino Linotype"/>
        </w:rPr>
        <w:t>Esto es así, ya que de conformidad con los artículos 6, Apartado A, fracciones III y IV de la Constitución Política de los Estados Unidos Mexicanos y 5 párrafos quince, dieciséis y diecisiete, fracciones I, III, IV y V de la Constitución Política del Estado Libre y Soberano de México, se establece que toda persona, sin necesidad de acreditar interés alguno o justificar su utilización, tendrá acceso gratuito a la información pública, a sus datos personales o a la rectificación de éstos, además de  que se establecerán mecanismos de acceso a la información y procedimientos de revisión expeditos que se sustanciarán ante los organismos autónomos especializados e imparciales que establece la Constitución Federal y local.</w:t>
      </w:r>
    </w:p>
    <w:p w:rsidR="00456048" w:rsidRPr="008A249A" w:rsidRDefault="00456048" w:rsidP="00456048">
      <w:pPr>
        <w:pStyle w:val="Prrafodelista"/>
        <w:rPr>
          <w:rFonts w:ascii="Palatino Linotype" w:hAnsi="Palatino Linotype"/>
        </w:rPr>
      </w:pPr>
    </w:p>
    <w:p w:rsidR="00456048" w:rsidRPr="008A249A" w:rsidRDefault="00456048" w:rsidP="00C85059">
      <w:pPr>
        <w:pStyle w:val="Prrafodelista"/>
        <w:numPr>
          <w:ilvl w:val="0"/>
          <w:numId w:val="1"/>
        </w:numPr>
        <w:spacing w:line="360" w:lineRule="auto"/>
        <w:ind w:left="0" w:firstLine="0"/>
        <w:jc w:val="both"/>
        <w:rPr>
          <w:rFonts w:ascii="Palatino Linotype" w:hAnsi="Palatino Linotype"/>
        </w:rPr>
      </w:pPr>
      <w:r w:rsidRPr="008A249A">
        <w:rPr>
          <w:rFonts w:ascii="Palatino Linotype" w:hAnsi="Palatino Linotype"/>
        </w:rPr>
        <w:t xml:space="preserve">Por lo cual, de una interpretación sistemática, armónica y progresiva del derecho humano de acceso a la información pública se aprecia que toda persona, sin necesidad de acreditar interés alguno o justificar su utilización, deberá tener acceso a la información pública; es decir, dicho derecho fundamental exime a quien lo </w:t>
      </w:r>
      <w:r w:rsidRPr="008A249A">
        <w:rPr>
          <w:rFonts w:ascii="Palatino Linotype" w:hAnsi="Palatino Linotype"/>
        </w:rPr>
        <w:lastRenderedPageBreak/>
        <w:t>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rsidR="00456048" w:rsidRPr="008A249A" w:rsidRDefault="00456048" w:rsidP="00456048">
      <w:pPr>
        <w:pStyle w:val="Prrafodelista"/>
        <w:rPr>
          <w:rFonts w:ascii="Palatino Linotype" w:hAnsi="Palatino Linotype"/>
        </w:rPr>
      </w:pPr>
    </w:p>
    <w:p w:rsidR="00456048" w:rsidRPr="008A249A" w:rsidRDefault="00456048" w:rsidP="00C85059">
      <w:pPr>
        <w:pStyle w:val="Prrafodelista"/>
        <w:numPr>
          <w:ilvl w:val="0"/>
          <w:numId w:val="1"/>
        </w:numPr>
        <w:spacing w:line="360" w:lineRule="auto"/>
        <w:ind w:left="0" w:firstLine="0"/>
        <w:jc w:val="both"/>
        <w:rPr>
          <w:rFonts w:ascii="Palatino Linotype" w:hAnsi="Palatino Linotype"/>
        </w:rPr>
      </w:pPr>
      <w:r w:rsidRPr="008A249A">
        <w:rPr>
          <w:rFonts w:ascii="Palatino Linotype" w:hAnsi="Palatino Linotype"/>
        </w:rPr>
        <w:t>En ese entendido, se omite un análisis más profundo en torno a los conceptos de interés jurídico y legitimación, debido a que se estima que a ningún efecto práctico conduciría, puesto que la propia estructura del derecho fundamental bajo análisis no lo exige.</w:t>
      </w:r>
    </w:p>
    <w:p w:rsidR="00456048" w:rsidRPr="008A249A" w:rsidRDefault="00456048" w:rsidP="00456048">
      <w:pPr>
        <w:pStyle w:val="Prrafodelista"/>
        <w:rPr>
          <w:rFonts w:ascii="Palatino Linotype" w:hAnsi="Palatino Linotype"/>
        </w:rPr>
      </w:pPr>
    </w:p>
    <w:p w:rsidR="00456048" w:rsidRPr="008A249A" w:rsidRDefault="00456048" w:rsidP="00C85059">
      <w:pPr>
        <w:pStyle w:val="Prrafodelista"/>
        <w:numPr>
          <w:ilvl w:val="0"/>
          <w:numId w:val="1"/>
        </w:numPr>
        <w:spacing w:line="360" w:lineRule="auto"/>
        <w:ind w:left="0" w:firstLine="0"/>
        <w:jc w:val="both"/>
        <w:rPr>
          <w:rFonts w:ascii="Palatino Linotype" w:hAnsi="Palatino Linotype"/>
        </w:rPr>
      </w:pPr>
      <w:r w:rsidRPr="008A249A">
        <w:rPr>
          <w:rFonts w:ascii="Palatino Linotype" w:hAnsi="Palatino Linotype"/>
        </w:rPr>
        <w:t>Por lo que el nombre del solicitando y recurrente no puede ser considerado un requisito indispensable de procedibilidad del recurso de revisión que nos ocupa, ya que el acceso a la información no está condicionado a acreditar algún interés ya sea jurídico o legítimo, máxime que es un elemento subsanable por este Órgano Resolutor.</w:t>
      </w:r>
    </w:p>
    <w:p w:rsidR="00456048" w:rsidRPr="008A249A" w:rsidRDefault="00456048" w:rsidP="00456048">
      <w:pPr>
        <w:pStyle w:val="Prrafodelista"/>
        <w:rPr>
          <w:rFonts w:ascii="Palatino Linotype" w:eastAsia="Calibri" w:hAnsi="Palatino Linotype" w:cs="Arial"/>
        </w:rPr>
      </w:pPr>
    </w:p>
    <w:p w:rsidR="009F09BC" w:rsidRPr="008A249A" w:rsidRDefault="009F09BC" w:rsidP="00C85059">
      <w:pPr>
        <w:pStyle w:val="Prrafodelista"/>
        <w:numPr>
          <w:ilvl w:val="0"/>
          <w:numId w:val="1"/>
        </w:numPr>
        <w:spacing w:line="360" w:lineRule="auto"/>
        <w:ind w:left="0" w:firstLine="0"/>
        <w:jc w:val="both"/>
        <w:rPr>
          <w:rFonts w:ascii="Palatino Linotype" w:hAnsi="Palatino Linotype"/>
        </w:rPr>
      </w:pPr>
      <w:r w:rsidRPr="008A249A">
        <w:rPr>
          <w:rFonts w:ascii="Palatino Linotype" w:eastAsia="Calibri" w:hAnsi="Palatino Linotype" w:cs="Arial"/>
        </w:rPr>
        <w:t xml:space="preserve">Asimismo, </w:t>
      </w:r>
      <w:r w:rsidR="00CF0D2B" w:rsidRPr="008A249A">
        <w:rPr>
          <w:rFonts w:ascii="Palatino Linotype" w:eastAsia="Calibri" w:hAnsi="Palatino Linotype" w:cs="Arial"/>
        </w:rPr>
        <w:t>e</w:t>
      </w:r>
      <w:r w:rsidRPr="008A249A">
        <w:rPr>
          <w:rFonts w:ascii="Palatino Linotype" w:eastAsia="Calibri" w:hAnsi="Palatino Linotype" w:cs="Arial"/>
        </w:rPr>
        <w:t>l escrito contiene las formalidades previstas por el artículo 180 último párrafo de la Ley de la materia actual, por lo que es procedente que este Instituto de Transparencia, Acceso a la Información Pública y Protección de Datos Personales del Estado de México y Municipios, conozca y resuelva el presente recurso.</w:t>
      </w:r>
    </w:p>
    <w:p w:rsidR="00FF60EE" w:rsidRPr="008A249A" w:rsidRDefault="00FF60EE" w:rsidP="00FF60EE">
      <w:pPr>
        <w:pStyle w:val="Prrafodelista"/>
        <w:rPr>
          <w:rFonts w:ascii="Palatino Linotype" w:hAnsi="Palatino Linotype"/>
        </w:rPr>
      </w:pPr>
    </w:p>
    <w:p w:rsidR="009F09BC" w:rsidRPr="008A249A" w:rsidRDefault="00FF73DB" w:rsidP="00CF0D2B">
      <w:pPr>
        <w:pStyle w:val="Ttulo1"/>
        <w:spacing w:before="0" w:line="360" w:lineRule="auto"/>
        <w:rPr>
          <w:rFonts w:ascii="Palatino Linotype" w:hAnsi="Palatino Linotype"/>
          <w:b/>
          <w:color w:val="000000" w:themeColor="text1"/>
          <w:sz w:val="24"/>
          <w:szCs w:val="24"/>
        </w:rPr>
      </w:pPr>
      <w:bookmarkStart w:id="67" w:name="_Toc87274189"/>
      <w:r w:rsidRPr="008A249A">
        <w:rPr>
          <w:rFonts w:ascii="Palatino Linotype" w:hAnsi="Palatino Linotype" w:cs="Arial"/>
          <w:b/>
          <w:color w:val="000000" w:themeColor="text1"/>
          <w:sz w:val="24"/>
          <w:szCs w:val="24"/>
        </w:rPr>
        <w:t xml:space="preserve">TERCERO. </w:t>
      </w:r>
      <w:bookmarkStart w:id="68" w:name="_Toc34246179"/>
      <w:bookmarkStart w:id="69" w:name="_Toc50033991"/>
      <w:bookmarkStart w:id="70" w:name="_Toc51259588"/>
      <w:bookmarkStart w:id="71" w:name="_Toc83128581"/>
      <w:bookmarkStart w:id="72" w:name="_Toc501021589"/>
      <w:bookmarkEnd w:id="67"/>
      <w:r w:rsidR="009F09BC" w:rsidRPr="008A249A">
        <w:rPr>
          <w:rFonts w:ascii="Palatino Linotype" w:hAnsi="Palatino Linotype"/>
          <w:b/>
          <w:color w:val="000000" w:themeColor="text1"/>
          <w:sz w:val="24"/>
          <w:szCs w:val="24"/>
        </w:rPr>
        <w:t>De</w:t>
      </w:r>
      <w:r w:rsidRPr="008A249A">
        <w:rPr>
          <w:rFonts w:ascii="Palatino Linotype" w:hAnsi="Palatino Linotype"/>
          <w:b/>
          <w:color w:val="000000" w:themeColor="text1"/>
          <w:sz w:val="24"/>
          <w:szCs w:val="24"/>
        </w:rPr>
        <w:t xml:space="preserve">l planteamiento de la </w:t>
      </w:r>
      <w:r w:rsidRPr="008A249A">
        <w:rPr>
          <w:rFonts w:ascii="Palatino Linotype" w:hAnsi="Palatino Linotype"/>
          <w:b/>
          <w:i/>
          <w:color w:val="000000" w:themeColor="text1"/>
          <w:sz w:val="24"/>
          <w:szCs w:val="24"/>
        </w:rPr>
        <w:t>Litis</w:t>
      </w:r>
      <w:r w:rsidR="009F09BC" w:rsidRPr="008A249A">
        <w:rPr>
          <w:rFonts w:ascii="Palatino Linotype" w:hAnsi="Palatino Linotype"/>
          <w:b/>
          <w:color w:val="000000" w:themeColor="text1"/>
          <w:sz w:val="24"/>
          <w:szCs w:val="24"/>
        </w:rPr>
        <w:t>.</w:t>
      </w:r>
      <w:bookmarkEnd w:id="68"/>
      <w:bookmarkEnd w:id="69"/>
      <w:bookmarkEnd w:id="70"/>
      <w:bookmarkEnd w:id="71"/>
      <w:bookmarkEnd w:id="72"/>
    </w:p>
    <w:p w:rsidR="009F09BC" w:rsidRPr="008A249A" w:rsidRDefault="009F09BC" w:rsidP="009F09BC">
      <w:pPr>
        <w:rPr>
          <w:rFonts w:ascii="Palatino Linotype" w:hAnsi="Palatino Linotype"/>
          <w:lang w:val="es-MX" w:eastAsia="en-US"/>
        </w:rPr>
      </w:pPr>
    </w:p>
    <w:p w:rsidR="008B1084" w:rsidRDefault="009F09BC" w:rsidP="00EF0A0B">
      <w:pPr>
        <w:pStyle w:val="Prrafodelista"/>
        <w:numPr>
          <w:ilvl w:val="0"/>
          <w:numId w:val="1"/>
        </w:numPr>
        <w:spacing w:line="360" w:lineRule="auto"/>
        <w:ind w:left="0" w:firstLine="0"/>
        <w:jc w:val="both"/>
        <w:rPr>
          <w:rFonts w:ascii="Palatino Linotype" w:hAnsi="Palatino Linotype" w:cs="Arial"/>
        </w:rPr>
      </w:pPr>
      <w:r w:rsidRPr="008A249A">
        <w:rPr>
          <w:rFonts w:ascii="Palatino Linotype" w:hAnsi="Palatino Linotype" w:cs="Arial"/>
        </w:rPr>
        <w:t xml:space="preserve">Se </w:t>
      </w:r>
      <w:r w:rsidRPr="008A249A">
        <w:rPr>
          <w:rFonts w:ascii="Palatino Linotype" w:eastAsia="Calibri" w:hAnsi="Palatino Linotype" w:cs="Arial"/>
        </w:rPr>
        <w:t>solicitó</w:t>
      </w:r>
      <w:r w:rsidRPr="008A249A">
        <w:rPr>
          <w:rFonts w:ascii="Palatino Linotype" w:hAnsi="Palatino Linotype" w:cs="Arial"/>
        </w:rPr>
        <w:t xml:space="preserve"> </w:t>
      </w:r>
      <w:r w:rsidR="00AD63B4" w:rsidRPr="008A249A">
        <w:rPr>
          <w:rFonts w:ascii="Palatino Linotype" w:hAnsi="Palatino Linotype" w:cs="Arial"/>
        </w:rPr>
        <w:t xml:space="preserve">tener acceso, a la </w:t>
      </w:r>
      <w:r w:rsidRPr="008A249A">
        <w:rPr>
          <w:rFonts w:ascii="Palatino Linotype" w:hAnsi="Palatino Linotype" w:cs="Arial"/>
        </w:rPr>
        <w:t>información que</w:t>
      </w:r>
      <w:r w:rsidR="00E55966" w:rsidRPr="008A249A">
        <w:rPr>
          <w:rFonts w:ascii="Palatino Linotype" w:hAnsi="Palatino Linotype" w:cs="Arial"/>
        </w:rPr>
        <w:t xml:space="preserve"> </w:t>
      </w:r>
      <w:r w:rsidR="00A620F8">
        <w:rPr>
          <w:rFonts w:ascii="Palatino Linotype" w:hAnsi="Palatino Linotype" w:cs="Arial"/>
        </w:rPr>
        <w:t>a continuación</w:t>
      </w:r>
      <w:r w:rsidR="008B1084">
        <w:rPr>
          <w:rFonts w:ascii="Palatino Linotype" w:hAnsi="Palatino Linotype" w:cs="Arial"/>
        </w:rPr>
        <w:t xml:space="preserve"> se desagrega:</w:t>
      </w:r>
    </w:p>
    <w:p w:rsidR="00607C0D" w:rsidRPr="002C1296" w:rsidRDefault="00191528" w:rsidP="002C1296">
      <w:pPr>
        <w:pStyle w:val="Prrafodelista"/>
        <w:numPr>
          <w:ilvl w:val="0"/>
          <w:numId w:val="28"/>
        </w:numPr>
        <w:spacing w:line="360" w:lineRule="auto"/>
        <w:jc w:val="both"/>
        <w:rPr>
          <w:rFonts w:ascii="Palatino Linotype" w:hAnsi="Palatino Linotype" w:cs="Arial"/>
        </w:rPr>
      </w:pPr>
      <w:r w:rsidRPr="002C1296">
        <w:rPr>
          <w:rFonts w:ascii="Palatino Linotype" w:hAnsi="Palatino Linotype" w:cs="Arial"/>
        </w:rPr>
        <w:lastRenderedPageBreak/>
        <w:t>Nombre, clave presupuestal y</w:t>
      </w:r>
      <w:r w:rsidR="008B1084" w:rsidRPr="002C1296">
        <w:rPr>
          <w:rFonts w:ascii="Palatino Linotype" w:hAnsi="Palatino Linotype" w:cs="Arial"/>
        </w:rPr>
        <w:t xml:space="preserve"> centro de trabajo </w:t>
      </w:r>
      <w:r w:rsidRPr="002C1296">
        <w:rPr>
          <w:rFonts w:ascii="Palatino Linotype" w:hAnsi="Palatino Linotype" w:cs="Arial"/>
        </w:rPr>
        <w:t>o</w:t>
      </w:r>
      <w:r w:rsidR="008B1084" w:rsidRPr="002C1296">
        <w:rPr>
          <w:rFonts w:ascii="Palatino Linotype" w:hAnsi="Palatino Linotype" w:cs="Arial"/>
        </w:rPr>
        <w:t xml:space="preserve"> unidad administrativa de adscripción de todos y cada uno de los servidores públicos que le asignaron la responsabilidad, deber, cargo, tarea u comisión de subdirector de todos y cada uno de los centros de trajo que están subordinados al sector educativo que está bajo su responsabilidad durante los ciclos escolares</w:t>
      </w:r>
      <w:r w:rsidR="00607C0D" w:rsidRPr="002C1296">
        <w:rPr>
          <w:rFonts w:ascii="Palatino Linotype" w:hAnsi="Palatino Linotype" w:cs="Arial"/>
        </w:rPr>
        <w:t xml:space="preserve"> de los años</w:t>
      </w:r>
      <w:r w:rsidR="008B1084" w:rsidRPr="002C1296">
        <w:rPr>
          <w:rFonts w:ascii="Palatino Linotype" w:hAnsi="Palatino Linotype" w:cs="Arial"/>
        </w:rPr>
        <w:t xml:space="preserve"> 2018</w:t>
      </w:r>
      <w:r w:rsidR="00607C0D" w:rsidRPr="002C1296">
        <w:rPr>
          <w:rFonts w:ascii="Palatino Linotype" w:hAnsi="Palatino Linotype" w:cs="Arial"/>
        </w:rPr>
        <w:t xml:space="preserve"> a </w:t>
      </w:r>
      <w:r w:rsidR="008B1084" w:rsidRPr="002C1296">
        <w:rPr>
          <w:rFonts w:ascii="Palatino Linotype" w:hAnsi="Palatino Linotype" w:cs="Arial"/>
        </w:rPr>
        <w:t>2022</w:t>
      </w:r>
      <w:r w:rsidR="00607C0D" w:rsidRPr="002C1296">
        <w:rPr>
          <w:rFonts w:ascii="Palatino Linotype" w:hAnsi="Palatino Linotype" w:cs="Arial"/>
        </w:rPr>
        <w:t>.</w:t>
      </w:r>
    </w:p>
    <w:p w:rsidR="00607C0D" w:rsidRPr="002C1296" w:rsidRDefault="00607C0D" w:rsidP="00607C0D">
      <w:pPr>
        <w:pStyle w:val="Prrafodelista"/>
        <w:spacing w:line="360" w:lineRule="auto"/>
        <w:jc w:val="both"/>
        <w:rPr>
          <w:rFonts w:ascii="Palatino Linotype" w:hAnsi="Palatino Linotype" w:cs="Arial"/>
        </w:rPr>
      </w:pPr>
    </w:p>
    <w:p w:rsidR="008B1084" w:rsidRPr="002C1296" w:rsidRDefault="008B1084" w:rsidP="002C1296">
      <w:pPr>
        <w:pStyle w:val="Prrafodelista"/>
        <w:numPr>
          <w:ilvl w:val="0"/>
          <w:numId w:val="28"/>
        </w:numPr>
        <w:spacing w:line="360" w:lineRule="auto"/>
        <w:jc w:val="both"/>
        <w:rPr>
          <w:rFonts w:ascii="Palatino Linotype" w:hAnsi="Palatino Linotype" w:cs="Arial"/>
        </w:rPr>
      </w:pPr>
      <w:r w:rsidRPr="002C1296">
        <w:rPr>
          <w:rFonts w:ascii="Palatino Linotype" w:hAnsi="Palatino Linotype" w:cs="Arial"/>
        </w:rPr>
        <w:t xml:space="preserve">Fecha </w:t>
      </w:r>
      <w:r w:rsidR="00607C0D" w:rsidRPr="002C1296">
        <w:rPr>
          <w:rFonts w:ascii="Palatino Linotype" w:hAnsi="Palatino Linotype" w:cs="Arial"/>
        </w:rPr>
        <w:t>en que se nombró o</w:t>
      </w:r>
      <w:r w:rsidRPr="002C1296">
        <w:rPr>
          <w:rFonts w:ascii="Palatino Linotype" w:hAnsi="Palatino Linotype" w:cs="Arial"/>
        </w:rPr>
        <w:t xml:space="preserve"> designó al titular o responsable de la responsabilidad, deber, cargo, tarea u comisión de subdirector de todos y cada uno de los centros de trajo que están subordinados al sector educativo que está bajo su responsabilidad durante los ciclos escolares </w:t>
      </w:r>
      <w:r w:rsidR="00607C0D" w:rsidRPr="002C1296">
        <w:rPr>
          <w:rFonts w:ascii="Palatino Linotype" w:hAnsi="Palatino Linotype" w:cs="Arial"/>
        </w:rPr>
        <w:t xml:space="preserve">de </w:t>
      </w:r>
      <w:r w:rsidRPr="002C1296">
        <w:rPr>
          <w:rFonts w:ascii="Palatino Linotype" w:hAnsi="Palatino Linotype" w:cs="Arial"/>
        </w:rPr>
        <w:t>2018</w:t>
      </w:r>
      <w:r w:rsidR="00607C0D" w:rsidRPr="002C1296">
        <w:rPr>
          <w:rFonts w:ascii="Palatino Linotype" w:hAnsi="Palatino Linotype" w:cs="Arial"/>
        </w:rPr>
        <w:t xml:space="preserve"> a </w:t>
      </w:r>
      <w:r w:rsidRPr="002C1296">
        <w:rPr>
          <w:rFonts w:ascii="Palatino Linotype" w:hAnsi="Palatino Linotype" w:cs="Arial"/>
        </w:rPr>
        <w:t>2022.</w:t>
      </w:r>
    </w:p>
    <w:p w:rsidR="008B1084" w:rsidRPr="002C1296" w:rsidRDefault="008B1084" w:rsidP="008B1084">
      <w:pPr>
        <w:pStyle w:val="Prrafodelista"/>
        <w:spacing w:line="360" w:lineRule="auto"/>
        <w:jc w:val="both"/>
        <w:rPr>
          <w:rFonts w:ascii="Palatino Linotype" w:hAnsi="Palatino Linotype" w:cs="Arial"/>
        </w:rPr>
      </w:pPr>
    </w:p>
    <w:p w:rsidR="008B1084" w:rsidRPr="002C1296" w:rsidRDefault="008B1084" w:rsidP="002C1296">
      <w:pPr>
        <w:pStyle w:val="Prrafodelista"/>
        <w:numPr>
          <w:ilvl w:val="0"/>
          <w:numId w:val="28"/>
        </w:numPr>
        <w:spacing w:line="360" w:lineRule="auto"/>
        <w:jc w:val="both"/>
        <w:rPr>
          <w:rFonts w:ascii="Palatino Linotype" w:hAnsi="Palatino Linotype" w:cs="Arial"/>
        </w:rPr>
      </w:pPr>
      <w:r w:rsidRPr="002C1296">
        <w:rPr>
          <w:rFonts w:ascii="Palatino Linotype" w:hAnsi="Palatino Linotype" w:cs="Arial"/>
        </w:rPr>
        <w:t>Nombre, clave presupuestal, centro de trabajo u unidad administrativa de adscripción de todos y cada uno de los servidores públicos que le asignaron la responsabilidad, deber, cargo, tarea u comisión de subdirector</w:t>
      </w:r>
      <w:r w:rsidR="00607C0D" w:rsidRPr="002C1296">
        <w:rPr>
          <w:rFonts w:ascii="Palatino Linotype" w:hAnsi="Palatino Linotype" w:cs="Arial"/>
        </w:rPr>
        <w:t>.</w:t>
      </w:r>
      <w:r w:rsidRPr="002C1296">
        <w:rPr>
          <w:rFonts w:ascii="Palatino Linotype" w:hAnsi="Palatino Linotype" w:cs="Arial"/>
        </w:rPr>
        <w:t xml:space="preserve"> </w:t>
      </w:r>
    </w:p>
    <w:p w:rsidR="008B1084" w:rsidRPr="002C1296" w:rsidRDefault="008B1084" w:rsidP="008B1084">
      <w:pPr>
        <w:pStyle w:val="Prrafodelista"/>
        <w:spacing w:line="360" w:lineRule="auto"/>
        <w:jc w:val="both"/>
        <w:rPr>
          <w:rFonts w:ascii="Palatino Linotype" w:hAnsi="Palatino Linotype" w:cs="Arial"/>
        </w:rPr>
      </w:pPr>
    </w:p>
    <w:p w:rsidR="008B1084" w:rsidRPr="002C1296" w:rsidRDefault="008B1084" w:rsidP="002C1296">
      <w:pPr>
        <w:pStyle w:val="Prrafodelista"/>
        <w:numPr>
          <w:ilvl w:val="0"/>
          <w:numId w:val="28"/>
        </w:numPr>
        <w:spacing w:line="360" w:lineRule="auto"/>
        <w:jc w:val="both"/>
        <w:rPr>
          <w:rFonts w:ascii="Palatino Linotype" w:hAnsi="Palatino Linotype" w:cs="Arial"/>
        </w:rPr>
      </w:pPr>
      <w:r w:rsidRPr="002C1296">
        <w:rPr>
          <w:rFonts w:ascii="Palatino Linotype" w:hAnsi="Palatino Linotype" w:cs="Arial"/>
        </w:rPr>
        <w:t xml:space="preserve">Nombre del servidor público y fecha </w:t>
      </w:r>
      <w:r w:rsidR="00607C0D" w:rsidRPr="002C1296">
        <w:rPr>
          <w:rFonts w:ascii="Palatino Linotype" w:hAnsi="Palatino Linotype" w:cs="Arial"/>
        </w:rPr>
        <w:t>en que se nombró o</w:t>
      </w:r>
      <w:r w:rsidRPr="002C1296">
        <w:rPr>
          <w:rFonts w:ascii="Palatino Linotype" w:hAnsi="Palatino Linotype" w:cs="Arial"/>
        </w:rPr>
        <w:t xml:space="preserve"> designó al titular o responsable de la responsabilidad, deber, cargo, tarea u comisión de subdirector</w:t>
      </w:r>
    </w:p>
    <w:p w:rsidR="008B1084" w:rsidRPr="002C1296" w:rsidRDefault="008B1084" w:rsidP="008B1084">
      <w:pPr>
        <w:pStyle w:val="Prrafodelista"/>
        <w:spacing w:line="360" w:lineRule="auto"/>
        <w:jc w:val="both"/>
        <w:rPr>
          <w:rFonts w:ascii="Palatino Linotype" w:hAnsi="Palatino Linotype" w:cs="Arial"/>
        </w:rPr>
      </w:pPr>
    </w:p>
    <w:p w:rsidR="008B1084" w:rsidRPr="002C1296" w:rsidRDefault="008B1084" w:rsidP="002C1296">
      <w:pPr>
        <w:pStyle w:val="Prrafodelista"/>
        <w:numPr>
          <w:ilvl w:val="0"/>
          <w:numId w:val="28"/>
        </w:numPr>
        <w:spacing w:line="360" w:lineRule="auto"/>
        <w:jc w:val="both"/>
        <w:rPr>
          <w:rFonts w:ascii="Palatino Linotype" w:hAnsi="Palatino Linotype" w:cs="Arial"/>
        </w:rPr>
      </w:pPr>
      <w:r w:rsidRPr="002C1296">
        <w:rPr>
          <w:rFonts w:ascii="Palatino Linotype" w:hAnsi="Palatino Linotype" w:cs="Arial"/>
        </w:rPr>
        <w:t xml:space="preserve">Nombre del servidor público, clave presupuestal, centro de trabajo u unidad administrativa de adscripción de todos y cada uno de los servidores públicos que le asignaron la responsabilidad, deber, cargo, </w:t>
      </w:r>
      <w:r w:rsidR="00607C0D" w:rsidRPr="002C1296">
        <w:rPr>
          <w:rFonts w:ascii="Palatino Linotype" w:hAnsi="Palatino Linotype" w:cs="Arial"/>
        </w:rPr>
        <w:t>tarea u comisión de subdirector.</w:t>
      </w:r>
    </w:p>
    <w:p w:rsidR="009F09BC" w:rsidRPr="008A249A" w:rsidRDefault="00477DC7" w:rsidP="00AB3730">
      <w:pPr>
        <w:pStyle w:val="Prrafodelista"/>
        <w:numPr>
          <w:ilvl w:val="0"/>
          <w:numId w:val="1"/>
        </w:numPr>
        <w:spacing w:line="360" w:lineRule="auto"/>
        <w:ind w:left="0" w:firstLine="0"/>
        <w:jc w:val="both"/>
        <w:rPr>
          <w:rFonts w:ascii="Palatino Linotype" w:hAnsi="Palatino Linotype" w:cs="Arial"/>
        </w:rPr>
      </w:pPr>
      <w:r>
        <w:rPr>
          <w:rFonts w:ascii="Palatino Linotype" w:hAnsi="Palatino Linotype" w:cs="Arial"/>
        </w:rPr>
        <w:lastRenderedPageBreak/>
        <w:t>A las cuales recayó la contestación</w:t>
      </w:r>
      <w:r w:rsidR="00E55966" w:rsidRPr="008A249A">
        <w:rPr>
          <w:rFonts w:ascii="Palatino Linotype" w:hAnsi="Palatino Linotype" w:cs="Arial"/>
        </w:rPr>
        <w:t xml:space="preserve"> transcri</w:t>
      </w:r>
      <w:r>
        <w:rPr>
          <w:rFonts w:ascii="Palatino Linotype" w:hAnsi="Palatino Linotype" w:cs="Arial"/>
        </w:rPr>
        <w:t>ta</w:t>
      </w:r>
      <w:r w:rsidR="00E55966" w:rsidRPr="008A249A">
        <w:rPr>
          <w:rFonts w:ascii="Palatino Linotype" w:hAnsi="Palatino Linotype" w:cs="Arial"/>
        </w:rPr>
        <w:t xml:space="preserve"> en el párrafo 1 de la presente resolución, </w:t>
      </w:r>
      <w:r w:rsidR="00A02E71" w:rsidRPr="008A249A">
        <w:rPr>
          <w:rFonts w:ascii="Palatino Linotype" w:hAnsi="Palatino Linotype" w:cs="Arial"/>
        </w:rPr>
        <w:t xml:space="preserve">inconforme con la respuesta </w:t>
      </w:r>
      <w:r w:rsidR="002B59F0" w:rsidRPr="008A249A">
        <w:rPr>
          <w:rFonts w:ascii="Palatino Linotype" w:hAnsi="Palatino Linotype" w:cs="Arial"/>
          <w:b/>
        </w:rPr>
        <w:t>EL PARTICULAR</w:t>
      </w:r>
      <w:r w:rsidR="009F09BC" w:rsidRPr="008A249A">
        <w:rPr>
          <w:rFonts w:ascii="Palatino Linotype" w:hAnsi="Palatino Linotype" w:cs="Arial"/>
        </w:rPr>
        <w:t xml:space="preserve">, expuso </w:t>
      </w:r>
      <w:r w:rsidR="00CF0D2B" w:rsidRPr="008A249A">
        <w:rPr>
          <w:rFonts w:ascii="Palatino Linotype" w:hAnsi="Palatino Linotype" w:cs="Arial"/>
          <w:i/>
        </w:rPr>
        <w:t>grosso modo</w:t>
      </w:r>
      <w:r w:rsidR="00CF0D2B" w:rsidRPr="008A249A">
        <w:rPr>
          <w:rFonts w:ascii="Palatino Linotype" w:hAnsi="Palatino Linotype" w:cs="Arial"/>
        </w:rPr>
        <w:t xml:space="preserve"> </w:t>
      </w:r>
      <w:r w:rsidR="009F09BC" w:rsidRPr="008A249A">
        <w:rPr>
          <w:rFonts w:ascii="Palatino Linotype" w:hAnsi="Palatino Linotype" w:cs="Arial"/>
        </w:rPr>
        <w:t xml:space="preserve">su </w:t>
      </w:r>
      <w:r w:rsidR="00403D64" w:rsidRPr="008A249A">
        <w:rPr>
          <w:rFonts w:ascii="Palatino Linotype" w:hAnsi="Palatino Linotype" w:cs="Arial"/>
        </w:rPr>
        <w:t xml:space="preserve">inconformidad </w:t>
      </w:r>
      <w:r w:rsidR="009D0241" w:rsidRPr="008A249A">
        <w:rPr>
          <w:rFonts w:ascii="Palatino Linotype" w:hAnsi="Palatino Linotype" w:cs="Arial"/>
        </w:rPr>
        <w:t xml:space="preserve">por </w:t>
      </w:r>
      <w:r w:rsidR="00AB3730">
        <w:rPr>
          <w:rFonts w:ascii="Palatino Linotype" w:hAnsi="Palatino Linotype" w:cs="Arial"/>
        </w:rPr>
        <w:t xml:space="preserve">los siguientes motivos: </w:t>
      </w:r>
      <w:r w:rsidR="00AB3730" w:rsidRPr="00AB3730">
        <w:rPr>
          <w:rFonts w:ascii="Palatino Linotype" w:hAnsi="Palatino Linotype" w:cs="Arial"/>
        </w:rPr>
        <w:t>la negativa a la información solicitada, la respuesta no tiene relación con lo solicitado y la falta de turno a un servidor público habilitado</w:t>
      </w:r>
      <w:r w:rsidR="00AB3730">
        <w:rPr>
          <w:rFonts w:ascii="Palatino Linotype" w:hAnsi="Palatino Linotype" w:cs="Arial"/>
        </w:rPr>
        <w:t>.</w:t>
      </w:r>
    </w:p>
    <w:p w:rsidR="0074110E" w:rsidRPr="008A249A" w:rsidRDefault="0074110E" w:rsidP="0074110E">
      <w:pPr>
        <w:spacing w:line="360" w:lineRule="auto"/>
        <w:contextualSpacing/>
        <w:jc w:val="both"/>
        <w:rPr>
          <w:rFonts w:ascii="Palatino Linotype" w:hAnsi="Palatino Linotype" w:cs="Arial"/>
        </w:rPr>
      </w:pPr>
    </w:p>
    <w:p w:rsidR="009F09BC" w:rsidRPr="008A249A" w:rsidRDefault="009F09BC" w:rsidP="00AB3730">
      <w:pPr>
        <w:pStyle w:val="Prrafodelista"/>
        <w:numPr>
          <w:ilvl w:val="0"/>
          <w:numId w:val="1"/>
        </w:numPr>
        <w:spacing w:line="360" w:lineRule="auto"/>
        <w:ind w:left="0" w:firstLine="0"/>
        <w:jc w:val="both"/>
        <w:rPr>
          <w:rFonts w:ascii="Palatino Linotype" w:eastAsia="MS Mincho" w:hAnsi="Palatino Linotype" w:cs="Arial"/>
        </w:rPr>
      </w:pPr>
      <w:r w:rsidRPr="008A249A">
        <w:rPr>
          <w:rFonts w:ascii="Palatino Linotype" w:eastAsia="MS Mincho" w:hAnsi="Palatino Linotype" w:cs="Arial"/>
        </w:rPr>
        <w:t xml:space="preserve">En </w:t>
      </w:r>
      <w:r w:rsidRPr="008A249A">
        <w:rPr>
          <w:rFonts w:ascii="Palatino Linotype" w:hAnsi="Palatino Linotype" w:cs="Arial"/>
          <w:lang w:eastAsia="es-MX"/>
        </w:rPr>
        <w:t>dichas</w:t>
      </w:r>
      <w:r w:rsidRPr="008A249A">
        <w:rPr>
          <w:rFonts w:ascii="Palatino Linotype" w:eastAsia="Times New Roman" w:hAnsi="Palatino Linotype" w:cs="Arial"/>
        </w:rPr>
        <w:t xml:space="preserve"> condiciones, la </w:t>
      </w:r>
      <w:r w:rsidRPr="008A249A">
        <w:rPr>
          <w:rFonts w:ascii="Palatino Linotype" w:eastAsia="Times New Roman" w:hAnsi="Palatino Linotype" w:cs="Arial"/>
          <w:i/>
        </w:rPr>
        <w:t>Litis</w:t>
      </w:r>
      <w:r w:rsidRPr="008A249A">
        <w:rPr>
          <w:rFonts w:ascii="Palatino Linotype" w:eastAsia="Times New Roman" w:hAnsi="Palatino Linotype" w:cs="Arial"/>
        </w:rPr>
        <w:t xml:space="preserve"> a resolver en este recurso se circunscribe a determinar si </w:t>
      </w:r>
      <w:r w:rsidR="007142AB" w:rsidRPr="008A249A">
        <w:rPr>
          <w:rFonts w:ascii="Palatino Linotype" w:eastAsia="MS Mincho" w:hAnsi="Palatino Linotype" w:cs="Arial"/>
        </w:rPr>
        <w:t>se actualiza</w:t>
      </w:r>
      <w:r w:rsidRPr="008A249A">
        <w:rPr>
          <w:rFonts w:ascii="Palatino Linotype" w:eastAsia="MS Mincho" w:hAnsi="Palatino Linotype" w:cs="Arial"/>
        </w:rPr>
        <w:t xml:space="preserve"> la causal de procedencia prevista en el artículo 179, </w:t>
      </w:r>
      <w:r w:rsidR="0024187E" w:rsidRPr="008A249A">
        <w:rPr>
          <w:rFonts w:ascii="Palatino Linotype" w:eastAsia="MS Mincho" w:hAnsi="Palatino Linotype" w:cs="Arial"/>
          <w:b/>
        </w:rPr>
        <w:t>fracciones</w:t>
      </w:r>
      <w:r w:rsidRPr="008A249A">
        <w:rPr>
          <w:rFonts w:ascii="Palatino Linotype" w:eastAsia="MS Mincho" w:hAnsi="Palatino Linotype" w:cs="Arial"/>
          <w:b/>
        </w:rPr>
        <w:t xml:space="preserve"> </w:t>
      </w:r>
      <w:r w:rsidR="00AB3730">
        <w:rPr>
          <w:rFonts w:ascii="Palatino Linotype" w:eastAsia="MS Mincho" w:hAnsi="Palatino Linotype" w:cs="Arial"/>
          <w:b/>
        </w:rPr>
        <w:t>I, VI y XI</w:t>
      </w:r>
      <w:r w:rsidRPr="008A249A">
        <w:rPr>
          <w:rFonts w:ascii="Palatino Linotype" w:eastAsia="MS Mincho" w:hAnsi="Palatino Linotype" w:cs="Arial"/>
        </w:rPr>
        <w:t xml:space="preserve"> de la </w:t>
      </w:r>
      <w:r w:rsidRPr="008A249A">
        <w:rPr>
          <w:rFonts w:ascii="Palatino Linotype" w:eastAsia="MS Mincho" w:hAnsi="Palatino Linotype" w:cs="Arial"/>
          <w:b/>
        </w:rPr>
        <w:t>Ley de Transparencia y Acceso a la Información Pública del Estado de México y Municipios</w:t>
      </w:r>
      <w:r w:rsidRPr="008A249A">
        <w:rPr>
          <w:rFonts w:ascii="Palatino Linotype" w:eastAsia="MS Mincho" w:hAnsi="Palatino Linotype" w:cs="Arial"/>
        </w:rPr>
        <w:t xml:space="preserve">; </w:t>
      </w:r>
      <w:r w:rsidR="0024187E" w:rsidRPr="008A249A">
        <w:rPr>
          <w:rFonts w:ascii="Palatino Linotype" w:eastAsia="Times New Roman" w:hAnsi="Palatino Linotype" w:cs="Arial"/>
          <w:color w:val="000000" w:themeColor="text1"/>
          <w:lang w:val="es-ES" w:eastAsia="es-MX"/>
        </w:rPr>
        <w:t>fracciones</w:t>
      </w:r>
      <w:r w:rsidRPr="008A249A">
        <w:rPr>
          <w:rFonts w:ascii="Palatino Linotype" w:eastAsia="Times New Roman" w:hAnsi="Palatino Linotype" w:cs="Arial"/>
          <w:color w:val="000000" w:themeColor="text1"/>
          <w:lang w:val="es-ES" w:eastAsia="es-MX"/>
        </w:rPr>
        <w:t xml:space="preserve"> que determina </w:t>
      </w:r>
      <w:r w:rsidR="005B6702" w:rsidRPr="008A249A">
        <w:rPr>
          <w:rFonts w:ascii="Palatino Linotype" w:eastAsia="Times New Roman" w:hAnsi="Palatino Linotype" w:cs="Arial"/>
          <w:color w:val="000000" w:themeColor="text1"/>
          <w:lang w:val="es-ES" w:eastAsia="es-MX"/>
        </w:rPr>
        <w:t>la</w:t>
      </w:r>
      <w:r w:rsidR="0024187E" w:rsidRPr="008A249A">
        <w:rPr>
          <w:rFonts w:ascii="Palatino Linotype" w:eastAsia="Times New Roman" w:hAnsi="Palatino Linotype" w:cs="Arial"/>
          <w:color w:val="000000" w:themeColor="text1"/>
          <w:lang w:val="es-ES" w:eastAsia="es-MX"/>
        </w:rPr>
        <w:t>s</w:t>
      </w:r>
      <w:r w:rsidR="005B6702" w:rsidRPr="008A249A">
        <w:rPr>
          <w:rFonts w:ascii="Palatino Linotype" w:eastAsia="Times New Roman" w:hAnsi="Palatino Linotype" w:cs="Arial"/>
          <w:color w:val="000000" w:themeColor="text1"/>
          <w:lang w:val="es-ES" w:eastAsia="es-MX"/>
        </w:rPr>
        <w:t xml:space="preserve"> hipótesis jurídica</w:t>
      </w:r>
      <w:r w:rsidR="0024187E" w:rsidRPr="008A249A">
        <w:rPr>
          <w:rFonts w:ascii="Palatino Linotype" w:eastAsia="Times New Roman" w:hAnsi="Palatino Linotype" w:cs="Arial"/>
          <w:color w:val="000000" w:themeColor="text1"/>
          <w:lang w:val="es-ES" w:eastAsia="es-MX"/>
        </w:rPr>
        <w:t>s</w:t>
      </w:r>
      <w:r w:rsidRPr="008A249A">
        <w:rPr>
          <w:rFonts w:ascii="Palatino Linotype" w:eastAsia="Times New Roman" w:hAnsi="Palatino Linotype" w:cs="Arial"/>
          <w:color w:val="000000" w:themeColor="text1"/>
          <w:lang w:val="es-ES" w:eastAsia="es-MX"/>
        </w:rPr>
        <w:t xml:space="preserve"> relativa</w:t>
      </w:r>
      <w:r w:rsidR="0024187E" w:rsidRPr="008A249A">
        <w:rPr>
          <w:rFonts w:ascii="Palatino Linotype" w:eastAsia="Times New Roman" w:hAnsi="Palatino Linotype" w:cs="Arial"/>
          <w:color w:val="000000" w:themeColor="text1"/>
          <w:lang w:val="es-ES" w:eastAsia="es-MX"/>
        </w:rPr>
        <w:t>s</w:t>
      </w:r>
      <w:r w:rsidRPr="008A249A">
        <w:rPr>
          <w:rFonts w:ascii="Palatino Linotype" w:eastAsia="Times New Roman" w:hAnsi="Palatino Linotype" w:cs="Arial"/>
          <w:color w:val="000000" w:themeColor="text1"/>
          <w:lang w:val="es-ES" w:eastAsia="es-MX"/>
        </w:rPr>
        <w:t xml:space="preserve"> </w:t>
      </w:r>
      <w:r w:rsidR="005B6702" w:rsidRPr="008A249A">
        <w:rPr>
          <w:rFonts w:ascii="Palatino Linotype" w:eastAsia="Times New Roman" w:hAnsi="Palatino Linotype" w:cs="Arial"/>
          <w:color w:val="000000" w:themeColor="text1"/>
          <w:lang w:val="es-ES" w:eastAsia="es-MX"/>
        </w:rPr>
        <w:t xml:space="preserve">a </w:t>
      </w:r>
      <w:r w:rsidR="00AB3730">
        <w:rPr>
          <w:rFonts w:ascii="Palatino Linotype" w:eastAsia="Times New Roman" w:hAnsi="Palatino Linotype" w:cs="Arial"/>
          <w:color w:val="000000" w:themeColor="text1"/>
          <w:lang w:val="es-ES" w:eastAsia="es-MX"/>
        </w:rPr>
        <w:t>l</w:t>
      </w:r>
      <w:r w:rsidR="00AB3730" w:rsidRPr="00AB3730">
        <w:rPr>
          <w:rFonts w:ascii="Palatino Linotype" w:eastAsia="Times New Roman" w:hAnsi="Palatino Linotype" w:cs="Arial"/>
          <w:color w:val="000000" w:themeColor="text1"/>
          <w:lang w:val="es-ES" w:eastAsia="es-MX"/>
        </w:rPr>
        <w:t>a negativ</w:t>
      </w:r>
      <w:r w:rsidR="00AB3730">
        <w:rPr>
          <w:rFonts w:ascii="Palatino Linotype" w:eastAsia="Times New Roman" w:hAnsi="Palatino Linotype" w:cs="Arial"/>
          <w:color w:val="000000" w:themeColor="text1"/>
          <w:lang w:val="es-ES" w:eastAsia="es-MX"/>
        </w:rPr>
        <w:t>a a la información solicitada, l</w:t>
      </w:r>
      <w:r w:rsidR="00AB3730" w:rsidRPr="00AB3730">
        <w:rPr>
          <w:rFonts w:ascii="Palatino Linotype" w:eastAsia="Times New Roman" w:hAnsi="Palatino Linotype" w:cs="Arial"/>
          <w:color w:val="000000" w:themeColor="text1"/>
          <w:lang w:val="es-ES" w:eastAsia="es-MX"/>
        </w:rPr>
        <w:t>a entrega de información que no corresponda con lo solicitado y la falta de trámite a una solicitud</w:t>
      </w:r>
      <w:r w:rsidRPr="008A249A">
        <w:rPr>
          <w:rFonts w:ascii="Palatino Linotype" w:eastAsia="Times New Roman" w:hAnsi="Palatino Linotype" w:cs="Arial"/>
          <w:color w:val="000000" w:themeColor="text1"/>
          <w:lang w:val="es-ES" w:eastAsia="es-MX"/>
        </w:rPr>
        <w:t xml:space="preserve">; </w:t>
      </w:r>
      <w:r w:rsidRPr="008A249A">
        <w:rPr>
          <w:rFonts w:ascii="Palatino Linotype" w:eastAsia="MS Mincho" w:hAnsi="Palatino Linotype" w:cs="Arial"/>
        </w:rPr>
        <w:t>contexto</w:t>
      </w:r>
      <w:r w:rsidR="0024187E" w:rsidRPr="008A249A">
        <w:rPr>
          <w:rFonts w:ascii="Palatino Linotype" w:eastAsia="MS Mincho" w:hAnsi="Palatino Linotype" w:cs="Arial"/>
        </w:rPr>
        <w:t>s</w:t>
      </w:r>
      <w:r w:rsidRPr="008A249A">
        <w:rPr>
          <w:rFonts w:ascii="Palatino Linotype" w:eastAsia="MS Mincho" w:hAnsi="Palatino Linotype" w:cs="Arial"/>
        </w:rPr>
        <w:t xml:space="preserve"> de</w:t>
      </w:r>
      <w:r w:rsidR="0024187E" w:rsidRPr="008A249A">
        <w:rPr>
          <w:rFonts w:ascii="Palatino Linotype" w:eastAsia="MS Mincho" w:hAnsi="Palatino Linotype" w:cs="Arial"/>
        </w:rPr>
        <w:t xml:space="preserve"> </w:t>
      </w:r>
      <w:r w:rsidRPr="008A249A">
        <w:rPr>
          <w:rFonts w:ascii="Palatino Linotype" w:eastAsia="MS Mincho" w:hAnsi="Palatino Linotype" w:cs="Arial"/>
        </w:rPr>
        <w:t>l</w:t>
      </w:r>
      <w:r w:rsidR="0024187E" w:rsidRPr="008A249A">
        <w:rPr>
          <w:rFonts w:ascii="Palatino Linotype" w:eastAsia="MS Mincho" w:hAnsi="Palatino Linotype" w:cs="Arial"/>
        </w:rPr>
        <w:t>os</w:t>
      </w:r>
      <w:r w:rsidRPr="008A249A">
        <w:rPr>
          <w:rFonts w:ascii="Palatino Linotype" w:eastAsia="MS Mincho" w:hAnsi="Palatino Linotype" w:cs="Arial"/>
        </w:rPr>
        <w:t xml:space="preserve"> cual</w:t>
      </w:r>
      <w:r w:rsidR="0024187E" w:rsidRPr="008A249A">
        <w:rPr>
          <w:rFonts w:ascii="Palatino Linotype" w:eastAsia="MS Mincho" w:hAnsi="Palatino Linotype" w:cs="Arial"/>
        </w:rPr>
        <w:t>es</w:t>
      </w:r>
      <w:r w:rsidRPr="008A249A">
        <w:rPr>
          <w:rFonts w:ascii="Palatino Linotype" w:eastAsia="MS Mincho" w:hAnsi="Palatino Linotype" w:cs="Arial"/>
        </w:rPr>
        <w:t xml:space="preserve"> </w:t>
      </w:r>
      <w:r w:rsidR="00AB3730">
        <w:rPr>
          <w:rFonts w:ascii="Palatino Linotype" w:eastAsia="MS Mincho" w:hAnsi="Palatino Linotype" w:cs="Arial"/>
        </w:rPr>
        <w:t xml:space="preserve">expresamente </w:t>
      </w:r>
      <w:r w:rsidRPr="008A249A">
        <w:rPr>
          <w:rFonts w:ascii="Palatino Linotype" w:eastAsia="MS Mincho" w:hAnsi="Palatino Linotype" w:cs="Arial"/>
        </w:rPr>
        <w:t xml:space="preserve">se dolió </w:t>
      </w:r>
      <w:r w:rsidR="00FF73DB" w:rsidRPr="008A249A">
        <w:rPr>
          <w:rFonts w:ascii="Palatino Linotype" w:eastAsia="MS Mincho" w:hAnsi="Palatino Linotype" w:cs="Arial"/>
          <w:b/>
        </w:rPr>
        <w:t>EL RECURRENTE</w:t>
      </w:r>
      <w:r w:rsidRPr="008A249A">
        <w:rPr>
          <w:rFonts w:ascii="Palatino Linotype" w:eastAsia="MS Mincho" w:hAnsi="Palatino Linotype" w:cs="Arial"/>
          <w:b/>
        </w:rPr>
        <w:t xml:space="preserve"> </w:t>
      </w:r>
      <w:r w:rsidRPr="008A249A">
        <w:rPr>
          <w:rFonts w:ascii="Palatino Linotype" w:eastAsia="MS Mincho" w:hAnsi="Palatino Linotype" w:cs="Arial"/>
        </w:rPr>
        <w:t>al momento de interponer su</w:t>
      </w:r>
      <w:r w:rsidR="0024187E" w:rsidRPr="008A249A">
        <w:rPr>
          <w:rFonts w:ascii="Palatino Linotype" w:eastAsia="MS Mincho" w:hAnsi="Palatino Linotype" w:cs="Arial"/>
        </w:rPr>
        <w:t>s</w:t>
      </w:r>
      <w:r w:rsidRPr="008A249A">
        <w:rPr>
          <w:rFonts w:ascii="Palatino Linotype" w:eastAsia="MS Mincho" w:hAnsi="Palatino Linotype" w:cs="Arial"/>
        </w:rPr>
        <w:t xml:space="preserve"> inconformidad</w:t>
      </w:r>
      <w:r w:rsidR="0024187E" w:rsidRPr="008A249A">
        <w:rPr>
          <w:rFonts w:ascii="Palatino Linotype" w:eastAsia="MS Mincho" w:hAnsi="Palatino Linotype" w:cs="Arial"/>
        </w:rPr>
        <w:t>es</w:t>
      </w:r>
      <w:r w:rsidRPr="008A249A">
        <w:rPr>
          <w:rFonts w:ascii="Palatino Linotype" w:eastAsia="MS Mincho" w:hAnsi="Palatino Linotype" w:cs="Arial"/>
        </w:rPr>
        <w:t>.</w:t>
      </w:r>
      <w:r w:rsidRPr="008A249A">
        <w:rPr>
          <w:rFonts w:ascii="Palatino Linotype" w:eastAsia="Times New Roman" w:hAnsi="Palatino Linotype" w:cs="Arial"/>
          <w:color w:val="000000" w:themeColor="text1"/>
          <w:lang w:val="es-ES" w:eastAsia="es-MX"/>
        </w:rPr>
        <w:t xml:space="preserve"> De modo tal </w:t>
      </w:r>
      <w:r w:rsidRPr="008A249A">
        <w:rPr>
          <w:rFonts w:ascii="Palatino Linotype" w:hAnsi="Palatino Linotype" w:cs="Arial"/>
          <w:color w:val="000000" w:themeColor="text1"/>
        </w:rPr>
        <w:t xml:space="preserve">que el presente recurso de revisión se abocara en determinar si el </w:t>
      </w:r>
      <w:r w:rsidRPr="008A249A">
        <w:rPr>
          <w:rFonts w:ascii="Palatino Linotype" w:hAnsi="Palatino Linotype" w:cs="Arial"/>
          <w:b/>
          <w:color w:val="000000" w:themeColor="text1"/>
        </w:rPr>
        <w:t>SUJETO</w:t>
      </w:r>
      <w:r w:rsidRPr="008A249A">
        <w:rPr>
          <w:rFonts w:ascii="Palatino Linotype" w:hAnsi="Palatino Linotype" w:cs="Arial"/>
          <w:color w:val="000000" w:themeColor="text1"/>
        </w:rPr>
        <w:t xml:space="preserve"> </w:t>
      </w:r>
      <w:r w:rsidRPr="008A249A">
        <w:rPr>
          <w:rFonts w:ascii="Palatino Linotype" w:hAnsi="Palatino Linotype" w:cs="Arial"/>
          <w:b/>
          <w:color w:val="000000" w:themeColor="text1"/>
        </w:rPr>
        <w:t>OBLIGADO</w:t>
      </w:r>
      <w:r w:rsidRPr="008A249A">
        <w:rPr>
          <w:rFonts w:ascii="Palatino Linotype" w:hAnsi="Palatino Linotype" w:cs="Arial"/>
          <w:color w:val="000000" w:themeColor="text1"/>
        </w:rPr>
        <w:t xml:space="preserve"> con su respuesta ciertamente </w:t>
      </w:r>
      <w:r w:rsidRPr="008A249A">
        <w:rPr>
          <w:rFonts w:ascii="Palatino Linotype" w:eastAsia="Times New Roman" w:hAnsi="Palatino Linotype"/>
          <w:color w:val="000000" w:themeColor="text1"/>
        </w:rPr>
        <w:t>actualiza la causal de procedencia</w:t>
      </w:r>
      <w:r w:rsidRPr="008A249A">
        <w:rPr>
          <w:rFonts w:ascii="Palatino Linotype" w:eastAsia="Times New Roman" w:hAnsi="Palatino Linotype"/>
          <w:b/>
          <w:color w:val="000000" w:themeColor="text1"/>
        </w:rPr>
        <w:t xml:space="preserve"> </w:t>
      </w:r>
      <w:r w:rsidRPr="008A249A">
        <w:rPr>
          <w:rFonts w:ascii="Palatino Linotype" w:eastAsia="Times New Roman" w:hAnsi="Palatino Linotype" w:cs="Arial"/>
          <w:color w:val="000000" w:themeColor="text1"/>
          <w:lang w:eastAsia="es-MX"/>
        </w:rPr>
        <w:t>antes señalada. Así como comprobar si la</w:t>
      </w:r>
      <w:r w:rsidR="0024187E" w:rsidRPr="008A249A">
        <w:rPr>
          <w:rFonts w:ascii="Palatino Linotype" w:eastAsia="Times New Roman" w:hAnsi="Palatino Linotype" w:cs="Arial"/>
          <w:color w:val="000000" w:themeColor="text1"/>
          <w:lang w:eastAsia="es-MX"/>
        </w:rPr>
        <w:t>s</w:t>
      </w:r>
      <w:r w:rsidRPr="008A249A">
        <w:rPr>
          <w:rFonts w:ascii="Palatino Linotype" w:eastAsia="Times New Roman" w:hAnsi="Palatino Linotype" w:cs="Arial"/>
          <w:color w:val="000000" w:themeColor="text1"/>
          <w:lang w:eastAsia="es-MX"/>
        </w:rPr>
        <w:t xml:space="preserve"> respuesta</w:t>
      </w:r>
      <w:r w:rsidR="0024187E" w:rsidRPr="008A249A">
        <w:rPr>
          <w:rFonts w:ascii="Palatino Linotype" w:eastAsia="Times New Roman" w:hAnsi="Palatino Linotype" w:cs="Arial"/>
          <w:color w:val="000000" w:themeColor="text1"/>
          <w:lang w:eastAsia="es-MX"/>
        </w:rPr>
        <w:t>s</w:t>
      </w:r>
      <w:r w:rsidRPr="008A249A">
        <w:rPr>
          <w:rFonts w:ascii="Palatino Linotype" w:eastAsia="Times New Roman" w:hAnsi="Palatino Linotype" w:cs="Arial"/>
          <w:color w:val="000000" w:themeColor="text1"/>
          <w:lang w:eastAsia="es-MX"/>
        </w:rPr>
        <w:t xml:space="preserve"> emitida</w:t>
      </w:r>
      <w:r w:rsidR="0024187E" w:rsidRPr="008A249A">
        <w:rPr>
          <w:rFonts w:ascii="Palatino Linotype" w:eastAsia="Times New Roman" w:hAnsi="Palatino Linotype" w:cs="Arial"/>
          <w:color w:val="000000" w:themeColor="text1"/>
          <w:lang w:eastAsia="es-MX"/>
        </w:rPr>
        <w:t>s</w:t>
      </w:r>
      <w:r w:rsidRPr="008A249A">
        <w:rPr>
          <w:rFonts w:ascii="Palatino Linotype" w:eastAsia="Times New Roman" w:hAnsi="Palatino Linotype" w:cs="Arial"/>
          <w:color w:val="000000" w:themeColor="text1"/>
          <w:lang w:eastAsia="es-MX"/>
        </w:rPr>
        <w:t xml:space="preserve"> resulta</w:t>
      </w:r>
      <w:r w:rsidR="0024187E" w:rsidRPr="008A249A">
        <w:rPr>
          <w:rFonts w:ascii="Palatino Linotype" w:eastAsia="Times New Roman" w:hAnsi="Palatino Linotype" w:cs="Arial"/>
          <w:color w:val="000000" w:themeColor="text1"/>
          <w:lang w:eastAsia="es-MX"/>
        </w:rPr>
        <w:t>n</w:t>
      </w:r>
      <w:r w:rsidRPr="008A249A">
        <w:rPr>
          <w:rFonts w:ascii="Palatino Linotype" w:eastAsia="Times New Roman" w:hAnsi="Palatino Linotype" w:cs="Arial"/>
          <w:color w:val="000000" w:themeColor="text1"/>
          <w:lang w:eastAsia="es-MX"/>
        </w:rPr>
        <w:t xml:space="preserve"> congruente</w:t>
      </w:r>
      <w:r w:rsidR="0024187E" w:rsidRPr="008A249A">
        <w:rPr>
          <w:rFonts w:ascii="Palatino Linotype" w:eastAsia="Times New Roman" w:hAnsi="Palatino Linotype" w:cs="Arial"/>
          <w:color w:val="000000" w:themeColor="text1"/>
          <w:lang w:eastAsia="es-MX"/>
        </w:rPr>
        <w:t>s</w:t>
      </w:r>
      <w:r w:rsidRPr="008A249A">
        <w:rPr>
          <w:rFonts w:ascii="Palatino Linotype" w:eastAsia="Times New Roman" w:hAnsi="Palatino Linotype" w:cs="Arial"/>
          <w:color w:val="000000" w:themeColor="text1"/>
          <w:lang w:eastAsia="es-MX"/>
        </w:rPr>
        <w:t xml:space="preserve"> e integral</w:t>
      </w:r>
      <w:r w:rsidR="0024187E" w:rsidRPr="008A249A">
        <w:rPr>
          <w:rFonts w:ascii="Palatino Linotype" w:eastAsia="Times New Roman" w:hAnsi="Palatino Linotype" w:cs="Arial"/>
          <w:color w:val="000000" w:themeColor="text1"/>
          <w:lang w:eastAsia="es-MX"/>
        </w:rPr>
        <w:t>es</w:t>
      </w:r>
      <w:r w:rsidRPr="008A249A">
        <w:rPr>
          <w:rFonts w:ascii="Palatino Linotype" w:eastAsia="Times New Roman" w:hAnsi="Palatino Linotype" w:cs="Arial"/>
          <w:color w:val="000000" w:themeColor="text1"/>
          <w:lang w:eastAsia="es-MX"/>
        </w:rPr>
        <w:t xml:space="preserve"> en términos del artículo 11 de la ley de la materia.</w:t>
      </w:r>
    </w:p>
    <w:p w:rsidR="00FF73DB" w:rsidRPr="008A249A" w:rsidRDefault="00FF73DB" w:rsidP="00FF73DB">
      <w:pPr>
        <w:pStyle w:val="Ttulo1"/>
        <w:spacing w:before="0" w:line="360" w:lineRule="auto"/>
        <w:rPr>
          <w:rFonts w:ascii="Palatino Linotype" w:hAnsi="Palatino Linotype"/>
          <w:b/>
          <w:color w:val="000000" w:themeColor="text1"/>
          <w:sz w:val="24"/>
          <w:szCs w:val="24"/>
        </w:rPr>
      </w:pPr>
    </w:p>
    <w:p w:rsidR="00FF73DB" w:rsidRPr="008A249A" w:rsidRDefault="00906BB0" w:rsidP="00FF73DB">
      <w:pPr>
        <w:pStyle w:val="Ttulo1"/>
        <w:spacing w:before="0" w:line="360" w:lineRule="auto"/>
        <w:rPr>
          <w:rFonts w:ascii="Palatino Linotype" w:hAnsi="Palatino Linotype"/>
          <w:b/>
          <w:color w:val="000000" w:themeColor="text1"/>
          <w:sz w:val="24"/>
          <w:szCs w:val="24"/>
        </w:rPr>
      </w:pPr>
      <w:r w:rsidRPr="008A249A">
        <w:rPr>
          <w:rFonts w:ascii="Palatino Linotype" w:hAnsi="Palatino Linotype"/>
          <w:b/>
          <w:color w:val="000000" w:themeColor="text1"/>
          <w:sz w:val="24"/>
          <w:szCs w:val="24"/>
        </w:rPr>
        <w:t>CUAR</w:t>
      </w:r>
      <w:r w:rsidR="00FF73DB" w:rsidRPr="008A249A">
        <w:rPr>
          <w:rFonts w:ascii="Palatino Linotype" w:hAnsi="Palatino Linotype"/>
          <w:b/>
          <w:color w:val="000000" w:themeColor="text1"/>
          <w:sz w:val="24"/>
          <w:szCs w:val="24"/>
        </w:rPr>
        <w:t>TO. Del estudio y resolución del asunto.</w:t>
      </w:r>
    </w:p>
    <w:p w:rsidR="00A02E71" w:rsidRPr="008A249A" w:rsidRDefault="00A02E71" w:rsidP="003C6804">
      <w:pPr>
        <w:rPr>
          <w:rFonts w:ascii="Palatino Linotype" w:eastAsia="MS Mincho" w:hAnsi="Palatino Linotype" w:cs="Arial"/>
        </w:rPr>
      </w:pPr>
    </w:p>
    <w:p w:rsidR="00AB3730" w:rsidRDefault="005B6702" w:rsidP="00155DC6">
      <w:pPr>
        <w:numPr>
          <w:ilvl w:val="0"/>
          <w:numId w:val="1"/>
        </w:numPr>
        <w:spacing w:line="360" w:lineRule="auto"/>
        <w:ind w:left="0" w:firstLine="0"/>
        <w:contextualSpacing/>
        <w:jc w:val="both"/>
        <w:rPr>
          <w:rFonts w:ascii="Palatino Linotype" w:hAnsi="Palatino Linotype"/>
          <w:color w:val="000000" w:themeColor="text1"/>
        </w:rPr>
      </w:pPr>
      <w:r w:rsidRPr="00AB3730">
        <w:rPr>
          <w:rFonts w:ascii="Palatino Linotype" w:hAnsi="Palatino Linotype"/>
          <w:color w:val="000000" w:themeColor="text1"/>
        </w:rPr>
        <w:t xml:space="preserve">Acotada la </w:t>
      </w:r>
      <w:r w:rsidRPr="00AB3730">
        <w:rPr>
          <w:rFonts w:ascii="Palatino Linotype" w:hAnsi="Palatino Linotype"/>
          <w:i/>
          <w:color w:val="000000" w:themeColor="text1"/>
        </w:rPr>
        <w:t>Litis</w:t>
      </w:r>
      <w:r w:rsidRPr="00AB3730">
        <w:rPr>
          <w:rFonts w:ascii="Palatino Linotype" w:hAnsi="Palatino Linotype"/>
          <w:color w:val="000000" w:themeColor="text1"/>
        </w:rPr>
        <w:t xml:space="preserve"> del presente asunto, primeramente </w:t>
      </w:r>
      <w:r w:rsidR="00AB3730" w:rsidRPr="00AB3730">
        <w:rPr>
          <w:rFonts w:ascii="Palatino Linotype" w:hAnsi="Palatino Linotype"/>
          <w:color w:val="000000" w:themeColor="text1"/>
        </w:rPr>
        <w:t xml:space="preserve">deben señalarse diversos aspectos. Que de la solicitud de información se advierten hechos relacionados con una solicitud diversa como lo es la numero 00411/SEIEM/IP/2022, lo cuales resulta </w:t>
      </w:r>
      <w:r w:rsidR="00AB3730" w:rsidRPr="00AB3730">
        <w:rPr>
          <w:rFonts w:ascii="Palatino Linotype" w:hAnsi="Palatino Linotype"/>
          <w:color w:val="000000" w:themeColor="text1"/>
        </w:rPr>
        <w:lastRenderedPageBreak/>
        <w:t>improcedente su observancia en el presente asunto, derivado que de los hechos narrados no se desprende ninguna solicitud de información, sino corresponden a expresiones que permiten vislumbrar una litispendencia, que ocurre cuando hay dos o más asuntos que se refieren al mismo conflicto entre las mismas partes, buscando</w:t>
      </w:r>
      <w:r w:rsidR="00AB3730">
        <w:rPr>
          <w:rFonts w:ascii="Palatino Linotype" w:hAnsi="Palatino Linotype"/>
          <w:color w:val="000000" w:themeColor="text1"/>
        </w:rPr>
        <w:t xml:space="preserve"> la misma pretensión o reclamo.</w:t>
      </w:r>
    </w:p>
    <w:p w:rsidR="00AB3730" w:rsidRPr="00AB3730" w:rsidRDefault="00AB3730" w:rsidP="00AB3730">
      <w:pPr>
        <w:spacing w:line="360" w:lineRule="auto"/>
        <w:contextualSpacing/>
        <w:jc w:val="both"/>
        <w:rPr>
          <w:rFonts w:ascii="Palatino Linotype" w:hAnsi="Palatino Linotype"/>
          <w:color w:val="000000" w:themeColor="text1"/>
        </w:rPr>
      </w:pPr>
    </w:p>
    <w:p w:rsidR="00AB3730" w:rsidRDefault="00AB3730" w:rsidP="004966E6">
      <w:pPr>
        <w:numPr>
          <w:ilvl w:val="0"/>
          <w:numId w:val="1"/>
        </w:numPr>
        <w:spacing w:line="360" w:lineRule="auto"/>
        <w:ind w:left="0" w:firstLine="0"/>
        <w:contextualSpacing/>
        <w:jc w:val="both"/>
        <w:rPr>
          <w:rFonts w:ascii="Palatino Linotype" w:hAnsi="Palatino Linotype"/>
          <w:color w:val="000000" w:themeColor="text1"/>
        </w:rPr>
      </w:pPr>
      <w:r>
        <w:rPr>
          <w:rFonts w:ascii="Palatino Linotype" w:hAnsi="Palatino Linotype"/>
          <w:color w:val="000000" w:themeColor="text1"/>
        </w:rPr>
        <w:t>No obstante en materia de transparencia, el recurso de revisión se interpone ante</w:t>
      </w:r>
      <w:r w:rsidRPr="00AB3730">
        <w:rPr>
          <w:rFonts w:ascii="Palatino Linotype" w:hAnsi="Palatino Linotype"/>
          <w:color w:val="000000" w:themeColor="text1"/>
        </w:rPr>
        <w:t xml:space="preserve"> una solici</w:t>
      </w:r>
      <w:r w:rsidR="004966E6">
        <w:rPr>
          <w:rFonts w:ascii="Palatino Linotype" w:hAnsi="Palatino Linotype"/>
          <w:color w:val="000000" w:themeColor="text1"/>
        </w:rPr>
        <w:t>tud de acceso a la información cuando</w:t>
      </w:r>
      <w:r w:rsidRPr="00AB3730">
        <w:rPr>
          <w:rFonts w:ascii="Palatino Linotype" w:hAnsi="Palatino Linotype"/>
          <w:color w:val="000000" w:themeColor="text1"/>
        </w:rPr>
        <w:t xml:space="preserve"> la autoridad correspondiente emite una respuesta que no satisface completamente sus requerimientos, o si la autoridad niega la solicitud de información, la persona puede p</w:t>
      </w:r>
      <w:r w:rsidR="004966E6">
        <w:rPr>
          <w:rFonts w:ascii="Palatino Linotype" w:hAnsi="Palatino Linotype"/>
          <w:color w:val="000000" w:themeColor="text1"/>
        </w:rPr>
        <w:t>resentar un recurso de revisión, debiendo ceñirse esta autoridad revisora únicamente a las solicitudes que atañen a los asuntos de mérito y en todo caso pueden ser considerados los antecedentes resueltos, no así las respuestas emitidas en solicitudes diversas.</w:t>
      </w:r>
    </w:p>
    <w:p w:rsidR="004966E6" w:rsidRDefault="004966E6" w:rsidP="004966E6">
      <w:pPr>
        <w:pStyle w:val="Prrafodelista"/>
        <w:rPr>
          <w:rFonts w:ascii="Palatino Linotype" w:hAnsi="Palatino Linotype"/>
          <w:color w:val="000000" w:themeColor="text1"/>
        </w:rPr>
      </w:pPr>
    </w:p>
    <w:p w:rsidR="004966E6" w:rsidRDefault="004966E6" w:rsidP="004966E6">
      <w:pPr>
        <w:numPr>
          <w:ilvl w:val="0"/>
          <w:numId w:val="1"/>
        </w:numPr>
        <w:spacing w:line="360" w:lineRule="auto"/>
        <w:ind w:left="0" w:firstLine="0"/>
        <w:contextualSpacing/>
        <w:jc w:val="both"/>
        <w:rPr>
          <w:rFonts w:ascii="Palatino Linotype" w:hAnsi="Palatino Linotype"/>
          <w:color w:val="000000" w:themeColor="text1"/>
        </w:rPr>
      </w:pPr>
      <w:r>
        <w:rPr>
          <w:rFonts w:ascii="Palatino Linotype" w:hAnsi="Palatino Linotype"/>
          <w:color w:val="000000" w:themeColor="text1"/>
        </w:rPr>
        <w:t>Por otro lado se desprenden diversas expresiones que el particular manifiesta en uso de su derecho de expresión, pero también son inatendibles, pues corresponden a manifestaciones subjetivas, que corresponden</w:t>
      </w:r>
      <w:r w:rsidR="00477DC7">
        <w:rPr>
          <w:rFonts w:ascii="Palatino Linotype" w:hAnsi="Palatino Linotype"/>
          <w:color w:val="000000" w:themeColor="text1"/>
        </w:rPr>
        <w:t xml:space="preserve"> a</w:t>
      </w:r>
      <w:r w:rsidRPr="004966E6">
        <w:rPr>
          <w:rFonts w:ascii="Palatino Linotype" w:hAnsi="Palatino Linotype"/>
          <w:color w:val="000000" w:themeColor="text1"/>
        </w:rPr>
        <w:t xml:space="preserve"> expresiones, opiniones, sentimientos, creencias y percepciones personales de un individuo sobre algo. Son elementos internos y personales que no pueden ser objetivamente verificados o cuantificados, ya que están influenciados por la experiencia individual, los valores personales y las interpretaciones subjetivas.</w:t>
      </w:r>
      <w:r>
        <w:rPr>
          <w:rFonts w:ascii="Palatino Linotype" w:hAnsi="Palatino Linotype"/>
          <w:color w:val="000000" w:themeColor="text1"/>
        </w:rPr>
        <w:t xml:space="preserve"> Luego entonces resultan improcedentes para su valoración en el presente proveído.</w:t>
      </w:r>
    </w:p>
    <w:p w:rsidR="004966E6" w:rsidRDefault="004966E6" w:rsidP="004966E6">
      <w:pPr>
        <w:pStyle w:val="Prrafodelista"/>
        <w:rPr>
          <w:rFonts w:ascii="Palatino Linotype" w:hAnsi="Palatino Linotype"/>
          <w:color w:val="000000" w:themeColor="text1"/>
        </w:rPr>
      </w:pPr>
    </w:p>
    <w:p w:rsidR="00155DC6" w:rsidRDefault="00155DC6" w:rsidP="008279D4">
      <w:pPr>
        <w:numPr>
          <w:ilvl w:val="0"/>
          <w:numId w:val="1"/>
        </w:numPr>
        <w:spacing w:line="360" w:lineRule="auto"/>
        <w:ind w:left="0" w:firstLine="0"/>
        <w:contextualSpacing/>
        <w:jc w:val="both"/>
        <w:rPr>
          <w:rFonts w:ascii="Palatino Linotype" w:eastAsia="Calibri" w:hAnsi="Palatino Linotype" w:cs="Tahoma"/>
          <w:iCs/>
          <w:lang w:val="es-ES" w:eastAsia="es-ES_tradnl"/>
        </w:rPr>
      </w:pPr>
      <w:r>
        <w:rPr>
          <w:rFonts w:ascii="Palatino Linotype" w:eastAsia="Calibri" w:hAnsi="Palatino Linotype" w:cs="Tahoma"/>
          <w:iCs/>
          <w:lang w:val="es-ES" w:eastAsia="es-ES_tradnl"/>
        </w:rPr>
        <w:lastRenderedPageBreak/>
        <w:t xml:space="preserve">Contexto similar ocurre con aquellas desacreditaciones que se realizan hacia servidores públicos, mismas que fueron abordadas por el </w:t>
      </w:r>
      <w:r>
        <w:rPr>
          <w:rFonts w:ascii="Palatino Linotype" w:eastAsia="Calibri" w:hAnsi="Palatino Linotype" w:cs="Tahoma"/>
          <w:b/>
          <w:iCs/>
          <w:lang w:val="es-ES" w:eastAsia="es-ES_tradnl"/>
        </w:rPr>
        <w:t>SUJETO OBLIGADO</w:t>
      </w:r>
      <w:r>
        <w:rPr>
          <w:rFonts w:ascii="Palatino Linotype" w:eastAsia="Calibri" w:hAnsi="Palatino Linotype" w:cs="Tahoma"/>
          <w:iCs/>
          <w:lang w:val="es-ES" w:eastAsia="es-ES_tradnl"/>
        </w:rPr>
        <w:t xml:space="preserve"> en sus respuestas, donde se requiere al solicitante a dirigirse de manera pacífica y respetuosa, como se observa:</w:t>
      </w:r>
    </w:p>
    <w:p w:rsidR="00155DC6" w:rsidRDefault="00155DC6" w:rsidP="00155DC6">
      <w:pPr>
        <w:pStyle w:val="Prrafodelista"/>
        <w:rPr>
          <w:rFonts w:ascii="Palatino Linotype" w:eastAsia="Calibri" w:hAnsi="Palatino Linotype" w:cs="Tahoma"/>
          <w:iCs/>
          <w:lang w:val="es-ES" w:eastAsia="es-ES_tradnl"/>
        </w:rPr>
      </w:pPr>
    </w:p>
    <w:p w:rsidR="00155DC6" w:rsidRDefault="00155DC6" w:rsidP="00155DC6">
      <w:pPr>
        <w:spacing w:line="360" w:lineRule="auto"/>
        <w:contextualSpacing/>
        <w:jc w:val="center"/>
        <w:rPr>
          <w:rFonts w:ascii="Palatino Linotype" w:eastAsia="Calibri" w:hAnsi="Palatino Linotype" w:cs="Tahoma"/>
          <w:iCs/>
          <w:lang w:val="es-ES" w:eastAsia="es-ES_tradnl"/>
        </w:rPr>
      </w:pPr>
      <w:r>
        <w:rPr>
          <w:rFonts w:ascii="Palatino Linotype" w:eastAsia="Calibri" w:hAnsi="Palatino Linotype" w:cs="Tahoma"/>
          <w:iCs/>
          <w:noProof/>
          <w:lang w:val="es-MX" w:eastAsia="es-MX"/>
        </w:rPr>
        <w:drawing>
          <wp:inline distT="0" distB="0" distL="0" distR="0">
            <wp:extent cx="5535295" cy="1534444"/>
            <wp:effectExtent l="19050" t="19050" r="27305" b="2794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53970" cy="1539621"/>
                    </a:xfrm>
                    <a:prstGeom prst="rect">
                      <a:avLst/>
                    </a:prstGeom>
                    <a:noFill/>
                    <a:ln>
                      <a:solidFill>
                        <a:schemeClr val="tx1"/>
                      </a:solidFill>
                    </a:ln>
                  </pic:spPr>
                </pic:pic>
              </a:graphicData>
            </a:graphic>
          </wp:inline>
        </w:drawing>
      </w:r>
    </w:p>
    <w:p w:rsidR="00155DC6" w:rsidRDefault="00155DC6" w:rsidP="00155DC6">
      <w:pPr>
        <w:spacing w:line="360" w:lineRule="auto"/>
        <w:contextualSpacing/>
        <w:jc w:val="center"/>
        <w:rPr>
          <w:rFonts w:ascii="Palatino Linotype" w:eastAsia="Calibri" w:hAnsi="Palatino Linotype" w:cs="Tahoma"/>
          <w:iCs/>
          <w:lang w:val="es-ES" w:eastAsia="es-ES_tradnl"/>
        </w:rPr>
      </w:pPr>
      <w:r>
        <w:rPr>
          <w:rFonts w:ascii="Palatino Linotype" w:eastAsia="Calibri" w:hAnsi="Palatino Linotype" w:cs="Tahoma"/>
          <w:iCs/>
          <w:noProof/>
          <w:lang w:val="es-MX" w:eastAsia="es-MX"/>
        </w:rPr>
        <w:drawing>
          <wp:inline distT="0" distB="0" distL="0" distR="0">
            <wp:extent cx="5535422" cy="3994150"/>
            <wp:effectExtent l="19050" t="19050" r="27305" b="2540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40769" cy="3998008"/>
                    </a:xfrm>
                    <a:prstGeom prst="rect">
                      <a:avLst/>
                    </a:prstGeom>
                    <a:noFill/>
                    <a:ln>
                      <a:solidFill>
                        <a:schemeClr val="tx1"/>
                      </a:solidFill>
                    </a:ln>
                  </pic:spPr>
                </pic:pic>
              </a:graphicData>
            </a:graphic>
          </wp:inline>
        </w:drawing>
      </w:r>
    </w:p>
    <w:p w:rsidR="00155DC6" w:rsidRDefault="00155DC6" w:rsidP="00155DC6">
      <w:pPr>
        <w:pStyle w:val="Prrafodelista"/>
        <w:numPr>
          <w:ilvl w:val="0"/>
          <w:numId w:val="1"/>
        </w:numPr>
        <w:spacing w:line="360" w:lineRule="auto"/>
        <w:ind w:left="0" w:firstLine="0"/>
        <w:jc w:val="both"/>
        <w:rPr>
          <w:rFonts w:ascii="Palatino Linotype" w:hAnsi="Palatino Linotype"/>
          <w:lang w:val="es-MX" w:eastAsia="en-US"/>
        </w:rPr>
      </w:pPr>
      <w:r w:rsidRPr="00F22511">
        <w:rPr>
          <w:rFonts w:ascii="Palatino Linotype" w:hAnsi="Palatino Linotype"/>
          <w:lang w:val="es-MX" w:eastAsia="en-US"/>
        </w:rPr>
        <w:lastRenderedPageBreak/>
        <w:t>En ese sentido es oportuno señalar que si bien es cierto los artículos 6° y 8° de la Constitución Política de los Estados Unidos Mexicanos tienen como fin garantizar que la autoridad atienda las peticiones y solicitudes de información de las personas, también es imperante que los p</w:t>
      </w:r>
      <w:r w:rsidR="00477DC7">
        <w:rPr>
          <w:rFonts w:ascii="Palatino Linotype" w:hAnsi="Palatino Linotype"/>
          <w:lang w:val="es-MX" w:eastAsia="en-US"/>
        </w:rPr>
        <w:t xml:space="preserve">articulares en el ejercicio de acceso a la información al igual que en el de </w:t>
      </w:r>
      <w:r w:rsidRPr="00F22511">
        <w:rPr>
          <w:rFonts w:ascii="Palatino Linotype" w:hAnsi="Palatino Linotype"/>
          <w:lang w:val="es-MX" w:eastAsia="en-US"/>
        </w:rPr>
        <w:t xml:space="preserve">derecho de petición, dirijan los escritos o solicitudes a la autoridad dentro de un margen de respeto, tal como lo dispone el artículo 8° constitucional, que por afinidad es aplicable para el ejercicio de derecho de acceso al a información, debiéndose redactar de manera pacífica y respetuosa las solicitudes de información o los recursos de revisión como es el caso. </w:t>
      </w:r>
    </w:p>
    <w:p w:rsidR="00155DC6" w:rsidRPr="00155DC6" w:rsidRDefault="00155DC6" w:rsidP="00155DC6">
      <w:pPr>
        <w:pStyle w:val="Prrafodelista"/>
        <w:rPr>
          <w:rFonts w:ascii="Palatino Linotype" w:hAnsi="Palatino Linotype"/>
          <w:lang w:val="es-MX" w:eastAsia="en-US"/>
        </w:rPr>
      </w:pPr>
    </w:p>
    <w:p w:rsidR="00155DC6" w:rsidRPr="00F22511" w:rsidRDefault="00155DC6" w:rsidP="00155DC6">
      <w:pPr>
        <w:pStyle w:val="Prrafodelista"/>
        <w:numPr>
          <w:ilvl w:val="0"/>
          <w:numId w:val="1"/>
        </w:numPr>
        <w:spacing w:line="360" w:lineRule="auto"/>
        <w:ind w:left="0" w:firstLine="0"/>
        <w:jc w:val="both"/>
        <w:rPr>
          <w:rFonts w:ascii="Palatino Linotype" w:hAnsi="Palatino Linotype"/>
          <w:lang w:val="es-MX" w:eastAsia="en-US"/>
        </w:rPr>
      </w:pPr>
      <w:r w:rsidRPr="00F22511">
        <w:rPr>
          <w:rFonts w:ascii="Palatino Linotype" w:hAnsi="Palatino Linotype"/>
          <w:lang w:val="es-MX" w:eastAsia="en-US"/>
        </w:rPr>
        <w:t xml:space="preserve">Situación que no ocurrió, por lo que se </w:t>
      </w:r>
      <w:r>
        <w:rPr>
          <w:rFonts w:ascii="Palatino Linotype" w:hAnsi="Palatino Linotype"/>
          <w:lang w:val="es-MX" w:eastAsia="en-US"/>
        </w:rPr>
        <w:t xml:space="preserve">suscriben los argumentos vertidos por el </w:t>
      </w:r>
      <w:r>
        <w:rPr>
          <w:rFonts w:ascii="Palatino Linotype" w:hAnsi="Palatino Linotype"/>
          <w:b/>
          <w:lang w:val="es-MX" w:eastAsia="en-US"/>
        </w:rPr>
        <w:t xml:space="preserve">SUJETO OBLIGADO </w:t>
      </w:r>
      <w:r>
        <w:rPr>
          <w:rFonts w:ascii="Palatino Linotype" w:hAnsi="Palatino Linotype"/>
          <w:lang w:val="es-MX" w:eastAsia="en-US"/>
        </w:rPr>
        <w:t xml:space="preserve">en sus respuestas y se </w:t>
      </w:r>
      <w:r w:rsidRPr="00F22511">
        <w:rPr>
          <w:rFonts w:ascii="Palatino Linotype" w:hAnsi="Palatino Linotype"/>
          <w:lang w:val="es-MX" w:eastAsia="en-US"/>
        </w:rPr>
        <w:t xml:space="preserve">conmina al particular a que en subsecuentes solicitudes de información que tuviera a bien realizar, las formule de manera </w:t>
      </w:r>
      <w:r w:rsidRPr="00F22511">
        <w:rPr>
          <w:rFonts w:ascii="Palatino Linotype" w:hAnsi="Palatino Linotype"/>
          <w:b/>
          <w:lang w:val="es-MX" w:eastAsia="en-US"/>
        </w:rPr>
        <w:t>pacífica y respetuosa</w:t>
      </w:r>
      <w:r w:rsidRPr="00F22511">
        <w:rPr>
          <w:rFonts w:ascii="Palatino Linotype" w:hAnsi="Palatino Linotype"/>
          <w:lang w:val="es-MX" w:eastAsia="en-US"/>
        </w:rPr>
        <w:t>.</w:t>
      </w:r>
    </w:p>
    <w:p w:rsidR="00155DC6" w:rsidRDefault="00155DC6" w:rsidP="00155DC6">
      <w:pPr>
        <w:pStyle w:val="Prrafodelista"/>
        <w:rPr>
          <w:rFonts w:ascii="Palatino Linotype" w:hAnsi="Palatino Linotype"/>
          <w:color w:val="000000" w:themeColor="text1"/>
        </w:rPr>
      </w:pPr>
    </w:p>
    <w:p w:rsidR="008279D4" w:rsidRPr="00AF52DB" w:rsidRDefault="004966E6" w:rsidP="008279D4">
      <w:pPr>
        <w:numPr>
          <w:ilvl w:val="0"/>
          <w:numId w:val="1"/>
        </w:numPr>
        <w:spacing w:line="360" w:lineRule="auto"/>
        <w:ind w:left="0" w:firstLine="0"/>
        <w:contextualSpacing/>
        <w:jc w:val="both"/>
        <w:rPr>
          <w:rFonts w:ascii="Palatino Linotype" w:eastAsia="Calibri" w:hAnsi="Palatino Linotype" w:cs="Tahoma"/>
          <w:iCs/>
          <w:lang w:val="es-ES" w:eastAsia="es-ES_tradnl"/>
        </w:rPr>
      </w:pPr>
      <w:r>
        <w:rPr>
          <w:rFonts w:ascii="Palatino Linotype" w:hAnsi="Palatino Linotype"/>
          <w:color w:val="000000" w:themeColor="text1"/>
        </w:rPr>
        <w:t>Por otro lado</w:t>
      </w:r>
      <w:r w:rsidR="005E7FDE">
        <w:rPr>
          <w:rFonts w:ascii="Palatino Linotype" w:hAnsi="Palatino Linotype"/>
          <w:color w:val="000000" w:themeColor="text1"/>
        </w:rPr>
        <w:t xml:space="preserve">, de las solicitudes de información se advierte que el particular solicita expresamente que una servidora pública les emita una contestación en lo particular. Al respecto es de señalar que los </w:t>
      </w:r>
      <w:r w:rsidR="005E7FDE">
        <w:rPr>
          <w:rFonts w:ascii="Palatino Linotype" w:hAnsi="Palatino Linotype"/>
          <w:b/>
          <w:color w:val="000000" w:themeColor="text1"/>
        </w:rPr>
        <w:t>SUJETOS OBLIGADOS</w:t>
      </w:r>
      <w:r w:rsidR="005E7FDE">
        <w:rPr>
          <w:rFonts w:ascii="Palatino Linotype" w:hAnsi="Palatino Linotype"/>
          <w:color w:val="000000" w:themeColor="text1"/>
        </w:rPr>
        <w:t xml:space="preserve"> tienen el deber de entregar solo la informaci</w:t>
      </w:r>
      <w:r w:rsidR="008279D4">
        <w:rPr>
          <w:rFonts w:ascii="Palatino Linotype" w:hAnsi="Palatino Linotype"/>
          <w:color w:val="000000" w:themeColor="text1"/>
        </w:rPr>
        <w:t xml:space="preserve">ón que en obre en sus archivos en el estado en que se encuentre, sin tener la obligación de generar documentos </w:t>
      </w:r>
      <w:r w:rsidR="008279D4" w:rsidRPr="008279D4">
        <w:rPr>
          <w:rFonts w:ascii="Palatino Linotype" w:hAnsi="Palatino Linotype"/>
          <w:i/>
          <w:color w:val="000000" w:themeColor="text1"/>
        </w:rPr>
        <w:t xml:space="preserve">ad hoc </w:t>
      </w:r>
      <w:r w:rsidR="008279D4">
        <w:rPr>
          <w:rFonts w:ascii="Palatino Linotype" w:hAnsi="Palatino Linotype"/>
          <w:color w:val="000000" w:themeColor="text1"/>
        </w:rPr>
        <w:t xml:space="preserve">para satisfacer sus pretensiones particulares de los solicitantes, </w:t>
      </w:r>
      <w:r w:rsidR="008279D4" w:rsidRPr="00AF52DB">
        <w:rPr>
          <w:rFonts w:ascii="Palatino Linotype" w:eastAsia="Times New Roman" w:hAnsi="Palatino Linotype" w:cs="Tahoma"/>
        </w:rPr>
        <w:t xml:space="preserve">de conformidad con en el artículo 160 de la Ley de Transparencia y Acceso a la Información Pública del Estado de México y Municipios, el cual </w:t>
      </w:r>
      <w:r w:rsidR="00155DC6">
        <w:rPr>
          <w:rFonts w:ascii="Palatino Linotype" w:eastAsia="Times New Roman" w:hAnsi="Palatino Linotype" w:cs="Tahoma"/>
        </w:rPr>
        <w:t>establece</w:t>
      </w:r>
      <w:r w:rsidR="008279D4" w:rsidRPr="00AF52DB">
        <w:rPr>
          <w:rFonts w:ascii="Palatino Linotype" w:eastAsia="Times New Roman" w:hAnsi="Palatino Linotype" w:cs="Tahoma"/>
        </w:rPr>
        <w:t xml:space="preserve"> que los sujetos obligados deberán entregar la inform</w:t>
      </w:r>
      <w:r w:rsidR="008279D4">
        <w:rPr>
          <w:rFonts w:ascii="Palatino Linotype" w:eastAsia="Times New Roman" w:hAnsi="Palatino Linotype" w:cs="Tahoma"/>
        </w:rPr>
        <w:t xml:space="preserve">ación que obre en sus archivos, así como </w:t>
      </w:r>
      <w:r w:rsidR="008279D4" w:rsidRPr="00AF52DB">
        <w:rPr>
          <w:rFonts w:ascii="Palatino Linotype" w:eastAsia="Calibri" w:hAnsi="Palatino Linotype" w:cs="Tahoma"/>
          <w:color w:val="000000"/>
        </w:rPr>
        <w:t xml:space="preserve">el </w:t>
      </w:r>
      <w:r w:rsidR="00155DC6">
        <w:rPr>
          <w:rFonts w:ascii="Palatino Linotype" w:eastAsia="Times New Roman" w:hAnsi="Palatino Linotype" w:cs="Tahoma"/>
          <w:bCs/>
          <w:iCs/>
        </w:rPr>
        <w:t xml:space="preserve">Criterio de Interpretación: </w:t>
      </w:r>
      <w:r w:rsidR="008279D4" w:rsidRPr="00AF52DB">
        <w:rPr>
          <w:rFonts w:ascii="Palatino Linotype" w:eastAsia="Times New Roman" w:hAnsi="Palatino Linotype" w:cs="Tahoma"/>
          <w:bCs/>
          <w:iCs/>
        </w:rPr>
        <w:lastRenderedPageBreak/>
        <w:t>003/2017, de la Segunda Época</w:t>
      </w:r>
      <w:r w:rsidR="008279D4" w:rsidRPr="00AF52DB">
        <w:rPr>
          <w:rFonts w:ascii="Palatino Linotype" w:eastAsia="Calibri" w:hAnsi="Palatino Linotype" w:cs="Tahoma"/>
          <w:iCs/>
          <w:lang w:val="es-ES" w:eastAsia="es-ES_tradnl"/>
        </w:rPr>
        <w:t>, emitido por el Instituto Nacional de Transparencia, Acceso a la Información y Protección de Datos Personales que a continuación se cita:</w:t>
      </w:r>
    </w:p>
    <w:p w:rsidR="008279D4" w:rsidRPr="00AF52DB" w:rsidRDefault="008279D4" w:rsidP="008279D4">
      <w:pPr>
        <w:tabs>
          <w:tab w:val="left" w:pos="4962"/>
        </w:tabs>
        <w:spacing w:line="360" w:lineRule="auto"/>
        <w:rPr>
          <w:rFonts w:ascii="Palatino Linotype" w:eastAsia="Calibri" w:hAnsi="Palatino Linotype" w:cs="Tahoma"/>
          <w:iCs/>
          <w:lang w:val="es-ES" w:eastAsia="es-ES_tradnl"/>
        </w:rPr>
      </w:pPr>
    </w:p>
    <w:p w:rsidR="008279D4" w:rsidRPr="00AF52DB" w:rsidRDefault="008279D4" w:rsidP="008279D4">
      <w:pPr>
        <w:spacing w:line="360" w:lineRule="auto"/>
        <w:ind w:left="567" w:right="567"/>
        <w:jc w:val="both"/>
        <w:rPr>
          <w:rFonts w:ascii="Palatino Linotype" w:eastAsia="Arial" w:hAnsi="Palatino Linotype" w:cs="Arial"/>
          <w:i/>
        </w:rPr>
      </w:pPr>
      <w:r w:rsidRPr="00AF52DB">
        <w:rPr>
          <w:rFonts w:ascii="Palatino Linotype" w:eastAsia="Arial" w:hAnsi="Palatino Linotype" w:cs="Arial"/>
          <w:b/>
          <w:i/>
        </w:rPr>
        <w:t xml:space="preserve">“No existe obligación de elaborar </w:t>
      </w:r>
      <w:r w:rsidRPr="00AF52DB">
        <w:rPr>
          <w:rFonts w:ascii="Palatino Linotype" w:eastAsia="Arial" w:hAnsi="Palatino Linotype" w:cs="Arial"/>
          <w:b/>
          <w:i/>
          <w:spacing w:val="-3"/>
        </w:rPr>
        <w:t>d</w:t>
      </w:r>
      <w:r w:rsidRPr="00AF52DB">
        <w:rPr>
          <w:rFonts w:ascii="Palatino Linotype" w:eastAsia="Arial" w:hAnsi="Palatino Linotype" w:cs="Arial"/>
          <w:b/>
          <w:i/>
        </w:rPr>
        <w:t>ocum</w:t>
      </w:r>
      <w:r w:rsidRPr="00AF52DB">
        <w:rPr>
          <w:rFonts w:ascii="Palatino Linotype" w:eastAsia="Arial" w:hAnsi="Palatino Linotype" w:cs="Arial"/>
          <w:b/>
          <w:i/>
          <w:spacing w:val="1"/>
        </w:rPr>
        <w:t>e</w:t>
      </w:r>
      <w:r w:rsidRPr="00AF52DB">
        <w:rPr>
          <w:rFonts w:ascii="Palatino Linotype" w:eastAsia="Arial" w:hAnsi="Palatino Linotype" w:cs="Arial"/>
          <w:b/>
          <w:i/>
        </w:rPr>
        <w:t>n</w:t>
      </w:r>
      <w:r w:rsidRPr="00AF52DB">
        <w:rPr>
          <w:rFonts w:ascii="Palatino Linotype" w:eastAsia="Arial" w:hAnsi="Palatino Linotype" w:cs="Arial"/>
          <w:b/>
          <w:i/>
          <w:spacing w:val="-1"/>
        </w:rPr>
        <w:t>t</w:t>
      </w:r>
      <w:r w:rsidRPr="00AF52DB">
        <w:rPr>
          <w:rFonts w:ascii="Palatino Linotype" w:eastAsia="Arial" w:hAnsi="Palatino Linotype" w:cs="Arial"/>
          <w:b/>
          <w:i/>
        </w:rPr>
        <w:t xml:space="preserve">os </w:t>
      </w:r>
      <w:r w:rsidRPr="00AF52DB">
        <w:rPr>
          <w:rFonts w:ascii="Palatino Linotype" w:eastAsia="Arial" w:hAnsi="Palatino Linotype" w:cs="Arial"/>
          <w:b/>
          <w:i/>
          <w:spacing w:val="-1"/>
        </w:rPr>
        <w:t xml:space="preserve">ad </w:t>
      </w:r>
      <w:r w:rsidRPr="00AF52DB">
        <w:rPr>
          <w:rFonts w:ascii="Palatino Linotype" w:eastAsia="Arial" w:hAnsi="Palatino Linotype" w:cs="Arial"/>
          <w:b/>
          <w:i/>
        </w:rPr>
        <w:t>hoc para atender las sol</w:t>
      </w:r>
      <w:r w:rsidRPr="00AF52DB">
        <w:rPr>
          <w:rFonts w:ascii="Palatino Linotype" w:eastAsia="Arial" w:hAnsi="Palatino Linotype" w:cs="Arial"/>
          <w:b/>
          <w:i/>
          <w:spacing w:val="-2"/>
        </w:rPr>
        <w:t>i</w:t>
      </w:r>
      <w:r w:rsidRPr="00AF52DB">
        <w:rPr>
          <w:rFonts w:ascii="Palatino Linotype" w:eastAsia="Arial" w:hAnsi="Palatino Linotype" w:cs="Arial"/>
          <w:b/>
          <w:i/>
          <w:spacing w:val="1"/>
        </w:rPr>
        <w:t>c</w:t>
      </w:r>
      <w:r w:rsidRPr="00AF52DB">
        <w:rPr>
          <w:rFonts w:ascii="Palatino Linotype" w:eastAsia="Arial" w:hAnsi="Palatino Linotype" w:cs="Arial"/>
          <w:b/>
          <w:i/>
        </w:rPr>
        <w:t xml:space="preserve">itudes de </w:t>
      </w:r>
      <w:r w:rsidRPr="00AF52DB">
        <w:rPr>
          <w:rFonts w:ascii="Palatino Linotype" w:eastAsia="Arial" w:hAnsi="Palatino Linotype" w:cs="Arial"/>
          <w:b/>
          <w:i/>
          <w:spacing w:val="1"/>
        </w:rPr>
        <w:t>ac</w:t>
      </w:r>
      <w:r w:rsidRPr="00AF52DB">
        <w:rPr>
          <w:rFonts w:ascii="Palatino Linotype" w:eastAsia="Arial" w:hAnsi="Palatino Linotype" w:cs="Arial"/>
          <w:b/>
          <w:i/>
          <w:spacing w:val="-1"/>
        </w:rPr>
        <w:t>c</w:t>
      </w:r>
      <w:r w:rsidRPr="00AF52DB">
        <w:rPr>
          <w:rFonts w:ascii="Palatino Linotype" w:eastAsia="Arial" w:hAnsi="Palatino Linotype" w:cs="Arial"/>
          <w:b/>
          <w:i/>
          <w:spacing w:val="1"/>
        </w:rPr>
        <w:t>es</w:t>
      </w:r>
      <w:r w:rsidRPr="00AF52DB">
        <w:rPr>
          <w:rFonts w:ascii="Palatino Linotype" w:eastAsia="Arial" w:hAnsi="Palatino Linotype" w:cs="Arial"/>
          <w:b/>
          <w:i/>
        </w:rPr>
        <w:t>o a la informa</w:t>
      </w:r>
      <w:r w:rsidRPr="00AF52DB">
        <w:rPr>
          <w:rFonts w:ascii="Palatino Linotype" w:eastAsia="Arial" w:hAnsi="Palatino Linotype" w:cs="Arial"/>
          <w:b/>
          <w:i/>
          <w:spacing w:val="1"/>
        </w:rPr>
        <w:t>c</w:t>
      </w:r>
      <w:r w:rsidRPr="00AF52DB">
        <w:rPr>
          <w:rFonts w:ascii="Palatino Linotype" w:eastAsia="Arial" w:hAnsi="Palatino Linotype" w:cs="Arial"/>
          <w:b/>
          <w:i/>
        </w:rPr>
        <w:t>ió</w:t>
      </w:r>
      <w:r w:rsidRPr="00AF52DB">
        <w:rPr>
          <w:rFonts w:ascii="Palatino Linotype" w:eastAsia="Arial" w:hAnsi="Palatino Linotype" w:cs="Arial"/>
          <w:b/>
          <w:i/>
          <w:spacing w:val="-2"/>
        </w:rPr>
        <w:t>n</w:t>
      </w:r>
      <w:r w:rsidRPr="00AF52DB">
        <w:rPr>
          <w:rFonts w:ascii="Palatino Linotype" w:eastAsia="Arial" w:hAnsi="Palatino Linotype" w:cs="Arial"/>
          <w:b/>
          <w:i/>
        </w:rPr>
        <w:t xml:space="preserve">. </w:t>
      </w:r>
      <w:r w:rsidRPr="00AF52DB">
        <w:rPr>
          <w:rFonts w:ascii="Palatino Linotype" w:eastAsia="Arial" w:hAnsi="Palatino Linotype" w:cs="Arial"/>
          <w:i/>
          <w:spacing w:val="18"/>
        </w:rPr>
        <w:t>L</w:t>
      </w:r>
      <w:r w:rsidRPr="00AF52DB">
        <w:rPr>
          <w:rFonts w:ascii="Palatino Linotype" w:eastAsia="Arial" w:hAnsi="Palatino Linotype" w:cs="Arial"/>
          <w:i/>
          <w:spacing w:val="-1"/>
        </w:rPr>
        <w:t xml:space="preserve">os </w:t>
      </w:r>
      <w:r w:rsidRPr="00AF52DB">
        <w:rPr>
          <w:rFonts w:ascii="Palatino Linotype" w:eastAsia="Arial" w:hAnsi="Palatino Linotype" w:cs="Arial"/>
          <w:i/>
          <w:spacing w:val="1"/>
        </w:rPr>
        <w:t>a</w:t>
      </w:r>
      <w:r w:rsidRPr="00AF52DB">
        <w:rPr>
          <w:rFonts w:ascii="Palatino Linotype" w:eastAsia="Arial" w:hAnsi="Palatino Linotype" w:cs="Arial"/>
          <w:i/>
        </w:rPr>
        <w:t>rt</w:t>
      </w:r>
      <w:r w:rsidRPr="00AF52DB">
        <w:rPr>
          <w:rFonts w:ascii="Palatino Linotype" w:eastAsia="Arial" w:hAnsi="Palatino Linotype" w:cs="Arial"/>
          <w:i/>
          <w:spacing w:val="-2"/>
        </w:rPr>
        <w:t>í</w:t>
      </w:r>
      <w:r w:rsidRPr="00AF52DB">
        <w:rPr>
          <w:rFonts w:ascii="Palatino Linotype" w:eastAsia="Arial" w:hAnsi="Palatino Linotype" w:cs="Arial"/>
          <w:i/>
        </w:rPr>
        <w:t>c</w:t>
      </w:r>
      <w:r w:rsidRPr="00AF52DB">
        <w:rPr>
          <w:rFonts w:ascii="Palatino Linotype" w:eastAsia="Arial" w:hAnsi="Palatino Linotype" w:cs="Arial"/>
          <w:i/>
          <w:spacing w:val="1"/>
        </w:rPr>
        <w:t>u</w:t>
      </w:r>
      <w:r w:rsidRPr="00AF52DB">
        <w:rPr>
          <w:rFonts w:ascii="Palatino Linotype" w:eastAsia="Arial" w:hAnsi="Palatino Linotype" w:cs="Arial"/>
          <w:i/>
        </w:rPr>
        <w:t>los</w:t>
      </w:r>
      <w:r w:rsidRPr="00AF52DB">
        <w:rPr>
          <w:rFonts w:ascii="Palatino Linotype" w:eastAsia="Arial" w:hAnsi="Palatino Linotype" w:cs="Arial"/>
          <w:i/>
          <w:spacing w:val="8"/>
        </w:rPr>
        <w:t xml:space="preserve"> 129 </w:t>
      </w:r>
      <w:r w:rsidRPr="00AF52DB">
        <w:rPr>
          <w:rFonts w:ascii="Palatino Linotype" w:eastAsia="Arial" w:hAnsi="Palatino Linotype" w:cs="Arial"/>
          <w:i/>
          <w:spacing w:val="1"/>
        </w:rPr>
        <w:t>d</w:t>
      </w:r>
      <w:r w:rsidRPr="00AF52DB">
        <w:rPr>
          <w:rFonts w:ascii="Palatino Linotype" w:eastAsia="Arial" w:hAnsi="Palatino Linotype" w:cs="Arial"/>
          <w:i/>
        </w:rPr>
        <w:t xml:space="preserve">e la </w:t>
      </w:r>
      <w:r w:rsidRPr="00AF52DB">
        <w:rPr>
          <w:rFonts w:ascii="Palatino Linotype" w:eastAsia="Arial" w:hAnsi="Palatino Linotype" w:cs="Arial"/>
          <w:i/>
          <w:spacing w:val="-1"/>
        </w:rPr>
        <w:t>L</w:t>
      </w:r>
      <w:r w:rsidRPr="00AF52DB">
        <w:rPr>
          <w:rFonts w:ascii="Palatino Linotype" w:eastAsia="Arial" w:hAnsi="Palatino Linotype" w:cs="Arial"/>
          <w:i/>
          <w:spacing w:val="1"/>
        </w:rPr>
        <w:t>e</w:t>
      </w:r>
      <w:r w:rsidRPr="00AF52DB">
        <w:rPr>
          <w:rFonts w:ascii="Palatino Linotype" w:eastAsia="Arial" w:hAnsi="Palatino Linotype" w:cs="Arial"/>
          <w:i/>
        </w:rPr>
        <w:t xml:space="preserve">y General </w:t>
      </w:r>
      <w:r w:rsidRPr="00AF52DB">
        <w:rPr>
          <w:rFonts w:ascii="Palatino Linotype" w:eastAsia="Arial" w:hAnsi="Palatino Linotype" w:cs="Arial"/>
          <w:i/>
          <w:spacing w:val="-1"/>
        </w:rPr>
        <w:t>d</w:t>
      </w:r>
      <w:r w:rsidRPr="00AF52DB">
        <w:rPr>
          <w:rFonts w:ascii="Palatino Linotype" w:eastAsia="Arial" w:hAnsi="Palatino Linotype" w:cs="Arial"/>
          <w:i/>
        </w:rPr>
        <w:t xml:space="preserve">e </w:t>
      </w:r>
      <w:r w:rsidRPr="00AF52DB">
        <w:rPr>
          <w:rFonts w:ascii="Palatino Linotype" w:eastAsia="Arial" w:hAnsi="Palatino Linotype" w:cs="Arial"/>
          <w:i/>
          <w:spacing w:val="2"/>
        </w:rPr>
        <w:t>T</w:t>
      </w:r>
      <w:r w:rsidRPr="00AF52DB">
        <w:rPr>
          <w:rFonts w:ascii="Palatino Linotype" w:eastAsia="Arial" w:hAnsi="Palatino Linotype" w:cs="Arial"/>
          <w:i/>
        </w:rPr>
        <w:t>r</w:t>
      </w:r>
      <w:r w:rsidRPr="00AF52DB">
        <w:rPr>
          <w:rFonts w:ascii="Palatino Linotype" w:eastAsia="Arial" w:hAnsi="Palatino Linotype" w:cs="Arial"/>
          <w:i/>
          <w:spacing w:val="-2"/>
        </w:rPr>
        <w:t>a</w:t>
      </w:r>
      <w:r w:rsidRPr="00AF52DB">
        <w:rPr>
          <w:rFonts w:ascii="Palatino Linotype" w:eastAsia="Arial" w:hAnsi="Palatino Linotype" w:cs="Arial"/>
          <w:i/>
          <w:spacing w:val="1"/>
        </w:rPr>
        <w:t>n</w:t>
      </w:r>
      <w:r w:rsidRPr="00AF52DB">
        <w:rPr>
          <w:rFonts w:ascii="Palatino Linotype" w:eastAsia="Arial" w:hAnsi="Palatino Linotype" w:cs="Arial"/>
          <w:i/>
        </w:rPr>
        <w:t>s</w:t>
      </w:r>
      <w:r w:rsidRPr="00AF52DB">
        <w:rPr>
          <w:rFonts w:ascii="Palatino Linotype" w:eastAsia="Arial" w:hAnsi="Palatino Linotype" w:cs="Arial"/>
          <w:i/>
          <w:spacing w:val="1"/>
        </w:rPr>
        <w:t>pa</w:t>
      </w:r>
      <w:r w:rsidRPr="00AF52DB">
        <w:rPr>
          <w:rFonts w:ascii="Palatino Linotype" w:eastAsia="Arial" w:hAnsi="Palatino Linotype" w:cs="Arial"/>
          <w:i/>
        </w:rPr>
        <w:t>r</w:t>
      </w:r>
      <w:r w:rsidRPr="00AF52DB">
        <w:rPr>
          <w:rFonts w:ascii="Palatino Linotype" w:eastAsia="Arial" w:hAnsi="Palatino Linotype" w:cs="Arial"/>
          <w:i/>
          <w:spacing w:val="-2"/>
        </w:rPr>
        <w:t>e</w:t>
      </w:r>
      <w:r w:rsidRPr="00AF52DB">
        <w:rPr>
          <w:rFonts w:ascii="Palatino Linotype" w:eastAsia="Arial" w:hAnsi="Palatino Linotype" w:cs="Arial"/>
          <w:i/>
          <w:spacing w:val="1"/>
        </w:rPr>
        <w:t>n</w:t>
      </w:r>
      <w:r w:rsidRPr="00AF52DB">
        <w:rPr>
          <w:rFonts w:ascii="Palatino Linotype" w:eastAsia="Arial" w:hAnsi="Palatino Linotype" w:cs="Arial"/>
          <w:i/>
        </w:rPr>
        <w:t>cia y Acc</w:t>
      </w:r>
      <w:r w:rsidRPr="00AF52DB">
        <w:rPr>
          <w:rFonts w:ascii="Palatino Linotype" w:eastAsia="Arial" w:hAnsi="Palatino Linotype" w:cs="Arial"/>
          <w:i/>
          <w:spacing w:val="1"/>
        </w:rPr>
        <w:t>e</w:t>
      </w:r>
      <w:r w:rsidRPr="00AF52DB">
        <w:rPr>
          <w:rFonts w:ascii="Palatino Linotype" w:eastAsia="Arial" w:hAnsi="Palatino Linotype" w:cs="Arial"/>
          <w:i/>
        </w:rPr>
        <w:t>so a la I</w:t>
      </w:r>
      <w:r w:rsidRPr="00AF52DB">
        <w:rPr>
          <w:rFonts w:ascii="Palatino Linotype" w:eastAsia="Arial" w:hAnsi="Palatino Linotype" w:cs="Arial"/>
          <w:i/>
          <w:spacing w:val="-1"/>
        </w:rPr>
        <w:t>n</w:t>
      </w:r>
      <w:r w:rsidRPr="00AF52DB">
        <w:rPr>
          <w:rFonts w:ascii="Palatino Linotype" w:eastAsia="Arial" w:hAnsi="Palatino Linotype" w:cs="Arial"/>
          <w:i/>
        </w:rPr>
        <w:t>f</w:t>
      </w:r>
      <w:r w:rsidRPr="00AF52DB">
        <w:rPr>
          <w:rFonts w:ascii="Palatino Linotype" w:eastAsia="Arial" w:hAnsi="Palatino Linotype" w:cs="Arial"/>
          <w:i/>
          <w:spacing w:val="1"/>
        </w:rPr>
        <w:t>o</w:t>
      </w:r>
      <w:r w:rsidRPr="00AF52DB">
        <w:rPr>
          <w:rFonts w:ascii="Palatino Linotype" w:eastAsia="Arial" w:hAnsi="Palatino Linotype" w:cs="Arial"/>
          <w:i/>
          <w:spacing w:val="-3"/>
        </w:rPr>
        <w:t>r</w:t>
      </w:r>
      <w:r w:rsidRPr="00AF52DB">
        <w:rPr>
          <w:rFonts w:ascii="Palatino Linotype" w:eastAsia="Arial" w:hAnsi="Palatino Linotype" w:cs="Arial"/>
          <w:i/>
          <w:spacing w:val="1"/>
        </w:rPr>
        <w:t>ma</w:t>
      </w:r>
      <w:r w:rsidRPr="00AF52DB">
        <w:rPr>
          <w:rFonts w:ascii="Palatino Linotype" w:eastAsia="Arial" w:hAnsi="Palatino Linotype" w:cs="Arial"/>
          <w:i/>
        </w:rPr>
        <w:t>ci</w:t>
      </w:r>
      <w:r w:rsidRPr="00AF52DB">
        <w:rPr>
          <w:rFonts w:ascii="Palatino Linotype" w:eastAsia="Arial" w:hAnsi="Palatino Linotype" w:cs="Arial"/>
          <w:i/>
          <w:spacing w:val="-2"/>
        </w:rPr>
        <w:t>ó</w:t>
      </w:r>
      <w:r w:rsidRPr="00AF52DB">
        <w:rPr>
          <w:rFonts w:ascii="Palatino Linotype" w:eastAsia="Arial" w:hAnsi="Palatino Linotype" w:cs="Arial"/>
          <w:i/>
        </w:rPr>
        <w:t xml:space="preserve">n </w:t>
      </w:r>
      <w:r w:rsidRPr="00AF52DB">
        <w:rPr>
          <w:rFonts w:ascii="Palatino Linotype" w:eastAsia="Arial" w:hAnsi="Palatino Linotype" w:cs="Arial"/>
          <w:i/>
          <w:spacing w:val="-2"/>
        </w:rPr>
        <w:t>P</w:t>
      </w:r>
      <w:r w:rsidRPr="00AF52DB">
        <w:rPr>
          <w:rFonts w:ascii="Palatino Linotype" w:eastAsia="Arial" w:hAnsi="Palatino Linotype" w:cs="Arial"/>
          <w:i/>
          <w:spacing w:val="1"/>
        </w:rPr>
        <w:t>úb</w:t>
      </w:r>
      <w:r w:rsidRPr="00AF52DB">
        <w:rPr>
          <w:rFonts w:ascii="Palatino Linotype" w:eastAsia="Arial" w:hAnsi="Palatino Linotype" w:cs="Arial"/>
          <w:i/>
        </w:rPr>
        <w:t>l</w:t>
      </w:r>
      <w:r w:rsidRPr="00AF52DB">
        <w:rPr>
          <w:rFonts w:ascii="Palatino Linotype" w:eastAsia="Arial" w:hAnsi="Palatino Linotype" w:cs="Arial"/>
          <w:i/>
          <w:spacing w:val="-1"/>
        </w:rPr>
        <w:t>i</w:t>
      </w:r>
      <w:r w:rsidRPr="00AF52DB">
        <w:rPr>
          <w:rFonts w:ascii="Palatino Linotype" w:eastAsia="Arial" w:hAnsi="Palatino Linotype" w:cs="Arial"/>
          <w:i/>
        </w:rPr>
        <w:t xml:space="preserve">ca y </w:t>
      </w:r>
      <w:r w:rsidRPr="00AF52DB">
        <w:rPr>
          <w:rFonts w:ascii="Palatino Linotype" w:eastAsia="Arial" w:hAnsi="Palatino Linotype" w:cs="Arial"/>
          <w:i/>
          <w:spacing w:val="8"/>
        </w:rPr>
        <w:t xml:space="preserve">130, párrafo cuarto, </w:t>
      </w:r>
      <w:r w:rsidRPr="00AF52DB">
        <w:rPr>
          <w:rFonts w:ascii="Palatino Linotype" w:eastAsia="Arial" w:hAnsi="Palatino Linotype" w:cs="Arial"/>
          <w:i/>
          <w:spacing w:val="1"/>
        </w:rPr>
        <w:t>d</w:t>
      </w:r>
      <w:r w:rsidRPr="00AF52DB">
        <w:rPr>
          <w:rFonts w:ascii="Palatino Linotype" w:eastAsia="Arial" w:hAnsi="Palatino Linotype" w:cs="Arial"/>
          <w:i/>
        </w:rPr>
        <w:t xml:space="preserve">e la </w:t>
      </w:r>
      <w:r w:rsidRPr="00AF52DB">
        <w:rPr>
          <w:rFonts w:ascii="Palatino Linotype" w:eastAsia="Arial" w:hAnsi="Palatino Linotype" w:cs="Arial"/>
          <w:i/>
          <w:spacing w:val="-1"/>
        </w:rPr>
        <w:t>L</w:t>
      </w:r>
      <w:r w:rsidRPr="00AF52DB">
        <w:rPr>
          <w:rFonts w:ascii="Palatino Linotype" w:eastAsia="Arial" w:hAnsi="Palatino Linotype" w:cs="Arial"/>
          <w:i/>
          <w:spacing w:val="1"/>
        </w:rPr>
        <w:t>e</w:t>
      </w:r>
      <w:r w:rsidRPr="00AF52DB">
        <w:rPr>
          <w:rFonts w:ascii="Palatino Linotype" w:eastAsia="Arial" w:hAnsi="Palatino Linotype" w:cs="Arial"/>
          <w:i/>
        </w:rPr>
        <w:t>y Fe</w:t>
      </w:r>
      <w:r w:rsidRPr="00AF52DB">
        <w:rPr>
          <w:rFonts w:ascii="Palatino Linotype" w:eastAsia="Arial" w:hAnsi="Palatino Linotype" w:cs="Arial"/>
          <w:i/>
          <w:spacing w:val="1"/>
        </w:rPr>
        <w:t>de</w:t>
      </w:r>
      <w:r w:rsidRPr="00AF52DB">
        <w:rPr>
          <w:rFonts w:ascii="Palatino Linotype" w:eastAsia="Arial" w:hAnsi="Palatino Linotype" w:cs="Arial"/>
          <w:i/>
        </w:rPr>
        <w:t xml:space="preserve">ral </w:t>
      </w:r>
      <w:r w:rsidRPr="00AF52DB">
        <w:rPr>
          <w:rFonts w:ascii="Palatino Linotype" w:eastAsia="Arial" w:hAnsi="Palatino Linotype" w:cs="Arial"/>
          <w:i/>
          <w:spacing w:val="-1"/>
        </w:rPr>
        <w:t>d</w:t>
      </w:r>
      <w:r w:rsidRPr="00AF52DB">
        <w:rPr>
          <w:rFonts w:ascii="Palatino Linotype" w:eastAsia="Arial" w:hAnsi="Palatino Linotype" w:cs="Arial"/>
          <w:i/>
        </w:rPr>
        <w:t xml:space="preserve">e </w:t>
      </w:r>
      <w:r w:rsidRPr="00AF52DB">
        <w:rPr>
          <w:rFonts w:ascii="Palatino Linotype" w:eastAsia="Arial" w:hAnsi="Palatino Linotype" w:cs="Arial"/>
          <w:i/>
          <w:spacing w:val="2"/>
        </w:rPr>
        <w:t>T</w:t>
      </w:r>
      <w:r w:rsidRPr="00AF52DB">
        <w:rPr>
          <w:rFonts w:ascii="Palatino Linotype" w:eastAsia="Arial" w:hAnsi="Palatino Linotype" w:cs="Arial"/>
          <w:i/>
        </w:rPr>
        <w:t>r</w:t>
      </w:r>
      <w:r w:rsidRPr="00AF52DB">
        <w:rPr>
          <w:rFonts w:ascii="Palatino Linotype" w:eastAsia="Arial" w:hAnsi="Palatino Linotype" w:cs="Arial"/>
          <w:i/>
          <w:spacing w:val="-2"/>
        </w:rPr>
        <w:t>a</w:t>
      </w:r>
      <w:r w:rsidRPr="00AF52DB">
        <w:rPr>
          <w:rFonts w:ascii="Palatino Linotype" w:eastAsia="Arial" w:hAnsi="Palatino Linotype" w:cs="Arial"/>
          <w:i/>
          <w:spacing w:val="1"/>
        </w:rPr>
        <w:t>n</w:t>
      </w:r>
      <w:r w:rsidRPr="00AF52DB">
        <w:rPr>
          <w:rFonts w:ascii="Palatino Linotype" w:eastAsia="Arial" w:hAnsi="Palatino Linotype" w:cs="Arial"/>
          <w:i/>
        </w:rPr>
        <w:t>s</w:t>
      </w:r>
      <w:r w:rsidRPr="00AF52DB">
        <w:rPr>
          <w:rFonts w:ascii="Palatino Linotype" w:eastAsia="Arial" w:hAnsi="Palatino Linotype" w:cs="Arial"/>
          <w:i/>
          <w:spacing w:val="1"/>
        </w:rPr>
        <w:t>pa</w:t>
      </w:r>
      <w:r w:rsidRPr="00AF52DB">
        <w:rPr>
          <w:rFonts w:ascii="Palatino Linotype" w:eastAsia="Arial" w:hAnsi="Palatino Linotype" w:cs="Arial"/>
          <w:i/>
        </w:rPr>
        <w:t>r</w:t>
      </w:r>
      <w:r w:rsidRPr="00AF52DB">
        <w:rPr>
          <w:rFonts w:ascii="Palatino Linotype" w:eastAsia="Arial" w:hAnsi="Palatino Linotype" w:cs="Arial"/>
          <w:i/>
          <w:spacing w:val="-2"/>
        </w:rPr>
        <w:t>e</w:t>
      </w:r>
      <w:r w:rsidRPr="00AF52DB">
        <w:rPr>
          <w:rFonts w:ascii="Palatino Linotype" w:eastAsia="Arial" w:hAnsi="Palatino Linotype" w:cs="Arial"/>
          <w:i/>
          <w:spacing w:val="1"/>
        </w:rPr>
        <w:t>n</w:t>
      </w:r>
      <w:r w:rsidRPr="00AF52DB">
        <w:rPr>
          <w:rFonts w:ascii="Palatino Linotype" w:eastAsia="Arial" w:hAnsi="Palatino Linotype" w:cs="Arial"/>
          <w:i/>
        </w:rPr>
        <w:t>cia y Acc</w:t>
      </w:r>
      <w:r w:rsidRPr="00AF52DB">
        <w:rPr>
          <w:rFonts w:ascii="Palatino Linotype" w:eastAsia="Arial" w:hAnsi="Palatino Linotype" w:cs="Arial"/>
          <w:i/>
          <w:spacing w:val="1"/>
        </w:rPr>
        <w:t>e</w:t>
      </w:r>
      <w:r w:rsidRPr="00AF52DB">
        <w:rPr>
          <w:rFonts w:ascii="Palatino Linotype" w:eastAsia="Arial" w:hAnsi="Palatino Linotype" w:cs="Arial"/>
          <w:i/>
        </w:rPr>
        <w:t>so a la I</w:t>
      </w:r>
      <w:r w:rsidRPr="00AF52DB">
        <w:rPr>
          <w:rFonts w:ascii="Palatino Linotype" w:eastAsia="Arial" w:hAnsi="Palatino Linotype" w:cs="Arial"/>
          <w:i/>
          <w:spacing w:val="-1"/>
        </w:rPr>
        <w:t>n</w:t>
      </w:r>
      <w:r w:rsidRPr="00AF52DB">
        <w:rPr>
          <w:rFonts w:ascii="Palatino Linotype" w:eastAsia="Arial" w:hAnsi="Palatino Linotype" w:cs="Arial"/>
          <w:i/>
        </w:rPr>
        <w:t>f</w:t>
      </w:r>
      <w:r w:rsidRPr="00AF52DB">
        <w:rPr>
          <w:rFonts w:ascii="Palatino Linotype" w:eastAsia="Arial" w:hAnsi="Palatino Linotype" w:cs="Arial"/>
          <w:i/>
          <w:spacing w:val="1"/>
        </w:rPr>
        <w:t>o</w:t>
      </w:r>
      <w:r w:rsidRPr="00AF52DB">
        <w:rPr>
          <w:rFonts w:ascii="Palatino Linotype" w:eastAsia="Arial" w:hAnsi="Palatino Linotype" w:cs="Arial"/>
          <w:i/>
          <w:spacing w:val="-3"/>
        </w:rPr>
        <w:t>r</w:t>
      </w:r>
      <w:r w:rsidRPr="00AF52DB">
        <w:rPr>
          <w:rFonts w:ascii="Palatino Linotype" w:eastAsia="Arial" w:hAnsi="Palatino Linotype" w:cs="Arial"/>
          <w:i/>
          <w:spacing w:val="1"/>
        </w:rPr>
        <w:t>ma</w:t>
      </w:r>
      <w:r w:rsidRPr="00AF52DB">
        <w:rPr>
          <w:rFonts w:ascii="Palatino Linotype" w:eastAsia="Arial" w:hAnsi="Palatino Linotype" w:cs="Arial"/>
          <w:i/>
        </w:rPr>
        <w:t>ci</w:t>
      </w:r>
      <w:r w:rsidRPr="00AF52DB">
        <w:rPr>
          <w:rFonts w:ascii="Palatino Linotype" w:eastAsia="Arial" w:hAnsi="Palatino Linotype" w:cs="Arial"/>
          <w:i/>
          <w:spacing w:val="-2"/>
        </w:rPr>
        <w:t>ó</w:t>
      </w:r>
      <w:r w:rsidRPr="00AF52DB">
        <w:rPr>
          <w:rFonts w:ascii="Palatino Linotype" w:eastAsia="Arial" w:hAnsi="Palatino Linotype" w:cs="Arial"/>
          <w:i/>
        </w:rPr>
        <w:t xml:space="preserve">n </w:t>
      </w:r>
      <w:r w:rsidRPr="00AF52DB">
        <w:rPr>
          <w:rFonts w:ascii="Palatino Linotype" w:eastAsia="Arial" w:hAnsi="Palatino Linotype" w:cs="Arial"/>
          <w:i/>
          <w:spacing w:val="-2"/>
        </w:rPr>
        <w:t>P</w:t>
      </w:r>
      <w:r w:rsidRPr="00AF52DB">
        <w:rPr>
          <w:rFonts w:ascii="Palatino Linotype" w:eastAsia="Arial" w:hAnsi="Palatino Linotype" w:cs="Arial"/>
          <w:i/>
          <w:spacing w:val="1"/>
        </w:rPr>
        <w:t>úb</w:t>
      </w:r>
      <w:r w:rsidRPr="00AF52DB">
        <w:rPr>
          <w:rFonts w:ascii="Palatino Linotype" w:eastAsia="Arial" w:hAnsi="Palatino Linotype" w:cs="Arial"/>
          <w:i/>
        </w:rPr>
        <w:t>l</w:t>
      </w:r>
      <w:r w:rsidRPr="00AF52DB">
        <w:rPr>
          <w:rFonts w:ascii="Palatino Linotype" w:eastAsia="Arial" w:hAnsi="Palatino Linotype" w:cs="Arial"/>
          <w:i/>
          <w:spacing w:val="-1"/>
        </w:rPr>
        <w:t>i</w:t>
      </w:r>
      <w:r w:rsidRPr="00AF52DB">
        <w:rPr>
          <w:rFonts w:ascii="Palatino Linotype" w:eastAsia="Arial" w:hAnsi="Palatino Linotype" w:cs="Arial"/>
          <w:i/>
        </w:rPr>
        <w:t xml:space="preserve">ca, </w:t>
      </w:r>
      <w:r w:rsidRPr="00AF52DB">
        <w:rPr>
          <w:rFonts w:ascii="Palatino Linotype" w:eastAsia="Arial" w:hAnsi="Palatino Linotype" w:cs="Arial"/>
          <w:i/>
          <w:spacing w:val="-1"/>
        </w:rPr>
        <w:t>señalan q</w:t>
      </w:r>
      <w:r w:rsidRPr="00AF52DB">
        <w:rPr>
          <w:rFonts w:ascii="Palatino Linotype" w:eastAsia="Arial" w:hAnsi="Palatino Linotype" w:cs="Arial"/>
          <w:i/>
          <w:spacing w:val="1"/>
        </w:rPr>
        <w:t>u</w:t>
      </w:r>
      <w:r w:rsidRPr="00AF52DB">
        <w:rPr>
          <w:rFonts w:ascii="Palatino Linotype" w:eastAsia="Arial" w:hAnsi="Palatino Linotype" w:cs="Arial"/>
          <w:i/>
        </w:rPr>
        <w:t>e los sujetos obligados deberán otorgar acceso a los documentos que se encuentren en sus archivos o que estén obligados a documentar, de acuerdo con sus facultades, competencias o funciones, conforme a las características físicas de la información o del lugar donde se encuentre. Por lo anterior, los sujetos obligados deben garantizar el derecho de acceso a la información del particular, proporcionando la información con la que cuentan en el formato en que la misma obre en sus archivos;</w:t>
      </w:r>
      <w:r w:rsidRPr="00AF52DB">
        <w:rPr>
          <w:rFonts w:ascii="Palatino Linotype" w:eastAsia="Arial" w:hAnsi="Palatino Linotype" w:cs="Arial"/>
          <w:i/>
          <w:spacing w:val="-1"/>
        </w:rPr>
        <w:t xml:space="preserve"> sin necesidad de</w:t>
      </w:r>
      <w:r w:rsidRPr="00AF52DB">
        <w:rPr>
          <w:rFonts w:ascii="Palatino Linotype" w:eastAsia="Arial" w:hAnsi="Palatino Linotype" w:cs="Arial"/>
          <w:i/>
          <w:spacing w:val="1"/>
        </w:rPr>
        <w:t xml:space="preserve"> e</w:t>
      </w:r>
      <w:r w:rsidRPr="00AF52DB">
        <w:rPr>
          <w:rFonts w:ascii="Palatino Linotype" w:eastAsia="Arial" w:hAnsi="Palatino Linotype" w:cs="Arial"/>
          <w:i/>
        </w:rPr>
        <w:t>la</w:t>
      </w:r>
      <w:r w:rsidRPr="00AF52DB">
        <w:rPr>
          <w:rFonts w:ascii="Palatino Linotype" w:eastAsia="Arial" w:hAnsi="Palatino Linotype" w:cs="Arial"/>
          <w:i/>
          <w:spacing w:val="1"/>
        </w:rPr>
        <w:t>bo</w:t>
      </w:r>
      <w:r w:rsidRPr="00AF52DB">
        <w:rPr>
          <w:rFonts w:ascii="Palatino Linotype" w:eastAsia="Arial" w:hAnsi="Palatino Linotype" w:cs="Arial"/>
          <w:i/>
        </w:rPr>
        <w:t xml:space="preserve">rar </w:t>
      </w:r>
      <w:r w:rsidRPr="00AF52DB">
        <w:rPr>
          <w:rFonts w:ascii="Palatino Linotype" w:eastAsia="Arial" w:hAnsi="Palatino Linotype" w:cs="Arial"/>
          <w:i/>
          <w:spacing w:val="1"/>
        </w:rPr>
        <w:t>do</w:t>
      </w:r>
      <w:r w:rsidRPr="00AF52DB">
        <w:rPr>
          <w:rFonts w:ascii="Palatino Linotype" w:eastAsia="Arial" w:hAnsi="Palatino Linotype" w:cs="Arial"/>
          <w:i/>
          <w:spacing w:val="-2"/>
        </w:rPr>
        <w:t>c</w:t>
      </w:r>
      <w:r w:rsidRPr="00AF52DB">
        <w:rPr>
          <w:rFonts w:ascii="Palatino Linotype" w:eastAsia="Arial" w:hAnsi="Palatino Linotype" w:cs="Arial"/>
          <w:i/>
          <w:spacing w:val="1"/>
        </w:rPr>
        <w:t>u</w:t>
      </w:r>
      <w:r w:rsidRPr="00AF52DB">
        <w:rPr>
          <w:rFonts w:ascii="Palatino Linotype" w:eastAsia="Arial" w:hAnsi="Palatino Linotype" w:cs="Arial"/>
          <w:i/>
          <w:spacing w:val="-1"/>
        </w:rPr>
        <w:t>m</w:t>
      </w:r>
      <w:r w:rsidRPr="00AF52DB">
        <w:rPr>
          <w:rFonts w:ascii="Palatino Linotype" w:eastAsia="Arial" w:hAnsi="Palatino Linotype" w:cs="Arial"/>
          <w:i/>
          <w:spacing w:val="1"/>
        </w:rPr>
        <w:t>en</w:t>
      </w:r>
      <w:r w:rsidRPr="00AF52DB">
        <w:rPr>
          <w:rFonts w:ascii="Palatino Linotype" w:eastAsia="Arial" w:hAnsi="Palatino Linotype" w:cs="Arial"/>
          <w:i/>
          <w:spacing w:val="-2"/>
        </w:rPr>
        <w:t>t</w:t>
      </w:r>
      <w:r w:rsidRPr="00AF52DB">
        <w:rPr>
          <w:rFonts w:ascii="Palatino Linotype" w:eastAsia="Arial" w:hAnsi="Palatino Linotype" w:cs="Arial"/>
          <w:i/>
          <w:spacing w:val="1"/>
        </w:rPr>
        <w:t>o</w:t>
      </w:r>
      <w:r w:rsidRPr="00AF52DB">
        <w:rPr>
          <w:rFonts w:ascii="Palatino Linotype" w:eastAsia="Arial" w:hAnsi="Palatino Linotype" w:cs="Arial"/>
          <w:i/>
        </w:rPr>
        <w:t xml:space="preserve">s </w:t>
      </w:r>
      <w:r w:rsidRPr="00AF52DB">
        <w:rPr>
          <w:rFonts w:ascii="Palatino Linotype" w:eastAsia="Arial" w:hAnsi="Palatino Linotype" w:cs="Arial"/>
          <w:i/>
          <w:spacing w:val="1"/>
        </w:rPr>
        <w:t>a</w:t>
      </w:r>
      <w:r w:rsidRPr="00AF52DB">
        <w:rPr>
          <w:rFonts w:ascii="Palatino Linotype" w:eastAsia="Arial" w:hAnsi="Palatino Linotype" w:cs="Arial"/>
          <w:i/>
        </w:rPr>
        <w:t>d</w:t>
      </w:r>
      <w:r w:rsidRPr="00AF52DB">
        <w:rPr>
          <w:rFonts w:ascii="Palatino Linotype" w:eastAsia="Arial" w:hAnsi="Palatino Linotype" w:cs="Arial"/>
          <w:i/>
          <w:spacing w:val="1"/>
        </w:rPr>
        <w:t xml:space="preserve"> ho</w:t>
      </w:r>
      <w:r w:rsidRPr="00AF52DB">
        <w:rPr>
          <w:rFonts w:ascii="Palatino Linotype" w:eastAsia="Arial" w:hAnsi="Palatino Linotype" w:cs="Arial"/>
          <w:i/>
        </w:rPr>
        <w:t xml:space="preserve">c </w:t>
      </w:r>
      <w:r w:rsidRPr="00AF52DB">
        <w:rPr>
          <w:rFonts w:ascii="Palatino Linotype" w:eastAsia="Arial" w:hAnsi="Palatino Linotype" w:cs="Arial"/>
          <w:i/>
          <w:spacing w:val="1"/>
        </w:rPr>
        <w:t>pa</w:t>
      </w:r>
      <w:r w:rsidRPr="00AF52DB">
        <w:rPr>
          <w:rFonts w:ascii="Palatino Linotype" w:eastAsia="Arial" w:hAnsi="Palatino Linotype" w:cs="Arial"/>
          <w:i/>
        </w:rPr>
        <w:t xml:space="preserve">ra </w:t>
      </w:r>
      <w:r w:rsidRPr="00AF52DB">
        <w:rPr>
          <w:rFonts w:ascii="Palatino Linotype" w:eastAsia="Arial" w:hAnsi="Palatino Linotype" w:cs="Arial"/>
          <w:i/>
          <w:spacing w:val="1"/>
        </w:rPr>
        <w:t>a</w:t>
      </w:r>
      <w:r w:rsidRPr="00AF52DB">
        <w:rPr>
          <w:rFonts w:ascii="Palatino Linotype" w:eastAsia="Arial" w:hAnsi="Palatino Linotype" w:cs="Arial"/>
          <w:i/>
        </w:rPr>
        <w:t>t</w:t>
      </w:r>
      <w:r w:rsidRPr="00AF52DB">
        <w:rPr>
          <w:rFonts w:ascii="Palatino Linotype" w:eastAsia="Arial" w:hAnsi="Palatino Linotype" w:cs="Arial"/>
          <w:i/>
          <w:spacing w:val="-1"/>
        </w:rPr>
        <w:t>e</w:t>
      </w:r>
      <w:r w:rsidRPr="00AF52DB">
        <w:rPr>
          <w:rFonts w:ascii="Palatino Linotype" w:eastAsia="Arial" w:hAnsi="Palatino Linotype" w:cs="Arial"/>
          <w:i/>
          <w:spacing w:val="1"/>
        </w:rPr>
        <w:t>n</w:t>
      </w:r>
      <w:r w:rsidRPr="00AF52DB">
        <w:rPr>
          <w:rFonts w:ascii="Palatino Linotype" w:eastAsia="Arial" w:hAnsi="Palatino Linotype" w:cs="Arial"/>
          <w:i/>
          <w:spacing w:val="-1"/>
        </w:rPr>
        <w:t>d</w:t>
      </w:r>
      <w:r w:rsidRPr="00AF52DB">
        <w:rPr>
          <w:rFonts w:ascii="Palatino Linotype" w:eastAsia="Arial" w:hAnsi="Palatino Linotype" w:cs="Arial"/>
          <w:i/>
          <w:spacing w:val="1"/>
        </w:rPr>
        <w:t>e</w:t>
      </w:r>
      <w:r w:rsidRPr="00AF52DB">
        <w:rPr>
          <w:rFonts w:ascii="Palatino Linotype" w:eastAsia="Arial" w:hAnsi="Palatino Linotype" w:cs="Arial"/>
          <w:i/>
        </w:rPr>
        <w:t>r l</w:t>
      </w:r>
      <w:r w:rsidRPr="00AF52DB">
        <w:rPr>
          <w:rFonts w:ascii="Palatino Linotype" w:eastAsia="Arial" w:hAnsi="Palatino Linotype" w:cs="Arial"/>
          <w:i/>
          <w:spacing w:val="-2"/>
        </w:rPr>
        <w:t>a</w:t>
      </w:r>
      <w:r w:rsidRPr="00AF52DB">
        <w:rPr>
          <w:rFonts w:ascii="Palatino Linotype" w:eastAsia="Arial" w:hAnsi="Palatino Linotype" w:cs="Arial"/>
          <w:i/>
        </w:rPr>
        <w:t>s s</w:t>
      </w:r>
      <w:r w:rsidRPr="00AF52DB">
        <w:rPr>
          <w:rFonts w:ascii="Palatino Linotype" w:eastAsia="Arial" w:hAnsi="Palatino Linotype" w:cs="Arial"/>
          <w:i/>
          <w:spacing w:val="1"/>
        </w:rPr>
        <w:t>o</w:t>
      </w:r>
      <w:r w:rsidRPr="00AF52DB">
        <w:rPr>
          <w:rFonts w:ascii="Palatino Linotype" w:eastAsia="Arial" w:hAnsi="Palatino Linotype" w:cs="Arial"/>
          <w:i/>
        </w:rPr>
        <w:t>l</w:t>
      </w:r>
      <w:r w:rsidRPr="00AF52DB">
        <w:rPr>
          <w:rFonts w:ascii="Palatino Linotype" w:eastAsia="Arial" w:hAnsi="Palatino Linotype" w:cs="Arial"/>
          <w:i/>
          <w:spacing w:val="-1"/>
        </w:rPr>
        <w:t>i</w:t>
      </w:r>
      <w:r w:rsidRPr="00AF52DB">
        <w:rPr>
          <w:rFonts w:ascii="Palatino Linotype" w:eastAsia="Arial" w:hAnsi="Palatino Linotype" w:cs="Arial"/>
          <w:i/>
        </w:rPr>
        <w:t>cit</w:t>
      </w:r>
      <w:r w:rsidRPr="00AF52DB">
        <w:rPr>
          <w:rFonts w:ascii="Palatino Linotype" w:eastAsia="Arial" w:hAnsi="Palatino Linotype" w:cs="Arial"/>
          <w:i/>
          <w:spacing w:val="1"/>
        </w:rPr>
        <w:t>ude</w:t>
      </w:r>
      <w:r w:rsidRPr="00AF52DB">
        <w:rPr>
          <w:rFonts w:ascii="Palatino Linotype" w:eastAsia="Arial" w:hAnsi="Palatino Linotype" w:cs="Arial"/>
          <w:i/>
        </w:rPr>
        <w:t xml:space="preserve">s </w:t>
      </w:r>
      <w:r w:rsidRPr="00AF52DB">
        <w:rPr>
          <w:rFonts w:ascii="Palatino Linotype" w:eastAsia="Arial" w:hAnsi="Palatino Linotype" w:cs="Arial"/>
          <w:i/>
          <w:spacing w:val="-1"/>
        </w:rPr>
        <w:t>d</w:t>
      </w:r>
      <w:r w:rsidRPr="00AF52DB">
        <w:rPr>
          <w:rFonts w:ascii="Palatino Linotype" w:eastAsia="Arial" w:hAnsi="Palatino Linotype" w:cs="Arial"/>
          <w:i/>
        </w:rPr>
        <w:t>e i</w:t>
      </w:r>
      <w:r w:rsidRPr="00AF52DB">
        <w:rPr>
          <w:rFonts w:ascii="Palatino Linotype" w:eastAsia="Arial" w:hAnsi="Palatino Linotype" w:cs="Arial"/>
          <w:i/>
          <w:spacing w:val="-2"/>
        </w:rPr>
        <w:t>n</w:t>
      </w:r>
      <w:r w:rsidRPr="00AF52DB">
        <w:rPr>
          <w:rFonts w:ascii="Palatino Linotype" w:eastAsia="Arial" w:hAnsi="Palatino Linotype" w:cs="Arial"/>
          <w:i/>
        </w:rPr>
        <w:t>f</w:t>
      </w:r>
      <w:r w:rsidRPr="00AF52DB">
        <w:rPr>
          <w:rFonts w:ascii="Palatino Linotype" w:eastAsia="Arial" w:hAnsi="Palatino Linotype" w:cs="Arial"/>
          <w:i/>
          <w:spacing w:val="1"/>
        </w:rPr>
        <w:t>o</w:t>
      </w:r>
      <w:r w:rsidRPr="00AF52DB">
        <w:rPr>
          <w:rFonts w:ascii="Palatino Linotype" w:eastAsia="Arial" w:hAnsi="Palatino Linotype" w:cs="Arial"/>
          <w:i/>
        </w:rPr>
        <w:t>r</w:t>
      </w:r>
      <w:r w:rsidRPr="00AF52DB">
        <w:rPr>
          <w:rFonts w:ascii="Palatino Linotype" w:eastAsia="Arial" w:hAnsi="Palatino Linotype" w:cs="Arial"/>
          <w:i/>
          <w:spacing w:val="-1"/>
        </w:rPr>
        <w:t>m</w:t>
      </w:r>
      <w:r w:rsidRPr="00AF52DB">
        <w:rPr>
          <w:rFonts w:ascii="Palatino Linotype" w:eastAsia="Arial" w:hAnsi="Palatino Linotype" w:cs="Arial"/>
          <w:i/>
          <w:spacing w:val="1"/>
        </w:rPr>
        <w:t>a</w:t>
      </w:r>
      <w:r w:rsidRPr="00AF52DB">
        <w:rPr>
          <w:rFonts w:ascii="Palatino Linotype" w:eastAsia="Arial" w:hAnsi="Palatino Linotype" w:cs="Arial"/>
          <w:i/>
        </w:rPr>
        <w:t>ció</w:t>
      </w:r>
      <w:r w:rsidRPr="00AF52DB">
        <w:rPr>
          <w:rFonts w:ascii="Palatino Linotype" w:eastAsia="Arial" w:hAnsi="Palatino Linotype" w:cs="Arial"/>
          <w:i/>
          <w:spacing w:val="1"/>
        </w:rPr>
        <w:t>n</w:t>
      </w:r>
      <w:r w:rsidRPr="00AF52DB">
        <w:rPr>
          <w:rFonts w:ascii="Palatino Linotype" w:eastAsia="Arial" w:hAnsi="Palatino Linotype" w:cs="Arial"/>
          <w:i/>
        </w:rPr>
        <w:t>.”</w:t>
      </w:r>
    </w:p>
    <w:p w:rsidR="008279D4" w:rsidRPr="00AF52DB" w:rsidRDefault="008279D4" w:rsidP="008279D4">
      <w:pPr>
        <w:spacing w:line="360" w:lineRule="auto"/>
        <w:rPr>
          <w:rFonts w:ascii="Palatino Linotype" w:eastAsia="Times New Roman" w:hAnsi="Palatino Linotype" w:cs="Tahoma"/>
          <w:lang w:val="es-ES"/>
        </w:rPr>
      </w:pPr>
    </w:p>
    <w:p w:rsidR="008279D4" w:rsidRPr="00A60B56" w:rsidRDefault="008279D4" w:rsidP="008279D4">
      <w:pPr>
        <w:numPr>
          <w:ilvl w:val="0"/>
          <w:numId w:val="1"/>
        </w:numPr>
        <w:spacing w:line="360" w:lineRule="auto"/>
        <w:ind w:left="0" w:firstLine="0"/>
        <w:contextualSpacing/>
        <w:jc w:val="both"/>
        <w:rPr>
          <w:rFonts w:ascii="Palatino Linotype" w:eastAsia="Times New Roman" w:hAnsi="Palatino Linotype" w:cs="Tahoma"/>
          <w:bCs/>
          <w:iCs/>
        </w:rPr>
      </w:pPr>
      <w:r w:rsidRPr="00AF52DB">
        <w:rPr>
          <w:rFonts w:ascii="Palatino Linotype" w:eastAsia="Times New Roman" w:hAnsi="Palatino Linotype" w:cs="Tahoma"/>
          <w:lang w:val="es-ES"/>
        </w:rPr>
        <w:t xml:space="preserve">De tales circunstancias, se </w:t>
      </w:r>
      <w:r>
        <w:rPr>
          <w:rFonts w:ascii="Palatino Linotype" w:eastAsia="Times New Roman" w:hAnsi="Palatino Linotype" w:cs="Tahoma"/>
          <w:lang w:val="es-ES"/>
        </w:rPr>
        <w:t>insiste</w:t>
      </w:r>
      <w:r w:rsidRPr="00AF52DB">
        <w:rPr>
          <w:rFonts w:ascii="Palatino Linotype" w:eastAsia="Times New Roman" w:hAnsi="Palatino Linotype" w:cs="Tahoma"/>
          <w:lang w:val="es-ES"/>
        </w:rPr>
        <w:t xml:space="preserve"> que los sujetos obligados únicamente se encuentran constreñidos a proporcionar los documentos que den cuenta de la información solicitada, como obren en sus archivos, sin tener que elaborarlos a las necesidades de</w:t>
      </w:r>
      <w:r>
        <w:rPr>
          <w:rFonts w:ascii="Palatino Linotype" w:eastAsia="Times New Roman" w:hAnsi="Palatino Linotype" w:cs="Tahoma"/>
          <w:lang w:val="es-ES"/>
        </w:rPr>
        <w:t xml:space="preserve"> </w:t>
      </w:r>
      <w:r w:rsidRPr="00AF52DB">
        <w:rPr>
          <w:rFonts w:ascii="Palatino Linotype" w:eastAsia="Times New Roman" w:hAnsi="Palatino Linotype" w:cs="Tahoma"/>
          <w:lang w:val="es-ES"/>
        </w:rPr>
        <w:t>l</w:t>
      </w:r>
      <w:r>
        <w:rPr>
          <w:rFonts w:ascii="Palatino Linotype" w:eastAsia="Times New Roman" w:hAnsi="Palatino Linotype" w:cs="Tahoma"/>
          <w:lang w:val="es-ES"/>
        </w:rPr>
        <w:t>os</w:t>
      </w:r>
      <w:r w:rsidRPr="00AF52DB">
        <w:rPr>
          <w:rFonts w:ascii="Palatino Linotype" w:eastAsia="Times New Roman" w:hAnsi="Palatino Linotype" w:cs="Tahoma"/>
          <w:lang w:val="es-ES"/>
        </w:rPr>
        <w:t xml:space="preserve"> </w:t>
      </w:r>
      <w:r>
        <w:rPr>
          <w:rFonts w:ascii="Palatino Linotype" w:eastAsia="Times New Roman" w:hAnsi="Palatino Linotype" w:cs="Tahoma"/>
          <w:lang w:val="es-ES"/>
        </w:rPr>
        <w:t>solicitantes</w:t>
      </w:r>
      <w:r w:rsidRPr="00AF52DB">
        <w:rPr>
          <w:rFonts w:ascii="Palatino Linotype" w:eastAsia="Times New Roman" w:hAnsi="Palatino Linotype" w:cs="Tahoma"/>
          <w:lang w:val="es-ES"/>
        </w:rPr>
        <w:t>.</w:t>
      </w:r>
    </w:p>
    <w:p w:rsidR="00A60B56" w:rsidRPr="008279D4" w:rsidRDefault="00A60B56" w:rsidP="00A60B56">
      <w:pPr>
        <w:spacing w:line="360" w:lineRule="auto"/>
        <w:contextualSpacing/>
        <w:jc w:val="both"/>
        <w:rPr>
          <w:rFonts w:ascii="Palatino Linotype" w:eastAsia="Times New Roman" w:hAnsi="Palatino Linotype" w:cs="Tahoma"/>
          <w:bCs/>
          <w:iCs/>
        </w:rPr>
      </w:pPr>
    </w:p>
    <w:p w:rsidR="00A60B56" w:rsidRDefault="00155DC6" w:rsidP="004966E6">
      <w:pPr>
        <w:numPr>
          <w:ilvl w:val="0"/>
          <w:numId w:val="1"/>
        </w:numPr>
        <w:spacing w:line="360" w:lineRule="auto"/>
        <w:ind w:left="0" w:firstLine="0"/>
        <w:contextualSpacing/>
        <w:jc w:val="both"/>
        <w:rPr>
          <w:rFonts w:ascii="Palatino Linotype" w:hAnsi="Palatino Linotype"/>
          <w:i/>
          <w:color w:val="000000" w:themeColor="text1"/>
        </w:rPr>
        <w:sectPr w:rsidR="00A60B56" w:rsidSect="00792D6A">
          <w:headerReference w:type="even" r:id="rId28"/>
          <w:headerReference w:type="default" r:id="rId29"/>
          <w:footerReference w:type="default" r:id="rId30"/>
          <w:headerReference w:type="first" r:id="rId31"/>
          <w:footerReference w:type="first" r:id="rId32"/>
          <w:pgSz w:w="12240" w:h="15840"/>
          <w:pgMar w:top="2268" w:right="1701" w:bottom="1702" w:left="1701" w:header="851" w:footer="709" w:gutter="0"/>
          <w:cols w:space="708"/>
          <w:titlePg/>
          <w:docGrid w:linePitch="360"/>
        </w:sectPr>
      </w:pPr>
      <w:r>
        <w:rPr>
          <w:rFonts w:ascii="Palatino Linotype" w:hAnsi="Palatino Linotype"/>
          <w:color w:val="000000" w:themeColor="text1"/>
        </w:rPr>
        <w:t>Acotado lo anterior</w:t>
      </w:r>
      <w:r w:rsidR="00A60B56">
        <w:rPr>
          <w:rFonts w:ascii="Palatino Linotype" w:hAnsi="Palatino Linotype"/>
          <w:color w:val="000000" w:themeColor="text1"/>
        </w:rPr>
        <w:t xml:space="preserve"> es necesario analizar las respuestas emitidas a las expresiones documentales que se desprenden de las solicitudes de información anteriormente desglosadas en la formulación de la </w:t>
      </w:r>
      <w:r w:rsidR="00A60B56" w:rsidRPr="00A60B56">
        <w:rPr>
          <w:rFonts w:ascii="Palatino Linotype" w:hAnsi="Palatino Linotype"/>
          <w:i/>
          <w:color w:val="000000" w:themeColor="text1"/>
        </w:rPr>
        <w:t>Litis</w:t>
      </w:r>
      <w:r w:rsidR="00A60B56">
        <w:rPr>
          <w:rFonts w:ascii="Palatino Linotype" w:hAnsi="Palatino Linotype"/>
          <w:i/>
          <w:color w:val="000000" w:themeColor="text1"/>
        </w:rPr>
        <w:t>.</w:t>
      </w:r>
    </w:p>
    <w:tbl>
      <w:tblPr>
        <w:tblStyle w:val="Tablaconcuadrcula"/>
        <w:tblW w:w="12328" w:type="dxa"/>
        <w:tblLook w:val="04A0" w:firstRow="1" w:lastRow="0" w:firstColumn="1" w:lastColumn="0" w:noHBand="0" w:noVBand="1"/>
      </w:tblPr>
      <w:tblGrid>
        <w:gridCol w:w="3922"/>
        <w:gridCol w:w="6567"/>
        <w:gridCol w:w="1839"/>
      </w:tblGrid>
      <w:tr w:rsidR="00BD4BD6" w:rsidRPr="00A60B56" w:rsidTr="00A60B56">
        <w:tc>
          <w:tcPr>
            <w:tcW w:w="4673" w:type="dxa"/>
          </w:tcPr>
          <w:p w:rsidR="00A60B56" w:rsidRPr="00A60B56" w:rsidRDefault="00A60B56" w:rsidP="00A60B56">
            <w:pPr>
              <w:spacing w:line="360" w:lineRule="auto"/>
              <w:contextualSpacing/>
              <w:jc w:val="center"/>
              <w:rPr>
                <w:rFonts w:ascii="Palatino Linotype" w:hAnsi="Palatino Linotype"/>
                <w:b/>
                <w:color w:val="000000" w:themeColor="text1"/>
              </w:rPr>
            </w:pPr>
            <w:r w:rsidRPr="00A60B56">
              <w:rPr>
                <w:rFonts w:ascii="Palatino Linotype" w:hAnsi="Palatino Linotype"/>
                <w:b/>
                <w:color w:val="000000" w:themeColor="text1"/>
              </w:rPr>
              <w:lastRenderedPageBreak/>
              <w:t>Solicitud de información</w:t>
            </w:r>
          </w:p>
        </w:tc>
        <w:tc>
          <w:tcPr>
            <w:tcW w:w="5812" w:type="dxa"/>
          </w:tcPr>
          <w:p w:rsidR="00A60B56" w:rsidRPr="00A60B56" w:rsidRDefault="00A60B56" w:rsidP="00A60B56">
            <w:pPr>
              <w:spacing w:line="360" w:lineRule="auto"/>
              <w:contextualSpacing/>
              <w:jc w:val="center"/>
              <w:rPr>
                <w:rFonts w:ascii="Palatino Linotype" w:hAnsi="Palatino Linotype"/>
                <w:b/>
                <w:color w:val="000000" w:themeColor="text1"/>
              </w:rPr>
            </w:pPr>
            <w:r w:rsidRPr="00A60B56">
              <w:rPr>
                <w:rFonts w:ascii="Palatino Linotype" w:hAnsi="Palatino Linotype"/>
                <w:b/>
                <w:color w:val="000000" w:themeColor="text1"/>
              </w:rPr>
              <w:t>Respuesta</w:t>
            </w:r>
          </w:p>
        </w:tc>
        <w:tc>
          <w:tcPr>
            <w:tcW w:w="1843" w:type="dxa"/>
          </w:tcPr>
          <w:p w:rsidR="00A60B56" w:rsidRPr="00A60B56" w:rsidRDefault="00A60B56" w:rsidP="00A60B56">
            <w:pPr>
              <w:spacing w:line="360" w:lineRule="auto"/>
              <w:contextualSpacing/>
              <w:jc w:val="center"/>
              <w:rPr>
                <w:rFonts w:ascii="Palatino Linotype" w:hAnsi="Palatino Linotype"/>
                <w:b/>
                <w:color w:val="000000" w:themeColor="text1"/>
              </w:rPr>
            </w:pPr>
            <w:r w:rsidRPr="00A60B56">
              <w:rPr>
                <w:rFonts w:ascii="Palatino Linotype" w:hAnsi="Palatino Linotype"/>
                <w:b/>
                <w:color w:val="000000" w:themeColor="text1"/>
              </w:rPr>
              <w:t>Cumplimiento</w:t>
            </w:r>
          </w:p>
        </w:tc>
      </w:tr>
      <w:tr w:rsidR="0002587C" w:rsidTr="00A60B56">
        <w:tc>
          <w:tcPr>
            <w:tcW w:w="4673" w:type="dxa"/>
          </w:tcPr>
          <w:p w:rsidR="00A60B56" w:rsidRPr="009346A3" w:rsidRDefault="00A60B56" w:rsidP="009346A3">
            <w:pPr>
              <w:contextualSpacing/>
              <w:jc w:val="both"/>
              <w:rPr>
                <w:rFonts w:ascii="Palatino Linotype" w:hAnsi="Palatino Linotype"/>
                <w:color w:val="000000" w:themeColor="text1"/>
                <w:sz w:val="23"/>
                <w:szCs w:val="23"/>
              </w:rPr>
            </w:pPr>
            <w:r w:rsidRPr="009346A3">
              <w:rPr>
                <w:rFonts w:ascii="Palatino Linotype" w:hAnsi="Palatino Linotype"/>
                <w:color w:val="000000" w:themeColor="text1"/>
                <w:sz w:val="23"/>
                <w:szCs w:val="23"/>
              </w:rPr>
              <w:t>Nombre, clave presupuestal y centro de trabajo o unidad administrativa de adscripción de todos y cada uno de los servidores públicos que le asignaron la responsabilidad, deber, cargo, tarea u comisión de subdirector de todos y cada uno de los centros de trajo que están subordinados al sector educativo que está bajo su responsabilidad durante los ciclos escolares de los años 2018 a 2022.</w:t>
            </w:r>
          </w:p>
          <w:p w:rsidR="00A60B56" w:rsidRPr="009346A3" w:rsidRDefault="00A60B56" w:rsidP="009346A3">
            <w:pPr>
              <w:contextualSpacing/>
              <w:jc w:val="both"/>
              <w:rPr>
                <w:rFonts w:ascii="Palatino Linotype" w:hAnsi="Palatino Linotype"/>
                <w:color w:val="000000" w:themeColor="text1"/>
                <w:sz w:val="23"/>
                <w:szCs w:val="23"/>
              </w:rPr>
            </w:pPr>
          </w:p>
        </w:tc>
        <w:tc>
          <w:tcPr>
            <w:tcW w:w="5812" w:type="dxa"/>
          </w:tcPr>
          <w:p w:rsidR="00A60B56" w:rsidRDefault="00AB218E" w:rsidP="00A60B56">
            <w:pPr>
              <w:spacing w:line="360" w:lineRule="auto"/>
              <w:contextualSpacing/>
              <w:jc w:val="both"/>
              <w:rPr>
                <w:rFonts w:ascii="Palatino Linotype" w:hAnsi="Palatino Linotype"/>
                <w:color w:val="000000" w:themeColor="text1"/>
              </w:rPr>
            </w:pPr>
            <w:r>
              <w:object w:dxaOrig="12525" w:dyaOrig="30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7.2pt;height:78.1pt" o:ole="">
                  <v:imagedata r:id="rId33" o:title=""/>
                </v:shape>
                <o:OLEObject Type="Embed" ProgID="PBrush" ShapeID="_x0000_i1025" DrawAspect="Content" ObjectID="_1755511096" r:id="rId34"/>
              </w:object>
            </w:r>
          </w:p>
        </w:tc>
        <w:tc>
          <w:tcPr>
            <w:tcW w:w="1843" w:type="dxa"/>
          </w:tcPr>
          <w:p w:rsidR="00A60B56" w:rsidRDefault="009346A3" w:rsidP="009346A3">
            <w:pPr>
              <w:spacing w:line="360" w:lineRule="auto"/>
              <w:contextualSpacing/>
              <w:jc w:val="center"/>
              <w:rPr>
                <w:rFonts w:ascii="Palatino Linotype" w:hAnsi="Palatino Linotype"/>
                <w:color w:val="000000" w:themeColor="text1"/>
              </w:rPr>
            </w:pPr>
            <w:r w:rsidRPr="009346A3">
              <w:rPr>
                <w:rFonts w:ascii="Palatino Linotype" w:hAnsi="Palatino Linotype"/>
                <w:noProof/>
                <w:color w:val="000000" w:themeColor="text1"/>
                <w:lang w:val="es-MX" w:eastAsia="es-MX"/>
              </w:rPr>
              <w:drawing>
                <wp:inline distT="0" distB="0" distL="0" distR="0">
                  <wp:extent cx="584200" cy="584200"/>
                  <wp:effectExtent l="0" t="0" r="6350" b="6350"/>
                  <wp:docPr id="15" name="Imagen 15" descr="C:\Users\USUARIO\Pictures\descar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UARIO\Pictures\descargar.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tc>
      </w:tr>
      <w:tr w:rsidR="0002587C" w:rsidTr="00A60B56">
        <w:tc>
          <w:tcPr>
            <w:tcW w:w="4673" w:type="dxa"/>
          </w:tcPr>
          <w:p w:rsidR="00A60B56" w:rsidRPr="009346A3" w:rsidRDefault="00A60B56" w:rsidP="009346A3">
            <w:pPr>
              <w:contextualSpacing/>
              <w:jc w:val="both"/>
              <w:rPr>
                <w:rFonts w:ascii="Palatino Linotype" w:hAnsi="Palatino Linotype"/>
                <w:color w:val="000000" w:themeColor="text1"/>
                <w:sz w:val="23"/>
                <w:szCs w:val="23"/>
              </w:rPr>
            </w:pPr>
            <w:r w:rsidRPr="009346A3">
              <w:rPr>
                <w:rFonts w:ascii="Palatino Linotype" w:hAnsi="Palatino Linotype"/>
                <w:color w:val="000000" w:themeColor="text1"/>
                <w:sz w:val="23"/>
                <w:szCs w:val="23"/>
              </w:rPr>
              <w:t>Fecha en que se nombró o designó al titular o responsable de la responsabilidad, deber, cargo, tarea u comisión de subdirector de todos y cada uno de los centros de trajo que están subordinados al sector educativo que está bajo su responsabilidad durante los ciclos escolares de 2018 a 2022.</w:t>
            </w:r>
          </w:p>
          <w:p w:rsidR="00A60B56" w:rsidRPr="009346A3" w:rsidRDefault="00A60B56" w:rsidP="009346A3">
            <w:pPr>
              <w:contextualSpacing/>
              <w:jc w:val="both"/>
              <w:rPr>
                <w:rFonts w:ascii="Palatino Linotype" w:hAnsi="Palatino Linotype"/>
                <w:color w:val="000000" w:themeColor="text1"/>
                <w:sz w:val="23"/>
                <w:szCs w:val="23"/>
              </w:rPr>
            </w:pPr>
          </w:p>
        </w:tc>
        <w:tc>
          <w:tcPr>
            <w:tcW w:w="5812" w:type="dxa"/>
          </w:tcPr>
          <w:p w:rsidR="00A60B56" w:rsidRDefault="00BD4BD6" w:rsidP="00A60B56">
            <w:pPr>
              <w:spacing w:line="360" w:lineRule="auto"/>
              <w:contextualSpacing/>
              <w:jc w:val="both"/>
              <w:rPr>
                <w:rFonts w:ascii="Palatino Linotype" w:hAnsi="Palatino Linotype"/>
                <w:color w:val="000000" w:themeColor="text1"/>
              </w:rPr>
            </w:pPr>
            <w:r>
              <w:object w:dxaOrig="12540" w:dyaOrig="2985">
                <v:shape id="_x0000_i1026" type="#_x0000_t75" style="width:313.8pt;height:74.05pt" o:ole="">
                  <v:imagedata r:id="rId36" o:title=""/>
                </v:shape>
                <o:OLEObject Type="Embed" ProgID="PBrush" ShapeID="_x0000_i1026" DrawAspect="Content" ObjectID="_1755511097" r:id="rId37"/>
              </w:object>
            </w:r>
          </w:p>
        </w:tc>
        <w:tc>
          <w:tcPr>
            <w:tcW w:w="1843" w:type="dxa"/>
          </w:tcPr>
          <w:p w:rsidR="00A60B56" w:rsidRDefault="009346A3" w:rsidP="009346A3">
            <w:pPr>
              <w:spacing w:line="360" w:lineRule="auto"/>
              <w:contextualSpacing/>
              <w:jc w:val="center"/>
              <w:rPr>
                <w:rFonts w:ascii="Palatino Linotype" w:hAnsi="Palatino Linotype"/>
                <w:color w:val="000000" w:themeColor="text1"/>
              </w:rPr>
            </w:pPr>
            <w:r w:rsidRPr="009346A3">
              <w:rPr>
                <w:rFonts w:ascii="Palatino Linotype" w:hAnsi="Palatino Linotype"/>
                <w:noProof/>
                <w:color w:val="000000" w:themeColor="text1"/>
                <w:lang w:val="es-MX" w:eastAsia="es-MX"/>
              </w:rPr>
              <w:drawing>
                <wp:inline distT="0" distB="0" distL="0" distR="0" wp14:anchorId="192519BE" wp14:editId="3F59502F">
                  <wp:extent cx="584200" cy="584200"/>
                  <wp:effectExtent l="0" t="0" r="6350" b="6350"/>
                  <wp:docPr id="16" name="Imagen 16" descr="C:\Users\USUARIO\Pictures\descarg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UARIO\Pictures\descargar.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84200" cy="584200"/>
                          </a:xfrm>
                          <a:prstGeom prst="rect">
                            <a:avLst/>
                          </a:prstGeom>
                          <a:noFill/>
                          <a:ln>
                            <a:noFill/>
                          </a:ln>
                        </pic:spPr>
                      </pic:pic>
                    </a:graphicData>
                  </a:graphic>
                </wp:inline>
              </w:drawing>
            </w:r>
          </w:p>
        </w:tc>
      </w:tr>
      <w:tr w:rsidR="0002587C" w:rsidTr="00A60B56">
        <w:tc>
          <w:tcPr>
            <w:tcW w:w="4673" w:type="dxa"/>
          </w:tcPr>
          <w:p w:rsidR="00A60B56" w:rsidRPr="009346A3" w:rsidRDefault="00A60B56" w:rsidP="009346A3">
            <w:pPr>
              <w:contextualSpacing/>
              <w:jc w:val="both"/>
              <w:rPr>
                <w:rFonts w:ascii="Palatino Linotype" w:hAnsi="Palatino Linotype"/>
                <w:color w:val="000000" w:themeColor="text1"/>
                <w:sz w:val="23"/>
                <w:szCs w:val="23"/>
              </w:rPr>
            </w:pPr>
            <w:r w:rsidRPr="009346A3">
              <w:rPr>
                <w:rFonts w:ascii="Palatino Linotype" w:hAnsi="Palatino Linotype"/>
                <w:color w:val="000000" w:themeColor="text1"/>
                <w:sz w:val="23"/>
                <w:szCs w:val="23"/>
              </w:rPr>
              <w:lastRenderedPageBreak/>
              <w:t>Nombre, clave presupuestal, centro de trabajo u unidad administrativa de adscripción de todos y cada uno de los servidores públicos que le asignaron la responsabilidad, deber, cargo, tarea u comisión de subdirector.</w:t>
            </w:r>
          </w:p>
          <w:p w:rsidR="00A60B56" w:rsidRPr="009346A3" w:rsidRDefault="00A60B56" w:rsidP="009346A3">
            <w:pPr>
              <w:contextualSpacing/>
              <w:jc w:val="both"/>
              <w:rPr>
                <w:rFonts w:ascii="Palatino Linotype" w:hAnsi="Palatino Linotype"/>
                <w:color w:val="000000" w:themeColor="text1"/>
                <w:sz w:val="23"/>
                <w:szCs w:val="23"/>
              </w:rPr>
            </w:pPr>
          </w:p>
        </w:tc>
        <w:tc>
          <w:tcPr>
            <w:tcW w:w="5812" w:type="dxa"/>
          </w:tcPr>
          <w:p w:rsidR="00A60B56" w:rsidRDefault="0002587C" w:rsidP="00A60B56">
            <w:pPr>
              <w:spacing w:line="360" w:lineRule="auto"/>
              <w:contextualSpacing/>
              <w:jc w:val="both"/>
              <w:rPr>
                <w:rFonts w:ascii="Palatino Linotype" w:hAnsi="Palatino Linotype"/>
                <w:color w:val="000000" w:themeColor="text1"/>
              </w:rPr>
            </w:pPr>
            <w:r>
              <w:object w:dxaOrig="13755" w:dyaOrig="2520">
                <v:shape id="_x0000_i1027" type="#_x0000_t75" style="width:313.15pt;height:57.05pt" o:ole="">
                  <v:imagedata r:id="rId38" o:title=""/>
                </v:shape>
                <o:OLEObject Type="Embed" ProgID="PBrush" ShapeID="_x0000_i1027" DrawAspect="Content" ObjectID="_1755511098" r:id="rId39"/>
              </w:object>
            </w:r>
          </w:p>
        </w:tc>
        <w:tc>
          <w:tcPr>
            <w:tcW w:w="1843" w:type="dxa"/>
          </w:tcPr>
          <w:p w:rsidR="00A60B56" w:rsidRDefault="0002587C" w:rsidP="009346A3">
            <w:pPr>
              <w:spacing w:line="360" w:lineRule="auto"/>
              <w:contextualSpacing/>
              <w:jc w:val="center"/>
              <w:rPr>
                <w:rFonts w:ascii="Palatino Linotype" w:hAnsi="Palatino Linotype"/>
                <w:color w:val="000000" w:themeColor="text1"/>
              </w:rPr>
            </w:pPr>
            <w:r w:rsidRPr="0002587C">
              <w:rPr>
                <w:rFonts w:ascii="Palatino Linotype" w:hAnsi="Palatino Linotype"/>
                <w:noProof/>
                <w:color w:val="000000" w:themeColor="text1"/>
                <w:lang w:val="es-MX" w:eastAsia="es-MX"/>
              </w:rPr>
              <w:drawing>
                <wp:inline distT="0" distB="0" distL="0" distR="0" wp14:anchorId="28590BE3" wp14:editId="7B29B92F">
                  <wp:extent cx="469900" cy="469900"/>
                  <wp:effectExtent l="0" t="0" r="6350" b="6350"/>
                  <wp:docPr id="45" name="Imagen 45" descr="C:\Users\USUARIO\Pictures\5aa78e3e7603fc558cffbf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Users\USUARIO\Pictures\5aa78e3e7603fc558cffbf1e.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9900" cy="469900"/>
                          </a:xfrm>
                          <a:prstGeom prst="rect">
                            <a:avLst/>
                          </a:prstGeom>
                          <a:noFill/>
                          <a:ln>
                            <a:noFill/>
                          </a:ln>
                        </pic:spPr>
                      </pic:pic>
                    </a:graphicData>
                  </a:graphic>
                </wp:inline>
              </w:drawing>
            </w:r>
          </w:p>
        </w:tc>
      </w:tr>
      <w:tr w:rsidR="0002587C" w:rsidTr="00A60B56">
        <w:tc>
          <w:tcPr>
            <w:tcW w:w="4673" w:type="dxa"/>
          </w:tcPr>
          <w:p w:rsidR="00A60B56" w:rsidRPr="009346A3" w:rsidRDefault="00A60B56" w:rsidP="009346A3">
            <w:pPr>
              <w:contextualSpacing/>
              <w:jc w:val="both"/>
              <w:rPr>
                <w:rFonts w:ascii="Palatino Linotype" w:hAnsi="Palatino Linotype"/>
                <w:color w:val="000000" w:themeColor="text1"/>
                <w:sz w:val="23"/>
                <w:szCs w:val="23"/>
              </w:rPr>
            </w:pPr>
            <w:r w:rsidRPr="009346A3">
              <w:rPr>
                <w:rFonts w:ascii="Palatino Linotype" w:hAnsi="Palatino Linotype"/>
                <w:color w:val="000000" w:themeColor="text1"/>
                <w:sz w:val="23"/>
                <w:szCs w:val="23"/>
              </w:rPr>
              <w:t>Nombre del servidor público y fecha en que se nombró o designó al titular o responsable de la responsabilidad, deber, cargo, tarea u comisión de subdirector.</w:t>
            </w:r>
          </w:p>
          <w:p w:rsidR="00A60B56" w:rsidRPr="009346A3" w:rsidRDefault="00A60B56" w:rsidP="009346A3">
            <w:pPr>
              <w:contextualSpacing/>
              <w:jc w:val="both"/>
              <w:rPr>
                <w:rFonts w:ascii="Palatino Linotype" w:hAnsi="Palatino Linotype"/>
                <w:color w:val="000000" w:themeColor="text1"/>
                <w:sz w:val="23"/>
                <w:szCs w:val="23"/>
              </w:rPr>
            </w:pPr>
          </w:p>
        </w:tc>
        <w:tc>
          <w:tcPr>
            <w:tcW w:w="5812" w:type="dxa"/>
          </w:tcPr>
          <w:p w:rsidR="00A60B56" w:rsidRDefault="00BD4BD6" w:rsidP="00A60B56">
            <w:pPr>
              <w:spacing w:line="360" w:lineRule="auto"/>
              <w:contextualSpacing/>
              <w:jc w:val="both"/>
              <w:rPr>
                <w:rFonts w:ascii="Palatino Linotype" w:hAnsi="Palatino Linotype"/>
                <w:color w:val="000000" w:themeColor="text1"/>
              </w:rPr>
            </w:pPr>
            <w:r>
              <w:object w:dxaOrig="13755" w:dyaOrig="2520">
                <v:shape id="_x0000_i1028" type="#_x0000_t75" style="width:313.15pt;height:57.05pt" o:ole="">
                  <v:imagedata r:id="rId38" o:title=""/>
                </v:shape>
                <o:OLEObject Type="Embed" ProgID="PBrush" ShapeID="_x0000_i1028" DrawAspect="Content" ObjectID="_1755511099" r:id="rId41"/>
              </w:object>
            </w:r>
          </w:p>
        </w:tc>
        <w:tc>
          <w:tcPr>
            <w:tcW w:w="1843" w:type="dxa"/>
          </w:tcPr>
          <w:p w:rsidR="00A60B56" w:rsidRDefault="0002587C" w:rsidP="009346A3">
            <w:pPr>
              <w:spacing w:line="360" w:lineRule="auto"/>
              <w:contextualSpacing/>
              <w:jc w:val="center"/>
              <w:rPr>
                <w:rFonts w:ascii="Palatino Linotype" w:hAnsi="Palatino Linotype"/>
                <w:color w:val="000000" w:themeColor="text1"/>
              </w:rPr>
            </w:pPr>
            <w:r w:rsidRPr="0002587C">
              <w:rPr>
                <w:rFonts w:ascii="Palatino Linotype" w:hAnsi="Palatino Linotype"/>
                <w:noProof/>
                <w:color w:val="000000" w:themeColor="text1"/>
                <w:lang w:val="es-MX" w:eastAsia="es-MX"/>
              </w:rPr>
              <w:drawing>
                <wp:inline distT="0" distB="0" distL="0" distR="0">
                  <wp:extent cx="469900" cy="469900"/>
                  <wp:effectExtent l="0" t="0" r="6350" b="6350"/>
                  <wp:docPr id="43" name="Imagen 43" descr="C:\Users\USUARIO\Pictures\5aa78e3e7603fc558cffbf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Users\USUARIO\Pictures\5aa78e3e7603fc558cffbf1e.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9900" cy="469900"/>
                          </a:xfrm>
                          <a:prstGeom prst="rect">
                            <a:avLst/>
                          </a:prstGeom>
                          <a:noFill/>
                          <a:ln>
                            <a:noFill/>
                          </a:ln>
                        </pic:spPr>
                      </pic:pic>
                    </a:graphicData>
                  </a:graphic>
                </wp:inline>
              </w:drawing>
            </w:r>
          </w:p>
        </w:tc>
      </w:tr>
      <w:tr w:rsidR="0002587C" w:rsidTr="00A60B56">
        <w:tc>
          <w:tcPr>
            <w:tcW w:w="4673" w:type="dxa"/>
          </w:tcPr>
          <w:p w:rsidR="00A60B56" w:rsidRPr="009346A3" w:rsidRDefault="00A60B56" w:rsidP="009346A3">
            <w:pPr>
              <w:contextualSpacing/>
              <w:jc w:val="both"/>
              <w:rPr>
                <w:rFonts w:ascii="Palatino Linotype" w:hAnsi="Palatino Linotype"/>
                <w:color w:val="000000" w:themeColor="text1"/>
                <w:sz w:val="23"/>
                <w:szCs w:val="23"/>
              </w:rPr>
            </w:pPr>
            <w:r w:rsidRPr="009346A3">
              <w:rPr>
                <w:rFonts w:ascii="Palatino Linotype" w:hAnsi="Palatino Linotype"/>
                <w:color w:val="000000" w:themeColor="text1"/>
                <w:sz w:val="23"/>
                <w:szCs w:val="23"/>
              </w:rPr>
              <w:t>Nombre del servidor público, clave presupuestal, centro de trabajo u unidad administrativa de adscripción de todos y cada uno de los servidores públicos que le asignaron la responsabilidad, deber, cargo, tarea u comisión de subdirector.</w:t>
            </w:r>
          </w:p>
        </w:tc>
        <w:tc>
          <w:tcPr>
            <w:tcW w:w="5812" w:type="dxa"/>
          </w:tcPr>
          <w:p w:rsidR="00A60B56" w:rsidRDefault="00BD4BD6" w:rsidP="00A60B56">
            <w:pPr>
              <w:spacing w:line="360" w:lineRule="auto"/>
              <w:contextualSpacing/>
              <w:jc w:val="both"/>
              <w:rPr>
                <w:rFonts w:ascii="Palatino Linotype" w:hAnsi="Palatino Linotype"/>
                <w:color w:val="000000" w:themeColor="text1"/>
              </w:rPr>
            </w:pPr>
            <w:r>
              <w:object w:dxaOrig="13755" w:dyaOrig="2520">
                <v:shape id="_x0000_i1029" type="#_x0000_t75" style="width:313.15pt;height:57.05pt" o:ole="">
                  <v:imagedata r:id="rId38" o:title=""/>
                </v:shape>
                <o:OLEObject Type="Embed" ProgID="PBrush" ShapeID="_x0000_i1029" DrawAspect="Content" ObjectID="_1755511100" r:id="rId42"/>
              </w:object>
            </w:r>
          </w:p>
        </w:tc>
        <w:tc>
          <w:tcPr>
            <w:tcW w:w="1843" w:type="dxa"/>
          </w:tcPr>
          <w:p w:rsidR="00A60B56" w:rsidRDefault="0002587C" w:rsidP="009346A3">
            <w:pPr>
              <w:spacing w:line="360" w:lineRule="auto"/>
              <w:contextualSpacing/>
              <w:jc w:val="center"/>
              <w:rPr>
                <w:rFonts w:ascii="Palatino Linotype" w:hAnsi="Palatino Linotype"/>
                <w:color w:val="000000" w:themeColor="text1"/>
              </w:rPr>
            </w:pPr>
            <w:r w:rsidRPr="0002587C">
              <w:rPr>
                <w:rFonts w:ascii="Palatino Linotype" w:hAnsi="Palatino Linotype"/>
                <w:noProof/>
                <w:color w:val="000000" w:themeColor="text1"/>
                <w:lang w:val="es-MX" w:eastAsia="es-MX"/>
              </w:rPr>
              <w:drawing>
                <wp:inline distT="0" distB="0" distL="0" distR="0" wp14:anchorId="0BEEB565" wp14:editId="5FB196B7">
                  <wp:extent cx="469900" cy="469900"/>
                  <wp:effectExtent l="0" t="0" r="6350" b="6350"/>
                  <wp:docPr id="44" name="Imagen 44" descr="C:\Users\USUARIO\Pictures\5aa78e3e7603fc558cffbf1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C:\Users\USUARIO\Pictures\5aa78e3e7603fc558cffbf1e.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9900" cy="469900"/>
                          </a:xfrm>
                          <a:prstGeom prst="rect">
                            <a:avLst/>
                          </a:prstGeom>
                          <a:noFill/>
                          <a:ln>
                            <a:noFill/>
                          </a:ln>
                        </pic:spPr>
                      </pic:pic>
                    </a:graphicData>
                  </a:graphic>
                </wp:inline>
              </w:drawing>
            </w:r>
          </w:p>
        </w:tc>
      </w:tr>
    </w:tbl>
    <w:p w:rsidR="009346A3" w:rsidRDefault="009346A3" w:rsidP="00A60B56">
      <w:pPr>
        <w:spacing w:line="360" w:lineRule="auto"/>
        <w:contextualSpacing/>
        <w:jc w:val="both"/>
        <w:rPr>
          <w:rFonts w:ascii="Palatino Linotype" w:hAnsi="Palatino Linotype"/>
          <w:color w:val="000000" w:themeColor="text1"/>
        </w:rPr>
        <w:sectPr w:rsidR="009346A3" w:rsidSect="00A60B56">
          <w:pgSz w:w="15840" w:h="12240" w:orient="landscape"/>
          <w:pgMar w:top="1701" w:right="2268" w:bottom="1701" w:left="1701" w:header="851" w:footer="709" w:gutter="0"/>
          <w:cols w:space="708"/>
          <w:titlePg/>
          <w:docGrid w:linePitch="360"/>
        </w:sectPr>
      </w:pPr>
    </w:p>
    <w:p w:rsidR="002A047A" w:rsidRPr="002A047A" w:rsidRDefault="002A047A" w:rsidP="002A047A">
      <w:pPr>
        <w:numPr>
          <w:ilvl w:val="0"/>
          <w:numId w:val="1"/>
        </w:numPr>
        <w:spacing w:line="360" w:lineRule="auto"/>
        <w:ind w:left="0" w:firstLine="0"/>
        <w:contextualSpacing/>
        <w:jc w:val="both"/>
        <w:rPr>
          <w:rFonts w:ascii="Palatino Linotype" w:hAnsi="Palatino Linotype"/>
          <w:color w:val="000000" w:themeColor="text1"/>
        </w:rPr>
      </w:pPr>
      <w:r w:rsidRPr="002A047A">
        <w:rPr>
          <w:rFonts w:ascii="Palatino Linotype" w:hAnsi="Palatino Linotype"/>
          <w:color w:val="000000" w:themeColor="text1"/>
        </w:rPr>
        <w:lastRenderedPageBreak/>
        <w:t xml:space="preserve">Como se observa el servidor público habilitado Jefe del Departamento de Registro y Archivo, se pronuncia en el sentido que de conformidad al Reglamento Interior de Servicios Educativos Integrados al Estado de México, no es de su competencia dar atención a </w:t>
      </w:r>
      <w:r w:rsidR="00477DC7">
        <w:rPr>
          <w:rFonts w:ascii="Palatino Linotype" w:hAnsi="Palatino Linotype"/>
          <w:color w:val="000000" w:themeColor="text1"/>
        </w:rPr>
        <w:t>las solicitudes de referencia; y con relación al subsiguientes solicitudes, los servidores públicos habilitados manifiestan que la plaza de la cual se requiere la información, no existe para ese nivel educativo por lo cual no hay información que se haya generado, poseído o administrado que pueda atender los requerimientos de las solicitudes de referencia.</w:t>
      </w:r>
    </w:p>
    <w:p w:rsidR="002A047A" w:rsidRPr="002A047A" w:rsidRDefault="002A047A" w:rsidP="002A047A">
      <w:pPr>
        <w:spacing w:line="360" w:lineRule="auto"/>
        <w:ind w:left="360"/>
        <w:contextualSpacing/>
        <w:jc w:val="both"/>
        <w:rPr>
          <w:rFonts w:ascii="Palatino Linotype" w:hAnsi="Palatino Linotype"/>
          <w:color w:val="000000" w:themeColor="text1"/>
        </w:rPr>
      </w:pPr>
    </w:p>
    <w:p w:rsidR="009346A3" w:rsidRDefault="002A047A" w:rsidP="002A047A">
      <w:pPr>
        <w:numPr>
          <w:ilvl w:val="0"/>
          <w:numId w:val="1"/>
        </w:numPr>
        <w:spacing w:line="360" w:lineRule="auto"/>
        <w:ind w:left="0" w:firstLine="0"/>
        <w:contextualSpacing/>
        <w:jc w:val="both"/>
        <w:rPr>
          <w:rFonts w:ascii="Palatino Linotype" w:hAnsi="Palatino Linotype"/>
          <w:color w:val="000000" w:themeColor="text1"/>
        </w:rPr>
      </w:pPr>
      <w:r w:rsidRPr="002A047A">
        <w:rPr>
          <w:rFonts w:ascii="Palatino Linotype" w:hAnsi="Palatino Linotype"/>
          <w:color w:val="000000" w:themeColor="text1"/>
        </w:rPr>
        <w:t>Respecto de las documentales que integran las respuestas a cada uno de los expedientes electrónicos objeto de acumulación, de su lectura no se desprende que se de atención a alguna de las expresiones documentales que contienen las solicitudes de información, por lo que resulta ocioso su inserción o algún tipo de análisis de contenido.</w:t>
      </w:r>
    </w:p>
    <w:p w:rsidR="009346A3" w:rsidRDefault="009346A3" w:rsidP="001D7554">
      <w:pPr>
        <w:spacing w:line="360" w:lineRule="auto"/>
        <w:contextualSpacing/>
        <w:jc w:val="both"/>
        <w:rPr>
          <w:rFonts w:ascii="Palatino Linotype" w:hAnsi="Palatino Linotype"/>
          <w:color w:val="000000" w:themeColor="text1"/>
        </w:rPr>
      </w:pPr>
    </w:p>
    <w:p w:rsidR="002A047A" w:rsidRDefault="002924BF" w:rsidP="00B80FCC">
      <w:pPr>
        <w:numPr>
          <w:ilvl w:val="0"/>
          <w:numId w:val="1"/>
        </w:numPr>
        <w:spacing w:line="360" w:lineRule="auto"/>
        <w:ind w:left="0" w:firstLine="0"/>
        <w:contextualSpacing/>
        <w:jc w:val="both"/>
        <w:rPr>
          <w:rFonts w:ascii="Palatino Linotype" w:hAnsi="Palatino Linotype"/>
          <w:color w:val="000000" w:themeColor="text1"/>
        </w:rPr>
      </w:pPr>
      <w:r>
        <w:rPr>
          <w:rFonts w:ascii="Palatino Linotype" w:hAnsi="Palatino Linotype"/>
          <w:color w:val="000000" w:themeColor="text1"/>
        </w:rPr>
        <w:t>Por otro lado, la</w:t>
      </w:r>
      <w:r w:rsidR="00477DC7">
        <w:rPr>
          <w:rFonts w:ascii="Palatino Linotype" w:hAnsi="Palatino Linotype"/>
          <w:color w:val="000000" w:themeColor="text1"/>
        </w:rPr>
        <w:t>s</w:t>
      </w:r>
      <w:r>
        <w:rPr>
          <w:rFonts w:ascii="Palatino Linotype" w:hAnsi="Palatino Linotype"/>
          <w:color w:val="000000" w:themeColor="text1"/>
        </w:rPr>
        <w:t xml:space="preserve"> r</w:t>
      </w:r>
      <w:r w:rsidR="002A047A">
        <w:rPr>
          <w:rFonts w:ascii="Palatino Linotype" w:hAnsi="Palatino Linotype"/>
          <w:color w:val="000000" w:themeColor="text1"/>
        </w:rPr>
        <w:t>espuesta</w:t>
      </w:r>
      <w:r w:rsidR="00477DC7">
        <w:rPr>
          <w:rFonts w:ascii="Palatino Linotype" w:hAnsi="Palatino Linotype"/>
          <w:color w:val="000000" w:themeColor="text1"/>
        </w:rPr>
        <w:t>s</w:t>
      </w:r>
      <w:r w:rsidR="002A047A">
        <w:rPr>
          <w:rFonts w:ascii="Palatino Linotype" w:hAnsi="Palatino Linotype"/>
          <w:color w:val="000000" w:themeColor="text1"/>
        </w:rPr>
        <w:t xml:space="preserve"> </w:t>
      </w:r>
      <w:r w:rsidR="00477DC7">
        <w:rPr>
          <w:rFonts w:ascii="Palatino Linotype" w:hAnsi="Palatino Linotype"/>
          <w:color w:val="000000" w:themeColor="text1"/>
        </w:rPr>
        <w:t>de referencia</w:t>
      </w:r>
      <w:r w:rsidR="002A047A">
        <w:rPr>
          <w:rFonts w:ascii="Palatino Linotype" w:hAnsi="Palatino Linotype"/>
          <w:color w:val="000000" w:themeColor="text1"/>
        </w:rPr>
        <w:t xml:space="preserve"> fue</w:t>
      </w:r>
      <w:r w:rsidR="00477DC7">
        <w:rPr>
          <w:rFonts w:ascii="Palatino Linotype" w:hAnsi="Palatino Linotype"/>
          <w:color w:val="000000" w:themeColor="text1"/>
        </w:rPr>
        <w:t>ron</w:t>
      </w:r>
      <w:r w:rsidR="002A047A">
        <w:rPr>
          <w:rFonts w:ascii="Palatino Linotype" w:hAnsi="Palatino Linotype"/>
          <w:color w:val="000000" w:themeColor="text1"/>
        </w:rPr>
        <w:t xml:space="preserve"> confirmada</w:t>
      </w:r>
      <w:r w:rsidR="00477DC7">
        <w:rPr>
          <w:rFonts w:ascii="Palatino Linotype" w:hAnsi="Palatino Linotype"/>
          <w:color w:val="000000" w:themeColor="text1"/>
        </w:rPr>
        <w:t>s</w:t>
      </w:r>
      <w:r w:rsidR="002A047A">
        <w:rPr>
          <w:rFonts w:ascii="Palatino Linotype" w:hAnsi="Palatino Linotype"/>
          <w:color w:val="000000" w:themeColor="text1"/>
        </w:rPr>
        <w:t xml:space="preserve"> en un hecho posterior a la interposición del recurso de revisión durante la etapa de manifestaciones</w:t>
      </w:r>
      <w:r>
        <w:rPr>
          <w:rFonts w:ascii="Palatino Linotype" w:hAnsi="Palatino Linotype"/>
          <w:color w:val="000000" w:themeColor="text1"/>
        </w:rPr>
        <w:t>, al tenor de los siguientes argumentos:</w:t>
      </w:r>
    </w:p>
    <w:p w:rsidR="002924BF" w:rsidRDefault="00D11F34" w:rsidP="002924BF">
      <w:pPr>
        <w:pStyle w:val="Prrafodelista"/>
        <w:rPr>
          <w:rFonts w:ascii="Palatino Linotype" w:hAnsi="Palatino Linotype"/>
          <w:color w:val="000000" w:themeColor="text1"/>
        </w:rPr>
      </w:pPr>
      <w:r>
        <w:rPr>
          <w:rFonts w:ascii="Palatino Linotype" w:hAnsi="Palatino Linotype"/>
          <w:noProof/>
          <w:color w:val="000000" w:themeColor="text1"/>
          <w:lang w:val="es-MX" w:eastAsia="es-MX"/>
        </w:rPr>
        <mc:AlternateContent>
          <mc:Choice Requires="wps">
            <w:drawing>
              <wp:anchor distT="0" distB="0" distL="114300" distR="114300" simplePos="0" relativeHeight="251667456" behindDoc="0" locked="0" layoutInCell="1" allowOverlap="1" wp14:anchorId="2F971062" wp14:editId="515C3A92">
                <wp:simplePos x="0" y="0"/>
                <wp:positionH relativeFrom="margin">
                  <wp:align>right</wp:align>
                </wp:positionH>
                <wp:positionV relativeFrom="paragraph">
                  <wp:posOffset>164465</wp:posOffset>
                </wp:positionV>
                <wp:extent cx="5588000" cy="1272845"/>
                <wp:effectExtent l="0" t="0" r="31750" b="22860"/>
                <wp:wrapNone/>
                <wp:docPr id="36" name="Conector recto 36"/>
                <wp:cNvGraphicFramePr/>
                <a:graphic xmlns:a="http://schemas.openxmlformats.org/drawingml/2006/main">
                  <a:graphicData uri="http://schemas.microsoft.com/office/word/2010/wordprocessingShape">
                    <wps:wsp>
                      <wps:cNvCnPr/>
                      <wps:spPr>
                        <a:xfrm>
                          <a:off x="0" y="0"/>
                          <a:ext cx="5588000" cy="1272845"/>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D297B7" id="Conector recto 36" o:spid="_x0000_s1026" style="position:absolute;z-index:251667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88.8pt,12.95pt" to="828.8pt,1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" strokecolor="black [3200]" strokeweight="1.5pt">
                <v:stroke joinstyle="miter"/>
                <w10:wrap anchorx="margin"/>
              </v:line>
            </w:pict>
          </mc:Fallback>
        </mc:AlternateContent>
      </w:r>
    </w:p>
    <w:p w:rsidR="002924BF" w:rsidRDefault="002924BF" w:rsidP="002924BF">
      <w:pPr>
        <w:spacing w:line="360" w:lineRule="auto"/>
        <w:contextualSpacing/>
        <w:jc w:val="center"/>
        <w:rPr>
          <w:rFonts w:ascii="Palatino Linotype" w:hAnsi="Palatino Linotype"/>
          <w:color w:val="000000" w:themeColor="text1"/>
        </w:rPr>
      </w:pPr>
      <w:r>
        <w:rPr>
          <w:rFonts w:ascii="Palatino Linotype" w:hAnsi="Palatino Linotype"/>
          <w:noProof/>
          <w:color w:val="000000" w:themeColor="text1"/>
          <w:lang w:val="es-MX" w:eastAsia="es-MX"/>
        </w:rPr>
        <w:lastRenderedPageBreak/>
        <mc:AlternateContent>
          <mc:Choice Requires="wps">
            <w:drawing>
              <wp:anchor distT="0" distB="0" distL="114300" distR="114300" simplePos="0" relativeHeight="251665408" behindDoc="0" locked="0" layoutInCell="1" allowOverlap="1">
                <wp:simplePos x="0" y="0"/>
                <wp:positionH relativeFrom="margin">
                  <wp:align>right</wp:align>
                </wp:positionH>
                <wp:positionV relativeFrom="paragraph">
                  <wp:posOffset>5276215</wp:posOffset>
                </wp:positionV>
                <wp:extent cx="5588000" cy="2044700"/>
                <wp:effectExtent l="0" t="0" r="31750" b="31750"/>
                <wp:wrapNone/>
                <wp:docPr id="32" name="Conector recto 32"/>
                <wp:cNvGraphicFramePr/>
                <a:graphic xmlns:a="http://schemas.openxmlformats.org/drawingml/2006/main">
                  <a:graphicData uri="http://schemas.microsoft.com/office/word/2010/wordprocessingShape">
                    <wps:wsp>
                      <wps:cNvCnPr/>
                      <wps:spPr>
                        <a:xfrm>
                          <a:off x="0" y="0"/>
                          <a:ext cx="5588000" cy="20447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B41AFF" id="Conector recto 32" o:spid="_x0000_s1026" style="position:absolute;z-index:251665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88.8pt,415.45pt" to="828.8pt,57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" strokecolor="black [3200]" strokeweight="1.5pt">
                <v:stroke joinstyle="miter"/>
                <w10:wrap anchorx="margin"/>
              </v:line>
            </w:pict>
          </mc:Fallback>
        </mc:AlternateContent>
      </w:r>
      <w:r>
        <w:rPr>
          <w:rFonts w:ascii="Palatino Linotype" w:hAnsi="Palatino Linotype"/>
          <w:noProof/>
          <w:color w:val="000000" w:themeColor="text1"/>
          <w:lang w:val="es-MX" w:eastAsia="es-MX"/>
        </w:rPr>
        <w:drawing>
          <wp:inline distT="0" distB="0" distL="0" distR="0">
            <wp:extent cx="5445037" cy="4908550"/>
            <wp:effectExtent l="19050" t="19050" r="22860" b="2540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450415" cy="4913398"/>
                    </a:xfrm>
                    <a:prstGeom prst="rect">
                      <a:avLst/>
                    </a:prstGeom>
                    <a:noFill/>
                    <a:ln>
                      <a:solidFill>
                        <a:schemeClr val="tx1"/>
                      </a:solidFill>
                    </a:ln>
                  </pic:spPr>
                </pic:pic>
              </a:graphicData>
            </a:graphic>
          </wp:inline>
        </w:drawing>
      </w:r>
    </w:p>
    <w:p w:rsidR="002924BF" w:rsidRDefault="0029548C" w:rsidP="002924BF">
      <w:pPr>
        <w:spacing w:line="360" w:lineRule="auto"/>
        <w:contextualSpacing/>
        <w:jc w:val="center"/>
        <w:rPr>
          <w:rFonts w:ascii="Palatino Linotype" w:hAnsi="Palatino Linotype"/>
          <w:color w:val="000000" w:themeColor="text1"/>
        </w:rPr>
      </w:pPr>
      <w:r>
        <w:rPr>
          <w:rFonts w:ascii="Palatino Linotype" w:hAnsi="Palatino Linotype"/>
          <w:noProof/>
          <w:color w:val="000000" w:themeColor="text1"/>
          <w:lang w:val="es-MX" w:eastAsia="es-MX"/>
        </w:rPr>
        <w:lastRenderedPageBreak/>
        <mc:AlternateContent>
          <mc:Choice Requires="wps">
            <w:drawing>
              <wp:anchor distT="0" distB="0" distL="114300" distR="114300" simplePos="0" relativeHeight="251669504" behindDoc="0" locked="0" layoutInCell="1" allowOverlap="1" wp14:anchorId="5E9B90C9" wp14:editId="110E6449">
                <wp:simplePos x="0" y="0"/>
                <wp:positionH relativeFrom="margin">
                  <wp:align>left</wp:align>
                </wp:positionH>
                <wp:positionV relativeFrom="paragraph">
                  <wp:posOffset>5187950</wp:posOffset>
                </wp:positionV>
                <wp:extent cx="5588000" cy="2044700"/>
                <wp:effectExtent l="0" t="0" r="31750" b="31750"/>
                <wp:wrapNone/>
                <wp:docPr id="37" name="Conector recto 37"/>
                <wp:cNvGraphicFramePr/>
                <a:graphic xmlns:a="http://schemas.openxmlformats.org/drawingml/2006/main">
                  <a:graphicData uri="http://schemas.microsoft.com/office/word/2010/wordprocessingShape">
                    <wps:wsp>
                      <wps:cNvCnPr/>
                      <wps:spPr>
                        <a:xfrm>
                          <a:off x="0" y="0"/>
                          <a:ext cx="5588000" cy="20447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895EC9" id="Conector recto 37" o:spid="_x0000_s1026" style="position:absolute;z-index:2516695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08.5pt" to="440pt,5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" strokecolor="black [3200]" strokeweight="1.5pt">
                <v:stroke joinstyle="miter"/>
                <w10:wrap anchorx="margin"/>
              </v:line>
            </w:pict>
          </mc:Fallback>
        </mc:AlternateContent>
      </w:r>
      <w:r w:rsidR="002924BF">
        <w:rPr>
          <w:rFonts w:ascii="Palatino Linotype" w:hAnsi="Palatino Linotype"/>
          <w:noProof/>
          <w:color w:val="000000" w:themeColor="text1"/>
          <w:lang w:val="es-MX" w:eastAsia="es-MX"/>
        </w:rPr>
        <w:drawing>
          <wp:inline distT="0" distB="0" distL="0" distR="0">
            <wp:extent cx="5049947" cy="4927600"/>
            <wp:effectExtent l="19050" t="19050" r="17780" b="2540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49947" cy="4927600"/>
                    </a:xfrm>
                    <a:prstGeom prst="rect">
                      <a:avLst/>
                    </a:prstGeom>
                    <a:noFill/>
                    <a:ln>
                      <a:solidFill>
                        <a:schemeClr val="tx1"/>
                      </a:solidFill>
                    </a:ln>
                  </pic:spPr>
                </pic:pic>
              </a:graphicData>
            </a:graphic>
          </wp:inline>
        </w:drawing>
      </w:r>
    </w:p>
    <w:p w:rsidR="002924BF" w:rsidRDefault="0029548C" w:rsidP="002924BF">
      <w:pPr>
        <w:spacing w:line="360" w:lineRule="auto"/>
        <w:contextualSpacing/>
        <w:jc w:val="center"/>
        <w:rPr>
          <w:rFonts w:ascii="Palatino Linotype" w:hAnsi="Palatino Linotype"/>
          <w:color w:val="000000" w:themeColor="text1"/>
        </w:rPr>
      </w:pPr>
      <w:r>
        <w:rPr>
          <w:rFonts w:ascii="Palatino Linotype" w:hAnsi="Palatino Linotype"/>
          <w:noProof/>
          <w:color w:val="000000" w:themeColor="text1"/>
          <w:lang w:val="es-MX" w:eastAsia="es-MX"/>
        </w:rPr>
        <w:lastRenderedPageBreak/>
        <mc:AlternateContent>
          <mc:Choice Requires="wps">
            <w:drawing>
              <wp:anchor distT="0" distB="0" distL="114300" distR="114300" simplePos="0" relativeHeight="251671552" behindDoc="0" locked="0" layoutInCell="1" allowOverlap="1" wp14:anchorId="5E9B90C9" wp14:editId="110E6449">
                <wp:simplePos x="0" y="0"/>
                <wp:positionH relativeFrom="margin">
                  <wp:align>left</wp:align>
                </wp:positionH>
                <wp:positionV relativeFrom="paragraph">
                  <wp:posOffset>5270500</wp:posOffset>
                </wp:positionV>
                <wp:extent cx="5588000" cy="2044700"/>
                <wp:effectExtent l="0" t="0" r="31750" b="31750"/>
                <wp:wrapNone/>
                <wp:docPr id="38" name="Conector recto 38"/>
                <wp:cNvGraphicFramePr/>
                <a:graphic xmlns:a="http://schemas.openxmlformats.org/drawingml/2006/main">
                  <a:graphicData uri="http://schemas.microsoft.com/office/word/2010/wordprocessingShape">
                    <wps:wsp>
                      <wps:cNvCnPr/>
                      <wps:spPr>
                        <a:xfrm>
                          <a:off x="0" y="0"/>
                          <a:ext cx="5588000" cy="20447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6A5C79A" id="Conector recto 38" o:spid="_x0000_s1026" style="position:absolute;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15pt" to="440pt,8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" strokecolor="black [3200]" strokeweight="1.5pt">
                <v:stroke joinstyle="miter"/>
                <w10:wrap anchorx="margin"/>
              </v:line>
            </w:pict>
          </mc:Fallback>
        </mc:AlternateContent>
      </w:r>
      <w:r w:rsidR="002924BF">
        <w:rPr>
          <w:rFonts w:ascii="Palatino Linotype" w:hAnsi="Palatino Linotype"/>
          <w:noProof/>
          <w:color w:val="000000" w:themeColor="text1"/>
          <w:lang w:val="es-MX" w:eastAsia="es-MX"/>
        </w:rPr>
        <w:drawing>
          <wp:inline distT="0" distB="0" distL="0" distR="0">
            <wp:extent cx="5080000" cy="4919543"/>
            <wp:effectExtent l="19050" t="19050" r="25400" b="1460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83297" cy="4922735"/>
                    </a:xfrm>
                    <a:prstGeom prst="rect">
                      <a:avLst/>
                    </a:prstGeom>
                    <a:noFill/>
                    <a:ln>
                      <a:solidFill>
                        <a:schemeClr val="tx1"/>
                      </a:solidFill>
                    </a:ln>
                  </pic:spPr>
                </pic:pic>
              </a:graphicData>
            </a:graphic>
          </wp:inline>
        </w:drawing>
      </w:r>
    </w:p>
    <w:p w:rsidR="00D11F34" w:rsidRDefault="0029548C" w:rsidP="002924BF">
      <w:pPr>
        <w:spacing w:line="360" w:lineRule="auto"/>
        <w:contextualSpacing/>
        <w:jc w:val="center"/>
        <w:rPr>
          <w:rFonts w:ascii="Palatino Linotype" w:hAnsi="Palatino Linotype"/>
          <w:color w:val="000000" w:themeColor="text1"/>
        </w:rPr>
      </w:pPr>
      <w:r>
        <w:rPr>
          <w:rFonts w:ascii="Palatino Linotype" w:hAnsi="Palatino Linotype"/>
          <w:noProof/>
          <w:color w:val="000000" w:themeColor="text1"/>
          <w:lang w:val="es-MX" w:eastAsia="es-MX"/>
        </w:rPr>
        <w:lastRenderedPageBreak/>
        <mc:AlternateContent>
          <mc:Choice Requires="wps">
            <w:drawing>
              <wp:anchor distT="0" distB="0" distL="114300" distR="114300" simplePos="0" relativeHeight="251673600" behindDoc="0" locked="0" layoutInCell="1" allowOverlap="1" wp14:anchorId="5E9B90C9" wp14:editId="110E6449">
                <wp:simplePos x="0" y="0"/>
                <wp:positionH relativeFrom="margin">
                  <wp:align>left</wp:align>
                </wp:positionH>
                <wp:positionV relativeFrom="paragraph">
                  <wp:posOffset>5270500</wp:posOffset>
                </wp:positionV>
                <wp:extent cx="5588000" cy="2044700"/>
                <wp:effectExtent l="0" t="0" r="31750" b="31750"/>
                <wp:wrapNone/>
                <wp:docPr id="39" name="Conector recto 39"/>
                <wp:cNvGraphicFramePr/>
                <a:graphic xmlns:a="http://schemas.openxmlformats.org/drawingml/2006/main">
                  <a:graphicData uri="http://schemas.microsoft.com/office/word/2010/wordprocessingShape">
                    <wps:wsp>
                      <wps:cNvCnPr/>
                      <wps:spPr>
                        <a:xfrm>
                          <a:off x="0" y="0"/>
                          <a:ext cx="5588000" cy="204470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78FC88" id="Conector recto 39" o:spid="_x0000_s1026" style="position:absolute;z-index:25167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415pt" to="440pt,8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" strokecolor="black [3200]" strokeweight="1.5pt">
                <v:stroke joinstyle="miter"/>
                <w10:wrap anchorx="margin"/>
              </v:line>
            </w:pict>
          </mc:Fallback>
        </mc:AlternateContent>
      </w:r>
      <w:r w:rsidR="00D11F34">
        <w:rPr>
          <w:rFonts w:ascii="Palatino Linotype" w:hAnsi="Palatino Linotype"/>
          <w:noProof/>
          <w:color w:val="000000" w:themeColor="text1"/>
          <w:lang w:val="es-MX" w:eastAsia="es-MX"/>
        </w:rPr>
        <w:drawing>
          <wp:inline distT="0" distB="0" distL="0" distR="0">
            <wp:extent cx="5092700" cy="4795775"/>
            <wp:effectExtent l="19050" t="19050" r="12700" b="2413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95564" cy="4798472"/>
                    </a:xfrm>
                    <a:prstGeom prst="rect">
                      <a:avLst/>
                    </a:prstGeom>
                    <a:noFill/>
                    <a:ln>
                      <a:solidFill>
                        <a:schemeClr val="tx1"/>
                      </a:solidFill>
                    </a:ln>
                  </pic:spPr>
                </pic:pic>
              </a:graphicData>
            </a:graphic>
          </wp:inline>
        </w:drawing>
      </w:r>
    </w:p>
    <w:p w:rsidR="00D11F34" w:rsidRDefault="00D11F34" w:rsidP="002924BF">
      <w:pPr>
        <w:spacing w:line="360" w:lineRule="auto"/>
        <w:contextualSpacing/>
        <w:jc w:val="center"/>
        <w:rPr>
          <w:rFonts w:ascii="Palatino Linotype" w:hAnsi="Palatino Linotype"/>
          <w:color w:val="000000" w:themeColor="text1"/>
        </w:rPr>
      </w:pPr>
      <w:r>
        <w:rPr>
          <w:rFonts w:ascii="Palatino Linotype" w:hAnsi="Palatino Linotype"/>
          <w:noProof/>
          <w:color w:val="000000" w:themeColor="text1"/>
          <w:lang w:val="es-MX" w:eastAsia="es-MX"/>
        </w:rPr>
        <w:lastRenderedPageBreak/>
        <w:drawing>
          <wp:inline distT="0" distB="0" distL="0" distR="0">
            <wp:extent cx="4778407" cy="4679950"/>
            <wp:effectExtent l="19050" t="19050" r="22225" b="2540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780174" cy="4681681"/>
                    </a:xfrm>
                    <a:prstGeom prst="rect">
                      <a:avLst/>
                    </a:prstGeom>
                    <a:noFill/>
                    <a:ln>
                      <a:solidFill>
                        <a:schemeClr val="tx1"/>
                      </a:solidFill>
                    </a:ln>
                  </pic:spPr>
                </pic:pic>
              </a:graphicData>
            </a:graphic>
          </wp:inline>
        </w:drawing>
      </w:r>
    </w:p>
    <w:p w:rsidR="002A047A" w:rsidRDefault="002A047A" w:rsidP="002A047A">
      <w:pPr>
        <w:pStyle w:val="Prrafodelista"/>
        <w:rPr>
          <w:rFonts w:ascii="Palatino Linotype" w:hAnsi="Palatino Linotype"/>
          <w:color w:val="000000" w:themeColor="text1"/>
        </w:rPr>
      </w:pPr>
    </w:p>
    <w:p w:rsidR="002924BF" w:rsidRDefault="00BD4BD6" w:rsidP="00477DC7">
      <w:pPr>
        <w:numPr>
          <w:ilvl w:val="0"/>
          <w:numId w:val="1"/>
        </w:numPr>
        <w:spacing w:line="360" w:lineRule="auto"/>
        <w:ind w:left="0" w:firstLine="0"/>
        <w:contextualSpacing/>
        <w:jc w:val="both"/>
        <w:rPr>
          <w:rFonts w:ascii="Palatino Linotype" w:hAnsi="Palatino Linotype"/>
          <w:color w:val="000000" w:themeColor="text1"/>
        </w:rPr>
      </w:pPr>
      <w:r w:rsidRPr="00BD4BD6">
        <w:rPr>
          <w:rFonts w:ascii="Palatino Linotype" w:hAnsi="Palatino Linotype"/>
          <w:color w:val="000000" w:themeColor="text1"/>
        </w:rPr>
        <w:t xml:space="preserve">Como se observa, de los informes justificados se desprende que el Subdirector de Educación Secundaria y Servidor Público Habilitado de la Dirección de Educación Secundaria y Servicios de Apoyo confirma su respuesta, </w:t>
      </w:r>
      <w:r w:rsidR="00477DC7">
        <w:rPr>
          <w:rFonts w:ascii="Palatino Linotype" w:hAnsi="Palatino Linotype"/>
          <w:color w:val="000000" w:themeColor="text1"/>
        </w:rPr>
        <w:t>en ese sentido</w:t>
      </w:r>
      <w:r w:rsidRPr="00BD4BD6">
        <w:rPr>
          <w:rFonts w:ascii="Palatino Linotype" w:hAnsi="Palatino Linotype"/>
          <w:color w:val="000000" w:themeColor="text1"/>
        </w:rPr>
        <w:t xml:space="preserve"> hay que recordar que su respuesta primigenia, versó en lo siguiente:</w:t>
      </w:r>
    </w:p>
    <w:p w:rsidR="00BD4BD6" w:rsidRDefault="00BD4BD6" w:rsidP="00BD4BD6">
      <w:pPr>
        <w:spacing w:line="360" w:lineRule="auto"/>
        <w:contextualSpacing/>
        <w:jc w:val="both"/>
        <w:rPr>
          <w:rFonts w:ascii="Palatino Linotype" w:hAnsi="Palatino Linotype"/>
          <w:color w:val="000000" w:themeColor="text1"/>
        </w:rPr>
      </w:pPr>
    </w:p>
    <w:p w:rsidR="00BD4BD6" w:rsidRDefault="00BD4BD6" w:rsidP="00BD4BD6">
      <w:pPr>
        <w:spacing w:line="360" w:lineRule="auto"/>
        <w:contextualSpacing/>
        <w:jc w:val="center"/>
        <w:rPr>
          <w:rFonts w:ascii="Palatino Linotype" w:hAnsi="Palatino Linotype"/>
          <w:color w:val="000000" w:themeColor="text1"/>
        </w:rPr>
      </w:pPr>
      <w:r>
        <w:rPr>
          <w:rFonts w:ascii="Palatino Linotype" w:hAnsi="Palatino Linotype"/>
          <w:noProof/>
          <w:color w:val="000000" w:themeColor="text1"/>
          <w:lang w:val="es-MX" w:eastAsia="es-MX"/>
        </w:rPr>
        <w:lastRenderedPageBreak/>
        <w:drawing>
          <wp:inline distT="0" distB="0" distL="0" distR="0">
            <wp:extent cx="5295900" cy="2815693"/>
            <wp:effectExtent l="19050" t="19050" r="19050" b="2286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00915" cy="2818359"/>
                    </a:xfrm>
                    <a:prstGeom prst="rect">
                      <a:avLst/>
                    </a:prstGeom>
                    <a:noFill/>
                    <a:ln>
                      <a:solidFill>
                        <a:schemeClr val="tx1"/>
                      </a:solidFill>
                    </a:ln>
                  </pic:spPr>
                </pic:pic>
              </a:graphicData>
            </a:graphic>
          </wp:inline>
        </w:drawing>
      </w:r>
    </w:p>
    <w:p w:rsidR="00BD4BD6" w:rsidRPr="00BD4BD6" w:rsidRDefault="00BD4BD6" w:rsidP="00BD4BD6">
      <w:pPr>
        <w:spacing w:line="360" w:lineRule="auto"/>
        <w:contextualSpacing/>
        <w:jc w:val="center"/>
        <w:rPr>
          <w:rFonts w:ascii="Palatino Linotype" w:hAnsi="Palatino Linotype"/>
          <w:color w:val="000000" w:themeColor="text1"/>
        </w:rPr>
      </w:pPr>
    </w:p>
    <w:p w:rsidR="00BD4BD6" w:rsidRDefault="00BD4BD6" w:rsidP="00B80FCC">
      <w:pPr>
        <w:numPr>
          <w:ilvl w:val="0"/>
          <w:numId w:val="1"/>
        </w:numPr>
        <w:spacing w:line="360" w:lineRule="auto"/>
        <w:ind w:left="0" w:firstLine="0"/>
        <w:contextualSpacing/>
        <w:jc w:val="both"/>
        <w:rPr>
          <w:rFonts w:ascii="Palatino Linotype" w:hAnsi="Palatino Linotype"/>
          <w:color w:val="000000" w:themeColor="text1"/>
        </w:rPr>
      </w:pPr>
      <w:r>
        <w:rPr>
          <w:rFonts w:ascii="Palatino Linotype" w:hAnsi="Palatino Linotype"/>
          <w:color w:val="000000" w:themeColor="text1"/>
        </w:rPr>
        <w:t>Oficio</w:t>
      </w:r>
      <w:r w:rsidR="00D52EAD">
        <w:rPr>
          <w:rFonts w:ascii="Palatino Linotype" w:hAnsi="Palatino Linotype"/>
          <w:color w:val="000000" w:themeColor="text1"/>
        </w:rPr>
        <w:t xml:space="preserve"> en comento,</w:t>
      </w:r>
      <w:r>
        <w:rPr>
          <w:rFonts w:ascii="Palatino Linotype" w:hAnsi="Palatino Linotype"/>
          <w:color w:val="000000" w:themeColor="text1"/>
        </w:rPr>
        <w:t xml:space="preserve"> que a su vez contiene el siguiente pronunciamiento:</w:t>
      </w:r>
    </w:p>
    <w:p w:rsidR="00BD4BD6" w:rsidRDefault="00BD4BD6" w:rsidP="00BD4BD6">
      <w:pPr>
        <w:spacing w:line="360" w:lineRule="auto"/>
        <w:contextualSpacing/>
        <w:jc w:val="center"/>
        <w:rPr>
          <w:rFonts w:ascii="Palatino Linotype" w:hAnsi="Palatino Linotype"/>
          <w:color w:val="000000" w:themeColor="text1"/>
        </w:rPr>
      </w:pPr>
      <w:r>
        <w:rPr>
          <w:rFonts w:ascii="Palatino Linotype" w:hAnsi="Palatino Linotype"/>
          <w:noProof/>
          <w:color w:val="000000" w:themeColor="text1"/>
          <w:lang w:val="es-MX" w:eastAsia="es-MX"/>
        </w:rPr>
        <w:drawing>
          <wp:inline distT="0" distB="0" distL="0" distR="0">
            <wp:extent cx="5270500" cy="3642846"/>
            <wp:effectExtent l="19050" t="19050" r="25400" b="1524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72659" cy="3644338"/>
                    </a:xfrm>
                    <a:prstGeom prst="rect">
                      <a:avLst/>
                    </a:prstGeom>
                    <a:noFill/>
                    <a:ln>
                      <a:solidFill>
                        <a:schemeClr val="tx1"/>
                      </a:solidFill>
                    </a:ln>
                  </pic:spPr>
                </pic:pic>
              </a:graphicData>
            </a:graphic>
          </wp:inline>
        </w:drawing>
      </w:r>
    </w:p>
    <w:p w:rsidR="004751BF" w:rsidRPr="004751BF" w:rsidRDefault="004751BF" w:rsidP="004751BF">
      <w:pPr>
        <w:pStyle w:val="Prrafodelista"/>
        <w:numPr>
          <w:ilvl w:val="0"/>
          <w:numId w:val="1"/>
        </w:numPr>
        <w:tabs>
          <w:tab w:val="left" w:pos="0"/>
          <w:tab w:val="left" w:pos="142"/>
        </w:tabs>
        <w:spacing w:line="360" w:lineRule="auto"/>
        <w:ind w:left="0" w:firstLine="0"/>
        <w:jc w:val="both"/>
        <w:rPr>
          <w:rFonts w:ascii="Palatino Linotype" w:hAnsi="Palatino Linotype"/>
        </w:rPr>
      </w:pPr>
      <w:r>
        <w:rPr>
          <w:rFonts w:ascii="Palatino Linotype" w:hAnsi="Palatino Linotype"/>
        </w:rPr>
        <w:lastRenderedPageBreak/>
        <w:t xml:space="preserve">Al respecto primeramente es dable señalar que de las respuestas y argumentos vertidos por parte del </w:t>
      </w:r>
      <w:r>
        <w:rPr>
          <w:rFonts w:ascii="Palatino Linotype" w:hAnsi="Palatino Linotype"/>
          <w:b/>
        </w:rPr>
        <w:t>SUJETO OBLIGADO</w:t>
      </w:r>
      <w:r>
        <w:rPr>
          <w:rFonts w:ascii="Palatino Linotype" w:hAnsi="Palatino Linotype"/>
        </w:rPr>
        <w:t xml:space="preserve"> </w:t>
      </w:r>
      <w:r w:rsidRPr="002D36AD">
        <w:rPr>
          <w:rFonts w:ascii="Palatino Linotype" w:eastAsia="Palatino Linotype" w:hAnsi="Palatino Linotype" w:cs="Palatino Linotype"/>
          <w:color w:val="000000"/>
        </w:rPr>
        <w:t xml:space="preserve">este </w:t>
      </w:r>
      <w:r w:rsidRPr="002D36AD">
        <w:rPr>
          <w:rFonts w:ascii="Palatino Linotype" w:eastAsia="MS Mincho" w:hAnsi="Palatino Linotype" w:cs="Arial"/>
        </w:rPr>
        <w:t>Instituto</w:t>
      </w:r>
      <w:r w:rsidRPr="002D36AD">
        <w:rPr>
          <w:rFonts w:ascii="Palatino Linotype" w:eastAsia="Palatino Linotype" w:hAnsi="Palatino Linotype" w:cs="Palatino Linotype"/>
          <w:color w:val="000000"/>
        </w:rPr>
        <w:t xml:space="preserve"> no está </w:t>
      </w:r>
      <w:r w:rsidRPr="00431E8D">
        <w:rPr>
          <w:rFonts w:ascii="Palatino Linotype" w:eastAsia="MS Gothic" w:hAnsi="Palatino Linotype" w:cs="Times New Roman"/>
        </w:rPr>
        <w:t>facultado</w:t>
      </w:r>
      <w:r w:rsidRPr="002D36AD">
        <w:rPr>
          <w:rFonts w:ascii="Palatino Linotype" w:eastAsia="Palatino Linotype" w:hAnsi="Palatino Linotype" w:cs="Palatino Linotype"/>
          <w:color w:val="000000"/>
        </w:rPr>
        <w:t xml:space="preserve"> para dudar de la veracidad de la </w:t>
      </w:r>
      <w:r w:rsidRPr="002D36AD">
        <w:rPr>
          <w:rFonts w:ascii="Palatino Linotype" w:eastAsia="MS Mincho" w:hAnsi="Palatino Linotype" w:cs="Arial"/>
        </w:rPr>
        <w:t>información</w:t>
      </w:r>
      <w:r w:rsidRPr="002D36AD">
        <w:rPr>
          <w:rFonts w:ascii="Palatino Linotype" w:eastAsia="Palatino Linotype" w:hAnsi="Palatino Linotype" w:cs="Palatino Linotype"/>
          <w:color w:val="000000"/>
        </w:rPr>
        <w:t xml:space="preserve"> que le fue entregada al hoy </w:t>
      </w:r>
      <w:r w:rsidRPr="002D36AD">
        <w:rPr>
          <w:rFonts w:ascii="Palatino Linotype" w:eastAsia="Palatino Linotype" w:hAnsi="Palatino Linotype" w:cs="Palatino Linotype"/>
          <w:b/>
          <w:color w:val="000000"/>
        </w:rPr>
        <w:t>RECURRENTE</w:t>
      </w:r>
      <w:r w:rsidRPr="002D36AD">
        <w:rPr>
          <w:rFonts w:ascii="Palatino Linotype" w:eastAsia="Palatino Linotype" w:hAnsi="Palatino Linotype" w:cs="Palatino Linotype"/>
          <w:color w:val="000000"/>
        </w:rPr>
        <w:t xml:space="preserve"> en el presente asunto, ni de las respuestas, ni de las documentales que ponen a disposición de los solicitantes los sujetos obligados, </w:t>
      </w:r>
      <w:r w:rsidRPr="002D36AD">
        <w:rPr>
          <w:rFonts w:ascii="Palatino Linotype" w:hAnsi="Palatino Linotype" w:cs="Arial"/>
        </w:rPr>
        <w:t xml:space="preserve">situación que se aleja de las atribuciones de este Instituto </w:t>
      </w:r>
      <w:r w:rsidRPr="002D36AD">
        <w:rPr>
          <w:rFonts w:ascii="Palatino Linotype" w:hAnsi="Palatino Linotype"/>
          <w:i/>
          <w:color w:val="000000"/>
        </w:rPr>
        <w:t>máxime</w:t>
      </w:r>
      <w:r w:rsidRPr="002D36AD">
        <w:rPr>
          <w:rFonts w:ascii="Palatino Linotype" w:hAnsi="Palatino Linotype"/>
          <w:color w:val="000000"/>
        </w:rPr>
        <w:t xml:space="preserve"> que al momento que ponen a disposición ésta, la misma tiene el carácter oficial y se presume veraz, tan es así que la misma queda registrada en el Sistema de Acceso a la Información Mexiquense (SAIMEX).</w:t>
      </w:r>
    </w:p>
    <w:p w:rsidR="004751BF" w:rsidRPr="002D36AD" w:rsidRDefault="004751BF" w:rsidP="004751BF">
      <w:pPr>
        <w:pStyle w:val="Prrafodelista"/>
        <w:tabs>
          <w:tab w:val="left" w:pos="0"/>
          <w:tab w:val="left" w:pos="142"/>
        </w:tabs>
        <w:spacing w:line="360" w:lineRule="auto"/>
        <w:ind w:left="0"/>
        <w:jc w:val="both"/>
        <w:rPr>
          <w:rFonts w:ascii="Palatino Linotype" w:hAnsi="Palatino Linotype"/>
        </w:rPr>
      </w:pPr>
    </w:p>
    <w:p w:rsidR="004751BF" w:rsidRPr="00AB76AB" w:rsidRDefault="004751BF" w:rsidP="004751BF">
      <w:pPr>
        <w:pStyle w:val="Prrafodelista"/>
        <w:numPr>
          <w:ilvl w:val="0"/>
          <w:numId w:val="1"/>
        </w:numPr>
        <w:tabs>
          <w:tab w:val="left" w:pos="0"/>
          <w:tab w:val="left" w:pos="142"/>
        </w:tabs>
        <w:spacing w:line="360" w:lineRule="auto"/>
        <w:ind w:left="0" w:firstLine="0"/>
        <w:jc w:val="both"/>
        <w:rPr>
          <w:rFonts w:ascii="Palatino Linotype" w:hAnsi="Palatino Linotype"/>
        </w:rPr>
      </w:pPr>
      <w:r w:rsidRPr="00451262">
        <w:rPr>
          <w:rFonts w:ascii="Palatino Linotype" w:hAnsi="Palatino Linotype"/>
        </w:rPr>
        <w:t>Sirviendo</w:t>
      </w:r>
      <w:r w:rsidRPr="00AB76AB">
        <w:rPr>
          <w:rFonts w:ascii="Palatino Linotype" w:hAnsi="Palatino Linotype"/>
        </w:rPr>
        <w:t xml:space="preserve"> de apoyo a lo anterior por analogía, el criterio 31-10 emitido por el ahora </w:t>
      </w:r>
      <w:r w:rsidRPr="00431E8D">
        <w:rPr>
          <w:rFonts w:ascii="Palatino Linotype" w:hAnsi="Palatino Linotype"/>
        </w:rPr>
        <w:t>Instituto</w:t>
      </w:r>
      <w:r w:rsidRPr="00AB76AB">
        <w:rPr>
          <w:rFonts w:ascii="Palatino Linotype" w:hAnsi="Palatino Linotype"/>
        </w:rPr>
        <w:t xml:space="preserve"> </w:t>
      </w:r>
      <w:r w:rsidRPr="00864032">
        <w:rPr>
          <w:rFonts w:ascii="Palatino Linotype" w:eastAsia="Palatino Linotype" w:hAnsi="Palatino Linotype" w:cs="Palatino Linotype"/>
          <w:color w:val="000000"/>
        </w:rPr>
        <w:t>Nacional</w:t>
      </w:r>
      <w:r w:rsidRPr="00AB76AB">
        <w:rPr>
          <w:rFonts w:ascii="Palatino Linotype" w:hAnsi="Palatino Linotype"/>
        </w:rPr>
        <w:t xml:space="preserve"> de Transparencia, Acceso a la Información y Protección de Datos Personales, que a la letra dice:</w:t>
      </w:r>
    </w:p>
    <w:p w:rsidR="004751BF" w:rsidRPr="00AB76AB" w:rsidRDefault="004751BF" w:rsidP="004751BF">
      <w:pPr>
        <w:pStyle w:val="Prrafodelista"/>
        <w:rPr>
          <w:rFonts w:ascii="Palatino Linotype" w:hAnsi="Palatino Linotype"/>
        </w:rPr>
      </w:pPr>
    </w:p>
    <w:p w:rsidR="004751BF" w:rsidRDefault="004751BF" w:rsidP="0002587C">
      <w:pPr>
        <w:pStyle w:val="Default"/>
        <w:spacing w:line="360" w:lineRule="auto"/>
        <w:ind w:left="567" w:right="616"/>
        <w:jc w:val="both"/>
        <w:rPr>
          <w:rFonts w:ascii="Palatino Linotype" w:hAnsi="Palatino Linotype"/>
          <w:i/>
        </w:rPr>
      </w:pPr>
      <w:r w:rsidRPr="00AB76AB">
        <w:rPr>
          <w:rFonts w:ascii="Palatino Linotype" w:hAnsi="Palatino Linotype"/>
          <w:i/>
        </w:rPr>
        <w:t xml:space="preserve">“El Instituto Federal de Acceso a la Información y Protección de Datos </w:t>
      </w:r>
      <w:r w:rsidRPr="00AB76AB">
        <w:rPr>
          <w:rFonts w:ascii="Palatino Linotype" w:hAnsi="Palatino Linotype"/>
          <w:b/>
          <w:i/>
        </w:rPr>
        <w:t>no cuenta con facultades para pronunciarse respecto de la veracidad de los documentos proporcionados por los sujetos obligados.</w:t>
      </w:r>
      <w:r w:rsidRPr="00AB76AB">
        <w:rPr>
          <w:rFonts w:ascii="Palatino Linotype" w:hAnsi="Palatino Linotype"/>
          <w:i/>
        </w:rPr>
        <w:t xml:space="preserve"> El Instituto Federal de Acceso a la Información y Protección de Datos es un órgano de la Administración Pública Federal con autonomía operativa, presupuestaria y de decisión, encargado de promover y difundir el ejercicio del derecho de acceso a la información; resolver sobre la negativa de las solicitudes de acceso a la información; y proteger los datos personales en poder de las dependencias y entidades. Sin embargo, no está facultado para pronunciarse sobre la veracidad de la información proporcionada por las autoridades en respuesta a las solicitudes </w:t>
      </w:r>
      <w:r w:rsidRPr="00AB76AB">
        <w:rPr>
          <w:rFonts w:ascii="Palatino Linotype" w:hAnsi="Palatino Linotype"/>
          <w:i/>
        </w:rPr>
        <w:lastRenderedPageBreak/>
        <w:t>de información que les presentan los particulares, en virtud de que en los artículos 49 y 50 de la Ley Federal de Transparencia y Acceso a la Información Pública Gubernamental no se prevé una causal que permita al Instituto Federal de Acceso a la Información y Protección de Datos conocer, vía recurso revisión, al respecto.”</w:t>
      </w:r>
    </w:p>
    <w:p w:rsidR="004751BF" w:rsidRPr="00AB76AB" w:rsidRDefault="004751BF" w:rsidP="004751BF">
      <w:pPr>
        <w:pStyle w:val="Default"/>
        <w:spacing w:line="360" w:lineRule="auto"/>
        <w:ind w:left="851" w:right="850"/>
        <w:jc w:val="both"/>
        <w:rPr>
          <w:rFonts w:ascii="Palatino Linotype" w:hAnsi="Palatino Linotype"/>
          <w:i/>
        </w:rPr>
      </w:pPr>
    </w:p>
    <w:p w:rsidR="004751BF" w:rsidRPr="00192D1E" w:rsidRDefault="004751BF" w:rsidP="004751BF">
      <w:pPr>
        <w:pStyle w:val="Prrafodelista"/>
        <w:numPr>
          <w:ilvl w:val="0"/>
          <w:numId w:val="1"/>
        </w:numPr>
        <w:tabs>
          <w:tab w:val="left" w:pos="0"/>
          <w:tab w:val="left" w:pos="142"/>
        </w:tabs>
        <w:spacing w:line="360" w:lineRule="auto"/>
        <w:ind w:left="0" w:firstLine="0"/>
        <w:jc w:val="both"/>
        <w:rPr>
          <w:rFonts w:ascii="Palatino Linotype" w:hAnsi="Palatino Linotype"/>
          <w:i/>
        </w:rPr>
      </w:pPr>
      <w:r w:rsidRPr="00AB76AB">
        <w:rPr>
          <w:rFonts w:ascii="Palatino Linotype" w:hAnsi="Palatino Linotype" w:cs="Arial"/>
        </w:rPr>
        <w:t>Así como lo dispuesto por</w:t>
      </w:r>
      <w:r w:rsidRPr="00AB76AB">
        <w:rPr>
          <w:rFonts w:ascii="Palatino Linotype" w:hAnsi="Palatino Linotype"/>
        </w:rPr>
        <w:t xml:space="preserve"> la </w:t>
      </w:r>
      <w:r w:rsidRPr="00AB76AB">
        <w:rPr>
          <w:rFonts w:ascii="Palatino Linotype" w:hAnsi="Palatino Linotype"/>
          <w:b/>
        </w:rPr>
        <w:t xml:space="preserve">Ley de Transparencia y Acceso a la Información Pública del </w:t>
      </w:r>
      <w:r w:rsidRPr="002A6CFA">
        <w:rPr>
          <w:rFonts w:ascii="Palatino Linotype" w:eastAsia="Palatino Linotype" w:hAnsi="Palatino Linotype" w:cs="Palatino Linotype"/>
          <w:color w:val="000000"/>
        </w:rPr>
        <w:t>Estado</w:t>
      </w:r>
      <w:r w:rsidRPr="00AB76AB">
        <w:rPr>
          <w:rFonts w:ascii="Palatino Linotype" w:hAnsi="Palatino Linotype"/>
          <w:b/>
        </w:rPr>
        <w:t xml:space="preserve"> de México y Municipios</w:t>
      </w:r>
      <w:r w:rsidRPr="00AB76AB">
        <w:rPr>
          <w:rFonts w:ascii="Palatino Linotype" w:hAnsi="Palatino Linotype"/>
        </w:rPr>
        <w:t xml:space="preserve"> en su artículo 3, el cual establece que la información pública generada, administrada o en posesión de los sujetos obligados en ejercicio de sus atribuciones, será accesible de manera permanente a cualquier persona, privilegiando el principio de máxima publicidad de la información, por lo que deberán apegarse en todo momento a los criterios de publicidad, veracidad, oportunidad entre otros, numeral en comento que a la letra señala:</w:t>
      </w:r>
    </w:p>
    <w:p w:rsidR="004751BF" w:rsidRPr="00AB76AB" w:rsidRDefault="004751BF" w:rsidP="004751BF">
      <w:pPr>
        <w:pStyle w:val="Prrafodelista"/>
        <w:spacing w:line="360" w:lineRule="auto"/>
        <w:ind w:left="0"/>
        <w:jc w:val="both"/>
        <w:rPr>
          <w:rFonts w:ascii="Palatino Linotype" w:hAnsi="Palatino Linotype"/>
          <w:i/>
        </w:rPr>
      </w:pPr>
    </w:p>
    <w:p w:rsidR="004751BF" w:rsidRPr="00AB76AB" w:rsidRDefault="004751BF" w:rsidP="004751BF">
      <w:pPr>
        <w:pStyle w:val="Prrafodelista"/>
        <w:spacing w:line="360" w:lineRule="auto"/>
        <w:ind w:left="567" w:right="680"/>
        <w:jc w:val="both"/>
        <w:rPr>
          <w:rFonts w:ascii="Palatino Linotype" w:hAnsi="Palatino Linotype" w:cs="Arial"/>
          <w:b/>
          <w:i/>
        </w:rPr>
      </w:pPr>
      <w:r w:rsidRPr="00AB76AB">
        <w:rPr>
          <w:rFonts w:ascii="Palatino Linotype" w:hAnsi="Palatino Linotype" w:cs="Arial"/>
          <w:i/>
        </w:rPr>
        <w:t xml:space="preserve">Artículo 3.- La información pública generada, administrada o en posesión de los Sujetos Obligados en ejercicio de sus atribuciones, será accesible de manera permanente a cualquier persona, privilegiando el principio de máxima publicidad de la información. </w:t>
      </w:r>
      <w:r w:rsidRPr="00AB76AB">
        <w:rPr>
          <w:rFonts w:ascii="Palatino Linotype" w:hAnsi="Palatino Linotype" w:cs="Arial"/>
          <w:b/>
          <w:i/>
        </w:rPr>
        <w:t>Los Sujetos Obligados deben poner en práctica, políticas y programas de acceso a la información que se apeguen a criterios de publicidad, veracidad, oportunidad, precisión y suficiencia en beneficio de los solicitantes.</w:t>
      </w:r>
    </w:p>
    <w:p w:rsidR="004751BF" w:rsidRPr="003829E5" w:rsidRDefault="004751BF" w:rsidP="004751BF">
      <w:pPr>
        <w:spacing w:line="360" w:lineRule="auto"/>
        <w:ind w:right="902"/>
        <w:jc w:val="both"/>
        <w:rPr>
          <w:rFonts w:ascii="Palatino Linotype" w:hAnsi="Palatino Linotype" w:cs="Arial"/>
          <w:b/>
        </w:rPr>
      </w:pPr>
    </w:p>
    <w:p w:rsidR="004751BF" w:rsidRDefault="004751BF" w:rsidP="004751BF">
      <w:pPr>
        <w:pStyle w:val="Prrafodelista"/>
        <w:numPr>
          <w:ilvl w:val="0"/>
          <w:numId w:val="1"/>
        </w:numPr>
        <w:tabs>
          <w:tab w:val="left" w:pos="0"/>
          <w:tab w:val="left" w:pos="142"/>
        </w:tabs>
        <w:spacing w:line="360" w:lineRule="auto"/>
        <w:ind w:left="0" w:firstLine="0"/>
        <w:jc w:val="both"/>
        <w:rPr>
          <w:rFonts w:ascii="Palatino Linotype" w:eastAsia="Palatino Linotype" w:hAnsi="Palatino Linotype" w:cs="Palatino Linotype"/>
          <w:color w:val="000000"/>
        </w:rPr>
      </w:pPr>
      <w:r w:rsidRPr="007E5F61">
        <w:rPr>
          <w:rFonts w:ascii="Palatino Linotype" w:hAnsi="Palatino Linotype" w:cs="Arial"/>
        </w:rPr>
        <w:lastRenderedPageBreak/>
        <w:t>Numerales</w:t>
      </w:r>
      <w:r w:rsidRPr="007E5F61">
        <w:rPr>
          <w:rFonts w:ascii="Palatino Linotype" w:hAnsi="Palatino Linotype" w:cs="Arial"/>
          <w:noProof/>
          <w:lang w:eastAsia="es-MX"/>
        </w:rPr>
        <w:t xml:space="preserve"> que compelen al </w:t>
      </w:r>
      <w:r w:rsidRPr="007E5F61">
        <w:rPr>
          <w:rFonts w:ascii="Palatino Linotype" w:hAnsi="Palatino Linotype" w:cs="Arial"/>
          <w:b/>
          <w:noProof/>
          <w:lang w:eastAsia="es-MX"/>
        </w:rPr>
        <w:t>SUJETO OBLIGADO</w:t>
      </w:r>
      <w:r w:rsidRPr="007E5F61">
        <w:rPr>
          <w:rFonts w:ascii="Palatino Linotype" w:hAnsi="Palatino Linotype" w:cs="Arial"/>
          <w:noProof/>
          <w:lang w:eastAsia="es-MX"/>
        </w:rPr>
        <w:t xml:space="preserve"> apegarse en todo momento a los </w:t>
      </w:r>
      <w:r w:rsidRPr="007E5F61">
        <w:rPr>
          <w:rFonts w:ascii="Palatino Linotype" w:hAnsi="Palatino Linotype" w:cs="Arial"/>
        </w:rPr>
        <w:t>criterios</w:t>
      </w:r>
      <w:r w:rsidRPr="007E5F61">
        <w:rPr>
          <w:rFonts w:ascii="Palatino Linotype" w:hAnsi="Palatino Linotype" w:cs="Arial"/>
          <w:noProof/>
          <w:lang w:eastAsia="es-MX"/>
        </w:rPr>
        <w:t xml:space="preserve"> ya expuestos, impidiendo a este Órgano Colegiado cuestionar la veracidad de la información</w:t>
      </w:r>
      <w:r w:rsidR="00112E90">
        <w:rPr>
          <w:rFonts w:ascii="Palatino Linotype" w:hAnsi="Palatino Linotype" w:cs="Arial"/>
          <w:noProof/>
          <w:lang w:eastAsia="es-MX"/>
        </w:rPr>
        <w:t>.</w:t>
      </w:r>
    </w:p>
    <w:p w:rsidR="00A56332" w:rsidRDefault="00A56332" w:rsidP="00A56332">
      <w:pPr>
        <w:pStyle w:val="Prrafodelista"/>
        <w:tabs>
          <w:tab w:val="left" w:pos="0"/>
          <w:tab w:val="left" w:pos="142"/>
        </w:tabs>
        <w:spacing w:line="360" w:lineRule="auto"/>
        <w:ind w:left="0"/>
        <w:jc w:val="both"/>
        <w:rPr>
          <w:rFonts w:ascii="Palatino Linotype" w:eastAsia="Palatino Linotype" w:hAnsi="Palatino Linotype" w:cs="Palatino Linotype"/>
          <w:color w:val="000000"/>
        </w:rPr>
      </w:pPr>
    </w:p>
    <w:p w:rsidR="00C254D1" w:rsidRDefault="00C254D1" w:rsidP="00C254D1">
      <w:pPr>
        <w:pStyle w:val="Prrafodelista"/>
        <w:numPr>
          <w:ilvl w:val="0"/>
          <w:numId w:val="1"/>
        </w:numPr>
        <w:tabs>
          <w:tab w:val="left" w:pos="0"/>
          <w:tab w:val="left" w:pos="142"/>
        </w:tabs>
        <w:spacing w:line="360" w:lineRule="auto"/>
        <w:ind w:left="0" w:firstLine="0"/>
        <w:jc w:val="both"/>
        <w:rPr>
          <w:rFonts w:ascii="Palatino Linotype" w:hAnsi="Palatino Linotype"/>
          <w:color w:val="000000" w:themeColor="text1"/>
        </w:rPr>
      </w:pPr>
      <w:r>
        <w:rPr>
          <w:rFonts w:ascii="Palatino Linotype" w:hAnsi="Palatino Linotype"/>
          <w:color w:val="000000" w:themeColor="text1"/>
        </w:rPr>
        <w:t xml:space="preserve">Lo anterior también a colación de las expresiones vertidas en los motivos de </w:t>
      </w:r>
      <w:r w:rsidRPr="00C254D1">
        <w:rPr>
          <w:rFonts w:ascii="Palatino Linotype" w:hAnsi="Palatino Linotype" w:cs="Arial"/>
        </w:rPr>
        <w:t>inconformidad</w:t>
      </w:r>
      <w:r>
        <w:rPr>
          <w:rFonts w:ascii="Palatino Linotype" w:hAnsi="Palatino Linotype"/>
          <w:color w:val="000000" w:themeColor="text1"/>
        </w:rPr>
        <w:t xml:space="preserve">, a saber: </w:t>
      </w:r>
      <w:r w:rsidRPr="00C254D1">
        <w:rPr>
          <w:rFonts w:ascii="Palatino Linotype" w:hAnsi="Palatino Linotype"/>
          <w:color w:val="000000" w:themeColor="text1"/>
        </w:rPr>
        <w:t>"</w:t>
      </w:r>
      <w:r w:rsidRPr="00C254D1">
        <w:rPr>
          <w:rFonts w:ascii="Palatino Linotype" w:hAnsi="Palatino Linotype"/>
          <w:i/>
          <w:color w:val="000000" w:themeColor="text1"/>
        </w:rPr>
        <w:t>su respuesta es ambigua, equivoca u dudosa lo que causa incertidumbre y confusión...</w:t>
      </w:r>
      <w:r w:rsidRPr="00C254D1">
        <w:rPr>
          <w:rFonts w:ascii="Palatino Linotype" w:hAnsi="Palatino Linotype"/>
          <w:color w:val="000000" w:themeColor="text1"/>
        </w:rPr>
        <w:t>"; "</w:t>
      </w:r>
      <w:r w:rsidRPr="00C254D1">
        <w:rPr>
          <w:rFonts w:ascii="Palatino Linotype" w:hAnsi="Palatino Linotype"/>
          <w:i/>
          <w:color w:val="000000" w:themeColor="text1"/>
        </w:rPr>
        <w:t>...LA ARGUCIA, EL ARDID, LA ARTIMAÑA, LA TRIQUIÑUELA Y EL FINGIMIENTO PARA JUSTIFICAR LA NEGATIVA DE ENTREGAR LA INFORMACIÓN SOLICITADA Y EMITE Y MANIFIESTA RESPUESTAS QUE NO TIENE NINGUNA RELACIÓN CON LA INFORMACIÓN SOLICITADA...</w:t>
      </w:r>
      <w:r w:rsidRPr="00C254D1">
        <w:rPr>
          <w:rFonts w:ascii="Palatino Linotype" w:hAnsi="Palatino Linotype"/>
          <w:color w:val="000000" w:themeColor="text1"/>
        </w:rPr>
        <w:t>"</w:t>
      </w:r>
    </w:p>
    <w:p w:rsidR="00C254D1" w:rsidRPr="00C254D1" w:rsidRDefault="00C254D1" w:rsidP="00C254D1">
      <w:pPr>
        <w:pStyle w:val="Prrafodelista"/>
        <w:rPr>
          <w:rFonts w:ascii="Palatino Linotype" w:hAnsi="Palatino Linotype"/>
          <w:color w:val="000000" w:themeColor="text1"/>
        </w:rPr>
      </w:pPr>
    </w:p>
    <w:p w:rsidR="00C254D1" w:rsidRDefault="00C254D1" w:rsidP="00C254D1">
      <w:pPr>
        <w:pStyle w:val="Prrafodelista"/>
        <w:numPr>
          <w:ilvl w:val="0"/>
          <w:numId w:val="1"/>
        </w:numPr>
        <w:tabs>
          <w:tab w:val="left" w:pos="0"/>
          <w:tab w:val="left" w:pos="142"/>
        </w:tabs>
        <w:spacing w:line="360" w:lineRule="auto"/>
        <w:ind w:left="0" w:firstLine="0"/>
        <w:jc w:val="both"/>
        <w:rPr>
          <w:rFonts w:ascii="Palatino Linotype" w:hAnsi="Palatino Linotype"/>
          <w:color w:val="000000" w:themeColor="text1"/>
        </w:rPr>
      </w:pPr>
      <w:r>
        <w:rPr>
          <w:rFonts w:ascii="Palatino Linotype" w:hAnsi="Palatino Linotype"/>
          <w:color w:val="000000" w:themeColor="text1"/>
        </w:rPr>
        <w:t>Toda vez que de versar –hipotéticamente- únicamente en dichas expresiones los motivos de inconformidad, el recurso de revisión es motivo de desechamiento de conformidad con lo dispuesto el artículo 191 fracción V de la Ley de Transparencia y Acceso a l</w:t>
      </w:r>
      <w:r w:rsidRPr="00C254D1">
        <w:rPr>
          <w:rFonts w:ascii="Palatino Linotype" w:hAnsi="Palatino Linotype"/>
          <w:color w:val="000000" w:themeColor="text1"/>
        </w:rPr>
        <w:t xml:space="preserve">a Información Pública </w:t>
      </w:r>
      <w:r>
        <w:rPr>
          <w:rFonts w:ascii="Palatino Linotype" w:hAnsi="Palatino Linotype"/>
          <w:color w:val="000000" w:themeColor="text1"/>
        </w:rPr>
        <w:t>d</w:t>
      </w:r>
      <w:r w:rsidRPr="00C254D1">
        <w:rPr>
          <w:rFonts w:ascii="Palatino Linotype" w:hAnsi="Palatino Linotype"/>
          <w:color w:val="000000" w:themeColor="text1"/>
        </w:rPr>
        <w:t xml:space="preserve">el Estado </w:t>
      </w:r>
      <w:r>
        <w:rPr>
          <w:rFonts w:ascii="Palatino Linotype" w:hAnsi="Palatino Linotype"/>
          <w:color w:val="000000" w:themeColor="text1"/>
        </w:rPr>
        <w:t>d</w:t>
      </w:r>
      <w:r w:rsidRPr="00C254D1">
        <w:rPr>
          <w:rFonts w:ascii="Palatino Linotype" w:hAnsi="Palatino Linotype"/>
          <w:color w:val="000000" w:themeColor="text1"/>
        </w:rPr>
        <w:t>e M</w:t>
      </w:r>
      <w:r>
        <w:rPr>
          <w:rFonts w:ascii="Palatino Linotype" w:hAnsi="Palatino Linotype"/>
          <w:color w:val="000000" w:themeColor="text1"/>
        </w:rPr>
        <w:t>éxico y</w:t>
      </w:r>
      <w:r w:rsidRPr="00C254D1">
        <w:rPr>
          <w:rFonts w:ascii="Palatino Linotype" w:hAnsi="Palatino Linotype"/>
          <w:color w:val="000000" w:themeColor="text1"/>
        </w:rPr>
        <w:t xml:space="preserve"> Municipios</w:t>
      </w:r>
      <w:r>
        <w:rPr>
          <w:rFonts w:ascii="Palatino Linotype" w:hAnsi="Palatino Linotype"/>
          <w:color w:val="000000" w:themeColor="text1"/>
        </w:rPr>
        <w:t>, como se observa:</w:t>
      </w:r>
    </w:p>
    <w:p w:rsidR="00C254D1" w:rsidRPr="00C254D1" w:rsidRDefault="00C254D1" w:rsidP="00C254D1">
      <w:pPr>
        <w:pStyle w:val="Prrafodelista"/>
        <w:rPr>
          <w:rFonts w:ascii="Palatino Linotype" w:hAnsi="Palatino Linotype"/>
          <w:color w:val="000000" w:themeColor="text1"/>
        </w:rPr>
      </w:pPr>
    </w:p>
    <w:p w:rsidR="00C254D1" w:rsidRPr="00C254D1" w:rsidRDefault="00C254D1" w:rsidP="00C254D1">
      <w:pPr>
        <w:tabs>
          <w:tab w:val="left" w:pos="142"/>
        </w:tabs>
        <w:spacing w:line="360" w:lineRule="auto"/>
        <w:ind w:left="567" w:right="616"/>
        <w:jc w:val="both"/>
        <w:rPr>
          <w:rFonts w:ascii="Palatino Linotype" w:hAnsi="Palatino Linotype"/>
          <w:i/>
          <w:color w:val="000000" w:themeColor="text1"/>
        </w:rPr>
      </w:pPr>
      <w:r w:rsidRPr="00C254D1">
        <w:rPr>
          <w:rFonts w:ascii="Palatino Linotype" w:hAnsi="Palatino Linotype"/>
          <w:i/>
          <w:color w:val="000000" w:themeColor="text1"/>
        </w:rPr>
        <w:t>“Artículo 191. El recurso será desechado por improcedente cuando:</w:t>
      </w:r>
    </w:p>
    <w:p w:rsidR="00C254D1" w:rsidRPr="00C254D1" w:rsidRDefault="00C254D1" w:rsidP="00C254D1">
      <w:pPr>
        <w:tabs>
          <w:tab w:val="left" w:pos="142"/>
        </w:tabs>
        <w:spacing w:line="360" w:lineRule="auto"/>
        <w:ind w:left="567" w:right="616"/>
        <w:jc w:val="both"/>
        <w:rPr>
          <w:rFonts w:ascii="Palatino Linotype" w:hAnsi="Palatino Linotype"/>
          <w:i/>
          <w:color w:val="000000" w:themeColor="text1"/>
        </w:rPr>
      </w:pPr>
      <w:r w:rsidRPr="00C254D1">
        <w:rPr>
          <w:rFonts w:ascii="Palatino Linotype" w:hAnsi="Palatino Linotype"/>
          <w:i/>
          <w:color w:val="000000" w:themeColor="text1"/>
        </w:rPr>
        <w:t>...</w:t>
      </w:r>
    </w:p>
    <w:p w:rsidR="00C254D1" w:rsidRPr="00C254D1" w:rsidRDefault="00C254D1" w:rsidP="00C254D1">
      <w:pPr>
        <w:tabs>
          <w:tab w:val="left" w:pos="142"/>
        </w:tabs>
        <w:spacing w:line="360" w:lineRule="auto"/>
        <w:ind w:left="567" w:right="616"/>
        <w:jc w:val="both"/>
        <w:rPr>
          <w:rFonts w:ascii="Palatino Linotype" w:hAnsi="Palatino Linotype"/>
          <w:b/>
          <w:i/>
          <w:color w:val="000000" w:themeColor="text1"/>
        </w:rPr>
      </w:pPr>
      <w:r w:rsidRPr="00C254D1">
        <w:rPr>
          <w:rFonts w:ascii="Palatino Linotype" w:hAnsi="Palatino Linotype"/>
          <w:i/>
          <w:color w:val="000000" w:themeColor="text1"/>
        </w:rPr>
        <w:t xml:space="preserve">V. </w:t>
      </w:r>
      <w:r w:rsidRPr="00C254D1">
        <w:rPr>
          <w:rFonts w:ascii="Palatino Linotype" w:hAnsi="Palatino Linotype"/>
          <w:b/>
          <w:i/>
          <w:color w:val="000000" w:themeColor="text1"/>
        </w:rPr>
        <w:t>Se impugne la veracidad de la información proporcionada;</w:t>
      </w:r>
    </w:p>
    <w:p w:rsidR="00C254D1" w:rsidRPr="00C254D1" w:rsidRDefault="00C254D1" w:rsidP="00C254D1">
      <w:pPr>
        <w:tabs>
          <w:tab w:val="left" w:pos="142"/>
        </w:tabs>
        <w:spacing w:line="360" w:lineRule="auto"/>
        <w:ind w:left="567" w:right="616"/>
        <w:jc w:val="both"/>
        <w:rPr>
          <w:rFonts w:ascii="Palatino Linotype" w:hAnsi="Palatino Linotype"/>
          <w:i/>
          <w:color w:val="000000" w:themeColor="text1"/>
        </w:rPr>
      </w:pPr>
      <w:r w:rsidRPr="00C254D1">
        <w:rPr>
          <w:rFonts w:ascii="Palatino Linotype" w:hAnsi="Palatino Linotype"/>
          <w:i/>
          <w:color w:val="000000" w:themeColor="text1"/>
        </w:rPr>
        <w:t>...”</w:t>
      </w:r>
    </w:p>
    <w:p w:rsidR="00C254D1" w:rsidRPr="00C254D1" w:rsidRDefault="00C254D1" w:rsidP="00C254D1">
      <w:pPr>
        <w:tabs>
          <w:tab w:val="left" w:pos="142"/>
        </w:tabs>
        <w:spacing w:line="360" w:lineRule="auto"/>
        <w:ind w:left="567" w:right="616"/>
        <w:jc w:val="both"/>
        <w:rPr>
          <w:rFonts w:ascii="Palatino Linotype" w:hAnsi="Palatino Linotype"/>
          <w:color w:val="000000" w:themeColor="text1"/>
        </w:rPr>
      </w:pPr>
      <w:r>
        <w:rPr>
          <w:rFonts w:ascii="Palatino Linotype" w:hAnsi="Palatino Linotype"/>
          <w:color w:val="000000" w:themeColor="text1"/>
        </w:rPr>
        <w:t>Énfasis añadido</w:t>
      </w:r>
    </w:p>
    <w:p w:rsidR="00C254D1" w:rsidRDefault="00C254D1" w:rsidP="00C254D1">
      <w:pPr>
        <w:pStyle w:val="Prrafodelista"/>
        <w:rPr>
          <w:rFonts w:ascii="Palatino Linotype" w:hAnsi="Palatino Linotype"/>
          <w:color w:val="000000" w:themeColor="text1"/>
        </w:rPr>
      </w:pPr>
    </w:p>
    <w:p w:rsidR="00BD4BD6" w:rsidRDefault="00A56332" w:rsidP="00B80FCC">
      <w:pPr>
        <w:numPr>
          <w:ilvl w:val="0"/>
          <w:numId w:val="1"/>
        </w:numPr>
        <w:spacing w:line="360" w:lineRule="auto"/>
        <w:ind w:left="0" w:firstLine="0"/>
        <w:contextualSpacing/>
        <w:jc w:val="both"/>
        <w:rPr>
          <w:rFonts w:ascii="Palatino Linotype" w:hAnsi="Palatino Linotype"/>
          <w:color w:val="000000" w:themeColor="text1"/>
        </w:rPr>
      </w:pPr>
      <w:r>
        <w:rPr>
          <w:rFonts w:ascii="Palatino Linotype" w:hAnsi="Palatino Linotype"/>
          <w:color w:val="000000" w:themeColor="text1"/>
        </w:rPr>
        <w:lastRenderedPageBreak/>
        <w:t xml:space="preserve">Ahora bien, cabe hacer un paréntesis respecto a que el particular especifica que es su deseo que las </w:t>
      </w:r>
      <w:r w:rsidR="00D52EAD">
        <w:rPr>
          <w:rFonts w:ascii="Palatino Linotype" w:hAnsi="Palatino Linotype"/>
          <w:color w:val="000000" w:themeColor="text1"/>
        </w:rPr>
        <w:t xml:space="preserve">solicitudes sean turnadas y posteriormente las </w:t>
      </w:r>
      <w:r>
        <w:rPr>
          <w:rFonts w:ascii="Palatino Linotype" w:hAnsi="Palatino Linotype"/>
          <w:color w:val="000000" w:themeColor="text1"/>
        </w:rPr>
        <w:t>respuestas sean emitidas por servidoras públicas en particular, en ese sentido puntualizar que las solicitudes de información deberán ser atendidas por los servidores públicos habilitados que en uso de sus facultades y atribuciones generen, posean o administren lo solicitado y no por los servidores públicos que los solicitantes delimiten.</w:t>
      </w:r>
    </w:p>
    <w:p w:rsidR="00A56332" w:rsidRDefault="00A56332" w:rsidP="00A56332">
      <w:pPr>
        <w:pStyle w:val="Prrafodelista"/>
        <w:rPr>
          <w:rFonts w:ascii="Palatino Linotype" w:hAnsi="Palatino Linotype"/>
          <w:color w:val="000000" w:themeColor="text1"/>
        </w:rPr>
      </w:pPr>
    </w:p>
    <w:p w:rsidR="00A56332" w:rsidRDefault="00A56332" w:rsidP="00B80FCC">
      <w:pPr>
        <w:numPr>
          <w:ilvl w:val="0"/>
          <w:numId w:val="1"/>
        </w:numPr>
        <w:spacing w:line="360" w:lineRule="auto"/>
        <w:ind w:left="0" w:firstLine="0"/>
        <w:contextualSpacing/>
        <w:jc w:val="both"/>
        <w:rPr>
          <w:rFonts w:ascii="Palatino Linotype" w:hAnsi="Palatino Linotype"/>
          <w:color w:val="000000" w:themeColor="text1"/>
        </w:rPr>
      </w:pPr>
      <w:r>
        <w:rPr>
          <w:rFonts w:ascii="Palatino Linotype" w:hAnsi="Palatino Linotype"/>
          <w:color w:val="000000" w:themeColor="text1"/>
        </w:rPr>
        <w:t xml:space="preserve">En todo caso, si el particular tiene algún cuestionamiento </w:t>
      </w:r>
      <w:r w:rsidR="00112E90">
        <w:rPr>
          <w:rFonts w:ascii="Palatino Linotype" w:hAnsi="Palatino Linotype"/>
          <w:color w:val="000000" w:themeColor="text1"/>
        </w:rPr>
        <w:t xml:space="preserve">o petición </w:t>
      </w:r>
      <w:r>
        <w:rPr>
          <w:rFonts w:ascii="Palatino Linotype" w:hAnsi="Palatino Linotype"/>
          <w:color w:val="000000" w:themeColor="text1"/>
        </w:rPr>
        <w:t xml:space="preserve">hacia algún servidor público especifico, se logra advertir que no corresponde al ejercicio del derecho de acceso a la información, sino al </w:t>
      </w:r>
      <w:r w:rsidR="00E54861">
        <w:rPr>
          <w:rFonts w:ascii="Palatino Linotype" w:hAnsi="Palatino Linotype"/>
          <w:color w:val="000000" w:themeColor="text1"/>
        </w:rPr>
        <w:t xml:space="preserve">ejercicio del </w:t>
      </w:r>
      <w:r>
        <w:rPr>
          <w:rFonts w:ascii="Palatino Linotype" w:hAnsi="Palatino Linotype"/>
          <w:color w:val="000000" w:themeColor="text1"/>
        </w:rPr>
        <w:t>derecho de petición.</w:t>
      </w:r>
    </w:p>
    <w:p w:rsidR="00E54861" w:rsidRDefault="00E54861" w:rsidP="00E54861">
      <w:pPr>
        <w:pStyle w:val="Prrafodelista"/>
        <w:rPr>
          <w:rFonts w:ascii="Palatino Linotype" w:hAnsi="Palatino Linotype"/>
          <w:color w:val="000000" w:themeColor="text1"/>
        </w:rPr>
      </w:pPr>
    </w:p>
    <w:p w:rsidR="00E54861" w:rsidRDefault="00E54861" w:rsidP="00E54861">
      <w:pPr>
        <w:pStyle w:val="Prrafodelista"/>
        <w:numPr>
          <w:ilvl w:val="0"/>
          <w:numId w:val="1"/>
        </w:numPr>
        <w:tabs>
          <w:tab w:val="left" w:pos="426"/>
        </w:tabs>
        <w:spacing w:line="360" w:lineRule="auto"/>
        <w:ind w:left="0" w:right="51" w:firstLine="0"/>
        <w:jc w:val="both"/>
        <w:rPr>
          <w:rFonts w:ascii="Palatino Linotype" w:hAnsi="Palatino Linotype" w:cs="Arial"/>
          <w:color w:val="000000" w:themeColor="text1"/>
        </w:rPr>
      </w:pPr>
      <w:r w:rsidRPr="00E92374">
        <w:rPr>
          <w:rFonts w:ascii="Palatino Linotype" w:hAnsi="Palatino Linotype"/>
        </w:rPr>
        <w:t xml:space="preserve">Lo anterior resulta así, porque el solicitar que se realicen determinadas tareas </w:t>
      </w:r>
      <w:r>
        <w:rPr>
          <w:rFonts w:ascii="Palatino Linotype" w:hAnsi="Palatino Linotype"/>
        </w:rPr>
        <w:t xml:space="preserve">específicas </w:t>
      </w:r>
      <w:r w:rsidRPr="00E92374">
        <w:rPr>
          <w:rFonts w:ascii="Palatino Linotype" w:hAnsi="Palatino Linotype"/>
        </w:rPr>
        <w:t>o plantear preguntas, dudas o cuestionamientos,</w:t>
      </w:r>
      <w:r w:rsidRPr="0095341F">
        <w:rPr>
          <w:rFonts w:ascii="Palatino Linotype" w:hAnsi="Palatino Linotype"/>
        </w:rPr>
        <w:t xml:space="preserve"> </w:t>
      </w:r>
      <w:r>
        <w:rPr>
          <w:rFonts w:ascii="Palatino Linotype" w:hAnsi="Palatino Linotype"/>
        </w:rPr>
        <w:t xml:space="preserve">ciertamente </w:t>
      </w:r>
      <w:r w:rsidRPr="00594166">
        <w:rPr>
          <w:rFonts w:ascii="Palatino Linotype" w:hAnsi="Palatino Linotype" w:cs="Arial"/>
          <w:color w:val="000000" w:themeColor="text1"/>
        </w:rPr>
        <w:t xml:space="preserve">debe entenderse por derecho de petición y </w:t>
      </w:r>
      <w:r>
        <w:rPr>
          <w:rFonts w:ascii="Palatino Linotype" w:hAnsi="Palatino Linotype" w:cs="Arial"/>
          <w:color w:val="000000" w:themeColor="text1"/>
        </w:rPr>
        <w:t xml:space="preserve">no </w:t>
      </w:r>
      <w:r w:rsidRPr="00594166">
        <w:rPr>
          <w:rFonts w:ascii="Palatino Linotype" w:hAnsi="Palatino Linotype" w:cs="Arial"/>
          <w:color w:val="000000" w:themeColor="text1"/>
        </w:rPr>
        <w:t>por derecho de acceso</w:t>
      </w:r>
      <w:r>
        <w:rPr>
          <w:rFonts w:ascii="Palatino Linotype" w:hAnsi="Palatino Linotype" w:cs="Arial"/>
          <w:color w:val="000000" w:themeColor="text1"/>
        </w:rPr>
        <w:t xml:space="preserve"> a la información pública.</w:t>
      </w:r>
    </w:p>
    <w:p w:rsidR="00E54861" w:rsidRPr="00FC63E0" w:rsidRDefault="00E54861" w:rsidP="00E54861">
      <w:pPr>
        <w:pStyle w:val="Prrafodelista"/>
        <w:rPr>
          <w:rFonts w:ascii="Palatino Linotype" w:hAnsi="Palatino Linotype" w:cs="Arial"/>
          <w:color w:val="000000" w:themeColor="text1"/>
        </w:rPr>
      </w:pPr>
    </w:p>
    <w:p w:rsidR="00E54861" w:rsidRPr="00594166" w:rsidRDefault="00E54861" w:rsidP="00E54861">
      <w:pPr>
        <w:pStyle w:val="Prrafodelista"/>
        <w:numPr>
          <w:ilvl w:val="0"/>
          <w:numId w:val="1"/>
        </w:numPr>
        <w:tabs>
          <w:tab w:val="left" w:pos="426"/>
        </w:tabs>
        <w:spacing w:line="360" w:lineRule="auto"/>
        <w:ind w:left="0" w:right="51" w:firstLine="0"/>
        <w:jc w:val="both"/>
        <w:rPr>
          <w:rFonts w:ascii="Palatino Linotype" w:hAnsi="Palatino Linotype" w:cs="Arial"/>
          <w:i/>
          <w:color w:val="000000" w:themeColor="text1"/>
        </w:rPr>
      </w:pPr>
      <w:r w:rsidRPr="00D41CFF">
        <w:rPr>
          <w:rFonts w:ascii="Palatino Linotype" w:hAnsi="Palatino Linotype"/>
        </w:rPr>
        <w:t>Por</w:t>
      </w:r>
      <w:r w:rsidRPr="00594166">
        <w:rPr>
          <w:rFonts w:ascii="Palatino Linotype" w:hAnsi="Palatino Linotype" w:cs="Arial"/>
          <w:color w:val="000000" w:themeColor="text1"/>
        </w:rPr>
        <w:t xml:space="preserve"> lo que respecta a la definición de derecho de petición, el Maestro Ignacio Burgoa </w:t>
      </w:r>
      <w:r w:rsidRPr="00F03D89">
        <w:rPr>
          <w:rFonts w:ascii="Palatino Linotype" w:hAnsi="Palatino Linotype"/>
          <w:color w:val="000000"/>
        </w:rPr>
        <w:t>Orihuela</w:t>
      </w:r>
      <w:r w:rsidRPr="00594166">
        <w:rPr>
          <w:rFonts w:ascii="Palatino Linotype" w:hAnsi="Palatino Linotype" w:cs="Arial"/>
          <w:color w:val="000000" w:themeColor="text1"/>
        </w:rPr>
        <w:t xml:space="preserve"> refiere: “…</w:t>
      </w:r>
      <w:r w:rsidRPr="00594166">
        <w:rPr>
          <w:rFonts w:ascii="Palatino Linotype" w:hAnsi="Palatino Linotype" w:cs="Arial"/>
          <w:i/>
          <w:color w:val="000000" w:themeColor="text1"/>
        </w:rPr>
        <w:t xml:space="preserve">es un Derecho Público subjetivo individual de la Garantía </w:t>
      </w:r>
      <w:r w:rsidRPr="00280F11">
        <w:rPr>
          <w:rFonts w:ascii="Palatino Linotype" w:hAnsi="Palatino Linotype"/>
          <w:color w:val="000000"/>
        </w:rPr>
        <w:t>Respectiva</w:t>
      </w:r>
      <w:r w:rsidRPr="00594166">
        <w:rPr>
          <w:rFonts w:ascii="Palatino Linotype" w:hAnsi="Palatino Linotype" w:cs="Arial"/>
          <w:i/>
          <w:color w:val="000000" w:themeColor="text1"/>
        </w:rPr>
        <w:t xml:space="preserve"> Consagrada en el Artículo 8 de la Ley Fundamental. En tal virtud, la persona tiene la facultad de acudir a cualquier autoridad, formulando una solicitud o instancia escrito de cualquier índole, la cual adopta, específicamente, el carácter de simple petición administrativa, acción o recurso, etc.</w:t>
      </w:r>
      <w:r w:rsidRPr="00594166">
        <w:rPr>
          <w:rStyle w:val="Refdenotaalpie"/>
          <w:rFonts w:ascii="Palatino Linotype" w:hAnsi="Palatino Linotype"/>
          <w:i/>
          <w:color w:val="000000" w:themeColor="text1"/>
        </w:rPr>
        <w:t xml:space="preserve"> </w:t>
      </w:r>
      <w:r w:rsidRPr="00594166">
        <w:rPr>
          <w:rStyle w:val="Refdenotaalpie"/>
          <w:rFonts w:ascii="Palatino Linotype" w:hAnsi="Palatino Linotype"/>
          <w:i/>
          <w:color w:val="000000" w:themeColor="text1"/>
        </w:rPr>
        <w:footnoteReference w:id="2"/>
      </w:r>
      <w:r w:rsidRPr="00594166">
        <w:rPr>
          <w:rFonts w:ascii="Palatino Linotype" w:hAnsi="Palatino Linotype"/>
          <w:i/>
          <w:color w:val="000000" w:themeColor="text1"/>
        </w:rPr>
        <w:t>“</w:t>
      </w:r>
      <w:r w:rsidRPr="00594166">
        <w:rPr>
          <w:rFonts w:ascii="Palatino Linotype" w:hAnsi="Palatino Linotype" w:cs="Arial"/>
          <w:i/>
          <w:color w:val="000000" w:themeColor="text1"/>
        </w:rPr>
        <w:t xml:space="preserve"> (Sic)</w:t>
      </w:r>
    </w:p>
    <w:p w:rsidR="00E54861" w:rsidRPr="00594166" w:rsidRDefault="00E54861" w:rsidP="00E54861">
      <w:pPr>
        <w:pStyle w:val="Prrafodelista"/>
        <w:rPr>
          <w:rFonts w:ascii="Palatino Linotype" w:hAnsi="Palatino Linotype" w:cs="Arial"/>
          <w:i/>
          <w:color w:val="000000" w:themeColor="text1"/>
        </w:rPr>
      </w:pPr>
    </w:p>
    <w:p w:rsidR="00E54861" w:rsidRDefault="00E54861" w:rsidP="00E54861">
      <w:pPr>
        <w:pStyle w:val="Prrafodelista"/>
        <w:numPr>
          <w:ilvl w:val="0"/>
          <w:numId w:val="1"/>
        </w:numPr>
        <w:tabs>
          <w:tab w:val="left" w:pos="426"/>
        </w:tabs>
        <w:spacing w:line="360" w:lineRule="auto"/>
        <w:ind w:left="0" w:right="51" w:firstLine="0"/>
        <w:jc w:val="both"/>
        <w:rPr>
          <w:rFonts w:ascii="Palatino Linotype" w:hAnsi="Palatino Linotype" w:cs="Arial"/>
          <w:i/>
          <w:color w:val="000000" w:themeColor="text1"/>
        </w:rPr>
      </w:pPr>
      <w:r w:rsidRPr="00594166">
        <w:rPr>
          <w:rFonts w:ascii="Palatino Linotype" w:hAnsi="Palatino Linotype" w:cs="Arial"/>
          <w:color w:val="000000" w:themeColor="text1"/>
        </w:rPr>
        <w:t xml:space="preserve">Por </w:t>
      </w:r>
      <w:r w:rsidRPr="00D41CFF">
        <w:rPr>
          <w:rFonts w:ascii="Palatino Linotype" w:hAnsi="Palatino Linotype"/>
        </w:rPr>
        <w:t>su</w:t>
      </w:r>
      <w:r w:rsidRPr="00594166">
        <w:rPr>
          <w:rFonts w:ascii="Palatino Linotype" w:hAnsi="Palatino Linotype" w:cs="Arial"/>
          <w:color w:val="000000" w:themeColor="text1"/>
        </w:rPr>
        <w:t xml:space="preserve"> parte, </w:t>
      </w:r>
      <w:r w:rsidRPr="00280F11">
        <w:rPr>
          <w:rFonts w:ascii="Palatino Linotype" w:hAnsi="Palatino Linotype"/>
        </w:rPr>
        <w:t>David</w:t>
      </w:r>
      <w:r w:rsidRPr="00594166">
        <w:rPr>
          <w:rFonts w:ascii="Palatino Linotype" w:hAnsi="Palatino Linotype" w:cs="Arial"/>
          <w:color w:val="000000" w:themeColor="text1"/>
        </w:rPr>
        <w:t xml:space="preserve"> Cienfuegos Salgado, concibe al derecho de petición como </w:t>
      </w:r>
      <w:r w:rsidRPr="00594166">
        <w:rPr>
          <w:rFonts w:ascii="Palatino Linotype" w:hAnsi="Palatino Linotype" w:cs="Arial"/>
          <w:i/>
          <w:color w:val="000000" w:themeColor="text1"/>
        </w:rPr>
        <w:t xml:space="preserve">“el </w:t>
      </w:r>
      <w:r w:rsidRPr="00F03D89">
        <w:rPr>
          <w:rFonts w:ascii="Palatino Linotype" w:hAnsi="Palatino Linotype"/>
        </w:rPr>
        <w:t>derecho</w:t>
      </w:r>
      <w:r w:rsidRPr="00594166">
        <w:rPr>
          <w:rFonts w:ascii="Palatino Linotype" w:hAnsi="Palatino Linotype" w:cs="Arial"/>
          <w:i/>
          <w:color w:val="000000" w:themeColor="text1"/>
        </w:rPr>
        <w:t xml:space="preserve"> de toda persona a ser escuchado por quienes ejercen el poder público.</w:t>
      </w:r>
      <w:r w:rsidRPr="00594166">
        <w:rPr>
          <w:rStyle w:val="Refdenotaalpie"/>
          <w:rFonts w:ascii="Palatino Linotype" w:hAnsi="Palatino Linotype"/>
          <w:i/>
          <w:color w:val="000000" w:themeColor="text1"/>
        </w:rPr>
        <w:t xml:space="preserve"> </w:t>
      </w:r>
      <w:r w:rsidRPr="00594166">
        <w:rPr>
          <w:rStyle w:val="Refdenotaalpie"/>
          <w:rFonts w:ascii="Palatino Linotype" w:hAnsi="Palatino Linotype"/>
          <w:i/>
          <w:color w:val="000000" w:themeColor="text1"/>
        </w:rPr>
        <w:footnoteReference w:id="3"/>
      </w:r>
      <w:r w:rsidRPr="00594166">
        <w:rPr>
          <w:rFonts w:ascii="Palatino Linotype" w:hAnsi="Palatino Linotype" w:cs="Arial"/>
          <w:i/>
          <w:color w:val="000000" w:themeColor="text1"/>
        </w:rPr>
        <w:t xml:space="preserve">” </w:t>
      </w:r>
    </w:p>
    <w:p w:rsidR="00E54861" w:rsidRDefault="00E54861" w:rsidP="00E54861">
      <w:pPr>
        <w:pStyle w:val="Prrafodelista"/>
        <w:rPr>
          <w:rFonts w:ascii="Palatino Linotype" w:hAnsi="Palatino Linotype" w:cs="Arial"/>
          <w:i/>
          <w:color w:val="000000" w:themeColor="text1"/>
        </w:rPr>
      </w:pPr>
    </w:p>
    <w:p w:rsidR="00E54861" w:rsidRDefault="00E54861" w:rsidP="00E54861">
      <w:pPr>
        <w:pStyle w:val="Prrafodelista"/>
        <w:numPr>
          <w:ilvl w:val="0"/>
          <w:numId w:val="1"/>
        </w:numPr>
        <w:tabs>
          <w:tab w:val="left" w:pos="426"/>
        </w:tabs>
        <w:spacing w:line="360" w:lineRule="auto"/>
        <w:ind w:left="0" w:right="51" w:firstLine="0"/>
        <w:jc w:val="both"/>
        <w:rPr>
          <w:rFonts w:ascii="Palatino Linotype" w:hAnsi="Palatino Linotype" w:cs="Arial"/>
          <w:i/>
          <w:color w:val="000000" w:themeColor="text1"/>
        </w:rPr>
      </w:pPr>
      <w:r w:rsidRPr="00594166">
        <w:rPr>
          <w:rFonts w:ascii="Palatino Linotype" w:hAnsi="Palatino Linotype" w:cs="Arial"/>
          <w:color w:val="000000" w:themeColor="text1"/>
        </w:rPr>
        <w:t xml:space="preserve">A este respecto, y </w:t>
      </w:r>
      <w:r w:rsidRPr="002D01BB">
        <w:rPr>
          <w:rFonts w:ascii="Palatino Linotype" w:hAnsi="Palatino Linotype" w:cs="Arial"/>
          <w:b/>
          <w:color w:val="000000" w:themeColor="text1"/>
        </w:rPr>
        <w:t>PARA DIFERENCIAR</w:t>
      </w:r>
      <w:r w:rsidRPr="00594166">
        <w:rPr>
          <w:rFonts w:ascii="Palatino Linotype" w:hAnsi="Palatino Linotype" w:cs="Arial"/>
          <w:color w:val="000000" w:themeColor="text1"/>
        </w:rPr>
        <w:t xml:space="preserve"> el derecho de petición al derecho de acceso a la información, resulta conducente señalar que José Guadalupe Robles, conceptualiza el derecho a la información como </w:t>
      </w:r>
      <w:r w:rsidRPr="00594166">
        <w:rPr>
          <w:rFonts w:ascii="Palatino Linotype" w:hAnsi="Palatino Linotype" w:cs="Arial"/>
          <w:i/>
          <w:color w:val="000000" w:themeColor="text1"/>
        </w:rPr>
        <w:t>“un derecho fundamental tanto de carácter individual como colectivo, cuyas limitaciones deben estar establecida en la ley, así como una garantía de que la información sea transmitida con claridad y objetividad, por cuanto a que es un bien jurídico que coadyuva al desarrollo de las personas y a la formación de opinión pública de calidad para poder participar y luego influir en la vida pública.</w:t>
      </w:r>
      <w:r w:rsidRPr="00594166">
        <w:rPr>
          <w:rStyle w:val="Refdenotaalpie"/>
          <w:rFonts w:ascii="Palatino Linotype" w:hAnsi="Palatino Linotype"/>
          <w:i/>
          <w:color w:val="000000" w:themeColor="text1"/>
        </w:rPr>
        <w:t xml:space="preserve"> </w:t>
      </w:r>
      <w:r w:rsidRPr="00594166">
        <w:rPr>
          <w:rStyle w:val="Refdenotaalpie"/>
          <w:rFonts w:ascii="Palatino Linotype" w:hAnsi="Palatino Linotype"/>
          <w:i/>
          <w:color w:val="000000" w:themeColor="text1"/>
        </w:rPr>
        <w:footnoteReference w:id="4"/>
      </w:r>
      <w:r w:rsidRPr="00594166">
        <w:rPr>
          <w:rFonts w:ascii="Palatino Linotype" w:hAnsi="Palatino Linotype" w:cs="Arial"/>
          <w:i/>
          <w:color w:val="000000" w:themeColor="text1"/>
        </w:rPr>
        <w:t xml:space="preserve">“(Sic) </w:t>
      </w:r>
    </w:p>
    <w:p w:rsidR="00E54861" w:rsidRPr="006D454D" w:rsidRDefault="00E54861" w:rsidP="00E54861">
      <w:pPr>
        <w:pStyle w:val="Prrafodelista"/>
        <w:rPr>
          <w:rFonts w:ascii="Palatino Linotype" w:hAnsi="Palatino Linotype" w:cs="Arial"/>
          <w:i/>
          <w:color w:val="000000" w:themeColor="text1"/>
        </w:rPr>
      </w:pPr>
    </w:p>
    <w:p w:rsidR="00E54861" w:rsidRDefault="00E54861" w:rsidP="00E54861">
      <w:pPr>
        <w:pStyle w:val="Prrafodelista"/>
        <w:numPr>
          <w:ilvl w:val="0"/>
          <w:numId w:val="1"/>
        </w:numPr>
        <w:tabs>
          <w:tab w:val="left" w:pos="426"/>
        </w:tabs>
        <w:spacing w:line="360" w:lineRule="auto"/>
        <w:ind w:left="0" w:right="51" w:firstLine="0"/>
        <w:jc w:val="both"/>
        <w:rPr>
          <w:rFonts w:ascii="Palatino Linotype" w:hAnsi="Palatino Linotype" w:cs="Arial"/>
          <w:i/>
          <w:color w:val="000000" w:themeColor="text1"/>
        </w:rPr>
      </w:pPr>
      <w:r w:rsidRPr="00594166">
        <w:rPr>
          <w:rFonts w:ascii="Palatino Linotype" w:hAnsi="Palatino Linotype" w:cs="Arial"/>
          <w:color w:val="000000" w:themeColor="text1"/>
        </w:rPr>
        <w:t>Además</w:t>
      </w:r>
      <w:r w:rsidRPr="00594166">
        <w:rPr>
          <w:rFonts w:ascii="Palatino Linotype" w:hAnsi="Palatino Linotype" w:cs="Arial"/>
          <w:color w:val="000000" w:themeColor="text1"/>
          <w:lang w:eastAsia="es-MX"/>
        </w:rPr>
        <w:t xml:space="preserve">, el derecho a la información constituye una prerrogativa a acceder a </w:t>
      </w:r>
      <w:r w:rsidRPr="00594166">
        <w:rPr>
          <w:rFonts w:ascii="Palatino Linotype" w:hAnsi="Palatino Linotype" w:cs="Arial"/>
          <w:color w:val="000000" w:themeColor="text1"/>
        </w:rPr>
        <w:t>documentación</w:t>
      </w:r>
      <w:r w:rsidRPr="00594166">
        <w:rPr>
          <w:rFonts w:ascii="Palatino Linotype" w:hAnsi="Palatino Linotype" w:cs="Arial"/>
          <w:color w:val="000000" w:themeColor="text1"/>
          <w:lang w:eastAsia="es-MX"/>
        </w:rPr>
        <w:t xml:space="preserve"> en </w:t>
      </w:r>
      <w:r w:rsidRPr="00594166">
        <w:rPr>
          <w:rFonts w:ascii="Palatino Linotype" w:hAnsi="Palatino Linotype" w:cs="Arial"/>
          <w:color w:val="000000" w:themeColor="text1"/>
        </w:rPr>
        <w:t>poder</w:t>
      </w:r>
      <w:r w:rsidRPr="00594166">
        <w:rPr>
          <w:rFonts w:ascii="Palatino Linotype" w:hAnsi="Palatino Linotype" w:cs="Arial"/>
          <w:color w:val="000000" w:themeColor="text1"/>
          <w:lang w:eastAsia="es-MX"/>
        </w:rPr>
        <w:t xml:space="preserve"> de los Sujetos </w:t>
      </w:r>
      <w:r w:rsidRPr="00E92374">
        <w:rPr>
          <w:rFonts w:ascii="Palatino Linotype" w:hAnsi="Palatino Linotype" w:cs="Arial"/>
          <w:color w:val="000000" w:themeColor="text1"/>
          <w:lang w:eastAsia="es-MX"/>
        </w:rPr>
        <w:t>Obligados, no así a realizar cuestionamientos,</w:t>
      </w:r>
      <w:r w:rsidRPr="00594166">
        <w:rPr>
          <w:rFonts w:ascii="Palatino Linotype" w:hAnsi="Palatino Linotype" w:cs="Arial"/>
          <w:color w:val="000000" w:themeColor="text1"/>
          <w:lang w:eastAsia="es-MX"/>
        </w:rPr>
        <w:t xml:space="preserve"> o manifestaciones subjetivas. Sirve de apoyo a lo anterior la definición de derecho a la información de Ernesto Villanueva Villanueva que dice: “</w:t>
      </w:r>
      <w:r w:rsidRPr="00594166">
        <w:rPr>
          <w:rFonts w:ascii="Palatino Linotype" w:hAnsi="Palatino Linotype" w:cs="Arial"/>
          <w:i/>
          <w:color w:val="000000" w:themeColor="text1"/>
          <w:lang w:eastAsia="es-MX"/>
        </w:rPr>
        <w:t xml:space="preserve">la prerrogativa de la persona para acceder a datos, registros y todo tipo de informaciones en poder de entidades públicas y empresas privadas que ejercen gasto público o cumplen funciones de autoridad, con las excepciones taxativas que establezca la ley en una sociedad democrática.” (Sic) </w:t>
      </w:r>
      <w:r w:rsidRPr="00594166">
        <w:rPr>
          <w:rStyle w:val="Refdenotaalpie"/>
          <w:rFonts w:ascii="Palatino Linotype" w:hAnsi="Palatino Linotype" w:cs="Arial"/>
          <w:i/>
          <w:color w:val="000000" w:themeColor="text1"/>
          <w:lang w:eastAsia="es-MX"/>
        </w:rPr>
        <w:footnoteReference w:id="5"/>
      </w:r>
    </w:p>
    <w:p w:rsidR="00E54861" w:rsidRDefault="00E54861" w:rsidP="00E54861">
      <w:pPr>
        <w:pStyle w:val="Prrafodelista"/>
        <w:rPr>
          <w:rFonts w:ascii="Palatino Linotype" w:hAnsi="Palatino Linotype" w:cs="Arial"/>
          <w:i/>
          <w:color w:val="000000" w:themeColor="text1"/>
        </w:rPr>
      </w:pPr>
    </w:p>
    <w:p w:rsidR="00E54861" w:rsidRDefault="00E54861" w:rsidP="00E54861">
      <w:pPr>
        <w:pStyle w:val="Prrafodelista"/>
        <w:numPr>
          <w:ilvl w:val="0"/>
          <w:numId w:val="1"/>
        </w:numPr>
        <w:tabs>
          <w:tab w:val="left" w:pos="426"/>
        </w:tabs>
        <w:spacing w:line="360" w:lineRule="auto"/>
        <w:ind w:left="0" w:right="51" w:firstLine="0"/>
        <w:jc w:val="both"/>
        <w:rPr>
          <w:rFonts w:ascii="Palatino Linotype" w:hAnsi="Palatino Linotype" w:cs="Arial"/>
          <w:color w:val="000000" w:themeColor="text1"/>
        </w:rPr>
      </w:pPr>
      <w:r w:rsidRPr="00594166">
        <w:rPr>
          <w:rFonts w:ascii="Palatino Linotype" w:hAnsi="Palatino Linotype" w:cs="Arial"/>
          <w:color w:val="000000" w:themeColor="text1"/>
        </w:rPr>
        <w:lastRenderedPageBreak/>
        <w:t xml:space="preserve">Ahora bien, para entender los alcances de la información pública se considera </w:t>
      </w:r>
      <w:r w:rsidRPr="00594166">
        <w:rPr>
          <w:rFonts w:ascii="Palatino Linotype" w:hAnsi="Palatino Linotype" w:cs="Arial"/>
          <w:color w:val="000000" w:themeColor="text1"/>
          <w:lang w:eastAsia="es-MX"/>
        </w:rPr>
        <w:t>importante</w:t>
      </w:r>
      <w:r w:rsidRPr="00594166">
        <w:rPr>
          <w:rFonts w:ascii="Palatino Linotype" w:hAnsi="Palatino Linotype" w:cs="Arial"/>
          <w:color w:val="000000" w:themeColor="text1"/>
        </w:rPr>
        <w:t xml:space="preserve"> citar el criterio </w:t>
      </w:r>
      <w:r w:rsidRPr="00594166">
        <w:rPr>
          <w:rFonts w:ascii="Palatino Linotype" w:hAnsi="Palatino Linotype" w:cs="Arial"/>
          <w:bCs/>
          <w:color w:val="000000" w:themeColor="text1"/>
          <w:lang w:eastAsia="es-MX"/>
        </w:rPr>
        <w:t xml:space="preserve">de interpretación en el orden administrativo número 0002-11, emitido por Acuerdo del Pleno de este Instituto de Transparencia y Acceso a la Información Pública del Estado de México y Municipios, publicado en el Periódico Oficial del Gobierno del Estado Libre y Soberano de México “Gaceta del Gobierno” el diecinueve de octubre de dos mil once, </w:t>
      </w:r>
      <w:r w:rsidRPr="00594166">
        <w:rPr>
          <w:rFonts w:ascii="Palatino Linotype" w:hAnsi="Palatino Linotype" w:cs="Arial"/>
          <w:color w:val="000000" w:themeColor="text1"/>
        </w:rPr>
        <w:t>cuyo rubro y texto dispone:</w:t>
      </w:r>
    </w:p>
    <w:p w:rsidR="00E54861" w:rsidRPr="00E004D6" w:rsidRDefault="00E54861" w:rsidP="00E54861">
      <w:pPr>
        <w:pStyle w:val="Prrafodelista"/>
        <w:rPr>
          <w:rFonts w:ascii="Palatino Linotype" w:hAnsi="Palatino Linotype" w:cs="Arial"/>
          <w:color w:val="000000" w:themeColor="text1"/>
        </w:rPr>
      </w:pPr>
    </w:p>
    <w:p w:rsidR="00E54861" w:rsidRPr="00594166" w:rsidRDefault="00E54861" w:rsidP="00E54861">
      <w:pPr>
        <w:autoSpaceDE w:val="0"/>
        <w:autoSpaceDN w:val="0"/>
        <w:adjustRightInd w:val="0"/>
        <w:ind w:left="567" w:right="567"/>
        <w:jc w:val="both"/>
        <w:rPr>
          <w:rFonts w:ascii="Palatino Linotype" w:hAnsi="Palatino Linotype" w:cs="Arial"/>
          <w:b/>
          <w:i/>
          <w:color w:val="000000" w:themeColor="text1"/>
        </w:rPr>
      </w:pPr>
      <w:r w:rsidRPr="00594166">
        <w:rPr>
          <w:rFonts w:ascii="Palatino Linotype" w:hAnsi="Palatino Linotype" w:cs="Arial"/>
          <w:b/>
          <w:i/>
          <w:color w:val="000000" w:themeColor="text1"/>
        </w:rPr>
        <w:t>“CRITERIO 0002-11</w:t>
      </w:r>
    </w:p>
    <w:p w:rsidR="00E54861" w:rsidRPr="00594166" w:rsidRDefault="00E54861" w:rsidP="00E54861">
      <w:pPr>
        <w:autoSpaceDE w:val="0"/>
        <w:autoSpaceDN w:val="0"/>
        <w:adjustRightInd w:val="0"/>
        <w:spacing w:line="360" w:lineRule="auto"/>
        <w:ind w:left="567" w:right="567"/>
        <w:jc w:val="both"/>
        <w:rPr>
          <w:rFonts w:ascii="Palatino Linotype" w:hAnsi="Palatino Linotype" w:cs="Arial"/>
          <w:i/>
          <w:color w:val="000000" w:themeColor="text1"/>
        </w:rPr>
      </w:pPr>
      <w:r w:rsidRPr="00594166">
        <w:rPr>
          <w:rFonts w:ascii="Palatino Linotype" w:hAnsi="Palatino Linotype" w:cs="Arial"/>
          <w:b/>
          <w:i/>
          <w:color w:val="000000" w:themeColor="text1"/>
        </w:rPr>
        <w:t xml:space="preserve">INFORMACIÓN PÚBLICA, CONCEPTO DE, EN MATERIA DE TRANSPARENCIA. INTERPRETACIÓN TEMÁTICA DE LOS ARTÍCULOS 2, FRACCIÓN </w:t>
      </w:r>
      <w:r w:rsidRPr="00594166">
        <w:rPr>
          <w:rFonts w:ascii="Palatino Linotype" w:hAnsi="Palatino Linotype" w:cs="Arial"/>
          <w:b/>
          <w:bCs/>
          <w:i/>
          <w:color w:val="000000" w:themeColor="text1"/>
        </w:rPr>
        <w:t xml:space="preserve">V, XV, Y XVI, </w:t>
      </w:r>
      <w:r w:rsidRPr="00594166">
        <w:rPr>
          <w:rFonts w:ascii="Palatino Linotype" w:hAnsi="Palatino Linotype" w:cs="Arial"/>
          <w:b/>
          <w:i/>
          <w:color w:val="000000" w:themeColor="text1"/>
        </w:rPr>
        <w:t>32, 4,11 Y 41.</w:t>
      </w:r>
      <w:r w:rsidRPr="00594166">
        <w:rPr>
          <w:rFonts w:ascii="Palatino Linotype" w:hAnsi="Palatino Linotype" w:cs="Arial"/>
          <w:i/>
          <w:color w:val="000000" w:themeColor="text1"/>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E54861" w:rsidRPr="00594166" w:rsidRDefault="00E54861" w:rsidP="00E54861">
      <w:pPr>
        <w:autoSpaceDE w:val="0"/>
        <w:autoSpaceDN w:val="0"/>
        <w:adjustRightInd w:val="0"/>
        <w:spacing w:line="360" w:lineRule="auto"/>
        <w:ind w:left="567" w:right="567"/>
        <w:jc w:val="both"/>
        <w:rPr>
          <w:rFonts w:ascii="Palatino Linotype" w:hAnsi="Palatino Linotype" w:cs="Arial"/>
          <w:i/>
          <w:color w:val="000000" w:themeColor="text1"/>
        </w:rPr>
      </w:pPr>
      <w:r w:rsidRPr="00594166">
        <w:rPr>
          <w:rFonts w:ascii="Palatino Linotype" w:hAnsi="Palatino Linotype" w:cs="Arial"/>
          <w:i/>
          <w:color w:val="000000" w:themeColor="text1"/>
        </w:rPr>
        <w:t>En consecuencia el acceso a la información se refiere a que se cumplan cualquiera de los siguientes tres supuestos:</w:t>
      </w:r>
    </w:p>
    <w:p w:rsidR="00E54861" w:rsidRPr="00594166" w:rsidRDefault="00E54861" w:rsidP="00E54861">
      <w:pPr>
        <w:autoSpaceDE w:val="0"/>
        <w:autoSpaceDN w:val="0"/>
        <w:adjustRightInd w:val="0"/>
        <w:spacing w:line="360" w:lineRule="auto"/>
        <w:ind w:left="567" w:right="567"/>
        <w:jc w:val="both"/>
        <w:rPr>
          <w:rFonts w:ascii="Palatino Linotype" w:hAnsi="Palatino Linotype" w:cs="Arial"/>
          <w:i/>
          <w:color w:val="000000" w:themeColor="text1"/>
        </w:rPr>
      </w:pPr>
      <w:r w:rsidRPr="00594166">
        <w:rPr>
          <w:rFonts w:ascii="Palatino Linotype" w:hAnsi="Palatino Linotype" w:cs="Arial"/>
          <w:i/>
          <w:color w:val="000000" w:themeColor="text1"/>
        </w:rPr>
        <w:t>Que se trate de información registrada en cualquier soporte documental, que en ejercicio de las atribuciones conferidas, sea generada por los Sujetos Obligados;</w:t>
      </w:r>
    </w:p>
    <w:p w:rsidR="00E54861" w:rsidRPr="00594166" w:rsidRDefault="00E54861" w:rsidP="00E54861">
      <w:pPr>
        <w:autoSpaceDE w:val="0"/>
        <w:autoSpaceDN w:val="0"/>
        <w:adjustRightInd w:val="0"/>
        <w:spacing w:line="360" w:lineRule="auto"/>
        <w:ind w:left="567" w:right="567"/>
        <w:jc w:val="both"/>
        <w:rPr>
          <w:rFonts w:ascii="Palatino Linotype" w:hAnsi="Palatino Linotype" w:cs="Arial"/>
          <w:i/>
          <w:color w:val="000000" w:themeColor="text1"/>
        </w:rPr>
      </w:pPr>
      <w:r w:rsidRPr="00594166">
        <w:rPr>
          <w:rFonts w:ascii="Palatino Linotype" w:hAnsi="Palatino Linotype" w:cs="Arial"/>
          <w:i/>
          <w:color w:val="000000" w:themeColor="text1"/>
        </w:rPr>
        <w:t>Que se trate de información registrada en cualquier soporte documental, que en ejercicio de las atribuciones conferidas, sea administrada por los Sujetos Obligados, y</w:t>
      </w:r>
    </w:p>
    <w:p w:rsidR="00E54861" w:rsidRDefault="00E54861" w:rsidP="00E54861">
      <w:pPr>
        <w:autoSpaceDE w:val="0"/>
        <w:autoSpaceDN w:val="0"/>
        <w:adjustRightInd w:val="0"/>
        <w:spacing w:line="360" w:lineRule="auto"/>
        <w:ind w:left="567" w:right="567"/>
        <w:jc w:val="both"/>
        <w:rPr>
          <w:rFonts w:ascii="Palatino Linotype" w:hAnsi="Palatino Linotype" w:cs="Arial"/>
          <w:i/>
          <w:color w:val="000000" w:themeColor="text1"/>
        </w:rPr>
      </w:pPr>
      <w:r w:rsidRPr="00594166">
        <w:rPr>
          <w:rFonts w:ascii="Palatino Linotype" w:hAnsi="Palatino Linotype" w:cs="Arial"/>
          <w:i/>
          <w:color w:val="000000" w:themeColor="text1"/>
        </w:rPr>
        <w:lastRenderedPageBreak/>
        <w:t>Que se trate de información registrada en cualquier soporte documental, que en ejercicio de las atribuciones conferidas, se encuentre en posesión de los Sujetos Obligados.”</w:t>
      </w:r>
    </w:p>
    <w:p w:rsidR="00E54861" w:rsidRPr="00594166" w:rsidRDefault="00E54861" w:rsidP="00E54861">
      <w:pPr>
        <w:autoSpaceDE w:val="0"/>
        <w:autoSpaceDN w:val="0"/>
        <w:adjustRightInd w:val="0"/>
        <w:spacing w:line="360" w:lineRule="auto"/>
        <w:ind w:left="567" w:right="567"/>
        <w:jc w:val="both"/>
        <w:rPr>
          <w:rFonts w:ascii="Palatino Linotype" w:hAnsi="Palatino Linotype" w:cs="Arial"/>
          <w:i/>
          <w:color w:val="000000" w:themeColor="text1"/>
        </w:rPr>
      </w:pPr>
    </w:p>
    <w:p w:rsidR="00E54861" w:rsidRPr="00E54861" w:rsidRDefault="00E54861" w:rsidP="00E54861">
      <w:pPr>
        <w:pStyle w:val="Prrafodelista"/>
        <w:numPr>
          <w:ilvl w:val="0"/>
          <w:numId w:val="1"/>
        </w:numPr>
        <w:tabs>
          <w:tab w:val="left" w:pos="426"/>
        </w:tabs>
        <w:spacing w:line="360" w:lineRule="auto"/>
        <w:ind w:left="0" w:right="51" w:firstLine="0"/>
        <w:jc w:val="both"/>
        <w:rPr>
          <w:rFonts w:ascii="Palatino Linotype" w:hAnsi="Palatino Linotype"/>
          <w:color w:val="000000" w:themeColor="text1"/>
        </w:rPr>
      </w:pPr>
      <w:r w:rsidRPr="00D41CFF">
        <w:rPr>
          <w:rFonts w:ascii="Palatino Linotype" w:hAnsi="Palatino Linotype" w:cs="Arial"/>
          <w:color w:val="000000" w:themeColor="text1"/>
        </w:rPr>
        <w:t xml:space="preserve">De </w:t>
      </w:r>
      <w:r w:rsidRPr="00D41CFF">
        <w:rPr>
          <w:rFonts w:ascii="Palatino Linotype" w:hAnsi="Palatino Linotype" w:cs="Arial"/>
          <w:color w:val="000000" w:themeColor="text1"/>
          <w:lang w:eastAsia="es-MX"/>
        </w:rPr>
        <w:t>lo</w:t>
      </w:r>
      <w:r w:rsidRPr="00D41CFF">
        <w:rPr>
          <w:rFonts w:ascii="Palatino Linotype" w:hAnsi="Palatino Linotype" w:cs="Arial"/>
          <w:color w:val="000000" w:themeColor="text1"/>
        </w:rPr>
        <w:t xml:space="preserve"> anterior, se puede concluir que la distinción entre el derecho de petición y el derecho de acceso a la información estriba, principalmente, en que en el primero de ellos </w:t>
      </w:r>
      <w:r w:rsidRPr="00D41CFF">
        <w:rPr>
          <w:rFonts w:ascii="Palatino Linotype" w:hAnsi="Palatino Linotype" w:cs="Arial"/>
          <w:color w:val="000000" w:themeColor="text1"/>
          <w:lang w:eastAsia="es-MX"/>
        </w:rPr>
        <w:t xml:space="preserve">la pretensión del peticionario consiste generalmente en obligar a la autoridad responsable a que </w:t>
      </w:r>
      <w:r w:rsidRPr="00D41CFF">
        <w:rPr>
          <w:rFonts w:ascii="Palatino Linotype" w:hAnsi="Palatino Linotype" w:cs="Arial"/>
          <w:b/>
          <w:color w:val="000000" w:themeColor="text1"/>
          <w:u w:val="single"/>
          <w:lang w:eastAsia="es-MX"/>
        </w:rPr>
        <w:t>actúe en el sentido de contestar lo solicitado</w:t>
      </w:r>
      <w:r w:rsidRPr="00D41CFF">
        <w:rPr>
          <w:rFonts w:ascii="Palatino Linotype" w:hAnsi="Palatino Linotype" w:cs="Arial"/>
          <w:color w:val="000000" w:themeColor="text1"/>
          <w:lang w:eastAsia="es-MX"/>
        </w:rPr>
        <w:t xml:space="preserve">; mientras que en el </w:t>
      </w:r>
      <w:r w:rsidRPr="00D41CFF">
        <w:rPr>
          <w:rFonts w:ascii="Palatino Linotype" w:hAnsi="Palatino Linotype" w:cs="Arial"/>
          <w:bCs/>
          <w:color w:val="000000" w:themeColor="text1"/>
          <w:lang w:eastAsia="es-CO"/>
        </w:rPr>
        <w:t>segundo supuesto, la petición se encamina primordialmente a</w:t>
      </w:r>
      <w:r w:rsidRPr="00D41CFF">
        <w:rPr>
          <w:rFonts w:ascii="Palatino Linotype" w:hAnsi="Palatino Linotype" w:cs="Arial"/>
          <w:color w:val="000000" w:themeColor="text1"/>
        </w:rPr>
        <w:t xml:space="preserve"> permitir el </w:t>
      </w:r>
      <w:r w:rsidRPr="00D41CFF">
        <w:rPr>
          <w:rFonts w:ascii="Palatino Linotype" w:hAnsi="Palatino Linotype" w:cs="Arial"/>
          <w:color w:val="000000" w:themeColor="text1"/>
          <w:lang w:eastAsia="es-CO"/>
        </w:rPr>
        <w:t xml:space="preserve">acceso a datos, registros y todo tipo de información pública </w:t>
      </w:r>
      <w:r w:rsidRPr="0095341F">
        <w:rPr>
          <w:rFonts w:ascii="Palatino Linotype" w:hAnsi="Palatino Linotype" w:cs="Arial"/>
          <w:b/>
          <w:color w:val="000000" w:themeColor="text1"/>
          <w:u w:val="single"/>
          <w:lang w:eastAsia="es-CO"/>
        </w:rPr>
        <w:t>que conste en documentos</w:t>
      </w:r>
      <w:r w:rsidRPr="00D41CFF">
        <w:rPr>
          <w:rFonts w:ascii="Palatino Linotype" w:hAnsi="Palatino Linotype" w:cs="Arial"/>
          <w:color w:val="000000" w:themeColor="text1"/>
          <w:lang w:eastAsia="es-CO"/>
        </w:rPr>
        <w:t xml:space="preserve">, sea generada o se encuentre en posesión de </w:t>
      </w:r>
      <w:r>
        <w:rPr>
          <w:rFonts w:ascii="Palatino Linotype" w:hAnsi="Palatino Linotype" w:cs="Arial"/>
          <w:color w:val="000000" w:themeColor="text1"/>
        </w:rPr>
        <w:t>la autoridad, misma que deberá ser entregada por el o los servidores públicos habilitados competentes.</w:t>
      </w:r>
    </w:p>
    <w:p w:rsidR="00E54861" w:rsidRPr="00E92374" w:rsidRDefault="00E54861" w:rsidP="00E54861">
      <w:pPr>
        <w:pStyle w:val="Prrafodelista"/>
        <w:tabs>
          <w:tab w:val="left" w:pos="426"/>
        </w:tabs>
        <w:spacing w:line="360" w:lineRule="auto"/>
        <w:ind w:left="0" w:right="51"/>
        <w:jc w:val="both"/>
        <w:rPr>
          <w:rFonts w:ascii="Palatino Linotype" w:hAnsi="Palatino Linotype"/>
          <w:color w:val="000000" w:themeColor="text1"/>
        </w:rPr>
      </w:pPr>
    </w:p>
    <w:p w:rsidR="00E54861" w:rsidRDefault="00E54861" w:rsidP="00763059">
      <w:pPr>
        <w:pStyle w:val="Prrafodelista"/>
        <w:numPr>
          <w:ilvl w:val="0"/>
          <w:numId w:val="1"/>
        </w:numPr>
        <w:tabs>
          <w:tab w:val="left" w:pos="426"/>
        </w:tabs>
        <w:spacing w:line="360" w:lineRule="auto"/>
        <w:ind w:left="0" w:right="51" w:firstLine="0"/>
        <w:jc w:val="both"/>
        <w:rPr>
          <w:rFonts w:ascii="Palatino Linotype" w:hAnsi="Palatino Linotype"/>
          <w:color w:val="000000" w:themeColor="text1"/>
        </w:rPr>
      </w:pPr>
      <w:r>
        <w:rPr>
          <w:rFonts w:ascii="Palatino Linotype" w:hAnsi="Palatino Linotype"/>
          <w:color w:val="000000" w:themeColor="text1"/>
        </w:rPr>
        <w:t>En ese tenor, la</w:t>
      </w:r>
      <w:r w:rsidR="00763059">
        <w:rPr>
          <w:rFonts w:ascii="Palatino Linotype" w:hAnsi="Palatino Linotype"/>
          <w:color w:val="000000" w:themeColor="text1"/>
        </w:rPr>
        <w:t xml:space="preserve"> </w:t>
      </w:r>
      <w:r w:rsidR="00763059" w:rsidRPr="00763059">
        <w:rPr>
          <w:rFonts w:ascii="Palatino Linotype" w:hAnsi="Palatino Linotype"/>
          <w:color w:val="000000" w:themeColor="text1"/>
        </w:rPr>
        <w:t xml:space="preserve">Dirección </w:t>
      </w:r>
      <w:r w:rsidR="00763059" w:rsidRPr="00763059">
        <w:rPr>
          <w:rFonts w:ascii="Palatino Linotype" w:hAnsi="Palatino Linotype" w:cs="Arial"/>
          <w:color w:val="000000" w:themeColor="text1"/>
        </w:rPr>
        <w:t>de</w:t>
      </w:r>
      <w:r w:rsidR="00763059" w:rsidRPr="00763059">
        <w:rPr>
          <w:rFonts w:ascii="Palatino Linotype" w:hAnsi="Palatino Linotype"/>
          <w:color w:val="000000" w:themeColor="text1"/>
        </w:rPr>
        <w:t xml:space="preserve"> Educación Secundaria y Servicios de Apoyo</w:t>
      </w:r>
      <w:r w:rsidR="00763059">
        <w:rPr>
          <w:rFonts w:ascii="Palatino Linotype" w:hAnsi="Palatino Linotype"/>
          <w:color w:val="000000" w:themeColor="text1"/>
        </w:rPr>
        <w:t>, de acuerdo con el Manual General d</w:t>
      </w:r>
      <w:r w:rsidR="00763059" w:rsidRPr="00763059">
        <w:rPr>
          <w:rFonts w:ascii="Palatino Linotype" w:hAnsi="Palatino Linotype"/>
          <w:color w:val="000000" w:themeColor="text1"/>
        </w:rPr>
        <w:t xml:space="preserve">e Organización </w:t>
      </w:r>
      <w:r w:rsidR="00763059">
        <w:rPr>
          <w:rFonts w:ascii="Palatino Linotype" w:hAnsi="Palatino Linotype"/>
          <w:color w:val="000000" w:themeColor="text1"/>
        </w:rPr>
        <w:t>d</w:t>
      </w:r>
      <w:r w:rsidR="00763059" w:rsidRPr="00763059">
        <w:rPr>
          <w:rFonts w:ascii="Palatino Linotype" w:hAnsi="Palatino Linotype"/>
          <w:color w:val="000000" w:themeColor="text1"/>
        </w:rPr>
        <w:t xml:space="preserve">e Servicios Educativos Integrados </w:t>
      </w:r>
      <w:r w:rsidR="00763059">
        <w:rPr>
          <w:rFonts w:ascii="Palatino Linotype" w:hAnsi="Palatino Linotype"/>
          <w:color w:val="000000" w:themeColor="text1"/>
        </w:rPr>
        <w:t>al Estado d</w:t>
      </w:r>
      <w:r w:rsidR="00763059" w:rsidRPr="00763059">
        <w:rPr>
          <w:rFonts w:ascii="Palatino Linotype" w:hAnsi="Palatino Linotype"/>
          <w:color w:val="000000" w:themeColor="text1"/>
        </w:rPr>
        <w:t>e México</w:t>
      </w:r>
      <w:r w:rsidR="00763059">
        <w:rPr>
          <w:rFonts w:ascii="Palatino Linotype" w:hAnsi="Palatino Linotype"/>
          <w:color w:val="000000" w:themeColor="text1"/>
        </w:rPr>
        <w:t>, detenta las siguientes funciones:</w:t>
      </w:r>
    </w:p>
    <w:p w:rsidR="00763059" w:rsidRPr="00763059" w:rsidRDefault="00763059" w:rsidP="00763059">
      <w:pPr>
        <w:pStyle w:val="Prrafodelista"/>
        <w:rPr>
          <w:rFonts w:ascii="Palatino Linotype" w:hAnsi="Palatino Linotype"/>
          <w:color w:val="000000" w:themeColor="text1"/>
        </w:rPr>
      </w:pPr>
    </w:p>
    <w:p w:rsidR="00763059" w:rsidRDefault="00763059" w:rsidP="00C254D1">
      <w:pPr>
        <w:pStyle w:val="Prrafodelista"/>
        <w:numPr>
          <w:ilvl w:val="0"/>
          <w:numId w:val="29"/>
        </w:numPr>
        <w:tabs>
          <w:tab w:val="left" w:pos="426"/>
        </w:tabs>
        <w:spacing w:line="360" w:lineRule="auto"/>
        <w:ind w:right="51"/>
        <w:jc w:val="both"/>
        <w:rPr>
          <w:rFonts w:ascii="Palatino Linotype" w:hAnsi="Palatino Linotype"/>
          <w:color w:val="000000" w:themeColor="text1"/>
        </w:rPr>
      </w:pPr>
      <w:r w:rsidRPr="00763059">
        <w:rPr>
          <w:rFonts w:ascii="Palatino Linotype" w:hAnsi="Palatino Linotype"/>
          <w:color w:val="000000" w:themeColor="text1"/>
        </w:rPr>
        <w:t>Planear, dirigir, controlar y evaluar la prestación de los servicios de educación secundaria general, técnica y telesecundaria, así como</w:t>
      </w:r>
      <w:r>
        <w:rPr>
          <w:rFonts w:ascii="Palatino Linotype" w:hAnsi="Palatino Linotype"/>
          <w:color w:val="000000" w:themeColor="text1"/>
        </w:rPr>
        <w:t xml:space="preserve"> </w:t>
      </w:r>
      <w:r w:rsidRPr="00763059">
        <w:rPr>
          <w:rFonts w:ascii="Palatino Linotype" w:hAnsi="Palatino Linotype"/>
          <w:color w:val="000000" w:themeColor="text1"/>
        </w:rPr>
        <w:t>los servicios de apoyo educativo, de acuerdo con las disposiciones jurídicas aplicables.</w:t>
      </w:r>
    </w:p>
    <w:p w:rsidR="00C254D1" w:rsidRPr="00763059" w:rsidRDefault="00C254D1" w:rsidP="00C254D1">
      <w:pPr>
        <w:pStyle w:val="Prrafodelista"/>
        <w:tabs>
          <w:tab w:val="left" w:pos="426"/>
        </w:tabs>
        <w:spacing w:line="360" w:lineRule="auto"/>
        <w:ind w:right="51"/>
        <w:jc w:val="both"/>
        <w:rPr>
          <w:rFonts w:ascii="Palatino Linotype" w:hAnsi="Palatino Linotype"/>
          <w:color w:val="000000" w:themeColor="text1"/>
        </w:rPr>
      </w:pPr>
    </w:p>
    <w:p w:rsidR="00763059" w:rsidRDefault="00763059" w:rsidP="00477DC7">
      <w:pPr>
        <w:pStyle w:val="Prrafodelista"/>
        <w:numPr>
          <w:ilvl w:val="0"/>
          <w:numId w:val="29"/>
        </w:numPr>
        <w:tabs>
          <w:tab w:val="left" w:pos="426"/>
        </w:tabs>
        <w:spacing w:line="360" w:lineRule="auto"/>
        <w:ind w:right="51"/>
        <w:jc w:val="both"/>
        <w:rPr>
          <w:rFonts w:ascii="Palatino Linotype" w:hAnsi="Palatino Linotype"/>
          <w:color w:val="000000" w:themeColor="text1"/>
        </w:rPr>
      </w:pPr>
      <w:r w:rsidRPr="00763059">
        <w:rPr>
          <w:rFonts w:ascii="Palatino Linotype" w:hAnsi="Palatino Linotype"/>
          <w:color w:val="000000" w:themeColor="text1"/>
        </w:rPr>
        <w:t xml:space="preserve">Diseñar e instrumentar los mecanismos que permitan evaluar los resultados obtenidos en la aplicación de las normas, el cumplimiento de planes y programas de estudio, la utilización de materiales didácticos e instrumentos </w:t>
      </w:r>
      <w:r w:rsidRPr="00763059">
        <w:rPr>
          <w:rFonts w:ascii="Palatino Linotype" w:hAnsi="Palatino Linotype"/>
          <w:color w:val="000000" w:themeColor="text1"/>
        </w:rPr>
        <w:lastRenderedPageBreak/>
        <w:t>para la medición del aprendizaje, así como la</w:t>
      </w:r>
      <w:r>
        <w:rPr>
          <w:rFonts w:ascii="Palatino Linotype" w:hAnsi="Palatino Linotype"/>
          <w:color w:val="000000" w:themeColor="text1"/>
        </w:rPr>
        <w:t xml:space="preserve"> </w:t>
      </w:r>
      <w:r w:rsidRPr="00763059">
        <w:rPr>
          <w:rFonts w:ascii="Palatino Linotype" w:hAnsi="Palatino Linotype"/>
          <w:color w:val="000000" w:themeColor="text1"/>
        </w:rPr>
        <w:t>realización de programas de calidad en la prestación de los servicios educativos.</w:t>
      </w:r>
    </w:p>
    <w:p w:rsidR="0002587C" w:rsidRPr="00763059" w:rsidRDefault="0002587C" w:rsidP="0002587C">
      <w:pPr>
        <w:pStyle w:val="Prrafodelista"/>
        <w:tabs>
          <w:tab w:val="left" w:pos="426"/>
        </w:tabs>
        <w:spacing w:line="360" w:lineRule="auto"/>
        <w:ind w:right="51"/>
        <w:jc w:val="both"/>
        <w:rPr>
          <w:rFonts w:ascii="Palatino Linotype" w:hAnsi="Palatino Linotype"/>
          <w:color w:val="000000" w:themeColor="text1"/>
        </w:rPr>
      </w:pPr>
    </w:p>
    <w:p w:rsidR="00763059" w:rsidRDefault="00763059" w:rsidP="00477DC7">
      <w:pPr>
        <w:pStyle w:val="Prrafodelista"/>
        <w:numPr>
          <w:ilvl w:val="0"/>
          <w:numId w:val="29"/>
        </w:numPr>
        <w:tabs>
          <w:tab w:val="left" w:pos="426"/>
        </w:tabs>
        <w:spacing w:line="360" w:lineRule="auto"/>
        <w:ind w:right="51"/>
        <w:jc w:val="both"/>
        <w:rPr>
          <w:rFonts w:ascii="Palatino Linotype" w:hAnsi="Palatino Linotype"/>
          <w:color w:val="000000" w:themeColor="text1"/>
        </w:rPr>
      </w:pPr>
      <w:r w:rsidRPr="00763059">
        <w:rPr>
          <w:rFonts w:ascii="Palatino Linotype" w:hAnsi="Palatino Linotype"/>
          <w:color w:val="000000" w:themeColor="text1"/>
        </w:rPr>
        <w:t>Analizar y opinar sobre las propuestas de contenidos regionales, actualización y adecuación del plan y programas de estudio de las</w:t>
      </w:r>
      <w:r>
        <w:rPr>
          <w:rFonts w:ascii="Palatino Linotype" w:hAnsi="Palatino Linotype"/>
          <w:color w:val="000000" w:themeColor="text1"/>
        </w:rPr>
        <w:t xml:space="preserve"> </w:t>
      </w:r>
      <w:r w:rsidRPr="00763059">
        <w:rPr>
          <w:rFonts w:ascii="Palatino Linotype" w:hAnsi="Palatino Linotype"/>
          <w:color w:val="000000" w:themeColor="text1"/>
        </w:rPr>
        <w:t>diferentes vertientes de su competencia y presentarlas a la Coordinación Académica y de Operación Educativa.</w:t>
      </w:r>
    </w:p>
    <w:p w:rsidR="0002587C" w:rsidRPr="0002587C" w:rsidRDefault="0002587C" w:rsidP="0002587C">
      <w:pPr>
        <w:pStyle w:val="Prrafodelista"/>
        <w:rPr>
          <w:rFonts w:ascii="Palatino Linotype" w:hAnsi="Palatino Linotype"/>
          <w:color w:val="000000" w:themeColor="text1"/>
        </w:rPr>
      </w:pPr>
    </w:p>
    <w:p w:rsidR="00763059" w:rsidRDefault="00763059" w:rsidP="00477DC7">
      <w:pPr>
        <w:pStyle w:val="Prrafodelista"/>
        <w:numPr>
          <w:ilvl w:val="0"/>
          <w:numId w:val="29"/>
        </w:numPr>
        <w:tabs>
          <w:tab w:val="left" w:pos="426"/>
        </w:tabs>
        <w:spacing w:line="360" w:lineRule="auto"/>
        <w:ind w:right="51"/>
        <w:jc w:val="both"/>
        <w:rPr>
          <w:rFonts w:ascii="Palatino Linotype" w:hAnsi="Palatino Linotype"/>
          <w:color w:val="000000" w:themeColor="text1"/>
        </w:rPr>
      </w:pPr>
      <w:r w:rsidRPr="00763059">
        <w:rPr>
          <w:rFonts w:ascii="Palatino Linotype" w:hAnsi="Palatino Linotype"/>
          <w:color w:val="000000" w:themeColor="text1"/>
        </w:rPr>
        <w:t>Dirigir la ejecución del plan y programas de estudio, así como las acciones pedagógicas complementarias, servicios de educación física,</w:t>
      </w:r>
      <w:r>
        <w:rPr>
          <w:rFonts w:ascii="Palatino Linotype" w:hAnsi="Palatino Linotype"/>
          <w:color w:val="000000" w:themeColor="text1"/>
        </w:rPr>
        <w:t xml:space="preserve"> </w:t>
      </w:r>
      <w:r w:rsidRPr="00763059">
        <w:rPr>
          <w:rFonts w:ascii="Palatino Linotype" w:hAnsi="Palatino Linotype"/>
          <w:color w:val="000000" w:themeColor="text1"/>
        </w:rPr>
        <w:t>extensión, vinculación y tecnología de la información y la comunicación en la educación, en el ámbito de su competencia.</w:t>
      </w:r>
    </w:p>
    <w:p w:rsidR="0002587C" w:rsidRPr="0002587C" w:rsidRDefault="0002587C" w:rsidP="0002587C">
      <w:pPr>
        <w:pStyle w:val="Prrafodelista"/>
        <w:rPr>
          <w:rFonts w:ascii="Palatino Linotype" w:hAnsi="Palatino Linotype"/>
          <w:color w:val="000000" w:themeColor="text1"/>
        </w:rPr>
      </w:pPr>
    </w:p>
    <w:p w:rsidR="00763059" w:rsidRDefault="00763059" w:rsidP="00477DC7">
      <w:pPr>
        <w:pStyle w:val="Prrafodelista"/>
        <w:numPr>
          <w:ilvl w:val="0"/>
          <w:numId w:val="29"/>
        </w:numPr>
        <w:tabs>
          <w:tab w:val="left" w:pos="426"/>
        </w:tabs>
        <w:spacing w:line="360" w:lineRule="auto"/>
        <w:ind w:right="51"/>
        <w:jc w:val="both"/>
        <w:rPr>
          <w:rFonts w:ascii="Palatino Linotype" w:hAnsi="Palatino Linotype"/>
          <w:color w:val="000000" w:themeColor="text1"/>
        </w:rPr>
      </w:pPr>
      <w:r w:rsidRPr="00763059">
        <w:rPr>
          <w:rFonts w:ascii="Palatino Linotype" w:hAnsi="Palatino Linotype"/>
          <w:color w:val="000000" w:themeColor="text1"/>
        </w:rPr>
        <w:t>Coadyuvar en la instrumentación de las acciones derivadas de la normatividad en materia del Servicio Profesional Docente, en el</w:t>
      </w:r>
      <w:r>
        <w:rPr>
          <w:rFonts w:ascii="Palatino Linotype" w:hAnsi="Palatino Linotype"/>
          <w:color w:val="000000" w:themeColor="text1"/>
        </w:rPr>
        <w:t xml:space="preserve"> </w:t>
      </w:r>
      <w:r w:rsidRPr="00763059">
        <w:rPr>
          <w:rFonts w:ascii="Palatino Linotype" w:hAnsi="Palatino Linotype"/>
          <w:color w:val="000000" w:themeColor="text1"/>
        </w:rPr>
        <w:t>ámbito de su competencia.</w:t>
      </w:r>
    </w:p>
    <w:p w:rsidR="0002587C" w:rsidRPr="0002587C" w:rsidRDefault="0002587C" w:rsidP="0002587C">
      <w:pPr>
        <w:pStyle w:val="Prrafodelista"/>
        <w:rPr>
          <w:rFonts w:ascii="Palatino Linotype" w:hAnsi="Palatino Linotype"/>
          <w:color w:val="000000" w:themeColor="text1"/>
        </w:rPr>
      </w:pPr>
    </w:p>
    <w:p w:rsidR="00763059" w:rsidRDefault="00763059" w:rsidP="00763059">
      <w:pPr>
        <w:pStyle w:val="Prrafodelista"/>
        <w:numPr>
          <w:ilvl w:val="0"/>
          <w:numId w:val="29"/>
        </w:numPr>
        <w:tabs>
          <w:tab w:val="left" w:pos="426"/>
        </w:tabs>
        <w:spacing w:line="360" w:lineRule="auto"/>
        <w:ind w:right="51"/>
        <w:jc w:val="both"/>
        <w:rPr>
          <w:rFonts w:ascii="Palatino Linotype" w:hAnsi="Palatino Linotype"/>
          <w:color w:val="000000" w:themeColor="text1"/>
        </w:rPr>
      </w:pPr>
      <w:r w:rsidRPr="00763059">
        <w:rPr>
          <w:rFonts w:ascii="Palatino Linotype" w:hAnsi="Palatino Linotype"/>
          <w:color w:val="000000" w:themeColor="text1"/>
        </w:rPr>
        <w:t>Dirigir la operación de los programas de apoyo educativo y de participación social.</w:t>
      </w:r>
    </w:p>
    <w:p w:rsidR="0002587C" w:rsidRPr="0002587C" w:rsidRDefault="0002587C" w:rsidP="0002587C">
      <w:pPr>
        <w:pStyle w:val="Prrafodelista"/>
        <w:rPr>
          <w:rFonts w:ascii="Palatino Linotype" w:hAnsi="Palatino Linotype"/>
          <w:color w:val="000000" w:themeColor="text1"/>
        </w:rPr>
      </w:pPr>
    </w:p>
    <w:p w:rsidR="00763059" w:rsidRPr="00763059" w:rsidRDefault="00763059" w:rsidP="00763059">
      <w:pPr>
        <w:pStyle w:val="Prrafodelista"/>
        <w:numPr>
          <w:ilvl w:val="0"/>
          <w:numId w:val="29"/>
        </w:numPr>
        <w:tabs>
          <w:tab w:val="left" w:pos="426"/>
        </w:tabs>
        <w:spacing w:line="360" w:lineRule="auto"/>
        <w:ind w:right="51"/>
        <w:jc w:val="both"/>
        <w:rPr>
          <w:rFonts w:ascii="Palatino Linotype" w:hAnsi="Palatino Linotype"/>
          <w:color w:val="000000" w:themeColor="text1"/>
        </w:rPr>
      </w:pPr>
      <w:r w:rsidRPr="00763059">
        <w:rPr>
          <w:rFonts w:ascii="Palatino Linotype" w:hAnsi="Palatino Linotype"/>
          <w:color w:val="000000" w:themeColor="text1"/>
        </w:rPr>
        <w:t>Supervisar y verificar que la operación del control escolar se desarrolle conforme a las disposiciones jurídicas aplicables.</w:t>
      </w:r>
    </w:p>
    <w:p w:rsidR="00763059" w:rsidRDefault="00763059" w:rsidP="00763059">
      <w:pPr>
        <w:pStyle w:val="Prrafodelista"/>
        <w:numPr>
          <w:ilvl w:val="0"/>
          <w:numId w:val="29"/>
        </w:numPr>
        <w:tabs>
          <w:tab w:val="left" w:pos="426"/>
        </w:tabs>
        <w:spacing w:line="360" w:lineRule="auto"/>
        <w:ind w:right="51"/>
        <w:jc w:val="both"/>
        <w:rPr>
          <w:rFonts w:ascii="Palatino Linotype" w:hAnsi="Palatino Linotype"/>
          <w:color w:val="000000" w:themeColor="text1"/>
        </w:rPr>
      </w:pPr>
      <w:r w:rsidRPr="00763059">
        <w:rPr>
          <w:rFonts w:ascii="Palatino Linotype" w:hAnsi="Palatino Linotype"/>
          <w:color w:val="000000" w:themeColor="text1"/>
        </w:rPr>
        <w:t>Vigilar que las instituciones educativas incorporadas, cumplan con la normatividad técnico-pedagógica aplicable en la materia.</w:t>
      </w:r>
    </w:p>
    <w:p w:rsidR="0002587C" w:rsidRPr="00763059" w:rsidRDefault="0002587C" w:rsidP="0002587C">
      <w:pPr>
        <w:pStyle w:val="Prrafodelista"/>
        <w:tabs>
          <w:tab w:val="left" w:pos="426"/>
        </w:tabs>
        <w:spacing w:line="360" w:lineRule="auto"/>
        <w:ind w:right="51"/>
        <w:jc w:val="both"/>
        <w:rPr>
          <w:rFonts w:ascii="Palatino Linotype" w:hAnsi="Palatino Linotype"/>
          <w:color w:val="000000" w:themeColor="text1"/>
        </w:rPr>
      </w:pPr>
    </w:p>
    <w:p w:rsidR="00763059" w:rsidRDefault="00763059" w:rsidP="00763059">
      <w:pPr>
        <w:pStyle w:val="Prrafodelista"/>
        <w:numPr>
          <w:ilvl w:val="0"/>
          <w:numId w:val="29"/>
        </w:numPr>
        <w:tabs>
          <w:tab w:val="left" w:pos="426"/>
        </w:tabs>
        <w:spacing w:line="360" w:lineRule="auto"/>
        <w:ind w:right="51"/>
        <w:jc w:val="both"/>
        <w:rPr>
          <w:rFonts w:ascii="Palatino Linotype" w:hAnsi="Palatino Linotype"/>
          <w:color w:val="000000" w:themeColor="text1"/>
        </w:rPr>
      </w:pPr>
      <w:r w:rsidRPr="00763059">
        <w:rPr>
          <w:rFonts w:ascii="Palatino Linotype" w:hAnsi="Palatino Linotype"/>
          <w:color w:val="000000" w:themeColor="text1"/>
        </w:rPr>
        <w:lastRenderedPageBreak/>
        <w:t>Promover la realización de cursos de capacitación y actualización del personal docente.</w:t>
      </w:r>
    </w:p>
    <w:p w:rsidR="0002587C" w:rsidRPr="0002587C" w:rsidRDefault="0002587C" w:rsidP="0002587C">
      <w:pPr>
        <w:pStyle w:val="Prrafodelista"/>
        <w:rPr>
          <w:rFonts w:ascii="Palatino Linotype" w:hAnsi="Palatino Linotype"/>
          <w:color w:val="000000" w:themeColor="text1"/>
        </w:rPr>
      </w:pPr>
    </w:p>
    <w:p w:rsidR="00763059" w:rsidRDefault="00763059" w:rsidP="00763059">
      <w:pPr>
        <w:pStyle w:val="Prrafodelista"/>
        <w:numPr>
          <w:ilvl w:val="0"/>
          <w:numId w:val="29"/>
        </w:numPr>
        <w:tabs>
          <w:tab w:val="left" w:pos="426"/>
        </w:tabs>
        <w:spacing w:line="360" w:lineRule="auto"/>
        <w:ind w:right="51"/>
        <w:jc w:val="both"/>
        <w:rPr>
          <w:rFonts w:ascii="Palatino Linotype" w:hAnsi="Palatino Linotype"/>
          <w:color w:val="000000" w:themeColor="text1"/>
        </w:rPr>
      </w:pPr>
      <w:r w:rsidRPr="00763059">
        <w:rPr>
          <w:rFonts w:ascii="Palatino Linotype" w:hAnsi="Palatino Linotype"/>
          <w:color w:val="000000" w:themeColor="text1"/>
        </w:rPr>
        <w:t>Solicitar la autorización de las propuestas y proyectos de consolidación, creación, ampliación, sustitución, suspensión y ubicación de los</w:t>
      </w:r>
      <w:r>
        <w:rPr>
          <w:rFonts w:ascii="Palatino Linotype" w:hAnsi="Palatino Linotype"/>
          <w:color w:val="000000" w:themeColor="text1"/>
        </w:rPr>
        <w:t xml:space="preserve"> </w:t>
      </w:r>
      <w:r w:rsidRPr="00763059">
        <w:rPr>
          <w:rFonts w:ascii="Palatino Linotype" w:hAnsi="Palatino Linotype"/>
          <w:color w:val="000000" w:themeColor="text1"/>
        </w:rPr>
        <w:t>servicios educativos.</w:t>
      </w:r>
    </w:p>
    <w:p w:rsidR="0002587C" w:rsidRPr="0002587C" w:rsidRDefault="0002587C" w:rsidP="0002587C">
      <w:pPr>
        <w:pStyle w:val="Prrafodelista"/>
        <w:rPr>
          <w:rFonts w:ascii="Palatino Linotype" w:hAnsi="Palatino Linotype"/>
          <w:color w:val="000000" w:themeColor="text1"/>
        </w:rPr>
      </w:pPr>
    </w:p>
    <w:p w:rsidR="00763059" w:rsidRDefault="00763059" w:rsidP="00763059">
      <w:pPr>
        <w:pStyle w:val="Prrafodelista"/>
        <w:numPr>
          <w:ilvl w:val="0"/>
          <w:numId w:val="29"/>
        </w:numPr>
        <w:tabs>
          <w:tab w:val="left" w:pos="426"/>
        </w:tabs>
        <w:spacing w:line="360" w:lineRule="auto"/>
        <w:ind w:right="51"/>
        <w:jc w:val="both"/>
        <w:rPr>
          <w:rFonts w:ascii="Palatino Linotype" w:hAnsi="Palatino Linotype"/>
          <w:color w:val="000000" w:themeColor="text1"/>
        </w:rPr>
      </w:pPr>
      <w:r w:rsidRPr="00763059">
        <w:rPr>
          <w:rFonts w:ascii="Palatino Linotype" w:hAnsi="Palatino Linotype"/>
          <w:color w:val="000000" w:themeColor="text1"/>
        </w:rPr>
        <w:t>Proponer acciones de fortalecimiento de infraestructura y equipamiento escolar que contribuyan a la construcción de ambientes</w:t>
      </w:r>
      <w:r>
        <w:rPr>
          <w:rFonts w:ascii="Palatino Linotype" w:hAnsi="Palatino Linotype"/>
          <w:color w:val="000000" w:themeColor="text1"/>
        </w:rPr>
        <w:t xml:space="preserve"> </w:t>
      </w:r>
      <w:r w:rsidRPr="00763059">
        <w:rPr>
          <w:rFonts w:ascii="Palatino Linotype" w:hAnsi="Palatino Linotype"/>
          <w:color w:val="000000" w:themeColor="text1"/>
        </w:rPr>
        <w:t>propicios para el aprendizaje y la realización de actividades de desarrollo personal y social.</w:t>
      </w:r>
    </w:p>
    <w:p w:rsidR="0002587C" w:rsidRPr="0002587C" w:rsidRDefault="0002587C" w:rsidP="0002587C">
      <w:pPr>
        <w:pStyle w:val="Prrafodelista"/>
        <w:rPr>
          <w:rFonts w:ascii="Palatino Linotype" w:hAnsi="Palatino Linotype"/>
          <w:color w:val="000000" w:themeColor="text1"/>
        </w:rPr>
      </w:pPr>
    </w:p>
    <w:p w:rsidR="00763059" w:rsidRDefault="00763059" w:rsidP="00763059">
      <w:pPr>
        <w:pStyle w:val="Prrafodelista"/>
        <w:numPr>
          <w:ilvl w:val="0"/>
          <w:numId w:val="29"/>
        </w:numPr>
        <w:tabs>
          <w:tab w:val="left" w:pos="426"/>
        </w:tabs>
        <w:spacing w:line="360" w:lineRule="auto"/>
        <w:ind w:right="51"/>
        <w:jc w:val="both"/>
        <w:rPr>
          <w:rFonts w:ascii="Palatino Linotype" w:hAnsi="Palatino Linotype"/>
          <w:color w:val="000000" w:themeColor="text1"/>
        </w:rPr>
      </w:pPr>
      <w:r w:rsidRPr="00763059">
        <w:rPr>
          <w:rFonts w:ascii="Palatino Linotype" w:hAnsi="Palatino Linotype"/>
          <w:color w:val="000000" w:themeColor="text1"/>
        </w:rPr>
        <w:t>Identificar y solicitar de acuerdo con las necesidades del servicio el cumplimiento de las estructuras ocupacionales conforme a las</w:t>
      </w:r>
      <w:r>
        <w:rPr>
          <w:rFonts w:ascii="Palatino Linotype" w:hAnsi="Palatino Linotype"/>
          <w:color w:val="000000" w:themeColor="text1"/>
        </w:rPr>
        <w:t xml:space="preserve"> </w:t>
      </w:r>
      <w:r w:rsidRPr="00763059">
        <w:rPr>
          <w:rFonts w:ascii="Palatino Linotype" w:hAnsi="Palatino Linotype"/>
          <w:color w:val="000000" w:themeColor="text1"/>
        </w:rPr>
        <w:t>disposiciones jurídicas aplicables.</w:t>
      </w:r>
    </w:p>
    <w:p w:rsidR="0002587C" w:rsidRPr="0002587C" w:rsidRDefault="0002587C" w:rsidP="0002587C">
      <w:pPr>
        <w:pStyle w:val="Prrafodelista"/>
        <w:rPr>
          <w:rFonts w:ascii="Palatino Linotype" w:hAnsi="Palatino Linotype"/>
          <w:color w:val="000000" w:themeColor="text1"/>
        </w:rPr>
      </w:pPr>
    </w:p>
    <w:p w:rsidR="00763059" w:rsidRPr="00763059" w:rsidRDefault="00763059" w:rsidP="00763059">
      <w:pPr>
        <w:pStyle w:val="Prrafodelista"/>
        <w:numPr>
          <w:ilvl w:val="0"/>
          <w:numId w:val="29"/>
        </w:numPr>
        <w:tabs>
          <w:tab w:val="left" w:pos="426"/>
        </w:tabs>
        <w:spacing w:line="360" w:lineRule="auto"/>
        <w:ind w:right="51"/>
        <w:jc w:val="both"/>
        <w:rPr>
          <w:rFonts w:ascii="Palatino Linotype" w:hAnsi="Palatino Linotype"/>
          <w:color w:val="000000" w:themeColor="text1"/>
        </w:rPr>
      </w:pPr>
      <w:r w:rsidRPr="00763059">
        <w:rPr>
          <w:rFonts w:ascii="Palatino Linotype" w:hAnsi="Palatino Linotype"/>
          <w:color w:val="000000" w:themeColor="text1"/>
        </w:rPr>
        <w:t>Dirigir, promover y controlar que en los planteles escolares sean implementados los programas de extensión, vinculación</w:t>
      </w:r>
    </w:p>
    <w:p w:rsidR="00BD4BD6" w:rsidRDefault="00BD4BD6" w:rsidP="00E54861">
      <w:pPr>
        <w:spacing w:line="360" w:lineRule="auto"/>
        <w:contextualSpacing/>
        <w:jc w:val="both"/>
        <w:rPr>
          <w:rFonts w:ascii="Palatino Linotype" w:hAnsi="Palatino Linotype"/>
          <w:color w:val="000000" w:themeColor="text1"/>
        </w:rPr>
      </w:pPr>
    </w:p>
    <w:p w:rsidR="00B62C76" w:rsidRDefault="00B62C76" w:rsidP="00B62C76">
      <w:pPr>
        <w:numPr>
          <w:ilvl w:val="0"/>
          <w:numId w:val="1"/>
        </w:numPr>
        <w:spacing w:line="360" w:lineRule="auto"/>
        <w:ind w:left="0" w:firstLine="0"/>
        <w:contextualSpacing/>
        <w:jc w:val="both"/>
        <w:rPr>
          <w:rFonts w:ascii="Palatino Linotype" w:hAnsi="Palatino Linotype"/>
          <w:color w:val="000000" w:themeColor="text1"/>
        </w:rPr>
      </w:pPr>
      <w:r>
        <w:rPr>
          <w:rFonts w:ascii="Palatino Linotype" w:hAnsi="Palatino Linotype"/>
          <w:color w:val="000000" w:themeColor="text1"/>
        </w:rPr>
        <w:t xml:space="preserve">A su vez, dicha Dirección cuenta con el </w:t>
      </w:r>
      <w:r w:rsidRPr="00B62C76">
        <w:rPr>
          <w:rFonts w:ascii="Palatino Linotype" w:hAnsi="Palatino Linotype"/>
          <w:color w:val="000000" w:themeColor="text1"/>
        </w:rPr>
        <w:t>Departamento de Telesecundaria Valle de México</w:t>
      </w:r>
      <w:r>
        <w:rPr>
          <w:rFonts w:ascii="Palatino Linotype" w:hAnsi="Palatino Linotype"/>
          <w:color w:val="000000" w:themeColor="text1"/>
        </w:rPr>
        <w:t>, que corresponde al servidor público habilitado que emitió el pronunciamiento especifico y que de acuerdo al Manual de referencia, detenta las siguientes atribuciones:</w:t>
      </w:r>
    </w:p>
    <w:p w:rsidR="00C254D1" w:rsidRDefault="00C254D1" w:rsidP="00C254D1">
      <w:pPr>
        <w:spacing w:line="360" w:lineRule="auto"/>
        <w:contextualSpacing/>
        <w:jc w:val="both"/>
        <w:rPr>
          <w:rFonts w:ascii="Palatino Linotype" w:hAnsi="Palatino Linotype"/>
          <w:color w:val="000000" w:themeColor="text1"/>
        </w:rPr>
      </w:pPr>
    </w:p>
    <w:p w:rsidR="00B62C76" w:rsidRDefault="00B62C76" w:rsidP="00B62C76">
      <w:pPr>
        <w:pStyle w:val="Prrafodelista"/>
        <w:numPr>
          <w:ilvl w:val="0"/>
          <w:numId w:val="30"/>
        </w:numPr>
        <w:spacing w:line="360" w:lineRule="auto"/>
        <w:jc w:val="both"/>
        <w:rPr>
          <w:rFonts w:ascii="Palatino Linotype" w:hAnsi="Palatino Linotype"/>
          <w:color w:val="000000" w:themeColor="text1"/>
        </w:rPr>
      </w:pPr>
      <w:r w:rsidRPr="00B62C76">
        <w:rPr>
          <w:rFonts w:ascii="Palatino Linotype" w:hAnsi="Palatino Linotype"/>
          <w:color w:val="000000" w:themeColor="text1"/>
        </w:rPr>
        <w:t>Organizar, operar, controlar y evaluar la prestación de los servicios de telesecundaria en los planteles educativos.</w:t>
      </w:r>
    </w:p>
    <w:p w:rsidR="00B62C76" w:rsidRDefault="00B62C76" w:rsidP="00B62C76">
      <w:pPr>
        <w:pStyle w:val="Prrafodelista"/>
        <w:numPr>
          <w:ilvl w:val="0"/>
          <w:numId w:val="30"/>
        </w:numPr>
        <w:spacing w:line="360" w:lineRule="auto"/>
        <w:jc w:val="both"/>
        <w:rPr>
          <w:rFonts w:ascii="Palatino Linotype" w:hAnsi="Palatino Linotype"/>
          <w:color w:val="000000" w:themeColor="text1"/>
        </w:rPr>
      </w:pPr>
      <w:r w:rsidRPr="00B62C76">
        <w:rPr>
          <w:rFonts w:ascii="Palatino Linotype" w:hAnsi="Palatino Linotype"/>
          <w:color w:val="000000" w:themeColor="text1"/>
        </w:rPr>
        <w:lastRenderedPageBreak/>
        <w:t>Difundir la normatividad, contenidos, plan, programas de estudios y métodos, de telesecundaria y vigilar su aplicación.</w:t>
      </w:r>
    </w:p>
    <w:p w:rsidR="0002587C" w:rsidRPr="0002587C" w:rsidRDefault="0002587C" w:rsidP="0002587C">
      <w:pPr>
        <w:pStyle w:val="Prrafodelista"/>
        <w:rPr>
          <w:rFonts w:ascii="Palatino Linotype" w:hAnsi="Palatino Linotype"/>
          <w:color w:val="000000" w:themeColor="text1"/>
        </w:rPr>
      </w:pPr>
    </w:p>
    <w:p w:rsidR="00B62C76" w:rsidRDefault="00B62C76" w:rsidP="00B62C76">
      <w:pPr>
        <w:pStyle w:val="Prrafodelista"/>
        <w:numPr>
          <w:ilvl w:val="0"/>
          <w:numId w:val="30"/>
        </w:numPr>
        <w:spacing w:line="360" w:lineRule="auto"/>
        <w:jc w:val="both"/>
        <w:rPr>
          <w:rFonts w:ascii="Palatino Linotype" w:hAnsi="Palatino Linotype"/>
          <w:color w:val="000000" w:themeColor="text1"/>
        </w:rPr>
      </w:pPr>
      <w:r w:rsidRPr="00B62C76">
        <w:rPr>
          <w:rFonts w:ascii="Palatino Linotype" w:hAnsi="Palatino Linotype"/>
          <w:color w:val="000000" w:themeColor="text1"/>
        </w:rPr>
        <w:t>Implementar y operar acciones de asesoría técnico-pedagógica y administrativa, dirigida al personal docente, directivo y de supervisión</w:t>
      </w:r>
      <w:r>
        <w:rPr>
          <w:rFonts w:ascii="Palatino Linotype" w:hAnsi="Palatino Linotype"/>
          <w:color w:val="000000" w:themeColor="text1"/>
        </w:rPr>
        <w:t xml:space="preserve"> </w:t>
      </w:r>
      <w:r w:rsidRPr="00B62C76">
        <w:rPr>
          <w:rFonts w:ascii="Palatino Linotype" w:hAnsi="Palatino Linotype"/>
          <w:color w:val="000000" w:themeColor="text1"/>
        </w:rPr>
        <w:t>de telesecundaria, conforme a las disposiciones jurídicas aplicables.</w:t>
      </w:r>
    </w:p>
    <w:p w:rsidR="0002587C" w:rsidRPr="0002587C" w:rsidRDefault="0002587C" w:rsidP="0002587C">
      <w:pPr>
        <w:pStyle w:val="Prrafodelista"/>
        <w:rPr>
          <w:rFonts w:ascii="Palatino Linotype" w:hAnsi="Palatino Linotype"/>
          <w:color w:val="000000" w:themeColor="text1"/>
        </w:rPr>
      </w:pPr>
    </w:p>
    <w:p w:rsidR="00B62C76" w:rsidRDefault="00B62C76" w:rsidP="00B62C76">
      <w:pPr>
        <w:pStyle w:val="Prrafodelista"/>
        <w:numPr>
          <w:ilvl w:val="0"/>
          <w:numId w:val="30"/>
        </w:numPr>
        <w:spacing w:line="360" w:lineRule="auto"/>
        <w:jc w:val="both"/>
        <w:rPr>
          <w:rFonts w:ascii="Palatino Linotype" w:hAnsi="Palatino Linotype"/>
          <w:color w:val="000000" w:themeColor="text1"/>
        </w:rPr>
      </w:pPr>
      <w:r w:rsidRPr="00B62C76">
        <w:rPr>
          <w:rFonts w:ascii="Palatino Linotype" w:hAnsi="Palatino Linotype"/>
          <w:color w:val="000000" w:themeColor="text1"/>
        </w:rPr>
        <w:t>Proponer a la Subdirección de Educación Secundaria, adecuaciones a los procesos técnico-pedagógicos y administrativos, métodos de</w:t>
      </w:r>
      <w:r>
        <w:rPr>
          <w:rFonts w:ascii="Palatino Linotype" w:hAnsi="Palatino Linotype"/>
          <w:color w:val="000000" w:themeColor="text1"/>
        </w:rPr>
        <w:t xml:space="preserve"> </w:t>
      </w:r>
      <w:r w:rsidRPr="00B62C76">
        <w:rPr>
          <w:rFonts w:ascii="Palatino Linotype" w:hAnsi="Palatino Linotype"/>
          <w:color w:val="000000" w:themeColor="text1"/>
        </w:rPr>
        <w:t>enseñanza, instrumentos de evaluación del aprendizaje, materiales y recursos didácticos que permitan la mejora de la operación del</w:t>
      </w:r>
      <w:r>
        <w:rPr>
          <w:rFonts w:ascii="Palatino Linotype" w:hAnsi="Palatino Linotype"/>
          <w:color w:val="000000" w:themeColor="text1"/>
        </w:rPr>
        <w:t xml:space="preserve"> </w:t>
      </w:r>
      <w:r w:rsidRPr="00B62C76">
        <w:rPr>
          <w:rFonts w:ascii="Palatino Linotype" w:hAnsi="Palatino Linotype"/>
          <w:color w:val="000000" w:themeColor="text1"/>
        </w:rPr>
        <w:t>servicio de telesecundaria.</w:t>
      </w:r>
    </w:p>
    <w:p w:rsidR="0002587C" w:rsidRPr="0002587C" w:rsidRDefault="0002587C" w:rsidP="0002587C">
      <w:pPr>
        <w:pStyle w:val="Prrafodelista"/>
        <w:rPr>
          <w:rFonts w:ascii="Palatino Linotype" w:hAnsi="Palatino Linotype"/>
          <w:color w:val="000000" w:themeColor="text1"/>
        </w:rPr>
      </w:pPr>
    </w:p>
    <w:p w:rsidR="00B62C76" w:rsidRDefault="00B62C76" w:rsidP="00B62C76">
      <w:pPr>
        <w:pStyle w:val="Prrafodelista"/>
        <w:numPr>
          <w:ilvl w:val="0"/>
          <w:numId w:val="30"/>
        </w:numPr>
        <w:spacing w:line="360" w:lineRule="auto"/>
        <w:jc w:val="both"/>
        <w:rPr>
          <w:rFonts w:ascii="Palatino Linotype" w:hAnsi="Palatino Linotype"/>
          <w:color w:val="000000" w:themeColor="text1"/>
        </w:rPr>
      </w:pPr>
      <w:r w:rsidRPr="00B62C76">
        <w:rPr>
          <w:rFonts w:ascii="Palatino Linotype" w:hAnsi="Palatino Linotype"/>
          <w:color w:val="000000" w:themeColor="text1"/>
        </w:rPr>
        <w:t>Identificar y proponer, de acuerdo con las necesidades del servicio, el cumplimiento de las estructuras ocupacionales.</w:t>
      </w:r>
    </w:p>
    <w:p w:rsidR="0002587C" w:rsidRPr="0002587C" w:rsidRDefault="0002587C" w:rsidP="0002587C">
      <w:pPr>
        <w:pStyle w:val="Prrafodelista"/>
        <w:rPr>
          <w:rFonts w:ascii="Palatino Linotype" w:hAnsi="Palatino Linotype"/>
          <w:color w:val="000000" w:themeColor="text1"/>
        </w:rPr>
      </w:pPr>
    </w:p>
    <w:p w:rsidR="00B62C76" w:rsidRDefault="00B62C76" w:rsidP="00B62C76">
      <w:pPr>
        <w:pStyle w:val="Prrafodelista"/>
        <w:numPr>
          <w:ilvl w:val="0"/>
          <w:numId w:val="30"/>
        </w:numPr>
        <w:spacing w:line="360" w:lineRule="auto"/>
        <w:jc w:val="both"/>
        <w:rPr>
          <w:rFonts w:ascii="Palatino Linotype" w:hAnsi="Palatino Linotype"/>
          <w:color w:val="000000" w:themeColor="text1"/>
        </w:rPr>
      </w:pPr>
      <w:r w:rsidRPr="00B62C76">
        <w:rPr>
          <w:rFonts w:ascii="Palatino Linotype" w:hAnsi="Palatino Linotype"/>
          <w:color w:val="000000" w:themeColor="text1"/>
        </w:rPr>
        <w:t>Coadyuvar en las acciones correspondientes a la capacitación, formación continua, actualización de conocimientos y desarrollo</w:t>
      </w:r>
      <w:r>
        <w:rPr>
          <w:rFonts w:ascii="Palatino Linotype" w:hAnsi="Palatino Linotype"/>
          <w:color w:val="000000" w:themeColor="text1"/>
        </w:rPr>
        <w:t xml:space="preserve"> </w:t>
      </w:r>
      <w:r w:rsidRPr="00B62C76">
        <w:rPr>
          <w:rFonts w:ascii="Palatino Linotype" w:hAnsi="Palatino Linotype"/>
          <w:color w:val="000000" w:themeColor="text1"/>
        </w:rPr>
        <w:t>profesional del personal.</w:t>
      </w:r>
    </w:p>
    <w:p w:rsidR="0002587C" w:rsidRPr="0002587C" w:rsidRDefault="0002587C" w:rsidP="0002587C">
      <w:pPr>
        <w:pStyle w:val="Prrafodelista"/>
        <w:rPr>
          <w:rFonts w:ascii="Palatino Linotype" w:hAnsi="Palatino Linotype"/>
          <w:color w:val="000000" w:themeColor="text1"/>
        </w:rPr>
      </w:pPr>
    </w:p>
    <w:p w:rsidR="00B62C76" w:rsidRDefault="00B62C76" w:rsidP="00B62C76">
      <w:pPr>
        <w:pStyle w:val="Prrafodelista"/>
        <w:numPr>
          <w:ilvl w:val="0"/>
          <w:numId w:val="30"/>
        </w:numPr>
        <w:spacing w:line="360" w:lineRule="auto"/>
        <w:jc w:val="both"/>
        <w:rPr>
          <w:rFonts w:ascii="Palatino Linotype" w:hAnsi="Palatino Linotype"/>
          <w:color w:val="000000" w:themeColor="text1"/>
        </w:rPr>
      </w:pPr>
      <w:r w:rsidRPr="00B62C76">
        <w:rPr>
          <w:rFonts w:ascii="Palatino Linotype" w:hAnsi="Palatino Linotype"/>
          <w:color w:val="000000" w:themeColor="text1"/>
        </w:rPr>
        <w:t>Identificar las necesidades y presentar los proyectos de consolidación, creación, ampliación, sustitución, suspensión y ubicación de los</w:t>
      </w:r>
      <w:r>
        <w:rPr>
          <w:rFonts w:ascii="Palatino Linotype" w:hAnsi="Palatino Linotype"/>
          <w:color w:val="000000" w:themeColor="text1"/>
        </w:rPr>
        <w:t xml:space="preserve"> </w:t>
      </w:r>
      <w:r w:rsidRPr="00B62C76">
        <w:rPr>
          <w:rFonts w:ascii="Palatino Linotype" w:hAnsi="Palatino Linotype"/>
          <w:color w:val="000000" w:themeColor="text1"/>
        </w:rPr>
        <w:t>servicios educativos de telesecundaria.</w:t>
      </w:r>
    </w:p>
    <w:p w:rsidR="0002587C" w:rsidRPr="0002587C" w:rsidRDefault="0002587C" w:rsidP="0002587C">
      <w:pPr>
        <w:pStyle w:val="Prrafodelista"/>
        <w:rPr>
          <w:rFonts w:ascii="Palatino Linotype" w:hAnsi="Palatino Linotype"/>
          <w:color w:val="000000" w:themeColor="text1"/>
        </w:rPr>
      </w:pPr>
    </w:p>
    <w:p w:rsidR="00B62C76" w:rsidRDefault="00B62C76" w:rsidP="00B62C76">
      <w:pPr>
        <w:pStyle w:val="Prrafodelista"/>
        <w:numPr>
          <w:ilvl w:val="0"/>
          <w:numId w:val="30"/>
        </w:numPr>
        <w:spacing w:line="360" w:lineRule="auto"/>
        <w:jc w:val="both"/>
        <w:rPr>
          <w:rFonts w:ascii="Palatino Linotype" w:hAnsi="Palatino Linotype"/>
          <w:color w:val="000000" w:themeColor="text1"/>
        </w:rPr>
      </w:pPr>
      <w:r w:rsidRPr="00B62C76">
        <w:rPr>
          <w:rFonts w:ascii="Palatino Linotype" w:hAnsi="Palatino Linotype"/>
          <w:color w:val="000000" w:themeColor="text1"/>
        </w:rPr>
        <w:t>Implementar los programas de extensión, vinculación, apoyo educativo, participación social y tecnologías de la información y la</w:t>
      </w:r>
      <w:r>
        <w:rPr>
          <w:rFonts w:ascii="Palatino Linotype" w:hAnsi="Palatino Linotype"/>
          <w:color w:val="000000" w:themeColor="text1"/>
        </w:rPr>
        <w:t xml:space="preserve"> </w:t>
      </w:r>
      <w:r w:rsidRPr="00B62C76">
        <w:rPr>
          <w:rFonts w:ascii="Palatino Linotype" w:hAnsi="Palatino Linotype"/>
          <w:color w:val="000000" w:themeColor="text1"/>
        </w:rPr>
        <w:t>comunicación en la educación, que se desarrollan en los departamentos de apoyo de la Dirección.</w:t>
      </w:r>
    </w:p>
    <w:p w:rsidR="0002587C" w:rsidRPr="0002587C" w:rsidRDefault="0002587C" w:rsidP="0002587C">
      <w:pPr>
        <w:pStyle w:val="Prrafodelista"/>
        <w:rPr>
          <w:rFonts w:ascii="Palatino Linotype" w:hAnsi="Palatino Linotype"/>
          <w:color w:val="000000" w:themeColor="text1"/>
        </w:rPr>
      </w:pPr>
    </w:p>
    <w:p w:rsidR="00B62C76" w:rsidRDefault="00B62C76" w:rsidP="00B62C76">
      <w:pPr>
        <w:pStyle w:val="Prrafodelista"/>
        <w:numPr>
          <w:ilvl w:val="0"/>
          <w:numId w:val="30"/>
        </w:numPr>
        <w:spacing w:line="360" w:lineRule="auto"/>
        <w:jc w:val="both"/>
        <w:rPr>
          <w:rFonts w:ascii="Palatino Linotype" w:hAnsi="Palatino Linotype"/>
          <w:color w:val="000000" w:themeColor="text1"/>
        </w:rPr>
      </w:pPr>
      <w:r w:rsidRPr="00B62C76">
        <w:rPr>
          <w:rFonts w:ascii="Palatino Linotype" w:hAnsi="Palatino Linotype"/>
          <w:color w:val="000000" w:themeColor="text1"/>
        </w:rPr>
        <w:t>Operar las acciones de control escolar conforme a las disposiciones jurídicas aplicables.</w:t>
      </w:r>
    </w:p>
    <w:p w:rsidR="0002587C" w:rsidRPr="0002587C" w:rsidRDefault="0002587C" w:rsidP="0002587C">
      <w:pPr>
        <w:pStyle w:val="Prrafodelista"/>
        <w:rPr>
          <w:rFonts w:ascii="Palatino Linotype" w:hAnsi="Palatino Linotype"/>
          <w:color w:val="000000" w:themeColor="text1"/>
        </w:rPr>
      </w:pPr>
    </w:p>
    <w:p w:rsidR="00B62C76" w:rsidRDefault="00B62C76" w:rsidP="00B62C76">
      <w:pPr>
        <w:pStyle w:val="Prrafodelista"/>
        <w:numPr>
          <w:ilvl w:val="0"/>
          <w:numId w:val="30"/>
        </w:numPr>
        <w:spacing w:line="360" w:lineRule="auto"/>
        <w:jc w:val="both"/>
        <w:rPr>
          <w:rFonts w:ascii="Palatino Linotype" w:hAnsi="Palatino Linotype"/>
          <w:color w:val="000000" w:themeColor="text1"/>
        </w:rPr>
      </w:pPr>
      <w:r w:rsidRPr="00B62C76">
        <w:rPr>
          <w:rFonts w:ascii="Palatino Linotype" w:hAnsi="Palatino Linotype"/>
          <w:color w:val="000000" w:themeColor="text1"/>
        </w:rPr>
        <w:t>Integrar y presentar propuestas de fortalecimiento de infraestructura y equipamiento escolar que contribuyan a la construcción de</w:t>
      </w:r>
      <w:r>
        <w:rPr>
          <w:rFonts w:ascii="Palatino Linotype" w:hAnsi="Palatino Linotype"/>
          <w:color w:val="000000" w:themeColor="text1"/>
        </w:rPr>
        <w:t xml:space="preserve"> </w:t>
      </w:r>
      <w:r w:rsidRPr="00B62C76">
        <w:rPr>
          <w:rFonts w:ascii="Palatino Linotype" w:hAnsi="Palatino Linotype"/>
          <w:color w:val="000000" w:themeColor="text1"/>
        </w:rPr>
        <w:t>ambientes propicios para el aprendizaje y la realización de actividades de desarrollo personal y social.</w:t>
      </w:r>
    </w:p>
    <w:p w:rsidR="0002587C" w:rsidRPr="0002587C" w:rsidRDefault="0002587C" w:rsidP="0002587C">
      <w:pPr>
        <w:pStyle w:val="Prrafodelista"/>
        <w:rPr>
          <w:rFonts w:ascii="Palatino Linotype" w:hAnsi="Palatino Linotype"/>
          <w:color w:val="000000" w:themeColor="text1"/>
        </w:rPr>
      </w:pPr>
    </w:p>
    <w:p w:rsidR="00B62C76" w:rsidRPr="00B62C76" w:rsidRDefault="00B62C76" w:rsidP="00B62C76">
      <w:pPr>
        <w:pStyle w:val="Prrafodelista"/>
        <w:numPr>
          <w:ilvl w:val="0"/>
          <w:numId w:val="30"/>
        </w:numPr>
        <w:spacing w:line="360" w:lineRule="auto"/>
        <w:jc w:val="both"/>
        <w:rPr>
          <w:rFonts w:ascii="Palatino Linotype" w:hAnsi="Palatino Linotype"/>
          <w:color w:val="000000" w:themeColor="text1"/>
        </w:rPr>
      </w:pPr>
      <w:r w:rsidRPr="00B62C76">
        <w:rPr>
          <w:rFonts w:ascii="Palatino Linotype" w:hAnsi="Palatino Linotype"/>
          <w:color w:val="000000" w:themeColor="text1"/>
        </w:rPr>
        <w:t>Desarrollar las demás funciones inherentes al área de su competencia.</w:t>
      </w:r>
    </w:p>
    <w:p w:rsidR="00B62C76" w:rsidRDefault="00B62C76" w:rsidP="00B62C76">
      <w:pPr>
        <w:spacing w:line="360" w:lineRule="auto"/>
        <w:contextualSpacing/>
        <w:jc w:val="both"/>
        <w:rPr>
          <w:rFonts w:ascii="Palatino Linotype" w:hAnsi="Palatino Linotype"/>
          <w:color w:val="000000" w:themeColor="text1"/>
        </w:rPr>
      </w:pPr>
    </w:p>
    <w:p w:rsidR="00B62C76" w:rsidRDefault="00B62C76" w:rsidP="00995FAB">
      <w:pPr>
        <w:numPr>
          <w:ilvl w:val="0"/>
          <w:numId w:val="1"/>
        </w:numPr>
        <w:spacing w:line="360" w:lineRule="auto"/>
        <w:ind w:left="0" w:firstLine="0"/>
        <w:contextualSpacing/>
        <w:jc w:val="both"/>
        <w:rPr>
          <w:rFonts w:ascii="Palatino Linotype" w:hAnsi="Palatino Linotype"/>
          <w:color w:val="000000" w:themeColor="text1"/>
        </w:rPr>
      </w:pPr>
      <w:r>
        <w:rPr>
          <w:rFonts w:ascii="Palatino Linotype" w:hAnsi="Palatino Linotype"/>
          <w:color w:val="000000" w:themeColor="text1"/>
        </w:rPr>
        <w:t xml:space="preserve">Así las cosas al ser </w:t>
      </w:r>
      <w:r w:rsidRPr="00B62C76">
        <w:rPr>
          <w:rFonts w:ascii="Palatino Linotype" w:hAnsi="Palatino Linotype"/>
          <w:color w:val="000000" w:themeColor="text1"/>
        </w:rPr>
        <w:t>la Dirección de Educación Secundaria y Servicios de Apoyo la encarga de supervisar y coordinar aspectos relacionados con la educación secundari</w:t>
      </w:r>
      <w:r w:rsidR="00AD26DF">
        <w:rPr>
          <w:rFonts w:ascii="Palatino Linotype" w:hAnsi="Palatino Linotype"/>
          <w:color w:val="000000" w:themeColor="text1"/>
        </w:rPr>
        <w:t>a y brindar servicios de apoyo</w:t>
      </w:r>
      <w:r w:rsidRPr="00B62C76">
        <w:rPr>
          <w:rFonts w:ascii="Palatino Linotype" w:hAnsi="Palatino Linotype"/>
          <w:color w:val="000000" w:themeColor="text1"/>
        </w:rPr>
        <w:t xml:space="preserve">, docentes y </w:t>
      </w:r>
      <w:r w:rsidR="00AD26DF">
        <w:rPr>
          <w:rFonts w:ascii="Palatino Linotype" w:hAnsi="Palatino Linotype"/>
          <w:color w:val="000000" w:themeColor="text1"/>
        </w:rPr>
        <w:t xml:space="preserve">la comunidad escolar en general, </w:t>
      </w:r>
      <w:r w:rsidR="00995FAB">
        <w:rPr>
          <w:rFonts w:ascii="Palatino Linotype" w:hAnsi="Palatino Linotype"/>
          <w:color w:val="000000" w:themeColor="text1"/>
        </w:rPr>
        <w:t>así</w:t>
      </w:r>
      <w:r w:rsidR="00AD26DF">
        <w:rPr>
          <w:rFonts w:ascii="Palatino Linotype" w:hAnsi="Palatino Linotype"/>
          <w:color w:val="000000" w:themeColor="text1"/>
        </w:rPr>
        <w:t xml:space="preserve"> como </w:t>
      </w:r>
      <w:r w:rsidR="00AD26DF" w:rsidRPr="00AD26DF">
        <w:rPr>
          <w:rFonts w:ascii="Palatino Linotype" w:hAnsi="Palatino Linotype"/>
          <w:color w:val="000000" w:themeColor="text1"/>
        </w:rPr>
        <w:t>supervisar y coordinar la implementación de programas educativos en e</w:t>
      </w:r>
      <w:r w:rsidR="00995FAB">
        <w:rPr>
          <w:rFonts w:ascii="Palatino Linotype" w:hAnsi="Palatino Linotype"/>
          <w:color w:val="000000" w:themeColor="text1"/>
        </w:rPr>
        <w:t>l nivel de educación secundaria, se colige que corresponde a los servidores públicos competentes de atender la solicitud, por lo que al manifestar que la plaza de subdirector de telesecundaria no existe para ese nivel educativo.</w:t>
      </w:r>
    </w:p>
    <w:p w:rsidR="0004231C" w:rsidRDefault="0004231C" w:rsidP="0004231C">
      <w:pPr>
        <w:spacing w:line="360" w:lineRule="auto"/>
        <w:contextualSpacing/>
        <w:jc w:val="both"/>
        <w:rPr>
          <w:rFonts w:ascii="Palatino Linotype" w:hAnsi="Palatino Linotype"/>
          <w:color w:val="000000" w:themeColor="text1"/>
        </w:rPr>
      </w:pPr>
    </w:p>
    <w:p w:rsidR="00995FAB" w:rsidRDefault="00995FAB" w:rsidP="00995FAB">
      <w:pPr>
        <w:numPr>
          <w:ilvl w:val="0"/>
          <w:numId w:val="1"/>
        </w:numPr>
        <w:spacing w:line="360" w:lineRule="auto"/>
        <w:ind w:left="0" w:firstLine="0"/>
        <w:contextualSpacing/>
        <w:jc w:val="both"/>
        <w:rPr>
          <w:rFonts w:ascii="Palatino Linotype" w:hAnsi="Palatino Linotype"/>
          <w:lang w:val="es-419"/>
        </w:rPr>
      </w:pPr>
      <w:r>
        <w:rPr>
          <w:rFonts w:ascii="Palatino Linotype" w:hAnsi="Palatino Linotype" w:cs="Arial"/>
        </w:rPr>
        <w:t xml:space="preserve">Contestación que se estima colma la solicitud de información, en virtud de que </w:t>
      </w:r>
      <w:r w:rsidRPr="002D00B0">
        <w:rPr>
          <w:rFonts w:ascii="Palatino Linotype" w:hAnsi="Palatino Linotype"/>
          <w:lang w:val="es-419"/>
        </w:rPr>
        <w:t xml:space="preserve">como podemos apreciar, al tratarse el requerimiento de información originario de documentación que, por las razones aducidas, no ha sido generada, administrada o poseída, nos encontramos ante la figura de hechos negativos de los cuales es improcedente su demostración, tal y como se desprende de lo razonado en la Tesis </w:t>
      </w:r>
      <w:r w:rsidRPr="002D00B0">
        <w:rPr>
          <w:rFonts w:ascii="Palatino Linotype" w:hAnsi="Palatino Linotype"/>
          <w:lang w:val="es-419"/>
        </w:rPr>
        <w:lastRenderedPageBreak/>
        <w:t>Aislada (común): 267287, Semanario Judicial de la Federación, Sexta Época, Volumen LII, Tercera Parte, p. 101</w:t>
      </w:r>
      <w:r>
        <w:rPr>
          <w:rFonts w:ascii="Palatino Linotype" w:hAnsi="Palatino Linotype"/>
          <w:lang w:val="es-419"/>
        </w:rPr>
        <w:t>; de rubro y textos siguientes:</w:t>
      </w:r>
    </w:p>
    <w:p w:rsidR="00995FAB" w:rsidRDefault="00995FAB" w:rsidP="00995FAB">
      <w:pPr>
        <w:pStyle w:val="Prrafodelista"/>
        <w:rPr>
          <w:rFonts w:ascii="Palatino Linotype" w:hAnsi="Palatino Linotype"/>
          <w:lang w:val="es-419"/>
        </w:rPr>
      </w:pPr>
    </w:p>
    <w:p w:rsidR="00995FAB" w:rsidRDefault="00995FAB" w:rsidP="00995FAB">
      <w:pPr>
        <w:spacing w:line="360" w:lineRule="auto"/>
        <w:ind w:left="425" w:right="618"/>
        <w:jc w:val="both"/>
        <w:rPr>
          <w:rFonts w:ascii="Palatino Linotype" w:hAnsi="Palatino Linotype" w:cs="Arial"/>
          <w:i/>
          <w:iCs/>
          <w:color w:val="222222"/>
        </w:rPr>
      </w:pPr>
      <w:r w:rsidRPr="002D00B0">
        <w:rPr>
          <w:rFonts w:ascii="Palatino Linotype" w:hAnsi="Palatino Linotype" w:cs="Arial"/>
          <w:i/>
          <w:iCs/>
          <w:color w:val="222222"/>
        </w:rPr>
        <w:t>“</w:t>
      </w:r>
      <w:r w:rsidRPr="00C1070F">
        <w:rPr>
          <w:rFonts w:ascii="Palatino Linotype" w:hAnsi="Palatino Linotype" w:cs="Arial"/>
          <w:b/>
          <w:i/>
          <w:iCs/>
          <w:color w:val="222222"/>
        </w:rPr>
        <w:t>HECHOS NEGATIVOS, NO SON SUSCEPTIBLES DE DEMOSTRACION</w:t>
      </w:r>
      <w:r w:rsidRPr="002D00B0">
        <w:rPr>
          <w:rFonts w:ascii="Palatino Linotype" w:hAnsi="Palatino Linotype" w:cs="Arial"/>
          <w:i/>
          <w:iCs/>
          <w:color w:val="222222"/>
        </w:rPr>
        <w:t>. Tratándose de un hecho negativo, el Juez no tiene por que invocar prueba alguna de la que se desprenda, ya que es bien sabido que esta clase de hechos no son susceptibles de demostración.”</w:t>
      </w:r>
    </w:p>
    <w:p w:rsidR="00995FAB" w:rsidRPr="002D00B0" w:rsidRDefault="00995FAB" w:rsidP="00995FAB">
      <w:pPr>
        <w:spacing w:line="360" w:lineRule="auto"/>
        <w:ind w:left="567" w:right="851"/>
        <w:jc w:val="both"/>
        <w:rPr>
          <w:rFonts w:ascii="Palatino Linotype" w:hAnsi="Palatino Linotype"/>
        </w:rPr>
      </w:pPr>
    </w:p>
    <w:p w:rsidR="00995FAB" w:rsidRDefault="00995FAB" w:rsidP="00995FAB">
      <w:pPr>
        <w:numPr>
          <w:ilvl w:val="0"/>
          <w:numId w:val="1"/>
        </w:numPr>
        <w:spacing w:line="360" w:lineRule="auto"/>
        <w:ind w:left="0" w:firstLine="0"/>
        <w:contextualSpacing/>
        <w:jc w:val="both"/>
        <w:rPr>
          <w:rFonts w:ascii="Palatino Linotype" w:hAnsi="Palatino Linotype" w:cs="Arial"/>
          <w:iCs/>
          <w:color w:val="222222"/>
        </w:rPr>
      </w:pPr>
      <w:r w:rsidRPr="00D4505D">
        <w:rPr>
          <w:rFonts w:ascii="Palatino Linotype" w:hAnsi="Palatino Linotype" w:cs="Arial"/>
          <w:iCs/>
          <w:color w:val="222222"/>
        </w:rPr>
        <w:t xml:space="preserve">De igual </w:t>
      </w:r>
      <w:r w:rsidRPr="004429CE">
        <w:rPr>
          <w:rFonts w:ascii="Palatino Linotype" w:hAnsi="Palatino Linotype" w:cs="Arial"/>
        </w:rPr>
        <w:t>forma</w:t>
      </w:r>
      <w:r w:rsidRPr="00D4505D">
        <w:rPr>
          <w:rFonts w:ascii="Palatino Linotype" w:hAnsi="Palatino Linotype" w:cs="Arial"/>
          <w:iCs/>
          <w:color w:val="222222"/>
        </w:rPr>
        <w:t xml:space="preserve">, es </w:t>
      </w:r>
      <w:r w:rsidRPr="0059493A">
        <w:rPr>
          <w:rFonts w:ascii="Palatino Linotype" w:hAnsi="Palatino Linotype" w:cs="Arial"/>
        </w:rPr>
        <w:t>aplicable</w:t>
      </w:r>
      <w:r w:rsidRPr="00D4505D">
        <w:rPr>
          <w:rFonts w:ascii="Palatino Linotype" w:hAnsi="Palatino Linotype" w:cs="Arial"/>
          <w:iCs/>
          <w:color w:val="222222"/>
        </w:rPr>
        <w:t xml:space="preserve"> el </w:t>
      </w:r>
      <w:r>
        <w:rPr>
          <w:rFonts w:ascii="Palatino Linotype" w:hAnsi="Palatino Linotype" w:cs="Arial"/>
          <w:iCs/>
          <w:color w:val="222222"/>
        </w:rPr>
        <w:t>C</w:t>
      </w:r>
      <w:r w:rsidRPr="00D4505D">
        <w:rPr>
          <w:rFonts w:ascii="Palatino Linotype" w:hAnsi="Palatino Linotype" w:cs="Arial"/>
          <w:iCs/>
          <w:color w:val="222222"/>
        </w:rPr>
        <w:t xml:space="preserve">riterio 7/2017, emitido en la Segunda Época por el </w:t>
      </w:r>
      <w:r w:rsidRPr="006400F6">
        <w:rPr>
          <w:rFonts w:ascii="Palatino Linotype" w:hAnsi="Palatino Linotype" w:cs="Arial"/>
        </w:rPr>
        <w:t>Instituto</w:t>
      </w:r>
      <w:r w:rsidRPr="00D4505D">
        <w:rPr>
          <w:rFonts w:ascii="Palatino Linotype" w:hAnsi="Palatino Linotype" w:cs="Arial"/>
          <w:iCs/>
          <w:color w:val="222222"/>
        </w:rPr>
        <w:t xml:space="preserve"> </w:t>
      </w:r>
      <w:r w:rsidRPr="00F06651">
        <w:rPr>
          <w:rFonts w:ascii="Palatino Linotype" w:hAnsi="Palatino Linotype" w:cs="Arial"/>
        </w:rPr>
        <w:t>Nacional</w:t>
      </w:r>
      <w:r w:rsidRPr="00D4505D">
        <w:rPr>
          <w:rFonts w:ascii="Palatino Linotype" w:hAnsi="Palatino Linotype" w:cs="Arial"/>
          <w:iCs/>
          <w:color w:val="222222"/>
        </w:rPr>
        <w:t xml:space="preserve"> de Transparencia, Acceso a la Información y Protección de Datos Personales, el cual señala lo siguiente:</w:t>
      </w:r>
    </w:p>
    <w:p w:rsidR="0002587C" w:rsidRDefault="0002587C" w:rsidP="0002587C">
      <w:pPr>
        <w:spacing w:line="360" w:lineRule="auto"/>
        <w:contextualSpacing/>
        <w:jc w:val="both"/>
        <w:rPr>
          <w:rFonts w:ascii="Palatino Linotype" w:hAnsi="Palatino Linotype" w:cs="Arial"/>
          <w:iCs/>
          <w:color w:val="222222"/>
        </w:rPr>
      </w:pPr>
    </w:p>
    <w:p w:rsidR="00995FAB" w:rsidRDefault="00995FAB" w:rsidP="00995FAB">
      <w:pPr>
        <w:tabs>
          <w:tab w:val="left" w:pos="426"/>
        </w:tabs>
        <w:spacing w:line="360" w:lineRule="auto"/>
        <w:ind w:left="425" w:right="476"/>
        <w:contextualSpacing/>
        <w:jc w:val="both"/>
        <w:rPr>
          <w:rFonts w:ascii="Palatino Linotype" w:hAnsi="Palatino Linotype" w:cs="Arial"/>
          <w:i/>
          <w:color w:val="222222"/>
        </w:rPr>
      </w:pPr>
      <w:r w:rsidRPr="00D4505D">
        <w:rPr>
          <w:rFonts w:ascii="Palatino Linotype" w:eastAsia="MS Mincho" w:hAnsi="Palatino Linotype" w:cs="Arial"/>
          <w:color w:val="000000" w:themeColor="text1"/>
        </w:rPr>
        <w:t xml:space="preserve"> “</w:t>
      </w:r>
      <w:r w:rsidRPr="00D4505D">
        <w:rPr>
          <w:rFonts w:ascii="Palatino Linotype" w:hAnsi="Palatino Linotype" w:cs="Arial"/>
          <w:b/>
          <w:i/>
          <w:color w:val="222222"/>
        </w:rPr>
        <w:t xml:space="preserve">Casos en los que no es necesario que el Comité de Transparencia confirme formalmente la inexistencia de la información. </w:t>
      </w:r>
      <w:r w:rsidRPr="00D4505D">
        <w:rPr>
          <w:rFonts w:ascii="Palatino Linotype" w:hAnsi="Palatino Linotype" w:cs="Arial"/>
          <w:i/>
          <w:color w:val="222222"/>
        </w:rPr>
        <w:t xml:space="preserve">La Ley General de Transparencia y Acceso a la Información Pública y la Ley Federal de Transparencia y Acceso a la Información Pública establecen el procedimiento que deben seguir los sujetos obligados cuando la información solicitada no se encuentre en sus archivos; el cual implica, entre otras cosas, que el Comité de Transparencia confirme la inexistencia manifestada por las áreas competentes que hubiesen realizado la búsqueda de la información. No obstante lo anterior, en aquellos casos en que no se advierta obligación alguna de los sujetos obligados para contar con la información, derivado del análisis a la normativa aplicable a la materia de la solicitud; y además no se tengan elementos de convicción que permitan suponer que ésta debe obrar en </w:t>
      </w:r>
      <w:r w:rsidRPr="00D4505D">
        <w:rPr>
          <w:rFonts w:ascii="Palatino Linotype" w:hAnsi="Palatino Linotype" w:cs="Arial"/>
          <w:i/>
          <w:color w:val="222222"/>
        </w:rPr>
        <w:lastRenderedPageBreak/>
        <w:t>sus archivos, no será necesario que el Comité de Transparencia emita una resolución que confirme la inexistencia de la información.</w:t>
      </w:r>
      <w:r>
        <w:rPr>
          <w:rFonts w:ascii="Palatino Linotype" w:hAnsi="Palatino Linotype" w:cs="Arial"/>
          <w:i/>
          <w:color w:val="222222"/>
        </w:rPr>
        <w:t>”</w:t>
      </w:r>
    </w:p>
    <w:p w:rsidR="00995FAB" w:rsidRPr="00D4505D" w:rsidRDefault="00995FAB" w:rsidP="00995FAB">
      <w:pPr>
        <w:tabs>
          <w:tab w:val="left" w:pos="426"/>
        </w:tabs>
        <w:spacing w:line="360" w:lineRule="auto"/>
        <w:ind w:left="425" w:right="476"/>
        <w:contextualSpacing/>
        <w:jc w:val="both"/>
        <w:rPr>
          <w:rFonts w:ascii="Palatino Linotype" w:eastAsia="MS Mincho" w:hAnsi="Palatino Linotype" w:cs="Arial"/>
          <w:color w:val="000000" w:themeColor="text1"/>
        </w:rPr>
      </w:pPr>
    </w:p>
    <w:p w:rsidR="00B62C76" w:rsidRDefault="0002587C" w:rsidP="0002587C">
      <w:pPr>
        <w:numPr>
          <w:ilvl w:val="0"/>
          <w:numId w:val="1"/>
        </w:numPr>
        <w:spacing w:line="360" w:lineRule="auto"/>
        <w:ind w:left="0" w:firstLine="0"/>
        <w:contextualSpacing/>
        <w:jc w:val="both"/>
        <w:rPr>
          <w:rFonts w:ascii="Palatino Linotype" w:hAnsi="Palatino Linotype"/>
          <w:color w:val="000000" w:themeColor="text1"/>
        </w:rPr>
      </w:pPr>
      <w:r w:rsidRPr="0002587C">
        <w:rPr>
          <w:rFonts w:ascii="Palatino Linotype" w:hAnsi="Palatino Linotype"/>
          <w:color w:val="000000" w:themeColor="text1"/>
        </w:rPr>
        <w:t>Posteriormente de los informes justificado</w:t>
      </w:r>
      <w:r>
        <w:rPr>
          <w:rFonts w:ascii="Palatino Linotype" w:hAnsi="Palatino Linotype"/>
          <w:color w:val="000000" w:themeColor="text1"/>
        </w:rPr>
        <w:t>s</w:t>
      </w:r>
      <w:r w:rsidRPr="0002587C">
        <w:rPr>
          <w:rFonts w:ascii="Palatino Linotype" w:hAnsi="Palatino Linotype"/>
          <w:color w:val="000000" w:themeColor="text1"/>
        </w:rPr>
        <w:t>, se observa que el Jefe del Departamento de Legislación y Consulta y Suplente del Titular de la Unidad de Transparencia, ratifica sus respuestas</w:t>
      </w:r>
      <w:r>
        <w:rPr>
          <w:rFonts w:ascii="Palatino Linotype" w:hAnsi="Palatino Linotype"/>
          <w:color w:val="000000" w:themeColor="text1"/>
        </w:rPr>
        <w:t>, no obstante como se ha venido desarrollando en el presente proveído, corresponde a los servidores públicos habilitados emitir las respuestas a las solicitudes de información y al Titular de la Unidad de Transparencia, el ser un enlace entre la ciudadanía y los servidores públicos habilitados.</w:t>
      </w:r>
    </w:p>
    <w:p w:rsidR="0002587C" w:rsidRDefault="0002587C" w:rsidP="0002587C">
      <w:pPr>
        <w:spacing w:line="360" w:lineRule="auto"/>
        <w:contextualSpacing/>
        <w:jc w:val="both"/>
        <w:rPr>
          <w:rFonts w:ascii="Palatino Linotype" w:hAnsi="Palatino Linotype"/>
          <w:color w:val="000000" w:themeColor="text1"/>
        </w:rPr>
      </w:pPr>
    </w:p>
    <w:p w:rsidR="00B62C76" w:rsidRDefault="0002587C" w:rsidP="00B80FCC">
      <w:pPr>
        <w:numPr>
          <w:ilvl w:val="0"/>
          <w:numId w:val="1"/>
        </w:numPr>
        <w:spacing w:line="360" w:lineRule="auto"/>
        <w:ind w:left="0" w:firstLine="0"/>
        <w:contextualSpacing/>
        <w:jc w:val="both"/>
        <w:rPr>
          <w:rFonts w:ascii="Palatino Linotype" w:hAnsi="Palatino Linotype"/>
          <w:color w:val="000000" w:themeColor="text1"/>
        </w:rPr>
      </w:pPr>
      <w:r>
        <w:rPr>
          <w:rFonts w:ascii="Palatino Linotype" w:hAnsi="Palatino Linotype"/>
          <w:color w:val="000000" w:themeColor="text1"/>
        </w:rPr>
        <w:t xml:space="preserve">En ese tenor, </w:t>
      </w:r>
      <w:r w:rsidR="00AD5D79">
        <w:rPr>
          <w:rFonts w:ascii="Palatino Linotype" w:hAnsi="Palatino Linotype"/>
          <w:color w:val="000000" w:themeColor="text1"/>
        </w:rPr>
        <w:t>de las res</w:t>
      </w:r>
      <w:r w:rsidR="0004231C">
        <w:rPr>
          <w:rFonts w:ascii="Palatino Linotype" w:hAnsi="Palatino Linotype"/>
          <w:color w:val="000000" w:themeColor="text1"/>
        </w:rPr>
        <w:t>puestas inicialmente remitidas, tocantes a:</w:t>
      </w:r>
    </w:p>
    <w:p w:rsidR="0002587C" w:rsidRDefault="0002587C" w:rsidP="0002587C">
      <w:pPr>
        <w:spacing w:line="360" w:lineRule="auto"/>
        <w:contextualSpacing/>
        <w:jc w:val="both"/>
        <w:rPr>
          <w:rFonts w:ascii="Palatino Linotype" w:hAnsi="Palatino Linotype"/>
          <w:color w:val="000000" w:themeColor="text1"/>
        </w:rPr>
      </w:pPr>
    </w:p>
    <w:p w:rsidR="0004231C" w:rsidRPr="0004231C" w:rsidRDefault="0004231C" w:rsidP="0004231C">
      <w:pPr>
        <w:pStyle w:val="Prrafodelista"/>
        <w:numPr>
          <w:ilvl w:val="0"/>
          <w:numId w:val="31"/>
        </w:numPr>
        <w:spacing w:line="360" w:lineRule="auto"/>
        <w:jc w:val="both"/>
        <w:rPr>
          <w:rFonts w:ascii="Palatino Linotype" w:hAnsi="Palatino Linotype"/>
          <w:color w:val="000000" w:themeColor="text1"/>
        </w:rPr>
      </w:pPr>
      <w:r w:rsidRPr="0004231C">
        <w:rPr>
          <w:rFonts w:ascii="Palatino Linotype" w:hAnsi="Palatino Linotype"/>
          <w:color w:val="000000" w:themeColor="text1"/>
        </w:rPr>
        <w:t>Nombre, clave presupuestal y centro de trabajo o unidad administrativa de adscripción de todos y cada uno de los servidores públicos que le asignaron la responsabilidad, deber, cargo, tarea u comisión de subdirector de todos y cada uno de los centros de trajo que están subordinados al sector educativo que está bajo su responsabilidad durante los ciclos escolares de los años 2018 a 2022.</w:t>
      </w:r>
    </w:p>
    <w:p w:rsidR="0004231C" w:rsidRPr="0004231C" w:rsidRDefault="0004231C" w:rsidP="0004231C">
      <w:pPr>
        <w:spacing w:line="360" w:lineRule="auto"/>
        <w:contextualSpacing/>
        <w:jc w:val="both"/>
        <w:rPr>
          <w:rFonts w:ascii="Palatino Linotype" w:hAnsi="Palatino Linotype"/>
          <w:color w:val="000000" w:themeColor="text1"/>
        </w:rPr>
      </w:pPr>
    </w:p>
    <w:p w:rsidR="0004231C" w:rsidRPr="0004231C" w:rsidRDefault="0004231C" w:rsidP="0004231C">
      <w:pPr>
        <w:pStyle w:val="Prrafodelista"/>
        <w:numPr>
          <w:ilvl w:val="0"/>
          <w:numId w:val="31"/>
        </w:numPr>
        <w:spacing w:line="360" w:lineRule="auto"/>
        <w:jc w:val="both"/>
        <w:rPr>
          <w:rFonts w:ascii="Palatino Linotype" w:hAnsi="Palatino Linotype"/>
          <w:color w:val="000000" w:themeColor="text1"/>
        </w:rPr>
      </w:pPr>
      <w:r w:rsidRPr="0004231C">
        <w:rPr>
          <w:rFonts w:ascii="Palatino Linotype" w:hAnsi="Palatino Linotype"/>
          <w:color w:val="000000" w:themeColor="text1"/>
        </w:rPr>
        <w:t>Fecha en que se nombró o designó al titular o responsable de la responsabilidad, deber, cargo, tarea u comisión de subdirector de todos y cada uno de los centros de trajo que están subordinados al sector educativo que está bajo su responsabilidad durante los ciclos escolares de 2018 a 2022.</w:t>
      </w:r>
    </w:p>
    <w:p w:rsidR="0002587C" w:rsidRDefault="0004231C" w:rsidP="0004231C">
      <w:pPr>
        <w:numPr>
          <w:ilvl w:val="0"/>
          <w:numId w:val="1"/>
        </w:numPr>
        <w:spacing w:line="360" w:lineRule="auto"/>
        <w:ind w:left="0" w:firstLine="0"/>
        <w:contextualSpacing/>
        <w:jc w:val="both"/>
        <w:rPr>
          <w:rFonts w:ascii="Palatino Linotype" w:hAnsi="Palatino Linotype"/>
          <w:color w:val="000000" w:themeColor="text1"/>
        </w:rPr>
      </w:pPr>
      <w:r w:rsidRPr="0004231C">
        <w:rPr>
          <w:rFonts w:ascii="Palatino Linotype" w:hAnsi="Palatino Linotype"/>
          <w:color w:val="000000" w:themeColor="text1"/>
        </w:rPr>
        <w:lastRenderedPageBreak/>
        <w:t>Únicamente se pronunció el Jefe del Departamento de Registro y Archivo, señalando que de conformidad al Reglamento Interior de Servicios Educativos Integrados al Estado de México, en su artículo 27 fracción VII Bis, son funciones correspondientes a la Dirección de Educación Secundaria y Servicios de Apoyo</w:t>
      </w:r>
      <w:r>
        <w:rPr>
          <w:rFonts w:ascii="Palatino Linotype" w:hAnsi="Palatino Linotype"/>
          <w:color w:val="000000" w:themeColor="text1"/>
        </w:rPr>
        <w:t>.</w:t>
      </w:r>
    </w:p>
    <w:p w:rsidR="0004231C" w:rsidRDefault="0004231C" w:rsidP="0004231C">
      <w:pPr>
        <w:spacing w:line="360" w:lineRule="auto"/>
        <w:contextualSpacing/>
        <w:jc w:val="both"/>
        <w:rPr>
          <w:rFonts w:ascii="Palatino Linotype" w:hAnsi="Palatino Linotype"/>
          <w:color w:val="000000" w:themeColor="text1"/>
        </w:rPr>
      </w:pPr>
    </w:p>
    <w:p w:rsidR="0002587C" w:rsidRDefault="0004231C" w:rsidP="00E24A45">
      <w:pPr>
        <w:numPr>
          <w:ilvl w:val="0"/>
          <w:numId w:val="1"/>
        </w:numPr>
        <w:spacing w:line="360" w:lineRule="auto"/>
        <w:ind w:left="0" w:firstLine="0"/>
        <w:contextualSpacing/>
        <w:jc w:val="both"/>
        <w:rPr>
          <w:rFonts w:ascii="Palatino Linotype" w:hAnsi="Palatino Linotype"/>
          <w:color w:val="000000" w:themeColor="text1"/>
        </w:rPr>
      </w:pPr>
      <w:r>
        <w:rPr>
          <w:rFonts w:ascii="Palatino Linotype" w:hAnsi="Palatino Linotype"/>
          <w:color w:val="000000" w:themeColor="text1"/>
        </w:rPr>
        <w:t>Al respecto,</w:t>
      </w:r>
      <w:r w:rsidRPr="00D52EAD">
        <w:rPr>
          <w:rFonts w:ascii="Palatino Linotype" w:hAnsi="Palatino Linotype"/>
          <w:color w:val="000000" w:themeColor="text1"/>
        </w:rPr>
        <w:t xml:space="preserve"> como se derivó de la solicitud de información anterior</w:t>
      </w:r>
      <w:r w:rsidR="00DD7D8A" w:rsidRPr="00D52EAD">
        <w:rPr>
          <w:rFonts w:ascii="Palatino Linotype" w:hAnsi="Palatino Linotype"/>
          <w:color w:val="000000" w:themeColor="text1"/>
        </w:rPr>
        <w:t xml:space="preserve"> ciertamente emite un pronunciamiento los servidores públicos habilitados de dicha área, no obstante lo realiza únicamente dentro </w:t>
      </w:r>
      <w:r w:rsidR="00DD7D8A" w:rsidRPr="00140ADE">
        <w:rPr>
          <w:rFonts w:ascii="Palatino Linotype" w:hAnsi="Palatino Linotype"/>
          <w:color w:val="000000" w:themeColor="text1"/>
        </w:rPr>
        <w:t xml:space="preserve">de la solicitud de información </w:t>
      </w:r>
      <w:r w:rsidR="00D52EAD" w:rsidRPr="00140ADE">
        <w:rPr>
          <w:rFonts w:ascii="Palatino Linotype" w:hAnsi="Palatino Linotype"/>
          <w:b/>
          <w:color w:val="000000" w:themeColor="text1"/>
        </w:rPr>
        <w:t>00578/SEIEM/IP/2022</w:t>
      </w:r>
      <w:r w:rsidR="00D52EAD" w:rsidRPr="00140ADE">
        <w:rPr>
          <w:rFonts w:ascii="Palatino Linotype" w:hAnsi="Palatino Linotype"/>
          <w:color w:val="000000" w:themeColor="text1"/>
        </w:rPr>
        <w:t xml:space="preserve"> que dio origen al Recurso de Revisión </w:t>
      </w:r>
      <w:r w:rsidR="00D52EAD" w:rsidRPr="00140ADE">
        <w:rPr>
          <w:rFonts w:ascii="Palatino Linotype" w:hAnsi="Palatino Linotype"/>
          <w:b/>
          <w:color w:val="000000" w:themeColor="text1"/>
        </w:rPr>
        <w:t>16566/INFOEM/IP/RR/2022</w:t>
      </w:r>
      <w:r w:rsidR="00D52EAD" w:rsidRPr="00140ADE">
        <w:rPr>
          <w:rFonts w:ascii="Palatino Linotype" w:hAnsi="Palatino Linotype"/>
          <w:color w:val="000000" w:themeColor="text1"/>
        </w:rPr>
        <w:t>, en el que si consta el oficio 210C0101120106T/2754/2022 que contiene el pronunciamiento del servidor público habilitado del Departamento de Telesecundaria Valle de México</w:t>
      </w:r>
      <w:r w:rsidR="00E24A45" w:rsidRPr="00140ADE">
        <w:rPr>
          <w:rFonts w:ascii="Palatino Linotype" w:hAnsi="Palatino Linotype"/>
          <w:color w:val="000000" w:themeColor="text1"/>
        </w:rPr>
        <w:t>, dentro del archivo denominado RESP. 578-22 II ANEXOS PDF.pdf.</w:t>
      </w:r>
    </w:p>
    <w:p w:rsidR="0004231C" w:rsidRDefault="0004231C" w:rsidP="0004231C">
      <w:pPr>
        <w:pStyle w:val="Prrafodelista"/>
        <w:rPr>
          <w:rFonts w:ascii="Palatino Linotype" w:hAnsi="Palatino Linotype"/>
          <w:color w:val="000000" w:themeColor="text1"/>
        </w:rPr>
      </w:pPr>
    </w:p>
    <w:p w:rsidR="0004231C" w:rsidRDefault="00140ADE" w:rsidP="00B80FCC">
      <w:pPr>
        <w:numPr>
          <w:ilvl w:val="0"/>
          <w:numId w:val="1"/>
        </w:numPr>
        <w:spacing w:line="360" w:lineRule="auto"/>
        <w:ind w:left="0" w:firstLine="0"/>
        <w:contextualSpacing/>
        <w:jc w:val="both"/>
        <w:rPr>
          <w:rFonts w:ascii="Palatino Linotype" w:hAnsi="Palatino Linotype"/>
          <w:color w:val="000000" w:themeColor="text1"/>
        </w:rPr>
      </w:pPr>
      <w:r>
        <w:rPr>
          <w:rFonts w:ascii="Palatino Linotype" w:hAnsi="Palatino Linotype"/>
          <w:color w:val="000000" w:themeColor="text1"/>
        </w:rPr>
        <w:t>Respecto del resto de recursos de revisión objeto de acumulación se dio contestación a través de los siguientes archivos:</w:t>
      </w:r>
    </w:p>
    <w:p w:rsidR="00140ADE" w:rsidRDefault="00140ADE" w:rsidP="00140ADE">
      <w:pPr>
        <w:pStyle w:val="Prrafodelista"/>
        <w:rPr>
          <w:rFonts w:ascii="Palatino Linotype" w:hAnsi="Palatino Linotype"/>
          <w:color w:val="000000" w:themeColor="text1"/>
        </w:rPr>
      </w:pPr>
    </w:p>
    <w:p w:rsidR="00140ADE" w:rsidRPr="00140ADE" w:rsidRDefault="00140ADE" w:rsidP="00140ADE">
      <w:pPr>
        <w:pStyle w:val="Prrafodelista"/>
        <w:numPr>
          <w:ilvl w:val="0"/>
          <w:numId w:val="32"/>
        </w:numPr>
        <w:spacing w:line="360" w:lineRule="auto"/>
        <w:jc w:val="both"/>
        <w:rPr>
          <w:rFonts w:ascii="Palatino Linotype" w:hAnsi="Palatino Linotype"/>
          <w:color w:val="000000" w:themeColor="text1"/>
        </w:rPr>
      </w:pPr>
      <w:r w:rsidRPr="00140ADE">
        <w:rPr>
          <w:rFonts w:ascii="Palatino Linotype" w:hAnsi="Palatino Linotype"/>
          <w:color w:val="000000" w:themeColor="text1"/>
        </w:rPr>
        <w:t>00598/SEIEM/IP/</w:t>
      </w:r>
      <w:r>
        <w:rPr>
          <w:rFonts w:ascii="Palatino Linotype" w:hAnsi="Palatino Linotype"/>
          <w:color w:val="000000" w:themeColor="text1"/>
        </w:rPr>
        <w:t>RR/</w:t>
      </w:r>
      <w:r w:rsidRPr="00140ADE">
        <w:rPr>
          <w:rFonts w:ascii="Palatino Linotype" w:hAnsi="Palatino Linotype"/>
          <w:color w:val="000000" w:themeColor="text1"/>
        </w:rPr>
        <w:t xml:space="preserve">2022, en respuesta se remiten dos archivos denominados 598 CIUDADANO.pdf y 598 RESPUESTA.pdf, que no cuentan con </w:t>
      </w:r>
      <w:r>
        <w:rPr>
          <w:rFonts w:ascii="Palatino Linotype" w:hAnsi="Palatino Linotype"/>
          <w:color w:val="000000" w:themeColor="text1"/>
        </w:rPr>
        <w:t>ningún tipo de pronunciamiento respecto de las solicitudes de información</w:t>
      </w:r>
      <w:r w:rsidRPr="00140ADE">
        <w:rPr>
          <w:rFonts w:ascii="Palatino Linotype" w:hAnsi="Palatino Linotype"/>
          <w:color w:val="000000" w:themeColor="text1"/>
        </w:rPr>
        <w:t>.</w:t>
      </w:r>
      <w:r>
        <w:rPr>
          <w:rFonts w:ascii="Palatino Linotype" w:hAnsi="Palatino Linotype"/>
          <w:color w:val="000000" w:themeColor="text1"/>
        </w:rPr>
        <w:t xml:space="preserve"> Su informe no modifica respuesta.</w:t>
      </w:r>
    </w:p>
    <w:p w:rsidR="00140ADE" w:rsidRPr="00140ADE" w:rsidRDefault="00140ADE" w:rsidP="00140ADE">
      <w:pPr>
        <w:spacing w:line="360" w:lineRule="auto"/>
        <w:contextualSpacing/>
        <w:jc w:val="both"/>
        <w:rPr>
          <w:rFonts w:ascii="Palatino Linotype" w:hAnsi="Palatino Linotype"/>
          <w:color w:val="000000" w:themeColor="text1"/>
        </w:rPr>
      </w:pPr>
    </w:p>
    <w:p w:rsidR="00140ADE" w:rsidRPr="00140ADE" w:rsidRDefault="00140ADE" w:rsidP="00140ADE">
      <w:pPr>
        <w:pStyle w:val="Prrafodelista"/>
        <w:numPr>
          <w:ilvl w:val="0"/>
          <w:numId w:val="32"/>
        </w:numPr>
        <w:spacing w:line="360" w:lineRule="auto"/>
        <w:jc w:val="both"/>
        <w:rPr>
          <w:rFonts w:ascii="Palatino Linotype" w:hAnsi="Palatino Linotype"/>
          <w:color w:val="000000" w:themeColor="text1"/>
        </w:rPr>
      </w:pPr>
      <w:r w:rsidRPr="00140ADE">
        <w:rPr>
          <w:rFonts w:ascii="Palatino Linotype" w:hAnsi="Palatino Linotype"/>
          <w:color w:val="000000" w:themeColor="text1"/>
        </w:rPr>
        <w:t xml:space="preserve">16567/INFOEM/IP/RR/2022, en respuesta se remiten el archivo denominado RESP SOL 00579 IP 2022.pdf, que no cuentan con </w:t>
      </w:r>
      <w:r>
        <w:rPr>
          <w:rFonts w:ascii="Palatino Linotype" w:hAnsi="Palatino Linotype"/>
          <w:color w:val="000000" w:themeColor="text1"/>
        </w:rPr>
        <w:t xml:space="preserve">ningún tipo de </w:t>
      </w:r>
      <w:r>
        <w:rPr>
          <w:rFonts w:ascii="Palatino Linotype" w:hAnsi="Palatino Linotype"/>
          <w:color w:val="000000" w:themeColor="text1"/>
        </w:rPr>
        <w:lastRenderedPageBreak/>
        <w:t>pronunciamiento respecto de las solicitudes de información</w:t>
      </w:r>
      <w:r w:rsidRPr="00140ADE">
        <w:rPr>
          <w:rFonts w:ascii="Palatino Linotype" w:hAnsi="Palatino Linotype"/>
          <w:color w:val="000000" w:themeColor="text1"/>
        </w:rPr>
        <w:t xml:space="preserve">. </w:t>
      </w:r>
      <w:r>
        <w:rPr>
          <w:rFonts w:ascii="Palatino Linotype" w:hAnsi="Palatino Linotype"/>
          <w:color w:val="000000" w:themeColor="text1"/>
        </w:rPr>
        <w:t>Su informe no modifica respuesta.</w:t>
      </w:r>
    </w:p>
    <w:p w:rsidR="00140ADE" w:rsidRPr="00140ADE" w:rsidRDefault="00140ADE" w:rsidP="00140ADE">
      <w:pPr>
        <w:spacing w:line="360" w:lineRule="auto"/>
        <w:contextualSpacing/>
        <w:jc w:val="both"/>
        <w:rPr>
          <w:rFonts w:ascii="Palatino Linotype" w:hAnsi="Palatino Linotype"/>
          <w:color w:val="000000" w:themeColor="text1"/>
        </w:rPr>
      </w:pPr>
    </w:p>
    <w:p w:rsidR="00140ADE" w:rsidRPr="00140ADE" w:rsidRDefault="00140ADE" w:rsidP="00140ADE">
      <w:pPr>
        <w:pStyle w:val="Prrafodelista"/>
        <w:numPr>
          <w:ilvl w:val="0"/>
          <w:numId w:val="32"/>
        </w:numPr>
        <w:spacing w:line="360" w:lineRule="auto"/>
        <w:jc w:val="both"/>
        <w:rPr>
          <w:rFonts w:ascii="Palatino Linotype" w:hAnsi="Palatino Linotype"/>
          <w:color w:val="000000" w:themeColor="text1"/>
        </w:rPr>
      </w:pPr>
      <w:r w:rsidRPr="00140ADE">
        <w:rPr>
          <w:rFonts w:ascii="Palatino Linotype" w:hAnsi="Palatino Linotype"/>
          <w:color w:val="000000" w:themeColor="text1"/>
        </w:rPr>
        <w:t xml:space="preserve">16568/INFOEM/IP/RR/2022, en respuesta se remiten dos archivos denominados Anexo 580-22.pdf y Ciudadano 580-22.pdf, que no cuentan con </w:t>
      </w:r>
      <w:r>
        <w:rPr>
          <w:rFonts w:ascii="Palatino Linotype" w:hAnsi="Palatino Linotype"/>
          <w:color w:val="000000" w:themeColor="text1"/>
        </w:rPr>
        <w:t>ningún tipo de pronunciamiento respecto de las solicitudes de información</w:t>
      </w:r>
      <w:r w:rsidRPr="00140ADE">
        <w:rPr>
          <w:rFonts w:ascii="Palatino Linotype" w:hAnsi="Palatino Linotype"/>
          <w:color w:val="000000" w:themeColor="text1"/>
        </w:rPr>
        <w:t xml:space="preserve">. </w:t>
      </w:r>
      <w:r>
        <w:rPr>
          <w:rFonts w:ascii="Palatino Linotype" w:hAnsi="Palatino Linotype"/>
          <w:color w:val="000000" w:themeColor="text1"/>
        </w:rPr>
        <w:t>Su informe no modifica respuesta.</w:t>
      </w:r>
    </w:p>
    <w:p w:rsidR="00140ADE" w:rsidRPr="00140ADE" w:rsidRDefault="00140ADE" w:rsidP="00140ADE">
      <w:pPr>
        <w:spacing w:line="360" w:lineRule="auto"/>
        <w:contextualSpacing/>
        <w:jc w:val="both"/>
        <w:rPr>
          <w:rFonts w:ascii="Palatino Linotype" w:hAnsi="Palatino Linotype"/>
          <w:color w:val="000000" w:themeColor="text1"/>
        </w:rPr>
      </w:pPr>
    </w:p>
    <w:p w:rsidR="00140ADE" w:rsidRPr="00140ADE" w:rsidRDefault="00140ADE" w:rsidP="00140ADE">
      <w:pPr>
        <w:pStyle w:val="Prrafodelista"/>
        <w:numPr>
          <w:ilvl w:val="0"/>
          <w:numId w:val="32"/>
        </w:numPr>
        <w:spacing w:line="360" w:lineRule="auto"/>
        <w:jc w:val="both"/>
        <w:rPr>
          <w:rFonts w:ascii="Palatino Linotype" w:hAnsi="Palatino Linotype"/>
          <w:color w:val="000000" w:themeColor="text1"/>
        </w:rPr>
      </w:pPr>
      <w:r w:rsidRPr="00140ADE">
        <w:rPr>
          <w:rFonts w:ascii="Palatino Linotype" w:hAnsi="Palatino Linotype"/>
          <w:color w:val="000000" w:themeColor="text1"/>
        </w:rPr>
        <w:t xml:space="preserve">16569/INFOEM/IP/RR/2022, en respuesta se remiten dos archivos denominados RESPUESTA 581.pdf y ANEXO 581.pdf, que no cuentan con </w:t>
      </w:r>
      <w:r>
        <w:rPr>
          <w:rFonts w:ascii="Palatino Linotype" w:hAnsi="Palatino Linotype"/>
          <w:color w:val="000000" w:themeColor="text1"/>
        </w:rPr>
        <w:t>ningún tipo de pronunciamiento respecto de las solicitudes de información</w:t>
      </w:r>
      <w:r w:rsidRPr="00140ADE">
        <w:rPr>
          <w:rFonts w:ascii="Palatino Linotype" w:hAnsi="Palatino Linotype"/>
          <w:color w:val="000000" w:themeColor="text1"/>
        </w:rPr>
        <w:t xml:space="preserve">. </w:t>
      </w:r>
      <w:r>
        <w:rPr>
          <w:rFonts w:ascii="Palatino Linotype" w:hAnsi="Palatino Linotype"/>
          <w:color w:val="000000" w:themeColor="text1"/>
        </w:rPr>
        <w:t>Su informe no modifica respuesta.</w:t>
      </w:r>
    </w:p>
    <w:p w:rsidR="00140ADE" w:rsidRPr="00140ADE" w:rsidRDefault="00140ADE" w:rsidP="00140ADE">
      <w:pPr>
        <w:spacing w:line="360" w:lineRule="auto"/>
        <w:contextualSpacing/>
        <w:jc w:val="both"/>
        <w:rPr>
          <w:rFonts w:ascii="Palatino Linotype" w:hAnsi="Palatino Linotype"/>
          <w:color w:val="000000" w:themeColor="text1"/>
        </w:rPr>
      </w:pPr>
    </w:p>
    <w:p w:rsidR="00140ADE" w:rsidRPr="00140ADE" w:rsidRDefault="00140ADE" w:rsidP="00140ADE">
      <w:pPr>
        <w:pStyle w:val="Prrafodelista"/>
        <w:numPr>
          <w:ilvl w:val="0"/>
          <w:numId w:val="32"/>
        </w:numPr>
        <w:spacing w:line="360" w:lineRule="auto"/>
        <w:jc w:val="both"/>
        <w:rPr>
          <w:rFonts w:ascii="Palatino Linotype" w:hAnsi="Palatino Linotype"/>
          <w:color w:val="000000" w:themeColor="text1"/>
        </w:rPr>
      </w:pPr>
      <w:r w:rsidRPr="00140ADE">
        <w:rPr>
          <w:rFonts w:ascii="Palatino Linotype" w:hAnsi="Palatino Linotype"/>
          <w:color w:val="000000" w:themeColor="text1"/>
        </w:rPr>
        <w:t xml:space="preserve">16579/INFOEM/IP/RR/2022, en respuesta se remiten dos archivos denominados Resp ciudadano 595-22.pdf y Anexo resp 595-22.pdf, que no cuentan con </w:t>
      </w:r>
      <w:r>
        <w:rPr>
          <w:rFonts w:ascii="Palatino Linotype" w:hAnsi="Palatino Linotype"/>
          <w:color w:val="000000" w:themeColor="text1"/>
        </w:rPr>
        <w:t>ningún tipo de pronunciamiento respecto de las solicitudes de información</w:t>
      </w:r>
      <w:r w:rsidRPr="00140ADE">
        <w:rPr>
          <w:rFonts w:ascii="Palatino Linotype" w:hAnsi="Palatino Linotype"/>
          <w:color w:val="000000" w:themeColor="text1"/>
        </w:rPr>
        <w:t xml:space="preserve">. </w:t>
      </w:r>
      <w:r>
        <w:rPr>
          <w:rFonts w:ascii="Palatino Linotype" w:hAnsi="Palatino Linotype"/>
          <w:color w:val="000000" w:themeColor="text1"/>
        </w:rPr>
        <w:t>Su informe no modifica respuesta.</w:t>
      </w:r>
    </w:p>
    <w:p w:rsidR="00140ADE" w:rsidRPr="00140ADE" w:rsidRDefault="00140ADE" w:rsidP="00140ADE">
      <w:pPr>
        <w:spacing w:line="360" w:lineRule="auto"/>
        <w:contextualSpacing/>
        <w:jc w:val="both"/>
        <w:rPr>
          <w:rFonts w:ascii="Palatino Linotype" w:hAnsi="Palatino Linotype"/>
          <w:color w:val="000000" w:themeColor="text1"/>
        </w:rPr>
      </w:pPr>
    </w:p>
    <w:p w:rsidR="00140ADE" w:rsidRPr="00140ADE" w:rsidRDefault="00140ADE" w:rsidP="00140ADE">
      <w:pPr>
        <w:pStyle w:val="Prrafodelista"/>
        <w:numPr>
          <w:ilvl w:val="0"/>
          <w:numId w:val="32"/>
        </w:numPr>
        <w:spacing w:line="360" w:lineRule="auto"/>
        <w:jc w:val="both"/>
        <w:rPr>
          <w:rFonts w:ascii="Palatino Linotype" w:hAnsi="Palatino Linotype"/>
          <w:color w:val="000000" w:themeColor="text1"/>
        </w:rPr>
      </w:pPr>
      <w:r w:rsidRPr="00140ADE">
        <w:rPr>
          <w:rFonts w:ascii="Palatino Linotype" w:hAnsi="Palatino Linotype"/>
          <w:color w:val="000000" w:themeColor="text1"/>
        </w:rPr>
        <w:t xml:space="preserve">16580/INFOEM/IP/RR/2022, en respuesta se remiten dos archivos denominados Resp ciudadano Anexo Sol 596IP2022.pdf y Sol 596SEIEMIP2022.pdf, que no cuentan con </w:t>
      </w:r>
      <w:r>
        <w:rPr>
          <w:rFonts w:ascii="Palatino Linotype" w:hAnsi="Palatino Linotype"/>
          <w:color w:val="000000" w:themeColor="text1"/>
        </w:rPr>
        <w:t>ningún tipo de pronunciamiento respecto de las solicitudes de información</w:t>
      </w:r>
      <w:r w:rsidRPr="00140ADE">
        <w:rPr>
          <w:rFonts w:ascii="Palatino Linotype" w:hAnsi="Palatino Linotype"/>
          <w:color w:val="000000" w:themeColor="text1"/>
        </w:rPr>
        <w:t xml:space="preserve">. </w:t>
      </w:r>
      <w:r>
        <w:rPr>
          <w:rFonts w:ascii="Palatino Linotype" w:hAnsi="Palatino Linotype"/>
          <w:color w:val="000000" w:themeColor="text1"/>
        </w:rPr>
        <w:t>Su informe no modifica respuesta.</w:t>
      </w:r>
    </w:p>
    <w:p w:rsidR="00140ADE" w:rsidRPr="00140ADE" w:rsidRDefault="00140ADE" w:rsidP="00140ADE">
      <w:pPr>
        <w:spacing w:line="360" w:lineRule="auto"/>
        <w:contextualSpacing/>
        <w:jc w:val="both"/>
        <w:rPr>
          <w:rFonts w:ascii="Palatino Linotype" w:hAnsi="Palatino Linotype"/>
          <w:color w:val="000000" w:themeColor="text1"/>
        </w:rPr>
      </w:pPr>
    </w:p>
    <w:p w:rsidR="00140ADE" w:rsidRPr="00140ADE" w:rsidRDefault="00140ADE" w:rsidP="00140ADE">
      <w:pPr>
        <w:pStyle w:val="Prrafodelista"/>
        <w:numPr>
          <w:ilvl w:val="0"/>
          <w:numId w:val="32"/>
        </w:numPr>
        <w:spacing w:line="360" w:lineRule="auto"/>
        <w:jc w:val="both"/>
        <w:rPr>
          <w:rFonts w:ascii="Palatino Linotype" w:hAnsi="Palatino Linotype"/>
          <w:color w:val="000000" w:themeColor="text1"/>
        </w:rPr>
      </w:pPr>
      <w:r w:rsidRPr="00140ADE">
        <w:rPr>
          <w:rFonts w:ascii="Palatino Linotype" w:hAnsi="Palatino Linotype"/>
          <w:color w:val="000000" w:themeColor="text1"/>
        </w:rPr>
        <w:lastRenderedPageBreak/>
        <w:t xml:space="preserve">16588/INFOEM/IP/RR/2022, en respuesta se remiten dos archivos denominados Resp ciudadano RESPUESTA 608-22.pdf y ANEXO 608-22.pdf, que no cuentan con </w:t>
      </w:r>
      <w:r>
        <w:rPr>
          <w:rFonts w:ascii="Palatino Linotype" w:hAnsi="Palatino Linotype"/>
          <w:color w:val="000000" w:themeColor="text1"/>
        </w:rPr>
        <w:t>ningún tipo de pronunciamiento respecto de las solicitudes de información</w:t>
      </w:r>
      <w:r w:rsidRPr="00140ADE">
        <w:rPr>
          <w:rFonts w:ascii="Palatino Linotype" w:hAnsi="Palatino Linotype"/>
          <w:color w:val="000000" w:themeColor="text1"/>
        </w:rPr>
        <w:t xml:space="preserve">. </w:t>
      </w:r>
      <w:r>
        <w:rPr>
          <w:rFonts w:ascii="Palatino Linotype" w:hAnsi="Palatino Linotype"/>
          <w:color w:val="000000" w:themeColor="text1"/>
        </w:rPr>
        <w:t>Su informe no modifica respuesta.</w:t>
      </w:r>
    </w:p>
    <w:p w:rsidR="00140ADE" w:rsidRPr="00140ADE" w:rsidRDefault="00140ADE" w:rsidP="00140ADE">
      <w:pPr>
        <w:spacing w:line="360" w:lineRule="auto"/>
        <w:contextualSpacing/>
        <w:jc w:val="both"/>
        <w:rPr>
          <w:rFonts w:ascii="Palatino Linotype" w:hAnsi="Palatino Linotype"/>
          <w:color w:val="000000" w:themeColor="text1"/>
        </w:rPr>
      </w:pPr>
    </w:p>
    <w:p w:rsidR="00140ADE" w:rsidRPr="00140ADE" w:rsidRDefault="00140ADE" w:rsidP="00140ADE">
      <w:pPr>
        <w:pStyle w:val="Prrafodelista"/>
        <w:numPr>
          <w:ilvl w:val="0"/>
          <w:numId w:val="32"/>
        </w:numPr>
        <w:spacing w:line="360" w:lineRule="auto"/>
        <w:jc w:val="both"/>
        <w:rPr>
          <w:rFonts w:ascii="Palatino Linotype" w:hAnsi="Palatino Linotype"/>
          <w:color w:val="000000" w:themeColor="text1"/>
        </w:rPr>
      </w:pPr>
      <w:r w:rsidRPr="00140ADE">
        <w:rPr>
          <w:rFonts w:ascii="Palatino Linotype" w:hAnsi="Palatino Linotype"/>
          <w:color w:val="000000" w:themeColor="text1"/>
        </w:rPr>
        <w:t xml:space="preserve">16589/INFOEM/IP/RR/2022, en respuesta se remiten dos archivos denominados RESP CIUD 00609 SEIEM IP 2022.pdf, que no cuentan con </w:t>
      </w:r>
      <w:r>
        <w:rPr>
          <w:rFonts w:ascii="Palatino Linotype" w:hAnsi="Palatino Linotype"/>
          <w:color w:val="000000" w:themeColor="text1"/>
        </w:rPr>
        <w:t>ningún tipo de pronunciamiento respecto de las solicitudes de información</w:t>
      </w:r>
      <w:r w:rsidRPr="00140ADE">
        <w:rPr>
          <w:rFonts w:ascii="Palatino Linotype" w:hAnsi="Palatino Linotype"/>
          <w:color w:val="000000" w:themeColor="text1"/>
        </w:rPr>
        <w:t xml:space="preserve">. </w:t>
      </w:r>
      <w:r>
        <w:rPr>
          <w:rFonts w:ascii="Palatino Linotype" w:hAnsi="Palatino Linotype"/>
          <w:color w:val="000000" w:themeColor="text1"/>
        </w:rPr>
        <w:t>Su informe no modifica respuesta.</w:t>
      </w:r>
    </w:p>
    <w:p w:rsidR="00140ADE" w:rsidRPr="00140ADE" w:rsidRDefault="00140ADE" w:rsidP="00140ADE">
      <w:pPr>
        <w:spacing w:line="360" w:lineRule="auto"/>
        <w:contextualSpacing/>
        <w:jc w:val="both"/>
        <w:rPr>
          <w:rFonts w:ascii="Palatino Linotype" w:hAnsi="Palatino Linotype"/>
          <w:color w:val="000000" w:themeColor="text1"/>
        </w:rPr>
      </w:pPr>
    </w:p>
    <w:p w:rsidR="00140ADE" w:rsidRPr="00140ADE" w:rsidRDefault="00140ADE" w:rsidP="00140ADE">
      <w:pPr>
        <w:pStyle w:val="Prrafodelista"/>
        <w:numPr>
          <w:ilvl w:val="0"/>
          <w:numId w:val="32"/>
        </w:numPr>
        <w:spacing w:line="360" w:lineRule="auto"/>
        <w:jc w:val="both"/>
        <w:rPr>
          <w:rFonts w:ascii="Palatino Linotype" w:hAnsi="Palatino Linotype"/>
          <w:color w:val="000000" w:themeColor="text1"/>
        </w:rPr>
      </w:pPr>
      <w:r w:rsidRPr="00140ADE">
        <w:rPr>
          <w:rFonts w:ascii="Palatino Linotype" w:hAnsi="Palatino Linotype"/>
          <w:color w:val="000000" w:themeColor="text1"/>
        </w:rPr>
        <w:t xml:space="preserve">16590/INFOEM/IP/RR/2022, en respuesta se remiten dos archivos denominados RESP. 610-22.pdf y ANEXO 610-22.pdf, que no cuentan con </w:t>
      </w:r>
      <w:r>
        <w:rPr>
          <w:rFonts w:ascii="Palatino Linotype" w:hAnsi="Palatino Linotype"/>
          <w:color w:val="000000" w:themeColor="text1"/>
        </w:rPr>
        <w:t>ningún tipo de pronunciamiento respecto de las solicitudes de información</w:t>
      </w:r>
      <w:r w:rsidRPr="00140ADE">
        <w:rPr>
          <w:rFonts w:ascii="Palatino Linotype" w:hAnsi="Palatino Linotype"/>
          <w:color w:val="000000" w:themeColor="text1"/>
        </w:rPr>
        <w:t>.</w:t>
      </w:r>
    </w:p>
    <w:p w:rsidR="00140ADE" w:rsidRPr="00140ADE" w:rsidRDefault="00140ADE" w:rsidP="00140ADE">
      <w:pPr>
        <w:spacing w:line="360" w:lineRule="auto"/>
        <w:ind w:firstLine="705"/>
        <w:contextualSpacing/>
        <w:jc w:val="both"/>
        <w:rPr>
          <w:rFonts w:ascii="Palatino Linotype" w:hAnsi="Palatino Linotype"/>
          <w:color w:val="000000" w:themeColor="text1"/>
        </w:rPr>
      </w:pPr>
    </w:p>
    <w:p w:rsidR="00140ADE" w:rsidRPr="00140ADE" w:rsidRDefault="00140ADE" w:rsidP="00140ADE">
      <w:pPr>
        <w:pStyle w:val="Prrafodelista"/>
        <w:numPr>
          <w:ilvl w:val="0"/>
          <w:numId w:val="32"/>
        </w:numPr>
        <w:spacing w:line="360" w:lineRule="auto"/>
        <w:jc w:val="both"/>
        <w:rPr>
          <w:rFonts w:ascii="Palatino Linotype" w:hAnsi="Palatino Linotype"/>
          <w:color w:val="000000" w:themeColor="text1"/>
        </w:rPr>
      </w:pPr>
      <w:r w:rsidRPr="00140ADE">
        <w:rPr>
          <w:rFonts w:ascii="Palatino Linotype" w:hAnsi="Palatino Linotype"/>
          <w:color w:val="000000" w:themeColor="text1"/>
        </w:rPr>
        <w:t xml:space="preserve">16591/INFOEM/IP/RR/2022, en respuesta se remiten dos archivos denominados OFI. RESP. CIUDADANO SOL 611-22.pdf y ANEXO CIUDADANO SOL 611-22.pdf, que no cuentan con </w:t>
      </w:r>
      <w:r>
        <w:rPr>
          <w:rFonts w:ascii="Palatino Linotype" w:hAnsi="Palatino Linotype"/>
          <w:color w:val="000000" w:themeColor="text1"/>
        </w:rPr>
        <w:t>ningún tipo de pronunciamiento respecto de las solicitudes de información</w:t>
      </w:r>
      <w:r w:rsidRPr="00140ADE">
        <w:rPr>
          <w:rFonts w:ascii="Palatino Linotype" w:hAnsi="Palatino Linotype"/>
          <w:color w:val="000000" w:themeColor="text1"/>
        </w:rPr>
        <w:t xml:space="preserve">. </w:t>
      </w:r>
      <w:r>
        <w:rPr>
          <w:rFonts w:ascii="Palatino Linotype" w:hAnsi="Palatino Linotype"/>
          <w:color w:val="000000" w:themeColor="text1"/>
        </w:rPr>
        <w:t>Su informe no modifica respuesta.</w:t>
      </w:r>
    </w:p>
    <w:p w:rsidR="00140ADE" w:rsidRPr="00140ADE" w:rsidRDefault="00140ADE" w:rsidP="00140ADE">
      <w:pPr>
        <w:spacing w:line="360" w:lineRule="auto"/>
        <w:contextualSpacing/>
        <w:jc w:val="both"/>
        <w:rPr>
          <w:rFonts w:ascii="Palatino Linotype" w:hAnsi="Palatino Linotype"/>
          <w:color w:val="000000" w:themeColor="text1"/>
        </w:rPr>
      </w:pPr>
    </w:p>
    <w:p w:rsidR="00140ADE" w:rsidRPr="00140ADE" w:rsidRDefault="00140ADE" w:rsidP="00140ADE">
      <w:pPr>
        <w:pStyle w:val="Prrafodelista"/>
        <w:numPr>
          <w:ilvl w:val="0"/>
          <w:numId w:val="32"/>
        </w:numPr>
        <w:spacing w:line="360" w:lineRule="auto"/>
        <w:jc w:val="both"/>
        <w:rPr>
          <w:rFonts w:ascii="Palatino Linotype" w:hAnsi="Palatino Linotype"/>
          <w:color w:val="000000" w:themeColor="text1"/>
        </w:rPr>
      </w:pPr>
      <w:r w:rsidRPr="00140ADE">
        <w:rPr>
          <w:rFonts w:ascii="Palatino Linotype" w:hAnsi="Palatino Linotype"/>
          <w:color w:val="000000" w:themeColor="text1"/>
        </w:rPr>
        <w:t xml:space="preserve">16592/INFOEM/IP/RR/2022, en respuesta se remiten dos archivos denominados Respuesta 612-22.pdf, que no cuentan con </w:t>
      </w:r>
      <w:r>
        <w:rPr>
          <w:rFonts w:ascii="Palatino Linotype" w:hAnsi="Palatino Linotype"/>
          <w:color w:val="000000" w:themeColor="text1"/>
        </w:rPr>
        <w:t>ningún tipo de pronunciamiento respecto de las solicitudes de información</w:t>
      </w:r>
      <w:r w:rsidRPr="00140ADE">
        <w:rPr>
          <w:rFonts w:ascii="Palatino Linotype" w:hAnsi="Palatino Linotype"/>
          <w:color w:val="000000" w:themeColor="text1"/>
        </w:rPr>
        <w:t xml:space="preserve">. </w:t>
      </w:r>
      <w:r>
        <w:rPr>
          <w:rFonts w:ascii="Palatino Linotype" w:hAnsi="Palatino Linotype"/>
          <w:color w:val="000000" w:themeColor="text1"/>
        </w:rPr>
        <w:t>Su informe no modifica respuesta.</w:t>
      </w:r>
    </w:p>
    <w:p w:rsidR="0004231C" w:rsidRDefault="00140ADE" w:rsidP="00B80FCC">
      <w:pPr>
        <w:numPr>
          <w:ilvl w:val="0"/>
          <w:numId w:val="1"/>
        </w:numPr>
        <w:spacing w:line="360" w:lineRule="auto"/>
        <w:ind w:left="0" w:firstLine="0"/>
        <w:contextualSpacing/>
        <w:jc w:val="both"/>
        <w:rPr>
          <w:rFonts w:ascii="Palatino Linotype" w:hAnsi="Palatino Linotype"/>
          <w:color w:val="000000" w:themeColor="text1"/>
        </w:rPr>
      </w:pPr>
      <w:r>
        <w:rPr>
          <w:rFonts w:ascii="Palatino Linotype" w:hAnsi="Palatino Linotype"/>
          <w:color w:val="000000" w:themeColor="text1"/>
        </w:rPr>
        <w:lastRenderedPageBreak/>
        <w:t>Atento a lo anterior, se concluye que el recurso de revisión</w:t>
      </w:r>
      <w:r w:rsidR="00971D64">
        <w:rPr>
          <w:rFonts w:ascii="Palatino Linotype" w:hAnsi="Palatino Linotype"/>
          <w:color w:val="000000" w:themeColor="text1"/>
        </w:rPr>
        <w:t xml:space="preserve"> </w:t>
      </w:r>
      <w:r w:rsidR="00971D64" w:rsidRPr="00140ADE">
        <w:rPr>
          <w:rFonts w:ascii="Palatino Linotype" w:hAnsi="Palatino Linotype"/>
          <w:b/>
          <w:color w:val="000000" w:themeColor="text1"/>
        </w:rPr>
        <w:t>16566/INFOEM/IP/RR/2022</w:t>
      </w:r>
      <w:r w:rsidR="00971D64">
        <w:rPr>
          <w:rFonts w:ascii="Palatino Linotype" w:hAnsi="Palatino Linotype"/>
          <w:b/>
          <w:color w:val="000000" w:themeColor="text1"/>
        </w:rPr>
        <w:t xml:space="preserve">, </w:t>
      </w:r>
      <w:r w:rsidR="00971D64">
        <w:rPr>
          <w:rFonts w:ascii="Palatino Linotype" w:hAnsi="Palatino Linotype"/>
          <w:color w:val="000000" w:themeColor="text1"/>
        </w:rPr>
        <w:t>se confirma su respuesta por resultar infundados los motivos de inconformidad vertidos por el particular y del resto es dable revocar las respuestas, toda vez que se hace alusión a contestaciones que no obran en sus respectivos expedientes electrónicos</w:t>
      </w:r>
      <w:r w:rsidR="00910369">
        <w:rPr>
          <w:rFonts w:ascii="Palatino Linotype" w:hAnsi="Palatino Linotype"/>
          <w:color w:val="000000" w:themeColor="text1"/>
        </w:rPr>
        <w:t>, esto por el periodo de los ciclos escolares 2018-2019.</w:t>
      </w:r>
    </w:p>
    <w:p w:rsidR="00971D64" w:rsidRDefault="00971D64" w:rsidP="00971D64">
      <w:pPr>
        <w:spacing w:line="360" w:lineRule="auto"/>
        <w:contextualSpacing/>
        <w:jc w:val="both"/>
        <w:rPr>
          <w:rFonts w:ascii="Palatino Linotype" w:hAnsi="Palatino Linotype"/>
          <w:color w:val="000000" w:themeColor="text1"/>
        </w:rPr>
      </w:pPr>
    </w:p>
    <w:p w:rsidR="00971D64" w:rsidRPr="00376200" w:rsidRDefault="00971D64" w:rsidP="00971D64">
      <w:pPr>
        <w:numPr>
          <w:ilvl w:val="0"/>
          <w:numId w:val="1"/>
        </w:numPr>
        <w:spacing w:line="360" w:lineRule="auto"/>
        <w:ind w:left="0" w:firstLine="0"/>
        <w:contextualSpacing/>
        <w:jc w:val="both"/>
        <w:rPr>
          <w:rFonts w:ascii="Palatino Linotype" w:eastAsia="MS Mincho" w:hAnsi="Palatino Linotype" w:cs="Arial"/>
        </w:rPr>
      </w:pPr>
      <w:r>
        <w:rPr>
          <w:rFonts w:ascii="Palatino Linotype" w:eastAsia="MS Mincho" w:hAnsi="Palatino Linotype" w:cs="Arial"/>
        </w:rPr>
        <w:t xml:space="preserve">Atento a lo anterior el </w:t>
      </w:r>
      <w:r>
        <w:rPr>
          <w:rFonts w:ascii="Palatino Linotype" w:eastAsia="MS Mincho" w:hAnsi="Palatino Linotype" w:cs="Arial"/>
          <w:b/>
        </w:rPr>
        <w:t>SUJETO</w:t>
      </w:r>
      <w:r w:rsidRPr="003F71A9">
        <w:rPr>
          <w:rFonts w:ascii="Palatino Linotype" w:eastAsia="MS Mincho" w:hAnsi="Palatino Linotype" w:cs="Arial"/>
          <w:b/>
        </w:rPr>
        <w:t xml:space="preserve"> OBLIGADO</w:t>
      </w:r>
      <w:r w:rsidRPr="00376200">
        <w:rPr>
          <w:rFonts w:ascii="Palatino Linotype" w:hAnsi="Palatino Linotype" w:cs="Arial"/>
        </w:rPr>
        <w:t xml:space="preserve">, para acreditar que se cumple a cabalidad con el </w:t>
      </w:r>
      <w:r w:rsidRPr="00376200">
        <w:rPr>
          <w:rFonts w:ascii="Palatino Linotype" w:eastAsia="MS Mincho" w:hAnsi="Palatino Linotype" w:cs="Arial"/>
        </w:rPr>
        <w:t xml:space="preserve">procedimiento de acceso a la información pública, descrito en el Título Séptimo de la Ley de </w:t>
      </w:r>
      <w:r w:rsidRPr="00376200">
        <w:rPr>
          <w:rFonts w:ascii="Palatino Linotype" w:hAnsi="Palatino Linotype"/>
          <w:color w:val="000000"/>
        </w:rPr>
        <w:t>Transparencia</w:t>
      </w:r>
      <w:r w:rsidRPr="00376200">
        <w:rPr>
          <w:rFonts w:ascii="Palatino Linotype" w:eastAsia="MS Mincho" w:hAnsi="Palatino Linotype" w:cs="Arial"/>
        </w:rPr>
        <w:t xml:space="preserve"> </w:t>
      </w:r>
      <w:r w:rsidRPr="00376200">
        <w:rPr>
          <w:rFonts w:ascii="Palatino Linotype" w:hAnsi="Palatino Linotype"/>
          <w:color w:val="000000" w:themeColor="text1"/>
        </w:rPr>
        <w:t>Local</w:t>
      </w:r>
      <w:r w:rsidRPr="00376200">
        <w:rPr>
          <w:rFonts w:ascii="Palatino Linotype" w:eastAsia="MS Mincho" w:hAnsi="Palatino Linotype" w:cs="Arial"/>
        </w:rPr>
        <w:t xml:space="preserve">, que describe los pasos que debe seguir la autoridad para atender las solicitudes que presenten las personas en ejercicio de su derecho, entre los cuales se encuentra el deber de las unidades de transparencia de turnar </w:t>
      </w:r>
      <w:r w:rsidRPr="00376200">
        <w:rPr>
          <w:rFonts w:ascii="Palatino Linotype" w:eastAsia="MS Mincho" w:hAnsi="Palatino Linotype" w:cs="Arial"/>
          <w:i/>
        </w:rPr>
        <w:t xml:space="preserve">a todas las áreas competentes que cuenten con la información o deban tenerla de acuerdo a sus facultades, competencias y funciones, </w:t>
      </w:r>
      <w:r w:rsidRPr="00376200">
        <w:rPr>
          <w:rFonts w:ascii="Palatino Linotype" w:eastAsia="MS Mincho" w:hAnsi="Palatino Linotype" w:cs="Arial"/>
          <w:b/>
          <w:i/>
          <w:u w:val="single"/>
        </w:rPr>
        <w:t>con el objeto de que realicen una búsqueda exhaustiva y razonable de la información solicitada</w:t>
      </w:r>
      <w:r w:rsidRPr="00376200">
        <w:rPr>
          <w:rFonts w:ascii="Palatino Linotype" w:eastAsia="MS Mincho" w:hAnsi="Palatino Linotype" w:cs="Arial"/>
          <w:i/>
        </w:rPr>
        <w:t>,</w:t>
      </w:r>
      <w:r w:rsidRPr="00376200">
        <w:rPr>
          <w:rFonts w:ascii="Palatino Linotype" w:eastAsia="MS Mincho" w:hAnsi="Palatino Linotype" w:cs="Arial"/>
        </w:rPr>
        <w:t xml:space="preserve"> según se asienta en el</w:t>
      </w:r>
      <w:r w:rsidR="00C254D1">
        <w:rPr>
          <w:rFonts w:ascii="Palatino Linotype" w:eastAsia="MS Mincho" w:hAnsi="Palatino Linotype" w:cs="Arial"/>
        </w:rPr>
        <w:t xml:space="preserve"> artículo 162 de la ley citada y se otorgue certeza al particular de sus pronunciamientos.</w:t>
      </w:r>
    </w:p>
    <w:p w:rsidR="00971D64" w:rsidRPr="00376200" w:rsidRDefault="00971D64" w:rsidP="00971D64">
      <w:pPr>
        <w:pStyle w:val="Prrafodelista"/>
        <w:spacing w:line="360" w:lineRule="auto"/>
        <w:rPr>
          <w:rFonts w:ascii="Palatino Linotype" w:eastAsia="MS Mincho" w:hAnsi="Palatino Linotype" w:cs="Arial"/>
        </w:rPr>
      </w:pPr>
    </w:p>
    <w:p w:rsidR="00971D64" w:rsidRDefault="00971D64" w:rsidP="00971D64">
      <w:pPr>
        <w:numPr>
          <w:ilvl w:val="0"/>
          <w:numId w:val="1"/>
        </w:numPr>
        <w:spacing w:line="360" w:lineRule="auto"/>
        <w:ind w:left="0" w:firstLine="0"/>
        <w:contextualSpacing/>
        <w:jc w:val="both"/>
        <w:rPr>
          <w:rFonts w:ascii="Palatino Linotype" w:eastAsia="MS Mincho" w:hAnsi="Palatino Linotype" w:cs="Arial"/>
        </w:rPr>
      </w:pPr>
      <w:r w:rsidRPr="00376200">
        <w:rPr>
          <w:rFonts w:ascii="Palatino Linotype" w:eastAsia="MS Mincho" w:hAnsi="Palatino Linotype" w:cs="Arial"/>
        </w:rPr>
        <w:t>Toda vez que es obligación del Titular de la Unidad de Transparencia identificar la unidad administrativa que resguarda el documento al que una persona pretende acceder, es practicar una adecuada gestión documental que nos permite localizar el documento, como bien señala el artículo 159 de la Ley de Transparencia.</w:t>
      </w:r>
    </w:p>
    <w:p w:rsidR="00971D64" w:rsidRDefault="00971D64" w:rsidP="00971D64">
      <w:pPr>
        <w:pStyle w:val="Prrafodelista"/>
        <w:rPr>
          <w:rFonts w:ascii="Palatino Linotype" w:eastAsia="MS Mincho" w:hAnsi="Palatino Linotype" w:cs="Arial"/>
        </w:rPr>
      </w:pPr>
    </w:p>
    <w:p w:rsidR="00971D64" w:rsidRDefault="00971D64" w:rsidP="00971D64">
      <w:pPr>
        <w:numPr>
          <w:ilvl w:val="0"/>
          <w:numId w:val="1"/>
        </w:numPr>
        <w:spacing w:line="360" w:lineRule="auto"/>
        <w:ind w:left="0" w:firstLine="0"/>
        <w:contextualSpacing/>
        <w:jc w:val="both"/>
        <w:rPr>
          <w:rFonts w:ascii="Palatino Linotype" w:hAnsi="Palatino Linotype"/>
        </w:rPr>
      </w:pPr>
      <w:r w:rsidRPr="00376200">
        <w:rPr>
          <w:rFonts w:ascii="Palatino Linotype" w:hAnsi="Palatino Linotype"/>
        </w:rPr>
        <w:lastRenderedPageBreak/>
        <w:t xml:space="preserve">El </w:t>
      </w:r>
      <w:r w:rsidRPr="00376200">
        <w:rPr>
          <w:rFonts w:ascii="Palatino Linotype" w:eastAsia="MS Mincho" w:hAnsi="Palatino Linotype" w:cs="Arial"/>
        </w:rPr>
        <w:t>Titular</w:t>
      </w:r>
      <w:r w:rsidRPr="00376200">
        <w:rPr>
          <w:rFonts w:ascii="Palatino Linotype" w:hAnsi="Palatino Linotype"/>
        </w:rPr>
        <w:t xml:space="preserve"> de la Unidad de Transparencia tiene la obligación de cumplir con lo </w:t>
      </w:r>
      <w:r w:rsidRPr="00376200">
        <w:rPr>
          <w:rFonts w:ascii="Palatino Linotype" w:eastAsia="MS Mincho" w:hAnsi="Palatino Linotype" w:cs="Arial"/>
        </w:rPr>
        <w:t>que</w:t>
      </w:r>
      <w:r w:rsidRPr="00376200">
        <w:rPr>
          <w:rFonts w:ascii="Palatino Linotype" w:hAnsi="Palatino Linotype"/>
        </w:rPr>
        <w:t xml:space="preserve"> dispone la normatividad aplicable que, en primera instancia implica que solicite a </w:t>
      </w:r>
      <w:r w:rsidRPr="00376200">
        <w:rPr>
          <w:rFonts w:ascii="Palatino Linotype" w:eastAsia="MS Mincho" w:hAnsi="Palatino Linotype" w:cs="Arial"/>
        </w:rPr>
        <w:t>todas</w:t>
      </w:r>
      <w:r w:rsidRPr="00376200">
        <w:rPr>
          <w:rFonts w:ascii="Palatino Linotype" w:hAnsi="Palatino Linotype"/>
        </w:rPr>
        <w:t xml:space="preserve"> las áreas que pudieron haber generado o administrado la información requerida, la búsqueda de la misma.</w:t>
      </w:r>
    </w:p>
    <w:p w:rsidR="00971D64" w:rsidRDefault="00971D64" w:rsidP="00971D64">
      <w:pPr>
        <w:pStyle w:val="Prrafodelista"/>
        <w:rPr>
          <w:rFonts w:ascii="Palatino Linotype" w:hAnsi="Palatino Linotype"/>
        </w:rPr>
      </w:pPr>
    </w:p>
    <w:p w:rsidR="00971D64" w:rsidRDefault="00971D64" w:rsidP="00971D64">
      <w:pPr>
        <w:numPr>
          <w:ilvl w:val="0"/>
          <w:numId w:val="1"/>
        </w:numPr>
        <w:spacing w:line="360" w:lineRule="auto"/>
        <w:ind w:left="0" w:firstLine="0"/>
        <w:contextualSpacing/>
        <w:jc w:val="both"/>
        <w:rPr>
          <w:rFonts w:ascii="Palatino Linotype" w:hAnsi="Palatino Linotype"/>
        </w:rPr>
      </w:pPr>
      <w:r w:rsidRPr="00971D64">
        <w:rPr>
          <w:rFonts w:ascii="Palatino Linotype" w:hAnsi="Palatino Linotype"/>
        </w:rPr>
        <w:t>En esa tesitura, en párrafos anteriores, se hizo mención que los servidores públicos habilitados competentes emitieron un pronunciamiento expresa del que no se puede dudar de la veracidad; lo que logra concluir que son las unidades administrativas que generan, poseen y administran la información de acuerdo a sus facultades y atribuciones al ser las encargadas de organizar, dirigir, controlar y evaluar la prestación de los servicios de educación secundaria general, técnica y telesecundaria, de conformidad con la normatividad emitida en materia técnico-pedagógica, plan y programas de estudio, contenidos y métodos educativos e instrumentos para la evaluación del aprendizaje; con el apoyo de los servicios de educación física, extensión, vinculación y de tecnologías</w:t>
      </w:r>
      <w:r>
        <w:rPr>
          <w:rFonts w:ascii="Palatino Linotype" w:hAnsi="Palatino Linotype"/>
        </w:rPr>
        <w:t xml:space="preserve"> </w:t>
      </w:r>
      <w:r w:rsidRPr="00971D64">
        <w:rPr>
          <w:rFonts w:ascii="Palatino Linotype" w:hAnsi="Palatino Linotype"/>
        </w:rPr>
        <w:t>de la información y la comunicación en la educación.</w:t>
      </w:r>
    </w:p>
    <w:p w:rsidR="00971D64" w:rsidRDefault="00971D64" w:rsidP="00971D64">
      <w:pPr>
        <w:pStyle w:val="Prrafodelista"/>
        <w:rPr>
          <w:rFonts w:ascii="Palatino Linotype" w:hAnsi="Palatino Linotype"/>
        </w:rPr>
      </w:pPr>
    </w:p>
    <w:p w:rsidR="00971D64" w:rsidRDefault="00971D64" w:rsidP="00971D64">
      <w:pPr>
        <w:numPr>
          <w:ilvl w:val="0"/>
          <w:numId w:val="1"/>
        </w:numPr>
        <w:spacing w:line="360" w:lineRule="auto"/>
        <w:ind w:left="0" w:firstLine="0"/>
        <w:contextualSpacing/>
        <w:jc w:val="both"/>
        <w:rPr>
          <w:rFonts w:ascii="Palatino Linotype" w:hAnsi="Palatino Linotype"/>
        </w:rPr>
      </w:pPr>
      <w:r>
        <w:rPr>
          <w:rFonts w:ascii="Palatino Linotype" w:hAnsi="Palatino Linotype"/>
        </w:rPr>
        <w:t>Asimismo, también organizan</w:t>
      </w:r>
      <w:r w:rsidRPr="00971D64">
        <w:rPr>
          <w:rFonts w:ascii="Palatino Linotype" w:hAnsi="Palatino Linotype"/>
        </w:rPr>
        <w:t>, dirig</w:t>
      </w:r>
      <w:r>
        <w:rPr>
          <w:rFonts w:ascii="Palatino Linotype" w:hAnsi="Palatino Linotype"/>
        </w:rPr>
        <w:t>en</w:t>
      </w:r>
      <w:r w:rsidRPr="00971D64">
        <w:rPr>
          <w:rFonts w:ascii="Palatino Linotype" w:hAnsi="Palatino Linotype"/>
        </w:rPr>
        <w:t>, controla</w:t>
      </w:r>
      <w:r>
        <w:rPr>
          <w:rFonts w:ascii="Palatino Linotype" w:hAnsi="Palatino Linotype"/>
        </w:rPr>
        <w:t>n</w:t>
      </w:r>
      <w:r w:rsidRPr="00971D64">
        <w:rPr>
          <w:rFonts w:ascii="Palatino Linotype" w:hAnsi="Palatino Linotype"/>
        </w:rPr>
        <w:t xml:space="preserve"> y evalua</w:t>
      </w:r>
      <w:r>
        <w:rPr>
          <w:rFonts w:ascii="Palatino Linotype" w:hAnsi="Palatino Linotype"/>
        </w:rPr>
        <w:t>n</w:t>
      </w:r>
      <w:r w:rsidRPr="00971D64">
        <w:rPr>
          <w:rFonts w:ascii="Palatino Linotype" w:hAnsi="Palatino Linotype"/>
        </w:rPr>
        <w:t xml:space="preserve"> la prestación de los servicios de educación secundaria general, técnica y telesecundaria, de conformidad con la normatividad emitida en materia técnico-pedagógica, plan y programas de estudio, contenidos y métodos educativos e instrumentos para la evaluación del aprendizaje; con el apoyo de los servicios de educación física, extensión, vinculación y de tecnologías de la información y </w:t>
      </w:r>
      <w:r>
        <w:rPr>
          <w:rFonts w:ascii="Palatino Linotype" w:hAnsi="Palatino Linotype"/>
        </w:rPr>
        <w:t xml:space="preserve">la comunicación en la educación, por lo que deberán acreditar la búsqueda exhaustiva y razonable donde </w:t>
      </w:r>
      <w:r>
        <w:rPr>
          <w:rFonts w:ascii="Palatino Linotype" w:hAnsi="Palatino Linotype"/>
        </w:rPr>
        <w:lastRenderedPageBreak/>
        <w:t>consten o se adviertan los rubros solicitados respecto de las plazas de “subdirectores”</w:t>
      </w:r>
      <w:r w:rsidR="00C254D1">
        <w:rPr>
          <w:rFonts w:ascii="Palatino Linotype" w:hAnsi="Palatino Linotype"/>
        </w:rPr>
        <w:t>.</w:t>
      </w:r>
    </w:p>
    <w:p w:rsidR="00910369" w:rsidRDefault="00910369" w:rsidP="00910369">
      <w:pPr>
        <w:pStyle w:val="Prrafodelista"/>
        <w:rPr>
          <w:rFonts w:ascii="Palatino Linotype" w:hAnsi="Palatino Linotype"/>
        </w:rPr>
      </w:pPr>
    </w:p>
    <w:p w:rsidR="00971D64" w:rsidRPr="00617524" w:rsidRDefault="00971D64" w:rsidP="00971D64">
      <w:pPr>
        <w:numPr>
          <w:ilvl w:val="0"/>
          <w:numId w:val="1"/>
        </w:numPr>
        <w:spacing w:line="360" w:lineRule="auto"/>
        <w:ind w:left="0" w:firstLine="0"/>
        <w:contextualSpacing/>
        <w:jc w:val="both"/>
        <w:rPr>
          <w:rFonts w:ascii="Palatino Linotype" w:hAnsi="Palatino Linotype" w:cs="Arial"/>
        </w:rPr>
      </w:pPr>
      <w:r>
        <w:rPr>
          <w:rFonts w:ascii="Palatino Linotype" w:hAnsi="Palatino Linotype"/>
          <w:color w:val="000000" w:themeColor="text1"/>
        </w:rPr>
        <w:t xml:space="preserve">Por otro lado, </w:t>
      </w:r>
      <w:r w:rsidR="00C254D1">
        <w:rPr>
          <w:rFonts w:ascii="Palatino Linotype" w:hAnsi="Palatino Linotype"/>
          <w:color w:val="000000" w:themeColor="text1"/>
        </w:rPr>
        <w:t>derivado de los precedentes en las respuestas a asuntos diversos, existe la alta posibilidad que luego de la búsqueda exhaustiva y razonable, prevalezca la no localización de la información</w:t>
      </w:r>
      <w:r>
        <w:rPr>
          <w:rFonts w:ascii="Palatino Linotype" w:hAnsi="Palatino Linotype"/>
          <w:color w:val="000000" w:themeColor="text1"/>
        </w:rPr>
        <w:t xml:space="preserve">; luego entonces se considera que para el supuesto de que alguno de los oficios faltantes, no se cuente con el </w:t>
      </w:r>
      <w:r>
        <w:rPr>
          <w:rFonts w:ascii="Palatino Linotype" w:hAnsi="Palatino Linotype"/>
          <w:b/>
        </w:rPr>
        <w:t>SUJETO OBLIGADO</w:t>
      </w:r>
      <w:r>
        <w:rPr>
          <w:rFonts w:ascii="Palatino Linotype" w:hAnsi="Palatino Linotype"/>
        </w:rPr>
        <w:t xml:space="preserve"> deberá hacer del conocimiento del particular, de las razones, por las cuales no lo genero, posee o administra.  En ese sentido </w:t>
      </w:r>
      <w:r w:rsidRPr="00617524">
        <w:rPr>
          <w:rFonts w:ascii="Palatino Linotype" w:hAnsi="Palatino Linotype" w:cs="Arial"/>
        </w:rPr>
        <w:t>Ley de Transparencia y Acceso a la Información Pública del Estado de México y Municipios</w:t>
      </w:r>
      <w:r>
        <w:rPr>
          <w:rFonts w:ascii="Palatino Linotype" w:hAnsi="Palatino Linotype" w:cs="Arial"/>
        </w:rPr>
        <w:t>,</w:t>
      </w:r>
      <w:r w:rsidRPr="00617524">
        <w:rPr>
          <w:rFonts w:ascii="Palatino Linotype" w:hAnsi="Palatino Linotype" w:cs="Arial"/>
        </w:rPr>
        <w:t xml:space="preserve"> establece en su artículo 19, dos supuestos generales para proceder en el caso de información inexistente pero cuya existencia se presume por relacionarse con las facultades, competencias y funciones legales de los sujetos obligados, como a continuación se observa: </w:t>
      </w:r>
    </w:p>
    <w:p w:rsidR="00971D64" w:rsidRDefault="00971D64" w:rsidP="00971D64">
      <w:pPr>
        <w:pStyle w:val="Prrafodelista"/>
        <w:spacing w:line="360" w:lineRule="auto"/>
        <w:ind w:left="851" w:right="425"/>
        <w:jc w:val="both"/>
        <w:rPr>
          <w:rFonts w:ascii="Palatino Linotype" w:eastAsia="Calibri" w:hAnsi="Palatino Linotype" w:cs="Times New Roman"/>
          <w:b/>
          <w:i/>
          <w:sz w:val="22"/>
          <w:lang w:val="es-ES"/>
        </w:rPr>
      </w:pPr>
    </w:p>
    <w:p w:rsidR="00971D64" w:rsidRPr="00BE6E80" w:rsidRDefault="00971D64" w:rsidP="00971D64">
      <w:pPr>
        <w:pStyle w:val="Prrafodelista"/>
        <w:spacing w:line="360" w:lineRule="auto"/>
        <w:ind w:left="567" w:right="425"/>
        <w:jc w:val="both"/>
        <w:rPr>
          <w:rFonts w:ascii="Palatino Linotype" w:eastAsia="Calibri" w:hAnsi="Palatino Linotype" w:cs="Times New Roman"/>
          <w:i/>
          <w:sz w:val="22"/>
          <w:lang w:val="es-ES"/>
        </w:rPr>
      </w:pPr>
      <w:r>
        <w:rPr>
          <w:rFonts w:ascii="Palatino Linotype" w:eastAsia="Calibri" w:hAnsi="Palatino Linotype" w:cs="Times New Roman"/>
          <w:b/>
          <w:i/>
          <w:sz w:val="22"/>
          <w:lang w:val="es-ES"/>
        </w:rPr>
        <w:t>“</w:t>
      </w:r>
      <w:r w:rsidRPr="00BE6E80">
        <w:rPr>
          <w:rFonts w:ascii="Palatino Linotype" w:eastAsia="Calibri" w:hAnsi="Palatino Linotype" w:cs="Times New Roman"/>
          <w:b/>
          <w:i/>
          <w:sz w:val="22"/>
          <w:lang w:val="es-ES"/>
        </w:rPr>
        <w:t>Artículo 19.</w:t>
      </w:r>
      <w:r w:rsidRPr="00BE6E80">
        <w:rPr>
          <w:rFonts w:ascii="Palatino Linotype" w:eastAsia="Calibri" w:hAnsi="Palatino Linotype" w:cs="Times New Roman"/>
          <w:i/>
          <w:sz w:val="22"/>
          <w:lang w:val="es-ES"/>
        </w:rPr>
        <w:t xml:space="preserve"> Se presume que la información debe existir si se refiere a las facultades, competencias y funciones que los ordenamientos jurídicos aplicables otorgan a los sujetos obligados.</w:t>
      </w:r>
    </w:p>
    <w:p w:rsidR="00971D64" w:rsidRPr="00BE6E80" w:rsidRDefault="00971D64" w:rsidP="00971D64">
      <w:pPr>
        <w:pStyle w:val="Prrafodelista"/>
        <w:spacing w:line="360" w:lineRule="auto"/>
        <w:ind w:left="567" w:right="425"/>
        <w:jc w:val="both"/>
        <w:rPr>
          <w:rFonts w:ascii="Palatino Linotype" w:eastAsia="Calibri" w:hAnsi="Palatino Linotype" w:cs="Times New Roman"/>
          <w:b/>
          <w:i/>
          <w:sz w:val="22"/>
          <w:lang w:val="es-ES"/>
        </w:rPr>
      </w:pPr>
      <w:r w:rsidRPr="00BE6E80">
        <w:rPr>
          <w:rFonts w:ascii="Palatino Linotype" w:eastAsia="Calibri" w:hAnsi="Palatino Linotype" w:cs="Times New Roman"/>
          <w:b/>
          <w:i/>
          <w:sz w:val="22"/>
          <w:lang w:val="es-ES"/>
        </w:rPr>
        <w:t>En los casos en que ciertas facultades, competencias o funciones no se hayan ejercido, se debe motivar la respuesta en función de las causas que motiven tal circunstancia.</w:t>
      </w:r>
    </w:p>
    <w:p w:rsidR="00971D64" w:rsidRDefault="00971D64" w:rsidP="00971D64">
      <w:pPr>
        <w:pStyle w:val="Prrafodelista"/>
        <w:spacing w:line="360" w:lineRule="auto"/>
        <w:ind w:left="567" w:right="425"/>
        <w:jc w:val="both"/>
        <w:rPr>
          <w:rFonts w:ascii="Palatino Linotype" w:eastAsia="Calibri" w:hAnsi="Palatino Linotype" w:cs="Times New Roman"/>
          <w:sz w:val="22"/>
          <w:lang w:val="es-ES"/>
        </w:rPr>
      </w:pPr>
      <w:r w:rsidRPr="00BE6E80">
        <w:rPr>
          <w:rFonts w:ascii="Palatino Linotype" w:eastAsia="Calibri" w:hAnsi="Palatino Linotype" w:cs="Times New Roman"/>
          <w:i/>
          <w:sz w:val="22"/>
          <w:lang w:val="es-ES"/>
        </w:rPr>
        <w:t xml:space="preserve">Si el sujeto obligado, en el ejercicio de sus atribuciones, </w:t>
      </w:r>
      <w:r w:rsidRPr="00127C46">
        <w:rPr>
          <w:rFonts w:ascii="Palatino Linotype" w:eastAsia="Calibri" w:hAnsi="Palatino Linotype" w:cs="Times New Roman"/>
          <w:b/>
          <w:i/>
          <w:sz w:val="22"/>
          <w:lang w:val="es-ES"/>
        </w:rPr>
        <w:t>debía generar, poseer o administrar la información, pero ésta no se encuentra</w:t>
      </w:r>
      <w:r w:rsidRPr="00BE6E80">
        <w:rPr>
          <w:rFonts w:ascii="Palatino Linotype" w:eastAsia="Calibri" w:hAnsi="Palatino Linotype" w:cs="Times New Roman"/>
          <w:i/>
          <w:sz w:val="22"/>
          <w:lang w:val="es-ES"/>
        </w:rPr>
        <w:t xml:space="preserve">, el Comité de transparencia deberá emitir un acuerdo de inexistencia, debidamente fundado y motivado, en el que detalle las razones del por qué no obra en sus </w:t>
      </w:r>
      <w:r>
        <w:rPr>
          <w:rFonts w:ascii="Palatino Linotype" w:eastAsia="Calibri" w:hAnsi="Palatino Linotype" w:cs="Times New Roman"/>
          <w:i/>
          <w:sz w:val="22"/>
          <w:lang w:val="es-ES"/>
        </w:rPr>
        <w:t xml:space="preserve">archivos. </w:t>
      </w:r>
      <w:r w:rsidRPr="00BE6E80">
        <w:rPr>
          <w:rFonts w:ascii="Palatino Linotype" w:eastAsia="Calibri" w:hAnsi="Palatino Linotype" w:cs="Times New Roman"/>
          <w:sz w:val="22"/>
          <w:lang w:val="es-ES"/>
        </w:rPr>
        <w:t>(Énfasis añadido)</w:t>
      </w:r>
    </w:p>
    <w:p w:rsidR="00971D64" w:rsidRPr="00BE6E80" w:rsidRDefault="00971D64" w:rsidP="00971D64">
      <w:pPr>
        <w:pStyle w:val="Prrafodelista"/>
        <w:numPr>
          <w:ilvl w:val="0"/>
          <w:numId w:val="1"/>
        </w:numPr>
        <w:spacing w:line="360" w:lineRule="auto"/>
        <w:ind w:left="0" w:firstLine="0"/>
        <w:jc w:val="both"/>
        <w:rPr>
          <w:rFonts w:ascii="Palatino Linotype" w:eastAsia="Calibri" w:hAnsi="Palatino Linotype" w:cs="Times New Roman"/>
          <w:lang w:val="es-ES"/>
        </w:rPr>
      </w:pPr>
      <w:r>
        <w:rPr>
          <w:rFonts w:ascii="Palatino Linotype" w:eastAsia="Calibri" w:hAnsi="Palatino Linotype" w:cs="Times New Roman"/>
          <w:lang w:val="es-ES"/>
        </w:rPr>
        <w:lastRenderedPageBreak/>
        <w:t>El</w:t>
      </w:r>
      <w:r w:rsidRPr="00BE6E80">
        <w:rPr>
          <w:rFonts w:ascii="Palatino Linotype" w:eastAsia="Calibri" w:hAnsi="Palatino Linotype" w:cs="Arial"/>
        </w:rPr>
        <w:t xml:space="preserve"> segundo párrafo, alude a actos no realizados y contemplados en alguna hipótesis jurídica pero a) cuya realización dependa de que un tercero demande la emisión de un acto de autoridad, la expedición de una licencia, por ejemplo; b) de un acontecimiento de realización probable, la Cuenta Pública correspondiente a un ejercicio fiscal en curso, por ejemplo; o, C) una facultad potestativa, la firma de convenio de colaboración, por ejemplo. En estos casos, el sujeto obligado, al emitir su respuesta o cumplir con una resolución emitida por éste órgano garante, deberá manifestar, de manera precisa y clara, las razones que expliquen las causas por las que no se ha realizado el acto de autoridad y, en consecuencia, no se ha documentado decisión alguna</w:t>
      </w:r>
      <w:r w:rsidRPr="00BE6E80">
        <w:rPr>
          <w:rFonts w:ascii="Arial" w:eastAsia="Calibri" w:hAnsi="Arial" w:cs="Arial"/>
        </w:rPr>
        <w:t>.</w:t>
      </w:r>
    </w:p>
    <w:p w:rsidR="00971D64" w:rsidRPr="000D522E" w:rsidRDefault="00971D64" w:rsidP="00971D64">
      <w:pPr>
        <w:spacing w:line="360" w:lineRule="auto"/>
        <w:jc w:val="both"/>
        <w:rPr>
          <w:rFonts w:ascii="Arial" w:eastAsia="Calibri" w:hAnsi="Arial" w:cs="Arial"/>
        </w:rPr>
      </w:pPr>
    </w:p>
    <w:p w:rsidR="00971D64" w:rsidRPr="00C254D1" w:rsidRDefault="00971D64" w:rsidP="00971D64">
      <w:pPr>
        <w:pStyle w:val="Prrafodelista"/>
        <w:numPr>
          <w:ilvl w:val="0"/>
          <w:numId w:val="1"/>
        </w:numPr>
        <w:spacing w:line="360" w:lineRule="auto"/>
        <w:ind w:left="0" w:firstLine="0"/>
        <w:jc w:val="both"/>
        <w:rPr>
          <w:rFonts w:ascii="Palatino Linotype" w:eastAsia="Calibri" w:hAnsi="Palatino Linotype" w:cs="Arial"/>
        </w:rPr>
      </w:pPr>
      <w:r w:rsidRPr="00BE6E80">
        <w:rPr>
          <w:rFonts w:ascii="Palatino Linotype" w:eastAsia="Calibri" w:hAnsi="Palatino Linotype" w:cs="Arial"/>
        </w:rPr>
        <w:t xml:space="preserve">Por lo que de ser el caso que dicha información no haya sido generada el </w:t>
      </w:r>
      <w:r w:rsidRPr="00BE6E80">
        <w:rPr>
          <w:rFonts w:ascii="Palatino Linotype" w:eastAsia="Calibri" w:hAnsi="Palatino Linotype" w:cs="Arial"/>
          <w:b/>
        </w:rPr>
        <w:t xml:space="preserve">SUJETO OBLIGADO </w:t>
      </w:r>
      <w:r w:rsidRPr="00BE6E80">
        <w:rPr>
          <w:rFonts w:ascii="Palatino Linotype" w:eastAsia="Calibri" w:hAnsi="Palatino Linotype" w:cs="Arial"/>
        </w:rPr>
        <w:t xml:space="preserve">deberá </w:t>
      </w:r>
      <w:r w:rsidR="00C254D1">
        <w:rPr>
          <w:rFonts w:ascii="Palatino Linotype" w:eastAsia="Calibri" w:hAnsi="Palatino Linotype" w:cs="Arial"/>
        </w:rPr>
        <w:t xml:space="preserve">manifestarlo al hoy </w:t>
      </w:r>
      <w:r w:rsidR="00C254D1">
        <w:rPr>
          <w:rFonts w:ascii="Palatino Linotype" w:eastAsia="Calibri" w:hAnsi="Palatino Linotype" w:cs="Arial"/>
          <w:b/>
        </w:rPr>
        <w:t>RECURRENTE</w:t>
      </w:r>
      <w:r w:rsidR="00C254D1">
        <w:rPr>
          <w:rFonts w:ascii="Palatino Linotype" w:eastAsia="Calibri" w:hAnsi="Palatino Linotype" w:cs="Arial"/>
        </w:rPr>
        <w:t xml:space="preserve"> al momento de dar cumplimiento al presente proveído</w:t>
      </w:r>
      <w:r>
        <w:rPr>
          <w:rFonts w:ascii="Palatino Linotype" w:eastAsia="Calibri" w:hAnsi="Palatino Linotype" w:cs="Arial"/>
          <w:b/>
        </w:rPr>
        <w:t>.</w:t>
      </w:r>
    </w:p>
    <w:p w:rsidR="00C254D1" w:rsidRPr="00C254D1" w:rsidRDefault="00C254D1" w:rsidP="00C254D1">
      <w:pPr>
        <w:pStyle w:val="Prrafodelista"/>
        <w:rPr>
          <w:rFonts w:ascii="Palatino Linotype" w:eastAsia="Calibri" w:hAnsi="Palatino Linotype" w:cs="Arial"/>
        </w:rPr>
      </w:pPr>
    </w:p>
    <w:p w:rsidR="00C254D1" w:rsidRPr="00C254D1" w:rsidRDefault="00C254D1" w:rsidP="00C254D1">
      <w:pPr>
        <w:numPr>
          <w:ilvl w:val="0"/>
          <w:numId w:val="1"/>
        </w:numPr>
        <w:spacing w:line="360" w:lineRule="auto"/>
        <w:ind w:left="0" w:firstLine="0"/>
        <w:contextualSpacing/>
        <w:jc w:val="both"/>
        <w:rPr>
          <w:rFonts w:ascii="Palatino Linotype" w:hAnsi="Palatino Linotype" w:cs="Arial"/>
          <w:b/>
        </w:rPr>
      </w:pPr>
      <w:r w:rsidRPr="009932E6">
        <w:rPr>
          <w:rFonts w:ascii="Palatino Linotype" w:eastAsia="Arial Unicode MS" w:hAnsi="Palatino Linotype" w:cs="Arial"/>
        </w:rPr>
        <w:t xml:space="preserve">El artículo 162 de la Ley de Transparencia y Acceso a la Información Pública del Estado </w:t>
      </w:r>
      <w:r w:rsidRPr="009932E6">
        <w:rPr>
          <w:rFonts w:ascii="Palatino Linotype" w:hAnsi="Palatino Linotype"/>
        </w:rPr>
        <w:t>de</w:t>
      </w:r>
      <w:r w:rsidRPr="009932E6">
        <w:rPr>
          <w:rFonts w:ascii="Palatino Linotype" w:eastAsia="Arial Unicode MS" w:hAnsi="Palatino Linotype" w:cs="Arial"/>
        </w:rPr>
        <w:t xml:space="preserve"> México establece que para atender una solicitud de acceso a la información, la Unidad de Transparencia debe turnar el requerimiento a todas las áreas que pudieran haber generado o poseer la información requerida para efectos de que realicen una búsqueda exhaustiva en sus archivos que permita localizar los documentos existentes y generados previamente al momento en que fuera formulada la solicitud, para efectos de su entrega al particular, lo que implica un procedimiento de gestión documental según lo regulado por las disposiciones legales y reglamentarias aplicables. Lo anterior no equivale a la práctica de una </w:t>
      </w:r>
      <w:r w:rsidRPr="009932E6">
        <w:rPr>
          <w:rFonts w:ascii="Palatino Linotype" w:eastAsia="Arial Unicode MS" w:hAnsi="Palatino Linotype" w:cs="Arial"/>
        </w:rPr>
        <w:lastRenderedPageBreak/>
        <w:t>investigación, en los términos señalados por el artículo 12 del mismo ordenamiento jurídico ya que dicha hipótesis normativa implica analizar y extraer información a partir de la realidad misma o del contenido de diversos documentos para someterla a un proceso de actividades intelectuales y experimentales de modo sistemático con el propósito de aumentar los conocimientos sobre una determinada materia, los cuales se hacen constar en un nuevo documento que se genera como consecuencia de la investigación practicada.</w:t>
      </w:r>
    </w:p>
    <w:p w:rsidR="00C254D1" w:rsidRPr="009932E6" w:rsidRDefault="00C254D1" w:rsidP="00C254D1">
      <w:pPr>
        <w:spacing w:line="360" w:lineRule="auto"/>
        <w:contextualSpacing/>
        <w:jc w:val="both"/>
        <w:rPr>
          <w:rFonts w:ascii="Palatino Linotype" w:hAnsi="Palatino Linotype" w:cs="Arial"/>
          <w:b/>
        </w:rPr>
      </w:pPr>
    </w:p>
    <w:p w:rsidR="00C254D1" w:rsidRPr="00A25812" w:rsidRDefault="00C254D1" w:rsidP="00C254D1">
      <w:pPr>
        <w:numPr>
          <w:ilvl w:val="0"/>
          <w:numId w:val="1"/>
        </w:numPr>
        <w:spacing w:line="360" w:lineRule="auto"/>
        <w:ind w:left="0" w:firstLine="0"/>
        <w:contextualSpacing/>
        <w:jc w:val="both"/>
        <w:rPr>
          <w:rFonts w:ascii="Palatino Linotype" w:eastAsia="MS Mincho" w:hAnsi="Palatino Linotype" w:cs="Arial"/>
        </w:rPr>
      </w:pPr>
      <w:r w:rsidRPr="00A25812">
        <w:rPr>
          <w:rFonts w:ascii="Palatino Linotype" w:hAnsi="Palatino Linotype"/>
          <w:color w:val="000000" w:themeColor="text1"/>
        </w:rPr>
        <w:t xml:space="preserve">Con lo determinación anterior, se estima quedará por colmado el derecho de acceso a la información del solicitante. En ese sentido, reiterar </w:t>
      </w:r>
      <w:r w:rsidRPr="00A25812">
        <w:rPr>
          <w:rFonts w:ascii="Palatino Linotype" w:eastAsia="Palatino Linotype" w:hAnsi="Palatino Linotype" w:cs="Palatino Linotype"/>
        </w:rPr>
        <w:t xml:space="preserve">que </w:t>
      </w:r>
      <w:r w:rsidRPr="00A25812">
        <w:rPr>
          <w:rFonts w:ascii="Palatino Linotype" w:eastAsia="MS Mincho" w:hAnsi="Palatino Linotype" w:cs="Arial"/>
        </w:rPr>
        <w:t>corresponde a información pública de oficio que corresponde a la información que las instituciones públicas deben poner a disposición del público de manera proactiva, sin necesidad de que alguien la solicite específicamente. Es decir, es la información que las instituciones están obligadas a divulgar de manera activa y transparente, sin requerir una solicitud de acceso a la información por parte de los ciudadanos, de manera permanente y actualizada.</w:t>
      </w:r>
    </w:p>
    <w:p w:rsidR="00C254D1" w:rsidRPr="00A25812" w:rsidRDefault="00C254D1" w:rsidP="00C254D1">
      <w:pPr>
        <w:pStyle w:val="Prrafodelista"/>
        <w:spacing w:line="360" w:lineRule="auto"/>
        <w:rPr>
          <w:rFonts w:ascii="Palatino Linotype" w:eastAsia="MS Mincho" w:hAnsi="Palatino Linotype" w:cs="Arial"/>
        </w:rPr>
      </w:pPr>
    </w:p>
    <w:p w:rsidR="00C254D1" w:rsidRPr="00A25812" w:rsidRDefault="00C254D1" w:rsidP="00C254D1">
      <w:pPr>
        <w:numPr>
          <w:ilvl w:val="0"/>
          <w:numId w:val="1"/>
        </w:numPr>
        <w:spacing w:line="360" w:lineRule="auto"/>
        <w:ind w:left="0" w:right="34" w:firstLine="0"/>
        <w:contextualSpacing/>
        <w:jc w:val="both"/>
        <w:rPr>
          <w:rFonts w:ascii="Palatino Linotype" w:eastAsia="MS Mincho" w:hAnsi="Palatino Linotype" w:cs="Arial"/>
        </w:rPr>
      </w:pPr>
      <w:r>
        <w:rPr>
          <w:rFonts w:ascii="Palatino Linotype" w:hAnsi="Palatino Linotype" w:cs="Arial"/>
          <w:color w:val="000000"/>
          <w:lang w:eastAsia="es-MX"/>
        </w:rPr>
        <w:t xml:space="preserve">Asimismo, </w:t>
      </w:r>
      <w:r w:rsidRPr="00A25812">
        <w:rPr>
          <w:rFonts w:ascii="Palatino Linotype" w:hAnsi="Palatino Linotype" w:cs="Arial"/>
          <w:color w:val="000000"/>
          <w:lang w:eastAsia="es-MX"/>
        </w:rPr>
        <w:t>Derecho de Acceso a la Información Pública, es un derecho humano reconocido en el Pacto de Derechos Civiles y Políticos en su artículo 19.2; en la Convención Americana sobre Derechos Humanos en su artículo 13.1; en el artículo sexto de la Constitución Política de los Estados Unidos Mexicanos y en el artículo quinto de la Particular del Estado de México, por lo que al respecto el</w:t>
      </w:r>
      <w:r w:rsidRPr="00A25812">
        <w:rPr>
          <w:rFonts w:ascii="Palatino Linotype" w:hAnsi="Palatino Linotype" w:cs="Arial"/>
          <w:color w:val="000000"/>
        </w:rPr>
        <w:t xml:space="preserve"> </w:t>
      </w:r>
      <w:r w:rsidRPr="00A25812">
        <w:rPr>
          <w:rFonts w:ascii="Palatino Linotype" w:hAnsi="Palatino Linotype" w:cs="Arial"/>
          <w:b/>
          <w:color w:val="000000"/>
        </w:rPr>
        <w:t>SUJETO OBLIGADO</w:t>
      </w:r>
      <w:r w:rsidRPr="00A25812">
        <w:rPr>
          <w:rFonts w:ascii="Palatino Linotype" w:hAnsi="Palatino Linotype" w:cs="Arial"/>
          <w:color w:val="000000"/>
        </w:rPr>
        <w:t xml:space="preserve"> debe ser cuidadoso del debido cumplimiento de las obligaciones constitucionales que se le imponen, en consecuencia, a todas las </w:t>
      </w:r>
      <w:r w:rsidRPr="00A25812">
        <w:rPr>
          <w:rFonts w:ascii="Palatino Linotype" w:hAnsi="Palatino Linotype" w:cs="Arial"/>
          <w:color w:val="000000"/>
        </w:rPr>
        <w:lastRenderedPageBreak/>
        <w:t xml:space="preserve">autoridades, en el ámbito de su competencia, según lo dispone el tercer párrafo del artículo primero de la </w:t>
      </w:r>
      <w:r w:rsidRPr="00A25812">
        <w:rPr>
          <w:rFonts w:ascii="Palatino Linotype" w:hAnsi="Palatino Linotype" w:cs="Arial"/>
          <w:b/>
          <w:color w:val="000000"/>
        </w:rPr>
        <w:t xml:space="preserve">Constitución Política de los Estados Unidos Mexicanos </w:t>
      </w:r>
      <w:r w:rsidRPr="00A25812">
        <w:rPr>
          <w:rFonts w:ascii="Palatino Linotype" w:hAnsi="Palatino Linotype" w:cs="Arial"/>
          <w:color w:val="000000"/>
        </w:rPr>
        <w:t xml:space="preserve">al señalar la obligación de “promover, </w:t>
      </w:r>
      <w:r w:rsidRPr="00A25812">
        <w:rPr>
          <w:rFonts w:ascii="Palatino Linotype" w:hAnsi="Palatino Linotype" w:cs="Arial"/>
          <w:b/>
          <w:color w:val="000000"/>
        </w:rPr>
        <w:t>respetar</w:t>
      </w:r>
      <w:r w:rsidRPr="00A25812">
        <w:rPr>
          <w:rFonts w:ascii="Palatino Linotype" w:hAnsi="Palatino Linotype" w:cs="Arial"/>
          <w:color w:val="000000"/>
        </w:rPr>
        <w:t xml:space="preserve">, proteger y </w:t>
      </w:r>
      <w:r w:rsidRPr="00A25812">
        <w:rPr>
          <w:rFonts w:ascii="Palatino Linotype" w:hAnsi="Palatino Linotype" w:cs="Arial"/>
          <w:b/>
          <w:color w:val="000000"/>
        </w:rPr>
        <w:t>garantizar</w:t>
      </w:r>
      <w:r w:rsidRPr="00A25812">
        <w:rPr>
          <w:rFonts w:ascii="Palatino Linotype" w:hAnsi="Palatino Linotype" w:cs="Arial"/>
          <w:color w:val="000000"/>
        </w:rPr>
        <w:t xml:space="preserve"> los derechos humanos”, entre los cuales se encuentra dicho derecho. </w:t>
      </w:r>
    </w:p>
    <w:p w:rsidR="00C254D1" w:rsidRPr="00A25812" w:rsidRDefault="00C254D1" w:rsidP="00C254D1">
      <w:pPr>
        <w:tabs>
          <w:tab w:val="left" w:pos="284"/>
        </w:tabs>
        <w:spacing w:line="360" w:lineRule="auto"/>
        <w:ind w:right="49"/>
        <w:contextualSpacing/>
        <w:jc w:val="both"/>
        <w:rPr>
          <w:rFonts w:ascii="Palatino Linotype" w:eastAsia="MS Mincho" w:hAnsi="Palatino Linotype"/>
          <w:color w:val="000000"/>
        </w:rPr>
      </w:pPr>
    </w:p>
    <w:p w:rsidR="00C254D1" w:rsidRPr="00A25812" w:rsidRDefault="00C254D1" w:rsidP="00C254D1">
      <w:pPr>
        <w:numPr>
          <w:ilvl w:val="0"/>
          <w:numId w:val="1"/>
        </w:numPr>
        <w:tabs>
          <w:tab w:val="left" w:pos="284"/>
        </w:tabs>
        <w:spacing w:line="360" w:lineRule="auto"/>
        <w:ind w:left="0" w:firstLine="0"/>
        <w:contextualSpacing/>
        <w:jc w:val="both"/>
        <w:rPr>
          <w:rFonts w:ascii="Palatino Linotype" w:hAnsi="Palatino Linotype"/>
        </w:rPr>
      </w:pPr>
      <w:r w:rsidRPr="00A25812">
        <w:rPr>
          <w:rFonts w:ascii="Palatino Linotype" w:hAnsi="Palatino Linotype"/>
        </w:rPr>
        <w:t xml:space="preserve">Definiendo el Derecho de Acceso a la Información Pública como: </w:t>
      </w:r>
      <w:r w:rsidRPr="00A25812">
        <w:rPr>
          <w:rFonts w:ascii="Palatino Linotype" w:hAnsi="Palatino Linotype"/>
          <w:i/>
          <w:color w:val="000000"/>
        </w:rPr>
        <w:t>La igualdad de oportunidades para recibir, buscar e impartir información</w:t>
      </w:r>
      <w:r w:rsidRPr="00A25812">
        <w:rPr>
          <w:rFonts w:ascii="Palatino Linotype" w:hAnsi="Palatino Linotype"/>
          <w:i/>
          <w:color w:val="000000"/>
          <w:vertAlign w:val="superscript"/>
        </w:rPr>
        <w:footnoteReference w:id="6"/>
      </w:r>
      <w:r w:rsidRPr="00A25812">
        <w:rPr>
          <w:rFonts w:ascii="Palatino Linotype" w:hAnsi="Palatino Linotype"/>
          <w:i/>
          <w:color w:val="000000"/>
        </w:rPr>
        <w:t>en posesión de cualquier autoridad,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w:t>
      </w:r>
      <w:r w:rsidRPr="00A25812">
        <w:rPr>
          <w:rFonts w:ascii="Palatino Linotype" w:hAnsi="Palatino Linotype"/>
          <w:i/>
          <w:color w:val="000000"/>
          <w:vertAlign w:val="superscript"/>
        </w:rPr>
        <w:footnoteReference w:id="7"/>
      </w:r>
      <w:r w:rsidRPr="00A25812">
        <w:rPr>
          <w:rFonts w:ascii="Palatino Linotype" w:hAnsi="Palatino Linotype"/>
          <w:color w:val="000000"/>
        </w:rPr>
        <w:t>que se constituye como una herramienta fundamental para ejercer</w:t>
      </w:r>
      <w:r w:rsidRPr="00A25812">
        <w:rPr>
          <w:rFonts w:ascii="Palatino Linotype" w:hAnsi="Palatino Linotype"/>
          <w:i/>
          <w:color w:val="000000"/>
        </w:rPr>
        <w:t xml:space="preserve"> el control democrático de las gestiones estatales, de forma tal que puedan cuestionar, indagar y considerar si se está dando un adecuado cumplimiento a las funciones públicas,</w:t>
      </w:r>
      <w:r w:rsidRPr="00A25812">
        <w:rPr>
          <w:rFonts w:ascii="Palatino Linotype" w:hAnsi="Palatino Linotype"/>
          <w:i/>
          <w:color w:val="000000"/>
          <w:vertAlign w:val="superscript"/>
        </w:rPr>
        <w:footnoteReference w:id="8"/>
      </w:r>
      <w:r w:rsidRPr="00A25812">
        <w:rPr>
          <w:rFonts w:ascii="Palatino Linotype" w:hAnsi="Palatino Linotype"/>
          <w:color w:val="000000"/>
        </w:rPr>
        <w:t>fomentando</w:t>
      </w:r>
      <w:r w:rsidRPr="00A25812">
        <w:rPr>
          <w:rFonts w:ascii="Palatino Linotype" w:hAnsi="Palatino Linotype"/>
          <w:i/>
          <w:color w:val="000000"/>
        </w:rPr>
        <w:t xml:space="preserve"> la transparencia de las actividades estatales y </w:t>
      </w:r>
      <w:r w:rsidRPr="00A25812">
        <w:rPr>
          <w:rFonts w:ascii="Palatino Linotype" w:hAnsi="Palatino Linotype"/>
          <w:color w:val="000000"/>
        </w:rPr>
        <w:t>promoviendo</w:t>
      </w:r>
      <w:r w:rsidRPr="00A25812">
        <w:rPr>
          <w:rFonts w:ascii="Palatino Linotype" w:hAnsi="Palatino Linotype"/>
          <w:i/>
          <w:color w:val="000000"/>
        </w:rPr>
        <w:t xml:space="preserve"> la responsabilidad de los funcionarios sobre su gestión pública,</w:t>
      </w:r>
      <w:r w:rsidRPr="00A25812">
        <w:rPr>
          <w:rFonts w:ascii="Palatino Linotype" w:hAnsi="Palatino Linotype"/>
          <w:i/>
          <w:color w:val="000000"/>
          <w:vertAlign w:val="superscript"/>
        </w:rPr>
        <w:footnoteReference w:id="9"/>
      </w:r>
      <w:r w:rsidRPr="00A25812">
        <w:rPr>
          <w:rFonts w:ascii="Palatino Linotype" w:hAnsi="Palatino Linotype"/>
          <w:color w:val="000000"/>
        </w:rPr>
        <w:t>que permite</w:t>
      </w:r>
      <w:r w:rsidRPr="00A25812">
        <w:rPr>
          <w:rFonts w:ascii="Palatino Linotype" w:hAnsi="Palatino Linotype"/>
          <w:i/>
          <w:color w:val="000000"/>
        </w:rPr>
        <w:t xml:space="preserve"> saber qué están haciendo los gobiernos por sus pueblos, sin lo cual la verdad languidecería y la participación en el gobierno permanecería fragmentada.</w:t>
      </w:r>
    </w:p>
    <w:p w:rsidR="00C254D1" w:rsidRPr="00A25812" w:rsidRDefault="00C254D1" w:rsidP="00C254D1">
      <w:pPr>
        <w:tabs>
          <w:tab w:val="left" w:pos="284"/>
        </w:tabs>
        <w:spacing w:line="360" w:lineRule="auto"/>
        <w:contextualSpacing/>
        <w:rPr>
          <w:rFonts w:ascii="Palatino Linotype" w:hAnsi="Palatino Linotype"/>
        </w:rPr>
      </w:pPr>
    </w:p>
    <w:p w:rsidR="00C254D1" w:rsidRPr="00A25812" w:rsidRDefault="00C254D1" w:rsidP="00C254D1">
      <w:pPr>
        <w:numPr>
          <w:ilvl w:val="0"/>
          <w:numId w:val="1"/>
        </w:numPr>
        <w:tabs>
          <w:tab w:val="left" w:pos="284"/>
        </w:tabs>
        <w:spacing w:line="360" w:lineRule="auto"/>
        <w:ind w:left="0" w:firstLine="0"/>
        <w:contextualSpacing/>
        <w:jc w:val="both"/>
        <w:rPr>
          <w:rFonts w:ascii="Palatino Linotype" w:hAnsi="Palatino Linotype"/>
          <w:i/>
        </w:rPr>
      </w:pPr>
      <w:r w:rsidRPr="00A25812">
        <w:rPr>
          <w:rFonts w:ascii="Palatino Linotype" w:hAnsi="Palatino Linotype"/>
        </w:rPr>
        <w:t xml:space="preserve">Se deduce que el derecho de acceso a la información pública es un derecho humano constitucionalmente reconocido, en consecuencia, todas las autoridades en </w:t>
      </w:r>
      <w:r w:rsidRPr="00A25812">
        <w:rPr>
          <w:rFonts w:ascii="Palatino Linotype" w:hAnsi="Palatino Linotype"/>
        </w:rPr>
        <w:lastRenderedPageBreak/>
        <w:t>el ámbito de sus competencias, funciones y atribuciones tienen la obligación de respetarlo, protegerlo y garantizarlo.</w:t>
      </w:r>
    </w:p>
    <w:p w:rsidR="00C254D1" w:rsidRPr="00A25812" w:rsidRDefault="00C254D1" w:rsidP="004C29AA">
      <w:pPr>
        <w:tabs>
          <w:tab w:val="left" w:pos="284"/>
        </w:tabs>
        <w:spacing w:line="360" w:lineRule="auto"/>
        <w:contextualSpacing/>
        <w:jc w:val="both"/>
        <w:rPr>
          <w:rFonts w:ascii="Palatino Linotype" w:hAnsi="Palatino Linotype"/>
        </w:rPr>
      </w:pPr>
      <w:r w:rsidRPr="00A25812">
        <w:rPr>
          <w:rFonts w:ascii="Palatino Linotype" w:hAnsi="Palatino Linotype"/>
          <w:i/>
        </w:rPr>
        <w:t xml:space="preserve"> </w:t>
      </w:r>
      <w:r w:rsidRPr="00A25812">
        <w:rPr>
          <w:rFonts w:ascii="Palatino Linotype" w:hAnsi="Palatino Linotype" w:cs="Arial"/>
        </w:rPr>
        <w:t xml:space="preserve">En tal sentido, el derecho de acceso a la información constituye una garantía primaria, tal y como lo señala el artículo 150 de la Ley de Transparencia y Acceso a la Información del Estado de México y Municipios, que además, establece que se regirá </w:t>
      </w:r>
      <w:r w:rsidRPr="00A25812">
        <w:rPr>
          <w:rFonts w:ascii="Palatino Linotype" w:hAnsi="Palatino Linotype" w:cs="Arial"/>
          <w:i/>
        </w:rPr>
        <w:t>por los principios de simplicidad, rapidez gratuidad del procedimiento, auxilio y orientación a los particulares</w:t>
      </w:r>
      <w:r w:rsidRPr="00A25812">
        <w:rPr>
          <w:rFonts w:ascii="Palatino Linotype" w:hAnsi="Palatino Linotype" w:cs="Arial"/>
        </w:rPr>
        <w:t xml:space="preserve">, contemplando el derecho de las personas con discapacidad y hablantes de lengua indígena. </w:t>
      </w:r>
    </w:p>
    <w:p w:rsidR="00C254D1" w:rsidRPr="00A25812" w:rsidRDefault="00C254D1" w:rsidP="00C254D1">
      <w:pPr>
        <w:tabs>
          <w:tab w:val="left" w:pos="284"/>
        </w:tabs>
        <w:spacing w:line="360" w:lineRule="auto"/>
        <w:contextualSpacing/>
        <w:jc w:val="both"/>
        <w:rPr>
          <w:rFonts w:ascii="Palatino Linotype" w:hAnsi="Palatino Linotype"/>
        </w:rPr>
      </w:pPr>
    </w:p>
    <w:p w:rsidR="00C254D1" w:rsidRPr="00A25812" w:rsidRDefault="00C254D1" w:rsidP="00C254D1">
      <w:pPr>
        <w:numPr>
          <w:ilvl w:val="0"/>
          <w:numId w:val="1"/>
        </w:numPr>
        <w:tabs>
          <w:tab w:val="left" w:pos="284"/>
        </w:tabs>
        <w:spacing w:line="360" w:lineRule="auto"/>
        <w:ind w:left="0" w:firstLine="0"/>
        <w:contextualSpacing/>
        <w:jc w:val="both"/>
        <w:rPr>
          <w:rFonts w:ascii="Palatino Linotype" w:hAnsi="Palatino Linotype"/>
        </w:rPr>
      </w:pPr>
      <w:r w:rsidRPr="00A25812">
        <w:rPr>
          <w:rFonts w:ascii="Palatino Linotype" w:hAnsi="Palatino Linotype"/>
        </w:rPr>
        <w:t xml:space="preserve">Es así que la </w:t>
      </w:r>
      <w:r w:rsidRPr="00A25812">
        <w:rPr>
          <w:rFonts w:ascii="Palatino Linotype" w:hAnsi="Palatino Linotype"/>
          <w:b/>
        </w:rPr>
        <w:t xml:space="preserve">Ley de Transparencia y Acceso a la Información Pública del Estado de México y Municipios, </w:t>
      </w:r>
      <w:r w:rsidRPr="00A25812">
        <w:rPr>
          <w:rFonts w:ascii="Palatino Linotype" w:hAnsi="Palatino Linotype"/>
        </w:rPr>
        <w:t>cuyo objeto es establecer principios, bases generales y procedimientos para tutelar y garantizar la transparencia y el derecho humano de acceso a la información pública en posesión de los sujetos obligados; en su artículo 176</w:t>
      </w:r>
      <w:r w:rsidRPr="00A25812">
        <w:rPr>
          <w:rFonts w:ascii="Palatino Linotype" w:hAnsi="Palatino Linotype"/>
          <w:b/>
        </w:rPr>
        <w:t xml:space="preserve"> </w:t>
      </w:r>
      <w:r w:rsidRPr="00A25812">
        <w:rPr>
          <w:rFonts w:ascii="Palatino Linotype" w:hAnsi="Palatino Linotype"/>
        </w:rPr>
        <w:t xml:space="preserve">establece que </w:t>
      </w:r>
      <w:r w:rsidRPr="00A25812">
        <w:rPr>
          <w:rFonts w:ascii="Palatino Linotype" w:hAnsi="Palatino Linotype"/>
          <w:b/>
          <w:i/>
          <w:u w:val="single"/>
        </w:rPr>
        <w:t>el recurso de revisión es la garantía secundaria</w:t>
      </w:r>
      <w:r w:rsidRPr="00A25812">
        <w:rPr>
          <w:rFonts w:ascii="Palatino Linotype" w:hAnsi="Palatino Linotype"/>
          <w:b/>
          <w:i/>
        </w:rPr>
        <w:t xml:space="preserve"> mediante la cual se pretende reparar cualquier posible afectación al derecho de acceso a la información pública</w:t>
      </w:r>
      <w:r w:rsidRPr="00A25812">
        <w:rPr>
          <w:rFonts w:ascii="Palatino Linotype" w:hAnsi="Palatino Linotype"/>
          <w:b/>
        </w:rPr>
        <w:t>, s</w:t>
      </w:r>
      <w:r w:rsidRPr="00A25812">
        <w:rPr>
          <w:rFonts w:ascii="Palatino Linotype" w:hAnsi="Palatino Linotype"/>
        </w:rPr>
        <w:t xml:space="preserve">iendo éste el medio a través del cual, este Órgano Garante después de realizar el análisis al procedimiento de acceso a la información, podrá determinar la posible afectación y de ser el caso ordenar la reparación a la violación del derecho en cuestión.  </w:t>
      </w:r>
    </w:p>
    <w:p w:rsidR="00C254D1" w:rsidRPr="00A25812" w:rsidRDefault="00C254D1" w:rsidP="00C254D1">
      <w:pPr>
        <w:pStyle w:val="Prrafodelista"/>
        <w:spacing w:line="360" w:lineRule="auto"/>
        <w:rPr>
          <w:rFonts w:ascii="Palatino Linotype" w:eastAsia="MS Mincho" w:hAnsi="Palatino Linotype" w:cs="Arial"/>
        </w:rPr>
      </w:pPr>
    </w:p>
    <w:p w:rsidR="00C254D1" w:rsidRPr="00910369" w:rsidRDefault="00C254D1" w:rsidP="00C254D1">
      <w:pPr>
        <w:pStyle w:val="Prrafodelista"/>
        <w:numPr>
          <w:ilvl w:val="0"/>
          <w:numId w:val="1"/>
        </w:numPr>
        <w:spacing w:line="360" w:lineRule="auto"/>
        <w:ind w:left="0" w:firstLine="0"/>
        <w:jc w:val="both"/>
        <w:rPr>
          <w:rFonts w:ascii="Palatino Linotype" w:hAnsi="Palatino Linotype" w:cs="Arial"/>
          <w:i/>
          <w:color w:val="000000" w:themeColor="text1"/>
        </w:rPr>
      </w:pPr>
      <w:r w:rsidRPr="00A25812">
        <w:rPr>
          <w:rFonts w:ascii="Palatino Linotype" w:hAnsi="Palatino Linotype" w:cs="Arial"/>
        </w:rPr>
        <w:t xml:space="preserve">Ahora bien, para entender los alcances de la información pública se considera importante citar el criterio </w:t>
      </w:r>
      <w:r w:rsidRPr="00A25812">
        <w:rPr>
          <w:rFonts w:ascii="Palatino Linotype" w:hAnsi="Palatino Linotype" w:cs="Arial"/>
          <w:bCs/>
          <w:lang w:eastAsia="es-MX"/>
        </w:rPr>
        <w:t xml:space="preserve">de interpretación en el orden administrativo número 0002-11, emitido por Acuerdo del Pleno de este Instituto de Transparencia y Acceso a la Información Pública del Estado de México y Municipios, publicado en el </w:t>
      </w:r>
      <w:r w:rsidRPr="00A25812">
        <w:rPr>
          <w:rFonts w:ascii="Palatino Linotype" w:hAnsi="Palatino Linotype" w:cs="Arial"/>
          <w:bCs/>
          <w:lang w:eastAsia="es-MX"/>
        </w:rPr>
        <w:lastRenderedPageBreak/>
        <w:t xml:space="preserve">Periódico Oficial del Gobierno del Estado Libre y Soberano de México “Gaceta del Gobierno” el diecinueve de octubre de dos mil once, </w:t>
      </w:r>
      <w:r w:rsidRPr="00A25812">
        <w:rPr>
          <w:rFonts w:ascii="Palatino Linotype" w:hAnsi="Palatino Linotype" w:cs="Arial"/>
        </w:rPr>
        <w:t>cuyo rubro y texto dispone:</w:t>
      </w:r>
    </w:p>
    <w:p w:rsidR="00910369" w:rsidRPr="00910369" w:rsidRDefault="00910369" w:rsidP="00910369">
      <w:pPr>
        <w:pStyle w:val="Prrafodelista"/>
        <w:rPr>
          <w:rFonts w:ascii="Palatino Linotype" w:hAnsi="Palatino Linotype" w:cs="Arial"/>
          <w:i/>
          <w:color w:val="000000" w:themeColor="text1"/>
        </w:rPr>
      </w:pPr>
    </w:p>
    <w:p w:rsidR="00C254D1" w:rsidRPr="00A25812" w:rsidRDefault="00C254D1" w:rsidP="00C254D1">
      <w:pPr>
        <w:autoSpaceDE w:val="0"/>
        <w:autoSpaceDN w:val="0"/>
        <w:adjustRightInd w:val="0"/>
        <w:spacing w:line="360" w:lineRule="auto"/>
        <w:ind w:left="567" w:right="567"/>
        <w:jc w:val="both"/>
        <w:rPr>
          <w:rFonts w:ascii="Palatino Linotype" w:hAnsi="Palatino Linotype" w:cs="Arial"/>
          <w:b/>
          <w:i/>
          <w:lang w:eastAsia="es-MX"/>
        </w:rPr>
      </w:pPr>
      <w:r w:rsidRPr="00A25812">
        <w:rPr>
          <w:rFonts w:ascii="Palatino Linotype" w:hAnsi="Palatino Linotype" w:cs="Arial"/>
          <w:b/>
          <w:i/>
          <w:lang w:eastAsia="es-MX"/>
        </w:rPr>
        <w:t>“CRITERIO 0002-11</w:t>
      </w:r>
    </w:p>
    <w:p w:rsidR="00C254D1" w:rsidRPr="00A25812" w:rsidRDefault="00C254D1" w:rsidP="00C254D1">
      <w:pPr>
        <w:autoSpaceDE w:val="0"/>
        <w:autoSpaceDN w:val="0"/>
        <w:adjustRightInd w:val="0"/>
        <w:spacing w:line="360" w:lineRule="auto"/>
        <w:ind w:left="567" w:right="567"/>
        <w:jc w:val="both"/>
        <w:rPr>
          <w:rFonts w:ascii="Palatino Linotype" w:hAnsi="Palatino Linotype" w:cs="Arial"/>
          <w:i/>
          <w:lang w:eastAsia="es-MX"/>
        </w:rPr>
      </w:pPr>
      <w:r w:rsidRPr="00A25812">
        <w:rPr>
          <w:rFonts w:ascii="Palatino Linotype" w:hAnsi="Palatino Linotype" w:cs="Arial"/>
          <w:b/>
          <w:i/>
          <w:lang w:eastAsia="es-MX"/>
        </w:rPr>
        <w:t xml:space="preserve">INFORMACIÓN PÚBLICA, CONCEPTO DE, EN MATERIA DE TRANSPARENCIA. INTERPRETACIÓN TEMÁTICA DE LOS ARTÍCULOS 2, FRACCIÓN </w:t>
      </w:r>
      <w:r w:rsidRPr="00A25812">
        <w:rPr>
          <w:rFonts w:ascii="Palatino Linotype" w:hAnsi="Palatino Linotype" w:cs="Arial"/>
          <w:b/>
          <w:bCs/>
          <w:i/>
          <w:lang w:eastAsia="es-MX"/>
        </w:rPr>
        <w:t xml:space="preserve">V, XV, Y XVI, </w:t>
      </w:r>
      <w:r w:rsidRPr="00A25812">
        <w:rPr>
          <w:rFonts w:ascii="Palatino Linotype" w:hAnsi="Palatino Linotype" w:cs="Arial"/>
          <w:b/>
          <w:i/>
          <w:lang w:eastAsia="es-MX"/>
        </w:rPr>
        <w:t>3, 4,11 Y 41.</w:t>
      </w:r>
      <w:r w:rsidRPr="00A25812">
        <w:rPr>
          <w:rFonts w:ascii="Palatino Linotype" w:hAnsi="Palatino Linotype" w:cs="Arial"/>
          <w:i/>
          <w:lang w:eastAsia="es-MX"/>
        </w:rPr>
        <w:t xml:space="preserve"> De conformidad con los artículos antes referidos, el derecho de acceso a la información pública, se define en cuanto a su alcance y resultado material, el acceso a los archivos, registros y documentos públicos, administrados, generados o en posesión de los órganos u organismos públicos, en virtud del ejercicio de sus funciones de derecho público, sin importar su fuente, soporte o fecha de elaboración.</w:t>
      </w:r>
    </w:p>
    <w:p w:rsidR="00C254D1" w:rsidRPr="00A25812" w:rsidRDefault="00C254D1" w:rsidP="00C254D1">
      <w:pPr>
        <w:autoSpaceDE w:val="0"/>
        <w:autoSpaceDN w:val="0"/>
        <w:adjustRightInd w:val="0"/>
        <w:spacing w:line="360" w:lineRule="auto"/>
        <w:ind w:left="567" w:right="567"/>
        <w:jc w:val="both"/>
        <w:rPr>
          <w:rFonts w:ascii="Palatino Linotype" w:hAnsi="Palatino Linotype" w:cs="Arial"/>
          <w:i/>
          <w:lang w:eastAsia="es-MX"/>
        </w:rPr>
      </w:pPr>
      <w:r w:rsidRPr="00A25812">
        <w:rPr>
          <w:rFonts w:ascii="Palatino Linotype" w:hAnsi="Palatino Linotype" w:cs="Arial"/>
          <w:i/>
          <w:lang w:eastAsia="es-MX"/>
        </w:rPr>
        <w:t>En consecuencia el acceso a la información se refiere a que se cumplan cualquiera de los siguientes tres supuestos:</w:t>
      </w:r>
    </w:p>
    <w:p w:rsidR="00C254D1" w:rsidRPr="00A25812" w:rsidRDefault="00C254D1" w:rsidP="00C254D1">
      <w:pPr>
        <w:autoSpaceDE w:val="0"/>
        <w:autoSpaceDN w:val="0"/>
        <w:adjustRightInd w:val="0"/>
        <w:spacing w:line="360" w:lineRule="auto"/>
        <w:ind w:left="567" w:right="567"/>
        <w:jc w:val="both"/>
        <w:rPr>
          <w:rFonts w:ascii="Palatino Linotype" w:hAnsi="Palatino Linotype" w:cs="Arial"/>
          <w:i/>
          <w:lang w:eastAsia="es-MX"/>
        </w:rPr>
      </w:pPr>
      <w:r w:rsidRPr="00A25812">
        <w:rPr>
          <w:rFonts w:ascii="Palatino Linotype" w:hAnsi="Palatino Linotype" w:cs="Arial"/>
          <w:i/>
          <w:lang w:eastAsia="es-MX"/>
        </w:rPr>
        <w:t>Que se trate de información registrada en cualquier soporte documental, que en ejercicio de las atribuciones conferidas, sea generada por los Sujetos Obligados;</w:t>
      </w:r>
    </w:p>
    <w:p w:rsidR="00C254D1" w:rsidRPr="00A25812" w:rsidRDefault="00C254D1" w:rsidP="00C254D1">
      <w:pPr>
        <w:autoSpaceDE w:val="0"/>
        <w:autoSpaceDN w:val="0"/>
        <w:adjustRightInd w:val="0"/>
        <w:spacing w:line="360" w:lineRule="auto"/>
        <w:ind w:left="567" w:right="567"/>
        <w:jc w:val="both"/>
        <w:rPr>
          <w:rFonts w:ascii="Palatino Linotype" w:hAnsi="Palatino Linotype" w:cs="Arial"/>
          <w:i/>
          <w:lang w:eastAsia="es-MX"/>
        </w:rPr>
      </w:pPr>
      <w:r w:rsidRPr="00A25812">
        <w:rPr>
          <w:rFonts w:ascii="Palatino Linotype" w:hAnsi="Palatino Linotype" w:cs="Arial"/>
          <w:i/>
          <w:lang w:eastAsia="es-MX"/>
        </w:rPr>
        <w:t>Que se trate de información registrada en cualquier soporte documental, que en ejercicio de las atribuciones conferidas, sea administrada por los Sujetos Obligados, y</w:t>
      </w:r>
    </w:p>
    <w:p w:rsidR="00C254D1" w:rsidRPr="00A25812" w:rsidRDefault="00C254D1" w:rsidP="00C254D1">
      <w:pPr>
        <w:spacing w:line="360" w:lineRule="auto"/>
        <w:ind w:left="567" w:right="567"/>
        <w:jc w:val="both"/>
        <w:rPr>
          <w:rFonts w:ascii="Palatino Linotype" w:hAnsi="Palatino Linotype" w:cs="Arial"/>
          <w:i/>
          <w:color w:val="000000" w:themeColor="text1"/>
        </w:rPr>
      </w:pPr>
      <w:r w:rsidRPr="00A25812">
        <w:rPr>
          <w:rFonts w:ascii="Palatino Linotype" w:hAnsi="Palatino Linotype" w:cs="Arial"/>
          <w:i/>
          <w:lang w:eastAsia="es-MX"/>
        </w:rPr>
        <w:t>Que se trate de información registrada en cualquier soporte documental, que en ejercicio de las atribuciones conferidas, se encuentre en posesión de los Sujetos Obligados.”</w:t>
      </w:r>
    </w:p>
    <w:p w:rsidR="00C254D1" w:rsidRPr="00A25812" w:rsidRDefault="00C254D1" w:rsidP="00C254D1">
      <w:pPr>
        <w:pStyle w:val="Prrafodelista"/>
        <w:tabs>
          <w:tab w:val="left" w:pos="851"/>
        </w:tabs>
        <w:spacing w:line="360" w:lineRule="auto"/>
        <w:ind w:left="0" w:right="49"/>
        <w:jc w:val="both"/>
        <w:rPr>
          <w:rFonts w:ascii="Palatino Linotype" w:hAnsi="Palatino Linotype"/>
          <w:lang w:val="es-ES"/>
        </w:rPr>
      </w:pPr>
    </w:p>
    <w:p w:rsidR="00C254D1" w:rsidRPr="00F95B0E" w:rsidRDefault="00C254D1" w:rsidP="00C254D1">
      <w:pPr>
        <w:pStyle w:val="Prrafodelista"/>
        <w:numPr>
          <w:ilvl w:val="0"/>
          <w:numId w:val="1"/>
        </w:numPr>
        <w:tabs>
          <w:tab w:val="left" w:pos="851"/>
        </w:tabs>
        <w:spacing w:line="360" w:lineRule="auto"/>
        <w:ind w:left="0" w:right="49" w:firstLine="0"/>
        <w:jc w:val="both"/>
        <w:rPr>
          <w:rFonts w:ascii="Palatino Linotype" w:hAnsi="Palatino Linotype" w:cs="Arial"/>
          <w:lang w:val="es-ES"/>
        </w:rPr>
      </w:pPr>
      <w:r w:rsidRPr="00A25812">
        <w:rPr>
          <w:rFonts w:ascii="Palatino Linotype" w:hAnsi="Palatino Linotype"/>
          <w:lang w:val="es-ES"/>
        </w:rPr>
        <w:lastRenderedPageBreak/>
        <w:t>El derecho de acceso a la información encuentra su materia elemental en los documentos, y la Ley de Transparencia local nos brinda el siguiente concepto, para darnos un mejor panorama:</w:t>
      </w:r>
    </w:p>
    <w:p w:rsidR="00C254D1" w:rsidRPr="00A25812" w:rsidRDefault="00C254D1" w:rsidP="00C254D1">
      <w:pPr>
        <w:pStyle w:val="Prrafodelista"/>
        <w:tabs>
          <w:tab w:val="left" w:pos="851"/>
        </w:tabs>
        <w:spacing w:line="360" w:lineRule="auto"/>
        <w:ind w:left="0" w:right="49"/>
        <w:jc w:val="both"/>
        <w:rPr>
          <w:rFonts w:ascii="Palatino Linotype" w:hAnsi="Palatino Linotype" w:cs="Arial"/>
          <w:lang w:val="es-ES"/>
        </w:rPr>
      </w:pPr>
    </w:p>
    <w:p w:rsidR="00C254D1" w:rsidRPr="00A25812" w:rsidRDefault="00C254D1" w:rsidP="00C254D1">
      <w:pPr>
        <w:autoSpaceDE w:val="0"/>
        <w:autoSpaceDN w:val="0"/>
        <w:adjustRightInd w:val="0"/>
        <w:spacing w:line="360" w:lineRule="auto"/>
        <w:ind w:left="567" w:right="567"/>
        <w:jc w:val="both"/>
        <w:rPr>
          <w:rFonts w:ascii="Palatino Linotype" w:hAnsi="Palatino Linotype"/>
          <w:i/>
          <w:lang w:val="es-ES"/>
        </w:rPr>
      </w:pPr>
      <w:r w:rsidRPr="00A25812">
        <w:rPr>
          <w:rFonts w:ascii="Palatino Linotype" w:eastAsiaTheme="minorHAnsi" w:hAnsi="Palatino Linotype" w:cs="Bookman Old Style,Bold"/>
          <w:b/>
          <w:bCs/>
          <w:i/>
          <w:lang w:eastAsia="en-US"/>
        </w:rPr>
        <w:t xml:space="preserve">XI. Documento: </w:t>
      </w:r>
      <w:r w:rsidRPr="00A25812">
        <w:rPr>
          <w:rFonts w:ascii="Palatino Linotype" w:eastAsiaTheme="minorHAnsi" w:hAnsi="Palatino Linotype" w:cs="Bookman Old Style"/>
          <w:i/>
          <w:lang w:eastAsia="en-US"/>
        </w:rPr>
        <w:t xml:space="preserve">Los expedientes, reportes, estudios, actas, </w:t>
      </w:r>
      <w:r w:rsidRPr="004C29AA">
        <w:rPr>
          <w:rFonts w:ascii="Palatino Linotype" w:eastAsiaTheme="minorHAnsi" w:hAnsi="Palatino Linotype" w:cs="Bookman Old Style"/>
          <w:i/>
          <w:lang w:eastAsia="en-US"/>
        </w:rPr>
        <w:t>resoluciones,</w:t>
      </w:r>
      <w:r w:rsidRPr="00A25812">
        <w:rPr>
          <w:rFonts w:ascii="Palatino Linotype" w:eastAsiaTheme="minorHAnsi" w:hAnsi="Palatino Linotype" w:cs="Bookman Old Style"/>
          <w:i/>
          <w:lang w:eastAsia="en-US"/>
        </w:rPr>
        <w:t xml:space="preserve"> </w:t>
      </w:r>
      <w:r w:rsidRPr="00F95B0E">
        <w:rPr>
          <w:rFonts w:ascii="Palatino Linotype" w:eastAsiaTheme="minorHAnsi" w:hAnsi="Palatino Linotype" w:cs="Bookman Old Style"/>
          <w:i/>
          <w:lang w:eastAsia="en-US"/>
        </w:rPr>
        <w:t>oficios,</w:t>
      </w:r>
      <w:r w:rsidRPr="00A25812">
        <w:rPr>
          <w:rFonts w:ascii="Palatino Linotype" w:eastAsiaTheme="minorHAnsi" w:hAnsi="Palatino Linotype" w:cs="Bookman Old Style"/>
          <w:i/>
          <w:lang w:eastAsia="en-US"/>
        </w:rPr>
        <w:t xml:space="preserve"> correspondencia, acuerdos, directivas, directrices, circulares, contratos, convenios, instructivos, notas, memorandos, estadísticas o bien, </w:t>
      </w:r>
      <w:r w:rsidRPr="00A25812">
        <w:rPr>
          <w:rFonts w:ascii="Palatino Linotype" w:eastAsiaTheme="minorHAnsi" w:hAnsi="Palatino Linotype" w:cs="Bookman Old Style"/>
          <w:b/>
          <w:i/>
          <w:lang w:eastAsia="en-US"/>
        </w:rPr>
        <w:t>cualquier otro registro</w:t>
      </w:r>
      <w:r w:rsidRPr="00A25812">
        <w:rPr>
          <w:rFonts w:ascii="Palatino Linotype" w:eastAsiaTheme="minorHAnsi" w:hAnsi="Palatino Linotype" w:cs="Bookman Old Style"/>
          <w:i/>
          <w:lang w:eastAsia="en-US"/>
        </w:rPr>
        <w:t xml:space="preserve"> que documente el ejercicio de las facultades, funciones y competencias de los sujetos obligados, sus servidores públicos e integrantes, sin importar su fuente o fecha de elaboración. Los documentos podrán estar en cualquier medio, sea escrito, impreso,  sonoro, visual, electrónico, informático u holográfico;</w:t>
      </w:r>
    </w:p>
    <w:p w:rsidR="00C254D1" w:rsidRPr="00A25812" w:rsidRDefault="00C254D1" w:rsidP="00C254D1">
      <w:pPr>
        <w:pStyle w:val="Prrafodelista"/>
        <w:tabs>
          <w:tab w:val="left" w:pos="851"/>
        </w:tabs>
        <w:spacing w:line="360" w:lineRule="auto"/>
        <w:ind w:left="0" w:right="49"/>
        <w:jc w:val="both"/>
        <w:rPr>
          <w:rFonts w:ascii="Palatino Linotype" w:hAnsi="Palatino Linotype"/>
          <w:lang w:val="es-ES"/>
        </w:rPr>
      </w:pPr>
    </w:p>
    <w:p w:rsidR="00C254D1" w:rsidRPr="00A25812" w:rsidRDefault="00C254D1" w:rsidP="00C254D1">
      <w:pPr>
        <w:pStyle w:val="Prrafodelista"/>
        <w:numPr>
          <w:ilvl w:val="0"/>
          <w:numId w:val="1"/>
        </w:numPr>
        <w:tabs>
          <w:tab w:val="left" w:pos="851"/>
        </w:tabs>
        <w:spacing w:line="360" w:lineRule="auto"/>
        <w:ind w:left="0" w:right="49" w:firstLine="0"/>
        <w:jc w:val="both"/>
        <w:rPr>
          <w:rFonts w:ascii="Palatino Linotype" w:hAnsi="Palatino Linotype"/>
          <w:lang w:val="es-ES"/>
        </w:rPr>
      </w:pPr>
      <w:r w:rsidRPr="00A25812">
        <w:rPr>
          <w:rFonts w:ascii="Palatino Linotype" w:hAnsi="Palatino Linotype"/>
          <w:lang w:val="es-ES"/>
        </w:rPr>
        <w:t>Es así que, todos los actos de autoridad que realicen los sujetos obligados deben estar documentados y, bajo el más alto estándar de transparencia deberán poner toda la información que se encuentre en su posesión, a disposición de los particulares que la soliciten.</w:t>
      </w:r>
    </w:p>
    <w:p w:rsidR="00C254D1" w:rsidRPr="00A25812" w:rsidRDefault="00C254D1" w:rsidP="00C254D1">
      <w:pPr>
        <w:pStyle w:val="Prrafodelista"/>
        <w:spacing w:line="360" w:lineRule="auto"/>
        <w:ind w:left="0"/>
        <w:jc w:val="both"/>
        <w:rPr>
          <w:rFonts w:ascii="Palatino Linotype" w:eastAsia="Calibri" w:hAnsi="Palatino Linotype" w:cs="Arial"/>
        </w:rPr>
      </w:pPr>
    </w:p>
    <w:p w:rsidR="00C254D1" w:rsidRPr="00A25812" w:rsidRDefault="00C254D1" w:rsidP="00C254D1">
      <w:pPr>
        <w:pStyle w:val="Prrafodelista"/>
        <w:numPr>
          <w:ilvl w:val="0"/>
          <w:numId w:val="1"/>
        </w:numPr>
        <w:spacing w:line="360" w:lineRule="auto"/>
        <w:ind w:left="0" w:firstLine="0"/>
        <w:jc w:val="both"/>
        <w:rPr>
          <w:rFonts w:ascii="Palatino Linotype" w:eastAsia="Calibri" w:hAnsi="Palatino Linotype" w:cs="Arial"/>
        </w:rPr>
      </w:pPr>
      <w:r w:rsidRPr="00A25812">
        <w:rPr>
          <w:rFonts w:ascii="Palatino Linotype" w:hAnsi="Palatino Linotype"/>
          <w:color w:val="000000" w:themeColor="text1"/>
        </w:rPr>
        <w:t xml:space="preserve">Resulta necesario referir que, el </w:t>
      </w:r>
      <w:r w:rsidRPr="00A25812">
        <w:rPr>
          <w:rFonts w:ascii="Palatino Linotype" w:eastAsia="Calibri" w:hAnsi="Palatino Linotype" w:cs="Arial"/>
        </w:rPr>
        <w:t xml:space="preserve">artículo 6° apartado A fracción I, de la Constitución Política de los Estados Unidos Mexicanos, artículo 5 fracción I de la Constitución Política del Estado Libre y Soberano de México y el artículo 18 de la Ley de Transparencia y Acceso a la Información Pública del Estado de México y Municipios, guardan una estrecha relación, puesto que los ordenamientos citados concurren refiriendo que </w:t>
      </w:r>
      <w:r w:rsidRPr="00A25812">
        <w:rPr>
          <w:rFonts w:ascii="Palatino Linotype" w:eastAsia="Calibri" w:hAnsi="Palatino Linotype" w:cs="Arial"/>
          <w:b/>
        </w:rPr>
        <w:t>los Sujetos Obligados deberán documentar todo acto que se derive del ejercicio de sus facultades, competencias o funciones,</w:t>
      </w:r>
      <w:r w:rsidRPr="00A25812">
        <w:rPr>
          <w:rFonts w:ascii="Palatino Linotype" w:eastAsia="Calibri" w:hAnsi="Palatino Linotype" w:cs="Arial"/>
        </w:rPr>
        <w:t xml:space="preserve"> considerando </w:t>
      </w:r>
      <w:r w:rsidRPr="00A25812">
        <w:rPr>
          <w:rFonts w:ascii="Palatino Linotype" w:eastAsia="Calibri" w:hAnsi="Palatino Linotype" w:cs="Arial"/>
        </w:rPr>
        <w:lastRenderedPageBreak/>
        <w:t>desde su origen la eventual publicidad y reutilización de la información que generen, posean o administren.</w:t>
      </w:r>
    </w:p>
    <w:p w:rsidR="00C254D1" w:rsidRPr="00A25812" w:rsidRDefault="00C254D1" w:rsidP="00C254D1">
      <w:pPr>
        <w:pStyle w:val="Prrafodelista"/>
        <w:spacing w:line="360" w:lineRule="auto"/>
        <w:rPr>
          <w:rFonts w:ascii="Palatino Linotype" w:eastAsia="Calibri" w:hAnsi="Palatino Linotype" w:cs="Arial"/>
        </w:rPr>
      </w:pPr>
    </w:p>
    <w:p w:rsidR="00C254D1" w:rsidRPr="00A25812" w:rsidRDefault="00C254D1" w:rsidP="00C254D1">
      <w:pPr>
        <w:pStyle w:val="Prrafodelista"/>
        <w:numPr>
          <w:ilvl w:val="0"/>
          <w:numId w:val="1"/>
        </w:numPr>
        <w:spacing w:line="360" w:lineRule="auto"/>
        <w:ind w:left="0" w:firstLine="0"/>
        <w:jc w:val="both"/>
        <w:rPr>
          <w:rFonts w:ascii="Palatino Linotype" w:eastAsia="Calibri" w:hAnsi="Palatino Linotype" w:cs="Arial"/>
        </w:rPr>
      </w:pPr>
      <w:r w:rsidRPr="00A25812">
        <w:rPr>
          <w:rFonts w:ascii="Palatino Linotype" w:hAnsi="Palatino Linotype" w:cs="Arial"/>
          <w:color w:val="000000"/>
        </w:rPr>
        <w:t>Además, debemos tomar en cuenta los artículos 4 y 12, de la Ley de Transparencia y Acceso a la Información Pública del Estado de México y Municipios, los cuales establecen lo siguiente:</w:t>
      </w:r>
    </w:p>
    <w:p w:rsidR="00C254D1" w:rsidRPr="00A25812" w:rsidRDefault="00C254D1" w:rsidP="00C254D1">
      <w:pPr>
        <w:pStyle w:val="Prrafodelista"/>
        <w:spacing w:line="360" w:lineRule="auto"/>
        <w:rPr>
          <w:rFonts w:ascii="Palatino Linotype" w:hAnsi="Palatino Linotype" w:cs="Arial"/>
          <w:color w:val="000000"/>
        </w:rPr>
      </w:pPr>
    </w:p>
    <w:p w:rsidR="00C254D1" w:rsidRPr="00A25812" w:rsidRDefault="00C254D1" w:rsidP="00C254D1">
      <w:pPr>
        <w:autoSpaceDE w:val="0"/>
        <w:autoSpaceDN w:val="0"/>
        <w:adjustRightInd w:val="0"/>
        <w:spacing w:line="360" w:lineRule="auto"/>
        <w:ind w:left="567" w:right="567"/>
        <w:jc w:val="both"/>
        <w:rPr>
          <w:rFonts w:ascii="Palatino Linotype" w:hAnsi="Palatino Linotype" w:cs="Bookman Old Style"/>
          <w:i/>
        </w:rPr>
      </w:pPr>
      <w:r w:rsidRPr="00A25812">
        <w:rPr>
          <w:rFonts w:ascii="Palatino Linotype" w:hAnsi="Palatino Linotype" w:cs="Bookman Old Style,Bold"/>
          <w:b/>
          <w:bCs/>
          <w:i/>
        </w:rPr>
        <w:t xml:space="preserve">Artículo 4. </w:t>
      </w:r>
      <w:r w:rsidRPr="00A25812">
        <w:rPr>
          <w:rFonts w:ascii="Palatino Linotype" w:hAnsi="Palatino Linotype" w:cs="Bookman Old Style"/>
          <w:i/>
        </w:rPr>
        <w:t>El derecho humano de acceso a la información pública es la prerrogativa de las personas para buscar, difundir, investigar, recabar, recibir y solicitar información pública, sin necesidad de acreditar personalidad ni interés jurídico.</w:t>
      </w:r>
    </w:p>
    <w:p w:rsidR="00C254D1" w:rsidRPr="00A25812" w:rsidRDefault="00C254D1" w:rsidP="00C254D1">
      <w:pPr>
        <w:autoSpaceDE w:val="0"/>
        <w:autoSpaceDN w:val="0"/>
        <w:adjustRightInd w:val="0"/>
        <w:spacing w:line="360" w:lineRule="auto"/>
        <w:ind w:left="567" w:right="567"/>
        <w:jc w:val="both"/>
        <w:rPr>
          <w:rFonts w:ascii="Palatino Linotype" w:hAnsi="Palatino Linotype" w:cs="Bookman Old Style"/>
          <w:i/>
        </w:rPr>
      </w:pPr>
    </w:p>
    <w:p w:rsidR="00C254D1" w:rsidRPr="00A25812" w:rsidRDefault="00C254D1" w:rsidP="00C254D1">
      <w:pPr>
        <w:autoSpaceDE w:val="0"/>
        <w:autoSpaceDN w:val="0"/>
        <w:adjustRightInd w:val="0"/>
        <w:spacing w:line="360" w:lineRule="auto"/>
        <w:ind w:left="567" w:right="567"/>
        <w:jc w:val="both"/>
        <w:rPr>
          <w:rFonts w:ascii="Palatino Linotype" w:hAnsi="Palatino Linotype" w:cs="Bookman Old Style"/>
          <w:i/>
        </w:rPr>
      </w:pPr>
      <w:r w:rsidRPr="00A25812">
        <w:rPr>
          <w:rFonts w:ascii="Palatino Linotype" w:hAnsi="Palatino Linotype" w:cs="Bookman Old Style"/>
          <w:i/>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rsidR="00C254D1" w:rsidRPr="00A25812" w:rsidRDefault="00C254D1" w:rsidP="00C254D1">
      <w:pPr>
        <w:autoSpaceDE w:val="0"/>
        <w:autoSpaceDN w:val="0"/>
        <w:adjustRightInd w:val="0"/>
        <w:spacing w:line="360" w:lineRule="auto"/>
        <w:ind w:left="567" w:right="567"/>
        <w:jc w:val="both"/>
        <w:rPr>
          <w:rFonts w:ascii="Palatino Linotype" w:hAnsi="Palatino Linotype" w:cs="Bookman Old Style"/>
          <w:i/>
        </w:rPr>
      </w:pPr>
    </w:p>
    <w:p w:rsidR="00C254D1" w:rsidRPr="00A25812" w:rsidRDefault="00C254D1" w:rsidP="00C254D1">
      <w:pPr>
        <w:autoSpaceDE w:val="0"/>
        <w:autoSpaceDN w:val="0"/>
        <w:adjustRightInd w:val="0"/>
        <w:spacing w:line="360" w:lineRule="auto"/>
        <w:ind w:left="567" w:right="567"/>
        <w:jc w:val="both"/>
        <w:rPr>
          <w:rFonts w:ascii="Palatino Linotype" w:hAnsi="Palatino Linotype" w:cs="Bookman Old Style"/>
          <w:i/>
        </w:rPr>
      </w:pPr>
      <w:r w:rsidRPr="00A25812">
        <w:rPr>
          <w:rFonts w:ascii="Palatino Linotype" w:hAnsi="Palatino Linotype" w:cs="Bookman Old Style"/>
          <w:i/>
        </w:rPr>
        <w:lastRenderedPageBreak/>
        <w:t>Los sujetos obligados deben poner en práctica, políticas y programas de acceso a la información que se apeguen a criterios de publicidad, veracidad, oportunidad, precisión y suficiencia en beneficio de los solicitantes.</w:t>
      </w:r>
    </w:p>
    <w:p w:rsidR="00C254D1" w:rsidRPr="00A25812" w:rsidRDefault="00C254D1" w:rsidP="00C254D1">
      <w:pPr>
        <w:autoSpaceDE w:val="0"/>
        <w:autoSpaceDN w:val="0"/>
        <w:adjustRightInd w:val="0"/>
        <w:spacing w:line="360" w:lineRule="auto"/>
        <w:ind w:left="567" w:right="567"/>
        <w:jc w:val="both"/>
        <w:rPr>
          <w:rFonts w:ascii="Palatino Linotype" w:hAnsi="Palatino Linotype" w:cs="Arial"/>
          <w:i/>
          <w:color w:val="000000"/>
        </w:rPr>
      </w:pPr>
    </w:p>
    <w:p w:rsidR="00C254D1" w:rsidRPr="00A25812" w:rsidRDefault="00C254D1" w:rsidP="00C254D1">
      <w:pPr>
        <w:autoSpaceDE w:val="0"/>
        <w:autoSpaceDN w:val="0"/>
        <w:adjustRightInd w:val="0"/>
        <w:spacing w:line="360" w:lineRule="auto"/>
        <w:ind w:left="567" w:right="567"/>
        <w:jc w:val="both"/>
        <w:rPr>
          <w:rFonts w:ascii="Palatino Linotype" w:hAnsi="Palatino Linotype" w:cs="Bookman Old Style"/>
          <w:i/>
        </w:rPr>
      </w:pPr>
      <w:r w:rsidRPr="00A25812">
        <w:rPr>
          <w:rFonts w:ascii="Palatino Linotype" w:hAnsi="Palatino Linotype" w:cs="Bookman Old Style,Bold"/>
          <w:b/>
          <w:bCs/>
          <w:i/>
        </w:rPr>
        <w:t xml:space="preserve">Artículo 12. </w:t>
      </w:r>
      <w:r w:rsidRPr="00A25812">
        <w:rPr>
          <w:rFonts w:ascii="Palatino Linotype" w:hAnsi="Palatino Linotype" w:cs="Bookman Old Style"/>
          <w:i/>
        </w:rPr>
        <w:t xml:space="preserve">Quienes generen, recopilen, administren, manejen, procesen, archiven o conserven información pública serán responsables de la misma en los términos de las disposiciones jurídicas aplicables. </w:t>
      </w:r>
    </w:p>
    <w:p w:rsidR="00C254D1" w:rsidRPr="00A25812" w:rsidRDefault="00C254D1" w:rsidP="00C254D1">
      <w:pPr>
        <w:autoSpaceDE w:val="0"/>
        <w:autoSpaceDN w:val="0"/>
        <w:adjustRightInd w:val="0"/>
        <w:spacing w:line="360" w:lineRule="auto"/>
        <w:ind w:left="567" w:right="567"/>
        <w:jc w:val="both"/>
        <w:rPr>
          <w:rFonts w:ascii="Palatino Linotype" w:hAnsi="Palatino Linotype" w:cs="Bookman Old Style"/>
          <w:i/>
        </w:rPr>
      </w:pPr>
    </w:p>
    <w:p w:rsidR="00C254D1" w:rsidRPr="00A25812" w:rsidRDefault="00C254D1" w:rsidP="00C254D1">
      <w:pPr>
        <w:autoSpaceDE w:val="0"/>
        <w:autoSpaceDN w:val="0"/>
        <w:adjustRightInd w:val="0"/>
        <w:spacing w:line="360" w:lineRule="auto"/>
        <w:ind w:left="567" w:right="567"/>
        <w:jc w:val="both"/>
        <w:rPr>
          <w:rFonts w:ascii="Palatino Linotype" w:hAnsi="Palatino Linotype" w:cs="Bookman Old Style"/>
          <w:b/>
          <w:i/>
        </w:rPr>
      </w:pPr>
      <w:r w:rsidRPr="00A25812">
        <w:rPr>
          <w:rFonts w:ascii="Palatino Linotype" w:hAnsi="Palatino Linotype" w:cs="Bookman Old Style"/>
          <w:i/>
        </w:rPr>
        <w:t xml:space="preserve">Los sujetos obligados sólo proporcionarán la información pública que se les requiera y que obre en sus archivos y en el estado en que ésta se encuentre. </w:t>
      </w:r>
      <w:r w:rsidRPr="00A25812">
        <w:rPr>
          <w:rFonts w:ascii="Palatino Linotype" w:hAnsi="Palatino Linotype" w:cs="Bookman Old Style"/>
          <w:b/>
          <w:i/>
        </w:rPr>
        <w:t>La obligación de proporcionar información no comprende el procesamiento de la misma, ni el presentarla conforme al interés del solicitante; no estarán obligados a generarla, resumirla, efectuar cálculos o practicar investigaciones.</w:t>
      </w:r>
    </w:p>
    <w:p w:rsidR="00C254D1" w:rsidRPr="00674E2D" w:rsidRDefault="00C254D1" w:rsidP="00C254D1">
      <w:pPr>
        <w:autoSpaceDE w:val="0"/>
        <w:autoSpaceDN w:val="0"/>
        <w:adjustRightInd w:val="0"/>
        <w:spacing w:line="360" w:lineRule="auto"/>
        <w:ind w:right="567"/>
        <w:jc w:val="both"/>
        <w:rPr>
          <w:rFonts w:ascii="Palatino Linotype" w:hAnsi="Palatino Linotype" w:cs="Bookman Old Style"/>
        </w:rPr>
      </w:pPr>
    </w:p>
    <w:p w:rsidR="00C254D1" w:rsidRPr="00A25812" w:rsidRDefault="00C254D1" w:rsidP="00C254D1">
      <w:pPr>
        <w:pStyle w:val="Prrafodelista"/>
        <w:numPr>
          <w:ilvl w:val="0"/>
          <w:numId w:val="1"/>
        </w:numPr>
        <w:tabs>
          <w:tab w:val="left" w:pos="851"/>
        </w:tabs>
        <w:spacing w:line="360" w:lineRule="auto"/>
        <w:ind w:left="0" w:right="49" w:firstLine="0"/>
        <w:jc w:val="both"/>
        <w:rPr>
          <w:rFonts w:ascii="Palatino Linotype" w:hAnsi="Palatino Linotype"/>
          <w:lang w:val="es-ES"/>
        </w:rPr>
      </w:pPr>
      <w:r w:rsidRPr="00A25812">
        <w:rPr>
          <w:rFonts w:ascii="Palatino Linotype" w:hAnsi="Palatino Linotype"/>
          <w:lang w:val="es-ES"/>
        </w:rPr>
        <w:t>Es así que, por un lado se tiene la obligación de documentar todos los actos que se lleven a cabo en el ejercicio de sus funciones, atribuciones y competencias, mientras que por otro, se ven impuestos por la obligación de hacer pública toda aquella información que se encuentre en su posesión en estricto apego a los principios de eficacia</w:t>
      </w:r>
      <w:r w:rsidRPr="00A25812">
        <w:rPr>
          <w:rStyle w:val="Refdenotaalpie"/>
          <w:rFonts w:ascii="Palatino Linotype" w:hAnsi="Palatino Linotype"/>
          <w:lang w:val="es-ES"/>
        </w:rPr>
        <w:footnoteReference w:id="10"/>
      </w:r>
      <w:r w:rsidRPr="00A25812">
        <w:rPr>
          <w:rFonts w:ascii="Palatino Linotype" w:hAnsi="Palatino Linotype"/>
          <w:lang w:val="es-ES"/>
        </w:rPr>
        <w:t xml:space="preserve"> y máxima publicidad, sobre éste último se debe poner mayor énfasis, puesto que establece que toda la información en posesión de los Sujetos </w:t>
      </w:r>
      <w:r w:rsidRPr="00A25812">
        <w:rPr>
          <w:rFonts w:ascii="Palatino Linotype" w:hAnsi="Palatino Linotype"/>
          <w:lang w:val="es-ES"/>
        </w:rPr>
        <w:lastRenderedPageBreak/>
        <w:t>Obligados será pública, completa, oportuna y accesible, lo que permite que la ciudadanía tenga un amplio acceso sobre lo que es el actuar de las autoridades.</w:t>
      </w:r>
    </w:p>
    <w:p w:rsidR="00C254D1" w:rsidRPr="00A25812" w:rsidRDefault="00C254D1" w:rsidP="00C254D1">
      <w:pPr>
        <w:pStyle w:val="Prrafodelista"/>
        <w:tabs>
          <w:tab w:val="left" w:pos="851"/>
        </w:tabs>
        <w:spacing w:line="360" w:lineRule="auto"/>
        <w:ind w:left="0" w:right="49"/>
        <w:jc w:val="both"/>
        <w:rPr>
          <w:rFonts w:ascii="Palatino Linotype" w:hAnsi="Palatino Linotype"/>
          <w:lang w:val="es-ES"/>
        </w:rPr>
      </w:pPr>
    </w:p>
    <w:p w:rsidR="00C254D1" w:rsidRPr="00A25812" w:rsidRDefault="00C254D1" w:rsidP="00C254D1">
      <w:pPr>
        <w:pStyle w:val="Prrafodelista"/>
        <w:numPr>
          <w:ilvl w:val="0"/>
          <w:numId w:val="1"/>
        </w:numPr>
        <w:tabs>
          <w:tab w:val="left" w:pos="851"/>
        </w:tabs>
        <w:spacing w:line="360" w:lineRule="auto"/>
        <w:ind w:left="0" w:right="49" w:firstLine="0"/>
        <w:jc w:val="both"/>
        <w:rPr>
          <w:rFonts w:ascii="Palatino Linotype" w:hAnsi="Palatino Linotype"/>
          <w:lang w:val="es-ES"/>
        </w:rPr>
      </w:pPr>
      <w:r w:rsidRPr="00A25812">
        <w:rPr>
          <w:rFonts w:ascii="Palatino Linotype" w:hAnsi="Palatino Linotype"/>
          <w:lang w:val="es-ES"/>
        </w:rPr>
        <w:t>Robustece lo anterior la Tesis aislada identificada con la clave I.4º.A.40 A del Cuarto Tribunal colegiado en Materia Administrativa del Primer Circuito, publicada en el Seminario Judicial de la Federación y su Gaceta en el libro XVIII, Marzo 2013, Página 1899.</w:t>
      </w:r>
    </w:p>
    <w:p w:rsidR="00C254D1" w:rsidRPr="00A25812" w:rsidRDefault="00C254D1" w:rsidP="00C254D1">
      <w:pPr>
        <w:pStyle w:val="Prrafodelista"/>
        <w:spacing w:line="360" w:lineRule="auto"/>
        <w:rPr>
          <w:rFonts w:ascii="Palatino Linotype" w:hAnsi="Palatino Linotype"/>
          <w:lang w:val="es-ES"/>
        </w:rPr>
      </w:pPr>
    </w:p>
    <w:p w:rsidR="00C254D1" w:rsidRPr="00A25812" w:rsidRDefault="00C254D1" w:rsidP="00C254D1">
      <w:pPr>
        <w:pStyle w:val="Prrafodelista"/>
        <w:tabs>
          <w:tab w:val="left" w:pos="851"/>
        </w:tabs>
        <w:spacing w:line="360" w:lineRule="auto"/>
        <w:ind w:left="567" w:right="567"/>
        <w:jc w:val="both"/>
        <w:rPr>
          <w:rFonts w:ascii="Palatino Linotype" w:hAnsi="Palatino Linotype"/>
          <w:i/>
        </w:rPr>
      </w:pPr>
      <w:r w:rsidRPr="00A25812">
        <w:rPr>
          <w:rFonts w:ascii="Palatino Linotype" w:hAnsi="Palatino Linotype"/>
          <w:b/>
          <w:i/>
        </w:rPr>
        <w:t>ACCESO A LA INFORMACIÓN. IMPLICACIÓN DEL PRINCIPIO DE MÁXIMA PUBLICIDAD EN EL DERECHO FUNDAMENTAL RELATIVO.</w:t>
      </w:r>
      <w:r w:rsidRPr="00A25812">
        <w:rPr>
          <w:rFonts w:ascii="Palatino Linotype" w:hAnsi="Palatino Linotype"/>
          <w:i/>
        </w:rPr>
        <w:t xml:space="preserve"> Del artículo 6o. de la Constitución Política de los Estados Unidos Mexicanos se advierte que el Estado Mexicano está constreñido a publicitar sus actos, pues se reconoce el derecho fundamental de los ciudadanos a acceder a la información que obra en poder de la autoridad, que como lo ha expuesto el Pleno de la Suprema Corte de Justicia de la Nación en la tesis P./J. 54/2008, publicada en el Semanario Judicial de la Federación y su Gaceta, Novena Época, Tomo XXVII, junio de 2008, página 743, de rubro: "ACCESO A LA INFORMACIÓN. SU NATURALEZA COMO GARANTÍAS INDIVIDUAL Y SOCIAL.", contiene una doble dimensión: individual y social. En su primer aspecto, cumple con la función de maximizar el campo de la autonomía personal, posibilitando el ejercicio de la libertad de expresión en un contexto de mayor diversidad de datos, voces y opiniones, mientras que en el segundo, brinda un derecho colectivo o social que tiende a revelar el empleo instrumental de la información no sólo como factor de autorrealización personal, sino como un </w:t>
      </w:r>
      <w:r w:rsidRPr="00A25812">
        <w:rPr>
          <w:rFonts w:ascii="Palatino Linotype" w:hAnsi="Palatino Linotype"/>
          <w:i/>
        </w:rPr>
        <w:lastRenderedPageBreak/>
        <w:t>mecanismo de control institucional, pues se trata de un derecho fundado en una de las características principales del gobierno republicano, que es la publicidad de los actos de gobierno y la transparencia en el actuar de la administración, conducente y necesaria para la rendición de cuentas. Por ello, el principio de máxima publicidad incorporado en el texto constitucional, implica para cualquier autoridad, realizar un manejo de la información bajo la premisa inicial que toda ella es pública y sólo por excepción, en los casos expresamente previstos en la legislación secundaria y justificados bajo determinadas circunstancias, se podrá clasificar como confidencial o reservada, esto es, consid</w:t>
      </w:r>
      <w:r>
        <w:rPr>
          <w:rFonts w:ascii="Palatino Linotype" w:hAnsi="Palatino Linotype"/>
          <w:i/>
        </w:rPr>
        <w:t>erarla con una calidad diversa.”</w:t>
      </w:r>
    </w:p>
    <w:p w:rsidR="00C254D1" w:rsidRPr="00674E2D" w:rsidRDefault="00C254D1" w:rsidP="00C254D1">
      <w:pPr>
        <w:tabs>
          <w:tab w:val="left" w:pos="851"/>
        </w:tabs>
        <w:spacing w:line="360" w:lineRule="auto"/>
        <w:ind w:right="567"/>
        <w:jc w:val="both"/>
        <w:rPr>
          <w:rFonts w:ascii="Palatino Linotype" w:hAnsi="Palatino Linotype"/>
        </w:rPr>
      </w:pPr>
    </w:p>
    <w:p w:rsidR="00C254D1" w:rsidRPr="00A25812" w:rsidRDefault="00C254D1" w:rsidP="00C254D1">
      <w:pPr>
        <w:pStyle w:val="Prrafodelista"/>
        <w:numPr>
          <w:ilvl w:val="0"/>
          <w:numId w:val="1"/>
        </w:numPr>
        <w:tabs>
          <w:tab w:val="left" w:pos="851"/>
        </w:tabs>
        <w:spacing w:line="360" w:lineRule="auto"/>
        <w:ind w:left="0" w:right="49" w:firstLine="0"/>
        <w:jc w:val="both"/>
        <w:rPr>
          <w:rFonts w:ascii="Palatino Linotype" w:hAnsi="Palatino Linotype"/>
          <w:lang w:val="es-ES"/>
        </w:rPr>
      </w:pPr>
      <w:r w:rsidRPr="00A25812">
        <w:rPr>
          <w:rFonts w:ascii="Palatino Linotype" w:hAnsi="Palatino Linotype"/>
          <w:lang w:val="es-ES"/>
        </w:rPr>
        <w:t xml:space="preserve">Como se ha señalado, los Sujetos Obligados deberán proporcionar toda la información que se encuentre en su posesión bajo los estándares más altos de transparencia y máxima publicidad. </w:t>
      </w:r>
    </w:p>
    <w:p w:rsidR="00C254D1" w:rsidRPr="00A25812" w:rsidRDefault="00C254D1" w:rsidP="00C254D1">
      <w:pPr>
        <w:tabs>
          <w:tab w:val="left" w:pos="851"/>
        </w:tabs>
        <w:spacing w:line="360" w:lineRule="auto"/>
        <w:ind w:right="49"/>
        <w:jc w:val="both"/>
        <w:rPr>
          <w:rFonts w:ascii="Palatino Linotype" w:hAnsi="Palatino Linotype"/>
          <w:lang w:val="es-ES"/>
        </w:rPr>
      </w:pPr>
    </w:p>
    <w:p w:rsidR="00C254D1" w:rsidRDefault="00C254D1" w:rsidP="00C254D1">
      <w:pPr>
        <w:pStyle w:val="Prrafodelista"/>
        <w:numPr>
          <w:ilvl w:val="0"/>
          <w:numId w:val="1"/>
        </w:numPr>
        <w:tabs>
          <w:tab w:val="left" w:pos="0"/>
        </w:tabs>
        <w:spacing w:line="360" w:lineRule="auto"/>
        <w:ind w:left="0" w:right="49" w:firstLine="0"/>
        <w:jc w:val="both"/>
        <w:rPr>
          <w:rFonts w:ascii="Palatino Linotype" w:hAnsi="Palatino Linotype" w:cs="Arial"/>
          <w:lang w:eastAsia="es-MX"/>
        </w:rPr>
      </w:pPr>
      <w:r w:rsidRPr="00A25812">
        <w:rPr>
          <w:rFonts w:ascii="Palatino Linotype" w:hAnsi="Palatino Linotype" w:cs="Arial"/>
        </w:rPr>
        <w:t>Es pertinente enfatizar lo que respecto al derecho de acceso a la información pública, refiere el artículo 6° de la Constitución Política de los Estados Unidos Mexicanos, que en su parte conducente señala:</w:t>
      </w:r>
    </w:p>
    <w:p w:rsidR="00C254D1" w:rsidRPr="00F95B0E" w:rsidRDefault="00C254D1" w:rsidP="00C254D1">
      <w:pPr>
        <w:pStyle w:val="Prrafodelista"/>
        <w:rPr>
          <w:rFonts w:ascii="Palatino Linotype" w:hAnsi="Palatino Linotype" w:cs="Arial"/>
          <w:lang w:eastAsia="es-MX"/>
        </w:rPr>
      </w:pPr>
    </w:p>
    <w:p w:rsidR="00C254D1" w:rsidRPr="00A25812" w:rsidRDefault="00C254D1" w:rsidP="00C254D1">
      <w:pPr>
        <w:spacing w:line="360" w:lineRule="auto"/>
        <w:ind w:left="567" w:right="567"/>
        <w:jc w:val="both"/>
        <w:rPr>
          <w:rFonts w:ascii="Palatino Linotype" w:hAnsi="Palatino Linotype" w:cs="Arial"/>
          <w:i/>
        </w:rPr>
      </w:pPr>
      <w:r w:rsidRPr="00A25812">
        <w:rPr>
          <w:rFonts w:ascii="Palatino Linotype" w:hAnsi="Palatino Linotype" w:cs="Arial"/>
          <w:b/>
          <w:i/>
        </w:rPr>
        <w:t>“Artículo 6o.</w:t>
      </w:r>
      <w:r w:rsidRPr="00A25812">
        <w:rPr>
          <w:rFonts w:ascii="Palatino Linotype" w:hAnsi="Palatino Linotype" w:cs="Arial"/>
          <w:i/>
        </w:rPr>
        <w:t xml:space="preserve">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w:t>
      </w:r>
      <w:r w:rsidRPr="00A25812">
        <w:rPr>
          <w:rFonts w:ascii="Palatino Linotype" w:hAnsi="Palatino Linotype" w:cs="Arial"/>
          <w:b/>
          <w:i/>
        </w:rPr>
        <w:t>El derecho a la información será garantizado por el Estado.</w:t>
      </w:r>
      <w:r w:rsidRPr="00A25812">
        <w:rPr>
          <w:rFonts w:ascii="Palatino Linotype" w:hAnsi="Palatino Linotype" w:cs="Arial"/>
          <w:i/>
        </w:rPr>
        <w:t xml:space="preserve"> </w:t>
      </w:r>
    </w:p>
    <w:p w:rsidR="00C254D1" w:rsidRPr="00A25812" w:rsidRDefault="00C254D1" w:rsidP="00C254D1">
      <w:pPr>
        <w:spacing w:line="360" w:lineRule="auto"/>
        <w:ind w:left="567" w:right="567"/>
        <w:jc w:val="both"/>
        <w:rPr>
          <w:rFonts w:ascii="Palatino Linotype" w:hAnsi="Palatino Linotype" w:cs="Arial"/>
          <w:i/>
        </w:rPr>
      </w:pPr>
    </w:p>
    <w:p w:rsidR="00C254D1" w:rsidRPr="00A25812" w:rsidRDefault="00C254D1" w:rsidP="00C254D1">
      <w:pPr>
        <w:spacing w:line="360" w:lineRule="auto"/>
        <w:ind w:left="567" w:right="567"/>
        <w:jc w:val="both"/>
        <w:rPr>
          <w:rFonts w:ascii="Palatino Linotype" w:hAnsi="Palatino Linotype" w:cs="Arial"/>
          <w:i/>
        </w:rPr>
      </w:pPr>
      <w:r w:rsidRPr="00A25812">
        <w:rPr>
          <w:rFonts w:ascii="Palatino Linotype" w:hAnsi="Palatino Linotype" w:cs="Arial"/>
          <w:i/>
        </w:rPr>
        <w:t>Toda persona tiene derecho al libre acceso a información plural y oportuna, así como a buscar, recibir y difundir información e ideas de toda índole por cualquier medio de expresión.</w:t>
      </w:r>
    </w:p>
    <w:p w:rsidR="00C254D1" w:rsidRPr="00A25812" w:rsidRDefault="00C254D1" w:rsidP="00C254D1">
      <w:pPr>
        <w:spacing w:line="360" w:lineRule="auto"/>
        <w:ind w:left="567" w:right="567"/>
        <w:jc w:val="both"/>
        <w:rPr>
          <w:rFonts w:ascii="Palatino Linotype" w:hAnsi="Palatino Linotype" w:cs="Arial"/>
          <w:i/>
        </w:rPr>
      </w:pPr>
    </w:p>
    <w:p w:rsidR="00C254D1" w:rsidRPr="00A25812" w:rsidRDefault="00C254D1" w:rsidP="00C254D1">
      <w:pPr>
        <w:spacing w:line="360" w:lineRule="auto"/>
        <w:ind w:left="567" w:right="567"/>
        <w:jc w:val="both"/>
        <w:rPr>
          <w:rFonts w:ascii="Palatino Linotype" w:hAnsi="Palatino Linotype" w:cs="Arial"/>
          <w:i/>
        </w:rPr>
      </w:pPr>
      <w:r w:rsidRPr="00A25812">
        <w:rPr>
          <w:rFonts w:ascii="Palatino Linotype" w:hAnsi="Palatino Linotype" w:cs="Arial"/>
          <w:i/>
        </w:rPr>
        <w:t>Para efectos de lo dispuesto en el presente artículo se observará lo siguiente:</w:t>
      </w:r>
    </w:p>
    <w:p w:rsidR="00C254D1" w:rsidRPr="00A25812" w:rsidRDefault="00C254D1" w:rsidP="00C254D1">
      <w:pPr>
        <w:spacing w:line="360" w:lineRule="auto"/>
        <w:ind w:left="567" w:right="567"/>
        <w:jc w:val="both"/>
        <w:rPr>
          <w:rFonts w:ascii="Palatino Linotype" w:hAnsi="Palatino Linotype" w:cs="Arial"/>
          <w:i/>
        </w:rPr>
      </w:pPr>
    </w:p>
    <w:p w:rsidR="00C254D1" w:rsidRPr="00A25812" w:rsidRDefault="00C254D1" w:rsidP="00C254D1">
      <w:pPr>
        <w:spacing w:line="360" w:lineRule="auto"/>
        <w:ind w:left="567" w:right="567"/>
        <w:jc w:val="both"/>
        <w:rPr>
          <w:rFonts w:ascii="Palatino Linotype" w:hAnsi="Palatino Linotype" w:cs="Arial"/>
          <w:i/>
        </w:rPr>
      </w:pPr>
      <w:r w:rsidRPr="00A25812">
        <w:rPr>
          <w:rFonts w:ascii="Palatino Linotype" w:hAnsi="Palatino Linotype" w:cs="Arial"/>
          <w:i/>
        </w:rPr>
        <w:t>A. Para el ejercicio del derecho de acceso a la información, la Federación, los Estados y el Distrito Federal, en el ámbito de sus respectivas competencias, se regirán por los siguientes principios y bases:</w:t>
      </w:r>
    </w:p>
    <w:p w:rsidR="00C254D1" w:rsidRPr="00A25812" w:rsidRDefault="00C254D1" w:rsidP="00C254D1">
      <w:pPr>
        <w:spacing w:line="360" w:lineRule="auto"/>
        <w:ind w:left="567" w:right="567"/>
        <w:jc w:val="both"/>
        <w:rPr>
          <w:rFonts w:ascii="Palatino Linotype" w:hAnsi="Palatino Linotype" w:cs="Arial"/>
          <w:b/>
          <w:i/>
        </w:rPr>
      </w:pPr>
    </w:p>
    <w:p w:rsidR="00C254D1" w:rsidRPr="00A25812" w:rsidRDefault="00C254D1" w:rsidP="00C254D1">
      <w:pPr>
        <w:spacing w:line="360" w:lineRule="auto"/>
        <w:ind w:left="567" w:right="567"/>
        <w:jc w:val="both"/>
        <w:rPr>
          <w:rFonts w:ascii="Palatino Linotype" w:hAnsi="Palatino Linotype" w:cs="Arial"/>
          <w:i/>
        </w:rPr>
      </w:pPr>
      <w:r w:rsidRPr="00A25812">
        <w:rPr>
          <w:rFonts w:ascii="Palatino Linotype" w:hAnsi="Palatino Linotype" w:cs="Arial"/>
          <w:b/>
          <w:i/>
        </w:rPr>
        <w:t>I. Toda la información en posesión de</w:t>
      </w:r>
      <w:r w:rsidRPr="00A25812">
        <w:rPr>
          <w:rFonts w:ascii="Palatino Linotype" w:hAnsi="Palatino Linotype" w:cs="Arial"/>
          <w:i/>
        </w:rPr>
        <w:t xml:space="preserve"> </w:t>
      </w:r>
      <w:r w:rsidRPr="00A25812">
        <w:rPr>
          <w:rFonts w:ascii="Palatino Linotype" w:hAnsi="Palatino Linotype" w:cs="Arial"/>
          <w:b/>
          <w:i/>
        </w:rPr>
        <w:t>cualquier autoridad</w:t>
      </w:r>
      <w:r w:rsidRPr="00A25812">
        <w:rPr>
          <w:rFonts w:ascii="Palatino Linotype" w:hAnsi="Palatino Linotype" w:cs="Arial"/>
          <w:i/>
        </w:rPr>
        <w:t xml:space="preserve">, entidad, órgano y organismo de los Poderes Ejecutivo, Legislativo y Judicial, órganos autónomos, partidos políticos, fideicomisos y fondos públicos, así como de cualquier persona física, moral o sindicato que reciba y ejerza recursos públicos o realice actos de autoridad en el ámbito federal, estatal y municipal, </w:t>
      </w:r>
      <w:r w:rsidRPr="00A25812">
        <w:rPr>
          <w:rFonts w:ascii="Palatino Linotype" w:hAnsi="Palatino Linotype" w:cs="Arial"/>
          <w:b/>
          <w:i/>
        </w:rPr>
        <w:t>es pública</w:t>
      </w:r>
      <w:r w:rsidRPr="00A25812">
        <w:rPr>
          <w:rFonts w:ascii="Palatino Linotype" w:hAnsi="Palatino Linotype" w:cs="Arial"/>
          <w:i/>
        </w:rPr>
        <w:t xml:space="preserve"> y sólo podrá ser reservada temporalmente por razones de interés público y seguridad nacional, en los términos que fijen las leyes. En la interpretación de este derecho deberá prevalecer el principio de máxima publicidad. </w:t>
      </w:r>
      <w:r w:rsidRPr="00A25812">
        <w:rPr>
          <w:rFonts w:ascii="Palatino Linotype" w:hAnsi="Palatino Linotype" w:cs="Arial"/>
          <w:b/>
          <w:i/>
        </w:rPr>
        <w:t>Los sujetos obligados deberán documentar todo acto que derive del ejercicio de sus facultades, competencias o funciones</w:t>
      </w:r>
      <w:r w:rsidRPr="00A25812">
        <w:rPr>
          <w:rFonts w:ascii="Palatino Linotype" w:hAnsi="Palatino Linotype" w:cs="Arial"/>
          <w:i/>
        </w:rPr>
        <w:t>, la ley determinará los supuestos específicos bajo los cuales procederá la declaración de inexistencia de la información.</w:t>
      </w:r>
    </w:p>
    <w:p w:rsidR="00C254D1" w:rsidRPr="00A25812" w:rsidRDefault="00C254D1" w:rsidP="00C254D1">
      <w:pPr>
        <w:spacing w:line="360" w:lineRule="auto"/>
        <w:ind w:left="567" w:right="567"/>
        <w:jc w:val="both"/>
        <w:rPr>
          <w:rFonts w:ascii="Palatino Linotype" w:hAnsi="Palatino Linotype" w:cs="Arial"/>
          <w:i/>
        </w:rPr>
      </w:pPr>
    </w:p>
    <w:p w:rsidR="00C254D1" w:rsidRPr="00A25812" w:rsidRDefault="00C254D1" w:rsidP="00C254D1">
      <w:pPr>
        <w:spacing w:line="360" w:lineRule="auto"/>
        <w:ind w:left="567" w:right="567"/>
        <w:jc w:val="both"/>
        <w:rPr>
          <w:rFonts w:ascii="Palatino Linotype" w:hAnsi="Palatino Linotype" w:cs="Arial"/>
          <w:i/>
        </w:rPr>
      </w:pPr>
      <w:r w:rsidRPr="00A25812">
        <w:rPr>
          <w:rFonts w:ascii="Palatino Linotype" w:hAnsi="Palatino Linotype" w:cs="Arial"/>
          <w:i/>
        </w:rPr>
        <w:lastRenderedPageBreak/>
        <w:t>II. La información que se refiere a la vida privada y los datos personales será protegida en los términos y con las excepciones que fijen las leyes.</w:t>
      </w:r>
    </w:p>
    <w:p w:rsidR="00C254D1" w:rsidRPr="00A25812" w:rsidRDefault="00C254D1" w:rsidP="00C254D1">
      <w:pPr>
        <w:spacing w:line="360" w:lineRule="auto"/>
        <w:ind w:left="567" w:right="567"/>
        <w:jc w:val="both"/>
        <w:rPr>
          <w:rFonts w:ascii="Palatino Linotype" w:hAnsi="Palatino Linotype" w:cs="Arial"/>
          <w:i/>
        </w:rPr>
      </w:pPr>
      <w:r w:rsidRPr="00A25812">
        <w:rPr>
          <w:rFonts w:ascii="Palatino Linotype" w:hAnsi="Palatino Linotype" w:cs="Arial"/>
          <w:i/>
        </w:rPr>
        <w:t>III. Toda persona, sin necesidad de acreditar interés alguno o justificar su utilización, tendrá acceso gratuito a la información pública, a sus datos personales o a la rectificación de éstos.</w:t>
      </w:r>
    </w:p>
    <w:p w:rsidR="00C254D1" w:rsidRPr="00A25812" w:rsidRDefault="00C254D1" w:rsidP="00C254D1">
      <w:pPr>
        <w:spacing w:line="360" w:lineRule="auto"/>
        <w:ind w:left="567" w:right="567"/>
        <w:jc w:val="both"/>
        <w:rPr>
          <w:rFonts w:ascii="Palatino Linotype" w:hAnsi="Palatino Linotype" w:cs="Arial"/>
          <w:i/>
        </w:rPr>
      </w:pPr>
    </w:p>
    <w:p w:rsidR="00C254D1" w:rsidRPr="00A25812" w:rsidRDefault="00C254D1" w:rsidP="00C254D1">
      <w:pPr>
        <w:spacing w:line="360" w:lineRule="auto"/>
        <w:ind w:left="567" w:right="567"/>
        <w:jc w:val="both"/>
        <w:rPr>
          <w:rFonts w:ascii="Palatino Linotype" w:hAnsi="Palatino Linotype" w:cs="Arial"/>
          <w:i/>
        </w:rPr>
      </w:pPr>
      <w:r w:rsidRPr="00A25812">
        <w:rPr>
          <w:rFonts w:ascii="Palatino Linotype" w:hAnsi="Palatino Linotype" w:cs="Arial"/>
          <w:i/>
        </w:rPr>
        <w:t>IV.   Se establecerán mecanismos de acceso a la información y procedimientos de revisión expeditos que se sustanciarán ante los organismos autónomos especializados e imparciales que establece esta Constitución.</w:t>
      </w:r>
    </w:p>
    <w:p w:rsidR="00C254D1" w:rsidRPr="00A25812" w:rsidRDefault="00C254D1" w:rsidP="00C254D1">
      <w:pPr>
        <w:spacing w:line="360" w:lineRule="auto"/>
        <w:ind w:left="567" w:right="567"/>
        <w:jc w:val="both"/>
        <w:rPr>
          <w:rFonts w:ascii="Palatino Linotype" w:hAnsi="Palatino Linotype" w:cs="Arial"/>
          <w:b/>
          <w:i/>
        </w:rPr>
      </w:pPr>
    </w:p>
    <w:p w:rsidR="00C254D1" w:rsidRPr="00A25812" w:rsidRDefault="00C254D1" w:rsidP="00C254D1">
      <w:pPr>
        <w:spacing w:line="360" w:lineRule="auto"/>
        <w:ind w:left="567" w:right="567"/>
        <w:jc w:val="both"/>
        <w:rPr>
          <w:rFonts w:ascii="Palatino Linotype" w:hAnsi="Palatino Linotype" w:cs="Arial"/>
          <w:i/>
        </w:rPr>
      </w:pPr>
      <w:r w:rsidRPr="00A25812">
        <w:rPr>
          <w:rFonts w:ascii="Palatino Linotype" w:hAnsi="Palatino Linotype" w:cs="Arial"/>
          <w:b/>
          <w:i/>
        </w:rPr>
        <w:t>V. Los sujetos obligados deberán preservar sus documentos en archivos administrativos actualizados y publicarán, a través de los medios electrónicos disponibles</w:t>
      </w:r>
      <w:r w:rsidRPr="00A25812">
        <w:rPr>
          <w:rFonts w:ascii="Palatino Linotype" w:hAnsi="Palatino Linotype" w:cs="Arial"/>
          <w:i/>
        </w:rPr>
        <w:t>, la información completa y actualizada sobre el ejercicio de los recursos públicos y los indicadores que permitan rendir cuenta del cumplimiento de sus objetivos y de los resultados obtenidos.</w:t>
      </w:r>
    </w:p>
    <w:p w:rsidR="00C254D1" w:rsidRPr="00A25812" w:rsidRDefault="00C254D1" w:rsidP="00C254D1">
      <w:pPr>
        <w:spacing w:line="360" w:lineRule="auto"/>
        <w:ind w:left="567" w:right="567"/>
        <w:jc w:val="both"/>
        <w:rPr>
          <w:rFonts w:ascii="Palatino Linotype" w:hAnsi="Palatino Linotype" w:cs="Arial"/>
          <w:i/>
        </w:rPr>
      </w:pPr>
    </w:p>
    <w:p w:rsidR="00C254D1" w:rsidRPr="00A25812" w:rsidRDefault="00C254D1" w:rsidP="00C254D1">
      <w:pPr>
        <w:spacing w:line="360" w:lineRule="auto"/>
        <w:ind w:left="567" w:right="567"/>
        <w:jc w:val="both"/>
        <w:rPr>
          <w:rFonts w:ascii="Palatino Linotype" w:hAnsi="Palatino Linotype" w:cs="Arial"/>
          <w:i/>
        </w:rPr>
      </w:pPr>
      <w:r w:rsidRPr="00A25812">
        <w:rPr>
          <w:rFonts w:ascii="Palatino Linotype" w:hAnsi="Palatino Linotype" w:cs="Arial"/>
          <w:i/>
        </w:rPr>
        <w:t>VI. Las leyes determinarán la manera en que los sujetos obligados deberán hacer pública la información relativa a los recursos públicos que entreguen a personas físicas o morales.</w:t>
      </w:r>
    </w:p>
    <w:p w:rsidR="00C254D1" w:rsidRPr="00A25812" w:rsidRDefault="00C254D1" w:rsidP="00C254D1">
      <w:pPr>
        <w:spacing w:line="360" w:lineRule="auto"/>
        <w:ind w:left="567" w:right="567"/>
        <w:jc w:val="both"/>
        <w:rPr>
          <w:rFonts w:ascii="Palatino Linotype" w:hAnsi="Palatino Linotype" w:cs="Arial"/>
          <w:i/>
        </w:rPr>
      </w:pPr>
    </w:p>
    <w:p w:rsidR="00C254D1" w:rsidRPr="00A25812" w:rsidRDefault="00C254D1" w:rsidP="00C254D1">
      <w:pPr>
        <w:spacing w:line="360" w:lineRule="auto"/>
        <w:ind w:left="567" w:right="567"/>
        <w:jc w:val="both"/>
        <w:rPr>
          <w:rFonts w:ascii="Palatino Linotype" w:hAnsi="Palatino Linotype" w:cs="Arial"/>
          <w:i/>
        </w:rPr>
      </w:pPr>
      <w:r w:rsidRPr="00A25812">
        <w:rPr>
          <w:rFonts w:ascii="Palatino Linotype" w:hAnsi="Palatino Linotype" w:cs="Arial"/>
          <w:i/>
        </w:rPr>
        <w:t>VII. La inobservancia a las disposiciones en materia de acceso a la información pública será sancionada en los términos que dispongan las leyes.</w:t>
      </w:r>
    </w:p>
    <w:p w:rsidR="00C254D1" w:rsidRPr="00A25812" w:rsidRDefault="00C254D1" w:rsidP="00C254D1">
      <w:pPr>
        <w:spacing w:line="360" w:lineRule="auto"/>
        <w:ind w:left="567" w:right="567"/>
        <w:jc w:val="both"/>
        <w:rPr>
          <w:rFonts w:ascii="Palatino Linotype" w:hAnsi="Palatino Linotype" w:cs="Arial"/>
          <w:i/>
        </w:rPr>
      </w:pPr>
    </w:p>
    <w:p w:rsidR="00C254D1" w:rsidRPr="00A25812" w:rsidRDefault="00C254D1" w:rsidP="00C254D1">
      <w:pPr>
        <w:spacing w:line="360" w:lineRule="auto"/>
        <w:ind w:left="567" w:right="567"/>
        <w:jc w:val="both"/>
        <w:rPr>
          <w:rFonts w:ascii="Palatino Linotype" w:hAnsi="Palatino Linotype" w:cs="Arial"/>
          <w:i/>
        </w:rPr>
      </w:pPr>
      <w:r w:rsidRPr="00A25812">
        <w:rPr>
          <w:rFonts w:ascii="Palatino Linotype" w:hAnsi="Palatino Linotype" w:cs="Arial"/>
          <w:i/>
        </w:rPr>
        <w:lastRenderedPageBreak/>
        <w:t>VIII. Federación contará con un organismo autónomo, especializado, imparcial, colegiado, con personalidad jurídica y patrimonio propio, con plena autonomía técnica, de gestión, capacidad para decidir sobre el ejercicio de su presupuesto y determinar su organización interna, responsable de garantizar el cumplimiento del derecho de acceso a la información pública y a la protección de datos personales en posesión de los sujetos obligados en los términos que establezca la ley.</w:t>
      </w:r>
    </w:p>
    <w:p w:rsidR="00C254D1" w:rsidRPr="00A25812" w:rsidRDefault="00C254D1" w:rsidP="00C254D1">
      <w:pPr>
        <w:spacing w:line="360" w:lineRule="auto"/>
        <w:ind w:left="567" w:right="567"/>
        <w:jc w:val="both"/>
        <w:rPr>
          <w:rFonts w:ascii="Palatino Linotype" w:hAnsi="Palatino Linotype" w:cs="Arial"/>
          <w:i/>
        </w:rPr>
      </w:pPr>
      <w:r w:rsidRPr="00A25812">
        <w:rPr>
          <w:rFonts w:ascii="Palatino Linotype" w:hAnsi="Palatino Linotype" w:cs="Arial"/>
          <w:i/>
        </w:rPr>
        <w:t>…</w:t>
      </w:r>
    </w:p>
    <w:p w:rsidR="00C254D1" w:rsidRPr="00A25812" w:rsidRDefault="00C254D1" w:rsidP="00C254D1">
      <w:pPr>
        <w:spacing w:line="360" w:lineRule="auto"/>
        <w:ind w:left="567" w:right="567"/>
        <w:jc w:val="both"/>
        <w:rPr>
          <w:rFonts w:ascii="Palatino Linotype" w:hAnsi="Palatino Linotype" w:cs="Arial"/>
          <w:i/>
        </w:rPr>
      </w:pPr>
      <w:r w:rsidRPr="00A25812">
        <w:rPr>
          <w:rFonts w:ascii="Palatino Linotype" w:hAnsi="Palatino Linotype" w:cs="Arial"/>
          <w:i/>
        </w:rPr>
        <w:t>La ley establecerá aquella información que se considere reservada o confidencial.”</w:t>
      </w:r>
    </w:p>
    <w:p w:rsidR="00C254D1" w:rsidRPr="00A25812" w:rsidRDefault="00C254D1" w:rsidP="00C254D1">
      <w:pPr>
        <w:spacing w:line="360" w:lineRule="auto"/>
        <w:ind w:left="567" w:right="567"/>
        <w:jc w:val="both"/>
        <w:rPr>
          <w:rFonts w:ascii="Palatino Linotype" w:hAnsi="Palatino Linotype"/>
          <w:i/>
        </w:rPr>
      </w:pPr>
    </w:p>
    <w:p w:rsidR="00C254D1" w:rsidRPr="00A25812" w:rsidRDefault="00C254D1" w:rsidP="00C254D1">
      <w:pPr>
        <w:spacing w:line="360" w:lineRule="auto"/>
        <w:ind w:left="567" w:right="567"/>
        <w:jc w:val="both"/>
        <w:rPr>
          <w:rFonts w:ascii="Palatino Linotype" w:hAnsi="Palatino Linotype"/>
          <w:i/>
        </w:rPr>
      </w:pPr>
      <w:r w:rsidRPr="00A25812">
        <w:rPr>
          <w:rFonts w:ascii="Palatino Linotype" w:hAnsi="Palatino Linotype"/>
          <w:i/>
        </w:rPr>
        <w:t>(Énfasis añadido)</w:t>
      </w:r>
    </w:p>
    <w:p w:rsidR="00C254D1" w:rsidRPr="00A25812" w:rsidRDefault="00C254D1" w:rsidP="00C254D1">
      <w:pPr>
        <w:spacing w:line="360" w:lineRule="auto"/>
        <w:ind w:left="709" w:right="757"/>
        <w:jc w:val="both"/>
        <w:rPr>
          <w:rFonts w:ascii="Palatino Linotype" w:hAnsi="Palatino Linotype"/>
        </w:rPr>
      </w:pPr>
    </w:p>
    <w:p w:rsidR="00C254D1" w:rsidRPr="00A25812" w:rsidRDefault="00C254D1" w:rsidP="00C254D1">
      <w:pPr>
        <w:pStyle w:val="Prrafodelista"/>
        <w:numPr>
          <w:ilvl w:val="0"/>
          <w:numId w:val="1"/>
        </w:numPr>
        <w:spacing w:line="360" w:lineRule="auto"/>
        <w:ind w:left="0" w:firstLine="0"/>
        <w:jc w:val="both"/>
        <w:rPr>
          <w:rFonts w:ascii="Palatino Linotype" w:hAnsi="Palatino Linotype" w:cs="Arial"/>
        </w:rPr>
      </w:pPr>
      <w:r w:rsidRPr="00A25812">
        <w:rPr>
          <w:rFonts w:ascii="Palatino Linotype" w:hAnsi="Palatino Linotype" w:cs="Arial"/>
        </w:rPr>
        <w:t>Por su parte, la Constitución Política del Estado Libre y Soberano de México, en su artículo 5°, dispone en su parte conducente, lo siguiente:</w:t>
      </w:r>
    </w:p>
    <w:p w:rsidR="00C254D1" w:rsidRPr="00A25812" w:rsidRDefault="00C254D1" w:rsidP="00C254D1">
      <w:pPr>
        <w:spacing w:line="360" w:lineRule="auto"/>
        <w:ind w:left="709" w:right="757"/>
        <w:jc w:val="both"/>
        <w:rPr>
          <w:rFonts w:ascii="Palatino Linotype" w:hAnsi="Palatino Linotype" w:cs="Arial"/>
        </w:rPr>
      </w:pPr>
    </w:p>
    <w:p w:rsidR="00C254D1" w:rsidRPr="00A25812" w:rsidRDefault="00C254D1" w:rsidP="00C254D1">
      <w:pPr>
        <w:spacing w:line="360" w:lineRule="auto"/>
        <w:ind w:left="567" w:right="567"/>
        <w:jc w:val="both"/>
        <w:rPr>
          <w:rFonts w:ascii="Palatino Linotype" w:hAnsi="Palatino Linotype" w:cs="Arial"/>
          <w:b/>
          <w:i/>
        </w:rPr>
      </w:pPr>
      <w:r w:rsidRPr="00A25812">
        <w:rPr>
          <w:rFonts w:ascii="Palatino Linotype" w:hAnsi="Palatino Linotype" w:cs="Arial"/>
          <w:b/>
          <w:i/>
        </w:rPr>
        <w:t xml:space="preserve">“Artículo 5. … </w:t>
      </w:r>
    </w:p>
    <w:p w:rsidR="00C254D1" w:rsidRPr="00A25812" w:rsidRDefault="00C254D1" w:rsidP="00C254D1">
      <w:pPr>
        <w:spacing w:line="360" w:lineRule="auto"/>
        <w:ind w:left="567" w:right="567"/>
        <w:jc w:val="both"/>
        <w:rPr>
          <w:rFonts w:ascii="Palatino Linotype" w:hAnsi="Palatino Linotype"/>
          <w:i/>
        </w:rPr>
      </w:pPr>
      <w:r w:rsidRPr="00A25812">
        <w:rPr>
          <w:rFonts w:ascii="Palatino Linotype" w:hAnsi="Palatino Linotype"/>
          <w:b/>
          <w:i/>
        </w:rPr>
        <w:t>El derecho a la información será garantizado por el Estado</w:t>
      </w:r>
      <w:r w:rsidRPr="00A25812">
        <w:rPr>
          <w:rFonts w:ascii="Palatino Linotype" w:hAnsi="Palatino Linotype"/>
          <w:i/>
        </w:rPr>
        <w:t xml:space="preserve">. La ley establecerá las previsiones que permitan asegurar la protección, el respeto y la difusión de este derecho. </w:t>
      </w:r>
    </w:p>
    <w:p w:rsidR="00C254D1" w:rsidRPr="00A25812" w:rsidRDefault="00C254D1" w:rsidP="00C254D1">
      <w:pPr>
        <w:spacing w:line="360" w:lineRule="auto"/>
        <w:ind w:left="567" w:right="567"/>
        <w:jc w:val="both"/>
        <w:rPr>
          <w:rFonts w:ascii="Palatino Linotype" w:hAnsi="Palatino Linotype"/>
          <w:i/>
        </w:rPr>
      </w:pPr>
      <w:r w:rsidRPr="00A25812">
        <w:rPr>
          <w:rFonts w:ascii="Palatino Linotype" w:hAnsi="Palatino Linotype"/>
          <w:i/>
        </w:rPr>
        <w:t xml:space="preserve">Para garantizar el ejercicio del derecho de transparencia, acceso a la información pública y protección de datos personales, los poderes públicos y los organismos autónomos, transparentarán sus acciones, en términos de las disposiciones aplicables, la información será oportuna, clara, veraz y de fácil acceso. </w:t>
      </w:r>
    </w:p>
    <w:p w:rsidR="00C254D1" w:rsidRPr="00A25812" w:rsidRDefault="00C254D1" w:rsidP="00C254D1">
      <w:pPr>
        <w:spacing w:line="360" w:lineRule="auto"/>
        <w:ind w:left="567" w:right="567"/>
        <w:jc w:val="both"/>
        <w:rPr>
          <w:rFonts w:ascii="Palatino Linotype" w:hAnsi="Palatino Linotype"/>
          <w:i/>
        </w:rPr>
      </w:pPr>
    </w:p>
    <w:p w:rsidR="00C254D1" w:rsidRPr="00A25812" w:rsidRDefault="00C254D1" w:rsidP="00C254D1">
      <w:pPr>
        <w:spacing w:line="360" w:lineRule="auto"/>
        <w:ind w:left="567" w:right="567"/>
        <w:jc w:val="both"/>
        <w:rPr>
          <w:rFonts w:ascii="Palatino Linotype" w:hAnsi="Palatino Linotype"/>
          <w:i/>
        </w:rPr>
      </w:pPr>
      <w:r w:rsidRPr="00A25812">
        <w:rPr>
          <w:rFonts w:ascii="Palatino Linotype" w:hAnsi="Palatino Linotype"/>
          <w:i/>
        </w:rPr>
        <w:t>Este derecho se regirá por los principios y bases siguientes:</w:t>
      </w:r>
    </w:p>
    <w:p w:rsidR="00C254D1" w:rsidRPr="00A25812" w:rsidRDefault="00C254D1" w:rsidP="00C254D1">
      <w:pPr>
        <w:spacing w:line="360" w:lineRule="auto"/>
        <w:ind w:left="567" w:right="567"/>
        <w:jc w:val="both"/>
        <w:rPr>
          <w:rFonts w:ascii="Palatino Linotype" w:hAnsi="Palatino Linotype"/>
          <w:i/>
        </w:rPr>
      </w:pPr>
      <w:r w:rsidRPr="00A25812">
        <w:rPr>
          <w:rFonts w:ascii="Palatino Linotype" w:hAnsi="Palatino Linotype"/>
          <w:b/>
          <w:i/>
        </w:rPr>
        <w:lastRenderedPageBreak/>
        <w:t xml:space="preserve">I. Toda la información en posesión </w:t>
      </w:r>
      <w:r w:rsidRPr="00A25812">
        <w:rPr>
          <w:rFonts w:ascii="Palatino Linotype" w:hAnsi="Palatino Linotype"/>
          <w:i/>
        </w:rPr>
        <w:t xml:space="preserve">de cualquier autoridad, entidad, órgano y organismos de los Poderes Ejecutivo, Legislativo y Judicial, órganos autónomos, partidos políticos, fideicomisos y fondos públicos estatales y municipales, así como </w:t>
      </w:r>
      <w:r w:rsidRPr="00A25812">
        <w:rPr>
          <w:rFonts w:ascii="Palatino Linotype" w:hAnsi="Palatino Linotype"/>
          <w:b/>
          <w:i/>
        </w:rPr>
        <w:t>del gobierno y de la administración pública municipal y sus organismos descentralizados</w:t>
      </w:r>
      <w:r w:rsidRPr="00A25812">
        <w:rPr>
          <w:rFonts w:ascii="Palatino Linotype" w:hAnsi="Palatino Linotype"/>
          <w:i/>
        </w:rPr>
        <w:t xml:space="preserve">, asimismo de cualquier persona física, jurídica colectiva o sindicato que reciba y ejerza recursos públicos o realice actos de autoridad en el ámbito estatal y municipal, </w:t>
      </w:r>
      <w:r w:rsidRPr="00A25812">
        <w:rPr>
          <w:rFonts w:ascii="Palatino Linotype" w:hAnsi="Palatino Linotype"/>
          <w:b/>
          <w:i/>
        </w:rPr>
        <w:t>es pública</w:t>
      </w:r>
      <w:r w:rsidRPr="00A25812">
        <w:rPr>
          <w:rFonts w:ascii="Palatino Linotype" w:hAnsi="Palatino Linotype"/>
          <w:i/>
        </w:rPr>
        <w:t xml:space="preserve"> y sólo podrá ser reservada temporalmente por razones previstas en la Constitución Política de los Estados Unidos Mexicanos de interés público y seguridad, en los términos que fijen las leyes. En la interpretación de este derecho deberá prevalecer el principio de máxima publicidad. Los sujetos obligados deberán documentar todo acto que derive del ejercicio de sus facultades, competencias o funciones, la ley determinará los supuestos específicos bajo los cuales procederá la declaración de inexistencia de la información.</w:t>
      </w:r>
    </w:p>
    <w:p w:rsidR="00C254D1" w:rsidRPr="00A25812" w:rsidRDefault="00C254D1" w:rsidP="00C254D1">
      <w:pPr>
        <w:spacing w:line="360" w:lineRule="auto"/>
        <w:ind w:left="567" w:right="567"/>
        <w:jc w:val="both"/>
        <w:rPr>
          <w:rFonts w:ascii="Palatino Linotype" w:hAnsi="Palatino Linotype"/>
          <w:i/>
        </w:rPr>
      </w:pPr>
    </w:p>
    <w:p w:rsidR="00C254D1" w:rsidRPr="00A25812" w:rsidRDefault="00C254D1" w:rsidP="00C254D1">
      <w:pPr>
        <w:spacing w:line="360" w:lineRule="auto"/>
        <w:ind w:left="567" w:right="567"/>
        <w:jc w:val="both"/>
        <w:rPr>
          <w:rFonts w:ascii="Palatino Linotype" w:hAnsi="Palatino Linotype"/>
          <w:i/>
        </w:rPr>
      </w:pPr>
      <w:r w:rsidRPr="00A25812">
        <w:rPr>
          <w:rFonts w:ascii="Palatino Linotype" w:hAnsi="Palatino Linotype"/>
          <w:i/>
        </w:rPr>
        <w:t>II. La información referente a la intimidad de la vida privada y la imagen de las personas será protegida a través de un marco jurídico rígido de tratamiento y manejo de datos personales, con las excepciones que establezca la ley reglamentaria.</w:t>
      </w:r>
    </w:p>
    <w:p w:rsidR="00C254D1" w:rsidRPr="00A25812" w:rsidRDefault="00C254D1" w:rsidP="00C254D1">
      <w:pPr>
        <w:spacing w:line="360" w:lineRule="auto"/>
        <w:ind w:left="567" w:right="567"/>
        <w:jc w:val="both"/>
        <w:rPr>
          <w:rFonts w:ascii="Palatino Linotype" w:hAnsi="Palatino Linotype"/>
          <w:i/>
        </w:rPr>
      </w:pPr>
    </w:p>
    <w:p w:rsidR="00C254D1" w:rsidRPr="00A25812" w:rsidRDefault="00C254D1" w:rsidP="00C254D1">
      <w:pPr>
        <w:spacing w:line="360" w:lineRule="auto"/>
        <w:ind w:left="567" w:right="567"/>
        <w:jc w:val="both"/>
        <w:rPr>
          <w:rFonts w:ascii="Palatino Linotype" w:hAnsi="Palatino Linotype"/>
          <w:i/>
        </w:rPr>
      </w:pPr>
      <w:r w:rsidRPr="00A25812">
        <w:rPr>
          <w:rFonts w:ascii="Palatino Linotype" w:hAnsi="Palatino Linotype"/>
          <w:i/>
        </w:rPr>
        <w:t>III. Toda persona, sin necesidad de acreditar interés alguno o justificar su utilización, tendrá acceso gratuito a la información pública, a sus datos personales o a la rectificación de éstos.</w:t>
      </w:r>
    </w:p>
    <w:p w:rsidR="00C254D1" w:rsidRPr="00A25812" w:rsidRDefault="00C254D1" w:rsidP="00C254D1">
      <w:pPr>
        <w:spacing w:line="360" w:lineRule="auto"/>
        <w:ind w:left="567" w:right="567"/>
        <w:jc w:val="both"/>
        <w:rPr>
          <w:rFonts w:ascii="Palatino Linotype" w:hAnsi="Palatino Linotype"/>
          <w:i/>
        </w:rPr>
      </w:pPr>
    </w:p>
    <w:p w:rsidR="00C254D1" w:rsidRPr="00A25812" w:rsidRDefault="00C254D1" w:rsidP="00C254D1">
      <w:pPr>
        <w:spacing w:line="360" w:lineRule="auto"/>
        <w:ind w:left="567" w:right="567"/>
        <w:jc w:val="both"/>
        <w:rPr>
          <w:rFonts w:ascii="Palatino Linotype" w:hAnsi="Palatino Linotype"/>
          <w:i/>
        </w:rPr>
      </w:pPr>
      <w:r w:rsidRPr="00A25812">
        <w:rPr>
          <w:rFonts w:ascii="Palatino Linotype" w:hAnsi="Palatino Linotype"/>
          <w:i/>
        </w:rPr>
        <w:lastRenderedPageBreak/>
        <w:t>IV. Se establecerán mecanismos de acceso a la información y procedimientos de revisión expeditos que se sustanciarán ante el organismo autónomo especializado e imparcial que establece esta Constitución.</w:t>
      </w:r>
    </w:p>
    <w:p w:rsidR="00C254D1" w:rsidRPr="00A25812" w:rsidRDefault="00C254D1" w:rsidP="00C254D1">
      <w:pPr>
        <w:spacing w:line="360" w:lineRule="auto"/>
        <w:ind w:left="567" w:right="567"/>
        <w:jc w:val="both"/>
        <w:rPr>
          <w:rFonts w:ascii="Palatino Linotype" w:hAnsi="Palatino Linotype"/>
          <w:i/>
        </w:rPr>
      </w:pPr>
    </w:p>
    <w:p w:rsidR="00C254D1" w:rsidRPr="00A25812" w:rsidRDefault="00C254D1" w:rsidP="00C254D1">
      <w:pPr>
        <w:spacing w:line="360" w:lineRule="auto"/>
        <w:ind w:left="567" w:right="567"/>
        <w:jc w:val="both"/>
        <w:rPr>
          <w:rFonts w:ascii="Palatino Linotype" w:hAnsi="Palatino Linotype"/>
          <w:i/>
        </w:rPr>
      </w:pPr>
      <w:r w:rsidRPr="00A25812">
        <w:rPr>
          <w:rFonts w:ascii="Palatino Linotype" w:hAnsi="Palatino Linotype"/>
          <w:i/>
        </w:rPr>
        <w:t>V. Los procedimientos de acceso a la información pública, de acceso, corrección y supresión de datos personales, así como los recursos de revisión derivados de los mismos, podrán tramitarse por medios electrónicos, a través de un sistema automatizado que para tal efecto establezca la ley reglamentaria y el organismo autónomo garante en el ámbito de su competencia. Las resoluciones que correspondan a estos procedimientos se sistematizarán para favorecer su consulta.</w:t>
      </w:r>
    </w:p>
    <w:p w:rsidR="00C254D1" w:rsidRPr="00A25812" w:rsidRDefault="00C254D1" w:rsidP="00C254D1">
      <w:pPr>
        <w:spacing w:line="360" w:lineRule="auto"/>
        <w:ind w:left="567" w:right="567"/>
        <w:jc w:val="both"/>
        <w:rPr>
          <w:rFonts w:ascii="Palatino Linotype" w:hAnsi="Palatino Linotype"/>
          <w:i/>
        </w:rPr>
      </w:pPr>
      <w:r w:rsidRPr="00A25812">
        <w:rPr>
          <w:rFonts w:ascii="Palatino Linotype" w:hAnsi="Palatino Linotype"/>
          <w:b/>
          <w:i/>
        </w:rPr>
        <w:t>VI. Los sujetos obligados deberán preservar sus documentos en archivos administrativos actualizados y publicarán, a través de los medios electrónicos disponibles, la información completa y actualizada sobre el ejercicio de los recursos públicos</w:t>
      </w:r>
      <w:r w:rsidRPr="00A25812">
        <w:rPr>
          <w:rFonts w:ascii="Palatino Linotype" w:hAnsi="Palatino Linotype"/>
          <w:i/>
        </w:rPr>
        <w:t xml:space="preserve"> y los indicadores que permitan rendir cuenta del cumplimiento de sus objetivos y los resultados obtenidos.</w:t>
      </w:r>
    </w:p>
    <w:p w:rsidR="00C254D1" w:rsidRPr="00A25812" w:rsidRDefault="00C254D1" w:rsidP="00C254D1">
      <w:pPr>
        <w:spacing w:line="360" w:lineRule="auto"/>
        <w:ind w:left="567" w:right="567"/>
        <w:jc w:val="both"/>
        <w:rPr>
          <w:rFonts w:ascii="Palatino Linotype" w:hAnsi="Palatino Linotype"/>
          <w:i/>
        </w:rPr>
      </w:pPr>
    </w:p>
    <w:p w:rsidR="00C254D1" w:rsidRPr="00A25812" w:rsidRDefault="00C254D1" w:rsidP="00C254D1">
      <w:pPr>
        <w:spacing w:line="360" w:lineRule="auto"/>
        <w:ind w:left="567" w:right="567"/>
        <w:jc w:val="both"/>
        <w:rPr>
          <w:rFonts w:ascii="Palatino Linotype" w:hAnsi="Palatino Linotype" w:cs="Arial"/>
          <w:i/>
        </w:rPr>
      </w:pPr>
      <w:r w:rsidRPr="00A25812">
        <w:rPr>
          <w:rFonts w:ascii="Palatino Linotype" w:hAnsi="Palatino Linotype"/>
          <w:i/>
        </w:rPr>
        <w:t>VII. La ley reglamentaria, determinará la manera en que los sujetos obligados deberán hacer pública la información relativa a los recursos públicos que entreguen a personas físicas o jurídicas colectivas.”</w:t>
      </w:r>
    </w:p>
    <w:p w:rsidR="00C254D1" w:rsidRDefault="00C254D1" w:rsidP="00C254D1">
      <w:pPr>
        <w:spacing w:line="360" w:lineRule="auto"/>
        <w:ind w:left="567" w:right="567"/>
        <w:jc w:val="both"/>
        <w:rPr>
          <w:rFonts w:ascii="Palatino Linotype" w:hAnsi="Palatino Linotype"/>
        </w:rPr>
      </w:pPr>
      <w:r w:rsidRPr="00A25812">
        <w:rPr>
          <w:rFonts w:ascii="Palatino Linotype" w:hAnsi="Palatino Linotype"/>
        </w:rPr>
        <w:t>(Énfasis añadido)</w:t>
      </w:r>
    </w:p>
    <w:p w:rsidR="00C254D1" w:rsidRPr="00A25812" w:rsidRDefault="00C254D1" w:rsidP="00C254D1">
      <w:pPr>
        <w:spacing w:line="360" w:lineRule="auto"/>
        <w:ind w:left="567" w:right="567"/>
        <w:jc w:val="both"/>
        <w:rPr>
          <w:rFonts w:ascii="Palatino Linotype" w:hAnsi="Palatino Linotype"/>
        </w:rPr>
      </w:pPr>
    </w:p>
    <w:p w:rsidR="00C254D1" w:rsidRPr="00A25812" w:rsidRDefault="00C254D1" w:rsidP="00C254D1">
      <w:pPr>
        <w:pStyle w:val="Prrafodelista"/>
        <w:numPr>
          <w:ilvl w:val="0"/>
          <w:numId w:val="1"/>
        </w:numPr>
        <w:spacing w:line="360" w:lineRule="auto"/>
        <w:ind w:left="0" w:firstLine="0"/>
        <w:jc w:val="both"/>
        <w:rPr>
          <w:rFonts w:ascii="Palatino Linotype" w:hAnsi="Palatino Linotype" w:cs="Arial"/>
        </w:rPr>
      </w:pPr>
      <w:r w:rsidRPr="00A25812">
        <w:rPr>
          <w:rFonts w:ascii="Palatino Linotype" w:hAnsi="Palatino Linotype" w:cs="Arial"/>
        </w:rPr>
        <w:lastRenderedPageBreak/>
        <w:t>Adicional, tenemos que la Ley de Transparencia y Acceso a la Información Pública del Estado de México y Municipios, prevé en su artículo 23 fracción IV, lo siguiente:</w:t>
      </w:r>
    </w:p>
    <w:p w:rsidR="00C254D1" w:rsidRPr="00A25812" w:rsidRDefault="00C254D1" w:rsidP="00C254D1">
      <w:pPr>
        <w:spacing w:line="360" w:lineRule="auto"/>
        <w:jc w:val="both"/>
        <w:rPr>
          <w:rFonts w:ascii="Palatino Linotype" w:hAnsi="Palatino Linotype" w:cs="Arial"/>
        </w:rPr>
      </w:pPr>
    </w:p>
    <w:p w:rsidR="00C254D1" w:rsidRPr="00A25812" w:rsidRDefault="00C254D1" w:rsidP="00C254D1">
      <w:pPr>
        <w:spacing w:line="360" w:lineRule="auto"/>
        <w:ind w:left="567" w:right="822"/>
        <w:jc w:val="both"/>
        <w:rPr>
          <w:rFonts w:ascii="Palatino Linotype" w:eastAsia="MS Mincho" w:hAnsi="Palatino Linotype" w:cs="Arial"/>
          <w:i/>
        </w:rPr>
      </w:pPr>
      <w:r w:rsidRPr="00A25812">
        <w:rPr>
          <w:rFonts w:ascii="Palatino Linotype" w:eastAsia="MS Mincho" w:hAnsi="Palatino Linotype" w:cs="Arial"/>
          <w:b/>
          <w:i/>
        </w:rPr>
        <w:t xml:space="preserve">“Artículo 23. Son sujetos obligados a transparentar y permitir el acceso a su información y </w:t>
      </w:r>
      <w:r w:rsidRPr="00A25812">
        <w:rPr>
          <w:rFonts w:ascii="Palatino Linotype" w:eastAsia="MS Mincho" w:hAnsi="Palatino Linotype"/>
          <w:b/>
          <w:i/>
        </w:rPr>
        <w:t>proteger</w:t>
      </w:r>
      <w:r w:rsidRPr="00A25812">
        <w:rPr>
          <w:rFonts w:ascii="Palatino Linotype" w:eastAsia="MS Mincho" w:hAnsi="Palatino Linotype" w:cs="Arial"/>
          <w:b/>
          <w:i/>
        </w:rPr>
        <w:t xml:space="preserve"> los datos personales que obren en su poder</w:t>
      </w:r>
      <w:r w:rsidRPr="00A25812">
        <w:rPr>
          <w:rFonts w:ascii="Palatino Linotype" w:eastAsia="MS Mincho" w:hAnsi="Palatino Linotype" w:cs="Arial"/>
          <w:i/>
        </w:rPr>
        <w:t>:</w:t>
      </w:r>
    </w:p>
    <w:p w:rsidR="00C254D1" w:rsidRPr="00A25812" w:rsidRDefault="00C254D1" w:rsidP="00C254D1">
      <w:pPr>
        <w:spacing w:line="360" w:lineRule="auto"/>
        <w:ind w:left="567" w:right="822"/>
        <w:jc w:val="both"/>
        <w:rPr>
          <w:rFonts w:ascii="Palatino Linotype" w:eastAsia="MS Mincho" w:hAnsi="Palatino Linotype" w:cs="Arial"/>
          <w:i/>
        </w:rPr>
      </w:pPr>
      <w:r w:rsidRPr="00A25812">
        <w:rPr>
          <w:rFonts w:ascii="Palatino Linotype" w:eastAsia="MS Mincho" w:hAnsi="Palatino Linotype" w:cs="Arial"/>
          <w:i/>
        </w:rPr>
        <w:t>…</w:t>
      </w:r>
    </w:p>
    <w:p w:rsidR="00C254D1" w:rsidRPr="00A25812" w:rsidRDefault="00C254D1" w:rsidP="00C254D1">
      <w:pPr>
        <w:spacing w:line="360" w:lineRule="auto"/>
        <w:ind w:left="567" w:right="822"/>
        <w:jc w:val="both"/>
        <w:rPr>
          <w:rFonts w:ascii="Palatino Linotype" w:eastAsia="MS Mincho" w:hAnsi="Palatino Linotype" w:cs="Arial"/>
          <w:b/>
          <w:i/>
          <w:iCs/>
        </w:rPr>
      </w:pPr>
      <w:r w:rsidRPr="00A25812">
        <w:rPr>
          <w:rFonts w:ascii="Palatino Linotype" w:hAnsi="Palatino Linotype"/>
          <w:i/>
          <w:iCs/>
        </w:rPr>
        <w:t>IV. Los ayuntamientos y las dependencias, organismos, órganos y entidades de la administración municipal;</w:t>
      </w:r>
      <w:r w:rsidRPr="00A25812">
        <w:rPr>
          <w:rFonts w:ascii="Palatino Linotype" w:eastAsia="MS Mincho" w:hAnsi="Palatino Linotype" w:cs="Arial"/>
          <w:b/>
          <w:i/>
          <w:iCs/>
        </w:rPr>
        <w:t xml:space="preserve"> </w:t>
      </w:r>
    </w:p>
    <w:p w:rsidR="00C254D1" w:rsidRPr="00A25812" w:rsidRDefault="00C254D1" w:rsidP="00C254D1">
      <w:pPr>
        <w:spacing w:line="360" w:lineRule="auto"/>
        <w:ind w:left="567" w:right="822"/>
        <w:jc w:val="both"/>
        <w:rPr>
          <w:rFonts w:ascii="Palatino Linotype" w:eastAsia="MS Mincho" w:hAnsi="Palatino Linotype" w:cs="Arial"/>
          <w:b/>
          <w:i/>
        </w:rPr>
      </w:pPr>
      <w:r w:rsidRPr="00A25812">
        <w:rPr>
          <w:rFonts w:ascii="Palatino Linotype" w:eastAsia="MS Mincho" w:hAnsi="Palatino Linotype" w:cs="Arial"/>
          <w:b/>
          <w:i/>
        </w:rPr>
        <w:t>…</w:t>
      </w:r>
    </w:p>
    <w:p w:rsidR="00C254D1" w:rsidRPr="00A25812" w:rsidRDefault="00C254D1" w:rsidP="00C254D1">
      <w:pPr>
        <w:spacing w:line="360" w:lineRule="auto"/>
        <w:ind w:left="567" w:right="822"/>
        <w:jc w:val="both"/>
        <w:rPr>
          <w:rFonts w:ascii="Palatino Linotype" w:eastAsia="MS Mincho" w:hAnsi="Palatino Linotype"/>
          <w:b/>
          <w:i/>
        </w:rPr>
      </w:pPr>
      <w:r w:rsidRPr="00A25812">
        <w:rPr>
          <w:rFonts w:ascii="Palatino Linotype" w:eastAsia="MS Mincho" w:hAnsi="Palatino Linotype"/>
          <w:b/>
          <w:i/>
        </w:rPr>
        <w:t>Los sujetos obligados deberán hacer pública toda aquella información relativa a los montos y las personas a quienes entreguen, por cualquier motivo, recursos públicos</w:t>
      </w:r>
      <w:r w:rsidRPr="00A25812">
        <w:rPr>
          <w:rFonts w:ascii="Palatino Linotype" w:eastAsia="MS Mincho" w:hAnsi="Palatino Linotype"/>
          <w:i/>
        </w:rPr>
        <w:t xml:space="preserve">, </w:t>
      </w:r>
      <w:r w:rsidRPr="00A25812">
        <w:rPr>
          <w:rFonts w:ascii="Palatino Linotype" w:eastAsia="MS Mincho" w:hAnsi="Palatino Linotype"/>
          <w:b/>
          <w:i/>
        </w:rPr>
        <w:t>así como</w:t>
      </w:r>
      <w:r w:rsidRPr="00A25812">
        <w:rPr>
          <w:rFonts w:ascii="Palatino Linotype" w:eastAsia="MS Mincho" w:hAnsi="Palatino Linotype"/>
          <w:i/>
        </w:rPr>
        <w:t xml:space="preserve"> </w:t>
      </w:r>
      <w:r w:rsidRPr="00A25812">
        <w:rPr>
          <w:rFonts w:ascii="Palatino Linotype" w:eastAsia="MS Mincho" w:hAnsi="Palatino Linotype"/>
          <w:b/>
          <w:i/>
        </w:rPr>
        <w:t>los informes que dichas personas les entreguen sobre el uso y destino de dichos recursos.</w:t>
      </w:r>
    </w:p>
    <w:p w:rsidR="00C254D1" w:rsidRPr="00A25812" w:rsidRDefault="00C254D1" w:rsidP="00C254D1">
      <w:pPr>
        <w:spacing w:line="360" w:lineRule="auto"/>
        <w:ind w:left="567" w:right="822"/>
        <w:jc w:val="both"/>
        <w:rPr>
          <w:rFonts w:ascii="Palatino Linotype" w:eastAsia="MS Mincho" w:hAnsi="Palatino Linotype"/>
          <w:b/>
          <w:i/>
        </w:rPr>
      </w:pPr>
    </w:p>
    <w:p w:rsidR="00C254D1" w:rsidRPr="00A25812" w:rsidRDefault="00C254D1" w:rsidP="00C254D1">
      <w:pPr>
        <w:spacing w:line="360" w:lineRule="auto"/>
        <w:ind w:left="567" w:right="822"/>
        <w:jc w:val="both"/>
        <w:rPr>
          <w:rFonts w:ascii="Palatino Linotype" w:eastAsia="MS Mincho" w:hAnsi="Palatino Linotype" w:cs="Arial"/>
          <w:i/>
        </w:rPr>
      </w:pPr>
      <w:r w:rsidRPr="00A25812">
        <w:rPr>
          <w:rFonts w:ascii="Palatino Linotype" w:eastAsia="MS Mincho" w:hAnsi="Palatino Linotype" w:cs="Arial"/>
          <w:b/>
          <w:i/>
        </w:rPr>
        <w:t>Los servidores públicos deberán transparentar sus acciones así como garantizar y respetar el derecho de acceso a la información pública.”</w:t>
      </w:r>
    </w:p>
    <w:p w:rsidR="00C254D1" w:rsidRPr="00A25812" w:rsidRDefault="00C254D1" w:rsidP="00C254D1">
      <w:pPr>
        <w:spacing w:line="360" w:lineRule="auto"/>
        <w:ind w:left="567" w:right="822"/>
        <w:jc w:val="both"/>
        <w:rPr>
          <w:rFonts w:ascii="Palatino Linotype" w:eastAsia="MS Mincho" w:hAnsi="Palatino Linotype" w:cs="Arial"/>
          <w:i/>
        </w:rPr>
      </w:pPr>
      <w:r w:rsidRPr="00A25812">
        <w:rPr>
          <w:rFonts w:ascii="Palatino Linotype" w:eastAsia="MS Mincho" w:hAnsi="Palatino Linotype" w:cs="Arial"/>
          <w:i/>
        </w:rPr>
        <w:t>(Énfasis añadido)</w:t>
      </w:r>
    </w:p>
    <w:p w:rsidR="00C254D1" w:rsidRPr="00A25812" w:rsidRDefault="00C254D1" w:rsidP="00C254D1">
      <w:pPr>
        <w:spacing w:line="360" w:lineRule="auto"/>
        <w:jc w:val="both"/>
        <w:rPr>
          <w:rFonts w:ascii="Palatino Linotype" w:hAnsi="Palatino Linotype" w:cs="Arial"/>
        </w:rPr>
      </w:pPr>
    </w:p>
    <w:p w:rsidR="00C254D1" w:rsidRPr="00A25812" w:rsidRDefault="00C254D1" w:rsidP="00C254D1">
      <w:pPr>
        <w:pStyle w:val="Prrafodelista"/>
        <w:numPr>
          <w:ilvl w:val="0"/>
          <w:numId w:val="1"/>
        </w:numPr>
        <w:spacing w:line="360" w:lineRule="auto"/>
        <w:ind w:left="0" w:firstLine="0"/>
        <w:jc w:val="both"/>
        <w:rPr>
          <w:rFonts w:ascii="Palatino Linotype" w:hAnsi="Palatino Linotype" w:cs="Arial"/>
        </w:rPr>
      </w:pPr>
      <w:r w:rsidRPr="00A25812">
        <w:rPr>
          <w:rFonts w:ascii="Palatino Linotype" w:hAnsi="Palatino Linotype" w:cs="Arial"/>
        </w:rPr>
        <w:t xml:space="preserve">Es así que, conforme a los preceptos legales citados, se desprende que el derecho de acceso a la información pública es un derecho individual que puede ser ejercido ante cualquier autoridad, entidad, órgano u organismo, tanto federales, </w:t>
      </w:r>
      <w:r w:rsidRPr="00A25812">
        <w:rPr>
          <w:rFonts w:ascii="Palatino Linotype" w:hAnsi="Palatino Linotype" w:cs="Arial"/>
        </w:rPr>
        <w:lastRenderedPageBreak/>
        <w:t xml:space="preserve">como estatales, de la Ciudad de México, o Municipales, con el fin de que los particulares conozcan toda aquella información que es considerada como pública. </w:t>
      </w:r>
    </w:p>
    <w:p w:rsidR="00F12DA9" w:rsidRPr="008A249A" w:rsidRDefault="00F12DA9" w:rsidP="00F12DA9">
      <w:pPr>
        <w:pStyle w:val="Prrafodelista"/>
        <w:rPr>
          <w:rFonts w:ascii="Palatino Linotype" w:eastAsia="Calibri" w:hAnsi="Palatino Linotype" w:cs="Tahoma"/>
          <w:bCs/>
          <w:lang w:eastAsia="en-US"/>
        </w:rPr>
      </w:pPr>
      <w:bookmarkStart w:id="73" w:name="_Toc2871952"/>
      <w:bookmarkStart w:id="74" w:name="_Toc531859120"/>
      <w:bookmarkStart w:id="75" w:name="_Toc38560292"/>
      <w:bookmarkStart w:id="76" w:name="_Toc36732268"/>
      <w:bookmarkStart w:id="77" w:name="_Toc36648201"/>
      <w:bookmarkStart w:id="78" w:name="_Toc29481474"/>
      <w:bookmarkStart w:id="79" w:name="_Toc26461369"/>
      <w:bookmarkStart w:id="80" w:name="_Toc24023250"/>
      <w:bookmarkStart w:id="81" w:name="_Toc20246253"/>
      <w:bookmarkStart w:id="82" w:name="_Toc524000321"/>
      <w:bookmarkStart w:id="83" w:name="_Toc499201876"/>
      <w:bookmarkStart w:id="84" w:name="_Toc498503756"/>
      <w:bookmarkStart w:id="85" w:name="_Toc497297048"/>
      <w:bookmarkStart w:id="86" w:name="_Toc495606558"/>
      <w:bookmarkStart w:id="87" w:name="_Toc493790438"/>
      <w:bookmarkStart w:id="88" w:name="_Toc487025370"/>
      <w:bookmarkStart w:id="89" w:name="_Toc473799824"/>
    </w:p>
    <w:p w:rsidR="00EF33AE" w:rsidRPr="008A249A" w:rsidRDefault="0065769F" w:rsidP="00EF33AE">
      <w:pPr>
        <w:pStyle w:val="Ttulo2"/>
        <w:rPr>
          <w:rFonts w:ascii="Palatino Linotype" w:hAnsi="Palatino Linotype"/>
          <w:b/>
          <w:color w:val="auto"/>
          <w:sz w:val="24"/>
          <w:szCs w:val="24"/>
        </w:rPr>
      </w:pPr>
      <w:bookmarkStart w:id="90" w:name="_Toc86848768"/>
      <w:r>
        <w:rPr>
          <w:rFonts w:ascii="Palatino Linotype" w:hAnsi="Palatino Linotype"/>
          <w:b/>
          <w:color w:val="auto"/>
          <w:sz w:val="24"/>
          <w:szCs w:val="24"/>
        </w:rPr>
        <w:t>QUIN</w:t>
      </w:r>
      <w:r w:rsidR="00EF33AE" w:rsidRPr="008A249A">
        <w:rPr>
          <w:rFonts w:ascii="Palatino Linotype" w:hAnsi="Palatino Linotype"/>
          <w:b/>
          <w:color w:val="auto"/>
          <w:sz w:val="24"/>
          <w:szCs w:val="24"/>
        </w:rPr>
        <w:t xml:space="preserve">TO. De la </w:t>
      </w:r>
      <w:bookmarkEnd w:id="73"/>
      <w:bookmarkEnd w:id="74"/>
      <w:r w:rsidR="00EF33AE" w:rsidRPr="008A249A">
        <w:rPr>
          <w:rFonts w:ascii="Palatino Linotype" w:hAnsi="Palatino Linotype"/>
          <w:b/>
          <w:color w:val="auto"/>
          <w:sz w:val="24"/>
          <w:szCs w:val="24"/>
        </w:rPr>
        <w:t>versión pública</w:t>
      </w:r>
      <w:bookmarkEnd w:id="75"/>
      <w:bookmarkEnd w:id="76"/>
      <w:bookmarkEnd w:id="77"/>
      <w:bookmarkEnd w:id="78"/>
      <w:bookmarkEnd w:id="79"/>
      <w:bookmarkEnd w:id="80"/>
      <w:bookmarkEnd w:id="81"/>
      <w:bookmarkEnd w:id="90"/>
    </w:p>
    <w:p w:rsidR="00EF33AE" w:rsidRPr="008A249A" w:rsidRDefault="00EF33AE" w:rsidP="00EF33AE">
      <w:pPr>
        <w:rPr>
          <w:rFonts w:ascii="Palatino Linotype" w:hAnsi="Palatino Linotype"/>
          <w:lang w:eastAsia="en-US"/>
        </w:rPr>
      </w:pPr>
    </w:p>
    <w:p w:rsidR="00FA5561" w:rsidRPr="00387373" w:rsidRDefault="00FA5561" w:rsidP="00FA5561">
      <w:pPr>
        <w:pStyle w:val="Ttulo1"/>
        <w:numPr>
          <w:ilvl w:val="0"/>
          <w:numId w:val="27"/>
        </w:numPr>
        <w:tabs>
          <w:tab w:val="left" w:pos="284"/>
          <w:tab w:val="num" w:pos="360"/>
        </w:tabs>
        <w:spacing w:before="0" w:line="360" w:lineRule="auto"/>
        <w:ind w:left="0" w:firstLine="0"/>
        <w:rPr>
          <w:rFonts w:ascii="Palatino Linotype" w:hAnsi="Palatino Linotype" w:cs="Times New Roman"/>
          <w:b/>
          <w:color w:val="000000" w:themeColor="text1"/>
          <w:sz w:val="24"/>
          <w:szCs w:val="24"/>
          <w:lang w:eastAsia="es-ES_tradnl"/>
        </w:rPr>
      </w:pPr>
      <w:bookmarkStart w:id="91" w:name="_Toc48135362"/>
      <w:bookmarkStart w:id="92" w:name="_Toc72309902"/>
      <w:bookmarkStart w:id="93" w:name="_Toc73643041"/>
      <w:bookmarkStart w:id="94" w:name="_Toc73911519"/>
      <w:bookmarkStart w:id="95" w:name="_Toc87549683"/>
      <w:bookmarkEnd w:id="82"/>
      <w:bookmarkEnd w:id="83"/>
      <w:bookmarkEnd w:id="84"/>
      <w:bookmarkEnd w:id="85"/>
      <w:bookmarkEnd w:id="86"/>
      <w:bookmarkEnd w:id="87"/>
      <w:bookmarkEnd w:id="88"/>
      <w:bookmarkEnd w:id="89"/>
      <w:r w:rsidRPr="00387373">
        <w:rPr>
          <w:rFonts w:ascii="Palatino Linotype" w:hAnsi="Palatino Linotype" w:cs="Times New Roman"/>
          <w:b/>
          <w:color w:val="000000" w:themeColor="text1"/>
          <w:sz w:val="24"/>
          <w:szCs w:val="24"/>
          <w:lang w:eastAsia="es-ES_tradnl"/>
        </w:rPr>
        <w:t>Nociones generales.</w:t>
      </w:r>
      <w:bookmarkEnd w:id="91"/>
      <w:bookmarkEnd w:id="92"/>
      <w:bookmarkEnd w:id="93"/>
      <w:bookmarkEnd w:id="94"/>
      <w:bookmarkEnd w:id="95"/>
      <w:r w:rsidRPr="00387373">
        <w:rPr>
          <w:rFonts w:ascii="Palatino Linotype" w:hAnsi="Palatino Linotype" w:cs="Times New Roman"/>
          <w:b/>
          <w:color w:val="000000" w:themeColor="text1"/>
          <w:sz w:val="24"/>
          <w:szCs w:val="24"/>
          <w:lang w:eastAsia="es-ES_tradnl"/>
        </w:rPr>
        <w:t xml:space="preserve"> </w:t>
      </w:r>
    </w:p>
    <w:p w:rsidR="00FA5561" w:rsidRPr="00030C87" w:rsidRDefault="004C29AA" w:rsidP="00FA5561">
      <w:pPr>
        <w:pStyle w:val="Prrafodelista"/>
        <w:numPr>
          <w:ilvl w:val="0"/>
          <w:numId w:val="1"/>
        </w:numPr>
        <w:tabs>
          <w:tab w:val="left" w:pos="284"/>
        </w:tabs>
        <w:spacing w:line="360" w:lineRule="auto"/>
        <w:ind w:left="0" w:right="49" w:firstLine="0"/>
        <w:jc w:val="both"/>
        <w:rPr>
          <w:rFonts w:ascii="Palatino Linotype" w:hAnsi="Palatino Linotype" w:cs="Arial"/>
          <w:color w:val="000000"/>
        </w:rPr>
      </w:pPr>
      <w:r>
        <w:rPr>
          <w:rFonts w:ascii="Palatino Linotype" w:hAnsi="Palatino Linotype" w:cs="Arial"/>
          <w:color w:val="000000"/>
        </w:rPr>
        <w:t>Por último, cabe destacar</w:t>
      </w:r>
      <w:r w:rsidR="00FA5561" w:rsidRPr="00030C87">
        <w:rPr>
          <w:rFonts w:ascii="Palatino Linotype" w:hAnsi="Palatino Linotype" w:cs="Arial"/>
          <w:color w:val="000000"/>
        </w:rPr>
        <w:t xml:space="preserve"> que debido a la naturaleza de la información solicitada</w:t>
      </w:r>
      <w:r w:rsidR="00FA5561" w:rsidRPr="00030C87">
        <w:rPr>
          <w:rFonts w:ascii="Palatino Linotype" w:hAnsi="Palatino Linotype" w:cs="Arial"/>
          <w:b/>
          <w:color w:val="000000"/>
        </w:rPr>
        <w:t xml:space="preserve">, </w:t>
      </w:r>
      <w:r w:rsidR="00FA5561" w:rsidRPr="00030C87">
        <w:rPr>
          <w:rFonts w:ascii="Palatino Linotype" w:hAnsi="Palatino Linotype" w:cs="Arial"/>
          <w:color w:val="000000"/>
        </w:rPr>
        <w:t xml:space="preserve">eventualmente pudiera obrar datos personales susceptibles de protegerse, así como información susceptible de clasificarse como reservada, el </w:t>
      </w:r>
      <w:r w:rsidR="00FA5561" w:rsidRPr="00030C87">
        <w:rPr>
          <w:rFonts w:ascii="Palatino Linotype" w:hAnsi="Palatino Linotype" w:cs="Arial"/>
          <w:b/>
          <w:bCs/>
          <w:color w:val="000000"/>
        </w:rPr>
        <w:t xml:space="preserve">SUJETO OBLIGADO </w:t>
      </w:r>
      <w:r w:rsidR="00FA5561" w:rsidRPr="00030C87">
        <w:rPr>
          <w:rFonts w:ascii="Palatino Linotype" w:hAnsi="Palatino Linotype" w:cs="Arial"/>
          <w:color w:val="000000"/>
        </w:rPr>
        <w:t xml:space="preserve">deberá de hacer la adecuada versión pública, protegiendo los datos que no son susceptibles de ser proporcionados. </w:t>
      </w:r>
    </w:p>
    <w:p w:rsidR="00FA5561" w:rsidRPr="00030C87" w:rsidRDefault="00FA5561" w:rsidP="00FA5561">
      <w:pPr>
        <w:pStyle w:val="Prrafodelista"/>
        <w:tabs>
          <w:tab w:val="left" w:pos="0"/>
          <w:tab w:val="left" w:pos="284"/>
        </w:tabs>
        <w:spacing w:line="360" w:lineRule="auto"/>
        <w:ind w:left="0" w:right="49"/>
        <w:jc w:val="both"/>
        <w:rPr>
          <w:rFonts w:ascii="Palatino Linotype" w:eastAsia="MS Mincho" w:hAnsi="Palatino Linotype"/>
          <w:highlight w:val="yellow"/>
          <w:lang w:val="es-ES"/>
        </w:rPr>
      </w:pPr>
    </w:p>
    <w:p w:rsidR="00FA5561" w:rsidRPr="00030C87" w:rsidRDefault="00FA5561" w:rsidP="00FA5561">
      <w:pPr>
        <w:numPr>
          <w:ilvl w:val="0"/>
          <w:numId w:val="1"/>
        </w:numPr>
        <w:tabs>
          <w:tab w:val="left" w:pos="284"/>
        </w:tabs>
        <w:spacing w:line="360" w:lineRule="auto"/>
        <w:ind w:left="0" w:right="49" w:firstLine="0"/>
        <w:contextualSpacing/>
        <w:jc w:val="both"/>
        <w:rPr>
          <w:rFonts w:ascii="Palatino Linotype" w:hAnsi="Palatino Linotype" w:cs="Arial"/>
          <w:color w:val="000000"/>
        </w:rPr>
      </w:pPr>
      <w:r w:rsidRPr="00030C87">
        <w:rPr>
          <w:rFonts w:ascii="Palatino Linotype" w:hAnsi="Palatino Linotype" w:cs="Arial"/>
          <w:color w:val="000000"/>
        </w:rPr>
        <w:t xml:space="preserve">No pasa desapercibido para este Órgano Garante que los </w:t>
      </w:r>
      <w:r w:rsidRPr="00387373">
        <w:rPr>
          <w:rFonts w:ascii="Palatino Linotype" w:hAnsi="Palatino Linotype" w:cs="Arial"/>
          <w:bCs/>
          <w:color w:val="000000"/>
        </w:rPr>
        <w:t>sujetos obligados</w:t>
      </w:r>
      <w:r w:rsidRPr="00030C87">
        <w:rPr>
          <w:rFonts w:ascii="Palatino Linotype" w:hAnsi="Palatino Linotype" w:cs="Arial"/>
          <w:b/>
          <w:bCs/>
          <w:color w:val="000000"/>
        </w:rPr>
        <w:t xml:space="preserve"> </w:t>
      </w:r>
      <w:r w:rsidRPr="00030C87">
        <w:rPr>
          <w:rFonts w:ascii="Palatino Linotype" w:hAnsi="Palatino Linotype" w:cs="Arial"/>
          <w:color w:val="000000"/>
        </w:rPr>
        <w:t>serán responsables de los datos personales en su posesión y que, en caso de localizarse datos concernientes a terceros, éstos no podrán difundir, distribuir o comercializar los datos personales.  Cabe destacar que, para la realización de la clasificación de la información, se deben seguir una serie de pasos y procedimientos, por lo que es menester reiterar los mismos:</w:t>
      </w:r>
    </w:p>
    <w:p w:rsidR="00FA5561" w:rsidRPr="00030C87" w:rsidRDefault="00FA5561" w:rsidP="00FA5561">
      <w:pPr>
        <w:tabs>
          <w:tab w:val="left" w:pos="284"/>
        </w:tabs>
        <w:spacing w:line="360" w:lineRule="auto"/>
        <w:ind w:right="49"/>
        <w:contextualSpacing/>
        <w:jc w:val="both"/>
        <w:rPr>
          <w:rFonts w:ascii="Palatino Linotype" w:hAnsi="Palatino Linotype" w:cs="Arial"/>
          <w:color w:val="000000"/>
        </w:rPr>
      </w:pPr>
    </w:p>
    <w:tbl>
      <w:tblPr>
        <w:tblStyle w:val="Tablanormal1"/>
        <w:tblW w:w="9679" w:type="dxa"/>
        <w:tblLook w:val="04A0" w:firstRow="1" w:lastRow="0" w:firstColumn="1" w:lastColumn="0" w:noHBand="0" w:noVBand="1"/>
      </w:tblPr>
      <w:tblGrid>
        <w:gridCol w:w="2689"/>
        <w:gridCol w:w="6990"/>
      </w:tblGrid>
      <w:tr w:rsidR="00FA5561" w:rsidRPr="00030C87" w:rsidTr="009A413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hideMark/>
          </w:tcPr>
          <w:p w:rsidR="00FA5561" w:rsidRPr="00030C87" w:rsidRDefault="00FA5561" w:rsidP="009A4135">
            <w:pPr>
              <w:tabs>
                <w:tab w:val="left" w:pos="284"/>
              </w:tabs>
              <w:rPr>
                <w:rFonts w:ascii="Palatino Linotype" w:hAnsi="Palatino Linotype"/>
                <w:bCs w:val="0"/>
              </w:rPr>
            </w:pPr>
            <w:r w:rsidRPr="00030C87">
              <w:rPr>
                <w:rFonts w:ascii="Palatino Linotype" w:hAnsi="Palatino Linotype" w:cstheme="majorBidi"/>
                <w:bCs w:val="0"/>
              </w:rPr>
              <w:t>a) Requisitos previos.</w:t>
            </w:r>
          </w:p>
        </w:tc>
        <w:tc>
          <w:tcPr>
            <w:tcW w:w="6990" w:type="dxa"/>
            <w:hideMark/>
          </w:tcPr>
          <w:p w:rsidR="00FA5561" w:rsidRPr="00030C87" w:rsidRDefault="00FA5561" w:rsidP="009A4135">
            <w:pPr>
              <w:tabs>
                <w:tab w:val="left" w:pos="284"/>
              </w:tabs>
              <w:spacing w:line="360" w:lineRule="auto"/>
              <w:ind w:right="49"/>
              <w:contextualSpacing/>
              <w:jc w:val="both"/>
              <w:cnfStyle w:val="100000000000" w:firstRow="1" w:lastRow="0" w:firstColumn="0" w:lastColumn="0" w:oddVBand="0" w:evenVBand="0" w:oddHBand="0" w:evenHBand="0" w:firstRowFirstColumn="0" w:firstRowLastColumn="0" w:lastRowFirstColumn="0" w:lastRowLastColumn="0"/>
              <w:rPr>
                <w:rFonts w:ascii="Palatino Linotype" w:hAnsi="Palatino Linotype" w:cs="Arial"/>
                <w:b w:val="0"/>
                <w:bCs w:val="0"/>
                <w:color w:val="000000"/>
              </w:rPr>
            </w:pPr>
            <w:r w:rsidRPr="00030C87">
              <w:rPr>
                <w:rFonts w:ascii="Palatino Linotype" w:hAnsi="Palatino Linotype" w:cs="Arial"/>
                <w:b w:val="0"/>
                <w:bCs w:val="0"/>
                <w:color w:val="000000"/>
              </w:rPr>
              <w:t xml:space="preserve">Los artículos 100 y 122 de la Ley Estatal y de la Ley General, respectivamente, señalan que si los Sujetos Obligados determinan que la información actualiza alguno de los supuestos de clasificación, es deber de los titulares de las áreas proponer su clasificación y no del Comité de Transparencia. </w:t>
            </w:r>
          </w:p>
          <w:p w:rsidR="00FA5561" w:rsidRPr="00030C87" w:rsidRDefault="00FA5561" w:rsidP="009A4135">
            <w:pPr>
              <w:tabs>
                <w:tab w:val="left" w:pos="284"/>
              </w:tabs>
              <w:spacing w:line="360" w:lineRule="auto"/>
              <w:ind w:right="49"/>
              <w:contextualSpacing/>
              <w:jc w:val="both"/>
              <w:cnfStyle w:val="100000000000" w:firstRow="1" w:lastRow="0" w:firstColumn="0" w:lastColumn="0" w:oddVBand="0" w:evenVBand="0" w:oddHBand="0" w:evenHBand="0" w:firstRowFirstColumn="0" w:firstRowLastColumn="0" w:lastRowFirstColumn="0" w:lastRowLastColumn="0"/>
              <w:rPr>
                <w:rFonts w:ascii="Palatino Linotype" w:hAnsi="Palatino Linotype" w:cs="Arial"/>
                <w:b w:val="0"/>
                <w:bCs w:val="0"/>
                <w:color w:val="000000"/>
              </w:rPr>
            </w:pPr>
            <w:r w:rsidRPr="00030C87">
              <w:rPr>
                <w:rFonts w:ascii="Palatino Linotype" w:hAnsi="Palatino Linotype" w:cs="Arial"/>
                <w:b w:val="0"/>
                <w:bCs w:val="0"/>
                <w:color w:val="000000"/>
              </w:rPr>
              <w:lastRenderedPageBreak/>
              <w:t>Al hacerlo tienen que precisar de qué información se trata, señalando el supuesto de clasificación (confidencialidad o reserva).</w:t>
            </w:r>
          </w:p>
          <w:p w:rsidR="00FA5561" w:rsidRPr="00030C87" w:rsidRDefault="00FA5561" w:rsidP="009A4135">
            <w:pPr>
              <w:tabs>
                <w:tab w:val="left" w:pos="284"/>
              </w:tabs>
              <w:spacing w:line="360" w:lineRule="auto"/>
              <w:ind w:right="49"/>
              <w:contextualSpacing/>
              <w:jc w:val="both"/>
              <w:cnfStyle w:val="100000000000" w:firstRow="1" w:lastRow="0" w:firstColumn="0" w:lastColumn="0" w:oddVBand="0" w:evenVBand="0" w:oddHBand="0" w:evenHBand="0" w:firstRowFirstColumn="0" w:firstRowLastColumn="0" w:lastRowFirstColumn="0" w:lastRowLastColumn="0"/>
              <w:rPr>
                <w:rFonts w:ascii="Palatino Linotype" w:hAnsi="Palatino Linotype" w:cs="Arial"/>
                <w:b w:val="0"/>
                <w:bCs w:val="0"/>
                <w:color w:val="000000"/>
              </w:rPr>
            </w:pPr>
            <w:r w:rsidRPr="00030C87">
              <w:rPr>
                <w:rFonts w:ascii="Palatino Linotype" w:hAnsi="Palatino Linotype" w:cs="Arial"/>
                <w:b w:val="0"/>
                <w:bCs w:val="0"/>
                <w:color w:val="000000"/>
              </w:rPr>
              <w:t>Además, se debe señalar el procedimiento, de los tres que establecen los artículos 132 y 106 de la Ley Estatal y General, respectivamente.</w:t>
            </w:r>
          </w:p>
          <w:p w:rsidR="00FA5561" w:rsidRPr="00030C87" w:rsidRDefault="00FA5561" w:rsidP="009A4135">
            <w:pPr>
              <w:tabs>
                <w:tab w:val="left" w:pos="284"/>
              </w:tabs>
              <w:spacing w:line="360" w:lineRule="auto"/>
              <w:jc w:val="both"/>
              <w:cnfStyle w:val="100000000000" w:firstRow="1" w:lastRow="0" w:firstColumn="0" w:lastColumn="0" w:oddVBand="0" w:evenVBand="0" w:oddHBand="0" w:evenHBand="0" w:firstRowFirstColumn="0" w:firstRowLastColumn="0" w:lastRowFirstColumn="0" w:lastRowLastColumn="0"/>
              <w:rPr>
                <w:rFonts w:ascii="Palatino Linotype" w:hAnsi="Palatino Linotype"/>
              </w:rPr>
            </w:pPr>
            <w:r w:rsidRPr="00030C87">
              <w:rPr>
                <w:rFonts w:ascii="Palatino Linotype" w:hAnsi="Palatino Linotype" w:cs="Arial"/>
                <w:b w:val="0"/>
                <w:bCs w:val="0"/>
                <w:color w:val="000000"/>
              </w:rPr>
              <w:t xml:space="preserve">El último de estos requisitos previos consiste en que no se pueden emitir acuerdos de carácter general ni particular, esto es, </w:t>
            </w:r>
            <w:r w:rsidRPr="00030C87">
              <w:rPr>
                <w:rFonts w:ascii="Palatino Linotype" w:hAnsi="Palatino Linotype" w:cs="Arial"/>
                <w:b w:val="0"/>
                <w:bCs w:val="0"/>
                <w:color w:val="000000"/>
                <w:u w:val="single"/>
              </w:rPr>
              <w:t>no se puede hacer un acuerdo para clasificar de manera general todos los documentos de un expediente o área, sin</w:t>
            </w:r>
            <w:r w:rsidRPr="00030C87">
              <w:rPr>
                <w:rFonts w:ascii="Palatino Linotype" w:hAnsi="Palatino Linotype" w:cs="Arial"/>
                <w:b w:val="0"/>
                <w:bCs w:val="0"/>
                <w:color w:val="000000"/>
              </w:rPr>
              <w:t xml:space="preserve"> individualizar su análisis y tampoco se puede hacer un acuerdo por cada dato que se vaya a clasificar dentro de un documento con diez datos, por ejemplo, susceptibles de ser clasificados.</w:t>
            </w:r>
          </w:p>
        </w:tc>
      </w:tr>
      <w:tr w:rsidR="00FA5561" w:rsidRPr="00030C87" w:rsidTr="009A41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hideMark/>
          </w:tcPr>
          <w:p w:rsidR="00FA5561" w:rsidRPr="00030C87" w:rsidRDefault="00FA5561" w:rsidP="009A4135">
            <w:pPr>
              <w:tabs>
                <w:tab w:val="left" w:pos="284"/>
              </w:tabs>
              <w:rPr>
                <w:rFonts w:ascii="Palatino Linotype" w:hAnsi="Palatino Linotype"/>
                <w:bCs w:val="0"/>
              </w:rPr>
            </w:pPr>
            <w:r w:rsidRPr="00030C87">
              <w:rPr>
                <w:rFonts w:ascii="Palatino Linotype" w:hAnsi="Palatino Linotype" w:cstheme="majorBidi"/>
                <w:bCs w:val="0"/>
              </w:rPr>
              <w:lastRenderedPageBreak/>
              <w:t>b) Supuestos de clasificación.</w:t>
            </w:r>
          </w:p>
        </w:tc>
        <w:tc>
          <w:tcPr>
            <w:tcW w:w="6990" w:type="dxa"/>
            <w:hideMark/>
          </w:tcPr>
          <w:p w:rsidR="00FA5561" w:rsidRPr="00030C87" w:rsidRDefault="00FA5561" w:rsidP="009A4135">
            <w:pPr>
              <w:tabs>
                <w:tab w:val="left" w:pos="284"/>
              </w:tabs>
              <w:spacing w:line="360" w:lineRule="auto"/>
              <w:ind w:right="49"/>
              <w:contextualSpacing/>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cs="Arial"/>
                <w:color w:val="000000"/>
              </w:rPr>
            </w:pPr>
            <w:r w:rsidRPr="00030C87">
              <w:rPr>
                <w:rFonts w:ascii="Palatino Linotype" w:hAnsi="Palatino Linotype" w:cs="Arial"/>
                <w:color w:val="000000"/>
              </w:rPr>
              <w:t>Las disposiciones constitucionales y legales en la materia establecen los dos supuestos generales para clasificar la información: por reserva y por confidencialidad.</w:t>
            </w:r>
          </w:p>
          <w:p w:rsidR="00FA5561" w:rsidRPr="00030C87" w:rsidRDefault="00FA5561" w:rsidP="009A4135">
            <w:pPr>
              <w:tabs>
                <w:tab w:val="left" w:pos="284"/>
              </w:tabs>
              <w:spacing w:line="360" w:lineRule="auto"/>
              <w:ind w:right="49"/>
              <w:contextualSpacing/>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cs="Arial"/>
                <w:color w:val="000000"/>
              </w:rPr>
            </w:pPr>
            <w:r w:rsidRPr="00030C87">
              <w:rPr>
                <w:rFonts w:ascii="Palatino Linotype" w:hAnsi="Palatino Linotype" w:cs="Arial"/>
                <w:color w:val="000000"/>
              </w:rPr>
              <w:t xml:space="preserve">Los artículos 116 y 143 de la Ley Estatal y de la Ley General, respectivamente, señalan los supuestos para que la información pueda ser clasificada como confidencial. Mientras que los artículos 105 y 130 de la Ley Estatal y de la Ley General, respectivamente, señalan que la aplicación de estos supuestos debe realizarse de manera restrictiva y limitada, por lo que debe acreditarse que se cumple con esta condición y no se pueden </w:t>
            </w:r>
            <w:r w:rsidRPr="00030C87">
              <w:rPr>
                <w:rFonts w:ascii="Palatino Linotype" w:hAnsi="Palatino Linotype" w:cs="Arial"/>
                <w:color w:val="000000"/>
              </w:rPr>
              <w:lastRenderedPageBreak/>
              <w:t>ampliar las excepciones o supuestos de clasificación aduciendo analogía o mayoría de razón.</w:t>
            </w:r>
          </w:p>
          <w:p w:rsidR="00FA5561" w:rsidRPr="00030C87" w:rsidRDefault="00FA5561" w:rsidP="009A4135">
            <w:pPr>
              <w:tabs>
                <w:tab w:val="left" w:pos="284"/>
              </w:tabs>
              <w:spacing w:line="360" w:lineRule="auto"/>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rPr>
            </w:pPr>
            <w:r w:rsidRPr="00030C87">
              <w:rPr>
                <w:rFonts w:ascii="Palatino Linotype" w:hAnsi="Palatino Linotype" w:cs="Arial"/>
                <w:color w:val="000000"/>
              </w:rPr>
              <w:t xml:space="preserve">El </w:t>
            </w:r>
            <w:r w:rsidRPr="00030C87">
              <w:rPr>
                <w:rFonts w:ascii="Palatino Linotype" w:hAnsi="Palatino Linotype" w:cs="Arial"/>
                <w:b/>
                <w:color w:val="000000"/>
              </w:rPr>
              <w:t>Sujeto Obligado</w:t>
            </w:r>
            <w:r w:rsidRPr="00030C87">
              <w:rPr>
                <w:rFonts w:ascii="Palatino Linotype" w:hAnsi="Palatino Linotype" w:cs="Arial"/>
                <w:color w:val="000000"/>
              </w:rPr>
              <w:t xml:space="preserve"> debe identificar claramente el tipo de información y hacer un juicio de subsunción o encaje para acreditar que el supuesto de hecho corresponde estrictamente con la hipótesis jurídica. Esto también lo debe de realizar el servidor público habilitado y el titular del área que administra la información.</w:t>
            </w:r>
          </w:p>
        </w:tc>
      </w:tr>
      <w:tr w:rsidR="00FA5561" w:rsidRPr="00030C87" w:rsidTr="009A4135">
        <w:tc>
          <w:tcPr>
            <w:cnfStyle w:val="001000000000" w:firstRow="0" w:lastRow="0" w:firstColumn="1" w:lastColumn="0" w:oddVBand="0" w:evenVBand="0" w:oddHBand="0" w:evenHBand="0" w:firstRowFirstColumn="0" w:firstRowLastColumn="0" w:lastRowFirstColumn="0" w:lastRowLastColumn="0"/>
            <w:tcW w:w="2689" w:type="dxa"/>
            <w:hideMark/>
          </w:tcPr>
          <w:p w:rsidR="00FA5561" w:rsidRPr="00030C87" w:rsidRDefault="00FA5561" w:rsidP="009A4135">
            <w:pPr>
              <w:tabs>
                <w:tab w:val="left" w:pos="284"/>
              </w:tabs>
              <w:rPr>
                <w:rFonts w:ascii="Palatino Linotype" w:hAnsi="Palatino Linotype"/>
                <w:bCs w:val="0"/>
              </w:rPr>
            </w:pPr>
            <w:r w:rsidRPr="00030C87">
              <w:rPr>
                <w:rFonts w:ascii="Palatino Linotype" w:hAnsi="Palatino Linotype" w:cstheme="majorBidi"/>
                <w:bCs w:val="0"/>
              </w:rPr>
              <w:lastRenderedPageBreak/>
              <w:t>c) Formalidades para emitir el acuerdo de clasificación.</w:t>
            </w:r>
          </w:p>
        </w:tc>
        <w:tc>
          <w:tcPr>
            <w:tcW w:w="6990" w:type="dxa"/>
            <w:hideMark/>
          </w:tcPr>
          <w:p w:rsidR="00FA5561" w:rsidRPr="00030C87" w:rsidRDefault="00FA5561" w:rsidP="009A4135">
            <w:pPr>
              <w:tabs>
                <w:tab w:val="left" w:pos="284"/>
              </w:tabs>
              <w:spacing w:line="360" w:lineRule="auto"/>
              <w:ind w:right="49"/>
              <w:contextualSpacing/>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cs="Arial"/>
                <w:color w:val="000000"/>
              </w:rPr>
            </w:pPr>
            <w:r w:rsidRPr="00030C87">
              <w:rPr>
                <w:rFonts w:ascii="Palatino Linotype" w:hAnsi="Palatino Linotype" w:cs="Arial"/>
                <w:color w:val="000000"/>
              </w:rPr>
              <w:t xml:space="preserve">El Comité de Transparencia, según lo dispuesto en los artículos cuenta con las facultades para aprobar, modificar o revocar la clasificación de la información que haya propuesto. </w:t>
            </w:r>
          </w:p>
          <w:p w:rsidR="00FA5561" w:rsidRPr="00030C87" w:rsidRDefault="00FA5561" w:rsidP="009A4135">
            <w:pPr>
              <w:tabs>
                <w:tab w:val="left" w:pos="284"/>
              </w:tabs>
              <w:spacing w:line="360" w:lineRule="auto"/>
              <w:ind w:right="49"/>
              <w:contextualSpacing/>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cs="Arial"/>
                <w:color w:val="000000"/>
              </w:rPr>
            </w:pPr>
            <w:r w:rsidRPr="00030C87">
              <w:rPr>
                <w:rFonts w:ascii="Palatino Linotype" w:hAnsi="Palatino Linotype" w:cs="Arial"/>
                <w:color w:val="000000"/>
              </w:rPr>
              <w:t xml:space="preserve">Es necesario que </w:t>
            </w:r>
            <w:r w:rsidRPr="00030C87">
              <w:rPr>
                <w:rFonts w:ascii="Palatino Linotype" w:hAnsi="Palatino Linotype" w:cs="Arial"/>
                <w:b/>
                <w:color w:val="000000"/>
                <w:u w:val="single"/>
              </w:rPr>
              <w:t>el acto reúna con los requisitos elementales</w:t>
            </w:r>
            <w:r w:rsidRPr="00030C87">
              <w:rPr>
                <w:rFonts w:ascii="Palatino Linotype" w:hAnsi="Palatino Linotype" w:cs="Arial"/>
                <w:color w:val="000000"/>
              </w:rPr>
              <w:t>, entre ellos, que la autoridad que va a emitir el acto de autoridad sea la legalmente facultada para ello.</w:t>
            </w:r>
          </w:p>
          <w:p w:rsidR="00FA5561" w:rsidRPr="00030C87" w:rsidRDefault="00FA5561" w:rsidP="009A4135">
            <w:pPr>
              <w:tabs>
                <w:tab w:val="left" w:pos="284"/>
              </w:tabs>
              <w:spacing w:line="360" w:lineRule="auto"/>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rPr>
            </w:pPr>
            <w:r w:rsidRPr="00030C87">
              <w:rPr>
                <w:rFonts w:ascii="Palatino Linotype" w:hAnsi="Palatino Linotype" w:cs="Arial"/>
                <w:color w:val="000000"/>
              </w:rPr>
              <w:t>La decisión de aprobar, modificar o revocar la clasificación deberá de asentarse en un documento que registre la determinación a la que se llegue después de un análisis minucioso a partir de lo propuesto por el Titular del I. área que administra la información, cuyo análisis debe integrarse en la agenda de los asuntos a tratar en las sesiones, se insiste, a partir de las decisiones adoptadas previamente por los titulares de áreas y que son sujetas a control, en primera instancia, por el Comité de Transparencia.</w:t>
            </w:r>
          </w:p>
        </w:tc>
      </w:tr>
      <w:tr w:rsidR="00FA5561" w:rsidRPr="00030C87" w:rsidTr="009A413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rsidR="00FA5561" w:rsidRPr="00030C87" w:rsidRDefault="00FA5561" w:rsidP="009A4135">
            <w:pPr>
              <w:tabs>
                <w:tab w:val="left" w:pos="284"/>
              </w:tabs>
              <w:rPr>
                <w:rFonts w:ascii="Palatino Linotype" w:hAnsi="Palatino Linotype"/>
                <w:b w:val="0"/>
              </w:rPr>
            </w:pPr>
          </w:p>
          <w:p w:rsidR="00FA5561" w:rsidRPr="00030C87" w:rsidRDefault="00FA5561" w:rsidP="009A4135">
            <w:pPr>
              <w:tabs>
                <w:tab w:val="left" w:pos="284"/>
              </w:tabs>
              <w:jc w:val="both"/>
              <w:rPr>
                <w:rFonts w:ascii="Palatino Linotype" w:hAnsi="Palatino Linotype"/>
                <w:bCs w:val="0"/>
              </w:rPr>
            </w:pPr>
            <w:r w:rsidRPr="00030C87">
              <w:rPr>
                <w:rFonts w:ascii="Palatino Linotype" w:hAnsi="Palatino Linotype" w:cs="Arial"/>
                <w:bCs w:val="0"/>
                <w:color w:val="000000"/>
              </w:rPr>
              <w:t xml:space="preserve">d) Requisitos de fondo del acuerdo de clasificación. </w:t>
            </w:r>
          </w:p>
        </w:tc>
        <w:tc>
          <w:tcPr>
            <w:tcW w:w="6990" w:type="dxa"/>
            <w:hideMark/>
          </w:tcPr>
          <w:p w:rsidR="00FA5561" w:rsidRPr="00030C87" w:rsidRDefault="00FA5561" w:rsidP="009A4135">
            <w:pPr>
              <w:tabs>
                <w:tab w:val="left" w:pos="284"/>
              </w:tabs>
              <w:spacing w:line="360" w:lineRule="auto"/>
              <w:ind w:right="49"/>
              <w:contextualSpacing/>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cs="Arial"/>
                <w:color w:val="000000"/>
              </w:rPr>
            </w:pPr>
            <w:r w:rsidRPr="00030C87">
              <w:rPr>
                <w:rFonts w:ascii="Palatino Linotype" w:hAnsi="Palatino Linotype" w:cs="Arial"/>
                <w:color w:val="000000"/>
              </w:rPr>
              <w:t xml:space="preserve">Como se ha señalado antes, al hacer el juicio de subsunción o encaje entre el supuesto de hecho y la hipótesis jurídica, se debe acreditar la estricta correspondencia entre un elemento y otro. Ahora, en esta parte del procedimiento, que se desahoga en sede del Comité de Transparencia, la ley señala que la carga de la prueba, para justificar las restricciones, corresponde a los </w:t>
            </w:r>
            <w:r w:rsidRPr="00030C87">
              <w:rPr>
                <w:rFonts w:ascii="Palatino Linotype" w:hAnsi="Palatino Linotype" w:cs="Arial"/>
                <w:b/>
                <w:color w:val="000000"/>
              </w:rPr>
              <w:t>Sujetos Obligados</w:t>
            </w:r>
            <w:r w:rsidRPr="00030C87">
              <w:rPr>
                <w:rFonts w:ascii="Palatino Linotype" w:hAnsi="Palatino Linotype" w:cs="Arial"/>
                <w:color w:val="000000"/>
              </w:rPr>
              <w:t xml:space="preserve">, por lo que deberán fundar y motivar debidamente la clasificación. </w:t>
            </w:r>
          </w:p>
          <w:p w:rsidR="00FA5561" w:rsidRPr="00030C87" w:rsidRDefault="00FA5561" w:rsidP="009A4135">
            <w:pPr>
              <w:tabs>
                <w:tab w:val="left" w:pos="284"/>
              </w:tabs>
              <w:spacing w:line="360" w:lineRule="auto"/>
              <w:ind w:right="49"/>
              <w:contextualSpacing/>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cs="Arial"/>
                <w:color w:val="000000"/>
              </w:rPr>
            </w:pPr>
            <w:r w:rsidRPr="00030C87">
              <w:rPr>
                <w:rFonts w:ascii="Palatino Linotype" w:hAnsi="Palatino Linotype" w:cs="Arial"/>
                <w:color w:val="000000"/>
              </w:rPr>
              <w:t xml:space="preserve">De lo anterior, se desprende que para una correcta </w:t>
            </w:r>
            <w:r w:rsidRPr="00030C87">
              <w:rPr>
                <w:rFonts w:ascii="Palatino Linotype" w:hAnsi="Palatino Linotype" w:cs="Arial"/>
                <w:b/>
                <w:color w:val="000000"/>
              </w:rPr>
              <w:t>clasificación total o parcial</w:t>
            </w:r>
            <w:r w:rsidRPr="00030C87">
              <w:rPr>
                <w:rFonts w:ascii="Palatino Linotype" w:hAnsi="Palatino Linotype" w:cs="Arial"/>
                <w:color w:val="000000"/>
              </w:rPr>
              <w:t>, esto es determinar los datos que se suprimen en las versiones públicas, es necesario fundar y motivar, de manera correcta, la clasificación; considerando que todo acto que la autoridad pronuncie en el ejercicio de sus atribuciones, debe expresar los fundamentos legales que le dieron origen y las razones por las que se deben aplicar al caso concreto.</w:t>
            </w:r>
          </w:p>
          <w:p w:rsidR="00FA5561" w:rsidRPr="00030C87" w:rsidRDefault="00FA5561" w:rsidP="009A4135">
            <w:pPr>
              <w:tabs>
                <w:tab w:val="left" w:pos="284"/>
              </w:tabs>
              <w:spacing w:line="360" w:lineRule="auto"/>
              <w:ind w:right="49"/>
              <w:contextualSpacing/>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cs="Arial"/>
                <w:color w:val="000000"/>
              </w:rPr>
            </w:pPr>
            <w:r w:rsidRPr="00030C87">
              <w:rPr>
                <w:rFonts w:ascii="Palatino Linotype" w:hAnsi="Palatino Linotype" w:cs="Arial"/>
                <w:color w:val="000000"/>
              </w:rPr>
              <w:t>Así, en un acto de autoridad se cumple con la debida fundamentación cuando se cita el precepto legal aplicable al caso concreto y la debida motivación cuando se expresan las razones, motivos o circunstancias que tomó en cuenta la autoridad para adecuar el hecho a los fundamentos de derecho. De este modo, la persona que se sienta afectada pueda impugnar la decisión, permitiéndole una real y auténtica defensa.</w:t>
            </w:r>
          </w:p>
          <w:p w:rsidR="00FA5561" w:rsidRPr="00030C87" w:rsidRDefault="00FA5561" w:rsidP="009A4135">
            <w:pPr>
              <w:tabs>
                <w:tab w:val="left" w:pos="284"/>
              </w:tabs>
              <w:spacing w:line="360" w:lineRule="auto"/>
              <w:ind w:right="49"/>
              <w:contextualSpacing/>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cs="Arial"/>
                <w:color w:val="000000"/>
              </w:rPr>
            </w:pPr>
            <w:r w:rsidRPr="00030C87">
              <w:rPr>
                <w:rFonts w:ascii="Palatino Linotype" w:hAnsi="Palatino Linotype" w:cs="Arial"/>
                <w:color w:val="000000"/>
              </w:rPr>
              <w:lastRenderedPageBreak/>
              <w:t>En ese mismo sentido, el numeral trigésimo tercero fracción V de los Lineamientos Generales, precisa que para motivar la clasificación se deben acreditar las circunstancias de tiempo, modo y lugar.</w:t>
            </w:r>
          </w:p>
          <w:p w:rsidR="00FA5561" w:rsidRPr="00030C87" w:rsidRDefault="00FA5561" w:rsidP="009A4135">
            <w:pPr>
              <w:tabs>
                <w:tab w:val="left" w:pos="284"/>
              </w:tabs>
              <w:spacing w:line="360" w:lineRule="auto"/>
              <w:ind w:right="49"/>
              <w:contextualSpacing/>
              <w:jc w:val="both"/>
              <w:cnfStyle w:val="000000100000" w:firstRow="0" w:lastRow="0" w:firstColumn="0" w:lastColumn="0" w:oddVBand="0" w:evenVBand="0" w:oddHBand="1" w:evenHBand="0" w:firstRowFirstColumn="0" w:firstRowLastColumn="0" w:lastRowFirstColumn="0" w:lastRowLastColumn="0"/>
              <w:rPr>
                <w:rFonts w:ascii="Palatino Linotype" w:hAnsi="Palatino Linotype" w:cs="Arial"/>
                <w:color w:val="000000"/>
              </w:rPr>
            </w:pPr>
            <w:r w:rsidRPr="00030C87">
              <w:rPr>
                <w:rFonts w:ascii="Palatino Linotype" w:hAnsi="Palatino Linotype" w:cs="Arial"/>
                <w:color w:val="000000"/>
              </w:rPr>
              <w:t xml:space="preserve">Ahora bien, </w:t>
            </w:r>
            <w:r w:rsidRPr="00030C87">
              <w:rPr>
                <w:rFonts w:ascii="Palatino Linotype" w:hAnsi="Palatino Linotype" w:cs="Arial"/>
                <w:b/>
                <w:color w:val="000000"/>
                <w:u w:val="single"/>
              </w:rPr>
              <w:t>para cada caso además de fundar y motivar</w:t>
            </w:r>
            <w:r w:rsidRPr="00030C87">
              <w:rPr>
                <w:rFonts w:ascii="Palatino Linotype" w:hAnsi="Palatino Linotype" w:cs="Arial"/>
                <w:color w:val="000000"/>
              </w:rPr>
              <w:t xml:space="preserve">, se debe identificar con claridad que datos contenidos en las documentales que son susceptibles de suprimirse, por ejemplo; </w:t>
            </w:r>
            <w:r w:rsidRPr="00030C87">
              <w:rPr>
                <w:rFonts w:ascii="Palatino Linotype" w:hAnsi="Palatino Linotype" w:cs="Arial"/>
                <w:color w:val="000000"/>
                <w:lang w:val="es-ES"/>
              </w:rPr>
              <w:t>Clave Única de Registro de Población (CURP), Registro Federal de Contribuyentes (R.F.C.), claves de seguros, préstamos o descuentos personales, secretos bancario, fiduciario, industrial, comercial, fiscal, bursátil y postal, cuya titularidad corresponda a particulares, entre otros.</w:t>
            </w:r>
          </w:p>
        </w:tc>
      </w:tr>
      <w:tr w:rsidR="00FA5561" w:rsidRPr="00030C87" w:rsidTr="009A4135">
        <w:tc>
          <w:tcPr>
            <w:cnfStyle w:val="001000000000" w:firstRow="0" w:lastRow="0" w:firstColumn="1" w:lastColumn="0" w:oddVBand="0" w:evenVBand="0" w:oddHBand="0" w:evenHBand="0" w:firstRowFirstColumn="0" w:firstRowLastColumn="0" w:lastRowFirstColumn="0" w:lastRowLastColumn="0"/>
            <w:tcW w:w="2689" w:type="dxa"/>
          </w:tcPr>
          <w:p w:rsidR="00FA5561" w:rsidRPr="00030C87" w:rsidRDefault="00FA5561" w:rsidP="009A4135">
            <w:pPr>
              <w:tabs>
                <w:tab w:val="left" w:pos="284"/>
              </w:tabs>
              <w:ind w:right="49"/>
              <w:jc w:val="both"/>
              <w:rPr>
                <w:rFonts w:ascii="Palatino Linotype" w:hAnsi="Palatino Linotype" w:cs="Arial"/>
                <w:bCs w:val="0"/>
              </w:rPr>
            </w:pPr>
            <w:r w:rsidRPr="00030C87">
              <w:rPr>
                <w:rFonts w:ascii="Palatino Linotype" w:eastAsia="MS Gothic" w:hAnsi="Palatino Linotype" w:cs="Times New Roman"/>
                <w:b w:val="0"/>
              </w:rPr>
              <w:lastRenderedPageBreak/>
              <w:t>e</w:t>
            </w:r>
            <w:r w:rsidRPr="00030C87">
              <w:rPr>
                <w:rFonts w:ascii="Palatino Linotype" w:eastAsia="MS Gothic" w:hAnsi="Palatino Linotype" w:cs="Times New Roman"/>
                <w:bCs w:val="0"/>
              </w:rPr>
              <w:t xml:space="preserve">) Condiciones especiales de la clasificación de la información como confidencial. </w:t>
            </w:r>
          </w:p>
        </w:tc>
        <w:tc>
          <w:tcPr>
            <w:tcW w:w="6990" w:type="dxa"/>
            <w:hideMark/>
          </w:tcPr>
          <w:p w:rsidR="00FA5561" w:rsidRPr="00030C87" w:rsidRDefault="00FA5561" w:rsidP="009A4135">
            <w:pPr>
              <w:tabs>
                <w:tab w:val="left" w:pos="284"/>
              </w:tabs>
              <w:spacing w:line="360" w:lineRule="auto"/>
              <w:ind w:right="49"/>
              <w:contextualSpacing/>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cs="Arial"/>
                <w:color w:val="000000"/>
              </w:rPr>
            </w:pPr>
            <w:r w:rsidRPr="00030C87">
              <w:rPr>
                <w:rFonts w:ascii="Palatino Linotype" w:hAnsi="Palatino Linotype" w:cs="Arial"/>
                <w:color w:val="000000"/>
              </w:rPr>
              <w:t xml:space="preserve">Los artículos 148 y 120 de la Ley Estatal y de la Ley General, respectivamente, establecen que aun tratándose de datos personales, se podrán proporcionar, incluso sin solicitar el consentimiento de su titular. </w:t>
            </w:r>
          </w:p>
          <w:p w:rsidR="00FA5561" w:rsidRPr="00030C87" w:rsidRDefault="00FA5561" w:rsidP="009A4135">
            <w:pPr>
              <w:tabs>
                <w:tab w:val="left" w:pos="284"/>
              </w:tabs>
              <w:spacing w:line="360" w:lineRule="auto"/>
              <w:ind w:right="49"/>
              <w:contextualSpacing/>
              <w:jc w:val="both"/>
              <w:cnfStyle w:val="000000000000" w:firstRow="0" w:lastRow="0" w:firstColumn="0" w:lastColumn="0" w:oddVBand="0" w:evenVBand="0" w:oddHBand="0" w:evenHBand="0" w:firstRowFirstColumn="0" w:firstRowLastColumn="0" w:lastRowFirstColumn="0" w:lastRowLastColumn="0"/>
              <w:rPr>
                <w:rFonts w:ascii="Palatino Linotype" w:hAnsi="Palatino Linotype" w:cs="Arial"/>
                <w:color w:val="000000"/>
              </w:rPr>
            </w:pPr>
            <w:r w:rsidRPr="00030C87">
              <w:rPr>
                <w:rFonts w:ascii="Palatino Linotype" w:hAnsi="Palatino Linotype" w:cs="Arial"/>
                <w:color w:val="000000"/>
              </w:rPr>
              <w:t xml:space="preserve">En el caso de lo señalado en la fracción IV, será el Instituto quien deba aplicar la prueba de interés público, considerando también que como recientemente ha discutido la Suprema Corte de Justicia de la Nación, los servidores públicos nos encontramos sujetos a un régimen menor de protección. </w:t>
            </w:r>
          </w:p>
          <w:p w:rsidR="00FA5561" w:rsidRPr="00030C87" w:rsidRDefault="00FA5561" w:rsidP="009A4135">
            <w:pPr>
              <w:tabs>
                <w:tab w:val="left" w:pos="284"/>
              </w:tabs>
              <w:spacing w:line="360" w:lineRule="auto"/>
              <w:cnfStyle w:val="000000000000" w:firstRow="0" w:lastRow="0" w:firstColumn="0" w:lastColumn="0" w:oddVBand="0" w:evenVBand="0" w:oddHBand="0" w:evenHBand="0" w:firstRowFirstColumn="0" w:firstRowLastColumn="0" w:lastRowFirstColumn="0" w:lastRowLastColumn="0"/>
              <w:rPr>
                <w:rFonts w:ascii="Palatino Linotype" w:hAnsi="Palatino Linotype"/>
              </w:rPr>
            </w:pPr>
            <w:r w:rsidRPr="00030C87">
              <w:rPr>
                <w:rFonts w:ascii="Palatino Linotype" w:hAnsi="Palatino Linotype" w:cs="Arial"/>
                <w:color w:val="000000"/>
              </w:rPr>
              <w:t xml:space="preserve">Pero si la información que se pretende clasificar como confidencial no se encuentra en los supuestos de los artículos </w:t>
            </w:r>
            <w:r w:rsidRPr="00030C87">
              <w:rPr>
                <w:rFonts w:ascii="Palatino Linotype" w:hAnsi="Palatino Linotype" w:cs="Arial"/>
                <w:color w:val="000000"/>
              </w:rPr>
              <w:lastRenderedPageBreak/>
              <w:t>señalados y es posible, se deberá consultar al titular de los datos si permite o no el acceso. De no ser posible, la realización de la consulta, procede, fundando y motivando, la clasificación.</w:t>
            </w:r>
          </w:p>
        </w:tc>
      </w:tr>
    </w:tbl>
    <w:p w:rsidR="00FA5561" w:rsidRPr="00030C87" w:rsidRDefault="00FA5561" w:rsidP="00FA5561">
      <w:pPr>
        <w:pStyle w:val="Prrafodelista"/>
        <w:tabs>
          <w:tab w:val="left" w:pos="284"/>
        </w:tabs>
        <w:ind w:left="0"/>
        <w:rPr>
          <w:rFonts w:ascii="Palatino Linotype" w:hAnsi="Palatino Linotype" w:cs="Arial"/>
          <w:color w:val="000000"/>
        </w:rPr>
      </w:pPr>
    </w:p>
    <w:p w:rsidR="00FA5561" w:rsidRPr="00FA5561" w:rsidRDefault="00FA5561" w:rsidP="00FA5561">
      <w:pPr>
        <w:pStyle w:val="Prrafodelista"/>
        <w:numPr>
          <w:ilvl w:val="0"/>
          <w:numId w:val="1"/>
        </w:numPr>
        <w:tabs>
          <w:tab w:val="left" w:pos="284"/>
        </w:tabs>
        <w:spacing w:line="360" w:lineRule="auto"/>
        <w:ind w:left="0" w:firstLine="0"/>
        <w:jc w:val="both"/>
        <w:rPr>
          <w:rFonts w:ascii="Palatino Linotype" w:hAnsi="Palatino Linotype" w:cs="Arial"/>
          <w:color w:val="000000"/>
        </w:rPr>
      </w:pPr>
      <w:r w:rsidRPr="00DD7DC3">
        <w:rPr>
          <w:rFonts w:ascii="Palatino Linotype" w:hAnsi="Palatino Linotype" w:cs="Arial"/>
        </w:rPr>
        <w:t>Si el servidor público incumple con estas formalidades y entrega la información sin proteger los datos personales incumple con lo que estipula las disposiciones legales establecidas, asimismo que si entrega un documento testado sin el debido acuerdo de clasificación.</w:t>
      </w:r>
    </w:p>
    <w:p w:rsidR="00FA5561" w:rsidRPr="005B7C7C" w:rsidRDefault="00FA5561" w:rsidP="00FA5561">
      <w:pPr>
        <w:pStyle w:val="Prrafodelista"/>
        <w:tabs>
          <w:tab w:val="left" w:pos="284"/>
        </w:tabs>
        <w:spacing w:line="360" w:lineRule="auto"/>
        <w:ind w:left="0"/>
        <w:jc w:val="both"/>
        <w:rPr>
          <w:rFonts w:ascii="Palatino Linotype" w:hAnsi="Palatino Linotype" w:cs="Arial"/>
          <w:color w:val="000000"/>
        </w:rPr>
      </w:pPr>
    </w:p>
    <w:p w:rsidR="00FA5561" w:rsidRPr="00906364" w:rsidRDefault="00FA5561" w:rsidP="00FA5561">
      <w:pPr>
        <w:pStyle w:val="Prrafodelista"/>
        <w:numPr>
          <w:ilvl w:val="0"/>
          <w:numId w:val="1"/>
        </w:numPr>
        <w:tabs>
          <w:tab w:val="left" w:pos="426"/>
        </w:tabs>
        <w:spacing w:line="360" w:lineRule="auto"/>
        <w:ind w:left="0" w:right="51" w:firstLine="0"/>
        <w:jc w:val="both"/>
        <w:rPr>
          <w:rFonts w:ascii="Palatino Linotype" w:hAnsi="Palatino Linotype"/>
          <w:color w:val="000000" w:themeColor="text1"/>
        </w:rPr>
      </w:pPr>
      <w:r w:rsidRPr="00906364">
        <w:rPr>
          <w:rFonts w:ascii="Palatino Linotype" w:hAnsi="Palatino Linotype" w:cs="Arial"/>
          <w:color w:val="000000" w:themeColor="text1"/>
          <w:lang w:eastAsia="es-MX"/>
        </w:rPr>
        <w:t xml:space="preserve">Por lo anteriormente expuesto y fundado, este </w:t>
      </w:r>
      <w:r w:rsidRPr="00906364">
        <w:rPr>
          <w:rFonts w:ascii="Palatino Linotype" w:hAnsi="Palatino Linotype" w:cs="Arial"/>
          <w:b/>
          <w:bCs/>
          <w:color w:val="000000" w:themeColor="text1"/>
          <w:lang w:eastAsia="es-MX"/>
        </w:rPr>
        <w:t>ÓRGANO GARANTE</w:t>
      </w:r>
      <w:r w:rsidRPr="00906364">
        <w:rPr>
          <w:rFonts w:ascii="Palatino Linotype" w:hAnsi="Palatino Linotype" w:cs="Arial"/>
          <w:color w:val="000000" w:themeColor="text1"/>
          <w:lang w:eastAsia="es-MX"/>
        </w:rPr>
        <w:t xml:space="preserve"> emite los siguientes:</w:t>
      </w:r>
    </w:p>
    <w:p w:rsidR="006D2F3F" w:rsidRPr="008A249A" w:rsidRDefault="006D2F3F" w:rsidP="006D2F3F">
      <w:pPr>
        <w:pStyle w:val="Prrafodelista"/>
        <w:rPr>
          <w:rFonts w:ascii="Palatino Linotype" w:eastAsia="Calibri" w:hAnsi="Palatino Linotype" w:cs="Tahoma"/>
          <w:bCs/>
          <w:lang w:eastAsia="en-US"/>
        </w:rPr>
      </w:pPr>
    </w:p>
    <w:p w:rsidR="009F09BC" w:rsidRPr="008A249A" w:rsidRDefault="009F09BC" w:rsidP="00CE7B83">
      <w:pPr>
        <w:pStyle w:val="Ttulo1"/>
        <w:spacing w:before="0" w:line="360" w:lineRule="auto"/>
        <w:jc w:val="center"/>
        <w:rPr>
          <w:rFonts w:ascii="Palatino Linotype" w:eastAsia="Calibri" w:hAnsi="Palatino Linotype"/>
          <w:b/>
          <w:color w:val="000000" w:themeColor="text1"/>
          <w:sz w:val="24"/>
          <w:szCs w:val="24"/>
          <w:lang w:val="es-ES"/>
        </w:rPr>
      </w:pPr>
      <w:bookmarkStart w:id="96" w:name="_Toc504500693"/>
      <w:bookmarkStart w:id="97" w:name="_Toc534742545"/>
      <w:bookmarkStart w:id="98" w:name="_Toc2248738"/>
      <w:bookmarkStart w:id="99" w:name="_Toc34819440"/>
      <w:bookmarkStart w:id="100" w:name="_Toc51259595"/>
      <w:bookmarkStart w:id="101" w:name="_Toc83128595"/>
      <w:r w:rsidRPr="008A249A">
        <w:rPr>
          <w:rFonts w:ascii="Palatino Linotype" w:eastAsia="Calibri" w:hAnsi="Palatino Linotype"/>
          <w:b/>
          <w:color w:val="000000" w:themeColor="text1"/>
          <w:sz w:val="24"/>
          <w:szCs w:val="24"/>
          <w:lang w:val="es-ES"/>
        </w:rPr>
        <w:t>R E S O L U T I V O S</w:t>
      </w:r>
      <w:bookmarkEnd w:id="96"/>
      <w:bookmarkEnd w:id="97"/>
      <w:bookmarkEnd w:id="98"/>
      <w:bookmarkEnd w:id="99"/>
      <w:bookmarkEnd w:id="100"/>
      <w:bookmarkEnd w:id="101"/>
    </w:p>
    <w:p w:rsidR="00CE7B83" w:rsidRPr="008A249A" w:rsidRDefault="00CE7B83" w:rsidP="00CE7B83">
      <w:pPr>
        <w:rPr>
          <w:rFonts w:ascii="Palatino Linotype" w:hAnsi="Palatino Linotype"/>
          <w:lang w:val="es-ES"/>
        </w:rPr>
      </w:pPr>
    </w:p>
    <w:p w:rsidR="004C29AA" w:rsidRPr="00E942F1" w:rsidRDefault="004C29AA" w:rsidP="004C29AA">
      <w:pPr>
        <w:spacing w:line="360" w:lineRule="auto"/>
        <w:jc w:val="both"/>
        <w:rPr>
          <w:rFonts w:ascii="Palatino Linotype" w:hAnsi="Palatino Linotype" w:cs="Arial"/>
          <w:bCs/>
        </w:rPr>
      </w:pPr>
      <w:r w:rsidRPr="00E942F1">
        <w:rPr>
          <w:rFonts w:ascii="Palatino Linotype" w:hAnsi="Palatino Linotype" w:cs="Arial"/>
          <w:b/>
          <w:bCs/>
        </w:rPr>
        <w:t>PRIMERO</w:t>
      </w:r>
      <w:r w:rsidRPr="00E942F1">
        <w:rPr>
          <w:rFonts w:ascii="Palatino Linotype" w:hAnsi="Palatino Linotype" w:cs="Arial"/>
        </w:rPr>
        <w:t>. Resultan infundadas las</w:t>
      </w:r>
      <w:r w:rsidRPr="00E942F1">
        <w:rPr>
          <w:rFonts w:ascii="Palatino Linotype" w:hAnsi="Palatino Linotype" w:cs="Arial"/>
          <w:b/>
        </w:rPr>
        <w:t xml:space="preserve"> </w:t>
      </w:r>
      <w:r w:rsidRPr="00E942F1">
        <w:rPr>
          <w:rFonts w:ascii="Palatino Linotype" w:hAnsi="Palatino Linotype" w:cs="Arial"/>
          <w:lang w:val="es-ES"/>
        </w:rPr>
        <w:t xml:space="preserve">razones o motivos de inconformidad hechos valer </w:t>
      </w:r>
      <w:r w:rsidRPr="00E942F1">
        <w:rPr>
          <w:rFonts w:ascii="Palatino Linotype" w:eastAsia="Calibri" w:hAnsi="Palatino Linotype" w:cs="Arial"/>
          <w:lang w:val="es-ES"/>
        </w:rPr>
        <w:t xml:space="preserve">en el recurso de revisión </w:t>
      </w:r>
      <w:r w:rsidR="00251F64" w:rsidRPr="00140ADE">
        <w:rPr>
          <w:rFonts w:ascii="Palatino Linotype" w:hAnsi="Palatino Linotype"/>
          <w:b/>
          <w:color w:val="000000" w:themeColor="text1"/>
        </w:rPr>
        <w:t>16566/INFOEM/IP/RR/2022</w:t>
      </w:r>
      <w:r w:rsidRPr="00E942F1">
        <w:rPr>
          <w:rFonts w:ascii="Palatino Linotype" w:hAnsi="Palatino Linotype" w:cs="Arial"/>
          <w:b/>
          <w:bCs/>
        </w:rPr>
        <w:t xml:space="preserve">, </w:t>
      </w:r>
      <w:r w:rsidRPr="00E942F1">
        <w:rPr>
          <w:rFonts w:ascii="Palatino Linotype" w:hAnsi="Palatino Linotype" w:cs="Arial"/>
          <w:bCs/>
        </w:rPr>
        <w:t xml:space="preserve">en términos del </w:t>
      </w:r>
      <w:r w:rsidRPr="00E942F1">
        <w:rPr>
          <w:rFonts w:ascii="Palatino Linotype" w:hAnsi="Palatino Linotype" w:cs="Arial"/>
          <w:b/>
          <w:bCs/>
        </w:rPr>
        <w:t>Considerando</w:t>
      </w:r>
      <w:r w:rsidRPr="00E942F1">
        <w:rPr>
          <w:rFonts w:ascii="Palatino Linotype" w:hAnsi="Palatino Linotype" w:cs="Arial"/>
          <w:bCs/>
        </w:rPr>
        <w:t xml:space="preserve"> </w:t>
      </w:r>
      <w:r w:rsidRPr="00E942F1">
        <w:rPr>
          <w:rFonts w:ascii="Palatino Linotype" w:hAnsi="Palatino Linotype" w:cs="Arial"/>
          <w:b/>
          <w:bCs/>
        </w:rPr>
        <w:t>Cuarto</w:t>
      </w:r>
      <w:r w:rsidRPr="00E942F1">
        <w:rPr>
          <w:rFonts w:ascii="Palatino Linotype" w:hAnsi="Palatino Linotype" w:cs="Arial"/>
          <w:bCs/>
        </w:rPr>
        <w:t xml:space="preserve"> de la presente resolución.</w:t>
      </w:r>
    </w:p>
    <w:p w:rsidR="004C29AA" w:rsidRPr="00E942F1" w:rsidRDefault="004C29AA" w:rsidP="004C29AA">
      <w:pPr>
        <w:spacing w:line="360" w:lineRule="auto"/>
        <w:jc w:val="both"/>
        <w:rPr>
          <w:rFonts w:ascii="Palatino Linotype" w:hAnsi="Palatino Linotype" w:cs="Arial"/>
        </w:rPr>
      </w:pPr>
    </w:p>
    <w:p w:rsidR="004C29AA" w:rsidRPr="00251F64" w:rsidRDefault="004C29AA" w:rsidP="004C29AA">
      <w:pPr>
        <w:spacing w:line="360" w:lineRule="auto"/>
        <w:jc w:val="both"/>
        <w:rPr>
          <w:rFonts w:ascii="Palatino Linotype" w:hAnsi="Palatino Linotype" w:cs="Arial"/>
          <w:b/>
        </w:rPr>
      </w:pPr>
      <w:r w:rsidRPr="00E942F1">
        <w:rPr>
          <w:rFonts w:ascii="Palatino Linotype" w:hAnsi="Palatino Linotype"/>
          <w:b/>
        </w:rPr>
        <w:t>SEGUNDO.</w:t>
      </w:r>
      <w:r w:rsidRPr="00E942F1">
        <w:rPr>
          <w:rStyle w:val="Ttulo2Car"/>
          <w:rFonts w:ascii="Palatino Linotype" w:hAnsi="Palatino Linotype"/>
          <w:sz w:val="24"/>
          <w:szCs w:val="24"/>
        </w:rPr>
        <w:t xml:space="preserve"> </w:t>
      </w:r>
      <w:r w:rsidRPr="00E942F1">
        <w:rPr>
          <w:rFonts w:ascii="Palatino Linotype" w:eastAsia="Calibri" w:hAnsi="Palatino Linotype" w:cs="Arial"/>
          <w:lang w:val="es-ES"/>
        </w:rPr>
        <w:t>Se</w:t>
      </w:r>
      <w:r w:rsidRPr="00E942F1">
        <w:rPr>
          <w:rFonts w:ascii="Palatino Linotype" w:eastAsia="Calibri" w:hAnsi="Palatino Linotype" w:cs="Arial"/>
          <w:b/>
          <w:lang w:val="es-ES"/>
        </w:rPr>
        <w:t xml:space="preserve"> CONFIRMA </w:t>
      </w:r>
      <w:r w:rsidR="00251F64">
        <w:rPr>
          <w:rFonts w:ascii="Palatino Linotype" w:eastAsia="Calibri" w:hAnsi="Palatino Linotype" w:cs="Arial"/>
          <w:lang w:val="es-ES"/>
        </w:rPr>
        <w:t xml:space="preserve">la respuesta emitida por </w:t>
      </w:r>
      <w:r w:rsidRPr="00E942F1">
        <w:rPr>
          <w:rFonts w:ascii="Palatino Linotype" w:eastAsia="Calibri" w:hAnsi="Palatino Linotype" w:cs="Arial"/>
          <w:lang w:val="es-ES"/>
        </w:rPr>
        <w:t>l</w:t>
      </w:r>
      <w:r w:rsidR="00251F64">
        <w:rPr>
          <w:rFonts w:ascii="Palatino Linotype" w:eastAsia="Calibri" w:hAnsi="Palatino Linotype" w:cs="Arial"/>
          <w:lang w:val="es-ES"/>
        </w:rPr>
        <w:t>os</w:t>
      </w:r>
      <w:r w:rsidRPr="00E942F1">
        <w:rPr>
          <w:rFonts w:ascii="Palatino Linotype" w:eastAsia="Calibri" w:hAnsi="Palatino Linotype" w:cs="Arial"/>
          <w:lang w:val="es-ES"/>
        </w:rPr>
        <w:t xml:space="preserve"> </w:t>
      </w:r>
      <w:r w:rsidR="00251F64" w:rsidRPr="00251F64">
        <w:rPr>
          <w:rFonts w:ascii="Palatino Linotype" w:hAnsi="Palatino Linotype"/>
          <w:b/>
          <w:bCs/>
          <w:color w:val="000000"/>
        </w:rPr>
        <w:t>Servicios Educativos Integrados al Estado de México</w:t>
      </w:r>
      <w:r w:rsidRPr="00251F64">
        <w:rPr>
          <w:rFonts w:ascii="Palatino Linotype" w:hAnsi="Palatino Linotype"/>
          <w:b/>
          <w:bCs/>
          <w:color w:val="000000"/>
        </w:rPr>
        <w:t xml:space="preserve"> </w:t>
      </w:r>
      <w:r w:rsidRPr="00251F64">
        <w:rPr>
          <w:rFonts w:ascii="Palatino Linotype" w:eastAsia="Calibri" w:hAnsi="Palatino Linotype" w:cs="Arial"/>
          <w:lang w:val="es-ES"/>
        </w:rPr>
        <w:t xml:space="preserve">a la solicitud de información </w:t>
      </w:r>
      <w:r w:rsidR="00251F64">
        <w:rPr>
          <w:rFonts w:ascii="Palatino Linotype" w:hAnsi="Palatino Linotype" w:cs="Arial"/>
          <w:b/>
        </w:rPr>
        <w:t>00578/SEIEM/IP/2022</w:t>
      </w:r>
      <w:r w:rsidRPr="00E942F1">
        <w:rPr>
          <w:rFonts w:ascii="Palatino Linotype" w:eastAsia="Calibri" w:hAnsi="Palatino Linotype" w:cs="Arial"/>
          <w:lang w:val="es-ES"/>
        </w:rPr>
        <w:t xml:space="preserve">. </w:t>
      </w:r>
    </w:p>
    <w:p w:rsidR="004C29AA" w:rsidRDefault="004C29AA" w:rsidP="004461CD">
      <w:pPr>
        <w:spacing w:line="360" w:lineRule="auto"/>
        <w:jc w:val="both"/>
        <w:rPr>
          <w:rFonts w:ascii="Palatino Linotype" w:hAnsi="Palatino Linotype" w:cs="Arial"/>
          <w:b/>
          <w:bCs/>
        </w:rPr>
      </w:pPr>
    </w:p>
    <w:p w:rsidR="004461CD" w:rsidRDefault="00251F64" w:rsidP="004461CD">
      <w:pPr>
        <w:spacing w:line="360" w:lineRule="auto"/>
        <w:jc w:val="both"/>
        <w:rPr>
          <w:rFonts w:ascii="Palatino Linotype" w:hAnsi="Palatino Linotype" w:cs="Arial"/>
          <w:bCs/>
        </w:rPr>
      </w:pPr>
      <w:r>
        <w:rPr>
          <w:rFonts w:ascii="Palatino Linotype" w:hAnsi="Palatino Linotype" w:cs="Arial"/>
          <w:b/>
          <w:bCs/>
        </w:rPr>
        <w:t>TERCER</w:t>
      </w:r>
      <w:r w:rsidR="004461CD" w:rsidRPr="008A249A">
        <w:rPr>
          <w:rFonts w:ascii="Palatino Linotype" w:hAnsi="Palatino Linotype" w:cs="Arial"/>
          <w:b/>
          <w:bCs/>
        </w:rPr>
        <w:t>O</w:t>
      </w:r>
      <w:r w:rsidR="00E77284" w:rsidRPr="008A249A">
        <w:rPr>
          <w:rFonts w:ascii="Palatino Linotype" w:hAnsi="Palatino Linotype" w:cs="Arial"/>
        </w:rPr>
        <w:t xml:space="preserve">. Resultan parcialmente </w:t>
      </w:r>
      <w:r w:rsidR="004461CD" w:rsidRPr="008A249A">
        <w:rPr>
          <w:rFonts w:ascii="Palatino Linotype" w:hAnsi="Palatino Linotype" w:cs="Arial"/>
        </w:rPr>
        <w:t>fundadas las</w:t>
      </w:r>
      <w:r w:rsidR="004461CD" w:rsidRPr="008A249A">
        <w:rPr>
          <w:rFonts w:ascii="Palatino Linotype" w:hAnsi="Palatino Linotype" w:cs="Arial"/>
          <w:b/>
        </w:rPr>
        <w:t xml:space="preserve"> </w:t>
      </w:r>
      <w:r w:rsidR="004461CD" w:rsidRPr="008A249A">
        <w:rPr>
          <w:rFonts w:ascii="Palatino Linotype" w:hAnsi="Palatino Linotype" w:cs="Arial"/>
          <w:lang w:val="es-ES"/>
        </w:rPr>
        <w:t xml:space="preserve">razones o motivos de inconformidad hechos valer </w:t>
      </w:r>
      <w:r w:rsidR="004461CD" w:rsidRPr="008A249A">
        <w:rPr>
          <w:rFonts w:ascii="Palatino Linotype" w:eastAsia="Calibri" w:hAnsi="Palatino Linotype" w:cs="Arial"/>
          <w:lang w:val="es-ES"/>
        </w:rPr>
        <w:t>en l</w:t>
      </w:r>
      <w:r w:rsidR="00F52D0F" w:rsidRPr="008A249A">
        <w:rPr>
          <w:rFonts w:ascii="Palatino Linotype" w:eastAsia="Calibri" w:hAnsi="Palatino Linotype" w:cs="Arial"/>
          <w:lang w:val="es-ES"/>
        </w:rPr>
        <w:t>os</w:t>
      </w:r>
      <w:r w:rsidR="004461CD" w:rsidRPr="008A249A">
        <w:rPr>
          <w:rFonts w:ascii="Palatino Linotype" w:eastAsia="Calibri" w:hAnsi="Palatino Linotype" w:cs="Arial"/>
          <w:lang w:val="es-ES"/>
        </w:rPr>
        <w:t xml:space="preserve"> </w:t>
      </w:r>
      <w:r w:rsidR="00237CAF">
        <w:rPr>
          <w:rFonts w:ascii="Palatino Linotype" w:eastAsia="Calibri" w:hAnsi="Palatino Linotype" w:cs="Arial"/>
          <w:lang w:val="es-ES"/>
        </w:rPr>
        <w:t>R</w:t>
      </w:r>
      <w:r w:rsidR="004461CD" w:rsidRPr="008A249A">
        <w:rPr>
          <w:rFonts w:ascii="Palatino Linotype" w:eastAsia="Calibri" w:hAnsi="Palatino Linotype" w:cs="Arial"/>
          <w:lang w:val="es-ES"/>
        </w:rPr>
        <w:t>ecurso</w:t>
      </w:r>
      <w:r w:rsidR="00F52D0F" w:rsidRPr="008A249A">
        <w:rPr>
          <w:rFonts w:ascii="Palatino Linotype" w:eastAsia="Calibri" w:hAnsi="Palatino Linotype" w:cs="Arial"/>
          <w:lang w:val="es-ES"/>
        </w:rPr>
        <w:t>s</w:t>
      </w:r>
      <w:r w:rsidR="00237CAF">
        <w:rPr>
          <w:rFonts w:ascii="Palatino Linotype" w:eastAsia="Calibri" w:hAnsi="Palatino Linotype" w:cs="Arial"/>
          <w:lang w:val="es-ES"/>
        </w:rPr>
        <w:t xml:space="preserve"> de R</w:t>
      </w:r>
      <w:r w:rsidR="004461CD" w:rsidRPr="008A249A">
        <w:rPr>
          <w:rFonts w:ascii="Palatino Linotype" w:eastAsia="Calibri" w:hAnsi="Palatino Linotype" w:cs="Arial"/>
          <w:lang w:val="es-ES"/>
        </w:rPr>
        <w:t xml:space="preserve">evisión </w:t>
      </w:r>
      <w:r w:rsidRPr="00251F64">
        <w:rPr>
          <w:rFonts w:ascii="Palatino Linotype" w:hAnsi="Palatino Linotype" w:cs="Arial"/>
          <w:b/>
          <w:bCs/>
        </w:rPr>
        <w:t xml:space="preserve">16508/INFOEM/IP/RR/2022,  16567/INFOEM/IP/RR/2022, 16568/INFOEM/IP/RR/2022, 16569/INFOEM/IP/RR/2022, </w:t>
      </w:r>
      <w:r w:rsidRPr="00251F64">
        <w:rPr>
          <w:rFonts w:ascii="Palatino Linotype" w:hAnsi="Palatino Linotype" w:cs="Arial"/>
          <w:b/>
          <w:bCs/>
        </w:rPr>
        <w:lastRenderedPageBreak/>
        <w:t>16579/INFOEM/IP/RR/2022, 16580/INFOEM/IP/RR/2022, 16588/INFOEM/IP/RR/2022, 16589/INFOEM/IP/RR/2022, 16590/INFOEM/IP/RR/2022, 16591/INFOEM/IP/RR/2022 y 16592/INFOEM/IP/RR/2022</w:t>
      </w:r>
      <w:r w:rsidR="0043755D">
        <w:rPr>
          <w:rFonts w:ascii="Palatino Linotype" w:hAnsi="Palatino Linotype" w:cs="Arial"/>
          <w:b/>
          <w:bCs/>
        </w:rPr>
        <w:t xml:space="preserve"> </w:t>
      </w:r>
      <w:r w:rsidR="00237CAF" w:rsidRPr="00237CAF">
        <w:rPr>
          <w:rFonts w:ascii="Palatino Linotype" w:hAnsi="Palatino Linotype" w:cs="Arial"/>
          <w:bCs/>
        </w:rPr>
        <w:t>acumulados</w:t>
      </w:r>
      <w:r w:rsidR="00237CAF">
        <w:rPr>
          <w:rFonts w:ascii="Palatino Linotype" w:hAnsi="Palatino Linotype" w:cs="Arial"/>
          <w:bCs/>
        </w:rPr>
        <w:t>,</w:t>
      </w:r>
      <w:r w:rsidR="004461CD" w:rsidRPr="00237CAF">
        <w:rPr>
          <w:rFonts w:ascii="Palatino Linotype" w:hAnsi="Palatino Linotype" w:cs="Arial"/>
          <w:bCs/>
        </w:rPr>
        <w:t xml:space="preserve"> </w:t>
      </w:r>
      <w:r w:rsidR="004461CD" w:rsidRPr="008A249A">
        <w:rPr>
          <w:rFonts w:ascii="Palatino Linotype" w:hAnsi="Palatino Linotype" w:cs="Arial"/>
          <w:bCs/>
        </w:rPr>
        <w:t>en términos de</w:t>
      </w:r>
      <w:r w:rsidR="00E77284" w:rsidRPr="008A249A">
        <w:rPr>
          <w:rFonts w:ascii="Palatino Linotype" w:hAnsi="Palatino Linotype" w:cs="Arial"/>
          <w:bCs/>
        </w:rPr>
        <w:t xml:space="preserve"> </w:t>
      </w:r>
      <w:r w:rsidR="004461CD" w:rsidRPr="008A249A">
        <w:rPr>
          <w:rFonts w:ascii="Palatino Linotype" w:hAnsi="Palatino Linotype" w:cs="Arial"/>
          <w:bCs/>
        </w:rPr>
        <w:t>l</w:t>
      </w:r>
      <w:r w:rsidR="00E77284" w:rsidRPr="008A249A">
        <w:rPr>
          <w:rFonts w:ascii="Palatino Linotype" w:hAnsi="Palatino Linotype" w:cs="Arial"/>
          <w:bCs/>
        </w:rPr>
        <w:t>os</w:t>
      </w:r>
      <w:r w:rsidR="004461CD" w:rsidRPr="008A249A">
        <w:rPr>
          <w:rFonts w:ascii="Palatino Linotype" w:hAnsi="Palatino Linotype" w:cs="Arial"/>
          <w:bCs/>
        </w:rPr>
        <w:t xml:space="preserve"> </w:t>
      </w:r>
      <w:r w:rsidR="004461CD" w:rsidRPr="008A249A">
        <w:rPr>
          <w:rFonts w:ascii="Palatino Linotype" w:hAnsi="Palatino Linotype" w:cs="Arial"/>
          <w:b/>
          <w:bCs/>
        </w:rPr>
        <w:t>Considerando</w:t>
      </w:r>
      <w:r w:rsidR="00E77284" w:rsidRPr="008A249A">
        <w:rPr>
          <w:rFonts w:ascii="Palatino Linotype" w:hAnsi="Palatino Linotype" w:cs="Arial"/>
          <w:b/>
          <w:bCs/>
        </w:rPr>
        <w:t>s</w:t>
      </w:r>
      <w:r w:rsidR="004461CD" w:rsidRPr="008A249A">
        <w:rPr>
          <w:rFonts w:ascii="Palatino Linotype" w:hAnsi="Palatino Linotype" w:cs="Arial"/>
          <w:bCs/>
        </w:rPr>
        <w:t xml:space="preserve"> </w:t>
      </w:r>
      <w:r w:rsidR="007F2F6F" w:rsidRPr="008A249A">
        <w:rPr>
          <w:rFonts w:ascii="Palatino Linotype" w:hAnsi="Palatino Linotype" w:cs="Arial"/>
          <w:b/>
          <w:bCs/>
        </w:rPr>
        <w:t>Cuarto</w:t>
      </w:r>
      <w:r w:rsidR="004E17FA" w:rsidRPr="008A249A">
        <w:rPr>
          <w:rFonts w:ascii="Palatino Linotype" w:hAnsi="Palatino Linotype" w:cs="Arial"/>
          <w:b/>
          <w:bCs/>
        </w:rPr>
        <w:t xml:space="preserve"> y </w:t>
      </w:r>
      <w:r w:rsidR="007F2F6F" w:rsidRPr="008A249A">
        <w:rPr>
          <w:rFonts w:ascii="Palatino Linotype" w:hAnsi="Palatino Linotype" w:cs="Arial"/>
          <w:b/>
          <w:bCs/>
        </w:rPr>
        <w:t>Quin</w:t>
      </w:r>
      <w:r w:rsidR="004E17FA" w:rsidRPr="008A249A">
        <w:rPr>
          <w:rFonts w:ascii="Palatino Linotype" w:hAnsi="Palatino Linotype" w:cs="Arial"/>
          <w:b/>
          <w:bCs/>
        </w:rPr>
        <w:t>to</w:t>
      </w:r>
      <w:r w:rsidR="004461CD" w:rsidRPr="008A249A">
        <w:rPr>
          <w:rFonts w:ascii="Palatino Linotype" w:hAnsi="Palatino Linotype" w:cs="Arial"/>
          <w:bCs/>
        </w:rPr>
        <w:t xml:space="preserve"> de la presente resolución.</w:t>
      </w:r>
    </w:p>
    <w:p w:rsidR="004C29AA" w:rsidRPr="008A249A" w:rsidRDefault="004C29AA" w:rsidP="004461CD">
      <w:pPr>
        <w:spacing w:line="360" w:lineRule="auto"/>
        <w:jc w:val="both"/>
        <w:rPr>
          <w:rFonts w:ascii="Palatino Linotype" w:hAnsi="Palatino Linotype" w:cs="Arial"/>
          <w:bCs/>
        </w:rPr>
      </w:pPr>
    </w:p>
    <w:p w:rsidR="00342501" w:rsidRPr="008A249A" w:rsidRDefault="00251F64" w:rsidP="00342501">
      <w:pPr>
        <w:spacing w:line="360" w:lineRule="auto"/>
        <w:jc w:val="both"/>
        <w:rPr>
          <w:rFonts w:ascii="Palatino Linotype" w:eastAsia="MS Mincho" w:hAnsi="Palatino Linotype" w:cs="Arial"/>
          <w:color w:val="000000" w:themeColor="text1"/>
        </w:rPr>
      </w:pPr>
      <w:r>
        <w:rPr>
          <w:rFonts w:ascii="Palatino Linotype" w:hAnsi="Palatino Linotype"/>
          <w:b/>
        </w:rPr>
        <w:t>CUART</w:t>
      </w:r>
      <w:r w:rsidR="004461CD" w:rsidRPr="008A249A">
        <w:rPr>
          <w:rFonts w:ascii="Palatino Linotype" w:hAnsi="Palatino Linotype"/>
          <w:b/>
        </w:rPr>
        <w:t>O.</w:t>
      </w:r>
      <w:r w:rsidR="004461CD" w:rsidRPr="008A249A">
        <w:rPr>
          <w:rStyle w:val="Ttulo2Car"/>
          <w:rFonts w:ascii="Palatino Linotype" w:hAnsi="Palatino Linotype"/>
          <w:sz w:val="24"/>
          <w:szCs w:val="24"/>
        </w:rPr>
        <w:t xml:space="preserve"> </w:t>
      </w:r>
      <w:r w:rsidR="00342501" w:rsidRPr="008A249A">
        <w:rPr>
          <w:rFonts w:ascii="Palatino Linotype" w:eastAsia="Calibri" w:hAnsi="Palatino Linotype" w:cs="Arial"/>
        </w:rPr>
        <w:t>Se</w:t>
      </w:r>
      <w:r w:rsidR="00342501" w:rsidRPr="008A249A">
        <w:rPr>
          <w:rFonts w:ascii="Palatino Linotype" w:eastAsia="Calibri" w:hAnsi="Palatino Linotype" w:cs="Arial"/>
          <w:b/>
        </w:rPr>
        <w:t xml:space="preserve"> </w:t>
      </w:r>
      <w:r w:rsidR="00237CAF">
        <w:rPr>
          <w:rFonts w:ascii="Palatino Linotype" w:eastAsia="Calibri" w:hAnsi="Palatino Linotype" w:cs="Arial"/>
          <w:b/>
        </w:rPr>
        <w:t>REVO</w:t>
      </w:r>
      <w:r w:rsidR="00342501" w:rsidRPr="008A249A">
        <w:rPr>
          <w:rFonts w:ascii="Palatino Linotype" w:eastAsia="Calibri" w:hAnsi="Palatino Linotype" w:cs="Arial"/>
          <w:b/>
        </w:rPr>
        <w:t>CA</w:t>
      </w:r>
      <w:r w:rsidR="00237CAF">
        <w:rPr>
          <w:rFonts w:ascii="Palatino Linotype" w:eastAsia="Calibri" w:hAnsi="Palatino Linotype" w:cs="Arial"/>
          <w:b/>
        </w:rPr>
        <w:t>N</w:t>
      </w:r>
      <w:r w:rsidR="00342501" w:rsidRPr="008A249A">
        <w:rPr>
          <w:rFonts w:ascii="Palatino Linotype" w:eastAsia="Calibri" w:hAnsi="Palatino Linotype" w:cs="Arial"/>
          <w:b/>
        </w:rPr>
        <w:t xml:space="preserve"> </w:t>
      </w:r>
      <w:r w:rsidR="00342501" w:rsidRPr="008A249A">
        <w:rPr>
          <w:rFonts w:ascii="Palatino Linotype" w:eastAsia="Calibri" w:hAnsi="Palatino Linotype" w:cs="Arial"/>
        </w:rPr>
        <w:t>la</w:t>
      </w:r>
      <w:r w:rsidR="00237CAF">
        <w:rPr>
          <w:rFonts w:ascii="Palatino Linotype" w:eastAsia="Calibri" w:hAnsi="Palatino Linotype" w:cs="Arial"/>
        </w:rPr>
        <w:t>s</w:t>
      </w:r>
      <w:r w:rsidR="00342501" w:rsidRPr="008A249A">
        <w:rPr>
          <w:rFonts w:ascii="Palatino Linotype" w:eastAsia="Calibri" w:hAnsi="Palatino Linotype" w:cs="Arial"/>
        </w:rPr>
        <w:t xml:space="preserve"> respuesta</w:t>
      </w:r>
      <w:r w:rsidR="00237CAF">
        <w:rPr>
          <w:rFonts w:ascii="Palatino Linotype" w:eastAsia="Calibri" w:hAnsi="Palatino Linotype" w:cs="Arial"/>
        </w:rPr>
        <w:t>s</w:t>
      </w:r>
      <w:r w:rsidR="00342501" w:rsidRPr="008A249A">
        <w:rPr>
          <w:rFonts w:ascii="Palatino Linotype" w:eastAsia="Calibri" w:hAnsi="Palatino Linotype" w:cs="Arial"/>
        </w:rPr>
        <w:t xml:space="preserve"> emitida</w:t>
      </w:r>
      <w:r w:rsidR="00237CAF">
        <w:rPr>
          <w:rFonts w:ascii="Palatino Linotype" w:eastAsia="Calibri" w:hAnsi="Palatino Linotype" w:cs="Arial"/>
        </w:rPr>
        <w:t>s</w:t>
      </w:r>
      <w:r>
        <w:rPr>
          <w:rFonts w:ascii="Palatino Linotype" w:eastAsia="Calibri" w:hAnsi="Palatino Linotype" w:cs="Arial"/>
        </w:rPr>
        <w:t xml:space="preserve"> por </w:t>
      </w:r>
      <w:r w:rsidR="00342501" w:rsidRPr="008A249A">
        <w:rPr>
          <w:rFonts w:ascii="Palatino Linotype" w:eastAsia="Calibri" w:hAnsi="Palatino Linotype" w:cs="Arial"/>
        </w:rPr>
        <w:t>l</w:t>
      </w:r>
      <w:r>
        <w:rPr>
          <w:rFonts w:ascii="Palatino Linotype" w:eastAsia="Calibri" w:hAnsi="Palatino Linotype" w:cs="Arial"/>
        </w:rPr>
        <w:t>os</w:t>
      </w:r>
      <w:r w:rsidR="00342501" w:rsidRPr="008A249A">
        <w:rPr>
          <w:rFonts w:ascii="Palatino Linotype" w:eastAsia="Calibri" w:hAnsi="Palatino Linotype" w:cs="Arial"/>
        </w:rPr>
        <w:t xml:space="preserve"> </w:t>
      </w:r>
      <w:r w:rsidR="00435CD3">
        <w:rPr>
          <w:rFonts w:ascii="Palatino Linotype" w:eastAsia="Calibri" w:hAnsi="Palatino Linotype" w:cs="Arial"/>
          <w:b/>
        </w:rPr>
        <w:t>Servicios Educativos Integrados al Estado de México</w:t>
      </w:r>
      <w:r w:rsidR="00342501" w:rsidRPr="008A249A">
        <w:rPr>
          <w:rFonts w:ascii="Palatino Linotype" w:eastAsia="Calibri" w:hAnsi="Palatino Linotype" w:cs="Arial"/>
          <w:b/>
        </w:rPr>
        <w:t xml:space="preserve"> </w:t>
      </w:r>
      <w:r w:rsidR="00237CAF">
        <w:rPr>
          <w:rFonts w:ascii="Palatino Linotype" w:eastAsia="Calibri" w:hAnsi="Palatino Linotype" w:cs="Arial"/>
        </w:rPr>
        <w:t>a las solicitudes de información que dieron origen a los</w:t>
      </w:r>
      <w:r w:rsidR="00F52D0F" w:rsidRPr="008A249A">
        <w:rPr>
          <w:rFonts w:ascii="Palatino Linotype" w:eastAsia="Calibri" w:hAnsi="Palatino Linotype" w:cs="Arial"/>
        </w:rPr>
        <w:t xml:space="preserve"> </w:t>
      </w:r>
      <w:r w:rsidR="00F52D0F" w:rsidRPr="00BC77D3">
        <w:rPr>
          <w:rFonts w:ascii="Palatino Linotype" w:eastAsia="Calibri" w:hAnsi="Palatino Linotype" w:cs="Arial"/>
        </w:rPr>
        <w:t>recurso</w:t>
      </w:r>
      <w:r w:rsidR="00237CAF" w:rsidRPr="00BC77D3">
        <w:rPr>
          <w:rFonts w:ascii="Palatino Linotype" w:eastAsia="Calibri" w:hAnsi="Palatino Linotype" w:cs="Arial"/>
        </w:rPr>
        <w:t>s</w:t>
      </w:r>
      <w:r w:rsidR="00F52D0F" w:rsidRPr="00BC77D3">
        <w:rPr>
          <w:rFonts w:ascii="Palatino Linotype" w:eastAsia="Calibri" w:hAnsi="Palatino Linotype" w:cs="Arial"/>
        </w:rPr>
        <w:t xml:space="preserve"> de revisión </w:t>
      </w:r>
      <w:r w:rsidR="00954CD6">
        <w:rPr>
          <w:rFonts w:ascii="Palatino Linotype" w:hAnsi="Palatino Linotype" w:cs="Arial"/>
          <w:bCs/>
        </w:rPr>
        <w:t>de referencia</w:t>
      </w:r>
      <w:r w:rsidR="00BC77D3">
        <w:rPr>
          <w:rFonts w:ascii="Palatino Linotype" w:hAnsi="Palatino Linotype" w:cs="Arial"/>
          <w:bCs/>
        </w:rPr>
        <w:t xml:space="preserve"> </w:t>
      </w:r>
      <w:r w:rsidR="00342501" w:rsidRPr="008A249A">
        <w:rPr>
          <w:rFonts w:ascii="Palatino Linotype" w:eastAsia="Calibri" w:hAnsi="Palatino Linotype" w:cs="Arial"/>
        </w:rPr>
        <w:t>y se</w:t>
      </w:r>
      <w:r w:rsidR="00342501" w:rsidRPr="008A249A">
        <w:rPr>
          <w:rFonts w:ascii="Palatino Linotype" w:eastAsia="Calibri" w:hAnsi="Palatino Linotype" w:cs="Arial"/>
          <w:b/>
        </w:rPr>
        <w:t xml:space="preserve"> ORDENA </w:t>
      </w:r>
      <w:r w:rsidR="00342501" w:rsidRPr="008A249A">
        <w:rPr>
          <w:rFonts w:ascii="Palatino Linotype" w:hAnsi="Palatino Linotype" w:cs="Arial"/>
        </w:rPr>
        <w:t>entregar vía Sistema de Acceso a la Información Mexiquense (</w:t>
      </w:r>
      <w:r w:rsidR="00342501" w:rsidRPr="00A53B47">
        <w:rPr>
          <w:rFonts w:ascii="Palatino Linotype" w:hAnsi="Palatino Linotype" w:cs="Arial"/>
          <w:b/>
        </w:rPr>
        <w:t>SAIMEX</w:t>
      </w:r>
      <w:r w:rsidR="00342501" w:rsidRPr="008A249A">
        <w:rPr>
          <w:rFonts w:ascii="Palatino Linotype" w:hAnsi="Palatino Linotype" w:cs="Arial"/>
        </w:rPr>
        <w:t>)</w:t>
      </w:r>
      <w:r w:rsidR="007F2F6F" w:rsidRPr="008A249A">
        <w:rPr>
          <w:rFonts w:ascii="Palatino Linotype" w:hAnsi="Palatino Linotype" w:cs="Arial"/>
        </w:rPr>
        <w:t>,</w:t>
      </w:r>
      <w:r w:rsidR="00E77284" w:rsidRPr="008A249A">
        <w:rPr>
          <w:rFonts w:ascii="Palatino Linotype" w:hAnsi="Palatino Linotype" w:cs="Arial"/>
        </w:rPr>
        <w:t xml:space="preserve"> </w:t>
      </w:r>
      <w:r w:rsidR="00906BB0" w:rsidRPr="008A249A">
        <w:rPr>
          <w:rFonts w:ascii="Palatino Linotype" w:hAnsi="Palatino Linotype" w:cs="Arial"/>
        </w:rPr>
        <w:t xml:space="preserve">de ser el caso </w:t>
      </w:r>
      <w:r w:rsidR="00E77284" w:rsidRPr="008A249A">
        <w:rPr>
          <w:rFonts w:ascii="Palatino Linotype" w:hAnsi="Palatino Linotype" w:cs="Arial"/>
        </w:rPr>
        <w:t>en versión pública</w:t>
      </w:r>
      <w:r>
        <w:rPr>
          <w:rFonts w:ascii="Palatino Linotype" w:hAnsi="Palatino Linotype" w:cs="Arial"/>
        </w:rPr>
        <w:t>, previa búsqueda exhaustiva y razonable</w:t>
      </w:r>
      <w:r w:rsidR="00A53B47">
        <w:rPr>
          <w:rFonts w:ascii="Palatino Linotype" w:hAnsi="Palatino Linotype" w:cs="Arial"/>
        </w:rPr>
        <w:t xml:space="preserve">, del soporte documental donde conste o se advierta </w:t>
      </w:r>
      <w:r w:rsidR="00342501" w:rsidRPr="008A249A">
        <w:rPr>
          <w:rFonts w:ascii="Palatino Linotype" w:eastAsia="MS Mincho" w:hAnsi="Palatino Linotype" w:cs="Arial"/>
          <w:color w:val="000000" w:themeColor="text1"/>
        </w:rPr>
        <w:t>la siguiente información:</w:t>
      </w:r>
    </w:p>
    <w:p w:rsidR="004E17FA" w:rsidRPr="008A249A" w:rsidRDefault="004E17FA" w:rsidP="00342501">
      <w:pPr>
        <w:spacing w:line="360" w:lineRule="auto"/>
        <w:jc w:val="both"/>
        <w:rPr>
          <w:rFonts w:ascii="Palatino Linotype" w:eastAsia="MS Mincho" w:hAnsi="Palatino Linotype" w:cs="Arial"/>
          <w:color w:val="000000" w:themeColor="text1"/>
        </w:rPr>
      </w:pPr>
    </w:p>
    <w:p w:rsidR="00251F64" w:rsidRPr="002C1296" w:rsidRDefault="00251F64" w:rsidP="00251F64">
      <w:pPr>
        <w:pStyle w:val="Prrafodelista"/>
        <w:numPr>
          <w:ilvl w:val="0"/>
          <w:numId w:val="33"/>
        </w:numPr>
        <w:spacing w:line="360" w:lineRule="auto"/>
        <w:jc w:val="both"/>
        <w:rPr>
          <w:rFonts w:ascii="Palatino Linotype" w:hAnsi="Palatino Linotype" w:cs="Arial"/>
        </w:rPr>
      </w:pPr>
      <w:r w:rsidRPr="002C1296">
        <w:rPr>
          <w:rFonts w:ascii="Palatino Linotype" w:hAnsi="Palatino Linotype" w:cs="Arial"/>
        </w:rPr>
        <w:t xml:space="preserve">Nombre, clave presupuestal y centro de trabajo o unidad administrativa de adscripción de los servidores públicos </w:t>
      </w:r>
      <w:r>
        <w:rPr>
          <w:rFonts w:ascii="Palatino Linotype" w:hAnsi="Palatino Linotype" w:cs="Arial"/>
        </w:rPr>
        <w:t>a los s</w:t>
      </w:r>
      <w:r w:rsidRPr="002C1296">
        <w:rPr>
          <w:rFonts w:ascii="Palatino Linotype" w:hAnsi="Palatino Linotype" w:cs="Arial"/>
        </w:rPr>
        <w:t>e le</w:t>
      </w:r>
      <w:r>
        <w:rPr>
          <w:rFonts w:ascii="Palatino Linotype" w:hAnsi="Palatino Linotype" w:cs="Arial"/>
        </w:rPr>
        <w:t>s</w:t>
      </w:r>
      <w:r w:rsidRPr="002C1296">
        <w:rPr>
          <w:rFonts w:ascii="Palatino Linotype" w:hAnsi="Palatino Linotype" w:cs="Arial"/>
        </w:rPr>
        <w:t xml:space="preserve"> asignaron la responsabilidad, deber, cargo, tarea u comisión de subdirector de todos los centros de trajo que están subordinados al sector educativo durante los ciclos escolares de los años</w:t>
      </w:r>
      <w:r w:rsidR="00910369">
        <w:rPr>
          <w:rFonts w:ascii="Palatino Linotype" w:hAnsi="Palatino Linotype" w:cs="Arial"/>
        </w:rPr>
        <w:t xml:space="preserve"> 2020</w:t>
      </w:r>
      <w:r w:rsidRPr="002C1296">
        <w:rPr>
          <w:rFonts w:ascii="Palatino Linotype" w:hAnsi="Palatino Linotype" w:cs="Arial"/>
        </w:rPr>
        <w:t xml:space="preserve"> a 2022.</w:t>
      </w:r>
    </w:p>
    <w:p w:rsidR="00251F64" w:rsidRPr="002C1296" w:rsidRDefault="00251F64" w:rsidP="00251F64">
      <w:pPr>
        <w:pStyle w:val="Prrafodelista"/>
        <w:spacing w:line="360" w:lineRule="auto"/>
        <w:jc w:val="both"/>
        <w:rPr>
          <w:rFonts w:ascii="Palatino Linotype" w:hAnsi="Palatino Linotype" w:cs="Arial"/>
        </w:rPr>
      </w:pPr>
    </w:p>
    <w:p w:rsidR="00251F64" w:rsidRPr="002C1296" w:rsidRDefault="00251F64" w:rsidP="00251F64">
      <w:pPr>
        <w:pStyle w:val="Prrafodelista"/>
        <w:numPr>
          <w:ilvl w:val="0"/>
          <w:numId w:val="33"/>
        </w:numPr>
        <w:spacing w:line="360" w:lineRule="auto"/>
        <w:jc w:val="both"/>
        <w:rPr>
          <w:rFonts w:ascii="Palatino Linotype" w:hAnsi="Palatino Linotype" w:cs="Arial"/>
        </w:rPr>
      </w:pPr>
      <w:r w:rsidRPr="002C1296">
        <w:rPr>
          <w:rFonts w:ascii="Palatino Linotype" w:hAnsi="Palatino Linotype" w:cs="Arial"/>
        </w:rPr>
        <w:t xml:space="preserve">Fecha en que se nombró o designó al titular o responsable de la responsabilidad, deber, cargo, tarea u comisión de subdirector de todos los centros de trajo que están subordinados al sector educativo durante los ciclos escolares de </w:t>
      </w:r>
      <w:r w:rsidR="00910369">
        <w:rPr>
          <w:rFonts w:ascii="Palatino Linotype" w:hAnsi="Palatino Linotype" w:cs="Arial"/>
        </w:rPr>
        <w:t>2020</w:t>
      </w:r>
      <w:r w:rsidRPr="002C1296">
        <w:rPr>
          <w:rFonts w:ascii="Palatino Linotype" w:hAnsi="Palatino Linotype" w:cs="Arial"/>
        </w:rPr>
        <w:t xml:space="preserve"> a 2022.</w:t>
      </w:r>
    </w:p>
    <w:p w:rsidR="00251F64" w:rsidRPr="002C1296" w:rsidRDefault="00251F64" w:rsidP="00251F64">
      <w:pPr>
        <w:pStyle w:val="Prrafodelista"/>
        <w:spacing w:line="360" w:lineRule="auto"/>
        <w:jc w:val="both"/>
        <w:rPr>
          <w:rFonts w:ascii="Palatino Linotype" w:hAnsi="Palatino Linotype" w:cs="Arial"/>
        </w:rPr>
      </w:pPr>
    </w:p>
    <w:p w:rsidR="00251F64" w:rsidRPr="002C1296" w:rsidRDefault="00251F64" w:rsidP="00251F64">
      <w:pPr>
        <w:pStyle w:val="Prrafodelista"/>
        <w:numPr>
          <w:ilvl w:val="0"/>
          <w:numId w:val="33"/>
        </w:numPr>
        <w:spacing w:line="360" w:lineRule="auto"/>
        <w:jc w:val="both"/>
        <w:rPr>
          <w:rFonts w:ascii="Palatino Linotype" w:hAnsi="Palatino Linotype" w:cs="Arial"/>
        </w:rPr>
      </w:pPr>
      <w:r w:rsidRPr="002C1296">
        <w:rPr>
          <w:rFonts w:ascii="Palatino Linotype" w:hAnsi="Palatino Linotype" w:cs="Arial"/>
        </w:rPr>
        <w:lastRenderedPageBreak/>
        <w:t>Nombre, clave presupuestal, centro de trabajo u unidad administrativa de adscripción</w:t>
      </w:r>
      <w:r>
        <w:rPr>
          <w:rFonts w:ascii="Palatino Linotype" w:hAnsi="Palatino Linotype" w:cs="Arial"/>
        </w:rPr>
        <w:t>, fecha de nombramiento</w:t>
      </w:r>
      <w:r w:rsidR="00A53B47">
        <w:rPr>
          <w:rFonts w:ascii="Palatino Linotype" w:hAnsi="Palatino Linotype" w:cs="Arial"/>
        </w:rPr>
        <w:t>,</w:t>
      </w:r>
      <w:r w:rsidRPr="002C1296">
        <w:rPr>
          <w:rFonts w:ascii="Palatino Linotype" w:hAnsi="Palatino Linotype" w:cs="Arial"/>
        </w:rPr>
        <w:t xml:space="preserve"> de todos los servidores públicos que </w:t>
      </w:r>
      <w:r>
        <w:rPr>
          <w:rFonts w:ascii="Palatino Linotype" w:hAnsi="Palatino Linotype" w:cs="Arial"/>
        </w:rPr>
        <w:t xml:space="preserve">se </w:t>
      </w:r>
      <w:r w:rsidRPr="002C1296">
        <w:rPr>
          <w:rFonts w:ascii="Palatino Linotype" w:hAnsi="Palatino Linotype" w:cs="Arial"/>
        </w:rPr>
        <w:t>le</w:t>
      </w:r>
      <w:r>
        <w:rPr>
          <w:rFonts w:ascii="Palatino Linotype" w:hAnsi="Palatino Linotype" w:cs="Arial"/>
        </w:rPr>
        <w:t>s asignó</w:t>
      </w:r>
      <w:r w:rsidRPr="002C1296">
        <w:rPr>
          <w:rFonts w:ascii="Palatino Linotype" w:hAnsi="Palatino Linotype" w:cs="Arial"/>
        </w:rPr>
        <w:t xml:space="preserve"> la responsabilidad, deber, cargo, tarea u comisión de subdirector</w:t>
      </w:r>
      <w:r w:rsidR="00A53B47">
        <w:rPr>
          <w:rFonts w:ascii="Palatino Linotype" w:hAnsi="Palatino Linotype" w:cs="Arial"/>
        </w:rPr>
        <w:t xml:space="preserve">, </w:t>
      </w:r>
      <w:r w:rsidR="00A53B47" w:rsidRPr="002C1296">
        <w:rPr>
          <w:rFonts w:ascii="Palatino Linotype" w:hAnsi="Palatino Linotype" w:cs="Arial"/>
        </w:rPr>
        <w:t>durante los ciclos escolares de 2018 a 2022.</w:t>
      </w:r>
    </w:p>
    <w:p w:rsidR="00251F64" w:rsidRPr="002C1296" w:rsidRDefault="00251F64" w:rsidP="00251F64">
      <w:pPr>
        <w:pStyle w:val="Prrafodelista"/>
        <w:spacing w:line="360" w:lineRule="auto"/>
        <w:jc w:val="both"/>
        <w:rPr>
          <w:rFonts w:ascii="Palatino Linotype" w:hAnsi="Palatino Linotype" w:cs="Arial"/>
        </w:rPr>
      </w:pPr>
    </w:p>
    <w:p w:rsidR="006D744D" w:rsidRDefault="006D744D" w:rsidP="006D744D">
      <w:pPr>
        <w:spacing w:line="360" w:lineRule="auto"/>
        <w:jc w:val="both"/>
        <w:rPr>
          <w:rFonts w:ascii="Palatino Linotype" w:eastAsia="Calibri" w:hAnsi="Palatino Linotype" w:cs="Arial"/>
          <w:b/>
        </w:rPr>
      </w:pPr>
      <w:r w:rsidRPr="008A249A">
        <w:rPr>
          <w:rFonts w:ascii="Palatino Linotype" w:eastAsia="Calibri" w:hAnsi="Palatino Linotype" w:cs="Arial"/>
        </w:rPr>
        <w:t xml:space="preserve">Para efectos de lo anterior, se deberá emitir el Acuerdo del Comité de Transparencia en términos de los artículos 49, fracción VIII y 132, fracción II de la Ley de Transparencia y Acceso a la Información Pública del Estado de México y Municipios, en el que funde y motive las razones sobre los datos que se supriman o eliminen dentro del soporte documental respectivo objeto de las versiones públicas que se formulen y se pongan a disposición de </w:t>
      </w:r>
      <w:r w:rsidRPr="008A249A">
        <w:rPr>
          <w:rFonts w:ascii="Palatino Linotype" w:eastAsia="Calibri" w:hAnsi="Palatino Linotype" w:cs="Arial"/>
          <w:b/>
        </w:rPr>
        <w:t>EL RECURRENTE.</w:t>
      </w:r>
    </w:p>
    <w:p w:rsidR="00BC77D3" w:rsidRPr="008A249A" w:rsidRDefault="00BC77D3" w:rsidP="006D744D">
      <w:pPr>
        <w:spacing w:line="360" w:lineRule="auto"/>
        <w:jc w:val="both"/>
        <w:rPr>
          <w:rFonts w:ascii="Palatino Linotype" w:eastAsia="Calibri" w:hAnsi="Palatino Linotype" w:cs="Arial"/>
          <w:b/>
        </w:rPr>
      </w:pPr>
    </w:p>
    <w:p w:rsidR="00BC77D3" w:rsidRDefault="00BC77D3" w:rsidP="00BC77D3">
      <w:pPr>
        <w:spacing w:line="360" w:lineRule="auto"/>
        <w:jc w:val="both"/>
        <w:rPr>
          <w:rFonts w:ascii="Palatino Linotype" w:eastAsia="Calibri" w:hAnsi="Palatino Linotype" w:cs="Arial"/>
          <w:color w:val="000000" w:themeColor="text1"/>
        </w:rPr>
      </w:pPr>
      <w:r w:rsidRPr="00126DD3">
        <w:rPr>
          <w:rFonts w:ascii="Palatino Linotype" w:hAnsi="Palatino Linotype"/>
        </w:rPr>
        <w:t>Para el caso que la</w:t>
      </w:r>
      <w:r>
        <w:rPr>
          <w:rFonts w:ascii="Palatino Linotype" w:hAnsi="Palatino Linotype"/>
        </w:rPr>
        <w:t xml:space="preserve"> información de</w:t>
      </w:r>
      <w:r w:rsidR="00A53B47">
        <w:rPr>
          <w:rFonts w:ascii="Palatino Linotype" w:hAnsi="Palatino Linotype"/>
        </w:rPr>
        <w:t xml:space="preserve"> </w:t>
      </w:r>
      <w:r>
        <w:rPr>
          <w:rFonts w:ascii="Palatino Linotype" w:hAnsi="Palatino Linotype"/>
        </w:rPr>
        <w:t>l</w:t>
      </w:r>
      <w:r w:rsidR="00A53B47">
        <w:rPr>
          <w:rFonts w:ascii="Palatino Linotype" w:hAnsi="Palatino Linotype"/>
        </w:rPr>
        <w:t>os</w:t>
      </w:r>
      <w:r w:rsidRPr="00126DD3">
        <w:rPr>
          <w:rFonts w:ascii="Palatino Linotype" w:hAnsi="Palatino Linotype"/>
        </w:rPr>
        <w:t xml:space="preserve"> </w:t>
      </w:r>
      <w:r w:rsidR="00A53B47" w:rsidRPr="00A53B47">
        <w:rPr>
          <w:rFonts w:ascii="Palatino Linotype" w:hAnsi="Palatino Linotype"/>
        </w:rPr>
        <w:t>incisos anterior</w:t>
      </w:r>
      <w:r w:rsidRPr="00126DD3">
        <w:rPr>
          <w:rFonts w:ascii="Palatino Linotype" w:hAnsi="Palatino Linotype"/>
          <w:b/>
        </w:rPr>
        <w:t xml:space="preserve">, </w:t>
      </w:r>
      <w:r w:rsidRPr="00126DD3">
        <w:rPr>
          <w:rFonts w:ascii="Palatino Linotype" w:eastAsia="Calibri" w:hAnsi="Palatino Linotype" w:cs="Arial"/>
          <w:color w:val="000000" w:themeColor="text1"/>
        </w:rPr>
        <w:t xml:space="preserve">no haya </w:t>
      </w:r>
      <w:r w:rsidR="0065769F">
        <w:rPr>
          <w:rFonts w:ascii="Palatino Linotype" w:eastAsia="Calibri" w:hAnsi="Palatino Linotype" w:cs="Arial"/>
          <w:color w:val="000000" w:themeColor="text1"/>
        </w:rPr>
        <w:t>generado, poseído o administrado</w:t>
      </w:r>
      <w:r w:rsidR="0098487B">
        <w:rPr>
          <w:rFonts w:ascii="Palatino Linotype" w:eastAsia="Calibri" w:hAnsi="Palatino Linotype" w:cs="Arial"/>
          <w:color w:val="000000" w:themeColor="text1"/>
        </w:rPr>
        <w:t xml:space="preserve"> información</w:t>
      </w:r>
      <w:r w:rsidRPr="00126DD3">
        <w:rPr>
          <w:rFonts w:ascii="Palatino Linotype" w:eastAsia="Calibri" w:hAnsi="Palatino Linotype" w:cs="Arial"/>
          <w:color w:val="000000" w:themeColor="text1"/>
        </w:rPr>
        <w:t xml:space="preserve">, el </w:t>
      </w:r>
      <w:r w:rsidRPr="00126DD3">
        <w:rPr>
          <w:rFonts w:ascii="Palatino Linotype" w:eastAsia="Calibri" w:hAnsi="Palatino Linotype" w:cs="Arial"/>
          <w:b/>
          <w:color w:val="000000" w:themeColor="text1"/>
        </w:rPr>
        <w:t>SUJETO OBLIGADO</w:t>
      </w:r>
      <w:r w:rsidRPr="00126DD3">
        <w:rPr>
          <w:rFonts w:ascii="Palatino Linotype" w:eastAsia="Calibri" w:hAnsi="Palatino Linotype" w:cs="Arial"/>
          <w:color w:val="000000" w:themeColor="text1"/>
        </w:rPr>
        <w:t>, deberá manifestar de manera precisa y clara las razones que expliquen las causas por las cuales no se haya generado, poseído o administrado.</w:t>
      </w:r>
    </w:p>
    <w:p w:rsidR="00E927AB" w:rsidRDefault="00E927AB" w:rsidP="00E927AB">
      <w:pPr>
        <w:pStyle w:val="Prrafodelista"/>
        <w:shd w:val="clear" w:color="auto" w:fill="FFFFFF"/>
        <w:tabs>
          <w:tab w:val="left" w:pos="0"/>
        </w:tabs>
        <w:spacing w:line="360" w:lineRule="auto"/>
        <w:ind w:left="0" w:right="51"/>
        <w:jc w:val="both"/>
        <w:rPr>
          <w:rFonts w:ascii="Palatino Linotype" w:hAnsi="Palatino Linotype"/>
          <w:i/>
        </w:rPr>
      </w:pPr>
    </w:p>
    <w:p w:rsidR="004E17FA" w:rsidRPr="008A249A" w:rsidRDefault="00251F64" w:rsidP="00E927AB">
      <w:pPr>
        <w:autoSpaceDE w:val="0"/>
        <w:autoSpaceDN w:val="0"/>
        <w:adjustRightInd w:val="0"/>
        <w:spacing w:line="360" w:lineRule="auto"/>
        <w:ind w:right="51"/>
        <w:jc w:val="both"/>
        <w:rPr>
          <w:rFonts w:ascii="Palatino Linotype" w:hAnsi="Palatino Linotype"/>
          <w:color w:val="222222"/>
          <w:shd w:val="clear" w:color="auto" w:fill="FFFFFF"/>
        </w:rPr>
      </w:pPr>
      <w:r>
        <w:rPr>
          <w:rFonts w:ascii="Palatino Linotype" w:eastAsia="Palatino Linotype" w:hAnsi="Palatino Linotype" w:cs="Palatino Linotype"/>
          <w:b/>
        </w:rPr>
        <w:t>QUINT</w:t>
      </w:r>
      <w:r w:rsidR="004E17FA" w:rsidRPr="008A249A">
        <w:rPr>
          <w:rFonts w:ascii="Palatino Linotype" w:eastAsia="Palatino Linotype" w:hAnsi="Palatino Linotype" w:cs="Palatino Linotype"/>
          <w:b/>
        </w:rPr>
        <w:t xml:space="preserve">O. </w:t>
      </w:r>
      <w:r w:rsidR="00CE1AE2" w:rsidRPr="00832D99">
        <w:rPr>
          <w:rFonts w:ascii="Palatino Linotype" w:hAnsi="Palatino Linotype"/>
          <w:b/>
        </w:rPr>
        <w:t xml:space="preserve">Notifíquese </w:t>
      </w:r>
      <w:r w:rsidR="00CE1AE2" w:rsidRPr="00832D99">
        <w:rPr>
          <w:rFonts w:ascii="Palatino Linotype" w:hAnsi="Palatino Linotype"/>
        </w:rPr>
        <w:t xml:space="preserve">la presente resolución al Titular de la Unidad de Transparencia del Sujeto Obligado, vía SAIMEX, para que conforme al artículo 186 último párrafo, 189 segundo párrafo y 194 de la Ley de Transparencia y Acceso a la Información Pública del Estado de México y Municipios; dé cumplimiento a lo </w:t>
      </w:r>
      <w:r w:rsidR="00CE1AE2" w:rsidRPr="00832D99">
        <w:rPr>
          <w:rFonts w:ascii="Palatino Linotype" w:hAnsi="Palatino Linotype"/>
          <w:b/>
        </w:rPr>
        <w:t>ordenado dentro del plazo de diez días hábiles,</w:t>
      </w:r>
      <w:r w:rsidR="00CE1AE2" w:rsidRPr="00832D99">
        <w:rPr>
          <w:rFonts w:ascii="Palatino Linotype" w:hAnsi="Palatino Linotype"/>
        </w:rPr>
        <w:t xml:space="preserve"> e informe a este Instituto en un plazo de tres días hábiles siguientes sobre el cumplimiento dado a la presente y, se le apercibe que en caso de negarse a cumplir la presente resolución o hacerlo de </w:t>
      </w:r>
      <w:r w:rsidR="00CE1AE2" w:rsidRPr="00832D99">
        <w:rPr>
          <w:rFonts w:ascii="Palatino Linotype" w:hAnsi="Palatino Linotype"/>
        </w:rPr>
        <w:lastRenderedPageBreak/>
        <w:t>manera parcial, se le impondrá una medida de apremio de conformidad con lo previsto en los artículos 198, 200, fracción III; 214, 215 y 216 de la Ley  de Transparencia y Acceso a la Información Pública del Estado de México y Municipios.</w:t>
      </w:r>
    </w:p>
    <w:p w:rsidR="004E17FA" w:rsidRPr="008A249A" w:rsidRDefault="004E17FA" w:rsidP="004E17FA">
      <w:pPr>
        <w:autoSpaceDE w:val="0"/>
        <w:autoSpaceDN w:val="0"/>
        <w:adjustRightInd w:val="0"/>
        <w:spacing w:line="360" w:lineRule="auto"/>
        <w:ind w:right="49"/>
        <w:jc w:val="both"/>
        <w:rPr>
          <w:rFonts w:ascii="Palatino Linotype" w:hAnsi="Palatino Linotype"/>
          <w:color w:val="222222"/>
          <w:shd w:val="clear" w:color="auto" w:fill="FFFFFF"/>
        </w:rPr>
      </w:pPr>
    </w:p>
    <w:p w:rsidR="004E17FA" w:rsidRPr="008A249A" w:rsidRDefault="00251F64" w:rsidP="004E17FA">
      <w:pPr>
        <w:spacing w:line="360" w:lineRule="auto"/>
        <w:jc w:val="both"/>
        <w:rPr>
          <w:rFonts w:ascii="Palatino Linotype" w:eastAsia="Calibri" w:hAnsi="Palatino Linotype" w:cs="Arial"/>
          <w:bCs/>
        </w:rPr>
      </w:pPr>
      <w:r>
        <w:rPr>
          <w:rFonts w:ascii="Palatino Linotype" w:hAnsi="Palatino Linotype" w:cs="Arial"/>
          <w:b/>
        </w:rPr>
        <w:t>SEX</w:t>
      </w:r>
      <w:r w:rsidR="004E17FA" w:rsidRPr="008A249A">
        <w:rPr>
          <w:rFonts w:ascii="Palatino Linotype" w:hAnsi="Palatino Linotype" w:cs="Arial"/>
          <w:b/>
        </w:rPr>
        <w:t xml:space="preserve">TO. </w:t>
      </w:r>
      <w:r w:rsidR="004E17FA" w:rsidRPr="008A249A">
        <w:rPr>
          <w:rFonts w:ascii="Palatino Linotype" w:eastAsia="Calibri" w:hAnsi="Palatino Linotype" w:cs="Arial"/>
          <w:bCs/>
        </w:rPr>
        <w:t>De conformidad con el artículo 198 de la Ley de Transparencia y Acceso a la Información Pública del Estado de México y Municipios, de considerarlo procedente, el Sujeto Obligado de manera fundada y motivada, podrá solicitar una ampliación de plazo para el cumplimiento de la presente resolución.</w:t>
      </w:r>
    </w:p>
    <w:p w:rsidR="004E17FA" w:rsidRPr="008A249A" w:rsidRDefault="004E17FA" w:rsidP="004E17FA">
      <w:pPr>
        <w:spacing w:line="360" w:lineRule="auto"/>
        <w:jc w:val="both"/>
        <w:rPr>
          <w:rFonts w:ascii="Palatino Linotype" w:eastAsia="Calibri" w:hAnsi="Palatino Linotype" w:cs="Arial"/>
          <w:bCs/>
        </w:rPr>
      </w:pPr>
    </w:p>
    <w:p w:rsidR="004E17FA" w:rsidRPr="008A249A" w:rsidRDefault="00251F64" w:rsidP="004E17FA">
      <w:pPr>
        <w:autoSpaceDE w:val="0"/>
        <w:autoSpaceDN w:val="0"/>
        <w:adjustRightInd w:val="0"/>
        <w:spacing w:line="360" w:lineRule="auto"/>
        <w:ind w:right="49"/>
        <w:jc w:val="both"/>
        <w:rPr>
          <w:rFonts w:ascii="Palatino Linotype" w:hAnsi="Palatino Linotype"/>
        </w:rPr>
      </w:pPr>
      <w:r>
        <w:rPr>
          <w:rFonts w:ascii="Palatino Linotype" w:hAnsi="Palatino Linotype" w:cs="Arial"/>
          <w:b/>
        </w:rPr>
        <w:t>SÉPTIMO</w:t>
      </w:r>
      <w:r w:rsidR="004E17FA" w:rsidRPr="008A249A">
        <w:rPr>
          <w:rFonts w:ascii="Palatino Linotype" w:hAnsi="Palatino Linotype" w:cs="Arial"/>
          <w:b/>
        </w:rPr>
        <w:t xml:space="preserve">. </w:t>
      </w:r>
      <w:r w:rsidR="004E17FA" w:rsidRPr="008A249A">
        <w:rPr>
          <w:rFonts w:ascii="Palatino Linotype" w:hAnsi="Palatino Linotype"/>
          <w:b/>
          <w:bCs/>
          <w:color w:val="222222"/>
        </w:rPr>
        <w:t xml:space="preserve">Notifíquese </w:t>
      </w:r>
      <w:r w:rsidR="004E17FA" w:rsidRPr="008A249A">
        <w:rPr>
          <w:rFonts w:ascii="Palatino Linotype" w:hAnsi="Palatino Linotype"/>
          <w:bCs/>
          <w:color w:val="222222"/>
        </w:rPr>
        <w:t>a</w:t>
      </w:r>
      <w:r w:rsidR="006C3BA9" w:rsidRPr="008A249A">
        <w:rPr>
          <w:rFonts w:ascii="Palatino Linotype" w:hAnsi="Palatino Linotype"/>
        </w:rPr>
        <w:t>l</w:t>
      </w:r>
      <w:r w:rsidR="004E17FA" w:rsidRPr="008A249A">
        <w:rPr>
          <w:rFonts w:ascii="Palatino Linotype" w:eastAsia="Calibri" w:hAnsi="Palatino Linotype" w:cs="Arial"/>
          <w:b/>
        </w:rPr>
        <w:t xml:space="preserve"> RECURRENTE</w:t>
      </w:r>
      <w:r w:rsidR="004E17FA" w:rsidRPr="008A249A">
        <w:rPr>
          <w:rFonts w:ascii="Palatino Linotype" w:hAnsi="Palatino Linotype"/>
        </w:rPr>
        <w:t xml:space="preserve"> la presente resolución, vía SAIMEX.</w:t>
      </w:r>
    </w:p>
    <w:p w:rsidR="00906BB0" w:rsidRPr="008A249A" w:rsidRDefault="00906BB0" w:rsidP="004E17FA">
      <w:pPr>
        <w:autoSpaceDE w:val="0"/>
        <w:autoSpaceDN w:val="0"/>
        <w:adjustRightInd w:val="0"/>
        <w:spacing w:line="360" w:lineRule="auto"/>
        <w:ind w:right="49"/>
        <w:jc w:val="both"/>
        <w:rPr>
          <w:rFonts w:ascii="Palatino Linotype" w:hAnsi="Palatino Linotype"/>
        </w:rPr>
      </w:pPr>
    </w:p>
    <w:p w:rsidR="004E17FA" w:rsidRPr="008A249A" w:rsidRDefault="00251F64" w:rsidP="004E17FA">
      <w:pPr>
        <w:autoSpaceDE w:val="0"/>
        <w:autoSpaceDN w:val="0"/>
        <w:adjustRightInd w:val="0"/>
        <w:spacing w:line="360" w:lineRule="auto"/>
        <w:ind w:right="49"/>
        <w:jc w:val="both"/>
        <w:rPr>
          <w:rFonts w:ascii="Palatino Linotype" w:eastAsia="MS Mincho" w:hAnsi="Palatino Linotype"/>
        </w:rPr>
      </w:pPr>
      <w:r>
        <w:rPr>
          <w:rFonts w:ascii="Palatino Linotype" w:eastAsia="MS Mincho" w:hAnsi="Palatino Linotype"/>
          <w:b/>
        </w:rPr>
        <w:t>OCTAV</w:t>
      </w:r>
      <w:r w:rsidR="004E17FA" w:rsidRPr="008A249A">
        <w:rPr>
          <w:rFonts w:ascii="Palatino Linotype" w:eastAsia="MS Mincho" w:hAnsi="Palatino Linotype"/>
          <w:b/>
        </w:rPr>
        <w:t>O.</w:t>
      </w:r>
      <w:r w:rsidR="004E17FA" w:rsidRPr="008A249A">
        <w:rPr>
          <w:rFonts w:ascii="Palatino Linotype" w:eastAsia="MS Mincho" w:hAnsi="Palatino Linotype"/>
        </w:rPr>
        <w:t xml:space="preserve"> Se hace del conocimiento de</w:t>
      </w:r>
      <w:r w:rsidR="006C3BA9" w:rsidRPr="008A249A">
        <w:rPr>
          <w:rFonts w:ascii="Palatino Linotype" w:eastAsia="MS Mincho" w:hAnsi="Palatino Linotype"/>
        </w:rPr>
        <w:t xml:space="preserve">l </w:t>
      </w:r>
      <w:r w:rsidR="004E17FA" w:rsidRPr="008A249A">
        <w:rPr>
          <w:rFonts w:ascii="Palatino Linotype" w:eastAsia="Calibri" w:hAnsi="Palatino Linotype" w:cs="Arial"/>
          <w:b/>
        </w:rPr>
        <w:t>RECURRENTE</w:t>
      </w:r>
      <w:r w:rsidR="004E17FA" w:rsidRPr="008A249A">
        <w:rPr>
          <w:rFonts w:ascii="Palatino Linotype" w:hAnsi="Palatino Linotype"/>
        </w:rPr>
        <w:t xml:space="preserve"> </w:t>
      </w:r>
      <w:r w:rsidR="004E17FA" w:rsidRPr="008A249A">
        <w:rPr>
          <w:rFonts w:ascii="Palatino Linotype" w:eastAsia="MS Mincho" w:hAnsi="Palatino Linotype"/>
        </w:rPr>
        <w:t>que, de conformidad con lo establecido en el artículo 196 de la Ley de Transparencia y Acceso a la Información Pública del Estado de México y Municipios, en caso de que considere que la resolución le cause algún perjuicio podrá impugnarla </w:t>
      </w:r>
      <w:r w:rsidR="004E17FA" w:rsidRPr="008A249A">
        <w:rPr>
          <w:rFonts w:ascii="Palatino Linotype" w:eastAsia="MS Mincho" w:hAnsi="Palatino Linotype"/>
          <w:bCs/>
        </w:rPr>
        <w:t>vía juicio de amparo</w:t>
      </w:r>
      <w:r w:rsidR="004E17FA" w:rsidRPr="008A249A">
        <w:rPr>
          <w:rFonts w:ascii="Palatino Linotype" w:eastAsia="MS Mincho" w:hAnsi="Palatino Linotype"/>
        </w:rPr>
        <w:t> en los términos de las leyes aplicables.</w:t>
      </w:r>
    </w:p>
    <w:p w:rsidR="0055241E" w:rsidRDefault="0055241E" w:rsidP="0055241E">
      <w:pPr>
        <w:spacing w:before="240" w:after="360" w:line="360" w:lineRule="auto"/>
        <w:jc w:val="both"/>
        <w:rPr>
          <w:rFonts w:ascii="Palatino Linotype" w:hAnsi="Palatino Linotype"/>
          <w:color w:val="222222"/>
          <w:lang w:val="es-ES" w:eastAsia="es-MX"/>
        </w:rPr>
      </w:pPr>
      <w:r>
        <w:rPr>
          <w:rFonts w:ascii="Palatino Linotype" w:hAnsi="Palatino Linotype"/>
        </w:rPr>
        <w:t xml:space="preserve">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w:t>
      </w:r>
      <w:r>
        <w:rPr>
          <w:rFonts w:ascii="Palatino Linotype" w:hAnsi="Palatino Linotype"/>
        </w:rPr>
        <w:lastRenderedPageBreak/>
        <w:t xml:space="preserve">RAMÍREZ PEÑA EN LA TRIGÉSIMA  PRIMERA SESIÓN ORDINARIA CELEBRADA EL TREINTA </w:t>
      </w:r>
      <w:r w:rsidR="00CE1AE2">
        <w:rPr>
          <w:rFonts w:ascii="Palatino Linotype" w:hAnsi="Palatino Linotype"/>
        </w:rPr>
        <w:t xml:space="preserve">(30) </w:t>
      </w:r>
      <w:r>
        <w:rPr>
          <w:rFonts w:ascii="Palatino Linotype" w:hAnsi="Palatino Linotype"/>
        </w:rPr>
        <w:t>DE AGOSTO DE DOS MIL VEINTITRÉS, ANTE EL SECRETARIO TÉCNICO DEL PLENO ALEXIS TAPIA RAMÍREZ.</w:t>
      </w:r>
    </w:p>
    <w:p w:rsidR="009F09BC" w:rsidRPr="008A249A" w:rsidRDefault="009F09BC" w:rsidP="009F09BC">
      <w:pPr>
        <w:spacing w:line="360" w:lineRule="auto"/>
        <w:jc w:val="both"/>
        <w:rPr>
          <w:rFonts w:ascii="Palatino Linotype" w:hAnsi="Palatino Linotype"/>
        </w:rPr>
      </w:pPr>
    </w:p>
    <w:p w:rsidR="009F09BC" w:rsidRPr="008A249A" w:rsidRDefault="009F09BC" w:rsidP="009F09BC">
      <w:pPr>
        <w:spacing w:line="360" w:lineRule="auto"/>
        <w:jc w:val="both"/>
        <w:rPr>
          <w:rFonts w:ascii="Palatino Linotype" w:hAnsi="Palatino Linotype"/>
        </w:rPr>
      </w:pPr>
    </w:p>
    <w:p w:rsidR="009F09BC" w:rsidRPr="008A249A" w:rsidRDefault="009F09BC" w:rsidP="009F09BC">
      <w:pPr>
        <w:spacing w:line="360" w:lineRule="auto"/>
        <w:jc w:val="both"/>
        <w:rPr>
          <w:rFonts w:ascii="Palatino Linotype" w:hAnsi="Palatino Linotype"/>
        </w:rPr>
      </w:pPr>
    </w:p>
    <w:p w:rsidR="009F09BC" w:rsidRPr="008A249A" w:rsidRDefault="009F09BC" w:rsidP="009F09BC">
      <w:pPr>
        <w:spacing w:line="360" w:lineRule="auto"/>
        <w:jc w:val="both"/>
        <w:rPr>
          <w:rFonts w:ascii="Palatino Linotype" w:hAnsi="Palatino Linotype"/>
        </w:rPr>
      </w:pPr>
    </w:p>
    <w:p w:rsidR="009F09BC" w:rsidRPr="008A249A" w:rsidRDefault="009F09BC" w:rsidP="009F09BC">
      <w:pPr>
        <w:spacing w:line="360" w:lineRule="auto"/>
        <w:jc w:val="both"/>
        <w:rPr>
          <w:rFonts w:ascii="Palatino Linotype" w:hAnsi="Palatino Linotype"/>
        </w:rPr>
      </w:pPr>
    </w:p>
    <w:p w:rsidR="009F09BC" w:rsidRPr="008A249A" w:rsidRDefault="009F09BC" w:rsidP="009F09BC">
      <w:pPr>
        <w:spacing w:line="360" w:lineRule="auto"/>
        <w:jc w:val="both"/>
        <w:rPr>
          <w:rFonts w:ascii="Palatino Linotype" w:hAnsi="Palatino Linotype"/>
        </w:rPr>
      </w:pPr>
    </w:p>
    <w:p w:rsidR="009F09BC" w:rsidRPr="008A249A" w:rsidRDefault="009F09BC" w:rsidP="009F09BC">
      <w:pPr>
        <w:spacing w:line="360" w:lineRule="auto"/>
        <w:jc w:val="both"/>
        <w:rPr>
          <w:rFonts w:ascii="Palatino Linotype" w:hAnsi="Palatino Linotype"/>
        </w:rPr>
      </w:pPr>
    </w:p>
    <w:p w:rsidR="009F09BC" w:rsidRPr="008A249A" w:rsidRDefault="009F09BC" w:rsidP="009F09BC">
      <w:pPr>
        <w:spacing w:line="360" w:lineRule="auto"/>
        <w:jc w:val="both"/>
        <w:rPr>
          <w:rFonts w:ascii="Palatino Linotype" w:hAnsi="Palatino Linotype"/>
        </w:rPr>
      </w:pPr>
    </w:p>
    <w:p w:rsidR="009F09BC" w:rsidRPr="008A249A" w:rsidRDefault="009F09BC" w:rsidP="009F09BC">
      <w:pPr>
        <w:spacing w:line="360" w:lineRule="auto"/>
        <w:jc w:val="both"/>
        <w:rPr>
          <w:rFonts w:ascii="Palatino Linotype" w:hAnsi="Palatino Linotype"/>
        </w:rPr>
      </w:pPr>
    </w:p>
    <w:p w:rsidR="009F09BC" w:rsidRPr="008A249A" w:rsidRDefault="009F09BC" w:rsidP="009F09BC">
      <w:pPr>
        <w:rPr>
          <w:rFonts w:ascii="Palatino Linotype" w:hAnsi="Palatino Linotype"/>
        </w:rPr>
      </w:pPr>
    </w:p>
    <w:p w:rsidR="009F09BC" w:rsidRPr="008A249A" w:rsidRDefault="009F09BC" w:rsidP="009F09BC">
      <w:pPr>
        <w:rPr>
          <w:rFonts w:ascii="Palatino Linotype" w:hAnsi="Palatino Linotype"/>
        </w:rPr>
      </w:pPr>
    </w:p>
    <w:p w:rsidR="009F09BC" w:rsidRPr="008A249A" w:rsidRDefault="009F09BC" w:rsidP="009F09BC">
      <w:pPr>
        <w:rPr>
          <w:rFonts w:ascii="Palatino Linotype" w:hAnsi="Palatino Linotype"/>
        </w:rPr>
      </w:pPr>
    </w:p>
    <w:p w:rsidR="009F09BC" w:rsidRPr="008A249A" w:rsidRDefault="009F09BC" w:rsidP="009F09BC">
      <w:pPr>
        <w:rPr>
          <w:rFonts w:ascii="Palatino Linotype" w:hAnsi="Palatino Linotype"/>
        </w:rPr>
      </w:pPr>
    </w:p>
    <w:p w:rsidR="009F09BC" w:rsidRPr="008A249A" w:rsidRDefault="009F09BC" w:rsidP="009F09BC">
      <w:pPr>
        <w:rPr>
          <w:rFonts w:ascii="Palatino Linotype" w:hAnsi="Palatino Linotype"/>
        </w:rPr>
      </w:pPr>
    </w:p>
    <w:p w:rsidR="009F09BC" w:rsidRPr="008A249A" w:rsidRDefault="009F09BC" w:rsidP="009F09BC">
      <w:pPr>
        <w:rPr>
          <w:rFonts w:ascii="Palatino Linotype" w:hAnsi="Palatino Linotype"/>
        </w:rPr>
      </w:pPr>
    </w:p>
    <w:p w:rsidR="009F09BC" w:rsidRPr="008A249A" w:rsidRDefault="009F09BC" w:rsidP="009F09BC">
      <w:pPr>
        <w:rPr>
          <w:rFonts w:ascii="Palatino Linotype" w:hAnsi="Palatino Linotype"/>
        </w:rPr>
      </w:pPr>
    </w:p>
    <w:p w:rsidR="009F09BC" w:rsidRPr="008A249A" w:rsidRDefault="009F09BC" w:rsidP="009F09BC">
      <w:pPr>
        <w:tabs>
          <w:tab w:val="left" w:pos="3374"/>
        </w:tabs>
        <w:rPr>
          <w:rFonts w:ascii="Palatino Linotype" w:hAnsi="Palatino Linotype"/>
        </w:rPr>
      </w:pPr>
      <w:r w:rsidRPr="008A249A">
        <w:rPr>
          <w:rFonts w:ascii="Palatino Linotype" w:hAnsi="Palatino Linotype"/>
        </w:rPr>
        <w:tab/>
      </w:r>
    </w:p>
    <w:p w:rsidR="0074110E" w:rsidRPr="008A249A" w:rsidRDefault="0074110E" w:rsidP="009F09BC">
      <w:pPr>
        <w:tabs>
          <w:tab w:val="left" w:pos="3374"/>
        </w:tabs>
        <w:rPr>
          <w:rFonts w:ascii="Palatino Linotype" w:hAnsi="Palatino Linotype"/>
        </w:rPr>
      </w:pPr>
    </w:p>
    <w:p w:rsidR="0074110E" w:rsidRPr="008A249A" w:rsidRDefault="0074110E" w:rsidP="009F09BC">
      <w:pPr>
        <w:tabs>
          <w:tab w:val="left" w:pos="3374"/>
        </w:tabs>
        <w:rPr>
          <w:rFonts w:ascii="Palatino Linotype" w:hAnsi="Palatino Linotype"/>
        </w:rPr>
      </w:pPr>
    </w:p>
    <w:p w:rsidR="0074110E" w:rsidRPr="008A249A" w:rsidRDefault="0074110E" w:rsidP="009F09BC">
      <w:pPr>
        <w:tabs>
          <w:tab w:val="left" w:pos="3374"/>
        </w:tabs>
        <w:rPr>
          <w:rFonts w:ascii="Palatino Linotype" w:hAnsi="Palatino Linotype"/>
        </w:rPr>
      </w:pPr>
    </w:p>
    <w:p w:rsidR="0074110E" w:rsidRPr="008A249A" w:rsidRDefault="0074110E" w:rsidP="009F09BC">
      <w:pPr>
        <w:tabs>
          <w:tab w:val="left" w:pos="3374"/>
        </w:tabs>
        <w:rPr>
          <w:rFonts w:ascii="Palatino Linotype" w:hAnsi="Palatino Linotype"/>
        </w:rPr>
      </w:pPr>
    </w:p>
    <w:p w:rsidR="0074110E" w:rsidRPr="008A249A" w:rsidRDefault="0074110E" w:rsidP="009F09BC">
      <w:pPr>
        <w:tabs>
          <w:tab w:val="left" w:pos="3374"/>
        </w:tabs>
        <w:rPr>
          <w:rFonts w:ascii="Palatino Linotype" w:hAnsi="Palatino Linotype"/>
        </w:rPr>
      </w:pPr>
    </w:p>
    <w:p w:rsidR="0074110E" w:rsidRPr="008A249A" w:rsidRDefault="0074110E" w:rsidP="009F09BC">
      <w:pPr>
        <w:tabs>
          <w:tab w:val="left" w:pos="3374"/>
        </w:tabs>
        <w:rPr>
          <w:rFonts w:ascii="Palatino Linotype" w:hAnsi="Palatino Linotype"/>
        </w:rPr>
      </w:pPr>
    </w:p>
    <w:p w:rsidR="0074110E" w:rsidRPr="008A249A" w:rsidRDefault="0074110E" w:rsidP="009F09BC">
      <w:pPr>
        <w:tabs>
          <w:tab w:val="left" w:pos="3374"/>
        </w:tabs>
        <w:rPr>
          <w:rFonts w:ascii="Palatino Linotype" w:hAnsi="Palatino Linotype"/>
        </w:rPr>
      </w:pPr>
    </w:p>
    <w:p w:rsidR="0074110E" w:rsidRPr="008A249A" w:rsidRDefault="0074110E" w:rsidP="009F09BC">
      <w:pPr>
        <w:tabs>
          <w:tab w:val="left" w:pos="3374"/>
        </w:tabs>
        <w:rPr>
          <w:rFonts w:ascii="Palatino Linotype" w:hAnsi="Palatino Linotype"/>
        </w:rPr>
      </w:pPr>
    </w:p>
    <w:p w:rsidR="00053FB7" w:rsidRPr="008A249A" w:rsidRDefault="00053FB7" w:rsidP="009F09BC">
      <w:pPr>
        <w:tabs>
          <w:tab w:val="left" w:pos="3374"/>
        </w:tabs>
        <w:rPr>
          <w:rFonts w:ascii="Palatino Linotype" w:hAnsi="Palatino Linotype"/>
        </w:rPr>
      </w:pPr>
    </w:p>
    <w:p w:rsidR="00053FB7" w:rsidRPr="008A249A" w:rsidRDefault="00053FB7" w:rsidP="009F09BC">
      <w:pPr>
        <w:tabs>
          <w:tab w:val="left" w:pos="3374"/>
        </w:tabs>
        <w:rPr>
          <w:rFonts w:ascii="Palatino Linotype" w:hAnsi="Palatino Linotype"/>
        </w:rPr>
      </w:pPr>
    </w:p>
    <w:p w:rsidR="00053FB7" w:rsidRPr="008A249A" w:rsidRDefault="00053FB7" w:rsidP="009F09BC">
      <w:pPr>
        <w:tabs>
          <w:tab w:val="left" w:pos="3374"/>
        </w:tabs>
        <w:rPr>
          <w:rFonts w:ascii="Palatino Linotype" w:hAnsi="Palatino Linotype"/>
        </w:rPr>
      </w:pPr>
    </w:p>
    <w:p w:rsidR="00053FB7" w:rsidRPr="008A249A" w:rsidRDefault="00053FB7" w:rsidP="009F09BC">
      <w:pPr>
        <w:tabs>
          <w:tab w:val="left" w:pos="3374"/>
        </w:tabs>
        <w:rPr>
          <w:rFonts w:ascii="Palatino Linotype" w:hAnsi="Palatino Linotype"/>
        </w:rPr>
      </w:pPr>
    </w:p>
    <w:p w:rsidR="00053FB7" w:rsidRPr="008A249A" w:rsidRDefault="00053FB7" w:rsidP="009F09BC">
      <w:pPr>
        <w:tabs>
          <w:tab w:val="left" w:pos="3374"/>
        </w:tabs>
        <w:rPr>
          <w:rFonts w:ascii="Palatino Linotype" w:hAnsi="Palatino Linotype"/>
        </w:rPr>
      </w:pPr>
    </w:p>
    <w:p w:rsidR="00053FB7" w:rsidRPr="008A249A" w:rsidRDefault="00053FB7" w:rsidP="009F09BC">
      <w:pPr>
        <w:tabs>
          <w:tab w:val="left" w:pos="3374"/>
        </w:tabs>
        <w:rPr>
          <w:rFonts w:ascii="Palatino Linotype" w:hAnsi="Palatino Linotype"/>
        </w:rPr>
      </w:pPr>
    </w:p>
    <w:p w:rsidR="00053FB7" w:rsidRPr="008A249A" w:rsidRDefault="00053FB7" w:rsidP="009F09BC">
      <w:pPr>
        <w:tabs>
          <w:tab w:val="left" w:pos="3374"/>
        </w:tabs>
        <w:rPr>
          <w:rFonts w:ascii="Palatino Linotype" w:hAnsi="Palatino Linotype"/>
        </w:rPr>
      </w:pPr>
    </w:p>
    <w:p w:rsidR="00053FB7" w:rsidRPr="008A249A" w:rsidRDefault="00053FB7" w:rsidP="009F09BC">
      <w:pPr>
        <w:tabs>
          <w:tab w:val="left" w:pos="3374"/>
        </w:tabs>
        <w:rPr>
          <w:rFonts w:ascii="Palatino Linotype" w:hAnsi="Palatino Linotype"/>
        </w:rPr>
      </w:pPr>
    </w:p>
    <w:p w:rsidR="00053FB7" w:rsidRPr="008A249A" w:rsidRDefault="00053FB7" w:rsidP="009F09BC">
      <w:pPr>
        <w:tabs>
          <w:tab w:val="left" w:pos="3374"/>
        </w:tabs>
        <w:rPr>
          <w:rFonts w:ascii="Palatino Linotype" w:hAnsi="Palatino Linotype"/>
        </w:rPr>
      </w:pPr>
    </w:p>
    <w:p w:rsidR="00053FB7" w:rsidRPr="008A249A" w:rsidRDefault="00053FB7" w:rsidP="009F09BC">
      <w:pPr>
        <w:tabs>
          <w:tab w:val="left" w:pos="3374"/>
        </w:tabs>
        <w:rPr>
          <w:rFonts w:ascii="Palatino Linotype" w:hAnsi="Palatino Linotype"/>
        </w:rPr>
      </w:pPr>
    </w:p>
    <w:p w:rsidR="00053FB7" w:rsidRPr="008A249A" w:rsidRDefault="00053FB7" w:rsidP="009F09BC">
      <w:pPr>
        <w:tabs>
          <w:tab w:val="left" w:pos="3374"/>
        </w:tabs>
        <w:rPr>
          <w:rFonts w:ascii="Palatino Linotype" w:hAnsi="Palatino Linotype"/>
        </w:rPr>
      </w:pPr>
    </w:p>
    <w:sectPr w:rsidR="00053FB7" w:rsidRPr="008A249A" w:rsidSect="009346A3">
      <w:pgSz w:w="12240" w:h="15840"/>
      <w:pgMar w:top="2268" w:right="1701" w:bottom="1701" w:left="1701" w:header="851"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86B8C" w:rsidRDefault="00386B8C" w:rsidP="003B7751">
      <w:r>
        <w:separator/>
      </w:r>
    </w:p>
  </w:endnote>
  <w:endnote w:type="continuationSeparator" w:id="0">
    <w:p w:rsidR="00386B8C" w:rsidRDefault="00386B8C" w:rsidP="003B77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Grande">
    <w:charset w:val="00"/>
    <w:family w:val="auto"/>
    <w:pitch w:val="variable"/>
    <w:sig w:usb0="00000000"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Bookman Old Style,Bold">
    <w:panose1 w:val="00000000000000000000"/>
    <w:charset w:val="00"/>
    <w:family w:val="swiss"/>
    <w:notTrueType/>
    <w:pitch w:val="default"/>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77456943"/>
      <w:docPartObj>
        <w:docPartGallery w:val="Page Numbers (Bottom of Page)"/>
        <w:docPartUnique/>
      </w:docPartObj>
    </w:sdtPr>
    <w:sdtEndPr/>
    <w:sdtContent>
      <w:sdt>
        <w:sdtPr>
          <w:id w:val="-1769616900"/>
          <w:docPartObj>
            <w:docPartGallery w:val="Page Numbers (Top of Page)"/>
            <w:docPartUnique/>
          </w:docPartObj>
        </w:sdtPr>
        <w:sdtEndPr/>
        <w:sdtContent>
          <w:p w:rsidR="00477DC7" w:rsidRPr="002D6DD8" w:rsidRDefault="00477DC7" w:rsidP="003B7751">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721D70">
              <w:rPr>
                <w:rFonts w:ascii="Palatino Linotype" w:hAnsi="Palatino Linotype"/>
                <w:bCs/>
                <w:noProof/>
                <w:sz w:val="20"/>
              </w:rPr>
              <w:t>21</w:t>
            </w:r>
            <w:r w:rsidRPr="000B69FA">
              <w:rPr>
                <w:rFonts w:ascii="Palatino Linotype" w:hAnsi="Palatino Linotype"/>
                <w:bCs/>
                <w:sz w:val="20"/>
              </w:rPr>
              <w:fldChar w:fldCharType="end"/>
            </w:r>
            <w:r w:rsidRPr="000B69FA">
              <w:rPr>
                <w:rFonts w:ascii="Palatino Linotype" w:hAnsi="Palatino Linotype"/>
                <w:sz w:val="20"/>
              </w:rPr>
              <w:t xml:space="preserve"> de </w:t>
            </w:r>
            <w:r>
              <w:rPr>
                <w:rFonts w:ascii="Palatino Linotype" w:hAnsi="Palatino Linotype"/>
                <w:bCs/>
                <w:noProof/>
                <w:sz w:val="20"/>
              </w:rPr>
              <w:fldChar w:fldCharType="begin"/>
            </w:r>
            <w:r>
              <w:rPr>
                <w:rFonts w:ascii="Palatino Linotype" w:hAnsi="Palatino Linotype"/>
                <w:bCs/>
                <w:noProof/>
                <w:sz w:val="20"/>
              </w:rPr>
              <w:instrText>NUMPAGES  \* Arabic  \* MERGEFORMAT</w:instrText>
            </w:r>
            <w:r>
              <w:rPr>
                <w:rFonts w:ascii="Palatino Linotype" w:hAnsi="Palatino Linotype"/>
                <w:bCs/>
                <w:noProof/>
                <w:sz w:val="20"/>
              </w:rPr>
              <w:fldChar w:fldCharType="separate"/>
            </w:r>
            <w:r w:rsidR="00721D70">
              <w:rPr>
                <w:rFonts w:ascii="Palatino Linotype" w:hAnsi="Palatino Linotype"/>
                <w:bCs/>
                <w:noProof/>
                <w:sz w:val="20"/>
              </w:rPr>
              <w:t>119</w:t>
            </w:r>
            <w:r>
              <w:rPr>
                <w:rFonts w:ascii="Palatino Linotype" w:hAnsi="Palatino Linotype"/>
                <w:bCs/>
                <w:noProof/>
                <w:sz w:val="20"/>
              </w:rPr>
              <w:fldChar w:fldCharType="end"/>
            </w:r>
          </w:p>
        </w:sdtContent>
      </w:sdt>
    </w:sdtContent>
  </w:sdt>
  <w:p w:rsidR="00477DC7" w:rsidRDefault="00477DC7">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7DC7" w:rsidRPr="000B69FA" w:rsidRDefault="00477DC7" w:rsidP="003B7751">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721D70">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Pr>
        <w:rFonts w:ascii="Palatino Linotype" w:hAnsi="Palatino Linotype"/>
        <w:bCs/>
        <w:noProof/>
        <w:sz w:val="20"/>
      </w:rPr>
      <w:fldChar w:fldCharType="begin"/>
    </w:r>
    <w:r>
      <w:rPr>
        <w:rFonts w:ascii="Palatino Linotype" w:hAnsi="Palatino Linotype"/>
        <w:bCs/>
        <w:noProof/>
        <w:sz w:val="20"/>
      </w:rPr>
      <w:instrText>NUMPAGES  \* Arabic  \* MERGEFORMAT</w:instrText>
    </w:r>
    <w:r>
      <w:rPr>
        <w:rFonts w:ascii="Palatino Linotype" w:hAnsi="Palatino Linotype"/>
        <w:bCs/>
        <w:noProof/>
        <w:sz w:val="20"/>
      </w:rPr>
      <w:fldChar w:fldCharType="separate"/>
    </w:r>
    <w:r w:rsidR="00721D70">
      <w:rPr>
        <w:rFonts w:ascii="Palatino Linotype" w:hAnsi="Palatino Linotype"/>
        <w:bCs/>
        <w:noProof/>
        <w:sz w:val="20"/>
      </w:rPr>
      <w:t>119</w:t>
    </w:r>
    <w:r>
      <w:rPr>
        <w:rFonts w:ascii="Palatino Linotype" w:hAnsi="Palatino Linotype"/>
        <w:bCs/>
        <w:noProof/>
        <w:sz w:val="20"/>
      </w:rPr>
      <w:fldChar w:fldCharType="end"/>
    </w:r>
  </w:p>
  <w:p w:rsidR="00477DC7" w:rsidRDefault="00477DC7">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86B8C" w:rsidRDefault="00386B8C" w:rsidP="003B7751">
      <w:r>
        <w:separator/>
      </w:r>
    </w:p>
  </w:footnote>
  <w:footnote w:type="continuationSeparator" w:id="0">
    <w:p w:rsidR="00386B8C" w:rsidRDefault="00386B8C" w:rsidP="003B7751">
      <w:r>
        <w:continuationSeparator/>
      </w:r>
    </w:p>
  </w:footnote>
  <w:footnote w:id="1">
    <w:p w:rsidR="00477DC7" w:rsidRPr="00F75272" w:rsidRDefault="00477DC7" w:rsidP="00090954">
      <w:pPr>
        <w:pStyle w:val="Textonotapie"/>
        <w:jc w:val="both"/>
        <w:rPr>
          <w:rFonts w:ascii="Palatino Linotype" w:hAnsi="Palatino Linotype"/>
          <w:sz w:val="16"/>
          <w:szCs w:val="16"/>
        </w:rPr>
      </w:pPr>
      <w:r w:rsidRPr="00F75272">
        <w:rPr>
          <w:rStyle w:val="Refdenotaalpie"/>
        </w:rPr>
        <w:footnoteRef/>
      </w:r>
      <w:r w:rsidRPr="00F75272">
        <w:rPr>
          <w:rFonts w:ascii="Palatino Linotype" w:hAnsi="Palatino Linotype"/>
          <w:sz w:val="16"/>
          <w:szCs w:val="16"/>
        </w:rPr>
        <w:t xml:space="preserve"> </w:t>
      </w:r>
      <w:r w:rsidRPr="00F75272">
        <w:rPr>
          <w:rFonts w:ascii="Palatino Linotype" w:eastAsia="Times New Roman" w:hAnsi="Palatino Linotype" w:cs="Arial"/>
          <w:sz w:val="16"/>
          <w:szCs w:val="16"/>
        </w:rPr>
        <w:t>Emitidos por este Instituto y publicados en el Periódico Oficial del Gobierno del Estado de México “Gaceta del Gobierno” en fecha treinta de octubre de dos mil ocho.</w:t>
      </w:r>
    </w:p>
  </w:footnote>
  <w:footnote w:id="2">
    <w:p w:rsidR="00477DC7" w:rsidRPr="00E70844" w:rsidRDefault="00477DC7" w:rsidP="00E54861">
      <w:pPr>
        <w:autoSpaceDE w:val="0"/>
        <w:autoSpaceDN w:val="0"/>
        <w:adjustRightInd w:val="0"/>
        <w:jc w:val="both"/>
        <w:rPr>
          <w:rFonts w:ascii="Palatino Linotype" w:hAnsi="Palatino Linotype" w:cs="Arial"/>
          <w:sz w:val="16"/>
          <w:szCs w:val="16"/>
        </w:rPr>
      </w:pPr>
      <w:r w:rsidRPr="00E70844">
        <w:rPr>
          <w:rStyle w:val="Refdenotaalpie"/>
          <w:rFonts w:ascii="Palatino Linotype" w:hAnsi="Palatino Linotype" w:cs="Arial"/>
          <w:sz w:val="16"/>
          <w:szCs w:val="16"/>
        </w:rPr>
        <w:footnoteRef/>
      </w:r>
      <w:r w:rsidRPr="00E70844">
        <w:rPr>
          <w:rFonts w:ascii="Palatino Linotype" w:hAnsi="Palatino Linotype" w:cs="Arial"/>
          <w:sz w:val="16"/>
          <w:szCs w:val="16"/>
        </w:rPr>
        <w:t xml:space="preserve"> BURGOA ORIHUELA Ignacio. </w:t>
      </w:r>
      <w:r w:rsidRPr="00E70844">
        <w:rPr>
          <w:rFonts w:ascii="Palatino Linotype" w:hAnsi="Palatino Linotype" w:cs="Arial"/>
          <w:i/>
          <w:sz w:val="16"/>
          <w:szCs w:val="16"/>
        </w:rPr>
        <w:t>Diccionario De Derecho Constitucional, Garantías y Amparo</w:t>
      </w:r>
      <w:r w:rsidRPr="00E70844">
        <w:rPr>
          <w:rFonts w:ascii="Palatino Linotype" w:hAnsi="Palatino Linotype" w:cs="Arial"/>
          <w:sz w:val="16"/>
          <w:szCs w:val="16"/>
        </w:rPr>
        <w:t>. Ed. Porr</w:t>
      </w:r>
      <w:r>
        <w:rPr>
          <w:rFonts w:ascii="Palatino Linotype" w:hAnsi="Palatino Linotype" w:cs="Arial"/>
          <w:sz w:val="16"/>
          <w:szCs w:val="16"/>
        </w:rPr>
        <w:t>úa, S.A., México. 1992. p. 115.</w:t>
      </w:r>
    </w:p>
  </w:footnote>
  <w:footnote w:id="3">
    <w:p w:rsidR="00477DC7" w:rsidRPr="009064F6" w:rsidRDefault="00477DC7" w:rsidP="00E54861">
      <w:pPr>
        <w:pStyle w:val="Textonotapie"/>
        <w:jc w:val="both"/>
        <w:rPr>
          <w:rFonts w:ascii="Arial" w:hAnsi="Arial" w:cs="Arial"/>
          <w:i/>
          <w:sz w:val="16"/>
          <w:szCs w:val="16"/>
        </w:rPr>
      </w:pPr>
      <w:r w:rsidRPr="00E70844">
        <w:rPr>
          <w:rStyle w:val="Refdenotaalpie"/>
          <w:rFonts w:ascii="Palatino Linotype" w:hAnsi="Palatino Linotype" w:cs="Arial"/>
          <w:sz w:val="16"/>
          <w:szCs w:val="16"/>
        </w:rPr>
        <w:footnoteRef/>
      </w:r>
      <w:r w:rsidRPr="00E70844">
        <w:rPr>
          <w:rFonts w:ascii="Palatino Linotype" w:hAnsi="Palatino Linotype" w:cs="Arial"/>
          <w:sz w:val="16"/>
          <w:szCs w:val="16"/>
        </w:rPr>
        <w:t xml:space="preserve"> CIENFUEGOS SALGADO David. </w:t>
      </w:r>
      <w:r w:rsidRPr="00E70844">
        <w:rPr>
          <w:rFonts w:ascii="Palatino Linotype" w:hAnsi="Palatino Linotype" w:cs="Arial"/>
          <w:i/>
          <w:sz w:val="16"/>
          <w:szCs w:val="16"/>
        </w:rPr>
        <w:t xml:space="preserve">El Derecho de Petición en México. </w:t>
      </w:r>
      <w:r w:rsidRPr="00E70844">
        <w:rPr>
          <w:rFonts w:ascii="Palatino Linotype" w:hAnsi="Palatino Linotype" w:cs="Arial"/>
          <w:sz w:val="16"/>
          <w:szCs w:val="16"/>
        </w:rPr>
        <w:t>Ed. Instituto de Investigaciones Jurídica UNAM. México 2004. p. 31</w:t>
      </w:r>
    </w:p>
  </w:footnote>
  <w:footnote w:id="4">
    <w:p w:rsidR="00477DC7" w:rsidRPr="00E70844" w:rsidRDefault="00477DC7" w:rsidP="00E54861">
      <w:pPr>
        <w:pStyle w:val="Textonotapie"/>
        <w:jc w:val="both"/>
        <w:rPr>
          <w:rFonts w:ascii="Palatino Linotype" w:hAnsi="Palatino Linotype" w:cs="Arial"/>
          <w:sz w:val="16"/>
          <w:szCs w:val="16"/>
        </w:rPr>
      </w:pPr>
      <w:r w:rsidRPr="00E70844">
        <w:rPr>
          <w:rStyle w:val="Refdenotaalpie"/>
          <w:rFonts w:ascii="Palatino Linotype" w:hAnsi="Palatino Linotype" w:cs="Arial"/>
          <w:sz w:val="16"/>
          <w:szCs w:val="16"/>
        </w:rPr>
        <w:footnoteRef/>
      </w:r>
      <w:r w:rsidRPr="00E70844">
        <w:rPr>
          <w:rFonts w:ascii="Palatino Linotype" w:hAnsi="Palatino Linotype" w:cs="Arial"/>
          <w:sz w:val="16"/>
          <w:szCs w:val="16"/>
        </w:rPr>
        <w:t xml:space="preserve"> ROBLES HERNÁNDEZ José Guadalupe. </w:t>
      </w:r>
      <w:r w:rsidRPr="00E70844">
        <w:rPr>
          <w:rFonts w:ascii="Palatino Linotype" w:hAnsi="Palatino Linotype" w:cs="Arial"/>
          <w:i/>
          <w:sz w:val="16"/>
          <w:szCs w:val="16"/>
        </w:rPr>
        <w:t xml:space="preserve">Derecho de la Información y Comunicación Pública. </w:t>
      </w:r>
      <w:r w:rsidRPr="00E70844">
        <w:rPr>
          <w:rFonts w:ascii="Palatino Linotype" w:hAnsi="Palatino Linotype" w:cs="Arial"/>
          <w:sz w:val="16"/>
          <w:szCs w:val="16"/>
        </w:rPr>
        <w:t>Ed. Universidad de Occidente. México. 2004, p. 72.</w:t>
      </w:r>
    </w:p>
  </w:footnote>
  <w:footnote w:id="5">
    <w:p w:rsidR="00477DC7" w:rsidRPr="00E70844" w:rsidRDefault="00477DC7" w:rsidP="00E54861">
      <w:pPr>
        <w:autoSpaceDE w:val="0"/>
        <w:autoSpaceDN w:val="0"/>
        <w:adjustRightInd w:val="0"/>
        <w:jc w:val="both"/>
        <w:rPr>
          <w:rFonts w:ascii="Palatino Linotype" w:hAnsi="Palatino Linotype" w:cs="Arial"/>
          <w:sz w:val="16"/>
          <w:szCs w:val="16"/>
        </w:rPr>
      </w:pPr>
      <w:r w:rsidRPr="00E70844">
        <w:rPr>
          <w:rStyle w:val="Refdenotaalpie"/>
          <w:rFonts w:ascii="Palatino Linotype" w:hAnsi="Palatino Linotype" w:cs="Arial"/>
          <w:sz w:val="16"/>
          <w:szCs w:val="16"/>
        </w:rPr>
        <w:footnoteRef/>
      </w:r>
      <w:r w:rsidRPr="00E70844">
        <w:rPr>
          <w:rFonts w:ascii="Palatino Linotype" w:hAnsi="Palatino Linotype" w:cs="Arial"/>
          <w:sz w:val="16"/>
          <w:szCs w:val="16"/>
        </w:rPr>
        <w:t xml:space="preserve"> VILLANUEVA VILLANUEVA Ernesto. Derecho de la Información, Ed. Porrúa. </w:t>
      </w:r>
      <w:r>
        <w:rPr>
          <w:rFonts w:ascii="Palatino Linotype" w:hAnsi="Palatino Linotype" w:cs="Arial"/>
          <w:sz w:val="16"/>
          <w:szCs w:val="16"/>
        </w:rPr>
        <w:t>S.A., México. 2006. p. 270.</w:t>
      </w:r>
    </w:p>
    <w:p w:rsidR="00477DC7" w:rsidRPr="00CE236E" w:rsidRDefault="00477DC7" w:rsidP="00E54861">
      <w:pPr>
        <w:pStyle w:val="Textonotapie"/>
        <w:jc w:val="both"/>
        <w:rPr>
          <w:rFonts w:ascii="Arial" w:hAnsi="Arial" w:cs="Arial"/>
          <w:sz w:val="16"/>
          <w:szCs w:val="16"/>
        </w:rPr>
      </w:pPr>
    </w:p>
  </w:footnote>
  <w:footnote w:id="6">
    <w:p w:rsidR="00C254D1" w:rsidRDefault="00C254D1" w:rsidP="00C254D1">
      <w:pPr>
        <w:pStyle w:val="Textonotapie"/>
      </w:pPr>
      <w:r>
        <w:rPr>
          <w:rStyle w:val="Refdenotaalpie"/>
        </w:rPr>
        <w:footnoteRef/>
      </w:r>
      <w:r>
        <w:t xml:space="preserve"> Convención Americana sobre Derechos Humanos. Artículo 13.</w:t>
      </w:r>
    </w:p>
  </w:footnote>
  <w:footnote w:id="7">
    <w:p w:rsidR="00C254D1" w:rsidRDefault="00C254D1" w:rsidP="00C254D1">
      <w:pPr>
        <w:pStyle w:val="Textonotapie"/>
      </w:pPr>
      <w:r>
        <w:rPr>
          <w:rStyle w:val="Refdenotaalpie"/>
        </w:rPr>
        <w:footnoteRef/>
      </w:r>
      <w:r>
        <w:t xml:space="preserve"> Constitución Política de los Estados Unidos Mexicanos. Artículo sexto, sección A, fracción I.</w:t>
      </w:r>
    </w:p>
  </w:footnote>
  <w:footnote w:id="8">
    <w:p w:rsidR="00C254D1" w:rsidRDefault="00C254D1" w:rsidP="00C254D1">
      <w:pPr>
        <w:pStyle w:val="Textonotapie"/>
      </w:pPr>
      <w:r>
        <w:rPr>
          <w:rStyle w:val="Refdenotaalpie"/>
        </w:rPr>
        <w:footnoteRef/>
      </w:r>
      <w:r>
        <w:t xml:space="preserve"> Corte Interamericana de Derechos Humanos. Caso Claude Reyes y otros vs. Chile. Sentencia de 19 de septiembre de 2006. Serie C. No. 151. Párr. 86.</w:t>
      </w:r>
    </w:p>
  </w:footnote>
  <w:footnote w:id="9">
    <w:p w:rsidR="00C254D1" w:rsidRDefault="00C254D1" w:rsidP="00C254D1">
      <w:pPr>
        <w:pStyle w:val="Textonotapie"/>
      </w:pPr>
      <w:r>
        <w:rPr>
          <w:rStyle w:val="Refdenotaalpie"/>
        </w:rPr>
        <w:footnoteRef/>
      </w:r>
      <w:r>
        <w:t xml:space="preserve"> Ibídem. Parr. 87.</w:t>
      </w:r>
    </w:p>
  </w:footnote>
  <w:footnote w:id="10">
    <w:p w:rsidR="00C254D1" w:rsidRDefault="00C254D1" w:rsidP="00C254D1">
      <w:pPr>
        <w:pStyle w:val="Textonotapie"/>
      </w:pPr>
      <w:r>
        <w:rPr>
          <w:rStyle w:val="Refdenotaalpie"/>
        </w:rPr>
        <w:footnoteRef/>
      </w:r>
      <w:r>
        <w:t xml:space="preserve"> Ley de Transparencia y Acceso a la Información Pública del Estado de México y Municipios. Artículo 9. …</w:t>
      </w:r>
    </w:p>
    <w:p w:rsidR="00C254D1" w:rsidRDefault="00C254D1" w:rsidP="00C254D1">
      <w:pPr>
        <w:pStyle w:val="Textonotapie"/>
      </w:pPr>
      <w:r>
        <w:t>II. Eficacia: Obligación del Instituto para tutelar, de manera efectiva, el derecho de acceso a la información;</w:t>
      </w:r>
    </w:p>
    <w:p w:rsidR="00C254D1" w:rsidRDefault="00C254D1" w:rsidP="00C254D1">
      <w:pPr>
        <w:pStyle w:val="Textonotapie"/>
      </w:pPr>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77DC7" w:rsidRDefault="00386B8C">
    <w:pPr>
      <w:pStyle w:val="Encabezado"/>
    </w:pPr>
    <w:r>
      <w:rPr>
        <w:noProof/>
        <w:lang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89434188" o:spid="_x0000_s2049" type="#_x0000_t75" style="position:absolute;margin-left:0;margin-top:0;width:609.4pt;height:793.75pt;z-index:-251659776;mso-position-horizontal:center;mso-position-horizontal-relative:margin;mso-position-vertical:center;mso-position-vertical-relative:margin" o:allowincell="f">
          <v:imagedata r:id="rId1" o:title="logo infoem (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6519" w:type="dxa"/>
      <w:tblInd w:w="2694" w:type="dxa"/>
      <w:tblCellMar>
        <w:left w:w="70" w:type="dxa"/>
        <w:right w:w="70" w:type="dxa"/>
      </w:tblCellMar>
      <w:tblLook w:val="04A0" w:firstRow="1" w:lastRow="0" w:firstColumn="1" w:lastColumn="0" w:noHBand="0" w:noVBand="1"/>
    </w:tblPr>
    <w:tblGrid>
      <w:gridCol w:w="2976"/>
      <w:gridCol w:w="3543"/>
    </w:tblGrid>
    <w:tr w:rsidR="00477DC7" w:rsidTr="006A04B6">
      <w:trPr>
        <w:trHeight w:val="227"/>
      </w:trPr>
      <w:tc>
        <w:tcPr>
          <w:tcW w:w="2976" w:type="dxa"/>
          <w:vAlign w:val="center"/>
          <w:hideMark/>
        </w:tcPr>
        <w:p w:rsidR="00477DC7" w:rsidRPr="00674A46" w:rsidRDefault="00477DC7" w:rsidP="009F09BC">
          <w:pPr>
            <w:ind w:right="34"/>
            <w:jc w:val="right"/>
            <w:rPr>
              <w:rFonts w:ascii="Palatino Linotype" w:hAnsi="Palatino Linotype"/>
              <w:b/>
              <w:sz w:val="22"/>
              <w:szCs w:val="22"/>
            </w:rPr>
          </w:pPr>
          <w:r w:rsidRPr="00674A46">
            <w:rPr>
              <w:rFonts w:ascii="Palatino Linotype" w:hAnsi="Palatino Linotype"/>
              <w:b/>
              <w:sz w:val="22"/>
              <w:szCs w:val="22"/>
            </w:rPr>
            <w:t xml:space="preserve">Recurso </w:t>
          </w:r>
          <w:r>
            <w:rPr>
              <w:rFonts w:ascii="Palatino Linotype" w:hAnsi="Palatino Linotype"/>
              <w:b/>
              <w:sz w:val="22"/>
              <w:szCs w:val="22"/>
            </w:rPr>
            <w:t>d</w:t>
          </w:r>
          <w:r w:rsidRPr="00674A46">
            <w:rPr>
              <w:rFonts w:ascii="Palatino Linotype" w:hAnsi="Palatino Linotype"/>
              <w:b/>
              <w:sz w:val="22"/>
              <w:szCs w:val="22"/>
            </w:rPr>
            <w:t>e Revisión:</w:t>
          </w:r>
        </w:p>
      </w:tc>
      <w:tc>
        <w:tcPr>
          <w:tcW w:w="3543" w:type="dxa"/>
          <w:vAlign w:val="center"/>
          <w:hideMark/>
        </w:tcPr>
        <w:p w:rsidR="00477DC7" w:rsidRPr="00485ED8" w:rsidRDefault="00D52EAD" w:rsidP="002650A0">
          <w:pPr>
            <w:pStyle w:val="Encabezado"/>
            <w:rPr>
              <w:rFonts w:ascii="Palatino Linotype" w:hAnsi="Palatino Linotype"/>
              <w:b/>
              <w:sz w:val="22"/>
              <w:szCs w:val="22"/>
            </w:rPr>
          </w:pPr>
          <w:r>
            <w:rPr>
              <w:rFonts w:ascii="Palatino Linotype" w:hAnsi="Palatino Linotype" w:cs="Arial"/>
              <w:b/>
              <w:bCs/>
              <w:sz w:val="22"/>
              <w:szCs w:val="22"/>
              <w:lang w:eastAsia="es-MX"/>
            </w:rPr>
            <w:t>165</w:t>
          </w:r>
          <w:r w:rsidR="00477DC7">
            <w:rPr>
              <w:rFonts w:ascii="Palatino Linotype" w:hAnsi="Palatino Linotype" w:cs="Arial"/>
              <w:b/>
              <w:bCs/>
              <w:sz w:val="22"/>
              <w:szCs w:val="22"/>
              <w:lang w:eastAsia="es-MX"/>
            </w:rPr>
            <w:t>08</w:t>
          </w:r>
          <w:r w:rsidR="00477DC7" w:rsidRPr="008010F6">
            <w:rPr>
              <w:rFonts w:ascii="Palatino Linotype" w:hAnsi="Palatino Linotype" w:cs="Arial"/>
              <w:b/>
              <w:bCs/>
              <w:sz w:val="22"/>
              <w:szCs w:val="22"/>
              <w:lang w:eastAsia="es-MX"/>
            </w:rPr>
            <w:t>/INFOEM/IP/RR/2022</w:t>
          </w:r>
          <w:r w:rsidR="00477DC7">
            <w:rPr>
              <w:rFonts w:ascii="Palatino Linotype" w:hAnsi="Palatino Linotype" w:cs="Arial"/>
              <w:b/>
              <w:bCs/>
              <w:sz w:val="22"/>
              <w:szCs w:val="22"/>
              <w:lang w:eastAsia="es-MX"/>
            </w:rPr>
            <w:t xml:space="preserve"> y acumulados</w:t>
          </w:r>
        </w:p>
      </w:tc>
    </w:tr>
    <w:tr w:rsidR="00477DC7" w:rsidTr="006A04B6">
      <w:trPr>
        <w:trHeight w:val="242"/>
      </w:trPr>
      <w:tc>
        <w:tcPr>
          <w:tcW w:w="2976" w:type="dxa"/>
          <w:vAlign w:val="center"/>
          <w:hideMark/>
        </w:tcPr>
        <w:p w:rsidR="00477DC7" w:rsidRPr="00674A46" w:rsidRDefault="00477DC7" w:rsidP="009F09BC">
          <w:pPr>
            <w:ind w:right="34"/>
            <w:jc w:val="right"/>
            <w:rPr>
              <w:rFonts w:ascii="Palatino Linotype" w:hAnsi="Palatino Linotype"/>
              <w:b/>
              <w:sz w:val="22"/>
              <w:szCs w:val="22"/>
            </w:rPr>
          </w:pPr>
          <w:r w:rsidRPr="00674A46">
            <w:rPr>
              <w:rFonts w:ascii="Palatino Linotype" w:hAnsi="Palatino Linotype"/>
              <w:b/>
              <w:sz w:val="22"/>
              <w:szCs w:val="22"/>
            </w:rPr>
            <w:t>Sujeto Obligado:</w:t>
          </w:r>
        </w:p>
      </w:tc>
      <w:tc>
        <w:tcPr>
          <w:tcW w:w="3543" w:type="dxa"/>
          <w:vAlign w:val="center"/>
          <w:hideMark/>
        </w:tcPr>
        <w:p w:rsidR="00477DC7" w:rsidRPr="00485ED8" w:rsidRDefault="00477DC7" w:rsidP="009F09BC">
          <w:pPr>
            <w:pStyle w:val="Encabezado"/>
            <w:jc w:val="both"/>
            <w:rPr>
              <w:rFonts w:ascii="Palatino Linotype" w:hAnsi="Palatino Linotype"/>
              <w:b/>
              <w:sz w:val="22"/>
              <w:szCs w:val="22"/>
            </w:rPr>
          </w:pPr>
          <w:r w:rsidRPr="00435CD3">
            <w:rPr>
              <w:rFonts w:ascii="Palatino Linotype" w:hAnsi="Palatino Linotype"/>
              <w:b/>
              <w:bCs/>
              <w:color w:val="000000"/>
              <w:sz w:val="22"/>
              <w:szCs w:val="22"/>
            </w:rPr>
            <w:t>Servicios Educativos Integrados al Estado de México</w:t>
          </w:r>
        </w:p>
      </w:tc>
    </w:tr>
    <w:tr w:rsidR="00477DC7" w:rsidTr="006A04B6">
      <w:trPr>
        <w:trHeight w:val="342"/>
      </w:trPr>
      <w:tc>
        <w:tcPr>
          <w:tcW w:w="2976" w:type="dxa"/>
          <w:vAlign w:val="center"/>
          <w:hideMark/>
        </w:tcPr>
        <w:p w:rsidR="00477DC7" w:rsidRPr="00674A46" w:rsidRDefault="00477DC7" w:rsidP="009F09BC">
          <w:pPr>
            <w:ind w:right="34"/>
            <w:jc w:val="right"/>
            <w:rPr>
              <w:rFonts w:ascii="Palatino Linotype" w:hAnsi="Palatino Linotype"/>
              <w:b/>
              <w:sz w:val="22"/>
              <w:szCs w:val="22"/>
            </w:rPr>
          </w:pPr>
          <w:r>
            <w:rPr>
              <w:rFonts w:ascii="Palatino Linotype" w:hAnsi="Palatino Linotype"/>
              <w:b/>
              <w:sz w:val="22"/>
              <w:szCs w:val="22"/>
            </w:rPr>
            <w:t>Comisionada</w:t>
          </w:r>
          <w:r w:rsidRPr="00674A46">
            <w:rPr>
              <w:rFonts w:ascii="Palatino Linotype" w:hAnsi="Palatino Linotype"/>
              <w:b/>
              <w:sz w:val="22"/>
              <w:szCs w:val="22"/>
            </w:rPr>
            <w:t xml:space="preserve"> Ponente:</w:t>
          </w:r>
        </w:p>
      </w:tc>
      <w:tc>
        <w:tcPr>
          <w:tcW w:w="3543" w:type="dxa"/>
          <w:vAlign w:val="center"/>
          <w:hideMark/>
        </w:tcPr>
        <w:p w:rsidR="00477DC7" w:rsidRPr="00485ED8" w:rsidRDefault="00477DC7" w:rsidP="009F09BC">
          <w:pPr>
            <w:pStyle w:val="Encabezado"/>
            <w:rPr>
              <w:rFonts w:ascii="Palatino Linotype" w:hAnsi="Palatino Linotype"/>
              <w:b/>
              <w:sz w:val="22"/>
              <w:szCs w:val="22"/>
            </w:rPr>
          </w:pPr>
          <w:r w:rsidRPr="00485ED8">
            <w:rPr>
              <w:rFonts w:ascii="Palatino Linotype" w:hAnsi="Palatino Linotype"/>
              <w:b/>
              <w:sz w:val="22"/>
              <w:szCs w:val="22"/>
            </w:rPr>
            <w:t>María del Rosario Mejía Ayala</w:t>
          </w:r>
        </w:p>
      </w:tc>
    </w:tr>
  </w:tbl>
  <w:p w:rsidR="00477DC7" w:rsidRPr="00AE046A" w:rsidRDefault="00386B8C" w:rsidP="003B7751">
    <w:pPr>
      <w:pStyle w:val="Encabezado"/>
      <w:tabs>
        <w:tab w:val="clear" w:pos="4419"/>
        <w:tab w:val="clear" w:pos="8838"/>
        <w:tab w:val="left" w:pos="6005"/>
      </w:tabs>
      <w:rPr>
        <w:sz w:val="14"/>
      </w:rPr>
    </w:pPr>
    <w:r>
      <w:rPr>
        <w:noProof/>
        <w:sz w:val="14"/>
        <w:lang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89434189" o:spid="_x0000_s2050" type="#_x0000_t75" style="position:absolute;margin-left:-82.75pt;margin-top:-113.2pt;width:609.4pt;height:793.75pt;z-index:-251658752;mso-position-horizontal-relative:margin;mso-position-vertical-relative:margin" o:allowincell="f">
          <v:imagedata r:id="rId1" o:title="logo infoem (1)"/>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6661" w:type="dxa"/>
      <w:tblInd w:w="2552" w:type="dxa"/>
      <w:tblCellMar>
        <w:left w:w="70" w:type="dxa"/>
        <w:right w:w="70" w:type="dxa"/>
      </w:tblCellMar>
      <w:tblLook w:val="04A0" w:firstRow="1" w:lastRow="0" w:firstColumn="1" w:lastColumn="0" w:noHBand="0" w:noVBand="1"/>
    </w:tblPr>
    <w:tblGrid>
      <w:gridCol w:w="2977"/>
      <w:gridCol w:w="3684"/>
    </w:tblGrid>
    <w:tr w:rsidR="00477DC7" w:rsidTr="006A04B6">
      <w:trPr>
        <w:trHeight w:val="227"/>
      </w:trPr>
      <w:tc>
        <w:tcPr>
          <w:tcW w:w="2977" w:type="dxa"/>
          <w:vAlign w:val="center"/>
          <w:hideMark/>
        </w:tcPr>
        <w:p w:rsidR="00477DC7" w:rsidRPr="00674A46" w:rsidRDefault="00477DC7" w:rsidP="009F09BC">
          <w:pPr>
            <w:jc w:val="right"/>
            <w:rPr>
              <w:rFonts w:ascii="Palatino Linotype" w:hAnsi="Palatino Linotype"/>
              <w:b/>
              <w:sz w:val="22"/>
              <w:szCs w:val="22"/>
            </w:rPr>
          </w:pPr>
          <w:r>
            <w:rPr>
              <w:rFonts w:ascii="Palatino Linotype" w:hAnsi="Palatino Linotype"/>
              <w:b/>
              <w:sz w:val="22"/>
              <w:szCs w:val="22"/>
            </w:rPr>
            <w:t>Recurso d</w:t>
          </w:r>
          <w:r w:rsidRPr="00674A46">
            <w:rPr>
              <w:rFonts w:ascii="Palatino Linotype" w:hAnsi="Palatino Linotype"/>
              <w:b/>
              <w:sz w:val="22"/>
              <w:szCs w:val="22"/>
            </w:rPr>
            <w:t>e Revisión:</w:t>
          </w:r>
        </w:p>
      </w:tc>
      <w:tc>
        <w:tcPr>
          <w:tcW w:w="3684" w:type="dxa"/>
          <w:vAlign w:val="center"/>
          <w:hideMark/>
        </w:tcPr>
        <w:p w:rsidR="00477DC7" w:rsidRPr="00485ED8" w:rsidRDefault="00477DC7" w:rsidP="00435CD3">
          <w:pPr>
            <w:pStyle w:val="Encabezado"/>
            <w:rPr>
              <w:rFonts w:ascii="Palatino Linotype" w:hAnsi="Palatino Linotype"/>
              <w:b/>
              <w:sz w:val="22"/>
              <w:szCs w:val="22"/>
            </w:rPr>
          </w:pPr>
          <w:r w:rsidRPr="008010F6">
            <w:rPr>
              <w:rFonts w:ascii="Palatino Linotype" w:hAnsi="Palatino Linotype" w:cs="Arial"/>
              <w:b/>
              <w:bCs/>
              <w:sz w:val="22"/>
              <w:szCs w:val="22"/>
              <w:lang w:eastAsia="es-MX"/>
            </w:rPr>
            <w:t>1</w:t>
          </w:r>
          <w:r>
            <w:rPr>
              <w:rFonts w:ascii="Palatino Linotype" w:hAnsi="Palatino Linotype" w:cs="Arial"/>
              <w:b/>
              <w:bCs/>
              <w:sz w:val="22"/>
              <w:szCs w:val="22"/>
              <w:lang w:eastAsia="es-MX"/>
            </w:rPr>
            <w:t>6508</w:t>
          </w:r>
          <w:r w:rsidRPr="008010F6">
            <w:rPr>
              <w:rFonts w:ascii="Palatino Linotype" w:hAnsi="Palatino Linotype" w:cs="Arial"/>
              <w:b/>
              <w:bCs/>
              <w:sz w:val="22"/>
              <w:szCs w:val="22"/>
              <w:lang w:eastAsia="es-MX"/>
            </w:rPr>
            <w:t>/INFOEM/IP/RR/2022</w:t>
          </w:r>
          <w:r>
            <w:rPr>
              <w:rFonts w:ascii="Palatino Linotype" w:hAnsi="Palatino Linotype" w:cs="Arial"/>
              <w:b/>
              <w:bCs/>
              <w:sz w:val="22"/>
              <w:szCs w:val="22"/>
              <w:lang w:eastAsia="es-MX"/>
            </w:rPr>
            <w:t xml:space="preserve"> y acumulados</w:t>
          </w:r>
        </w:p>
      </w:tc>
    </w:tr>
    <w:tr w:rsidR="00477DC7" w:rsidTr="006A04B6">
      <w:trPr>
        <w:trHeight w:val="242"/>
      </w:trPr>
      <w:tc>
        <w:tcPr>
          <w:tcW w:w="2977" w:type="dxa"/>
          <w:vAlign w:val="center"/>
          <w:hideMark/>
        </w:tcPr>
        <w:p w:rsidR="00477DC7" w:rsidRPr="00674A46" w:rsidRDefault="00477DC7" w:rsidP="009F09BC">
          <w:pPr>
            <w:jc w:val="right"/>
            <w:rPr>
              <w:rFonts w:ascii="Palatino Linotype" w:hAnsi="Palatino Linotype"/>
              <w:b/>
              <w:sz w:val="22"/>
              <w:szCs w:val="22"/>
            </w:rPr>
          </w:pPr>
          <w:r w:rsidRPr="00674A46">
            <w:rPr>
              <w:rFonts w:ascii="Palatino Linotype" w:hAnsi="Palatino Linotype"/>
              <w:b/>
              <w:sz w:val="22"/>
              <w:szCs w:val="22"/>
            </w:rPr>
            <w:t>Recurrente:</w:t>
          </w:r>
        </w:p>
      </w:tc>
      <w:tc>
        <w:tcPr>
          <w:tcW w:w="3684" w:type="dxa"/>
          <w:hideMark/>
        </w:tcPr>
        <w:p w:rsidR="00477DC7" w:rsidRPr="00B75F20" w:rsidRDefault="00721D70" w:rsidP="009F09BC">
          <w:pPr>
            <w:pStyle w:val="Encabezado"/>
            <w:tabs>
              <w:tab w:val="left" w:pos="521"/>
            </w:tabs>
            <w:rPr>
              <w:rFonts w:ascii="Palatino Linotype" w:hAnsi="Palatino Linotype"/>
              <w:b/>
              <w:sz w:val="22"/>
              <w:szCs w:val="22"/>
            </w:rPr>
          </w:pPr>
          <w:r>
            <w:rPr>
              <w:rFonts w:ascii="Palatino Linotype" w:hAnsi="Palatino Linotype"/>
              <w:b/>
              <w:color w:val="000000" w:themeColor="text1"/>
              <w:sz w:val="22"/>
              <w:szCs w:val="22"/>
            </w:rPr>
            <w:t>XXX XXX XXX</w:t>
          </w:r>
        </w:p>
      </w:tc>
    </w:tr>
    <w:tr w:rsidR="00477DC7" w:rsidTr="006A04B6">
      <w:trPr>
        <w:trHeight w:val="342"/>
      </w:trPr>
      <w:tc>
        <w:tcPr>
          <w:tcW w:w="2977" w:type="dxa"/>
          <w:vAlign w:val="center"/>
        </w:tcPr>
        <w:p w:rsidR="00477DC7" w:rsidRPr="00674A46" w:rsidRDefault="00477DC7" w:rsidP="009F09BC">
          <w:pPr>
            <w:jc w:val="right"/>
            <w:rPr>
              <w:rFonts w:ascii="Palatino Linotype" w:hAnsi="Palatino Linotype"/>
              <w:b/>
              <w:sz w:val="22"/>
              <w:szCs w:val="22"/>
            </w:rPr>
          </w:pPr>
          <w:r w:rsidRPr="00674A46">
            <w:rPr>
              <w:rFonts w:ascii="Palatino Linotype" w:hAnsi="Palatino Linotype"/>
              <w:b/>
              <w:sz w:val="22"/>
              <w:szCs w:val="22"/>
            </w:rPr>
            <w:t>Sujeto Obligado:</w:t>
          </w:r>
        </w:p>
      </w:tc>
      <w:tc>
        <w:tcPr>
          <w:tcW w:w="3684" w:type="dxa"/>
          <w:vAlign w:val="center"/>
        </w:tcPr>
        <w:p w:rsidR="00477DC7" w:rsidRPr="00674A46" w:rsidRDefault="00477DC7" w:rsidP="009F09BC">
          <w:pPr>
            <w:pStyle w:val="Encabezado"/>
            <w:jc w:val="both"/>
            <w:rPr>
              <w:rFonts w:ascii="Palatino Linotype" w:hAnsi="Palatino Linotype"/>
              <w:b/>
              <w:sz w:val="22"/>
              <w:szCs w:val="22"/>
            </w:rPr>
          </w:pPr>
          <w:r w:rsidRPr="00435CD3">
            <w:rPr>
              <w:rFonts w:ascii="Palatino Linotype" w:hAnsi="Palatino Linotype"/>
              <w:b/>
              <w:bCs/>
              <w:color w:val="000000"/>
              <w:sz w:val="22"/>
              <w:szCs w:val="22"/>
            </w:rPr>
            <w:t>Servicios Educativos Integrados al Estado de México</w:t>
          </w:r>
        </w:p>
      </w:tc>
    </w:tr>
    <w:tr w:rsidR="00477DC7" w:rsidTr="006A04B6">
      <w:trPr>
        <w:trHeight w:val="342"/>
      </w:trPr>
      <w:tc>
        <w:tcPr>
          <w:tcW w:w="2977" w:type="dxa"/>
          <w:vAlign w:val="center"/>
        </w:tcPr>
        <w:p w:rsidR="00477DC7" w:rsidRPr="00674A46" w:rsidRDefault="00477DC7" w:rsidP="009F09BC">
          <w:pPr>
            <w:jc w:val="right"/>
            <w:rPr>
              <w:rFonts w:ascii="Palatino Linotype" w:hAnsi="Palatino Linotype"/>
              <w:b/>
              <w:sz w:val="22"/>
              <w:szCs w:val="22"/>
            </w:rPr>
          </w:pPr>
          <w:r w:rsidRPr="00674A46">
            <w:rPr>
              <w:rFonts w:ascii="Palatino Linotype" w:hAnsi="Palatino Linotype"/>
              <w:b/>
              <w:sz w:val="22"/>
              <w:szCs w:val="22"/>
            </w:rPr>
            <w:t>Comisionad</w:t>
          </w:r>
          <w:r>
            <w:rPr>
              <w:rFonts w:ascii="Palatino Linotype" w:hAnsi="Palatino Linotype"/>
              <w:b/>
              <w:sz w:val="22"/>
              <w:szCs w:val="22"/>
            </w:rPr>
            <w:t>a</w:t>
          </w:r>
          <w:r w:rsidRPr="00674A46">
            <w:rPr>
              <w:rFonts w:ascii="Palatino Linotype" w:hAnsi="Palatino Linotype"/>
              <w:b/>
              <w:sz w:val="22"/>
              <w:szCs w:val="22"/>
            </w:rPr>
            <w:t xml:space="preserve"> Ponente:</w:t>
          </w:r>
        </w:p>
      </w:tc>
      <w:tc>
        <w:tcPr>
          <w:tcW w:w="3684" w:type="dxa"/>
          <w:vAlign w:val="center"/>
        </w:tcPr>
        <w:p w:rsidR="00477DC7" w:rsidRPr="00674A46" w:rsidRDefault="00477DC7" w:rsidP="009F09BC">
          <w:pPr>
            <w:pStyle w:val="Encabezado"/>
            <w:rPr>
              <w:rFonts w:ascii="Palatino Linotype" w:hAnsi="Palatino Linotype"/>
              <w:b/>
              <w:sz w:val="22"/>
              <w:szCs w:val="22"/>
            </w:rPr>
          </w:pPr>
          <w:r w:rsidRPr="0098487B">
            <w:rPr>
              <w:rFonts w:ascii="Palatino Linotype" w:hAnsi="Palatino Linotype"/>
              <w:b/>
              <w:sz w:val="22"/>
              <w:szCs w:val="21"/>
            </w:rPr>
            <w:t>María del Rosario Mejía Ayala</w:t>
          </w:r>
        </w:p>
      </w:tc>
    </w:tr>
  </w:tbl>
  <w:p w:rsidR="00477DC7" w:rsidRPr="00C222C0" w:rsidRDefault="00386B8C">
    <w:pPr>
      <w:pStyle w:val="Encabezado"/>
      <w:rPr>
        <w:sz w:val="16"/>
      </w:rPr>
    </w:pPr>
    <w:r>
      <w:rPr>
        <w:noProof/>
        <w:sz w:val="16"/>
        <w:lang w:eastAsia="es-MX"/>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89434187" o:spid="_x0000_s2051" type="#_x0000_t75" style="position:absolute;margin-left:-84.55pt;margin-top:-132.2pt;width:609.4pt;height:793.75pt;z-index:-251657728;mso-position-horizontal-relative:margin;mso-position-vertical-relative:margin" o:allowincell="f">
          <v:imagedata r:id="rId1" o:title="logo infoem (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18F57E5"/>
    <w:multiLevelType w:val="hybridMultilevel"/>
    <w:tmpl w:val="A7E4770A"/>
    <w:lvl w:ilvl="0" w:tplc="8976ECCA">
      <w:start w:val="1"/>
      <w:numFmt w:val="upperRoman"/>
      <w:lvlText w:val="%1."/>
      <w:lvlJc w:val="left"/>
      <w:pPr>
        <w:ind w:left="1080" w:hanging="720"/>
      </w:pPr>
      <w:rPr>
        <w:rFonts w:cs="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83A0C49"/>
    <w:multiLevelType w:val="hybridMultilevel"/>
    <w:tmpl w:val="DFB48B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1FA072D2"/>
    <w:multiLevelType w:val="hybridMultilevel"/>
    <w:tmpl w:val="88489B26"/>
    <w:styleLink w:val="Estiloimportado1"/>
    <w:lvl w:ilvl="0" w:tplc="6AE8E0D6">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2E58419E">
      <w:start w:val="1"/>
      <w:numFmt w:val="decimal"/>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9FC8539E">
      <w:start w:val="1"/>
      <w:numFmt w:val="decimal"/>
      <w:lvlText w:val="%3."/>
      <w:lvlJc w:val="left"/>
      <w:pPr>
        <w:ind w:left="1800" w:hanging="360"/>
      </w:pPr>
      <w:rPr>
        <w:rFonts w:hAnsi="Arial Unicode MS"/>
        <w:caps w:val="0"/>
        <w:smallCaps w:val="0"/>
        <w:strike w:val="0"/>
        <w:dstrike w:val="0"/>
        <w:outline w:val="0"/>
        <w:emboss w:val="0"/>
        <w:imprint w:val="0"/>
        <w:spacing w:val="0"/>
        <w:w w:val="100"/>
        <w:kern w:val="0"/>
        <w:position w:val="0"/>
        <w:highlight w:val="none"/>
        <w:vertAlign w:val="baseline"/>
      </w:rPr>
    </w:lvl>
    <w:lvl w:ilvl="3" w:tplc="3C74AAF4">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CC7C3BF0">
      <w:start w:val="1"/>
      <w:numFmt w:val="decimal"/>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FA44872C">
      <w:start w:val="1"/>
      <w:numFmt w:val="decimal"/>
      <w:lvlText w:val="%6."/>
      <w:lvlJc w:val="left"/>
      <w:pPr>
        <w:ind w:left="3960" w:hanging="360"/>
      </w:pPr>
      <w:rPr>
        <w:rFonts w:hAnsi="Arial Unicode MS"/>
        <w:caps w:val="0"/>
        <w:smallCaps w:val="0"/>
        <w:strike w:val="0"/>
        <w:dstrike w:val="0"/>
        <w:outline w:val="0"/>
        <w:emboss w:val="0"/>
        <w:imprint w:val="0"/>
        <w:spacing w:val="0"/>
        <w:w w:val="100"/>
        <w:kern w:val="0"/>
        <w:position w:val="0"/>
        <w:highlight w:val="none"/>
        <w:vertAlign w:val="baseline"/>
      </w:rPr>
    </w:lvl>
    <w:lvl w:ilvl="6" w:tplc="373C5808">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9816EAB0">
      <w:start w:val="1"/>
      <w:numFmt w:val="decimal"/>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E4F412EE">
      <w:start w:val="1"/>
      <w:numFmt w:val="decimal"/>
      <w:lvlText w:val="%9."/>
      <w:lvlJc w:val="left"/>
      <w:pPr>
        <w:ind w:left="6120" w:hanging="36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22803DDB"/>
    <w:multiLevelType w:val="hybridMultilevel"/>
    <w:tmpl w:val="1D525B24"/>
    <w:lvl w:ilvl="0" w:tplc="0C0A0001">
      <w:start w:val="1"/>
      <w:numFmt w:val="bullet"/>
      <w:lvlText w:val=""/>
      <w:lvlJc w:val="left"/>
      <w:pPr>
        <w:ind w:left="1080" w:hanging="720"/>
      </w:pPr>
      <w:rPr>
        <w:rFonts w:ascii="Symbol" w:hAnsi="Symbol"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239D00A5"/>
    <w:multiLevelType w:val="hybridMultilevel"/>
    <w:tmpl w:val="7228D2E0"/>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 w15:restartNumberingAfterBreak="0">
    <w:nsid w:val="253050E3"/>
    <w:multiLevelType w:val="hybridMultilevel"/>
    <w:tmpl w:val="595813E2"/>
    <w:lvl w:ilvl="0" w:tplc="1EFE6188">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15:restartNumberingAfterBreak="0">
    <w:nsid w:val="32E66129"/>
    <w:multiLevelType w:val="hybridMultilevel"/>
    <w:tmpl w:val="3D0097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37D09A6"/>
    <w:multiLevelType w:val="hybridMultilevel"/>
    <w:tmpl w:val="12F0D736"/>
    <w:lvl w:ilvl="0" w:tplc="5D62D11E">
      <w:numFmt w:val="bullet"/>
      <w:lvlText w:val="−"/>
      <w:lvlJc w:val="left"/>
      <w:pPr>
        <w:ind w:left="720" w:hanging="360"/>
      </w:pPr>
      <w:rPr>
        <w:rFonts w:ascii="Palatino Linotype" w:eastAsiaTheme="minorEastAsia" w:hAnsi="Palatino Linotype"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34317490"/>
    <w:multiLevelType w:val="hybridMultilevel"/>
    <w:tmpl w:val="66DA59C0"/>
    <w:lvl w:ilvl="0" w:tplc="F5C4018E">
      <w:start w:val="1"/>
      <w:numFmt w:val="decimal"/>
      <w:lvlText w:val="%1."/>
      <w:lvlJc w:val="left"/>
      <w:pPr>
        <w:ind w:left="360" w:hanging="360"/>
      </w:pPr>
      <w:rPr>
        <w:rFonts w:ascii="Palatino Linotype" w:hAnsi="Palatino Linotype" w:hint="default"/>
        <w:b/>
        <w:i w:val="0"/>
        <w:color w:val="auto"/>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38985675"/>
    <w:multiLevelType w:val="hybridMultilevel"/>
    <w:tmpl w:val="96F0E4D2"/>
    <w:lvl w:ilvl="0" w:tplc="721633D0">
      <w:start w:val="1"/>
      <w:numFmt w:val="lowerLetter"/>
      <w:lvlText w:val="%1)"/>
      <w:lvlJc w:val="left"/>
      <w:pPr>
        <w:ind w:left="720" w:hanging="360"/>
      </w:pPr>
      <w:rPr>
        <w:b/>
      </w:rPr>
    </w:lvl>
    <w:lvl w:ilvl="1" w:tplc="F33E2EC8">
      <w:start w:val="1"/>
      <w:numFmt w:val="lowerLetter"/>
      <w:lvlText w:val="%2."/>
      <w:lvlJc w:val="left"/>
      <w:pPr>
        <w:ind w:left="1440" w:hanging="360"/>
      </w:pPr>
      <w:rPr>
        <w:color w:val="auto"/>
      </w:r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0" w15:restartNumberingAfterBreak="0">
    <w:nsid w:val="50F05F84"/>
    <w:multiLevelType w:val="hybridMultilevel"/>
    <w:tmpl w:val="332C79CC"/>
    <w:lvl w:ilvl="0" w:tplc="5D62D11E">
      <w:numFmt w:val="bullet"/>
      <w:lvlText w:val="−"/>
      <w:lvlJc w:val="left"/>
      <w:pPr>
        <w:ind w:left="720" w:hanging="360"/>
      </w:pPr>
      <w:rPr>
        <w:rFonts w:ascii="Palatino Linotype" w:eastAsiaTheme="minorEastAsia" w:hAnsi="Palatino Linotype"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3F410A3"/>
    <w:multiLevelType w:val="hybridMultilevel"/>
    <w:tmpl w:val="785270FC"/>
    <w:lvl w:ilvl="0" w:tplc="E0827176">
      <w:start w:val="1"/>
      <w:numFmt w:val="lowerLetter"/>
      <w:lvlText w:val="%1)"/>
      <w:lvlJc w:val="lef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2" w15:restartNumberingAfterBreak="0">
    <w:nsid w:val="560839D1"/>
    <w:multiLevelType w:val="hybridMultilevel"/>
    <w:tmpl w:val="85B60A3A"/>
    <w:lvl w:ilvl="0" w:tplc="92067BEA">
      <w:start w:val="1"/>
      <w:numFmt w:val="decimal"/>
      <w:lvlText w:val="%1."/>
      <w:lvlJc w:val="left"/>
      <w:pPr>
        <w:ind w:left="502" w:hanging="360"/>
      </w:pPr>
      <w:rPr>
        <w:rFonts w:ascii="Palatino Linotype" w:hAnsi="Palatino Linotype" w:hint="default"/>
        <w:b/>
        <w:i w:val="0"/>
        <w:color w:val="000000" w:themeColor="text1"/>
        <w:sz w:val="24"/>
        <w:szCs w:val="24"/>
      </w:r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58476A34"/>
    <w:multiLevelType w:val="hybridMultilevel"/>
    <w:tmpl w:val="1EEE18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5A3B5C80"/>
    <w:multiLevelType w:val="hybridMultilevel"/>
    <w:tmpl w:val="BA90A3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5E6C2114"/>
    <w:multiLevelType w:val="hybridMultilevel"/>
    <w:tmpl w:val="A14A1374"/>
    <w:lvl w:ilvl="0" w:tplc="0C0A0001">
      <w:start w:val="1"/>
      <w:numFmt w:val="bullet"/>
      <w:lvlText w:val=""/>
      <w:lvlJc w:val="left"/>
      <w:pPr>
        <w:ind w:left="1428" w:hanging="360"/>
      </w:pPr>
      <w:rPr>
        <w:rFonts w:ascii="Symbol" w:hAnsi="Symbol" w:hint="default"/>
      </w:rPr>
    </w:lvl>
    <w:lvl w:ilvl="1" w:tplc="040A0019" w:tentative="1">
      <w:start w:val="1"/>
      <w:numFmt w:val="lowerLetter"/>
      <w:lvlText w:val="%2."/>
      <w:lvlJc w:val="left"/>
      <w:pPr>
        <w:ind w:left="2148" w:hanging="360"/>
      </w:pPr>
    </w:lvl>
    <w:lvl w:ilvl="2" w:tplc="040A001B" w:tentative="1">
      <w:start w:val="1"/>
      <w:numFmt w:val="lowerRoman"/>
      <w:lvlText w:val="%3."/>
      <w:lvlJc w:val="right"/>
      <w:pPr>
        <w:ind w:left="2868" w:hanging="180"/>
      </w:pPr>
    </w:lvl>
    <w:lvl w:ilvl="3" w:tplc="040A000F" w:tentative="1">
      <w:start w:val="1"/>
      <w:numFmt w:val="decimal"/>
      <w:lvlText w:val="%4."/>
      <w:lvlJc w:val="left"/>
      <w:pPr>
        <w:ind w:left="3588" w:hanging="360"/>
      </w:pPr>
    </w:lvl>
    <w:lvl w:ilvl="4" w:tplc="040A0019" w:tentative="1">
      <w:start w:val="1"/>
      <w:numFmt w:val="lowerLetter"/>
      <w:lvlText w:val="%5."/>
      <w:lvlJc w:val="left"/>
      <w:pPr>
        <w:ind w:left="4308" w:hanging="360"/>
      </w:pPr>
    </w:lvl>
    <w:lvl w:ilvl="5" w:tplc="040A001B" w:tentative="1">
      <w:start w:val="1"/>
      <w:numFmt w:val="lowerRoman"/>
      <w:lvlText w:val="%6."/>
      <w:lvlJc w:val="right"/>
      <w:pPr>
        <w:ind w:left="5028" w:hanging="180"/>
      </w:pPr>
    </w:lvl>
    <w:lvl w:ilvl="6" w:tplc="040A000F" w:tentative="1">
      <w:start w:val="1"/>
      <w:numFmt w:val="decimal"/>
      <w:lvlText w:val="%7."/>
      <w:lvlJc w:val="left"/>
      <w:pPr>
        <w:ind w:left="5748" w:hanging="360"/>
      </w:pPr>
    </w:lvl>
    <w:lvl w:ilvl="7" w:tplc="040A0019" w:tentative="1">
      <w:start w:val="1"/>
      <w:numFmt w:val="lowerLetter"/>
      <w:lvlText w:val="%8."/>
      <w:lvlJc w:val="left"/>
      <w:pPr>
        <w:ind w:left="6468" w:hanging="360"/>
      </w:pPr>
    </w:lvl>
    <w:lvl w:ilvl="8" w:tplc="040A001B" w:tentative="1">
      <w:start w:val="1"/>
      <w:numFmt w:val="lowerRoman"/>
      <w:lvlText w:val="%9."/>
      <w:lvlJc w:val="right"/>
      <w:pPr>
        <w:ind w:left="7188" w:hanging="180"/>
      </w:pPr>
    </w:lvl>
  </w:abstractNum>
  <w:abstractNum w:abstractNumId="16" w15:restartNumberingAfterBreak="0">
    <w:nsid w:val="5E97014E"/>
    <w:multiLevelType w:val="hybridMultilevel"/>
    <w:tmpl w:val="53C87220"/>
    <w:lvl w:ilvl="0" w:tplc="080A0015">
      <w:start w:val="1"/>
      <w:numFmt w:val="upp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7" w15:restartNumberingAfterBreak="0">
    <w:nsid w:val="606E1E4E"/>
    <w:multiLevelType w:val="hybridMultilevel"/>
    <w:tmpl w:val="31AC10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673E70FA"/>
    <w:multiLevelType w:val="hybridMultilevel"/>
    <w:tmpl w:val="0178C4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6B847838"/>
    <w:multiLevelType w:val="hybridMultilevel"/>
    <w:tmpl w:val="737E08E8"/>
    <w:lvl w:ilvl="0" w:tplc="040A0015">
      <w:start w:val="1"/>
      <w:numFmt w:val="upperLetter"/>
      <w:lvlText w:val="%1."/>
      <w:lvlJc w:val="left"/>
      <w:pPr>
        <w:ind w:left="1068" w:hanging="360"/>
      </w:pPr>
      <w:rPr>
        <w:rFonts w:hint="default"/>
      </w:rPr>
    </w:lvl>
    <w:lvl w:ilvl="1" w:tplc="040A0019" w:tentative="1">
      <w:start w:val="1"/>
      <w:numFmt w:val="lowerLetter"/>
      <w:lvlText w:val="%2."/>
      <w:lvlJc w:val="left"/>
      <w:pPr>
        <w:ind w:left="1788" w:hanging="360"/>
      </w:pPr>
    </w:lvl>
    <w:lvl w:ilvl="2" w:tplc="040A001B" w:tentative="1">
      <w:start w:val="1"/>
      <w:numFmt w:val="lowerRoman"/>
      <w:lvlText w:val="%3."/>
      <w:lvlJc w:val="right"/>
      <w:pPr>
        <w:ind w:left="2508" w:hanging="180"/>
      </w:pPr>
    </w:lvl>
    <w:lvl w:ilvl="3" w:tplc="040A000F" w:tentative="1">
      <w:start w:val="1"/>
      <w:numFmt w:val="decimal"/>
      <w:lvlText w:val="%4."/>
      <w:lvlJc w:val="left"/>
      <w:pPr>
        <w:ind w:left="3228" w:hanging="360"/>
      </w:pPr>
    </w:lvl>
    <w:lvl w:ilvl="4" w:tplc="040A0019" w:tentative="1">
      <w:start w:val="1"/>
      <w:numFmt w:val="lowerLetter"/>
      <w:lvlText w:val="%5."/>
      <w:lvlJc w:val="left"/>
      <w:pPr>
        <w:ind w:left="3948" w:hanging="360"/>
      </w:pPr>
    </w:lvl>
    <w:lvl w:ilvl="5" w:tplc="040A001B" w:tentative="1">
      <w:start w:val="1"/>
      <w:numFmt w:val="lowerRoman"/>
      <w:lvlText w:val="%6."/>
      <w:lvlJc w:val="right"/>
      <w:pPr>
        <w:ind w:left="4668" w:hanging="180"/>
      </w:pPr>
    </w:lvl>
    <w:lvl w:ilvl="6" w:tplc="040A000F" w:tentative="1">
      <w:start w:val="1"/>
      <w:numFmt w:val="decimal"/>
      <w:lvlText w:val="%7."/>
      <w:lvlJc w:val="left"/>
      <w:pPr>
        <w:ind w:left="5388" w:hanging="360"/>
      </w:pPr>
    </w:lvl>
    <w:lvl w:ilvl="7" w:tplc="040A0019" w:tentative="1">
      <w:start w:val="1"/>
      <w:numFmt w:val="lowerLetter"/>
      <w:lvlText w:val="%8."/>
      <w:lvlJc w:val="left"/>
      <w:pPr>
        <w:ind w:left="6108" w:hanging="360"/>
      </w:pPr>
    </w:lvl>
    <w:lvl w:ilvl="8" w:tplc="040A001B" w:tentative="1">
      <w:start w:val="1"/>
      <w:numFmt w:val="lowerRoman"/>
      <w:lvlText w:val="%9."/>
      <w:lvlJc w:val="right"/>
      <w:pPr>
        <w:ind w:left="6828" w:hanging="180"/>
      </w:pPr>
    </w:lvl>
  </w:abstractNum>
  <w:abstractNum w:abstractNumId="20" w15:restartNumberingAfterBreak="0">
    <w:nsid w:val="6DED7307"/>
    <w:multiLevelType w:val="hybridMultilevel"/>
    <w:tmpl w:val="A5342AEA"/>
    <w:lvl w:ilvl="0" w:tplc="D3EA5D96">
      <w:start w:val="1"/>
      <w:numFmt w:val="decimal"/>
      <w:lvlText w:val="%1."/>
      <w:lvlJc w:val="left"/>
      <w:pPr>
        <w:tabs>
          <w:tab w:val="num" w:pos="720"/>
        </w:tabs>
        <w:ind w:left="720" w:hanging="360"/>
      </w:pPr>
      <w:rPr>
        <w:b/>
      </w:rPr>
    </w:lvl>
    <w:lvl w:ilvl="1" w:tplc="080A0019">
      <w:start w:val="1"/>
      <w:numFmt w:val="decimal"/>
      <w:lvlText w:val="%2."/>
      <w:lvlJc w:val="left"/>
      <w:pPr>
        <w:tabs>
          <w:tab w:val="num" w:pos="1440"/>
        </w:tabs>
        <w:ind w:left="1440" w:hanging="360"/>
      </w:pPr>
    </w:lvl>
    <w:lvl w:ilvl="2" w:tplc="080A001B">
      <w:start w:val="1"/>
      <w:numFmt w:val="decimal"/>
      <w:lvlText w:val="%3."/>
      <w:lvlJc w:val="left"/>
      <w:pPr>
        <w:tabs>
          <w:tab w:val="num" w:pos="2160"/>
        </w:tabs>
        <w:ind w:left="2160" w:hanging="360"/>
      </w:pPr>
    </w:lvl>
    <w:lvl w:ilvl="3" w:tplc="080A000F">
      <w:start w:val="1"/>
      <w:numFmt w:val="decimal"/>
      <w:lvlText w:val="%4."/>
      <w:lvlJc w:val="left"/>
      <w:pPr>
        <w:tabs>
          <w:tab w:val="num" w:pos="2880"/>
        </w:tabs>
        <w:ind w:left="2880" w:hanging="360"/>
      </w:pPr>
    </w:lvl>
    <w:lvl w:ilvl="4" w:tplc="080A0019">
      <w:start w:val="1"/>
      <w:numFmt w:val="decimal"/>
      <w:lvlText w:val="%5."/>
      <w:lvlJc w:val="left"/>
      <w:pPr>
        <w:tabs>
          <w:tab w:val="num" w:pos="3600"/>
        </w:tabs>
        <w:ind w:left="3600" w:hanging="360"/>
      </w:pPr>
    </w:lvl>
    <w:lvl w:ilvl="5" w:tplc="080A001B">
      <w:start w:val="1"/>
      <w:numFmt w:val="decimal"/>
      <w:lvlText w:val="%6."/>
      <w:lvlJc w:val="left"/>
      <w:pPr>
        <w:tabs>
          <w:tab w:val="num" w:pos="4320"/>
        </w:tabs>
        <w:ind w:left="4320" w:hanging="360"/>
      </w:pPr>
    </w:lvl>
    <w:lvl w:ilvl="6" w:tplc="080A000F">
      <w:start w:val="1"/>
      <w:numFmt w:val="decimal"/>
      <w:lvlText w:val="%7."/>
      <w:lvlJc w:val="left"/>
      <w:pPr>
        <w:tabs>
          <w:tab w:val="num" w:pos="5040"/>
        </w:tabs>
        <w:ind w:left="5040" w:hanging="360"/>
      </w:pPr>
    </w:lvl>
    <w:lvl w:ilvl="7" w:tplc="080A0019">
      <w:start w:val="1"/>
      <w:numFmt w:val="decimal"/>
      <w:lvlText w:val="%8."/>
      <w:lvlJc w:val="left"/>
      <w:pPr>
        <w:tabs>
          <w:tab w:val="num" w:pos="5760"/>
        </w:tabs>
        <w:ind w:left="5760" w:hanging="360"/>
      </w:pPr>
    </w:lvl>
    <w:lvl w:ilvl="8" w:tplc="080A001B">
      <w:start w:val="1"/>
      <w:numFmt w:val="decimal"/>
      <w:lvlText w:val="%9."/>
      <w:lvlJc w:val="left"/>
      <w:pPr>
        <w:tabs>
          <w:tab w:val="num" w:pos="6480"/>
        </w:tabs>
        <w:ind w:left="6480" w:hanging="360"/>
      </w:pPr>
    </w:lvl>
  </w:abstractNum>
  <w:abstractNum w:abstractNumId="21" w15:restartNumberingAfterBreak="0">
    <w:nsid w:val="6DF1105A"/>
    <w:multiLevelType w:val="hybridMultilevel"/>
    <w:tmpl w:val="595813E2"/>
    <w:lvl w:ilvl="0" w:tplc="1EFE6188">
      <w:start w:val="1"/>
      <w:numFmt w:val="lowerLetter"/>
      <w:lvlText w:val="%1)"/>
      <w:lvlJc w:val="left"/>
      <w:pPr>
        <w:ind w:left="720" w:hanging="360"/>
      </w:pPr>
      <w:rPr>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2" w15:restartNumberingAfterBreak="0">
    <w:nsid w:val="6E616099"/>
    <w:multiLevelType w:val="hybridMultilevel"/>
    <w:tmpl w:val="16D68082"/>
    <w:lvl w:ilvl="0" w:tplc="080A0001">
      <w:start w:val="1"/>
      <w:numFmt w:val="bullet"/>
      <w:lvlText w:val=""/>
      <w:lvlJc w:val="left"/>
      <w:pPr>
        <w:ind w:left="1146" w:hanging="360"/>
      </w:pPr>
      <w:rPr>
        <w:rFonts w:ascii="Symbol" w:hAnsi="Symbol" w:hint="default"/>
      </w:rPr>
    </w:lvl>
    <w:lvl w:ilvl="1" w:tplc="080A0003" w:tentative="1">
      <w:start w:val="1"/>
      <w:numFmt w:val="bullet"/>
      <w:lvlText w:val="o"/>
      <w:lvlJc w:val="left"/>
      <w:pPr>
        <w:ind w:left="1866" w:hanging="360"/>
      </w:pPr>
      <w:rPr>
        <w:rFonts w:ascii="Courier New" w:hAnsi="Courier New" w:cs="Courier New" w:hint="default"/>
      </w:rPr>
    </w:lvl>
    <w:lvl w:ilvl="2" w:tplc="080A0005" w:tentative="1">
      <w:start w:val="1"/>
      <w:numFmt w:val="bullet"/>
      <w:lvlText w:val=""/>
      <w:lvlJc w:val="left"/>
      <w:pPr>
        <w:ind w:left="2586" w:hanging="360"/>
      </w:pPr>
      <w:rPr>
        <w:rFonts w:ascii="Wingdings" w:hAnsi="Wingdings" w:hint="default"/>
      </w:rPr>
    </w:lvl>
    <w:lvl w:ilvl="3" w:tplc="080A0001" w:tentative="1">
      <w:start w:val="1"/>
      <w:numFmt w:val="bullet"/>
      <w:lvlText w:val=""/>
      <w:lvlJc w:val="left"/>
      <w:pPr>
        <w:ind w:left="3306" w:hanging="360"/>
      </w:pPr>
      <w:rPr>
        <w:rFonts w:ascii="Symbol" w:hAnsi="Symbol" w:hint="default"/>
      </w:rPr>
    </w:lvl>
    <w:lvl w:ilvl="4" w:tplc="080A0003" w:tentative="1">
      <w:start w:val="1"/>
      <w:numFmt w:val="bullet"/>
      <w:lvlText w:val="o"/>
      <w:lvlJc w:val="left"/>
      <w:pPr>
        <w:ind w:left="4026" w:hanging="360"/>
      </w:pPr>
      <w:rPr>
        <w:rFonts w:ascii="Courier New" w:hAnsi="Courier New" w:cs="Courier New" w:hint="default"/>
      </w:rPr>
    </w:lvl>
    <w:lvl w:ilvl="5" w:tplc="080A0005" w:tentative="1">
      <w:start w:val="1"/>
      <w:numFmt w:val="bullet"/>
      <w:lvlText w:val=""/>
      <w:lvlJc w:val="left"/>
      <w:pPr>
        <w:ind w:left="4746" w:hanging="360"/>
      </w:pPr>
      <w:rPr>
        <w:rFonts w:ascii="Wingdings" w:hAnsi="Wingdings" w:hint="default"/>
      </w:rPr>
    </w:lvl>
    <w:lvl w:ilvl="6" w:tplc="080A0001" w:tentative="1">
      <w:start w:val="1"/>
      <w:numFmt w:val="bullet"/>
      <w:lvlText w:val=""/>
      <w:lvlJc w:val="left"/>
      <w:pPr>
        <w:ind w:left="5466" w:hanging="360"/>
      </w:pPr>
      <w:rPr>
        <w:rFonts w:ascii="Symbol" w:hAnsi="Symbol" w:hint="default"/>
      </w:rPr>
    </w:lvl>
    <w:lvl w:ilvl="7" w:tplc="080A0003" w:tentative="1">
      <w:start w:val="1"/>
      <w:numFmt w:val="bullet"/>
      <w:lvlText w:val="o"/>
      <w:lvlJc w:val="left"/>
      <w:pPr>
        <w:ind w:left="6186" w:hanging="360"/>
      </w:pPr>
      <w:rPr>
        <w:rFonts w:ascii="Courier New" w:hAnsi="Courier New" w:cs="Courier New" w:hint="default"/>
      </w:rPr>
    </w:lvl>
    <w:lvl w:ilvl="8" w:tplc="080A0005" w:tentative="1">
      <w:start w:val="1"/>
      <w:numFmt w:val="bullet"/>
      <w:lvlText w:val=""/>
      <w:lvlJc w:val="left"/>
      <w:pPr>
        <w:ind w:left="6906" w:hanging="360"/>
      </w:pPr>
      <w:rPr>
        <w:rFonts w:ascii="Wingdings" w:hAnsi="Wingdings" w:hint="default"/>
      </w:rPr>
    </w:lvl>
  </w:abstractNum>
  <w:abstractNum w:abstractNumId="23" w15:restartNumberingAfterBreak="0">
    <w:nsid w:val="6EEA5689"/>
    <w:multiLevelType w:val="hybridMultilevel"/>
    <w:tmpl w:val="908CE1D2"/>
    <w:lvl w:ilvl="0" w:tplc="08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712E2FAA"/>
    <w:multiLevelType w:val="hybridMultilevel"/>
    <w:tmpl w:val="C14880FC"/>
    <w:lvl w:ilvl="0" w:tplc="B846081A">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750217E6"/>
    <w:multiLevelType w:val="hybridMultilevel"/>
    <w:tmpl w:val="2FE6F77C"/>
    <w:lvl w:ilvl="0" w:tplc="C81A3A12">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6" w15:restartNumberingAfterBreak="0">
    <w:nsid w:val="75CC7057"/>
    <w:multiLevelType w:val="hybridMultilevel"/>
    <w:tmpl w:val="13DEB03E"/>
    <w:lvl w:ilvl="0" w:tplc="7AA0B6C0">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7" w15:restartNumberingAfterBreak="0">
    <w:nsid w:val="770136A0"/>
    <w:multiLevelType w:val="hybridMultilevel"/>
    <w:tmpl w:val="E8964A2C"/>
    <w:lvl w:ilvl="0" w:tplc="0F74318E">
      <w:start w:val="1"/>
      <w:numFmt w:val="decimal"/>
      <w:lvlText w:val="%1."/>
      <w:lvlJc w:val="left"/>
      <w:pPr>
        <w:ind w:left="8582" w:hanging="360"/>
      </w:pPr>
      <w:rPr>
        <w:rFonts w:ascii="Palatino Linotype" w:hAnsi="Palatino Linotype" w:hint="default"/>
        <w:b/>
        <w:i w:val="0"/>
        <w:color w:val="000000" w:themeColor="text1"/>
        <w:sz w:val="24"/>
      </w:rPr>
    </w:lvl>
    <w:lvl w:ilvl="1" w:tplc="080A0019">
      <w:start w:val="1"/>
      <w:numFmt w:val="lowerLetter"/>
      <w:lvlText w:val="%2."/>
      <w:lvlJc w:val="left"/>
      <w:pPr>
        <w:ind w:left="1440" w:hanging="360"/>
      </w:pPr>
    </w:lvl>
    <w:lvl w:ilvl="2" w:tplc="41A230E4">
      <w:start w:val="1"/>
      <w:numFmt w:val="upperRoman"/>
      <w:lvlText w:val="%3."/>
      <w:lvlJc w:val="left"/>
      <w:pPr>
        <w:ind w:left="2700" w:hanging="720"/>
      </w:pPr>
      <w:rPr>
        <w:rFonts w:hint="default"/>
      </w:rPr>
    </w:lvl>
    <w:lvl w:ilvl="3" w:tplc="E5D851DA">
      <w:start w:val="1"/>
      <w:numFmt w:val="lowerLetter"/>
      <w:lvlText w:val="%4)"/>
      <w:lvlJc w:val="left"/>
      <w:pPr>
        <w:ind w:left="2895" w:hanging="375"/>
      </w:pPr>
      <w:rPr>
        <w:rFonts w:ascii="Palatino Linotype" w:eastAsiaTheme="minorEastAsia" w:hAnsi="Palatino Linotype" w:cstheme="minorBidi"/>
        <w:color w:val="auto"/>
        <w:sz w:val="24"/>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7ADA4D23"/>
    <w:multiLevelType w:val="hybridMultilevel"/>
    <w:tmpl w:val="D59A059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9" w15:restartNumberingAfterBreak="0">
    <w:nsid w:val="7BAF3DB4"/>
    <w:multiLevelType w:val="hybridMultilevel"/>
    <w:tmpl w:val="309678CC"/>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30" w15:restartNumberingAfterBreak="0">
    <w:nsid w:val="7FCB5368"/>
    <w:multiLevelType w:val="hybridMultilevel"/>
    <w:tmpl w:val="E2EADFB2"/>
    <w:lvl w:ilvl="0" w:tplc="5A1A0B60">
      <w:start w:val="1"/>
      <w:numFmt w:val="lowerLetter"/>
      <w:lvlText w:val="%1)"/>
      <w:lvlJc w:val="left"/>
      <w:pPr>
        <w:ind w:left="927" w:hanging="36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num w:numId="1">
    <w:abstractNumId w:val="8"/>
  </w:num>
  <w:num w:numId="2">
    <w:abstractNumId w:val="29"/>
  </w:num>
  <w:num w:numId="3">
    <w:abstractNumId w:val="2"/>
  </w:num>
  <w:num w:numId="4">
    <w:abstractNumId w:val="28"/>
  </w:num>
  <w:num w:numId="5">
    <w:abstractNumId w:val="22"/>
  </w:num>
  <w:num w:numId="6">
    <w:abstractNumId w:val="30"/>
  </w:num>
  <w:num w:numId="7">
    <w:abstractNumId w:val="21"/>
  </w:num>
  <w:num w:numId="8">
    <w:abstractNumId w:val="3"/>
  </w:num>
  <w:num w:numId="9">
    <w:abstractNumId w:val="19"/>
  </w:num>
  <w:num w:numId="10">
    <w:abstractNumId w:val="15"/>
  </w:num>
  <w:num w:numId="11">
    <w:abstractNumId w:val="14"/>
  </w:num>
  <w:num w:numId="12">
    <w:abstractNumId w:val="12"/>
  </w:num>
  <w:num w:numId="1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7"/>
  </w:num>
  <w:num w:numId="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7"/>
  </w:num>
  <w:num w:numId="18">
    <w:abstractNumId w:val="5"/>
  </w:num>
  <w:num w:numId="19">
    <w:abstractNumId w:val="18"/>
  </w:num>
  <w:num w:numId="20">
    <w:abstractNumId w:val="13"/>
  </w:num>
  <w:num w:numId="2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6"/>
  </w:num>
  <w:num w:numId="25">
    <w:abstractNumId w:val="4"/>
  </w:num>
  <w:num w:numId="26">
    <w:abstractNumId w:val="16"/>
  </w:num>
  <w:num w:numId="27">
    <w:abstractNumId w:val="0"/>
  </w:num>
  <w:num w:numId="28">
    <w:abstractNumId w:val="23"/>
  </w:num>
  <w:num w:numId="29">
    <w:abstractNumId w:val="1"/>
  </w:num>
  <w:num w:numId="30">
    <w:abstractNumId w:val="7"/>
  </w:num>
  <w:num w:numId="31">
    <w:abstractNumId w:val="10"/>
  </w:num>
  <w:num w:numId="32">
    <w:abstractNumId w:val="6"/>
  </w:num>
  <w:num w:numId="33">
    <w:abstractNumId w:val="2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7751"/>
    <w:rsid w:val="00002446"/>
    <w:rsid w:val="000067B3"/>
    <w:rsid w:val="000078B7"/>
    <w:rsid w:val="00010C43"/>
    <w:rsid w:val="0001674C"/>
    <w:rsid w:val="00020780"/>
    <w:rsid w:val="000219E6"/>
    <w:rsid w:val="0002587C"/>
    <w:rsid w:val="00025C53"/>
    <w:rsid w:val="00030FBC"/>
    <w:rsid w:val="000373F6"/>
    <w:rsid w:val="00040F7A"/>
    <w:rsid w:val="0004231C"/>
    <w:rsid w:val="000504E5"/>
    <w:rsid w:val="00051287"/>
    <w:rsid w:val="00052370"/>
    <w:rsid w:val="000537B5"/>
    <w:rsid w:val="00053FB7"/>
    <w:rsid w:val="0008243D"/>
    <w:rsid w:val="00090954"/>
    <w:rsid w:val="000A1DA0"/>
    <w:rsid w:val="000A286E"/>
    <w:rsid w:val="000A6153"/>
    <w:rsid w:val="000B528C"/>
    <w:rsid w:val="000C428E"/>
    <w:rsid w:val="000D2638"/>
    <w:rsid w:val="000E0A54"/>
    <w:rsid w:val="000E1A02"/>
    <w:rsid w:val="000E4891"/>
    <w:rsid w:val="000F604C"/>
    <w:rsid w:val="00112E90"/>
    <w:rsid w:val="00114502"/>
    <w:rsid w:val="001310C6"/>
    <w:rsid w:val="001352F5"/>
    <w:rsid w:val="00140ADE"/>
    <w:rsid w:val="00155019"/>
    <w:rsid w:val="00155DC6"/>
    <w:rsid w:val="00182C3C"/>
    <w:rsid w:val="00190A91"/>
    <w:rsid w:val="00191528"/>
    <w:rsid w:val="00195954"/>
    <w:rsid w:val="001A18E7"/>
    <w:rsid w:val="001B75DC"/>
    <w:rsid w:val="001C1F09"/>
    <w:rsid w:val="001C341B"/>
    <w:rsid w:val="001C3F4F"/>
    <w:rsid w:val="001C4290"/>
    <w:rsid w:val="001C4F09"/>
    <w:rsid w:val="001D23C1"/>
    <w:rsid w:val="001D373F"/>
    <w:rsid w:val="001D5404"/>
    <w:rsid w:val="001D630C"/>
    <w:rsid w:val="001D7554"/>
    <w:rsid w:val="001E755B"/>
    <w:rsid w:val="00223C06"/>
    <w:rsid w:val="00237CAF"/>
    <w:rsid w:val="00237FA4"/>
    <w:rsid w:val="0024187E"/>
    <w:rsid w:val="00251F64"/>
    <w:rsid w:val="002649F6"/>
    <w:rsid w:val="00264C9A"/>
    <w:rsid w:val="002650A0"/>
    <w:rsid w:val="00266EC4"/>
    <w:rsid w:val="00267A08"/>
    <w:rsid w:val="00272CA2"/>
    <w:rsid w:val="00277FAC"/>
    <w:rsid w:val="0028630D"/>
    <w:rsid w:val="002901F4"/>
    <w:rsid w:val="00291500"/>
    <w:rsid w:val="002924BF"/>
    <w:rsid w:val="0029548C"/>
    <w:rsid w:val="00295E9E"/>
    <w:rsid w:val="00296DE7"/>
    <w:rsid w:val="002A047A"/>
    <w:rsid w:val="002A3B71"/>
    <w:rsid w:val="002B1A7D"/>
    <w:rsid w:val="002B59F0"/>
    <w:rsid w:val="002C0D3C"/>
    <w:rsid w:val="002C1296"/>
    <w:rsid w:val="002C4997"/>
    <w:rsid w:val="002C66AD"/>
    <w:rsid w:val="002C77D6"/>
    <w:rsid w:val="002D294C"/>
    <w:rsid w:val="002F5D83"/>
    <w:rsid w:val="0030094A"/>
    <w:rsid w:val="00312281"/>
    <w:rsid w:val="00323FFD"/>
    <w:rsid w:val="00342501"/>
    <w:rsid w:val="003437D9"/>
    <w:rsid w:val="00353F1D"/>
    <w:rsid w:val="003557B7"/>
    <w:rsid w:val="00361EAA"/>
    <w:rsid w:val="003620EA"/>
    <w:rsid w:val="0037157C"/>
    <w:rsid w:val="003833B3"/>
    <w:rsid w:val="00386B8C"/>
    <w:rsid w:val="003933C4"/>
    <w:rsid w:val="003A15C8"/>
    <w:rsid w:val="003A668E"/>
    <w:rsid w:val="003A6852"/>
    <w:rsid w:val="003B7751"/>
    <w:rsid w:val="003C13F1"/>
    <w:rsid w:val="003C6804"/>
    <w:rsid w:val="003D6B14"/>
    <w:rsid w:val="003E66D2"/>
    <w:rsid w:val="00403D64"/>
    <w:rsid w:val="00407FDA"/>
    <w:rsid w:val="004118FA"/>
    <w:rsid w:val="004128A8"/>
    <w:rsid w:val="00425842"/>
    <w:rsid w:val="00426227"/>
    <w:rsid w:val="00427038"/>
    <w:rsid w:val="00435CD3"/>
    <w:rsid w:val="0043755D"/>
    <w:rsid w:val="00437672"/>
    <w:rsid w:val="004461CD"/>
    <w:rsid w:val="004477CB"/>
    <w:rsid w:val="00456048"/>
    <w:rsid w:val="00456CFF"/>
    <w:rsid w:val="00472C8E"/>
    <w:rsid w:val="0047443A"/>
    <w:rsid w:val="004751BF"/>
    <w:rsid w:val="00477DC7"/>
    <w:rsid w:val="00480CB7"/>
    <w:rsid w:val="004966E6"/>
    <w:rsid w:val="004A76E6"/>
    <w:rsid w:val="004C29AA"/>
    <w:rsid w:val="004E17FA"/>
    <w:rsid w:val="004E4EE6"/>
    <w:rsid w:val="004E6CE4"/>
    <w:rsid w:val="004F094F"/>
    <w:rsid w:val="004F1E01"/>
    <w:rsid w:val="004F34D1"/>
    <w:rsid w:val="00500BD7"/>
    <w:rsid w:val="00507539"/>
    <w:rsid w:val="00507B30"/>
    <w:rsid w:val="00510FA4"/>
    <w:rsid w:val="005331D8"/>
    <w:rsid w:val="00541549"/>
    <w:rsid w:val="005432D0"/>
    <w:rsid w:val="0054563E"/>
    <w:rsid w:val="00546076"/>
    <w:rsid w:val="00547ACE"/>
    <w:rsid w:val="005507B0"/>
    <w:rsid w:val="0055241E"/>
    <w:rsid w:val="00554A21"/>
    <w:rsid w:val="00556E0A"/>
    <w:rsid w:val="00563F2E"/>
    <w:rsid w:val="0057514F"/>
    <w:rsid w:val="00575E75"/>
    <w:rsid w:val="00575FDD"/>
    <w:rsid w:val="00583A39"/>
    <w:rsid w:val="005B0088"/>
    <w:rsid w:val="005B076D"/>
    <w:rsid w:val="005B6702"/>
    <w:rsid w:val="005C5021"/>
    <w:rsid w:val="005C5F7B"/>
    <w:rsid w:val="005D049A"/>
    <w:rsid w:val="005D2F1C"/>
    <w:rsid w:val="005D4C57"/>
    <w:rsid w:val="005D7F75"/>
    <w:rsid w:val="005E342B"/>
    <w:rsid w:val="005E7FDE"/>
    <w:rsid w:val="00600CDC"/>
    <w:rsid w:val="00607C0D"/>
    <w:rsid w:val="00612BED"/>
    <w:rsid w:val="006132F8"/>
    <w:rsid w:val="006224CF"/>
    <w:rsid w:val="0062406B"/>
    <w:rsid w:val="00647F7C"/>
    <w:rsid w:val="00657639"/>
    <w:rsid w:val="0065769F"/>
    <w:rsid w:val="006672E1"/>
    <w:rsid w:val="00680C93"/>
    <w:rsid w:val="0069487D"/>
    <w:rsid w:val="006A04B6"/>
    <w:rsid w:val="006A5CB8"/>
    <w:rsid w:val="006A6390"/>
    <w:rsid w:val="006C3BA9"/>
    <w:rsid w:val="006D15D0"/>
    <w:rsid w:val="006D2F3F"/>
    <w:rsid w:val="006D6CC1"/>
    <w:rsid w:val="006D744D"/>
    <w:rsid w:val="006E7397"/>
    <w:rsid w:val="006E7C94"/>
    <w:rsid w:val="00701315"/>
    <w:rsid w:val="007072E1"/>
    <w:rsid w:val="00711062"/>
    <w:rsid w:val="007142AB"/>
    <w:rsid w:val="007142D6"/>
    <w:rsid w:val="007169D8"/>
    <w:rsid w:val="00716BCA"/>
    <w:rsid w:val="00720371"/>
    <w:rsid w:val="00721D70"/>
    <w:rsid w:val="007249DB"/>
    <w:rsid w:val="0074110E"/>
    <w:rsid w:val="00742823"/>
    <w:rsid w:val="00745DB7"/>
    <w:rsid w:val="00754BB3"/>
    <w:rsid w:val="0076036C"/>
    <w:rsid w:val="00763059"/>
    <w:rsid w:val="00775EB2"/>
    <w:rsid w:val="00782A12"/>
    <w:rsid w:val="007851DB"/>
    <w:rsid w:val="00792D6A"/>
    <w:rsid w:val="007A460E"/>
    <w:rsid w:val="007A6A1A"/>
    <w:rsid w:val="007C5211"/>
    <w:rsid w:val="007C6299"/>
    <w:rsid w:val="007D554D"/>
    <w:rsid w:val="007E56E1"/>
    <w:rsid w:val="007F2F6F"/>
    <w:rsid w:val="008010F6"/>
    <w:rsid w:val="00804DAA"/>
    <w:rsid w:val="00807626"/>
    <w:rsid w:val="00812FB4"/>
    <w:rsid w:val="008210A1"/>
    <w:rsid w:val="0082142B"/>
    <w:rsid w:val="008227A9"/>
    <w:rsid w:val="008279D4"/>
    <w:rsid w:val="0084594C"/>
    <w:rsid w:val="0085118E"/>
    <w:rsid w:val="008526F4"/>
    <w:rsid w:val="008563C8"/>
    <w:rsid w:val="008573BF"/>
    <w:rsid w:val="0086792A"/>
    <w:rsid w:val="00873EB6"/>
    <w:rsid w:val="008769CA"/>
    <w:rsid w:val="00883DE4"/>
    <w:rsid w:val="008A06F8"/>
    <w:rsid w:val="008A249A"/>
    <w:rsid w:val="008A699B"/>
    <w:rsid w:val="008B0637"/>
    <w:rsid w:val="008B1084"/>
    <w:rsid w:val="008C1ED7"/>
    <w:rsid w:val="008D51C1"/>
    <w:rsid w:val="008E12E3"/>
    <w:rsid w:val="008E330F"/>
    <w:rsid w:val="008E6574"/>
    <w:rsid w:val="008F6D18"/>
    <w:rsid w:val="008F749A"/>
    <w:rsid w:val="00906BB0"/>
    <w:rsid w:val="00910369"/>
    <w:rsid w:val="00911A75"/>
    <w:rsid w:val="009126F1"/>
    <w:rsid w:val="00920CB4"/>
    <w:rsid w:val="009335F9"/>
    <w:rsid w:val="009346A3"/>
    <w:rsid w:val="00945135"/>
    <w:rsid w:val="009506C9"/>
    <w:rsid w:val="0095341F"/>
    <w:rsid w:val="00954CD6"/>
    <w:rsid w:val="009570E8"/>
    <w:rsid w:val="00957E2D"/>
    <w:rsid w:val="00971D64"/>
    <w:rsid w:val="0098487B"/>
    <w:rsid w:val="00995FAB"/>
    <w:rsid w:val="009972BB"/>
    <w:rsid w:val="009A2251"/>
    <w:rsid w:val="009A4135"/>
    <w:rsid w:val="009B2AC6"/>
    <w:rsid w:val="009D0241"/>
    <w:rsid w:val="009D5A32"/>
    <w:rsid w:val="009D5B88"/>
    <w:rsid w:val="009F09BC"/>
    <w:rsid w:val="009F453B"/>
    <w:rsid w:val="00A02E71"/>
    <w:rsid w:val="00A23E82"/>
    <w:rsid w:val="00A30291"/>
    <w:rsid w:val="00A429D6"/>
    <w:rsid w:val="00A53B47"/>
    <w:rsid w:val="00A56332"/>
    <w:rsid w:val="00A60B56"/>
    <w:rsid w:val="00A620F8"/>
    <w:rsid w:val="00A626EB"/>
    <w:rsid w:val="00A83EEC"/>
    <w:rsid w:val="00AB218E"/>
    <w:rsid w:val="00AB3730"/>
    <w:rsid w:val="00AD26DF"/>
    <w:rsid w:val="00AD316E"/>
    <w:rsid w:val="00AD5D79"/>
    <w:rsid w:val="00AD63B4"/>
    <w:rsid w:val="00AF4BBC"/>
    <w:rsid w:val="00AF62C8"/>
    <w:rsid w:val="00B04B63"/>
    <w:rsid w:val="00B07BF8"/>
    <w:rsid w:val="00B11CDD"/>
    <w:rsid w:val="00B44E0B"/>
    <w:rsid w:val="00B5225F"/>
    <w:rsid w:val="00B530E8"/>
    <w:rsid w:val="00B54425"/>
    <w:rsid w:val="00B62C76"/>
    <w:rsid w:val="00B709AF"/>
    <w:rsid w:val="00B80FCC"/>
    <w:rsid w:val="00B86242"/>
    <w:rsid w:val="00BB1728"/>
    <w:rsid w:val="00BB5D7F"/>
    <w:rsid w:val="00BC7255"/>
    <w:rsid w:val="00BC77D3"/>
    <w:rsid w:val="00BD475D"/>
    <w:rsid w:val="00BD4BD6"/>
    <w:rsid w:val="00BF07B4"/>
    <w:rsid w:val="00BF3FB5"/>
    <w:rsid w:val="00C03BA3"/>
    <w:rsid w:val="00C0715F"/>
    <w:rsid w:val="00C105CC"/>
    <w:rsid w:val="00C1074F"/>
    <w:rsid w:val="00C14F2A"/>
    <w:rsid w:val="00C21FAE"/>
    <w:rsid w:val="00C24114"/>
    <w:rsid w:val="00C242A7"/>
    <w:rsid w:val="00C254D1"/>
    <w:rsid w:val="00C35712"/>
    <w:rsid w:val="00C41B2B"/>
    <w:rsid w:val="00C47C3D"/>
    <w:rsid w:val="00C54D99"/>
    <w:rsid w:val="00C651DA"/>
    <w:rsid w:val="00C85059"/>
    <w:rsid w:val="00C85E64"/>
    <w:rsid w:val="00C87396"/>
    <w:rsid w:val="00C90814"/>
    <w:rsid w:val="00C91BCE"/>
    <w:rsid w:val="00C91F0F"/>
    <w:rsid w:val="00CA1063"/>
    <w:rsid w:val="00CB757D"/>
    <w:rsid w:val="00CC5B2F"/>
    <w:rsid w:val="00CE1AE2"/>
    <w:rsid w:val="00CE7B83"/>
    <w:rsid w:val="00CF0D2B"/>
    <w:rsid w:val="00D021A5"/>
    <w:rsid w:val="00D0226D"/>
    <w:rsid w:val="00D11F34"/>
    <w:rsid w:val="00D14581"/>
    <w:rsid w:val="00D16FC7"/>
    <w:rsid w:val="00D24F8C"/>
    <w:rsid w:val="00D3512D"/>
    <w:rsid w:val="00D43EAC"/>
    <w:rsid w:val="00D46375"/>
    <w:rsid w:val="00D47231"/>
    <w:rsid w:val="00D50382"/>
    <w:rsid w:val="00D52EAD"/>
    <w:rsid w:val="00D6224B"/>
    <w:rsid w:val="00D81329"/>
    <w:rsid w:val="00D90F91"/>
    <w:rsid w:val="00D96104"/>
    <w:rsid w:val="00DA6D37"/>
    <w:rsid w:val="00DB753F"/>
    <w:rsid w:val="00DD7914"/>
    <w:rsid w:val="00DD7D8A"/>
    <w:rsid w:val="00DE2F5A"/>
    <w:rsid w:val="00DF03A5"/>
    <w:rsid w:val="00E118BA"/>
    <w:rsid w:val="00E17429"/>
    <w:rsid w:val="00E24A45"/>
    <w:rsid w:val="00E34A3F"/>
    <w:rsid w:val="00E364B6"/>
    <w:rsid w:val="00E54861"/>
    <w:rsid w:val="00E55966"/>
    <w:rsid w:val="00E56172"/>
    <w:rsid w:val="00E5636B"/>
    <w:rsid w:val="00E566C9"/>
    <w:rsid w:val="00E579A7"/>
    <w:rsid w:val="00E61C13"/>
    <w:rsid w:val="00E61DA9"/>
    <w:rsid w:val="00E77284"/>
    <w:rsid w:val="00E80491"/>
    <w:rsid w:val="00E90454"/>
    <w:rsid w:val="00E927AB"/>
    <w:rsid w:val="00E92E04"/>
    <w:rsid w:val="00EA650E"/>
    <w:rsid w:val="00EA660A"/>
    <w:rsid w:val="00EB15C2"/>
    <w:rsid w:val="00EC70F3"/>
    <w:rsid w:val="00ED1392"/>
    <w:rsid w:val="00ED1D6B"/>
    <w:rsid w:val="00ED262F"/>
    <w:rsid w:val="00ED3A35"/>
    <w:rsid w:val="00ED6E75"/>
    <w:rsid w:val="00EF0A0B"/>
    <w:rsid w:val="00EF33AE"/>
    <w:rsid w:val="00F019BE"/>
    <w:rsid w:val="00F07536"/>
    <w:rsid w:val="00F12DA9"/>
    <w:rsid w:val="00F14830"/>
    <w:rsid w:val="00F15A1C"/>
    <w:rsid w:val="00F24A04"/>
    <w:rsid w:val="00F27CBE"/>
    <w:rsid w:val="00F30761"/>
    <w:rsid w:val="00F347DB"/>
    <w:rsid w:val="00F35B0C"/>
    <w:rsid w:val="00F42ADB"/>
    <w:rsid w:val="00F52D0F"/>
    <w:rsid w:val="00F55AE5"/>
    <w:rsid w:val="00F615E3"/>
    <w:rsid w:val="00F72588"/>
    <w:rsid w:val="00F7371C"/>
    <w:rsid w:val="00F91C56"/>
    <w:rsid w:val="00F946B5"/>
    <w:rsid w:val="00F95AFE"/>
    <w:rsid w:val="00FA5561"/>
    <w:rsid w:val="00FB6D42"/>
    <w:rsid w:val="00FD2FA4"/>
    <w:rsid w:val="00FE3FBE"/>
    <w:rsid w:val="00FE6761"/>
    <w:rsid w:val="00FF60EE"/>
    <w:rsid w:val="00FF6609"/>
    <w:rsid w:val="00FF73D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5:chartTrackingRefBased/>
  <w15:docId w15:val="{630F7C0B-552C-4272-B7FD-FD0B3D8A71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F09BC"/>
    <w:pPr>
      <w:spacing w:after="0" w:line="240" w:lineRule="auto"/>
    </w:pPr>
    <w:rPr>
      <w:rFonts w:eastAsiaTheme="minorEastAsia"/>
      <w:sz w:val="24"/>
      <w:szCs w:val="24"/>
      <w:lang w:val="es-ES_tradnl" w:eastAsia="es-ES"/>
    </w:rPr>
  </w:style>
  <w:style w:type="paragraph" w:styleId="Ttulo1">
    <w:name w:val="heading 1"/>
    <w:basedOn w:val="Normal"/>
    <w:next w:val="Normal"/>
    <w:link w:val="Ttulo1Car"/>
    <w:uiPriority w:val="9"/>
    <w:qFormat/>
    <w:rsid w:val="006D6CC1"/>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6D6CC1"/>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9F09BC"/>
    <w:pPr>
      <w:keepNext/>
      <w:keepLines/>
      <w:spacing w:before="40"/>
      <w:outlineLvl w:val="2"/>
    </w:pPr>
    <w:rPr>
      <w:rFonts w:asciiTheme="majorHAnsi" w:eastAsiaTheme="majorEastAsia" w:hAnsiTheme="majorHAnsi" w:cstheme="majorBidi"/>
      <w:color w:val="1F4D78" w:themeColor="accent1" w:themeShade="7F"/>
    </w:rPr>
  </w:style>
  <w:style w:type="paragraph" w:styleId="Ttulo4">
    <w:name w:val="heading 4"/>
    <w:basedOn w:val="Normal"/>
    <w:next w:val="Normal"/>
    <w:link w:val="Ttulo4Car"/>
    <w:uiPriority w:val="9"/>
    <w:unhideWhenUsed/>
    <w:qFormat/>
    <w:rsid w:val="009F09BC"/>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3B7751"/>
    <w:pPr>
      <w:tabs>
        <w:tab w:val="center" w:pos="4419"/>
        <w:tab w:val="right" w:pos="8838"/>
      </w:tabs>
    </w:pPr>
  </w:style>
  <w:style w:type="character" w:customStyle="1" w:styleId="EncabezadoCar">
    <w:name w:val="Encabezado Car"/>
    <w:basedOn w:val="Fuentedeprrafopredeter"/>
    <w:link w:val="Encabezado"/>
    <w:uiPriority w:val="99"/>
    <w:rsid w:val="003B7751"/>
  </w:style>
  <w:style w:type="paragraph" w:styleId="Piedepgina">
    <w:name w:val="footer"/>
    <w:basedOn w:val="Normal"/>
    <w:link w:val="PiedepginaCar"/>
    <w:uiPriority w:val="99"/>
    <w:unhideWhenUsed/>
    <w:rsid w:val="003B7751"/>
    <w:pPr>
      <w:tabs>
        <w:tab w:val="center" w:pos="4419"/>
        <w:tab w:val="right" w:pos="8838"/>
      </w:tabs>
    </w:pPr>
  </w:style>
  <w:style w:type="character" w:customStyle="1" w:styleId="PiedepginaCar">
    <w:name w:val="Pie de página Car"/>
    <w:basedOn w:val="Fuentedeprrafopredeter"/>
    <w:link w:val="Piedepgina"/>
    <w:uiPriority w:val="99"/>
    <w:rsid w:val="003B7751"/>
  </w:style>
  <w:style w:type="character" w:styleId="Hipervnculo">
    <w:name w:val="Hyperlink"/>
    <w:aliases w:val="Hipervínculo1,Hipervínculo11,Hipervínculo12,Hipervínculo13,Hipervínculo14,Hipervínculo15"/>
    <w:basedOn w:val="Fuentedeprrafopredeter"/>
    <w:uiPriority w:val="99"/>
    <w:unhideWhenUsed/>
    <w:qFormat/>
    <w:rsid w:val="003B7751"/>
    <w:rPr>
      <w:color w:val="0563C1" w:themeColor="hyperlink"/>
      <w:u w:val="single"/>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locked/>
    <w:rsid w:val="003B7751"/>
    <w:rPr>
      <w:sz w:val="20"/>
      <w:szCs w:val="20"/>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3B7751"/>
    <w:rPr>
      <w:sz w:val="20"/>
      <w:szCs w:val="20"/>
    </w:rPr>
  </w:style>
  <w:style w:type="character" w:customStyle="1" w:styleId="TextonotapieCar1">
    <w:name w:val="Texto nota pie Car1"/>
    <w:basedOn w:val="Fuentedeprrafopredeter"/>
    <w:uiPriority w:val="99"/>
    <w:semiHidden/>
    <w:rsid w:val="003B7751"/>
    <w:rPr>
      <w:sz w:val="20"/>
      <w:szCs w:val="20"/>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3B7751"/>
    <w:rPr>
      <w:vertAlign w:val="superscript"/>
    </w:rPr>
  </w:style>
  <w:style w:type="character" w:customStyle="1" w:styleId="apple-converted-space">
    <w:name w:val="apple-converted-space"/>
    <w:basedOn w:val="Fuentedeprrafopredeter"/>
    <w:rsid w:val="003B7751"/>
  </w:style>
  <w:style w:type="character" w:styleId="Hipervnculovisitado">
    <w:name w:val="FollowedHyperlink"/>
    <w:basedOn w:val="Fuentedeprrafopredeter"/>
    <w:uiPriority w:val="99"/>
    <w:semiHidden/>
    <w:unhideWhenUsed/>
    <w:rsid w:val="00F7371C"/>
    <w:rPr>
      <w:color w:val="954F72" w:themeColor="followedHyperlink"/>
      <w:u w:val="single"/>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ED1D6B"/>
    <w:pPr>
      <w:ind w:left="720"/>
      <w:contextualSpacing/>
    </w:pPr>
  </w:style>
  <w:style w:type="character" w:customStyle="1" w:styleId="Ttulo1Car">
    <w:name w:val="Título 1 Car"/>
    <w:basedOn w:val="Fuentedeprrafopredeter"/>
    <w:link w:val="Ttulo1"/>
    <w:uiPriority w:val="9"/>
    <w:rsid w:val="006D6CC1"/>
    <w:rPr>
      <w:rFonts w:asciiTheme="majorHAnsi" w:eastAsiaTheme="majorEastAsia" w:hAnsiTheme="majorHAnsi" w:cstheme="majorBidi"/>
      <w:color w:val="2E74B5" w:themeColor="accent1" w:themeShade="BF"/>
      <w:sz w:val="32"/>
      <w:szCs w:val="32"/>
    </w:rPr>
  </w:style>
  <w:style w:type="paragraph" w:styleId="TtulodeTDC">
    <w:name w:val="TOC Heading"/>
    <w:basedOn w:val="Ttulo1"/>
    <w:next w:val="Normal"/>
    <w:uiPriority w:val="39"/>
    <w:unhideWhenUsed/>
    <w:qFormat/>
    <w:rsid w:val="006D6CC1"/>
    <w:pPr>
      <w:outlineLvl w:val="9"/>
    </w:pPr>
    <w:rPr>
      <w:lang w:eastAsia="es-MX"/>
    </w:rPr>
  </w:style>
  <w:style w:type="paragraph" w:styleId="TDC2">
    <w:name w:val="toc 2"/>
    <w:basedOn w:val="Normal"/>
    <w:next w:val="Normal"/>
    <w:autoRedefine/>
    <w:uiPriority w:val="39"/>
    <w:unhideWhenUsed/>
    <w:rsid w:val="006D6CC1"/>
    <w:pPr>
      <w:spacing w:after="100"/>
      <w:ind w:left="220"/>
    </w:pPr>
    <w:rPr>
      <w:rFonts w:cs="Times New Roman"/>
      <w:lang w:eastAsia="es-MX"/>
    </w:rPr>
  </w:style>
  <w:style w:type="paragraph" w:styleId="TDC1">
    <w:name w:val="toc 1"/>
    <w:basedOn w:val="Normal"/>
    <w:next w:val="Normal"/>
    <w:autoRedefine/>
    <w:uiPriority w:val="39"/>
    <w:unhideWhenUsed/>
    <w:rsid w:val="00CC5B2F"/>
    <w:pPr>
      <w:tabs>
        <w:tab w:val="left" w:pos="440"/>
        <w:tab w:val="right" w:leader="dot" w:pos="9062"/>
      </w:tabs>
      <w:spacing w:line="360" w:lineRule="auto"/>
      <w:ind w:firstLine="142"/>
    </w:pPr>
    <w:rPr>
      <w:rFonts w:cs="Times New Roman"/>
      <w:lang w:eastAsia="es-MX"/>
    </w:rPr>
  </w:style>
  <w:style w:type="paragraph" w:styleId="TDC3">
    <w:name w:val="toc 3"/>
    <w:basedOn w:val="Normal"/>
    <w:next w:val="Normal"/>
    <w:autoRedefine/>
    <w:uiPriority w:val="39"/>
    <w:unhideWhenUsed/>
    <w:rsid w:val="006D6CC1"/>
    <w:pPr>
      <w:spacing w:after="100"/>
      <w:ind w:left="440"/>
    </w:pPr>
    <w:rPr>
      <w:rFonts w:cs="Times New Roman"/>
      <w:lang w:eastAsia="es-MX"/>
    </w:rPr>
  </w:style>
  <w:style w:type="character" w:customStyle="1" w:styleId="Ttulo2Car">
    <w:name w:val="Título 2 Car"/>
    <w:basedOn w:val="Fuentedeprrafopredeter"/>
    <w:link w:val="Ttulo2"/>
    <w:uiPriority w:val="9"/>
    <w:rsid w:val="006D6CC1"/>
    <w:rPr>
      <w:rFonts w:asciiTheme="majorHAnsi" w:eastAsiaTheme="majorEastAsia" w:hAnsiTheme="majorHAnsi" w:cstheme="majorBidi"/>
      <w:color w:val="2E74B5" w:themeColor="accent1" w:themeShade="BF"/>
      <w:sz w:val="26"/>
      <w:szCs w:val="26"/>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312281"/>
  </w:style>
  <w:style w:type="character" w:customStyle="1" w:styleId="Ttulo3Car">
    <w:name w:val="Título 3 Car"/>
    <w:basedOn w:val="Fuentedeprrafopredeter"/>
    <w:link w:val="Ttulo3"/>
    <w:uiPriority w:val="9"/>
    <w:semiHidden/>
    <w:rsid w:val="009F09BC"/>
    <w:rPr>
      <w:rFonts w:asciiTheme="majorHAnsi" w:eastAsiaTheme="majorEastAsia" w:hAnsiTheme="majorHAnsi" w:cstheme="majorBidi"/>
      <w:color w:val="1F4D78" w:themeColor="accent1" w:themeShade="7F"/>
      <w:sz w:val="24"/>
      <w:szCs w:val="24"/>
      <w:lang w:val="es-ES_tradnl" w:eastAsia="es-ES"/>
    </w:rPr>
  </w:style>
  <w:style w:type="character" w:customStyle="1" w:styleId="Ttulo4Car">
    <w:name w:val="Título 4 Car"/>
    <w:basedOn w:val="Fuentedeprrafopredeter"/>
    <w:link w:val="Ttulo4"/>
    <w:uiPriority w:val="9"/>
    <w:rsid w:val="009F09BC"/>
    <w:rPr>
      <w:rFonts w:asciiTheme="majorHAnsi" w:eastAsiaTheme="majorEastAsia" w:hAnsiTheme="majorHAnsi" w:cstheme="majorBidi"/>
      <w:i/>
      <w:iCs/>
      <w:color w:val="2E74B5" w:themeColor="accent1" w:themeShade="BF"/>
      <w:sz w:val="24"/>
      <w:szCs w:val="24"/>
      <w:lang w:val="es-ES_tradnl" w:eastAsia="es-ES"/>
    </w:rPr>
  </w:style>
  <w:style w:type="table" w:styleId="Tablaconcuadrcula">
    <w:name w:val="Table Grid"/>
    <w:basedOn w:val="Tablanormal"/>
    <w:uiPriority w:val="39"/>
    <w:rsid w:val="009F09BC"/>
    <w:pPr>
      <w:spacing w:after="0" w:line="240" w:lineRule="auto"/>
    </w:pPr>
    <w:rPr>
      <w:rFonts w:eastAsiaTheme="minorEastAsia"/>
      <w:sz w:val="24"/>
      <w:szCs w:val="24"/>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9F09BC"/>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9F09BC"/>
    <w:rPr>
      <w:rFonts w:ascii="Lucida Grande" w:eastAsiaTheme="minorEastAsia" w:hAnsi="Lucida Grande" w:cs="Lucida Grande"/>
      <w:sz w:val="18"/>
      <w:szCs w:val="18"/>
      <w:lang w:val="es-ES_tradnl" w:eastAsia="es-ES"/>
    </w:rPr>
  </w:style>
  <w:style w:type="paragraph" w:styleId="Sinespaciado">
    <w:name w:val="No Spacing"/>
    <w:aliases w:val="Francesa,INAI"/>
    <w:link w:val="SinespaciadoCar"/>
    <w:uiPriority w:val="1"/>
    <w:qFormat/>
    <w:rsid w:val="009F09BC"/>
    <w:pPr>
      <w:spacing w:after="0" w:line="240" w:lineRule="auto"/>
    </w:pPr>
    <w:rPr>
      <w:rFonts w:eastAsiaTheme="minorEastAsia"/>
      <w:sz w:val="24"/>
      <w:szCs w:val="24"/>
      <w:lang w:val="es-ES_tradnl" w:eastAsia="es-ES"/>
    </w:rPr>
  </w:style>
  <w:style w:type="character" w:styleId="Refdecomentario">
    <w:name w:val="annotation reference"/>
    <w:basedOn w:val="Fuentedeprrafopredeter"/>
    <w:uiPriority w:val="99"/>
    <w:semiHidden/>
    <w:unhideWhenUsed/>
    <w:rsid w:val="009F09BC"/>
    <w:rPr>
      <w:sz w:val="16"/>
      <w:szCs w:val="16"/>
    </w:rPr>
  </w:style>
  <w:style w:type="paragraph" w:styleId="Textocomentario">
    <w:name w:val="annotation text"/>
    <w:basedOn w:val="Normal"/>
    <w:link w:val="TextocomentarioCar"/>
    <w:uiPriority w:val="99"/>
    <w:semiHidden/>
    <w:unhideWhenUsed/>
    <w:rsid w:val="009F09BC"/>
    <w:rPr>
      <w:sz w:val="20"/>
      <w:szCs w:val="20"/>
    </w:rPr>
  </w:style>
  <w:style w:type="character" w:customStyle="1" w:styleId="TextocomentarioCar">
    <w:name w:val="Texto comentario Car"/>
    <w:basedOn w:val="Fuentedeprrafopredeter"/>
    <w:link w:val="Textocomentario"/>
    <w:uiPriority w:val="99"/>
    <w:semiHidden/>
    <w:rsid w:val="009F09BC"/>
    <w:rPr>
      <w:rFonts w:eastAsiaTheme="minorEastAsia"/>
      <w:sz w:val="20"/>
      <w:szCs w:val="20"/>
      <w:lang w:val="es-ES_tradnl" w:eastAsia="es-ES"/>
    </w:rPr>
  </w:style>
  <w:style w:type="paragraph" w:styleId="Asuntodelcomentario">
    <w:name w:val="annotation subject"/>
    <w:basedOn w:val="Textocomentario"/>
    <w:next w:val="Textocomentario"/>
    <w:link w:val="AsuntodelcomentarioCar"/>
    <w:uiPriority w:val="99"/>
    <w:semiHidden/>
    <w:unhideWhenUsed/>
    <w:rsid w:val="009F09BC"/>
    <w:rPr>
      <w:b/>
      <w:bCs/>
    </w:rPr>
  </w:style>
  <w:style w:type="character" w:customStyle="1" w:styleId="AsuntodelcomentarioCar">
    <w:name w:val="Asunto del comentario Car"/>
    <w:basedOn w:val="TextocomentarioCar"/>
    <w:link w:val="Asuntodelcomentario"/>
    <w:uiPriority w:val="99"/>
    <w:semiHidden/>
    <w:rsid w:val="009F09BC"/>
    <w:rPr>
      <w:rFonts w:eastAsiaTheme="minorEastAsia"/>
      <w:b/>
      <w:bCs/>
      <w:sz w:val="20"/>
      <w:szCs w:val="20"/>
      <w:lang w:val="es-ES_tradnl" w:eastAsia="es-ES"/>
    </w:rPr>
  </w:style>
  <w:style w:type="paragraph" w:styleId="Textoindependiente">
    <w:name w:val="Body Text"/>
    <w:basedOn w:val="Normal"/>
    <w:link w:val="TextoindependienteCar"/>
    <w:rsid w:val="009F09BC"/>
    <w:pPr>
      <w:jc w:val="both"/>
    </w:pPr>
    <w:rPr>
      <w:rFonts w:ascii="Arial" w:eastAsia="Times New Roman" w:hAnsi="Arial" w:cs="Times New Roman"/>
      <w:szCs w:val="20"/>
    </w:rPr>
  </w:style>
  <w:style w:type="character" w:customStyle="1" w:styleId="TextoindependienteCar">
    <w:name w:val="Texto independiente Car"/>
    <w:basedOn w:val="Fuentedeprrafopredeter"/>
    <w:link w:val="Textoindependiente"/>
    <w:rsid w:val="009F09BC"/>
    <w:rPr>
      <w:rFonts w:ascii="Arial" w:eastAsia="Times New Roman" w:hAnsi="Arial" w:cs="Times New Roman"/>
      <w:sz w:val="24"/>
      <w:szCs w:val="20"/>
      <w:lang w:val="es-ES_tradnl" w:eastAsia="es-ES"/>
    </w:rPr>
  </w:style>
  <w:style w:type="paragraph" w:customStyle="1" w:styleId="p">
    <w:name w:val="p"/>
    <w:basedOn w:val="Normal"/>
    <w:rsid w:val="009F09BC"/>
    <w:pPr>
      <w:spacing w:before="100" w:beforeAutospacing="1" w:after="100" w:afterAutospacing="1"/>
    </w:pPr>
    <w:rPr>
      <w:rFonts w:ascii="Times New Roman" w:eastAsia="Times New Roman" w:hAnsi="Times New Roman" w:cs="Times New Roman"/>
      <w:lang w:val="es-MX" w:eastAsia="es-MX"/>
    </w:rPr>
  </w:style>
  <w:style w:type="character" w:customStyle="1" w:styleId="a">
    <w:name w:val="a"/>
    <w:basedOn w:val="Fuentedeprrafopredeter"/>
    <w:rsid w:val="009F09BC"/>
  </w:style>
  <w:style w:type="character" w:customStyle="1" w:styleId="d">
    <w:name w:val="d"/>
    <w:basedOn w:val="Fuentedeprrafopredeter"/>
    <w:rsid w:val="009F09BC"/>
  </w:style>
  <w:style w:type="character" w:customStyle="1" w:styleId="b">
    <w:name w:val="b"/>
    <w:basedOn w:val="Fuentedeprrafopredeter"/>
    <w:rsid w:val="009F09BC"/>
  </w:style>
  <w:style w:type="character" w:customStyle="1" w:styleId="g">
    <w:name w:val="g"/>
    <w:basedOn w:val="Fuentedeprrafopredeter"/>
    <w:rsid w:val="009F09BC"/>
  </w:style>
  <w:style w:type="table" w:customStyle="1" w:styleId="Tablaconcuadrcula1">
    <w:name w:val="Tabla con cuadrícula1"/>
    <w:basedOn w:val="Tablanormal"/>
    <w:next w:val="Tablaconcuadrcula"/>
    <w:uiPriority w:val="59"/>
    <w:rsid w:val="009F09BC"/>
    <w:pPr>
      <w:spacing w:after="0" w:line="240" w:lineRule="auto"/>
    </w:pPr>
    <w:rPr>
      <w:rFonts w:eastAsia="Times New Roman"/>
      <w:sz w:val="24"/>
      <w:szCs w:val="24"/>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Fuentedeprrafopredeter"/>
    <w:rsid w:val="009F09BC"/>
  </w:style>
  <w:style w:type="paragraph" w:styleId="NormalWeb">
    <w:name w:val="Normal (Web)"/>
    <w:basedOn w:val="Normal"/>
    <w:uiPriority w:val="99"/>
    <w:rsid w:val="009F09BC"/>
    <w:pPr>
      <w:spacing w:before="100" w:beforeAutospacing="1" w:after="100" w:afterAutospacing="1"/>
    </w:pPr>
    <w:rPr>
      <w:rFonts w:ascii="Times New Roman" w:eastAsia="Times New Roman" w:hAnsi="Times New Roman" w:cs="Times New Roman"/>
      <w:lang w:val="es-ES"/>
    </w:rPr>
  </w:style>
  <w:style w:type="character" w:styleId="Textoennegrita">
    <w:name w:val="Strong"/>
    <w:uiPriority w:val="22"/>
    <w:qFormat/>
    <w:rsid w:val="009F09BC"/>
    <w:rPr>
      <w:b/>
      <w:bCs/>
    </w:rPr>
  </w:style>
  <w:style w:type="paragraph" w:customStyle="1" w:styleId="Default">
    <w:name w:val="Default"/>
    <w:qFormat/>
    <w:rsid w:val="009F09BC"/>
    <w:pPr>
      <w:autoSpaceDE w:val="0"/>
      <w:autoSpaceDN w:val="0"/>
      <w:adjustRightInd w:val="0"/>
      <w:spacing w:after="0" w:line="240" w:lineRule="auto"/>
    </w:pPr>
    <w:rPr>
      <w:rFonts w:ascii="Arial" w:hAnsi="Arial" w:cs="Arial"/>
      <w:color w:val="000000"/>
      <w:sz w:val="24"/>
      <w:szCs w:val="24"/>
    </w:rPr>
  </w:style>
  <w:style w:type="character" w:customStyle="1" w:styleId="SinespaciadoCar">
    <w:name w:val="Sin espaciado Car"/>
    <w:aliases w:val="Francesa Car,INAI Car"/>
    <w:link w:val="Sinespaciado"/>
    <w:uiPriority w:val="1"/>
    <w:locked/>
    <w:rsid w:val="009F09BC"/>
    <w:rPr>
      <w:rFonts w:eastAsiaTheme="minorEastAsia"/>
      <w:sz w:val="24"/>
      <w:szCs w:val="24"/>
      <w:lang w:val="es-ES_tradnl" w:eastAsia="es-ES"/>
    </w:rPr>
  </w:style>
  <w:style w:type="table" w:customStyle="1" w:styleId="Tablanormal11">
    <w:name w:val="Tabla normal 11"/>
    <w:basedOn w:val="Tablanormal"/>
    <w:uiPriority w:val="41"/>
    <w:rsid w:val="009F09B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j">
    <w:name w:val="j"/>
    <w:basedOn w:val="Normal"/>
    <w:rsid w:val="009F09BC"/>
    <w:pPr>
      <w:spacing w:before="100" w:beforeAutospacing="1" w:after="100" w:afterAutospacing="1"/>
    </w:pPr>
    <w:rPr>
      <w:rFonts w:ascii="Times New Roman" w:eastAsiaTheme="minorHAnsi" w:hAnsi="Times New Roman" w:cs="Times New Roman"/>
      <w:lang w:eastAsia="es-ES_tradnl"/>
    </w:rPr>
  </w:style>
  <w:style w:type="character" w:customStyle="1" w:styleId="apple-style-span">
    <w:name w:val="apple-style-span"/>
    <w:rsid w:val="009F09BC"/>
  </w:style>
  <w:style w:type="table" w:customStyle="1" w:styleId="Tabladecuadrcula1clara1">
    <w:name w:val="Tabla de cuadrícula 1 clara1"/>
    <w:basedOn w:val="Tablanormal"/>
    <w:uiPriority w:val="99"/>
    <w:rsid w:val="009F09BC"/>
    <w:pPr>
      <w:spacing w:after="0" w:line="240" w:lineRule="auto"/>
    </w:pPr>
    <w:rPr>
      <w:rFonts w:eastAsiaTheme="minorEastAsia"/>
      <w:sz w:val="24"/>
      <w:szCs w:val="24"/>
      <w:lang w:val="es-ES_tradnl" w:eastAsia="es-E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adecuadrcula4-nfasis11">
    <w:name w:val="Tabla de cuadrícula 4 - Énfasis 11"/>
    <w:basedOn w:val="Tablanormal"/>
    <w:uiPriority w:val="49"/>
    <w:rsid w:val="009F09BC"/>
    <w:pPr>
      <w:spacing w:after="0" w:line="240" w:lineRule="auto"/>
    </w:pPr>
    <w:rPr>
      <w:rFonts w:eastAsiaTheme="minorEastAsia"/>
      <w:sz w:val="24"/>
      <w:szCs w:val="24"/>
      <w:lang w:val="es-ES_tradnl" w:eastAsia="es-ES"/>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customStyle="1" w:styleId="m-698976158124685028gmail-msolistparagraph">
    <w:name w:val="m_-698976158124685028gmail-msolistparagraph"/>
    <w:basedOn w:val="Normal"/>
    <w:rsid w:val="009F09BC"/>
    <w:pPr>
      <w:spacing w:before="100" w:beforeAutospacing="1" w:after="100" w:afterAutospacing="1"/>
    </w:pPr>
    <w:rPr>
      <w:rFonts w:ascii="Times New Roman" w:eastAsia="Times New Roman" w:hAnsi="Times New Roman" w:cs="Times New Roman"/>
      <w:lang w:val="es-MX" w:eastAsia="es-MX"/>
    </w:rPr>
  </w:style>
  <w:style w:type="numbering" w:customStyle="1" w:styleId="Estiloimportado1">
    <w:name w:val="Estilo importado 1"/>
    <w:rsid w:val="009F09BC"/>
    <w:pPr>
      <w:numPr>
        <w:numId w:val="3"/>
      </w:numPr>
    </w:pPr>
  </w:style>
  <w:style w:type="paragraph" w:customStyle="1" w:styleId="FootnoteTextCharCharChar1">
    <w:name w:val="Footnote Text Char Char Char1"/>
    <w:basedOn w:val="Normal"/>
    <w:next w:val="Textonotapie"/>
    <w:unhideWhenUsed/>
    <w:rsid w:val="009F09BC"/>
    <w:rPr>
      <w:rFonts w:eastAsia="Cambria"/>
      <w:sz w:val="20"/>
      <w:szCs w:val="20"/>
      <w:lang w:val="es-MX" w:eastAsia="en-US"/>
    </w:rPr>
  </w:style>
  <w:style w:type="paragraph" w:styleId="Textoindependiente2">
    <w:name w:val="Body Text 2"/>
    <w:basedOn w:val="Normal"/>
    <w:link w:val="Textoindependiente2Car"/>
    <w:uiPriority w:val="99"/>
    <w:semiHidden/>
    <w:unhideWhenUsed/>
    <w:rsid w:val="009F09BC"/>
    <w:pPr>
      <w:spacing w:after="120" w:line="480" w:lineRule="auto"/>
    </w:pPr>
  </w:style>
  <w:style w:type="character" w:customStyle="1" w:styleId="Textoindependiente2Car">
    <w:name w:val="Texto independiente 2 Car"/>
    <w:basedOn w:val="Fuentedeprrafopredeter"/>
    <w:link w:val="Textoindependiente2"/>
    <w:uiPriority w:val="99"/>
    <w:semiHidden/>
    <w:rsid w:val="009F09BC"/>
    <w:rPr>
      <w:rFonts w:eastAsiaTheme="minorEastAsia"/>
      <w:sz w:val="24"/>
      <w:szCs w:val="24"/>
      <w:lang w:val="es-ES_tradnl" w:eastAsia="es-ES"/>
    </w:rPr>
  </w:style>
  <w:style w:type="paragraph" w:customStyle="1" w:styleId="ADB1">
    <w:name w:val="ADB1"/>
    <w:basedOn w:val="Normal"/>
    <w:next w:val="Textonotapie"/>
    <w:uiPriority w:val="99"/>
    <w:unhideWhenUsed/>
    <w:qFormat/>
    <w:rsid w:val="009F09BC"/>
    <w:rPr>
      <w:rFonts w:eastAsia="Cambria"/>
      <w:sz w:val="20"/>
      <w:szCs w:val="20"/>
      <w:lang w:val="es-MX" w:eastAsia="en-US"/>
    </w:rPr>
  </w:style>
  <w:style w:type="paragraph" w:customStyle="1" w:styleId="francesa">
    <w:name w:val="francesa"/>
    <w:basedOn w:val="Normal"/>
    <w:rsid w:val="009F09BC"/>
    <w:pPr>
      <w:spacing w:before="100" w:beforeAutospacing="1" w:after="100" w:afterAutospacing="1"/>
    </w:pPr>
    <w:rPr>
      <w:rFonts w:ascii="Times New Roman" w:eastAsia="Times New Roman" w:hAnsi="Times New Roman" w:cs="Times New Roman"/>
      <w:lang w:val="es-MX" w:eastAsia="es-MX"/>
    </w:rPr>
  </w:style>
  <w:style w:type="paragraph" w:customStyle="1" w:styleId="paragraph">
    <w:name w:val="paragraph"/>
    <w:basedOn w:val="Normal"/>
    <w:rsid w:val="009F09BC"/>
    <w:pPr>
      <w:spacing w:before="100" w:beforeAutospacing="1" w:after="100" w:afterAutospacing="1"/>
    </w:pPr>
    <w:rPr>
      <w:rFonts w:ascii="Times New Roman" w:eastAsia="Times New Roman" w:hAnsi="Times New Roman" w:cs="Times New Roman"/>
      <w:lang w:val="es-MX" w:eastAsia="es-MX"/>
    </w:rPr>
  </w:style>
  <w:style w:type="table" w:styleId="Tablanormal1">
    <w:name w:val="Plain Table 1"/>
    <w:basedOn w:val="Tablanormal"/>
    <w:uiPriority w:val="41"/>
    <w:rsid w:val="00FA556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4744185">
      <w:bodyDiv w:val="1"/>
      <w:marLeft w:val="0"/>
      <w:marRight w:val="0"/>
      <w:marTop w:val="0"/>
      <w:marBottom w:val="0"/>
      <w:divBdr>
        <w:top w:val="none" w:sz="0" w:space="0" w:color="auto"/>
        <w:left w:val="none" w:sz="0" w:space="0" w:color="auto"/>
        <w:bottom w:val="none" w:sz="0" w:space="0" w:color="auto"/>
        <w:right w:val="none" w:sz="0" w:space="0" w:color="auto"/>
      </w:divBdr>
    </w:div>
    <w:div w:id="4123642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oleObject" Target="embeddings/oleObject3.bin"/><Relationship Id="rId21" Type="http://schemas.openxmlformats.org/officeDocument/2006/relationships/image" Target="media/image14.png"/><Relationship Id="rId34" Type="http://schemas.openxmlformats.org/officeDocument/2006/relationships/oleObject" Target="embeddings/oleObject1.bin"/><Relationship Id="rId42" Type="http://schemas.openxmlformats.org/officeDocument/2006/relationships/oleObject" Target="embeddings/oleObject5.bin"/><Relationship Id="rId47" Type="http://schemas.openxmlformats.org/officeDocument/2006/relationships/image" Target="media/image31.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eader" Target="header2.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oter" Target="footer2.xml"/><Relationship Id="rId37" Type="http://schemas.openxmlformats.org/officeDocument/2006/relationships/oleObject" Target="embeddings/oleObject2.bin"/><Relationship Id="rId40" Type="http://schemas.openxmlformats.org/officeDocument/2006/relationships/image" Target="media/image26.png"/><Relationship Id="rId45" Type="http://schemas.openxmlformats.org/officeDocument/2006/relationships/image" Target="media/image29.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eader" Target="header1.xml"/><Relationship Id="rId36" Type="http://schemas.openxmlformats.org/officeDocument/2006/relationships/image" Target="media/image24.png"/><Relationship Id="rId49" Type="http://schemas.openxmlformats.org/officeDocument/2006/relationships/image" Target="media/image33.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eader" Target="header3.xml"/><Relationship Id="rId44" Type="http://schemas.openxmlformats.org/officeDocument/2006/relationships/image" Target="media/image28.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oter" Target="footer1.xml"/><Relationship Id="rId35" Type="http://schemas.openxmlformats.org/officeDocument/2006/relationships/image" Target="media/image23.jpeg"/><Relationship Id="rId43" Type="http://schemas.openxmlformats.org/officeDocument/2006/relationships/image" Target="media/image27.png"/><Relationship Id="rId48" Type="http://schemas.openxmlformats.org/officeDocument/2006/relationships/image" Target="media/image32.png"/><Relationship Id="rId8" Type="http://schemas.openxmlformats.org/officeDocument/2006/relationships/image" Target="media/image1.pn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2.png"/><Relationship Id="rId38" Type="http://schemas.openxmlformats.org/officeDocument/2006/relationships/image" Target="media/image25.png"/><Relationship Id="rId46" Type="http://schemas.openxmlformats.org/officeDocument/2006/relationships/image" Target="media/image30.png"/><Relationship Id="rId20" Type="http://schemas.openxmlformats.org/officeDocument/2006/relationships/image" Target="media/image13.png"/><Relationship Id="rId41"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1.jpeg"/></Relationships>
</file>

<file path=word/_rels/header2.xml.rels><?xml version="1.0" encoding="UTF-8" standalone="yes"?>
<Relationships xmlns="http://schemas.openxmlformats.org/package/2006/relationships"><Relationship Id="rId1" Type="http://schemas.openxmlformats.org/officeDocument/2006/relationships/image" Target="media/image21.jpeg"/></Relationships>
</file>

<file path=word/_rels/header3.xml.rels><?xml version="1.0" encoding="UTF-8" standalone="yes"?>
<Relationships xmlns="http://schemas.openxmlformats.org/package/2006/relationships"><Relationship Id="rId1" Type="http://schemas.openxmlformats.org/officeDocument/2006/relationships/image" Target="media/image2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161DAD3-816C-4F72-88F7-4BC89308FE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1015</TotalTime>
  <Pages>119</Pages>
  <Words>21690</Words>
  <Characters>119297</Characters>
  <Application>Microsoft Office Word</Application>
  <DocSecurity>0</DocSecurity>
  <Lines>994</Lines>
  <Paragraphs>281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140706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Mig</dc:creator>
  <cp:keywords/>
  <dc:description/>
  <cp:lastModifiedBy>USUARIO</cp:lastModifiedBy>
  <cp:revision>39</cp:revision>
  <dcterms:created xsi:type="dcterms:W3CDTF">2023-03-28T16:57:00Z</dcterms:created>
  <dcterms:modified xsi:type="dcterms:W3CDTF">2023-09-06T19:12:00Z</dcterms:modified>
</cp:coreProperties>
</file>