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AA28C" w14:textId="5DA467E0" w:rsidR="00F413A1" w:rsidRPr="007B571B" w:rsidRDefault="00F413A1" w:rsidP="00F413A1">
      <w:pPr>
        <w:spacing w:line="360" w:lineRule="auto"/>
        <w:jc w:val="both"/>
        <w:rPr>
          <w:rFonts w:ascii="Palatino Linotype" w:hAnsi="Palatino Linotype"/>
        </w:rPr>
      </w:pPr>
      <w:r w:rsidRPr="007B571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DB38A7" w:rsidRPr="007B571B">
        <w:rPr>
          <w:rFonts w:ascii="Palatino Linotype" w:hAnsi="Palatino Linotype"/>
        </w:rPr>
        <w:t xml:space="preserve">veintisiete </w:t>
      </w:r>
      <w:r w:rsidR="00BA15E6" w:rsidRPr="007B571B">
        <w:rPr>
          <w:rFonts w:ascii="Palatino Linotype" w:hAnsi="Palatino Linotype"/>
        </w:rPr>
        <w:t xml:space="preserve">de septiembre </w:t>
      </w:r>
      <w:r w:rsidRPr="007B571B">
        <w:rPr>
          <w:rFonts w:ascii="Palatino Linotype" w:hAnsi="Palatino Linotype"/>
        </w:rPr>
        <w:t>de dos mil veintitrés.</w:t>
      </w:r>
    </w:p>
    <w:p w14:paraId="627A912D" w14:textId="77777777" w:rsidR="00F413A1" w:rsidRPr="007B571B" w:rsidRDefault="00F413A1" w:rsidP="00F413A1">
      <w:pPr>
        <w:spacing w:line="360" w:lineRule="auto"/>
        <w:jc w:val="both"/>
        <w:rPr>
          <w:rFonts w:ascii="Palatino Linotype" w:hAnsi="Palatino Linotype"/>
        </w:rPr>
      </w:pPr>
    </w:p>
    <w:p w14:paraId="13204DA8" w14:textId="7897B3D3" w:rsidR="00F413A1" w:rsidRPr="007B571B" w:rsidRDefault="00F413A1" w:rsidP="00F413A1">
      <w:pPr>
        <w:spacing w:line="360" w:lineRule="auto"/>
        <w:jc w:val="both"/>
        <w:rPr>
          <w:rFonts w:ascii="Palatino Linotype" w:hAnsi="Palatino Linotype"/>
        </w:rPr>
      </w:pPr>
      <w:r w:rsidRPr="007B571B">
        <w:rPr>
          <w:rFonts w:ascii="Palatino Linotype" w:hAnsi="Palatino Linotype"/>
        </w:rPr>
        <w:t xml:space="preserve">VISTO el expediente formado con motivo del recurso de revisión </w:t>
      </w:r>
      <w:r w:rsidRPr="007B571B">
        <w:rPr>
          <w:rFonts w:ascii="Palatino Linotype" w:hAnsi="Palatino Linotype"/>
          <w:b/>
        </w:rPr>
        <w:t>0</w:t>
      </w:r>
      <w:r w:rsidR="00301201" w:rsidRPr="007B571B">
        <w:rPr>
          <w:rFonts w:ascii="Palatino Linotype" w:hAnsi="Palatino Linotype"/>
          <w:b/>
        </w:rPr>
        <w:t>4570</w:t>
      </w:r>
      <w:r w:rsidRPr="007B571B">
        <w:rPr>
          <w:rFonts w:ascii="Palatino Linotype" w:hAnsi="Palatino Linotype"/>
          <w:b/>
        </w:rPr>
        <w:t xml:space="preserve">/INFOEM/IP/RR/2023, </w:t>
      </w:r>
      <w:r w:rsidRPr="007B571B">
        <w:rPr>
          <w:rFonts w:ascii="Palatino Linotype" w:hAnsi="Palatino Linotype"/>
        </w:rPr>
        <w:t xml:space="preserve">interpuesto por </w:t>
      </w:r>
      <w:r w:rsidR="00DB38A7" w:rsidRPr="007B571B">
        <w:rPr>
          <w:rFonts w:ascii="Palatino Linotype" w:hAnsi="Palatino Linotype"/>
        </w:rPr>
        <w:t xml:space="preserve"> </w:t>
      </w:r>
      <w:r w:rsidR="001953D8" w:rsidRPr="007B571B">
        <w:rPr>
          <w:rFonts w:ascii="Palatino Linotype" w:hAnsi="Palatino Linotype"/>
          <w:b/>
        </w:rPr>
        <w:t>XXXXXXXXXXXXX</w:t>
      </w:r>
      <w:r w:rsidR="00301201" w:rsidRPr="007B571B">
        <w:rPr>
          <w:rFonts w:ascii="Palatino Linotype" w:hAnsi="Palatino Linotype"/>
          <w:b/>
        </w:rPr>
        <w:t xml:space="preserve"> </w:t>
      </w:r>
      <w:r w:rsidRPr="007B571B">
        <w:rPr>
          <w:rFonts w:ascii="Palatino Linotype" w:hAnsi="Palatino Linotype"/>
        </w:rPr>
        <w:t xml:space="preserve">en lo sucesivo </w:t>
      </w:r>
      <w:r w:rsidR="00BA15E6" w:rsidRPr="007B571B">
        <w:rPr>
          <w:rFonts w:ascii="Palatino Linotype" w:hAnsi="Palatino Linotype"/>
        </w:rPr>
        <w:t xml:space="preserve">será denominado </w:t>
      </w:r>
      <w:r w:rsidR="00301201" w:rsidRPr="007B571B">
        <w:rPr>
          <w:rFonts w:ascii="Palatino Linotype" w:hAnsi="Palatino Linotype"/>
        </w:rPr>
        <w:t>el</w:t>
      </w:r>
      <w:r w:rsidRPr="007B571B">
        <w:rPr>
          <w:rFonts w:ascii="Palatino Linotype" w:hAnsi="Palatino Linotype"/>
        </w:rPr>
        <w:t xml:space="preserve"> </w:t>
      </w:r>
      <w:r w:rsidRPr="007B571B">
        <w:rPr>
          <w:rFonts w:ascii="Palatino Linotype" w:hAnsi="Palatino Linotype"/>
          <w:b/>
        </w:rPr>
        <w:t>Recurrente</w:t>
      </w:r>
      <w:r w:rsidRPr="007B571B">
        <w:rPr>
          <w:rFonts w:ascii="Palatino Linotype" w:hAnsi="Palatino Linotype"/>
        </w:rPr>
        <w:t xml:space="preserve">, en contra de la respuesta por </w:t>
      </w:r>
      <w:r w:rsidR="00301201" w:rsidRPr="007B571B">
        <w:rPr>
          <w:rFonts w:ascii="Palatino Linotype" w:hAnsi="Palatino Linotype"/>
        </w:rPr>
        <w:t xml:space="preserve">el </w:t>
      </w:r>
      <w:r w:rsidR="00301201" w:rsidRPr="007B571B">
        <w:rPr>
          <w:rFonts w:ascii="Palatino Linotype" w:hAnsi="Palatino Linotype"/>
          <w:b/>
          <w:bCs/>
          <w:color w:val="000000"/>
        </w:rPr>
        <w:t>Sistema Municipal Para el Desarrollo Integral de la Familia de Nezahualcóyotl</w:t>
      </w:r>
      <w:r w:rsidR="000961C0" w:rsidRPr="007B571B">
        <w:rPr>
          <w:rFonts w:ascii="Palatino Linotype" w:hAnsi="Palatino Linotype"/>
        </w:rPr>
        <w:t xml:space="preserve"> </w:t>
      </w:r>
      <w:r w:rsidRPr="007B571B">
        <w:rPr>
          <w:rFonts w:ascii="Palatino Linotype" w:hAnsi="Palatino Linotype"/>
        </w:rPr>
        <w:t xml:space="preserve">en lo sucesivo </w:t>
      </w:r>
      <w:r w:rsidRPr="007B571B">
        <w:rPr>
          <w:rFonts w:ascii="Palatino Linotype" w:hAnsi="Palatino Linotype"/>
          <w:b/>
        </w:rPr>
        <w:t>el Sujeto Obligado</w:t>
      </w:r>
      <w:r w:rsidRPr="007B571B">
        <w:rPr>
          <w:rFonts w:ascii="Palatino Linotype" w:hAnsi="Palatino Linotype"/>
        </w:rPr>
        <w:t xml:space="preserve">, se procede a dictar la presente resolución con base en lo siguiente: </w:t>
      </w:r>
    </w:p>
    <w:p w14:paraId="594FE57F" w14:textId="77777777" w:rsidR="00F413A1" w:rsidRPr="007B571B" w:rsidRDefault="00F413A1" w:rsidP="00F413A1">
      <w:pPr>
        <w:spacing w:line="360" w:lineRule="auto"/>
        <w:jc w:val="center"/>
        <w:rPr>
          <w:rFonts w:ascii="Palatino Linotype" w:hAnsi="Palatino Linotype"/>
          <w:b/>
          <w:bCs/>
          <w:spacing w:val="60"/>
          <w:lang w:val="es-ES_tradnl"/>
        </w:rPr>
      </w:pPr>
    </w:p>
    <w:p w14:paraId="69240D34" w14:textId="77777777" w:rsidR="00F413A1" w:rsidRPr="007B571B" w:rsidRDefault="00F413A1" w:rsidP="00F413A1">
      <w:pPr>
        <w:spacing w:line="360" w:lineRule="auto"/>
        <w:jc w:val="center"/>
        <w:rPr>
          <w:rFonts w:ascii="Palatino Linotype" w:hAnsi="Palatino Linotype"/>
          <w:b/>
          <w:bCs/>
          <w:spacing w:val="60"/>
          <w:sz w:val="28"/>
          <w:lang w:val="es-ES_tradnl"/>
        </w:rPr>
      </w:pPr>
      <w:r w:rsidRPr="007B571B">
        <w:rPr>
          <w:rFonts w:ascii="Palatino Linotype" w:hAnsi="Palatino Linotype"/>
          <w:b/>
          <w:bCs/>
          <w:spacing w:val="60"/>
          <w:sz w:val="28"/>
          <w:lang w:val="es-ES_tradnl"/>
        </w:rPr>
        <w:t>RESULTANDO</w:t>
      </w:r>
    </w:p>
    <w:p w14:paraId="271B7C74" w14:textId="77777777" w:rsidR="00F413A1" w:rsidRPr="007B571B" w:rsidRDefault="00F413A1" w:rsidP="00F413A1">
      <w:pPr>
        <w:spacing w:line="360" w:lineRule="auto"/>
        <w:jc w:val="center"/>
        <w:rPr>
          <w:rFonts w:ascii="Palatino Linotype" w:hAnsi="Palatino Linotype"/>
          <w:b/>
          <w:bCs/>
          <w:spacing w:val="60"/>
          <w:lang w:val="es-ES_tradnl"/>
        </w:rPr>
      </w:pPr>
    </w:p>
    <w:p w14:paraId="64822B94" w14:textId="77777777" w:rsidR="00F413A1" w:rsidRPr="007B571B" w:rsidRDefault="00F413A1" w:rsidP="00F413A1">
      <w:pPr>
        <w:spacing w:line="360" w:lineRule="auto"/>
        <w:jc w:val="both"/>
        <w:rPr>
          <w:rFonts w:ascii="Palatino Linotype" w:hAnsi="Palatino Linotype"/>
        </w:rPr>
      </w:pPr>
      <w:r w:rsidRPr="007B571B">
        <w:rPr>
          <w:rFonts w:ascii="Palatino Linotype" w:hAnsi="Palatino Linotype"/>
          <w:b/>
          <w:sz w:val="28"/>
          <w:szCs w:val="28"/>
        </w:rPr>
        <w:t>PRIMERO. De la Solicitud de Información.</w:t>
      </w:r>
    </w:p>
    <w:p w14:paraId="70CECADE" w14:textId="6474E5F8" w:rsidR="00F413A1" w:rsidRPr="007B571B" w:rsidRDefault="00F413A1" w:rsidP="00F413A1">
      <w:pPr>
        <w:spacing w:line="360" w:lineRule="auto"/>
        <w:jc w:val="both"/>
        <w:rPr>
          <w:rFonts w:ascii="Palatino Linotype" w:hAnsi="Palatino Linotype"/>
        </w:rPr>
      </w:pPr>
      <w:r w:rsidRPr="007B571B">
        <w:rPr>
          <w:rFonts w:ascii="Palatino Linotype" w:hAnsi="Palatino Linotype"/>
        </w:rPr>
        <w:t xml:space="preserve">En fecha </w:t>
      </w:r>
      <w:r w:rsidR="00301201" w:rsidRPr="007B571B">
        <w:rPr>
          <w:rFonts w:ascii="Palatino Linotype" w:hAnsi="Palatino Linotype"/>
        </w:rPr>
        <w:t xml:space="preserve">veintiocho de junio </w:t>
      </w:r>
      <w:r w:rsidRPr="007B571B">
        <w:rPr>
          <w:rFonts w:ascii="Palatino Linotype" w:hAnsi="Palatino Linotype"/>
        </w:rPr>
        <w:t>de dos mil veintitrés, el</w:t>
      </w:r>
      <w:r w:rsidRPr="007B571B">
        <w:rPr>
          <w:rFonts w:ascii="Palatino Linotype" w:hAnsi="Palatino Linotype"/>
          <w:b/>
        </w:rPr>
        <w:t xml:space="preserve"> Recurrente</w:t>
      </w:r>
      <w:r w:rsidRPr="007B571B">
        <w:rPr>
          <w:rFonts w:ascii="Palatino Linotype" w:hAnsi="Palatino Linotype"/>
        </w:rPr>
        <w:t xml:space="preserve"> presentó a través del Sistema de Acceso a la Información Mexiquense, en lo subsecuente </w:t>
      </w:r>
      <w:r w:rsidRPr="007B571B">
        <w:rPr>
          <w:rFonts w:ascii="Palatino Linotype" w:hAnsi="Palatino Linotype"/>
          <w:b/>
        </w:rPr>
        <w:t>el SAIMEX</w:t>
      </w:r>
      <w:r w:rsidRPr="007B571B">
        <w:rPr>
          <w:rFonts w:ascii="Palatino Linotype" w:hAnsi="Palatino Linotype"/>
        </w:rPr>
        <w:t>, ante el</w:t>
      </w:r>
      <w:r w:rsidRPr="007B571B">
        <w:rPr>
          <w:rFonts w:ascii="Palatino Linotype" w:hAnsi="Palatino Linotype"/>
          <w:b/>
        </w:rPr>
        <w:t xml:space="preserve"> Sujeto Obligado</w:t>
      </w:r>
      <w:r w:rsidRPr="007B571B">
        <w:rPr>
          <w:rFonts w:ascii="Palatino Linotype" w:hAnsi="Palatino Linotype"/>
        </w:rPr>
        <w:t>, solicitud de acceso a la información pública, a la que se le asignó el número de expediente</w:t>
      </w:r>
      <w:r w:rsidRPr="007B571B">
        <w:rPr>
          <w:rFonts w:ascii="Palatino Linotype" w:hAnsi="Palatino Linotype"/>
          <w:b/>
          <w:bCs/>
        </w:rPr>
        <w:t xml:space="preserve"> </w:t>
      </w:r>
      <w:r w:rsidR="00301201" w:rsidRPr="007B571B">
        <w:rPr>
          <w:rFonts w:ascii="Palatino Linotype" w:hAnsi="Palatino Linotype"/>
          <w:b/>
          <w:bCs/>
        </w:rPr>
        <w:t>00028/DIFNEZA/IP/2023</w:t>
      </w:r>
      <w:r w:rsidR="00301201" w:rsidRPr="007B571B">
        <w:rPr>
          <w:rFonts w:ascii="Palatino Linotype" w:hAnsi="Palatino Linotype"/>
        </w:rPr>
        <w:t xml:space="preserve"> </w:t>
      </w:r>
      <w:r w:rsidRPr="007B571B">
        <w:rPr>
          <w:rFonts w:ascii="Palatino Linotype" w:hAnsi="Palatino Linotype"/>
        </w:rPr>
        <w:t xml:space="preserve">mediante la cual solicitó, vía </w:t>
      </w:r>
      <w:r w:rsidRPr="007B571B">
        <w:rPr>
          <w:rFonts w:ascii="Palatino Linotype" w:hAnsi="Palatino Linotype"/>
          <w:b/>
        </w:rPr>
        <w:t>SAIMEX</w:t>
      </w:r>
      <w:r w:rsidRPr="007B571B">
        <w:rPr>
          <w:rFonts w:ascii="Palatino Linotype" w:hAnsi="Palatino Linotype"/>
        </w:rPr>
        <w:t>, lo siguiente:</w:t>
      </w:r>
    </w:p>
    <w:p w14:paraId="48499B63" w14:textId="77777777" w:rsidR="00F413A1" w:rsidRPr="007B571B" w:rsidRDefault="00F413A1" w:rsidP="00F413A1">
      <w:pPr>
        <w:spacing w:line="360" w:lineRule="auto"/>
        <w:jc w:val="both"/>
        <w:rPr>
          <w:rFonts w:ascii="Palatino Linotype" w:hAnsi="Palatino Linotype" w:cs="Arial"/>
        </w:rPr>
      </w:pPr>
    </w:p>
    <w:p w14:paraId="4ADAFECE" w14:textId="1E7C7ED0" w:rsidR="00BA15E6" w:rsidRPr="007B571B" w:rsidRDefault="00F413A1" w:rsidP="00301201">
      <w:pPr>
        <w:jc w:val="both"/>
        <w:rPr>
          <w:rFonts w:ascii="Palatino Linotype" w:hAnsi="Palatino Linotype"/>
          <w:i/>
          <w:color w:val="000000"/>
        </w:rPr>
      </w:pPr>
      <w:r w:rsidRPr="007B571B">
        <w:rPr>
          <w:rFonts w:ascii="Palatino Linotype" w:hAnsi="Palatino Linotype"/>
          <w:bCs/>
          <w:i/>
        </w:rPr>
        <w:t>“</w:t>
      </w:r>
      <w:r w:rsidR="00301201" w:rsidRPr="007B571B">
        <w:rPr>
          <w:rFonts w:ascii="Palatino Linotype" w:hAnsi="Palatino Linotype"/>
          <w:i/>
          <w:iCs/>
          <w:color w:val="000000"/>
        </w:rPr>
        <w:t xml:space="preserve">Del </w:t>
      </w:r>
      <w:proofErr w:type="spellStart"/>
      <w:r w:rsidR="00301201" w:rsidRPr="007B571B">
        <w:rPr>
          <w:rFonts w:ascii="Palatino Linotype" w:hAnsi="Palatino Linotype"/>
          <w:i/>
          <w:iCs/>
          <w:color w:val="000000"/>
        </w:rPr>
        <w:t>dif</w:t>
      </w:r>
      <w:proofErr w:type="spellEnd"/>
      <w:r w:rsidR="00301201" w:rsidRPr="007B571B">
        <w:rPr>
          <w:rFonts w:ascii="Palatino Linotype" w:hAnsi="Palatino Linotype"/>
          <w:i/>
          <w:iCs/>
          <w:color w:val="000000"/>
        </w:rPr>
        <w:t xml:space="preserve"> Nezahualcóyotl solicito copia de los oficios en consecutivo emitidos por la dirección de administración, Tesorería o su homólogo (dirección de finanzas, así como de sus subdirecciones y jefaturas a su cargo de las direcciones antes referidas, así como copia del libro de gobierno en que están registrados los citados oficios, todo escaneado a mi correo electrónico registrado en la herramienta </w:t>
      </w:r>
      <w:proofErr w:type="spellStart"/>
      <w:r w:rsidR="00301201" w:rsidRPr="007B571B">
        <w:rPr>
          <w:rFonts w:ascii="Palatino Linotype" w:hAnsi="Palatino Linotype"/>
          <w:i/>
          <w:iCs/>
          <w:color w:val="000000"/>
        </w:rPr>
        <w:t>saimex</w:t>
      </w:r>
      <w:proofErr w:type="spellEnd"/>
      <w:r w:rsidR="00301201" w:rsidRPr="007B571B">
        <w:rPr>
          <w:rFonts w:ascii="Palatino Linotype" w:hAnsi="Palatino Linotype"/>
          <w:i/>
          <w:iCs/>
          <w:color w:val="000000"/>
        </w:rPr>
        <w:t xml:space="preserve"> o en su caso de sobre pasar la capacidad técnica de la herramienta me sea </w:t>
      </w:r>
      <w:r w:rsidR="00301201" w:rsidRPr="007B571B">
        <w:rPr>
          <w:rFonts w:ascii="Palatino Linotype" w:hAnsi="Palatino Linotype"/>
          <w:i/>
          <w:iCs/>
          <w:color w:val="000000"/>
        </w:rPr>
        <w:lastRenderedPageBreak/>
        <w:t>puesto a disposición para ser grabado en un dispositivo extraíble de mi propiedad., lo anterior de los años, 2018, 2019, 2020, 2021, 2022 y 2023 a la fecha de la presente solicitud.</w:t>
      </w:r>
      <w:r w:rsidR="00BA15E6" w:rsidRPr="007B571B">
        <w:rPr>
          <w:rFonts w:ascii="Palatino Linotype" w:hAnsi="Palatino Linotype"/>
          <w:i/>
          <w:iCs/>
          <w:lang w:val="es-MX" w:eastAsia="es-MX"/>
        </w:rPr>
        <w:t>”</w:t>
      </w:r>
      <w:r w:rsidR="00BA15E6" w:rsidRPr="007B571B">
        <w:rPr>
          <w:rFonts w:ascii="Palatino Linotype" w:hAnsi="Palatino Linotype"/>
          <w:i/>
          <w:lang w:val="es-MX" w:eastAsia="es-MX"/>
        </w:rPr>
        <w:t xml:space="preserve"> </w:t>
      </w:r>
      <w:r w:rsidR="00BA15E6" w:rsidRPr="007B571B">
        <w:rPr>
          <w:rFonts w:ascii="Palatino Linotype" w:hAnsi="Palatino Linotype"/>
          <w:bCs/>
          <w:i/>
          <w:sz w:val="22"/>
        </w:rPr>
        <w:t>(Sic)</w:t>
      </w:r>
    </w:p>
    <w:p w14:paraId="6B96B29D" w14:textId="77777777" w:rsidR="00BA15E6" w:rsidRPr="007B571B" w:rsidRDefault="00BA15E6" w:rsidP="000624A3">
      <w:pPr>
        <w:pStyle w:val="Prrafodelista"/>
        <w:ind w:left="720" w:right="616"/>
        <w:jc w:val="both"/>
        <w:rPr>
          <w:rFonts w:ascii="Palatino Linotype" w:hAnsi="Palatino Linotype"/>
          <w:bCs/>
          <w:i/>
          <w:sz w:val="22"/>
        </w:rPr>
      </w:pPr>
    </w:p>
    <w:p w14:paraId="0F4F25A0" w14:textId="77777777" w:rsidR="00BA15E6" w:rsidRPr="007B571B" w:rsidRDefault="00BA15E6" w:rsidP="000624A3">
      <w:pPr>
        <w:pStyle w:val="Prrafodelista"/>
        <w:ind w:left="720" w:right="616"/>
        <w:jc w:val="both"/>
        <w:rPr>
          <w:rFonts w:ascii="Palatino Linotype" w:hAnsi="Palatino Linotype"/>
          <w:bCs/>
          <w:i/>
          <w:sz w:val="22"/>
        </w:rPr>
      </w:pPr>
    </w:p>
    <w:p w14:paraId="7788A660" w14:textId="77777777" w:rsidR="00F413A1" w:rsidRPr="007B571B" w:rsidRDefault="00F413A1" w:rsidP="000624A3">
      <w:pPr>
        <w:pStyle w:val="Prrafodelista"/>
        <w:ind w:left="720" w:right="616"/>
        <w:jc w:val="both"/>
        <w:rPr>
          <w:rFonts w:ascii="Palatino Linotype" w:hAnsi="Palatino Linotype"/>
          <w:szCs w:val="28"/>
          <w:lang w:val="es-MX"/>
        </w:rPr>
      </w:pPr>
      <w:r w:rsidRPr="007B571B">
        <w:rPr>
          <w:rFonts w:ascii="Palatino Linotype" w:hAnsi="Palatino Linotype"/>
          <w:szCs w:val="28"/>
          <w:lang w:val="es-MX"/>
        </w:rPr>
        <w:t>Modalidad de entrega:</w:t>
      </w:r>
      <w:r w:rsidRPr="007B571B">
        <w:rPr>
          <w:rFonts w:ascii="Palatino Linotype" w:hAnsi="Palatino Linotype"/>
          <w:b/>
          <w:i/>
          <w:szCs w:val="28"/>
          <w:lang w:val="es-MX"/>
        </w:rPr>
        <w:t xml:space="preserve"> </w:t>
      </w:r>
      <w:r w:rsidRPr="007B571B">
        <w:rPr>
          <w:rFonts w:ascii="Palatino Linotype" w:hAnsi="Palatino Linotype"/>
          <w:b/>
          <w:szCs w:val="28"/>
          <w:lang w:val="es-MX"/>
        </w:rPr>
        <w:t>a través del SAIMEX</w:t>
      </w:r>
      <w:r w:rsidRPr="007B571B">
        <w:rPr>
          <w:rFonts w:ascii="Palatino Linotype" w:hAnsi="Palatino Linotype"/>
          <w:b/>
          <w:i/>
          <w:szCs w:val="28"/>
          <w:lang w:val="es-MX"/>
        </w:rPr>
        <w:t>.</w:t>
      </w:r>
    </w:p>
    <w:p w14:paraId="5063B3ED" w14:textId="77777777" w:rsidR="00F413A1" w:rsidRPr="007B571B" w:rsidRDefault="00F413A1" w:rsidP="00F413A1">
      <w:pPr>
        <w:spacing w:line="360" w:lineRule="auto"/>
        <w:jc w:val="both"/>
        <w:rPr>
          <w:rFonts w:ascii="Palatino Linotype" w:hAnsi="Palatino Linotype"/>
          <w:szCs w:val="28"/>
          <w:lang w:val="es-MX"/>
        </w:rPr>
      </w:pPr>
    </w:p>
    <w:p w14:paraId="1BFA591A" w14:textId="3AB45776" w:rsidR="00F413A1" w:rsidRPr="007B571B" w:rsidRDefault="00F413A1" w:rsidP="00F413A1">
      <w:pPr>
        <w:spacing w:line="360" w:lineRule="auto"/>
        <w:jc w:val="both"/>
        <w:rPr>
          <w:rFonts w:ascii="Palatino Linotype" w:hAnsi="Palatino Linotype" w:cs="Arial"/>
          <w:b/>
          <w:sz w:val="28"/>
        </w:rPr>
      </w:pPr>
      <w:r w:rsidRPr="007B571B">
        <w:rPr>
          <w:rFonts w:ascii="Palatino Linotype" w:hAnsi="Palatino Linotype"/>
          <w:b/>
          <w:sz w:val="28"/>
          <w:szCs w:val="28"/>
          <w:lang w:val="es-MX"/>
        </w:rPr>
        <w:t>SEGUNDO</w:t>
      </w:r>
      <w:r w:rsidRPr="007B571B">
        <w:rPr>
          <w:rFonts w:ascii="Palatino Linotype" w:hAnsi="Palatino Linotype" w:cs="Arial"/>
          <w:b/>
          <w:sz w:val="28"/>
          <w:szCs w:val="28"/>
        </w:rPr>
        <w:t>.</w:t>
      </w:r>
      <w:r w:rsidRPr="007B571B">
        <w:rPr>
          <w:rFonts w:ascii="Palatino Linotype" w:hAnsi="Palatino Linotype" w:cs="Arial"/>
          <w:b/>
          <w:sz w:val="28"/>
        </w:rPr>
        <w:t xml:space="preserve"> </w:t>
      </w:r>
      <w:r w:rsidRPr="007B571B">
        <w:rPr>
          <w:rFonts w:ascii="Palatino Linotype" w:hAnsi="Palatino Linotype" w:cs="Arial"/>
          <w:b/>
          <w:sz w:val="28"/>
          <w:szCs w:val="20"/>
        </w:rPr>
        <w:t>De la respuesta del Sujeto Obligado.</w:t>
      </w:r>
    </w:p>
    <w:p w14:paraId="30F354FC" w14:textId="77777777" w:rsidR="00DB38A7" w:rsidRPr="007B571B" w:rsidRDefault="00DB38A7" w:rsidP="000624A3">
      <w:pPr>
        <w:spacing w:line="360" w:lineRule="auto"/>
        <w:jc w:val="both"/>
        <w:rPr>
          <w:rFonts w:ascii="Palatino Linotype" w:hAnsi="Palatino Linotype" w:cs="Arial"/>
          <w:i/>
        </w:rPr>
      </w:pPr>
    </w:p>
    <w:tbl>
      <w:tblPr>
        <w:tblW w:w="9121" w:type="dxa"/>
        <w:jc w:val="center"/>
        <w:tblCellSpacing w:w="0" w:type="dxa"/>
        <w:tblCellMar>
          <w:left w:w="0" w:type="dxa"/>
          <w:right w:w="0" w:type="dxa"/>
        </w:tblCellMar>
        <w:tblLook w:val="04A0" w:firstRow="1" w:lastRow="0" w:firstColumn="1" w:lastColumn="0" w:noHBand="0" w:noVBand="1"/>
      </w:tblPr>
      <w:tblGrid>
        <w:gridCol w:w="9121"/>
      </w:tblGrid>
      <w:tr w:rsidR="00DB38A7" w:rsidRPr="007B571B" w14:paraId="7EB380BF" w14:textId="77777777" w:rsidTr="00DB38A7">
        <w:trPr>
          <w:trHeight w:val="151"/>
          <w:tblCellSpacing w:w="0" w:type="dxa"/>
          <w:jc w:val="center"/>
        </w:trPr>
        <w:tc>
          <w:tcPr>
            <w:tcW w:w="0" w:type="auto"/>
            <w:vAlign w:val="center"/>
            <w:hideMark/>
          </w:tcPr>
          <w:p w14:paraId="5FBB768D" w14:textId="77777777" w:rsidR="00DB38A7" w:rsidRPr="007B571B" w:rsidRDefault="00DB38A7" w:rsidP="00301201">
            <w:pPr>
              <w:spacing w:after="160" w:line="259" w:lineRule="auto"/>
              <w:rPr>
                <w:rFonts w:ascii="Palatino Linotype" w:hAnsi="Palatino Linotype"/>
                <w:i/>
                <w:lang w:val="es-MX" w:eastAsia="es-MX"/>
              </w:rPr>
            </w:pPr>
            <w:r w:rsidRPr="007B571B">
              <w:rPr>
                <w:rFonts w:ascii="Palatino Linotype" w:hAnsi="Palatino Linotype" w:cs="Arial"/>
              </w:rPr>
              <w:t xml:space="preserve">En el expediente electrónico </w:t>
            </w:r>
            <w:r w:rsidRPr="007B571B">
              <w:rPr>
                <w:rFonts w:ascii="Palatino Linotype" w:hAnsi="Palatino Linotype" w:cs="Arial"/>
                <w:b/>
              </w:rPr>
              <w:t xml:space="preserve">SAIMEX, </w:t>
            </w:r>
            <w:r w:rsidRPr="007B571B">
              <w:rPr>
                <w:rFonts w:ascii="Palatino Linotype" w:hAnsi="Palatino Linotype" w:cs="Arial"/>
              </w:rPr>
              <w:t xml:space="preserve">se aprecia que el </w:t>
            </w:r>
            <w:r w:rsidR="00301201" w:rsidRPr="007B571B">
              <w:rPr>
                <w:rFonts w:ascii="Palatino Linotype" w:hAnsi="Palatino Linotype" w:cs="Arial"/>
              </w:rPr>
              <w:t>dos</w:t>
            </w:r>
            <w:r w:rsidRPr="007B571B">
              <w:rPr>
                <w:rFonts w:ascii="Palatino Linotype" w:hAnsi="Palatino Linotype" w:cs="Arial"/>
              </w:rPr>
              <w:t xml:space="preserve"> de agosto de dos mil veintitrés, </w:t>
            </w:r>
            <w:r w:rsidRPr="007B571B">
              <w:rPr>
                <w:rFonts w:ascii="Palatino Linotype" w:hAnsi="Palatino Linotype" w:cs="Arial"/>
                <w:b/>
              </w:rPr>
              <w:t xml:space="preserve">El Sujeto Obligado </w:t>
            </w:r>
            <w:r w:rsidRPr="007B571B">
              <w:rPr>
                <w:rFonts w:ascii="Palatino Linotype" w:hAnsi="Palatino Linotype" w:cs="Arial"/>
              </w:rPr>
              <w:t>dio respuesta a la solicitud de información, en los siguientes términos:</w:t>
            </w:r>
            <w:r w:rsidR="00301201" w:rsidRPr="007B571B">
              <w:rPr>
                <w:rFonts w:ascii="Palatino Linotype" w:hAnsi="Palatino Linotype"/>
                <w:i/>
                <w:lang w:val="es-MX" w:eastAsia="es-MX"/>
              </w:rPr>
              <w:t xml:space="preserve"> </w:t>
            </w:r>
          </w:p>
          <w:p w14:paraId="357C5AC8" w14:textId="4C3C53AD" w:rsidR="00301201" w:rsidRPr="007B571B" w:rsidRDefault="00301201" w:rsidP="00301201">
            <w:pPr>
              <w:spacing w:after="160" w:line="259" w:lineRule="auto"/>
              <w:rPr>
                <w:rFonts w:ascii="Palatino Linotype" w:hAnsi="Palatino Linotype"/>
                <w:i/>
                <w:lang w:val="es-MX" w:eastAsia="es-MX"/>
              </w:rPr>
            </w:pPr>
          </w:p>
        </w:tc>
      </w:tr>
      <w:tr w:rsidR="00301201" w:rsidRPr="007B571B" w14:paraId="7922C036" w14:textId="77777777" w:rsidTr="00301201">
        <w:trPr>
          <w:trHeight w:val="151"/>
          <w:tblCellSpacing w:w="0" w:type="dxa"/>
          <w:jc w:val="center"/>
        </w:trPr>
        <w:tc>
          <w:tcPr>
            <w:tcW w:w="0" w:type="auto"/>
            <w:vAlign w:val="center"/>
            <w:hideMark/>
          </w:tcPr>
          <w:p w14:paraId="4B222CF0" w14:textId="0BE9F467" w:rsidR="00301201" w:rsidRPr="007B571B" w:rsidRDefault="00301201" w:rsidP="00301201">
            <w:pPr>
              <w:spacing w:after="160" w:line="259" w:lineRule="auto"/>
              <w:rPr>
                <w:rFonts w:ascii="Palatino Linotype" w:hAnsi="Palatino Linotype" w:cs="Arial"/>
                <w:i/>
                <w:iCs/>
              </w:rPr>
            </w:pPr>
            <w:r w:rsidRPr="007B571B">
              <w:rPr>
                <w:rFonts w:ascii="Palatino Linotype" w:hAnsi="Palatino Linotype" w:cs="Arial"/>
                <w:i/>
                <w:iCs/>
              </w:rPr>
              <w:t>Sistema Municipal Para el Desarrollo Integral de la Familia de Nezahualcóyotl, México a 02 de Agosto de 2023</w:t>
            </w:r>
          </w:p>
        </w:tc>
      </w:tr>
      <w:tr w:rsidR="00301201" w:rsidRPr="007B571B" w14:paraId="15B5F725" w14:textId="77777777" w:rsidTr="00301201">
        <w:trPr>
          <w:trHeight w:val="151"/>
          <w:tblCellSpacing w:w="0" w:type="dxa"/>
          <w:jc w:val="center"/>
        </w:trPr>
        <w:tc>
          <w:tcPr>
            <w:tcW w:w="0" w:type="auto"/>
            <w:vAlign w:val="center"/>
            <w:hideMark/>
          </w:tcPr>
          <w:p w14:paraId="4534CD54" w14:textId="77777777" w:rsidR="00301201" w:rsidRPr="007B571B" w:rsidRDefault="00301201" w:rsidP="00301201">
            <w:pPr>
              <w:spacing w:after="160" w:line="259" w:lineRule="auto"/>
              <w:rPr>
                <w:rFonts w:ascii="Palatino Linotype" w:hAnsi="Palatino Linotype" w:cs="Arial"/>
                <w:i/>
                <w:iCs/>
              </w:rPr>
            </w:pPr>
            <w:r w:rsidRPr="007B571B">
              <w:rPr>
                <w:rFonts w:ascii="Palatino Linotype" w:hAnsi="Palatino Linotype" w:cs="Arial"/>
                <w:i/>
                <w:iCs/>
              </w:rPr>
              <w:t>Nombre del solicitante: C. Solicitante</w:t>
            </w:r>
          </w:p>
        </w:tc>
      </w:tr>
      <w:tr w:rsidR="00301201" w:rsidRPr="007B571B" w14:paraId="53721034" w14:textId="77777777" w:rsidTr="00301201">
        <w:trPr>
          <w:trHeight w:val="151"/>
          <w:tblCellSpacing w:w="0" w:type="dxa"/>
          <w:jc w:val="center"/>
        </w:trPr>
        <w:tc>
          <w:tcPr>
            <w:tcW w:w="0" w:type="auto"/>
            <w:vAlign w:val="center"/>
            <w:hideMark/>
          </w:tcPr>
          <w:p w14:paraId="00D701F0" w14:textId="77777777" w:rsidR="00301201" w:rsidRPr="007B571B" w:rsidRDefault="00301201" w:rsidP="00301201">
            <w:pPr>
              <w:spacing w:after="160" w:line="259" w:lineRule="auto"/>
              <w:rPr>
                <w:rFonts w:ascii="Palatino Linotype" w:hAnsi="Palatino Linotype" w:cs="Arial"/>
                <w:i/>
                <w:iCs/>
              </w:rPr>
            </w:pPr>
            <w:r w:rsidRPr="007B571B">
              <w:rPr>
                <w:rFonts w:ascii="Palatino Linotype" w:hAnsi="Palatino Linotype" w:cs="Arial"/>
                <w:i/>
                <w:iCs/>
              </w:rPr>
              <w:t>Folio de la solicitud: 00028/DIFNEZA/IP/2023</w:t>
            </w:r>
          </w:p>
        </w:tc>
      </w:tr>
      <w:tr w:rsidR="00301201" w:rsidRPr="007B571B" w14:paraId="2F36465A" w14:textId="77777777" w:rsidTr="00301201">
        <w:trPr>
          <w:trHeight w:val="151"/>
          <w:tblCellSpacing w:w="0" w:type="dxa"/>
          <w:jc w:val="center"/>
        </w:trPr>
        <w:tc>
          <w:tcPr>
            <w:tcW w:w="0" w:type="auto"/>
            <w:vAlign w:val="center"/>
            <w:hideMark/>
          </w:tcPr>
          <w:p w14:paraId="59E487B0" w14:textId="77777777" w:rsidR="00301201" w:rsidRPr="007B571B" w:rsidRDefault="00301201" w:rsidP="00301201">
            <w:pPr>
              <w:spacing w:after="160" w:line="259" w:lineRule="auto"/>
              <w:rPr>
                <w:rFonts w:ascii="Palatino Linotype" w:hAnsi="Palatino Linotype" w:cs="Arial"/>
                <w:i/>
                <w:iCs/>
              </w:rPr>
            </w:pPr>
          </w:p>
        </w:tc>
      </w:tr>
      <w:tr w:rsidR="00301201" w:rsidRPr="007B571B" w14:paraId="377727D3" w14:textId="77777777" w:rsidTr="00301201">
        <w:trPr>
          <w:trHeight w:val="151"/>
          <w:tblCellSpacing w:w="0" w:type="dxa"/>
          <w:jc w:val="center"/>
        </w:trPr>
        <w:tc>
          <w:tcPr>
            <w:tcW w:w="0" w:type="auto"/>
            <w:vAlign w:val="center"/>
            <w:hideMark/>
          </w:tcPr>
          <w:p w14:paraId="5035B540" w14:textId="77777777" w:rsidR="00301201" w:rsidRPr="007B571B" w:rsidRDefault="00301201" w:rsidP="00301201">
            <w:pPr>
              <w:spacing w:after="160" w:line="259" w:lineRule="auto"/>
              <w:jc w:val="both"/>
              <w:rPr>
                <w:rFonts w:ascii="Palatino Linotype" w:hAnsi="Palatino Linotype" w:cs="Arial"/>
                <w:i/>
                <w:iCs/>
              </w:rPr>
            </w:pPr>
            <w:r w:rsidRPr="007B571B">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01201" w:rsidRPr="007B571B" w14:paraId="30E030EA" w14:textId="77777777" w:rsidTr="00301201">
        <w:trPr>
          <w:trHeight w:val="151"/>
          <w:tblCellSpacing w:w="0" w:type="dxa"/>
          <w:jc w:val="center"/>
        </w:trPr>
        <w:tc>
          <w:tcPr>
            <w:tcW w:w="0" w:type="auto"/>
            <w:vAlign w:val="center"/>
            <w:hideMark/>
          </w:tcPr>
          <w:p w14:paraId="713F9FBE" w14:textId="77777777" w:rsidR="00301201" w:rsidRPr="007B571B" w:rsidRDefault="00301201" w:rsidP="00301201">
            <w:pPr>
              <w:spacing w:after="160" w:line="259" w:lineRule="auto"/>
              <w:rPr>
                <w:rFonts w:ascii="Palatino Linotype" w:hAnsi="Palatino Linotype" w:cs="Arial"/>
                <w:i/>
                <w:iCs/>
              </w:rPr>
            </w:pPr>
          </w:p>
        </w:tc>
      </w:tr>
      <w:tr w:rsidR="00301201" w:rsidRPr="007B571B" w14:paraId="481832EC" w14:textId="77777777" w:rsidTr="00301201">
        <w:trPr>
          <w:trHeight w:val="151"/>
          <w:tblCellSpacing w:w="0" w:type="dxa"/>
          <w:jc w:val="center"/>
        </w:trPr>
        <w:tc>
          <w:tcPr>
            <w:tcW w:w="0" w:type="auto"/>
            <w:vAlign w:val="center"/>
            <w:hideMark/>
          </w:tcPr>
          <w:p w14:paraId="23C14246" w14:textId="77777777" w:rsidR="00301201" w:rsidRPr="007B571B" w:rsidRDefault="00301201" w:rsidP="00301201">
            <w:pPr>
              <w:spacing w:after="160" w:line="259" w:lineRule="auto"/>
              <w:rPr>
                <w:rFonts w:ascii="Palatino Linotype" w:hAnsi="Palatino Linotype" w:cs="Arial"/>
                <w:i/>
                <w:iCs/>
              </w:rPr>
            </w:pPr>
            <w:r w:rsidRPr="007B571B">
              <w:rPr>
                <w:rFonts w:ascii="Palatino Linotype" w:hAnsi="Palatino Linotype" w:cs="Arial"/>
                <w:i/>
                <w:iCs/>
              </w:rPr>
              <w:t>SE ENVÍA RESPUESTA A TRAVES DE ARCHIVOS ADJUNTOS</w:t>
            </w:r>
          </w:p>
        </w:tc>
      </w:tr>
      <w:tr w:rsidR="00301201" w:rsidRPr="007B571B" w14:paraId="6B01C754" w14:textId="77777777" w:rsidTr="00301201">
        <w:trPr>
          <w:trHeight w:val="151"/>
          <w:tblCellSpacing w:w="0" w:type="dxa"/>
          <w:jc w:val="center"/>
        </w:trPr>
        <w:tc>
          <w:tcPr>
            <w:tcW w:w="0" w:type="auto"/>
            <w:vAlign w:val="center"/>
            <w:hideMark/>
          </w:tcPr>
          <w:p w14:paraId="63666A1D" w14:textId="77777777" w:rsidR="00301201" w:rsidRPr="007B571B" w:rsidRDefault="00301201" w:rsidP="00301201">
            <w:pPr>
              <w:spacing w:after="160" w:line="259" w:lineRule="auto"/>
              <w:rPr>
                <w:rFonts w:ascii="Palatino Linotype" w:hAnsi="Palatino Linotype" w:cs="Arial"/>
                <w:i/>
                <w:iCs/>
              </w:rPr>
            </w:pPr>
          </w:p>
        </w:tc>
      </w:tr>
      <w:tr w:rsidR="00301201" w:rsidRPr="007B571B" w14:paraId="0B8CB2AA" w14:textId="77777777" w:rsidTr="00301201">
        <w:trPr>
          <w:trHeight w:val="151"/>
          <w:tblCellSpacing w:w="0" w:type="dxa"/>
          <w:jc w:val="center"/>
        </w:trPr>
        <w:tc>
          <w:tcPr>
            <w:tcW w:w="0" w:type="auto"/>
            <w:vAlign w:val="center"/>
            <w:hideMark/>
          </w:tcPr>
          <w:p w14:paraId="3E48D7D4" w14:textId="77777777" w:rsidR="00301201" w:rsidRPr="007B571B" w:rsidRDefault="00301201" w:rsidP="00301201">
            <w:pPr>
              <w:spacing w:after="160" w:line="259" w:lineRule="auto"/>
              <w:rPr>
                <w:rFonts w:ascii="Palatino Linotype" w:hAnsi="Palatino Linotype" w:cs="Arial"/>
                <w:i/>
                <w:iCs/>
              </w:rPr>
            </w:pPr>
          </w:p>
        </w:tc>
      </w:tr>
      <w:tr w:rsidR="00301201" w:rsidRPr="007B571B" w14:paraId="63867351" w14:textId="77777777" w:rsidTr="00301201">
        <w:trPr>
          <w:trHeight w:val="151"/>
          <w:tblCellSpacing w:w="0" w:type="dxa"/>
          <w:jc w:val="center"/>
        </w:trPr>
        <w:tc>
          <w:tcPr>
            <w:tcW w:w="0" w:type="auto"/>
            <w:vAlign w:val="center"/>
            <w:hideMark/>
          </w:tcPr>
          <w:p w14:paraId="2FAEE4A6" w14:textId="77777777" w:rsidR="00301201" w:rsidRPr="007B571B" w:rsidRDefault="00301201" w:rsidP="00301201">
            <w:pPr>
              <w:spacing w:after="160" w:line="259" w:lineRule="auto"/>
              <w:rPr>
                <w:rFonts w:ascii="Palatino Linotype" w:hAnsi="Palatino Linotype" w:cs="Arial"/>
                <w:i/>
                <w:iCs/>
              </w:rPr>
            </w:pPr>
          </w:p>
        </w:tc>
      </w:tr>
      <w:tr w:rsidR="00301201" w:rsidRPr="007B571B" w14:paraId="618E6411" w14:textId="77777777" w:rsidTr="00301201">
        <w:trPr>
          <w:trHeight w:val="151"/>
          <w:tblCellSpacing w:w="0" w:type="dxa"/>
          <w:jc w:val="center"/>
        </w:trPr>
        <w:tc>
          <w:tcPr>
            <w:tcW w:w="0" w:type="auto"/>
            <w:vAlign w:val="center"/>
            <w:hideMark/>
          </w:tcPr>
          <w:p w14:paraId="3802E16A" w14:textId="77777777" w:rsidR="00301201" w:rsidRPr="007B571B" w:rsidRDefault="00301201" w:rsidP="00301201">
            <w:pPr>
              <w:spacing w:after="160" w:line="259" w:lineRule="auto"/>
              <w:rPr>
                <w:rFonts w:ascii="Palatino Linotype" w:hAnsi="Palatino Linotype" w:cs="Arial"/>
                <w:i/>
                <w:iCs/>
              </w:rPr>
            </w:pPr>
            <w:r w:rsidRPr="007B571B">
              <w:rPr>
                <w:rFonts w:ascii="Palatino Linotype" w:hAnsi="Palatino Linotype" w:cs="Arial"/>
                <w:i/>
                <w:iCs/>
              </w:rPr>
              <w:t>ATENTAMENTE</w:t>
            </w:r>
          </w:p>
        </w:tc>
      </w:tr>
      <w:tr w:rsidR="00301201" w:rsidRPr="007B571B" w14:paraId="0E920FCF" w14:textId="77777777" w:rsidTr="00301201">
        <w:trPr>
          <w:trHeight w:val="151"/>
          <w:tblCellSpacing w:w="0" w:type="dxa"/>
          <w:jc w:val="center"/>
        </w:trPr>
        <w:tc>
          <w:tcPr>
            <w:tcW w:w="0" w:type="auto"/>
            <w:vAlign w:val="center"/>
            <w:hideMark/>
          </w:tcPr>
          <w:p w14:paraId="2EA1C1BC" w14:textId="77777777" w:rsidR="00301201" w:rsidRPr="007B571B" w:rsidRDefault="00301201" w:rsidP="00301201">
            <w:pPr>
              <w:spacing w:after="160" w:line="259" w:lineRule="auto"/>
              <w:rPr>
                <w:rFonts w:ascii="Palatino Linotype" w:hAnsi="Palatino Linotype" w:cs="Arial"/>
                <w:i/>
                <w:iCs/>
              </w:rPr>
            </w:pPr>
          </w:p>
        </w:tc>
      </w:tr>
      <w:tr w:rsidR="00301201" w:rsidRPr="007B571B" w14:paraId="6DA94290" w14:textId="77777777" w:rsidTr="00301201">
        <w:trPr>
          <w:trHeight w:val="151"/>
          <w:tblCellSpacing w:w="0" w:type="dxa"/>
          <w:jc w:val="center"/>
        </w:trPr>
        <w:tc>
          <w:tcPr>
            <w:tcW w:w="0" w:type="auto"/>
            <w:vAlign w:val="center"/>
            <w:hideMark/>
          </w:tcPr>
          <w:p w14:paraId="147528C1" w14:textId="77777777" w:rsidR="00301201" w:rsidRPr="007B571B" w:rsidRDefault="00301201" w:rsidP="00301201">
            <w:pPr>
              <w:spacing w:after="160" w:line="259" w:lineRule="auto"/>
              <w:rPr>
                <w:rFonts w:ascii="Palatino Linotype" w:hAnsi="Palatino Linotype" w:cs="Arial"/>
                <w:i/>
                <w:iCs/>
              </w:rPr>
            </w:pPr>
            <w:r w:rsidRPr="007B571B">
              <w:rPr>
                <w:rFonts w:ascii="Palatino Linotype" w:hAnsi="Palatino Linotype" w:cs="Arial"/>
                <w:i/>
                <w:iCs/>
              </w:rPr>
              <w:t>LIC. LUIS MIGUEL LÒPEZ HERNÀNDEZ</w:t>
            </w:r>
          </w:p>
        </w:tc>
      </w:tr>
    </w:tbl>
    <w:p w14:paraId="0B1E0BF4" w14:textId="77777777" w:rsidR="00BA15E6" w:rsidRPr="007B571B" w:rsidRDefault="00BA15E6" w:rsidP="000624A3">
      <w:pPr>
        <w:spacing w:line="360" w:lineRule="auto"/>
        <w:jc w:val="both"/>
        <w:rPr>
          <w:rFonts w:ascii="Palatino Linotype" w:hAnsi="Palatino Linotype"/>
        </w:rPr>
      </w:pPr>
    </w:p>
    <w:p w14:paraId="1ABD3EEC" w14:textId="77777777" w:rsidR="00BA15E6" w:rsidRPr="007B571B" w:rsidRDefault="00DB25E4" w:rsidP="00F413A1">
      <w:pPr>
        <w:spacing w:before="240" w:line="360" w:lineRule="auto"/>
        <w:jc w:val="both"/>
        <w:rPr>
          <w:rFonts w:ascii="Palatino Linotype" w:hAnsi="Palatino Linotype"/>
        </w:rPr>
      </w:pPr>
      <w:r w:rsidRPr="007B571B">
        <w:rPr>
          <w:rFonts w:ascii="Palatino Linotype" w:hAnsi="Palatino Linotype"/>
        </w:rPr>
        <w:t xml:space="preserve"> </w:t>
      </w:r>
      <w:r w:rsidR="00F413A1" w:rsidRPr="007B571B">
        <w:rPr>
          <w:rFonts w:ascii="Palatino Linotype" w:hAnsi="Palatino Linotype"/>
        </w:rPr>
        <w:t xml:space="preserve">De forma complementaria, </w:t>
      </w:r>
      <w:r w:rsidR="00F413A1" w:rsidRPr="007B571B">
        <w:rPr>
          <w:rFonts w:ascii="Palatino Linotype" w:hAnsi="Palatino Linotype"/>
          <w:b/>
        </w:rPr>
        <w:t xml:space="preserve">El Sujeto Obligado </w:t>
      </w:r>
      <w:r w:rsidR="00F413A1" w:rsidRPr="007B571B">
        <w:rPr>
          <w:rFonts w:ascii="Palatino Linotype" w:hAnsi="Palatino Linotype"/>
        </w:rPr>
        <w:t>adjuntó documentos electrónicos</w:t>
      </w:r>
      <w:r w:rsidR="00BA15E6" w:rsidRPr="007B571B">
        <w:rPr>
          <w:rFonts w:ascii="Palatino Linotype" w:hAnsi="Palatino Linotype"/>
        </w:rPr>
        <w:t xml:space="preserve">  </w:t>
      </w:r>
    </w:p>
    <w:p w14:paraId="4EE550D6" w14:textId="68658B72" w:rsidR="00301201" w:rsidRPr="007B571B" w:rsidRDefault="007B571B" w:rsidP="00F413A1">
      <w:pPr>
        <w:pStyle w:val="Prrafodelista"/>
        <w:numPr>
          <w:ilvl w:val="0"/>
          <w:numId w:val="8"/>
        </w:numPr>
        <w:spacing w:before="240" w:line="360" w:lineRule="auto"/>
        <w:jc w:val="both"/>
        <w:rPr>
          <w:rFonts w:ascii="Palatino Linotype" w:hAnsi="Palatino Linotype"/>
        </w:rPr>
      </w:pPr>
      <w:hyperlink r:id="rId8" w:tgtFrame="_blank" w:history="1">
        <w:proofErr w:type="spellStart"/>
        <w:r w:rsidR="00301201" w:rsidRPr="007B571B">
          <w:rPr>
            <w:rStyle w:val="Hipervnculo"/>
            <w:rFonts w:ascii="Palatino Linotype" w:eastAsiaTheme="minorEastAsia" w:hAnsi="Palatino Linotype" w:cs="Arial"/>
            <w:b/>
            <w:bCs/>
            <w:color w:val="auto"/>
          </w:rPr>
          <w:t>Scan</w:t>
        </w:r>
        <w:proofErr w:type="spellEnd"/>
        <w:r w:rsidR="00301201" w:rsidRPr="007B571B">
          <w:rPr>
            <w:rStyle w:val="Hipervnculo"/>
            <w:rFonts w:ascii="Palatino Linotype" w:eastAsiaTheme="minorEastAsia" w:hAnsi="Palatino Linotype" w:cs="Arial"/>
            <w:b/>
            <w:bCs/>
            <w:color w:val="auto"/>
          </w:rPr>
          <w:t xml:space="preserve"> 02 </w:t>
        </w:r>
        <w:proofErr w:type="spellStart"/>
        <w:r w:rsidR="00301201" w:rsidRPr="007B571B">
          <w:rPr>
            <w:rStyle w:val="Hipervnculo"/>
            <w:rFonts w:ascii="Palatino Linotype" w:eastAsiaTheme="minorEastAsia" w:hAnsi="Palatino Linotype" w:cs="Arial"/>
            <w:b/>
            <w:bCs/>
            <w:color w:val="auto"/>
          </w:rPr>
          <w:t>ago</w:t>
        </w:r>
        <w:proofErr w:type="spellEnd"/>
        <w:r w:rsidR="00301201" w:rsidRPr="007B571B">
          <w:rPr>
            <w:rStyle w:val="Hipervnculo"/>
            <w:rFonts w:ascii="Palatino Linotype" w:eastAsiaTheme="minorEastAsia" w:hAnsi="Palatino Linotype" w:cs="Arial"/>
            <w:b/>
            <w:bCs/>
            <w:color w:val="auto"/>
          </w:rPr>
          <w:t xml:space="preserve"> 23 12·45·14.pdf</w:t>
        </w:r>
      </w:hyperlink>
      <w:r w:rsidR="00301201" w:rsidRPr="007B571B">
        <w:rPr>
          <w:rFonts w:ascii="Palatino Linotype" w:hAnsi="Palatino Linotype"/>
        </w:rPr>
        <w:t xml:space="preserve">: Documento que consta de una foja </w:t>
      </w:r>
      <w:r w:rsidR="00E231D9" w:rsidRPr="007B571B">
        <w:rPr>
          <w:rFonts w:ascii="Palatino Linotype" w:hAnsi="Palatino Linotype"/>
        </w:rPr>
        <w:t xml:space="preserve">en formato PDF </w:t>
      </w:r>
      <w:r w:rsidR="00301201" w:rsidRPr="007B571B">
        <w:rPr>
          <w:rFonts w:ascii="Palatino Linotype" w:hAnsi="Palatino Linotype"/>
        </w:rPr>
        <w:t>de fecha dos de agosto de dos mil veintitrés mediante el cual el Titular de la Unidad de Transparencia informa que lo requerido se encuentra cargada a la plataforma.</w:t>
      </w:r>
    </w:p>
    <w:p w14:paraId="25736DCF" w14:textId="6717640A" w:rsidR="00301201" w:rsidRPr="007B571B" w:rsidRDefault="007B571B" w:rsidP="00F413A1">
      <w:pPr>
        <w:pStyle w:val="Prrafodelista"/>
        <w:numPr>
          <w:ilvl w:val="0"/>
          <w:numId w:val="8"/>
        </w:numPr>
        <w:spacing w:before="240" w:line="360" w:lineRule="auto"/>
        <w:jc w:val="both"/>
        <w:rPr>
          <w:rFonts w:ascii="Palatino Linotype" w:hAnsi="Palatino Linotype"/>
        </w:rPr>
      </w:pPr>
      <w:hyperlink r:id="rId9" w:tgtFrame="_blank" w:history="1">
        <w:r w:rsidR="00301201" w:rsidRPr="007B571B">
          <w:rPr>
            <w:rStyle w:val="Hipervnculo"/>
            <w:rFonts w:ascii="Palatino Linotype" w:eastAsiaTheme="minorEastAsia" w:hAnsi="Palatino Linotype" w:cs="Arial"/>
            <w:b/>
            <w:bCs/>
            <w:color w:val="auto"/>
          </w:rPr>
          <w:t>OFICIO ADMINISTRACIÒN.pdf</w:t>
        </w:r>
      </w:hyperlink>
      <w:r w:rsidR="00301201" w:rsidRPr="007B571B">
        <w:rPr>
          <w:rFonts w:ascii="Palatino Linotype" w:hAnsi="Palatino Linotype"/>
        </w:rPr>
        <w:t xml:space="preserve">: Documento que consta de diez fojas </w:t>
      </w:r>
      <w:r w:rsidR="00E231D9" w:rsidRPr="007B571B">
        <w:rPr>
          <w:rFonts w:ascii="Palatino Linotype" w:hAnsi="Palatino Linotype"/>
        </w:rPr>
        <w:t xml:space="preserve">en formato PDF </w:t>
      </w:r>
      <w:r w:rsidR="00301201" w:rsidRPr="007B571B">
        <w:rPr>
          <w:rFonts w:ascii="Palatino Linotype" w:hAnsi="Palatino Linotype"/>
        </w:rPr>
        <w:t>con numero de oficio SMDIF-NEZA/ADM/1279/2023 de fecha catorce de julio de dos mil veintitrés en el que se realiza un desglose de la prueba de daño y la clasificación de información</w:t>
      </w:r>
      <w:r w:rsidR="00E231D9" w:rsidRPr="007B571B">
        <w:rPr>
          <w:rFonts w:ascii="Palatino Linotype" w:hAnsi="Palatino Linotype"/>
        </w:rPr>
        <w:t xml:space="preserve"> anexando un cuadro de clasificación de la información</w:t>
      </w:r>
      <w:r w:rsidR="00301201" w:rsidRPr="007B571B">
        <w:rPr>
          <w:rFonts w:ascii="Palatino Linotype" w:hAnsi="Palatino Linotype"/>
        </w:rPr>
        <w:t>.</w:t>
      </w:r>
    </w:p>
    <w:p w14:paraId="3E5AAABA" w14:textId="77777777" w:rsidR="00E231D9" w:rsidRPr="007B571B" w:rsidRDefault="007B571B" w:rsidP="00F413A1">
      <w:pPr>
        <w:pStyle w:val="Prrafodelista"/>
        <w:numPr>
          <w:ilvl w:val="0"/>
          <w:numId w:val="8"/>
        </w:numPr>
        <w:spacing w:before="240" w:line="360" w:lineRule="auto"/>
        <w:jc w:val="both"/>
        <w:rPr>
          <w:rFonts w:ascii="Palatino Linotype" w:hAnsi="Palatino Linotype"/>
        </w:rPr>
      </w:pPr>
      <w:hyperlink r:id="rId10" w:tgtFrame="_blank" w:history="1">
        <w:r w:rsidR="00301201" w:rsidRPr="007B571B">
          <w:rPr>
            <w:rStyle w:val="Hipervnculo"/>
            <w:rFonts w:ascii="Palatino Linotype" w:eastAsiaTheme="minorEastAsia" w:hAnsi="Palatino Linotype" w:cs="Arial"/>
            <w:b/>
            <w:bCs/>
            <w:color w:val="auto"/>
          </w:rPr>
          <w:t>OFICIO TESORERIA.pdf</w:t>
        </w:r>
      </w:hyperlink>
      <w:r w:rsidR="00301201" w:rsidRPr="007B571B">
        <w:rPr>
          <w:rFonts w:ascii="Palatino Linotype" w:hAnsi="Palatino Linotype"/>
        </w:rPr>
        <w:t xml:space="preserve">: Documento que consta de nueve fojas en formato PDF con número de oficio SMDIF/TESO/514/2023 de fecha veinte de julio de dos mil veintitrés </w:t>
      </w:r>
      <w:r w:rsidR="00E231D9" w:rsidRPr="007B571B">
        <w:rPr>
          <w:rFonts w:ascii="Palatino Linotype" w:hAnsi="Palatino Linotype"/>
        </w:rPr>
        <w:t>mediante el cual se informa mediante la motivación y fundamentación la reserva de la información anexando un cuadro de clasificación de la información.</w:t>
      </w:r>
    </w:p>
    <w:p w14:paraId="02B56EC5" w14:textId="71D2E8E5" w:rsidR="00DB38A7" w:rsidRPr="007B571B" w:rsidRDefault="007B571B" w:rsidP="00F413A1">
      <w:pPr>
        <w:pStyle w:val="Prrafodelista"/>
        <w:numPr>
          <w:ilvl w:val="0"/>
          <w:numId w:val="8"/>
        </w:numPr>
        <w:spacing w:before="240" w:line="360" w:lineRule="auto"/>
        <w:jc w:val="both"/>
        <w:rPr>
          <w:rFonts w:ascii="Palatino Linotype" w:hAnsi="Palatino Linotype"/>
        </w:rPr>
      </w:pPr>
      <w:hyperlink r:id="rId11" w:tgtFrame="_blank" w:history="1">
        <w:r w:rsidR="00301201" w:rsidRPr="007B571B">
          <w:rPr>
            <w:rStyle w:val="Hipervnculo"/>
            <w:rFonts w:ascii="Palatino Linotype" w:eastAsiaTheme="minorEastAsia" w:hAnsi="Palatino Linotype" w:cs="Arial"/>
            <w:b/>
            <w:bCs/>
            <w:color w:val="auto"/>
          </w:rPr>
          <w:t>ACTA COMITE.pdf</w:t>
        </w:r>
      </w:hyperlink>
      <w:r w:rsidR="00E231D9" w:rsidRPr="007B571B">
        <w:rPr>
          <w:rFonts w:ascii="Palatino Linotype" w:hAnsi="Palatino Linotype"/>
        </w:rPr>
        <w:t xml:space="preserve">: Documento que consta de cinco fojas en formato PDF en el que se aprecia la </w:t>
      </w:r>
      <w:proofErr w:type="spellStart"/>
      <w:r w:rsidR="00E231D9" w:rsidRPr="007B571B">
        <w:rPr>
          <w:rFonts w:ascii="Palatino Linotype" w:hAnsi="Palatino Linotype"/>
        </w:rPr>
        <w:t>decimo</w:t>
      </w:r>
      <w:proofErr w:type="spellEnd"/>
      <w:r w:rsidR="00E231D9" w:rsidRPr="007B571B">
        <w:rPr>
          <w:rFonts w:ascii="Palatino Linotype" w:hAnsi="Palatino Linotype"/>
        </w:rPr>
        <w:t xml:space="preserve"> quinta sesión extraordinaria del comité de transparencia mediante la cual el comité de transparencia rinde cuentas sobre la presente solicitud de información.</w:t>
      </w:r>
    </w:p>
    <w:p w14:paraId="3A470760" w14:textId="77777777" w:rsidR="00301201" w:rsidRPr="007B571B" w:rsidRDefault="00301201" w:rsidP="00F413A1">
      <w:pPr>
        <w:spacing w:before="240" w:line="360" w:lineRule="auto"/>
        <w:jc w:val="both"/>
        <w:rPr>
          <w:rFonts w:ascii="Palatino Linotype" w:hAnsi="Palatino Linotype"/>
        </w:rPr>
      </w:pPr>
    </w:p>
    <w:p w14:paraId="7B756573" w14:textId="77777777" w:rsidR="00F413A1" w:rsidRPr="007B571B" w:rsidRDefault="00F413A1" w:rsidP="00F413A1">
      <w:pPr>
        <w:spacing w:line="360" w:lineRule="auto"/>
        <w:jc w:val="both"/>
        <w:rPr>
          <w:rFonts w:ascii="Palatino Linotype" w:hAnsi="Palatino Linotype" w:cs="Arial"/>
          <w:b/>
          <w:sz w:val="28"/>
        </w:rPr>
      </w:pPr>
      <w:r w:rsidRPr="007B571B">
        <w:rPr>
          <w:rFonts w:ascii="Palatino Linotype" w:hAnsi="Palatino Linotype" w:cs="Arial"/>
          <w:b/>
          <w:sz w:val="28"/>
          <w:szCs w:val="22"/>
          <w:lang w:val="es-MX"/>
        </w:rPr>
        <w:t xml:space="preserve">TERCERO. </w:t>
      </w:r>
      <w:r w:rsidRPr="007B571B">
        <w:rPr>
          <w:rFonts w:ascii="Palatino Linotype" w:hAnsi="Palatino Linotype"/>
          <w:b/>
          <w:sz w:val="28"/>
        </w:rPr>
        <w:t>Del recurso de revisión.</w:t>
      </w:r>
    </w:p>
    <w:p w14:paraId="61C1DD05" w14:textId="7F35E294" w:rsidR="00F413A1" w:rsidRPr="007B571B" w:rsidRDefault="00F413A1" w:rsidP="00F413A1">
      <w:pPr>
        <w:spacing w:line="360" w:lineRule="auto"/>
        <w:jc w:val="both"/>
        <w:rPr>
          <w:rFonts w:ascii="Palatino Linotype" w:hAnsi="Palatino Linotype" w:cs="Arial"/>
        </w:rPr>
      </w:pPr>
      <w:r w:rsidRPr="007B571B">
        <w:rPr>
          <w:rFonts w:ascii="Palatino Linotype" w:hAnsi="Palatino Linotype" w:cs="Arial"/>
        </w:rPr>
        <w:t xml:space="preserve">Inconforme ante la respuesta por parte del </w:t>
      </w:r>
      <w:r w:rsidRPr="007B571B">
        <w:rPr>
          <w:rFonts w:ascii="Palatino Linotype" w:hAnsi="Palatino Linotype" w:cs="Arial"/>
          <w:b/>
        </w:rPr>
        <w:t>Sujeto Obligado</w:t>
      </w:r>
      <w:r w:rsidRPr="007B571B">
        <w:rPr>
          <w:rFonts w:ascii="Palatino Linotype" w:hAnsi="Palatino Linotype" w:cs="Arial"/>
        </w:rPr>
        <w:t>, el día</w:t>
      </w:r>
      <w:r w:rsidR="000F1C1B" w:rsidRPr="007B571B">
        <w:rPr>
          <w:rFonts w:ascii="Palatino Linotype" w:hAnsi="Palatino Linotype" w:cs="Arial"/>
        </w:rPr>
        <w:t xml:space="preserve"> </w:t>
      </w:r>
      <w:r w:rsidR="00E231D9" w:rsidRPr="007B571B">
        <w:rPr>
          <w:rFonts w:ascii="Palatino Linotype" w:hAnsi="Palatino Linotype" w:cs="Arial"/>
        </w:rPr>
        <w:t>quince de agosto de dos mil veintitrés</w:t>
      </w:r>
      <w:r w:rsidRPr="007B571B">
        <w:rPr>
          <w:rFonts w:ascii="Palatino Linotype" w:hAnsi="Palatino Linotype" w:cs="Arial"/>
        </w:rPr>
        <w:t xml:space="preserve">, </w:t>
      </w:r>
      <w:r w:rsidRPr="007B571B">
        <w:rPr>
          <w:rFonts w:ascii="Palatino Linotype" w:hAnsi="Palatino Linotype" w:cs="Arial"/>
          <w:b/>
        </w:rPr>
        <w:t>el Recurrente</w:t>
      </w:r>
      <w:r w:rsidRPr="007B571B">
        <w:rPr>
          <w:rFonts w:ascii="Palatino Linotype" w:hAnsi="Palatino Linotype" w:cs="Arial"/>
          <w:color w:val="000000"/>
        </w:rPr>
        <w:t xml:space="preserve"> </w:t>
      </w:r>
      <w:r w:rsidRPr="007B571B">
        <w:rPr>
          <w:rFonts w:ascii="Palatino Linotype" w:hAnsi="Palatino Linotype" w:cs="Arial"/>
        </w:rPr>
        <w:t>interpuso el presente recurso de revisión, quedando registrado en el</w:t>
      </w:r>
      <w:r w:rsidRPr="007B571B">
        <w:rPr>
          <w:rFonts w:ascii="Palatino Linotype" w:eastAsia="Arial Unicode MS" w:hAnsi="Palatino Linotype" w:cs="Arial"/>
          <w:b/>
        </w:rPr>
        <w:t xml:space="preserve"> SAIMEX</w:t>
      </w:r>
      <w:r w:rsidRPr="007B571B">
        <w:rPr>
          <w:rFonts w:ascii="Palatino Linotype" w:eastAsia="Arial Unicode MS" w:hAnsi="Palatino Linotype" w:cs="Arial"/>
        </w:rPr>
        <w:t xml:space="preserve"> con el número de recurso </w:t>
      </w:r>
      <w:r w:rsidR="005A7607" w:rsidRPr="007B571B">
        <w:rPr>
          <w:rFonts w:ascii="Palatino Linotype" w:hAnsi="Palatino Linotype"/>
          <w:b/>
        </w:rPr>
        <w:lastRenderedPageBreak/>
        <w:t>0</w:t>
      </w:r>
      <w:r w:rsidR="00E231D9" w:rsidRPr="007B571B">
        <w:rPr>
          <w:rFonts w:ascii="Palatino Linotype" w:hAnsi="Palatino Linotype"/>
          <w:b/>
        </w:rPr>
        <w:t>4570</w:t>
      </w:r>
      <w:r w:rsidRPr="007B571B">
        <w:rPr>
          <w:rFonts w:ascii="Palatino Linotype" w:hAnsi="Palatino Linotype"/>
          <w:b/>
        </w:rPr>
        <w:t xml:space="preserve">/INFOEM/IP/RR/2023, </w:t>
      </w:r>
      <w:r w:rsidRPr="007B571B">
        <w:rPr>
          <w:rFonts w:ascii="Palatino Linotype" w:hAnsi="Palatino Linotype" w:cs="Arial"/>
        </w:rPr>
        <w:t xml:space="preserve">en el que expresó como </w:t>
      </w:r>
      <w:r w:rsidRPr="007B571B">
        <w:rPr>
          <w:rFonts w:ascii="Palatino Linotype" w:hAnsi="Palatino Linotype" w:cs="Arial"/>
          <w:b/>
        </w:rPr>
        <w:t>acto impugnado</w:t>
      </w:r>
      <w:r w:rsidRPr="007B571B">
        <w:rPr>
          <w:rFonts w:ascii="Palatino Linotype" w:hAnsi="Palatino Linotype" w:cs="Arial"/>
        </w:rPr>
        <w:t xml:space="preserve">, y </w:t>
      </w:r>
      <w:r w:rsidRPr="007B571B">
        <w:rPr>
          <w:rFonts w:ascii="Palatino Linotype" w:hAnsi="Palatino Linotype" w:cs="Arial"/>
          <w:b/>
        </w:rPr>
        <w:t>motivos o razones de inconformidad</w:t>
      </w:r>
      <w:r w:rsidRPr="007B571B">
        <w:rPr>
          <w:rFonts w:ascii="Palatino Linotype" w:hAnsi="Palatino Linotype" w:cs="Arial"/>
        </w:rPr>
        <w:t xml:space="preserve"> los siguientes:</w:t>
      </w:r>
    </w:p>
    <w:p w14:paraId="6548E68D" w14:textId="77777777" w:rsidR="00F413A1" w:rsidRPr="007B571B" w:rsidRDefault="00F413A1" w:rsidP="00F413A1">
      <w:pPr>
        <w:spacing w:line="276" w:lineRule="auto"/>
        <w:ind w:right="616"/>
        <w:jc w:val="both"/>
        <w:rPr>
          <w:rFonts w:ascii="Palatino Linotype" w:hAnsi="Palatino Linotype"/>
          <w:b/>
        </w:rPr>
      </w:pPr>
    </w:p>
    <w:p w14:paraId="38C191FB" w14:textId="77777777" w:rsidR="00F413A1" w:rsidRPr="007B571B" w:rsidRDefault="00F413A1" w:rsidP="00F413A1">
      <w:pPr>
        <w:pStyle w:val="Prrafodelista"/>
        <w:numPr>
          <w:ilvl w:val="0"/>
          <w:numId w:val="1"/>
        </w:numPr>
        <w:spacing w:line="276" w:lineRule="auto"/>
        <w:ind w:right="616"/>
        <w:jc w:val="both"/>
        <w:rPr>
          <w:rFonts w:ascii="Palatino Linotype" w:hAnsi="Palatino Linotype"/>
          <w:b/>
        </w:rPr>
      </w:pPr>
      <w:r w:rsidRPr="007B571B">
        <w:rPr>
          <w:rFonts w:ascii="Palatino Linotype" w:hAnsi="Palatino Linotype"/>
          <w:b/>
        </w:rPr>
        <w:t>Acto impugnado:</w:t>
      </w:r>
    </w:p>
    <w:p w14:paraId="750A0D17" w14:textId="0D5DBD48" w:rsidR="00F413A1" w:rsidRPr="007B571B" w:rsidRDefault="00F413A1" w:rsidP="000624A3">
      <w:pPr>
        <w:jc w:val="both"/>
        <w:rPr>
          <w:lang w:val="es-MX" w:eastAsia="es-MX"/>
        </w:rPr>
      </w:pPr>
      <w:r w:rsidRPr="007B571B">
        <w:rPr>
          <w:rFonts w:ascii="Palatino Linotype" w:hAnsi="Palatino Linotype"/>
          <w:i/>
          <w:color w:val="000000"/>
        </w:rPr>
        <w:t>“</w:t>
      </w:r>
      <w:r w:rsidR="00E231D9" w:rsidRPr="007B571B">
        <w:rPr>
          <w:rFonts w:ascii="Palatino Linotype" w:hAnsi="Palatino Linotype"/>
          <w:i/>
          <w:iCs/>
          <w:color w:val="000000"/>
        </w:rPr>
        <w:t xml:space="preserve">Se clasifica de manera indebida la información, proporcionando una serie antecedentes aislados, que no resultan aplicables al caso en </w:t>
      </w:r>
      <w:proofErr w:type="spellStart"/>
      <w:r w:rsidR="00E231D9" w:rsidRPr="007B571B">
        <w:rPr>
          <w:rFonts w:ascii="Palatino Linotype" w:hAnsi="Palatino Linotype"/>
          <w:i/>
          <w:iCs/>
          <w:color w:val="000000"/>
        </w:rPr>
        <w:t>especifico</w:t>
      </w:r>
      <w:proofErr w:type="spellEnd"/>
      <w:r w:rsidR="00E231D9" w:rsidRPr="007B571B">
        <w:rPr>
          <w:rFonts w:ascii="Palatino Linotype" w:hAnsi="Palatino Linotype"/>
          <w:i/>
          <w:iCs/>
          <w:color w:val="000000"/>
        </w:rPr>
        <w:t xml:space="preserve"> ni por analogía, en este se exponen una serie de fundamentos legales, que carecen de argumentación por parte del sujeto obligado, en virtud que la información solicitada corresponde a la comunicación formal escrita, entre las direcciones del DIF(ente público), las cuales son elaboradas y firmadas por los servidores públicos competentes de cada dirección, por medio de la cual, se puede acceder al conocimiento al que tengo derecho como ciudadano, de los actos y hechos administrativos que se suscitan como consecuencia de las actividades cotidianas de las áreas requeridas, así mismo dejar establecido que la información a la que solicito acceso es pública y se lleva acabo con recursos públicos y que como ya se mencionó viene a ser el testigo de las actividades cotidianas que significan hechos y actos administrativos, para los cuales están obligados y facultados los servidores públicos que están al habilitados para ello, por lo que respecta a la prueba de daño, ésta carece de toda argumentación y no se explica como resulta aplicable el artículo 140 de la Ley de Transparencia y Acceso a la Información </w:t>
      </w:r>
      <w:proofErr w:type="spellStart"/>
      <w:r w:rsidR="00E231D9" w:rsidRPr="007B571B">
        <w:rPr>
          <w:rFonts w:ascii="Palatino Linotype" w:hAnsi="Palatino Linotype"/>
          <w:i/>
          <w:iCs/>
          <w:color w:val="000000"/>
        </w:rPr>
        <w:t>Publica</w:t>
      </w:r>
      <w:proofErr w:type="spellEnd"/>
      <w:r w:rsidR="00E231D9" w:rsidRPr="007B571B">
        <w:rPr>
          <w:rFonts w:ascii="Palatino Linotype" w:hAnsi="Palatino Linotype"/>
          <w:i/>
          <w:iCs/>
          <w:color w:val="000000"/>
        </w:rPr>
        <w:t xml:space="preserve"> del Estado de México y Municipios, como es que diversos actos administrativos de distinta naturaleza pueden significar un daño a la institución o que obstruyan su labor, sabedor que si pudiese existir el caso que se traten datos personales sujetos a clasificación, estos deben ser tratados y testados en lo particular, pero no negar el acceso a toda la información en general, lo cual resulta no solo ilógico sino contrario al derecho humano de acceso a la información, por lo anterior, respetuosamente solicito me sea proporcionada la información solicitada en los términos que la ley lo establece</w:t>
      </w:r>
      <w:r w:rsidR="00E231D9" w:rsidRPr="007B571B">
        <w:rPr>
          <w:rFonts w:ascii="Verdana" w:hAnsi="Verdana"/>
          <w:i/>
          <w:iCs/>
          <w:color w:val="000000"/>
          <w:sz w:val="14"/>
          <w:szCs w:val="14"/>
        </w:rPr>
        <w:t>.</w:t>
      </w:r>
      <w:r w:rsidRPr="007B571B">
        <w:rPr>
          <w:rFonts w:ascii="Palatino Linotype" w:hAnsi="Palatino Linotype"/>
          <w:i/>
          <w:iCs/>
          <w:sz w:val="22"/>
        </w:rPr>
        <w:t xml:space="preserve"> (Sic)</w:t>
      </w:r>
    </w:p>
    <w:p w14:paraId="1DA5336D" w14:textId="77777777" w:rsidR="00F413A1" w:rsidRPr="007B571B" w:rsidRDefault="00F413A1" w:rsidP="00F413A1">
      <w:pPr>
        <w:spacing w:line="360" w:lineRule="auto"/>
        <w:ind w:right="616"/>
        <w:jc w:val="both"/>
        <w:rPr>
          <w:rFonts w:ascii="Palatino Linotype" w:hAnsi="Palatino Linotype"/>
        </w:rPr>
      </w:pPr>
    </w:p>
    <w:p w14:paraId="65B2B10A" w14:textId="77777777" w:rsidR="00F413A1" w:rsidRPr="007B571B" w:rsidRDefault="00F413A1" w:rsidP="00F413A1">
      <w:pPr>
        <w:pStyle w:val="Prrafodelista"/>
        <w:numPr>
          <w:ilvl w:val="0"/>
          <w:numId w:val="1"/>
        </w:numPr>
        <w:spacing w:line="360" w:lineRule="auto"/>
        <w:ind w:right="51"/>
        <w:jc w:val="both"/>
        <w:rPr>
          <w:rFonts w:ascii="Palatino Linotype" w:hAnsi="Palatino Linotype"/>
        </w:rPr>
      </w:pPr>
      <w:r w:rsidRPr="007B571B">
        <w:rPr>
          <w:rFonts w:ascii="Palatino Linotype" w:hAnsi="Palatino Linotype"/>
          <w:b/>
        </w:rPr>
        <w:t>Razones o motivos de inconformidad:</w:t>
      </w:r>
    </w:p>
    <w:p w14:paraId="133EC1AD" w14:textId="42C5142B" w:rsidR="00F413A1" w:rsidRPr="007B571B" w:rsidRDefault="00561301" w:rsidP="00F413A1">
      <w:pPr>
        <w:ind w:left="567" w:right="616"/>
        <w:jc w:val="both"/>
        <w:rPr>
          <w:rFonts w:ascii="Palatino Linotype" w:hAnsi="Palatino Linotype"/>
          <w:i/>
          <w:iCs/>
        </w:rPr>
      </w:pPr>
      <w:r w:rsidRPr="007B571B">
        <w:rPr>
          <w:rFonts w:ascii="Palatino Linotype" w:hAnsi="Palatino Linotype"/>
          <w:i/>
          <w:lang w:val="es-MX" w:eastAsia="es-MX"/>
        </w:rPr>
        <w:t>“</w:t>
      </w:r>
      <w:r w:rsidR="00E231D9" w:rsidRPr="007B571B">
        <w:rPr>
          <w:rFonts w:ascii="Palatino Linotype" w:hAnsi="Palatino Linotype"/>
          <w:i/>
          <w:iCs/>
          <w:color w:val="000000"/>
        </w:rPr>
        <w:t xml:space="preserve">Se clasifica de manera indebida la información, proporcionando una serie antecedentes aislados, que no resultan aplicables al caso en </w:t>
      </w:r>
      <w:proofErr w:type="spellStart"/>
      <w:r w:rsidR="00E231D9" w:rsidRPr="007B571B">
        <w:rPr>
          <w:rFonts w:ascii="Palatino Linotype" w:hAnsi="Palatino Linotype"/>
          <w:i/>
          <w:iCs/>
          <w:color w:val="000000"/>
        </w:rPr>
        <w:t>especifico</w:t>
      </w:r>
      <w:proofErr w:type="spellEnd"/>
      <w:r w:rsidR="00E231D9" w:rsidRPr="007B571B">
        <w:rPr>
          <w:rFonts w:ascii="Palatino Linotype" w:hAnsi="Palatino Linotype"/>
          <w:i/>
          <w:iCs/>
          <w:color w:val="000000"/>
        </w:rPr>
        <w:t xml:space="preserve"> ni por analogía, en este se exponen una serie de fundamentos legales, que carecen de argumentación por parte del sujeto obligado, en virtud que la información solicitada corresponde a la comunicación formal escrita, entre las direcciones del DIF(ente público), las cuales son elaboradas y firmadas por los servidores públicos competentes de cada dirección, por medio de la cual, se puede acceder al conocimiento al que tengo derecho como ciudadano, de los actos y hechos administrativos que se suscitan como consecuencia de las actividades cotidianas de </w:t>
      </w:r>
      <w:r w:rsidR="00E231D9" w:rsidRPr="007B571B">
        <w:rPr>
          <w:rFonts w:ascii="Palatino Linotype" w:hAnsi="Palatino Linotype"/>
          <w:i/>
          <w:iCs/>
          <w:color w:val="000000"/>
        </w:rPr>
        <w:lastRenderedPageBreak/>
        <w:t xml:space="preserve">las áreas requeridas, así mismo dejar establecido que la información a la que solicito acceso es pública y se lleva acabo con recursos públicos y que como ya se mencionó viene a ser el testigo de las actividades cotidianas que significan hechos y actos administrativos, para los cuales están obligados y facultados los servidores públicos que están al habilitados para ello, por lo que respecta a la prueba de daño, ésta carece de toda argumentación y no se explica como resulta aplicable el artículo 140 de la Ley de Transparencia y Acceso a la Información </w:t>
      </w:r>
      <w:proofErr w:type="spellStart"/>
      <w:r w:rsidR="00E231D9" w:rsidRPr="007B571B">
        <w:rPr>
          <w:rFonts w:ascii="Palatino Linotype" w:hAnsi="Palatino Linotype"/>
          <w:i/>
          <w:iCs/>
          <w:color w:val="000000"/>
        </w:rPr>
        <w:t>Publica</w:t>
      </w:r>
      <w:proofErr w:type="spellEnd"/>
      <w:r w:rsidR="00E231D9" w:rsidRPr="007B571B">
        <w:rPr>
          <w:rFonts w:ascii="Palatino Linotype" w:hAnsi="Palatino Linotype"/>
          <w:i/>
          <w:iCs/>
          <w:color w:val="000000"/>
        </w:rPr>
        <w:t xml:space="preserve"> del Estado de México y Municipios, como es que diversos actos administrativos de distinta naturaleza pueden significar un daño a la institución o que obstruyan su labor, sabedor que si pudiese existir el caso que se traten datos personales sujetos a clasificación, estos deben ser tratados y testados en lo particular, pero no negar el acceso a toda la información en general, lo cual resulta no solo ilógico sino contrario al derecho humano de acceso a la información, por lo anterior, respetuosamente solicito me sea proporcionada la información solicitada en los términos que la ley lo establece</w:t>
      </w:r>
      <w:r w:rsidR="000246FD" w:rsidRPr="007B571B">
        <w:rPr>
          <w:rFonts w:ascii="Palatino Linotype" w:hAnsi="Palatino Linotype"/>
          <w:i/>
          <w:color w:val="000000"/>
        </w:rPr>
        <w:t>.</w:t>
      </w:r>
      <w:r w:rsidR="005A7607" w:rsidRPr="007B571B">
        <w:rPr>
          <w:rFonts w:ascii="Palatino Linotype" w:hAnsi="Palatino Linotype"/>
          <w:i/>
          <w:iCs/>
          <w:color w:val="000000"/>
        </w:rPr>
        <w:t>”</w:t>
      </w:r>
      <w:r w:rsidR="005A7607" w:rsidRPr="007B571B">
        <w:rPr>
          <w:rFonts w:ascii="Palatino Linotype" w:hAnsi="Palatino Linotype"/>
          <w:i/>
        </w:rPr>
        <w:t xml:space="preserve"> (Sic)</w:t>
      </w:r>
    </w:p>
    <w:p w14:paraId="6998B2AE" w14:textId="77777777" w:rsidR="00F413A1" w:rsidRPr="007B571B" w:rsidRDefault="00F413A1" w:rsidP="00F413A1">
      <w:pPr>
        <w:spacing w:line="360" w:lineRule="auto"/>
        <w:ind w:right="49"/>
        <w:jc w:val="both"/>
        <w:rPr>
          <w:rFonts w:ascii="Palatino Linotype" w:hAnsi="Palatino Linotype" w:cs="Arial"/>
          <w:b/>
          <w:i/>
          <w:iCs/>
          <w:lang w:val="es-MX"/>
        </w:rPr>
      </w:pPr>
    </w:p>
    <w:p w14:paraId="220BBD31" w14:textId="77777777" w:rsidR="00F413A1" w:rsidRPr="007B571B" w:rsidRDefault="00F413A1" w:rsidP="00F413A1">
      <w:pPr>
        <w:spacing w:line="360" w:lineRule="auto"/>
        <w:jc w:val="both"/>
        <w:rPr>
          <w:rFonts w:ascii="Palatino Linotype" w:hAnsi="Palatino Linotype" w:cs="Arial"/>
          <w:b/>
        </w:rPr>
      </w:pPr>
      <w:r w:rsidRPr="007B571B">
        <w:rPr>
          <w:rFonts w:ascii="Palatino Linotype" w:hAnsi="Palatino Linotype" w:cs="Arial"/>
          <w:b/>
          <w:sz w:val="28"/>
        </w:rPr>
        <w:t>CUARTO</w:t>
      </w:r>
      <w:r w:rsidRPr="007B571B">
        <w:rPr>
          <w:rFonts w:ascii="Palatino Linotype" w:hAnsi="Palatino Linotype" w:cs="Arial"/>
          <w:b/>
        </w:rPr>
        <w:t xml:space="preserve">. </w:t>
      </w:r>
      <w:r w:rsidRPr="007B571B">
        <w:rPr>
          <w:rFonts w:ascii="Palatino Linotype" w:hAnsi="Palatino Linotype" w:cs="Arial"/>
          <w:b/>
          <w:sz w:val="28"/>
          <w:szCs w:val="28"/>
        </w:rPr>
        <w:t>Del turno y admisión del recurso de revisión.</w:t>
      </w:r>
    </w:p>
    <w:p w14:paraId="3765BD92" w14:textId="0062A9EA" w:rsidR="00F413A1" w:rsidRPr="007B571B" w:rsidRDefault="00F413A1" w:rsidP="00F413A1">
      <w:pPr>
        <w:spacing w:line="360" w:lineRule="auto"/>
        <w:jc w:val="both"/>
        <w:rPr>
          <w:rFonts w:ascii="Palatino Linotype" w:hAnsi="Palatino Linotype" w:cs="Arial"/>
        </w:rPr>
      </w:pPr>
      <w:r w:rsidRPr="007B571B">
        <w:rPr>
          <w:rFonts w:ascii="Palatino Linotype" w:hAnsi="Palatino Linotype" w:cs="Arial"/>
        </w:rPr>
        <w:t xml:space="preserve">Medio de impugnación que le fue turnado al </w:t>
      </w:r>
      <w:r w:rsidRPr="007B571B">
        <w:rPr>
          <w:rFonts w:ascii="Palatino Linotype" w:hAnsi="Palatino Linotype" w:cs="Arial"/>
          <w:b/>
          <w:bCs/>
        </w:rPr>
        <w:t>Comisionado Presidente José Martínez</w:t>
      </w:r>
      <w:r w:rsidRPr="007B571B">
        <w:rPr>
          <w:rFonts w:ascii="Palatino Linotype" w:hAnsi="Palatino Linotype" w:cs="Arial"/>
          <w:b/>
        </w:rPr>
        <w:t xml:space="preserve"> Vilchis</w:t>
      </w:r>
      <w:r w:rsidRPr="007B571B">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7B571B">
        <w:rPr>
          <w:rFonts w:ascii="Palatino Linotype" w:hAnsi="Palatino Linotype" w:cs="Arial"/>
          <w:b/>
        </w:rPr>
        <w:t>acuerdo de admisión</w:t>
      </w:r>
      <w:r w:rsidRPr="007B571B">
        <w:rPr>
          <w:rFonts w:ascii="Palatino Linotype" w:hAnsi="Palatino Linotype" w:cs="Arial"/>
        </w:rPr>
        <w:t xml:space="preserve"> en fecha </w:t>
      </w:r>
      <w:r w:rsidR="00E231D9" w:rsidRPr="007B571B">
        <w:rPr>
          <w:rFonts w:ascii="Palatino Linotype" w:hAnsi="Palatino Linotype" w:cs="Arial"/>
          <w:b/>
        </w:rPr>
        <w:t xml:space="preserve">veintiuno de agosto </w:t>
      </w:r>
      <w:r w:rsidRPr="007B571B">
        <w:rPr>
          <w:rFonts w:ascii="Palatino Linotype" w:hAnsi="Palatino Linotype" w:cs="Arial"/>
          <w:b/>
        </w:rPr>
        <w:t xml:space="preserve">de dos mil veintitrés </w:t>
      </w:r>
      <w:r w:rsidRPr="007B571B">
        <w:rPr>
          <w:rFonts w:ascii="Palatino Linotype" w:hAnsi="Palatino Linotype" w:cs="Arial"/>
        </w:rPr>
        <w:t>determinándose en él, un plazo de siete días para que las partes manifestaran lo que a su derecho corresponda en términos del numeral ya citado.</w:t>
      </w:r>
    </w:p>
    <w:p w14:paraId="5526496D" w14:textId="77777777" w:rsidR="00F413A1" w:rsidRPr="007B571B" w:rsidRDefault="00F413A1" w:rsidP="00F413A1">
      <w:pPr>
        <w:spacing w:line="360" w:lineRule="auto"/>
        <w:ind w:right="49"/>
        <w:jc w:val="both"/>
        <w:rPr>
          <w:rFonts w:ascii="Palatino Linotype" w:hAnsi="Palatino Linotype" w:cs="Arial"/>
        </w:rPr>
      </w:pPr>
    </w:p>
    <w:p w14:paraId="38DBCE10" w14:textId="77777777" w:rsidR="00F413A1" w:rsidRPr="007B571B" w:rsidRDefault="00F413A1" w:rsidP="00F413A1">
      <w:pPr>
        <w:spacing w:line="360" w:lineRule="auto"/>
        <w:jc w:val="both"/>
        <w:rPr>
          <w:rFonts w:ascii="Palatino Linotype" w:hAnsi="Palatino Linotype" w:cs="Arial"/>
          <w:b/>
        </w:rPr>
      </w:pPr>
      <w:r w:rsidRPr="007B571B">
        <w:rPr>
          <w:rFonts w:ascii="Palatino Linotype" w:hAnsi="Palatino Linotype" w:cs="Arial"/>
          <w:b/>
          <w:sz w:val="28"/>
        </w:rPr>
        <w:t>QUINTO</w:t>
      </w:r>
      <w:r w:rsidRPr="007B571B">
        <w:rPr>
          <w:rFonts w:ascii="Palatino Linotype" w:hAnsi="Palatino Linotype" w:cs="Arial"/>
          <w:b/>
        </w:rPr>
        <w:t xml:space="preserve">. </w:t>
      </w:r>
      <w:r w:rsidRPr="007B571B">
        <w:rPr>
          <w:rFonts w:ascii="Palatino Linotype" w:hAnsi="Palatino Linotype" w:cs="Arial"/>
          <w:b/>
          <w:sz w:val="28"/>
          <w:szCs w:val="28"/>
        </w:rPr>
        <w:t>De la etapa de instrucción.</w:t>
      </w:r>
    </w:p>
    <w:p w14:paraId="637D1221" w14:textId="77777777" w:rsidR="00F413A1" w:rsidRPr="007B571B" w:rsidRDefault="00F413A1" w:rsidP="00F413A1">
      <w:pPr>
        <w:spacing w:line="360" w:lineRule="auto"/>
        <w:jc w:val="both"/>
        <w:rPr>
          <w:rFonts w:ascii="Palatino Linotype" w:hAnsi="Palatino Linotype" w:cs="Arial"/>
        </w:rPr>
      </w:pPr>
      <w:r w:rsidRPr="007B571B">
        <w:rPr>
          <w:rFonts w:ascii="Palatino Linotype" w:hAnsi="Palatino Linotype" w:cs="Arial"/>
        </w:rPr>
        <w:t xml:space="preserve">De las constancias que obran en el SAIMEX, se advierte que </w:t>
      </w:r>
      <w:r w:rsidR="005A7607" w:rsidRPr="007B571B">
        <w:rPr>
          <w:rFonts w:ascii="Palatino Linotype" w:hAnsi="Palatino Linotype" w:cs="Arial"/>
        </w:rPr>
        <w:t xml:space="preserve">el </w:t>
      </w:r>
      <w:r w:rsidR="005A7607" w:rsidRPr="007B571B">
        <w:rPr>
          <w:rFonts w:ascii="Palatino Linotype" w:hAnsi="Palatino Linotype" w:cs="Arial"/>
          <w:b/>
        </w:rPr>
        <w:t>Sujeto Obligado</w:t>
      </w:r>
      <w:r w:rsidR="005A7607" w:rsidRPr="007B571B">
        <w:rPr>
          <w:rFonts w:ascii="Palatino Linotype" w:hAnsi="Palatino Linotype" w:cs="Arial"/>
        </w:rPr>
        <w:t xml:space="preserve"> fue omiso al rendir su informa justificado. Por su parte, </w:t>
      </w:r>
      <w:r w:rsidR="005A7607" w:rsidRPr="007B571B">
        <w:rPr>
          <w:rFonts w:ascii="Palatino Linotype" w:hAnsi="Palatino Linotype" w:cs="Arial"/>
          <w:b/>
        </w:rPr>
        <w:t>El Recurrente,</w:t>
      </w:r>
      <w:r w:rsidR="005A7607" w:rsidRPr="007B571B">
        <w:rPr>
          <w:rFonts w:ascii="Palatino Linotype" w:hAnsi="Palatino Linotype" w:cs="Arial"/>
        </w:rPr>
        <w:t xml:space="preserve"> tampoco realizo alegatos, pruebas o manifestaciones, finalmente se advierte de las constancias que integran el presente expediente, que no existe prueba alguna que deba desahogarse. </w:t>
      </w:r>
    </w:p>
    <w:p w14:paraId="502D5F6B" w14:textId="77777777" w:rsidR="005A7607" w:rsidRPr="007B571B" w:rsidRDefault="005A7607" w:rsidP="00F413A1">
      <w:pPr>
        <w:spacing w:line="360" w:lineRule="auto"/>
        <w:jc w:val="both"/>
        <w:rPr>
          <w:rFonts w:ascii="Palatino Linotype" w:hAnsi="Palatino Linotype" w:cs="Arial"/>
        </w:rPr>
      </w:pPr>
    </w:p>
    <w:p w14:paraId="77B26721" w14:textId="77777777" w:rsidR="00F413A1" w:rsidRPr="007B571B" w:rsidRDefault="00F413A1" w:rsidP="00F413A1">
      <w:pPr>
        <w:spacing w:line="360" w:lineRule="auto"/>
        <w:jc w:val="both"/>
        <w:rPr>
          <w:rFonts w:ascii="Palatino Linotype" w:hAnsi="Palatino Linotype" w:cs="Arial"/>
        </w:rPr>
      </w:pPr>
      <w:r w:rsidRPr="007B571B">
        <w:rPr>
          <w:rFonts w:ascii="Palatino Linotype" w:hAnsi="Palatino Linotype" w:cs="Arial"/>
        </w:rPr>
        <w:t>Así mismo, se aprecia que</w:t>
      </w:r>
      <w:r w:rsidR="005A7607" w:rsidRPr="007B571B">
        <w:rPr>
          <w:rFonts w:ascii="Palatino Linotype" w:hAnsi="Palatino Linotype" w:cs="Arial"/>
        </w:rPr>
        <w:t xml:space="preserve"> no se llevaron a cabo audiencias durante la sustanciación del recurso de revisión</w:t>
      </w:r>
      <w:r w:rsidRPr="007B571B">
        <w:rPr>
          <w:rFonts w:ascii="Palatino Linotype" w:hAnsi="Palatino Linotype" w:cs="Arial"/>
        </w:rPr>
        <w:t>; todo lo anterior en términos de los artículos 185 fracciones II y IV, y 195 de la Ley de Transparencia y Acceso a la Información Pública del Estado de México y Municipios.</w:t>
      </w:r>
    </w:p>
    <w:p w14:paraId="122B6656" w14:textId="77777777" w:rsidR="00F413A1" w:rsidRPr="007B571B" w:rsidRDefault="00F413A1" w:rsidP="00F413A1">
      <w:pPr>
        <w:spacing w:line="360" w:lineRule="auto"/>
        <w:jc w:val="both"/>
        <w:rPr>
          <w:rFonts w:ascii="Palatino Linotype" w:hAnsi="Palatino Linotype" w:cs="Arial"/>
          <w:lang w:val="es-ES_tradnl"/>
        </w:rPr>
      </w:pPr>
    </w:p>
    <w:p w14:paraId="2601A2C6" w14:textId="77777777" w:rsidR="00F413A1" w:rsidRPr="007B571B" w:rsidRDefault="00F413A1" w:rsidP="00F413A1">
      <w:pPr>
        <w:spacing w:line="360" w:lineRule="auto"/>
        <w:jc w:val="both"/>
        <w:rPr>
          <w:rFonts w:ascii="Palatino Linotype" w:hAnsi="Palatino Linotype"/>
          <w:b/>
          <w:sz w:val="28"/>
        </w:rPr>
      </w:pPr>
      <w:r w:rsidRPr="007B571B">
        <w:rPr>
          <w:rFonts w:ascii="Palatino Linotype" w:hAnsi="Palatino Linotype"/>
          <w:b/>
          <w:sz w:val="28"/>
        </w:rPr>
        <w:t>SEXTO. Del Cierre de Instrucción.</w:t>
      </w:r>
    </w:p>
    <w:p w14:paraId="27CE3BE1" w14:textId="05151A3F" w:rsidR="00F413A1" w:rsidRPr="007B571B" w:rsidRDefault="00F413A1" w:rsidP="00F413A1">
      <w:pPr>
        <w:pStyle w:val="Prrafodelista"/>
        <w:spacing w:line="360" w:lineRule="auto"/>
        <w:ind w:left="0"/>
        <w:jc w:val="both"/>
        <w:rPr>
          <w:rFonts w:ascii="Palatino Linotype" w:eastAsiaTheme="minorHAnsi" w:hAnsi="Palatino Linotype" w:cs="Arial"/>
          <w:lang w:val="es-MX" w:eastAsia="en-US"/>
        </w:rPr>
      </w:pPr>
      <w:r w:rsidRPr="007B571B">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7B571B">
        <w:rPr>
          <w:rFonts w:ascii="Palatino Linotype" w:eastAsiaTheme="minorHAnsi" w:hAnsi="Palatino Linotype" w:cs="Arial"/>
          <w:b/>
          <w:lang w:val="es-MX" w:eastAsia="en-US"/>
        </w:rPr>
        <w:t>cierre de instrucción</w:t>
      </w:r>
      <w:r w:rsidRPr="007B571B">
        <w:rPr>
          <w:rFonts w:ascii="Palatino Linotype" w:eastAsiaTheme="minorHAnsi" w:hAnsi="Palatino Linotype" w:cs="Arial"/>
          <w:lang w:val="es-MX" w:eastAsia="en-US"/>
        </w:rPr>
        <w:t xml:space="preserve"> en fecha </w:t>
      </w:r>
      <w:r w:rsidR="00E231D9" w:rsidRPr="007B571B">
        <w:rPr>
          <w:rFonts w:ascii="Palatino Linotype" w:eastAsiaTheme="minorHAnsi" w:hAnsi="Palatino Linotype" w:cs="Arial"/>
          <w:b/>
          <w:lang w:val="es-MX" w:eastAsia="en-US"/>
        </w:rPr>
        <w:t xml:space="preserve">treinta y uno de agosto </w:t>
      </w:r>
      <w:r w:rsidRPr="007B571B">
        <w:rPr>
          <w:rFonts w:ascii="Palatino Linotype" w:eastAsiaTheme="minorHAnsi" w:hAnsi="Palatino Linotype" w:cs="Arial"/>
          <w:b/>
          <w:bCs/>
          <w:lang w:val="es-MX" w:eastAsia="en-US"/>
        </w:rPr>
        <w:t>de dos mil veintitrés</w:t>
      </w:r>
      <w:r w:rsidRPr="007B571B">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7AC3ECC1" w14:textId="77777777" w:rsidR="00A240CB" w:rsidRPr="007B571B" w:rsidRDefault="00A240CB" w:rsidP="00F413A1">
      <w:pPr>
        <w:pStyle w:val="Prrafodelista"/>
        <w:spacing w:line="360" w:lineRule="auto"/>
        <w:ind w:left="0"/>
        <w:jc w:val="both"/>
        <w:rPr>
          <w:rFonts w:ascii="Palatino Linotype" w:hAnsi="Palatino Linotype" w:cs="Arial"/>
          <w:b/>
          <w:lang w:val="es-ES_tradnl"/>
        </w:rPr>
      </w:pPr>
    </w:p>
    <w:p w14:paraId="495EB20E" w14:textId="0596D883" w:rsidR="00F413A1" w:rsidRPr="007B571B" w:rsidRDefault="00561301" w:rsidP="00F413A1">
      <w:pPr>
        <w:spacing w:line="360" w:lineRule="auto"/>
        <w:rPr>
          <w:rFonts w:ascii="Palatino Linotype" w:eastAsiaTheme="minorHAnsi" w:hAnsi="Palatino Linotype" w:cs="Arial"/>
          <w:b/>
          <w:sz w:val="28"/>
          <w:lang w:val="es-MX" w:eastAsia="en-US"/>
        </w:rPr>
      </w:pPr>
      <w:r w:rsidRPr="007B571B">
        <w:rPr>
          <w:rFonts w:ascii="Palatino Linotype" w:hAnsi="Palatino Linotype"/>
          <w:b/>
          <w:sz w:val="28"/>
          <w:szCs w:val="28"/>
        </w:rPr>
        <w:t xml:space="preserve">SÉPTIMO. </w:t>
      </w:r>
      <w:r w:rsidR="00F413A1" w:rsidRPr="007B571B">
        <w:rPr>
          <w:rFonts w:ascii="Palatino Linotype" w:eastAsiaTheme="minorHAnsi" w:hAnsi="Palatino Linotype" w:cs="Arial"/>
          <w:b/>
          <w:sz w:val="28"/>
          <w:lang w:val="es-MX" w:eastAsia="en-US"/>
        </w:rPr>
        <w:t>Del Desistimiento.</w:t>
      </w:r>
    </w:p>
    <w:p w14:paraId="50E1AC5C" w14:textId="62F7D35A" w:rsidR="00F413A1" w:rsidRPr="007B571B" w:rsidRDefault="00F413A1" w:rsidP="00F413A1">
      <w:pPr>
        <w:pStyle w:val="Prrafodelista"/>
        <w:spacing w:line="360" w:lineRule="auto"/>
        <w:ind w:left="0"/>
        <w:jc w:val="both"/>
        <w:rPr>
          <w:rFonts w:ascii="Palatino Linotype" w:eastAsiaTheme="minorHAnsi" w:hAnsi="Palatino Linotype" w:cs="Arial"/>
          <w:lang w:val="es-MX" w:eastAsia="en-US"/>
        </w:rPr>
      </w:pPr>
      <w:r w:rsidRPr="007B571B">
        <w:rPr>
          <w:rFonts w:ascii="Palatino Linotype" w:eastAsiaTheme="minorHAnsi" w:hAnsi="Palatino Linotype" w:cs="Arial"/>
          <w:lang w:val="es-MX" w:eastAsia="en-US"/>
        </w:rPr>
        <w:t xml:space="preserve">De las constancias que integran el expediente en que se actúa, se advierte que el día </w:t>
      </w:r>
      <w:r w:rsidR="00E231D9" w:rsidRPr="007B571B">
        <w:rPr>
          <w:rFonts w:ascii="Palatino Linotype" w:eastAsiaTheme="minorHAnsi" w:hAnsi="Palatino Linotype" w:cs="Arial"/>
          <w:b/>
          <w:lang w:val="es-MX" w:eastAsia="en-US"/>
        </w:rPr>
        <w:t xml:space="preserve">veintiuno </w:t>
      </w:r>
      <w:r w:rsidR="00561301" w:rsidRPr="007B571B">
        <w:rPr>
          <w:rFonts w:ascii="Palatino Linotype" w:eastAsiaTheme="minorHAnsi" w:hAnsi="Palatino Linotype" w:cs="Arial"/>
          <w:b/>
          <w:lang w:val="es-MX" w:eastAsia="en-US"/>
        </w:rPr>
        <w:t>de septiembre</w:t>
      </w:r>
      <w:r w:rsidR="00561301" w:rsidRPr="007B571B">
        <w:rPr>
          <w:rFonts w:ascii="Palatino Linotype" w:eastAsiaTheme="minorHAnsi" w:hAnsi="Palatino Linotype" w:cs="Arial"/>
          <w:lang w:val="es-MX" w:eastAsia="en-US"/>
        </w:rPr>
        <w:t xml:space="preserve"> </w:t>
      </w:r>
      <w:r w:rsidRPr="007B571B">
        <w:rPr>
          <w:rFonts w:ascii="Palatino Linotype" w:hAnsi="Palatino Linotype"/>
          <w:b/>
        </w:rPr>
        <w:t xml:space="preserve">de dos mil veintitrés </w:t>
      </w:r>
      <w:r w:rsidRPr="007B571B">
        <w:rPr>
          <w:rFonts w:ascii="Palatino Linotype" w:eastAsiaTheme="minorHAnsi" w:hAnsi="Palatino Linotype" w:cs="Arial"/>
          <w:lang w:val="es-MX" w:eastAsia="en-US"/>
        </w:rPr>
        <w:t xml:space="preserve">en el detalle de seguimiento de solicitud, se aprecia que el </w:t>
      </w:r>
      <w:r w:rsidRPr="007B571B">
        <w:rPr>
          <w:rFonts w:ascii="Palatino Linotype" w:eastAsiaTheme="minorHAnsi" w:hAnsi="Palatino Linotype" w:cs="Arial"/>
          <w:b/>
          <w:lang w:val="es-MX" w:eastAsia="en-US"/>
        </w:rPr>
        <w:t>Recurrente</w:t>
      </w:r>
      <w:r w:rsidRPr="007B571B">
        <w:rPr>
          <w:rFonts w:ascii="Palatino Linotype" w:eastAsiaTheme="minorHAnsi" w:hAnsi="Palatino Linotype" w:cs="Arial"/>
          <w:lang w:val="es-MX" w:eastAsia="en-US"/>
        </w:rPr>
        <w:t xml:space="preserve"> se desistió del recurso de revisión que nos ocupa.</w:t>
      </w:r>
    </w:p>
    <w:p w14:paraId="1038F513" w14:textId="77777777" w:rsidR="00F413A1" w:rsidRPr="007B571B" w:rsidRDefault="00F413A1" w:rsidP="00F413A1">
      <w:pPr>
        <w:spacing w:line="360" w:lineRule="auto"/>
        <w:jc w:val="both"/>
        <w:rPr>
          <w:rFonts w:ascii="Palatino Linotype" w:eastAsiaTheme="minorHAnsi" w:hAnsi="Palatino Linotype" w:cs="Arial"/>
          <w:lang w:val="es-MX" w:eastAsia="en-US"/>
        </w:rPr>
      </w:pPr>
    </w:p>
    <w:p w14:paraId="741E8908" w14:textId="77777777" w:rsidR="00F413A1" w:rsidRPr="007B571B" w:rsidRDefault="00F413A1" w:rsidP="00F413A1">
      <w:pPr>
        <w:spacing w:line="360" w:lineRule="auto"/>
        <w:jc w:val="both"/>
        <w:rPr>
          <w:rFonts w:ascii="Palatino Linotype" w:hAnsi="Palatino Linotype" w:cs="Arial"/>
        </w:rPr>
      </w:pPr>
    </w:p>
    <w:p w14:paraId="751A1F35" w14:textId="77777777" w:rsidR="00E231D9" w:rsidRPr="007B571B" w:rsidRDefault="00E231D9" w:rsidP="00F413A1">
      <w:pPr>
        <w:spacing w:line="360" w:lineRule="auto"/>
        <w:jc w:val="both"/>
        <w:rPr>
          <w:rFonts w:ascii="Palatino Linotype" w:hAnsi="Palatino Linotype" w:cs="Arial"/>
        </w:rPr>
      </w:pPr>
    </w:p>
    <w:p w14:paraId="527BDB69" w14:textId="77777777" w:rsidR="00F413A1" w:rsidRPr="007B571B" w:rsidRDefault="00F413A1" w:rsidP="00F413A1">
      <w:pPr>
        <w:spacing w:line="360" w:lineRule="auto"/>
        <w:jc w:val="center"/>
        <w:rPr>
          <w:rFonts w:ascii="Palatino Linotype" w:hAnsi="Palatino Linotype"/>
          <w:b/>
          <w:bCs/>
          <w:spacing w:val="60"/>
          <w:sz w:val="28"/>
          <w:lang w:val="es-ES_tradnl"/>
        </w:rPr>
      </w:pPr>
      <w:r w:rsidRPr="007B571B">
        <w:rPr>
          <w:rFonts w:ascii="Palatino Linotype" w:hAnsi="Palatino Linotype"/>
          <w:b/>
          <w:bCs/>
          <w:spacing w:val="60"/>
          <w:sz w:val="28"/>
          <w:lang w:val="es-ES_tradnl"/>
        </w:rPr>
        <w:t>CONSIDERANDO</w:t>
      </w:r>
    </w:p>
    <w:p w14:paraId="749D2D5F" w14:textId="77777777" w:rsidR="00F413A1" w:rsidRPr="007B571B" w:rsidRDefault="00F413A1" w:rsidP="00F413A1">
      <w:pPr>
        <w:spacing w:line="360" w:lineRule="auto"/>
        <w:ind w:right="49"/>
        <w:jc w:val="both"/>
        <w:rPr>
          <w:rFonts w:ascii="Palatino Linotype" w:hAnsi="Palatino Linotype"/>
          <w:szCs w:val="28"/>
        </w:rPr>
      </w:pPr>
    </w:p>
    <w:p w14:paraId="4CE29ABC" w14:textId="77777777" w:rsidR="00F413A1" w:rsidRPr="007B571B" w:rsidRDefault="00F413A1" w:rsidP="00F413A1">
      <w:pPr>
        <w:spacing w:line="360" w:lineRule="auto"/>
        <w:ind w:right="49"/>
        <w:jc w:val="both"/>
        <w:rPr>
          <w:rFonts w:ascii="Palatino Linotype" w:hAnsi="Palatino Linotype"/>
          <w:b/>
          <w:sz w:val="28"/>
          <w:szCs w:val="28"/>
        </w:rPr>
      </w:pPr>
      <w:r w:rsidRPr="007B571B">
        <w:rPr>
          <w:rFonts w:ascii="Palatino Linotype" w:hAnsi="Palatino Linotype"/>
          <w:b/>
          <w:sz w:val="28"/>
          <w:szCs w:val="28"/>
        </w:rPr>
        <w:lastRenderedPageBreak/>
        <w:t>PRIMERO.</w:t>
      </w:r>
      <w:r w:rsidRPr="007B571B">
        <w:rPr>
          <w:rFonts w:ascii="Palatino Linotype" w:hAnsi="Palatino Linotype"/>
          <w:sz w:val="28"/>
          <w:szCs w:val="28"/>
        </w:rPr>
        <w:t xml:space="preserve"> </w:t>
      </w:r>
      <w:r w:rsidRPr="007B571B">
        <w:rPr>
          <w:rFonts w:ascii="Palatino Linotype" w:hAnsi="Palatino Linotype"/>
          <w:b/>
          <w:sz w:val="28"/>
          <w:szCs w:val="28"/>
        </w:rPr>
        <w:t xml:space="preserve">Competencia. </w:t>
      </w:r>
    </w:p>
    <w:p w14:paraId="2C56F6A4" w14:textId="562CCBED" w:rsidR="00F413A1" w:rsidRPr="007B571B" w:rsidRDefault="00F413A1" w:rsidP="00F413A1">
      <w:pPr>
        <w:spacing w:line="360" w:lineRule="auto"/>
        <w:jc w:val="both"/>
        <w:rPr>
          <w:rFonts w:ascii="Palatino Linotype" w:hAnsi="Palatino Linotype" w:cs="Arial"/>
        </w:rPr>
      </w:pPr>
      <w:r w:rsidRPr="007B571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7B571B">
        <w:rPr>
          <w:rFonts w:ascii="Palatino Linotype" w:hAnsi="Palatino Linotype" w:cs="Arial"/>
          <w:b/>
        </w:rPr>
        <w:t>Recurrente</w:t>
      </w:r>
      <w:r w:rsidRPr="007B571B">
        <w:rPr>
          <w:rFonts w:ascii="Palatino Linotype" w:hAnsi="Palatino Linotype" w:cs="Arial"/>
        </w:rPr>
        <w:t>,</w:t>
      </w:r>
      <w:r w:rsidRPr="007B571B">
        <w:rPr>
          <w:rFonts w:ascii="Palatino Linotype" w:hAnsi="Palatino Linotype" w:cs="Arial"/>
          <w:b/>
        </w:rPr>
        <w:t xml:space="preserve"> </w:t>
      </w:r>
      <w:r w:rsidRPr="007B571B">
        <w:rPr>
          <w:rFonts w:ascii="Palatino Linotype" w:hAnsi="Palatino Linotype" w:cs="Arial"/>
        </w:rPr>
        <w:t xml:space="preserve">conforme a lo dispuesto en los artículos 6, apartado A, fracción IV de la Constitución Política de los Estados Unidos Mexicanos; 5, párrafos trigésimo, trigésimo </w:t>
      </w:r>
      <w:r w:rsidR="00561301" w:rsidRPr="007B571B">
        <w:rPr>
          <w:rFonts w:ascii="Palatino Linotype" w:hAnsi="Palatino Linotype" w:cs="Arial"/>
        </w:rPr>
        <w:t xml:space="preserve">segundo </w:t>
      </w:r>
      <w:r w:rsidRPr="007B571B">
        <w:rPr>
          <w:rFonts w:ascii="Palatino Linotype" w:hAnsi="Palatino Linotype" w:cs="Arial"/>
        </w:rPr>
        <w:t xml:space="preserve">y trigésimo </w:t>
      </w:r>
      <w:r w:rsidR="00561301" w:rsidRPr="007B571B">
        <w:rPr>
          <w:rFonts w:ascii="Palatino Linotype" w:hAnsi="Palatino Linotype" w:cs="Arial"/>
        </w:rPr>
        <w:t>tercero</w:t>
      </w:r>
      <w:r w:rsidRPr="007B571B">
        <w:rPr>
          <w:rFonts w:ascii="Palatino Linotype" w:hAnsi="Palatino Linotype" w:cs="Arial"/>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7B571B">
        <w:rPr>
          <w:rFonts w:ascii="Palatino Linotype" w:eastAsia="Calibri" w:hAnsi="Palatino Linotype" w:cs="Arial"/>
          <w:color w:val="000000" w:themeColor="text1"/>
        </w:rPr>
        <w:t>6, 9 fracciones I y XXIII</w:t>
      </w:r>
      <w:r w:rsidRPr="007B571B">
        <w:rPr>
          <w:rFonts w:ascii="Palatino Linotype" w:hAnsi="Palatino Linotype" w:cs="Arial"/>
        </w:rPr>
        <w:t>, y 11 del Reglamento Interior del Instituto de Transparencia, Acceso a la Información Pública y Protección de Datos Personales del Estado de México y Municipios.</w:t>
      </w:r>
    </w:p>
    <w:p w14:paraId="1F40AAFA" w14:textId="77777777" w:rsidR="00F413A1" w:rsidRPr="007B571B" w:rsidRDefault="00F413A1" w:rsidP="00F413A1">
      <w:pPr>
        <w:spacing w:line="360" w:lineRule="auto"/>
        <w:jc w:val="both"/>
        <w:rPr>
          <w:rFonts w:ascii="Palatino Linotype" w:hAnsi="Palatino Linotype" w:cs="Arial"/>
        </w:rPr>
      </w:pPr>
    </w:p>
    <w:p w14:paraId="0EEBF18B" w14:textId="77777777" w:rsidR="00F413A1" w:rsidRPr="007B571B" w:rsidRDefault="00F413A1" w:rsidP="00F413A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7B571B">
        <w:rPr>
          <w:rFonts w:ascii="Palatino Linotype" w:eastAsiaTheme="minorHAnsi" w:hAnsi="Palatino Linotype" w:cs="Arial"/>
          <w:b/>
          <w:sz w:val="28"/>
          <w:szCs w:val="28"/>
          <w:lang w:val="es-MX" w:eastAsia="en-US"/>
        </w:rPr>
        <w:t xml:space="preserve">SEGUNDO. </w:t>
      </w:r>
      <w:r w:rsidRPr="007B571B">
        <w:rPr>
          <w:rFonts w:ascii="Palatino Linotype" w:eastAsiaTheme="minorHAnsi" w:hAnsi="Palatino Linotype" w:cs="Arial"/>
          <w:b/>
          <w:sz w:val="28"/>
          <w:szCs w:val="26"/>
          <w:lang w:val="es-MX" w:eastAsia="en-US"/>
        </w:rPr>
        <w:t>Alcances del recurso de revisión.</w:t>
      </w:r>
      <w:r w:rsidRPr="007B571B">
        <w:rPr>
          <w:rFonts w:ascii="Palatino Linotype" w:eastAsiaTheme="minorHAnsi" w:hAnsi="Palatino Linotype" w:cs="Arial"/>
          <w:b/>
          <w:sz w:val="32"/>
          <w:szCs w:val="28"/>
          <w:lang w:val="es-MX" w:eastAsia="en-US"/>
        </w:rPr>
        <w:t xml:space="preserve"> </w:t>
      </w:r>
    </w:p>
    <w:p w14:paraId="0C9E283B" w14:textId="77777777" w:rsidR="00F413A1" w:rsidRPr="007B571B"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7B571B">
        <w:rPr>
          <w:rFonts w:ascii="Palatino Linotype" w:eastAsiaTheme="minorHAnsi" w:hAnsi="Palatino Linotype" w:cs="Arial"/>
          <w:lang w:val="es-MX" w:eastAsia="en-US"/>
        </w:rPr>
        <w:t>Derivado de la impugnación realizada, es preciso e importante señalar que el recurso</w:t>
      </w:r>
    </w:p>
    <w:p w14:paraId="2A7A24E5" w14:textId="77777777" w:rsidR="00F413A1" w:rsidRPr="007B571B"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7B571B">
        <w:rPr>
          <w:rFonts w:ascii="Palatino Linotype" w:eastAsiaTheme="minorHAnsi" w:hAnsi="Palatino Linotype" w:cs="Arial"/>
          <w:lang w:val="es-MX" w:eastAsia="en-US"/>
        </w:rPr>
        <w:t>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FAF1ADE" w14:textId="77777777" w:rsidR="000246FD" w:rsidRPr="007B571B" w:rsidRDefault="000246FD" w:rsidP="00F413A1">
      <w:pPr>
        <w:autoSpaceDE w:val="0"/>
        <w:autoSpaceDN w:val="0"/>
        <w:adjustRightInd w:val="0"/>
        <w:spacing w:line="360" w:lineRule="auto"/>
        <w:jc w:val="both"/>
        <w:rPr>
          <w:rFonts w:ascii="Palatino Linotype" w:eastAsiaTheme="minorHAnsi" w:hAnsi="Palatino Linotype" w:cs="Arial"/>
          <w:lang w:val="es-MX" w:eastAsia="en-US"/>
        </w:rPr>
      </w:pPr>
    </w:p>
    <w:p w14:paraId="6DDB47FA" w14:textId="77777777" w:rsidR="00F413A1" w:rsidRPr="007B571B" w:rsidRDefault="00F413A1" w:rsidP="00F413A1">
      <w:pPr>
        <w:spacing w:line="360" w:lineRule="auto"/>
        <w:jc w:val="both"/>
        <w:rPr>
          <w:rFonts w:ascii="Palatino Linotype" w:eastAsiaTheme="minorEastAsia" w:hAnsi="Palatino Linotype" w:cs="Arial"/>
          <w:b/>
          <w:sz w:val="28"/>
          <w:szCs w:val="28"/>
          <w:lang w:val="es-ES_tradnl"/>
        </w:rPr>
      </w:pPr>
      <w:r w:rsidRPr="007B571B">
        <w:rPr>
          <w:rFonts w:ascii="Palatino Linotype" w:eastAsiaTheme="minorEastAsia" w:hAnsi="Palatino Linotype" w:cs="Arial"/>
          <w:b/>
          <w:sz w:val="28"/>
          <w:szCs w:val="28"/>
          <w:lang w:val="es-ES_tradnl"/>
        </w:rPr>
        <w:lastRenderedPageBreak/>
        <w:t>TERCERO. Del estudio de las causas de improcedencia y sobreseimiento.</w:t>
      </w:r>
    </w:p>
    <w:p w14:paraId="10653836"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162A22CC"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85A1E8"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46A12B28"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30016A42"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41563FD1"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 xml:space="preserve">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w:t>
      </w:r>
      <w:r w:rsidRPr="007B571B">
        <w:rPr>
          <w:rFonts w:ascii="Palatino Linotype" w:eastAsiaTheme="minorEastAsia" w:hAnsi="Palatino Linotype" w:cs="Arial"/>
          <w:lang w:val="es-ES_tradnl"/>
        </w:rPr>
        <w:lastRenderedPageBreak/>
        <w:t>sobreseimiento; en el cual, la hipótesis inmersa en la fracción I, refiere que el Recurrente se desista expresamente del recurso.</w:t>
      </w:r>
    </w:p>
    <w:p w14:paraId="24DB0699"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0198F4FA" w14:textId="77777777" w:rsidR="00F413A1" w:rsidRPr="007B571B" w:rsidRDefault="00F413A1" w:rsidP="00F413A1">
      <w:pPr>
        <w:ind w:left="567" w:right="616"/>
        <w:jc w:val="both"/>
        <w:rPr>
          <w:rFonts w:ascii="Palatino Linotype" w:eastAsiaTheme="minorEastAsia" w:hAnsi="Palatino Linotype" w:cs="Arial"/>
          <w:i/>
          <w:sz w:val="22"/>
          <w:lang w:val="es-ES_tradnl"/>
        </w:rPr>
      </w:pPr>
      <w:r w:rsidRPr="007B571B">
        <w:rPr>
          <w:rFonts w:ascii="Palatino Linotype" w:eastAsiaTheme="minorEastAsia" w:hAnsi="Palatino Linotype" w:cs="Arial"/>
          <w:i/>
          <w:sz w:val="22"/>
          <w:lang w:val="es-ES_tradnl"/>
        </w:rPr>
        <w:t>“</w:t>
      </w:r>
      <w:r w:rsidRPr="007B571B">
        <w:rPr>
          <w:rFonts w:ascii="Palatino Linotype" w:eastAsiaTheme="minorEastAsia" w:hAnsi="Palatino Linotype" w:cs="Arial"/>
          <w:b/>
          <w:i/>
          <w:sz w:val="22"/>
          <w:lang w:val="es-ES_tradnl"/>
        </w:rPr>
        <w:t>Artículo 192.</w:t>
      </w:r>
      <w:r w:rsidRPr="007B571B">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63FAC2AE" w14:textId="77777777" w:rsidR="00F413A1" w:rsidRPr="007B571B" w:rsidRDefault="00F413A1" w:rsidP="00F413A1">
      <w:pPr>
        <w:ind w:left="567" w:right="616"/>
        <w:jc w:val="both"/>
        <w:rPr>
          <w:rFonts w:ascii="Palatino Linotype" w:eastAsiaTheme="minorEastAsia" w:hAnsi="Palatino Linotype" w:cs="Arial"/>
          <w:i/>
          <w:sz w:val="22"/>
          <w:lang w:val="es-ES_tradnl"/>
        </w:rPr>
      </w:pPr>
      <w:r w:rsidRPr="007B571B">
        <w:rPr>
          <w:rFonts w:ascii="Palatino Linotype" w:eastAsiaTheme="minorEastAsia" w:hAnsi="Palatino Linotype" w:cs="Arial"/>
          <w:b/>
          <w:i/>
          <w:sz w:val="22"/>
          <w:lang w:val="es-ES_tradnl"/>
        </w:rPr>
        <w:t>I. El Recurrente</w:t>
      </w:r>
      <w:r w:rsidRPr="007B571B">
        <w:rPr>
          <w:rFonts w:ascii="Palatino Linotype" w:eastAsiaTheme="minorEastAsia" w:hAnsi="Palatino Linotype" w:cs="Arial"/>
          <w:b/>
          <w:i/>
          <w:sz w:val="22"/>
          <w:u w:val="single"/>
          <w:lang w:val="es-ES_tradnl"/>
        </w:rPr>
        <w:t xml:space="preserve"> se desista expresamente del recurso</w:t>
      </w:r>
      <w:r w:rsidRPr="007B571B">
        <w:rPr>
          <w:rFonts w:ascii="Palatino Linotype" w:eastAsiaTheme="minorEastAsia" w:hAnsi="Palatino Linotype" w:cs="Arial"/>
          <w:b/>
          <w:i/>
          <w:sz w:val="22"/>
          <w:lang w:val="es-ES_tradnl"/>
        </w:rPr>
        <w:t>;</w:t>
      </w:r>
    </w:p>
    <w:p w14:paraId="260B7F54" w14:textId="77777777" w:rsidR="00F413A1" w:rsidRPr="007B571B" w:rsidRDefault="00F413A1" w:rsidP="00F413A1">
      <w:pPr>
        <w:ind w:left="567" w:right="616"/>
        <w:jc w:val="both"/>
        <w:rPr>
          <w:rFonts w:ascii="Palatino Linotype" w:eastAsiaTheme="minorEastAsia" w:hAnsi="Palatino Linotype" w:cs="Arial"/>
          <w:i/>
          <w:sz w:val="22"/>
          <w:lang w:val="es-ES_tradnl"/>
        </w:rPr>
      </w:pPr>
      <w:r w:rsidRPr="007B571B">
        <w:rPr>
          <w:rFonts w:ascii="Palatino Linotype" w:eastAsiaTheme="minorEastAsia" w:hAnsi="Palatino Linotype" w:cs="Arial"/>
          <w:i/>
          <w:sz w:val="22"/>
          <w:lang w:val="es-ES_tradnl"/>
        </w:rPr>
        <w:t>II. El Recurrente fallezca o, tratándose de personas jurídicas colectivas, se disuelva;</w:t>
      </w:r>
    </w:p>
    <w:p w14:paraId="222090F6" w14:textId="77777777" w:rsidR="00F413A1" w:rsidRPr="007B571B" w:rsidRDefault="00F413A1" w:rsidP="00F413A1">
      <w:pPr>
        <w:ind w:left="567" w:right="616"/>
        <w:jc w:val="both"/>
        <w:rPr>
          <w:rFonts w:ascii="Palatino Linotype" w:eastAsiaTheme="minorEastAsia" w:hAnsi="Palatino Linotype" w:cs="Arial"/>
          <w:i/>
          <w:sz w:val="22"/>
          <w:lang w:val="es-ES_tradnl"/>
        </w:rPr>
      </w:pPr>
      <w:r w:rsidRPr="007B571B">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665DFDE" w14:textId="77777777" w:rsidR="00F413A1" w:rsidRPr="007B571B" w:rsidRDefault="00F413A1" w:rsidP="00F413A1">
      <w:pPr>
        <w:ind w:left="567" w:right="616"/>
        <w:jc w:val="both"/>
        <w:rPr>
          <w:rFonts w:ascii="Palatino Linotype" w:eastAsiaTheme="minorEastAsia" w:hAnsi="Palatino Linotype" w:cs="Arial"/>
          <w:i/>
          <w:sz w:val="22"/>
          <w:lang w:val="es-ES_tradnl"/>
        </w:rPr>
      </w:pPr>
      <w:r w:rsidRPr="007B571B">
        <w:rPr>
          <w:rFonts w:ascii="Palatino Linotype" w:eastAsiaTheme="minorEastAsia" w:hAnsi="Palatino Linotype" w:cs="Arial"/>
          <w:i/>
          <w:sz w:val="22"/>
          <w:lang w:val="es-ES_tradnl"/>
        </w:rPr>
        <w:t>IV. Admitido el recurso de revisión, aparezca alguna causal de improcedencia en los términos de la presente Ley; y</w:t>
      </w:r>
    </w:p>
    <w:p w14:paraId="1D4A31D3" w14:textId="77777777" w:rsidR="00F413A1" w:rsidRPr="007B571B" w:rsidRDefault="00F413A1" w:rsidP="00F413A1">
      <w:pPr>
        <w:ind w:left="567" w:right="616"/>
        <w:jc w:val="both"/>
        <w:rPr>
          <w:rFonts w:ascii="Palatino Linotype" w:eastAsiaTheme="minorEastAsia" w:hAnsi="Palatino Linotype" w:cs="Arial"/>
          <w:sz w:val="22"/>
          <w:lang w:val="es-ES_tradnl"/>
        </w:rPr>
      </w:pPr>
      <w:r w:rsidRPr="007B571B">
        <w:rPr>
          <w:rFonts w:ascii="Palatino Linotype" w:eastAsiaTheme="minorEastAsia" w:hAnsi="Palatino Linotype" w:cs="Arial"/>
          <w:i/>
          <w:sz w:val="22"/>
          <w:lang w:val="es-ES_tradnl"/>
        </w:rPr>
        <w:t>V. Cuando por cualquier motivo quede sin materia el recurso.”</w:t>
      </w:r>
    </w:p>
    <w:p w14:paraId="42662DE4" w14:textId="77777777" w:rsidR="00F413A1" w:rsidRPr="007B571B" w:rsidRDefault="00F413A1" w:rsidP="00F413A1">
      <w:pPr>
        <w:ind w:left="567" w:right="616"/>
        <w:jc w:val="both"/>
        <w:rPr>
          <w:rFonts w:ascii="Palatino Linotype" w:eastAsiaTheme="minorEastAsia" w:hAnsi="Palatino Linotype" w:cs="Arial"/>
          <w:sz w:val="22"/>
          <w:lang w:val="es-ES_tradnl"/>
        </w:rPr>
      </w:pPr>
    </w:p>
    <w:p w14:paraId="64FB4D2E" w14:textId="77777777" w:rsidR="00F413A1" w:rsidRPr="007B571B" w:rsidRDefault="00F413A1" w:rsidP="00F413A1">
      <w:pPr>
        <w:ind w:left="567" w:right="616"/>
        <w:jc w:val="right"/>
        <w:rPr>
          <w:rFonts w:ascii="Palatino Linotype" w:eastAsiaTheme="minorEastAsia" w:hAnsi="Palatino Linotype" w:cs="Arial"/>
          <w:sz w:val="22"/>
          <w:lang w:val="es-ES_tradnl"/>
        </w:rPr>
      </w:pPr>
      <w:r w:rsidRPr="007B571B">
        <w:rPr>
          <w:rFonts w:ascii="Palatino Linotype" w:eastAsiaTheme="minorEastAsia" w:hAnsi="Palatino Linotype" w:cs="Arial"/>
          <w:sz w:val="22"/>
          <w:lang w:val="es-ES_tradnl"/>
        </w:rPr>
        <w:t>(Énfasis añadido)</w:t>
      </w:r>
    </w:p>
    <w:p w14:paraId="17CCD73F"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286A5731"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 xml:space="preserve">Así, para que se tenga por desistido bastará con que la parte </w:t>
      </w:r>
      <w:r w:rsidRPr="007B571B">
        <w:rPr>
          <w:rFonts w:ascii="Palatino Linotype" w:eastAsiaTheme="minorEastAsia" w:hAnsi="Palatino Linotype" w:cs="Arial"/>
          <w:b/>
          <w:lang w:val="es-ES_tradnl"/>
        </w:rPr>
        <w:t>Recurrente</w:t>
      </w:r>
      <w:r w:rsidRPr="007B571B">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7B571B">
        <w:rPr>
          <w:rFonts w:ascii="Palatino Linotype" w:eastAsiaTheme="minorEastAsia" w:hAnsi="Palatino Linotype" w:cs="Arial"/>
          <w:b/>
          <w:lang w:val="es-ES_tradnl"/>
        </w:rPr>
        <w:t>el Recurrente</w:t>
      </w:r>
      <w:r w:rsidRPr="007B571B">
        <w:rPr>
          <w:rFonts w:ascii="Palatino Linotype" w:eastAsiaTheme="minorEastAsia" w:hAnsi="Palatino Linotype" w:cs="Arial"/>
          <w:lang w:val="es-ES_tradnl"/>
        </w:rPr>
        <w:t>, expresó su voluntad de desistirse del recurso, manifestando lo siguiente:</w:t>
      </w:r>
    </w:p>
    <w:p w14:paraId="129FBB56" w14:textId="77777777" w:rsidR="00F413A1" w:rsidRPr="007B571B" w:rsidRDefault="00F413A1" w:rsidP="00F413A1">
      <w:pPr>
        <w:spacing w:line="360" w:lineRule="auto"/>
        <w:jc w:val="both"/>
        <w:rPr>
          <w:rFonts w:ascii="Palatino Linotype" w:eastAsiaTheme="minorEastAsia" w:hAnsi="Palatino Linotype" w:cs="Arial"/>
          <w:i/>
          <w:lang w:val="es-ES_tradnl"/>
        </w:rPr>
      </w:pPr>
    </w:p>
    <w:p w14:paraId="14E27F21" w14:textId="532FBD0C" w:rsidR="00F413A1" w:rsidRPr="007B571B" w:rsidRDefault="00F413A1" w:rsidP="00F413A1">
      <w:pPr>
        <w:spacing w:line="360" w:lineRule="auto"/>
        <w:jc w:val="both"/>
        <w:rPr>
          <w:rFonts w:ascii="Palatino Linotype" w:eastAsiaTheme="minorEastAsia" w:hAnsi="Palatino Linotype" w:cs="Arial"/>
          <w:b/>
          <w:i/>
          <w:lang w:val="es-ES_tradnl"/>
        </w:rPr>
      </w:pPr>
      <w:r w:rsidRPr="007B571B">
        <w:rPr>
          <w:rFonts w:ascii="Palatino Linotype" w:eastAsiaTheme="minorEastAsia" w:hAnsi="Palatino Linotype" w:cs="Arial"/>
          <w:b/>
          <w:i/>
          <w:lang w:val="es-ES_tradnl"/>
        </w:rPr>
        <w:t>“</w:t>
      </w:r>
      <w:r w:rsidR="00E231D9" w:rsidRPr="007B571B">
        <w:rPr>
          <w:rFonts w:ascii="Palatino Linotype" w:eastAsiaTheme="minorEastAsia" w:hAnsi="Palatino Linotype" w:cs="Arial"/>
          <w:b/>
          <w:i/>
          <w:lang w:val="es-ES_tradnl"/>
        </w:rPr>
        <w:t>P</w:t>
      </w:r>
      <w:r w:rsidR="00FB26B2" w:rsidRPr="007B571B">
        <w:rPr>
          <w:rFonts w:ascii="Palatino Linotype" w:eastAsiaTheme="minorEastAsia" w:hAnsi="Palatino Linotype" w:cs="Arial"/>
          <w:b/>
          <w:i/>
          <w:lang w:val="es-ES_tradnl"/>
        </w:rPr>
        <w:t>é</w:t>
      </w:r>
      <w:r w:rsidR="00E231D9" w:rsidRPr="007B571B">
        <w:rPr>
          <w:rFonts w:ascii="Palatino Linotype" w:eastAsiaTheme="minorEastAsia" w:hAnsi="Palatino Linotype" w:cs="Arial"/>
          <w:b/>
          <w:i/>
          <w:lang w:val="es-ES_tradnl"/>
        </w:rPr>
        <w:t xml:space="preserve">rdida de interés en el </w:t>
      </w:r>
      <w:proofErr w:type="gramStart"/>
      <w:r w:rsidR="00E231D9" w:rsidRPr="007B571B">
        <w:rPr>
          <w:rFonts w:ascii="Palatino Linotype" w:eastAsiaTheme="minorEastAsia" w:hAnsi="Palatino Linotype" w:cs="Arial"/>
          <w:b/>
          <w:i/>
          <w:lang w:val="es-ES_tradnl"/>
        </w:rPr>
        <w:t xml:space="preserve">asunto </w:t>
      </w:r>
      <w:r w:rsidRPr="007B571B">
        <w:rPr>
          <w:rFonts w:ascii="Palatino Linotype" w:eastAsiaTheme="minorEastAsia" w:hAnsi="Palatino Linotype" w:cs="Arial"/>
          <w:b/>
          <w:i/>
          <w:lang w:val="es-ES_tradnl"/>
        </w:rPr>
        <w:t>.”</w:t>
      </w:r>
      <w:proofErr w:type="gramEnd"/>
    </w:p>
    <w:p w14:paraId="5033C0E5" w14:textId="77777777" w:rsidR="00F413A1" w:rsidRPr="007B571B" w:rsidRDefault="00F413A1" w:rsidP="00F413A1">
      <w:pPr>
        <w:spacing w:line="360" w:lineRule="auto"/>
        <w:rPr>
          <w:rFonts w:ascii="Palatino Linotype" w:eastAsiaTheme="minorEastAsia" w:hAnsi="Palatino Linotype" w:cs="Arial"/>
          <w:i/>
          <w:lang w:val="es-ES_tradnl"/>
        </w:rPr>
      </w:pPr>
    </w:p>
    <w:p w14:paraId="6C7BFBF6"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 xml:space="preserve">En ese orden de ideas, se entiende que </w:t>
      </w:r>
      <w:r w:rsidRPr="007B571B">
        <w:rPr>
          <w:rFonts w:ascii="Palatino Linotype" w:eastAsiaTheme="minorEastAsia" w:hAnsi="Palatino Linotype" w:cs="Arial"/>
          <w:b/>
          <w:lang w:val="es-ES_tradnl"/>
        </w:rPr>
        <w:t>el Recurrente</w:t>
      </w:r>
      <w:r w:rsidRPr="007B571B">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6B7E0659"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5CC67972"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lastRenderedPageBreak/>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14:paraId="452DE0A8"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0C10697F" w14:textId="001B121B"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 xml:space="preserve">En ese tenor de ideas, la parte </w:t>
      </w:r>
      <w:r w:rsidRPr="007B571B">
        <w:rPr>
          <w:rFonts w:ascii="Palatino Linotype" w:eastAsiaTheme="minorEastAsia" w:hAnsi="Palatino Linotype" w:cs="Arial"/>
          <w:b/>
          <w:lang w:val="es-ES_tradnl"/>
        </w:rPr>
        <w:t>Recurrente</w:t>
      </w:r>
      <w:r w:rsidRPr="007B571B">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w:t>
      </w:r>
      <w:r w:rsidR="00E231D9" w:rsidRPr="007B571B">
        <w:rPr>
          <w:rFonts w:ascii="Verdana" w:hAnsi="Verdana"/>
          <w:b/>
          <w:bCs/>
          <w:color w:val="FF0000"/>
        </w:rPr>
        <w:t> </w:t>
      </w:r>
      <w:r w:rsidR="00E231D9" w:rsidRPr="007B571B">
        <w:rPr>
          <w:rFonts w:ascii="Palatino Linotype" w:hAnsi="Palatino Linotype"/>
          <w:b/>
          <w:bCs/>
        </w:rPr>
        <w:t>00028/DIFNEZA/IP/2023</w:t>
      </w:r>
      <w:r w:rsidRPr="007B571B">
        <w:rPr>
          <w:rFonts w:ascii="Palatino Linotype" w:eastAsiaTheme="minorEastAsia" w:hAnsi="Palatino Linotype" w:cs="Arial"/>
          <w:lang w:val="es-ES_tradnl"/>
        </w:rPr>
        <w:t xml:space="preserve">, y quien, posteriormente interpuso el presente recurso de revisión número </w:t>
      </w:r>
      <w:r w:rsidR="005A7607" w:rsidRPr="007B571B">
        <w:rPr>
          <w:rFonts w:ascii="Palatino Linotype" w:eastAsiaTheme="minorEastAsia" w:hAnsi="Palatino Linotype" w:cs="Arial"/>
          <w:b/>
          <w:lang w:val="es-ES_tradnl"/>
        </w:rPr>
        <w:t>0</w:t>
      </w:r>
      <w:r w:rsidR="00E231D9" w:rsidRPr="007B571B">
        <w:rPr>
          <w:rFonts w:ascii="Palatino Linotype" w:eastAsiaTheme="minorEastAsia" w:hAnsi="Palatino Linotype" w:cs="Arial"/>
          <w:b/>
          <w:lang w:val="es-ES_tradnl"/>
        </w:rPr>
        <w:t>4570</w:t>
      </w:r>
      <w:r w:rsidRPr="007B571B">
        <w:rPr>
          <w:rFonts w:ascii="Palatino Linotype" w:eastAsiaTheme="minorEastAsia" w:hAnsi="Palatino Linotype" w:cs="Arial"/>
          <w:b/>
          <w:lang w:val="es-ES_tradnl"/>
        </w:rPr>
        <w:t>/INFOEM/IP/RR/2023,</w:t>
      </w:r>
      <w:r w:rsidRPr="007B571B">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14:paraId="6CABE628"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19A96F24"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14196D0E"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2E7975AC"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w:t>
      </w:r>
      <w:r w:rsidRPr="007B571B">
        <w:rPr>
          <w:rFonts w:ascii="Palatino Linotype" w:eastAsiaTheme="minorEastAsia" w:hAnsi="Palatino Linotype" w:cs="Arial"/>
          <w:lang w:val="es-ES_tradnl"/>
        </w:rPr>
        <w:lastRenderedPageBreak/>
        <w:t>pública, en atención que el Recurrente que presentó el recurso de revisión manifiesta la voluntad de desistirse, con las consecuencias que a ello conlleva.</w:t>
      </w:r>
    </w:p>
    <w:p w14:paraId="04A41B2F"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26B3896E"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lang w:val="es-ES_tradnl"/>
        </w:rPr>
        <w:t>Por lo antes expuesto y fundado es de resolverse y,</w:t>
      </w:r>
    </w:p>
    <w:p w14:paraId="50AC1302"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74620997" w14:textId="77777777" w:rsidR="00F413A1" w:rsidRPr="007B571B" w:rsidRDefault="00F413A1" w:rsidP="00F413A1">
      <w:pPr>
        <w:spacing w:line="360" w:lineRule="auto"/>
        <w:jc w:val="center"/>
        <w:rPr>
          <w:rFonts w:ascii="Palatino Linotype" w:eastAsiaTheme="minorEastAsia" w:hAnsi="Palatino Linotype" w:cs="Arial"/>
          <w:b/>
          <w:sz w:val="28"/>
          <w:szCs w:val="28"/>
          <w:lang w:val="es-ES_tradnl"/>
        </w:rPr>
      </w:pPr>
      <w:r w:rsidRPr="007B571B">
        <w:rPr>
          <w:rFonts w:ascii="Palatino Linotype" w:eastAsiaTheme="minorEastAsia" w:hAnsi="Palatino Linotype" w:cs="Arial"/>
          <w:b/>
          <w:sz w:val="28"/>
          <w:szCs w:val="28"/>
          <w:lang w:val="es-ES_tradnl"/>
        </w:rPr>
        <w:t>SE    RESUELVE</w:t>
      </w:r>
    </w:p>
    <w:p w14:paraId="7016EC33"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3A705498" w14:textId="5FFE1AF6" w:rsidR="00F413A1" w:rsidRPr="007B571B" w:rsidRDefault="00F413A1" w:rsidP="00F413A1">
      <w:pPr>
        <w:spacing w:line="360" w:lineRule="auto"/>
        <w:ind w:left="-142" w:firstLine="1"/>
        <w:jc w:val="both"/>
        <w:rPr>
          <w:rFonts w:ascii="Palatino Linotype" w:eastAsiaTheme="minorEastAsia" w:hAnsi="Palatino Linotype" w:cs="Arial"/>
          <w:i/>
          <w:sz w:val="22"/>
          <w:lang w:val="es-ES_tradnl"/>
        </w:rPr>
      </w:pPr>
      <w:r w:rsidRPr="007B571B">
        <w:rPr>
          <w:rFonts w:ascii="Palatino Linotype" w:eastAsiaTheme="minorEastAsia" w:hAnsi="Palatino Linotype" w:cs="Arial"/>
          <w:b/>
          <w:sz w:val="28"/>
          <w:szCs w:val="28"/>
          <w:lang w:val="es-ES_tradnl"/>
        </w:rPr>
        <w:t>PRIMERO</w:t>
      </w:r>
      <w:r w:rsidRPr="007B571B">
        <w:rPr>
          <w:rFonts w:ascii="Palatino Linotype" w:eastAsiaTheme="minorEastAsia" w:hAnsi="Palatino Linotype" w:cs="Arial"/>
          <w:lang w:val="es-ES_tradnl"/>
        </w:rPr>
        <w:t xml:space="preserve">. Se </w:t>
      </w:r>
      <w:r w:rsidRPr="007B571B">
        <w:rPr>
          <w:rFonts w:ascii="Palatino Linotype" w:eastAsiaTheme="minorEastAsia" w:hAnsi="Palatino Linotype" w:cs="Arial"/>
          <w:b/>
          <w:lang w:val="es-ES_tradnl"/>
        </w:rPr>
        <w:t>SOBRESEE</w:t>
      </w:r>
      <w:r w:rsidRPr="007B571B">
        <w:rPr>
          <w:rFonts w:ascii="Palatino Linotype" w:eastAsiaTheme="minorEastAsia" w:hAnsi="Palatino Linotype" w:cs="Arial"/>
          <w:lang w:val="es-ES_tradnl"/>
        </w:rPr>
        <w:t xml:space="preserve"> el recurso de revisión número </w:t>
      </w:r>
      <w:r w:rsidR="005A7607" w:rsidRPr="007B571B">
        <w:rPr>
          <w:rFonts w:ascii="Palatino Linotype" w:eastAsiaTheme="minorEastAsia" w:hAnsi="Palatino Linotype" w:cs="Arial"/>
          <w:b/>
          <w:lang w:val="es-ES_tradnl"/>
        </w:rPr>
        <w:t>0</w:t>
      </w:r>
      <w:r w:rsidR="00E231D9" w:rsidRPr="007B571B">
        <w:rPr>
          <w:rFonts w:ascii="Palatino Linotype" w:eastAsiaTheme="minorEastAsia" w:hAnsi="Palatino Linotype" w:cs="Arial"/>
          <w:b/>
          <w:lang w:val="es-ES_tradnl"/>
        </w:rPr>
        <w:t>4570</w:t>
      </w:r>
      <w:r w:rsidRPr="007B571B">
        <w:rPr>
          <w:rFonts w:ascii="Palatino Linotype" w:eastAsiaTheme="minorEastAsia" w:hAnsi="Palatino Linotype" w:cs="Arial"/>
          <w:b/>
          <w:lang w:val="es-ES_tradnl"/>
        </w:rPr>
        <w:t xml:space="preserve">/INFOEM/IP/RR/2023 </w:t>
      </w:r>
      <w:r w:rsidRPr="007B571B">
        <w:rPr>
          <w:rFonts w:ascii="Palatino Linotype" w:eastAsiaTheme="minorEastAsia" w:hAnsi="Palatino Linotype" w:cs="Arial"/>
          <w:lang w:val="es-ES_tradnl"/>
        </w:rPr>
        <w:t xml:space="preserve">por haberse desistido expresamente el </w:t>
      </w:r>
      <w:r w:rsidRPr="007B571B">
        <w:rPr>
          <w:rFonts w:ascii="Palatino Linotype" w:eastAsiaTheme="minorEastAsia" w:hAnsi="Palatino Linotype" w:cs="Arial"/>
          <w:b/>
          <w:lang w:val="es-ES_tradnl"/>
        </w:rPr>
        <w:t>Recurrente</w:t>
      </w:r>
      <w:r w:rsidRPr="007B571B">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14:paraId="026A0CA3"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39736C48" w14:textId="77777777" w:rsidR="00F413A1" w:rsidRPr="007B571B" w:rsidRDefault="00F413A1" w:rsidP="00F413A1">
      <w:pPr>
        <w:spacing w:line="360" w:lineRule="auto"/>
        <w:jc w:val="both"/>
        <w:rPr>
          <w:rFonts w:ascii="Palatino Linotype" w:eastAsiaTheme="minorEastAsia" w:hAnsi="Palatino Linotype" w:cs="Arial"/>
          <w:lang w:val="es-ES_tradnl"/>
        </w:rPr>
      </w:pPr>
      <w:r w:rsidRPr="007B571B">
        <w:rPr>
          <w:rFonts w:ascii="Palatino Linotype" w:eastAsiaTheme="minorEastAsia" w:hAnsi="Palatino Linotype" w:cs="Arial"/>
          <w:b/>
          <w:sz w:val="28"/>
          <w:szCs w:val="28"/>
          <w:lang w:val="es-ES_tradnl"/>
        </w:rPr>
        <w:t>SEGUNDO</w:t>
      </w:r>
      <w:r w:rsidRPr="007B571B">
        <w:rPr>
          <w:rFonts w:ascii="Palatino Linotype" w:eastAsiaTheme="minorEastAsia" w:hAnsi="Palatino Linotype" w:cs="Arial"/>
          <w:lang w:val="es-ES_tradnl"/>
        </w:rPr>
        <w:t xml:space="preserve">. </w:t>
      </w:r>
      <w:r w:rsidRPr="007B571B">
        <w:rPr>
          <w:rFonts w:ascii="Palatino Linotype" w:eastAsiaTheme="minorEastAsia" w:hAnsi="Palatino Linotype" w:cs="Arial"/>
          <w:b/>
          <w:lang w:val="es-ES_tradnl"/>
        </w:rPr>
        <w:t>Notifíquese</w:t>
      </w:r>
      <w:r w:rsidRPr="007B571B">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14:paraId="1C0DE04D" w14:textId="77777777" w:rsidR="00F413A1" w:rsidRPr="007B571B" w:rsidRDefault="00F413A1" w:rsidP="00F413A1">
      <w:pPr>
        <w:spacing w:line="360" w:lineRule="auto"/>
        <w:jc w:val="both"/>
        <w:rPr>
          <w:rFonts w:ascii="Palatino Linotype" w:eastAsiaTheme="minorEastAsia" w:hAnsi="Palatino Linotype" w:cs="Arial"/>
          <w:lang w:val="es-ES_tradnl"/>
        </w:rPr>
      </w:pPr>
    </w:p>
    <w:p w14:paraId="5B62A1CB" w14:textId="77777777" w:rsidR="00F413A1" w:rsidRPr="007B571B" w:rsidRDefault="00F413A1" w:rsidP="00F413A1">
      <w:pPr>
        <w:spacing w:line="360" w:lineRule="auto"/>
        <w:jc w:val="both"/>
        <w:rPr>
          <w:rFonts w:ascii="Palatino Linotype" w:eastAsiaTheme="minorHAnsi" w:hAnsi="Palatino Linotype" w:cstheme="minorBidi"/>
          <w:lang w:eastAsia="es-ES_tradnl"/>
        </w:rPr>
      </w:pPr>
      <w:r w:rsidRPr="007B571B">
        <w:rPr>
          <w:rFonts w:ascii="Palatino Linotype" w:eastAsiaTheme="minorEastAsia" w:hAnsi="Palatino Linotype" w:cs="Arial"/>
          <w:b/>
          <w:sz w:val="28"/>
          <w:szCs w:val="28"/>
          <w:lang w:val="es-ES_tradnl"/>
        </w:rPr>
        <w:t>TERCERO</w:t>
      </w:r>
      <w:r w:rsidRPr="007B571B">
        <w:rPr>
          <w:rFonts w:ascii="Palatino Linotype" w:eastAsiaTheme="minorEastAsia" w:hAnsi="Palatino Linotype" w:cs="Arial"/>
          <w:lang w:val="es-ES_tradnl"/>
        </w:rPr>
        <w:t xml:space="preserve">. </w:t>
      </w:r>
      <w:r w:rsidRPr="007B571B">
        <w:rPr>
          <w:rFonts w:ascii="Palatino Linotype" w:eastAsiaTheme="minorEastAsia" w:hAnsi="Palatino Linotype" w:cs="Arial"/>
          <w:b/>
          <w:lang w:val="es-ES_tradnl"/>
        </w:rPr>
        <w:t>Notifíquese</w:t>
      </w:r>
      <w:r w:rsidRPr="007B571B">
        <w:rPr>
          <w:rFonts w:ascii="Palatino Linotype" w:eastAsiaTheme="minorEastAsia" w:hAnsi="Palatino Linotype" w:cs="Arial"/>
          <w:lang w:val="es-ES_tradnl"/>
        </w:rPr>
        <w:t xml:space="preserve"> la presente resolución a la parte </w:t>
      </w:r>
      <w:r w:rsidRPr="007B571B">
        <w:rPr>
          <w:rFonts w:ascii="Palatino Linotype" w:eastAsiaTheme="minorEastAsia" w:hAnsi="Palatino Linotype" w:cs="Arial"/>
          <w:b/>
          <w:lang w:val="es-ES_tradnl"/>
        </w:rPr>
        <w:t>Recurrente</w:t>
      </w:r>
      <w:r w:rsidRPr="007B571B">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71E5CEF2" w14:textId="77777777" w:rsidR="00F413A1" w:rsidRPr="007B571B" w:rsidRDefault="00F413A1" w:rsidP="00F413A1">
      <w:pPr>
        <w:spacing w:line="360" w:lineRule="auto"/>
        <w:jc w:val="both"/>
        <w:rPr>
          <w:rFonts w:ascii="Palatino Linotype" w:eastAsiaTheme="minorHAnsi" w:hAnsi="Palatino Linotype" w:cstheme="minorBidi"/>
          <w:lang w:val="es-MX" w:eastAsia="es-ES_tradnl"/>
        </w:rPr>
      </w:pPr>
    </w:p>
    <w:p w14:paraId="184110D4" w14:textId="77777777" w:rsidR="00F413A1" w:rsidRPr="007B571B" w:rsidRDefault="00F413A1" w:rsidP="00F413A1">
      <w:pPr>
        <w:spacing w:line="360" w:lineRule="auto"/>
        <w:jc w:val="both"/>
        <w:rPr>
          <w:rFonts w:ascii="Palatino Linotype" w:eastAsiaTheme="minorHAnsi" w:hAnsi="Palatino Linotype" w:cstheme="minorBidi"/>
          <w:lang w:val="es-MX" w:eastAsia="es-ES_tradnl"/>
        </w:rPr>
      </w:pPr>
    </w:p>
    <w:p w14:paraId="132F52AF" w14:textId="50A1CBCD" w:rsidR="00F413A1" w:rsidRPr="007B571B" w:rsidRDefault="00F413A1" w:rsidP="00F413A1">
      <w:pPr>
        <w:spacing w:line="360" w:lineRule="auto"/>
        <w:jc w:val="both"/>
        <w:rPr>
          <w:rFonts w:ascii="Palatino Linotype" w:hAnsi="Palatino Linotype" w:cs="Arial"/>
        </w:rPr>
      </w:pPr>
      <w:r w:rsidRPr="007B571B">
        <w:rPr>
          <w:rFonts w:ascii="Palatino Linotype" w:eastAsiaTheme="minorHAnsi" w:hAnsi="Palatino Linotype" w:cs="Arial"/>
          <w:lang w:val="es-MX"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46270" w:rsidRPr="007B571B">
        <w:rPr>
          <w:rFonts w:ascii="Palatino Linotype" w:eastAsiaTheme="minorHAnsi" w:hAnsi="Palatino Linotype" w:cs="Arial"/>
          <w:lang w:val="es-MX" w:eastAsia="en-US"/>
        </w:rPr>
        <w:t xml:space="preserve"> (AUSENCIA JUSTIFICADA)</w:t>
      </w:r>
      <w:r w:rsidRPr="007B571B">
        <w:rPr>
          <w:rFonts w:ascii="Palatino Linotype" w:eastAsiaTheme="minorHAnsi" w:hAnsi="Palatino Linotype" w:cs="Arial"/>
          <w:lang w:val="es-MX" w:eastAsia="en-US"/>
        </w:rPr>
        <w:t xml:space="preserve">; EN LA </w:t>
      </w:r>
      <w:r w:rsidR="00646270" w:rsidRPr="007B571B">
        <w:rPr>
          <w:rFonts w:ascii="Palatino Linotype" w:eastAsiaTheme="minorHAnsi" w:hAnsi="Palatino Linotype" w:cs="Arial"/>
          <w:lang w:val="es-MX" w:eastAsia="en-US"/>
        </w:rPr>
        <w:t>TRIGÉ</w:t>
      </w:r>
      <w:r w:rsidR="00D51C87" w:rsidRPr="007B571B">
        <w:rPr>
          <w:rFonts w:ascii="Palatino Linotype" w:eastAsiaTheme="minorHAnsi" w:hAnsi="Palatino Linotype" w:cs="Arial"/>
          <w:lang w:val="es-MX" w:eastAsia="en-US"/>
        </w:rPr>
        <w:t>SIMA QUINTA</w:t>
      </w:r>
      <w:r w:rsidR="00561301" w:rsidRPr="007B571B">
        <w:rPr>
          <w:rFonts w:ascii="Palatino Linotype" w:eastAsiaTheme="minorHAnsi" w:hAnsi="Palatino Linotype" w:cs="Arial"/>
          <w:lang w:val="es-MX" w:eastAsia="en-US"/>
        </w:rPr>
        <w:t xml:space="preserve"> </w:t>
      </w:r>
      <w:r w:rsidRPr="007B571B">
        <w:rPr>
          <w:rFonts w:ascii="Palatino Linotype" w:eastAsiaTheme="minorHAnsi" w:hAnsi="Palatino Linotype" w:cs="Arial"/>
          <w:lang w:val="es-MX" w:eastAsia="en-US"/>
        </w:rPr>
        <w:t xml:space="preserve">SESIÓN ORDINARIA, CELEBRADA </w:t>
      </w:r>
      <w:r w:rsidR="00D51C87" w:rsidRPr="007B571B">
        <w:rPr>
          <w:rFonts w:ascii="Palatino Linotype" w:eastAsiaTheme="minorHAnsi" w:hAnsi="Palatino Linotype" w:cs="Arial"/>
          <w:lang w:val="es-MX" w:eastAsia="en-US"/>
        </w:rPr>
        <w:t>EL VEINTISIETE</w:t>
      </w:r>
      <w:r w:rsidR="00561301" w:rsidRPr="007B571B">
        <w:rPr>
          <w:rFonts w:ascii="Palatino Linotype" w:eastAsiaTheme="minorHAnsi" w:hAnsi="Palatino Linotype" w:cs="Arial"/>
          <w:lang w:val="es-MX" w:eastAsia="en-US"/>
        </w:rPr>
        <w:t xml:space="preserve"> DE SEPTIEMBRE </w:t>
      </w:r>
      <w:r w:rsidRPr="007B571B">
        <w:rPr>
          <w:rFonts w:ascii="Palatino Linotype" w:eastAsiaTheme="minorHAnsi" w:hAnsi="Palatino Linotype" w:cs="Arial"/>
          <w:lang w:val="es-MX" w:eastAsia="en-US"/>
        </w:rPr>
        <w:t>DE DOS MIL VEINTITRÉS, ANTE EL SECRETARIO TÉCNICO DEL PLENO ALEXIS TAPIA RAMÍREZ</w:t>
      </w:r>
      <w:r w:rsidRPr="007B571B">
        <w:rPr>
          <w:rFonts w:ascii="Palatino Linotype" w:hAnsi="Palatino Linotype" w:cs="Arial"/>
        </w:rPr>
        <w:t>. -----------------------------------------------------------------------------------------------------------------------------------------------------------------------------------------------------------------------------------------------------------------------------------------------------------------------------------------------------------------------------------------------------------------------------------------------------------------------------------------------------------------------------------------------------------------------------------------------------------------------------------------------------------------------------------------------------------------------------------------------------------------------------------------------------------------------------------------------------------------------------------------------------------------------------------------------------------------------------------------------------------------------------------------------------------------------------------------------------------------------------------------------------------------------------------------------------------------------------------------------------------------------------------------------------------------------------------------------------------------------------------------------------</w:t>
      </w:r>
      <w:r w:rsidR="00646270" w:rsidRPr="007B571B">
        <w:rPr>
          <w:rFonts w:ascii="Palatino Linotype" w:hAnsi="Palatino Linotype" w:cs="Arial"/>
        </w:rPr>
        <w:t>-----------------------------------------------------------------------------------------------------------------------------------------------------------------------------------------------------------------------------------------------------------------------------------------------------------------------------------------------------------------------------------------------</w:t>
      </w:r>
      <w:r w:rsidRPr="007B571B">
        <w:rPr>
          <w:rFonts w:ascii="Palatino Linotype" w:hAnsi="Palatino Linotype" w:cs="Arial"/>
        </w:rPr>
        <w:t>---</w:t>
      </w:r>
    </w:p>
    <w:p w14:paraId="1983C9DC" w14:textId="1F7F1034" w:rsidR="00F413A1" w:rsidRPr="002C0BFD" w:rsidRDefault="00F413A1" w:rsidP="00F413A1">
      <w:pPr>
        <w:spacing w:line="360" w:lineRule="auto"/>
        <w:jc w:val="both"/>
        <w:rPr>
          <w:rFonts w:ascii="Palatino Linotype" w:hAnsi="Palatino Linotype" w:cs="Arial"/>
          <w:sz w:val="20"/>
        </w:rPr>
      </w:pPr>
      <w:r w:rsidRPr="007B571B">
        <w:rPr>
          <w:rFonts w:ascii="Palatino Linotype" w:hAnsi="Palatino Linotype" w:cs="Arial"/>
          <w:sz w:val="20"/>
        </w:rPr>
        <w:t>JMV/CCR/</w:t>
      </w:r>
      <w:r w:rsidR="00561301" w:rsidRPr="007B571B">
        <w:rPr>
          <w:rFonts w:ascii="Palatino Linotype" w:hAnsi="Palatino Linotype" w:cs="Arial"/>
          <w:sz w:val="20"/>
        </w:rPr>
        <w:t>NJMB</w:t>
      </w:r>
      <w:bookmarkStart w:id="0" w:name="_GoBack"/>
      <w:bookmarkEnd w:id="0"/>
    </w:p>
    <w:p w14:paraId="6FE3BEEE" w14:textId="77777777" w:rsidR="00F413A1" w:rsidRDefault="00F413A1" w:rsidP="00F413A1">
      <w:pPr>
        <w:spacing w:line="360" w:lineRule="auto"/>
        <w:jc w:val="both"/>
        <w:rPr>
          <w:rFonts w:ascii="Palatino Linotype" w:hAnsi="Palatino Linotype" w:cs="Arial"/>
        </w:rPr>
      </w:pPr>
    </w:p>
    <w:p w14:paraId="0F20B1A4" w14:textId="77777777" w:rsidR="00F413A1" w:rsidRDefault="00F413A1" w:rsidP="00F413A1">
      <w:pPr>
        <w:spacing w:line="360" w:lineRule="auto"/>
        <w:jc w:val="both"/>
        <w:rPr>
          <w:rFonts w:ascii="Palatino Linotype" w:hAnsi="Palatino Linotype" w:cs="Arial"/>
        </w:rPr>
      </w:pPr>
    </w:p>
    <w:p w14:paraId="744B99BF" w14:textId="77777777" w:rsidR="00F413A1" w:rsidRDefault="00F413A1" w:rsidP="00F413A1">
      <w:pPr>
        <w:spacing w:line="360" w:lineRule="auto"/>
        <w:jc w:val="both"/>
        <w:rPr>
          <w:rFonts w:ascii="Palatino Linotype" w:hAnsi="Palatino Linotype" w:cs="Arial"/>
        </w:rPr>
      </w:pPr>
    </w:p>
    <w:p w14:paraId="135624EF" w14:textId="77777777" w:rsidR="00F413A1" w:rsidRDefault="00F413A1" w:rsidP="00F413A1"/>
    <w:p w14:paraId="6AD391B4" w14:textId="77777777" w:rsidR="00F413A1" w:rsidRDefault="00F413A1" w:rsidP="00F413A1"/>
    <w:p w14:paraId="51899F06" w14:textId="77777777" w:rsidR="00F413A1" w:rsidRDefault="00F413A1" w:rsidP="00F413A1"/>
    <w:p w14:paraId="27A6941B" w14:textId="77777777" w:rsidR="00F413A1" w:rsidRDefault="00F413A1" w:rsidP="00F413A1"/>
    <w:p w14:paraId="3C8C8B01" w14:textId="77777777" w:rsidR="00F413A1" w:rsidRDefault="00F413A1" w:rsidP="00F413A1"/>
    <w:p w14:paraId="76BD6BDE" w14:textId="77777777" w:rsidR="00F413A1" w:rsidRDefault="00F413A1" w:rsidP="00F413A1"/>
    <w:p w14:paraId="5BE020ED" w14:textId="77777777" w:rsidR="00F413A1" w:rsidRDefault="00F413A1" w:rsidP="00F413A1"/>
    <w:p w14:paraId="405C18E9" w14:textId="77777777" w:rsidR="00F413A1" w:rsidRDefault="00F413A1" w:rsidP="00F413A1"/>
    <w:p w14:paraId="2834834E" w14:textId="77777777" w:rsidR="00F413A1" w:rsidRDefault="00F413A1" w:rsidP="00F413A1"/>
    <w:p w14:paraId="019E06F4" w14:textId="77777777" w:rsidR="00F413A1" w:rsidRDefault="00F413A1" w:rsidP="00F413A1"/>
    <w:p w14:paraId="267D7A49" w14:textId="77777777" w:rsidR="00F413A1" w:rsidRDefault="00F413A1" w:rsidP="00F413A1"/>
    <w:p w14:paraId="36C90C7A" w14:textId="77777777" w:rsidR="00F413A1" w:rsidRDefault="00F413A1" w:rsidP="00F413A1"/>
    <w:p w14:paraId="59F06E03" w14:textId="77777777" w:rsidR="00F413A1" w:rsidRDefault="00F413A1" w:rsidP="00F413A1"/>
    <w:p w14:paraId="77B94865" w14:textId="77777777" w:rsidR="00F413A1" w:rsidRDefault="00F413A1" w:rsidP="00F413A1"/>
    <w:p w14:paraId="1A1B4CB2" w14:textId="77777777" w:rsidR="00F413A1" w:rsidRDefault="00F413A1" w:rsidP="00F413A1"/>
    <w:p w14:paraId="245A01D6" w14:textId="77777777" w:rsidR="00F413A1" w:rsidRDefault="00F413A1" w:rsidP="00F413A1"/>
    <w:p w14:paraId="2C0538EC" w14:textId="77777777" w:rsidR="00F413A1" w:rsidRDefault="00F413A1" w:rsidP="00F413A1"/>
    <w:p w14:paraId="5F6588D4" w14:textId="77777777" w:rsidR="00F413A1" w:rsidRDefault="00F413A1" w:rsidP="00F413A1"/>
    <w:p w14:paraId="553F17B6" w14:textId="77777777" w:rsidR="00F413A1" w:rsidRDefault="00F413A1" w:rsidP="00F413A1"/>
    <w:p w14:paraId="707D9421" w14:textId="77777777" w:rsidR="00F413A1" w:rsidRDefault="00F413A1" w:rsidP="00F413A1"/>
    <w:p w14:paraId="1CA8AF3A" w14:textId="77777777" w:rsidR="00F413A1" w:rsidRDefault="00F413A1" w:rsidP="00F413A1"/>
    <w:p w14:paraId="0E56F3A7" w14:textId="77777777" w:rsidR="00F413A1" w:rsidRDefault="00F413A1" w:rsidP="00F413A1"/>
    <w:p w14:paraId="38CE0E42" w14:textId="77777777" w:rsidR="00F413A1" w:rsidRDefault="00F413A1" w:rsidP="00F413A1"/>
    <w:p w14:paraId="5405C37B" w14:textId="77777777" w:rsidR="00F413A1" w:rsidRDefault="00F413A1" w:rsidP="00F413A1"/>
    <w:p w14:paraId="7C2926CA" w14:textId="77777777" w:rsidR="00F413A1" w:rsidRDefault="00F413A1" w:rsidP="00F413A1"/>
    <w:p w14:paraId="51C1FCCE" w14:textId="77777777" w:rsidR="00F413A1" w:rsidRDefault="00F413A1" w:rsidP="00F413A1"/>
    <w:p w14:paraId="1A0C5A8F" w14:textId="77777777" w:rsidR="00F413A1" w:rsidRDefault="00F413A1" w:rsidP="00F413A1"/>
    <w:p w14:paraId="66FACCC1" w14:textId="77777777" w:rsidR="00F413A1" w:rsidRDefault="00F413A1" w:rsidP="00F413A1"/>
    <w:p w14:paraId="3E8DF9C8" w14:textId="77777777" w:rsidR="00F413A1" w:rsidRDefault="00F413A1" w:rsidP="00F413A1"/>
    <w:p w14:paraId="67B4362F" w14:textId="77777777" w:rsidR="00F413A1" w:rsidRDefault="00F413A1" w:rsidP="00F413A1"/>
    <w:p w14:paraId="078FA2B0" w14:textId="77777777" w:rsidR="00F413A1" w:rsidRDefault="00F413A1" w:rsidP="00F413A1"/>
    <w:p w14:paraId="2C60E5D9" w14:textId="77777777" w:rsidR="00F413A1" w:rsidRDefault="00F413A1" w:rsidP="00F413A1"/>
    <w:p w14:paraId="1C5E7A3E" w14:textId="77777777" w:rsidR="00F413A1" w:rsidRDefault="00F413A1" w:rsidP="00F413A1"/>
    <w:p w14:paraId="6F847024" w14:textId="77777777" w:rsidR="00F413A1" w:rsidRDefault="00F413A1" w:rsidP="00F413A1"/>
    <w:p w14:paraId="46CF0A31" w14:textId="77777777" w:rsidR="00F413A1" w:rsidRDefault="00F413A1" w:rsidP="00F413A1"/>
    <w:p w14:paraId="0FC6D00C" w14:textId="77777777" w:rsidR="00F413A1" w:rsidRDefault="00F413A1" w:rsidP="00F413A1"/>
    <w:p w14:paraId="59281275" w14:textId="77777777" w:rsidR="00F413A1" w:rsidRDefault="00F413A1" w:rsidP="00F413A1"/>
    <w:p w14:paraId="7158F1E3" w14:textId="77777777" w:rsidR="00F413A1" w:rsidRDefault="00F413A1" w:rsidP="00F413A1"/>
    <w:p w14:paraId="7C447411" w14:textId="77777777" w:rsidR="00F413A1" w:rsidRDefault="00F413A1" w:rsidP="00F413A1"/>
    <w:p w14:paraId="6925B1E0" w14:textId="77777777" w:rsidR="00F413A1" w:rsidRDefault="00F413A1" w:rsidP="00F413A1"/>
    <w:p w14:paraId="6625C866" w14:textId="77777777" w:rsidR="00F413A1" w:rsidRDefault="00F413A1" w:rsidP="00F413A1"/>
    <w:p w14:paraId="5285CBB8" w14:textId="77777777" w:rsidR="00E231D9" w:rsidRDefault="00E231D9"/>
    <w:sectPr w:rsidR="00E231D9" w:rsidSect="004C41C9">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90D2B" w14:textId="77777777" w:rsidR="009553B1" w:rsidRDefault="009553B1" w:rsidP="00F413A1">
      <w:r>
        <w:separator/>
      </w:r>
    </w:p>
  </w:endnote>
  <w:endnote w:type="continuationSeparator" w:id="0">
    <w:p w14:paraId="4AF2D572" w14:textId="77777777" w:rsidR="009553B1" w:rsidRDefault="009553B1" w:rsidP="00F4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5F16" w14:textId="688C9814" w:rsidR="00E231D9" w:rsidRPr="00A2780F"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B571B">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B571B">
      <w:rPr>
        <w:rFonts w:ascii="Arial" w:hAnsi="Arial" w:cs="Arial"/>
        <w:b/>
        <w:bCs/>
        <w:noProof/>
        <w:sz w:val="20"/>
        <w:szCs w:val="20"/>
      </w:rPr>
      <w:t>14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E2C7" w14:textId="3100A82E" w:rsidR="00E231D9" w:rsidRPr="00070856"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B571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B571B">
      <w:rPr>
        <w:rFonts w:ascii="Arial" w:hAnsi="Arial" w:cs="Arial"/>
        <w:b/>
        <w:bCs/>
        <w:noProof/>
        <w:sz w:val="20"/>
        <w:szCs w:val="20"/>
      </w:rPr>
      <w:t>14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A342" w14:textId="77777777" w:rsidR="009553B1" w:rsidRDefault="009553B1" w:rsidP="00F413A1">
      <w:r>
        <w:separator/>
      </w:r>
    </w:p>
  </w:footnote>
  <w:footnote w:type="continuationSeparator" w:id="0">
    <w:p w14:paraId="2E518FCE" w14:textId="77777777" w:rsidR="009553B1" w:rsidRDefault="009553B1" w:rsidP="00F41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14:paraId="672300D4" w14:textId="77777777" w:rsidTr="004C41C9">
      <w:tc>
        <w:tcPr>
          <w:tcW w:w="3620" w:type="dxa"/>
          <w:shd w:val="clear" w:color="auto" w:fill="auto"/>
        </w:tcPr>
        <w:p w14:paraId="09408A62"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C099843" w14:textId="577E7759" w:rsidR="00E231D9" w:rsidRPr="00664658" w:rsidRDefault="00F413A1"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01201">
            <w:rPr>
              <w:rFonts w:ascii="Palatino Linotype" w:hAnsi="Palatino Linotype"/>
              <w:b/>
              <w:sz w:val="22"/>
              <w:szCs w:val="22"/>
              <w:lang w:val="es-ES_tradnl"/>
            </w:rPr>
            <w:t>4570</w:t>
          </w:r>
          <w:r w:rsidR="006065EC">
            <w:rPr>
              <w:rFonts w:ascii="Palatino Linotype" w:hAnsi="Palatino Linotype"/>
              <w:b/>
              <w:sz w:val="22"/>
              <w:szCs w:val="22"/>
              <w:lang w:val="es-ES_tradnl"/>
            </w:rPr>
            <w:t>/INFOEM/IP/RR/2023</w:t>
          </w:r>
        </w:p>
      </w:tc>
    </w:tr>
    <w:tr w:rsidR="004C41C9" w:rsidRPr="008F2CCC" w14:paraId="75FC5E7C" w14:textId="77777777" w:rsidTr="004C41C9">
      <w:tc>
        <w:tcPr>
          <w:tcW w:w="3620" w:type="dxa"/>
          <w:shd w:val="clear" w:color="auto" w:fill="auto"/>
        </w:tcPr>
        <w:p w14:paraId="44E3B196"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E20A8E5" w14:textId="46DF2396" w:rsidR="00E231D9" w:rsidRPr="00A06B4A" w:rsidRDefault="006065EC" w:rsidP="00DB38A7">
          <w:pPr>
            <w:ind w:right="-250"/>
            <w:rPr>
              <w:rFonts w:ascii="Palatino Linotype" w:hAnsi="Palatino Linotype"/>
              <w:b/>
              <w:sz w:val="22"/>
              <w:szCs w:val="22"/>
            </w:rPr>
          </w:pPr>
          <w:r>
            <w:rPr>
              <w:rFonts w:ascii="Palatino Linotype" w:hAnsi="Palatino Linotype"/>
              <w:b/>
              <w:sz w:val="22"/>
              <w:szCs w:val="22"/>
            </w:rPr>
            <w:t xml:space="preserve"> </w:t>
          </w:r>
          <w:r w:rsidR="00301201">
            <w:rPr>
              <w:rFonts w:ascii="Palatino Linotype" w:hAnsi="Palatino Linotype"/>
              <w:b/>
              <w:bCs/>
              <w:color w:val="000000"/>
            </w:rPr>
            <w:t>Sistema Municipal Para el Desarrollo Integral de la Familia Nezahualcóyotl</w:t>
          </w:r>
        </w:p>
      </w:tc>
    </w:tr>
    <w:tr w:rsidR="004C41C9" w:rsidRPr="008F2CCC" w14:paraId="02BF7A34" w14:textId="77777777" w:rsidTr="004C41C9">
      <w:trPr>
        <w:trHeight w:val="228"/>
      </w:trPr>
      <w:tc>
        <w:tcPr>
          <w:tcW w:w="3620" w:type="dxa"/>
          <w:shd w:val="clear" w:color="auto" w:fill="auto"/>
        </w:tcPr>
        <w:p w14:paraId="6DC1C0A4"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D084EB0" w14:textId="77777777" w:rsidR="00E231D9" w:rsidRPr="00664658" w:rsidRDefault="006065E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6BFBC37" w14:textId="77777777" w:rsidR="00E231D9" w:rsidRPr="001779E0" w:rsidRDefault="006065E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6BE0D3" wp14:editId="709CC22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14:paraId="21B9D07A" w14:textId="77777777" w:rsidTr="004C41C9">
      <w:tc>
        <w:tcPr>
          <w:tcW w:w="2977" w:type="dxa"/>
          <w:shd w:val="clear" w:color="auto" w:fill="auto"/>
        </w:tcPr>
        <w:p w14:paraId="14291E64"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87F9668" w14:textId="66840AC3" w:rsidR="00E231D9" w:rsidRPr="008F2CCC" w:rsidRDefault="00F413A1"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01201">
            <w:rPr>
              <w:rFonts w:ascii="Palatino Linotype" w:hAnsi="Palatino Linotype"/>
              <w:b/>
              <w:sz w:val="22"/>
              <w:szCs w:val="22"/>
              <w:lang w:val="es-ES_tradnl"/>
            </w:rPr>
            <w:t>4570</w:t>
          </w:r>
          <w:r w:rsidR="006065EC">
            <w:rPr>
              <w:rFonts w:ascii="Palatino Linotype" w:hAnsi="Palatino Linotype"/>
              <w:b/>
              <w:sz w:val="22"/>
              <w:szCs w:val="22"/>
              <w:lang w:val="es-ES_tradnl"/>
            </w:rPr>
            <w:t xml:space="preserve">/INFOEM/IP/RR/2023 </w:t>
          </w:r>
        </w:p>
      </w:tc>
    </w:tr>
    <w:tr w:rsidR="004C41C9" w:rsidRPr="008F2CCC" w14:paraId="0B8A38D5" w14:textId="77777777" w:rsidTr="004C41C9">
      <w:tc>
        <w:tcPr>
          <w:tcW w:w="2977" w:type="dxa"/>
          <w:shd w:val="clear" w:color="auto" w:fill="auto"/>
          <w:vAlign w:val="center"/>
        </w:tcPr>
        <w:p w14:paraId="707F90B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E09A3E" w14:textId="18A03C10" w:rsidR="00E231D9" w:rsidRPr="008F2CCC" w:rsidRDefault="001953D8"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4C41C9" w:rsidRPr="008F2CCC" w14:paraId="291F70B1" w14:textId="77777777" w:rsidTr="004C41C9">
      <w:trPr>
        <w:trHeight w:val="228"/>
      </w:trPr>
      <w:tc>
        <w:tcPr>
          <w:tcW w:w="2977" w:type="dxa"/>
          <w:shd w:val="clear" w:color="auto" w:fill="auto"/>
        </w:tcPr>
        <w:p w14:paraId="50B303F7"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EAC0A98" w14:textId="3E8124B6" w:rsidR="00E231D9" w:rsidRPr="000624A3" w:rsidRDefault="00301201" w:rsidP="003610D1">
          <w:pPr>
            <w:spacing w:line="360" w:lineRule="auto"/>
            <w:jc w:val="right"/>
            <w:rPr>
              <w:rFonts w:ascii="Palatino Linotype" w:hAnsi="Palatino Linotype"/>
              <w:b/>
            </w:rPr>
          </w:pPr>
          <w:r>
            <w:rPr>
              <w:rFonts w:ascii="Palatino Linotype" w:hAnsi="Palatino Linotype"/>
              <w:b/>
              <w:bCs/>
              <w:color w:val="000000"/>
            </w:rPr>
            <w:t>Sistema Municipal Para el Desarrollo Integral de la Familia Nezahualcóyotl</w:t>
          </w:r>
        </w:p>
      </w:tc>
    </w:tr>
    <w:tr w:rsidR="004C41C9" w:rsidRPr="008F2CCC" w14:paraId="62150E60" w14:textId="77777777" w:rsidTr="004C41C9">
      <w:tc>
        <w:tcPr>
          <w:tcW w:w="2977" w:type="dxa"/>
          <w:shd w:val="clear" w:color="auto" w:fill="auto"/>
        </w:tcPr>
        <w:p w14:paraId="3632F95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C952E10" w14:textId="77777777" w:rsidR="00E231D9" w:rsidRPr="008F2CCC" w:rsidRDefault="006065E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CD56EA9" w14:textId="77777777" w:rsidR="00E231D9" w:rsidRPr="009F1AB6" w:rsidRDefault="006065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D191FC" wp14:editId="2ADA4A6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B7CAF"/>
    <w:multiLevelType w:val="hybridMultilevel"/>
    <w:tmpl w:val="BB22963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D7177"/>
    <w:multiLevelType w:val="hybridMultilevel"/>
    <w:tmpl w:val="6896A8F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9F677F"/>
    <w:multiLevelType w:val="hybridMultilevel"/>
    <w:tmpl w:val="5C8E3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934EEF"/>
    <w:multiLevelType w:val="hybridMultilevel"/>
    <w:tmpl w:val="7ADE024A"/>
    <w:lvl w:ilvl="0" w:tplc="080A0001">
      <w:numFmt w:val="bullet"/>
      <w:lvlText w:val=""/>
      <w:lvlJc w:val="left"/>
      <w:pPr>
        <w:ind w:left="720" w:hanging="360"/>
      </w:pPr>
      <w:rPr>
        <w:rFonts w:ascii="Symbol" w:eastAsia="Times New Roman" w:hAnsi="Symbol"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320651"/>
    <w:multiLevelType w:val="hybridMultilevel"/>
    <w:tmpl w:val="FB5CB57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E70B7F"/>
    <w:multiLevelType w:val="hybridMultilevel"/>
    <w:tmpl w:val="B700EA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A1"/>
    <w:rsid w:val="000246FD"/>
    <w:rsid w:val="000624A3"/>
    <w:rsid w:val="0007137B"/>
    <w:rsid w:val="000961C0"/>
    <w:rsid w:val="000F1C1B"/>
    <w:rsid w:val="00146452"/>
    <w:rsid w:val="001953D8"/>
    <w:rsid w:val="001D164E"/>
    <w:rsid w:val="00301201"/>
    <w:rsid w:val="00324A12"/>
    <w:rsid w:val="0035702B"/>
    <w:rsid w:val="00370F4E"/>
    <w:rsid w:val="003A10E0"/>
    <w:rsid w:val="003E2DCC"/>
    <w:rsid w:val="003E535F"/>
    <w:rsid w:val="00492938"/>
    <w:rsid w:val="004C6981"/>
    <w:rsid w:val="00530960"/>
    <w:rsid w:val="00561301"/>
    <w:rsid w:val="005A7607"/>
    <w:rsid w:val="005F7D75"/>
    <w:rsid w:val="006065EC"/>
    <w:rsid w:val="00646270"/>
    <w:rsid w:val="006642C5"/>
    <w:rsid w:val="006E3691"/>
    <w:rsid w:val="007469E8"/>
    <w:rsid w:val="007B30AD"/>
    <w:rsid w:val="007B571B"/>
    <w:rsid w:val="007E201A"/>
    <w:rsid w:val="008057C1"/>
    <w:rsid w:val="009029EC"/>
    <w:rsid w:val="009553B1"/>
    <w:rsid w:val="00A240CB"/>
    <w:rsid w:val="00A40351"/>
    <w:rsid w:val="00A74184"/>
    <w:rsid w:val="00BA15E6"/>
    <w:rsid w:val="00BE01C5"/>
    <w:rsid w:val="00BE134B"/>
    <w:rsid w:val="00CD64ED"/>
    <w:rsid w:val="00CD6E98"/>
    <w:rsid w:val="00D51C87"/>
    <w:rsid w:val="00DB25E4"/>
    <w:rsid w:val="00DB38A7"/>
    <w:rsid w:val="00E231D9"/>
    <w:rsid w:val="00F413A1"/>
    <w:rsid w:val="00F726D2"/>
    <w:rsid w:val="00FB26B2"/>
    <w:rsid w:val="00FF6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0B9B"/>
  <w15:chartTrackingRefBased/>
  <w15:docId w15:val="{7F65F15E-EF1F-4459-AD2A-174DBBD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3A1"/>
    <w:rPr>
      <w:rFonts w:eastAsiaTheme="minorEastAsia"/>
      <w:sz w:val="24"/>
      <w:szCs w:val="24"/>
      <w:lang w:val="es-ES_tradnl" w:eastAsia="es-ES"/>
    </w:rPr>
  </w:style>
  <w:style w:type="paragraph" w:styleId="Piedepgina">
    <w:name w:val="footer"/>
    <w:basedOn w:val="Normal"/>
    <w:link w:val="Piedepgina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3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413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413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13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13A1"/>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B25E4"/>
    <w:rPr>
      <w:color w:val="0000FF"/>
      <w:u w:val="single"/>
    </w:rPr>
  </w:style>
  <w:style w:type="paragraph" w:styleId="Textodeglobo">
    <w:name w:val="Balloon Text"/>
    <w:basedOn w:val="Normal"/>
    <w:link w:val="TextodegloboCar"/>
    <w:uiPriority w:val="99"/>
    <w:semiHidden/>
    <w:unhideWhenUsed/>
    <w:rsid w:val="003A1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0E0"/>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535F"/>
    <w:rPr>
      <w:sz w:val="16"/>
      <w:szCs w:val="16"/>
    </w:rPr>
  </w:style>
  <w:style w:type="paragraph" w:styleId="Textocomentario">
    <w:name w:val="annotation text"/>
    <w:basedOn w:val="Normal"/>
    <w:link w:val="TextocomentarioCar"/>
    <w:uiPriority w:val="99"/>
    <w:semiHidden/>
    <w:unhideWhenUsed/>
    <w:rsid w:val="003E535F"/>
    <w:rPr>
      <w:sz w:val="20"/>
      <w:szCs w:val="20"/>
    </w:rPr>
  </w:style>
  <w:style w:type="character" w:customStyle="1" w:styleId="TextocomentarioCar">
    <w:name w:val="Texto comentario Car"/>
    <w:basedOn w:val="Fuentedeprrafopredeter"/>
    <w:link w:val="Textocomentario"/>
    <w:uiPriority w:val="99"/>
    <w:semiHidden/>
    <w:rsid w:val="003E535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535F"/>
    <w:rPr>
      <w:b/>
      <w:bCs/>
    </w:rPr>
  </w:style>
  <w:style w:type="character" w:customStyle="1" w:styleId="AsuntodelcomentarioCar">
    <w:name w:val="Asunto del comentario Car"/>
    <w:basedOn w:val="TextocomentarioCar"/>
    <w:link w:val="Asuntodelcomentario"/>
    <w:uiPriority w:val="99"/>
    <w:semiHidden/>
    <w:rsid w:val="003E535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8442">
      <w:bodyDiv w:val="1"/>
      <w:marLeft w:val="0"/>
      <w:marRight w:val="0"/>
      <w:marTop w:val="0"/>
      <w:marBottom w:val="0"/>
      <w:divBdr>
        <w:top w:val="none" w:sz="0" w:space="0" w:color="auto"/>
        <w:left w:val="none" w:sz="0" w:space="0" w:color="auto"/>
        <w:bottom w:val="none" w:sz="0" w:space="0" w:color="auto"/>
        <w:right w:val="none" w:sz="0" w:space="0" w:color="auto"/>
      </w:divBdr>
    </w:div>
    <w:div w:id="933171323">
      <w:bodyDiv w:val="1"/>
      <w:marLeft w:val="0"/>
      <w:marRight w:val="0"/>
      <w:marTop w:val="0"/>
      <w:marBottom w:val="0"/>
      <w:divBdr>
        <w:top w:val="none" w:sz="0" w:space="0" w:color="auto"/>
        <w:left w:val="none" w:sz="0" w:space="0" w:color="auto"/>
        <w:bottom w:val="none" w:sz="0" w:space="0" w:color="auto"/>
        <w:right w:val="none" w:sz="0" w:space="0" w:color="auto"/>
      </w:divBdr>
    </w:div>
    <w:div w:id="1044717032">
      <w:bodyDiv w:val="1"/>
      <w:marLeft w:val="0"/>
      <w:marRight w:val="0"/>
      <w:marTop w:val="0"/>
      <w:marBottom w:val="0"/>
      <w:divBdr>
        <w:top w:val="none" w:sz="0" w:space="0" w:color="auto"/>
        <w:left w:val="none" w:sz="0" w:space="0" w:color="auto"/>
        <w:bottom w:val="none" w:sz="0" w:space="0" w:color="auto"/>
        <w:right w:val="none" w:sz="0" w:space="0" w:color="auto"/>
      </w:divBdr>
    </w:div>
    <w:div w:id="1337345366">
      <w:bodyDiv w:val="1"/>
      <w:marLeft w:val="0"/>
      <w:marRight w:val="0"/>
      <w:marTop w:val="0"/>
      <w:marBottom w:val="0"/>
      <w:divBdr>
        <w:top w:val="none" w:sz="0" w:space="0" w:color="auto"/>
        <w:left w:val="none" w:sz="0" w:space="0" w:color="auto"/>
        <w:bottom w:val="none" w:sz="0" w:space="0" w:color="auto"/>
        <w:right w:val="none" w:sz="0" w:space="0" w:color="auto"/>
      </w:divBdr>
    </w:div>
    <w:div w:id="1445030981">
      <w:bodyDiv w:val="1"/>
      <w:marLeft w:val="0"/>
      <w:marRight w:val="0"/>
      <w:marTop w:val="0"/>
      <w:marBottom w:val="0"/>
      <w:divBdr>
        <w:top w:val="none" w:sz="0" w:space="0" w:color="auto"/>
        <w:left w:val="none" w:sz="0" w:space="0" w:color="auto"/>
        <w:bottom w:val="none" w:sz="0" w:space="0" w:color="auto"/>
        <w:right w:val="none" w:sz="0" w:space="0" w:color="auto"/>
      </w:divBdr>
    </w:div>
    <w:div w:id="1510414039">
      <w:bodyDiv w:val="1"/>
      <w:marLeft w:val="0"/>
      <w:marRight w:val="0"/>
      <w:marTop w:val="0"/>
      <w:marBottom w:val="0"/>
      <w:divBdr>
        <w:top w:val="none" w:sz="0" w:space="0" w:color="auto"/>
        <w:left w:val="none" w:sz="0" w:space="0" w:color="auto"/>
        <w:bottom w:val="none" w:sz="0" w:space="0" w:color="auto"/>
        <w:right w:val="none" w:sz="0" w:space="0" w:color="auto"/>
      </w:divBdr>
    </w:div>
    <w:div w:id="1824083250">
      <w:bodyDiv w:val="1"/>
      <w:marLeft w:val="0"/>
      <w:marRight w:val="0"/>
      <w:marTop w:val="0"/>
      <w:marBottom w:val="0"/>
      <w:divBdr>
        <w:top w:val="none" w:sz="0" w:space="0" w:color="auto"/>
        <w:left w:val="none" w:sz="0" w:space="0" w:color="auto"/>
        <w:bottom w:val="none" w:sz="0" w:space="0" w:color="auto"/>
        <w:right w:val="none" w:sz="0" w:space="0" w:color="auto"/>
      </w:divBdr>
    </w:div>
    <w:div w:id="20760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4881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48815.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848814.page" TargetMode="External"/><Relationship Id="rId4" Type="http://schemas.openxmlformats.org/officeDocument/2006/relationships/settings" Target="settings.xml"/><Relationship Id="rId9" Type="http://schemas.openxmlformats.org/officeDocument/2006/relationships/hyperlink" Target="https://saimex.org.mx/saimex/solicitud/downloadAttach/184881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1A7B-7DFF-48EB-B938-CEB73439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3072</Words>
  <Characters>16902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2023-09-21T20:12:00Z</dcterms:created>
  <dcterms:modified xsi:type="dcterms:W3CDTF">2023-10-10T21:01:00Z</dcterms:modified>
</cp:coreProperties>
</file>