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5F17E"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r w:rsidRPr="00692461">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5620B">
        <w:rPr>
          <w:rFonts w:ascii="Palatino Linotype" w:eastAsia="Times New Roman" w:hAnsi="Palatino Linotype" w:cs="Arial"/>
          <w:color w:val="000000"/>
          <w:sz w:val="24"/>
          <w:szCs w:val="24"/>
          <w:lang w:eastAsia="es-MX"/>
        </w:rPr>
        <w:t>veintinueve</w:t>
      </w:r>
      <w:r w:rsidRPr="00692461">
        <w:rPr>
          <w:rFonts w:ascii="Palatino Linotype" w:eastAsia="Times New Roman" w:hAnsi="Palatino Linotype" w:cs="Arial"/>
          <w:color w:val="000000"/>
          <w:sz w:val="24"/>
          <w:szCs w:val="24"/>
          <w:lang w:eastAsia="es-MX"/>
        </w:rPr>
        <w:t xml:space="preserve"> de </w:t>
      </w:r>
      <w:r w:rsidR="00D5620B">
        <w:rPr>
          <w:rFonts w:ascii="Palatino Linotype" w:eastAsia="Times New Roman" w:hAnsi="Palatino Linotype" w:cs="Arial"/>
          <w:color w:val="000000"/>
          <w:sz w:val="24"/>
          <w:szCs w:val="24"/>
          <w:lang w:eastAsia="es-MX"/>
        </w:rPr>
        <w:t>noviembre</w:t>
      </w:r>
      <w:r w:rsidRPr="00692461">
        <w:rPr>
          <w:rFonts w:ascii="Palatino Linotype" w:eastAsia="Times New Roman" w:hAnsi="Palatino Linotype" w:cs="Arial"/>
          <w:color w:val="000000"/>
          <w:sz w:val="24"/>
          <w:szCs w:val="24"/>
          <w:lang w:eastAsia="es-MX"/>
        </w:rPr>
        <w:t xml:space="preserve"> de dos mil </w:t>
      </w:r>
      <w:r w:rsidR="0080138C">
        <w:rPr>
          <w:rFonts w:ascii="Palatino Linotype" w:eastAsia="Times New Roman" w:hAnsi="Palatino Linotype" w:cs="Arial"/>
          <w:color w:val="000000"/>
          <w:sz w:val="24"/>
          <w:szCs w:val="24"/>
          <w:lang w:eastAsia="es-MX"/>
        </w:rPr>
        <w:t>veintitrés</w:t>
      </w:r>
      <w:r w:rsidRPr="00692461">
        <w:rPr>
          <w:rFonts w:ascii="Palatino Linotype" w:eastAsia="Times New Roman" w:hAnsi="Palatino Linotype" w:cs="Arial"/>
          <w:color w:val="000000"/>
          <w:sz w:val="24"/>
          <w:szCs w:val="24"/>
          <w:lang w:eastAsia="es-MX"/>
        </w:rPr>
        <w:t>.</w:t>
      </w:r>
    </w:p>
    <w:p w14:paraId="317E726C" w14:textId="77777777" w:rsidR="00337A3D" w:rsidRPr="00692461" w:rsidRDefault="00337A3D" w:rsidP="00337A3D">
      <w:pPr>
        <w:shd w:val="clear" w:color="auto" w:fill="FFFFFF"/>
        <w:spacing w:after="0" w:line="360" w:lineRule="auto"/>
        <w:jc w:val="both"/>
        <w:rPr>
          <w:rFonts w:ascii="Palatino Linotype" w:eastAsia="Times New Roman" w:hAnsi="Palatino Linotype" w:cs="Arial"/>
          <w:color w:val="000000"/>
          <w:sz w:val="24"/>
          <w:szCs w:val="24"/>
          <w:lang w:eastAsia="es-MX"/>
        </w:rPr>
      </w:pPr>
    </w:p>
    <w:p w14:paraId="5AF8789E" w14:textId="4B86C1CF" w:rsidR="00337A3D" w:rsidRPr="00692461" w:rsidRDefault="00337A3D" w:rsidP="00262FBF">
      <w:pPr>
        <w:tabs>
          <w:tab w:val="left" w:pos="1701"/>
        </w:tabs>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VISTO</w:t>
      </w:r>
      <w:r w:rsidRPr="00692461">
        <w:rPr>
          <w:rFonts w:ascii="Palatino Linotype" w:hAnsi="Palatino Linotype" w:cs="Arial"/>
          <w:sz w:val="24"/>
          <w:szCs w:val="24"/>
        </w:rPr>
        <w:t xml:space="preserve"> </w:t>
      </w:r>
      <w:r w:rsidR="003050F9">
        <w:rPr>
          <w:rFonts w:ascii="Palatino Linotype" w:hAnsi="Palatino Linotype" w:cs="Arial"/>
          <w:sz w:val="24"/>
          <w:szCs w:val="24"/>
          <w:lang w:val="es-419"/>
        </w:rPr>
        <w:t>e</w:t>
      </w:r>
      <w:r w:rsidRPr="00692461">
        <w:rPr>
          <w:rFonts w:ascii="Palatino Linotype" w:hAnsi="Palatino Linotype" w:cs="Arial"/>
          <w:sz w:val="24"/>
          <w:szCs w:val="24"/>
        </w:rPr>
        <w:t xml:space="preserve">l expediente electrónico formado con motivo del recurso de revisión </w:t>
      </w:r>
      <w:r w:rsidR="00D90C53" w:rsidRPr="00692461">
        <w:rPr>
          <w:rFonts w:ascii="Palatino Linotype" w:hAnsi="Palatino Linotype" w:cs="Arial"/>
          <w:sz w:val="24"/>
          <w:szCs w:val="24"/>
        </w:rPr>
        <w:t xml:space="preserve">identificado con </w:t>
      </w:r>
      <w:r w:rsidR="003050F9">
        <w:rPr>
          <w:rFonts w:ascii="Palatino Linotype" w:hAnsi="Palatino Linotype" w:cs="Arial"/>
          <w:sz w:val="24"/>
          <w:szCs w:val="24"/>
          <w:lang w:val="es-419"/>
        </w:rPr>
        <w:t>e</w:t>
      </w:r>
      <w:r w:rsidR="00D90C53" w:rsidRPr="00692461">
        <w:rPr>
          <w:rFonts w:ascii="Palatino Linotype" w:hAnsi="Palatino Linotype" w:cs="Arial"/>
          <w:sz w:val="24"/>
          <w:szCs w:val="24"/>
        </w:rPr>
        <w:t xml:space="preserve">l </w:t>
      </w:r>
      <w:r w:rsidRPr="00692461">
        <w:rPr>
          <w:rFonts w:ascii="Palatino Linotype" w:hAnsi="Palatino Linotype" w:cs="Arial"/>
          <w:sz w:val="24"/>
          <w:szCs w:val="24"/>
        </w:rPr>
        <w:t xml:space="preserve">número </w:t>
      </w:r>
      <w:r w:rsidR="00E6094E">
        <w:rPr>
          <w:rFonts w:ascii="Palatino Linotype" w:hAnsi="Palatino Linotype" w:cs="Arial"/>
          <w:b/>
          <w:bCs/>
          <w:sz w:val="24"/>
          <w:lang w:val="es-419" w:eastAsia="es-MX"/>
        </w:rPr>
        <w:t>0</w:t>
      </w:r>
      <w:r w:rsidR="005F3199">
        <w:rPr>
          <w:rFonts w:ascii="Palatino Linotype" w:hAnsi="Palatino Linotype" w:cs="Arial"/>
          <w:b/>
          <w:bCs/>
          <w:sz w:val="24"/>
          <w:lang w:eastAsia="es-MX"/>
        </w:rPr>
        <w:t>1</w:t>
      </w:r>
      <w:r w:rsidR="000C0C88">
        <w:rPr>
          <w:rFonts w:ascii="Palatino Linotype" w:hAnsi="Palatino Linotype" w:cs="Arial"/>
          <w:b/>
          <w:bCs/>
          <w:sz w:val="24"/>
          <w:lang w:eastAsia="es-MX"/>
        </w:rPr>
        <w:t>940</w:t>
      </w:r>
      <w:r w:rsidR="005D6927" w:rsidRPr="00692461">
        <w:rPr>
          <w:rFonts w:ascii="Palatino Linotype" w:hAnsi="Palatino Linotype" w:cs="Arial"/>
          <w:b/>
          <w:bCs/>
          <w:sz w:val="24"/>
          <w:lang w:eastAsia="es-MX"/>
        </w:rPr>
        <w:t>/INFOEM/IP/RR/202</w:t>
      </w:r>
      <w:r w:rsidR="00E6094E">
        <w:rPr>
          <w:rFonts w:ascii="Palatino Linotype" w:hAnsi="Palatino Linotype" w:cs="Arial"/>
          <w:b/>
          <w:bCs/>
          <w:sz w:val="24"/>
          <w:lang w:eastAsia="es-MX"/>
        </w:rPr>
        <w:t>3</w:t>
      </w:r>
      <w:r w:rsidR="003050F9">
        <w:rPr>
          <w:rFonts w:ascii="Palatino Linotype" w:hAnsi="Palatino Linotype" w:cs="Arial"/>
          <w:b/>
          <w:bCs/>
          <w:sz w:val="24"/>
          <w:lang w:val="es-419" w:eastAsia="es-MX"/>
        </w:rPr>
        <w:t xml:space="preserve">, </w:t>
      </w:r>
      <w:r w:rsidRPr="00692461">
        <w:rPr>
          <w:rFonts w:ascii="Palatino Linotype" w:hAnsi="Palatino Linotype" w:cs="Arial"/>
          <w:sz w:val="24"/>
          <w:szCs w:val="24"/>
        </w:rPr>
        <w:t xml:space="preserve">interpuesto </w:t>
      </w:r>
      <w:r w:rsidR="001E28BA" w:rsidRPr="00692461">
        <w:rPr>
          <w:rFonts w:ascii="Palatino Linotype" w:hAnsi="Palatino Linotype" w:cs="Arial"/>
          <w:sz w:val="24"/>
          <w:szCs w:val="24"/>
        </w:rPr>
        <w:t>por</w:t>
      </w:r>
      <w:r w:rsidR="003050F9">
        <w:rPr>
          <w:rFonts w:ascii="Palatino Linotype" w:hAnsi="Palatino Linotype" w:cs="Arial"/>
          <w:sz w:val="24"/>
          <w:szCs w:val="24"/>
          <w:lang w:val="es-419"/>
        </w:rPr>
        <w:t xml:space="preserve"> </w:t>
      </w:r>
      <w:r w:rsidR="000C0C88">
        <w:rPr>
          <w:rFonts w:ascii="Palatino Linotype" w:hAnsi="Palatino Linotype" w:cs="Arial"/>
          <w:sz w:val="24"/>
          <w:szCs w:val="24"/>
        </w:rPr>
        <w:t xml:space="preserve">el </w:t>
      </w:r>
      <w:r w:rsidR="002E03BB">
        <w:rPr>
          <w:rFonts w:ascii="Palatino Linotype" w:hAnsi="Palatino Linotype" w:cs="Arial"/>
          <w:b/>
          <w:szCs w:val="20"/>
        </w:rPr>
        <w:t>xxxxxxxxxxx</w:t>
      </w:r>
      <w:r w:rsidR="000C0C88" w:rsidRPr="000C0C88">
        <w:rPr>
          <w:rFonts w:ascii="Palatino Linotype" w:hAnsi="Palatino Linotype" w:cs="Arial"/>
          <w:b/>
          <w:szCs w:val="20"/>
        </w:rPr>
        <w:t xml:space="preserve"> </w:t>
      </w:r>
      <w:r w:rsidR="002E03BB">
        <w:rPr>
          <w:rFonts w:ascii="Palatino Linotype" w:hAnsi="Palatino Linotype" w:cs="Arial"/>
          <w:b/>
          <w:szCs w:val="20"/>
        </w:rPr>
        <w:t>xxxxxxxxxxxxxxxxx</w:t>
      </w:r>
      <w:bookmarkStart w:id="0" w:name="_GoBack"/>
      <w:bookmarkEnd w:id="0"/>
      <w:r w:rsidR="000C0C88">
        <w:rPr>
          <w:rFonts w:ascii="Palatino Linotype" w:hAnsi="Palatino Linotype" w:cs="Arial"/>
          <w:b/>
          <w:szCs w:val="20"/>
        </w:rPr>
        <w:t>,</w:t>
      </w:r>
      <w:r w:rsidR="000C0C88">
        <w:rPr>
          <w:rFonts w:ascii="Palatino Linotype" w:hAnsi="Palatino Linotype" w:cs="Arial"/>
          <w:sz w:val="24"/>
          <w:szCs w:val="24"/>
        </w:rPr>
        <w:t xml:space="preserve"> </w:t>
      </w:r>
      <w:r w:rsidR="001E28BA" w:rsidRPr="00692461">
        <w:rPr>
          <w:rFonts w:ascii="Palatino Linotype" w:hAnsi="Palatino Linotype" w:cs="Arial"/>
          <w:sz w:val="24"/>
          <w:szCs w:val="24"/>
        </w:rPr>
        <w:t>en lo sucesivo</w:t>
      </w:r>
      <w:r w:rsidR="003050F9">
        <w:rPr>
          <w:rFonts w:ascii="Palatino Linotype" w:hAnsi="Palatino Linotype" w:cs="Arial"/>
          <w:sz w:val="24"/>
          <w:szCs w:val="24"/>
          <w:lang w:val="es-419"/>
        </w:rPr>
        <w:t xml:space="preserve"> será</w:t>
      </w:r>
      <w:r w:rsidR="001E28BA" w:rsidRPr="00692461">
        <w:rPr>
          <w:rFonts w:ascii="Palatino Linotype" w:hAnsi="Palatino Linotype" w:cs="Arial"/>
          <w:sz w:val="24"/>
          <w:szCs w:val="24"/>
        </w:rPr>
        <w:t xml:space="preserve"> </w:t>
      </w:r>
      <w:r w:rsidR="00B9051D">
        <w:rPr>
          <w:rFonts w:ascii="Palatino Linotype" w:hAnsi="Palatino Linotype" w:cs="Arial"/>
          <w:b/>
          <w:sz w:val="24"/>
          <w:szCs w:val="24"/>
          <w:lang w:val="es-419"/>
        </w:rPr>
        <w:t>l</w:t>
      </w:r>
      <w:r w:rsidR="00C0073A" w:rsidRPr="00692461">
        <w:rPr>
          <w:rFonts w:ascii="Palatino Linotype" w:hAnsi="Palatino Linotype" w:cs="Arial"/>
          <w:b/>
          <w:sz w:val="24"/>
          <w:szCs w:val="24"/>
        </w:rPr>
        <w:t>a</w:t>
      </w:r>
      <w:r w:rsidR="003050F9">
        <w:rPr>
          <w:rFonts w:ascii="Palatino Linotype" w:hAnsi="Palatino Linotype" w:cs="Arial"/>
          <w:b/>
          <w:sz w:val="24"/>
          <w:szCs w:val="24"/>
          <w:lang w:val="es-419"/>
        </w:rPr>
        <w:t xml:space="preserve"> parte</w:t>
      </w:r>
      <w:r w:rsidRPr="00692461">
        <w:rPr>
          <w:rFonts w:ascii="Palatino Linotype" w:hAnsi="Palatino Linotype" w:cs="Arial"/>
          <w:b/>
          <w:sz w:val="24"/>
          <w:szCs w:val="24"/>
        </w:rPr>
        <w:t xml:space="preserve"> Recurrente</w:t>
      </w:r>
      <w:r w:rsidRPr="00692461">
        <w:rPr>
          <w:rFonts w:ascii="Palatino Linotype" w:hAnsi="Palatino Linotype" w:cs="Arial"/>
          <w:sz w:val="24"/>
          <w:szCs w:val="24"/>
        </w:rPr>
        <w:t xml:space="preserve">, en contra de la </w:t>
      </w:r>
      <w:r w:rsidR="00064E75" w:rsidRPr="00692461">
        <w:rPr>
          <w:rFonts w:ascii="Palatino Linotype" w:hAnsi="Palatino Linotype" w:cs="Arial"/>
          <w:sz w:val="24"/>
          <w:szCs w:val="24"/>
        </w:rPr>
        <w:t xml:space="preserve">respuesta proporcionada por </w:t>
      </w:r>
      <w:r w:rsidR="005F3199">
        <w:rPr>
          <w:rFonts w:ascii="Palatino Linotype" w:hAnsi="Palatino Linotype" w:cs="Arial"/>
          <w:b/>
          <w:bCs/>
          <w:sz w:val="24"/>
          <w:lang w:eastAsia="es-MX"/>
        </w:rPr>
        <w:t xml:space="preserve">El </w:t>
      </w:r>
      <w:r w:rsidR="000C0C88">
        <w:rPr>
          <w:rFonts w:ascii="Palatino Linotype" w:hAnsi="Palatino Linotype" w:cs="Arial"/>
          <w:b/>
          <w:bCs/>
          <w:sz w:val="24"/>
          <w:lang w:eastAsia="es-MX"/>
        </w:rPr>
        <w:t>Ayuntamiento de Temoaya</w:t>
      </w:r>
      <w:r w:rsidRPr="00692461">
        <w:rPr>
          <w:rFonts w:ascii="Palatino Linotype" w:hAnsi="Palatino Linotype" w:cs="Arial"/>
          <w:sz w:val="24"/>
          <w:szCs w:val="24"/>
        </w:rPr>
        <w:t xml:space="preserve">, en lo subsecuente el </w:t>
      </w:r>
      <w:r w:rsidRPr="00692461">
        <w:rPr>
          <w:rFonts w:ascii="Palatino Linotype" w:hAnsi="Palatino Linotype" w:cs="Arial"/>
          <w:b/>
          <w:sz w:val="24"/>
          <w:szCs w:val="24"/>
        </w:rPr>
        <w:t>Sujeto Obligado</w:t>
      </w:r>
      <w:r w:rsidRPr="00692461">
        <w:rPr>
          <w:rFonts w:ascii="Palatino Linotype" w:hAnsi="Palatino Linotype" w:cs="Arial"/>
          <w:sz w:val="24"/>
          <w:szCs w:val="24"/>
        </w:rPr>
        <w:t xml:space="preserve">, se procede </w:t>
      </w:r>
      <w:r w:rsidR="00064E75" w:rsidRPr="00692461">
        <w:rPr>
          <w:rFonts w:ascii="Palatino Linotype" w:hAnsi="Palatino Linotype" w:cs="Arial"/>
          <w:sz w:val="24"/>
          <w:szCs w:val="24"/>
        </w:rPr>
        <w:t>a dictar la presente resolución.</w:t>
      </w:r>
    </w:p>
    <w:p w14:paraId="09382802" w14:textId="77777777" w:rsidR="00262FBF" w:rsidRPr="00692461" w:rsidRDefault="00262FBF" w:rsidP="00337A3D">
      <w:pPr>
        <w:tabs>
          <w:tab w:val="left" w:pos="6960"/>
        </w:tabs>
        <w:spacing w:after="0" w:line="360" w:lineRule="auto"/>
        <w:jc w:val="both"/>
        <w:rPr>
          <w:rFonts w:ascii="Palatino Linotype" w:hAnsi="Palatino Linotype" w:cs="Arial"/>
          <w:sz w:val="24"/>
          <w:szCs w:val="24"/>
        </w:rPr>
      </w:pPr>
    </w:p>
    <w:p w14:paraId="4A6389B3" w14:textId="77777777" w:rsidR="00337A3D" w:rsidRPr="00692461" w:rsidRDefault="00337A3D" w:rsidP="00337A3D">
      <w:pPr>
        <w:spacing w:after="0" w:line="360" w:lineRule="auto"/>
        <w:jc w:val="center"/>
        <w:rPr>
          <w:rFonts w:ascii="Palatino Linotype" w:hAnsi="Palatino Linotype" w:cs="Arial"/>
          <w:b/>
          <w:sz w:val="28"/>
          <w:szCs w:val="24"/>
        </w:rPr>
      </w:pPr>
      <w:r w:rsidRPr="00692461">
        <w:rPr>
          <w:rFonts w:ascii="Palatino Linotype" w:hAnsi="Palatino Linotype" w:cs="Arial"/>
          <w:b/>
          <w:sz w:val="28"/>
          <w:szCs w:val="24"/>
        </w:rPr>
        <w:t>A N T E C E D E N T E S</w:t>
      </w:r>
    </w:p>
    <w:p w14:paraId="67A681F9" w14:textId="77777777" w:rsidR="00337A3D" w:rsidRPr="00692461" w:rsidRDefault="00337A3D" w:rsidP="00337A3D">
      <w:pPr>
        <w:spacing w:after="0" w:line="360" w:lineRule="auto"/>
        <w:rPr>
          <w:rFonts w:ascii="Palatino Linotype" w:hAnsi="Palatino Linotype" w:cs="Arial"/>
          <w:b/>
          <w:sz w:val="24"/>
          <w:szCs w:val="24"/>
        </w:rPr>
      </w:pPr>
    </w:p>
    <w:p w14:paraId="79D52783" w14:textId="77777777" w:rsidR="00F3766A" w:rsidRPr="00692461" w:rsidRDefault="00337A3D" w:rsidP="00337A3D">
      <w:pPr>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PRIMERO. </w:t>
      </w:r>
      <w:r w:rsidR="00F3766A" w:rsidRPr="00692461">
        <w:rPr>
          <w:rFonts w:ascii="Palatino Linotype" w:hAnsi="Palatino Linotype" w:cs="Arial"/>
          <w:b/>
          <w:sz w:val="24"/>
          <w:szCs w:val="24"/>
        </w:rPr>
        <w:t>De la solicitud de información.</w:t>
      </w:r>
    </w:p>
    <w:p w14:paraId="0159C8AD" w14:textId="77777777" w:rsidR="005E1D14" w:rsidRPr="00692461" w:rsidRDefault="00337A3D" w:rsidP="00337A3D">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Con fecha </w:t>
      </w:r>
      <w:r w:rsidR="000C0C88">
        <w:rPr>
          <w:rFonts w:ascii="Palatino Linotype" w:hAnsi="Palatino Linotype" w:cs="Arial"/>
          <w:sz w:val="24"/>
          <w:szCs w:val="24"/>
        </w:rPr>
        <w:t>catorce</w:t>
      </w:r>
      <w:r w:rsidR="007503D3">
        <w:rPr>
          <w:rFonts w:ascii="Palatino Linotype" w:hAnsi="Palatino Linotype" w:cs="Arial"/>
          <w:sz w:val="24"/>
          <w:szCs w:val="24"/>
        </w:rPr>
        <w:t xml:space="preserve"> </w:t>
      </w:r>
      <w:r w:rsidR="001F1C38" w:rsidRPr="00692461">
        <w:rPr>
          <w:rFonts w:ascii="Palatino Linotype" w:hAnsi="Palatino Linotype" w:cs="Arial"/>
          <w:sz w:val="24"/>
          <w:szCs w:val="24"/>
        </w:rPr>
        <w:t xml:space="preserve">de </w:t>
      </w:r>
      <w:r w:rsidR="007503D3">
        <w:rPr>
          <w:rFonts w:ascii="Palatino Linotype" w:hAnsi="Palatino Linotype" w:cs="Arial"/>
          <w:sz w:val="24"/>
          <w:szCs w:val="24"/>
        </w:rPr>
        <w:t>marzo</w:t>
      </w:r>
      <w:r w:rsidR="001F1C38" w:rsidRPr="00692461">
        <w:rPr>
          <w:rFonts w:ascii="Palatino Linotype" w:hAnsi="Palatino Linotype" w:cs="Arial"/>
          <w:sz w:val="24"/>
          <w:szCs w:val="24"/>
        </w:rPr>
        <w:t xml:space="preserve"> de dos mil </w:t>
      </w:r>
      <w:r w:rsidR="00617A36">
        <w:rPr>
          <w:rFonts w:ascii="Palatino Linotype" w:hAnsi="Palatino Linotype" w:cs="Arial"/>
          <w:sz w:val="24"/>
          <w:szCs w:val="24"/>
        </w:rPr>
        <w:t xml:space="preserve">veintitrés </w:t>
      </w:r>
      <w:r w:rsidR="001F1C38" w:rsidRPr="00692461">
        <w:rPr>
          <w:rFonts w:ascii="Palatino Linotype" w:hAnsi="Palatino Linotype" w:cs="Arial"/>
          <w:sz w:val="24"/>
          <w:szCs w:val="24"/>
        </w:rPr>
        <w:t xml:space="preserve">el </w:t>
      </w:r>
      <w:r w:rsidRPr="00692461">
        <w:rPr>
          <w:rFonts w:ascii="Palatino Linotype" w:hAnsi="Palatino Linotype" w:cs="Arial"/>
          <w:b/>
          <w:sz w:val="24"/>
          <w:szCs w:val="24"/>
        </w:rPr>
        <w:t>Recurrente</w:t>
      </w:r>
      <w:r w:rsidRPr="00692461">
        <w:rPr>
          <w:rFonts w:ascii="Palatino Linotype" w:hAnsi="Palatino Linotype" w:cs="Arial"/>
          <w:sz w:val="24"/>
          <w:szCs w:val="24"/>
        </w:rPr>
        <w:t xml:space="preserve"> presentó a través del Sistema de Acceso a la Información Mexiquense, </w:t>
      </w:r>
      <w:r w:rsidR="00F43B74" w:rsidRPr="00692461">
        <w:rPr>
          <w:rFonts w:ascii="Palatino Linotype" w:hAnsi="Palatino Linotype" w:cs="Arial"/>
          <w:sz w:val="24"/>
          <w:szCs w:val="24"/>
        </w:rPr>
        <w:t>(</w:t>
      </w:r>
      <w:r w:rsidRPr="00692461">
        <w:rPr>
          <w:rFonts w:ascii="Palatino Linotype" w:hAnsi="Palatino Linotype" w:cs="Arial"/>
          <w:b/>
          <w:sz w:val="24"/>
          <w:szCs w:val="24"/>
        </w:rPr>
        <w:t>SAIMEX</w:t>
      </w:r>
      <w:r w:rsidR="00F43B74" w:rsidRPr="00692461">
        <w:rPr>
          <w:rFonts w:ascii="Palatino Linotype" w:hAnsi="Palatino Linotype" w:cs="Arial"/>
          <w:b/>
          <w:sz w:val="24"/>
          <w:szCs w:val="24"/>
        </w:rPr>
        <w:t>)</w:t>
      </w:r>
      <w:r w:rsidRPr="00692461">
        <w:rPr>
          <w:rFonts w:ascii="Palatino Linotype" w:hAnsi="Palatino Linotype" w:cs="Arial"/>
          <w:sz w:val="24"/>
          <w:szCs w:val="24"/>
        </w:rPr>
        <w:t xml:space="preserve">, ante </w:t>
      </w:r>
      <w:r w:rsidRPr="00692461">
        <w:rPr>
          <w:rFonts w:ascii="Palatino Linotype" w:hAnsi="Palatino Linotype" w:cs="Arial"/>
          <w:b/>
          <w:sz w:val="24"/>
          <w:szCs w:val="24"/>
        </w:rPr>
        <w:t>el Sujeto Obligado</w:t>
      </w:r>
      <w:r w:rsidRPr="00692461">
        <w:rPr>
          <w:rFonts w:ascii="Palatino Linotype" w:hAnsi="Palatino Linotype" w:cs="Arial"/>
          <w:sz w:val="24"/>
          <w:szCs w:val="24"/>
        </w:rPr>
        <w:t xml:space="preserve">, </w:t>
      </w:r>
      <w:r w:rsidR="00064E75" w:rsidRPr="00692461">
        <w:rPr>
          <w:rFonts w:ascii="Palatino Linotype" w:hAnsi="Palatino Linotype" w:cs="Arial"/>
          <w:sz w:val="24"/>
          <w:szCs w:val="24"/>
        </w:rPr>
        <w:t xml:space="preserve">la </w:t>
      </w:r>
      <w:r w:rsidRPr="00692461">
        <w:rPr>
          <w:rFonts w:ascii="Palatino Linotype" w:hAnsi="Palatino Linotype" w:cs="Arial"/>
          <w:sz w:val="24"/>
          <w:szCs w:val="24"/>
        </w:rPr>
        <w:t xml:space="preserve">solicitud de acceso a la información pública, registrada bajo </w:t>
      </w:r>
      <w:r w:rsidR="0015012D" w:rsidRPr="0015012D">
        <w:rPr>
          <w:rFonts w:ascii="Palatino Linotype" w:hAnsi="Palatino Linotype" w:cs="Arial"/>
          <w:sz w:val="24"/>
          <w:szCs w:val="24"/>
        </w:rPr>
        <w:t>e</w:t>
      </w:r>
      <w:r w:rsidR="005E1D14" w:rsidRPr="00692461">
        <w:rPr>
          <w:rFonts w:ascii="Palatino Linotype" w:hAnsi="Palatino Linotype" w:cs="Arial"/>
          <w:sz w:val="24"/>
          <w:szCs w:val="24"/>
        </w:rPr>
        <w:t>l</w:t>
      </w:r>
      <w:r w:rsidRPr="00692461">
        <w:rPr>
          <w:rFonts w:ascii="Palatino Linotype" w:hAnsi="Palatino Linotype" w:cs="Arial"/>
          <w:sz w:val="24"/>
          <w:szCs w:val="24"/>
        </w:rPr>
        <w:t xml:space="preserve"> número</w:t>
      </w:r>
      <w:r w:rsidR="0015012D" w:rsidRPr="0015012D">
        <w:rPr>
          <w:rFonts w:ascii="Palatino Linotype" w:hAnsi="Palatino Linotype" w:cs="Arial"/>
          <w:sz w:val="24"/>
          <w:szCs w:val="24"/>
        </w:rPr>
        <w:t>:</w:t>
      </w:r>
      <w:r w:rsidRPr="00692461">
        <w:rPr>
          <w:rFonts w:ascii="Palatino Linotype" w:hAnsi="Palatino Linotype" w:cs="Arial"/>
          <w:sz w:val="24"/>
          <w:szCs w:val="24"/>
        </w:rPr>
        <w:t xml:space="preserve"> </w:t>
      </w:r>
      <w:r w:rsidR="00B34A8F" w:rsidRPr="007503D3">
        <w:rPr>
          <w:rFonts w:ascii="Palatino Linotype" w:hAnsi="Palatino Linotype" w:cs="Arial"/>
          <w:b/>
          <w:sz w:val="24"/>
          <w:szCs w:val="24"/>
        </w:rPr>
        <w:t>003</w:t>
      </w:r>
      <w:r w:rsidR="000C0C88">
        <w:rPr>
          <w:rFonts w:ascii="Palatino Linotype" w:hAnsi="Palatino Linotype" w:cs="Arial"/>
          <w:b/>
          <w:sz w:val="24"/>
          <w:szCs w:val="24"/>
        </w:rPr>
        <w:t>2</w:t>
      </w:r>
      <w:r w:rsidR="0015012D" w:rsidRPr="0015012D">
        <w:rPr>
          <w:rFonts w:ascii="Palatino Linotype" w:hAnsi="Palatino Linotype" w:cs="Arial"/>
          <w:b/>
          <w:sz w:val="24"/>
          <w:szCs w:val="24"/>
        </w:rPr>
        <w:t>/</w:t>
      </w:r>
      <w:r w:rsidR="000C0C88">
        <w:rPr>
          <w:rFonts w:ascii="Palatino Linotype" w:hAnsi="Palatino Linotype" w:cs="Arial"/>
          <w:b/>
          <w:sz w:val="24"/>
          <w:szCs w:val="24"/>
        </w:rPr>
        <w:t>TEMOAYA</w:t>
      </w:r>
      <w:r w:rsidR="00163FD7">
        <w:rPr>
          <w:rFonts w:ascii="Palatino Linotype" w:hAnsi="Palatino Linotype" w:cs="Arial"/>
          <w:b/>
          <w:sz w:val="24"/>
          <w:szCs w:val="24"/>
        </w:rPr>
        <w:t>/IP/2023</w:t>
      </w:r>
      <w:r w:rsidR="0015012D">
        <w:rPr>
          <w:rFonts w:ascii="Palatino Linotype" w:hAnsi="Palatino Linotype" w:cs="Arial"/>
          <w:sz w:val="24"/>
          <w:szCs w:val="24"/>
          <w:lang w:val="es-419"/>
        </w:rPr>
        <w:t xml:space="preserve"> </w:t>
      </w:r>
      <w:r w:rsidR="00AB6100">
        <w:rPr>
          <w:rFonts w:ascii="Palatino Linotype" w:hAnsi="Palatino Linotype" w:cs="Arial"/>
          <w:sz w:val="24"/>
          <w:szCs w:val="24"/>
          <w:lang w:val="es-419"/>
        </w:rPr>
        <w:t>a través de la cual solicita lo siguiente</w:t>
      </w:r>
      <w:r w:rsidR="005E1D14" w:rsidRPr="00692461">
        <w:rPr>
          <w:rFonts w:ascii="Palatino Linotype" w:hAnsi="Palatino Linotype" w:cs="Arial"/>
          <w:sz w:val="24"/>
          <w:szCs w:val="24"/>
        </w:rPr>
        <w:t>:</w:t>
      </w:r>
    </w:p>
    <w:p w14:paraId="6C744087" w14:textId="77777777" w:rsidR="005E1D14" w:rsidRDefault="005E1D14" w:rsidP="00337A3D">
      <w:pPr>
        <w:spacing w:after="0" w:line="360" w:lineRule="auto"/>
        <w:jc w:val="both"/>
        <w:rPr>
          <w:rFonts w:ascii="Palatino Linotype" w:hAnsi="Palatino Linotype" w:cs="Arial"/>
          <w:sz w:val="24"/>
          <w:szCs w:val="24"/>
        </w:rPr>
      </w:pPr>
    </w:p>
    <w:p w14:paraId="42DC7747" w14:textId="77777777" w:rsidR="00AB6100" w:rsidRPr="000C0C88" w:rsidRDefault="000C0C88" w:rsidP="00AB6100">
      <w:pPr>
        <w:tabs>
          <w:tab w:val="left" w:pos="5647"/>
        </w:tabs>
        <w:spacing w:after="0" w:line="240" w:lineRule="auto"/>
        <w:ind w:left="567" w:right="567"/>
        <w:jc w:val="both"/>
        <w:rPr>
          <w:rFonts w:ascii="Palatino Linotype" w:eastAsia="Times New Roman" w:hAnsi="Palatino Linotype" w:cs="Times New Roman"/>
          <w:i/>
          <w:sz w:val="24"/>
          <w:szCs w:val="24"/>
          <w:lang w:eastAsia="es-ES"/>
        </w:rPr>
      </w:pPr>
      <w:r>
        <w:rPr>
          <w:rFonts w:ascii="Palatino Linotype" w:eastAsia="Times New Roman" w:hAnsi="Palatino Linotype" w:cs="Times New Roman"/>
          <w:i/>
          <w:sz w:val="24"/>
          <w:szCs w:val="24"/>
          <w:lang w:val="es-419" w:eastAsia="es-ES"/>
        </w:rPr>
        <w:t>“</w:t>
      </w:r>
      <w:r w:rsidRPr="000C0C88">
        <w:rPr>
          <w:rFonts w:ascii="Palatino Linotype" w:eastAsia="Times New Roman" w:hAnsi="Palatino Linotype" w:cs="Times New Roman"/>
          <w:i/>
          <w:sz w:val="24"/>
          <w:szCs w:val="24"/>
          <w:lang w:val="es-419" w:eastAsia="es-ES"/>
        </w:rPr>
        <w:t>solicito los convenios de terminación laboral de los servidores publicos de confianza que se anexan y fueron entregados por este ayuntamiento, por lo que se solicita sean entregados en pdf asi como la copia de sus cheques de todos y cada unos de ellos conforme a los formatos fum que se anexan , asi que se informe del por que no fueron entregados en tiempo y forma, dando como resultado una violación a los derechos laborales y por ende es una clara violación a lo señalado por la ley</w:t>
      </w:r>
      <w:r>
        <w:rPr>
          <w:rFonts w:ascii="Palatino Linotype" w:eastAsia="Times New Roman" w:hAnsi="Palatino Linotype" w:cs="Times New Roman"/>
          <w:i/>
          <w:sz w:val="24"/>
          <w:szCs w:val="24"/>
          <w:lang w:eastAsia="es-ES"/>
        </w:rPr>
        <w:t>” (Sic)</w:t>
      </w:r>
    </w:p>
    <w:p w14:paraId="1ED8A3F4" w14:textId="77777777" w:rsidR="00666A00" w:rsidRPr="0004198D" w:rsidRDefault="00666A00" w:rsidP="007503D3">
      <w:pPr>
        <w:spacing w:after="0" w:line="360" w:lineRule="auto"/>
        <w:jc w:val="both"/>
        <w:rPr>
          <w:rFonts w:ascii="Palatino Linotype" w:hAnsi="Palatino Linotype" w:cs="Arial"/>
          <w:sz w:val="24"/>
          <w:szCs w:val="24"/>
          <w:lang w:val="es-419"/>
        </w:rPr>
      </w:pPr>
    </w:p>
    <w:p w14:paraId="78169437" w14:textId="77777777" w:rsidR="0004198D" w:rsidRPr="0004198D" w:rsidRDefault="0004198D" w:rsidP="0004198D">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 la solicitud de información el ahora recurrente adjuntó los siguientes archivos electrónicos: “</w:t>
      </w:r>
      <w:r w:rsidRPr="0004198D">
        <w:rPr>
          <w:rFonts w:ascii="Palatino Linotype" w:hAnsi="Palatino Linotype" w:cs="Arial"/>
          <w:b/>
          <w:i/>
          <w:sz w:val="24"/>
          <w:szCs w:val="24"/>
        </w:rPr>
        <w:t>f7c41f37345074d7a575b013dec8f8e3.pdf</w:t>
      </w:r>
      <w:r>
        <w:rPr>
          <w:rFonts w:ascii="Palatino Linotype" w:hAnsi="Palatino Linotype" w:cs="Arial"/>
          <w:sz w:val="24"/>
          <w:szCs w:val="24"/>
        </w:rPr>
        <w:t>” y “</w:t>
      </w:r>
      <w:r w:rsidRPr="0004198D">
        <w:rPr>
          <w:rFonts w:ascii="Palatino Linotype" w:hAnsi="Palatino Linotype" w:cs="Arial"/>
          <w:b/>
          <w:i/>
          <w:sz w:val="24"/>
          <w:szCs w:val="24"/>
        </w:rPr>
        <w:t>5fc1140551f03be00089da7f0c680530.rar</w:t>
      </w:r>
      <w:r>
        <w:rPr>
          <w:rFonts w:ascii="Palatino Linotype" w:hAnsi="Palatino Linotype" w:cs="Arial"/>
          <w:sz w:val="24"/>
          <w:szCs w:val="24"/>
        </w:rPr>
        <w:t>”, los cuales serán analizados en la parte considerativa de la presente resolución.</w:t>
      </w:r>
    </w:p>
    <w:p w14:paraId="1540F440" w14:textId="77777777" w:rsidR="0004198D" w:rsidRPr="0004198D" w:rsidRDefault="0004198D" w:rsidP="007503D3">
      <w:pPr>
        <w:spacing w:after="0" w:line="360" w:lineRule="auto"/>
        <w:jc w:val="both"/>
        <w:rPr>
          <w:rFonts w:ascii="Palatino Linotype" w:hAnsi="Palatino Linotype" w:cs="Arial"/>
          <w:sz w:val="24"/>
          <w:szCs w:val="24"/>
        </w:rPr>
      </w:pPr>
    </w:p>
    <w:p w14:paraId="77E6EEDF" w14:textId="77777777" w:rsidR="00AB6100" w:rsidRDefault="00AB6100" w:rsidP="00337A3D">
      <w:pPr>
        <w:spacing w:after="0" w:line="360" w:lineRule="auto"/>
        <w:jc w:val="both"/>
        <w:rPr>
          <w:rFonts w:ascii="Palatino Linotype" w:hAnsi="Palatino Linotype" w:cs="Arial"/>
          <w:b/>
          <w:sz w:val="24"/>
          <w:szCs w:val="24"/>
        </w:rPr>
      </w:pPr>
      <w:r>
        <w:rPr>
          <w:rFonts w:ascii="Palatino Linotype" w:hAnsi="Palatino Linotype" w:cs="Arial"/>
          <w:sz w:val="24"/>
          <w:szCs w:val="24"/>
          <w:lang w:val="es-419"/>
        </w:rPr>
        <w:t xml:space="preserve">Estableciendo como modalidad de entrega: </w:t>
      </w:r>
      <w:r w:rsidRPr="00AB6100">
        <w:rPr>
          <w:rFonts w:ascii="Palatino Linotype" w:hAnsi="Palatino Linotype" w:cs="Arial"/>
          <w:b/>
          <w:sz w:val="24"/>
          <w:szCs w:val="24"/>
          <w:lang w:val="es-419"/>
        </w:rPr>
        <w:t>A través del SAIMEX</w:t>
      </w:r>
      <w:r w:rsidR="007503D3">
        <w:rPr>
          <w:rFonts w:ascii="Palatino Linotype" w:hAnsi="Palatino Linotype" w:cs="Arial"/>
          <w:b/>
          <w:sz w:val="24"/>
          <w:szCs w:val="24"/>
        </w:rPr>
        <w:t>.</w:t>
      </w:r>
    </w:p>
    <w:p w14:paraId="7166E6FB" w14:textId="77777777" w:rsidR="007503D3" w:rsidRPr="007503D3" w:rsidRDefault="007503D3" w:rsidP="00337A3D">
      <w:pPr>
        <w:spacing w:after="0" w:line="360" w:lineRule="auto"/>
        <w:jc w:val="both"/>
        <w:rPr>
          <w:rFonts w:ascii="Palatino Linotype" w:hAnsi="Palatino Linotype" w:cs="Arial"/>
          <w:sz w:val="24"/>
          <w:szCs w:val="24"/>
        </w:rPr>
      </w:pPr>
    </w:p>
    <w:p w14:paraId="13B822B2" w14:textId="77777777" w:rsidR="00F3766A" w:rsidRPr="00692461" w:rsidRDefault="00337A3D" w:rsidP="00337A3D">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4"/>
        </w:rPr>
        <w:t>SEGUNDO</w:t>
      </w:r>
      <w:r w:rsidRPr="00692461">
        <w:rPr>
          <w:rFonts w:ascii="Palatino Linotype" w:hAnsi="Palatino Linotype" w:cs="Arial"/>
          <w:b/>
          <w:sz w:val="24"/>
          <w:szCs w:val="24"/>
        </w:rPr>
        <w:t xml:space="preserve">. </w:t>
      </w:r>
      <w:r w:rsidR="00F3766A" w:rsidRPr="00692461">
        <w:rPr>
          <w:rFonts w:ascii="Palatino Linotype" w:hAnsi="Palatino Linotype" w:cs="Arial"/>
          <w:b/>
          <w:sz w:val="24"/>
          <w:szCs w:val="24"/>
        </w:rPr>
        <w:t xml:space="preserve">De la </w:t>
      </w:r>
      <w:r w:rsidR="00066174" w:rsidRPr="00692461">
        <w:rPr>
          <w:rFonts w:ascii="Palatino Linotype" w:hAnsi="Palatino Linotype" w:cs="Arial"/>
          <w:b/>
          <w:sz w:val="24"/>
          <w:szCs w:val="24"/>
        </w:rPr>
        <w:t>respuesta</w:t>
      </w:r>
      <w:r w:rsidR="00F3766A" w:rsidRPr="00692461">
        <w:rPr>
          <w:rFonts w:ascii="Palatino Linotype" w:hAnsi="Palatino Linotype" w:cs="Arial"/>
          <w:b/>
          <w:sz w:val="24"/>
          <w:szCs w:val="24"/>
        </w:rPr>
        <w:t xml:space="preserve"> del sujeto obligado</w:t>
      </w:r>
    </w:p>
    <w:p w14:paraId="1A17D5B7" w14:textId="77777777" w:rsidR="00B9051D" w:rsidRDefault="00B9051D" w:rsidP="00337A3D">
      <w:pPr>
        <w:spacing w:after="0" w:line="360" w:lineRule="auto"/>
        <w:jc w:val="both"/>
        <w:rPr>
          <w:rFonts w:ascii="Palatino Linotype" w:hAnsi="Palatino Linotype" w:cs="Arial"/>
          <w:sz w:val="24"/>
          <w:szCs w:val="24"/>
          <w:lang w:val="es-419"/>
        </w:rPr>
      </w:pPr>
      <w:r>
        <w:rPr>
          <w:rFonts w:ascii="Palatino Linotype" w:hAnsi="Palatino Linotype" w:cs="Arial"/>
          <w:sz w:val="24"/>
          <w:szCs w:val="24"/>
          <w:lang w:val="es-419"/>
        </w:rPr>
        <w:t xml:space="preserve">En fecha </w:t>
      </w:r>
      <w:r w:rsidR="00383436">
        <w:rPr>
          <w:rFonts w:ascii="Palatino Linotype" w:hAnsi="Palatino Linotype" w:cs="Arial"/>
          <w:sz w:val="24"/>
          <w:szCs w:val="24"/>
        </w:rPr>
        <w:t>doce</w:t>
      </w:r>
      <w:r>
        <w:rPr>
          <w:rFonts w:ascii="Palatino Linotype" w:hAnsi="Palatino Linotype" w:cs="Arial"/>
          <w:sz w:val="24"/>
          <w:szCs w:val="24"/>
          <w:lang w:val="es-419"/>
        </w:rPr>
        <w:t xml:space="preserve"> de </w:t>
      </w:r>
      <w:r w:rsidR="00383436">
        <w:rPr>
          <w:rFonts w:ascii="Palatino Linotype" w:hAnsi="Palatino Linotype" w:cs="Arial"/>
          <w:sz w:val="24"/>
          <w:szCs w:val="24"/>
        </w:rPr>
        <w:t>abril</w:t>
      </w:r>
      <w:r>
        <w:rPr>
          <w:rFonts w:ascii="Palatino Linotype" w:hAnsi="Palatino Linotype" w:cs="Arial"/>
          <w:sz w:val="24"/>
          <w:szCs w:val="24"/>
          <w:lang w:val="es-419"/>
        </w:rPr>
        <w:t xml:space="preserve"> de dos mil veintitrés, el sujeto obligado </w:t>
      </w:r>
      <w:r w:rsidR="00B34A8F">
        <w:rPr>
          <w:rFonts w:ascii="Palatino Linotype" w:hAnsi="Palatino Linotype" w:cs="Arial"/>
          <w:sz w:val="24"/>
          <w:szCs w:val="24"/>
          <w:lang w:val="es-419"/>
        </w:rPr>
        <w:t xml:space="preserve">dio contestación </w:t>
      </w:r>
      <w:r>
        <w:rPr>
          <w:rFonts w:ascii="Palatino Linotype" w:hAnsi="Palatino Linotype" w:cs="Arial"/>
          <w:sz w:val="24"/>
          <w:szCs w:val="24"/>
          <w:lang w:val="es-419"/>
        </w:rPr>
        <w:t xml:space="preserve">al hoy recurrente </w:t>
      </w:r>
      <w:r w:rsidR="00B34A8F">
        <w:rPr>
          <w:rFonts w:ascii="Palatino Linotype" w:hAnsi="Palatino Linotype" w:cs="Arial"/>
          <w:sz w:val="24"/>
          <w:szCs w:val="24"/>
          <w:lang w:val="es-419"/>
        </w:rPr>
        <w:t>manifestando lo siguiente</w:t>
      </w:r>
      <w:r>
        <w:rPr>
          <w:rFonts w:ascii="Palatino Linotype" w:hAnsi="Palatino Linotype" w:cs="Arial"/>
          <w:sz w:val="24"/>
          <w:szCs w:val="24"/>
          <w:lang w:val="es-419"/>
        </w:rPr>
        <w:t>:</w:t>
      </w:r>
    </w:p>
    <w:p w14:paraId="1F6E9929" w14:textId="77777777" w:rsidR="00B9051D" w:rsidRDefault="00B9051D" w:rsidP="00337A3D">
      <w:pPr>
        <w:spacing w:after="0" w:line="360" w:lineRule="auto"/>
        <w:jc w:val="both"/>
        <w:rPr>
          <w:rFonts w:ascii="Palatino Linotype" w:hAnsi="Palatino Linotype" w:cs="Arial"/>
          <w:sz w:val="24"/>
          <w:szCs w:val="24"/>
          <w:lang w:val="es-419"/>
        </w:rPr>
      </w:pPr>
    </w:p>
    <w:p w14:paraId="70F67EE7" w14:textId="77777777" w:rsidR="00B9051D" w:rsidRPr="00B9051D" w:rsidRDefault="00B9051D" w:rsidP="00383436">
      <w:pPr>
        <w:tabs>
          <w:tab w:val="left" w:pos="5647"/>
        </w:tabs>
        <w:spacing w:after="0" w:line="240" w:lineRule="auto"/>
        <w:ind w:left="567" w:right="567"/>
        <w:jc w:val="both"/>
        <w:rPr>
          <w:rFonts w:ascii="Palatino Linotype" w:eastAsia="Times New Roman" w:hAnsi="Palatino Linotype" w:cs="Times New Roman"/>
          <w:i/>
          <w:sz w:val="24"/>
          <w:szCs w:val="24"/>
          <w:lang w:val="es-419" w:eastAsia="es-ES"/>
        </w:rPr>
      </w:pPr>
      <w:r>
        <w:rPr>
          <w:rFonts w:ascii="Palatino Linotype" w:eastAsia="Times New Roman" w:hAnsi="Palatino Linotype" w:cs="Times New Roman"/>
          <w:i/>
          <w:sz w:val="24"/>
          <w:szCs w:val="24"/>
          <w:lang w:val="es-419" w:eastAsia="es-ES"/>
        </w:rPr>
        <w:t>“</w:t>
      </w:r>
      <w:r w:rsidR="00383436" w:rsidRPr="00383436">
        <w:rPr>
          <w:rFonts w:ascii="Palatino Linotype" w:eastAsia="Times New Roman" w:hAnsi="Palatino Linotype" w:cs="Times New Roman"/>
          <w:i/>
          <w:sz w:val="24"/>
          <w:szCs w:val="24"/>
          <w:lang w:val="es-419" w:eastAsia="es-ES"/>
        </w:rPr>
        <w:t>Se adjuntan en formato pdf, las respuestas emitidas por la Tesorería Municipal y Consejería Jurídica y Consultiva del Ayuntamiento de Temoaya; así como el acuerdo número CT/TEMOAYA/2SO/02/2023, de fecha veintinueve de marzo de dos mil veintitrés, emitido en la Segunda Sesión Ordinaria del Comité de Transparencia, a través de la cual se clasifica la información como confidencial por contener datos personales</w:t>
      </w:r>
      <w:r>
        <w:rPr>
          <w:rFonts w:ascii="Palatino Linotype" w:eastAsia="Times New Roman" w:hAnsi="Palatino Linotype" w:cs="Times New Roman"/>
          <w:i/>
          <w:sz w:val="24"/>
          <w:szCs w:val="24"/>
          <w:lang w:val="es-419" w:eastAsia="es-ES"/>
        </w:rPr>
        <w:t>”</w:t>
      </w:r>
    </w:p>
    <w:p w14:paraId="3B6F48EC" w14:textId="77777777" w:rsidR="00B9051D" w:rsidRDefault="00B9051D" w:rsidP="00337A3D">
      <w:pPr>
        <w:spacing w:after="0" w:line="360" w:lineRule="auto"/>
        <w:jc w:val="both"/>
        <w:rPr>
          <w:rFonts w:ascii="Palatino Linotype" w:hAnsi="Palatino Linotype" w:cs="Arial"/>
          <w:sz w:val="24"/>
          <w:szCs w:val="24"/>
          <w:lang w:val="es-419"/>
        </w:rPr>
      </w:pPr>
    </w:p>
    <w:p w14:paraId="374D59E1" w14:textId="77777777" w:rsidR="00A90B4C" w:rsidRDefault="00B34A8F" w:rsidP="00285F96">
      <w:pPr>
        <w:spacing w:after="0" w:line="360" w:lineRule="auto"/>
        <w:jc w:val="both"/>
        <w:rPr>
          <w:rFonts w:ascii="Palatino Linotype" w:hAnsi="Palatino Linotype" w:cs="Arial"/>
          <w:sz w:val="24"/>
          <w:szCs w:val="24"/>
        </w:rPr>
      </w:pPr>
      <w:r>
        <w:rPr>
          <w:rFonts w:ascii="Palatino Linotype" w:hAnsi="Palatino Linotype" w:cs="Arial"/>
          <w:sz w:val="24"/>
          <w:szCs w:val="24"/>
          <w:lang w:val="es-419"/>
        </w:rPr>
        <w:t>El sujeto obligado adjuntó los</w:t>
      </w:r>
      <w:r w:rsidR="00B9051D">
        <w:rPr>
          <w:rFonts w:ascii="Palatino Linotype" w:hAnsi="Palatino Linotype" w:cs="Arial"/>
          <w:sz w:val="24"/>
          <w:szCs w:val="24"/>
          <w:lang w:val="es-419"/>
        </w:rPr>
        <w:t xml:space="preserve"> archivo</w:t>
      </w:r>
      <w:r>
        <w:rPr>
          <w:rFonts w:ascii="Palatino Linotype" w:hAnsi="Palatino Linotype" w:cs="Arial"/>
          <w:sz w:val="24"/>
          <w:szCs w:val="24"/>
          <w:lang w:val="es-419"/>
        </w:rPr>
        <w:t>s</w:t>
      </w:r>
      <w:r w:rsidR="00B9051D">
        <w:rPr>
          <w:rFonts w:ascii="Palatino Linotype" w:hAnsi="Palatino Linotype" w:cs="Arial"/>
          <w:sz w:val="24"/>
          <w:szCs w:val="24"/>
          <w:lang w:val="es-419"/>
        </w:rPr>
        <w:t xml:space="preserve"> electrónico</w:t>
      </w:r>
      <w:r>
        <w:rPr>
          <w:rFonts w:ascii="Palatino Linotype" w:hAnsi="Palatino Linotype" w:cs="Arial"/>
          <w:sz w:val="24"/>
          <w:szCs w:val="24"/>
          <w:lang w:val="es-419"/>
        </w:rPr>
        <w:t>s</w:t>
      </w:r>
      <w:r w:rsidR="00B9051D">
        <w:rPr>
          <w:rFonts w:ascii="Palatino Linotype" w:hAnsi="Palatino Linotype" w:cs="Arial"/>
          <w:sz w:val="24"/>
          <w:szCs w:val="24"/>
          <w:lang w:val="es-419"/>
        </w:rPr>
        <w:t xml:space="preserve"> denominado</w:t>
      </w:r>
      <w:r>
        <w:rPr>
          <w:rFonts w:ascii="Palatino Linotype" w:hAnsi="Palatino Linotype" w:cs="Arial"/>
          <w:sz w:val="24"/>
          <w:szCs w:val="24"/>
          <w:lang w:val="es-419"/>
        </w:rPr>
        <w:t>s</w:t>
      </w:r>
      <w:r w:rsidR="00B9051D">
        <w:rPr>
          <w:rFonts w:ascii="Palatino Linotype" w:hAnsi="Palatino Linotype" w:cs="Arial"/>
          <w:sz w:val="24"/>
          <w:szCs w:val="24"/>
          <w:lang w:val="es-419"/>
        </w:rPr>
        <w:t xml:space="preserve"> </w:t>
      </w:r>
      <w:r w:rsidR="00383436">
        <w:rPr>
          <w:rFonts w:ascii="Palatino Linotype" w:hAnsi="Palatino Linotype"/>
          <w:sz w:val="24"/>
          <w:szCs w:val="24"/>
        </w:rPr>
        <w:t>“</w:t>
      </w:r>
      <w:r w:rsidR="00383436" w:rsidRPr="00383436">
        <w:rPr>
          <w:rFonts w:ascii="Palatino Linotype" w:hAnsi="Palatino Linotype"/>
          <w:b/>
          <w:i/>
          <w:sz w:val="24"/>
          <w:szCs w:val="24"/>
        </w:rPr>
        <w:t>TEM CJC 0099 2023.pdf</w:t>
      </w:r>
      <w:r w:rsidR="00383436">
        <w:rPr>
          <w:rFonts w:ascii="Palatino Linotype" w:hAnsi="Palatino Linotype"/>
          <w:sz w:val="24"/>
          <w:szCs w:val="24"/>
        </w:rPr>
        <w:t>”, “</w:t>
      </w:r>
      <w:r w:rsidR="00383436" w:rsidRPr="00383436">
        <w:rPr>
          <w:rFonts w:ascii="Palatino Linotype" w:hAnsi="Palatino Linotype"/>
          <w:b/>
          <w:i/>
          <w:sz w:val="24"/>
          <w:szCs w:val="24"/>
        </w:rPr>
        <w:t>convenios de terminacion laboral.pdf</w:t>
      </w:r>
      <w:r w:rsidR="00383436">
        <w:rPr>
          <w:rFonts w:ascii="Palatino Linotype" w:hAnsi="Palatino Linotype"/>
          <w:sz w:val="24"/>
          <w:szCs w:val="24"/>
        </w:rPr>
        <w:t>”, “</w:t>
      </w:r>
      <w:r w:rsidR="00383436" w:rsidRPr="00383436">
        <w:rPr>
          <w:rFonts w:ascii="Palatino Linotype" w:hAnsi="Palatino Linotype"/>
          <w:b/>
          <w:i/>
          <w:sz w:val="24"/>
          <w:szCs w:val="24"/>
        </w:rPr>
        <w:t>TESORERIA SOL. 32.pdf</w:t>
      </w:r>
      <w:r w:rsidR="00383436">
        <w:rPr>
          <w:rFonts w:ascii="Palatino Linotype" w:hAnsi="Palatino Linotype"/>
          <w:sz w:val="24"/>
          <w:szCs w:val="24"/>
        </w:rPr>
        <w:t>”, “</w:t>
      </w:r>
      <w:r w:rsidR="00383436" w:rsidRPr="00383436">
        <w:rPr>
          <w:rFonts w:ascii="Palatino Linotype" w:hAnsi="Palatino Linotype"/>
          <w:b/>
          <w:i/>
          <w:sz w:val="24"/>
          <w:szCs w:val="24"/>
        </w:rPr>
        <w:t>Cheques Terminación Laboral_redacted.pdf</w:t>
      </w:r>
      <w:r w:rsidR="00383436">
        <w:rPr>
          <w:rFonts w:ascii="Palatino Linotype" w:hAnsi="Palatino Linotype"/>
          <w:sz w:val="24"/>
          <w:szCs w:val="24"/>
        </w:rPr>
        <w:t>” y “</w:t>
      </w:r>
      <w:r w:rsidR="00383436" w:rsidRPr="00383436">
        <w:rPr>
          <w:rFonts w:ascii="Palatino Linotype" w:hAnsi="Palatino Linotype"/>
          <w:b/>
          <w:i/>
          <w:sz w:val="24"/>
          <w:szCs w:val="24"/>
        </w:rPr>
        <w:t>SEGUNDA SESIÓN ORDINARIA DEL COMITÉ DE TRANSPARENCIA.pdf</w:t>
      </w:r>
      <w:r w:rsidR="00383436">
        <w:rPr>
          <w:rFonts w:ascii="Palatino Linotype" w:hAnsi="Palatino Linotype"/>
          <w:sz w:val="24"/>
          <w:szCs w:val="24"/>
        </w:rPr>
        <w:t>”</w:t>
      </w:r>
      <w:r>
        <w:rPr>
          <w:rFonts w:ascii="Palatino Linotype" w:hAnsi="Palatino Linotype"/>
          <w:sz w:val="24"/>
          <w:szCs w:val="24"/>
          <w:lang w:val="es-419"/>
        </w:rPr>
        <w:t xml:space="preserve">, los cuales </w:t>
      </w:r>
      <w:r w:rsidR="00A90B4C">
        <w:rPr>
          <w:rFonts w:ascii="Palatino Linotype" w:hAnsi="Palatino Linotype"/>
          <w:sz w:val="24"/>
          <w:szCs w:val="24"/>
        </w:rPr>
        <w:t>será</w:t>
      </w:r>
      <w:r>
        <w:rPr>
          <w:rFonts w:ascii="Palatino Linotype" w:hAnsi="Palatino Linotype"/>
          <w:sz w:val="24"/>
          <w:szCs w:val="24"/>
          <w:lang w:val="es-419"/>
        </w:rPr>
        <w:t>n</w:t>
      </w:r>
      <w:r w:rsidR="00A90B4C">
        <w:rPr>
          <w:rFonts w:ascii="Palatino Linotype" w:hAnsi="Palatino Linotype"/>
          <w:sz w:val="24"/>
          <w:szCs w:val="24"/>
        </w:rPr>
        <w:t xml:space="preserve"> analizado</w:t>
      </w:r>
      <w:r>
        <w:rPr>
          <w:rFonts w:ascii="Palatino Linotype" w:hAnsi="Palatino Linotype"/>
          <w:sz w:val="24"/>
          <w:szCs w:val="24"/>
          <w:lang w:val="es-419"/>
        </w:rPr>
        <w:t>s</w:t>
      </w:r>
      <w:r w:rsidR="00A90B4C">
        <w:rPr>
          <w:rFonts w:ascii="Palatino Linotype" w:hAnsi="Palatino Linotype"/>
          <w:sz w:val="24"/>
          <w:szCs w:val="24"/>
        </w:rPr>
        <w:t xml:space="preserve"> en la parte considerativa de la presente resolución.</w:t>
      </w:r>
    </w:p>
    <w:p w14:paraId="2D7DE5E8" w14:textId="77777777" w:rsidR="00617A36" w:rsidRDefault="00617A36" w:rsidP="00285F96">
      <w:pPr>
        <w:spacing w:after="0" w:line="360" w:lineRule="auto"/>
        <w:jc w:val="both"/>
        <w:rPr>
          <w:rFonts w:ascii="Palatino Linotype" w:hAnsi="Palatino Linotype"/>
          <w:sz w:val="24"/>
          <w:szCs w:val="24"/>
        </w:rPr>
      </w:pPr>
    </w:p>
    <w:p w14:paraId="51E9AE9A" w14:textId="77777777" w:rsidR="00B93DE8"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TERCERO. </w:t>
      </w:r>
      <w:r w:rsidRPr="00692461">
        <w:rPr>
          <w:rFonts w:ascii="Palatino Linotype" w:hAnsi="Palatino Linotype" w:cs="Arial"/>
          <w:b/>
          <w:sz w:val="24"/>
          <w:szCs w:val="24"/>
        </w:rPr>
        <w:t xml:space="preserve">Del recurso de revisión. </w:t>
      </w:r>
    </w:p>
    <w:p w14:paraId="0CDC2210" w14:textId="77777777" w:rsidR="00AF47E9" w:rsidRPr="00692461" w:rsidRDefault="00B93DE8" w:rsidP="00285F96">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Inconforme con la respuesta</w:t>
      </w:r>
      <w:r w:rsidR="007E4212" w:rsidRPr="00692461">
        <w:rPr>
          <w:rFonts w:ascii="Palatino Linotype" w:hAnsi="Palatino Linotype" w:cs="Arial"/>
          <w:sz w:val="24"/>
          <w:szCs w:val="24"/>
        </w:rPr>
        <w:t xml:space="preserve"> emitida </w:t>
      </w:r>
      <w:r w:rsidRPr="00692461">
        <w:rPr>
          <w:rFonts w:ascii="Palatino Linotype" w:hAnsi="Palatino Linotype" w:cs="Arial"/>
          <w:sz w:val="24"/>
          <w:szCs w:val="24"/>
        </w:rPr>
        <w:t xml:space="preserve">por parte del Sujeto Obligado, en fecha </w:t>
      </w:r>
      <w:r w:rsidR="0004198D">
        <w:rPr>
          <w:rFonts w:ascii="Palatino Linotype" w:hAnsi="Palatino Linotype" w:cs="Arial"/>
          <w:b/>
          <w:sz w:val="24"/>
          <w:szCs w:val="24"/>
        </w:rPr>
        <w:t xml:space="preserve">trece </w:t>
      </w:r>
      <w:r w:rsidR="00C75197" w:rsidRPr="00692461">
        <w:rPr>
          <w:rFonts w:ascii="Palatino Linotype" w:hAnsi="Palatino Linotype" w:cs="Arial"/>
          <w:b/>
          <w:sz w:val="24"/>
          <w:szCs w:val="24"/>
        </w:rPr>
        <w:t xml:space="preserve">de </w:t>
      </w:r>
      <w:r w:rsidR="007503D3">
        <w:rPr>
          <w:rFonts w:ascii="Palatino Linotype" w:hAnsi="Palatino Linotype" w:cs="Arial"/>
          <w:b/>
          <w:sz w:val="24"/>
          <w:szCs w:val="24"/>
        </w:rPr>
        <w:t>abril</w:t>
      </w:r>
      <w:r w:rsidRPr="00692461">
        <w:rPr>
          <w:rFonts w:ascii="Palatino Linotype" w:hAnsi="Palatino Linotype" w:cs="Arial"/>
          <w:b/>
          <w:sz w:val="24"/>
          <w:szCs w:val="24"/>
        </w:rPr>
        <w:t xml:space="preserve"> de dos mil </w:t>
      </w:r>
      <w:r w:rsidR="00C71817">
        <w:rPr>
          <w:rFonts w:ascii="Palatino Linotype" w:hAnsi="Palatino Linotype" w:cs="Arial"/>
          <w:b/>
          <w:sz w:val="24"/>
          <w:szCs w:val="24"/>
        </w:rPr>
        <w:t>veintitrés</w:t>
      </w:r>
      <w:r w:rsidRPr="00692461">
        <w:rPr>
          <w:rFonts w:ascii="Palatino Linotype" w:hAnsi="Palatino Linotype" w:cs="Arial"/>
          <w:sz w:val="24"/>
          <w:szCs w:val="24"/>
        </w:rPr>
        <w:t xml:space="preserve">, </w:t>
      </w:r>
      <w:r w:rsidR="00E525B3" w:rsidRPr="00692461">
        <w:rPr>
          <w:rFonts w:ascii="Palatino Linotype" w:hAnsi="Palatino Linotype" w:cs="Arial"/>
          <w:sz w:val="24"/>
          <w:szCs w:val="24"/>
        </w:rPr>
        <w:t>la</w:t>
      </w:r>
      <w:r w:rsidRPr="00692461">
        <w:rPr>
          <w:rFonts w:ascii="Palatino Linotype" w:hAnsi="Palatino Linotype" w:cs="Arial"/>
          <w:sz w:val="24"/>
          <w:szCs w:val="24"/>
        </w:rPr>
        <w:t xml:space="preserve"> </w:t>
      </w:r>
      <w:r w:rsidR="007503D3">
        <w:rPr>
          <w:rFonts w:ascii="Palatino Linotype" w:hAnsi="Palatino Linotype" w:cs="Arial"/>
          <w:sz w:val="24"/>
          <w:szCs w:val="24"/>
        </w:rPr>
        <w:t>parte</w:t>
      </w:r>
      <w:r w:rsidRPr="00692461">
        <w:rPr>
          <w:rFonts w:ascii="Palatino Linotype" w:hAnsi="Palatino Linotype" w:cs="Arial"/>
          <w:sz w:val="24"/>
          <w:szCs w:val="24"/>
        </w:rPr>
        <w:t xml:space="preserve"> Recurrente interp</w:t>
      </w:r>
      <w:r w:rsidR="007E4212" w:rsidRPr="00692461">
        <w:rPr>
          <w:rFonts w:ascii="Palatino Linotype" w:hAnsi="Palatino Linotype" w:cs="Arial"/>
          <w:sz w:val="24"/>
          <w:szCs w:val="24"/>
        </w:rPr>
        <w:t>uso</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007E4212" w:rsidRPr="00692461">
        <w:rPr>
          <w:rFonts w:ascii="Palatino Linotype" w:hAnsi="Palatino Linotype" w:cs="Arial"/>
          <w:sz w:val="24"/>
          <w:szCs w:val="24"/>
        </w:rPr>
        <w:t xml:space="preserve"> </w:t>
      </w:r>
      <w:r w:rsidRPr="00692461">
        <w:rPr>
          <w:rFonts w:ascii="Palatino Linotype" w:hAnsi="Palatino Linotype" w:cs="Arial"/>
          <w:sz w:val="24"/>
          <w:szCs w:val="24"/>
        </w:rPr>
        <w:t>recurso de revisión</w:t>
      </w:r>
      <w:r w:rsidR="007E4212" w:rsidRPr="00692461">
        <w:rPr>
          <w:rFonts w:ascii="Palatino Linotype" w:hAnsi="Palatino Linotype" w:cs="Arial"/>
          <w:sz w:val="24"/>
          <w:szCs w:val="24"/>
        </w:rPr>
        <w:t>,</w:t>
      </w:r>
      <w:r w:rsidRPr="00692461">
        <w:rPr>
          <w:rFonts w:ascii="Palatino Linotype" w:hAnsi="Palatino Linotype" w:cs="Arial"/>
          <w:sz w:val="24"/>
          <w:szCs w:val="24"/>
        </w:rPr>
        <w:t xml:space="preserve">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cual </w:t>
      </w:r>
      <w:r w:rsidRPr="00692461">
        <w:rPr>
          <w:rFonts w:ascii="Palatino Linotype" w:hAnsi="Palatino Linotype" w:cs="Arial"/>
          <w:sz w:val="24"/>
          <w:szCs w:val="24"/>
        </w:rPr>
        <w:lastRenderedPageBreak/>
        <w:t xml:space="preserve">fue registrado en el sistema electrónico con </w:t>
      </w:r>
      <w:r w:rsidR="00662688">
        <w:rPr>
          <w:rFonts w:ascii="Palatino Linotype" w:hAnsi="Palatino Linotype" w:cs="Arial"/>
          <w:sz w:val="24"/>
          <w:szCs w:val="24"/>
          <w:lang w:val="es-419"/>
        </w:rPr>
        <w:t>e</w:t>
      </w:r>
      <w:r w:rsidR="004E35FC" w:rsidRPr="00692461">
        <w:rPr>
          <w:rFonts w:ascii="Palatino Linotype" w:hAnsi="Palatino Linotype" w:cs="Arial"/>
          <w:sz w:val="24"/>
          <w:szCs w:val="24"/>
        </w:rPr>
        <w:t>l</w:t>
      </w:r>
      <w:r w:rsidRPr="00692461">
        <w:rPr>
          <w:rFonts w:ascii="Palatino Linotype" w:hAnsi="Palatino Linotype" w:cs="Arial"/>
          <w:sz w:val="24"/>
          <w:szCs w:val="24"/>
        </w:rPr>
        <w:t xml:space="preserve"> expediente número</w:t>
      </w:r>
      <w:r w:rsidR="00662688">
        <w:rPr>
          <w:rFonts w:ascii="Palatino Linotype" w:hAnsi="Palatino Linotype" w:cs="Arial"/>
          <w:sz w:val="24"/>
          <w:szCs w:val="24"/>
          <w:lang w:val="es-419"/>
        </w:rPr>
        <w:t xml:space="preserve"> </w:t>
      </w:r>
      <w:r w:rsidR="00C71817">
        <w:rPr>
          <w:rFonts w:ascii="Palatino Linotype" w:hAnsi="Palatino Linotype" w:cs="Arial"/>
          <w:b/>
          <w:bCs/>
          <w:sz w:val="24"/>
          <w:lang w:val="es-419" w:eastAsia="es-MX"/>
        </w:rPr>
        <w:t>0</w:t>
      </w:r>
      <w:r w:rsidR="007503D3">
        <w:rPr>
          <w:rFonts w:ascii="Palatino Linotype" w:hAnsi="Palatino Linotype" w:cs="Arial"/>
          <w:b/>
          <w:bCs/>
          <w:sz w:val="24"/>
          <w:lang w:eastAsia="es-MX"/>
        </w:rPr>
        <w:t>1</w:t>
      </w:r>
      <w:r w:rsidR="0004198D">
        <w:rPr>
          <w:rFonts w:ascii="Palatino Linotype" w:hAnsi="Palatino Linotype" w:cs="Arial"/>
          <w:b/>
          <w:bCs/>
          <w:sz w:val="24"/>
          <w:lang w:eastAsia="es-MX"/>
        </w:rPr>
        <w:t>940</w:t>
      </w:r>
      <w:r w:rsidR="004C2D70" w:rsidRPr="00692461">
        <w:rPr>
          <w:rFonts w:ascii="Palatino Linotype" w:hAnsi="Palatino Linotype" w:cs="Arial"/>
          <w:b/>
          <w:bCs/>
          <w:sz w:val="24"/>
          <w:lang w:eastAsia="es-MX"/>
        </w:rPr>
        <w:t>/INFOEM/IP/RR/202</w:t>
      </w:r>
      <w:r w:rsidR="00C71817">
        <w:rPr>
          <w:rFonts w:ascii="Palatino Linotype" w:hAnsi="Palatino Linotype" w:cs="Arial"/>
          <w:b/>
          <w:bCs/>
          <w:sz w:val="24"/>
          <w:lang w:eastAsia="es-MX"/>
        </w:rPr>
        <w:t>3</w:t>
      </w:r>
      <w:r w:rsidRPr="00692461">
        <w:rPr>
          <w:rFonts w:ascii="Palatino Linotype" w:hAnsi="Palatino Linotype" w:cs="Arial"/>
          <w:sz w:val="24"/>
          <w:szCs w:val="24"/>
        </w:rPr>
        <w:t xml:space="preserve"> aduciendo</w:t>
      </w:r>
      <w:r w:rsidR="002A6AE2" w:rsidRPr="00692461">
        <w:rPr>
          <w:rFonts w:ascii="Palatino Linotype" w:hAnsi="Palatino Linotype" w:cs="Arial"/>
          <w:sz w:val="24"/>
          <w:szCs w:val="24"/>
        </w:rPr>
        <w:t>, lo siguiente</w:t>
      </w:r>
      <w:r w:rsidR="00AF47E9" w:rsidRPr="00692461">
        <w:rPr>
          <w:rFonts w:ascii="Palatino Linotype" w:hAnsi="Palatino Linotype" w:cs="Arial"/>
          <w:sz w:val="24"/>
          <w:szCs w:val="24"/>
        </w:rPr>
        <w:t>:</w:t>
      </w:r>
    </w:p>
    <w:p w14:paraId="74138AAA" w14:textId="77777777" w:rsidR="002A6AE2" w:rsidRPr="00692461" w:rsidRDefault="002A6AE2" w:rsidP="00285F96">
      <w:pPr>
        <w:spacing w:after="0" w:line="360" w:lineRule="auto"/>
        <w:jc w:val="both"/>
        <w:rPr>
          <w:rFonts w:ascii="Palatino Linotype" w:hAnsi="Palatino Linotype" w:cs="Arial"/>
          <w:sz w:val="24"/>
          <w:szCs w:val="24"/>
        </w:rPr>
      </w:pPr>
    </w:p>
    <w:p w14:paraId="2CBB8735" w14:textId="77777777" w:rsidR="002A6AE2" w:rsidRDefault="007E36A8"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Acto Impugnado:</w:t>
      </w:r>
    </w:p>
    <w:p w14:paraId="313EC203" w14:textId="77777777" w:rsidR="0004198D" w:rsidRPr="0004198D" w:rsidRDefault="0004198D" w:rsidP="0004198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Pr>
          <w:rFonts w:ascii="Palatino Linotype" w:eastAsia="Times New Roman" w:hAnsi="Palatino Linotype" w:cs="Times New Roman"/>
          <w:i/>
          <w:sz w:val="24"/>
          <w:szCs w:val="24"/>
          <w:lang w:val="es-ES_tradnl" w:eastAsia="es-ES"/>
        </w:rPr>
        <w:t>“</w:t>
      </w:r>
      <w:r w:rsidRPr="0004198D">
        <w:rPr>
          <w:rFonts w:ascii="Palatino Linotype" w:eastAsia="Times New Roman" w:hAnsi="Palatino Linotype" w:cs="Times New Roman"/>
          <w:i/>
          <w:sz w:val="24"/>
          <w:szCs w:val="24"/>
          <w:lang w:val="es-ES_tradnl" w:eastAsia="es-ES"/>
        </w:rPr>
        <w:t>respuesta emitida</w:t>
      </w:r>
      <w:r>
        <w:rPr>
          <w:rFonts w:ascii="Palatino Linotype" w:eastAsia="Times New Roman" w:hAnsi="Palatino Linotype" w:cs="Times New Roman"/>
          <w:i/>
          <w:sz w:val="24"/>
          <w:szCs w:val="24"/>
          <w:lang w:val="es-ES_tradnl" w:eastAsia="es-ES"/>
        </w:rPr>
        <w:t>”</w:t>
      </w:r>
    </w:p>
    <w:p w14:paraId="4FA5CB0D" w14:textId="77777777" w:rsidR="007503D3" w:rsidRPr="00692461" w:rsidRDefault="007503D3" w:rsidP="00763D6D">
      <w:pPr>
        <w:spacing w:after="0" w:line="360" w:lineRule="auto"/>
        <w:jc w:val="both"/>
        <w:rPr>
          <w:rFonts w:ascii="Palatino Linotype" w:hAnsi="Palatino Linotype" w:cs="Arial"/>
          <w:b/>
          <w:sz w:val="24"/>
          <w:szCs w:val="24"/>
        </w:rPr>
      </w:pPr>
    </w:p>
    <w:p w14:paraId="266B8306" w14:textId="77777777" w:rsidR="001576A2" w:rsidRPr="00692461" w:rsidRDefault="001576A2" w:rsidP="00763D6D">
      <w:pPr>
        <w:spacing w:after="0" w:line="360" w:lineRule="auto"/>
        <w:jc w:val="both"/>
        <w:rPr>
          <w:rFonts w:ascii="Palatino Linotype" w:hAnsi="Palatino Linotype" w:cs="Arial"/>
          <w:b/>
          <w:sz w:val="24"/>
          <w:szCs w:val="24"/>
        </w:rPr>
      </w:pPr>
      <w:r w:rsidRPr="00692461">
        <w:rPr>
          <w:rFonts w:ascii="Palatino Linotype" w:hAnsi="Palatino Linotype" w:cs="Arial"/>
          <w:b/>
          <w:sz w:val="24"/>
          <w:szCs w:val="24"/>
        </w:rPr>
        <w:t>Razones o Motivos de Inconformidad</w:t>
      </w:r>
      <w:r w:rsidR="007E36A8" w:rsidRPr="00692461">
        <w:rPr>
          <w:rFonts w:ascii="Palatino Linotype" w:hAnsi="Palatino Linotype" w:cs="Arial"/>
          <w:b/>
          <w:sz w:val="24"/>
          <w:szCs w:val="24"/>
        </w:rPr>
        <w:t>:</w:t>
      </w:r>
    </w:p>
    <w:p w14:paraId="058E33BB" w14:textId="77777777" w:rsidR="00A3069D" w:rsidRPr="00692461" w:rsidRDefault="003D028D" w:rsidP="00763D6D">
      <w:pPr>
        <w:tabs>
          <w:tab w:val="left" w:pos="5647"/>
        </w:tabs>
        <w:spacing w:after="0" w:line="360" w:lineRule="auto"/>
        <w:ind w:left="567" w:right="567"/>
        <w:jc w:val="both"/>
        <w:rPr>
          <w:rFonts w:ascii="Palatino Linotype" w:eastAsia="Times New Roman" w:hAnsi="Palatino Linotype" w:cs="Times New Roman"/>
          <w:i/>
          <w:sz w:val="24"/>
          <w:szCs w:val="24"/>
          <w:lang w:val="es-ES_tradnl" w:eastAsia="es-ES"/>
        </w:rPr>
      </w:pPr>
      <w:r w:rsidRPr="00692461">
        <w:rPr>
          <w:rFonts w:ascii="Palatino Linotype" w:eastAsia="Times New Roman" w:hAnsi="Palatino Linotype" w:cs="Times New Roman"/>
          <w:i/>
          <w:sz w:val="24"/>
          <w:szCs w:val="24"/>
          <w:lang w:val="es-ES_tradnl" w:eastAsia="es-ES"/>
        </w:rPr>
        <w:t>“</w:t>
      </w:r>
      <w:r w:rsidR="0004198D" w:rsidRPr="0004198D">
        <w:rPr>
          <w:rFonts w:ascii="Palatino Linotype" w:eastAsia="Times New Roman" w:hAnsi="Palatino Linotype" w:cs="Times New Roman"/>
          <w:i/>
          <w:sz w:val="24"/>
          <w:szCs w:val="24"/>
          <w:lang w:val="es-ES_tradnl" w:eastAsia="es-ES"/>
        </w:rPr>
        <w:t>Se entrega respuesta motivada y fundamentada por el area juridica y el area de tesoreria, donde reconocen que se entregaron cheques sin embargo al cotejo faltan servidoras y servidores publicos de los cuales no se entregan los cheques firmados!! motivo por el cual se solicita se entreguen y se indique por que no se anexan</w:t>
      </w:r>
      <w:r w:rsidRPr="00692461">
        <w:rPr>
          <w:rFonts w:ascii="Palatino Linotype" w:eastAsia="Times New Roman" w:hAnsi="Palatino Linotype" w:cs="Times New Roman"/>
          <w:i/>
          <w:sz w:val="24"/>
          <w:szCs w:val="24"/>
          <w:lang w:val="es-ES_tradnl" w:eastAsia="es-ES"/>
        </w:rPr>
        <w:t>” (Sic)</w:t>
      </w:r>
    </w:p>
    <w:p w14:paraId="3B634967" w14:textId="77777777" w:rsidR="00666A00" w:rsidRDefault="00666A00" w:rsidP="000708A8">
      <w:pPr>
        <w:spacing w:after="0" w:line="360" w:lineRule="auto"/>
        <w:jc w:val="both"/>
        <w:rPr>
          <w:rFonts w:ascii="Palatino Linotype" w:hAnsi="Palatino Linotype" w:cs="Arial"/>
          <w:b/>
          <w:sz w:val="28"/>
          <w:szCs w:val="28"/>
        </w:rPr>
      </w:pPr>
    </w:p>
    <w:p w14:paraId="6B03BE4C" w14:textId="77777777" w:rsidR="000708A8" w:rsidRPr="00692461" w:rsidRDefault="000708A8" w:rsidP="000708A8">
      <w:pPr>
        <w:spacing w:after="0" w:line="360" w:lineRule="auto"/>
        <w:jc w:val="both"/>
        <w:rPr>
          <w:rFonts w:ascii="Palatino Linotype" w:hAnsi="Palatino Linotype" w:cs="Arial"/>
          <w:sz w:val="24"/>
          <w:szCs w:val="24"/>
        </w:rPr>
      </w:pPr>
      <w:r w:rsidRPr="00692461">
        <w:rPr>
          <w:rFonts w:ascii="Palatino Linotype" w:hAnsi="Palatino Linotype" w:cs="Arial"/>
          <w:b/>
          <w:sz w:val="28"/>
          <w:szCs w:val="28"/>
        </w:rPr>
        <w:t xml:space="preserve">CUARTO. </w:t>
      </w:r>
      <w:r w:rsidRPr="00692461">
        <w:rPr>
          <w:rFonts w:ascii="Palatino Linotype" w:hAnsi="Palatino Linotype" w:cs="Arial"/>
          <w:b/>
          <w:sz w:val="24"/>
          <w:szCs w:val="24"/>
        </w:rPr>
        <w:t>Del turno del recurso de revisión.</w:t>
      </w:r>
      <w:r w:rsidRPr="00692461">
        <w:rPr>
          <w:rFonts w:ascii="Palatino Linotype" w:hAnsi="Palatino Linotype" w:cs="Arial"/>
          <w:sz w:val="24"/>
          <w:szCs w:val="24"/>
        </w:rPr>
        <w:t xml:space="preserve"> </w:t>
      </w:r>
    </w:p>
    <w:p w14:paraId="09A84733" w14:textId="77777777" w:rsidR="000708A8" w:rsidRPr="00692461" w:rsidRDefault="002A6AE2" w:rsidP="000708A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El</w:t>
      </w:r>
      <w:r w:rsidR="000708A8" w:rsidRPr="00692461">
        <w:rPr>
          <w:rFonts w:ascii="Palatino Linotype" w:hAnsi="Palatino Linotype" w:cs="Arial"/>
          <w:sz w:val="24"/>
          <w:szCs w:val="24"/>
        </w:rPr>
        <w:t xml:space="preserve"> medio de impugnación presentado mediante </w:t>
      </w:r>
      <w:r w:rsidRPr="00692461">
        <w:rPr>
          <w:rFonts w:ascii="Palatino Linotype" w:hAnsi="Palatino Linotype" w:cs="Arial"/>
          <w:sz w:val="24"/>
          <w:szCs w:val="24"/>
        </w:rPr>
        <w:t>e</w:t>
      </w:r>
      <w:r w:rsidR="009F6FF0" w:rsidRPr="00692461">
        <w:rPr>
          <w:rFonts w:ascii="Palatino Linotype" w:hAnsi="Palatino Linotype" w:cs="Arial"/>
          <w:sz w:val="24"/>
          <w:szCs w:val="24"/>
        </w:rPr>
        <w:t xml:space="preserve">l </w:t>
      </w:r>
      <w:r w:rsidR="000708A8" w:rsidRPr="00692461">
        <w:rPr>
          <w:rFonts w:ascii="Palatino Linotype" w:hAnsi="Palatino Linotype" w:cs="Arial"/>
          <w:sz w:val="24"/>
          <w:szCs w:val="24"/>
        </w:rPr>
        <w:t xml:space="preserve">recurso de revisión número </w:t>
      </w:r>
      <w:r w:rsidR="00DB36A1">
        <w:rPr>
          <w:rFonts w:ascii="Palatino Linotype" w:hAnsi="Palatino Linotype" w:cs="Arial"/>
          <w:b/>
          <w:sz w:val="24"/>
          <w:szCs w:val="24"/>
          <w:lang w:val="es-419"/>
        </w:rPr>
        <w:t>0</w:t>
      </w:r>
      <w:r w:rsidR="007503D3">
        <w:rPr>
          <w:rFonts w:ascii="Palatino Linotype" w:hAnsi="Palatino Linotype" w:cs="Arial"/>
          <w:b/>
          <w:sz w:val="24"/>
          <w:szCs w:val="24"/>
        </w:rPr>
        <w:t>1</w:t>
      </w:r>
      <w:r w:rsidR="0004198D">
        <w:rPr>
          <w:rFonts w:ascii="Palatino Linotype" w:hAnsi="Palatino Linotype" w:cs="Arial"/>
          <w:b/>
          <w:sz w:val="24"/>
          <w:szCs w:val="24"/>
        </w:rPr>
        <w:t>940</w:t>
      </w:r>
      <w:r w:rsidR="000708A8" w:rsidRPr="00692461">
        <w:rPr>
          <w:rFonts w:ascii="Palatino Linotype" w:hAnsi="Palatino Linotype" w:cs="Arial"/>
          <w:b/>
          <w:sz w:val="24"/>
          <w:szCs w:val="24"/>
        </w:rPr>
        <w:t>/INFOEM/IP/RR/202</w:t>
      </w:r>
      <w:r w:rsidR="00DB36A1">
        <w:rPr>
          <w:rFonts w:ascii="Palatino Linotype" w:hAnsi="Palatino Linotype" w:cs="Arial"/>
          <w:b/>
          <w:sz w:val="24"/>
          <w:szCs w:val="24"/>
        </w:rPr>
        <w:t>3</w:t>
      </w:r>
      <w:r w:rsidR="000708A8" w:rsidRPr="00692461">
        <w:rPr>
          <w:rFonts w:ascii="Palatino Linotype" w:hAnsi="Palatino Linotype" w:cs="Arial"/>
          <w:sz w:val="24"/>
          <w:szCs w:val="24"/>
        </w:rPr>
        <w:t>,</w:t>
      </w:r>
      <w:r w:rsidR="009F6FF0" w:rsidRPr="00692461">
        <w:rPr>
          <w:rFonts w:ascii="Palatino Linotype" w:hAnsi="Palatino Linotype" w:cs="Arial"/>
          <w:sz w:val="24"/>
          <w:szCs w:val="24"/>
        </w:rPr>
        <w:t xml:space="preserve"> </w:t>
      </w:r>
      <w:r w:rsidRPr="00692461">
        <w:rPr>
          <w:rFonts w:ascii="Palatino Linotype" w:hAnsi="Palatino Linotype" w:cs="Arial"/>
          <w:sz w:val="24"/>
          <w:szCs w:val="24"/>
        </w:rPr>
        <w:t xml:space="preserve">le </w:t>
      </w:r>
      <w:r w:rsidR="000708A8" w:rsidRPr="00692461">
        <w:rPr>
          <w:rFonts w:ascii="Palatino Linotype" w:hAnsi="Palatino Linotype" w:cs="Arial"/>
          <w:sz w:val="24"/>
          <w:szCs w:val="24"/>
        </w:rPr>
        <w:t xml:space="preserve">fue turnado al </w:t>
      </w:r>
      <w:r w:rsidR="000708A8" w:rsidRPr="00763D6D">
        <w:rPr>
          <w:rFonts w:ascii="Palatino Linotype" w:hAnsi="Palatino Linotype" w:cs="Arial"/>
          <w:b/>
          <w:sz w:val="24"/>
          <w:szCs w:val="24"/>
        </w:rPr>
        <w:t>Comisionado Presidente José Martínez Vilchis</w:t>
      </w:r>
      <w:r w:rsidR="009F6FF0" w:rsidRPr="00692461">
        <w:rPr>
          <w:rFonts w:ascii="Palatino Linotype" w:hAnsi="Palatino Linotype" w:cs="Arial"/>
          <w:sz w:val="24"/>
          <w:szCs w:val="24"/>
        </w:rPr>
        <w:t>;</w:t>
      </w:r>
      <w:r w:rsidR="00FE038C" w:rsidRPr="00692461">
        <w:rPr>
          <w:rFonts w:ascii="Palatino Linotype" w:hAnsi="Palatino Linotype" w:cs="Arial"/>
          <w:sz w:val="24"/>
          <w:szCs w:val="24"/>
        </w:rPr>
        <w:t xml:space="preserve"> </w:t>
      </w:r>
      <w:r w:rsidR="000708A8" w:rsidRPr="00692461">
        <w:rPr>
          <w:rFonts w:ascii="Palatino Linotype" w:hAnsi="Palatino Linotype" w:cs="Arial"/>
          <w:sz w:val="24"/>
          <w:szCs w:val="24"/>
        </w:rPr>
        <w:t xml:space="preserve">mediante el sistema electrónico, en términos del arábigo 185 fracción I de la Ley de Transparencia y Acceso a la información Pública del Estado de México y Municipios, al cual </w:t>
      </w:r>
      <w:r w:rsidR="00662688" w:rsidRPr="00692461">
        <w:rPr>
          <w:rFonts w:ascii="Palatino Linotype" w:hAnsi="Palatino Linotype" w:cs="Arial"/>
          <w:sz w:val="24"/>
          <w:szCs w:val="24"/>
        </w:rPr>
        <w:t>recayó</w:t>
      </w:r>
      <w:r w:rsidR="000708A8" w:rsidRPr="00692461">
        <w:rPr>
          <w:rFonts w:ascii="Palatino Linotype" w:hAnsi="Palatino Linotype" w:cs="Arial"/>
          <w:sz w:val="24"/>
          <w:szCs w:val="24"/>
        </w:rPr>
        <w:t xml:space="preserve"> acuerdo de admisión en fecha</w:t>
      </w:r>
      <w:r w:rsidR="00FE038C" w:rsidRPr="00692461">
        <w:rPr>
          <w:rFonts w:ascii="Palatino Linotype" w:hAnsi="Palatino Linotype" w:cs="Arial"/>
          <w:sz w:val="24"/>
          <w:szCs w:val="24"/>
        </w:rPr>
        <w:t xml:space="preserve"> </w:t>
      </w:r>
      <w:r w:rsidR="0004198D">
        <w:rPr>
          <w:rFonts w:ascii="Palatino Linotype" w:hAnsi="Palatino Linotype" w:cs="Arial"/>
          <w:b/>
          <w:sz w:val="24"/>
          <w:szCs w:val="24"/>
        </w:rPr>
        <w:t>diecinueve</w:t>
      </w:r>
      <w:r w:rsidR="00FE038C" w:rsidRPr="00763D6D">
        <w:rPr>
          <w:rFonts w:ascii="Palatino Linotype" w:hAnsi="Palatino Linotype" w:cs="Arial"/>
          <w:b/>
          <w:sz w:val="24"/>
          <w:szCs w:val="24"/>
        </w:rPr>
        <w:t xml:space="preserve"> de </w:t>
      </w:r>
      <w:r w:rsidR="007503D3">
        <w:rPr>
          <w:rFonts w:ascii="Palatino Linotype" w:hAnsi="Palatino Linotype" w:cs="Arial"/>
          <w:b/>
          <w:sz w:val="24"/>
          <w:szCs w:val="24"/>
        </w:rPr>
        <w:t>abril</w:t>
      </w:r>
      <w:r w:rsidR="00FE038C" w:rsidRPr="00763D6D">
        <w:rPr>
          <w:rFonts w:ascii="Palatino Linotype" w:hAnsi="Palatino Linotype" w:cs="Arial"/>
          <w:b/>
          <w:sz w:val="24"/>
          <w:szCs w:val="24"/>
        </w:rPr>
        <w:t xml:space="preserve"> de dos mil </w:t>
      </w:r>
      <w:r w:rsidR="00E56C47" w:rsidRPr="00763D6D">
        <w:rPr>
          <w:rFonts w:ascii="Palatino Linotype" w:hAnsi="Palatino Linotype" w:cs="Arial"/>
          <w:b/>
          <w:sz w:val="24"/>
          <w:szCs w:val="24"/>
        </w:rPr>
        <w:t>veintitrés</w:t>
      </w:r>
      <w:r w:rsidR="000708A8" w:rsidRPr="00692461">
        <w:rPr>
          <w:rFonts w:ascii="Palatino Linotype" w:hAnsi="Palatino Linotype" w:cs="Arial"/>
          <w:sz w:val="24"/>
          <w:szCs w:val="24"/>
        </w:rPr>
        <w:t xml:space="preserve">, determinándose en estos, un plazo de siete días para que las partes manifestaran lo que a su derecho corresponda en términos del numeral ya citado. </w:t>
      </w:r>
    </w:p>
    <w:p w14:paraId="17C01E10" w14:textId="77777777" w:rsidR="000708A8" w:rsidRPr="00692461" w:rsidRDefault="000708A8" w:rsidP="000708A8">
      <w:pPr>
        <w:spacing w:after="0" w:line="360" w:lineRule="auto"/>
        <w:jc w:val="both"/>
        <w:rPr>
          <w:rFonts w:ascii="Palatino Linotype" w:hAnsi="Palatino Linotype" w:cs="Arial"/>
          <w:sz w:val="24"/>
          <w:szCs w:val="24"/>
        </w:rPr>
      </w:pPr>
    </w:p>
    <w:p w14:paraId="404DF792" w14:textId="77777777" w:rsidR="00290F21" w:rsidRPr="00692461" w:rsidRDefault="00B93DE8"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QUINTO.</w:t>
      </w:r>
      <w:r w:rsidRPr="00692461">
        <w:rPr>
          <w:rFonts w:ascii="Palatino Linotype" w:hAnsi="Palatino Linotype" w:cs="Arial"/>
          <w:b/>
          <w:sz w:val="24"/>
          <w:szCs w:val="24"/>
        </w:rPr>
        <w:t xml:space="preserve"> De la etapa de manifestaciones y/o alegatos. </w:t>
      </w:r>
    </w:p>
    <w:p w14:paraId="0A1F78E1" w14:textId="77777777" w:rsidR="000358BA" w:rsidRPr="00692461" w:rsidRDefault="003D43CC" w:rsidP="00E0614B">
      <w:pPr>
        <w:spacing w:after="0" w:line="360" w:lineRule="auto"/>
        <w:jc w:val="both"/>
        <w:rPr>
          <w:rFonts w:ascii="Palatino Linotype" w:hAnsi="Palatino Linotype" w:cs="Arial"/>
          <w:sz w:val="24"/>
          <w:szCs w:val="24"/>
        </w:rPr>
      </w:pPr>
      <w:r>
        <w:rPr>
          <w:rFonts w:ascii="Palatino Linotype" w:hAnsi="Palatino Linotype" w:cs="Arial"/>
          <w:sz w:val="24"/>
          <w:szCs w:val="24"/>
        </w:rPr>
        <w:t>De las constancias de</w:t>
      </w:r>
      <w:r w:rsidR="001E0966" w:rsidRPr="00692461">
        <w:rPr>
          <w:rFonts w:ascii="Palatino Linotype" w:hAnsi="Palatino Linotype" w:cs="Arial"/>
          <w:sz w:val="24"/>
          <w:szCs w:val="24"/>
        </w:rPr>
        <w:t>l expediente electrónico del SAIMEX, de</w:t>
      </w:r>
      <w:r>
        <w:rPr>
          <w:rFonts w:ascii="Palatino Linotype" w:hAnsi="Palatino Linotype" w:cs="Arial"/>
          <w:sz w:val="24"/>
          <w:szCs w:val="24"/>
          <w:lang w:val="es-419"/>
        </w:rPr>
        <w:t>l</w:t>
      </w:r>
      <w:r w:rsidR="001E0966" w:rsidRPr="00692461">
        <w:rPr>
          <w:rFonts w:ascii="Palatino Linotype" w:hAnsi="Palatino Linotype" w:cs="Arial"/>
          <w:sz w:val="24"/>
          <w:szCs w:val="24"/>
        </w:rPr>
        <w:t xml:space="preserve"> recurso de revisión </w:t>
      </w:r>
      <w:r w:rsidR="00763D6D">
        <w:rPr>
          <w:rFonts w:ascii="Palatino Linotype" w:hAnsi="Palatino Linotype" w:cs="Arial"/>
          <w:b/>
          <w:sz w:val="24"/>
          <w:szCs w:val="24"/>
          <w:lang w:val="es-419"/>
        </w:rPr>
        <w:t>0</w:t>
      </w:r>
      <w:r w:rsidR="00056EE6">
        <w:rPr>
          <w:rFonts w:ascii="Palatino Linotype" w:hAnsi="Palatino Linotype" w:cs="Arial"/>
          <w:b/>
          <w:sz w:val="24"/>
          <w:szCs w:val="24"/>
        </w:rPr>
        <w:t>1</w:t>
      </w:r>
      <w:r w:rsidR="0004198D">
        <w:rPr>
          <w:rFonts w:ascii="Palatino Linotype" w:hAnsi="Palatino Linotype" w:cs="Arial"/>
          <w:b/>
          <w:sz w:val="24"/>
          <w:szCs w:val="24"/>
        </w:rPr>
        <w:t>940</w:t>
      </w:r>
      <w:r w:rsidR="00763D6D">
        <w:rPr>
          <w:rFonts w:ascii="Palatino Linotype" w:hAnsi="Palatino Linotype" w:cs="Arial"/>
          <w:b/>
          <w:sz w:val="24"/>
          <w:szCs w:val="24"/>
        </w:rPr>
        <w:t>/INFOEM/IP/RR/2023</w:t>
      </w:r>
      <w:r w:rsidR="001E0966" w:rsidRPr="00692461">
        <w:rPr>
          <w:rFonts w:ascii="Palatino Linotype" w:hAnsi="Palatino Linotype" w:cs="Arial"/>
          <w:sz w:val="24"/>
          <w:szCs w:val="24"/>
        </w:rPr>
        <w:t xml:space="preserve">, se advierte que el Sujeto Obligado </w:t>
      </w:r>
      <w:r w:rsidR="0004198D">
        <w:rPr>
          <w:rFonts w:ascii="Palatino Linotype" w:hAnsi="Palatino Linotype" w:cs="Arial"/>
          <w:sz w:val="24"/>
          <w:szCs w:val="24"/>
        </w:rPr>
        <w:t>omitió remitir</w:t>
      </w:r>
      <w:r w:rsidR="001E0966" w:rsidRPr="00692461">
        <w:rPr>
          <w:rFonts w:ascii="Palatino Linotype" w:hAnsi="Palatino Linotype" w:cs="Arial"/>
          <w:sz w:val="24"/>
          <w:szCs w:val="24"/>
        </w:rPr>
        <w:t xml:space="preserve"> informe </w:t>
      </w:r>
      <w:r w:rsidR="001E0966" w:rsidRPr="00692461">
        <w:rPr>
          <w:rFonts w:ascii="Palatino Linotype" w:hAnsi="Palatino Linotype" w:cs="Arial"/>
          <w:sz w:val="24"/>
          <w:szCs w:val="24"/>
        </w:rPr>
        <w:lastRenderedPageBreak/>
        <w:t>justificado,</w:t>
      </w:r>
      <w:r w:rsidR="0004198D">
        <w:rPr>
          <w:rFonts w:ascii="Palatino Linotype" w:hAnsi="Palatino Linotype" w:cs="Arial"/>
          <w:sz w:val="24"/>
          <w:szCs w:val="24"/>
        </w:rPr>
        <w:t xml:space="preserve"> se hace constar que el recurrente no manifestó lo que a su derecho conviniera.</w:t>
      </w:r>
    </w:p>
    <w:p w14:paraId="746D053C" w14:textId="77777777" w:rsidR="00F3766A" w:rsidRDefault="00F3766A" w:rsidP="001E0966">
      <w:pPr>
        <w:spacing w:after="0" w:line="360" w:lineRule="auto"/>
        <w:jc w:val="both"/>
        <w:rPr>
          <w:rFonts w:ascii="Palatino Linotype" w:hAnsi="Palatino Linotype" w:cs="Arial"/>
          <w:sz w:val="24"/>
          <w:szCs w:val="24"/>
        </w:rPr>
      </w:pPr>
    </w:p>
    <w:p w14:paraId="156EC32A" w14:textId="77777777" w:rsidR="00B93DE8" w:rsidRPr="00692461" w:rsidRDefault="00327A14" w:rsidP="00285F96">
      <w:pPr>
        <w:spacing w:after="0" w:line="360" w:lineRule="auto"/>
        <w:jc w:val="both"/>
        <w:rPr>
          <w:rFonts w:ascii="Palatino Linotype" w:hAnsi="Palatino Linotype" w:cs="Arial"/>
          <w:b/>
          <w:sz w:val="24"/>
          <w:szCs w:val="24"/>
        </w:rPr>
      </w:pPr>
      <w:r w:rsidRPr="00692461">
        <w:rPr>
          <w:rFonts w:ascii="Palatino Linotype" w:hAnsi="Palatino Linotype" w:cs="Arial"/>
          <w:b/>
          <w:sz w:val="28"/>
          <w:szCs w:val="28"/>
        </w:rPr>
        <w:t xml:space="preserve">SEXTO. </w:t>
      </w:r>
      <w:r w:rsidR="00B93DE8" w:rsidRPr="00692461">
        <w:rPr>
          <w:rFonts w:ascii="Palatino Linotype" w:hAnsi="Palatino Linotype" w:cs="Arial"/>
          <w:b/>
          <w:sz w:val="24"/>
          <w:szCs w:val="24"/>
        </w:rPr>
        <w:t xml:space="preserve">Del cierre de instrucción. </w:t>
      </w:r>
    </w:p>
    <w:p w14:paraId="5541D92E" w14:textId="77777777" w:rsidR="00D07DAA" w:rsidRDefault="00B93DE8" w:rsidP="00D07DAA">
      <w:pPr>
        <w:spacing w:after="0" w:line="360" w:lineRule="auto"/>
        <w:jc w:val="both"/>
        <w:rPr>
          <w:rFonts w:ascii="Palatino Linotype" w:hAnsi="Palatino Linotype"/>
          <w:sz w:val="24"/>
          <w:szCs w:val="24"/>
        </w:rPr>
      </w:pPr>
      <w:r w:rsidRPr="00692461">
        <w:rPr>
          <w:rFonts w:ascii="Palatino Linotype" w:hAnsi="Palatino Linotype" w:cs="Arial"/>
          <w:sz w:val="24"/>
          <w:szCs w:val="24"/>
        </w:rPr>
        <w:t>Así, una vez transcurrido el término legal, se decret</w:t>
      </w:r>
      <w:r w:rsidR="00F3766A" w:rsidRPr="00692461">
        <w:rPr>
          <w:rFonts w:ascii="Palatino Linotype" w:hAnsi="Palatino Linotype" w:cs="Arial"/>
          <w:sz w:val="24"/>
          <w:szCs w:val="24"/>
        </w:rPr>
        <w:t>ó</w:t>
      </w:r>
      <w:r w:rsidRPr="00692461">
        <w:rPr>
          <w:rFonts w:ascii="Palatino Linotype" w:hAnsi="Palatino Linotype" w:cs="Arial"/>
          <w:sz w:val="24"/>
          <w:szCs w:val="24"/>
        </w:rPr>
        <w:t xml:space="preserve"> el cierre de instrucción de</w:t>
      </w:r>
      <w:r w:rsidR="00F3766A" w:rsidRPr="00692461">
        <w:rPr>
          <w:rFonts w:ascii="Palatino Linotype" w:hAnsi="Palatino Linotype" w:cs="Arial"/>
          <w:sz w:val="24"/>
          <w:szCs w:val="24"/>
        </w:rPr>
        <w:t xml:space="preserve"> </w:t>
      </w:r>
      <w:r w:rsidRPr="00692461">
        <w:rPr>
          <w:rFonts w:ascii="Palatino Linotype" w:hAnsi="Palatino Linotype" w:cs="Arial"/>
          <w:sz w:val="24"/>
          <w:szCs w:val="24"/>
        </w:rPr>
        <w:t>l</w:t>
      </w:r>
      <w:r w:rsidR="00F3766A" w:rsidRPr="00692461">
        <w:rPr>
          <w:rFonts w:ascii="Palatino Linotype" w:hAnsi="Palatino Linotype" w:cs="Arial"/>
          <w:sz w:val="24"/>
          <w:szCs w:val="24"/>
        </w:rPr>
        <w:t>os</w:t>
      </w:r>
      <w:r w:rsidRPr="00692461">
        <w:rPr>
          <w:rFonts w:ascii="Palatino Linotype" w:hAnsi="Palatino Linotype" w:cs="Arial"/>
          <w:sz w:val="24"/>
          <w:szCs w:val="24"/>
        </w:rPr>
        <w:t xml:space="preserve"> recursos de revisión en fecha </w:t>
      </w:r>
      <w:r w:rsidR="0004198D">
        <w:rPr>
          <w:rFonts w:ascii="Palatino Linotype" w:hAnsi="Palatino Linotype" w:cs="Arial"/>
          <w:b/>
          <w:sz w:val="24"/>
          <w:szCs w:val="24"/>
        </w:rPr>
        <w:t>tres</w:t>
      </w:r>
      <w:r w:rsidR="00F3504D">
        <w:rPr>
          <w:rFonts w:ascii="Palatino Linotype" w:hAnsi="Palatino Linotype" w:cs="Arial"/>
          <w:b/>
          <w:sz w:val="24"/>
          <w:szCs w:val="24"/>
          <w:lang w:val="es-419"/>
        </w:rPr>
        <w:t xml:space="preserve"> </w:t>
      </w:r>
      <w:r w:rsidRPr="00692461">
        <w:rPr>
          <w:rFonts w:ascii="Palatino Linotype" w:hAnsi="Palatino Linotype" w:cs="Arial"/>
          <w:b/>
          <w:sz w:val="24"/>
          <w:szCs w:val="24"/>
        </w:rPr>
        <w:t xml:space="preserve">de </w:t>
      </w:r>
      <w:r w:rsidR="00F46F87">
        <w:rPr>
          <w:rFonts w:ascii="Palatino Linotype" w:hAnsi="Palatino Linotype" w:cs="Arial"/>
          <w:b/>
          <w:sz w:val="24"/>
          <w:szCs w:val="24"/>
        </w:rPr>
        <w:t>mayo</w:t>
      </w:r>
      <w:r w:rsidRPr="00692461">
        <w:rPr>
          <w:rFonts w:ascii="Palatino Linotype" w:hAnsi="Palatino Linotype" w:cs="Arial"/>
          <w:b/>
          <w:sz w:val="24"/>
          <w:szCs w:val="24"/>
        </w:rPr>
        <w:t xml:space="preserve"> de dos mil </w:t>
      </w:r>
      <w:r w:rsidR="00763D6D">
        <w:rPr>
          <w:rFonts w:ascii="Palatino Linotype" w:hAnsi="Palatino Linotype" w:cs="Arial"/>
          <w:b/>
          <w:sz w:val="24"/>
          <w:szCs w:val="24"/>
        </w:rPr>
        <w:t>veintitrés</w:t>
      </w:r>
      <w:r w:rsidRPr="00692461">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w:t>
      </w:r>
      <w:r w:rsidR="00527EBA" w:rsidRPr="00692461">
        <w:rPr>
          <w:rFonts w:ascii="Palatino Linotype" w:hAnsi="Palatino Linotype" w:cs="Arial"/>
          <w:sz w:val="24"/>
          <w:szCs w:val="24"/>
        </w:rPr>
        <w:t>eso</w:t>
      </w:r>
      <w:r w:rsidR="00CB6011">
        <w:rPr>
          <w:rFonts w:ascii="Palatino Linotype" w:hAnsi="Palatino Linotype" w:cs="Arial"/>
          <w:sz w:val="24"/>
          <w:szCs w:val="24"/>
        </w:rPr>
        <w:t>lución definitiva del asunto</w:t>
      </w:r>
      <w:r w:rsidR="00F46F87">
        <w:rPr>
          <w:rFonts w:ascii="Palatino Linotype" w:hAnsi="Palatino Linotype"/>
          <w:sz w:val="24"/>
          <w:szCs w:val="24"/>
        </w:rPr>
        <w:t>.</w:t>
      </w:r>
    </w:p>
    <w:p w14:paraId="5A359905" w14:textId="77777777" w:rsidR="00F6042D" w:rsidRDefault="00F6042D" w:rsidP="00D07DAA">
      <w:pPr>
        <w:spacing w:after="0" w:line="360" w:lineRule="auto"/>
        <w:jc w:val="both"/>
        <w:rPr>
          <w:rFonts w:ascii="Palatino Linotype" w:hAnsi="Palatino Linotype"/>
          <w:sz w:val="24"/>
          <w:szCs w:val="24"/>
        </w:rPr>
      </w:pPr>
    </w:p>
    <w:p w14:paraId="553C3074" w14:textId="77777777" w:rsidR="00F6042D" w:rsidRPr="00CC1419" w:rsidRDefault="00F6042D" w:rsidP="00F6042D">
      <w:pPr>
        <w:spacing w:after="0" w:line="360" w:lineRule="auto"/>
        <w:jc w:val="both"/>
        <w:rPr>
          <w:rFonts w:ascii="Palatino Linotype" w:hAnsi="Palatino Linotype" w:cs="Arial"/>
          <w:b/>
          <w:sz w:val="24"/>
          <w:szCs w:val="24"/>
        </w:rPr>
      </w:pPr>
      <w:r>
        <w:rPr>
          <w:rFonts w:ascii="Palatino Linotype" w:hAnsi="Palatino Linotype" w:cs="Arial"/>
          <w:b/>
          <w:sz w:val="28"/>
          <w:szCs w:val="28"/>
          <w:lang w:val="es-419"/>
        </w:rPr>
        <w:t>SÉPTIMO</w:t>
      </w:r>
      <w:r w:rsidRPr="00FE67DF">
        <w:rPr>
          <w:rFonts w:ascii="Palatino Linotype" w:hAnsi="Palatino Linotype" w:cs="Arial"/>
          <w:b/>
          <w:sz w:val="28"/>
          <w:szCs w:val="28"/>
        </w:rPr>
        <w:t>.</w:t>
      </w:r>
      <w:r w:rsidRPr="00CC1419">
        <w:rPr>
          <w:rFonts w:ascii="Palatino Linotype" w:hAnsi="Palatino Linotype" w:cs="Arial"/>
          <w:b/>
          <w:sz w:val="24"/>
          <w:szCs w:val="24"/>
        </w:rPr>
        <w:t xml:space="preserve"> Ampliación del término para resolver</w:t>
      </w:r>
    </w:p>
    <w:p w14:paraId="011BB19A" w14:textId="77777777" w:rsidR="00F6042D" w:rsidRPr="00BE3282" w:rsidRDefault="00F6042D" w:rsidP="00F6042D">
      <w:pPr>
        <w:spacing w:after="0" w:line="360" w:lineRule="auto"/>
        <w:jc w:val="both"/>
        <w:rPr>
          <w:rFonts w:ascii="Palatino Linotype" w:hAnsi="Palatino Linotype" w:cs="Arial"/>
          <w:sz w:val="24"/>
          <w:szCs w:val="24"/>
        </w:rPr>
      </w:pPr>
      <w:r w:rsidRPr="00BE3282">
        <w:rPr>
          <w:rFonts w:ascii="Palatino Linotype" w:hAnsi="Palatino Linotype" w:cs="Arial"/>
          <w:sz w:val="24"/>
          <w:szCs w:val="24"/>
        </w:rPr>
        <w:t xml:space="preserve">Posteriormente, en fecha </w:t>
      </w:r>
      <w:r w:rsidR="0004198D">
        <w:rPr>
          <w:rFonts w:ascii="Palatino Linotype" w:hAnsi="Palatino Linotype" w:cs="Arial"/>
          <w:b/>
          <w:sz w:val="24"/>
          <w:szCs w:val="24"/>
        </w:rPr>
        <w:t xml:space="preserve">cinco </w:t>
      </w:r>
      <w:r w:rsidRPr="0004198D">
        <w:rPr>
          <w:rFonts w:ascii="Palatino Linotype" w:hAnsi="Palatino Linotype" w:cs="Arial"/>
          <w:b/>
          <w:sz w:val="24"/>
          <w:szCs w:val="24"/>
        </w:rPr>
        <w:t xml:space="preserve">de </w:t>
      </w:r>
      <w:r w:rsidR="0004198D">
        <w:rPr>
          <w:rFonts w:ascii="Palatino Linotype" w:hAnsi="Palatino Linotype" w:cs="Arial"/>
          <w:b/>
          <w:sz w:val="24"/>
          <w:szCs w:val="24"/>
        </w:rPr>
        <w:t>junio</w:t>
      </w:r>
      <w:r w:rsidRPr="0004198D">
        <w:rPr>
          <w:rFonts w:ascii="Palatino Linotype" w:hAnsi="Palatino Linotype" w:cs="Arial"/>
          <w:b/>
          <w:sz w:val="24"/>
          <w:szCs w:val="24"/>
        </w:rPr>
        <w:t xml:space="preserve"> del año dos mil </w:t>
      </w:r>
      <w:r w:rsidRPr="0004198D">
        <w:rPr>
          <w:rFonts w:ascii="Palatino Linotype" w:hAnsi="Palatino Linotype" w:cs="Arial"/>
          <w:b/>
          <w:sz w:val="24"/>
          <w:szCs w:val="24"/>
          <w:lang w:val="es-419"/>
        </w:rPr>
        <w:t>veintitrés</w:t>
      </w:r>
      <w:r w:rsidRPr="0076494E">
        <w:rPr>
          <w:rFonts w:ascii="Palatino Linotype" w:hAnsi="Palatino Linotype" w:cs="Arial"/>
          <w:sz w:val="24"/>
          <w:szCs w:val="24"/>
        </w:rPr>
        <w:t>,</w:t>
      </w:r>
      <w:r w:rsidRPr="00BE3282">
        <w:rPr>
          <w:rFonts w:ascii="Palatino Linotype" w:hAnsi="Palatino Linotype" w:cs="Arial"/>
          <w:sz w:val="24"/>
          <w:szCs w:val="24"/>
        </w:rPr>
        <w:t xml:space="preserve"> en términos del párrafo tercero del artículo 181, de la Ley de Transparencia y Acceso a la Información Pública del Estado de México y Municipios, se emitió acuerdo mediante el cual se amplío el plazo para emitir la resolución que en derecho proceda.</w:t>
      </w:r>
    </w:p>
    <w:p w14:paraId="1E792429" w14:textId="77777777" w:rsidR="00F6042D" w:rsidRPr="00BE3282" w:rsidRDefault="00F6042D" w:rsidP="00F6042D">
      <w:pPr>
        <w:spacing w:after="0" w:line="360" w:lineRule="auto"/>
        <w:jc w:val="both"/>
        <w:rPr>
          <w:rFonts w:ascii="Palatino Linotype" w:hAnsi="Palatino Linotype" w:cs="Arial"/>
          <w:sz w:val="24"/>
          <w:szCs w:val="24"/>
        </w:rPr>
      </w:pPr>
    </w:p>
    <w:p w14:paraId="286CE9C0"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75503A35" w14:textId="77777777" w:rsidR="00F6042D" w:rsidRPr="00BE3282" w:rsidRDefault="00F6042D" w:rsidP="00F6042D">
      <w:pPr>
        <w:spacing w:after="0" w:line="360" w:lineRule="auto"/>
        <w:jc w:val="both"/>
        <w:rPr>
          <w:rFonts w:ascii="Palatino Linotype" w:hAnsi="Palatino Linotype"/>
          <w:sz w:val="24"/>
          <w:szCs w:val="24"/>
        </w:rPr>
      </w:pPr>
    </w:p>
    <w:p w14:paraId="21D60871"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lastRenderedPageBreak/>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2B0E989D" w14:textId="77777777" w:rsidR="00F6042D" w:rsidRPr="00BE3282" w:rsidRDefault="00F6042D" w:rsidP="00F6042D">
      <w:pPr>
        <w:spacing w:after="0" w:line="360" w:lineRule="auto"/>
        <w:jc w:val="both"/>
        <w:rPr>
          <w:rFonts w:ascii="Palatino Linotype" w:hAnsi="Palatino Linotype"/>
          <w:sz w:val="24"/>
          <w:szCs w:val="24"/>
        </w:rPr>
      </w:pPr>
    </w:p>
    <w:p w14:paraId="6A019666"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9F3BF50" w14:textId="77777777" w:rsidR="00F6042D" w:rsidRPr="00BE3282" w:rsidRDefault="00F6042D" w:rsidP="00F6042D">
      <w:pPr>
        <w:spacing w:after="0" w:line="360" w:lineRule="auto"/>
        <w:jc w:val="both"/>
        <w:rPr>
          <w:rFonts w:ascii="Palatino Linotype" w:hAnsi="Palatino Linotype"/>
          <w:sz w:val="24"/>
          <w:szCs w:val="24"/>
        </w:rPr>
      </w:pPr>
    </w:p>
    <w:p w14:paraId="76FF4E5B"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B6DE149" w14:textId="77777777" w:rsidR="00F6042D" w:rsidRPr="00BE3282" w:rsidRDefault="00F6042D" w:rsidP="00F6042D">
      <w:pPr>
        <w:spacing w:after="0" w:line="360" w:lineRule="auto"/>
        <w:jc w:val="both"/>
        <w:rPr>
          <w:rFonts w:ascii="Palatino Linotype" w:hAnsi="Palatino Linotype"/>
          <w:sz w:val="24"/>
          <w:szCs w:val="24"/>
        </w:rPr>
      </w:pPr>
    </w:p>
    <w:p w14:paraId="01687A7A"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Por ello, excepcionalmente, si un asunto es resuelto con posterioridad a los plazos señalados por la norma debe analizarse la razonabilidad de dicha dilación atendiend</w:t>
      </w:r>
      <w:r w:rsidR="00165E64">
        <w:rPr>
          <w:rFonts w:ascii="Palatino Linotype" w:hAnsi="Palatino Linotype"/>
          <w:sz w:val="24"/>
          <w:szCs w:val="24"/>
        </w:rPr>
        <w:t>o a los siguientes criterios:</w:t>
      </w:r>
    </w:p>
    <w:p w14:paraId="202F3C57" w14:textId="77777777" w:rsidR="00F6042D" w:rsidRPr="00BE3282" w:rsidRDefault="00F6042D" w:rsidP="00F6042D">
      <w:pPr>
        <w:spacing w:after="0" w:line="360" w:lineRule="auto"/>
        <w:jc w:val="both"/>
        <w:rPr>
          <w:rFonts w:ascii="Palatino Linotype" w:hAnsi="Palatino Linotype"/>
          <w:sz w:val="24"/>
          <w:szCs w:val="24"/>
        </w:rPr>
      </w:pPr>
    </w:p>
    <w:p w14:paraId="4F2A9AEA"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Complejidad del Asunto:</w:t>
      </w:r>
      <w:r w:rsidRPr="00BE3282">
        <w:rPr>
          <w:rFonts w:ascii="Palatino Linotype" w:hAnsi="Palatino Linotype"/>
        </w:rPr>
        <w:t xml:space="preserve"> La complejidad de la prueba, la pluralidad de sujetos procesales, el tiempo transcurrido, las caracter</w:t>
      </w:r>
      <w:r>
        <w:rPr>
          <w:rFonts w:ascii="Palatino Linotype" w:hAnsi="Palatino Linotype"/>
        </w:rPr>
        <w:t>ísticas y contexto del recurso.</w:t>
      </w:r>
    </w:p>
    <w:p w14:paraId="3085E906" w14:textId="77777777" w:rsidR="00F6042D" w:rsidRPr="00F6042D" w:rsidRDefault="00F6042D" w:rsidP="00F6042D">
      <w:pPr>
        <w:pStyle w:val="Prrafodelista"/>
        <w:spacing w:line="360" w:lineRule="auto"/>
        <w:ind w:left="927" w:right="850"/>
        <w:contextualSpacing/>
        <w:jc w:val="both"/>
        <w:rPr>
          <w:rFonts w:ascii="Palatino Linotype" w:hAnsi="Palatino Linotype"/>
        </w:rPr>
      </w:pPr>
    </w:p>
    <w:p w14:paraId="1C495D74"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lastRenderedPageBreak/>
        <w:t>Actividad Procesal del interesado.</w:t>
      </w:r>
      <w:r w:rsidRPr="00BE3282">
        <w:rPr>
          <w:rFonts w:ascii="Palatino Linotype" w:hAnsi="Palatino Linotype"/>
        </w:rPr>
        <w:t xml:space="preserve"> Acciones u omisiones del interesado.</w:t>
      </w:r>
    </w:p>
    <w:p w14:paraId="4592EF8D" w14:textId="77777777" w:rsidR="00F6042D" w:rsidRPr="00F6042D" w:rsidRDefault="00F6042D" w:rsidP="00F6042D">
      <w:pPr>
        <w:pStyle w:val="Prrafodelista"/>
        <w:spacing w:line="360" w:lineRule="auto"/>
        <w:ind w:left="927" w:right="850"/>
        <w:contextualSpacing/>
        <w:jc w:val="both"/>
        <w:rPr>
          <w:rFonts w:ascii="Palatino Linotype" w:hAnsi="Palatino Linotype"/>
        </w:rPr>
      </w:pPr>
    </w:p>
    <w:p w14:paraId="30FCC7D8" w14:textId="77777777" w:rsidR="00F6042D"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Conducta de la Autoridad:</w:t>
      </w:r>
      <w:r w:rsidRPr="00BE3282">
        <w:rPr>
          <w:rFonts w:ascii="Palatino Linotype" w:hAnsi="Palatino Linotype"/>
        </w:rPr>
        <w:t xml:space="preserve"> Las Acciones u omisiones realizadas en el procedimiento. Así como si la autoridad actuó con la debida diligencia.</w:t>
      </w:r>
    </w:p>
    <w:p w14:paraId="6C8B7837" w14:textId="77777777" w:rsidR="00F6042D" w:rsidRPr="00F6042D" w:rsidRDefault="00F6042D" w:rsidP="00F6042D">
      <w:pPr>
        <w:pStyle w:val="Prrafodelista"/>
        <w:spacing w:line="360" w:lineRule="auto"/>
        <w:ind w:left="927" w:right="850"/>
        <w:contextualSpacing/>
        <w:jc w:val="both"/>
        <w:rPr>
          <w:rFonts w:ascii="Palatino Linotype" w:hAnsi="Palatino Linotype"/>
        </w:rPr>
      </w:pPr>
    </w:p>
    <w:p w14:paraId="3D8FD283" w14:textId="77777777" w:rsidR="00F6042D" w:rsidRPr="00BE3282" w:rsidRDefault="00F6042D" w:rsidP="00F6042D">
      <w:pPr>
        <w:pStyle w:val="Prrafodelista"/>
        <w:numPr>
          <w:ilvl w:val="0"/>
          <w:numId w:val="22"/>
        </w:numPr>
        <w:spacing w:line="360" w:lineRule="auto"/>
        <w:ind w:right="850"/>
        <w:contextualSpacing/>
        <w:jc w:val="both"/>
        <w:rPr>
          <w:rFonts w:ascii="Palatino Linotype" w:hAnsi="Palatino Linotype"/>
        </w:rPr>
      </w:pPr>
      <w:r w:rsidRPr="00AC54EE">
        <w:rPr>
          <w:rFonts w:ascii="Palatino Linotype" w:hAnsi="Palatino Linotype"/>
          <w:b/>
        </w:rPr>
        <w:t>La afectación generada en la situación jurídica de la persona involucrada en el proceso:</w:t>
      </w:r>
      <w:r w:rsidRPr="00BE3282">
        <w:rPr>
          <w:rFonts w:ascii="Palatino Linotype" w:hAnsi="Palatino Linotype"/>
        </w:rPr>
        <w:t xml:space="preserve"> Violación a sus derechos humanos.</w:t>
      </w:r>
    </w:p>
    <w:p w14:paraId="518BC13B" w14:textId="77777777" w:rsidR="00F6042D" w:rsidRDefault="00F6042D" w:rsidP="00F6042D">
      <w:pPr>
        <w:spacing w:after="0" w:line="360" w:lineRule="auto"/>
        <w:jc w:val="both"/>
        <w:rPr>
          <w:rFonts w:ascii="Palatino Linotype" w:hAnsi="Palatino Linotype"/>
          <w:sz w:val="24"/>
          <w:szCs w:val="24"/>
        </w:rPr>
      </w:pPr>
    </w:p>
    <w:p w14:paraId="7980E5DF"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0FF9C5D" w14:textId="77777777" w:rsidR="00F6042D" w:rsidRPr="00BE3282" w:rsidRDefault="00F6042D" w:rsidP="00F6042D">
      <w:pPr>
        <w:spacing w:after="0" w:line="360" w:lineRule="auto"/>
        <w:jc w:val="both"/>
        <w:rPr>
          <w:rFonts w:ascii="Palatino Linotype" w:hAnsi="Palatino Linotype"/>
          <w:sz w:val="24"/>
          <w:szCs w:val="24"/>
        </w:rPr>
      </w:pPr>
    </w:p>
    <w:p w14:paraId="491E7B78" w14:textId="77777777" w:rsidR="00F6042D" w:rsidRPr="00BE3282" w:rsidRDefault="00F6042D" w:rsidP="00F6042D">
      <w:pPr>
        <w:spacing w:after="0" w:line="360" w:lineRule="auto"/>
        <w:jc w:val="both"/>
        <w:rPr>
          <w:rFonts w:ascii="Palatino Linotype" w:hAnsi="Palatino Linotype"/>
          <w:b/>
          <w:sz w:val="24"/>
          <w:szCs w:val="24"/>
        </w:rPr>
      </w:pPr>
      <w:r w:rsidRPr="00BE3282">
        <w:rPr>
          <w:rFonts w:ascii="Palatino Linotype" w:hAnsi="Palatino Linotype"/>
          <w:sz w:val="24"/>
          <w:szCs w:val="24"/>
        </w:rPr>
        <w:t xml:space="preserve">Argumento que encuentra sustento en la jurisprudencia P./J. 32/92 emitida por el Pleno de la Suprema Corte de Justicia de la Nación de rubro </w:t>
      </w:r>
      <w:r w:rsidRPr="00BE3282">
        <w:rPr>
          <w:rFonts w:ascii="Palatino Linotype" w:hAnsi="Palatino Linotype"/>
          <w:i/>
          <w:sz w:val="24"/>
          <w:szCs w:val="24"/>
        </w:rPr>
        <w:t>“TÉRMINOS PROCESALES. PARA DETERMINAR SI UN FUNCIONARIO JUDICIAL ACTUÓ INDEBIDAMENTE POR NO RESPETARLOS SE DEBE ATENDER AL PRESUPUESTO QUE CONSIDERÓ EL LEGISLADOR AL FIJARLOS Y LAS CARACTERÍSTICAS DEL CASO.”</w:t>
      </w:r>
      <w:r w:rsidRPr="00BE3282">
        <w:rPr>
          <w:rFonts w:ascii="Palatino Linotype" w:hAnsi="Palatino Linotype"/>
          <w:sz w:val="24"/>
          <w:szCs w:val="24"/>
        </w:rPr>
        <w:t>, visible en la Gaceta del Seminario Judicial de la Federación con el registro digital 205635.</w:t>
      </w:r>
    </w:p>
    <w:p w14:paraId="317382B6" w14:textId="77777777" w:rsidR="00F6042D" w:rsidRPr="00BE3282" w:rsidRDefault="00F6042D" w:rsidP="00F6042D">
      <w:pPr>
        <w:spacing w:after="0" w:line="360" w:lineRule="auto"/>
        <w:jc w:val="both"/>
        <w:rPr>
          <w:rFonts w:ascii="Palatino Linotype" w:hAnsi="Palatino Linotype"/>
          <w:sz w:val="24"/>
          <w:szCs w:val="24"/>
        </w:rPr>
      </w:pPr>
    </w:p>
    <w:p w14:paraId="376A4AF9"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w:t>
      </w:r>
      <w:r w:rsidRPr="00BE3282">
        <w:rPr>
          <w:rFonts w:ascii="Palatino Linotype" w:hAnsi="Palatino Linotype"/>
          <w:sz w:val="24"/>
          <w:szCs w:val="24"/>
        </w:rPr>
        <w:lastRenderedPageBreak/>
        <w:t>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3CAF78B" w14:textId="77777777" w:rsidR="00F6042D" w:rsidRDefault="00F6042D" w:rsidP="00F6042D">
      <w:pPr>
        <w:spacing w:after="0" w:line="360" w:lineRule="auto"/>
        <w:jc w:val="both"/>
        <w:rPr>
          <w:rFonts w:ascii="Palatino Linotype" w:hAnsi="Palatino Linotype"/>
          <w:sz w:val="24"/>
          <w:szCs w:val="24"/>
        </w:rPr>
      </w:pPr>
    </w:p>
    <w:p w14:paraId="1C87551B"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0ED8BCD6" w14:textId="77777777" w:rsidR="00F6042D" w:rsidRPr="00BE3282" w:rsidRDefault="00F6042D" w:rsidP="00F6042D">
      <w:pPr>
        <w:spacing w:after="0" w:line="360" w:lineRule="auto"/>
        <w:jc w:val="both"/>
        <w:rPr>
          <w:rFonts w:ascii="Palatino Linotype" w:hAnsi="Palatino Linotype"/>
          <w:sz w:val="24"/>
          <w:szCs w:val="24"/>
        </w:rPr>
      </w:pPr>
    </w:p>
    <w:p w14:paraId="2BD110EB"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sz w:val="24"/>
          <w:szCs w:val="24"/>
        </w:rPr>
        <w:t>Al respecto, también son de considerar los criterios sostenidos por el Cuarto Tribunal Colegiado en Materia Administrativa del Primer Circuito, cuyos rubros y datos de identificación son los siguientes:</w:t>
      </w:r>
    </w:p>
    <w:p w14:paraId="0E82E389" w14:textId="77777777" w:rsidR="00F6042D" w:rsidRPr="00BE3282" w:rsidRDefault="00F6042D" w:rsidP="00F6042D">
      <w:pPr>
        <w:spacing w:after="0" w:line="360" w:lineRule="auto"/>
        <w:jc w:val="both"/>
        <w:rPr>
          <w:rFonts w:ascii="Palatino Linotype" w:hAnsi="Palatino Linotype"/>
          <w:sz w:val="24"/>
          <w:szCs w:val="24"/>
        </w:rPr>
      </w:pPr>
    </w:p>
    <w:p w14:paraId="4E5FC248" w14:textId="77777777" w:rsidR="00F6042D" w:rsidRPr="00BE3282"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DIMENSIÓN Y EFECTOS DE ESTE CONCEPTO CUANDO SE ADUCE EXCESIVA CARGA DE TRABAJO.”</w:t>
      </w:r>
      <w:r w:rsidRPr="00BE3282">
        <w:rPr>
          <w:rFonts w:ascii="Palatino Linotype" w:hAnsi="Palatino Linotype"/>
          <w:sz w:val="24"/>
          <w:szCs w:val="24"/>
        </w:rPr>
        <w:t xml:space="preserve"> consultable en el Seminario Judicial de la Federación y su gaceta, con el registro digital 2002351.</w:t>
      </w:r>
    </w:p>
    <w:p w14:paraId="4AAD10E2" w14:textId="77777777" w:rsidR="00F6042D" w:rsidRPr="00BE3282" w:rsidRDefault="00F6042D" w:rsidP="00F6042D">
      <w:pPr>
        <w:spacing w:after="0" w:line="360" w:lineRule="auto"/>
        <w:jc w:val="both"/>
        <w:rPr>
          <w:rFonts w:ascii="Palatino Linotype" w:hAnsi="Palatino Linotype"/>
          <w:b/>
          <w:sz w:val="24"/>
          <w:szCs w:val="24"/>
        </w:rPr>
      </w:pPr>
    </w:p>
    <w:p w14:paraId="6C6D87F0" w14:textId="77777777" w:rsidR="00F6042D" w:rsidRDefault="00F6042D" w:rsidP="00F6042D">
      <w:pPr>
        <w:spacing w:after="0" w:line="360" w:lineRule="auto"/>
        <w:jc w:val="both"/>
        <w:rPr>
          <w:rFonts w:ascii="Palatino Linotype" w:hAnsi="Palatino Linotype"/>
          <w:sz w:val="24"/>
          <w:szCs w:val="24"/>
        </w:rPr>
      </w:pPr>
      <w:r w:rsidRPr="00BE3282">
        <w:rPr>
          <w:rFonts w:ascii="Palatino Linotype" w:hAnsi="Palatino Linotype"/>
          <w:i/>
          <w:sz w:val="24"/>
          <w:szCs w:val="24"/>
        </w:rPr>
        <w:t>“PLAZO RAZONABLE PARA RESOLVER. CONCEPTO Y ELEMENTOS QUE LO INTEGRAN A LA LUZ DEL DERECHO INTERNACIONAL DE LOS DERECHOS HUMANOS.”</w:t>
      </w:r>
      <w:r w:rsidRPr="00BE3282">
        <w:rPr>
          <w:rFonts w:ascii="Palatino Linotype" w:hAnsi="Palatino Linotype"/>
          <w:sz w:val="24"/>
          <w:szCs w:val="24"/>
        </w:rPr>
        <w:t>, visible en el Seminario Judicial de la Federación y su gaceta, co</w:t>
      </w:r>
      <w:r>
        <w:rPr>
          <w:rFonts w:ascii="Palatino Linotype" w:hAnsi="Palatino Linotype"/>
          <w:sz w:val="24"/>
          <w:szCs w:val="24"/>
        </w:rPr>
        <w:t>n el registro digital 2002350, y,</w:t>
      </w:r>
    </w:p>
    <w:p w14:paraId="4104FA39" w14:textId="77777777" w:rsidR="003E3631" w:rsidRPr="00692461" w:rsidRDefault="003E3631" w:rsidP="00337A3D">
      <w:pPr>
        <w:spacing w:after="0" w:line="360" w:lineRule="auto"/>
        <w:jc w:val="both"/>
        <w:rPr>
          <w:rFonts w:ascii="Palatino Linotype" w:eastAsia="Calibri" w:hAnsi="Palatino Linotype" w:cs="Arial"/>
          <w:b/>
          <w:sz w:val="24"/>
          <w:szCs w:val="24"/>
          <w:lang w:val="es-ES" w:eastAsia="es-ES"/>
        </w:rPr>
      </w:pPr>
    </w:p>
    <w:p w14:paraId="7700363E" w14:textId="77777777" w:rsidR="00461180" w:rsidRDefault="00461180" w:rsidP="00337A3D">
      <w:pPr>
        <w:spacing w:after="0" w:line="360" w:lineRule="auto"/>
        <w:jc w:val="center"/>
        <w:rPr>
          <w:rFonts w:ascii="Palatino Linotype" w:hAnsi="Palatino Linotype" w:cs="Arial"/>
          <w:b/>
          <w:sz w:val="28"/>
          <w:szCs w:val="24"/>
        </w:rPr>
      </w:pPr>
    </w:p>
    <w:p w14:paraId="5E2DEB0C" w14:textId="77777777" w:rsidR="00337A3D" w:rsidRPr="00692461" w:rsidRDefault="00337A3D" w:rsidP="00337A3D">
      <w:pPr>
        <w:spacing w:after="0" w:line="360" w:lineRule="auto"/>
        <w:jc w:val="center"/>
        <w:rPr>
          <w:rFonts w:ascii="Palatino Linotype" w:hAnsi="Palatino Linotype" w:cs="Arial"/>
          <w:sz w:val="24"/>
          <w:szCs w:val="24"/>
        </w:rPr>
      </w:pPr>
      <w:r w:rsidRPr="00692461">
        <w:rPr>
          <w:rFonts w:ascii="Palatino Linotype" w:hAnsi="Palatino Linotype" w:cs="Arial"/>
          <w:b/>
          <w:sz w:val="28"/>
          <w:szCs w:val="24"/>
        </w:rPr>
        <w:lastRenderedPageBreak/>
        <w:t xml:space="preserve">C O N S I D E R A N D O </w:t>
      </w:r>
    </w:p>
    <w:p w14:paraId="229F1563" w14:textId="77777777" w:rsidR="00337A3D" w:rsidRPr="00692461" w:rsidRDefault="00337A3D" w:rsidP="00337A3D">
      <w:pPr>
        <w:spacing w:after="0" w:line="360" w:lineRule="auto"/>
        <w:jc w:val="center"/>
        <w:rPr>
          <w:rFonts w:ascii="Palatino Linotype" w:hAnsi="Palatino Linotype" w:cs="Arial"/>
          <w:sz w:val="24"/>
          <w:szCs w:val="24"/>
        </w:rPr>
      </w:pPr>
    </w:p>
    <w:p w14:paraId="4C042B44" w14:textId="77777777" w:rsidR="00337A3D" w:rsidRPr="00692461" w:rsidRDefault="00337A3D" w:rsidP="00337A3D">
      <w:pPr>
        <w:spacing w:after="0" w:line="360" w:lineRule="auto"/>
        <w:jc w:val="both"/>
        <w:rPr>
          <w:rFonts w:ascii="Palatino Linotype" w:hAnsi="Palatino Linotype" w:cs="Arial"/>
          <w:sz w:val="28"/>
          <w:szCs w:val="28"/>
        </w:rPr>
      </w:pPr>
      <w:r w:rsidRPr="00692461">
        <w:rPr>
          <w:rFonts w:ascii="Palatino Linotype" w:hAnsi="Palatino Linotype" w:cs="Arial"/>
          <w:b/>
          <w:sz w:val="28"/>
          <w:szCs w:val="28"/>
        </w:rPr>
        <w:t xml:space="preserve">PRIMERO. </w:t>
      </w:r>
      <w:r w:rsidRPr="00692461">
        <w:rPr>
          <w:rFonts w:ascii="Palatino Linotype" w:hAnsi="Palatino Linotype" w:cs="Arial"/>
          <w:b/>
          <w:sz w:val="26"/>
          <w:szCs w:val="26"/>
        </w:rPr>
        <w:t>De la competencia</w:t>
      </w:r>
      <w:r w:rsidRPr="00692461">
        <w:rPr>
          <w:rFonts w:ascii="Palatino Linotype" w:hAnsi="Palatino Linotype" w:cs="Arial"/>
          <w:sz w:val="26"/>
          <w:szCs w:val="26"/>
        </w:rPr>
        <w:t>.</w:t>
      </w:r>
    </w:p>
    <w:p w14:paraId="56FCA14D" w14:textId="77777777" w:rsidR="00426AEF" w:rsidRPr="00426AEF" w:rsidRDefault="006B57C7" w:rsidP="00426AEF">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A0AE9">
        <w:rPr>
          <w:rFonts w:ascii="Palatino Linotype" w:eastAsia="Times New Roman" w:hAnsi="Palatino Linotype" w:cs="Arial"/>
          <w:sz w:val="24"/>
          <w:szCs w:val="24"/>
          <w:lang w:val="es-ES" w:eastAsia="es-ES"/>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w:t>
      </w:r>
      <w:r>
        <w:rPr>
          <w:rFonts w:ascii="Palatino Linotype" w:eastAsia="Times New Roman" w:hAnsi="Palatino Linotype" w:cs="Arial"/>
          <w:sz w:val="24"/>
          <w:szCs w:val="24"/>
          <w:lang w:val="es-ES" w:eastAsia="es-ES"/>
        </w:rPr>
        <w:t xml:space="preserve"> </w:t>
      </w:r>
      <w:hyperlink r:id="rId8" w:history="1">
        <w:r w:rsidRPr="000A0AE9">
          <w:rPr>
            <w:rFonts w:ascii="Palatino Linotype" w:eastAsia="Times New Roman" w:hAnsi="Palatino Linotype" w:cs="Arial"/>
            <w:sz w:val="24"/>
            <w:szCs w:val="24"/>
            <w:lang w:val="es-ES" w:eastAsia="es-ES"/>
          </w:rPr>
          <w:t>176, 178, 179, 181</w:t>
        </w:r>
      </w:hyperlink>
      <w:r>
        <w:rPr>
          <w:rFonts w:ascii="Palatino Linotype" w:eastAsia="Times New Roman" w:hAnsi="Palatino Linotype" w:cs="Arial"/>
          <w:sz w:val="24"/>
          <w:szCs w:val="24"/>
          <w:lang w:val="es-ES" w:eastAsia="es-ES"/>
        </w:rPr>
        <w:t xml:space="preserve"> </w:t>
      </w:r>
      <w:r w:rsidRPr="000A0AE9">
        <w:rPr>
          <w:rFonts w:ascii="Palatino Linotype" w:eastAsia="Times New Roman" w:hAnsi="Palatino Linotype" w:cs="Arial"/>
          <w:sz w:val="24"/>
          <w:szCs w:val="24"/>
          <w:lang w:val="es-ES" w:eastAsia="es-ES"/>
        </w:rPr>
        <w:t>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4C4D965" w14:textId="77777777" w:rsidR="00143A49" w:rsidRPr="00692461" w:rsidRDefault="00143A49" w:rsidP="00337A3D">
      <w:pPr>
        <w:spacing w:after="0" w:line="360" w:lineRule="auto"/>
        <w:jc w:val="both"/>
        <w:rPr>
          <w:rFonts w:ascii="Palatino Linotype" w:hAnsi="Palatino Linotype" w:cs="Arial"/>
          <w:sz w:val="24"/>
          <w:szCs w:val="24"/>
        </w:rPr>
      </w:pPr>
    </w:p>
    <w:p w14:paraId="7ED4CA09" w14:textId="77777777" w:rsidR="00337A3D" w:rsidRPr="00692461" w:rsidRDefault="00337A3D" w:rsidP="00337A3D">
      <w:pPr>
        <w:autoSpaceDE w:val="0"/>
        <w:autoSpaceDN w:val="0"/>
        <w:adjustRightInd w:val="0"/>
        <w:spacing w:after="0" w:line="360" w:lineRule="auto"/>
        <w:jc w:val="both"/>
        <w:rPr>
          <w:rFonts w:ascii="Palatino Linotype" w:hAnsi="Palatino Linotype" w:cs="Arial"/>
          <w:b/>
          <w:sz w:val="28"/>
          <w:szCs w:val="28"/>
        </w:rPr>
      </w:pPr>
      <w:r w:rsidRPr="00692461">
        <w:rPr>
          <w:rFonts w:ascii="Palatino Linotype" w:hAnsi="Palatino Linotype" w:cs="Arial"/>
          <w:b/>
          <w:sz w:val="28"/>
          <w:szCs w:val="28"/>
        </w:rPr>
        <w:t xml:space="preserve">SEGUNDO. </w:t>
      </w:r>
      <w:r w:rsidRPr="00692461">
        <w:rPr>
          <w:rFonts w:ascii="Palatino Linotype" w:hAnsi="Palatino Linotype" w:cs="Arial"/>
          <w:b/>
          <w:sz w:val="26"/>
          <w:szCs w:val="26"/>
        </w:rPr>
        <w:t>Alcances del recurso de revisión.</w:t>
      </w:r>
      <w:r w:rsidRPr="00692461">
        <w:rPr>
          <w:rFonts w:ascii="Palatino Linotype" w:hAnsi="Palatino Linotype" w:cs="Arial"/>
          <w:b/>
          <w:sz w:val="28"/>
          <w:szCs w:val="28"/>
        </w:rPr>
        <w:t xml:space="preserve"> </w:t>
      </w:r>
    </w:p>
    <w:p w14:paraId="4457AD03"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72951BBC" w14:textId="77777777" w:rsidR="00337A3D" w:rsidRDefault="00337A3D" w:rsidP="00337A3D">
      <w:pPr>
        <w:pStyle w:val="Prrafodelista"/>
        <w:autoSpaceDE w:val="0"/>
        <w:autoSpaceDN w:val="0"/>
        <w:adjustRightInd w:val="0"/>
        <w:spacing w:line="360" w:lineRule="auto"/>
        <w:ind w:left="0"/>
        <w:jc w:val="both"/>
        <w:rPr>
          <w:rFonts w:ascii="Palatino Linotype" w:hAnsi="Palatino Linotype" w:cs="Arial"/>
        </w:rPr>
      </w:pPr>
    </w:p>
    <w:p w14:paraId="5D55FEB8" w14:textId="77777777" w:rsidR="00A10E3B" w:rsidRDefault="00A10E3B" w:rsidP="00337A3D">
      <w:pPr>
        <w:pStyle w:val="Prrafodelista"/>
        <w:autoSpaceDE w:val="0"/>
        <w:autoSpaceDN w:val="0"/>
        <w:adjustRightInd w:val="0"/>
        <w:spacing w:line="360" w:lineRule="auto"/>
        <w:ind w:left="0"/>
        <w:jc w:val="both"/>
        <w:rPr>
          <w:rFonts w:ascii="Palatino Linotype" w:hAnsi="Palatino Linotype" w:cs="Arial"/>
        </w:rPr>
      </w:pPr>
    </w:p>
    <w:p w14:paraId="4719C9C3" w14:textId="77777777" w:rsidR="00337A3D" w:rsidRPr="00692461" w:rsidRDefault="003333DF" w:rsidP="00337A3D">
      <w:pPr>
        <w:spacing w:after="0" w:line="360" w:lineRule="auto"/>
        <w:ind w:right="49"/>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lastRenderedPageBreak/>
        <w:t>TERCERO</w:t>
      </w:r>
      <w:r w:rsidR="00337A3D" w:rsidRPr="00692461">
        <w:rPr>
          <w:rFonts w:ascii="Palatino Linotype" w:eastAsia="Times New Roman" w:hAnsi="Palatino Linotype" w:cs="Arial"/>
          <w:b/>
          <w:sz w:val="28"/>
          <w:szCs w:val="28"/>
          <w:lang w:val="es-ES" w:eastAsia="es-ES"/>
        </w:rPr>
        <w:t>.</w:t>
      </w:r>
      <w:r w:rsidR="00337A3D" w:rsidRPr="00692461">
        <w:rPr>
          <w:rFonts w:ascii="Palatino Linotype" w:eastAsia="Times New Roman" w:hAnsi="Palatino Linotype" w:cs="Arial"/>
          <w:sz w:val="28"/>
          <w:szCs w:val="28"/>
          <w:lang w:val="es-ES" w:eastAsia="es-ES"/>
        </w:rPr>
        <w:t xml:space="preserve"> </w:t>
      </w:r>
      <w:r w:rsidR="00337A3D" w:rsidRPr="00692461">
        <w:rPr>
          <w:rFonts w:ascii="Palatino Linotype" w:eastAsia="Times New Roman" w:hAnsi="Palatino Linotype" w:cs="Arial"/>
          <w:b/>
          <w:sz w:val="28"/>
          <w:szCs w:val="28"/>
          <w:lang w:val="es-ES" w:eastAsia="es-ES"/>
        </w:rPr>
        <w:t xml:space="preserve">De las causas de improcedencia. </w:t>
      </w:r>
    </w:p>
    <w:p w14:paraId="435E0D6A" w14:textId="77777777" w:rsidR="00337A3D" w:rsidRPr="00692461" w:rsidRDefault="00337A3D" w:rsidP="00337A3D">
      <w:pPr>
        <w:spacing w:after="0" w:line="360" w:lineRule="auto"/>
        <w:ind w:right="49"/>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692461">
        <w:rPr>
          <w:rFonts w:ascii="Palatino Linotype" w:eastAsia="Times New Roman" w:hAnsi="Palatino Linotype" w:cs="Arial"/>
          <w:sz w:val="24"/>
          <w:szCs w:val="24"/>
          <w:vertAlign w:val="superscript"/>
          <w:lang w:val="es-ES" w:eastAsia="es-ES"/>
        </w:rPr>
        <w:footnoteReference w:id="1"/>
      </w:r>
      <w:r w:rsidRPr="00692461">
        <w:rPr>
          <w:rFonts w:ascii="Palatino Linotype" w:eastAsia="Times New Roman" w:hAnsi="Palatino Linotype" w:cs="Arial"/>
          <w:sz w:val="24"/>
          <w:szCs w:val="24"/>
          <w:lang w:val="es-ES" w:eastAsia="es-ES"/>
        </w:rPr>
        <w:t>.</w:t>
      </w:r>
    </w:p>
    <w:p w14:paraId="0A35719B" w14:textId="77777777" w:rsidR="003E3631" w:rsidRPr="00692461" w:rsidRDefault="003E3631" w:rsidP="00337A3D">
      <w:pPr>
        <w:spacing w:after="0" w:line="360" w:lineRule="auto"/>
        <w:ind w:right="49"/>
        <w:jc w:val="both"/>
        <w:rPr>
          <w:rFonts w:ascii="Palatino Linotype" w:eastAsia="Times New Roman" w:hAnsi="Palatino Linotype" w:cs="Arial"/>
          <w:sz w:val="24"/>
          <w:szCs w:val="24"/>
          <w:lang w:val="es-ES" w:eastAsia="es-ES"/>
        </w:rPr>
      </w:pPr>
    </w:p>
    <w:p w14:paraId="3F53EF78" w14:textId="77777777" w:rsidR="00337A3D" w:rsidRPr="00692461" w:rsidRDefault="00337A3D"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692461">
        <w:rPr>
          <w:rFonts w:ascii="Palatino Linotype" w:eastAsia="Times New Roman" w:hAnsi="Palatino Linotype" w:cs="Arial"/>
          <w:sz w:val="24"/>
          <w:szCs w:val="24"/>
          <w:lang w:val="es-ES" w:eastAsia="es-ES"/>
        </w:rPr>
        <w:t>Así las cosas, del análisis del expediente electrónico</w:t>
      </w:r>
      <w:r w:rsidR="003E3631" w:rsidRPr="00692461">
        <w:rPr>
          <w:rFonts w:ascii="Palatino Linotype" w:eastAsia="Times New Roman" w:hAnsi="Palatino Linotype" w:cs="Arial"/>
          <w:sz w:val="24"/>
          <w:szCs w:val="24"/>
          <w:lang w:val="es-ES" w:eastAsia="es-ES"/>
        </w:rPr>
        <w:t>, citado al rubro,</w:t>
      </w:r>
      <w:r w:rsidRPr="00692461">
        <w:rPr>
          <w:rFonts w:ascii="Palatino Linotype" w:eastAsia="Times New Roman" w:hAnsi="Palatino Linotype" w:cs="Arial"/>
          <w:sz w:val="24"/>
          <w:szCs w:val="24"/>
          <w:lang w:val="es-ES" w:eastAsia="es-ES"/>
        </w:rPr>
        <w:t xml:space="preserve"> no se actualiza ninguna causa de improcedencia de las referidas en el artículo 191 de la Ley de </w:t>
      </w:r>
      <w:r w:rsidRPr="00692461">
        <w:rPr>
          <w:rFonts w:ascii="Palatino Linotype" w:eastAsia="Times New Roman" w:hAnsi="Palatino Linotype" w:cs="Arial"/>
          <w:sz w:val="24"/>
          <w:szCs w:val="24"/>
          <w:lang w:val="es-ES" w:eastAsia="es-ES"/>
        </w:rPr>
        <w:lastRenderedPageBreak/>
        <w:t>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216B639" w14:textId="77777777" w:rsidR="00D07DAA" w:rsidRPr="00692461" w:rsidRDefault="00D07DAA" w:rsidP="00337A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0C596434" w14:textId="77777777" w:rsidR="00337A3D" w:rsidRPr="00692461" w:rsidRDefault="003333DF" w:rsidP="003333DF">
      <w:pPr>
        <w:widowControl w:val="0"/>
        <w:autoSpaceDE w:val="0"/>
        <w:autoSpaceDN w:val="0"/>
        <w:adjustRightInd w:val="0"/>
        <w:spacing w:after="0" w:line="360" w:lineRule="auto"/>
        <w:jc w:val="both"/>
        <w:rPr>
          <w:rFonts w:ascii="Palatino Linotype" w:eastAsia="Times New Roman" w:hAnsi="Palatino Linotype" w:cs="Arial"/>
          <w:b/>
          <w:sz w:val="28"/>
          <w:szCs w:val="28"/>
          <w:lang w:val="es-ES" w:eastAsia="es-ES"/>
        </w:rPr>
      </w:pPr>
      <w:r>
        <w:rPr>
          <w:rFonts w:ascii="Palatino Linotype" w:eastAsia="Times New Roman" w:hAnsi="Palatino Linotype" w:cs="Arial"/>
          <w:b/>
          <w:sz w:val="28"/>
          <w:szCs w:val="28"/>
          <w:lang w:eastAsia="es-ES"/>
        </w:rPr>
        <w:t>CUARTO</w:t>
      </w:r>
      <w:r w:rsidR="00337A3D" w:rsidRPr="00692461">
        <w:rPr>
          <w:rFonts w:ascii="Palatino Linotype" w:eastAsia="Times New Roman" w:hAnsi="Palatino Linotype" w:cs="Arial"/>
          <w:b/>
          <w:sz w:val="28"/>
          <w:szCs w:val="28"/>
          <w:lang w:val="es-ES" w:eastAsia="es-ES"/>
        </w:rPr>
        <w:t>. Estudio y resolución del asunto</w:t>
      </w:r>
      <w:r w:rsidR="00337A3D" w:rsidRPr="00692461">
        <w:rPr>
          <w:rFonts w:ascii="Palatino Linotype" w:eastAsia="Times New Roman" w:hAnsi="Palatino Linotype" w:cs="Times New Roman"/>
          <w:b/>
          <w:sz w:val="28"/>
          <w:szCs w:val="28"/>
          <w:lang w:val="es-ES" w:eastAsia="es-ES"/>
        </w:rPr>
        <w:t xml:space="preserve">. </w:t>
      </w:r>
    </w:p>
    <w:p w14:paraId="5C65DAE8" w14:textId="77777777" w:rsidR="001460D8" w:rsidRPr="00692461" w:rsidRDefault="001460D8" w:rsidP="003333DF">
      <w:pPr>
        <w:spacing w:after="0" w:line="360" w:lineRule="auto"/>
        <w:jc w:val="both"/>
        <w:rPr>
          <w:rFonts w:ascii="Palatino Linotype" w:hAnsi="Palatino Linotype"/>
          <w:sz w:val="24"/>
          <w:szCs w:val="24"/>
        </w:rPr>
      </w:pPr>
      <w:r w:rsidRPr="00692461">
        <w:rPr>
          <w:rFonts w:ascii="Palatino Linotype" w:hAnsi="Palatino Linotype"/>
          <w:sz w:val="24"/>
          <w:szCs w:val="24"/>
        </w:rPr>
        <w:t>Este Órgano Garante considera pertinente analizar si E</w:t>
      </w:r>
      <w:r w:rsidR="00621C53" w:rsidRPr="00692461">
        <w:rPr>
          <w:rFonts w:ascii="Palatino Linotype" w:hAnsi="Palatino Linotype"/>
          <w:sz w:val="24"/>
          <w:szCs w:val="24"/>
        </w:rPr>
        <w:t xml:space="preserve">l Sujeto Obligado </w:t>
      </w:r>
      <w:r w:rsidRPr="00692461">
        <w:rPr>
          <w:rFonts w:ascii="Palatino Linotype" w:hAnsi="Palatino Linotype"/>
          <w:sz w:val="24"/>
          <w:szCs w:val="24"/>
        </w:rPr>
        <w:t>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4A8BE314" w14:textId="77777777" w:rsidR="001460D8" w:rsidRPr="00692461" w:rsidRDefault="001460D8" w:rsidP="003333DF">
      <w:pPr>
        <w:spacing w:after="0" w:line="360" w:lineRule="auto"/>
        <w:jc w:val="both"/>
        <w:rPr>
          <w:rFonts w:ascii="Palatino Linotype" w:hAnsi="Palatino Linotype"/>
          <w:sz w:val="24"/>
          <w:szCs w:val="24"/>
        </w:rPr>
      </w:pPr>
    </w:p>
    <w:p w14:paraId="73934636"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i/>
        </w:rPr>
        <w:t>“Artículo 6o.</w:t>
      </w:r>
      <w:r w:rsidRPr="00692461">
        <w:rPr>
          <w:rFonts w:ascii="Palatino Linotype" w:hAnsi="Palatino Linotype" w:cs="Arial"/>
          <w:i/>
        </w:rPr>
        <w:t xml:space="preserve">  . . .</w:t>
      </w:r>
    </w:p>
    <w:p w14:paraId="73F97E8C"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4578C7A8"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A.</w:t>
      </w:r>
      <w:r w:rsidRPr="00692461">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14:paraId="4590492E" w14:textId="77777777" w:rsidR="001460D8" w:rsidRPr="00692461" w:rsidRDefault="001460D8" w:rsidP="002A78CB">
      <w:pPr>
        <w:spacing w:after="0" w:line="240" w:lineRule="auto"/>
        <w:ind w:left="851" w:right="851"/>
        <w:jc w:val="both"/>
        <w:rPr>
          <w:rFonts w:ascii="Palatino Linotype" w:hAnsi="Palatino Linotype" w:cs="Arial"/>
          <w:b/>
          <w:bCs/>
          <w:i/>
          <w:color w:val="000000"/>
          <w:lang w:eastAsia="es-MX"/>
        </w:rPr>
      </w:pPr>
    </w:p>
    <w:p w14:paraId="4B5438AF"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b/>
          <w:bCs/>
          <w:i/>
          <w:color w:val="000000"/>
          <w:lang w:eastAsia="es-MX"/>
        </w:rPr>
        <w:t xml:space="preserve">I. </w:t>
      </w:r>
      <w:r w:rsidRPr="00692461">
        <w:rPr>
          <w:rFonts w:ascii="Palatino Linotype" w:hAnsi="Palatino Linotype" w:cs="Arial"/>
          <w:i/>
          <w:color w:val="000000"/>
          <w:lang w:eastAsia="es-MX"/>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92461">
        <w:rPr>
          <w:rFonts w:ascii="Palatino Linotype" w:hAnsi="Palatino Linotype" w:cs="Arial"/>
          <w:i/>
        </w:rPr>
        <w:t xml:space="preserve"> </w:t>
      </w:r>
      <w:r w:rsidRPr="00692461">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90F7CA5"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lastRenderedPageBreak/>
        <w:t xml:space="preserve">II. </w:t>
      </w:r>
      <w:r w:rsidRPr="00692461">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14:paraId="622DB56F"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III. </w:t>
      </w:r>
      <w:r w:rsidRPr="00692461">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14:paraId="0E9647F5"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IV. </w:t>
      </w:r>
      <w:r w:rsidRPr="00692461">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14:paraId="3653334F"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 </w:t>
      </w:r>
      <w:r w:rsidRPr="00692461">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30E4251B"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 </w:t>
      </w:r>
      <w:r w:rsidRPr="00692461">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14:paraId="3B705A9F"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b/>
          <w:bCs/>
          <w:i/>
          <w:color w:val="000000"/>
          <w:lang w:eastAsia="es-MX"/>
        </w:rPr>
        <w:t xml:space="preserve">VII. </w:t>
      </w:r>
      <w:r w:rsidRPr="00692461">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692461">
        <w:rPr>
          <w:rFonts w:ascii="Palatino Linotype" w:hAnsi="Palatino Linotype" w:cs="Arial"/>
          <w:b/>
          <w:i/>
        </w:rPr>
        <w:t>”</w:t>
      </w:r>
    </w:p>
    <w:p w14:paraId="6051491F" w14:textId="77777777" w:rsidR="001460D8" w:rsidRPr="00692461" w:rsidRDefault="001460D8" w:rsidP="002A78CB">
      <w:pPr>
        <w:spacing w:after="0" w:line="240" w:lineRule="auto"/>
        <w:ind w:left="851" w:right="851"/>
        <w:jc w:val="both"/>
        <w:rPr>
          <w:rFonts w:ascii="Palatino Linotype" w:hAnsi="Palatino Linotype" w:cs="Arial"/>
          <w:i/>
          <w:color w:val="000000"/>
          <w:lang w:eastAsia="es-MX"/>
        </w:rPr>
      </w:pPr>
      <w:r w:rsidRPr="00692461">
        <w:rPr>
          <w:rFonts w:ascii="Palatino Linotype" w:hAnsi="Palatino Linotype" w:cs="Arial"/>
          <w:i/>
          <w:color w:val="000000"/>
          <w:lang w:eastAsia="es-MX"/>
        </w:rPr>
        <w:t>(Énfasis añadido)</w:t>
      </w:r>
    </w:p>
    <w:p w14:paraId="296F0F6B" w14:textId="77777777" w:rsidR="001460D8" w:rsidRPr="00692461" w:rsidRDefault="001460D8" w:rsidP="008E0D0A">
      <w:pPr>
        <w:spacing w:after="0" w:line="360" w:lineRule="auto"/>
        <w:jc w:val="both"/>
        <w:rPr>
          <w:rFonts w:ascii="Palatino Linotype" w:hAnsi="Palatino Linotype"/>
          <w:sz w:val="24"/>
          <w:szCs w:val="24"/>
        </w:rPr>
      </w:pPr>
    </w:p>
    <w:p w14:paraId="24AF3797" w14:textId="77777777" w:rsidR="001460D8" w:rsidRPr="00692461" w:rsidRDefault="001460D8"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En el mismo sentido, la Constitución Política del Estado Libre y Soberano de México, en su artículo 5°, párrafos vigésimo, vigésimo primero y vigésimo segundo fracciones I, III y IV, dispone lo siguiente:</w:t>
      </w:r>
    </w:p>
    <w:p w14:paraId="70F46CC6" w14:textId="77777777" w:rsidR="001460D8" w:rsidRPr="00692461" w:rsidRDefault="001460D8" w:rsidP="008E0D0A">
      <w:pPr>
        <w:spacing w:after="0" w:line="360" w:lineRule="auto"/>
        <w:jc w:val="both"/>
        <w:rPr>
          <w:rFonts w:ascii="Palatino Linotype" w:hAnsi="Palatino Linotype"/>
          <w:sz w:val="24"/>
          <w:szCs w:val="24"/>
        </w:rPr>
      </w:pPr>
    </w:p>
    <w:p w14:paraId="6BFDEEB9" w14:textId="77777777" w:rsidR="001460D8" w:rsidRPr="00692461" w:rsidRDefault="001460D8" w:rsidP="008E0D0A">
      <w:pPr>
        <w:spacing w:after="0" w:line="360" w:lineRule="auto"/>
        <w:ind w:left="851" w:right="851"/>
        <w:jc w:val="both"/>
        <w:rPr>
          <w:rFonts w:ascii="Palatino Linotype" w:hAnsi="Palatino Linotype" w:cs="Arial"/>
          <w:b/>
          <w:i/>
        </w:rPr>
      </w:pPr>
      <w:r w:rsidRPr="00692461">
        <w:rPr>
          <w:rFonts w:ascii="Palatino Linotype" w:hAnsi="Palatino Linotype" w:cs="Arial"/>
          <w:b/>
          <w:i/>
        </w:rPr>
        <w:t xml:space="preserve">“Artículo 5.  … </w:t>
      </w:r>
    </w:p>
    <w:p w14:paraId="07BC26B9"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 .</w:t>
      </w:r>
    </w:p>
    <w:p w14:paraId="58262FE4" w14:textId="77777777" w:rsidR="001460D8" w:rsidRPr="00692461" w:rsidRDefault="001460D8" w:rsidP="002A78CB">
      <w:pPr>
        <w:spacing w:after="0" w:line="240" w:lineRule="auto"/>
        <w:ind w:left="851" w:right="851"/>
        <w:jc w:val="both"/>
        <w:rPr>
          <w:rFonts w:ascii="Palatino Linotype" w:hAnsi="Palatino Linotype" w:cs="Arial"/>
          <w:b/>
          <w:i/>
        </w:rPr>
      </w:pPr>
      <w:r w:rsidRPr="00692461">
        <w:rPr>
          <w:rFonts w:ascii="Palatino Linotype" w:hAnsi="Palatino Linotype" w:cs="Arial"/>
          <w:b/>
          <w:i/>
        </w:rPr>
        <w:t>El derecho a la información será garantizado por el Estado.</w:t>
      </w:r>
    </w:p>
    <w:p w14:paraId="4C082FDE"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La ley establecerá las previsiones que permitan asegurar la protección, el respeto y la difusión de este derecho. </w:t>
      </w:r>
    </w:p>
    <w:p w14:paraId="71214305"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414FBD2" w14:textId="77777777" w:rsidR="001460D8" w:rsidRPr="00692461" w:rsidRDefault="001460D8" w:rsidP="002A78CB">
      <w:pPr>
        <w:spacing w:after="0" w:line="240" w:lineRule="auto"/>
        <w:ind w:left="851" w:right="851"/>
        <w:jc w:val="both"/>
        <w:rPr>
          <w:rFonts w:ascii="Palatino Linotype" w:hAnsi="Palatino Linotype" w:cs="Arial"/>
          <w:i/>
        </w:rPr>
      </w:pPr>
      <w:r w:rsidRPr="00692461">
        <w:rPr>
          <w:rFonts w:ascii="Palatino Linotype" w:hAnsi="Palatino Linotype" w:cs="Arial"/>
          <w:i/>
        </w:rPr>
        <w:t xml:space="preserve">Este derecho se regirá por los principios y bases siguientes: </w:t>
      </w:r>
    </w:p>
    <w:p w14:paraId="540D7B6F"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b/>
          <w:i/>
          <w:iCs/>
          <w:color w:val="222222"/>
        </w:rPr>
        <w:t>I.</w:t>
      </w:r>
      <w:r w:rsidRPr="00692461">
        <w:rPr>
          <w:rFonts w:ascii="Palatino Linotype" w:hAnsi="Palatino Linotype" w:cs="Arial"/>
          <w:i/>
          <w:iCs/>
          <w:color w:val="222222"/>
        </w:rPr>
        <w:t xml:space="preserve"> </w:t>
      </w:r>
      <w:r w:rsidRPr="00692461">
        <w:rPr>
          <w:rFonts w:ascii="Palatino Linotype" w:hAnsi="Palatino Linotype" w:cs="Arial"/>
          <w:b/>
          <w:bCs/>
          <w:i/>
          <w:iCs/>
          <w:color w:val="222222"/>
        </w:rPr>
        <w:t xml:space="preserve">Toda la información en posesión de </w:t>
      </w:r>
      <w:r w:rsidRPr="00692461">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692461">
        <w:rPr>
          <w:rFonts w:ascii="Palatino Linotype" w:hAnsi="Palatino Linotype" w:cs="Arial"/>
          <w:i/>
          <w:iCs/>
          <w:color w:val="222222"/>
        </w:rPr>
        <w:t xml:space="preserve">, así como del </w:t>
      </w:r>
      <w:r w:rsidRPr="00692461">
        <w:rPr>
          <w:rFonts w:ascii="Palatino Linotype" w:hAnsi="Palatino Linotype" w:cs="Arial"/>
          <w:i/>
          <w:iCs/>
          <w:color w:val="222222"/>
        </w:rPr>
        <w:lastRenderedPageBreak/>
        <w:t xml:space="preserve">gobierno y de la administración pública municipal y sus organismos descentralizados, asimismo de </w:t>
      </w:r>
      <w:r w:rsidRPr="00692461">
        <w:rPr>
          <w:rFonts w:ascii="Palatino Linotype" w:hAnsi="Palatino Linotype" w:cs="Arial"/>
          <w:b/>
          <w:i/>
          <w:iCs/>
          <w:color w:val="222222"/>
        </w:rPr>
        <w:t>cualquier</w:t>
      </w:r>
      <w:r w:rsidRPr="00692461">
        <w:rPr>
          <w:rFonts w:ascii="Palatino Linotype" w:hAnsi="Palatino Linotype" w:cs="Arial"/>
          <w:i/>
          <w:iCs/>
          <w:color w:val="222222"/>
        </w:rPr>
        <w:t xml:space="preserve"> persona física, jurídica colectiva o </w:t>
      </w:r>
      <w:r w:rsidRPr="00692461">
        <w:rPr>
          <w:rFonts w:ascii="Palatino Linotype" w:hAnsi="Palatino Linotype" w:cs="Arial"/>
          <w:b/>
          <w:i/>
          <w:iCs/>
          <w:color w:val="222222"/>
        </w:rPr>
        <w:t xml:space="preserve">sindicato que reciba y ejerza recursos </w:t>
      </w:r>
      <w:r w:rsidRPr="00692461">
        <w:rPr>
          <w:rFonts w:ascii="Palatino Linotype" w:hAnsi="Palatino Linotype" w:cs="Arial"/>
          <w:b/>
          <w:i/>
        </w:rPr>
        <w:t>públicos</w:t>
      </w:r>
      <w:r w:rsidRPr="00692461">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4452A7E"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III.</w:t>
      </w:r>
      <w:r w:rsidRPr="00692461">
        <w:rPr>
          <w:rFonts w:ascii="Palatino Linotype" w:hAnsi="Palatino Linotype"/>
          <w:i/>
          <w:color w:val="222222"/>
        </w:rPr>
        <w:t xml:space="preserve"> </w:t>
      </w:r>
      <w:r w:rsidRPr="00692461">
        <w:rPr>
          <w:rFonts w:ascii="Palatino Linotype" w:hAnsi="Palatino Linotype" w:cs="Arial"/>
          <w:i/>
          <w:iCs/>
          <w:color w:val="222222"/>
        </w:rPr>
        <w:t xml:space="preserve">Toda </w:t>
      </w:r>
      <w:r w:rsidRPr="00692461">
        <w:rPr>
          <w:rFonts w:ascii="Palatino Linotype" w:hAnsi="Palatino Linotype" w:cs="Arial"/>
          <w:i/>
        </w:rPr>
        <w:t>persona</w:t>
      </w:r>
      <w:r w:rsidRPr="00692461">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0C7BDD19" w14:textId="77777777" w:rsidR="001460D8" w:rsidRPr="00692461" w:rsidRDefault="001460D8" w:rsidP="002A78CB">
      <w:pPr>
        <w:spacing w:after="0" w:line="240" w:lineRule="auto"/>
        <w:ind w:left="851" w:right="851"/>
        <w:jc w:val="both"/>
        <w:rPr>
          <w:rFonts w:ascii="Palatino Linotype" w:hAnsi="Palatino Linotype" w:cs="Arial"/>
          <w:i/>
          <w:color w:val="222222"/>
        </w:rPr>
      </w:pPr>
      <w:r w:rsidRPr="00692461">
        <w:rPr>
          <w:rFonts w:ascii="Palatino Linotype" w:hAnsi="Palatino Linotype" w:cs="Arial"/>
          <w:b/>
          <w:i/>
          <w:iCs/>
          <w:color w:val="222222"/>
        </w:rPr>
        <w:t xml:space="preserve">IV. </w:t>
      </w:r>
      <w:r w:rsidRPr="00692461">
        <w:rPr>
          <w:rFonts w:ascii="Palatino Linotype" w:hAnsi="Palatino Linotype" w:cs="Arial"/>
          <w:i/>
          <w:iCs/>
          <w:color w:val="222222"/>
        </w:rPr>
        <w:t xml:space="preserve">Se establecerán mecanismos de acceso a la información y procedimientos de revisión expeditos que se </w:t>
      </w:r>
      <w:r w:rsidRPr="00692461">
        <w:rPr>
          <w:rFonts w:ascii="Palatino Linotype" w:hAnsi="Palatino Linotype" w:cs="Arial"/>
          <w:i/>
        </w:rPr>
        <w:t>sustanciarán</w:t>
      </w:r>
      <w:r w:rsidRPr="00692461">
        <w:rPr>
          <w:rFonts w:ascii="Palatino Linotype" w:hAnsi="Palatino Linotype" w:cs="Arial"/>
          <w:i/>
          <w:iCs/>
          <w:color w:val="222222"/>
        </w:rPr>
        <w:t xml:space="preserve"> ante el organismo autónomo especializado e imparcial que establece esta Constitución.”</w:t>
      </w:r>
    </w:p>
    <w:p w14:paraId="06DDB9D7" w14:textId="77777777" w:rsidR="001460D8" w:rsidRPr="00692461" w:rsidRDefault="001460D8" w:rsidP="002A78CB">
      <w:pPr>
        <w:spacing w:after="0" w:line="240" w:lineRule="auto"/>
        <w:ind w:left="851" w:right="851"/>
        <w:jc w:val="both"/>
        <w:rPr>
          <w:rFonts w:ascii="Palatino Linotype" w:hAnsi="Palatino Linotype" w:cs="Arial"/>
          <w:i/>
          <w:iCs/>
          <w:color w:val="222222"/>
        </w:rPr>
      </w:pPr>
      <w:r w:rsidRPr="00692461">
        <w:rPr>
          <w:rFonts w:ascii="Palatino Linotype" w:hAnsi="Palatino Linotype" w:cs="Arial"/>
          <w:i/>
          <w:iCs/>
          <w:color w:val="222222"/>
        </w:rPr>
        <w:t>(Énfasis añadido)</w:t>
      </w:r>
    </w:p>
    <w:p w14:paraId="032F1199" w14:textId="77777777" w:rsidR="001460D8" w:rsidRPr="00692461" w:rsidRDefault="001460D8" w:rsidP="008E0D0A">
      <w:pPr>
        <w:spacing w:after="0" w:line="360" w:lineRule="auto"/>
        <w:jc w:val="both"/>
        <w:rPr>
          <w:rFonts w:ascii="Palatino Linotype" w:hAnsi="Palatino Linotype"/>
          <w:sz w:val="24"/>
          <w:szCs w:val="24"/>
        </w:rPr>
      </w:pPr>
    </w:p>
    <w:p w14:paraId="3FC2DFAB" w14:textId="77777777" w:rsidR="000E08A0" w:rsidRPr="00692461" w:rsidRDefault="000E08A0" w:rsidP="008E0D0A">
      <w:pPr>
        <w:spacing w:after="0" w:line="360" w:lineRule="auto"/>
        <w:jc w:val="both"/>
        <w:rPr>
          <w:rFonts w:ascii="Palatino Linotype" w:hAnsi="Palatino Linotype"/>
          <w:sz w:val="24"/>
          <w:szCs w:val="24"/>
        </w:rPr>
      </w:pPr>
      <w:r w:rsidRPr="00692461">
        <w:rPr>
          <w:rFonts w:ascii="Palatino Linotype" w:hAnsi="Palatino Linotype"/>
          <w:sz w:val="24"/>
          <w:szCs w:val="24"/>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320B68BC" w14:textId="77777777" w:rsidR="000E08A0" w:rsidRPr="00692461" w:rsidRDefault="000E08A0" w:rsidP="008E0D0A">
      <w:pPr>
        <w:autoSpaceDE w:val="0"/>
        <w:autoSpaceDN w:val="0"/>
        <w:adjustRightInd w:val="0"/>
        <w:spacing w:after="0" w:line="360" w:lineRule="auto"/>
        <w:jc w:val="both"/>
        <w:rPr>
          <w:rFonts w:ascii="Palatino Linotype" w:hAnsi="Palatino Linotype" w:cs="Arial"/>
          <w:sz w:val="24"/>
          <w:szCs w:val="24"/>
        </w:rPr>
      </w:pPr>
    </w:p>
    <w:p w14:paraId="7ABDB4F5" w14:textId="77777777" w:rsidR="00CF6619" w:rsidRDefault="00CF6619" w:rsidP="008E0D0A">
      <w:pPr>
        <w:autoSpaceDE w:val="0"/>
        <w:autoSpaceDN w:val="0"/>
        <w:adjustRightInd w:val="0"/>
        <w:spacing w:after="0" w:line="360" w:lineRule="auto"/>
        <w:jc w:val="both"/>
        <w:rPr>
          <w:rFonts w:ascii="Palatino Linotype" w:hAnsi="Palatino Linotype" w:cs="Arial"/>
          <w:sz w:val="24"/>
          <w:szCs w:val="24"/>
        </w:rPr>
      </w:pPr>
      <w:r w:rsidRPr="00692461">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w:t>
      </w:r>
      <w:r w:rsidRPr="0069660F">
        <w:rPr>
          <w:rFonts w:ascii="Palatino Linotype" w:hAnsi="Palatino Linotype" w:cs="Arial"/>
          <w:sz w:val="24"/>
          <w:szCs w:val="24"/>
        </w:rPr>
        <w:t>sea parte</w:t>
      </w:r>
      <w:r w:rsidRPr="004777F8">
        <w:rPr>
          <w:rFonts w:ascii="Palatino Linotype" w:hAnsi="Palatino Linotype" w:cs="Arial"/>
          <w:sz w:val="24"/>
          <w:szCs w:val="24"/>
        </w:rPr>
        <w:t xml:space="preserve">, en concordancia con el artículo 8 de la Ley de Transparencia local, es así que el </w:t>
      </w:r>
      <w:r w:rsidRPr="00911D4B">
        <w:rPr>
          <w:rFonts w:ascii="Palatino Linotype" w:hAnsi="Palatino Linotype" w:cs="Arial"/>
          <w:sz w:val="24"/>
          <w:szCs w:val="24"/>
        </w:rPr>
        <w:t>recurrente solicitó:</w:t>
      </w:r>
    </w:p>
    <w:p w14:paraId="5AD411D7" w14:textId="77777777" w:rsidR="008E0D0A" w:rsidRPr="00692461" w:rsidRDefault="008E0D0A" w:rsidP="008E0D0A">
      <w:pPr>
        <w:autoSpaceDE w:val="0"/>
        <w:autoSpaceDN w:val="0"/>
        <w:adjustRightInd w:val="0"/>
        <w:spacing w:after="0" w:line="360" w:lineRule="auto"/>
        <w:jc w:val="both"/>
        <w:rPr>
          <w:rFonts w:ascii="Palatino Linotype" w:hAnsi="Palatino Linotype" w:cs="Arial"/>
          <w:sz w:val="24"/>
          <w:szCs w:val="24"/>
        </w:rPr>
      </w:pPr>
    </w:p>
    <w:p w14:paraId="14BD423F" w14:textId="77777777" w:rsidR="00E7393D" w:rsidRDefault="003333DF" w:rsidP="00C11C0B">
      <w:pPr>
        <w:pStyle w:val="Prrafodelista"/>
        <w:numPr>
          <w:ilvl w:val="0"/>
          <w:numId w:val="26"/>
        </w:numPr>
        <w:autoSpaceDE w:val="0"/>
        <w:autoSpaceDN w:val="0"/>
        <w:adjustRightInd w:val="0"/>
        <w:spacing w:line="360" w:lineRule="auto"/>
        <w:jc w:val="both"/>
        <w:rPr>
          <w:rFonts w:ascii="Palatino Linotype" w:hAnsi="Palatino Linotype"/>
          <w:lang w:val="es-419"/>
        </w:rPr>
      </w:pPr>
      <w:r w:rsidRPr="003333DF">
        <w:rPr>
          <w:rFonts w:ascii="Palatino Linotype" w:hAnsi="Palatino Linotype"/>
          <w:lang w:val="es-419"/>
        </w:rPr>
        <w:lastRenderedPageBreak/>
        <w:t xml:space="preserve"> Los convenios de terminación laboral de los servidores </w:t>
      </w:r>
      <w:r w:rsidR="00E7393D" w:rsidRPr="003333DF">
        <w:rPr>
          <w:rFonts w:ascii="Palatino Linotype" w:hAnsi="Palatino Linotype"/>
          <w:lang w:val="es-419"/>
        </w:rPr>
        <w:t>públicos</w:t>
      </w:r>
      <w:r w:rsidRPr="003333DF">
        <w:rPr>
          <w:rFonts w:ascii="Palatino Linotype" w:hAnsi="Palatino Linotype"/>
          <w:lang w:val="es-419"/>
        </w:rPr>
        <w:t xml:space="preserve"> de confianza que se anexan y fueron entregados por </w:t>
      </w:r>
      <w:r w:rsidR="00973BB0">
        <w:rPr>
          <w:rFonts w:ascii="Palatino Linotype" w:hAnsi="Palatino Linotype"/>
          <w:lang w:val="es-MX"/>
        </w:rPr>
        <w:t xml:space="preserve">el </w:t>
      </w:r>
      <w:r w:rsidRPr="003333DF">
        <w:rPr>
          <w:rFonts w:ascii="Palatino Linotype" w:hAnsi="Palatino Linotype"/>
          <w:lang w:val="es-419"/>
        </w:rPr>
        <w:t>ayuntamiento</w:t>
      </w:r>
      <w:r w:rsidR="00973BB0">
        <w:rPr>
          <w:rFonts w:ascii="Palatino Linotype" w:hAnsi="Palatino Linotype"/>
          <w:lang w:val="es-MX"/>
        </w:rPr>
        <w:t xml:space="preserve"> de Temoaya</w:t>
      </w:r>
      <w:r w:rsidR="00977903">
        <w:rPr>
          <w:rFonts w:ascii="Palatino Linotype" w:hAnsi="Palatino Linotype"/>
          <w:lang w:val="es-MX"/>
        </w:rPr>
        <w:t>.</w:t>
      </w:r>
      <w:r w:rsidRPr="003333DF">
        <w:rPr>
          <w:rFonts w:ascii="Palatino Linotype" w:hAnsi="Palatino Linotype"/>
          <w:lang w:val="es-419"/>
        </w:rPr>
        <w:t xml:space="preserve"> </w:t>
      </w:r>
    </w:p>
    <w:p w14:paraId="3BA315E5" w14:textId="77777777" w:rsidR="00E7393D" w:rsidRDefault="00E7393D" w:rsidP="00C11C0B">
      <w:pPr>
        <w:pStyle w:val="Prrafodelista"/>
        <w:numPr>
          <w:ilvl w:val="0"/>
          <w:numId w:val="26"/>
        </w:numPr>
        <w:autoSpaceDE w:val="0"/>
        <w:autoSpaceDN w:val="0"/>
        <w:adjustRightInd w:val="0"/>
        <w:spacing w:line="360" w:lineRule="auto"/>
        <w:jc w:val="both"/>
        <w:rPr>
          <w:rFonts w:ascii="Palatino Linotype" w:hAnsi="Palatino Linotype"/>
          <w:lang w:val="es-419"/>
        </w:rPr>
      </w:pPr>
      <w:r>
        <w:rPr>
          <w:rFonts w:ascii="Palatino Linotype" w:hAnsi="Palatino Linotype"/>
          <w:lang w:val="es-MX"/>
        </w:rPr>
        <w:t xml:space="preserve">La </w:t>
      </w:r>
      <w:r w:rsidR="003333DF" w:rsidRPr="003333DF">
        <w:rPr>
          <w:rFonts w:ascii="Palatino Linotype" w:hAnsi="Palatino Linotype"/>
          <w:lang w:val="es-419"/>
        </w:rPr>
        <w:t xml:space="preserve">copia de sus cheques de todos y cada uno de </w:t>
      </w:r>
      <w:r w:rsidR="00973BB0">
        <w:rPr>
          <w:rFonts w:ascii="Palatino Linotype" w:hAnsi="Palatino Linotype"/>
          <w:lang w:val="es-MX"/>
        </w:rPr>
        <w:t>los servidores públicos</w:t>
      </w:r>
      <w:r w:rsidR="003333DF" w:rsidRPr="003333DF">
        <w:rPr>
          <w:rFonts w:ascii="Palatino Linotype" w:hAnsi="Palatino Linotype"/>
          <w:lang w:val="es-419"/>
        </w:rPr>
        <w:t xml:space="preserve"> conforme a los formatos </w:t>
      </w:r>
      <w:r w:rsidRPr="003333DF">
        <w:rPr>
          <w:rFonts w:ascii="Palatino Linotype" w:hAnsi="Palatino Linotype"/>
          <w:lang w:val="es-419"/>
        </w:rPr>
        <w:t xml:space="preserve">FUM </w:t>
      </w:r>
      <w:r w:rsidR="00977903">
        <w:rPr>
          <w:rFonts w:ascii="Palatino Linotype" w:hAnsi="Palatino Linotype"/>
          <w:lang w:val="es-419"/>
        </w:rPr>
        <w:t>que se anexan.</w:t>
      </w:r>
    </w:p>
    <w:p w14:paraId="7A8BD611" w14:textId="77777777" w:rsidR="003333DF" w:rsidRPr="003333DF" w:rsidRDefault="00E7393D" w:rsidP="00C11C0B">
      <w:pPr>
        <w:pStyle w:val="Prrafodelista"/>
        <w:numPr>
          <w:ilvl w:val="0"/>
          <w:numId w:val="26"/>
        </w:numPr>
        <w:autoSpaceDE w:val="0"/>
        <w:autoSpaceDN w:val="0"/>
        <w:adjustRightInd w:val="0"/>
        <w:spacing w:line="360" w:lineRule="auto"/>
        <w:jc w:val="both"/>
        <w:rPr>
          <w:rFonts w:ascii="Palatino Linotype" w:hAnsi="Palatino Linotype"/>
          <w:lang w:val="es-419"/>
        </w:rPr>
      </w:pPr>
      <w:r w:rsidRPr="003333DF">
        <w:rPr>
          <w:rFonts w:ascii="Palatino Linotype" w:hAnsi="Palatino Linotype"/>
          <w:lang w:val="es-419"/>
        </w:rPr>
        <w:t xml:space="preserve">Se </w:t>
      </w:r>
      <w:r w:rsidR="003333DF" w:rsidRPr="003333DF">
        <w:rPr>
          <w:rFonts w:ascii="Palatino Linotype" w:hAnsi="Palatino Linotype"/>
          <w:lang w:val="es-419"/>
        </w:rPr>
        <w:t xml:space="preserve">informe del </w:t>
      </w:r>
      <w:r w:rsidRPr="003333DF">
        <w:rPr>
          <w:rFonts w:ascii="Palatino Linotype" w:hAnsi="Palatino Linotype"/>
          <w:lang w:val="es-419"/>
        </w:rPr>
        <w:t>por qué</w:t>
      </w:r>
      <w:r w:rsidR="003333DF" w:rsidRPr="003333DF">
        <w:rPr>
          <w:rFonts w:ascii="Palatino Linotype" w:hAnsi="Palatino Linotype"/>
          <w:lang w:val="es-419"/>
        </w:rPr>
        <w:t xml:space="preserve"> no fueron entregados en tiempo y forma, dando como resultado una violación a los derechos laborales y por ende es una clara violación a lo señalado por la ley</w:t>
      </w:r>
      <w:r>
        <w:rPr>
          <w:rFonts w:ascii="Palatino Linotype" w:hAnsi="Palatino Linotype"/>
          <w:lang w:val="es-MX"/>
        </w:rPr>
        <w:t>.</w:t>
      </w:r>
    </w:p>
    <w:p w14:paraId="61A04F3F" w14:textId="77777777" w:rsidR="00C11C0B" w:rsidRDefault="00C11C0B" w:rsidP="005C5147">
      <w:pPr>
        <w:autoSpaceDE w:val="0"/>
        <w:autoSpaceDN w:val="0"/>
        <w:adjustRightInd w:val="0"/>
        <w:spacing w:after="0" w:line="360" w:lineRule="auto"/>
        <w:jc w:val="both"/>
        <w:rPr>
          <w:rFonts w:ascii="Palatino Linotype" w:hAnsi="Palatino Linotype" w:cs="Arial"/>
          <w:sz w:val="24"/>
          <w:szCs w:val="24"/>
        </w:rPr>
      </w:pPr>
    </w:p>
    <w:p w14:paraId="5E0D1481" w14:textId="77777777" w:rsidR="00977903" w:rsidRDefault="00977903" w:rsidP="005C5147">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El hoy recurrente adjuntó los archivos electrónicos que a continuación se describen.</w:t>
      </w:r>
    </w:p>
    <w:p w14:paraId="36D872EE" w14:textId="77777777" w:rsidR="003333DF" w:rsidRDefault="003333DF" w:rsidP="005C5147">
      <w:pPr>
        <w:autoSpaceDE w:val="0"/>
        <w:autoSpaceDN w:val="0"/>
        <w:adjustRightInd w:val="0"/>
        <w:spacing w:after="0" w:line="360" w:lineRule="auto"/>
        <w:jc w:val="both"/>
        <w:rPr>
          <w:rFonts w:ascii="Palatino Linotype" w:hAnsi="Palatino Linotype" w:cs="Arial"/>
          <w:sz w:val="24"/>
          <w:szCs w:val="24"/>
        </w:rPr>
      </w:pPr>
    </w:p>
    <w:p w14:paraId="28BDD4AD" w14:textId="77777777" w:rsidR="00902C54" w:rsidRPr="00902C54" w:rsidRDefault="00902C54" w:rsidP="00902C54">
      <w:pPr>
        <w:pStyle w:val="Prrafodelista"/>
        <w:numPr>
          <w:ilvl w:val="0"/>
          <w:numId w:val="32"/>
        </w:numPr>
        <w:autoSpaceDE w:val="0"/>
        <w:autoSpaceDN w:val="0"/>
        <w:adjustRightInd w:val="0"/>
        <w:spacing w:line="360" w:lineRule="auto"/>
        <w:jc w:val="both"/>
        <w:rPr>
          <w:rFonts w:ascii="Palatino Linotype" w:hAnsi="Palatino Linotype" w:cs="Arial"/>
        </w:rPr>
      </w:pPr>
      <w:r w:rsidRPr="00902C54">
        <w:rPr>
          <w:rFonts w:ascii="Palatino Linotype" w:hAnsi="Palatino Linotype" w:cs="Arial"/>
        </w:rPr>
        <w:t>“</w:t>
      </w:r>
      <w:r w:rsidRPr="00902C54">
        <w:rPr>
          <w:rFonts w:ascii="Palatino Linotype" w:hAnsi="Palatino Linotype" w:cs="Arial"/>
          <w:b/>
          <w:i/>
        </w:rPr>
        <w:t>f7c41f37345074d7a575b013dec8f8e3.pdf</w:t>
      </w:r>
      <w:r w:rsidRPr="00902C54">
        <w:rPr>
          <w:rFonts w:ascii="Palatino Linotype" w:hAnsi="Palatino Linotype" w:cs="Arial"/>
        </w:rPr>
        <w:t xml:space="preserve">”.- </w:t>
      </w:r>
      <w:r w:rsidR="00977903">
        <w:rPr>
          <w:rFonts w:ascii="Palatino Linotype" w:hAnsi="Palatino Linotype" w:cs="Arial"/>
        </w:rPr>
        <w:t>Consiste en sesenta y cinco (65) Convenios de Terminación de Relación Laboral entre el Ayuntamiento y diversos servidores públicos en versión pública, se aprecia que en todos los convenios se testó la firma de los servidores públicos.</w:t>
      </w:r>
    </w:p>
    <w:p w14:paraId="1594BDE0" w14:textId="77777777" w:rsidR="00902C54" w:rsidRDefault="00902C54" w:rsidP="005C5147">
      <w:pPr>
        <w:autoSpaceDE w:val="0"/>
        <w:autoSpaceDN w:val="0"/>
        <w:adjustRightInd w:val="0"/>
        <w:spacing w:after="0" w:line="360" w:lineRule="auto"/>
        <w:jc w:val="both"/>
        <w:rPr>
          <w:rFonts w:ascii="Palatino Linotype" w:hAnsi="Palatino Linotype" w:cs="Arial"/>
          <w:sz w:val="24"/>
          <w:szCs w:val="24"/>
        </w:rPr>
      </w:pPr>
    </w:p>
    <w:p w14:paraId="064509BA" w14:textId="77777777" w:rsidR="003333DF" w:rsidRPr="00902C54" w:rsidRDefault="00902C54" w:rsidP="00E317A9">
      <w:pPr>
        <w:pStyle w:val="Prrafodelista"/>
        <w:numPr>
          <w:ilvl w:val="0"/>
          <w:numId w:val="32"/>
        </w:numPr>
        <w:autoSpaceDE w:val="0"/>
        <w:autoSpaceDN w:val="0"/>
        <w:adjustRightInd w:val="0"/>
        <w:spacing w:line="360" w:lineRule="auto"/>
        <w:jc w:val="both"/>
        <w:rPr>
          <w:rFonts w:ascii="Palatino Linotype" w:hAnsi="Palatino Linotype" w:cs="Arial"/>
        </w:rPr>
      </w:pPr>
      <w:r w:rsidRPr="00902C54">
        <w:rPr>
          <w:rFonts w:ascii="Palatino Linotype" w:hAnsi="Palatino Linotype" w:cs="Arial"/>
        </w:rPr>
        <w:t>“</w:t>
      </w:r>
      <w:r w:rsidRPr="00902C54">
        <w:rPr>
          <w:rFonts w:ascii="Palatino Linotype" w:hAnsi="Palatino Linotype" w:cs="Arial"/>
          <w:b/>
          <w:i/>
        </w:rPr>
        <w:t>5fc1140551f03be00089da7f0c680530.rar</w:t>
      </w:r>
      <w:r w:rsidRPr="00902C54">
        <w:rPr>
          <w:rFonts w:ascii="Palatino Linotype" w:hAnsi="Palatino Linotype" w:cs="Arial"/>
        </w:rPr>
        <w:t xml:space="preserve">”.- </w:t>
      </w:r>
      <w:r w:rsidR="00E317A9">
        <w:rPr>
          <w:rFonts w:ascii="Palatino Linotype" w:hAnsi="Palatino Linotype" w:cs="Arial"/>
        </w:rPr>
        <w:t>Archivo compreso que contiene una carpeta denominada “FORMATOS FUM”, la cual contiene ciento cinco (105) FORMATOS</w:t>
      </w:r>
      <w:r w:rsidR="00E317A9" w:rsidRPr="00E317A9">
        <w:rPr>
          <w:rFonts w:ascii="Palatino Linotype" w:hAnsi="Palatino Linotype" w:cs="Arial"/>
        </w:rPr>
        <w:t xml:space="preserve"> ÚNICO</w:t>
      </w:r>
      <w:r w:rsidR="00E317A9">
        <w:rPr>
          <w:rFonts w:ascii="Palatino Linotype" w:hAnsi="Palatino Linotype" w:cs="Arial"/>
        </w:rPr>
        <w:t>S</w:t>
      </w:r>
      <w:r w:rsidR="00E317A9" w:rsidRPr="00E317A9">
        <w:rPr>
          <w:rFonts w:ascii="Palatino Linotype" w:hAnsi="Palatino Linotype" w:cs="Arial"/>
        </w:rPr>
        <w:t xml:space="preserve"> DE MOVIMIENTOS DE PERSONAL</w:t>
      </w:r>
      <w:r w:rsidR="00E317A9">
        <w:rPr>
          <w:rFonts w:ascii="Palatino Linotype" w:hAnsi="Palatino Linotype" w:cs="Arial"/>
        </w:rPr>
        <w:t xml:space="preserve"> también en versión pública.</w:t>
      </w:r>
    </w:p>
    <w:p w14:paraId="2192E5C3" w14:textId="77777777" w:rsidR="003333DF" w:rsidRDefault="003333DF" w:rsidP="005C5147">
      <w:pPr>
        <w:autoSpaceDE w:val="0"/>
        <w:autoSpaceDN w:val="0"/>
        <w:adjustRightInd w:val="0"/>
        <w:spacing w:after="0" w:line="360" w:lineRule="auto"/>
        <w:jc w:val="both"/>
        <w:rPr>
          <w:rFonts w:ascii="Palatino Linotype" w:hAnsi="Palatino Linotype" w:cs="Arial"/>
          <w:sz w:val="24"/>
          <w:szCs w:val="24"/>
        </w:rPr>
      </w:pPr>
    </w:p>
    <w:p w14:paraId="1B851E5E" w14:textId="77777777" w:rsidR="004777F8" w:rsidRDefault="0080138C" w:rsidP="0080138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lo cual el sujeto </w:t>
      </w:r>
      <w:r w:rsidRPr="001D661D">
        <w:rPr>
          <w:rFonts w:ascii="Palatino Linotype" w:hAnsi="Palatino Linotype" w:cs="Arial"/>
          <w:sz w:val="24"/>
          <w:szCs w:val="24"/>
        </w:rPr>
        <w:t xml:space="preserve">obligado dio contestación en el apartado de respuesta del SAIMEX </w:t>
      </w:r>
      <w:r w:rsidR="0069660F" w:rsidRPr="001D661D">
        <w:rPr>
          <w:rFonts w:ascii="Palatino Linotype" w:hAnsi="Palatino Linotype" w:cs="Arial"/>
          <w:sz w:val="24"/>
          <w:szCs w:val="24"/>
        </w:rPr>
        <w:t xml:space="preserve">con </w:t>
      </w:r>
      <w:r w:rsidR="00B63625" w:rsidRPr="001D661D">
        <w:rPr>
          <w:rFonts w:ascii="Palatino Linotype" w:hAnsi="Palatino Linotype" w:cs="Arial"/>
          <w:sz w:val="24"/>
          <w:szCs w:val="24"/>
        </w:rPr>
        <w:t>los</w:t>
      </w:r>
      <w:r w:rsidR="0069660F" w:rsidRPr="001D661D">
        <w:rPr>
          <w:rFonts w:ascii="Palatino Linotype" w:hAnsi="Palatino Linotype" w:cs="Arial"/>
          <w:sz w:val="24"/>
          <w:szCs w:val="24"/>
        </w:rPr>
        <w:t xml:space="preserve"> </w:t>
      </w:r>
      <w:r w:rsidR="00B02469" w:rsidRPr="001D661D">
        <w:rPr>
          <w:rFonts w:ascii="Palatino Linotype" w:hAnsi="Palatino Linotype" w:cs="Arial"/>
          <w:sz w:val="24"/>
          <w:szCs w:val="24"/>
        </w:rPr>
        <w:t>siguiente</w:t>
      </w:r>
      <w:r w:rsidR="00B63625" w:rsidRPr="001D661D">
        <w:rPr>
          <w:rFonts w:ascii="Palatino Linotype" w:hAnsi="Palatino Linotype" w:cs="Arial"/>
          <w:sz w:val="24"/>
          <w:szCs w:val="24"/>
        </w:rPr>
        <w:t>s</w:t>
      </w:r>
      <w:r w:rsidR="00B02469" w:rsidRPr="001D661D">
        <w:rPr>
          <w:rFonts w:ascii="Palatino Linotype" w:hAnsi="Palatino Linotype" w:cs="Arial"/>
          <w:sz w:val="24"/>
          <w:szCs w:val="24"/>
        </w:rPr>
        <w:t xml:space="preserve"> </w:t>
      </w:r>
      <w:r w:rsidR="0069660F" w:rsidRPr="001D661D">
        <w:rPr>
          <w:rFonts w:ascii="Palatino Linotype" w:hAnsi="Palatino Linotype" w:cs="Arial"/>
          <w:sz w:val="24"/>
          <w:szCs w:val="24"/>
        </w:rPr>
        <w:t>archivo</w:t>
      </w:r>
      <w:r w:rsidR="00B63625" w:rsidRPr="001D661D">
        <w:rPr>
          <w:rFonts w:ascii="Palatino Linotype" w:hAnsi="Palatino Linotype" w:cs="Arial"/>
          <w:sz w:val="24"/>
          <w:szCs w:val="24"/>
        </w:rPr>
        <w:t>s</w:t>
      </w:r>
      <w:r w:rsidR="0069660F" w:rsidRPr="001D661D">
        <w:rPr>
          <w:rFonts w:ascii="Palatino Linotype" w:hAnsi="Palatino Linotype" w:cs="Arial"/>
          <w:sz w:val="24"/>
          <w:szCs w:val="24"/>
        </w:rPr>
        <w:t xml:space="preserve"> </w:t>
      </w:r>
      <w:r w:rsidR="00B02469" w:rsidRPr="001D661D">
        <w:rPr>
          <w:rFonts w:ascii="Palatino Linotype" w:hAnsi="Palatino Linotype" w:cs="Arial"/>
          <w:sz w:val="24"/>
          <w:szCs w:val="24"/>
        </w:rPr>
        <w:t>electrónico</w:t>
      </w:r>
      <w:r w:rsidR="00B63625" w:rsidRPr="001D661D">
        <w:rPr>
          <w:rFonts w:ascii="Palatino Linotype" w:hAnsi="Palatino Linotype" w:cs="Arial"/>
          <w:sz w:val="24"/>
          <w:szCs w:val="24"/>
        </w:rPr>
        <w:t>s:</w:t>
      </w:r>
    </w:p>
    <w:p w14:paraId="5CEABC49" w14:textId="77777777" w:rsidR="00B63625" w:rsidRDefault="00B63625" w:rsidP="0080138C">
      <w:pPr>
        <w:spacing w:after="0" w:line="360" w:lineRule="auto"/>
        <w:jc w:val="both"/>
        <w:rPr>
          <w:rFonts w:ascii="Palatino Linotype" w:hAnsi="Palatino Linotype" w:cs="Arial"/>
          <w:sz w:val="24"/>
          <w:szCs w:val="24"/>
        </w:rPr>
      </w:pPr>
    </w:p>
    <w:p w14:paraId="344628F1" w14:textId="77777777" w:rsidR="006A41F5" w:rsidRPr="006A41F5" w:rsidRDefault="001D661D" w:rsidP="00CB196C">
      <w:pPr>
        <w:pStyle w:val="Prrafodelista"/>
        <w:numPr>
          <w:ilvl w:val="0"/>
          <w:numId w:val="30"/>
        </w:numPr>
        <w:spacing w:line="360" w:lineRule="auto"/>
        <w:jc w:val="both"/>
        <w:rPr>
          <w:rFonts w:ascii="Palatino Linotype" w:hAnsi="Palatino Linotype" w:cs="Arial"/>
        </w:rPr>
      </w:pPr>
      <w:r>
        <w:rPr>
          <w:rFonts w:ascii="Palatino Linotype" w:hAnsi="Palatino Linotype"/>
        </w:rPr>
        <w:lastRenderedPageBreak/>
        <w:t>“</w:t>
      </w:r>
      <w:r>
        <w:rPr>
          <w:rFonts w:ascii="Palatino Linotype" w:hAnsi="Palatino Linotype"/>
          <w:b/>
          <w:i/>
        </w:rPr>
        <w:t>TEM CJC 0099 2023.pdf</w:t>
      </w:r>
      <w:r>
        <w:rPr>
          <w:rFonts w:ascii="Palatino Linotype" w:hAnsi="Palatino Linotype"/>
        </w:rPr>
        <w:t xml:space="preserve">”.- </w:t>
      </w:r>
      <w:r w:rsidR="006A41F5">
        <w:rPr>
          <w:rFonts w:ascii="Palatino Linotype" w:hAnsi="Palatino Linotype"/>
        </w:rPr>
        <w:t>Oficio número TEM/CJC/0099/2023, de fecha 14 de marzo de 2023, signado por el Encargado de la Consejería Jurídica y Consultiva del Ayuntamiento de Temoaya, mediante el cual informa lo siguiente:</w:t>
      </w:r>
    </w:p>
    <w:p w14:paraId="029D7906" w14:textId="77777777" w:rsidR="001D661D" w:rsidRDefault="001D661D" w:rsidP="006A41F5">
      <w:pPr>
        <w:pStyle w:val="Prrafodelista"/>
        <w:spacing w:line="360" w:lineRule="auto"/>
        <w:ind w:left="720"/>
        <w:jc w:val="both"/>
        <w:rPr>
          <w:rFonts w:ascii="Palatino Linotype" w:hAnsi="Palatino Linotype" w:cs="Arial"/>
        </w:rPr>
      </w:pPr>
    </w:p>
    <w:p w14:paraId="6E389BFD" w14:textId="77777777" w:rsidR="006A41F5" w:rsidRPr="001D661D" w:rsidRDefault="006A41F5" w:rsidP="006A41F5">
      <w:pPr>
        <w:pStyle w:val="Prrafodelista"/>
        <w:spacing w:line="360" w:lineRule="auto"/>
        <w:ind w:left="720"/>
        <w:jc w:val="both"/>
        <w:rPr>
          <w:rFonts w:ascii="Palatino Linotype" w:hAnsi="Palatino Linotype" w:cs="Arial"/>
        </w:rPr>
      </w:pPr>
      <w:r>
        <w:rPr>
          <w:rFonts w:ascii="Palatino Linotype" w:hAnsi="Palatino Linotype" w:cs="Arial"/>
        </w:rPr>
        <w:t>“</w:t>
      </w:r>
      <w:r w:rsidRPr="006A41F5">
        <w:rPr>
          <w:rFonts w:ascii="Palatino Linotype" w:hAnsi="Palatino Linotype" w:cs="Arial"/>
          <w:i/>
        </w:rPr>
        <w:t xml:space="preserve">Conforme a lo solicitado esta </w:t>
      </w:r>
      <w:r w:rsidRPr="006A41F5">
        <w:rPr>
          <w:rFonts w:ascii="Palatino Linotype" w:hAnsi="Palatino Linotype"/>
          <w:i/>
        </w:rPr>
        <w:t>Consejería Jurídica y Consultiva ha realizado una búsqueda exhaustiva dentro de nuestro archivo interno, dando cumplimiento a lo solicitado se remiten los convenios de terminación laboral por vía digital</w:t>
      </w:r>
      <w:r>
        <w:rPr>
          <w:rFonts w:ascii="Palatino Linotype" w:hAnsi="Palatino Linotype"/>
        </w:rPr>
        <w:t>…”</w:t>
      </w:r>
    </w:p>
    <w:p w14:paraId="0CC53DB0" w14:textId="77777777" w:rsidR="001D661D" w:rsidRPr="001D661D" w:rsidRDefault="001D661D" w:rsidP="001D661D">
      <w:pPr>
        <w:pStyle w:val="Prrafodelista"/>
        <w:spacing w:line="360" w:lineRule="auto"/>
        <w:ind w:left="720"/>
        <w:jc w:val="both"/>
        <w:rPr>
          <w:rFonts w:ascii="Palatino Linotype" w:hAnsi="Palatino Linotype" w:cs="Arial"/>
        </w:rPr>
      </w:pPr>
    </w:p>
    <w:p w14:paraId="05DC4E66" w14:textId="77777777" w:rsidR="001D661D" w:rsidRPr="001D661D" w:rsidRDefault="001D661D" w:rsidP="00CB196C">
      <w:pPr>
        <w:pStyle w:val="Prrafodelista"/>
        <w:numPr>
          <w:ilvl w:val="0"/>
          <w:numId w:val="30"/>
        </w:numPr>
        <w:spacing w:line="360" w:lineRule="auto"/>
        <w:jc w:val="both"/>
        <w:rPr>
          <w:rFonts w:ascii="Palatino Linotype" w:hAnsi="Palatino Linotype" w:cs="Arial"/>
        </w:rPr>
      </w:pPr>
      <w:r>
        <w:rPr>
          <w:rFonts w:ascii="Palatino Linotype" w:hAnsi="Palatino Linotype"/>
        </w:rPr>
        <w:t>“</w:t>
      </w:r>
      <w:r>
        <w:rPr>
          <w:rFonts w:ascii="Palatino Linotype" w:hAnsi="Palatino Linotype"/>
          <w:b/>
          <w:i/>
        </w:rPr>
        <w:t>convenios de terminacion laboral.pdf</w:t>
      </w:r>
      <w:r w:rsidR="006A41F5">
        <w:rPr>
          <w:rFonts w:ascii="Palatino Linotype" w:hAnsi="Palatino Linotype"/>
        </w:rPr>
        <w:t xml:space="preserve">”.- </w:t>
      </w:r>
      <w:r w:rsidR="00DA4CC7">
        <w:rPr>
          <w:rFonts w:ascii="Palatino Linotype" w:hAnsi="Palatino Linotype" w:cs="Arial"/>
        </w:rPr>
        <w:t>Consiste en los mismos sesenta y cinco (65) Convenios de Terminación de Relación Laboral entre el Ayuntamiento y diversos servidores públicos en versión pública, que remitió el recurrente en su solicitud de información.</w:t>
      </w:r>
    </w:p>
    <w:p w14:paraId="6FB86124" w14:textId="77777777" w:rsidR="006A41F5" w:rsidRPr="006A41F5" w:rsidRDefault="006A41F5" w:rsidP="006A41F5">
      <w:pPr>
        <w:pStyle w:val="Prrafodelista"/>
        <w:spacing w:line="360" w:lineRule="auto"/>
        <w:ind w:left="720"/>
        <w:jc w:val="both"/>
        <w:rPr>
          <w:rFonts w:ascii="Palatino Linotype" w:hAnsi="Palatino Linotype" w:cs="Arial"/>
        </w:rPr>
      </w:pPr>
    </w:p>
    <w:p w14:paraId="0F7383DD" w14:textId="77777777" w:rsidR="001D661D" w:rsidRPr="00C50AF8" w:rsidRDefault="001D661D" w:rsidP="00CB196C">
      <w:pPr>
        <w:pStyle w:val="Prrafodelista"/>
        <w:numPr>
          <w:ilvl w:val="0"/>
          <w:numId w:val="30"/>
        </w:numPr>
        <w:spacing w:line="360" w:lineRule="auto"/>
        <w:jc w:val="both"/>
        <w:rPr>
          <w:rFonts w:ascii="Palatino Linotype" w:hAnsi="Palatino Linotype" w:cs="Arial"/>
        </w:rPr>
      </w:pPr>
      <w:r>
        <w:rPr>
          <w:rFonts w:ascii="Palatino Linotype" w:hAnsi="Palatino Linotype"/>
        </w:rPr>
        <w:t>“</w:t>
      </w:r>
      <w:r>
        <w:rPr>
          <w:rFonts w:ascii="Palatino Linotype" w:hAnsi="Palatino Linotype"/>
          <w:b/>
          <w:i/>
        </w:rPr>
        <w:t>TESORERIA SOL. 32.pdf</w:t>
      </w:r>
      <w:r w:rsidR="00C50AF8">
        <w:rPr>
          <w:rFonts w:ascii="Palatino Linotype" w:hAnsi="Palatino Linotype"/>
        </w:rPr>
        <w:t xml:space="preserve">”.- </w:t>
      </w:r>
      <w:r w:rsidR="00B61A8D">
        <w:rPr>
          <w:rFonts w:ascii="Palatino Linotype" w:hAnsi="Palatino Linotype"/>
        </w:rPr>
        <w:t xml:space="preserve">Oficio número TM70129/2023 de fecha 15 de marzo de 2023, </w:t>
      </w:r>
      <w:r w:rsidR="00A67AFC">
        <w:rPr>
          <w:rFonts w:ascii="Palatino Linotype" w:hAnsi="Palatino Linotype"/>
        </w:rPr>
        <w:t xml:space="preserve">signado por el Tesorero Municipal, </w:t>
      </w:r>
      <w:r w:rsidR="00B61A8D">
        <w:rPr>
          <w:rFonts w:ascii="Palatino Linotype" w:hAnsi="Palatino Linotype"/>
        </w:rPr>
        <w:t xml:space="preserve">mediante </w:t>
      </w:r>
      <w:r w:rsidR="00A67AFC">
        <w:rPr>
          <w:rFonts w:ascii="Palatino Linotype" w:hAnsi="Palatino Linotype"/>
        </w:rPr>
        <w:t>el cual informa:</w:t>
      </w:r>
    </w:p>
    <w:p w14:paraId="5D966A68" w14:textId="77777777" w:rsidR="00C50AF8" w:rsidRDefault="00C50AF8" w:rsidP="00C50AF8">
      <w:pPr>
        <w:pStyle w:val="Prrafodelista"/>
        <w:spacing w:line="360" w:lineRule="auto"/>
        <w:ind w:left="720"/>
        <w:jc w:val="both"/>
        <w:rPr>
          <w:rFonts w:ascii="Palatino Linotype" w:hAnsi="Palatino Linotype" w:cs="Arial"/>
        </w:rPr>
      </w:pPr>
    </w:p>
    <w:p w14:paraId="6E7D0FAA" w14:textId="77777777" w:rsidR="00A67AFC" w:rsidRDefault="00A67AFC" w:rsidP="00C50AF8">
      <w:pPr>
        <w:pStyle w:val="Prrafodelista"/>
        <w:spacing w:line="360" w:lineRule="auto"/>
        <w:ind w:left="720"/>
        <w:jc w:val="both"/>
        <w:rPr>
          <w:rFonts w:ascii="Palatino Linotype" w:hAnsi="Palatino Linotype" w:cs="Arial"/>
        </w:rPr>
      </w:pPr>
      <w:r>
        <w:rPr>
          <w:rFonts w:ascii="Palatino Linotype" w:hAnsi="Palatino Linotype" w:cs="Arial"/>
        </w:rPr>
        <w:t>“…</w:t>
      </w:r>
      <w:r w:rsidRPr="00A67AFC">
        <w:rPr>
          <w:rFonts w:ascii="Palatino Linotype" w:hAnsi="Palatino Linotype" w:cs="Arial"/>
          <w:i/>
        </w:rPr>
        <w:t>me permito enviar adjunto al presente copia simple de los cheques de cada uno de los ex servidores públicos de acuerdo a cada uno de los convenios que adjunta a su solicitud, de este ayuntamiento en archivo de formato de documentos portátiles (PDF) en versión pública.</w:t>
      </w:r>
      <w:r>
        <w:rPr>
          <w:rFonts w:ascii="Palatino Linotype" w:hAnsi="Palatino Linotype" w:cs="Arial"/>
        </w:rPr>
        <w:t>”</w:t>
      </w:r>
    </w:p>
    <w:p w14:paraId="4ECEDE93" w14:textId="77777777" w:rsidR="00C50AF8" w:rsidRPr="001D661D" w:rsidRDefault="00C50AF8" w:rsidP="00C50AF8">
      <w:pPr>
        <w:pStyle w:val="Prrafodelista"/>
        <w:spacing w:line="360" w:lineRule="auto"/>
        <w:ind w:left="720"/>
        <w:jc w:val="both"/>
        <w:rPr>
          <w:rFonts w:ascii="Palatino Linotype" w:hAnsi="Palatino Linotype" w:cs="Arial"/>
        </w:rPr>
      </w:pPr>
    </w:p>
    <w:p w14:paraId="713D83F1" w14:textId="77777777" w:rsidR="001D661D" w:rsidRPr="00A67AFC" w:rsidRDefault="001D661D" w:rsidP="00CB196C">
      <w:pPr>
        <w:pStyle w:val="Prrafodelista"/>
        <w:numPr>
          <w:ilvl w:val="0"/>
          <w:numId w:val="30"/>
        </w:numPr>
        <w:spacing w:line="360" w:lineRule="auto"/>
        <w:jc w:val="both"/>
        <w:rPr>
          <w:rFonts w:ascii="Palatino Linotype" w:hAnsi="Palatino Linotype" w:cs="Arial"/>
        </w:rPr>
      </w:pPr>
      <w:r>
        <w:rPr>
          <w:rFonts w:ascii="Palatino Linotype" w:hAnsi="Palatino Linotype"/>
        </w:rPr>
        <w:t>“</w:t>
      </w:r>
      <w:r>
        <w:rPr>
          <w:rFonts w:ascii="Palatino Linotype" w:hAnsi="Palatino Linotype"/>
          <w:b/>
          <w:i/>
        </w:rPr>
        <w:t>Cheques Terminación Laboral_redacted.pdf</w:t>
      </w:r>
      <w:r w:rsidR="00A67AFC">
        <w:rPr>
          <w:rFonts w:ascii="Palatino Linotype" w:hAnsi="Palatino Linotype"/>
        </w:rPr>
        <w:t xml:space="preserve">”.- </w:t>
      </w:r>
      <w:r w:rsidR="00985775">
        <w:rPr>
          <w:rFonts w:ascii="Palatino Linotype" w:hAnsi="Palatino Linotype"/>
        </w:rPr>
        <w:t xml:space="preserve">Consiste en sesenta y siete (67) cheques por diversas </w:t>
      </w:r>
      <w:r w:rsidR="00A55347">
        <w:rPr>
          <w:rFonts w:ascii="Palatino Linotype" w:hAnsi="Palatino Linotype"/>
        </w:rPr>
        <w:t>cantidades a nombre de los servidores públicos cuyos convenios de terminación de relación laboral tanto remitió el recurrente como entregó en respuesta el sujeto obligado.</w:t>
      </w:r>
    </w:p>
    <w:p w14:paraId="5FFBACE2" w14:textId="77777777" w:rsidR="00A67AFC" w:rsidRPr="001D661D" w:rsidRDefault="00A67AFC" w:rsidP="00A67AFC">
      <w:pPr>
        <w:pStyle w:val="Prrafodelista"/>
        <w:spacing w:line="360" w:lineRule="auto"/>
        <w:ind w:left="720"/>
        <w:jc w:val="both"/>
        <w:rPr>
          <w:rFonts w:ascii="Palatino Linotype" w:hAnsi="Palatino Linotype" w:cs="Arial"/>
        </w:rPr>
      </w:pPr>
    </w:p>
    <w:p w14:paraId="55244F83" w14:textId="77777777" w:rsidR="003C0D0B" w:rsidRPr="00A51215" w:rsidRDefault="001D661D" w:rsidP="00CB196C">
      <w:pPr>
        <w:pStyle w:val="Prrafodelista"/>
        <w:numPr>
          <w:ilvl w:val="0"/>
          <w:numId w:val="30"/>
        </w:numPr>
        <w:spacing w:line="360" w:lineRule="auto"/>
        <w:jc w:val="both"/>
        <w:rPr>
          <w:rFonts w:ascii="Palatino Linotype" w:hAnsi="Palatino Linotype"/>
        </w:rPr>
      </w:pPr>
      <w:r>
        <w:rPr>
          <w:rFonts w:ascii="Palatino Linotype" w:hAnsi="Palatino Linotype"/>
        </w:rPr>
        <w:t>“</w:t>
      </w:r>
      <w:r>
        <w:rPr>
          <w:rFonts w:ascii="Palatino Linotype" w:hAnsi="Palatino Linotype"/>
          <w:b/>
          <w:i/>
        </w:rPr>
        <w:t>SEGUNDA SESIÓN ORDINARIA DEL COMITÉ DE TRANSPARENCIA.pdf</w:t>
      </w:r>
      <w:r>
        <w:rPr>
          <w:rFonts w:ascii="Palatino Linotype" w:hAnsi="Palatino Linotype"/>
        </w:rPr>
        <w:t>”</w:t>
      </w:r>
      <w:r w:rsidR="00C264ED">
        <w:rPr>
          <w:rFonts w:ascii="Palatino Linotype" w:hAnsi="Palatino Linotype"/>
        </w:rPr>
        <w:t xml:space="preserve">.- </w:t>
      </w:r>
      <w:r w:rsidR="00A51215">
        <w:rPr>
          <w:rFonts w:ascii="Palatino Linotype" w:hAnsi="Palatino Linotype"/>
        </w:rPr>
        <w:t xml:space="preserve">Acta de la </w:t>
      </w:r>
      <w:r w:rsidR="00A51215" w:rsidRPr="00A51215">
        <w:rPr>
          <w:rFonts w:ascii="Palatino Linotype" w:hAnsi="Palatino Linotype"/>
        </w:rPr>
        <w:t>Segunda Sesión Ordinaria del Comité de Transparencia</w:t>
      </w:r>
      <w:r w:rsidR="00A51215">
        <w:rPr>
          <w:rFonts w:ascii="Palatino Linotype" w:hAnsi="Palatino Linotype"/>
        </w:rPr>
        <w:t xml:space="preserve"> del Ayuntamiento de Temoaya de fecha 29 de marzo de 2023, mediante la cual se aprobaron las versiones públicas de los cheques y de los convenios remitidos, antes descritos.</w:t>
      </w:r>
    </w:p>
    <w:p w14:paraId="6D0B46A1" w14:textId="77777777" w:rsidR="003C0D0B" w:rsidRPr="00D920A2" w:rsidRDefault="003C0D0B" w:rsidP="00D920A2">
      <w:pPr>
        <w:tabs>
          <w:tab w:val="left" w:pos="709"/>
        </w:tabs>
        <w:spacing w:after="0" w:line="360" w:lineRule="auto"/>
        <w:ind w:right="51"/>
        <w:jc w:val="both"/>
        <w:rPr>
          <w:rFonts w:ascii="Palatino Linotype" w:eastAsia="Arial Unicode MS" w:hAnsi="Palatino Linotype" w:cs="Arial"/>
          <w:sz w:val="24"/>
          <w:szCs w:val="24"/>
        </w:rPr>
      </w:pPr>
    </w:p>
    <w:p w14:paraId="64A179DC" w14:textId="77777777" w:rsidR="008E5656" w:rsidRPr="00D920A2" w:rsidRDefault="002F4201" w:rsidP="00D920A2">
      <w:pPr>
        <w:tabs>
          <w:tab w:val="left" w:pos="709"/>
        </w:tabs>
        <w:spacing w:after="0" w:line="360" w:lineRule="auto"/>
        <w:ind w:right="51"/>
        <w:jc w:val="both"/>
        <w:rPr>
          <w:rFonts w:ascii="Palatino Linotype" w:eastAsia="Arial Unicode MS" w:hAnsi="Palatino Linotype" w:cs="Arial"/>
          <w:sz w:val="24"/>
          <w:szCs w:val="24"/>
        </w:rPr>
      </w:pPr>
      <w:r w:rsidRPr="00D920A2">
        <w:rPr>
          <w:rFonts w:ascii="Palatino Linotype" w:eastAsia="Arial Unicode MS" w:hAnsi="Palatino Linotype" w:cs="Arial"/>
          <w:sz w:val="24"/>
          <w:szCs w:val="24"/>
        </w:rPr>
        <w:t>En razón de ello</w:t>
      </w:r>
      <w:r w:rsidR="00FA33BC" w:rsidRPr="00D920A2">
        <w:rPr>
          <w:rFonts w:ascii="Palatino Linotype" w:eastAsia="Arial Unicode MS" w:hAnsi="Palatino Linotype" w:cs="Arial"/>
          <w:sz w:val="24"/>
          <w:szCs w:val="24"/>
        </w:rPr>
        <w:t xml:space="preserve"> el recurrente se inconformo </w:t>
      </w:r>
      <w:r w:rsidR="006C0B51" w:rsidRPr="00D920A2">
        <w:rPr>
          <w:rFonts w:ascii="Palatino Linotype" w:eastAsia="Arial Unicode MS" w:hAnsi="Palatino Linotype" w:cs="Arial"/>
          <w:sz w:val="24"/>
          <w:szCs w:val="24"/>
        </w:rPr>
        <w:t>en lo medular de lo siguiente</w:t>
      </w:r>
      <w:r w:rsidR="00FA33BC" w:rsidRPr="00D920A2">
        <w:rPr>
          <w:rFonts w:ascii="Palatino Linotype" w:eastAsia="Arial Unicode MS" w:hAnsi="Palatino Linotype" w:cs="Arial"/>
          <w:sz w:val="24"/>
          <w:szCs w:val="24"/>
        </w:rPr>
        <w:t xml:space="preserve">: </w:t>
      </w:r>
    </w:p>
    <w:p w14:paraId="21CCD201" w14:textId="77777777" w:rsidR="008E5656" w:rsidRPr="00D920A2" w:rsidRDefault="008E5656" w:rsidP="00E52AD7">
      <w:pPr>
        <w:tabs>
          <w:tab w:val="left" w:pos="709"/>
        </w:tabs>
        <w:spacing w:after="0" w:line="360" w:lineRule="auto"/>
        <w:ind w:right="51"/>
        <w:jc w:val="both"/>
        <w:rPr>
          <w:rFonts w:ascii="Palatino Linotype" w:eastAsia="Arial Unicode MS" w:hAnsi="Palatino Linotype" w:cs="Arial"/>
          <w:sz w:val="24"/>
          <w:szCs w:val="24"/>
        </w:rPr>
      </w:pPr>
    </w:p>
    <w:p w14:paraId="49A1251D" w14:textId="77777777" w:rsidR="008E5656" w:rsidRPr="00E52AD7" w:rsidRDefault="001A0E2B" w:rsidP="00E52AD7">
      <w:pPr>
        <w:tabs>
          <w:tab w:val="left" w:pos="709"/>
        </w:tabs>
        <w:spacing w:after="0" w:line="360" w:lineRule="auto"/>
        <w:ind w:left="567" w:right="567"/>
        <w:jc w:val="both"/>
        <w:rPr>
          <w:rFonts w:ascii="Palatino Linotype" w:eastAsia="Arial Unicode MS" w:hAnsi="Palatino Linotype" w:cs="Arial"/>
          <w:sz w:val="24"/>
          <w:szCs w:val="24"/>
          <w:lang w:val="es-419"/>
        </w:rPr>
      </w:pPr>
      <w:r w:rsidRPr="00E52AD7">
        <w:rPr>
          <w:rFonts w:ascii="Palatino Linotype" w:eastAsia="Arial Unicode MS" w:hAnsi="Palatino Linotype" w:cs="Arial"/>
          <w:sz w:val="24"/>
          <w:szCs w:val="24"/>
          <w:lang w:val="es-419"/>
        </w:rPr>
        <w:t>“</w:t>
      </w:r>
      <w:r w:rsidR="00D920A2" w:rsidRPr="00D920A2">
        <w:rPr>
          <w:rFonts w:ascii="Palatino Linotype" w:eastAsia="Arial Unicode MS" w:hAnsi="Palatino Linotype" w:cs="Arial"/>
          <w:i/>
          <w:sz w:val="24"/>
          <w:szCs w:val="24"/>
          <w:lang w:val="es-419"/>
        </w:rPr>
        <w:t>Se entrega respuesta motivada y fundamentada por el area juridica y el area de tesoreria, donde reconocen que se entregaron cheques sin embargo al cotejo faltan servidoras y servidores publicos de los cuales no se entregan los cheques firmados!! motivo por el cual se solicita se entreguen y se indique por que no se anexan</w:t>
      </w:r>
      <w:r w:rsidR="00973BB0">
        <w:rPr>
          <w:rFonts w:ascii="Palatino Linotype" w:eastAsia="Arial Unicode MS" w:hAnsi="Palatino Linotype" w:cs="Arial"/>
          <w:i/>
          <w:sz w:val="24"/>
          <w:szCs w:val="24"/>
        </w:rPr>
        <w:t>”</w:t>
      </w:r>
      <w:r w:rsidRPr="00E52AD7">
        <w:rPr>
          <w:rFonts w:ascii="Palatino Linotype" w:eastAsia="Arial Unicode MS" w:hAnsi="Palatino Linotype" w:cs="Arial"/>
          <w:sz w:val="24"/>
          <w:szCs w:val="24"/>
          <w:lang w:val="es-419"/>
        </w:rPr>
        <w:t xml:space="preserve"> (Sic)</w:t>
      </w:r>
    </w:p>
    <w:p w14:paraId="46199E94" w14:textId="77777777" w:rsidR="008E5656" w:rsidRDefault="008E5656" w:rsidP="00E52AD7">
      <w:pPr>
        <w:tabs>
          <w:tab w:val="left" w:pos="709"/>
        </w:tabs>
        <w:spacing w:after="0" w:line="360" w:lineRule="auto"/>
        <w:ind w:right="51"/>
        <w:jc w:val="both"/>
        <w:rPr>
          <w:rFonts w:ascii="Palatino Linotype" w:eastAsia="Arial Unicode MS" w:hAnsi="Palatino Linotype" w:cs="Arial"/>
          <w:sz w:val="24"/>
          <w:szCs w:val="24"/>
        </w:rPr>
      </w:pPr>
    </w:p>
    <w:p w14:paraId="5FE573D2" w14:textId="77777777" w:rsidR="00973BB0" w:rsidRDefault="00973BB0" w:rsidP="00973BB0">
      <w:pPr>
        <w:tabs>
          <w:tab w:val="left" w:pos="709"/>
        </w:tabs>
        <w:spacing w:after="0" w:line="360" w:lineRule="auto"/>
        <w:ind w:right="51"/>
        <w:jc w:val="both"/>
        <w:rPr>
          <w:rFonts w:ascii="Palatino Linotype" w:hAnsi="Palatino Linotype"/>
          <w:sz w:val="24"/>
          <w:szCs w:val="24"/>
        </w:rPr>
      </w:pPr>
      <w:r>
        <w:rPr>
          <w:rFonts w:ascii="Palatino Linotype" w:hAnsi="Palatino Linotype"/>
          <w:sz w:val="24"/>
          <w:szCs w:val="24"/>
        </w:rPr>
        <w:t>Como podemos apreciar el recurrente no impugna los convenios remitidos</w:t>
      </w:r>
      <w:r w:rsidR="00E3460D">
        <w:rPr>
          <w:rFonts w:ascii="Palatino Linotype" w:hAnsi="Palatino Linotype"/>
          <w:sz w:val="24"/>
          <w:szCs w:val="24"/>
        </w:rPr>
        <w:t xml:space="preserve"> por el sujeto obligado</w:t>
      </w:r>
      <w:r>
        <w:rPr>
          <w:rFonts w:ascii="Palatino Linotype" w:hAnsi="Palatino Linotype"/>
          <w:sz w:val="24"/>
          <w:szCs w:val="24"/>
        </w:rPr>
        <w:t xml:space="preserve"> pues ni siquiera los menciona, </w:t>
      </w:r>
      <w:r w:rsidR="00E3460D">
        <w:rPr>
          <w:rFonts w:ascii="Palatino Linotype" w:hAnsi="Palatino Linotype"/>
          <w:sz w:val="24"/>
          <w:szCs w:val="24"/>
        </w:rPr>
        <w:t>e incluso reconoce que le entregan una respuesta fundada y motivada al decir: “</w:t>
      </w:r>
      <w:r w:rsidR="00E3460D" w:rsidRPr="00D920A2">
        <w:rPr>
          <w:rFonts w:ascii="Palatino Linotype" w:eastAsia="Arial Unicode MS" w:hAnsi="Palatino Linotype" w:cs="Arial"/>
          <w:i/>
          <w:sz w:val="24"/>
          <w:szCs w:val="24"/>
          <w:lang w:val="es-419"/>
        </w:rPr>
        <w:t xml:space="preserve">Se entrega respuesta motivada y fundamentada por el area juridica y el area de </w:t>
      </w:r>
      <w:r w:rsidR="00E3460D">
        <w:rPr>
          <w:rFonts w:ascii="Palatino Linotype" w:eastAsia="Arial Unicode MS" w:hAnsi="Palatino Linotype" w:cs="Arial"/>
          <w:i/>
          <w:sz w:val="24"/>
          <w:szCs w:val="24"/>
          <w:lang w:val="es-419"/>
        </w:rPr>
        <w:t>tesorería</w:t>
      </w:r>
      <w:r w:rsidR="00E3460D">
        <w:rPr>
          <w:rFonts w:ascii="Palatino Linotype" w:eastAsia="Arial Unicode MS" w:hAnsi="Palatino Linotype" w:cs="Arial"/>
          <w:sz w:val="24"/>
          <w:szCs w:val="24"/>
        </w:rPr>
        <w:t>...”, sin embargo, si impugna la falta de cheques al referir: “…</w:t>
      </w:r>
      <w:r w:rsidR="00E3460D" w:rsidRPr="00D920A2">
        <w:rPr>
          <w:rFonts w:ascii="Palatino Linotype" w:eastAsia="Arial Unicode MS" w:hAnsi="Palatino Linotype" w:cs="Arial"/>
          <w:i/>
          <w:sz w:val="24"/>
          <w:szCs w:val="24"/>
          <w:lang w:val="es-419"/>
        </w:rPr>
        <w:t xml:space="preserve">se entregaron cheques </w:t>
      </w:r>
      <w:r w:rsidR="00E3460D" w:rsidRPr="00AF24F7">
        <w:rPr>
          <w:rFonts w:ascii="Palatino Linotype" w:eastAsia="Arial Unicode MS" w:hAnsi="Palatino Linotype" w:cs="Arial"/>
          <w:b/>
          <w:i/>
          <w:sz w:val="24"/>
          <w:szCs w:val="24"/>
          <w:u w:val="single"/>
          <w:lang w:val="es-419"/>
        </w:rPr>
        <w:t>sin embargo al cotejo faltan</w:t>
      </w:r>
      <w:r w:rsidR="00E3460D" w:rsidRPr="00D920A2">
        <w:rPr>
          <w:rFonts w:ascii="Palatino Linotype" w:eastAsia="Arial Unicode MS" w:hAnsi="Palatino Linotype" w:cs="Arial"/>
          <w:i/>
          <w:sz w:val="24"/>
          <w:szCs w:val="24"/>
          <w:lang w:val="es-419"/>
        </w:rPr>
        <w:t xml:space="preserve"> servidoras y servidores publicos de los cuales no se entregan los cheques firmados</w:t>
      </w:r>
      <w:r w:rsidR="00E3460D">
        <w:rPr>
          <w:rFonts w:ascii="Palatino Linotype" w:eastAsia="Arial Unicode MS" w:hAnsi="Palatino Linotype" w:cs="Arial"/>
          <w:sz w:val="24"/>
          <w:szCs w:val="24"/>
        </w:rPr>
        <w:t xml:space="preserve">…”, </w:t>
      </w:r>
      <w:r w:rsidR="002F5680">
        <w:rPr>
          <w:rFonts w:ascii="Palatino Linotype" w:eastAsia="Arial Unicode MS" w:hAnsi="Palatino Linotype" w:cs="Arial"/>
          <w:sz w:val="24"/>
          <w:szCs w:val="24"/>
        </w:rPr>
        <w:t>e</w:t>
      </w:r>
      <w:r>
        <w:rPr>
          <w:rFonts w:ascii="Palatino Linotype" w:hAnsi="Palatino Linotype"/>
          <w:sz w:val="24"/>
          <w:szCs w:val="24"/>
        </w:rPr>
        <w:t xml:space="preserve">s decir, el recurrente no se inconformó por </w:t>
      </w:r>
      <w:r w:rsidR="002F5680">
        <w:rPr>
          <w:rFonts w:ascii="Palatino Linotype" w:hAnsi="Palatino Linotype"/>
          <w:sz w:val="24"/>
          <w:szCs w:val="24"/>
        </w:rPr>
        <w:t xml:space="preserve">los </w:t>
      </w:r>
      <w:r w:rsidR="00752B32">
        <w:rPr>
          <w:rFonts w:ascii="Palatino Linotype" w:hAnsi="Palatino Linotype"/>
          <w:sz w:val="24"/>
          <w:szCs w:val="24"/>
        </w:rPr>
        <w:t xml:space="preserve">Convenios </w:t>
      </w:r>
      <w:r w:rsidR="002F5680">
        <w:rPr>
          <w:rFonts w:ascii="Palatino Linotype" w:hAnsi="Palatino Linotype"/>
          <w:sz w:val="24"/>
          <w:szCs w:val="24"/>
        </w:rPr>
        <w:t xml:space="preserve">de </w:t>
      </w:r>
      <w:r w:rsidR="00752B32">
        <w:rPr>
          <w:rFonts w:ascii="Palatino Linotype" w:hAnsi="Palatino Linotype"/>
          <w:sz w:val="24"/>
          <w:szCs w:val="24"/>
        </w:rPr>
        <w:t xml:space="preserve">Terminación </w:t>
      </w:r>
      <w:r w:rsidR="002F5680">
        <w:rPr>
          <w:rFonts w:ascii="Palatino Linotype" w:hAnsi="Palatino Linotype"/>
          <w:sz w:val="24"/>
          <w:szCs w:val="24"/>
        </w:rPr>
        <w:t xml:space="preserve">de relación </w:t>
      </w:r>
      <w:r w:rsidR="00752B32">
        <w:rPr>
          <w:rFonts w:ascii="Palatino Linotype" w:hAnsi="Palatino Linotype"/>
          <w:sz w:val="24"/>
          <w:szCs w:val="24"/>
        </w:rPr>
        <w:t>Laboral que le fueron entregados</w:t>
      </w:r>
      <w:r w:rsidR="00AF24F7">
        <w:rPr>
          <w:rFonts w:ascii="Palatino Linotype" w:hAnsi="Palatino Linotype"/>
          <w:sz w:val="24"/>
          <w:szCs w:val="24"/>
        </w:rPr>
        <w:t xml:space="preserve"> ni mucho menos por los cheques que le entregaron, su inconformidad estriba específicamente en que faltan cheques, es decir, que la respuesta esta incompleta.</w:t>
      </w:r>
    </w:p>
    <w:p w14:paraId="00993A40" w14:textId="77777777" w:rsidR="00973BB0" w:rsidRDefault="00973BB0" w:rsidP="00973BB0">
      <w:pPr>
        <w:tabs>
          <w:tab w:val="left" w:pos="709"/>
        </w:tabs>
        <w:spacing w:after="0" w:line="360" w:lineRule="auto"/>
        <w:ind w:right="51"/>
        <w:jc w:val="both"/>
        <w:rPr>
          <w:rFonts w:ascii="Palatino Linotype" w:hAnsi="Palatino Linotype"/>
          <w:sz w:val="24"/>
          <w:szCs w:val="24"/>
        </w:rPr>
      </w:pPr>
    </w:p>
    <w:p w14:paraId="115C5F80" w14:textId="77777777" w:rsidR="00973BB0" w:rsidRPr="004833BC" w:rsidRDefault="00973BB0" w:rsidP="00973BB0">
      <w:pPr>
        <w:tabs>
          <w:tab w:val="left" w:pos="709"/>
        </w:tabs>
        <w:spacing w:after="0" w:line="360" w:lineRule="auto"/>
        <w:ind w:right="51"/>
        <w:jc w:val="both"/>
        <w:rPr>
          <w:rFonts w:ascii="Palatino Linotype" w:hAnsi="Palatino Linotype" w:cs="Arial"/>
          <w:sz w:val="24"/>
          <w:szCs w:val="24"/>
        </w:rPr>
      </w:pPr>
      <w:r w:rsidRPr="00CE76FA">
        <w:rPr>
          <w:rFonts w:ascii="Palatino Linotype" w:hAnsi="Palatino Linotype"/>
          <w:sz w:val="24"/>
          <w:szCs w:val="24"/>
        </w:rPr>
        <w:lastRenderedPageBreak/>
        <w:t>Bajo estas líneas argumentativas, la parte de la solicitud sobre la que no se expresó inconformidad</w:t>
      </w:r>
      <w:r w:rsidRPr="004833BC">
        <w:rPr>
          <w:rFonts w:ascii="Palatino Linotype" w:hAnsi="Palatino Linotype" w:cs="Arial"/>
          <w:sz w:val="24"/>
          <w:szCs w:val="24"/>
          <w:lang w:eastAsia="es-MX"/>
        </w:rPr>
        <w:t xml:space="preserve">, debe declararse consentida por la hoy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xml:space="preserve">, ya que no pueden producirse efectos jurídicos tendentes a revocar, confirmar o modificar la parte de la respuesta con relación a la parte de la solicitud que no fue motivo de disenso ya que se infiere un consentimiento de </w:t>
      </w:r>
      <w:r w:rsidRPr="004833BC">
        <w:rPr>
          <w:rFonts w:ascii="Palatino Linotype" w:hAnsi="Palatino Linotype" w:cs="Arial"/>
          <w:b/>
          <w:bCs/>
          <w:sz w:val="24"/>
          <w:szCs w:val="24"/>
          <w:lang w:eastAsia="es-MX"/>
        </w:rPr>
        <w:t>La</w:t>
      </w:r>
      <w:r w:rsidRPr="004833BC">
        <w:rPr>
          <w:rFonts w:ascii="Palatino Linotype" w:hAnsi="Palatino Linotype" w:cs="Arial"/>
          <w:sz w:val="24"/>
          <w:szCs w:val="24"/>
          <w:lang w:eastAsia="es-MX"/>
        </w:rPr>
        <w:t xml:space="preserve"> </w:t>
      </w:r>
      <w:r w:rsidRPr="004833BC">
        <w:rPr>
          <w:rFonts w:ascii="Palatino Linotype" w:hAnsi="Palatino Linotype" w:cs="Arial"/>
          <w:b/>
          <w:sz w:val="24"/>
          <w:szCs w:val="24"/>
          <w:lang w:eastAsia="es-MX"/>
        </w:rPr>
        <w:t>Recurrente</w:t>
      </w:r>
      <w:r w:rsidRPr="004833BC">
        <w:rPr>
          <w:rFonts w:ascii="Palatino Linotype" w:hAnsi="Palatino Linotype" w:cs="Arial"/>
          <w:sz w:val="24"/>
          <w:szCs w:val="24"/>
          <w:lang w:eastAsia="es-MX"/>
        </w:rPr>
        <w:t xml:space="preserve"> ante la falta de impugnación eficaz. </w:t>
      </w:r>
      <w:r w:rsidRPr="004833BC">
        <w:rPr>
          <w:rFonts w:ascii="Palatino Linotype" w:hAnsi="Palatino Linotype" w:cs="Arial"/>
          <w:sz w:val="24"/>
          <w:szCs w:val="24"/>
        </w:rPr>
        <w:t xml:space="preserve">Sirve de sustento a lo anterior, por analogía, la tesis jurisprudencial, que a la letra dice: </w:t>
      </w:r>
    </w:p>
    <w:p w14:paraId="1FC87876" w14:textId="77777777" w:rsidR="00973BB0" w:rsidRDefault="00973BB0" w:rsidP="00973BB0">
      <w:pPr>
        <w:pStyle w:val="Prrafodelista"/>
        <w:spacing w:line="360" w:lineRule="auto"/>
        <w:ind w:left="851" w:right="851"/>
        <w:jc w:val="both"/>
        <w:rPr>
          <w:rFonts w:ascii="Palatino Linotype" w:hAnsi="Palatino Linotype"/>
          <w:i/>
        </w:rPr>
      </w:pPr>
    </w:p>
    <w:p w14:paraId="68C2065E"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“Época: Novena</w:t>
      </w:r>
    </w:p>
    <w:p w14:paraId="767B2EE1"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Registro: 176608</w:t>
      </w:r>
    </w:p>
    <w:p w14:paraId="6EC27774"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Tipo de tesis: Jurisprudencia</w:t>
      </w:r>
    </w:p>
    <w:p w14:paraId="356D97F3"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Fuente: Semanario Judicial de la Federación y su Gaceta</w:t>
      </w:r>
    </w:p>
    <w:p w14:paraId="486B1407"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Diciembre de 2005, Tomo XXII</w:t>
      </w:r>
    </w:p>
    <w:p w14:paraId="4EEC26B6"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Materia (s): Común</w:t>
      </w:r>
    </w:p>
    <w:p w14:paraId="5495E99C"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Tesis: VI. 3o.C. J/60</w:t>
      </w:r>
    </w:p>
    <w:p w14:paraId="162FE92E" w14:textId="77777777" w:rsidR="00973BB0" w:rsidRPr="004833BC" w:rsidRDefault="00973BB0" w:rsidP="00973BB0">
      <w:pPr>
        <w:pStyle w:val="Prrafodelista"/>
        <w:ind w:left="851" w:right="851"/>
        <w:jc w:val="both"/>
        <w:rPr>
          <w:rFonts w:ascii="Palatino Linotype" w:hAnsi="Palatino Linotype"/>
          <w:i/>
        </w:rPr>
      </w:pPr>
      <w:r w:rsidRPr="004833BC">
        <w:rPr>
          <w:rFonts w:ascii="Palatino Linotype" w:hAnsi="Palatino Linotype"/>
          <w:i/>
        </w:rPr>
        <w:t>Página: 2365</w:t>
      </w:r>
    </w:p>
    <w:p w14:paraId="47114594" w14:textId="77777777" w:rsidR="00973BB0" w:rsidRPr="004833BC" w:rsidRDefault="00973BB0" w:rsidP="00973BB0">
      <w:pPr>
        <w:spacing w:after="0" w:line="24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 xml:space="preserve"> </w:t>
      </w:r>
      <w:r w:rsidRPr="004833BC">
        <w:rPr>
          <w:rFonts w:ascii="Palatino Linotype" w:hAnsi="Palatino Linotype" w:cs="Arial"/>
          <w:b/>
          <w:i/>
          <w:sz w:val="24"/>
          <w:szCs w:val="24"/>
          <w:lang w:eastAsia="es-MX"/>
        </w:rPr>
        <w:t>ACTOS CONSENTIDOS. SON LOS QUE NO SE IMPUGNAN MEDIANTE EL RECURSO IDÓNEO</w:t>
      </w:r>
      <w:r w:rsidRPr="004833BC">
        <w:rPr>
          <w:rFonts w:ascii="Palatino Linotype" w:hAnsi="Palatino Linotype" w:cs="Arial"/>
          <w:i/>
          <w:sz w:val="24"/>
          <w:szCs w:val="24"/>
          <w:lang w:eastAsia="es-MX"/>
        </w:rPr>
        <w:t xml:space="preserve">. </w:t>
      </w:r>
    </w:p>
    <w:p w14:paraId="7CA71D9F" w14:textId="77777777" w:rsidR="00973BB0" w:rsidRPr="004833BC" w:rsidRDefault="00973BB0" w:rsidP="00973BB0">
      <w:pPr>
        <w:spacing w:after="0" w:line="240" w:lineRule="auto"/>
        <w:ind w:left="851" w:right="851"/>
        <w:jc w:val="both"/>
        <w:rPr>
          <w:rFonts w:ascii="Palatino Linotype" w:hAnsi="Palatino Linotype" w:cs="Arial"/>
          <w:i/>
          <w:sz w:val="24"/>
          <w:szCs w:val="24"/>
          <w:lang w:eastAsia="es-MX"/>
        </w:rPr>
      </w:pPr>
      <w:r w:rsidRPr="004833BC">
        <w:rPr>
          <w:rFonts w:ascii="Palatino Linotype" w:hAnsi="Palatino Linotype" w:cs="Arial"/>
          <w:i/>
          <w:sz w:val="24"/>
          <w:szCs w:val="24"/>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2285B51" w14:textId="77777777" w:rsidR="00973BB0" w:rsidRPr="004833BC" w:rsidRDefault="00973BB0" w:rsidP="00973BB0">
      <w:pPr>
        <w:spacing w:after="0" w:line="240" w:lineRule="auto"/>
        <w:ind w:left="851" w:right="851"/>
        <w:jc w:val="both"/>
        <w:rPr>
          <w:rFonts w:ascii="Palatino Linotype" w:eastAsia="Times New Roman" w:hAnsi="Palatino Linotype" w:cs="Calibri"/>
          <w:i/>
          <w:color w:val="000000"/>
          <w:sz w:val="24"/>
          <w:szCs w:val="24"/>
          <w:lang w:eastAsia="es-MX"/>
        </w:rPr>
      </w:pPr>
      <w:r w:rsidRPr="004833BC">
        <w:rPr>
          <w:rFonts w:ascii="Palatino Linotype" w:eastAsia="Times New Roman" w:hAnsi="Palatino Linotype" w:cs="Calibri"/>
          <w:i/>
          <w:color w:val="000000"/>
          <w:sz w:val="24"/>
          <w:szCs w:val="24"/>
          <w:lang w:eastAsia="es-MX"/>
        </w:rPr>
        <w:t>TERCER TRIBUNAL COLEGIADO EN MATERIA CIVIL DEL SEXTO CIRCUITO.</w:t>
      </w:r>
    </w:p>
    <w:p w14:paraId="51440452" w14:textId="77777777" w:rsidR="00973BB0" w:rsidRPr="004833BC" w:rsidRDefault="00973BB0" w:rsidP="00973BB0">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2/90. Germán Miguel Núñez Rivera. 13 de noviembre de 1990. Unanimidad de votos. Ponente: Juan Manuel Brito Velázquez. Secretaria: Luz del Carmen Herrera Calderón.</w:t>
      </w:r>
    </w:p>
    <w:p w14:paraId="3966AC16" w14:textId="77777777" w:rsidR="00973BB0" w:rsidRPr="004833BC" w:rsidRDefault="00973BB0" w:rsidP="00973BB0">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en revisión 393/90. Amparo Naylor Hernández y otros. 6 de diciembre de 1990. Unanimidad de votos. Ponente: Juan Manuel Brito Velázquez. Secretaria: María Dolores Olarte Ruvalcaba.</w:t>
      </w:r>
    </w:p>
    <w:p w14:paraId="32E489DB" w14:textId="77777777" w:rsidR="00973BB0" w:rsidRPr="004833BC" w:rsidRDefault="00973BB0" w:rsidP="00973BB0">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t>Amparo directo 352/2000. Omar González Morales. 1o. de septiembre de 2000. Unanimidad de votos. Ponente: Teresa Munguía Sánchez. Secretaria: Julieta Esther Fernández Gaona.</w:t>
      </w:r>
    </w:p>
    <w:p w14:paraId="04896370" w14:textId="77777777" w:rsidR="00973BB0" w:rsidRPr="004833BC" w:rsidRDefault="00973BB0" w:rsidP="00973BB0">
      <w:pPr>
        <w:spacing w:after="0" w:line="240" w:lineRule="auto"/>
        <w:ind w:left="851" w:right="851"/>
        <w:jc w:val="both"/>
        <w:rPr>
          <w:rFonts w:ascii="Palatino Linotype" w:eastAsia="Times New Roman" w:hAnsi="Palatino Linotype" w:cs="Calibri"/>
          <w:i/>
          <w:color w:val="444444"/>
          <w:sz w:val="24"/>
          <w:szCs w:val="24"/>
          <w:lang w:eastAsia="es-MX"/>
        </w:rPr>
      </w:pPr>
      <w:r w:rsidRPr="004833BC">
        <w:rPr>
          <w:rFonts w:ascii="Palatino Linotype" w:eastAsia="Times New Roman" w:hAnsi="Palatino Linotype" w:cs="Calibri"/>
          <w:i/>
          <w:color w:val="444444"/>
          <w:sz w:val="24"/>
          <w:szCs w:val="24"/>
          <w:lang w:eastAsia="es-MX"/>
        </w:rPr>
        <w:lastRenderedPageBreak/>
        <w:t>Amparo directo 366/2005. Virginia Quixihuitl Burgos y otra. 14 de octubre de 2005. Unanimidad de votos. Ponente: Norma Fiallega Sánchez. Secretario: Horacio Óscar Rosete Mentado.</w:t>
      </w:r>
    </w:p>
    <w:p w14:paraId="25B8811A" w14:textId="77777777" w:rsidR="00973BB0" w:rsidRPr="004833BC" w:rsidRDefault="00973BB0" w:rsidP="00973BB0">
      <w:pPr>
        <w:spacing w:after="0" w:line="240" w:lineRule="auto"/>
        <w:ind w:left="851" w:right="851"/>
        <w:jc w:val="both"/>
        <w:rPr>
          <w:rFonts w:ascii="Palatino Linotype" w:eastAsia="Times New Roman" w:hAnsi="Palatino Linotype" w:cs="Calibri"/>
          <w:b/>
          <w:i/>
          <w:color w:val="444444"/>
          <w:sz w:val="24"/>
          <w:szCs w:val="24"/>
          <w:lang w:eastAsia="es-MX"/>
        </w:rPr>
      </w:pPr>
      <w:r w:rsidRPr="004833BC">
        <w:rPr>
          <w:rFonts w:ascii="Palatino Linotype" w:eastAsia="Times New Roman" w:hAnsi="Palatino Linotype" w:cs="Calibri"/>
          <w:i/>
          <w:color w:val="444444"/>
          <w:sz w:val="24"/>
          <w:szCs w:val="24"/>
          <w:lang w:eastAsia="es-MX"/>
        </w:rPr>
        <w:t xml:space="preserve">Amparo en revisión 353/2005. Francisco Torres Coronel y otro. 4 de noviembre de 2005. Unanimidad de votos. Ponente: Filiberto Méndez Gutiérrez. Secretaria: Carla Isselín Talavera.” </w:t>
      </w:r>
      <w:r w:rsidRPr="004833BC">
        <w:rPr>
          <w:rFonts w:ascii="Palatino Linotype" w:eastAsia="Times New Roman" w:hAnsi="Palatino Linotype" w:cs="Calibri"/>
          <w:b/>
          <w:i/>
          <w:color w:val="444444"/>
          <w:sz w:val="24"/>
          <w:szCs w:val="24"/>
          <w:lang w:eastAsia="es-MX"/>
        </w:rPr>
        <w:t>[Sic]</w:t>
      </w:r>
    </w:p>
    <w:p w14:paraId="323D8BE0" w14:textId="77777777" w:rsidR="00973BB0" w:rsidRPr="00CF5A6C" w:rsidRDefault="00973BB0" w:rsidP="00973BB0">
      <w:pPr>
        <w:spacing w:after="0" w:line="360" w:lineRule="auto"/>
        <w:jc w:val="both"/>
        <w:rPr>
          <w:rFonts w:ascii="Palatino Linotype" w:hAnsi="Palatino Linotype" w:cs="Arial"/>
          <w:noProof/>
          <w:color w:val="000000"/>
          <w:sz w:val="24"/>
          <w:szCs w:val="24"/>
          <w:lang w:eastAsia="es-MX"/>
        </w:rPr>
      </w:pPr>
    </w:p>
    <w:p w14:paraId="7E2BEA83" w14:textId="77777777" w:rsidR="00973BB0" w:rsidRDefault="00973BB0" w:rsidP="00973BB0">
      <w:pPr>
        <w:spacing w:after="0" w:line="360" w:lineRule="auto"/>
        <w:jc w:val="both"/>
        <w:rPr>
          <w:rFonts w:ascii="Palatino Linotype" w:hAnsi="Palatino Linotype" w:cs="Arial"/>
          <w:noProof/>
          <w:color w:val="000000"/>
          <w:sz w:val="24"/>
          <w:szCs w:val="24"/>
          <w:lang w:eastAsia="es-MX"/>
        </w:rPr>
      </w:pPr>
      <w:r w:rsidRPr="00CF5A6C">
        <w:rPr>
          <w:rFonts w:ascii="Palatino Linotype" w:hAnsi="Palatino Linotype" w:cs="Arial"/>
          <w:noProof/>
          <w:color w:val="000000"/>
          <w:sz w:val="24"/>
          <w:szCs w:val="24"/>
          <w:lang w:eastAsia="es-MX"/>
        </w:rPr>
        <w:t xml:space="preserve">De forma complementaria, robustece lo anterior el criterio </w:t>
      </w:r>
      <w:r w:rsidRPr="00CF5A6C">
        <w:rPr>
          <w:rFonts w:ascii="Palatino Linotype" w:hAnsi="Palatino Linotype" w:cs="Arial"/>
          <w:b/>
          <w:bCs/>
          <w:noProof/>
          <w:color w:val="000000"/>
          <w:sz w:val="24"/>
          <w:szCs w:val="24"/>
          <w:lang w:eastAsia="es-MX"/>
        </w:rPr>
        <w:t xml:space="preserve">01/20 </w:t>
      </w:r>
      <w:r w:rsidRPr="00CF5A6C">
        <w:rPr>
          <w:rFonts w:ascii="Palatino Linotype" w:hAnsi="Palatino Linotype" w:cs="Arial"/>
          <w:noProof/>
          <w:color w:val="000000"/>
          <w:sz w:val="24"/>
          <w:szCs w:val="24"/>
          <w:lang w:eastAsia="es-MX"/>
        </w:rPr>
        <w:t xml:space="preserve">emitido por el Instituto Nacional de Transparencia, Acceso a la Información y Protección de Datos Personales, cuyo rubro y texto señalan a la literalidad lo siguiente: </w:t>
      </w:r>
    </w:p>
    <w:p w14:paraId="75D09122" w14:textId="77777777" w:rsidR="00973BB0" w:rsidRPr="00CF5A6C" w:rsidRDefault="00973BB0" w:rsidP="00973BB0">
      <w:pPr>
        <w:spacing w:after="0" w:line="360" w:lineRule="auto"/>
        <w:jc w:val="both"/>
        <w:rPr>
          <w:rFonts w:ascii="Palatino Linotype" w:hAnsi="Palatino Linotype" w:cs="Arial"/>
          <w:noProof/>
          <w:color w:val="000000"/>
          <w:sz w:val="24"/>
          <w:szCs w:val="24"/>
          <w:lang w:eastAsia="es-MX"/>
        </w:rPr>
      </w:pPr>
    </w:p>
    <w:p w14:paraId="5D5CB4C5" w14:textId="77777777" w:rsidR="00973BB0" w:rsidRPr="00CF5A6C" w:rsidRDefault="00973BB0" w:rsidP="00973BB0">
      <w:pPr>
        <w:pStyle w:val="Citas"/>
        <w:spacing w:before="0" w:after="0" w:line="240" w:lineRule="auto"/>
        <w:rPr>
          <w:b/>
          <w:sz w:val="24"/>
          <w:szCs w:val="24"/>
        </w:rPr>
      </w:pPr>
      <w:r w:rsidRPr="00CF5A6C">
        <w:rPr>
          <w:b/>
          <w:sz w:val="24"/>
          <w:szCs w:val="24"/>
        </w:rPr>
        <w:t xml:space="preserve">“ACTOS CONSENTIDOS TÁCITAMENTE. IMPROCEDENCIA DE SU ANÁLISIS. </w:t>
      </w:r>
    </w:p>
    <w:p w14:paraId="488FC74D" w14:textId="77777777" w:rsidR="00973BB0" w:rsidRPr="00CF5A6C" w:rsidRDefault="00973BB0" w:rsidP="00973BB0">
      <w:pPr>
        <w:pStyle w:val="Citas"/>
        <w:spacing w:before="0" w:after="0" w:line="240" w:lineRule="auto"/>
        <w:rPr>
          <w:strike/>
          <w:sz w:val="24"/>
          <w:szCs w:val="24"/>
        </w:rPr>
      </w:pPr>
      <w:r w:rsidRPr="00CF5A6C">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4EDDB7BA" w14:textId="77777777" w:rsidR="00973BB0" w:rsidRPr="00CF5A6C" w:rsidRDefault="00973BB0" w:rsidP="00973BB0">
      <w:pPr>
        <w:pStyle w:val="Citas"/>
        <w:spacing w:before="0" w:after="0" w:line="240" w:lineRule="auto"/>
        <w:rPr>
          <w:b/>
          <w:bCs/>
          <w:sz w:val="24"/>
          <w:szCs w:val="24"/>
        </w:rPr>
      </w:pPr>
      <w:r w:rsidRPr="00CF5A6C">
        <w:rPr>
          <w:b/>
          <w:bCs/>
          <w:sz w:val="24"/>
          <w:szCs w:val="24"/>
        </w:rPr>
        <w:t>Resoluciones:</w:t>
      </w:r>
    </w:p>
    <w:p w14:paraId="2ADE43D9" w14:textId="77777777" w:rsidR="00973BB0" w:rsidRPr="00CF5A6C" w:rsidRDefault="00973BB0" w:rsidP="00973BB0">
      <w:pPr>
        <w:pStyle w:val="Citas"/>
        <w:spacing w:before="0" w:after="0" w:line="240" w:lineRule="auto"/>
        <w:rPr>
          <w:sz w:val="24"/>
          <w:szCs w:val="24"/>
        </w:rPr>
      </w:pPr>
      <w:r w:rsidRPr="00CF5A6C">
        <w:rPr>
          <w:b/>
          <w:sz w:val="24"/>
          <w:szCs w:val="24"/>
        </w:rPr>
        <w:t xml:space="preserve">RRA 4548/18. </w:t>
      </w:r>
      <w:r w:rsidRPr="00CF5A6C">
        <w:rPr>
          <w:sz w:val="24"/>
          <w:szCs w:val="24"/>
        </w:rPr>
        <w:t>Instituto de Seguridad y Servicios Sociales de los Trabajadores del Estado. 12 de septiembre de 2018. Por unanimidad. Comisionado Ponente Oscar Mauricio Guerra Ford.</w:t>
      </w:r>
    </w:p>
    <w:p w14:paraId="2BDD972D" w14:textId="77777777" w:rsidR="00973BB0" w:rsidRPr="00CF5A6C" w:rsidRDefault="00973BB0" w:rsidP="00973BB0">
      <w:pPr>
        <w:pStyle w:val="Citas"/>
        <w:spacing w:before="0" w:after="0" w:line="240" w:lineRule="auto"/>
        <w:rPr>
          <w:sz w:val="24"/>
          <w:szCs w:val="24"/>
        </w:rPr>
      </w:pPr>
      <w:r w:rsidRPr="00CF5A6C">
        <w:rPr>
          <w:sz w:val="24"/>
          <w:szCs w:val="24"/>
        </w:rPr>
        <w:t>http://consultas.ifai.org.mx/descargar.php?r=./pdf/resoluciones/2018/&amp;a=RRA%204548.pdf</w:t>
      </w:r>
    </w:p>
    <w:p w14:paraId="6EFD6DCA" w14:textId="77777777" w:rsidR="00973BB0" w:rsidRPr="00CF5A6C" w:rsidRDefault="00973BB0" w:rsidP="00973BB0">
      <w:pPr>
        <w:pStyle w:val="Citas"/>
        <w:spacing w:before="0" w:after="0" w:line="240" w:lineRule="auto"/>
        <w:rPr>
          <w:b/>
          <w:sz w:val="24"/>
          <w:szCs w:val="24"/>
        </w:rPr>
      </w:pPr>
      <w:r w:rsidRPr="00CF5A6C">
        <w:rPr>
          <w:b/>
          <w:sz w:val="24"/>
          <w:szCs w:val="24"/>
        </w:rPr>
        <w:t xml:space="preserve">RRA 5097/18. </w:t>
      </w:r>
      <w:r w:rsidRPr="00CF5A6C">
        <w:rPr>
          <w:sz w:val="24"/>
          <w:szCs w:val="24"/>
        </w:rPr>
        <w:t>Secretaría de Hacienda y Crédito Público. 05 de septiembre de 2018. Por unanimidad. Comisionado Ponente Joel Salas Suárez.</w:t>
      </w:r>
    </w:p>
    <w:p w14:paraId="0B69D36D" w14:textId="77777777" w:rsidR="00973BB0" w:rsidRPr="00CF5A6C" w:rsidRDefault="00973BB0" w:rsidP="00973BB0">
      <w:pPr>
        <w:pStyle w:val="Citas"/>
        <w:spacing w:before="0" w:after="0" w:line="240" w:lineRule="auto"/>
        <w:rPr>
          <w:sz w:val="24"/>
          <w:szCs w:val="24"/>
        </w:rPr>
      </w:pPr>
      <w:r w:rsidRPr="00CF5A6C">
        <w:rPr>
          <w:sz w:val="24"/>
          <w:szCs w:val="24"/>
        </w:rPr>
        <w:t>http://consultas.ifai.org.mx/descargar.php?r=./pdf/resoluciones/2018/&amp;a=RRA%205097.pdf</w:t>
      </w:r>
    </w:p>
    <w:p w14:paraId="75E0A595" w14:textId="77777777" w:rsidR="00973BB0" w:rsidRPr="00CF5A6C" w:rsidRDefault="00973BB0" w:rsidP="00973BB0">
      <w:pPr>
        <w:pStyle w:val="Citas"/>
        <w:spacing w:before="0" w:after="0" w:line="240" w:lineRule="auto"/>
        <w:rPr>
          <w:b/>
          <w:sz w:val="24"/>
          <w:szCs w:val="24"/>
        </w:rPr>
      </w:pPr>
      <w:r w:rsidRPr="00CF5A6C">
        <w:rPr>
          <w:b/>
          <w:sz w:val="24"/>
          <w:szCs w:val="24"/>
        </w:rPr>
        <w:t xml:space="preserve">RRA 14270/19. </w:t>
      </w:r>
      <w:r w:rsidRPr="00CF5A6C">
        <w:rPr>
          <w:sz w:val="24"/>
          <w:szCs w:val="24"/>
        </w:rPr>
        <w:t>Registro Agrario Nacional. 22 de enero de 2020. Por unanimidad. Comisionado Ponente Francisco Javier Acuña Llamas.</w:t>
      </w:r>
    </w:p>
    <w:p w14:paraId="463D2CAE" w14:textId="77777777" w:rsidR="00973BB0" w:rsidRPr="00BE1210" w:rsidRDefault="00973BB0" w:rsidP="00973BB0">
      <w:pPr>
        <w:pStyle w:val="Citas"/>
        <w:spacing w:before="0" w:after="0" w:line="240" w:lineRule="auto"/>
        <w:rPr>
          <w:lang w:val="en-US"/>
        </w:rPr>
      </w:pPr>
      <w:r w:rsidRPr="00CF78A1">
        <w:rPr>
          <w:sz w:val="24"/>
          <w:szCs w:val="24"/>
          <w:lang w:val="en-US"/>
        </w:rPr>
        <w:t>http://consultas.ifai.org.mx/descargar.php?r=./pdf/resoluciones/2019/&amp;a=RRA%2014270.pdf</w:t>
      </w:r>
      <w:r w:rsidRPr="00673FAD">
        <w:rPr>
          <w:sz w:val="24"/>
          <w:szCs w:val="24"/>
          <w:lang w:val="en-US"/>
        </w:rPr>
        <w:t xml:space="preserve"> </w:t>
      </w:r>
      <w:r w:rsidRPr="00BE1210">
        <w:rPr>
          <w:sz w:val="24"/>
          <w:szCs w:val="24"/>
          <w:lang w:val="en-US"/>
        </w:rPr>
        <w:t>[</w:t>
      </w:r>
      <w:r w:rsidRPr="00BE1210">
        <w:rPr>
          <w:lang w:val="en-US"/>
        </w:rPr>
        <w:t xml:space="preserve">Sic] </w:t>
      </w:r>
    </w:p>
    <w:p w14:paraId="33E7EA40" w14:textId="77777777" w:rsidR="00D920A2" w:rsidRPr="00BE1210" w:rsidRDefault="00D920A2" w:rsidP="00E52AD7">
      <w:pPr>
        <w:tabs>
          <w:tab w:val="left" w:pos="709"/>
        </w:tabs>
        <w:spacing w:after="0" w:line="360" w:lineRule="auto"/>
        <w:ind w:right="51"/>
        <w:jc w:val="both"/>
        <w:rPr>
          <w:rFonts w:ascii="Palatino Linotype" w:eastAsia="Arial Unicode MS" w:hAnsi="Palatino Linotype" w:cs="Arial"/>
          <w:sz w:val="24"/>
          <w:szCs w:val="24"/>
          <w:lang w:val="en-US"/>
        </w:rPr>
      </w:pPr>
    </w:p>
    <w:p w14:paraId="63126753" w14:textId="77777777" w:rsidR="00973BB0" w:rsidRPr="00926BD3" w:rsidRDefault="002F5680" w:rsidP="00E52AD7">
      <w:pPr>
        <w:tabs>
          <w:tab w:val="left" w:pos="709"/>
        </w:tabs>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respecto de los cheques </w:t>
      </w:r>
      <w:r w:rsidR="00FA5794">
        <w:rPr>
          <w:rFonts w:ascii="Palatino Linotype" w:eastAsia="Arial Unicode MS" w:hAnsi="Palatino Linotype" w:cs="Arial"/>
          <w:sz w:val="24"/>
          <w:szCs w:val="24"/>
        </w:rPr>
        <w:t>el recurrente afirma que si bien se entregaron cheques, e</w:t>
      </w:r>
      <w:r w:rsidR="00FA5794" w:rsidRPr="00752B32">
        <w:rPr>
          <w:rFonts w:ascii="Palatino Linotype" w:eastAsia="Arial Unicode MS" w:hAnsi="Palatino Linotype" w:cs="Arial"/>
          <w:sz w:val="24"/>
          <w:szCs w:val="24"/>
        </w:rPr>
        <w:t xml:space="preserve">stos al ser cotejados faltan servidores públicos de los cuales no se entregaron </w:t>
      </w:r>
      <w:r w:rsidR="00FA5794" w:rsidRPr="00752B32">
        <w:rPr>
          <w:rFonts w:ascii="Palatino Linotype" w:eastAsia="Arial Unicode MS" w:hAnsi="Palatino Linotype" w:cs="Arial"/>
          <w:sz w:val="24"/>
          <w:szCs w:val="24"/>
        </w:rPr>
        <w:lastRenderedPageBreak/>
        <w:t>cheques,</w:t>
      </w:r>
      <w:r w:rsidR="00FA5794">
        <w:rPr>
          <w:rFonts w:ascii="Palatino Linotype" w:eastAsia="Arial Unicode MS" w:hAnsi="Palatino Linotype" w:cs="Arial"/>
          <w:sz w:val="24"/>
          <w:szCs w:val="24"/>
        </w:rPr>
        <w:t xml:space="preserve"> </w:t>
      </w:r>
      <w:r w:rsidR="00752B32">
        <w:rPr>
          <w:rFonts w:ascii="Palatino Linotype" w:eastAsia="Arial Unicode MS" w:hAnsi="Palatino Linotype" w:cs="Arial"/>
          <w:sz w:val="24"/>
          <w:szCs w:val="24"/>
        </w:rPr>
        <w:t>es necesario recordar que en la solicitud de información el recurrente fue muy específico</w:t>
      </w:r>
      <w:r w:rsidR="00926BD3">
        <w:rPr>
          <w:rFonts w:ascii="Palatino Linotype" w:eastAsia="Arial Unicode MS" w:hAnsi="Palatino Linotype" w:cs="Arial"/>
          <w:sz w:val="24"/>
          <w:szCs w:val="24"/>
        </w:rPr>
        <w:t xml:space="preserve"> al referir: “…</w:t>
      </w:r>
      <w:r w:rsidR="00926BD3" w:rsidRPr="000C0C88">
        <w:rPr>
          <w:rFonts w:ascii="Palatino Linotype" w:eastAsia="Times New Roman" w:hAnsi="Palatino Linotype" w:cs="Times New Roman"/>
          <w:i/>
          <w:sz w:val="24"/>
          <w:szCs w:val="24"/>
          <w:lang w:val="es-419" w:eastAsia="es-ES"/>
        </w:rPr>
        <w:t>copia de sus cheques de todos y cada unos de ellos conforme a los formatos fum que se anexan</w:t>
      </w:r>
      <w:r w:rsidR="00926BD3">
        <w:rPr>
          <w:rFonts w:ascii="Palatino Linotype" w:eastAsia="Times New Roman" w:hAnsi="Palatino Linotype" w:cs="Times New Roman"/>
          <w:sz w:val="24"/>
          <w:szCs w:val="24"/>
          <w:lang w:eastAsia="es-ES"/>
        </w:rPr>
        <w:t>…”, el recurrente anexó una carpeta con 105 FUMPs</w:t>
      </w:r>
      <w:r w:rsidR="0016106D">
        <w:rPr>
          <w:rFonts w:ascii="Palatino Linotype" w:eastAsia="Times New Roman" w:hAnsi="Palatino Linotype" w:cs="Times New Roman"/>
          <w:sz w:val="24"/>
          <w:szCs w:val="24"/>
          <w:lang w:eastAsia="es-ES"/>
        </w:rPr>
        <w:t xml:space="preserve"> (formatos únicos de movimientos de personal),</w:t>
      </w:r>
      <w:r w:rsidR="00926BD3">
        <w:rPr>
          <w:rFonts w:ascii="Palatino Linotype" w:eastAsia="Times New Roman" w:hAnsi="Palatino Linotype" w:cs="Times New Roman"/>
          <w:sz w:val="24"/>
          <w:szCs w:val="24"/>
          <w:lang w:eastAsia="es-ES"/>
        </w:rPr>
        <w:t xml:space="preserve"> sin embargo, el sujeto obligado sólo hizo entrega de 67 cheques que corresponden a los 65 convenios de terminación de relación laboral</w:t>
      </w:r>
      <w:r w:rsidR="0016106D">
        <w:rPr>
          <w:rFonts w:ascii="Palatino Linotype" w:eastAsia="Times New Roman" w:hAnsi="Palatino Linotype" w:cs="Times New Roman"/>
          <w:sz w:val="24"/>
          <w:szCs w:val="24"/>
          <w:lang w:eastAsia="es-ES"/>
        </w:rPr>
        <w:t xml:space="preserve"> tanto remitidos por el sujeto obligado en respuesta como adjuntados por el recurrente en su solicitud de información</w:t>
      </w:r>
      <w:r w:rsidR="00926BD3">
        <w:rPr>
          <w:rFonts w:ascii="Palatino Linotype" w:eastAsia="Times New Roman" w:hAnsi="Palatino Linotype" w:cs="Times New Roman"/>
          <w:sz w:val="24"/>
          <w:szCs w:val="24"/>
          <w:lang w:eastAsia="es-ES"/>
        </w:rPr>
        <w:t>.</w:t>
      </w:r>
    </w:p>
    <w:p w14:paraId="5412BF55" w14:textId="77777777" w:rsidR="00973BB0" w:rsidRDefault="00973BB0" w:rsidP="00E52AD7">
      <w:pPr>
        <w:tabs>
          <w:tab w:val="left" w:pos="709"/>
        </w:tabs>
        <w:spacing w:after="0" w:line="360" w:lineRule="auto"/>
        <w:ind w:right="51"/>
        <w:jc w:val="both"/>
        <w:rPr>
          <w:rFonts w:ascii="Palatino Linotype" w:eastAsia="Arial Unicode MS" w:hAnsi="Palatino Linotype" w:cs="Arial"/>
          <w:sz w:val="24"/>
          <w:szCs w:val="24"/>
        </w:rPr>
      </w:pPr>
    </w:p>
    <w:p w14:paraId="6E42F419" w14:textId="77777777" w:rsidR="00973BB0" w:rsidRDefault="0016106D" w:rsidP="00E52AD7">
      <w:pPr>
        <w:tabs>
          <w:tab w:val="left" w:pos="709"/>
        </w:tabs>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A efecto de dejar claro todo lo anterior se establecen las siguientes premisas</w:t>
      </w:r>
      <w:r w:rsidR="00F5289E">
        <w:rPr>
          <w:rFonts w:ascii="Palatino Linotype" w:eastAsia="Arial Unicode MS" w:hAnsi="Palatino Linotype" w:cs="Arial"/>
          <w:sz w:val="24"/>
          <w:szCs w:val="24"/>
        </w:rPr>
        <w:t>:</w:t>
      </w:r>
    </w:p>
    <w:p w14:paraId="199B4338" w14:textId="77777777" w:rsidR="0016106D" w:rsidRDefault="0016106D" w:rsidP="00E52AD7">
      <w:pPr>
        <w:tabs>
          <w:tab w:val="left" w:pos="709"/>
        </w:tabs>
        <w:spacing w:after="0" w:line="360" w:lineRule="auto"/>
        <w:ind w:right="51"/>
        <w:jc w:val="both"/>
        <w:rPr>
          <w:rFonts w:ascii="Palatino Linotype" w:eastAsia="Arial Unicode MS" w:hAnsi="Palatino Linotype" w:cs="Arial"/>
          <w:sz w:val="24"/>
          <w:szCs w:val="24"/>
        </w:rPr>
      </w:pPr>
    </w:p>
    <w:p w14:paraId="746E709D" w14:textId="77777777" w:rsidR="0016106D" w:rsidRDefault="0016106D" w:rsidP="0016106D">
      <w:pPr>
        <w:pStyle w:val="Prrafodelista"/>
        <w:numPr>
          <w:ilvl w:val="0"/>
          <w:numId w:val="33"/>
        </w:numPr>
        <w:spacing w:line="360" w:lineRule="auto"/>
        <w:ind w:left="851" w:right="51" w:hanging="491"/>
        <w:jc w:val="both"/>
        <w:rPr>
          <w:rFonts w:ascii="Palatino Linotype" w:eastAsia="Arial Unicode MS" w:hAnsi="Palatino Linotype" w:cs="Arial"/>
        </w:rPr>
      </w:pPr>
      <w:r w:rsidRPr="0016106D">
        <w:rPr>
          <w:rFonts w:ascii="Palatino Linotype" w:eastAsia="Arial Unicode MS" w:hAnsi="Palatino Linotype" w:cs="Arial"/>
        </w:rPr>
        <w:t>El recurrente solicitó los convenios de terminación laboral</w:t>
      </w:r>
      <w:r w:rsidR="00F5289E">
        <w:rPr>
          <w:rFonts w:ascii="Palatino Linotype" w:eastAsia="Arial Unicode MS" w:hAnsi="Palatino Linotype" w:cs="Arial"/>
        </w:rPr>
        <w:t>,</w:t>
      </w:r>
      <w:r w:rsidRPr="0016106D">
        <w:rPr>
          <w:rFonts w:ascii="Palatino Linotype" w:eastAsia="Arial Unicode MS" w:hAnsi="Palatino Linotype" w:cs="Arial"/>
        </w:rPr>
        <w:t xml:space="preserve"> </w:t>
      </w:r>
      <w:r>
        <w:rPr>
          <w:rFonts w:ascii="Palatino Linotype" w:eastAsia="Arial Unicode MS" w:hAnsi="Palatino Linotype" w:cs="Arial"/>
        </w:rPr>
        <w:t>que él mismo adjuntó</w:t>
      </w:r>
      <w:r w:rsidR="00F5289E">
        <w:rPr>
          <w:rFonts w:ascii="Palatino Linotype" w:eastAsia="Arial Unicode MS" w:hAnsi="Palatino Linotype" w:cs="Arial"/>
        </w:rPr>
        <w:t>,</w:t>
      </w:r>
      <w:r>
        <w:rPr>
          <w:rFonts w:ascii="Palatino Linotype" w:eastAsia="Arial Unicode MS" w:hAnsi="Palatino Linotype" w:cs="Arial"/>
        </w:rPr>
        <w:t xml:space="preserve"> en su solicitud</w:t>
      </w:r>
      <w:r w:rsidR="00813ED3">
        <w:rPr>
          <w:rFonts w:ascii="Palatino Linotype" w:eastAsia="Arial Unicode MS" w:hAnsi="Palatino Linotype" w:cs="Arial"/>
        </w:rPr>
        <w:t>,</w:t>
      </w:r>
      <w:r>
        <w:rPr>
          <w:rFonts w:ascii="Palatino Linotype" w:eastAsia="Arial Unicode MS" w:hAnsi="Palatino Linotype" w:cs="Arial"/>
        </w:rPr>
        <w:t xml:space="preserve"> pues en el texto pide: “</w:t>
      </w:r>
      <w:r w:rsidR="00F5289E" w:rsidRPr="00F5289E">
        <w:rPr>
          <w:rFonts w:ascii="Palatino Linotype" w:eastAsia="Arial Unicode MS" w:hAnsi="Palatino Linotype" w:cs="Arial"/>
          <w:i/>
        </w:rPr>
        <w:t xml:space="preserve">solicito los convenios de terminación laboral de los servidores publicos de confianza </w:t>
      </w:r>
      <w:r w:rsidR="00F5289E" w:rsidRPr="00F5289E">
        <w:rPr>
          <w:rFonts w:ascii="Palatino Linotype" w:eastAsia="Arial Unicode MS" w:hAnsi="Palatino Linotype" w:cs="Arial"/>
          <w:b/>
          <w:i/>
          <w:u w:val="single"/>
        </w:rPr>
        <w:t>que se anexan</w:t>
      </w:r>
      <w:r w:rsidR="00F5289E" w:rsidRPr="00F5289E">
        <w:rPr>
          <w:rFonts w:ascii="Palatino Linotype" w:eastAsia="Arial Unicode MS" w:hAnsi="Palatino Linotype" w:cs="Arial"/>
          <w:i/>
        </w:rPr>
        <w:t xml:space="preserve"> y fueron entregados por este ayuntamiento, por lo que se solicita sean entregados en pdf</w:t>
      </w:r>
      <w:r w:rsidR="00F5289E">
        <w:rPr>
          <w:rFonts w:ascii="Palatino Linotype" w:eastAsia="Arial Unicode MS" w:hAnsi="Palatino Linotype" w:cs="Arial"/>
        </w:rPr>
        <w:t>…”, siendo 65 convenios.</w:t>
      </w:r>
    </w:p>
    <w:p w14:paraId="4BE33CDB" w14:textId="77777777" w:rsidR="000B71CC" w:rsidRDefault="000B71CC" w:rsidP="000B71CC">
      <w:pPr>
        <w:pStyle w:val="Prrafodelista"/>
        <w:spacing w:line="360" w:lineRule="auto"/>
        <w:ind w:left="851" w:right="51"/>
        <w:jc w:val="both"/>
        <w:rPr>
          <w:rFonts w:ascii="Palatino Linotype" w:eastAsia="Arial Unicode MS" w:hAnsi="Palatino Linotype" w:cs="Arial"/>
        </w:rPr>
      </w:pPr>
    </w:p>
    <w:p w14:paraId="67A28748" w14:textId="77777777" w:rsidR="00F5289E" w:rsidRPr="00F5289E" w:rsidRDefault="00F5289E" w:rsidP="0016106D">
      <w:pPr>
        <w:pStyle w:val="Prrafodelista"/>
        <w:numPr>
          <w:ilvl w:val="0"/>
          <w:numId w:val="33"/>
        </w:numPr>
        <w:spacing w:line="360" w:lineRule="auto"/>
        <w:ind w:left="851" w:right="51" w:hanging="491"/>
        <w:jc w:val="both"/>
        <w:rPr>
          <w:rFonts w:ascii="Palatino Linotype" w:eastAsia="Arial Unicode MS" w:hAnsi="Palatino Linotype" w:cs="Arial"/>
        </w:rPr>
      </w:pPr>
      <w:r>
        <w:rPr>
          <w:rFonts w:ascii="Palatino Linotype" w:eastAsia="Arial Unicode MS" w:hAnsi="Palatino Linotype" w:cs="Arial"/>
        </w:rPr>
        <w:t>El recurrente además pidió los cheques conforme a los FUMPS que él mismo anexó en su solicitud, al referir textualmente: “…</w:t>
      </w:r>
      <w:r w:rsidRPr="000C0C88">
        <w:rPr>
          <w:rFonts w:ascii="Palatino Linotype" w:hAnsi="Palatino Linotype"/>
          <w:i/>
          <w:lang w:val="es-419"/>
        </w:rPr>
        <w:t xml:space="preserve">copia de sus cheques de todos y cada unos de ellos </w:t>
      </w:r>
      <w:r w:rsidRPr="00813ED3">
        <w:rPr>
          <w:rFonts w:ascii="Palatino Linotype" w:hAnsi="Palatino Linotype"/>
          <w:b/>
          <w:i/>
          <w:u w:val="single"/>
          <w:lang w:val="es-419"/>
        </w:rPr>
        <w:t>conforme a los formatos fum que se anexan</w:t>
      </w:r>
      <w:r>
        <w:rPr>
          <w:rFonts w:ascii="Palatino Linotype" w:hAnsi="Palatino Linotype"/>
        </w:rPr>
        <w:t>…”</w:t>
      </w:r>
    </w:p>
    <w:p w14:paraId="612CBA4F" w14:textId="77777777" w:rsidR="000B71CC" w:rsidRPr="000B71CC" w:rsidRDefault="000B71CC" w:rsidP="000B71CC">
      <w:pPr>
        <w:pStyle w:val="Prrafodelista"/>
        <w:spacing w:line="360" w:lineRule="auto"/>
        <w:ind w:left="851" w:right="51"/>
        <w:jc w:val="both"/>
        <w:rPr>
          <w:rFonts w:ascii="Palatino Linotype" w:eastAsia="Arial Unicode MS" w:hAnsi="Palatino Linotype" w:cs="Arial"/>
        </w:rPr>
      </w:pPr>
    </w:p>
    <w:p w14:paraId="0BF44AC9" w14:textId="77777777" w:rsidR="00F5289E" w:rsidRPr="00F5289E" w:rsidRDefault="00F5289E" w:rsidP="0016106D">
      <w:pPr>
        <w:pStyle w:val="Prrafodelista"/>
        <w:numPr>
          <w:ilvl w:val="0"/>
          <w:numId w:val="33"/>
        </w:numPr>
        <w:spacing w:line="360" w:lineRule="auto"/>
        <w:ind w:left="851" w:right="51" w:hanging="491"/>
        <w:jc w:val="both"/>
        <w:rPr>
          <w:rFonts w:ascii="Palatino Linotype" w:eastAsia="Arial Unicode MS" w:hAnsi="Palatino Linotype" w:cs="Arial"/>
        </w:rPr>
      </w:pPr>
      <w:r w:rsidRPr="00A00709">
        <w:rPr>
          <w:rFonts w:ascii="Palatino Linotype" w:hAnsi="Palatino Linotype"/>
          <w:b/>
          <w:u w:val="single"/>
        </w:rPr>
        <w:t>No se inconforma de los convenios entregados</w:t>
      </w:r>
      <w:r w:rsidR="00A00709" w:rsidRPr="00A00709">
        <w:rPr>
          <w:rFonts w:ascii="Palatino Linotype" w:hAnsi="Palatino Linotype"/>
          <w:b/>
          <w:u w:val="single"/>
        </w:rPr>
        <w:t xml:space="preserve"> ni de los cheques entregados</w:t>
      </w:r>
      <w:r w:rsidRPr="00A00709">
        <w:rPr>
          <w:rFonts w:ascii="Palatino Linotype" w:hAnsi="Palatino Linotype"/>
          <w:b/>
          <w:u w:val="single"/>
        </w:rPr>
        <w:t>, ya vimos que son actos consentidos</w:t>
      </w:r>
      <w:r>
        <w:rPr>
          <w:rFonts w:ascii="Palatino Linotype" w:hAnsi="Palatino Linotype"/>
        </w:rPr>
        <w:t>.</w:t>
      </w:r>
    </w:p>
    <w:p w14:paraId="35E5AB94" w14:textId="77777777" w:rsidR="000B71CC" w:rsidRPr="000B71CC" w:rsidRDefault="000B71CC" w:rsidP="000B71CC">
      <w:pPr>
        <w:pStyle w:val="Prrafodelista"/>
        <w:spacing w:line="360" w:lineRule="auto"/>
        <w:ind w:left="851" w:right="51"/>
        <w:jc w:val="both"/>
        <w:rPr>
          <w:rFonts w:ascii="Palatino Linotype" w:eastAsia="Arial Unicode MS" w:hAnsi="Palatino Linotype" w:cs="Arial"/>
        </w:rPr>
      </w:pPr>
    </w:p>
    <w:p w14:paraId="46F42D33" w14:textId="77777777" w:rsidR="00F5289E" w:rsidRPr="00813ED3" w:rsidRDefault="00F5289E" w:rsidP="0016106D">
      <w:pPr>
        <w:pStyle w:val="Prrafodelista"/>
        <w:numPr>
          <w:ilvl w:val="0"/>
          <w:numId w:val="33"/>
        </w:numPr>
        <w:spacing w:line="360" w:lineRule="auto"/>
        <w:ind w:left="851" w:right="51" w:hanging="491"/>
        <w:jc w:val="both"/>
        <w:rPr>
          <w:rFonts w:ascii="Palatino Linotype" w:eastAsia="Arial Unicode MS" w:hAnsi="Palatino Linotype" w:cs="Arial"/>
        </w:rPr>
      </w:pPr>
      <w:r>
        <w:rPr>
          <w:rFonts w:ascii="Palatino Linotype" w:hAnsi="Palatino Linotype"/>
        </w:rPr>
        <w:t xml:space="preserve">Los 65 convenios corresponden </w:t>
      </w:r>
      <w:r w:rsidR="00197C4D">
        <w:rPr>
          <w:rFonts w:ascii="Palatino Linotype" w:hAnsi="Palatino Linotype"/>
        </w:rPr>
        <w:t xml:space="preserve">precisamente </w:t>
      </w:r>
      <w:r>
        <w:rPr>
          <w:rFonts w:ascii="Palatino Linotype" w:hAnsi="Palatino Linotype"/>
        </w:rPr>
        <w:t xml:space="preserve">con los 67 cheques, </w:t>
      </w:r>
      <w:r w:rsidR="00813ED3">
        <w:rPr>
          <w:rFonts w:ascii="Palatino Linotype" w:hAnsi="Palatino Linotype"/>
        </w:rPr>
        <w:t>(</w:t>
      </w:r>
      <w:r>
        <w:rPr>
          <w:rFonts w:ascii="Palatino Linotype" w:hAnsi="Palatino Linotype"/>
        </w:rPr>
        <w:t xml:space="preserve">la diferencia </w:t>
      </w:r>
      <w:r w:rsidR="00EE30CE">
        <w:rPr>
          <w:rFonts w:ascii="Palatino Linotype" w:hAnsi="Palatino Linotype"/>
        </w:rPr>
        <w:t xml:space="preserve">numérica </w:t>
      </w:r>
      <w:r>
        <w:rPr>
          <w:rFonts w:ascii="Palatino Linotype" w:hAnsi="Palatino Linotype"/>
        </w:rPr>
        <w:t xml:space="preserve">estriba en que </w:t>
      </w:r>
      <w:r w:rsidR="00197C4D">
        <w:rPr>
          <w:rFonts w:ascii="Palatino Linotype" w:hAnsi="Palatino Linotype"/>
        </w:rPr>
        <w:t>en</w:t>
      </w:r>
      <w:r>
        <w:rPr>
          <w:rFonts w:ascii="Palatino Linotype" w:hAnsi="Palatino Linotype"/>
        </w:rPr>
        <w:t xml:space="preserve"> </w:t>
      </w:r>
      <w:r w:rsidR="00197C4D">
        <w:rPr>
          <w:rFonts w:ascii="Palatino Linotype" w:hAnsi="Palatino Linotype"/>
        </w:rPr>
        <w:t xml:space="preserve">las páginas 22 y 23 del archivo </w:t>
      </w:r>
      <w:r w:rsidR="001C62FC">
        <w:rPr>
          <w:rFonts w:ascii="Palatino Linotype" w:hAnsi="Palatino Linotype"/>
        </w:rPr>
        <w:t xml:space="preserve">electrónico </w:t>
      </w:r>
      <w:r w:rsidR="00197C4D">
        <w:rPr>
          <w:rFonts w:ascii="Palatino Linotype" w:hAnsi="Palatino Linotype"/>
        </w:rPr>
        <w:lastRenderedPageBreak/>
        <w:t>denominado “</w:t>
      </w:r>
      <w:r w:rsidR="00197C4D">
        <w:rPr>
          <w:rFonts w:ascii="Palatino Linotype" w:hAnsi="Palatino Linotype"/>
          <w:b/>
          <w:i/>
        </w:rPr>
        <w:t>Cheques Terminación Laboral_redacted.pdf</w:t>
      </w:r>
      <w:r w:rsidR="00197C4D">
        <w:rPr>
          <w:rFonts w:ascii="Palatino Linotype" w:hAnsi="Palatino Linotype"/>
        </w:rPr>
        <w:t xml:space="preserve">”, aparecen dos cheques a nombre de una </w:t>
      </w:r>
      <w:r w:rsidR="001C62FC">
        <w:rPr>
          <w:rFonts w:ascii="Palatino Linotype" w:hAnsi="Palatino Linotype"/>
        </w:rPr>
        <w:t xml:space="preserve">misma </w:t>
      </w:r>
      <w:r w:rsidR="00197C4D">
        <w:rPr>
          <w:rFonts w:ascii="Palatino Linotype" w:hAnsi="Palatino Linotype"/>
        </w:rPr>
        <w:t>servidora p</w:t>
      </w:r>
      <w:r w:rsidR="001C62FC">
        <w:rPr>
          <w:rFonts w:ascii="Palatino Linotype" w:hAnsi="Palatino Linotype"/>
        </w:rPr>
        <w:t xml:space="preserve">ública, y </w:t>
      </w:r>
      <w:r w:rsidR="00197C4D">
        <w:rPr>
          <w:rFonts w:ascii="Palatino Linotype" w:hAnsi="Palatino Linotype"/>
        </w:rPr>
        <w:t xml:space="preserve">que de acuerdo al convenio de terminación de la relación laboral visible en la página </w:t>
      </w:r>
      <w:r w:rsidR="001C62FC">
        <w:rPr>
          <w:rFonts w:ascii="Palatino Linotype" w:hAnsi="Palatino Linotype"/>
        </w:rPr>
        <w:t>4 del archivo electrónico denominado “</w:t>
      </w:r>
      <w:r w:rsidR="001C62FC">
        <w:rPr>
          <w:rFonts w:ascii="Palatino Linotype" w:hAnsi="Palatino Linotype"/>
          <w:b/>
          <w:i/>
        </w:rPr>
        <w:t>convenios de terminacion laboral.pdf</w:t>
      </w:r>
      <w:r w:rsidR="001C62FC">
        <w:rPr>
          <w:rFonts w:ascii="Palatino Linotype" w:hAnsi="Palatino Linotype"/>
        </w:rPr>
        <w:t xml:space="preserve">”, </w:t>
      </w:r>
      <w:r w:rsidR="00372225">
        <w:rPr>
          <w:rFonts w:ascii="Palatino Linotype" w:hAnsi="Palatino Linotype"/>
        </w:rPr>
        <w:t xml:space="preserve">se establece que su pago será en dos exhibiciones; mismo caso ocurre en páginas 65 y 66 del primero de los archivos mencionados y en la página 65 del segundo archivo de los citados; de ahí la diferencia entre los </w:t>
      </w:r>
      <w:r w:rsidR="00EE30CE">
        <w:rPr>
          <w:rFonts w:ascii="Palatino Linotype" w:hAnsi="Palatino Linotype"/>
        </w:rPr>
        <w:t>65 convenios y los 67 cheques</w:t>
      </w:r>
      <w:r w:rsidR="00813ED3">
        <w:rPr>
          <w:rFonts w:ascii="Palatino Linotype" w:hAnsi="Palatino Linotype"/>
        </w:rPr>
        <w:t>)</w:t>
      </w:r>
      <w:r w:rsidR="00EE30CE">
        <w:rPr>
          <w:rFonts w:ascii="Palatino Linotype" w:hAnsi="Palatino Linotype"/>
        </w:rPr>
        <w:t xml:space="preserve">, cabe precisar que se revisó cheque contra convenio y no hace falta </w:t>
      </w:r>
      <w:r w:rsidR="00813ED3">
        <w:rPr>
          <w:rFonts w:ascii="Palatino Linotype" w:hAnsi="Palatino Linotype"/>
        </w:rPr>
        <w:t>cheque alguno en relación con los convenios.</w:t>
      </w:r>
    </w:p>
    <w:p w14:paraId="2076CE9A" w14:textId="77777777" w:rsidR="000B71CC" w:rsidRPr="000B71CC" w:rsidRDefault="000B71CC" w:rsidP="000B71CC">
      <w:pPr>
        <w:pStyle w:val="Prrafodelista"/>
        <w:spacing w:line="360" w:lineRule="auto"/>
        <w:ind w:left="851" w:right="51"/>
        <w:jc w:val="both"/>
        <w:rPr>
          <w:rFonts w:ascii="Palatino Linotype" w:eastAsia="Arial Unicode MS" w:hAnsi="Palatino Linotype" w:cs="Arial"/>
        </w:rPr>
      </w:pPr>
    </w:p>
    <w:p w14:paraId="08E0B1F5" w14:textId="77777777" w:rsidR="00813ED3" w:rsidRPr="00072C13" w:rsidRDefault="00813ED3" w:rsidP="0016106D">
      <w:pPr>
        <w:pStyle w:val="Prrafodelista"/>
        <w:numPr>
          <w:ilvl w:val="0"/>
          <w:numId w:val="33"/>
        </w:numPr>
        <w:spacing w:line="360" w:lineRule="auto"/>
        <w:ind w:left="851" w:right="51" w:hanging="491"/>
        <w:jc w:val="both"/>
        <w:rPr>
          <w:rFonts w:ascii="Palatino Linotype" w:eastAsia="Arial Unicode MS" w:hAnsi="Palatino Linotype" w:cs="Arial"/>
        </w:rPr>
      </w:pPr>
      <w:r>
        <w:rPr>
          <w:rFonts w:ascii="Palatino Linotype" w:hAnsi="Palatino Linotype"/>
        </w:rPr>
        <w:t xml:space="preserve">Los FUMPS remitidos por el </w:t>
      </w:r>
      <w:r w:rsidR="00072C13">
        <w:rPr>
          <w:rFonts w:ascii="Palatino Linotype" w:hAnsi="Palatino Linotype"/>
        </w:rPr>
        <w:t xml:space="preserve">ahora </w:t>
      </w:r>
      <w:r>
        <w:rPr>
          <w:rFonts w:ascii="Palatino Linotype" w:hAnsi="Palatino Linotype"/>
        </w:rPr>
        <w:t xml:space="preserve">recurrente </w:t>
      </w:r>
      <w:r w:rsidR="00072C13">
        <w:rPr>
          <w:rFonts w:ascii="Palatino Linotype" w:hAnsi="Palatino Linotype"/>
        </w:rPr>
        <w:t xml:space="preserve">en su solicitud de información </w:t>
      </w:r>
      <w:r>
        <w:rPr>
          <w:rFonts w:ascii="Palatino Linotype" w:hAnsi="Palatino Linotype"/>
        </w:rPr>
        <w:t xml:space="preserve">son 105, </w:t>
      </w:r>
      <w:r w:rsidR="00072C13">
        <w:rPr>
          <w:rFonts w:ascii="Palatino Linotype" w:hAnsi="Palatino Linotype"/>
        </w:rPr>
        <w:t>(</w:t>
      </w:r>
      <w:r>
        <w:rPr>
          <w:rFonts w:ascii="Palatino Linotype" w:hAnsi="Palatino Linotype"/>
        </w:rPr>
        <w:t>que evidentemente son más que los convenios de terminación de relación laboral que son 65</w:t>
      </w:r>
      <w:r w:rsidR="00072C13">
        <w:rPr>
          <w:rFonts w:ascii="Palatino Linotype" w:hAnsi="Palatino Linotype"/>
        </w:rPr>
        <w:t>)</w:t>
      </w:r>
      <w:r>
        <w:rPr>
          <w:rFonts w:ascii="Palatino Linotype" w:hAnsi="Palatino Linotype"/>
        </w:rPr>
        <w:t xml:space="preserve">, el sujeto obligado </w:t>
      </w:r>
      <w:r w:rsidR="00072C13">
        <w:rPr>
          <w:rFonts w:ascii="Palatino Linotype" w:hAnsi="Palatino Linotype"/>
        </w:rPr>
        <w:t>nunca hace referencia a los FUMPS remitidos por el recurrente sólo se apega a los servidores públicos referidos en los convenios de terminación de la relación laboral.</w:t>
      </w:r>
    </w:p>
    <w:p w14:paraId="2F17A679" w14:textId="77777777" w:rsidR="00072C13" w:rsidRDefault="00072C13" w:rsidP="00072C13">
      <w:pPr>
        <w:pStyle w:val="Prrafodelista"/>
        <w:spacing w:line="360" w:lineRule="auto"/>
        <w:ind w:left="851" w:right="51"/>
        <w:jc w:val="both"/>
        <w:rPr>
          <w:rFonts w:ascii="Palatino Linotype" w:hAnsi="Palatino Linotype"/>
        </w:rPr>
      </w:pPr>
    </w:p>
    <w:p w14:paraId="395A38B7" w14:textId="77777777" w:rsidR="00072C13" w:rsidRDefault="00072C13" w:rsidP="00E52AD7">
      <w:pPr>
        <w:tabs>
          <w:tab w:val="left" w:pos="709"/>
        </w:tabs>
        <w:spacing w:after="0" w:line="360" w:lineRule="auto"/>
        <w:ind w:right="51"/>
        <w:jc w:val="both"/>
        <w:rPr>
          <w:rFonts w:ascii="Palatino Linotype" w:eastAsia="Arial Unicode MS" w:hAnsi="Palatino Linotype" w:cs="Arial"/>
          <w:sz w:val="24"/>
          <w:szCs w:val="24"/>
        </w:rPr>
      </w:pPr>
      <w:r>
        <w:rPr>
          <w:rFonts w:ascii="Palatino Linotype" w:eastAsia="Arial Unicode MS" w:hAnsi="Palatino Linotype" w:cs="Arial"/>
          <w:sz w:val="24"/>
          <w:szCs w:val="24"/>
        </w:rPr>
        <w:t xml:space="preserve">Ahora bien, </w:t>
      </w:r>
      <w:r w:rsidR="00A97C59">
        <w:rPr>
          <w:rFonts w:ascii="Palatino Linotype" w:eastAsia="Arial Unicode MS" w:hAnsi="Palatino Linotype" w:cs="Arial"/>
          <w:sz w:val="24"/>
          <w:szCs w:val="24"/>
        </w:rPr>
        <w:t>los cheques (de los cuales se inconforma el recurrente por no coincidir con los que se solicitaron), efectivamente, como lo refiere el recurrente, no coinciden con los FUMPs que él mismo adjuntó a su solicitud de informaci</w:t>
      </w:r>
      <w:r w:rsidR="00B4225C">
        <w:rPr>
          <w:rFonts w:ascii="Palatino Linotype" w:eastAsia="Arial Unicode MS" w:hAnsi="Palatino Linotype" w:cs="Arial"/>
          <w:sz w:val="24"/>
          <w:szCs w:val="24"/>
        </w:rPr>
        <w:t xml:space="preserve">ón, en este apartado se hace la necesaria precisión de que el recurrente no solicitó los cheques en relación con los convenios de terminación de la relación laboral, sino lo que el recurrente solicitó </w:t>
      </w:r>
      <w:r w:rsidR="00AF4E66">
        <w:rPr>
          <w:rFonts w:ascii="Palatino Linotype" w:eastAsia="Arial Unicode MS" w:hAnsi="Palatino Linotype" w:cs="Arial"/>
          <w:sz w:val="24"/>
          <w:szCs w:val="24"/>
        </w:rPr>
        <w:t xml:space="preserve">fueron </w:t>
      </w:r>
      <w:r w:rsidR="00B4225C">
        <w:rPr>
          <w:rFonts w:ascii="Palatino Linotype" w:eastAsia="Arial Unicode MS" w:hAnsi="Palatino Linotype" w:cs="Arial"/>
          <w:sz w:val="24"/>
          <w:szCs w:val="24"/>
        </w:rPr>
        <w:t>los cheques en relación con los Formatos Únicos de Movimientos de Personal</w:t>
      </w:r>
    </w:p>
    <w:p w14:paraId="553E8644" w14:textId="77777777" w:rsidR="00D920A2" w:rsidRDefault="00D920A2" w:rsidP="00E52AD7">
      <w:pPr>
        <w:tabs>
          <w:tab w:val="left" w:pos="709"/>
        </w:tabs>
        <w:spacing w:after="0" w:line="360" w:lineRule="auto"/>
        <w:ind w:right="51"/>
        <w:jc w:val="both"/>
        <w:rPr>
          <w:rFonts w:ascii="Palatino Linotype" w:eastAsia="Arial Unicode MS" w:hAnsi="Palatino Linotype" w:cs="Arial"/>
          <w:sz w:val="24"/>
          <w:szCs w:val="24"/>
        </w:rPr>
      </w:pPr>
    </w:p>
    <w:p w14:paraId="5AB1CAF9" w14:textId="77777777" w:rsidR="00D920A2" w:rsidRDefault="0021511C" w:rsidP="00E52AD7">
      <w:pPr>
        <w:tabs>
          <w:tab w:val="left" w:pos="709"/>
        </w:tabs>
        <w:spacing w:after="0" w:line="360" w:lineRule="auto"/>
        <w:ind w:right="51"/>
        <w:jc w:val="both"/>
        <w:rPr>
          <w:rFonts w:ascii="Palatino Linotype" w:eastAsia="Arial Unicode MS" w:hAnsi="Palatino Linotype" w:cs="Arial"/>
          <w:sz w:val="24"/>
          <w:szCs w:val="24"/>
        </w:rPr>
      </w:pPr>
      <w:r>
        <w:rPr>
          <w:rFonts w:ascii="Palatino Linotype" w:eastAsia="Times New Roman" w:hAnsi="Palatino Linotype" w:cs="Times New Roman"/>
          <w:sz w:val="24"/>
          <w:szCs w:val="24"/>
          <w:lang w:val="es-ES" w:eastAsia="es-ES"/>
        </w:rPr>
        <w:t xml:space="preserve">Asimismo, como podemos apreciar el sujeto obligado en ningún momento niega la existencia de la información solicitada, ni tampoco aduce alguna inexistencia o </w:t>
      </w:r>
      <w:r>
        <w:rPr>
          <w:rFonts w:ascii="Palatino Linotype" w:eastAsia="Times New Roman" w:hAnsi="Palatino Linotype" w:cs="Times New Roman"/>
          <w:sz w:val="24"/>
          <w:szCs w:val="24"/>
          <w:lang w:val="es-ES" w:eastAsia="es-ES"/>
        </w:rPr>
        <w:lastRenderedPageBreak/>
        <w:t xml:space="preserve">cuestiones como que no la ha generado por ser información cuya elaboración sea potestativa o casuística dependiendo de los datos en específico, no, simplemente no hace pronunciamiento </w:t>
      </w:r>
      <w:r w:rsidR="008730DE">
        <w:rPr>
          <w:rFonts w:ascii="Palatino Linotype" w:eastAsia="Times New Roman" w:hAnsi="Palatino Linotype" w:cs="Times New Roman"/>
          <w:sz w:val="24"/>
          <w:szCs w:val="24"/>
          <w:lang w:val="es-ES" w:eastAsia="es-ES"/>
        </w:rPr>
        <w:t>alguno</w:t>
      </w:r>
      <w:r>
        <w:rPr>
          <w:rFonts w:ascii="Palatino Linotype" w:eastAsia="Times New Roman" w:hAnsi="Palatino Linotype" w:cs="Times New Roman"/>
          <w:sz w:val="24"/>
          <w:szCs w:val="24"/>
          <w:lang w:val="es-ES" w:eastAsia="es-ES"/>
        </w:rPr>
        <w:t xml:space="preserve"> respecto de los cheques </w:t>
      </w:r>
      <w:r w:rsidR="00E94824">
        <w:rPr>
          <w:rFonts w:ascii="Palatino Linotype" w:eastAsia="Times New Roman" w:hAnsi="Palatino Linotype" w:cs="Times New Roman"/>
          <w:sz w:val="24"/>
          <w:szCs w:val="24"/>
          <w:lang w:val="es-ES" w:eastAsia="es-ES"/>
        </w:rPr>
        <w:t xml:space="preserve">que pudieron ser </w:t>
      </w:r>
      <w:r>
        <w:rPr>
          <w:rFonts w:ascii="Palatino Linotype" w:eastAsia="Times New Roman" w:hAnsi="Palatino Linotype" w:cs="Times New Roman"/>
          <w:sz w:val="24"/>
          <w:szCs w:val="24"/>
          <w:lang w:val="es-ES" w:eastAsia="es-ES"/>
        </w:rPr>
        <w:t xml:space="preserve">emitidos </w:t>
      </w:r>
      <w:r w:rsidR="00E94824">
        <w:rPr>
          <w:rFonts w:ascii="Palatino Linotype" w:eastAsia="Times New Roman" w:hAnsi="Palatino Linotype" w:cs="Times New Roman"/>
          <w:sz w:val="24"/>
          <w:szCs w:val="24"/>
          <w:lang w:val="es-ES" w:eastAsia="es-ES"/>
        </w:rPr>
        <w:t xml:space="preserve">pero </w:t>
      </w:r>
      <w:r>
        <w:rPr>
          <w:rFonts w:ascii="Palatino Linotype" w:eastAsia="Times New Roman" w:hAnsi="Palatino Linotype" w:cs="Times New Roman"/>
          <w:sz w:val="24"/>
          <w:szCs w:val="24"/>
          <w:lang w:val="es-ES" w:eastAsia="es-ES"/>
        </w:rPr>
        <w:t>en relación con el listado de FUMPs, que remitió</w:t>
      </w:r>
      <w:r w:rsidR="00E94824">
        <w:rPr>
          <w:rFonts w:ascii="Palatino Linotype" w:eastAsia="Times New Roman" w:hAnsi="Palatino Linotype" w:cs="Times New Roman"/>
          <w:sz w:val="24"/>
          <w:szCs w:val="24"/>
          <w:lang w:val="es-ES" w:eastAsia="es-ES"/>
        </w:rPr>
        <w:t xml:space="preserve"> el ahora recurrente.</w:t>
      </w:r>
    </w:p>
    <w:p w14:paraId="71C49E5A" w14:textId="77777777" w:rsidR="00B23073" w:rsidRDefault="00B23073" w:rsidP="00B23073">
      <w:pPr>
        <w:spacing w:after="0" w:line="360" w:lineRule="auto"/>
        <w:jc w:val="both"/>
        <w:rPr>
          <w:rFonts w:ascii="Palatino Linotype" w:eastAsia="Times New Roman" w:hAnsi="Palatino Linotype" w:cs="Times New Roman"/>
          <w:sz w:val="24"/>
          <w:szCs w:val="24"/>
          <w:lang w:val="es-ES" w:eastAsia="es-ES"/>
        </w:rPr>
      </w:pPr>
    </w:p>
    <w:p w14:paraId="1EFBD21E" w14:textId="77777777" w:rsidR="00B23073" w:rsidRDefault="00B23073" w:rsidP="00B23073">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A efecto de poder delimitar la materia del asunto primeramente es necesario hacer alusión a lo solicitado y analizar su naturaleza, pues como se ha dicho previamente, la concepción a partir de juicios sintéticos a </w:t>
      </w:r>
      <w:r w:rsidRPr="00E57AD8">
        <w:rPr>
          <w:rFonts w:ascii="Palatino Linotype" w:eastAsia="Times New Roman" w:hAnsi="Palatino Linotype" w:cs="Times New Roman"/>
          <w:i/>
          <w:sz w:val="24"/>
          <w:szCs w:val="24"/>
          <w:lang w:val="es-ES" w:eastAsia="es-ES"/>
        </w:rPr>
        <w:t>posteriori</w:t>
      </w:r>
      <w:r>
        <w:rPr>
          <w:rFonts w:ascii="Palatino Linotype" w:eastAsia="Times New Roman" w:hAnsi="Palatino Linotype" w:cs="Times New Roman"/>
          <w:sz w:val="24"/>
          <w:szCs w:val="24"/>
          <w:lang w:val="es-ES" w:eastAsia="es-ES"/>
        </w:rPr>
        <w:t xml:space="preserve"> del recurrente pueden ser diversos de la realidad pragmática en que se genera la información a solicitar, por ello habremos de </w:t>
      </w:r>
      <w:r w:rsidR="00CA4612">
        <w:rPr>
          <w:rFonts w:ascii="Palatino Linotype" w:eastAsia="Times New Roman" w:hAnsi="Palatino Linotype" w:cs="Times New Roman"/>
          <w:sz w:val="24"/>
          <w:szCs w:val="24"/>
          <w:lang w:val="es-ES" w:eastAsia="es-ES"/>
        </w:rPr>
        <w:t>ajustar</w:t>
      </w:r>
      <w:r>
        <w:rPr>
          <w:rFonts w:ascii="Palatino Linotype" w:eastAsia="Times New Roman" w:hAnsi="Palatino Linotype" w:cs="Times New Roman"/>
          <w:sz w:val="24"/>
          <w:szCs w:val="24"/>
          <w:lang w:val="es-ES" w:eastAsia="es-ES"/>
        </w:rPr>
        <w:t xml:space="preserve"> aquella con la normativa que rige la terminación de la relación laboral</w:t>
      </w:r>
      <w:r w:rsidRPr="009F4548">
        <w:rPr>
          <w:rStyle w:val="Refdenotaalpie"/>
          <w:rFonts w:ascii="Palatino Linotype" w:hAnsi="Palatino Linotype"/>
          <w:b/>
          <w:sz w:val="24"/>
          <w:szCs w:val="24"/>
        </w:rPr>
        <w:footnoteReference w:id="2"/>
      </w:r>
      <w:r>
        <w:rPr>
          <w:rFonts w:ascii="Palatino Linotype" w:eastAsia="Times New Roman" w:hAnsi="Palatino Linotype" w:cs="Times New Roman"/>
          <w:sz w:val="24"/>
          <w:szCs w:val="24"/>
          <w:lang w:val="es-ES" w:eastAsia="es-ES"/>
        </w:rPr>
        <w:t>.</w:t>
      </w:r>
    </w:p>
    <w:p w14:paraId="3DB88045" w14:textId="77777777" w:rsidR="00B23073" w:rsidRPr="009F4548" w:rsidRDefault="00B23073" w:rsidP="00B23073">
      <w:pPr>
        <w:spacing w:after="0" w:line="360" w:lineRule="auto"/>
        <w:jc w:val="both"/>
        <w:rPr>
          <w:rFonts w:ascii="Palatino Linotype" w:eastAsia="Times New Roman" w:hAnsi="Palatino Linotype" w:cs="Times New Roman"/>
          <w:sz w:val="24"/>
          <w:szCs w:val="24"/>
          <w:lang w:val="es-ES" w:eastAsia="es-ES"/>
        </w:rPr>
      </w:pPr>
    </w:p>
    <w:p w14:paraId="6A1DB9D2" w14:textId="77777777" w:rsidR="00A97C59" w:rsidRDefault="00CA4612" w:rsidP="00CA4612">
      <w:pPr>
        <w:spacing w:after="0" w:line="360" w:lineRule="auto"/>
        <w:jc w:val="both"/>
        <w:rPr>
          <w:rFonts w:ascii="Palatino Linotype" w:eastAsia="Times New Roman" w:hAnsi="Palatino Linotype" w:cs="Times New Roman"/>
          <w:sz w:val="24"/>
          <w:szCs w:val="24"/>
          <w:lang w:val="es-ES" w:eastAsia="es-ES"/>
        </w:rPr>
      </w:pPr>
      <w:r w:rsidRPr="00CA4612">
        <w:rPr>
          <w:rFonts w:ascii="Palatino Linotype" w:eastAsia="Times New Roman" w:hAnsi="Palatino Linotype" w:cs="Times New Roman"/>
          <w:sz w:val="24"/>
          <w:szCs w:val="24"/>
          <w:lang w:val="es-ES" w:eastAsia="es-ES"/>
        </w:rPr>
        <w:lastRenderedPageBreak/>
        <w:t>Ahora bien, el documento donde conste la causa de la terminación de la relación</w:t>
      </w:r>
      <w:r w:rsidRPr="00DB15F1">
        <w:rPr>
          <w:rFonts w:ascii="Palatino Linotype" w:eastAsia="Times New Roman" w:hAnsi="Palatino Linotype" w:cs="Times New Roman"/>
          <w:sz w:val="24"/>
          <w:szCs w:val="24"/>
          <w:lang w:val="es-ES" w:eastAsia="es-ES"/>
        </w:rPr>
        <w:t xml:space="preserve"> laboral con el Ayuntamiento de </w:t>
      </w:r>
      <w:r>
        <w:rPr>
          <w:rFonts w:ascii="Palatino Linotype" w:eastAsia="Times New Roman" w:hAnsi="Palatino Linotype" w:cs="Times New Roman"/>
          <w:sz w:val="24"/>
          <w:szCs w:val="24"/>
          <w:lang w:val="es-ES" w:eastAsia="es-ES"/>
        </w:rPr>
        <w:t xml:space="preserve">Temoaya por parte de los servidores públicos, es de referir que puede ser de diversa índole y atingentes a diferentes naturalezas dependiendo de la causa que le dio origen a la terminación de la relación laboral, pues ésta no concluye de forma homogénea y en los mismos tiempos y términos para todos los servidores públicos, cada caso es único e independiente, por ello es que el documento donde consten las causas de la terminación de la relación laboral de cada servidor público obedecerá siempre a las particularidades de cada caso, pues dependiendo de la hipótesis legal que actualice derivado de su desempeño o actuar dentro del servicio podrá </w:t>
      </w:r>
      <w:r w:rsidRPr="00090FF3">
        <w:rPr>
          <w:rFonts w:ascii="Palatino Linotype" w:eastAsia="Times New Roman" w:hAnsi="Palatino Linotype" w:cs="Times New Roman"/>
          <w:sz w:val="24"/>
          <w:szCs w:val="24"/>
          <w:lang w:val="es-ES" w:eastAsia="es-ES"/>
        </w:rPr>
        <w:t>instru</w:t>
      </w:r>
      <w:r>
        <w:rPr>
          <w:rFonts w:ascii="Palatino Linotype" w:eastAsia="Times New Roman" w:hAnsi="Palatino Linotype" w:cs="Times New Roman"/>
          <w:sz w:val="24"/>
          <w:szCs w:val="24"/>
          <w:lang w:val="es-ES" w:eastAsia="es-ES"/>
        </w:rPr>
        <w:t>mentarse la correspondiente acta administrativa, donde conste la falta omisión en que haya incurrido el servidor público, pues los supuestos son muy variados, puede ser el caso de que el servidor público no haya asistido más de tres veces consecutivas sin causa justificada, o que simplemente renunció, o que llegó tarde más de los días a que tiene derecho en un mes; o porque así lo contemplaba el contrato, etc. en fin, la causa de la terminación de la relación laboral puede constar en cualquier documento.</w:t>
      </w:r>
    </w:p>
    <w:p w14:paraId="116E9691" w14:textId="77777777" w:rsidR="00CA4612" w:rsidRDefault="00CA4612" w:rsidP="00CA4612">
      <w:pPr>
        <w:spacing w:after="0" w:line="360" w:lineRule="auto"/>
        <w:jc w:val="both"/>
        <w:rPr>
          <w:rFonts w:ascii="Palatino Linotype" w:eastAsia="Times New Roman" w:hAnsi="Palatino Linotype" w:cs="Times New Roman"/>
          <w:sz w:val="24"/>
          <w:szCs w:val="24"/>
          <w:lang w:val="es-ES" w:eastAsia="es-ES"/>
        </w:rPr>
      </w:pPr>
    </w:p>
    <w:p w14:paraId="5A92F405" w14:textId="77777777" w:rsidR="00CA4612" w:rsidRDefault="00CA4612" w:rsidP="00CA4612">
      <w:pPr>
        <w:spacing w:after="0" w:line="360" w:lineRule="auto"/>
        <w:jc w:val="both"/>
        <w:rPr>
          <w:rFonts w:ascii="Palatino Linotype" w:eastAsia="Arial Unicode MS" w:hAnsi="Palatino Linotype" w:cs="Arial"/>
          <w:sz w:val="24"/>
          <w:szCs w:val="24"/>
        </w:rPr>
      </w:pPr>
      <w:r>
        <w:rPr>
          <w:rFonts w:ascii="Palatino Linotype" w:eastAsia="Times New Roman" w:hAnsi="Palatino Linotype" w:cs="Times New Roman"/>
          <w:sz w:val="24"/>
          <w:szCs w:val="24"/>
          <w:lang w:val="es-ES" w:eastAsia="es-ES"/>
        </w:rPr>
        <w:t xml:space="preserve">En razón de ello el sujeto obligado no debió sólo ajustarse a los convenios de terminación laboral, sino a los FUMPs que adjuntó el recurrente su solicitud, que dicho sea de paso, todos son por movimiento de “BAJA”, como ya se dijo pudo ser por renuncia o por despido justificado, cualquiera que haya sido el motivo, se </w:t>
      </w:r>
      <w:r w:rsidR="00E71768">
        <w:rPr>
          <w:rFonts w:ascii="Palatino Linotype" w:eastAsia="Times New Roman" w:hAnsi="Palatino Linotype" w:cs="Times New Roman"/>
          <w:sz w:val="24"/>
          <w:szCs w:val="24"/>
          <w:lang w:val="es-ES" w:eastAsia="es-ES"/>
        </w:rPr>
        <w:t>debió</w:t>
      </w:r>
      <w:r>
        <w:rPr>
          <w:rFonts w:ascii="Palatino Linotype" w:eastAsia="Times New Roman" w:hAnsi="Palatino Linotype" w:cs="Times New Roman"/>
          <w:sz w:val="24"/>
          <w:szCs w:val="24"/>
          <w:lang w:val="es-ES" w:eastAsia="es-ES"/>
        </w:rPr>
        <w:t xml:space="preserve"> entregar el cheque de </w:t>
      </w:r>
      <w:r w:rsidR="00E71768">
        <w:rPr>
          <w:rFonts w:ascii="Palatino Linotype" w:eastAsia="Times New Roman" w:hAnsi="Palatino Linotype" w:cs="Times New Roman"/>
          <w:sz w:val="24"/>
          <w:szCs w:val="24"/>
          <w:lang w:val="es-ES" w:eastAsia="es-ES"/>
        </w:rPr>
        <w:t>finiquito</w:t>
      </w:r>
      <w:r>
        <w:rPr>
          <w:rFonts w:ascii="Palatino Linotype" w:eastAsia="Times New Roman" w:hAnsi="Palatino Linotype" w:cs="Times New Roman"/>
          <w:sz w:val="24"/>
          <w:szCs w:val="24"/>
          <w:lang w:val="es-ES" w:eastAsia="es-ES"/>
        </w:rPr>
        <w:t xml:space="preserve"> de pago, independientemente del motivo de la cesación laboral</w:t>
      </w:r>
      <w:r w:rsidR="00E71768">
        <w:rPr>
          <w:rFonts w:ascii="Palatino Linotype" w:eastAsia="Times New Roman" w:hAnsi="Palatino Linotype" w:cs="Times New Roman"/>
          <w:sz w:val="24"/>
          <w:szCs w:val="24"/>
          <w:lang w:val="es-ES" w:eastAsia="es-ES"/>
        </w:rPr>
        <w:t>.</w:t>
      </w:r>
    </w:p>
    <w:p w14:paraId="52A83843" w14:textId="77777777" w:rsidR="00A97C59" w:rsidRDefault="00A97C59" w:rsidP="00E52AD7">
      <w:pPr>
        <w:tabs>
          <w:tab w:val="left" w:pos="709"/>
        </w:tabs>
        <w:spacing w:after="0" w:line="360" w:lineRule="auto"/>
        <w:ind w:right="51"/>
        <w:jc w:val="both"/>
        <w:rPr>
          <w:rFonts w:ascii="Palatino Linotype" w:eastAsia="Arial Unicode MS" w:hAnsi="Palatino Linotype" w:cs="Arial"/>
          <w:sz w:val="24"/>
          <w:szCs w:val="24"/>
        </w:rPr>
      </w:pPr>
    </w:p>
    <w:p w14:paraId="1A833104" w14:textId="77777777" w:rsidR="00A97C59" w:rsidRPr="00AF24F7" w:rsidRDefault="00E71768" w:rsidP="00E52AD7">
      <w:pPr>
        <w:tabs>
          <w:tab w:val="left" w:pos="709"/>
        </w:tabs>
        <w:spacing w:after="0" w:line="360" w:lineRule="auto"/>
        <w:ind w:right="51"/>
        <w:jc w:val="both"/>
        <w:rPr>
          <w:rFonts w:ascii="Palatino Linotype" w:eastAsia="Times New Roman" w:hAnsi="Palatino Linotype" w:cs="Times New Roman"/>
          <w:sz w:val="24"/>
          <w:szCs w:val="24"/>
          <w:lang w:val="es-ES" w:eastAsia="es-ES"/>
        </w:rPr>
      </w:pPr>
      <w:r>
        <w:rPr>
          <w:rFonts w:ascii="Palatino Linotype" w:eastAsia="Arial Unicode MS" w:hAnsi="Palatino Linotype" w:cs="Arial"/>
          <w:sz w:val="24"/>
          <w:szCs w:val="24"/>
        </w:rPr>
        <w:lastRenderedPageBreak/>
        <w:t xml:space="preserve">Lo anterior es así ya </w:t>
      </w:r>
      <w:r>
        <w:rPr>
          <w:rFonts w:ascii="Palatino Linotype" w:eastAsia="Times New Roman" w:hAnsi="Palatino Linotype" w:cs="Times New Roman"/>
          <w:sz w:val="24"/>
          <w:szCs w:val="24"/>
          <w:lang w:val="es-ES" w:eastAsia="es-ES"/>
        </w:rPr>
        <w:t xml:space="preserve">que una vez que se termina la relación laboral independientemente a si es justificado o injustificado o es renuncia, el trabajador tiene derecho a una indemnización o finiquito respectivamente, es necesario entonces, establecer que ocurre cuando la terminación de la relación laboral es imputable al patrón y cuando es al trabajador, ya que </w:t>
      </w:r>
      <w:r w:rsidRPr="00AF24F7">
        <w:rPr>
          <w:rFonts w:ascii="Palatino Linotype" w:eastAsia="Times New Roman" w:hAnsi="Palatino Linotype" w:cs="Times New Roman"/>
          <w:sz w:val="24"/>
          <w:szCs w:val="24"/>
          <w:lang w:val="es-ES" w:eastAsia="es-ES"/>
        </w:rPr>
        <w:t>reciben distinto trato.</w:t>
      </w:r>
    </w:p>
    <w:p w14:paraId="35FC35A7" w14:textId="77777777" w:rsidR="003D4DB2" w:rsidRPr="00AF24F7" w:rsidRDefault="003D4DB2" w:rsidP="00424BCD">
      <w:pPr>
        <w:tabs>
          <w:tab w:val="left" w:pos="709"/>
        </w:tabs>
        <w:spacing w:after="0" w:line="360" w:lineRule="auto"/>
        <w:ind w:right="51"/>
        <w:jc w:val="both"/>
        <w:rPr>
          <w:rFonts w:ascii="Palatino Linotype" w:eastAsia="Times New Roman" w:hAnsi="Palatino Linotype" w:cs="Times New Roman"/>
          <w:sz w:val="24"/>
          <w:szCs w:val="24"/>
          <w:lang w:val="es-ES" w:eastAsia="es-ES"/>
        </w:rPr>
      </w:pPr>
    </w:p>
    <w:p w14:paraId="27A32149" w14:textId="77777777" w:rsidR="00DD5BAF" w:rsidRPr="00F25F2C" w:rsidRDefault="00DD5BAF" w:rsidP="00AF24F7">
      <w:pPr>
        <w:tabs>
          <w:tab w:val="left" w:pos="709"/>
        </w:tabs>
        <w:spacing w:after="0" w:line="360" w:lineRule="auto"/>
        <w:ind w:right="51"/>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Entonces comenzaremos aludiendo a la terminación de la relación laboral por causas imputables al servidor público, no sin antes decir que aquellas, son varias de acuerdo al artículo 47 de la Ley Federal del Trabajo y 93 de la Ley del Trabajo de los Servidores Públicos del Estado de México y Municipios, en el presente caso no implica que se haga referencia a las causales que en estos ordenamientos legales se enuncian, refiriéndonos a las renuncias, que si bien no está considerada como causa de recisión de la relación laboral </w:t>
      </w:r>
      <w:r w:rsidRPr="00EF25EC">
        <w:rPr>
          <w:rFonts w:ascii="Palatino Linotype" w:eastAsia="Times New Roman" w:hAnsi="Palatino Linotype" w:cs="Times New Roman"/>
          <w:sz w:val="24"/>
          <w:szCs w:val="24"/>
          <w:lang w:val="es-ES" w:eastAsia="es-ES"/>
        </w:rPr>
        <w:t>sin responsabilidad para las instituciones públicas</w:t>
      </w:r>
      <w:r>
        <w:rPr>
          <w:rFonts w:ascii="Palatino Linotype" w:eastAsia="Times New Roman" w:hAnsi="Palatino Linotype" w:cs="Times New Roman"/>
          <w:sz w:val="24"/>
          <w:szCs w:val="24"/>
          <w:lang w:val="es-ES" w:eastAsia="es-ES"/>
        </w:rPr>
        <w:t>, si lo es que a través de ella se tiene por terminada dicha relación sin que sea atribuible al patrón (en este caso el sujeto obligado).</w:t>
      </w:r>
    </w:p>
    <w:p w14:paraId="3840AA4A"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23D19846"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En esa tesitura es que se considera que el finiquito está relacionado con la recisión de la relación laboral por causas no atribuibles al patrón (como lo pudiera ser un despido injustificado), más adelante se estudiara lo atingente a la indemnización que es de diversa naturaleza y de </w:t>
      </w:r>
      <w:r w:rsidRPr="00C4781C">
        <w:rPr>
          <w:rFonts w:ascii="Palatino Linotype" w:eastAsia="Times New Roman" w:hAnsi="Palatino Linotype" w:cs="Times New Roman"/>
          <w:sz w:val="24"/>
          <w:szCs w:val="24"/>
          <w:lang w:val="es-ES" w:eastAsia="es-ES"/>
        </w:rPr>
        <w:t>origen distinto, dícese del despido injustificado.</w:t>
      </w:r>
    </w:p>
    <w:p w14:paraId="3ACB8288" w14:textId="77777777" w:rsidR="00DD5BAF" w:rsidRPr="00F25F2C" w:rsidRDefault="00DD5BAF" w:rsidP="00DD5BAF">
      <w:pPr>
        <w:spacing w:after="0" w:line="360" w:lineRule="auto"/>
        <w:jc w:val="both"/>
        <w:rPr>
          <w:rFonts w:ascii="Palatino Linotype" w:eastAsia="Times New Roman" w:hAnsi="Palatino Linotype" w:cs="Times New Roman"/>
          <w:sz w:val="24"/>
          <w:szCs w:val="24"/>
          <w:lang w:val="es-ES" w:eastAsia="es-ES"/>
        </w:rPr>
      </w:pPr>
    </w:p>
    <w:p w14:paraId="2C5B71BA"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sidRPr="001B5676">
        <w:rPr>
          <w:rFonts w:ascii="Palatino Linotype" w:eastAsia="Times New Roman" w:hAnsi="Palatino Linotype" w:cs="Times New Roman"/>
          <w:sz w:val="24"/>
          <w:szCs w:val="24"/>
          <w:lang w:val="es-ES" w:eastAsia="es-ES"/>
        </w:rPr>
        <w:t>Ahora, lo que corresponde es demostrar que el sujeto obligado tiene como obligación, a partir de su fuente obligacional, la de generar, administrar o poseer la información que requiere</w:t>
      </w:r>
      <w:r>
        <w:rPr>
          <w:rFonts w:ascii="Palatino Linotype" w:eastAsia="Times New Roman" w:hAnsi="Palatino Linotype" w:cs="Times New Roman"/>
          <w:sz w:val="24"/>
          <w:szCs w:val="24"/>
          <w:lang w:val="es-ES" w:eastAsia="es-ES"/>
        </w:rPr>
        <w:t xml:space="preserve"> el hoy recurrente, así, finiquito significa de acuerdo al Diccionario de la Real Academia de la Lengua Española como: “</w:t>
      </w:r>
      <w:r w:rsidRPr="00531A31">
        <w:rPr>
          <w:rFonts w:ascii="Palatino Linotype" w:eastAsia="Times New Roman" w:hAnsi="Palatino Linotype" w:cs="Times New Roman"/>
          <w:i/>
          <w:sz w:val="24"/>
          <w:szCs w:val="24"/>
          <w:lang w:val="es-ES" w:eastAsia="es-ES"/>
        </w:rPr>
        <w:t>Remate de las cuentas</w:t>
      </w:r>
      <w:r w:rsidRPr="00531A31">
        <w:rPr>
          <w:rFonts w:ascii="Palatino Linotype" w:eastAsia="Times New Roman" w:hAnsi="Palatino Linotype" w:cs="Times New Roman" w:hint="eastAsia"/>
          <w:i/>
          <w:sz w:val="24"/>
          <w:szCs w:val="24"/>
          <w:lang w:val="es-ES" w:eastAsia="es-ES"/>
        </w:rPr>
        <w:t>,</w:t>
      </w:r>
      <w:r w:rsidRPr="00531A31">
        <w:rPr>
          <w:rFonts w:ascii="Palatino Linotype" w:eastAsia="Times New Roman" w:hAnsi="Palatino Linotype" w:cs="Times New Roman"/>
          <w:i/>
          <w:sz w:val="24"/>
          <w:szCs w:val="24"/>
          <w:lang w:val="es-ES" w:eastAsia="es-ES"/>
        </w:rPr>
        <w:t xml:space="preserve"> o certificación que se da </w:t>
      </w:r>
      <w:r w:rsidRPr="00531A31">
        <w:rPr>
          <w:rFonts w:ascii="Palatino Linotype" w:eastAsia="Times New Roman" w:hAnsi="Palatino Linotype" w:cs="Times New Roman"/>
          <w:i/>
          <w:sz w:val="24"/>
          <w:szCs w:val="24"/>
          <w:lang w:val="es-ES" w:eastAsia="es-ES"/>
        </w:rPr>
        <w:lastRenderedPageBreak/>
        <w:t>para constancia de que están ajustadas y satisfecho el alcance que resulta de ellas</w:t>
      </w:r>
      <w:r>
        <w:rPr>
          <w:rFonts w:ascii="Palatino Linotype" w:eastAsia="Times New Roman" w:hAnsi="Palatino Linotype" w:cs="Times New Roman"/>
          <w:sz w:val="24"/>
          <w:szCs w:val="24"/>
          <w:lang w:val="es-ES" w:eastAsia="es-ES"/>
        </w:rPr>
        <w:t>”, podemos decir entonces, que finiquito es acabar con una cuestión (la relación laboral) hasta su último trámite (el pago de las prestaciones que tiene reconocidas por ley el servidor público); ahora bien, si ya ha sido resuelto lo que requiere el hoy recurrente, es necesario colocar la acepción de la palabra “finiquito” a la luz del marco normativo que rige el pago final por la terminación de una relación laboral, ya que pudiera ser el caso que se tenga una concepción de lo que es el finiquito pero que esa abstracción en el derecho positivo vigente sea denominada de otra forma, así, la naturaleza a partir de un juicio analítico a posteriori que se tenga, es cuestión diversa de la palabra que la legislación usa para concretizarla en un concepto, y que derivada de su aplicabilidad sea apodíctico para le generación de la información solicitada.</w:t>
      </w:r>
    </w:p>
    <w:p w14:paraId="4B26A9A3"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2546AD7B" w14:textId="77777777" w:rsidR="00DD5BAF" w:rsidRPr="00DD5BAF" w:rsidRDefault="00DD5BAF" w:rsidP="00DD5BAF">
      <w:pPr>
        <w:spacing w:after="0" w:line="360" w:lineRule="auto"/>
        <w:jc w:val="both"/>
        <w:rPr>
          <w:rFonts w:ascii="Palatino Linotype" w:eastAsia="Times New Roman" w:hAnsi="Palatino Linotype" w:cs="Times New Roman"/>
          <w:sz w:val="24"/>
          <w:szCs w:val="24"/>
          <w:lang w:val="es-ES" w:eastAsia="es-ES"/>
        </w:rPr>
      </w:pPr>
      <w:r w:rsidRPr="00DD5BAF">
        <w:rPr>
          <w:rFonts w:ascii="Palatino Linotype" w:eastAsia="Times New Roman" w:hAnsi="Palatino Linotype" w:cs="Times New Roman"/>
          <w:sz w:val="24"/>
          <w:szCs w:val="24"/>
          <w:lang w:val="es-ES" w:eastAsia="es-ES"/>
        </w:rPr>
        <w:t xml:space="preserve">Al respecto la Tesis Aislada con número de registro 347545, Quinta Época, tomo XC, página 2090, publicada en el Semanario Judicial de la Federación, establece: </w:t>
      </w:r>
    </w:p>
    <w:p w14:paraId="237A044D" w14:textId="77777777" w:rsidR="00DD5BAF" w:rsidRP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1B03D5CB" w14:textId="77777777" w:rsidR="00DD5BAF" w:rsidRPr="00D35E15" w:rsidRDefault="00DD5BAF" w:rsidP="00DD5BAF">
      <w:pPr>
        <w:pBdr>
          <w:top w:val="nil"/>
          <w:left w:val="nil"/>
          <w:bottom w:val="nil"/>
          <w:right w:val="nil"/>
          <w:between w:val="nil"/>
        </w:pBdr>
        <w:spacing w:line="276" w:lineRule="auto"/>
        <w:ind w:left="567" w:right="616"/>
        <w:jc w:val="both"/>
        <w:rPr>
          <w:rFonts w:ascii="Palatino Linotype" w:hAnsi="Palatino Linotype"/>
          <w:i/>
          <w:iCs/>
        </w:rPr>
      </w:pPr>
      <w:r w:rsidRPr="00D35E15">
        <w:rPr>
          <w:rFonts w:ascii="Palatino Linotype" w:hAnsi="Palatino Linotype"/>
          <w:b/>
          <w:bCs/>
          <w:i/>
          <w:iCs/>
        </w:rPr>
        <w:t>FINIQUITO.</w:t>
      </w:r>
      <w:r w:rsidRPr="00D35E15">
        <w:rPr>
          <w:rFonts w:ascii="Palatino Linotype" w:hAnsi="Palatino Linotype"/>
          <w:i/>
          <w:iCs/>
        </w:rPr>
        <w:t xml:space="preserve"> La acepción natural y jurídica de la palabra finiquito es que el pago extingue la obligación; por tanto, cuando en un convenio se manifiesta la intención de concluir en definitiva la situación de un crédito estableciendo los contratantes, únicamente la forma de pagarlo, esto quiere decir que no lo finiquitan, sino que van a terminarlo. </w:t>
      </w:r>
    </w:p>
    <w:p w14:paraId="7D2D7BB9" w14:textId="77777777" w:rsidR="00DD5BAF" w:rsidRP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54F06423"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sidRPr="00DD5BAF">
        <w:rPr>
          <w:rFonts w:ascii="Palatino Linotype" w:eastAsia="Times New Roman" w:hAnsi="Palatino Linotype" w:cs="Times New Roman"/>
          <w:sz w:val="24"/>
          <w:szCs w:val="24"/>
          <w:lang w:val="es-ES" w:eastAsia="es-ES"/>
        </w:rPr>
        <w:t>Esto revela, que la procedencia de un finiquito deriva de un acuerdo de voluntades, por tanto, es necesario entonces, que medie un convenio (lato sensu), previo al pago de las obligaciones contraídas, por parte del patrón al trabajador; en este sentido robustece la afirmación la Tesis Aislada en materia laboral, con número de registro 371571, Quinta Época, tomo XCI, página 2214, que establece:</w:t>
      </w:r>
    </w:p>
    <w:p w14:paraId="253E7D57" w14:textId="77777777" w:rsidR="00DD5BAF" w:rsidRP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695B3849" w14:textId="77777777" w:rsidR="00DD5BAF" w:rsidRPr="00D35E15" w:rsidRDefault="00DD5BAF" w:rsidP="00DD5BAF">
      <w:pPr>
        <w:pBdr>
          <w:top w:val="nil"/>
          <w:left w:val="nil"/>
          <w:bottom w:val="nil"/>
          <w:right w:val="nil"/>
          <w:between w:val="nil"/>
        </w:pBdr>
        <w:spacing w:after="0" w:line="240" w:lineRule="auto"/>
        <w:ind w:left="567" w:right="618"/>
        <w:jc w:val="both"/>
        <w:rPr>
          <w:rFonts w:ascii="Palatino Linotype" w:eastAsia="Palatino Linotype" w:hAnsi="Palatino Linotype" w:cs="Palatino Linotype"/>
          <w:i/>
          <w:iCs/>
        </w:rPr>
      </w:pPr>
      <w:r>
        <w:rPr>
          <w:rFonts w:ascii="Palatino Linotype" w:hAnsi="Palatino Linotype"/>
          <w:b/>
          <w:bCs/>
          <w:i/>
          <w:iCs/>
        </w:rPr>
        <w:lastRenderedPageBreak/>
        <w:t>“</w:t>
      </w:r>
      <w:r w:rsidRPr="00D35E15">
        <w:rPr>
          <w:rFonts w:ascii="Palatino Linotype" w:hAnsi="Palatino Linotype"/>
          <w:b/>
          <w:bCs/>
          <w:i/>
          <w:iCs/>
        </w:rPr>
        <w:t>TRABAJO, RESCISION VOLUNTARIA DEL CONTRATO DE.</w:t>
      </w:r>
      <w:r w:rsidRPr="00D35E15">
        <w:rPr>
          <w:rFonts w:ascii="Palatino Linotype" w:hAnsi="Palatino Linotype"/>
          <w:i/>
          <w:iCs/>
        </w:rPr>
        <w:t xml:space="preserve"> Si el trabajador rescindió su contrato de trabajo, obteniendo de la empresa una cantidad en la que queda comprendido el importe de tres meses de salarios, más el de veinte días por cada año de servicios, como indemnización, </w:t>
      </w:r>
      <w:r w:rsidRPr="00D35E15">
        <w:rPr>
          <w:rFonts w:ascii="Palatino Linotype" w:hAnsi="Palatino Linotype"/>
          <w:b/>
          <w:bCs/>
          <w:i/>
          <w:iCs/>
          <w:u w:val="single"/>
        </w:rPr>
        <w:t>haciendo constar que no tiene reclamación alguna que hacer, derivada del referido contrato, y que el pago que percibió tiene el carácter de finiquito, y la Junta, desentendiéndose de que tal liquidación no fue motivo de controversia, y por lo mismo, innecesaria la aplicación del artículo 98 de la Ley Federal del Trabajo</w:t>
      </w:r>
      <w:r w:rsidRPr="00D35E15">
        <w:rPr>
          <w:rFonts w:ascii="Palatino Linotype" w:hAnsi="Palatino Linotype"/>
          <w:i/>
          <w:iCs/>
        </w:rPr>
        <w:t>, la revisó, estableciendo determinadas modalidades que implicaron el que se dictara el laudo condenatorio para la empresa; debe decirse que aunque los actos de compensación, liquidación, transacción o convenio, pueden ser invalidados cuando para verificarlos hayan mediado determinados hechos que vicien el consentimiento y que no se resuelven en error, dolo o violencia, no aparece que el actor haya sido inducido a error por la empresa, o bien que ésta haya empleado dolo o violencia para obtener la rescisión del contrato de trabajo, ya que ésta se manifestó espontánea y voluntaria, al ser ratificada ante la potestad de la Junta, la cual implicó una confesión perfecta. Por tanto, la Junta responsable estuvo incapacitada legalmente para revisar la indicada liquidación, extralimitándose en sus funciones al aplicar erróneamente el artículo 602 del expresado ordenamiento, por no regir el caso</w:t>
      </w:r>
      <w:r>
        <w:rPr>
          <w:rFonts w:ascii="Palatino Linotype" w:hAnsi="Palatino Linotype"/>
          <w:i/>
          <w:iCs/>
        </w:rPr>
        <w:t>”</w:t>
      </w:r>
    </w:p>
    <w:p w14:paraId="6B8B45DF" w14:textId="77777777" w:rsidR="00DD5BAF" w:rsidRP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590477CB" w14:textId="77777777" w:rsidR="00DD5BAF" w:rsidRPr="00DD5BAF" w:rsidRDefault="00DD5BAF" w:rsidP="00DD5BAF">
      <w:pPr>
        <w:spacing w:after="0" w:line="360" w:lineRule="auto"/>
        <w:jc w:val="both"/>
        <w:rPr>
          <w:rFonts w:ascii="Palatino Linotype" w:eastAsia="Times New Roman" w:hAnsi="Palatino Linotype" w:cs="Times New Roman"/>
          <w:sz w:val="24"/>
          <w:szCs w:val="24"/>
          <w:lang w:val="es-ES" w:eastAsia="es-ES"/>
        </w:rPr>
      </w:pPr>
      <w:r w:rsidRPr="00DD5BAF">
        <w:rPr>
          <w:rFonts w:ascii="Palatino Linotype" w:eastAsia="Times New Roman" w:hAnsi="Palatino Linotype" w:cs="Times New Roman"/>
          <w:sz w:val="24"/>
          <w:szCs w:val="24"/>
          <w:lang w:val="es-ES" w:eastAsia="es-ES"/>
        </w:rPr>
        <w:t xml:space="preserve">Se pude señalar que el finiquito, es la recisión laboral, cuando mediante acuerdo de voluntades, se liquidan las obligaciones que tiene el patrón de pagar al trabajador, las cantidades correspondientes por los derechos laborales que tiene el trabajador a recibir. </w:t>
      </w:r>
    </w:p>
    <w:p w14:paraId="1B748349" w14:textId="77777777" w:rsidR="00DD5BAF" w:rsidRP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5FDD4782"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sidRPr="00DD5BAF">
        <w:rPr>
          <w:rFonts w:ascii="Palatino Linotype" w:eastAsia="Times New Roman" w:hAnsi="Palatino Linotype" w:cs="Times New Roman"/>
          <w:sz w:val="24"/>
          <w:szCs w:val="24"/>
          <w:lang w:val="es-ES" w:eastAsia="es-ES"/>
        </w:rPr>
        <w:t>El recibo de finiquito es en este sentido, el documento por el cual, se da fe de que el trabajador recibió el pago de sus derechos laborales y se concluyó la relación laboral</w:t>
      </w:r>
    </w:p>
    <w:p w14:paraId="470D24B6"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5E4635D4"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Ahora bien, debemos decir que cuando una relación laboral se termina por una renuncia el trabajador no por ello también renuncia a las prestaciones a que tiene derecho por haber servido al ente público, sino que de acuerdo a las leyes que regulan la materia hay diversas prestaciones que han de calcularse cuando se dé por finalizada ésta, así la Ley del Trabajo de los Servidores Públicos del Estado de México y Municipios, establece:</w:t>
      </w:r>
    </w:p>
    <w:p w14:paraId="468BEC71"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00FA9082" w14:textId="77777777" w:rsidR="00DD5BAF" w:rsidRDefault="00DD5BAF" w:rsidP="00DD5BAF">
      <w:pPr>
        <w:spacing w:after="0" w:line="240" w:lineRule="auto"/>
        <w:ind w:left="851" w:right="851"/>
        <w:jc w:val="both"/>
        <w:rPr>
          <w:rFonts w:ascii="Palatino Linotype" w:hAnsi="Palatino Linotype"/>
          <w:i/>
        </w:rPr>
      </w:pPr>
      <w:r>
        <w:rPr>
          <w:rFonts w:ascii="Palatino Linotype" w:hAnsi="Palatino Linotype"/>
          <w:i/>
        </w:rPr>
        <w:lastRenderedPageBreak/>
        <w:t>“</w:t>
      </w:r>
      <w:r w:rsidRPr="000C1AF2">
        <w:rPr>
          <w:rFonts w:ascii="Palatino Linotype" w:hAnsi="Palatino Linotype"/>
          <w:i/>
        </w:rPr>
        <w:t xml:space="preserve">ARTÍCULO 78. Los servidores públicos tendrán derecho a un aguinaldo anual, equivalente a 40 días de sueldo base, cuando menos, sin deducción alguna, y estará comprendido en el presupuesto de egresos correspondiente. </w:t>
      </w:r>
    </w:p>
    <w:p w14:paraId="27867C75" w14:textId="77777777" w:rsidR="00DD5BAF" w:rsidRDefault="00DD5BAF" w:rsidP="00DD5BAF">
      <w:pPr>
        <w:spacing w:after="0" w:line="240" w:lineRule="auto"/>
        <w:ind w:left="851" w:right="851"/>
        <w:jc w:val="both"/>
        <w:rPr>
          <w:rFonts w:ascii="Palatino Linotype" w:hAnsi="Palatino Linotype"/>
          <w:i/>
        </w:rPr>
      </w:pPr>
    </w:p>
    <w:p w14:paraId="6D6154F1" w14:textId="77777777" w:rsidR="00DD5BAF"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 xml:space="preserve">Dicho aguinaldo deberá pagarse en dos entregas, la primera de ellas previo al primer período vacacional y la segunda a más tardar el día 15 de diciembre. </w:t>
      </w:r>
    </w:p>
    <w:p w14:paraId="4A048EFC" w14:textId="77777777" w:rsidR="00DD5BAF" w:rsidRDefault="00DD5BAF" w:rsidP="00DD5BAF">
      <w:pPr>
        <w:spacing w:after="0" w:line="240" w:lineRule="auto"/>
        <w:ind w:left="851" w:right="851"/>
        <w:jc w:val="both"/>
        <w:rPr>
          <w:rFonts w:ascii="Palatino Linotype" w:hAnsi="Palatino Linotype"/>
          <w:i/>
        </w:rPr>
      </w:pPr>
    </w:p>
    <w:p w14:paraId="2BEE2B4C" w14:textId="77777777" w:rsidR="00DD5BAF" w:rsidRPr="000C1AF2" w:rsidRDefault="00DD5BAF" w:rsidP="00DD5BAF">
      <w:pPr>
        <w:spacing w:after="0" w:line="240" w:lineRule="auto"/>
        <w:ind w:left="851" w:right="851"/>
        <w:jc w:val="both"/>
        <w:rPr>
          <w:rFonts w:ascii="Palatino Linotype" w:hAnsi="Palatino Linotype"/>
          <w:b/>
          <w:i/>
          <w:u w:val="single"/>
        </w:rPr>
      </w:pPr>
      <w:r w:rsidRPr="000C1AF2">
        <w:rPr>
          <w:rFonts w:ascii="Palatino Linotype" w:hAnsi="Palatino Linotype"/>
          <w:b/>
          <w:i/>
          <w:u w:val="single"/>
        </w:rPr>
        <w:t>Los servidores públicos que hayan prestado sus servicios por un lapso menor a un año, tendrán derecho a que se les pague la parte proporcional del aguinaldo de acuerdo a los días efectivamente trabajados.</w:t>
      </w:r>
    </w:p>
    <w:p w14:paraId="6AFFBC9A" w14:textId="77777777" w:rsidR="00DD5BAF" w:rsidRDefault="00DD5BAF" w:rsidP="00DD5BAF">
      <w:pPr>
        <w:spacing w:after="0" w:line="240" w:lineRule="auto"/>
        <w:ind w:left="851" w:right="851"/>
        <w:jc w:val="both"/>
        <w:rPr>
          <w:rFonts w:ascii="Palatino Linotype" w:hAnsi="Palatino Linotype"/>
          <w:i/>
        </w:rPr>
      </w:pPr>
      <w:r>
        <w:rPr>
          <w:rFonts w:ascii="Palatino Linotype" w:hAnsi="Palatino Linotype"/>
          <w:i/>
        </w:rPr>
        <w:t>…</w:t>
      </w:r>
    </w:p>
    <w:p w14:paraId="6FF35069" w14:textId="77777777" w:rsidR="00DD5BAF" w:rsidRDefault="00DD5BAF" w:rsidP="00DD5BAF">
      <w:pPr>
        <w:spacing w:after="0" w:line="240" w:lineRule="auto"/>
        <w:ind w:left="851" w:right="851"/>
        <w:jc w:val="both"/>
        <w:rPr>
          <w:rFonts w:ascii="Palatino Linotype" w:hAnsi="Palatino Linotype"/>
          <w:i/>
        </w:rPr>
      </w:pPr>
      <w:r w:rsidRPr="00750479">
        <w:rPr>
          <w:rFonts w:ascii="Palatino Linotype" w:hAnsi="Palatino Linotype"/>
          <w:i/>
        </w:rPr>
        <w:t>ARTÍCULO 81. En los días de descanso obligatorio y en las vacaciones a que se refieren los artículos 66 y 68 de esta ley, los servidores púb</w:t>
      </w:r>
      <w:r>
        <w:rPr>
          <w:rFonts w:ascii="Palatino Linotype" w:hAnsi="Palatino Linotype"/>
          <w:i/>
        </w:rPr>
        <w:t xml:space="preserve">licos recibirán sueldo íntegro. </w:t>
      </w:r>
      <w:r w:rsidRPr="00750479">
        <w:rPr>
          <w:rFonts w:ascii="Palatino Linotype" w:hAnsi="Palatino Linotype"/>
          <w:i/>
        </w:rPr>
        <w:t xml:space="preserve">Cuando el sueldo se pague por unidad de obra, se promediará el sueldo base presupuestal del último mes. </w:t>
      </w:r>
    </w:p>
    <w:p w14:paraId="6460BEB5" w14:textId="77777777" w:rsidR="00DD5BAF" w:rsidRDefault="00DD5BAF" w:rsidP="00DD5BAF">
      <w:pPr>
        <w:spacing w:after="0" w:line="240" w:lineRule="auto"/>
        <w:ind w:left="851" w:right="851"/>
        <w:jc w:val="both"/>
        <w:rPr>
          <w:rFonts w:ascii="Palatino Linotype" w:hAnsi="Palatino Linotype"/>
          <w:i/>
        </w:rPr>
      </w:pPr>
    </w:p>
    <w:p w14:paraId="6E811B9D" w14:textId="77777777" w:rsidR="00DD5BAF" w:rsidRDefault="00DD5BAF" w:rsidP="00DD5BAF">
      <w:pPr>
        <w:spacing w:after="0" w:line="240" w:lineRule="auto"/>
        <w:ind w:left="851" w:right="851"/>
        <w:jc w:val="both"/>
        <w:rPr>
          <w:rFonts w:ascii="Palatino Linotype" w:hAnsi="Palatino Linotype"/>
          <w:i/>
        </w:rPr>
      </w:pPr>
      <w:r w:rsidRPr="00750479">
        <w:rPr>
          <w:rFonts w:ascii="Palatino Linotype" w:hAnsi="Palatino Linotype"/>
          <w:i/>
        </w:rPr>
        <w:t xml:space="preserve">Los servidores públicos que presten sus servicios durante el día domingo tendrán derecho al pago adicional de un 25% sobre el monto de su sueldo base presupuestal de los días ordinarios de trabajo. </w:t>
      </w:r>
    </w:p>
    <w:p w14:paraId="6A0D4B85" w14:textId="77777777" w:rsidR="00DD5BAF" w:rsidRDefault="00DD5BAF" w:rsidP="00DD5BAF">
      <w:pPr>
        <w:spacing w:after="0" w:line="240" w:lineRule="auto"/>
        <w:ind w:left="851" w:right="851"/>
        <w:jc w:val="both"/>
        <w:rPr>
          <w:rFonts w:ascii="Palatino Linotype" w:hAnsi="Palatino Linotype"/>
          <w:i/>
        </w:rPr>
      </w:pPr>
    </w:p>
    <w:p w14:paraId="1B172654" w14:textId="77777777" w:rsidR="00DD5BAF" w:rsidRPr="00750479" w:rsidRDefault="00DD5BAF" w:rsidP="00DD5BAF">
      <w:pPr>
        <w:spacing w:after="0" w:line="240" w:lineRule="auto"/>
        <w:ind w:left="851" w:right="851"/>
        <w:jc w:val="both"/>
        <w:rPr>
          <w:rFonts w:ascii="Palatino Linotype" w:hAnsi="Palatino Linotype"/>
          <w:i/>
        </w:rPr>
      </w:pPr>
      <w:r w:rsidRPr="00750479">
        <w:rPr>
          <w:rFonts w:ascii="Palatino Linotype" w:hAnsi="Palatino Linotype"/>
          <w:b/>
          <w:i/>
          <w:u w:val="single"/>
        </w:rPr>
        <w:t>Los servidores públicos que, conforme al artículo 66 de esta ley, tengan derecho a disfrutar de los períodos vacacionales, percibirán una prima de un 25% como mínimo, sobre el sueldo base presupuestal que les corresponda durante los mismos</w:t>
      </w:r>
      <w:r w:rsidRPr="00750479">
        <w:rPr>
          <w:rFonts w:ascii="Palatino Linotype" w:hAnsi="Palatino Linotype"/>
          <w:i/>
        </w:rPr>
        <w:t>.</w:t>
      </w:r>
    </w:p>
    <w:p w14:paraId="62262567" w14:textId="77777777" w:rsidR="00DD5BAF" w:rsidRDefault="00DD5BAF" w:rsidP="00DD5BAF">
      <w:pPr>
        <w:spacing w:after="0" w:line="240" w:lineRule="auto"/>
        <w:ind w:left="851" w:right="851"/>
        <w:jc w:val="both"/>
        <w:rPr>
          <w:rFonts w:ascii="Palatino Linotype" w:hAnsi="Palatino Linotype"/>
          <w:i/>
        </w:rPr>
      </w:pPr>
      <w:r>
        <w:rPr>
          <w:rFonts w:ascii="Palatino Linotype" w:hAnsi="Palatino Linotype"/>
          <w:i/>
        </w:rPr>
        <w:t>…</w:t>
      </w:r>
    </w:p>
    <w:p w14:paraId="6C75C5CB" w14:textId="77777777" w:rsidR="00DD5BAF" w:rsidRPr="000C1AF2"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ARTÍCULO 220 K.- La institución o dependencia pública tiene la obligación de conservar y exhibir en el proceso los documentos que a continuación se precisan:</w:t>
      </w:r>
    </w:p>
    <w:p w14:paraId="7D31F3BB" w14:textId="77777777" w:rsidR="00DD5BAF"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w:t>
      </w:r>
    </w:p>
    <w:p w14:paraId="006037DC" w14:textId="77777777" w:rsidR="00DD5BAF" w:rsidRPr="000C1AF2"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 xml:space="preserve">IV. Recibos o las constancias de deposito o del medio de información magnética o electrónica que sean utilizadas para el pago de salarios, </w:t>
      </w:r>
      <w:r w:rsidRPr="000C1AF2">
        <w:rPr>
          <w:rFonts w:ascii="Palatino Linotype" w:hAnsi="Palatino Linotype"/>
          <w:b/>
          <w:i/>
          <w:u w:val="single"/>
        </w:rPr>
        <w:t>prima vacacional, aguinaldo</w:t>
      </w:r>
      <w:r w:rsidRPr="000C1AF2">
        <w:rPr>
          <w:rFonts w:ascii="Palatino Linotype" w:hAnsi="Palatino Linotype"/>
          <w:i/>
        </w:rPr>
        <w:t xml:space="preserve"> </w:t>
      </w:r>
      <w:r w:rsidRPr="000C1AF2">
        <w:rPr>
          <w:rFonts w:ascii="Palatino Linotype" w:hAnsi="Palatino Linotype"/>
          <w:b/>
          <w:i/>
          <w:u w:val="single"/>
        </w:rPr>
        <w:t>y demás prestaciones</w:t>
      </w:r>
      <w:r w:rsidRPr="000C1AF2">
        <w:rPr>
          <w:rFonts w:ascii="Palatino Linotype" w:hAnsi="Palatino Linotype"/>
          <w:i/>
        </w:rPr>
        <w:t xml:space="preserve"> establecidas en la presente ley; y</w:t>
      </w:r>
    </w:p>
    <w:p w14:paraId="064BAE32" w14:textId="77777777" w:rsidR="00DD5BAF"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w:t>
      </w:r>
    </w:p>
    <w:p w14:paraId="20665B48" w14:textId="77777777" w:rsidR="00DD5BAF"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Pr>
          <w:rFonts w:ascii="Palatino Linotype" w:hAnsi="Palatino Linotype"/>
          <w:i/>
        </w:rPr>
        <w:t>”</w:t>
      </w:r>
    </w:p>
    <w:p w14:paraId="11C893F7"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56E11DDE"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Así, de forma enunciativa más no limitativa podemos ver que existen prestaciones accesorias como la prima vacacional y el aguinaldo, que deben ser liquidadas en su forma proporcional por los días laborados cuando se termine la relación laboral antes de un año y que como se ha dicho, no sea imputable al patrón dicha recisión, o por renuncia, ahora, si bien las leyes que rigen estas prestaciones, cuyos pagos deben hacerse al finalizar la relación laboral no definen la palabra finiquito, si es una acepción usada en el argot jurídico, de forma ejemplificativa se cita la siguiente jurisprudencia:</w:t>
      </w:r>
    </w:p>
    <w:p w14:paraId="1543B983"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623088F1" w14:textId="77777777" w:rsidR="00DD5BAF" w:rsidRPr="007D2D69" w:rsidRDefault="00DD5BAF" w:rsidP="00DD5BAF">
      <w:pPr>
        <w:spacing w:after="0" w:line="240" w:lineRule="auto"/>
        <w:ind w:left="851" w:right="851"/>
        <w:jc w:val="both"/>
        <w:rPr>
          <w:rFonts w:ascii="Palatino Linotype" w:hAnsi="Palatino Linotype"/>
          <w:i/>
        </w:rPr>
      </w:pPr>
      <w:r>
        <w:rPr>
          <w:rFonts w:ascii="Palatino Linotype" w:hAnsi="Palatino Linotype"/>
          <w:i/>
        </w:rPr>
        <w:t>“</w:t>
      </w:r>
      <w:r w:rsidRPr="007D2D69">
        <w:rPr>
          <w:rFonts w:ascii="Palatino Linotype" w:hAnsi="Palatino Linotype"/>
          <w:i/>
        </w:rPr>
        <w:t>RECIBO</w:t>
      </w:r>
      <w:r>
        <w:rPr>
          <w:rFonts w:ascii="Palatino Linotype" w:hAnsi="Palatino Linotype"/>
          <w:i/>
        </w:rPr>
        <w:t xml:space="preserve"> </w:t>
      </w:r>
      <w:r w:rsidRPr="007D2D69">
        <w:rPr>
          <w:rFonts w:ascii="Palatino Linotype" w:hAnsi="Palatino Linotype"/>
          <w:i/>
        </w:rPr>
        <w:t>FINIQUITO</w:t>
      </w:r>
      <w:r>
        <w:rPr>
          <w:rFonts w:ascii="Palatino Linotype" w:hAnsi="Palatino Linotype"/>
          <w:i/>
        </w:rPr>
        <w:t xml:space="preserve"> </w:t>
      </w:r>
      <w:r w:rsidRPr="007D2D69">
        <w:rPr>
          <w:rFonts w:ascii="Palatino Linotype" w:hAnsi="Palatino Linotype"/>
          <w:i/>
        </w:rPr>
        <w:t>ANEXO A LA RENUNCIA.</w:t>
      </w:r>
      <w:r>
        <w:rPr>
          <w:rFonts w:ascii="Palatino Linotype" w:hAnsi="Palatino Linotype"/>
          <w:i/>
        </w:rPr>
        <w:t xml:space="preserve"> </w:t>
      </w:r>
      <w:r w:rsidRPr="007D2D69">
        <w:rPr>
          <w:rFonts w:ascii="Palatino Linotype" w:hAnsi="Palatino Linotype"/>
          <w:i/>
        </w:rPr>
        <w:t>ES</w:t>
      </w:r>
      <w:r>
        <w:rPr>
          <w:rFonts w:ascii="Palatino Linotype" w:hAnsi="Palatino Linotype"/>
          <w:i/>
        </w:rPr>
        <w:t xml:space="preserve"> </w:t>
      </w:r>
      <w:r w:rsidRPr="007D2D69">
        <w:rPr>
          <w:rFonts w:ascii="Palatino Linotype" w:hAnsi="Palatino Linotype"/>
          <w:i/>
        </w:rPr>
        <w:t>IDÓNEO PARA ACREDITAR LA CONTINUIDAD DE LA RELACIÓN LABORAL ENTRE EL DÍA EN QUE EL TRABAJADOR SE DIJO DESPEDIDO Y EL POSTERIOR EN EL QUE EL PATRÓN MANIFESTÓ QUE AQUÉL RENUNCIÓ.</w:t>
      </w:r>
    </w:p>
    <w:p w14:paraId="7B0261C9" w14:textId="77777777" w:rsidR="00DD5BAF" w:rsidRPr="007D2D69" w:rsidRDefault="00DD5BAF" w:rsidP="00DD5BAF">
      <w:pPr>
        <w:spacing w:after="0" w:line="240" w:lineRule="auto"/>
        <w:ind w:left="851" w:right="851"/>
        <w:jc w:val="both"/>
        <w:rPr>
          <w:rFonts w:ascii="Palatino Linotype" w:hAnsi="Palatino Linotype"/>
          <w:i/>
        </w:rPr>
      </w:pPr>
    </w:p>
    <w:p w14:paraId="256E4CDD" w14:textId="77777777" w:rsidR="00DD5BAF" w:rsidRPr="007D2D69" w:rsidRDefault="00DD5BAF" w:rsidP="00DD5BAF">
      <w:pPr>
        <w:spacing w:after="0" w:line="240" w:lineRule="auto"/>
        <w:ind w:left="851" w:right="851"/>
        <w:jc w:val="both"/>
        <w:rPr>
          <w:rFonts w:ascii="Palatino Linotype" w:hAnsi="Palatino Linotype"/>
          <w:i/>
        </w:rPr>
      </w:pPr>
      <w:r w:rsidRPr="007D2D69">
        <w:rPr>
          <w:rFonts w:ascii="Palatino Linotype" w:hAnsi="Palatino Linotype"/>
          <w:i/>
        </w:rPr>
        <w:t xml:space="preserve">La Segunda Sala de la Suprema Corte de Justicia de la Nación en la jurisprudencia 2a./J. 27/2001 (*) estableció que corresponde al patrón acreditar la subsistencia de la relación laboral entre el día en que se afirma ocurrió el despido y el posterior en el que se dice se produjo la renuncia, sin que baste para ello la sola exhibición del escrito que la contiene, sino que se requiere que tal hecho esté reforzado con diversos elementos directamente relacionados con el momento hasta el cual el trabajador acudió a laborar; en el mismo sentido, en la jurisprudencia 2a./J. 58/2003 (**) determinó que corresponde al patrón acreditar la subsistencia de la relación laboral, cuando el trabajador demanda la reinstalación o la indemnización constitucional por despido, y aquél la niega, aduciendo abandono o inasistencias posteriores por parte del actor; asimismo, por identidad jurídica, en la jurisprudencia 2a./J. 206/2009 (***) sostuvo que la jornada de labores puede acreditarse con el escrito de renuncia, conforme a las reglas de la prueba documental. </w:t>
      </w:r>
      <w:r w:rsidRPr="007D2D69">
        <w:rPr>
          <w:rFonts w:ascii="Palatino Linotype" w:hAnsi="Palatino Linotype"/>
          <w:b/>
          <w:i/>
          <w:u w:val="single"/>
        </w:rPr>
        <w:t>Ahora bien, cuando en el juicio laboral el patrón exhibe, además de la renuncia, el recibo finiquito de la misma fecha de aquélla, con el desglose de las prestaciones pagadas hasta ese día, entre otras, el pago del salario hasta la fecha de la dimisión y tal documento se encuentra suscrito por el trabajador y por el patrón, se convierte en un acto bilateral, equiparable a un convenio que resulta válido</w:t>
      </w:r>
      <w:r w:rsidRPr="007D2D69">
        <w:rPr>
          <w:rFonts w:ascii="Palatino Linotype" w:hAnsi="Palatino Linotype"/>
          <w:i/>
        </w:rPr>
        <w:t xml:space="preserve">, salvo que se hubiere aducido su nulidad por contener algún vicio en el consentimiento, como error, violencia y/o dolo, por lo cual deben tenerse por confesión expresa los hechos ahí consignados por las partes, tales como que el trabajador recibió el salario correspondiente hasta la fecha en que la patronal adujo que había subsistido la relación laboral, por tal razón debe estimarse que el </w:t>
      </w:r>
      <w:r w:rsidRPr="007D2D69">
        <w:rPr>
          <w:rFonts w:ascii="Palatino Linotype" w:hAnsi="Palatino Linotype"/>
          <w:i/>
        </w:rPr>
        <w:lastRenderedPageBreak/>
        <w:t>recibo finiquito constituye una prueba eficaz para acreditar la continuidad de la relación de trabajo después del día en que el trabajador se dijo despedido, porque es un elemento directamente relacionado con el momento hasta el cual el trabajador acudió a laborar, ya que si en el juicio se acredita que dicho recibo fue firmado por éste, ese hecho le da validez y reconocimiento al documento y a lo consignado en la renuncia, y por ello puede servirle al patrón para acreditar su defensa, acorde con la jurisprudencia 2a./J. 89/2012 (10a.) (****).</w:t>
      </w:r>
    </w:p>
    <w:p w14:paraId="1387830B" w14:textId="77777777" w:rsidR="00DD5BAF" w:rsidRPr="007D2D69" w:rsidRDefault="00DD5BAF" w:rsidP="00DD5BAF">
      <w:pPr>
        <w:spacing w:after="0" w:line="240" w:lineRule="auto"/>
        <w:ind w:left="851" w:right="851"/>
        <w:jc w:val="both"/>
        <w:rPr>
          <w:rFonts w:ascii="Palatino Linotype" w:hAnsi="Palatino Linotype"/>
          <w:i/>
        </w:rPr>
      </w:pPr>
    </w:p>
    <w:p w14:paraId="50BAFEC8" w14:textId="77777777" w:rsidR="00DD5BAF" w:rsidRPr="007D2D69" w:rsidRDefault="00DD5BAF" w:rsidP="00DD5BAF">
      <w:pPr>
        <w:spacing w:after="0" w:line="240" w:lineRule="auto"/>
        <w:ind w:left="851" w:right="851"/>
        <w:jc w:val="both"/>
        <w:rPr>
          <w:rFonts w:ascii="Palatino Linotype" w:hAnsi="Palatino Linotype"/>
          <w:i/>
        </w:rPr>
      </w:pPr>
      <w:r w:rsidRPr="007D2D69">
        <w:rPr>
          <w:rFonts w:ascii="Palatino Linotype" w:hAnsi="Palatino Linotype"/>
          <w:b/>
          <w:i/>
          <w:u w:val="single"/>
        </w:rPr>
        <w:t>Contradicción de tesis 172/2015</w:t>
      </w:r>
      <w:r w:rsidRPr="007D2D69">
        <w:rPr>
          <w:rFonts w:ascii="Palatino Linotype" w:hAnsi="Palatino Linotype"/>
          <w:i/>
        </w:rPr>
        <w:t>. Entre las sustentadas por los Tribunales Colegiados Segundo en Materias Penal y de Trabajo del Décimo Noveno Circuito y Décimo Tercero en Materia de Trabajo del Primer Circuito. 23 de septiembre de 2015. Cinco votos de los Ministros Eduardo Medina Mora I., Juan N. Silva Meza, José Fernando Franco González Salas, Margarita Beatriz Luna Ramos y Alberto Pérez Dayán. Ponente: Margarita Beatriz Luna Ramos. Secretaria: Teresa Sánchez Medellín.</w:t>
      </w:r>
    </w:p>
    <w:p w14:paraId="30CD2AEE" w14:textId="77777777" w:rsidR="00DD5BAF" w:rsidRPr="007D2D69" w:rsidRDefault="00DD5BAF" w:rsidP="00DD5BAF">
      <w:pPr>
        <w:spacing w:after="0" w:line="240" w:lineRule="auto"/>
        <w:ind w:left="851" w:right="851"/>
        <w:jc w:val="both"/>
        <w:rPr>
          <w:rFonts w:ascii="Palatino Linotype" w:hAnsi="Palatino Linotype"/>
          <w:i/>
        </w:rPr>
      </w:pPr>
      <w:r w:rsidRPr="007D2D69">
        <w:rPr>
          <w:rFonts w:ascii="Palatino Linotype" w:hAnsi="Palatino Linotype"/>
          <w:i/>
        </w:rPr>
        <w:t>Tesis y criterio contendientes:</w:t>
      </w:r>
    </w:p>
    <w:p w14:paraId="49F4B1FE" w14:textId="77777777" w:rsidR="00DD5BAF" w:rsidRPr="007D2D69" w:rsidRDefault="00DD5BAF" w:rsidP="00DD5BAF">
      <w:pPr>
        <w:spacing w:after="0" w:line="240" w:lineRule="auto"/>
        <w:ind w:left="851" w:right="851"/>
        <w:jc w:val="both"/>
        <w:rPr>
          <w:rFonts w:ascii="Palatino Linotype" w:hAnsi="Palatino Linotype"/>
          <w:i/>
        </w:rPr>
      </w:pPr>
      <w:r w:rsidRPr="007D2D69">
        <w:rPr>
          <w:rFonts w:ascii="Palatino Linotype" w:hAnsi="Palatino Linotype"/>
          <w:i/>
        </w:rPr>
        <w:t>Tesis I.13o.T.17 L (10a.), de rubro: "</w:t>
      </w:r>
      <w:r w:rsidRPr="007D2D69">
        <w:rPr>
          <w:rFonts w:ascii="Palatino Linotype" w:hAnsi="Palatino Linotype"/>
          <w:b/>
          <w:i/>
          <w:u w:val="single"/>
        </w:rPr>
        <w:t>RELACIÓN LABORAL. EL VALOR INDICIARIO DE LA RENUNCIA NO PUEDE ROBUSTECERSE CON EL RECIBO FINIQUITO PARA ACREDITAR LA SUBSISTENCIA DE AQUÉLLA, AUN CUANDO ÉSTE LO HAYA FIRMADO EL TRABAJADOR</w:t>
      </w:r>
      <w:r w:rsidRPr="007D2D69">
        <w:rPr>
          <w:rFonts w:ascii="Palatino Linotype" w:hAnsi="Palatino Linotype"/>
          <w:i/>
        </w:rPr>
        <w:t>.", aprobada por el Décimo Tercer Tribunal Colegiado en Materia de Trabajo del Primer Circuito y publicada en el Semanario Judicial de la Federación y su Gaceta, Décima Época, Libro VI, Tomo 2, marzo de 2012, página 1390, y</w:t>
      </w:r>
    </w:p>
    <w:p w14:paraId="4B5D4CB1" w14:textId="77777777" w:rsidR="00DD5BAF" w:rsidRPr="007D2D69" w:rsidRDefault="00DD5BAF" w:rsidP="00DD5BAF">
      <w:pPr>
        <w:spacing w:after="0" w:line="240" w:lineRule="auto"/>
        <w:ind w:left="851" w:right="851"/>
        <w:jc w:val="both"/>
        <w:rPr>
          <w:rFonts w:ascii="Palatino Linotype" w:hAnsi="Palatino Linotype"/>
          <w:i/>
        </w:rPr>
      </w:pPr>
      <w:r w:rsidRPr="007D2D69">
        <w:rPr>
          <w:rFonts w:ascii="Palatino Linotype" w:hAnsi="Palatino Linotype"/>
          <w:i/>
        </w:rPr>
        <w:t>El sustentado por el Segundo Tribunal Colegiado en Materias Penal y de Trabajo del Décimo Noveno Circuito, al resolver el amparo directo 1307/2014.</w:t>
      </w:r>
    </w:p>
    <w:p w14:paraId="5553FFF6" w14:textId="77777777" w:rsidR="00DD5BAF" w:rsidRPr="007D2D69" w:rsidRDefault="00DD5BAF" w:rsidP="00DD5BAF">
      <w:pPr>
        <w:spacing w:after="0" w:line="240" w:lineRule="auto"/>
        <w:ind w:left="851" w:right="851"/>
        <w:jc w:val="both"/>
        <w:rPr>
          <w:rFonts w:ascii="Palatino Linotype" w:hAnsi="Palatino Linotype"/>
          <w:i/>
        </w:rPr>
      </w:pPr>
      <w:r w:rsidRPr="007D2D69">
        <w:rPr>
          <w:rFonts w:ascii="Palatino Linotype" w:hAnsi="Palatino Linotype"/>
          <w:i/>
        </w:rPr>
        <w:t>Tesis de jurisprudencia 143/2015 (10a.). Aprobada por la Segunda Sala de este Alto Tribunal, en sesión privada del catorce de octubre de dos mil quince.</w:t>
      </w:r>
      <w:r>
        <w:rPr>
          <w:rFonts w:ascii="Palatino Linotype" w:hAnsi="Palatino Linotype"/>
          <w:i/>
        </w:rPr>
        <w:t>”</w:t>
      </w:r>
    </w:p>
    <w:p w14:paraId="128F5C28"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20CF3191"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Por su parte en la doctrina podemos hallar que Rodolfo Gómez Aranda en su obra Derecho </w:t>
      </w:r>
      <w:r w:rsidR="005C3C15">
        <w:rPr>
          <w:rFonts w:ascii="Palatino Linotype" w:eastAsia="Times New Roman" w:hAnsi="Palatino Linotype" w:cs="Times New Roman"/>
          <w:sz w:val="24"/>
          <w:szCs w:val="24"/>
          <w:lang w:val="es-ES" w:eastAsia="es-ES"/>
        </w:rPr>
        <w:t xml:space="preserve">Laboral </w:t>
      </w:r>
      <w:r>
        <w:rPr>
          <w:rFonts w:ascii="Palatino Linotype" w:eastAsia="Times New Roman" w:hAnsi="Palatino Linotype" w:cs="Times New Roman"/>
          <w:sz w:val="24"/>
          <w:szCs w:val="24"/>
          <w:lang w:val="es-ES" w:eastAsia="es-ES"/>
        </w:rPr>
        <w:t>I, en su glosario de términos define al finiquito como “</w:t>
      </w:r>
      <w:r w:rsidRPr="00377880">
        <w:rPr>
          <w:rFonts w:ascii="Palatino Linotype" w:eastAsia="Times New Roman" w:hAnsi="Palatino Linotype" w:cs="Times New Roman"/>
          <w:i/>
          <w:sz w:val="24"/>
          <w:szCs w:val="24"/>
          <w:lang w:val="es-ES" w:eastAsia="es-ES"/>
        </w:rPr>
        <w:t>FINIQUITO: Certificado o recibo que se expide a favor del patrón para hacer constar que se ha saldado toda cuenta o prestación pendiente con el trabajador</w:t>
      </w:r>
      <w:r w:rsidRPr="00960A05">
        <w:rPr>
          <w:rFonts w:ascii="Palatino Linotype" w:eastAsia="Times New Roman" w:hAnsi="Palatino Linotype" w:cs="Times New Roman"/>
          <w:sz w:val="24"/>
          <w:szCs w:val="24"/>
          <w:lang w:val="es-ES" w:eastAsia="es-ES"/>
        </w:rPr>
        <w:t>.</w:t>
      </w:r>
      <w:r>
        <w:rPr>
          <w:rFonts w:ascii="Palatino Linotype" w:eastAsia="Times New Roman" w:hAnsi="Palatino Linotype" w:cs="Times New Roman"/>
          <w:sz w:val="24"/>
          <w:szCs w:val="24"/>
          <w:lang w:val="es-ES" w:eastAsia="es-ES"/>
        </w:rPr>
        <w:t>”</w:t>
      </w:r>
      <w:r w:rsidRPr="000646B1">
        <w:rPr>
          <w:rStyle w:val="Refdenotaalpie"/>
          <w:rFonts w:ascii="Palatino Linotype" w:hAnsi="Palatino Linotype"/>
          <w:b/>
          <w:sz w:val="24"/>
          <w:szCs w:val="24"/>
        </w:rPr>
        <w:footnoteReference w:id="3"/>
      </w:r>
      <w:r>
        <w:rPr>
          <w:rFonts w:ascii="Palatino Linotype" w:eastAsia="Times New Roman" w:hAnsi="Palatino Linotype" w:cs="Times New Roman"/>
          <w:sz w:val="24"/>
          <w:szCs w:val="24"/>
          <w:lang w:val="es-ES" w:eastAsia="es-ES"/>
        </w:rPr>
        <w:t>.</w:t>
      </w:r>
    </w:p>
    <w:p w14:paraId="47AD42A5"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5CE28BE8"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sidRPr="003D4291">
        <w:rPr>
          <w:rFonts w:ascii="Palatino Linotype" w:eastAsia="Times New Roman" w:hAnsi="Palatino Linotype" w:cs="Times New Roman"/>
          <w:sz w:val="24"/>
          <w:szCs w:val="24"/>
          <w:lang w:val="es-ES" w:eastAsia="es-ES"/>
        </w:rPr>
        <w:lastRenderedPageBreak/>
        <w:t>En tal sentido el sujeto obligado deberá hacer entrega de los pagos por concepto de finiquitos o documentos donde consten los pagos por las prestaciones que se tiene reconocidas por ley, que de forma proporcional han de darse al trabajador, por los días laborados cuando haya sido dado por renuncia o por causa imputable al trabajador.</w:t>
      </w:r>
    </w:p>
    <w:p w14:paraId="7A1E268F"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71BA2FA3"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otro lado está la terminación de la relación laboral atribuible al patrón (es decir, sin responsabilidad para el servidor público) en ese caso la Ley si es clara al establecer una figura jurídica que reconoce en ella diversos derechos, y es que precisamente la Ley del Trabajo de los Servidores Públicos del Estado de México y Municipios que establece, respecto a la indemnización lo siguiente</w:t>
      </w:r>
      <w:r w:rsidRPr="00AA367C">
        <w:rPr>
          <w:rFonts w:ascii="Palatino Linotype" w:eastAsia="Times New Roman" w:hAnsi="Palatino Linotype" w:cs="Times New Roman"/>
          <w:sz w:val="24"/>
          <w:szCs w:val="24"/>
          <w:lang w:val="es-ES" w:eastAsia="es-ES"/>
        </w:rPr>
        <w:t>:</w:t>
      </w:r>
    </w:p>
    <w:p w14:paraId="0EC26B71"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53A07ED4" w14:textId="77777777" w:rsidR="00DD5BAF"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ARTÍCULO 95. Son causas de rescisión de la relación laboral, sin responsabilidad para el servidor público:</w:t>
      </w:r>
    </w:p>
    <w:p w14:paraId="4F2E6E5F"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w:t>
      </w:r>
    </w:p>
    <w:p w14:paraId="434D06CE"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I. Engañarlo la institución pública o dependencia en relación a las condiciones en que se le ofreció el trabajo. Esta causa dejará de tener efecto después de 30 días naturales a partir de su incorporación al servicio; </w:t>
      </w:r>
    </w:p>
    <w:p w14:paraId="7D0AF3EF"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II. Incurrir alguno de sus superiores jerárquicos o personal directivo, o bien familiares de éstos, en faltas de probidad u honradez, actos de violencia, amenazas, injurias, malos tratos, violencia laboral u otros análogos, en contra del servidor público, su cónyuge, concubina o concubinario, padres, hijos o hermanos; </w:t>
      </w:r>
    </w:p>
    <w:p w14:paraId="283D15A1"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III. Incumplir la institución pública o dependencia las condiciones laborales y salariales acordadas para el desempeño de sus funciones y las que estipula esta ley; </w:t>
      </w:r>
    </w:p>
    <w:p w14:paraId="4A739A6E"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IV. Existir peligro grave para la seguridad o salud del servidor público por carecer de condiciones higiénicas en su lugar de trabajo o no cumplirse las medidas preventivas y de seguridad que las leyes establezcan; </w:t>
      </w:r>
    </w:p>
    <w:p w14:paraId="4FF838BD"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V. No inscribirlo en el Instituto de Seguridad Social del Estado de México y Municipios o no cubrir a éste las aportaciones que le correspondan; y </w:t>
      </w:r>
    </w:p>
    <w:p w14:paraId="00A58F25"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VI. Las análogas a las establecidas en las fracciones anteriores, de igual manera graves y de consecuencias semejantes. </w:t>
      </w:r>
    </w:p>
    <w:p w14:paraId="6A7121CE"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En estos casos, </w:t>
      </w:r>
      <w:r w:rsidRPr="007F6E5C">
        <w:rPr>
          <w:rFonts w:ascii="Palatino Linotype" w:hAnsi="Palatino Linotype"/>
          <w:b/>
          <w:i/>
        </w:rPr>
        <w:t>el servidor público</w:t>
      </w:r>
      <w:r w:rsidRPr="007F6E5C">
        <w:rPr>
          <w:rFonts w:ascii="Palatino Linotype" w:hAnsi="Palatino Linotype"/>
          <w:i/>
        </w:rPr>
        <w:t xml:space="preserve"> podrá separarse de su trabajo dentro de los treinta días siguientes a la fecha en que se dé cualquiera de las causas y </w:t>
      </w:r>
      <w:r w:rsidRPr="007F6E5C">
        <w:rPr>
          <w:rFonts w:ascii="Palatino Linotype" w:hAnsi="Palatino Linotype"/>
          <w:b/>
          <w:i/>
          <w:u w:val="single"/>
        </w:rPr>
        <w:t xml:space="preserve">tendrá </w:t>
      </w:r>
      <w:r w:rsidRPr="007F6E5C">
        <w:rPr>
          <w:rFonts w:ascii="Palatino Linotype" w:hAnsi="Palatino Linotype"/>
          <w:b/>
          <w:i/>
        </w:rPr>
        <w:t>derecho a que la institución pública</w:t>
      </w:r>
      <w:r w:rsidRPr="007F6E5C">
        <w:rPr>
          <w:rFonts w:ascii="Palatino Linotype" w:hAnsi="Palatino Linotype"/>
          <w:b/>
          <w:i/>
          <w:u w:val="single"/>
        </w:rPr>
        <w:t xml:space="preserve"> lo indemnice</w:t>
      </w:r>
      <w:r w:rsidRPr="007F6E5C">
        <w:rPr>
          <w:rFonts w:ascii="Palatino Linotype" w:hAnsi="Palatino Linotype"/>
          <w:i/>
        </w:rPr>
        <w:t xml:space="preserve"> con el importe de </w:t>
      </w:r>
      <w:r w:rsidRPr="007F6E5C">
        <w:rPr>
          <w:rFonts w:ascii="Palatino Linotype" w:hAnsi="Palatino Linotype"/>
          <w:b/>
          <w:i/>
          <w:u w:val="single"/>
        </w:rPr>
        <w:t xml:space="preserve">tres meses de sueldo base, veinte días por cada año devengado y cubriéndole las prestaciones a que </w:t>
      </w:r>
      <w:r w:rsidRPr="007F6E5C">
        <w:rPr>
          <w:rFonts w:ascii="Palatino Linotype" w:hAnsi="Palatino Linotype"/>
          <w:b/>
          <w:i/>
          <w:u w:val="single"/>
        </w:rPr>
        <w:lastRenderedPageBreak/>
        <w:t>tenga derecho, así como los salarios vencidos desde la fecha en que el Servidor Público se haya separado de su trabajo hasta por un periodo máximo de doce meses o hasta que el servidor público se incorpore a laborar en un municipio o institución pública de los poderes del Estado o cualquier organismo estatal</w:t>
      </w:r>
      <w:r w:rsidRPr="007F6E5C">
        <w:rPr>
          <w:rFonts w:ascii="Palatino Linotype" w:hAnsi="Palatino Linotype"/>
          <w:i/>
        </w:rPr>
        <w:t xml:space="preserve">, siempre y cuando esto último ocurra en un plazo no mayor a los doce meses antes mencionados, independientemente del tiempo que dure el proceso. </w:t>
      </w:r>
    </w:p>
    <w:p w14:paraId="112AD1DA"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Si al término del plazo de los doce meses señalados en los artículos 95, 96 y 97 no ha concluido el procedimiento o no se ha dado cumplimiento al laudo, se pagarán también al trabajador los intereses que se generen sobre el importe del adeudo, a razón del nueve por ciento anual capitalizable al momento del pago. </w:t>
      </w:r>
    </w:p>
    <w:p w14:paraId="32C15A5C" w14:textId="77777777" w:rsidR="00DD5BAF" w:rsidRPr="007F6E5C"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 xml:space="preserve">Cuando el sueldo base del servidor público exceda del doble del salario mínimo general del área geográfica que corresponda al lugar en donde presta sus servicios, se considerará para efectos del pago de los veinte días por año, hasta un máximo de dos salarios mínimos generales. </w:t>
      </w:r>
    </w:p>
    <w:p w14:paraId="3EB43DCF" w14:textId="77777777" w:rsidR="00DD5BAF" w:rsidRDefault="00DD5BAF" w:rsidP="00DD5BAF">
      <w:pPr>
        <w:spacing w:after="0" w:line="240" w:lineRule="auto"/>
        <w:ind w:left="851" w:right="851"/>
        <w:jc w:val="both"/>
        <w:rPr>
          <w:rFonts w:ascii="Palatino Linotype" w:hAnsi="Palatino Linotype"/>
          <w:i/>
        </w:rPr>
      </w:pPr>
      <w:r w:rsidRPr="007F6E5C">
        <w:rPr>
          <w:rFonts w:ascii="Palatino Linotype" w:hAnsi="Palatino Linotype"/>
          <w:i/>
        </w:rPr>
        <w:t>Para el pago de cualquier indemnización que se genere por las relaciones laborales entre las instituciones o dependencias y sus servidores públicos señaladas en esta ley no generarán ningún tipo de interés.</w:t>
      </w:r>
    </w:p>
    <w:p w14:paraId="23B4057E" w14:textId="77777777" w:rsidR="00DD5BAF" w:rsidRDefault="00DD5BAF" w:rsidP="00DD5BAF">
      <w:pPr>
        <w:spacing w:after="0" w:line="240" w:lineRule="auto"/>
        <w:ind w:left="851" w:right="851"/>
        <w:jc w:val="both"/>
        <w:rPr>
          <w:rFonts w:ascii="Palatino Linotype" w:hAnsi="Palatino Linotype"/>
          <w:i/>
        </w:rPr>
      </w:pPr>
    </w:p>
    <w:p w14:paraId="4C437DB4" w14:textId="77777777" w:rsidR="00DD5BAF" w:rsidRDefault="00DD5BAF" w:rsidP="00DD5BAF">
      <w:pPr>
        <w:spacing w:after="0" w:line="240" w:lineRule="auto"/>
        <w:ind w:left="851" w:right="851"/>
        <w:jc w:val="both"/>
        <w:rPr>
          <w:rFonts w:ascii="Palatino Linotype" w:hAnsi="Palatino Linotype"/>
          <w:i/>
        </w:rPr>
      </w:pPr>
      <w:r w:rsidRPr="009D4E19">
        <w:rPr>
          <w:rFonts w:ascii="Palatino Linotype" w:hAnsi="Palatino Linotype"/>
          <w:i/>
        </w:rPr>
        <w:t xml:space="preserve">ARTÍCULO 96.- El servidor público podrá solicitar ante el Tribunal o la Sala correspondiente, que se le reinstale en el trabajo que desempeñaba, o </w:t>
      </w:r>
      <w:r w:rsidRPr="009D4E19">
        <w:rPr>
          <w:rFonts w:ascii="Palatino Linotype" w:hAnsi="Palatino Linotype"/>
          <w:b/>
          <w:i/>
          <w:u w:val="single"/>
        </w:rPr>
        <w:t>que se le indemnice</w:t>
      </w:r>
      <w:r w:rsidRPr="009D4E19">
        <w:rPr>
          <w:rFonts w:ascii="Palatino Linotype" w:hAnsi="Palatino Linotype"/>
          <w:i/>
        </w:rPr>
        <w:t xml:space="preserve">. Cuando el servidor público considere </w:t>
      </w:r>
      <w:r w:rsidRPr="009D4E19">
        <w:rPr>
          <w:rFonts w:ascii="Palatino Linotype" w:hAnsi="Palatino Linotype"/>
          <w:b/>
          <w:i/>
          <w:u w:val="single"/>
        </w:rPr>
        <w:t>injustificada la causa de rescisión de la relación laboral, o bien lo injustificado del despido</w:t>
      </w:r>
      <w:r w:rsidRPr="009D4E19">
        <w:rPr>
          <w:rFonts w:ascii="Palatino Linotype" w:hAnsi="Palatino Linotype"/>
          <w:i/>
        </w:rPr>
        <w:t xml:space="preserve"> podrá demandar ante el Tribunal o en la Sala que se le cubra la </w:t>
      </w:r>
      <w:r w:rsidRPr="009D4E19">
        <w:rPr>
          <w:rFonts w:ascii="Palatino Linotype" w:hAnsi="Palatino Linotype"/>
          <w:b/>
          <w:i/>
          <w:u w:val="single"/>
        </w:rPr>
        <w:t>indemnización</w:t>
      </w:r>
      <w:r w:rsidRPr="009D4E19">
        <w:rPr>
          <w:rFonts w:ascii="Palatino Linotype" w:hAnsi="Palatino Linotype"/>
          <w:i/>
        </w:rPr>
        <w:t xml:space="preserve"> de tres meses de su salario base, así como los salarios vencidos desde la fecha del despido hasta por un periodo máximo de doce meses o que se le reinstale en el trabajo que desempeñaba con el pago de los salarios vencidos desde la fecha del despido hasta por un periodo máximo de doce meses, independientemente del tiempo que , dure el proceso.</w:t>
      </w:r>
      <w:r>
        <w:rPr>
          <w:rFonts w:ascii="Palatino Linotype" w:hAnsi="Palatino Linotype"/>
          <w:i/>
        </w:rPr>
        <w:t>”</w:t>
      </w:r>
    </w:p>
    <w:p w14:paraId="543A2E71" w14:textId="77777777" w:rsidR="00DD5BAF" w:rsidRPr="009D4E19" w:rsidRDefault="00DD5BAF" w:rsidP="00DD5BAF">
      <w:pPr>
        <w:spacing w:after="0" w:line="240" w:lineRule="auto"/>
        <w:ind w:left="851" w:right="851"/>
        <w:jc w:val="both"/>
        <w:rPr>
          <w:rFonts w:ascii="Palatino Linotype" w:hAnsi="Palatino Linotype"/>
        </w:rPr>
      </w:pPr>
      <w:r w:rsidRPr="009D4E19">
        <w:rPr>
          <w:rFonts w:ascii="Palatino Linotype" w:hAnsi="Palatino Linotype"/>
        </w:rPr>
        <w:t>Lo resaltado es nuestro.</w:t>
      </w:r>
    </w:p>
    <w:p w14:paraId="57148CE6"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4A6E4A51"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Como podemos ver la indemnización está relacionada con el despido injustificado o recisión de la relación laboral por causas no imputables al trabajador, en el cual se detallan diversas especificaciones a las que puede llevar un finiquito por una renuncia que como se ha visto anteriormente no tiene relación con despido injustificado, en ese mismo orden de ideas, de forma enunciativa más no limitativa se refiere otra prestación que se da en la indemnización, que es la contenida en el artículo 80 que dice:</w:t>
      </w:r>
    </w:p>
    <w:p w14:paraId="0425DB73"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3B606BF9" w14:textId="77777777" w:rsidR="00DD5BAF" w:rsidRPr="000C1AF2" w:rsidRDefault="00DD5BAF" w:rsidP="00DD5BAF">
      <w:pPr>
        <w:spacing w:after="0" w:line="240" w:lineRule="auto"/>
        <w:ind w:left="851" w:right="851"/>
        <w:jc w:val="both"/>
        <w:rPr>
          <w:rFonts w:ascii="Palatino Linotype" w:hAnsi="Palatino Linotype"/>
          <w:i/>
        </w:rPr>
      </w:pPr>
      <w:r>
        <w:rPr>
          <w:rFonts w:ascii="Palatino Linotype" w:hAnsi="Palatino Linotype"/>
          <w:i/>
        </w:rPr>
        <w:lastRenderedPageBreak/>
        <w:t>“</w:t>
      </w:r>
      <w:r w:rsidRPr="000C1AF2">
        <w:rPr>
          <w:rFonts w:ascii="Palatino Linotype" w:hAnsi="Palatino Linotype"/>
          <w:i/>
        </w:rPr>
        <w:t xml:space="preserve">ARTÍCULO 80. Los servidores públicos que optaren por separarse del servicio habiendo cumplido 15 años en el mismo, tendrán derecho al pago de una prima de antigüedad consistente en el importe de 12 días de su sueldo base, por cada año de servicios prestados. </w:t>
      </w:r>
    </w:p>
    <w:p w14:paraId="7D1AF4D6" w14:textId="77777777" w:rsidR="00DD5BAF"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 xml:space="preserve">Cuando el sueldo base del servidor público exceda del doble del salario mínimo general del área geográfica que corresponda al lugar en donde presta sus servicios, se considerará para efectos del pago de la prima de antigüedad, hasta un máximo de dos salarios mínimos generales. </w:t>
      </w:r>
    </w:p>
    <w:p w14:paraId="0E2FBD97" w14:textId="77777777" w:rsidR="00DD5BAF" w:rsidRPr="000C1AF2" w:rsidRDefault="00DD5BAF" w:rsidP="00DD5BAF">
      <w:pPr>
        <w:spacing w:after="0" w:line="240" w:lineRule="auto"/>
        <w:ind w:left="851" w:right="851"/>
        <w:jc w:val="both"/>
        <w:rPr>
          <w:rFonts w:ascii="Palatino Linotype" w:hAnsi="Palatino Linotype"/>
          <w:i/>
        </w:rPr>
      </w:pPr>
      <w:r w:rsidRPr="000C1AF2">
        <w:rPr>
          <w:rFonts w:ascii="Palatino Linotype" w:hAnsi="Palatino Linotype"/>
          <w:b/>
          <w:i/>
          <w:u w:val="single"/>
        </w:rPr>
        <w:t>Esta prima se pagará, igualmente, en caso de</w:t>
      </w:r>
      <w:r w:rsidRPr="000C1AF2">
        <w:rPr>
          <w:rFonts w:ascii="Palatino Linotype" w:hAnsi="Palatino Linotype"/>
          <w:i/>
        </w:rPr>
        <w:t xml:space="preserve"> muerte o </w:t>
      </w:r>
      <w:r w:rsidRPr="000C1AF2">
        <w:rPr>
          <w:rFonts w:ascii="Palatino Linotype" w:hAnsi="Palatino Linotype"/>
          <w:b/>
          <w:i/>
          <w:u w:val="single"/>
        </w:rPr>
        <w:t>rescisión de la relación laboral por causas no imputables al servidor público, cualquiera que sea su antigüedad</w:t>
      </w:r>
      <w:r w:rsidRPr="000C1AF2">
        <w:rPr>
          <w:rFonts w:ascii="Palatino Linotype" w:hAnsi="Palatino Linotype"/>
          <w:i/>
        </w:rPr>
        <w:t xml:space="preserve">. </w:t>
      </w:r>
    </w:p>
    <w:p w14:paraId="58890978" w14:textId="77777777" w:rsidR="00DD5BAF" w:rsidRPr="000C1AF2"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En caso de muerte del servidor público, la prima se pagará a sus beneficiarios, conforme a la prelación que establece el artículo 136 de la presente Ley.</w:t>
      </w:r>
    </w:p>
    <w:p w14:paraId="1C3D229A" w14:textId="77777777" w:rsidR="00DD5BAF" w:rsidRDefault="00DD5BAF" w:rsidP="00DD5BAF">
      <w:pPr>
        <w:spacing w:after="0" w:line="240" w:lineRule="auto"/>
        <w:ind w:left="851" w:right="851"/>
        <w:jc w:val="both"/>
        <w:rPr>
          <w:rFonts w:ascii="Palatino Linotype" w:hAnsi="Palatino Linotype"/>
          <w:i/>
        </w:rPr>
      </w:pPr>
      <w:r w:rsidRPr="000C1AF2">
        <w:rPr>
          <w:rFonts w:ascii="Palatino Linotype" w:hAnsi="Palatino Linotype"/>
          <w:i/>
        </w:rPr>
        <w:t>Cuando las instituciones públicas tengan establecidos en sus condiciones generales de trabajo programas o fondos de retiro en los que no existieran aportaciones de los servidores públicos, y el monto que, en su caso, correspondiera por este concepto a los servidores públicos sea superior al señalado en el segundo párrafo de este artículo, las instituciones públicas estarán obligadas a otorgar al servidor público sólo la prestación que más lo favorezca.</w:t>
      </w:r>
      <w:r>
        <w:rPr>
          <w:rFonts w:ascii="Palatino Linotype" w:hAnsi="Palatino Linotype"/>
          <w:i/>
        </w:rPr>
        <w:t>”</w:t>
      </w:r>
    </w:p>
    <w:p w14:paraId="706537E6" w14:textId="77777777" w:rsidR="00DD5BAF" w:rsidRPr="00AE7DF2" w:rsidRDefault="00DD5BAF" w:rsidP="00DD5BAF">
      <w:pPr>
        <w:spacing w:after="0" w:line="240" w:lineRule="auto"/>
        <w:ind w:left="851" w:right="851"/>
        <w:jc w:val="both"/>
        <w:rPr>
          <w:rFonts w:ascii="Palatino Linotype" w:hAnsi="Palatino Linotype"/>
        </w:rPr>
      </w:pPr>
      <w:r w:rsidRPr="00AE7DF2">
        <w:rPr>
          <w:rFonts w:ascii="Palatino Linotype" w:hAnsi="Palatino Linotype"/>
        </w:rPr>
        <w:t>Lo resaltado es nuestro.</w:t>
      </w:r>
    </w:p>
    <w:p w14:paraId="761E571B"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05009E06"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r w:rsidRPr="00327E4A">
        <w:rPr>
          <w:rFonts w:ascii="Palatino Linotype" w:eastAsia="Times New Roman" w:hAnsi="Palatino Linotype" w:cs="Times New Roman"/>
          <w:sz w:val="24"/>
          <w:szCs w:val="24"/>
          <w:lang w:val="es-ES" w:eastAsia="es-ES"/>
        </w:rPr>
        <w:t xml:space="preserve">En tal sentido el sujeto obligado deberá hacer una búsqueda minuciosa y exhaustiva en los archivos de las unidades administrativas que por sus funciones lleven a cabo las erogaciones por concepto de </w:t>
      </w:r>
      <w:r>
        <w:rPr>
          <w:rFonts w:ascii="Palatino Linotype" w:eastAsia="Times New Roman" w:hAnsi="Palatino Linotype" w:cs="Times New Roman"/>
          <w:sz w:val="24"/>
          <w:szCs w:val="24"/>
          <w:lang w:val="es-ES" w:eastAsia="es-ES"/>
        </w:rPr>
        <w:t>indemnizaciones</w:t>
      </w:r>
      <w:r w:rsidRPr="00327E4A">
        <w:rPr>
          <w:rFonts w:ascii="Palatino Linotype" w:eastAsia="Times New Roman" w:hAnsi="Palatino Linotype" w:cs="Times New Roman"/>
          <w:sz w:val="24"/>
          <w:szCs w:val="24"/>
          <w:lang w:val="es-ES" w:eastAsia="es-ES"/>
        </w:rPr>
        <w:t>.</w:t>
      </w:r>
    </w:p>
    <w:p w14:paraId="03BAFF5C" w14:textId="77777777" w:rsidR="00DD5BAF" w:rsidRDefault="00DD5BAF" w:rsidP="00DD5BAF">
      <w:pPr>
        <w:spacing w:after="0" w:line="360" w:lineRule="auto"/>
        <w:jc w:val="both"/>
        <w:rPr>
          <w:rFonts w:ascii="Palatino Linotype" w:eastAsia="Times New Roman" w:hAnsi="Palatino Linotype" w:cs="Times New Roman"/>
          <w:sz w:val="24"/>
          <w:szCs w:val="24"/>
          <w:lang w:val="es-ES" w:eastAsia="es-ES"/>
        </w:rPr>
      </w:pPr>
    </w:p>
    <w:p w14:paraId="37E32239" w14:textId="77777777" w:rsidR="00DD5BAF" w:rsidRPr="00026000" w:rsidRDefault="00DD5BAF" w:rsidP="00DD5BAF">
      <w:pPr>
        <w:spacing w:after="0" w:line="360" w:lineRule="auto"/>
        <w:jc w:val="both"/>
        <w:rPr>
          <w:rFonts w:ascii="Palatino Linotype" w:eastAsia="Times New Roman" w:hAnsi="Palatino Linotype" w:cs="Times New Roman"/>
          <w:sz w:val="24"/>
          <w:szCs w:val="24"/>
          <w:lang w:val="es-ES" w:eastAsia="es-ES"/>
        </w:rPr>
      </w:pPr>
      <w:r w:rsidRPr="00026000">
        <w:rPr>
          <w:rFonts w:ascii="Palatino Linotype" w:eastAsia="Times New Roman" w:hAnsi="Palatino Linotype" w:cs="Times New Roman"/>
          <w:sz w:val="24"/>
          <w:szCs w:val="24"/>
          <w:lang w:val="es-ES" w:eastAsia="es-ES"/>
        </w:rPr>
        <w:t>Es decir, de existir despidos injustificados o terminaciones laborales no atribuibles al servidor público, en cuyo caso recibe el nombre de indemnizaciones, por tal motivo es que al ser este órgano protector del derecho fundamental del acceso a la información pública, y en aras de no dilatar al particular la entrega de la información también, deberá entregarse al particular lo relativo a las indemnizaciones que el sujeto obligado haya hecho.</w:t>
      </w:r>
    </w:p>
    <w:p w14:paraId="1FA4A838" w14:textId="77777777" w:rsidR="00DD5BAF" w:rsidRPr="00026000" w:rsidRDefault="00DD5BAF" w:rsidP="00DD5BAF">
      <w:pPr>
        <w:spacing w:after="0" w:line="360" w:lineRule="auto"/>
        <w:jc w:val="both"/>
        <w:rPr>
          <w:rFonts w:ascii="Palatino Linotype" w:eastAsia="Times New Roman" w:hAnsi="Palatino Linotype" w:cs="Times New Roman"/>
          <w:sz w:val="24"/>
          <w:szCs w:val="24"/>
          <w:lang w:val="es-ES" w:eastAsia="es-ES"/>
        </w:rPr>
      </w:pPr>
    </w:p>
    <w:p w14:paraId="0AD63913" w14:textId="77777777" w:rsidR="00DD5BAF" w:rsidRPr="00A00709" w:rsidRDefault="00DD5BAF" w:rsidP="00DD5BAF">
      <w:pPr>
        <w:spacing w:after="0" w:line="360" w:lineRule="auto"/>
        <w:ind w:right="51"/>
        <w:jc w:val="both"/>
        <w:rPr>
          <w:rFonts w:ascii="Palatino Linotype" w:hAnsi="Palatino Linotype" w:cs="Arial"/>
          <w:sz w:val="24"/>
          <w:szCs w:val="24"/>
        </w:rPr>
      </w:pPr>
      <w:r w:rsidRPr="00026000">
        <w:rPr>
          <w:rFonts w:ascii="Palatino Linotype" w:hAnsi="Palatino Linotype" w:cs="Arial"/>
          <w:sz w:val="24"/>
          <w:szCs w:val="24"/>
        </w:rPr>
        <w:lastRenderedPageBreak/>
        <w:t xml:space="preserve">Por ello, se ordena al Sujeto Obligado la </w:t>
      </w:r>
      <w:r w:rsidRPr="00944398">
        <w:rPr>
          <w:rFonts w:ascii="Palatino Linotype" w:hAnsi="Palatino Linotype" w:cs="Arial"/>
          <w:sz w:val="24"/>
          <w:szCs w:val="24"/>
        </w:rPr>
        <w:t xml:space="preserve">entrega en versión pública de los finiquitos, indemnizaciones o </w:t>
      </w:r>
      <w:r w:rsidRPr="00944398">
        <w:rPr>
          <w:rFonts w:ascii="Palatino Linotype" w:eastAsia="Times New Roman" w:hAnsi="Palatino Linotype" w:cs="Times New Roman"/>
          <w:sz w:val="24"/>
          <w:szCs w:val="24"/>
          <w:lang w:val="es-ES" w:eastAsia="es-ES"/>
        </w:rPr>
        <w:t>documentos donde consten los pagos por las prestaciones que se tiene reconocidas por ley, que de forma proporcional han de darse al trabajador, por los días laborados cuando haya sido dado por renuncia o despido</w:t>
      </w:r>
      <w:r w:rsidR="00944398">
        <w:rPr>
          <w:rFonts w:ascii="Palatino Linotype" w:eastAsia="Times New Roman" w:hAnsi="Palatino Linotype" w:cs="Times New Roman"/>
          <w:sz w:val="24"/>
          <w:szCs w:val="24"/>
          <w:lang w:val="es-ES" w:eastAsia="es-ES"/>
        </w:rPr>
        <w:t xml:space="preserve"> </w:t>
      </w:r>
      <w:r w:rsidR="00944398" w:rsidRPr="00944398">
        <w:rPr>
          <w:rFonts w:ascii="Palatino Linotype" w:eastAsia="Times New Roman" w:hAnsi="Palatino Linotype" w:cs="Times New Roman"/>
          <w:b/>
          <w:sz w:val="24"/>
          <w:szCs w:val="24"/>
          <w:u w:val="single"/>
          <w:lang w:val="es-ES" w:eastAsia="es-ES"/>
        </w:rPr>
        <w:t>que hicieron falta</w:t>
      </w:r>
      <w:r w:rsidR="00944398">
        <w:rPr>
          <w:rFonts w:ascii="Palatino Linotype" w:eastAsia="Times New Roman" w:hAnsi="Palatino Linotype" w:cs="Times New Roman"/>
          <w:sz w:val="24"/>
          <w:szCs w:val="24"/>
          <w:lang w:val="es-ES" w:eastAsia="es-ES"/>
        </w:rPr>
        <w:t>.</w:t>
      </w:r>
    </w:p>
    <w:p w14:paraId="57584161" w14:textId="77777777" w:rsidR="00E71768" w:rsidRDefault="00E71768" w:rsidP="00542991">
      <w:pPr>
        <w:spacing w:after="0" w:line="360" w:lineRule="auto"/>
        <w:jc w:val="both"/>
        <w:rPr>
          <w:rFonts w:ascii="Palatino Linotype" w:eastAsia="Times New Roman" w:hAnsi="Palatino Linotype" w:cs="Times New Roman"/>
          <w:sz w:val="24"/>
          <w:szCs w:val="24"/>
          <w:lang w:val="es-ES" w:eastAsia="es-ES"/>
        </w:rPr>
      </w:pPr>
    </w:p>
    <w:p w14:paraId="6FD0F7E8" w14:textId="77777777" w:rsidR="00871D34" w:rsidRPr="00A00709" w:rsidRDefault="00B05217" w:rsidP="00542991">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A continuación, d</w:t>
      </w:r>
      <w:r w:rsidR="00616D90">
        <w:rPr>
          <w:rFonts w:ascii="Palatino Linotype" w:eastAsia="Times New Roman" w:hAnsi="Palatino Linotype" w:cs="Times New Roman"/>
          <w:sz w:val="24"/>
          <w:szCs w:val="24"/>
          <w:lang w:val="es-ES" w:eastAsia="es-ES"/>
        </w:rPr>
        <w:t>e l</w:t>
      </w:r>
      <w:r w:rsidR="00871D34">
        <w:rPr>
          <w:rFonts w:ascii="Palatino Linotype" w:eastAsia="Times New Roman" w:hAnsi="Palatino Linotype" w:cs="Times New Roman"/>
          <w:sz w:val="24"/>
          <w:szCs w:val="24"/>
          <w:lang w:val="es-ES" w:eastAsia="es-ES"/>
        </w:rPr>
        <w:t xml:space="preserve">os señalados </w:t>
      </w:r>
      <w:r w:rsidR="00616D90">
        <w:rPr>
          <w:rFonts w:ascii="Palatino Linotype" w:eastAsia="Times New Roman" w:hAnsi="Palatino Linotype" w:cs="Times New Roman"/>
          <w:sz w:val="24"/>
          <w:szCs w:val="24"/>
          <w:lang w:val="es-ES" w:eastAsia="es-ES"/>
        </w:rPr>
        <w:t xml:space="preserve">con flecha, </w:t>
      </w:r>
      <w:r w:rsidR="00B52AF1">
        <w:rPr>
          <w:rFonts w:ascii="Palatino Linotype" w:eastAsia="Times New Roman" w:hAnsi="Palatino Linotype" w:cs="Times New Roman"/>
          <w:sz w:val="24"/>
          <w:szCs w:val="24"/>
          <w:lang w:val="es-ES" w:eastAsia="es-ES"/>
        </w:rPr>
        <w:t xml:space="preserve">si </w:t>
      </w:r>
      <w:r w:rsidR="00871D34">
        <w:rPr>
          <w:rFonts w:ascii="Palatino Linotype" w:eastAsia="Times New Roman" w:hAnsi="Palatino Linotype" w:cs="Times New Roman"/>
          <w:sz w:val="24"/>
          <w:szCs w:val="24"/>
          <w:lang w:val="es-ES" w:eastAsia="es-ES"/>
        </w:rPr>
        <w:t>se adjuntó su cheque</w:t>
      </w:r>
      <w:r w:rsidR="00616D90">
        <w:rPr>
          <w:rFonts w:ascii="Palatino Linotype" w:eastAsia="Times New Roman" w:hAnsi="Palatino Linotype" w:cs="Times New Roman"/>
          <w:sz w:val="24"/>
          <w:szCs w:val="24"/>
          <w:lang w:val="es-ES" w:eastAsia="es-ES"/>
        </w:rPr>
        <w:t xml:space="preserve"> en respuesta</w:t>
      </w:r>
      <w:r w:rsidR="00871D34">
        <w:rPr>
          <w:rFonts w:ascii="Palatino Linotype" w:eastAsia="Times New Roman" w:hAnsi="Palatino Linotype" w:cs="Times New Roman"/>
          <w:sz w:val="24"/>
          <w:szCs w:val="24"/>
          <w:lang w:val="es-ES" w:eastAsia="es-ES"/>
        </w:rPr>
        <w:t xml:space="preserve">, los no señalados hace falta se entregue </w:t>
      </w:r>
      <w:r w:rsidR="00FC3956">
        <w:rPr>
          <w:rFonts w:ascii="Palatino Linotype" w:eastAsia="Times New Roman" w:hAnsi="Palatino Linotype" w:cs="Times New Roman"/>
          <w:sz w:val="24"/>
          <w:szCs w:val="24"/>
          <w:lang w:val="es-ES" w:eastAsia="es-ES"/>
        </w:rPr>
        <w:t>el</w:t>
      </w:r>
      <w:r w:rsidR="00871D34">
        <w:rPr>
          <w:rFonts w:ascii="Palatino Linotype" w:eastAsia="Times New Roman" w:hAnsi="Palatino Linotype" w:cs="Times New Roman"/>
          <w:sz w:val="24"/>
          <w:szCs w:val="24"/>
          <w:lang w:val="es-ES" w:eastAsia="es-ES"/>
        </w:rPr>
        <w:t xml:space="preserve"> cheque</w:t>
      </w:r>
      <w:r w:rsidR="00FC3956">
        <w:rPr>
          <w:rFonts w:ascii="Palatino Linotype" w:eastAsia="Times New Roman" w:hAnsi="Palatino Linotype" w:cs="Times New Roman"/>
          <w:sz w:val="24"/>
          <w:szCs w:val="24"/>
          <w:lang w:val="es-ES" w:eastAsia="es-ES"/>
        </w:rPr>
        <w:t xml:space="preserve"> correspondiente</w:t>
      </w:r>
      <w:r w:rsidR="00871D34">
        <w:rPr>
          <w:rFonts w:ascii="Palatino Linotype" w:eastAsia="Times New Roman" w:hAnsi="Palatino Linotype" w:cs="Times New Roman"/>
          <w:sz w:val="24"/>
          <w:szCs w:val="24"/>
          <w:lang w:val="es-ES" w:eastAsia="es-ES"/>
        </w:rPr>
        <w:t>:</w:t>
      </w:r>
    </w:p>
    <w:p w14:paraId="3EC37F09" w14:textId="77777777" w:rsidR="00A00709" w:rsidRPr="00A00709" w:rsidRDefault="00320EB8" w:rsidP="00542991">
      <w:pPr>
        <w:spacing w:after="0" w:line="360" w:lineRule="auto"/>
        <w:jc w:val="both"/>
        <w:rPr>
          <w:rFonts w:ascii="Palatino Linotype" w:eastAsia="Times New Roman" w:hAnsi="Palatino Linotype" w:cs="Times New Roman"/>
          <w:sz w:val="24"/>
          <w:szCs w:val="24"/>
          <w:lang w:val="es-ES" w:eastAsia="es-ES"/>
        </w:rPr>
      </w:pPr>
      <w:r>
        <w:rPr>
          <w:noProof/>
          <w:lang w:eastAsia="es-MX"/>
        </w:rPr>
        <mc:AlternateContent>
          <mc:Choice Requires="wps">
            <w:drawing>
              <wp:anchor distT="0" distB="0" distL="114300" distR="114300" simplePos="0" relativeHeight="251769856" behindDoc="0" locked="0" layoutInCell="1" allowOverlap="1" wp14:anchorId="4428CFDB" wp14:editId="6CBACCDD">
                <wp:simplePos x="0" y="0"/>
                <wp:positionH relativeFrom="column">
                  <wp:posOffset>2653665</wp:posOffset>
                </wp:positionH>
                <wp:positionV relativeFrom="paragraph">
                  <wp:posOffset>2781935</wp:posOffset>
                </wp:positionV>
                <wp:extent cx="1685925" cy="9525"/>
                <wp:effectExtent l="38100" t="76200" r="0" b="85725"/>
                <wp:wrapNone/>
                <wp:docPr id="61" name="Conector recto de flecha 61"/>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48D2DC" id="_x0000_t32" coordsize="21600,21600" o:spt="32" o:oned="t" path="m,l21600,21600e" filled="f">
                <v:path arrowok="t" fillok="f" o:connecttype="none"/>
                <o:lock v:ext="edit" shapetype="t"/>
              </v:shapetype>
              <v:shape id="Conector recto de flecha 61" o:spid="_x0000_s1026" type="#_x0000_t32" style="position:absolute;margin-left:208.95pt;margin-top:219.05pt;width:132.75pt;height:.75pt;flip:x y;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" strokecolor="red" strokeweight=".5pt">
                <v:stroke endarrow="block" joinstyle="miter"/>
              </v:shape>
            </w:pict>
          </mc:Fallback>
        </mc:AlternateContent>
      </w:r>
      <w:r w:rsidR="00C60304">
        <w:rPr>
          <w:noProof/>
          <w:lang w:eastAsia="es-MX"/>
        </w:rPr>
        <mc:AlternateContent>
          <mc:Choice Requires="wps">
            <w:drawing>
              <wp:anchor distT="0" distB="0" distL="114300" distR="114300" simplePos="0" relativeHeight="251753472" behindDoc="0" locked="0" layoutInCell="1" allowOverlap="1" wp14:anchorId="55521EFD" wp14:editId="4A7BAE8B">
                <wp:simplePos x="0" y="0"/>
                <wp:positionH relativeFrom="column">
                  <wp:posOffset>1929765</wp:posOffset>
                </wp:positionH>
                <wp:positionV relativeFrom="paragraph">
                  <wp:posOffset>5385435</wp:posOffset>
                </wp:positionV>
                <wp:extent cx="1685925" cy="9525"/>
                <wp:effectExtent l="38100" t="76200" r="0" b="85725"/>
                <wp:wrapNone/>
                <wp:docPr id="53" name="Conector recto de flecha 53"/>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04527" id="Conector recto de flecha 53" o:spid="_x0000_s1026" type="#_x0000_t32" style="position:absolute;margin-left:151.95pt;margin-top:424.05pt;width:132.75pt;height:.75pt;flip:x 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De+Q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758z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" strokecolor="red" strokeweight=".5pt">
                <v:stroke endarrow="block" joinstyle="miter"/>
              </v:shape>
            </w:pict>
          </mc:Fallback>
        </mc:AlternateContent>
      </w:r>
      <w:r w:rsidR="00C60304">
        <w:rPr>
          <w:noProof/>
          <w:lang w:eastAsia="es-MX"/>
        </w:rPr>
        <mc:AlternateContent>
          <mc:Choice Requires="wps">
            <w:drawing>
              <wp:anchor distT="0" distB="0" distL="114300" distR="114300" simplePos="0" relativeHeight="251755520" behindDoc="0" locked="0" layoutInCell="1" allowOverlap="1" wp14:anchorId="05E3F426" wp14:editId="151A0DA1">
                <wp:simplePos x="0" y="0"/>
                <wp:positionH relativeFrom="column">
                  <wp:posOffset>1710690</wp:posOffset>
                </wp:positionH>
                <wp:positionV relativeFrom="paragraph">
                  <wp:posOffset>2956560</wp:posOffset>
                </wp:positionV>
                <wp:extent cx="1685925" cy="9525"/>
                <wp:effectExtent l="38100" t="76200" r="0" b="85725"/>
                <wp:wrapNone/>
                <wp:docPr id="54" name="Conector recto de flecha 54"/>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A0C6A" id="Conector recto de flecha 54" o:spid="_x0000_s1026" type="#_x0000_t32" style="position:absolute;margin-left:134.7pt;margin-top:232.8pt;width:132.75pt;height:.7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IXc+Q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758z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" strokecolor="red" strokeweight=".5pt">
                <v:stroke endarrow="block" joinstyle="miter"/>
              </v:shape>
            </w:pict>
          </mc:Fallback>
        </mc:AlternateContent>
      </w:r>
      <w:r w:rsidR="00F75D22">
        <w:rPr>
          <w:noProof/>
          <w:lang w:eastAsia="es-MX"/>
        </w:rPr>
        <mc:AlternateContent>
          <mc:Choice Requires="wps">
            <w:drawing>
              <wp:anchor distT="0" distB="0" distL="114300" distR="114300" simplePos="0" relativeHeight="251757568" behindDoc="0" locked="0" layoutInCell="1" allowOverlap="1" wp14:anchorId="23899954" wp14:editId="70CBFC10">
                <wp:simplePos x="0" y="0"/>
                <wp:positionH relativeFrom="column">
                  <wp:posOffset>1720215</wp:posOffset>
                </wp:positionH>
                <wp:positionV relativeFrom="paragraph">
                  <wp:posOffset>1184910</wp:posOffset>
                </wp:positionV>
                <wp:extent cx="1685925" cy="9525"/>
                <wp:effectExtent l="38100" t="76200" r="0" b="85725"/>
                <wp:wrapNone/>
                <wp:docPr id="55" name="Conector recto de flecha 55"/>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6B1F1" id="Conector recto de flecha 55" o:spid="_x0000_s1026" type="#_x0000_t32" style="position:absolute;margin-left:135.45pt;margin-top:93.3pt;width:132.75pt;height:.75pt;flip:x y;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c9w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" strokecolor="red" strokeweight=".5pt">
                <v:stroke endarrow="block" joinstyle="miter"/>
              </v:shape>
            </w:pict>
          </mc:Fallback>
        </mc:AlternateContent>
      </w:r>
      <w:r w:rsidR="00F75D22">
        <w:rPr>
          <w:noProof/>
          <w:lang w:eastAsia="es-MX"/>
        </w:rPr>
        <mc:AlternateContent>
          <mc:Choice Requires="wps">
            <w:drawing>
              <wp:anchor distT="0" distB="0" distL="114300" distR="114300" simplePos="0" relativeHeight="251712512" behindDoc="0" locked="0" layoutInCell="1" allowOverlap="1" wp14:anchorId="5C91D5C4" wp14:editId="61C2A607">
                <wp:simplePos x="0" y="0"/>
                <wp:positionH relativeFrom="column">
                  <wp:posOffset>1967865</wp:posOffset>
                </wp:positionH>
                <wp:positionV relativeFrom="paragraph">
                  <wp:posOffset>527685</wp:posOffset>
                </wp:positionV>
                <wp:extent cx="1685925" cy="9525"/>
                <wp:effectExtent l="38100" t="76200" r="0" b="85725"/>
                <wp:wrapNone/>
                <wp:docPr id="33" name="Conector recto de flecha 33"/>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484CB" id="Conector recto de flecha 33" o:spid="_x0000_s1026" type="#_x0000_t32" style="position:absolute;margin-left:154.95pt;margin-top:41.55pt;width:132.75pt;height:.75pt;flip:x y;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" strokecolor="red" strokeweight=".5pt">
                <v:stroke endarrow="block" joinstyle="miter"/>
              </v:shape>
            </w:pict>
          </mc:Fallback>
        </mc:AlternateContent>
      </w:r>
      <w:r w:rsidR="00A35B23">
        <w:rPr>
          <w:noProof/>
          <w:lang w:eastAsia="es-MX"/>
        </w:rPr>
        <mc:AlternateContent>
          <mc:Choice Requires="wps">
            <w:drawing>
              <wp:anchor distT="0" distB="0" distL="114300" distR="114300" simplePos="0" relativeHeight="251749376" behindDoc="0" locked="0" layoutInCell="1" allowOverlap="1" wp14:anchorId="036854FB" wp14:editId="5490CD04">
                <wp:simplePos x="0" y="0"/>
                <wp:positionH relativeFrom="page">
                  <wp:align>center</wp:align>
                </wp:positionH>
                <wp:positionV relativeFrom="paragraph">
                  <wp:posOffset>3928110</wp:posOffset>
                </wp:positionV>
                <wp:extent cx="1685925" cy="9525"/>
                <wp:effectExtent l="38100" t="76200" r="0" b="85725"/>
                <wp:wrapNone/>
                <wp:docPr id="51" name="Conector recto de flecha 51"/>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7D448A" id="Conector recto de flecha 51" o:spid="_x0000_s1026" type="#_x0000_t32" style="position:absolute;margin-left:0;margin-top:309.3pt;width:132.75pt;height:.75pt;flip:x y;z-index:25174937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8Xf+Q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" strokecolor="red" strokeweight=".5pt">
                <v:stroke endarrow="block" joinstyle="miter"/>
                <w10:wrap anchorx="page"/>
              </v:shape>
            </w:pict>
          </mc:Fallback>
        </mc:AlternateContent>
      </w:r>
      <w:r w:rsidR="00A35B23">
        <w:rPr>
          <w:noProof/>
          <w:lang w:eastAsia="es-MX"/>
        </w:rPr>
        <mc:AlternateContent>
          <mc:Choice Requires="wps">
            <w:drawing>
              <wp:anchor distT="0" distB="0" distL="114300" distR="114300" simplePos="0" relativeHeight="251751424" behindDoc="0" locked="0" layoutInCell="1" allowOverlap="1" wp14:anchorId="5215F642" wp14:editId="2F9519B8">
                <wp:simplePos x="0" y="0"/>
                <wp:positionH relativeFrom="margin">
                  <wp:align>center</wp:align>
                </wp:positionH>
                <wp:positionV relativeFrom="paragraph">
                  <wp:posOffset>3756660</wp:posOffset>
                </wp:positionV>
                <wp:extent cx="1685925" cy="9525"/>
                <wp:effectExtent l="38100" t="76200" r="0" b="85725"/>
                <wp:wrapNone/>
                <wp:docPr id="52" name="Conector recto de flecha 52"/>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71FC0" id="Conector recto de flecha 52" o:spid="_x0000_s1026" type="#_x0000_t32" style="position:absolute;margin-left:0;margin-top:295.8pt;width:132.75pt;height:.75pt;flip:x y;z-index:2517514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re9w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" strokecolor="red" strokeweight=".5pt">
                <v:stroke endarrow="block" joinstyle="miter"/>
                <w10:wrap anchorx="margin"/>
              </v:shape>
            </w:pict>
          </mc:Fallback>
        </mc:AlternateContent>
      </w:r>
      <w:r w:rsidR="00A35B23">
        <w:rPr>
          <w:noProof/>
          <w:lang w:eastAsia="es-MX"/>
        </w:rPr>
        <mc:AlternateContent>
          <mc:Choice Requires="wps">
            <w:drawing>
              <wp:anchor distT="0" distB="0" distL="114300" distR="114300" simplePos="0" relativeHeight="251714560" behindDoc="0" locked="0" layoutInCell="1" allowOverlap="1" wp14:anchorId="06087639" wp14:editId="0DAC1C09">
                <wp:simplePos x="0" y="0"/>
                <wp:positionH relativeFrom="column">
                  <wp:posOffset>2291715</wp:posOffset>
                </wp:positionH>
                <wp:positionV relativeFrom="paragraph">
                  <wp:posOffset>5537835</wp:posOffset>
                </wp:positionV>
                <wp:extent cx="1685925" cy="9525"/>
                <wp:effectExtent l="38100" t="76200" r="0" b="85725"/>
                <wp:wrapNone/>
                <wp:docPr id="34" name="Conector recto de flecha 34"/>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0D32E" id="Conector recto de flecha 34" o:spid="_x0000_s1026" type="#_x0000_t32" style="position:absolute;margin-left:180.45pt;margin-top:436.05pt;width:132.75pt;height:.75pt;flip:x y;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" strokecolor="red" strokeweight=".5pt">
                <v:stroke endarrow="block" joinstyle="miter"/>
              </v:shape>
            </w:pict>
          </mc:Fallback>
        </mc:AlternateContent>
      </w:r>
      <w:r w:rsidR="0087516D">
        <w:rPr>
          <w:noProof/>
          <w:lang w:eastAsia="es-MX"/>
        </w:rPr>
        <mc:AlternateContent>
          <mc:Choice Requires="wps">
            <w:drawing>
              <wp:anchor distT="0" distB="0" distL="114300" distR="114300" simplePos="0" relativeHeight="251724800" behindDoc="0" locked="0" layoutInCell="1" allowOverlap="1" wp14:anchorId="1EBC4902" wp14:editId="38498CFF">
                <wp:simplePos x="0" y="0"/>
                <wp:positionH relativeFrom="column">
                  <wp:posOffset>2586990</wp:posOffset>
                </wp:positionH>
                <wp:positionV relativeFrom="paragraph">
                  <wp:posOffset>4737735</wp:posOffset>
                </wp:positionV>
                <wp:extent cx="1685925" cy="9525"/>
                <wp:effectExtent l="38100" t="76200" r="0" b="85725"/>
                <wp:wrapNone/>
                <wp:docPr id="39" name="Conector recto de flecha 39"/>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24E8C" id="Conector recto de flecha 39" o:spid="_x0000_s1026" type="#_x0000_t32" style="position:absolute;margin-left:203.7pt;margin-top:373.05pt;width:132.75pt;height:.75pt;flip:x 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" strokecolor="red" strokeweight=".5pt">
                <v:stroke endarrow="block" joinstyle="miter"/>
              </v:shape>
            </w:pict>
          </mc:Fallback>
        </mc:AlternateContent>
      </w:r>
      <w:r w:rsidR="00FE5E09">
        <w:rPr>
          <w:noProof/>
          <w:lang w:eastAsia="es-MX"/>
        </w:rPr>
        <mc:AlternateContent>
          <mc:Choice Requires="wps">
            <w:drawing>
              <wp:anchor distT="0" distB="0" distL="114300" distR="114300" simplePos="0" relativeHeight="251694080" behindDoc="0" locked="0" layoutInCell="1" allowOverlap="1" wp14:anchorId="78B2E01C" wp14:editId="014C8B56">
                <wp:simplePos x="0" y="0"/>
                <wp:positionH relativeFrom="column">
                  <wp:posOffset>1920240</wp:posOffset>
                </wp:positionH>
                <wp:positionV relativeFrom="paragraph">
                  <wp:posOffset>4575810</wp:posOffset>
                </wp:positionV>
                <wp:extent cx="1685925" cy="9525"/>
                <wp:effectExtent l="38100" t="76200" r="0" b="85725"/>
                <wp:wrapNone/>
                <wp:docPr id="24" name="Conector recto de flecha 24"/>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59FEA" id="Conector recto de flecha 24" o:spid="_x0000_s1026" type="#_x0000_t32" style="position:absolute;margin-left:151.2pt;margin-top:360.3pt;width:132.75pt;height:.75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tw+Q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754z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" strokecolor="red" strokeweight=".5pt">
                <v:stroke endarrow="block" joinstyle="miter"/>
              </v:shape>
            </w:pict>
          </mc:Fallback>
        </mc:AlternateContent>
      </w:r>
      <w:r w:rsidR="00933EF3">
        <w:rPr>
          <w:noProof/>
          <w:lang w:eastAsia="es-MX"/>
        </w:rPr>
        <mc:AlternateContent>
          <mc:Choice Requires="wps">
            <w:drawing>
              <wp:anchor distT="0" distB="0" distL="114300" distR="114300" simplePos="0" relativeHeight="251708416" behindDoc="0" locked="0" layoutInCell="1" allowOverlap="1" wp14:anchorId="708A0AC7" wp14:editId="7ACC5865">
                <wp:simplePos x="0" y="0"/>
                <wp:positionH relativeFrom="column">
                  <wp:posOffset>1853565</wp:posOffset>
                </wp:positionH>
                <wp:positionV relativeFrom="paragraph">
                  <wp:posOffset>2137410</wp:posOffset>
                </wp:positionV>
                <wp:extent cx="1685925" cy="9525"/>
                <wp:effectExtent l="38100" t="76200" r="0" b="85725"/>
                <wp:wrapNone/>
                <wp:docPr id="31" name="Conector recto de flecha 31"/>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F2FFF2" id="Conector recto de flecha 31" o:spid="_x0000_s1026" type="#_x0000_t32" style="position:absolute;margin-left:145.95pt;margin-top:168.3pt;width:132.75pt;height:.75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8KF+w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" strokecolor="red" strokeweight=".5pt">
                <v:stroke endarrow="block" joinstyle="miter"/>
              </v:shape>
            </w:pict>
          </mc:Fallback>
        </mc:AlternateContent>
      </w:r>
      <w:r w:rsidR="00CB4EBE">
        <w:rPr>
          <w:noProof/>
          <w:lang w:eastAsia="es-MX"/>
        </w:rPr>
        <mc:AlternateContent>
          <mc:Choice Requires="wps">
            <w:drawing>
              <wp:anchor distT="0" distB="0" distL="114300" distR="114300" simplePos="0" relativeHeight="251726848" behindDoc="0" locked="0" layoutInCell="1" allowOverlap="1" wp14:anchorId="0C6819D9" wp14:editId="10B456C0">
                <wp:simplePos x="0" y="0"/>
                <wp:positionH relativeFrom="column">
                  <wp:posOffset>2110740</wp:posOffset>
                </wp:positionH>
                <wp:positionV relativeFrom="paragraph">
                  <wp:posOffset>3594735</wp:posOffset>
                </wp:positionV>
                <wp:extent cx="1685925" cy="9525"/>
                <wp:effectExtent l="38100" t="76200" r="0" b="85725"/>
                <wp:wrapNone/>
                <wp:docPr id="40" name="Conector recto de flecha 40"/>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2B636" id="Conector recto de flecha 40" o:spid="_x0000_s1026" type="#_x0000_t32" style="position:absolute;margin-left:166.2pt;margin-top:283.05pt;width:132.75pt;height:.75pt;flip:x y;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5Yp+A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" strokecolor="red" strokeweight=".5pt">
                <v:stroke endarrow="block" joinstyle="miter"/>
              </v:shape>
            </w:pict>
          </mc:Fallback>
        </mc:AlternateContent>
      </w:r>
      <w:r w:rsidR="00007703">
        <w:rPr>
          <w:noProof/>
          <w:lang w:eastAsia="es-MX"/>
        </w:rPr>
        <mc:AlternateContent>
          <mc:Choice Requires="wps">
            <w:drawing>
              <wp:anchor distT="0" distB="0" distL="114300" distR="114300" simplePos="0" relativeHeight="251710464" behindDoc="0" locked="0" layoutInCell="1" allowOverlap="1" wp14:anchorId="7170D113" wp14:editId="1011B121">
                <wp:simplePos x="0" y="0"/>
                <wp:positionH relativeFrom="margin">
                  <wp:align>center</wp:align>
                </wp:positionH>
                <wp:positionV relativeFrom="paragraph">
                  <wp:posOffset>1651635</wp:posOffset>
                </wp:positionV>
                <wp:extent cx="1685925" cy="9525"/>
                <wp:effectExtent l="38100" t="76200" r="0" b="85725"/>
                <wp:wrapNone/>
                <wp:docPr id="32" name="Conector recto de flecha 32"/>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4EEFB" id="Conector recto de flecha 32" o:spid="_x0000_s1026" type="#_x0000_t32" style="position:absolute;margin-left:0;margin-top:130.05pt;width:132.75pt;height:.75pt;flip:x y;z-index:2517104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2E+Q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56w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" strokecolor="red" strokeweight=".5pt">
                <v:stroke endarrow="block" joinstyle="miter"/>
                <w10:wrap anchorx="margin"/>
              </v:shape>
            </w:pict>
          </mc:Fallback>
        </mc:AlternateContent>
      </w:r>
      <w:r w:rsidR="00007703">
        <w:rPr>
          <w:noProof/>
          <w:lang w:eastAsia="es-MX"/>
        </w:rPr>
        <mc:AlternateContent>
          <mc:Choice Requires="wps">
            <w:drawing>
              <wp:anchor distT="0" distB="0" distL="114300" distR="114300" simplePos="0" relativeHeight="251692032" behindDoc="0" locked="0" layoutInCell="1" allowOverlap="1" wp14:anchorId="11C4EFC5" wp14:editId="4B2F158F">
                <wp:simplePos x="0" y="0"/>
                <wp:positionH relativeFrom="page">
                  <wp:align>center</wp:align>
                </wp:positionH>
                <wp:positionV relativeFrom="paragraph">
                  <wp:posOffset>3118485</wp:posOffset>
                </wp:positionV>
                <wp:extent cx="1685925" cy="9525"/>
                <wp:effectExtent l="38100" t="76200" r="0" b="85725"/>
                <wp:wrapNone/>
                <wp:docPr id="23" name="Conector recto de flecha 23"/>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C5CF5" id="Conector recto de flecha 23" o:spid="_x0000_s1026" type="#_x0000_t32" style="position:absolute;margin-left:0;margin-top:245.55pt;width:132.75pt;height:.75pt;flip:x y;z-index:251692032;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5y+Q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754z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" strokecolor="red" strokeweight=".5pt">
                <v:stroke endarrow="block" joinstyle="miter"/>
                <w10:wrap anchorx="page"/>
              </v:shape>
            </w:pict>
          </mc:Fallback>
        </mc:AlternateContent>
      </w:r>
      <w:r w:rsidR="00BA1837">
        <w:rPr>
          <w:noProof/>
          <w:lang w:eastAsia="es-MX"/>
        </w:rPr>
        <mc:AlternateContent>
          <mc:Choice Requires="wps">
            <w:drawing>
              <wp:anchor distT="0" distB="0" distL="114300" distR="114300" simplePos="0" relativeHeight="251689984" behindDoc="0" locked="0" layoutInCell="1" allowOverlap="1" wp14:anchorId="685AE33E" wp14:editId="01CCA8A1">
                <wp:simplePos x="0" y="0"/>
                <wp:positionH relativeFrom="column">
                  <wp:posOffset>2186940</wp:posOffset>
                </wp:positionH>
                <wp:positionV relativeFrom="paragraph">
                  <wp:posOffset>4880610</wp:posOffset>
                </wp:positionV>
                <wp:extent cx="1685925" cy="9525"/>
                <wp:effectExtent l="38100" t="76200" r="0" b="85725"/>
                <wp:wrapNone/>
                <wp:docPr id="22" name="Conector recto de flecha 22"/>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A5D5B" id="Conector recto de flecha 22" o:spid="_x0000_s1026" type="#_x0000_t32" style="position:absolute;margin-left:172.2pt;margin-top:384.3pt;width:132.75pt;height:.75pt;flip:x 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kRy9w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" strokecolor="red" strokeweight=".5pt">
                <v:stroke endarrow="block" joinstyle="miter"/>
              </v:shape>
            </w:pict>
          </mc:Fallback>
        </mc:AlternateContent>
      </w:r>
      <w:r w:rsidR="00BA1837">
        <w:rPr>
          <w:noProof/>
          <w:lang w:eastAsia="es-MX"/>
        </w:rPr>
        <mc:AlternateContent>
          <mc:Choice Requires="wps">
            <w:drawing>
              <wp:anchor distT="0" distB="0" distL="114300" distR="114300" simplePos="0" relativeHeight="251687936" behindDoc="0" locked="0" layoutInCell="1" allowOverlap="1" wp14:anchorId="236DD992" wp14:editId="4840688B">
                <wp:simplePos x="0" y="0"/>
                <wp:positionH relativeFrom="page">
                  <wp:align>center</wp:align>
                </wp:positionH>
                <wp:positionV relativeFrom="paragraph">
                  <wp:posOffset>4251960</wp:posOffset>
                </wp:positionV>
                <wp:extent cx="1685925" cy="9525"/>
                <wp:effectExtent l="38100" t="76200" r="0" b="85725"/>
                <wp:wrapNone/>
                <wp:docPr id="21" name="Conector recto de flecha 21"/>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26820" id="Conector recto de flecha 21" o:spid="_x0000_s1026" type="#_x0000_t32" style="position:absolute;margin-left:0;margin-top:334.8pt;width:132.75pt;height:.75pt;flip:x y;z-index:251687936;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3tz+Q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" strokecolor="red" strokeweight=".5pt">
                <v:stroke endarrow="block" joinstyle="miter"/>
                <w10:wrap anchorx="page"/>
              </v:shape>
            </w:pict>
          </mc:Fallback>
        </mc:AlternateContent>
      </w:r>
      <w:r w:rsidR="00BA1837">
        <w:rPr>
          <w:noProof/>
          <w:lang w:eastAsia="es-MX"/>
        </w:rPr>
        <mc:AlternateContent>
          <mc:Choice Requires="wps">
            <w:drawing>
              <wp:anchor distT="0" distB="0" distL="114300" distR="114300" simplePos="0" relativeHeight="251685888" behindDoc="0" locked="0" layoutInCell="1" allowOverlap="1" wp14:anchorId="69F7774F" wp14:editId="55A8F13B">
                <wp:simplePos x="0" y="0"/>
                <wp:positionH relativeFrom="column">
                  <wp:posOffset>2425065</wp:posOffset>
                </wp:positionH>
                <wp:positionV relativeFrom="paragraph">
                  <wp:posOffset>1985010</wp:posOffset>
                </wp:positionV>
                <wp:extent cx="1685925" cy="9525"/>
                <wp:effectExtent l="38100" t="76200" r="0" b="85725"/>
                <wp:wrapNone/>
                <wp:docPr id="20" name="Conector recto de flecha 20"/>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3122D6" id="Conector recto de flecha 20" o:spid="_x0000_s1026" type="#_x0000_t32" style="position:absolute;margin-left:190.95pt;margin-top:156.3pt;width:132.75pt;height:.75pt;flip:x y;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5Fz9w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" strokecolor="red" strokeweight=".5pt">
                <v:stroke endarrow="block" joinstyle="miter"/>
              </v:shape>
            </w:pict>
          </mc:Fallback>
        </mc:AlternateContent>
      </w:r>
      <w:r w:rsidR="007020D0">
        <w:rPr>
          <w:noProof/>
          <w:lang w:eastAsia="es-MX"/>
        </w:rPr>
        <mc:AlternateContent>
          <mc:Choice Requires="wps">
            <w:drawing>
              <wp:anchor distT="0" distB="0" distL="114300" distR="114300" simplePos="0" relativeHeight="251696128" behindDoc="0" locked="0" layoutInCell="1" allowOverlap="1" wp14:anchorId="4D3B54FA" wp14:editId="7837CDEA">
                <wp:simplePos x="0" y="0"/>
                <wp:positionH relativeFrom="column">
                  <wp:posOffset>2253615</wp:posOffset>
                </wp:positionH>
                <wp:positionV relativeFrom="paragraph">
                  <wp:posOffset>5213985</wp:posOffset>
                </wp:positionV>
                <wp:extent cx="1685925" cy="9525"/>
                <wp:effectExtent l="38100" t="76200" r="0" b="85725"/>
                <wp:wrapNone/>
                <wp:docPr id="25" name="Conector recto de flecha 25"/>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359D38" id="Conector recto de flecha 25" o:spid="_x0000_s1026" type="#_x0000_t32" style="position:absolute;margin-left:177.45pt;margin-top:410.55pt;width:132.75pt;height:.75pt;flip:x y;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" strokecolor="red" strokeweight=".5pt">
                <v:stroke endarrow="block" joinstyle="miter"/>
              </v:shape>
            </w:pict>
          </mc:Fallback>
        </mc:AlternateContent>
      </w:r>
      <w:r w:rsidR="00871D34">
        <w:rPr>
          <w:noProof/>
          <w:lang w:eastAsia="es-MX"/>
        </w:rPr>
        <mc:AlternateContent>
          <mc:Choice Requires="wps">
            <w:drawing>
              <wp:anchor distT="0" distB="0" distL="114300" distR="114300" simplePos="0" relativeHeight="251661312" behindDoc="0" locked="0" layoutInCell="1" allowOverlap="1" wp14:anchorId="0FE374B5" wp14:editId="24011068">
                <wp:simplePos x="0" y="0"/>
                <wp:positionH relativeFrom="column">
                  <wp:posOffset>1901190</wp:posOffset>
                </wp:positionH>
                <wp:positionV relativeFrom="paragraph">
                  <wp:posOffset>5052060</wp:posOffset>
                </wp:positionV>
                <wp:extent cx="1685925" cy="9525"/>
                <wp:effectExtent l="38100" t="76200" r="0" b="85725"/>
                <wp:wrapNone/>
                <wp:docPr id="8" name="Conector recto de flecha 8"/>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C9A96" id="Conector recto de flecha 8" o:spid="_x0000_s1026" type="#_x0000_t32" style="position:absolute;margin-left:149.7pt;margin-top:397.8pt;width:132.75pt;height:.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" strokecolor="red" strokeweight=".5pt">
                <v:stroke endarrow="block" joinstyle="miter"/>
              </v:shape>
            </w:pict>
          </mc:Fallback>
        </mc:AlternateContent>
      </w:r>
      <w:r w:rsidR="00871D34">
        <w:rPr>
          <w:noProof/>
          <w:lang w:eastAsia="es-MX"/>
        </w:rPr>
        <w:drawing>
          <wp:inline distT="0" distB="0" distL="0" distR="0" wp14:anchorId="57DF38A7" wp14:editId="298D3476">
            <wp:extent cx="3028950" cy="56388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811" r="78674" b="7679"/>
                    <a:stretch/>
                  </pic:blipFill>
                  <pic:spPr bwMode="auto">
                    <a:xfrm>
                      <a:off x="0" y="0"/>
                      <a:ext cx="3028950" cy="5638800"/>
                    </a:xfrm>
                    <a:prstGeom prst="rect">
                      <a:avLst/>
                    </a:prstGeom>
                    <a:ln>
                      <a:noFill/>
                    </a:ln>
                    <a:extLst>
                      <a:ext uri="{53640926-AAD7-44D8-BBD7-CCE9431645EC}">
                        <a14:shadowObscured xmlns:a14="http://schemas.microsoft.com/office/drawing/2010/main"/>
                      </a:ext>
                    </a:extLst>
                  </pic:spPr>
                </pic:pic>
              </a:graphicData>
            </a:graphic>
          </wp:inline>
        </w:drawing>
      </w:r>
    </w:p>
    <w:p w14:paraId="6CED4A91" w14:textId="77777777" w:rsidR="00A00709" w:rsidRPr="00A00709" w:rsidRDefault="00320EB8" w:rsidP="00542991">
      <w:pPr>
        <w:spacing w:after="0" w:line="360" w:lineRule="auto"/>
        <w:jc w:val="both"/>
        <w:rPr>
          <w:rFonts w:ascii="Palatino Linotype" w:eastAsia="Times New Roman" w:hAnsi="Palatino Linotype" w:cs="Times New Roman"/>
          <w:sz w:val="24"/>
          <w:szCs w:val="24"/>
          <w:lang w:val="es-ES" w:eastAsia="es-ES"/>
        </w:rPr>
      </w:pPr>
      <w:r>
        <w:rPr>
          <w:noProof/>
          <w:lang w:eastAsia="es-MX"/>
        </w:rPr>
        <w:lastRenderedPageBreak/>
        <mc:AlternateContent>
          <mc:Choice Requires="wps">
            <w:drawing>
              <wp:anchor distT="0" distB="0" distL="114300" distR="114300" simplePos="0" relativeHeight="251730944" behindDoc="0" locked="0" layoutInCell="1" allowOverlap="1" wp14:anchorId="29226BE2" wp14:editId="28918EDA">
                <wp:simplePos x="0" y="0"/>
                <wp:positionH relativeFrom="column">
                  <wp:posOffset>2758440</wp:posOffset>
                </wp:positionH>
                <wp:positionV relativeFrom="paragraph">
                  <wp:posOffset>1940560</wp:posOffset>
                </wp:positionV>
                <wp:extent cx="1685925" cy="9525"/>
                <wp:effectExtent l="38100" t="76200" r="0" b="85725"/>
                <wp:wrapNone/>
                <wp:docPr id="42" name="Conector recto de flecha 42"/>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07C9C" id="Conector recto de flecha 42" o:spid="_x0000_s1026" type="#_x0000_t32" style="position:absolute;margin-left:217.2pt;margin-top:152.8pt;width:132.75pt;height:.75pt;flip:x y;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Mo+Q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56w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" strokecolor="red" strokeweight=".5pt">
                <v:stroke endarrow="block" joinstyle="miter"/>
              </v:shape>
            </w:pict>
          </mc:Fallback>
        </mc:AlternateContent>
      </w:r>
      <w:r>
        <w:rPr>
          <w:noProof/>
          <w:lang w:eastAsia="es-MX"/>
        </w:rPr>
        <mc:AlternateContent>
          <mc:Choice Requires="wps">
            <w:drawing>
              <wp:anchor distT="0" distB="0" distL="114300" distR="114300" simplePos="0" relativeHeight="251743232" behindDoc="0" locked="0" layoutInCell="1" allowOverlap="1" wp14:anchorId="7321FB30" wp14:editId="79AE50E7">
                <wp:simplePos x="0" y="0"/>
                <wp:positionH relativeFrom="column">
                  <wp:posOffset>2282190</wp:posOffset>
                </wp:positionH>
                <wp:positionV relativeFrom="paragraph">
                  <wp:posOffset>3283585</wp:posOffset>
                </wp:positionV>
                <wp:extent cx="1685925" cy="9525"/>
                <wp:effectExtent l="38100" t="76200" r="0" b="85725"/>
                <wp:wrapNone/>
                <wp:docPr id="48" name="Conector recto de flecha 48"/>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265CE2" id="Conector recto de flecha 48" o:spid="_x0000_s1026" type="#_x0000_t32" style="position:absolute;margin-left:179.7pt;margin-top:258.55pt;width:132.75pt;height:.75pt;flip:x y;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Iu+A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" strokecolor="red" strokeweight=".5pt">
                <v:stroke endarrow="block" joinstyle="miter"/>
              </v:shape>
            </w:pict>
          </mc:Fallback>
        </mc:AlternateContent>
      </w:r>
      <w:r>
        <w:rPr>
          <w:noProof/>
          <w:lang w:eastAsia="es-MX"/>
        </w:rPr>
        <mc:AlternateContent>
          <mc:Choice Requires="wps">
            <w:drawing>
              <wp:anchor distT="0" distB="0" distL="114300" distR="114300" simplePos="0" relativeHeight="251741184" behindDoc="0" locked="0" layoutInCell="1" allowOverlap="1" wp14:anchorId="2F62A07C" wp14:editId="75B3848B">
                <wp:simplePos x="0" y="0"/>
                <wp:positionH relativeFrom="column">
                  <wp:posOffset>2491740</wp:posOffset>
                </wp:positionH>
                <wp:positionV relativeFrom="paragraph">
                  <wp:posOffset>721360</wp:posOffset>
                </wp:positionV>
                <wp:extent cx="1685925" cy="9525"/>
                <wp:effectExtent l="38100" t="76200" r="0" b="85725"/>
                <wp:wrapNone/>
                <wp:docPr id="47" name="Conector recto de flecha 47"/>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0DE8A9" id="Conector recto de flecha 47" o:spid="_x0000_s1026" type="#_x0000_t32" style="position:absolute;margin-left:196.2pt;margin-top:56.8pt;width:132.75pt;height:.75pt;flip:x 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" strokecolor="red" strokeweight=".5pt">
                <v:stroke endarrow="block" joinstyle="miter"/>
              </v:shape>
            </w:pict>
          </mc:Fallback>
        </mc:AlternateContent>
      </w:r>
      <w:r w:rsidR="00F0565E">
        <w:rPr>
          <w:noProof/>
          <w:lang w:eastAsia="es-MX"/>
        </w:rPr>
        <mc:AlternateContent>
          <mc:Choice Requires="wps">
            <w:drawing>
              <wp:anchor distT="0" distB="0" distL="114300" distR="114300" simplePos="0" relativeHeight="251739136" behindDoc="0" locked="0" layoutInCell="1" allowOverlap="1" wp14:anchorId="02F0BDFD" wp14:editId="68B53F31">
                <wp:simplePos x="0" y="0"/>
                <wp:positionH relativeFrom="column">
                  <wp:posOffset>2444115</wp:posOffset>
                </wp:positionH>
                <wp:positionV relativeFrom="paragraph">
                  <wp:posOffset>1835785</wp:posOffset>
                </wp:positionV>
                <wp:extent cx="1685925" cy="9525"/>
                <wp:effectExtent l="38100" t="76200" r="0" b="85725"/>
                <wp:wrapNone/>
                <wp:docPr id="46" name="Conector recto de flecha 46"/>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7EC80" id="Conector recto de flecha 46" o:spid="_x0000_s1026" type="#_x0000_t32" style="position:absolute;margin-left:192.45pt;margin-top:144.55pt;width:132.75pt;height:.75pt;flip:x y;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" strokecolor="red" strokeweight=".5pt">
                <v:stroke endarrow="block" joinstyle="miter"/>
              </v:shape>
            </w:pict>
          </mc:Fallback>
        </mc:AlternateContent>
      </w:r>
      <w:r w:rsidR="00616D90">
        <w:rPr>
          <w:noProof/>
          <w:lang w:eastAsia="es-MX"/>
        </w:rPr>
        <mc:AlternateContent>
          <mc:Choice Requires="wps">
            <w:drawing>
              <wp:anchor distT="0" distB="0" distL="114300" distR="114300" simplePos="0" relativeHeight="251763712" behindDoc="0" locked="0" layoutInCell="1" allowOverlap="1" wp14:anchorId="0C46220F" wp14:editId="7995491A">
                <wp:simplePos x="0" y="0"/>
                <wp:positionH relativeFrom="column">
                  <wp:posOffset>2967990</wp:posOffset>
                </wp:positionH>
                <wp:positionV relativeFrom="paragraph">
                  <wp:posOffset>2283460</wp:posOffset>
                </wp:positionV>
                <wp:extent cx="1685925" cy="9525"/>
                <wp:effectExtent l="38100" t="76200" r="0" b="85725"/>
                <wp:wrapNone/>
                <wp:docPr id="58" name="Conector recto de flecha 58"/>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9FB1F" id="Conector recto de flecha 58" o:spid="_x0000_s1026" type="#_x0000_t32" style="position:absolute;margin-left:233.7pt;margin-top:179.8pt;width:132.75pt;height:.75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vY9w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" strokecolor="red" strokeweight=".5pt">
                <v:stroke endarrow="block" joinstyle="miter"/>
              </v:shape>
            </w:pict>
          </mc:Fallback>
        </mc:AlternateContent>
      </w:r>
      <w:r w:rsidR="00A35B23">
        <w:rPr>
          <w:noProof/>
          <w:lang w:eastAsia="es-MX"/>
        </w:rPr>
        <mc:AlternateContent>
          <mc:Choice Requires="wps">
            <w:drawing>
              <wp:anchor distT="0" distB="0" distL="114300" distR="114300" simplePos="0" relativeHeight="251702272" behindDoc="0" locked="0" layoutInCell="1" allowOverlap="1" wp14:anchorId="6F22585D" wp14:editId="13A4D39C">
                <wp:simplePos x="0" y="0"/>
                <wp:positionH relativeFrom="column">
                  <wp:posOffset>2891790</wp:posOffset>
                </wp:positionH>
                <wp:positionV relativeFrom="paragraph">
                  <wp:posOffset>492760</wp:posOffset>
                </wp:positionV>
                <wp:extent cx="1685925" cy="9525"/>
                <wp:effectExtent l="38100" t="76200" r="0" b="85725"/>
                <wp:wrapNone/>
                <wp:docPr id="28" name="Conector recto de flecha 28"/>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FD3A90" id="Conector recto de flecha 28" o:spid="_x0000_s1026" type="#_x0000_t32" style="position:absolute;margin-left:227.7pt;margin-top:38.8pt;width:132.75pt;height:.7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V09w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" strokecolor="red" strokeweight=".5pt">
                <v:stroke endarrow="block" joinstyle="miter"/>
              </v:shape>
            </w:pict>
          </mc:Fallback>
        </mc:AlternateContent>
      </w:r>
      <w:r w:rsidR="009F6710">
        <w:rPr>
          <w:noProof/>
          <w:lang w:eastAsia="es-MX"/>
        </w:rPr>
        <mc:AlternateContent>
          <mc:Choice Requires="wps">
            <w:drawing>
              <wp:anchor distT="0" distB="0" distL="114300" distR="114300" simplePos="0" relativeHeight="251716608" behindDoc="0" locked="0" layoutInCell="1" allowOverlap="1" wp14:anchorId="3556C9D6" wp14:editId="5D89D921">
                <wp:simplePos x="0" y="0"/>
                <wp:positionH relativeFrom="column">
                  <wp:posOffset>2872740</wp:posOffset>
                </wp:positionH>
                <wp:positionV relativeFrom="paragraph">
                  <wp:posOffset>2607310</wp:posOffset>
                </wp:positionV>
                <wp:extent cx="1685925" cy="9525"/>
                <wp:effectExtent l="38100" t="76200" r="0" b="85725"/>
                <wp:wrapNone/>
                <wp:docPr id="35" name="Conector recto de flecha 35"/>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5A882" id="Conector recto de flecha 35" o:spid="_x0000_s1026" type="#_x0000_t32" style="position:absolute;margin-left:226.2pt;margin-top:205.3pt;width:132.75pt;height:.75pt;flip:x 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GiG+A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" strokecolor="red" strokeweight=".5pt">
                <v:stroke endarrow="block" joinstyle="miter"/>
              </v:shape>
            </w:pict>
          </mc:Fallback>
        </mc:AlternateContent>
      </w:r>
      <w:r w:rsidR="00FE5E09">
        <w:rPr>
          <w:noProof/>
          <w:lang w:eastAsia="es-MX"/>
        </w:rPr>
        <mc:AlternateContent>
          <mc:Choice Requires="wps">
            <w:drawing>
              <wp:anchor distT="0" distB="0" distL="114300" distR="114300" simplePos="0" relativeHeight="251677696" behindDoc="0" locked="0" layoutInCell="1" allowOverlap="1" wp14:anchorId="0C5B9E49" wp14:editId="31D3FB16">
                <wp:simplePos x="0" y="0"/>
                <wp:positionH relativeFrom="column">
                  <wp:posOffset>2739390</wp:posOffset>
                </wp:positionH>
                <wp:positionV relativeFrom="paragraph">
                  <wp:posOffset>1721485</wp:posOffset>
                </wp:positionV>
                <wp:extent cx="1685925" cy="9525"/>
                <wp:effectExtent l="38100" t="76200" r="0" b="85725"/>
                <wp:wrapNone/>
                <wp:docPr id="16" name="Conector recto de flecha 16"/>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61CEB0" id="Conector recto de flecha 16" o:spid="_x0000_s1026" type="#_x0000_t32" style="position:absolute;margin-left:215.7pt;margin-top:135.55pt;width:132.75pt;height:.7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" strokecolor="red" strokeweight=".5pt">
                <v:stroke endarrow="block" joinstyle="miter"/>
              </v:shape>
            </w:pict>
          </mc:Fallback>
        </mc:AlternateContent>
      </w:r>
      <w:r w:rsidR="00CB4EBE">
        <w:rPr>
          <w:noProof/>
          <w:lang w:eastAsia="es-MX"/>
        </w:rPr>
        <mc:AlternateContent>
          <mc:Choice Requires="wps">
            <w:drawing>
              <wp:anchor distT="0" distB="0" distL="114300" distR="114300" simplePos="0" relativeHeight="251722752" behindDoc="0" locked="0" layoutInCell="1" allowOverlap="1" wp14:anchorId="2C54470C" wp14:editId="383658D9">
                <wp:simplePos x="0" y="0"/>
                <wp:positionH relativeFrom="column">
                  <wp:posOffset>2358390</wp:posOffset>
                </wp:positionH>
                <wp:positionV relativeFrom="paragraph">
                  <wp:posOffset>3397885</wp:posOffset>
                </wp:positionV>
                <wp:extent cx="1685925" cy="9525"/>
                <wp:effectExtent l="38100" t="76200" r="0" b="85725"/>
                <wp:wrapNone/>
                <wp:docPr id="38" name="Conector recto de flecha 38"/>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48E380" id="Conector recto de flecha 38" o:spid="_x0000_s1026" type="#_x0000_t32" style="position:absolute;margin-left:185.7pt;margin-top:267.55pt;width:132.75pt;height:.75pt;flip:x y;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yC+A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" strokecolor="red" strokeweight=".5pt">
                <v:stroke endarrow="block" joinstyle="miter"/>
              </v:shape>
            </w:pict>
          </mc:Fallback>
        </mc:AlternateContent>
      </w:r>
      <w:r w:rsidR="00007703">
        <w:rPr>
          <w:noProof/>
          <w:lang w:eastAsia="es-MX"/>
        </w:rPr>
        <mc:AlternateContent>
          <mc:Choice Requires="wps">
            <w:drawing>
              <wp:anchor distT="0" distB="0" distL="114300" distR="114300" simplePos="0" relativeHeight="251700224" behindDoc="0" locked="0" layoutInCell="1" allowOverlap="1" wp14:anchorId="17FB4D3C" wp14:editId="1ECEA674">
                <wp:simplePos x="0" y="0"/>
                <wp:positionH relativeFrom="margin">
                  <wp:align>center</wp:align>
                </wp:positionH>
                <wp:positionV relativeFrom="paragraph">
                  <wp:posOffset>387985</wp:posOffset>
                </wp:positionV>
                <wp:extent cx="1685925" cy="9525"/>
                <wp:effectExtent l="38100" t="76200" r="0" b="85725"/>
                <wp:wrapNone/>
                <wp:docPr id="27" name="Conector recto de flecha 27"/>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D25BDF" id="Conector recto de flecha 27" o:spid="_x0000_s1026" type="#_x0000_t32" style="position:absolute;margin-left:0;margin-top:30.55pt;width:132.75pt;height:.75pt;flip:x y;z-index:25170022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Rx+QEAAE0EAAAOAAAAZHJzL2Uyb0RvYy54bWysVE2P0zAQvSPxHyzfadJKXX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754z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" strokecolor="red" strokeweight=".5pt">
                <v:stroke endarrow="block" joinstyle="miter"/>
                <w10:wrap anchorx="margin"/>
              </v:shape>
            </w:pict>
          </mc:Fallback>
        </mc:AlternateContent>
      </w:r>
      <w:r w:rsidR="00007703">
        <w:rPr>
          <w:noProof/>
          <w:lang w:eastAsia="es-MX"/>
        </w:rPr>
        <mc:AlternateContent>
          <mc:Choice Requires="wps">
            <w:drawing>
              <wp:anchor distT="0" distB="0" distL="114300" distR="114300" simplePos="0" relativeHeight="251698176" behindDoc="0" locked="0" layoutInCell="1" allowOverlap="1" wp14:anchorId="78D477B2" wp14:editId="0A00D36A">
                <wp:simplePos x="0" y="0"/>
                <wp:positionH relativeFrom="column">
                  <wp:posOffset>2434590</wp:posOffset>
                </wp:positionH>
                <wp:positionV relativeFrom="paragraph">
                  <wp:posOffset>940435</wp:posOffset>
                </wp:positionV>
                <wp:extent cx="1685925" cy="9525"/>
                <wp:effectExtent l="38100" t="76200" r="0" b="85725"/>
                <wp:wrapNone/>
                <wp:docPr id="26" name="Conector recto de flecha 26"/>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6BCB8" id="Conector recto de flecha 26" o:spid="_x0000_s1026" type="#_x0000_t32" style="position:absolute;margin-left:191.7pt;margin-top:74.05pt;width:132.75pt;height:.75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" strokecolor="red" strokeweight=".5pt">
                <v:stroke endarrow="block" joinstyle="miter"/>
              </v:shape>
            </w:pict>
          </mc:Fallback>
        </mc:AlternateContent>
      </w:r>
      <w:r w:rsidR="00BA1837">
        <w:rPr>
          <w:noProof/>
          <w:lang w:eastAsia="es-MX"/>
        </w:rPr>
        <mc:AlternateContent>
          <mc:Choice Requires="wps">
            <w:drawing>
              <wp:anchor distT="0" distB="0" distL="114300" distR="114300" simplePos="0" relativeHeight="251704320" behindDoc="0" locked="0" layoutInCell="1" allowOverlap="1" wp14:anchorId="5CBB44C6" wp14:editId="174A53C6">
                <wp:simplePos x="0" y="0"/>
                <wp:positionH relativeFrom="column">
                  <wp:posOffset>2291715</wp:posOffset>
                </wp:positionH>
                <wp:positionV relativeFrom="paragraph">
                  <wp:posOffset>3512185</wp:posOffset>
                </wp:positionV>
                <wp:extent cx="1685925" cy="9525"/>
                <wp:effectExtent l="38100" t="76200" r="0" b="85725"/>
                <wp:wrapNone/>
                <wp:docPr id="29" name="Conector recto de flecha 29"/>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4EEBA" id="Conector recto de flecha 29" o:spid="_x0000_s1026" type="#_x0000_t32" style="position:absolute;margin-left:180.45pt;margin-top:276.55pt;width:132.75pt;height:.75pt;flip:x 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" strokecolor="red" strokeweight=".5pt">
                <v:stroke endarrow="block" joinstyle="miter"/>
              </v:shape>
            </w:pict>
          </mc:Fallback>
        </mc:AlternateContent>
      </w:r>
      <w:r w:rsidR="00BA1837">
        <w:rPr>
          <w:noProof/>
          <w:lang w:eastAsia="es-MX"/>
        </w:rPr>
        <mc:AlternateContent>
          <mc:Choice Requires="wps">
            <w:drawing>
              <wp:anchor distT="0" distB="0" distL="114300" distR="114300" simplePos="0" relativeHeight="251667456" behindDoc="0" locked="0" layoutInCell="1" allowOverlap="1" wp14:anchorId="197C7F5D" wp14:editId="582EE19C">
                <wp:simplePos x="0" y="0"/>
                <wp:positionH relativeFrom="column">
                  <wp:posOffset>2653665</wp:posOffset>
                </wp:positionH>
                <wp:positionV relativeFrom="paragraph">
                  <wp:posOffset>1597660</wp:posOffset>
                </wp:positionV>
                <wp:extent cx="1685925" cy="9525"/>
                <wp:effectExtent l="38100" t="76200" r="0" b="85725"/>
                <wp:wrapNone/>
                <wp:docPr id="11" name="Conector recto de flecha 11"/>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756B80" id="Conector recto de flecha 11" o:spid="_x0000_s1026" type="#_x0000_t32" style="position:absolute;margin-left:208.95pt;margin-top:125.8pt;width:132.75pt;height:.75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Cz+Q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" strokecolor="red" strokeweight=".5pt">
                <v:stroke endarrow="block" joinstyle="miter"/>
              </v:shape>
            </w:pict>
          </mc:Fallback>
        </mc:AlternateContent>
      </w:r>
      <w:r w:rsidR="00871D34">
        <w:rPr>
          <w:noProof/>
          <w:lang w:eastAsia="es-MX"/>
        </w:rPr>
        <mc:AlternateContent>
          <mc:Choice Requires="wps">
            <w:drawing>
              <wp:anchor distT="0" distB="0" distL="114300" distR="114300" simplePos="0" relativeHeight="251659264" behindDoc="0" locked="0" layoutInCell="1" allowOverlap="1" wp14:anchorId="1991FACF" wp14:editId="104FA893">
                <wp:simplePos x="0" y="0"/>
                <wp:positionH relativeFrom="margin">
                  <wp:align>center</wp:align>
                </wp:positionH>
                <wp:positionV relativeFrom="paragraph">
                  <wp:posOffset>2493010</wp:posOffset>
                </wp:positionV>
                <wp:extent cx="1685925" cy="9525"/>
                <wp:effectExtent l="38100" t="76200" r="0" b="85725"/>
                <wp:wrapNone/>
                <wp:docPr id="7" name="Conector recto de flecha 7"/>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74B66" id="Conector recto de flecha 7" o:spid="_x0000_s1026" type="#_x0000_t32" style="position:absolute;margin-left:0;margin-top:196.3pt;width:132.75pt;height:.75pt;flip:x y;z-index:25165926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" strokecolor="red" strokeweight=".5pt">
                <v:stroke endarrow="block" joinstyle="miter"/>
                <w10:wrap anchorx="margin"/>
              </v:shape>
            </w:pict>
          </mc:Fallback>
        </mc:AlternateContent>
      </w:r>
      <w:r w:rsidR="00871D34">
        <w:rPr>
          <w:noProof/>
          <w:lang w:eastAsia="es-MX"/>
        </w:rPr>
        <w:drawing>
          <wp:inline distT="0" distB="0" distL="0" distR="0" wp14:anchorId="5B02CCEB" wp14:editId="157C3215">
            <wp:extent cx="3133725" cy="37814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0259" r="81205" b="7969"/>
                    <a:stretch/>
                  </pic:blipFill>
                  <pic:spPr bwMode="auto">
                    <a:xfrm>
                      <a:off x="0" y="0"/>
                      <a:ext cx="3133725" cy="3781425"/>
                    </a:xfrm>
                    <a:prstGeom prst="rect">
                      <a:avLst/>
                    </a:prstGeom>
                    <a:ln>
                      <a:noFill/>
                    </a:ln>
                    <a:extLst>
                      <a:ext uri="{53640926-AAD7-44D8-BBD7-CCE9431645EC}">
                        <a14:shadowObscured xmlns:a14="http://schemas.microsoft.com/office/drawing/2010/main"/>
                      </a:ext>
                    </a:extLst>
                  </pic:spPr>
                </pic:pic>
              </a:graphicData>
            </a:graphic>
          </wp:inline>
        </w:drawing>
      </w:r>
    </w:p>
    <w:p w14:paraId="665295C2" w14:textId="77777777" w:rsidR="00A00709" w:rsidRDefault="00944398" w:rsidP="00542991">
      <w:pPr>
        <w:spacing w:after="0" w:line="360" w:lineRule="auto"/>
        <w:jc w:val="both"/>
        <w:rPr>
          <w:rFonts w:ascii="Palatino Linotype" w:eastAsia="Times New Roman" w:hAnsi="Palatino Linotype" w:cs="Times New Roman"/>
          <w:sz w:val="24"/>
          <w:szCs w:val="24"/>
          <w:lang w:val="es-ES" w:eastAsia="es-ES"/>
        </w:rPr>
      </w:pPr>
      <w:r>
        <w:rPr>
          <w:noProof/>
          <w:lang w:eastAsia="es-MX"/>
        </w:rPr>
        <mc:AlternateContent>
          <mc:Choice Requires="wps">
            <w:drawing>
              <wp:anchor distT="0" distB="0" distL="114300" distR="114300" simplePos="0" relativeHeight="251663360" behindDoc="0" locked="0" layoutInCell="1" allowOverlap="1" wp14:anchorId="589A19E2" wp14:editId="2ADFCD2B">
                <wp:simplePos x="0" y="0"/>
                <wp:positionH relativeFrom="column">
                  <wp:posOffset>2167890</wp:posOffset>
                </wp:positionH>
                <wp:positionV relativeFrom="paragraph">
                  <wp:posOffset>1045210</wp:posOffset>
                </wp:positionV>
                <wp:extent cx="1685925" cy="9525"/>
                <wp:effectExtent l="38100" t="76200" r="0" b="85725"/>
                <wp:wrapNone/>
                <wp:docPr id="9" name="Conector recto de flecha 9"/>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E3A84" id="Conector recto de flecha 9" o:spid="_x0000_s1026" type="#_x0000_t32" style="position:absolute;margin-left:170.7pt;margin-top:82.3pt;width:132.75pt;height:.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" strokecolor="red" strokeweight=".5pt">
                <v:stroke endarrow="block" joinstyle="miter"/>
              </v:shape>
            </w:pict>
          </mc:Fallback>
        </mc:AlternateContent>
      </w:r>
      <w:r w:rsidR="007251B1">
        <w:rPr>
          <w:noProof/>
          <w:lang w:eastAsia="es-MX"/>
        </w:rPr>
        <mc:AlternateContent>
          <mc:Choice Requires="wps">
            <w:drawing>
              <wp:anchor distT="0" distB="0" distL="114300" distR="114300" simplePos="0" relativeHeight="251773952" behindDoc="0" locked="0" layoutInCell="1" allowOverlap="1" wp14:anchorId="66CEAAD5" wp14:editId="217CA0C5">
                <wp:simplePos x="0" y="0"/>
                <wp:positionH relativeFrom="column">
                  <wp:posOffset>2253615</wp:posOffset>
                </wp:positionH>
                <wp:positionV relativeFrom="paragraph">
                  <wp:posOffset>159385</wp:posOffset>
                </wp:positionV>
                <wp:extent cx="1685925" cy="9525"/>
                <wp:effectExtent l="38100" t="76200" r="0" b="85725"/>
                <wp:wrapNone/>
                <wp:docPr id="63" name="Conector recto de flecha 63"/>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70FF47" id="Conector recto de flecha 63" o:spid="_x0000_s1026" type="#_x0000_t32" style="position:absolute;margin-left:177.45pt;margin-top:12.55pt;width:132.75pt;height:.75pt;flip:x 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" strokecolor="red" strokeweight=".5pt">
                <v:stroke endarrow="block" joinstyle="miter"/>
              </v:shape>
            </w:pict>
          </mc:Fallback>
        </mc:AlternateContent>
      </w:r>
      <w:r w:rsidR="00C80DFB">
        <w:rPr>
          <w:noProof/>
          <w:lang w:eastAsia="es-MX"/>
        </w:rPr>
        <mc:AlternateContent>
          <mc:Choice Requires="wps">
            <w:drawing>
              <wp:anchor distT="0" distB="0" distL="114300" distR="114300" simplePos="0" relativeHeight="251771904" behindDoc="0" locked="0" layoutInCell="1" allowOverlap="1" wp14:anchorId="453074EA" wp14:editId="6F021C8E">
                <wp:simplePos x="0" y="0"/>
                <wp:positionH relativeFrom="column">
                  <wp:posOffset>2177415</wp:posOffset>
                </wp:positionH>
                <wp:positionV relativeFrom="paragraph">
                  <wp:posOffset>2921635</wp:posOffset>
                </wp:positionV>
                <wp:extent cx="1685925" cy="9525"/>
                <wp:effectExtent l="38100" t="76200" r="0" b="85725"/>
                <wp:wrapNone/>
                <wp:docPr id="62" name="Conector recto de flecha 62"/>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F694C" id="Conector recto de flecha 62" o:spid="_x0000_s1026" type="#_x0000_t32" style="position:absolute;margin-left:171.45pt;margin-top:230.05pt;width:132.75pt;height:.75pt;flip:x 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" strokecolor="red" strokeweight=".5pt">
                <v:stroke endarrow="block" joinstyle="miter"/>
              </v:shape>
            </w:pict>
          </mc:Fallback>
        </mc:AlternateContent>
      </w:r>
      <w:r w:rsidR="00370C61">
        <w:rPr>
          <w:noProof/>
          <w:lang w:eastAsia="es-MX"/>
        </w:rPr>
        <mc:AlternateContent>
          <mc:Choice Requires="wps">
            <w:drawing>
              <wp:anchor distT="0" distB="0" distL="114300" distR="114300" simplePos="0" relativeHeight="251759616" behindDoc="0" locked="0" layoutInCell="1" allowOverlap="1" wp14:anchorId="3F0E74D6" wp14:editId="28A51C52">
                <wp:simplePos x="0" y="0"/>
                <wp:positionH relativeFrom="column">
                  <wp:posOffset>2396490</wp:posOffset>
                </wp:positionH>
                <wp:positionV relativeFrom="paragraph">
                  <wp:posOffset>1388110</wp:posOffset>
                </wp:positionV>
                <wp:extent cx="1685925" cy="9525"/>
                <wp:effectExtent l="38100" t="76200" r="0" b="85725"/>
                <wp:wrapNone/>
                <wp:docPr id="56" name="Conector recto de flecha 56"/>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79F98" id="Conector recto de flecha 56" o:spid="_x0000_s1026" type="#_x0000_t32" style="position:absolute;margin-left:188.7pt;margin-top:109.3pt;width:132.75pt;height:.75pt;flip:x 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" strokecolor="red" strokeweight=".5pt">
                <v:stroke endarrow="block" joinstyle="miter"/>
              </v:shape>
            </w:pict>
          </mc:Fallback>
        </mc:AlternateContent>
      </w:r>
      <w:r w:rsidR="00616D90">
        <w:rPr>
          <w:noProof/>
          <w:lang w:eastAsia="es-MX"/>
        </w:rPr>
        <mc:AlternateContent>
          <mc:Choice Requires="wps">
            <w:drawing>
              <wp:anchor distT="0" distB="0" distL="114300" distR="114300" simplePos="0" relativeHeight="251761664" behindDoc="0" locked="0" layoutInCell="1" allowOverlap="1" wp14:anchorId="613C42D0" wp14:editId="5FDC1B46">
                <wp:simplePos x="0" y="0"/>
                <wp:positionH relativeFrom="column">
                  <wp:posOffset>2472690</wp:posOffset>
                </wp:positionH>
                <wp:positionV relativeFrom="paragraph">
                  <wp:posOffset>1273810</wp:posOffset>
                </wp:positionV>
                <wp:extent cx="1685925" cy="9525"/>
                <wp:effectExtent l="38100" t="76200" r="0" b="85725"/>
                <wp:wrapNone/>
                <wp:docPr id="57" name="Conector recto de flecha 57"/>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57653" id="Conector recto de flecha 57" o:spid="_x0000_s1026" type="#_x0000_t32" style="position:absolute;margin-left:194.7pt;margin-top:100.3pt;width:132.75pt;height:.75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rd+QEAAE0EAAAOAAAAZHJzL2Uyb0RvYy54bWysVE2P0zAQvSPxHyzfadJKXX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" strokecolor="red" strokeweight=".5pt">
                <v:stroke endarrow="block" joinstyle="miter"/>
              </v:shape>
            </w:pict>
          </mc:Fallback>
        </mc:AlternateContent>
      </w:r>
      <w:r w:rsidR="00666442">
        <w:rPr>
          <w:noProof/>
          <w:lang w:eastAsia="es-MX"/>
        </w:rPr>
        <mc:AlternateContent>
          <mc:Choice Requires="wps">
            <w:drawing>
              <wp:anchor distT="0" distB="0" distL="114300" distR="114300" simplePos="0" relativeHeight="251745280" behindDoc="0" locked="0" layoutInCell="1" allowOverlap="1" wp14:anchorId="1A0F33FC" wp14:editId="5449FF12">
                <wp:simplePos x="0" y="0"/>
                <wp:positionH relativeFrom="column">
                  <wp:posOffset>1805940</wp:posOffset>
                </wp:positionH>
                <wp:positionV relativeFrom="paragraph">
                  <wp:posOffset>835660</wp:posOffset>
                </wp:positionV>
                <wp:extent cx="1685925" cy="9525"/>
                <wp:effectExtent l="38100" t="76200" r="0" b="85725"/>
                <wp:wrapNone/>
                <wp:docPr id="49" name="Conector recto de flecha 49"/>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2F388" id="Conector recto de flecha 49" o:spid="_x0000_s1026" type="#_x0000_t32" style="position:absolute;margin-left:142.2pt;margin-top:65.8pt;width:132.75pt;height:.75pt;flip:x y;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" strokecolor="red" strokeweight=".5pt">
                <v:stroke endarrow="block" joinstyle="miter"/>
              </v:shape>
            </w:pict>
          </mc:Fallback>
        </mc:AlternateContent>
      </w:r>
      <w:r w:rsidR="006A0AF8">
        <w:rPr>
          <w:noProof/>
          <w:lang w:eastAsia="es-MX"/>
        </w:rPr>
        <mc:AlternateContent>
          <mc:Choice Requires="wps">
            <w:drawing>
              <wp:anchor distT="0" distB="0" distL="114300" distR="114300" simplePos="0" relativeHeight="251732992" behindDoc="0" locked="0" layoutInCell="1" allowOverlap="1" wp14:anchorId="35CB3C0B" wp14:editId="50CB380E">
                <wp:simplePos x="0" y="0"/>
                <wp:positionH relativeFrom="column">
                  <wp:posOffset>2148840</wp:posOffset>
                </wp:positionH>
                <wp:positionV relativeFrom="paragraph">
                  <wp:posOffset>2159635</wp:posOffset>
                </wp:positionV>
                <wp:extent cx="1685925" cy="9525"/>
                <wp:effectExtent l="38100" t="76200" r="0" b="85725"/>
                <wp:wrapNone/>
                <wp:docPr id="43" name="Conector recto de flecha 43"/>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BC11E3" id="Conector recto de flecha 43" o:spid="_x0000_s1026" type="#_x0000_t32" style="position:absolute;margin-left:169.2pt;margin-top:170.05pt;width:132.75pt;height:.75pt;flip:x y;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" strokecolor="red" strokeweight=".5pt">
                <v:stroke endarrow="block" joinstyle="miter"/>
              </v:shape>
            </w:pict>
          </mc:Fallback>
        </mc:AlternateContent>
      </w:r>
      <w:r w:rsidR="00A35B23">
        <w:rPr>
          <w:noProof/>
          <w:lang w:eastAsia="es-MX"/>
        </w:rPr>
        <mc:AlternateContent>
          <mc:Choice Requires="wps">
            <w:drawing>
              <wp:anchor distT="0" distB="0" distL="114300" distR="114300" simplePos="0" relativeHeight="251735040" behindDoc="0" locked="0" layoutInCell="1" allowOverlap="1" wp14:anchorId="1F32448F" wp14:editId="667CE2C3">
                <wp:simplePos x="0" y="0"/>
                <wp:positionH relativeFrom="column">
                  <wp:posOffset>2186940</wp:posOffset>
                </wp:positionH>
                <wp:positionV relativeFrom="paragraph">
                  <wp:posOffset>3588385</wp:posOffset>
                </wp:positionV>
                <wp:extent cx="1685925" cy="9525"/>
                <wp:effectExtent l="38100" t="76200" r="0" b="85725"/>
                <wp:wrapNone/>
                <wp:docPr id="44" name="Conector recto de flecha 44"/>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E97B0" id="Conector recto de flecha 44" o:spid="_x0000_s1026" type="#_x0000_t32" style="position:absolute;margin-left:172.2pt;margin-top:282.55pt;width:132.75pt;height:.75pt;flip:x y;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" strokecolor="red" strokeweight=".5pt">
                <v:stroke endarrow="block" joinstyle="miter"/>
              </v:shape>
            </w:pict>
          </mc:Fallback>
        </mc:AlternateContent>
      </w:r>
      <w:r w:rsidR="00A35B23">
        <w:rPr>
          <w:noProof/>
          <w:lang w:eastAsia="es-MX"/>
        </w:rPr>
        <mc:AlternateContent>
          <mc:Choice Requires="wps">
            <w:drawing>
              <wp:anchor distT="0" distB="0" distL="114300" distR="114300" simplePos="0" relativeHeight="251737088" behindDoc="0" locked="0" layoutInCell="1" allowOverlap="1" wp14:anchorId="6014313F" wp14:editId="01B238FF">
                <wp:simplePos x="0" y="0"/>
                <wp:positionH relativeFrom="column">
                  <wp:posOffset>2158365</wp:posOffset>
                </wp:positionH>
                <wp:positionV relativeFrom="paragraph">
                  <wp:posOffset>2712085</wp:posOffset>
                </wp:positionV>
                <wp:extent cx="1685925" cy="9525"/>
                <wp:effectExtent l="38100" t="76200" r="0" b="85725"/>
                <wp:wrapNone/>
                <wp:docPr id="45" name="Conector recto de flecha 45"/>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44E6B2" id="Conector recto de flecha 45" o:spid="_x0000_s1026" type="#_x0000_t32" style="position:absolute;margin-left:169.95pt;margin-top:213.55pt;width:132.75pt;height:.75pt;flip:x y;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Yq+A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" strokecolor="red" strokeweight=".5pt">
                <v:stroke endarrow="block" joinstyle="miter"/>
              </v:shape>
            </w:pict>
          </mc:Fallback>
        </mc:AlternateContent>
      </w:r>
      <w:r w:rsidR="009F6710">
        <w:rPr>
          <w:noProof/>
          <w:lang w:eastAsia="es-MX"/>
        </w:rPr>
        <mc:AlternateContent>
          <mc:Choice Requires="wps">
            <w:drawing>
              <wp:anchor distT="0" distB="0" distL="114300" distR="114300" simplePos="0" relativeHeight="251728896" behindDoc="0" locked="0" layoutInCell="1" allowOverlap="1" wp14:anchorId="2D4152D3" wp14:editId="3E13275F">
                <wp:simplePos x="0" y="0"/>
                <wp:positionH relativeFrom="column">
                  <wp:posOffset>1805940</wp:posOffset>
                </wp:positionH>
                <wp:positionV relativeFrom="paragraph">
                  <wp:posOffset>45085</wp:posOffset>
                </wp:positionV>
                <wp:extent cx="1685925" cy="9525"/>
                <wp:effectExtent l="38100" t="76200" r="0" b="85725"/>
                <wp:wrapNone/>
                <wp:docPr id="41" name="Conector recto de flecha 41"/>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7A304" id="Conector recto de flecha 41" o:spid="_x0000_s1026" type="#_x0000_t32" style="position:absolute;margin-left:142.2pt;margin-top:3.55pt;width:132.75pt;height:.75pt;flip:x y;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3wp+w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" strokecolor="red" strokeweight=".5pt">
                <v:stroke endarrow="block" joinstyle="miter"/>
              </v:shape>
            </w:pict>
          </mc:Fallback>
        </mc:AlternateContent>
      </w:r>
      <w:r w:rsidR="00FE5E09">
        <w:rPr>
          <w:noProof/>
          <w:lang w:eastAsia="es-MX"/>
        </w:rPr>
        <mc:AlternateContent>
          <mc:Choice Requires="wps">
            <w:drawing>
              <wp:anchor distT="0" distB="0" distL="114300" distR="114300" simplePos="0" relativeHeight="251718656" behindDoc="0" locked="0" layoutInCell="1" allowOverlap="1" wp14:anchorId="7FDA3343" wp14:editId="70ED83AE">
                <wp:simplePos x="0" y="0"/>
                <wp:positionH relativeFrom="column">
                  <wp:posOffset>2291715</wp:posOffset>
                </wp:positionH>
                <wp:positionV relativeFrom="paragraph">
                  <wp:posOffset>1940560</wp:posOffset>
                </wp:positionV>
                <wp:extent cx="1685925" cy="9525"/>
                <wp:effectExtent l="38100" t="76200" r="0" b="85725"/>
                <wp:wrapNone/>
                <wp:docPr id="36" name="Conector recto de flecha 36"/>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F2631" id="Conector recto de flecha 36" o:spid="_x0000_s1026" type="#_x0000_t32" style="position:absolute;margin-left:180.45pt;margin-top:152.8pt;width:132.75pt;height:.7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" strokecolor="red" strokeweight=".5pt">
                <v:stroke endarrow="block" joinstyle="miter"/>
              </v:shape>
            </w:pict>
          </mc:Fallback>
        </mc:AlternateContent>
      </w:r>
      <w:r w:rsidR="00CB4EBE">
        <w:rPr>
          <w:noProof/>
          <w:lang w:eastAsia="es-MX"/>
        </w:rPr>
        <mc:AlternateContent>
          <mc:Choice Requires="wps">
            <w:drawing>
              <wp:anchor distT="0" distB="0" distL="114300" distR="114300" simplePos="0" relativeHeight="251720704" behindDoc="0" locked="0" layoutInCell="1" allowOverlap="1" wp14:anchorId="62E18B3E" wp14:editId="01A7AC0F">
                <wp:simplePos x="0" y="0"/>
                <wp:positionH relativeFrom="column">
                  <wp:posOffset>2367915</wp:posOffset>
                </wp:positionH>
                <wp:positionV relativeFrom="paragraph">
                  <wp:posOffset>1702435</wp:posOffset>
                </wp:positionV>
                <wp:extent cx="1685925" cy="9525"/>
                <wp:effectExtent l="38100" t="76200" r="0" b="85725"/>
                <wp:wrapNone/>
                <wp:docPr id="37" name="Conector recto de flecha 37"/>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FC1E3" id="Conector recto de flecha 37" o:spid="_x0000_s1026" type="#_x0000_t32" style="position:absolute;margin-left:186.45pt;margin-top:134.05pt;width:132.75pt;height:.75pt;flip:x y;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" strokecolor="red" strokeweight=".5pt">
                <v:stroke endarrow="block" joinstyle="miter"/>
              </v:shape>
            </w:pict>
          </mc:Fallback>
        </mc:AlternateContent>
      </w:r>
      <w:r w:rsidR="00007703">
        <w:rPr>
          <w:noProof/>
          <w:lang w:eastAsia="es-MX"/>
        </w:rPr>
        <mc:AlternateContent>
          <mc:Choice Requires="wps">
            <w:drawing>
              <wp:anchor distT="0" distB="0" distL="114300" distR="114300" simplePos="0" relativeHeight="251679744" behindDoc="0" locked="0" layoutInCell="1" allowOverlap="1" wp14:anchorId="18806975" wp14:editId="115A7537">
                <wp:simplePos x="0" y="0"/>
                <wp:positionH relativeFrom="column">
                  <wp:posOffset>1891665</wp:posOffset>
                </wp:positionH>
                <wp:positionV relativeFrom="paragraph">
                  <wp:posOffset>2597785</wp:posOffset>
                </wp:positionV>
                <wp:extent cx="1685925" cy="9525"/>
                <wp:effectExtent l="38100" t="76200" r="0" b="85725"/>
                <wp:wrapNone/>
                <wp:docPr id="17" name="Conector recto de flecha 17"/>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A6FECC" id="Conector recto de flecha 17" o:spid="_x0000_s1026" type="#_x0000_t32" style="position:absolute;margin-left:148.95pt;margin-top:204.55pt;width:132.75pt;height:.75pt;flip:x 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r+x+AEAAE0EAAAOAAAAZHJzL2Uyb0RvYy54bWysVE2P0zAQvSPxHyzfadJKXX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" strokecolor="red" strokeweight=".5pt">
                <v:stroke endarrow="block" joinstyle="miter"/>
              </v:shape>
            </w:pict>
          </mc:Fallback>
        </mc:AlternateContent>
      </w:r>
      <w:r w:rsidR="00007703">
        <w:rPr>
          <w:noProof/>
          <w:lang w:eastAsia="es-MX"/>
        </w:rPr>
        <mc:AlternateContent>
          <mc:Choice Requires="wps">
            <w:drawing>
              <wp:anchor distT="0" distB="0" distL="114300" distR="114300" simplePos="0" relativeHeight="251675648" behindDoc="0" locked="0" layoutInCell="1" allowOverlap="1" wp14:anchorId="564F7770" wp14:editId="41A5EB93">
                <wp:simplePos x="0" y="0"/>
                <wp:positionH relativeFrom="page">
                  <wp:align>center</wp:align>
                </wp:positionH>
                <wp:positionV relativeFrom="paragraph">
                  <wp:posOffset>368935</wp:posOffset>
                </wp:positionV>
                <wp:extent cx="1685925" cy="9525"/>
                <wp:effectExtent l="38100" t="76200" r="0" b="85725"/>
                <wp:wrapNone/>
                <wp:docPr id="15" name="Conector recto de flecha 15"/>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155E1E" id="Conector recto de flecha 15" o:spid="_x0000_s1026" type="#_x0000_t32" style="position:absolute;margin-left:0;margin-top:29.05pt;width:132.75pt;height:.75pt;flip:x y;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2qw9g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" strokecolor="red" strokeweight=".5pt">
                <v:stroke endarrow="block" joinstyle="miter"/>
                <w10:wrap anchorx="page"/>
              </v:shape>
            </w:pict>
          </mc:Fallback>
        </mc:AlternateContent>
      </w:r>
      <w:r w:rsidR="00BA1837">
        <w:rPr>
          <w:noProof/>
          <w:lang w:eastAsia="es-MX"/>
        </w:rPr>
        <mc:AlternateContent>
          <mc:Choice Requires="wps">
            <w:drawing>
              <wp:anchor distT="0" distB="0" distL="114300" distR="114300" simplePos="0" relativeHeight="251673600" behindDoc="0" locked="0" layoutInCell="1" allowOverlap="1" wp14:anchorId="154B4D82" wp14:editId="04E9254F">
                <wp:simplePos x="0" y="0"/>
                <wp:positionH relativeFrom="column">
                  <wp:posOffset>2606040</wp:posOffset>
                </wp:positionH>
                <wp:positionV relativeFrom="paragraph">
                  <wp:posOffset>502285</wp:posOffset>
                </wp:positionV>
                <wp:extent cx="1685925" cy="9525"/>
                <wp:effectExtent l="38100" t="76200" r="0" b="85725"/>
                <wp:wrapNone/>
                <wp:docPr id="14" name="Conector recto de flecha 14"/>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1A287" id="Conector recto de flecha 14" o:spid="_x0000_s1026" type="#_x0000_t32" style="position:absolute;margin-left:205.2pt;margin-top:39.55pt;width:132.75pt;height:.75pt;flip:x 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4Cw+AEAAE0EAAAOAAAAZHJzL2Uyb0RvYy54bWysVE2P0zAQvSPxHyzfadKK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" strokecolor="red" strokeweight=".5pt">
                <v:stroke endarrow="block" joinstyle="miter"/>
              </v:shape>
            </w:pict>
          </mc:Fallback>
        </mc:AlternateContent>
      </w:r>
      <w:r w:rsidR="00BA1837">
        <w:rPr>
          <w:noProof/>
          <w:lang w:eastAsia="es-MX"/>
        </w:rPr>
        <mc:AlternateContent>
          <mc:Choice Requires="wps">
            <w:drawing>
              <wp:anchor distT="0" distB="0" distL="114300" distR="114300" simplePos="0" relativeHeight="251671552" behindDoc="0" locked="0" layoutInCell="1" allowOverlap="1" wp14:anchorId="7F48FA33" wp14:editId="2DB360B4">
                <wp:simplePos x="0" y="0"/>
                <wp:positionH relativeFrom="column">
                  <wp:posOffset>2253615</wp:posOffset>
                </wp:positionH>
                <wp:positionV relativeFrom="paragraph">
                  <wp:posOffset>607060</wp:posOffset>
                </wp:positionV>
                <wp:extent cx="1685925" cy="9525"/>
                <wp:effectExtent l="38100" t="76200" r="0" b="85725"/>
                <wp:wrapNone/>
                <wp:docPr id="13" name="Conector recto de flecha 13"/>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4F0F65" id="Conector recto de flecha 13" o:spid="_x0000_s1026" type="#_x0000_t32" style="position:absolute;margin-left:177.45pt;margin-top:47.8pt;width:132.75pt;height:.7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Wy+A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" strokecolor="red" strokeweight=".5pt">
                <v:stroke endarrow="block" joinstyle="miter"/>
              </v:shape>
            </w:pict>
          </mc:Fallback>
        </mc:AlternateContent>
      </w:r>
      <w:r w:rsidR="00BA1837">
        <w:rPr>
          <w:noProof/>
          <w:lang w:eastAsia="es-MX"/>
        </w:rPr>
        <mc:AlternateContent>
          <mc:Choice Requires="wps">
            <w:drawing>
              <wp:anchor distT="0" distB="0" distL="114300" distR="114300" simplePos="0" relativeHeight="251669504" behindDoc="0" locked="0" layoutInCell="1" allowOverlap="1" wp14:anchorId="55919BB4" wp14:editId="4E0F18B7">
                <wp:simplePos x="0" y="0"/>
                <wp:positionH relativeFrom="column">
                  <wp:posOffset>2520315</wp:posOffset>
                </wp:positionH>
                <wp:positionV relativeFrom="paragraph">
                  <wp:posOffset>1159510</wp:posOffset>
                </wp:positionV>
                <wp:extent cx="1685925" cy="9525"/>
                <wp:effectExtent l="38100" t="76200" r="0" b="85725"/>
                <wp:wrapNone/>
                <wp:docPr id="12" name="Conector recto de flecha 12"/>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CD117" id="Conector recto de flecha 12" o:spid="_x0000_s1026" type="#_x0000_t32" style="position:absolute;margin-left:198.45pt;margin-top:91.3pt;width:132.75pt;height:.75pt;flip:x 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f+y9w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" strokecolor="red" strokeweight=".5pt">
                <v:stroke endarrow="block" joinstyle="miter"/>
              </v:shape>
            </w:pict>
          </mc:Fallback>
        </mc:AlternateContent>
      </w:r>
      <w:r w:rsidR="0035560B">
        <w:rPr>
          <w:noProof/>
          <w:lang w:eastAsia="es-MX"/>
        </w:rPr>
        <mc:AlternateContent>
          <mc:Choice Requires="wps">
            <w:drawing>
              <wp:anchor distT="0" distB="0" distL="114300" distR="114300" simplePos="0" relativeHeight="251683840" behindDoc="0" locked="0" layoutInCell="1" allowOverlap="1" wp14:anchorId="3433F388" wp14:editId="48127415">
                <wp:simplePos x="0" y="0"/>
                <wp:positionH relativeFrom="column">
                  <wp:posOffset>2129790</wp:posOffset>
                </wp:positionH>
                <wp:positionV relativeFrom="paragraph">
                  <wp:posOffset>2045335</wp:posOffset>
                </wp:positionV>
                <wp:extent cx="1685925" cy="9525"/>
                <wp:effectExtent l="38100" t="76200" r="0" b="85725"/>
                <wp:wrapNone/>
                <wp:docPr id="19" name="Conector recto de flecha 19"/>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5FD98" id="Conector recto de flecha 19" o:spid="_x0000_s1026" type="#_x0000_t32" style="position:absolute;margin-left:167.7pt;margin-top:161.05pt;width:132.75pt;height:.7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" strokecolor="red" strokeweight=".5pt">
                <v:stroke endarrow="block" joinstyle="miter"/>
              </v:shape>
            </w:pict>
          </mc:Fallback>
        </mc:AlternateContent>
      </w:r>
      <w:r w:rsidR="003A0BFB">
        <w:rPr>
          <w:noProof/>
          <w:lang w:eastAsia="es-MX"/>
        </w:rPr>
        <mc:AlternateContent>
          <mc:Choice Requires="wps">
            <w:drawing>
              <wp:anchor distT="0" distB="0" distL="114300" distR="114300" simplePos="0" relativeHeight="251665408" behindDoc="0" locked="0" layoutInCell="1" allowOverlap="1" wp14:anchorId="06FC3501" wp14:editId="148A2602">
                <wp:simplePos x="0" y="0"/>
                <wp:positionH relativeFrom="page">
                  <wp:align>center</wp:align>
                </wp:positionH>
                <wp:positionV relativeFrom="paragraph">
                  <wp:posOffset>721360</wp:posOffset>
                </wp:positionV>
                <wp:extent cx="1685925" cy="9525"/>
                <wp:effectExtent l="38100" t="76200" r="0" b="85725"/>
                <wp:wrapNone/>
                <wp:docPr id="10" name="Conector recto de flecha 10"/>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8D66D6" id="Conector recto de flecha 10" o:spid="_x0000_s1026" type="#_x0000_t32" style="position:absolute;margin-left:0;margin-top:56.8pt;width:132.75pt;height:.75pt;flip:x y;z-index:251665408;visibility:visible;mso-wrap-style:square;mso-wrap-distance-left:9pt;mso-wrap-distance-top:0;mso-wrap-distance-right:9pt;mso-wrap-distance-bottom:0;mso-position-horizontal:center;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qz9g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" strokecolor="red" strokeweight=".5pt">
                <v:stroke endarrow="block" joinstyle="miter"/>
                <w10:wrap anchorx="page"/>
              </v:shape>
            </w:pict>
          </mc:Fallback>
        </mc:AlternateContent>
      </w:r>
      <w:r w:rsidR="00871D34">
        <w:rPr>
          <w:noProof/>
          <w:lang w:eastAsia="es-MX"/>
        </w:rPr>
        <w:drawing>
          <wp:inline distT="0" distB="0" distL="0" distR="0" wp14:anchorId="12E0C883" wp14:editId="5478FC64">
            <wp:extent cx="3171825" cy="37909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0259" r="79162" b="7389"/>
                    <a:stretch/>
                  </pic:blipFill>
                  <pic:spPr bwMode="auto">
                    <a:xfrm>
                      <a:off x="0" y="0"/>
                      <a:ext cx="3171825" cy="3790950"/>
                    </a:xfrm>
                    <a:prstGeom prst="rect">
                      <a:avLst/>
                    </a:prstGeom>
                    <a:ln>
                      <a:noFill/>
                    </a:ln>
                    <a:extLst>
                      <a:ext uri="{53640926-AAD7-44D8-BBD7-CCE9431645EC}">
                        <a14:shadowObscured xmlns:a14="http://schemas.microsoft.com/office/drawing/2010/main"/>
                      </a:ext>
                    </a:extLst>
                  </pic:spPr>
                </pic:pic>
              </a:graphicData>
            </a:graphic>
          </wp:inline>
        </w:drawing>
      </w:r>
    </w:p>
    <w:p w14:paraId="094821B3" w14:textId="77777777" w:rsidR="00871D34" w:rsidRDefault="00871D34" w:rsidP="00542991">
      <w:pPr>
        <w:spacing w:after="0" w:line="360" w:lineRule="auto"/>
        <w:jc w:val="both"/>
        <w:rPr>
          <w:rFonts w:ascii="Palatino Linotype" w:eastAsia="Times New Roman" w:hAnsi="Palatino Linotype" w:cs="Times New Roman"/>
          <w:sz w:val="24"/>
          <w:szCs w:val="24"/>
          <w:lang w:val="es-ES" w:eastAsia="es-ES"/>
        </w:rPr>
      </w:pPr>
    </w:p>
    <w:p w14:paraId="2F418AEC" w14:textId="77777777" w:rsidR="00871D34" w:rsidRDefault="00BA1837" w:rsidP="00542991">
      <w:pPr>
        <w:spacing w:after="0" w:line="360" w:lineRule="auto"/>
        <w:jc w:val="both"/>
        <w:rPr>
          <w:rFonts w:ascii="Palatino Linotype" w:eastAsia="Times New Roman" w:hAnsi="Palatino Linotype" w:cs="Times New Roman"/>
          <w:sz w:val="24"/>
          <w:szCs w:val="24"/>
          <w:lang w:val="es-ES" w:eastAsia="es-ES"/>
        </w:rPr>
      </w:pPr>
      <w:r>
        <w:rPr>
          <w:noProof/>
          <w:lang w:eastAsia="es-MX"/>
        </w:rPr>
        <mc:AlternateContent>
          <mc:Choice Requires="wps">
            <w:drawing>
              <wp:anchor distT="0" distB="0" distL="114300" distR="114300" simplePos="0" relativeHeight="251706368" behindDoc="0" locked="0" layoutInCell="1" allowOverlap="1" wp14:anchorId="40776803" wp14:editId="3FDE1335">
                <wp:simplePos x="0" y="0"/>
                <wp:positionH relativeFrom="column">
                  <wp:posOffset>2282190</wp:posOffset>
                </wp:positionH>
                <wp:positionV relativeFrom="paragraph">
                  <wp:posOffset>193675</wp:posOffset>
                </wp:positionV>
                <wp:extent cx="1685925" cy="9525"/>
                <wp:effectExtent l="38100" t="76200" r="0" b="85725"/>
                <wp:wrapNone/>
                <wp:docPr id="30" name="Conector recto de flecha 30"/>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ED064" id="Conector recto de flecha 30" o:spid="_x0000_s1026" type="#_x0000_t32" style="position:absolute;margin-left:179.7pt;margin-top:15.25pt;width:132.75pt;height:.75pt;flip:x 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" strokecolor="red" strokeweight=".5pt">
                <v:stroke endarrow="block" joinstyle="miter"/>
              </v:shape>
            </w:pict>
          </mc:Fallback>
        </mc:AlternateContent>
      </w:r>
      <w:r>
        <w:rPr>
          <w:noProof/>
          <w:lang w:eastAsia="es-MX"/>
        </w:rPr>
        <mc:AlternateContent>
          <mc:Choice Requires="wps">
            <w:drawing>
              <wp:anchor distT="0" distB="0" distL="114300" distR="114300" simplePos="0" relativeHeight="251681792" behindDoc="0" locked="0" layoutInCell="1" allowOverlap="1" wp14:anchorId="4593A31B" wp14:editId="4BE52E41">
                <wp:simplePos x="0" y="0"/>
                <wp:positionH relativeFrom="column">
                  <wp:posOffset>2548890</wp:posOffset>
                </wp:positionH>
                <wp:positionV relativeFrom="paragraph">
                  <wp:posOffset>346075</wp:posOffset>
                </wp:positionV>
                <wp:extent cx="1685925" cy="9525"/>
                <wp:effectExtent l="38100" t="76200" r="0" b="85725"/>
                <wp:wrapNone/>
                <wp:docPr id="18" name="Conector recto de flecha 18"/>
                <wp:cNvGraphicFramePr/>
                <a:graphic xmlns:a="http://schemas.openxmlformats.org/drawingml/2006/main">
                  <a:graphicData uri="http://schemas.microsoft.com/office/word/2010/wordprocessingShape">
                    <wps:wsp>
                      <wps:cNvCnPr/>
                      <wps:spPr>
                        <a:xfrm flipH="1" flipV="1">
                          <a:off x="0" y="0"/>
                          <a:ext cx="1685925" cy="9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09E35C" id="Conector recto de flecha 18" o:spid="_x0000_s1026" type="#_x0000_t32" style="position:absolute;margin-left:200.7pt;margin-top:27.25pt;width:132.75pt;height:.7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" strokecolor="red" strokeweight=".5pt">
                <v:stroke endarrow="block" joinstyle="miter"/>
              </v:shape>
            </w:pict>
          </mc:Fallback>
        </mc:AlternateContent>
      </w:r>
      <w:r w:rsidR="00871D34">
        <w:rPr>
          <w:noProof/>
          <w:lang w:eastAsia="es-MX"/>
        </w:rPr>
        <w:drawing>
          <wp:inline distT="0" distB="0" distL="0" distR="0" wp14:anchorId="322C5F96" wp14:editId="6B5BCD83">
            <wp:extent cx="2857500" cy="419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5954" r="82092" b="7679"/>
                    <a:stretch/>
                  </pic:blipFill>
                  <pic:spPr bwMode="auto">
                    <a:xfrm>
                      <a:off x="0" y="0"/>
                      <a:ext cx="2857500" cy="419100"/>
                    </a:xfrm>
                    <a:prstGeom prst="rect">
                      <a:avLst/>
                    </a:prstGeom>
                    <a:ln>
                      <a:noFill/>
                    </a:ln>
                    <a:extLst>
                      <a:ext uri="{53640926-AAD7-44D8-BBD7-CCE9431645EC}">
                        <a14:shadowObscured xmlns:a14="http://schemas.microsoft.com/office/drawing/2010/main"/>
                      </a:ext>
                    </a:extLst>
                  </pic:spPr>
                </pic:pic>
              </a:graphicData>
            </a:graphic>
          </wp:inline>
        </w:drawing>
      </w:r>
    </w:p>
    <w:p w14:paraId="007B50BC" w14:textId="77777777" w:rsidR="00871D34" w:rsidRDefault="00871D34" w:rsidP="00542991">
      <w:pPr>
        <w:spacing w:after="0" w:line="360" w:lineRule="auto"/>
        <w:jc w:val="both"/>
        <w:rPr>
          <w:rFonts w:ascii="Palatino Linotype" w:eastAsia="Times New Roman" w:hAnsi="Palatino Linotype" w:cs="Times New Roman"/>
          <w:sz w:val="24"/>
          <w:szCs w:val="24"/>
          <w:lang w:val="es-ES" w:eastAsia="es-ES"/>
        </w:rPr>
      </w:pPr>
    </w:p>
    <w:p w14:paraId="15D4FD56" w14:textId="77777777" w:rsidR="00FE5E09" w:rsidRDefault="00871D34" w:rsidP="00542991">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Cabe destacar que se entregó cheque de</w:t>
      </w:r>
      <w:r w:rsidR="00B05217">
        <w:rPr>
          <w:rFonts w:ascii="Palatino Linotype" w:eastAsia="Times New Roman" w:hAnsi="Palatino Linotype" w:cs="Times New Roman"/>
          <w:sz w:val="24"/>
          <w:szCs w:val="24"/>
          <w:lang w:val="es-ES" w:eastAsia="es-ES"/>
        </w:rPr>
        <w:t xml:space="preserve"> los siguientes servidores públicos, sin que los ha</w:t>
      </w:r>
      <w:r w:rsidR="00F02C62">
        <w:rPr>
          <w:rFonts w:ascii="Palatino Linotype" w:eastAsia="Times New Roman" w:hAnsi="Palatino Linotype" w:cs="Times New Roman"/>
          <w:sz w:val="24"/>
          <w:szCs w:val="24"/>
          <w:lang w:val="es-ES" w:eastAsia="es-ES"/>
        </w:rPr>
        <w:t>ya solicitado el hoy recurrente ya que no vienen en el listado de los FUMPs</w:t>
      </w:r>
      <w:r w:rsidR="00DE55EE">
        <w:rPr>
          <w:rFonts w:ascii="Palatino Linotype" w:eastAsia="Times New Roman" w:hAnsi="Palatino Linotype" w:cs="Times New Roman"/>
          <w:sz w:val="24"/>
          <w:szCs w:val="24"/>
          <w:lang w:val="es-ES" w:eastAsia="es-ES"/>
        </w:rPr>
        <w:t xml:space="preserve"> antes analizado</w:t>
      </w:r>
      <w:r w:rsidR="00FE5E09">
        <w:rPr>
          <w:rFonts w:ascii="Palatino Linotype" w:eastAsia="Times New Roman" w:hAnsi="Palatino Linotype" w:cs="Times New Roman"/>
          <w:sz w:val="24"/>
          <w:szCs w:val="24"/>
          <w:lang w:val="es-ES" w:eastAsia="es-ES"/>
        </w:rPr>
        <w:t>:</w:t>
      </w:r>
      <w:r>
        <w:rPr>
          <w:rFonts w:ascii="Palatino Linotype" w:eastAsia="Times New Roman" w:hAnsi="Palatino Linotype" w:cs="Times New Roman"/>
          <w:sz w:val="24"/>
          <w:szCs w:val="24"/>
          <w:lang w:val="es-ES" w:eastAsia="es-ES"/>
        </w:rPr>
        <w:t xml:space="preserve"> </w:t>
      </w:r>
    </w:p>
    <w:p w14:paraId="27079932" w14:textId="77777777" w:rsidR="00B05217" w:rsidRDefault="00B05217" w:rsidP="00542991">
      <w:pPr>
        <w:spacing w:after="0" w:line="360" w:lineRule="auto"/>
        <w:jc w:val="both"/>
        <w:rPr>
          <w:rFonts w:ascii="Palatino Linotype" w:eastAsia="Times New Roman" w:hAnsi="Palatino Linotype" w:cs="Times New Roman"/>
          <w:sz w:val="24"/>
          <w:szCs w:val="24"/>
          <w:lang w:val="es-ES" w:eastAsia="es-ES"/>
        </w:rPr>
      </w:pPr>
    </w:p>
    <w:p w14:paraId="698CE70B" w14:textId="77777777" w:rsidR="00FE5E09" w:rsidRPr="00B05217" w:rsidRDefault="00871D34"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Emmanuel Martínez García</w:t>
      </w:r>
      <w:r w:rsidR="003D02BD" w:rsidRPr="00B05217">
        <w:rPr>
          <w:rFonts w:ascii="Palatino Linotype" w:hAnsi="Palatino Linotype"/>
        </w:rPr>
        <w:t xml:space="preserve"> Emmanuel</w:t>
      </w:r>
      <w:r w:rsidRPr="00B05217">
        <w:rPr>
          <w:rFonts w:ascii="Palatino Linotype" w:hAnsi="Palatino Linotype"/>
        </w:rPr>
        <w:t>,</w:t>
      </w:r>
      <w:r w:rsidR="003D02BD" w:rsidRPr="00B05217">
        <w:rPr>
          <w:rFonts w:ascii="Palatino Linotype" w:hAnsi="Palatino Linotype"/>
        </w:rPr>
        <w:t xml:space="preserve"> </w:t>
      </w:r>
    </w:p>
    <w:p w14:paraId="5D888B51" w14:textId="77777777" w:rsidR="00FE5E09" w:rsidRPr="00B05217" w:rsidRDefault="003D02BD"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Hernández Robles Lorena Andrea, </w:t>
      </w:r>
    </w:p>
    <w:p w14:paraId="5A557D63" w14:textId="77777777" w:rsidR="00FE5E09" w:rsidRPr="00B05217" w:rsidRDefault="0032470A"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Agustín Hernández Cynthia Ivonne, </w:t>
      </w:r>
    </w:p>
    <w:p w14:paraId="1CB82C70" w14:textId="77777777" w:rsidR="00FE5E09" w:rsidRPr="00B05217" w:rsidRDefault="003A0BFB"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Marcelino </w:t>
      </w:r>
      <w:r w:rsidR="007020D0" w:rsidRPr="00B05217">
        <w:rPr>
          <w:rFonts w:ascii="Palatino Linotype" w:hAnsi="Palatino Linotype"/>
        </w:rPr>
        <w:t>Álvarez</w:t>
      </w:r>
      <w:r w:rsidRPr="00B05217">
        <w:rPr>
          <w:rFonts w:ascii="Palatino Linotype" w:hAnsi="Palatino Linotype"/>
        </w:rPr>
        <w:t xml:space="preserve"> Yeeny, </w:t>
      </w:r>
    </w:p>
    <w:p w14:paraId="608D869F" w14:textId="77777777" w:rsidR="00FE5E09" w:rsidRPr="00B05217" w:rsidRDefault="007020D0"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Becerril López Liliana, </w:t>
      </w:r>
    </w:p>
    <w:p w14:paraId="30727BF9" w14:textId="77777777" w:rsidR="00FE5E09" w:rsidRPr="00B05217" w:rsidRDefault="0035560B"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González Olmos Ofelia Alejandra, </w:t>
      </w:r>
    </w:p>
    <w:p w14:paraId="330ABCC0" w14:textId="77777777" w:rsidR="00FE5E09" w:rsidRPr="00B05217" w:rsidRDefault="00007703"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García Becerril Hipólito, </w:t>
      </w:r>
    </w:p>
    <w:p w14:paraId="3DF7DB8E" w14:textId="77777777" w:rsidR="00FE5E09" w:rsidRPr="00B05217" w:rsidRDefault="00933EF3"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Díaz</w:t>
      </w:r>
      <w:r w:rsidR="00CB4EBE" w:rsidRPr="00B05217">
        <w:rPr>
          <w:rFonts w:ascii="Palatino Linotype" w:hAnsi="Palatino Linotype"/>
        </w:rPr>
        <w:t xml:space="preserve"> Arriaga </w:t>
      </w:r>
      <w:r w:rsidRPr="00B05217">
        <w:rPr>
          <w:rFonts w:ascii="Palatino Linotype" w:hAnsi="Palatino Linotype"/>
        </w:rPr>
        <w:t>Verónica</w:t>
      </w:r>
      <w:r w:rsidR="00CB4EBE" w:rsidRPr="00B05217">
        <w:rPr>
          <w:rFonts w:ascii="Palatino Linotype" w:hAnsi="Palatino Linotype"/>
        </w:rPr>
        <w:t xml:space="preserve">, </w:t>
      </w:r>
    </w:p>
    <w:p w14:paraId="68AEAD33" w14:textId="77777777" w:rsidR="0032470A" w:rsidRPr="00B05217" w:rsidRDefault="00933EF3"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Arroyo Rivera Adriana</w:t>
      </w:r>
      <w:r w:rsidR="00FE5E09" w:rsidRPr="00B05217">
        <w:rPr>
          <w:rFonts w:ascii="Palatino Linotype" w:hAnsi="Palatino Linotype"/>
        </w:rPr>
        <w:t xml:space="preserve">, </w:t>
      </w:r>
    </w:p>
    <w:p w14:paraId="10377CD5" w14:textId="77777777" w:rsidR="00FE5E09" w:rsidRPr="00B05217" w:rsidRDefault="0087516D"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Flores Guerrero Inés, </w:t>
      </w:r>
    </w:p>
    <w:p w14:paraId="3BBCC228" w14:textId="77777777" w:rsidR="0087516D" w:rsidRPr="00B05217" w:rsidRDefault="00F75D22" w:rsidP="00B05217">
      <w:pPr>
        <w:pStyle w:val="Prrafodelista"/>
        <w:numPr>
          <w:ilvl w:val="0"/>
          <w:numId w:val="39"/>
        </w:numPr>
        <w:spacing w:line="360" w:lineRule="auto"/>
        <w:jc w:val="both"/>
        <w:rPr>
          <w:rFonts w:ascii="Palatino Linotype" w:hAnsi="Palatino Linotype"/>
        </w:rPr>
      </w:pPr>
      <w:r w:rsidRPr="00B05217">
        <w:rPr>
          <w:rFonts w:ascii="Palatino Linotype" w:hAnsi="Palatino Linotype"/>
        </w:rPr>
        <w:t xml:space="preserve">Victoriano Damián Gumecindo, </w:t>
      </w:r>
    </w:p>
    <w:p w14:paraId="53715D02" w14:textId="77777777" w:rsidR="00871D34" w:rsidRPr="00A00709" w:rsidRDefault="00871D34" w:rsidP="00542991">
      <w:pPr>
        <w:spacing w:after="0" w:line="360" w:lineRule="auto"/>
        <w:jc w:val="both"/>
        <w:rPr>
          <w:rFonts w:ascii="Palatino Linotype" w:eastAsia="Times New Roman" w:hAnsi="Palatino Linotype" w:cs="Times New Roman"/>
          <w:sz w:val="24"/>
          <w:szCs w:val="24"/>
          <w:lang w:val="es-ES" w:eastAsia="es-ES"/>
        </w:rPr>
      </w:pPr>
    </w:p>
    <w:p w14:paraId="3F0A05D2" w14:textId="77777777" w:rsidR="00542991" w:rsidRDefault="00542991" w:rsidP="00542991">
      <w:pPr>
        <w:spacing w:after="0" w:line="360" w:lineRule="auto"/>
        <w:jc w:val="both"/>
        <w:rPr>
          <w:rFonts w:ascii="Palatino Linotype" w:hAnsi="Palatino Linotype"/>
          <w:sz w:val="24"/>
          <w:szCs w:val="24"/>
        </w:rPr>
      </w:pPr>
      <w:r w:rsidRPr="00A00709">
        <w:rPr>
          <w:rFonts w:ascii="Palatino Linotype" w:eastAsia="Times New Roman" w:hAnsi="Palatino Linotype" w:cs="Times New Roman"/>
          <w:sz w:val="24"/>
          <w:szCs w:val="24"/>
          <w:lang w:val="es-ES" w:eastAsia="es-ES"/>
        </w:rPr>
        <w:t>Ahora, si bien es cierto que el recurrente pide los cheques, se considera que se refiere a los emitidos derivados de las t</w:t>
      </w:r>
      <w:r w:rsidRPr="00DB15F1">
        <w:rPr>
          <w:rFonts w:ascii="Palatino Linotype" w:eastAsia="Times New Roman" w:hAnsi="Palatino Linotype" w:cs="Times New Roman"/>
          <w:sz w:val="24"/>
          <w:szCs w:val="24"/>
          <w:lang w:val="es-ES" w:eastAsia="es-ES"/>
        </w:rPr>
        <w:t>erminaci</w:t>
      </w:r>
      <w:r>
        <w:rPr>
          <w:rFonts w:ascii="Palatino Linotype" w:eastAsia="Times New Roman" w:hAnsi="Palatino Linotype" w:cs="Times New Roman"/>
          <w:sz w:val="24"/>
          <w:szCs w:val="24"/>
          <w:lang w:val="es-ES" w:eastAsia="es-ES"/>
        </w:rPr>
        <w:t>o</w:t>
      </w:r>
      <w:r w:rsidRPr="00DB15F1">
        <w:rPr>
          <w:rFonts w:ascii="Palatino Linotype" w:eastAsia="Times New Roman" w:hAnsi="Palatino Linotype" w:cs="Times New Roman"/>
          <w:sz w:val="24"/>
          <w:szCs w:val="24"/>
          <w:lang w:val="es-ES" w:eastAsia="es-ES"/>
        </w:rPr>
        <w:t>n</w:t>
      </w:r>
      <w:r>
        <w:rPr>
          <w:rFonts w:ascii="Palatino Linotype" w:eastAsia="Times New Roman" w:hAnsi="Palatino Linotype" w:cs="Times New Roman"/>
          <w:sz w:val="24"/>
          <w:szCs w:val="24"/>
          <w:lang w:val="es-ES" w:eastAsia="es-ES"/>
        </w:rPr>
        <w:t>es</w:t>
      </w:r>
      <w:r w:rsidRPr="00DB15F1">
        <w:rPr>
          <w:rFonts w:ascii="Palatino Linotype" w:eastAsia="Times New Roman" w:hAnsi="Palatino Linotype" w:cs="Times New Roman"/>
          <w:sz w:val="24"/>
          <w:szCs w:val="24"/>
          <w:lang w:val="es-ES" w:eastAsia="es-ES"/>
        </w:rPr>
        <w:t xml:space="preserve"> de la</w:t>
      </w:r>
      <w:r>
        <w:rPr>
          <w:rFonts w:ascii="Palatino Linotype" w:eastAsia="Times New Roman" w:hAnsi="Palatino Linotype" w:cs="Times New Roman"/>
          <w:sz w:val="24"/>
          <w:szCs w:val="24"/>
          <w:lang w:val="es-ES" w:eastAsia="es-ES"/>
        </w:rPr>
        <w:t>s</w:t>
      </w:r>
      <w:r w:rsidRPr="00DB15F1">
        <w:rPr>
          <w:rFonts w:ascii="Palatino Linotype" w:eastAsia="Times New Roman" w:hAnsi="Palatino Linotype" w:cs="Times New Roman"/>
          <w:sz w:val="24"/>
          <w:szCs w:val="24"/>
          <w:lang w:val="es-ES" w:eastAsia="es-ES"/>
        </w:rPr>
        <w:t xml:space="preserve"> relaci</w:t>
      </w:r>
      <w:r>
        <w:rPr>
          <w:rFonts w:ascii="Palatino Linotype" w:eastAsia="Times New Roman" w:hAnsi="Palatino Linotype" w:cs="Times New Roman"/>
          <w:sz w:val="24"/>
          <w:szCs w:val="24"/>
          <w:lang w:val="es-ES" w:eastAsia="es-ES"/>
        </w:rPr>
        <w:t>o</w:t>
      </w:r>
      <w:r w:rsidRPr="00DB15F1">
        <w:rPr>
          <w:rFonts w:ascii="Palatino Linotype" w:eastAsia="Times New Roman" w:hAnsi="Palatino Linotype" w:cs="Times New Roman"/>
          <w:sz w:val="24"/>
          <w:szCs w:val="24"/>
          <w:lang w:val="es-ES" w:eastAsia="es-ES"/>
        </w:rPr>
        <w:t>n</w:t>
      </w:r>
      <w:r>
        <w:rPr>
          <w:rFonts w:ascii="Palatino Linotype" w:eastAsia="Times New Roman" w:hAnsi="Palatino Linotype" w:cs="Times New Roman"/>
          <w:sz w:val="24"/>
          <w:szCs w:val="24"/>
          <w:lang w:val="es-ES" w:eastAsia="es-ES"/>
        </w:rPr>
        <w:t>es</w:t>
      </w:r>
      <w:r w:rsidRPr="00DB15F1">
        <w:rPr>
          <w:rFonts w:ascii="Palatino Linotype" w:eastAsia="Times New Roman" w:hAnsi="Palatino Linotype" w:cs="Times New Roman"/>
          <w:sz w:val="24"/>
          <w:szCs w:val="24"/>
          <w:lang w:val="es-ES" w:eastAsia="es-ES"/>
        </w:rPr>
        <w:t xml:space="preserve"> lab</w:t>
      </w:r>
      <w:r>
        <w:rPr>
          <w:rFonts w:ascii="Palatino Linotype" w:eastAsia="Times New Roman" w:hAnsi="Palatino Linotype" w:cs="Times New Roman"/>
          <w:sz w:val="24"/>
          <w:szCs w:val="24"/>
          <w:lang w:val="es-ES" w:eastAsia="es-ES"/>
        </w:rPr>
        <w:t>orales con los servidores públicos del Ayuntamiento de Temoaya</w:t>
      </w:r>
      <w:r w:rsidR="006D65B2">
        <w:rPr>
          <w:rFonts w:ascii="Palatino Linotype" w:eastAsia="Times New Roman" w:hAnsi="Palatino Linotype" w:cs="Times New Roman"/>
          <w:sz w:val="24"/>
          <w:szCs w:val="24"/>
          <w:lang w:val="es-ES" w:eastAsia="es-ES"/>
        </w:rPr>
        <w:t>,</w:t>
      </w:r>
      <w:r>
        <w:rPr>
          <w:rFonts w:ascii="Palatino Linotype" w:eastAsia="Times New Roman" w:hAnsi="Palatino Linotype" w:cs="Times New Roman"/>
          <w:sz w:val="24"/>
          <w:szCs w:val="24"/>
          <w:lang w:val="es-ES" w:eastAsia="es-ES"/>
        </w:rPr>
        <w:t xml:space="preserve"> </w:t>
      </w:r>
      <w:r w:rsidR="006D65B2">
        <w:rPr>
          <w:rFonts w:ascii="Palatino Linotype" w:eastAsia="Times New Roman" w:hAnsi="Palatino Linotype" w:cs="Times New Roman"/>
          <w:sz w:val="24"/>
          <w:szCs w:val="24"/>
          <w:lang w:val="es-ES" w:eastAsia="es-ES"/>
        </w:rPr>
        <w:t>(</w:t>
      </w:r>
      <w:r>
        <w:rPr>
          <w:rFonts w:ascii="Palatino Linotype" w:eastAsia="Times New Roman" w:hAnsi="Palatino Linotype" w:cs="Times New Roman"/>
          <w:sz w:val="24"/>
          <w:szCs w:val="24"/>
          <w:lang w:val="es-ES" w:eastAsia="es-ES"/>
        </w:rPr>
        <w:t>enlistados en el archivo electrónico denominado “</w:t>
      </w:r>
      <w:r w:rsidRPr="00542991">
        <w:rPr>
          <w:rFonts w:ascii="Palatino Linotype" w:eastAsia="Times New Roman" w:hAnsi="Palatino Linotype" w:cs="Times New Roman"/>
          <w:sz w:val="24"/>
          <w:szCs w:val="24"/>
          <w:lang w:val="es-ES" w:eastAsia="es-ES"/>
        </w:rPr>
        <w:t>5fc1140551f03be00089da7f0c680530.rar</w:t>
      </w:r>
      <w:r w:rsidR="00FC3956">
        <w:rPr>
          <w:rFonts w:ascii="Palatino Linotype" w:eastAsia="Times New Roman" w:hAnsi="Palatino Linotype" w:cs="Times New Roman"/>
          <w:sz w:val="24"/>
          <w:szCs w:val="24"/>
          <w:lang w:val="es-ES" w:eastAsia="es-ES"/>
        </w:rPr>
        <w:t>” adjunto</w:t>
      </w:r>
      <w:r>
        <w:rPr>
          <w:rFonts w:ascii="Palatino Linotype" w:eastAsia="Times New Roman" w:hAnsi="Palatino Linotype" w:cs="Times New Roman"/>
          <w:sz w:val="24"/>
          <w:szCs w:val="24"/>
          <w:lang w:val="es-ES" w:eastAsia="es-ES"/>
        </w:rPr>
        <w:t xml:space="preserve"> en la solicitud de información</w:t>
      </w:r>
      <w:r w:rsidR="006D65B2">
        <w:rPr>
          <w:rFonts w:ascii="Palatino Linotype" w:eastAsia="Times New Roman" w:hAnsi="Palatino Linotype" w:cs="Times New Roman"/>
          <w:sz w:val="24"/>
          <w:szCs w:val="24"/>
          <w:lang w:val="es-ES" w:eastAsia="es-ES"/>
        </w:rPr>
        <w:t>)</w:t>
      </w:r>
      <w:r>
        <w:rPr>
          <w:rFonts w:ascii="Palatino Linotype" w:eastAsia="Times New Roman" w:hAnsi="Palatino Linotype" w:cs="Times New Roman"/>
          <w:sz w:val="24"/>
          <w:szCs w:val="24"/>
          <w:lang w:val="es-ES" w:eastAsia="es-ES"/>
        </w:rPr>
        <w:t xml:space="preserve">, lo cierto es que el monto a pagar a los citados servidores públicos han de constar en las indemnizaciones o finiquitos que se les entregaron al finalizar la relación </w:t>
      </w:r>
      <w:r>
        <w:rPr>
          <w:rFonts w:ascii="Palatino Linotype" w:eastAsia="Times New Roman" w:hAnsi="Palatino Linotype" w:cs="Times New Roman"/>
          <w:sz w:val="24"/>
          <w:szCs w:val="24"/>
          <w:lang w:val="es-ES" w:eastAsia="es-ES"/>
        </w:rPr>
        <w:lastRenderedPageBreak/>
        <w:t xml:space="preserve">laboral; </w:t>
      </w:r>
      <w:r w:rsidRPr="006D65B2">
        <w:rPr>
          <w:rFonts w:ascii="Palatino Linotype" w:eastAsia="Times New Roman" w:hAnsi="Palatino Linotype" w:cs="Times New Roman"/>
          <w:b/>
          <w:sz w:val="24"/>
          <w:szCs w:val="24"/>
          <w:u w:val="single"/>
          <w:lang w:val="es-ES" w:eastAsia="es-ES"/>
        </w:rPr>
        <w:t>no obstante ello, si el sujeto obligado no ha cumplido con su obligación laboral con sus ex-trabajadores bastara que así lo refiera</w:t>
      </w:r>
      <w:r>
        <w:rPr>
          <w:rFonts w:ascii="Palatino Linotype" w:eastAsia="Times New Roman" w:hAnsi="Palatino Linotype" w:cs="Times New Roman"/>
          <w:sz w:val="24"/>
          <w:szCs w:val="24"/>
          <w:lang w:val="es-ES" w:eastAsia="es-ES"/>
        </w:rPr>
        <w:t>.</w:t>
      </w:r>
    </w:p>
    <w:p w14:paraId="7E8E18EF" w14:textId="77777777" w:rsidR="00542991" w:rsidRPr="007B1BFF" w:rsidRDefault="00542991" w:rsidP="00542991">
      <w:pPr>
        <w:spacing w:after="0" w:line="360" w:lineRule="auto"/>
        <w:jc w:val="both"/>
        <w:rPr>
          <w:rFonts w:ascii="Palatino Linotype" w:eastAsia="Times New Roman" w:hAnsi="Palatino Linotype" w:cs="Times New Roman"/>
          <w:sz w:val="24"/>
          <w:szCs w:val="24"/>
          <w:lang w:val="es-ES" w:eastAsia="es-ES"/>
        </w:rPr>
      </w:pPr>
    </w:p>
    <w:p w14:paraId="2C5F8C40" w14:textId="77777777" w:rsidR="007B1BFF" w:rsidRPr="007B1BFF" w:rsidRDefault="007B1BFF" w:rsidP="007B1BFF">
      <w:pPr>
        <w:spacing w:after="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Es decir, p</w:t>
      </w:r>
      <w:r w:rsidRPr="007B1BFF">
        <w:rPr>
          <w:rFonts w:ascii="Palatino Linotype" w:eastAsia="Times New Roman" w:hAnsi="Palatino Linotype" w:cs="Times New Roman"/>
          <w:sz w:val="24"/>
          <w:szCs w:val="24"/>
          <w:lang w:val="es-ES" w:eastAsia="es-ES"/>
        </w:rPr>
        <w:t>ara el caso de que la información que se ordena entregar no obre en los archivos del Sujeto Obligado, por no haberse generado, deberá hacerlo del conocimiento del Particular en términos del artículo 19, párrafo segundo, de la Ley de Transparencia y Acceso a la Información Pública del Estado de México y Municipios, para tenerse por colmado dicho requerimiento.</w:t>
      </w:r>
    </w:p>
    <w:p w14:paraId="68943DCD" w14:textId="77777777" w:rsidR="007B1BFF" w:rsidRDefault="007B1BFF" w:rsidP="00542991">
      <w:pPr>
        <w:spacing w:after="0" w:line="360" w:lineRule="auto"/>
        <w:jc w:val="both"/>
        <w:rPr>
          <w:rFonts w:ascii="Palatino Linotype" w:hAnsi="Palatino Linotype"/>
          <w:sz w:val="24"/>
          <w:szCs w:val="24"/>
        </w:rPr>
      </w:pPr>
    </w:p>
    <w:p w14:paraId="1A13D76A" w14:textId="77777777" w:rsidR="007B1BFF" w:rsidRPr="007B1BFF" w:rsidRDefault="0052708B" w:rsidP="007B1BFF">
      <w:pPr>
        <w:pStyle w:val="Prrafodelista"/>
        <w:numPr>
          <w:ilvl w:val="0"/>
          <w:numId w:val="37"/>
        </w:numPr>
        <w:spacing w:line="360" w:lineRule="auto"/>
        <w:ind w:right="49"/>
        <w:jc w:val="both"/>
        <w:rPr>
          <w:rFonts w:ascii="Palatino Linotype" w:eastAsia="Palatino Linotype" w:hAnsi="Palatino Linotype" w:cs="Palatino Linotype"/>
        </w:rPr>
      </w:pPr>
      <w:r w:rsidRPr="007B1BFF">
        <w:rPr>
          <w:rFonts w:ascii="Palatino Linotype" w:eastAsia="Palatino Linotype" w:hAnsi="Palatino Linotype" w:cs="Palatino Linotype"/>
          <w:b/>
        </w:rPr>
        <w:t>De la versión pública.</w:t>
      </w:r>
      <w:r w:rsidRPr="007B1BFF">
        <w:rPr>
          <w:rFonts w:ascii="Palatino Linotype" w:eastAsia="Palatino Linotype" w:hAnsi="Palatino Linotype" w:cs="Palatino Linotype"/>
        </w:rPr>
        <w:t xml:space="preserve"> </w:t>
      </w:r>
    </w:p>
    <w:p w14:paraId="063BAD3E" w14:textId="77777777" w:rsidR="007B1BFF" w:rsidRDefault="007B1BFF" w:rsidP="0052708B">
      <w:pPr>
        <w:spacing w:after="0" w:line="360" w:lineRule="auto"/>
        <w:ind w:right="49"/>
        <w:jc w:val="both"/>
        <w:rPr>
          <w:rFonts w:ascii="Palatino Linotype" w:eastAsia="Palatino Linotype" w:hAnsi="Palatino Linotype" w:cs="Palatino Linotype"/>
          <w:sz w:val="24"/>
          <w:szCs w:val="24"/>
        </w:rPr>
      </w:pPr>
    </w:p>
    <w:p w14:paraId="3A71CBB0"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sz w:val="24"/>
          <w:szCs w:val="24"/>
        </w:rPr>
        <w:t>En atención a las documentales que se determinan ordenar, existe la posibilidad de que en estos obre información que puede ser considerada confidencial o reservada, cuyo acceso debe ser restringido al momento de elaborar la versión pública correspondiente, en atención a ello, es conveniente referir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A9FE033"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2268E663"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sz w:val="24"/>
          <w:szCs w:val="24"/>
        </w:rPr>
        <w:t xml:space="preserve">De este modo, en armonía entre los principios constitucionales de máxima publicidad y de protección de datos personales, la Ley de Transparencia y Acceso a la Información Pública, permite la elaboración de versiones públicas en las que se suprima aquella </w:t>
      </w:r>
      <w:r w:rsidRPr="0052708B">
        <w:rPr>
          <w:rFonts w:ascii="Palatino Linotype" w:eastAsia="Palatino Linotype" w:hAnsi="Palatino Linotype" w:cs="Palatino Linotype"/>
          <w:sz w:val="24"/>
          <w:szCs w:val="24"/>
        </w:rPr>
        <w:lastRenderedPageBreak/>
        <w:t>información relacionada con la vida privada de las personas, tal como se prevé a continuación:</w:t>
      </w:r>
    </w:p>
    <w:p w14:paraId="2D5B1FFC"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1BE6CCFB"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Pr>
          <w:rFonts w:ascii="Palatino Linotype" w:eastAsia="Palatino Linotype" w:hAnsi="Palatino Linotype" w:cs="Palatino Linotype"/>
          <w:b/>
          <w:i/>
          <w:sz w:val="24"/>
          <w:szCs w:val="24"/>
        </w:rPr>
        <w:t>“</w:t>
      </w:r>
      <w:r w:rsidRPr="0052708B">
        <w:rPr>
          <w:rFonts w:ascii="Palatino Linotype" w:eastAsia="Palatino Linotype" w:hAnsi="Palatino Linotype" w:cs="Palatino Linotype"/>
          <w:b/>
          <w:i/>
          <w:sz w:val="24"/>
          <w:szCs w:val="24"/>
        </w:rPr>
        <w:t>Artículo 143.</w:t>
      </w:r>
      <w:r w:rsidRPr="0052708B">
        <w:rPr>
          <w:rFonts w:ascii="Palatino Linotype" w:eastAsia="Palatino Linotype" w:hAnsi="Palatino Linotype" w:cs="Palatino Linotype"/>
          <w:i/>
          <w:sz w:val="24"/>
          <w:szCs w:val="24"/>
        </w:rPr>
        <w:t xml:space="preserve"> Para los efectos de esta Ley se considera información confidencial, la clasificada como tal, de manera permanente, por su naturaleza, cuando:</w:t>
      </w:r>
    </w:p>
    <w:p w14:paraId="00528923"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I.</w:t>
      </w:r>
      <w:r w:rsidRPr="0052708B">
        <w:rPr>
          <w:rFonts w:ascii="Palatino Linotype" w:eastAsia="Palatino Linotype" w:hAnsi="Palatino Linotype" w:cs="Palatino Linotype"/>
          <w:i/>
          <w:sz w:val="24"/>
          <w:szCs w:val="24"/>
        </w:rPr>
        <w:tab/>
        <w:t>Se refiera a la información privada y los datos personales concernientes a una persona física o jurídico colectiva identificada o identificable…</w:t>
      </w:r>
      <w:r>
        <w:rPr>
          <w:rFonts w:ascii="Palatino Linotype" w:eastAsia="Palatino Linotype" w:hAnsi="Palatino Linotype" w:cs="Palatino Linotype"/>
          <w:i/>
          <w:sz w:val="24"/>
          <w:szCs w:val="24"/>
        </w:rPr>
        <w:t>”</w:t>
      </w:r>
    </w:p>
    <w:p w14:paraId="7963AFEB" w14:textId="77777777" w:rsidR="0052708B" w:rsidRDefault="0052708B" w:rsidP="0052708B">
      <w:pPr>
        <w:spacing w:after="0" w:line="360" w:lineRule="auto"/>
        <w:ind w:right="49"/>
        <w:jc w:val="both"/>
        <w:rPr>
          <w:rFonts w:ascii="Palatino Linotype" w:eastAsia="Palatino Linotype" w:hAnsi="Palatino Linotype" w:cs="Palatino Linotype"/>
          <w:sz w:val="24"/>
          <w:szCs w:val="24"/>
        </w:rPr>
      </w:pPr>
    </w:p>
    <w:p w14:paraId="0060D106"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sz w:val="24"/>
          <w:szCs w:val="24"/>
        </w:rPr>
        <w:t>De los preceptos anteriores se desprende que cuando un documento sea proporcionado vía acceso a la información pública, deberá ser entregado testando las secciones o datos que deban ser clasificados, o en su caso, negar el acceso absoluto, cuando se actualicen los supuestos previstos por la Ley en la materia.</w:t>
      </w:r>
    </w:p>
    <w:p w14:paraId="1D3F7E6A"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27E17AEF"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sz w:val="24"/>
          <w:szCs w:val="24"/>
        </w:rPr>
        <w:t>Ahora bien, es de señalar que la clasificación de la información no opera con la simple supresión de datos que se haga en los documentos de que se trate, sino que deberá seguirse el proceso que disponen los artículos 49 fracción VIII, 53, fracción X y 59, fracción V, de la Ley en consulta, que refieren lo siguiente:</w:t>
      </w:r>
    </w:p>
    <w:p w14:paraId="1035DD32"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7D738DBE"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b/>
          <w:i/>
          <w:sz w:val="24"/>
          <w:szCs w:val="24"/>
        </w:rPr>
        <w:t>Artículo 49.</w:t>
      </w:r>
      <w:r w:rsidRPr="0052708B">
        <w:rPr>
          <w:rFonts w:ascii="Palatino Linotype" w:eastAsia="Palatino Linotype" w:hAnsi="Palatino Linotype" w:cs="Palatino Linotype"/>
          <w:i/>
          <w:sz w:val="24"/>
          <w:szCs w:val="24"/>
        </w:rPr>
        <w:t xml:space="preserve"> Los Comités de Transparencia tendrán las siguientes atribuciones:</w:t>
      </w:r>
    </w:p>
    <w:p w14:paraId="5511B645"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w:t>
      </w:r>
    </w:p>
    <w:p w14:paraId="238A65D6"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VIII. Aprobar, modificar o revocar la clasificación de la información</w:t>
      </w:r>
    </w:p>
    <w:p w14:paraId="0F718462"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w:t>
      </w:r>
    </w:p>
    <w:p w14:paraId="10F05B94"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p>
    <w:p w14:paraId="6FF5E42D"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b/>
          <w:i/>
          <w:sz w:val="24"/>
          <w:szCs w:val="24"/>
        </w:rPr>
        <w:t>Artículo 53.</w:t>
      </w:r>
      <w:r w:rsidRPr="0052708B">
        <w:rPr>
          <w:rFonts w:ascii="Palatino Linotype" w:eastAsia="Palatino Linotype" w:hAnsi="Palatino Linotype" w:cs="Palatino Linotype"/>
          <w:i/>
          <w:sz w:val="24"/>
          <w:szCs w:val="24"/>
        </w:rPr>
        <w:t xml:space="preserve"> Las Unidades de Transparencia tendrán las siguientes funciones:</w:t>
      </w:r>
    </w:p>
    <w:p w14:paraId="473F8104"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w:t>
      </w:r>
    </w:p>
    <w:p w14:paraId="6A455B3B"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lastRenderedPageBreak/>
        <w:t xml:space="preserve">X. Presentar ante el Comité, el proyecto de clasificación de información…” </w:t>
      </w:r>
    </w:p>
    <w:p w14:paraId="01C9CC0A"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w:t>
      </w:r>
    </w:p>
    <w:p w14:paraId="35A55ACC"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p>
    <w:p w14:paraId="239922AC"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b/>
          <w:i/>
          <w:sz w:val="24"/>
          <w:szCs w:val="24"/>
        </w:rPr>
        <w:t>Artículo 59.</w:t>
      </w:r>
      <w:r w:rsidRPr="0052708B">
        <w:rPr>
          <w:rFonts w:ascii="Palatino Linotype" w:eastAsia="Palatino Linotype" w:hAnsi="Palatino Linotype" w:cs="Palatino Linotype"/>
          <w:i/>
          <w:sz w:val="24"/>
          <w:szCs w:val="24"/>
        </w:rPr>
        <w:t xml:space="preserve"> Los servidores públicos habilitados tendrán las funciones siguientes:</w:t>
      </w:r>
    </w:p>
    <w:p w14:paraId="44D3F3CE"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w:t>
      </w:r>
    </w:p>
    <w:p w14:paraId="123CFF14"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V. Integrar y presentar al responsable de la Unidad de Transparencia la propuesta de clasificación de información, la cual tendrá los fundamentos y argumentos en que se basa dicha propuesta</w:t>
      </w:r>
    </w:p>
    <w:p w14:paraId="4912628E"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i/>
          <w:sz w:val="24"/>
          <w:szCs w:val="24"/>
        </w:rPr>
        <w:t>…</w:t>
      </w:r>
    </w:p>
    <w:p w14:paraId="615BB594"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sz w:val="24"/>
          <w:szCs w:val="24"/>
        </w:rPr>
        <w:t xml:space="preserve">Por último, cabe resaltar que respecto a la versión pública de los documentos que contenga la información solicitada, el Comité de Transparencia del sujeto obligado, deberá emitir el acuerdo de clasificación de información debidamente fundado y motivado, en términos del artículo 149 de la Ley en la materia, que establece: </w:t>
      </w:r>
    </w:p>
    <w:p w14:paraId="1651E05C"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b/>
          <w:i/>
          <w:sz w:val="24"/>
          <w:szCs w:val="24"/>
        </w:rPr>
      </w:pPr>
    </w:p>
    <w:p w14:paraId="5E18EAFC" w14:textId="77777777" w:rsidR="0052708B" w:rsidRPr="0052708B" w:rsidRDefault="0052708B" w:rsidP="0052708B">
      <w:pPr>
        <w:spacing w:after="0" w:line="360" w:lineRule="auto"/>
        <w:ind w:left="567" w:right="560"/>
        <w:jc w:val="both"/>
        <w:rPr>
          <w:rFonts w:ascii="Palatino Linotype" w:eastAsia="Palatino Linotype" w:hAnsi="Palatino Linotype" w:cs="Palatino Linotype"/>
          <w:i/>
          <w:sz w:val="24"/>
          <w:szCs w:val="24"/>
        </w:rPr>
      </w:pPr>
      <w:r w:rsidRPr="0052708B">
        <w:rPr>
          <w:rFonts w:ascii="Palatino Linotype" w:eastAsia="Palatino Linotype" w:hAnsi="Palatino Linotype" w:cs="Palatino Linotype"/>
          <w:b/>
          <w:i/>
          <w:sz w:val="24"/>
          <w:szCs w:val="24"/>
        </w:rPr>
        <w:t>Artículo 149.</w:t>
      </w:r>
      <w:r w:rsidRPr="0052708B">
        <w:rPr>
          <w:rFonts w:ascii="Palatino Linotype" w:eastAsia="Palatino Linotype" w:hAnsi="Palatino Linotype" w:cs="Palatino Linotype"/>
          <w:i/>
          <w:sz w:val="24"/>
          <w:szCs w:val="24"/>
        </w:rPr>
        <w:t xml:space="preserve"> El acuerdo que clasifique la información como confidencial deberá contener un razonamiento lógico en el que demuestre que la información se encuentra en alguna o algunas de las hipótesis previstas en la presente Ley.</w:t>
      </w:r>
    </w:p>
    <w:p w14:paraId="7CFB9CE9"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5BBF8EE7"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sz w:val="24"/>
          <w:szCs w:val="24"/>
        </w:rPr>
        <w:t xml:space="preserve">Asimismo, deberá observar los numerales Quincuagésimo tercero y Quincuagésimo quinto de los Lineamientos Generales en Materia de Clasificación y Desclasificación de la Información </w:t>
      </w:r>
      <w:r w:rsidR="00965774" w:rsidRPr="0052708B">
        <w:rPr>
          <w:rFonts w:ascii="Palatino Linotype" w:eastAsia="Palatino Linotype" w:hAnsi="Palatino Linotype" w:cs="Palatino Linotype"/>
          <w:sz w:val="24"/>
          <w:szCs w:val="24"/>
        </w:rPr>
        <w:t>supra indicados</w:t>
      </w:r>
      <w:r w:rsidRPr="0052708B">
        <w:rPr>
          <w:rFonts w:ascii="Palatino Linotype" w:eastAsia="Palatino Linotype" w:hAnsi="Palatino Linotype" w:cs="Palatino Linotype"/>
          <w:sz w:val="24"/>
          <w:szCs w:val="24"/>
        </w:rPr>
        <w:t xml:space="preserve">, que establecen los formatos para la clasificación parcial y total de los documentos, conforme a lo siguiente: </w:t>
      </w:r>
    </w:p>
    <w:p w14:paraId="5EDA2249"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tbl>
      <w:tblPr>
        <w:tblW w:w="9049" w:type="dxa"/>
        <w:tblInd w:w="-123" w:type="dxa"/>
        <w:tblBorders>
          <w:top w:val="single" w:sz="6" w:space="0" w:color="BFBFBF"/>
          <w:left w:val="single" w:sz="6" w:space="0" w:color="BFBFBF"/>
          <w:bottom w:val="single" w:sz="6" w:space="0" w:color="BFBFBF"/>
          <w:right w:val="single" w:sz="6" w:space="0" w:color="BFBFBF"/>
        </w:tblBorders>
        <w:tblLayout w:type="fixed"/>
        <w:tblLook w:val="0400" w:firstRow="0" w:lastRow="0" w:firstColumn="0" w:lastColumn="0" w:noHBand="0" w:noVBand="1"/>
      </w:tblPr>
      <w:tblGrid>
        <w:gridCol w:w="1386"/>
        <w:gridCol w:w="2848"/>
        <w:gridCol w:w="1501"/>
        <w:gridCol w:w="3314"/>
      </w:tblGrid>
      <w:tr w:rsidR="0052708B" w14:paraId="01C2E807" w14:textId="77777777" w:rsidTr="006163A3">
        <w:tc>
          <w:tcPr>
            <w:tcW w:w="4234" w:type="dxa"/>
            <w:gridSpan w:val="2"/>
            <w:tcBorders>
              <w:top w:val="single" w:sz="6" w:space="0" w:color="BFBFBF"/>
              <w:left w:val="single" w:sz="6" w:space="0" w:color="BFBFBF"/>
              <w:bottom w:val="single" w:sz="6" w:space="0" w:color="BFBFBF"/>
              <w:right w:val="single" w:sz="6" w:space="0" w:color="BFBFBF"/>
            </w:tcBorders>
          </w:tcPr>
          <w:p w14:paraId="716239B6"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Parcial</w:t>
            </w:r>
          </w:p>
        </w:tc>
        <w:tc>
          <w:tcPr>
            <w:tcW w:w="4815" w:type="dxa"/>
            <w:gridSpan w:val="2"/>
            <w:tcBorders>
              <w:top w:val="single" w:sz="6" w:space="0" w:color="BFBFBF"/>
              <w:left w:val="single" w:sz="6" w:space="0" w:color="BFBFBF"/>
              <w:bottom w:val="single" w:sz="6" w:space="0" w:color="BFBFBF"/>
              <w:right w:val="single" w:sz="6" w:space="0" w:color="BFBFBF"/>
            </w:tcBorders>
          </w:tcPr>
          <w:p w14:paraId="604CEA3C"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Total</w:t>
            </w:r>
          </w:p>
        </w:tc>
      </w:tr>
      <w:tr w:rsidR="0052708B" w14:paraId="71804F60"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2D4BFB0F"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Concepto</w:t>
            </w:r>
          </w:p>
        </w:tc>
        <w:tc>
          <w:tcPr>
            <w:tcW w:w="2848" w:type="dxa"/>
            <w:tcBorders>
              <w:top w:val="single" w:sz="6" w:space="0" w:color="BFBFBF"/>
              <w:left w:val="single" w:sz="6" w:space="0" w:color="BFBFBF"/>
              <w:bottom w:val="single" w:sz="6" w:space="0" w:color="BFBFBF"/>
              <w:right w:val="single" w:sz="6" w:space="0" w:color="BFBFBF"/>
            </w:tcBorders>
          </w:tcPr>
          <w:p w14:paraId="56EB2FDD"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Dónde</w:t>
            </w:r>
          </w:p>
        </w:tc>
        <w:tc>
          <w:tcPr>
            <w:tcW w:w="1501" w:type="dxa"/>
            <w:tcBorders>
              <w:top w:val="single" w:sz="6" w:space="0" w:color="BFBFBF"/>
              <w:left w:val="single" w:sz="6" w:space="0" w:color="BFBFBF"/>
              <w:bottom w:val="single" w:sz="6" w:space="0" w:color="BFBFBF"/>
              <w:right w:val="single" w:sz="6" w:space="0" w:color="BFBFBF"/>
            </w:tcBorders>
          </w:tcPr>
          <w:p w14:paraId="179811B8"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Concepto</w:t>
            </w:r>
          </w:p>
        </w:tc>
        <w:tc>
          <w:tcPr>
            <w:tcW w:w="3314" w:type="dxa"/>
            <w:tcBorders>
              <w:top w:val="single" w:sz="6" w:space="0" w:color="BFBFBF"/>
              <w:left w:val="single" w:sz="6" w:space="0" w:color="BFBFBF"/>
              <w:bottom w:val="single" w:sz="6" w:space="0" w:color="BFBFBF"/>
              <w:right w:val="single" w:sz="6" w:space="0" w:color="BFBFBF"/>
            </w:tcBorders>
          </w:tcPr>
          <w:p w14:paraId="3FEC90EB"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Dónde</w:t>
            </w:r>
          </w:p>
        </w:tc>
      </w:tr>
      <w:tr w:rsidR="0052708B" w14:paraId="4B394C4B" w14:textId="77777777" w:rsidTr="006163A3">
        <w:tc>
          <w:tcPr>
            <w:tcW w:w="9049" w:type="dxa"/>
            <w:gridSpan w:val="4"/>
            <w:tcBorders>
              <w:top w:val="single" w:sz="6" w:space="0" w:color="BFBFBF"/>
              <w:left w:val="single" w:sz="6" w:space="0" w:color="BFBFBF"/>
              <w:bottom w:val="single" w:sz="6" w:space="0" w:color="BFBFBF"/>
              <w:right w:val="single" w:sz="6" w:space="0" w:color="BFBFBF"/>
            </w:tcBorders>
          </w:tcPr>
          <w:p w14:paraId="62720511"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Sello oficial o logotipo del sujeto obligado</w:t>
            </w:r>
          </w:p>
        </w:tc>
      </w:tr>
      <w:tr w:rsidR="0052708B" w14:paraId="2E2B7707"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7030C165"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Fecha de clasificación</w:t>
            </w:r>
          </w:p>
        </w:tc>
        <w:tc>
          <w:tcPr>
            <w:tcW w:w="2848" w:type="dxa"/>
            <w:tcBorders>
              <w:top w:val="single" w:sz="6" w:space="0" w:color="BFBFBF"/>
              <w:left w:val="single" w:sz="6" w:space="0" w:color="BFBFBF"/>
              <w:bottom w:val="single" w:sz="6" w:space="0" w:color="BFBFBF"/>
              <w:right w:val="single" w:sz="6" w:space="0" w:color="BFBFBF"/>
            </w:tcBorders>
          </w:tcPr>
          <w:p w14:paraId="19782BF7"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la que el Comité de Transparencia confirmó la clasificación del documento, en su caso.</w:t>
            </w:r>
          </w:p>
        </w:tc>
        <w:tc>
          <w:tcPr>
            <w:tcW w:w="1501" w:type="dxa"/>
            <w:tcBorders>
              <w:top w:val="single" w:sz="6" w:space="0" w:color="BFBFBF"/>
              <w:left w:val="single" w:sz="6" w:space="0" w:color="BFBFBF"/>
              <w:bottom w:val="single" w:sz="6" w:space="0" w:color="BFBFBF"/>
              <w:right w:val="single" w:sz="6" w:space="0" w:color="BFBFBF"/>
            </w:tcBorders>
          </w:tcPr>
          <w:p w14:paraId="323B6857"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Fecha de clasificación</w:t>
            </w:r>
          </w:p>
        </w:tc>
        <w:tc>
          <w:tcPr>
            <w:tcW w:w="3314" w:type="dxa"/>
            <w:tcBorders>
              <w:top w:val="single" w:sz="6" w:space="0" w:color="BFBFBF"/>
              <w:left w:val="single" w:sz="6" w:space="0" w:color="BFBFBF"/>
              <w:bottom w:val="single" w:sz="6" w:space="0" w:color="BFBFBF"/>
              <w:right w:val="single" w:sz="6" w:space="0" w:color="BFBFBF"/>
            </w:tcBorders>
          </w:tcPr>
          <w:p w14:paraId="2C1EA1A1"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la que el Comité de Transparencia confirmó la clasificación del documento, en su caso.</w:t>
            </w:r>
          </w:p>
        </w:tc>
      </w:tr>
      <w:tr w:rsidR="0052708B" w14:paraId="54BA1238"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548223B4"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Área</w:t>
            </w:r>
          </w:p>
        </w:tc>
        <w:tc>
          <w:tcPr>
            <w:tcW w:w="2848" w:type="dxa"/>
            <w:tcBorders>
              <w:top w:val="single" w:sz="6" w:space="0" w:color="BFBFBF"/>
              <w:left w:val="single" w:sz="6" w:space="0" w:color="BFBFBF"/>
              <w:bottom w:val="single" w:sz="6" w:space="0" w:color="BFBFBF"/>
              <w:right w:val="single" w:sz="6" w:space="0" w:color="BFBFBF"/>
            </w:tcBorders>
          </w:tcPr>
          <w:p w14:paraId="1FA09A44"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área del cual es titular quien clasifica.</w:t>
            </w:r>
          </w:p>
        </w:tc>
        <w:tc>
          <w:tcPr>
            <w:tcW w:w="1501" w:type="dxa"/>
            <w:tcBorders>
              <w:top w:val="single" w:sz="6" w:space="0" w:color="BFBFBF"/>
              <w:left w:val="single" w:sz="6" w:space="0" w:color="BFBFBF"/>
              <w:bottom w:val="single" w:sz="6" w:space="0" w:color="BFBFBF"/>
              <w:right w:val="single" w:sz="6" w:space="0" w:color="BFBFBF"/>
            </w:tcBorders>
          </w:tcPr>
          <w:p w14:paraId="6F4AEF6D"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Área</w:t>
            </w:r>
          </w:p>
        </w:tc>
        <w:tc>
          <w:tcPr>
            <w:tcW w:w="3314" w:type="dxa"/>
            <w:tcBorders>
              <w:top w:val="single" w:sz="6" w:space="0" w:color="BFBFBF"/>
              <w:left w:val="single" w:sz="6" w:space="0" w:color="BFBFBF"/>
              <w:bottom w:val="single" w:sz="6" w:space="0" w:color="BFBFBF"/>
              <w:right w:val="single" w:sz="6" w:space="0" w:color="BFBFBF"/>
            </w:tcBorders>
          </w:tcPr>
          <w:p w14:paraId="28D028CD"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área de la cual es el titular quien clasifica.</w:t>
            </w:r>
          </w:p>
        </w:tc>
      </w:tr>
      <w:tr w:rsidR="0052708B" w14:paraId="21EF8355"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0159CEB5"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Información reservada</w:t>
            </w:r>
          </w:p>
        </w:tc>
        <w:tc>
          <w:tcPr>
            <w:tcW w:w="2848" w:type="dxa"/>
            <w:tcBorders>
              <w:top w:val="single" w:sz="6" w:space="0" w:color="BFBFBF"/>
              <w:left w:val="single" w:sz="6" w:space="0" w:color="BFBFBF"/>
              <w:bottom w:val="single" w:sz="6" w:space="0" w:color="BFBFBF"/>
              <w:right w:val="single" w:sz="6" w:space="0" w:color="BFBFBF"/>
            </w:tcBorders>
          </w:tcPr>
          <w:p w14:paraId="6D5B997E"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6E1C6943"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Reservado</w:t>
            </w:r>
          </w:p>
        </w:tc>
        <w:tc>
          <w:tcPr>
            <w:tcW w:w="3314" w:type="dxa"/>
            <w:tcBorders>
              <w:top w:val="single" w:sz="6" w:space="0" w:color="BFBFBF"/>
              <w:left w:val="single" w:sz="6" w:space="0" w:color="BFBFBF"/>
              <w:bottom w:val="single" w:sz="6" w:space="0" w:color="BFBFBF"/>
              <w:right w:val="single" w:sz="6" w:space="0" w:color="BFBFBF"/>
            </w:tcBorders>
          </w:tcPr>
          <w:p w14:paraId="52FF29B2"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Leyenda de información RESERVADA.</w:t>
            </w:r>
          </w:p>
        </w:tc>
      </w:tr>
      <w:tr w:rsidR="0052708B" w14:paraId="4AF39D71"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7C8E1C68"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72E4BB63"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ordenamiento, el o los artículos, fracción(es), párrafo(s) con base en los cuales se sustente la reserva.</w:t>
            </w:r>
          </w:p>
        </w:tc>
        <w:tc>
          <w:tcPr>
            <w:tcW w:w="1501" w:type="dxa"/>
            <w:tcBorders>
              <w:top w:val="single" w:sz="6" w:space="0" w:color="BFBFBF"/>
              <w:left w:val="single" w:sz="6" w:space="0" w:color="BFBFBF"/>
              <w:bottom w:val="single" w:sz="6" w:space="0" w:color="BFBFBF"/>
              <w:right w:val="single" w:sz="6" w:space="0" w:color="BFBFBF"/>
            </w:tcBorders>
          </w:tcPr>
          <w:p w14:paraId="4BF5BDAD"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Periodo de reserva</w:t>
            </w:r>
          </w:p>
        </w:tc>
        <w:tc>
          <w:tcPr>
            <w:tcW w:w="3314" w:type="dxa"/>
            <w:tcBorders>
              <w:top w:val="single" w:sz="6" w:space="0" w:color="BFBFBF"/>
              <w:left w:val="single" w:sz="6" w:space="0" w:color="BFBFBF"/>
              <w:bottom w:val="single" w:sz="6" w:space="0" w:color="BFBFBF"/>
              <w:right w:val="single" w:sz="6" w:space="0" w:color="BFBFBF"/>
            </w:tcBorders>
          </w:tcPr>
          <w:p w14:paraId="2D7A614D"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el número de años o meses por los que se mantendrá el documento o las partes del mismo como reservado. Si el expediente no es reservado, sino confidencial, deberá tacharse este apartado.</w:t>
            </w:r>
          </w:p>
        </w:tc>
      </w:tr>
      <w:tr w:rsidR="0052708B" w14:paraId="0E66D2C8"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7EEBC30D"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Ampliación del periodo de reserva</w:t>
            </w:r>
          </w:p>
        </w:tc>
        <w:tc>
          <w:tcPr>
            <w:tcW w:w="2848" w:type="dxa"/>
            <w:tcBorders>
              <w:top w:val="single" w:sz="6" w:space="0" w:color="BFBFBF"/>
              <w:left w:val="single" w:sz="6" w:space="0" w:color="BFBFBF"/>
              <w:bottom w:val="single" w:sz="6" w:space="0" w:color="BFBFBF"/>
              <w:right w:val="single" w:sz="6" w:space="0" w:color="BFBFBF"/>
            </w:tcBorders>
          </w:tcPr>
          <w:p w14:paraId="35A6C31C"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c>
          <w:tcPr>
            <w:tcW w:w="1501" w:type="dxa"/>
            <w:tcBorders>
              <w:top w:val="single" w:sz="6" w:space="0" w:color="BFBFBF"/>
              <w:left w:val="single" w:sz="6" w:space="0" w:color="BFBFBF"/>
              <w:bottom w:val="single" w:sz="6" w:space="0" w:color="BFBFBF"/>
              <w:right w:val="single" w:sz="6" w:space="0" w:color="BFBFBF"/>
            </w:tcBorders>
          </w:tcPr>
          <w:p w14:paraId="5997C689"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2EA86CE8"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o de los ordenamientos jurídicos, el o los artículos, fracción(es), párrafo(s) con base en los cuales se sustenta la reserva.</w:t>
            </w:r>
          </w:p>
        </w:tc>
      </w:tr>
      <w:tr w:rsidR="0052708B" w14:paraId="23AF0AF3"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19B0F59C"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Confidencial</w:t>
            </w:r>
          </w:p>
        </w:tc>
        <w:tc>
          <w:tcPr>
            <w:tcW w:w="2848" w:type="dxa"/>
            <w:tcBorders>
              <w:top w:val="single" w:sz="6" w:space="0" w:color="BFBFBF"/>
              <w:left w:val="single" w:sz="6" w:space="0" w:color="BFBFBF"/>
              <w:bottom w:val="single" w:sz="6" w:space="0" w:color="BFBFBF"/>
              <w:right w:val="single" w:sz="6" w:space="0" w:color="BFBFBF"/>
            </w:tcBorders>
          </w:tcPr>
          <w:p w14:paraId="34CB28EE"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501" w:type="dxa"/>
            <w:tcBorders>
              <w:top w:val="single" w:sz="6" w:space="0" w:color="BFBFBF"/>
              <w:left w:val="single" w:sz="6" w:space="0" w:color="BFBFBF"/>
              <w:bottom w:val="single" w:sz="6" w:space="0" w:color="BFBFBF"/>
              <w:right w:val="single" w:sz="6" w:space="0" w:color="BFBFBF"/>
            </w:tcBorders>
          </w:tcPr>
          <w:p w14:paraId="70EE0255"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Ampliación del periodo de reserva</w:t>
            </w:r>
          </w:p>
        </w:tc>
        <w:tc>
          <w:tcPr>
            <w:tcW w:w="3314" w:type="dxa"/>
            <w:tcBorders>
              <w:top w:val="single" w:sz="6" w:space="0" w:color="BFBFBF"/>
              <w:left w:val="single" w:sz="6" w:space="0" w:color="BFBFBF"/>
              <w:bottom w:val="single" w:sz="6" w:space="0" w:color="BFBFBF"/>
              <w:right w:val="single" w:sz="6" w:space="0" w:color="BFBFBF"/>
            </w:tcBorders>
          </w:tcPr>
          <w:p w14:paraId="75DC68D8"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de haber solicitado la ampliación del periodo de reserva originalmente establecido, se deberá anotar el número de años o meses por los que se amplía la reserva.</w:t>
            </w:r>
          </w:p>
        </w:tc>
      </w:tr>
      <w:tr w:rsidR="0052708B" w14:paraId="5EA8162B"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0D43D616"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Fundamento legal</w:t>
            </w:r>
          </w:p>
        </w:tc>
        <w:tc>
          <w:tcPr>
            <w:tcW w:w="2848" w:type="dxa"/>
            <w:tcBorders>
              <w:top w:val="single" w:sz="6" w:space="0" w:color="BFBFBF"/>
              <w:left w:val="single" w:sz="6" w:space="0" w:color="BFBFBF"/>
              <w:bottom w:val="single" w:sz="6" w:space="0" w:color="BFBFBF"/>
              <w:right w:val="single" w:sz="6" w:space="0" w:color="BFBFBF"/>
            </w:tcBorders>
          </w:tcPr>
          <w:p w14:paraId="7E78BA3E"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xml:space="preserve">Se señalará el nombre del ordenamiento, el o los artículos, fracción(es), párrafo(s) con base </w:t>
            </w:r>
            <w:r>
              <w:rPr>
                <w:rFonts w:ascii="Palatino Linotype" w:eastAsia="Palatino Linotype" w:hAnsi="Palatino Linotype" w:cs="Palatino Linotype"/>
                <w:sz w:val="18"/>
                <w:szCs w:val="18"/>
              </w:rPr>
              <w:lastRenderedPageBreak/>
              <w:t>en los cuales se sustente la confidencialidad.</w:t>
            </w:r>
          </w:p>
        </w:tc>
        <w:tc>
          <w:tcPr>
            <w:tcW w:w="1501" w:type="dxa"/>
            <w:tcBorders>
              <w:top w:val="single" w:sz="6" w:space="0" w:color="BFBFBF"/>
              <w:left w:val="single" w:sz="6" w:space="0" w:color="BFBFBF"/>
              <w:bottom w:val="single" w:sz="6" w:space="0" w:color="BFBFBF"/>
              <w:right w:val="single" w:sz="6" w:space="0" w:color="BFBFBF"/>
            </w:tcBorders>
          </w:tcPr>
          <w:p w14:paraId="788DDBD3"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lastRenderedPageBreak/>
              <w:t>Confidencial</w:t>
            </w:r>
          </w:p>
        </w:tc>
        <w:tc>
          <w:tcPr>
            <w:tcW w:w="3314" w:type="dxa"/>
            <w:tcBorders>
              <w:top w:val="single" w:sz="6" w:space="0" w:color="BFBFBF"/>
              <w:left w:val="single" w:sz="6" w:space="0" w:color="BFBFBF"/>
              <w:bottom w:val="single" w:sz="6" w:space="0" w:color="BFBFBF"/>
              <w:right w:val="single" w:sz="6" w:space="0" w:color="BFBFBF"/>
            </w:tcBorders>
          </w:tcPr>
          <w:p w14:paraId="75371EDE"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Leyenda de información CONFIDENCIAL.</w:t>
            </w:r>
          </w:p>
        </w:tc>
      </w:tr>
      <w:tr w:rsidR="0052708B" w14:paraId="4D9D41F2"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716762A2"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lastRenderedPageBreak/>
              <w:t>Rúbrica del titular del área</w:t>
            </w:r>
          </w:p>
        </w:tc>
        <w:tc>
          <w:tcPr>
            <w:tcW w:w="2848" w:type="dxa"/>
            <w:tcBorders>
              <w:top w:val="single" w:sz="6" w:space="0" w:color="BFBFBF"/>
              <w:left w:val="single" w:sz="6" w:space="0" w:color="BFBFBF"/>
              <w:bottom w:val="single" w:sz="6" w:space="0" w:color="BFBFBF"/>
              <w:right w:val="single" w:sz="6" w:space="0" w:color="BFBFBF"/>
            </w:tcBorders>
          </w:tcPr>
          <w:p w14:paraId="263FDA16"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clasifica.</w:t>
            </w:r>
          </w:p>
        </w:tc>
        <w:tc>
          <w:tcPr>
            <w:tcW w:w="1501" w:type="dxa"/>
            <w:tcBorders>
              <w:top w:val="single" w:sz="6" w:space="0" w:color="BFBFBF"/>
              <w:left w:val="single" w:sz="6" w:space="0" w:color="BFBFBF"/>
              <w:bottom w:val="single" w:sz="6" w:space="0" w:color="BFBFBF"/>
              <w:right w:val="single" w:sz="6" w:space="0" w:color="BFBFBF"/>
            </w:tcBorders>
          </w:tcPr>
          <w:p w14:paraId="7A9E53EF"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Fundamento legal</w:t>
            </w:r>
          </w:p>
        </w:tc>
        <w:tc>
          <w:tcPr>
            <w:tcW w:w="3314" w:type="dxa"/>
            <w:tcBorders>
              <w:top w:val="single" w:sz="6" w:space="0" w:color="BFBFBF"/>
              <w:left w:val="single" w:sz="6" w:space="0" w:color="BFBFBF"/>
              <w:bottom w:val="single" w:sz="6" w:space="0" w:color="BFBFBF"/>
              <w:right w:val="single" w:sz="6" w:space="0" w:color="BFBFBF"/>
            </w:tcBorders>
          </w:tcPr>
          <w:p w14:paraId="2706DEC7"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señalará el nombre del o de los ordenamientos jurídicos, el o los artículos, fracción(es), párrafo(s) con base en los cuales se sustente la confidencialidad.</w:t>
            </w:r>
          </w:p>
        </w:tc>
      </w:tr>
      <w:tr w:rsidR="0052708B" w14:paraId="1F2582B1"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24F7CFF6"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Fecha de desclasificación</w:t>
            </w:r>
          </w:p>
        </w:tc>
        <w:tc>
          <w:tcPr>
            <w:tcW w:w="2848" w:type="dxa"/>
            <w:tcBorders>
              <w:top w:val="single" w:sz="6" w:space="0" w:color="BFBFBF"/>
              <w:left w:val="single" w:sz="6" w:space="0" w:color="BFBFBF"/>
              <w:bottom w:val="single" w:sz="6" w:space="0" w:color="BFBFBF"/>
              <w:right w:val="single" w:sz="6" w:space="0" w:color="BFBFBF"/>
            </w:tcBorders>
          </w:tcPr>
          <w:p w14:paraId="51F1CB2F"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que se desclasifica el documento.</w:t>
            </w:r>
          </w:p>
        </w:tc>
        <w:tc>
          <w:tcPr>
            <w:tcW w:w="1501" w:type="dxa"/>
            <w:tcBorders>
              <w:top w:val="single" w:sz="6" w:space="0" w:color="BFBFBF"/>
              <w:left w:val="single" w:sz="6" w:space="0" w:color="BFBFBF"/>
              <w:bottom w:val="single" w:sz="6" w:space="0" w:color="BFBFBF"/>
              <w:right w:val="single" w:sz="6" w:space="0" w:color="BFBFBF"/>
            </w:tcBorders>
          </w:tcPr>
          <w:p w14:paraId="440CBA77"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Rúbrica del titular del área</w:t>
            </w:r>
          </w:p>
        </w:tc>
        <w:tc>
          <w:tcPr>
            <w:tcW w:w="3314" w:type="dxa"/>
            <w:tcBorders>
              <w:top w:val="single" w:sz="6" w:space="0" w:color="BFBFBF"/>
              <w:left w:val="single" w:sz="6" w:space="0" w:color="BFBFBF"/>
              <w:bottom w:val="single" w:sz="6" w:space="0" w:color="BFBFBF"/>
              <w:right w:val="single" w:sz="6" w:space="0" w:color="BFBFBF"/>
            </w:tcBorders>
          </w:tcPr>
          <w:p w14:paraId="375A52C1"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clasifica.</w:t>
            </w:r>
          </w:p>
        </w:tc>
      </w:tr>
      <w:tr w:rsidR="0052708B" w14:paraId="06000754"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7D138C33"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y cargo del servidor público</w:t>
            </w:r>
          </w:p>
        </w:tc>
        <w:tc>
          <w:tcPr>
            <w:tcW w:w="2848" w:type="dxa"/>
            <w:tcBorders>
              <w:top w:val="single" w:sz="6" w:space="0" w:color="BFBFBF"/>
              <w:left w:val="single" w:sz="6" w:space="0" w:color="BFBFBF"/>
              <w:bottom w:val="single" w:sz="6" w:space="0" w:color="BFBFBF"/>
              <w:right w:val="single" w:sz="6" w:space="0" w:color="BFBFBF"/>
            </w:tcBorders>
          </w:tcPr>
          <w:p w14:paraId="71F680CD"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desclasifica.</w:t>
            </w:r>
          </w:p>
        </w:tc>
        <w:tc>
          <w:tcPr>
            <w:tcW w:w="1501" w:type="dxa"/>
            <w:tcBorders>
              <w:top w:val="single" w:sz="6" w:space="0" w:color="BFBFBF"/>
              <w:left w:val="single" w:sz="6" w:space="0" w:color="BFBFBF"/>
              <w:bottom w:val="single" w:sz="6" w:space="0" w:color="BFBFBF"/>
              <w:right w:val="single" w:sz="6" w:space="0" w:color="BFBFBF"/>
            </w:tcBorders>
          </w:tcPr>
          <w:p w14:paraId="18B8377B"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Fecha de desclasificación</w:t>
            </w:r>
          </w:p>
        </w:tc>
        <w:tc>
          <w:tcPr>
            <w:tcW w:w="3314" w:type="dxa"/>
            <w:tcBorders>
              <w:top w:val="single" w:sz="6" w:space="0" w:color="BFBFBF"/>
              <w:left w:val="single" w:sz="6" w:space="0" w:color="BFBFBF"/>
              <w:bottom w:val="single" w:sz="6" w:space="0" w:color="BFBFBF"/>
              <w:right w:val="single" w:sz="6" w:space="0" w:color="BFBFBF"/>
            </w:tcBorders>
          </w:tcPr>
          <w:p w14:paraId="6E3518A9"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Se anotará la fecha en que se desclasifica.</w:t>
            </w:r>
          </w:p>
        </w:tc>
      </w:tr>
      <w:tr w:rsidR="0052708B" w14:paraId="1D65D6B9"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4A25E5C6"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2AECC8FA"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58E6F5D0"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Partes o secciones reservadas o confidenciales</w:t>
            </w:r>
          </w:p>
        </w:tc>
        <w:tc>
          <w:tcPr>
            <w:tcW w:w="3314" w:type="dxa"/>
            <w:tcBorders>
              <w:top w:val="single" w:sz="6" w:space="0" w:color="BFBFBF"/>
              <w:left w:val="single" w:sz="6" w:space="0" w:color="BFBFBF"/>
              <w:bottom w:val="single" w:sz="6" w:space="0" w:color="BFBFBF"/>
              <w:right w:val="single" w:sz="6" w:space="0" w:color="BFBFBF"/>
            </w:tcBorders>
          </w:tcPr>
          <w:p w14:paraId="2F7101FB"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En caso que una vez desclasificado el expediente, subsistanpartes o secciones del mismo reservadas o confidenciales, se señalará este hecho.</w:t>
            </w:r>
          </w:p>
        </w:tc>
      </w:tr>
      <w:tr w:rsidR="0052708B" w14:paraId="2CCB0F45" w14:textId="77777777" w:rsidTr="006163A3">
        <w:tc>
          <w:tcPr>
            <w:tcW w:w="1386" w:type="dxa"/>
            <w:tcBorders>
              <w:top w:val="single" w:sz="6" w:space="0" w:color="BFBFBF"/>
              <w:left w:val="single" w:sz="6" w:space="0" w:color="BFBFBF"/>
              <w:bottom w:val="single" w:sz="6" w:space="0" w:color="BFBFBF"/>
              <w:right w:val="single" w:sz="6" w:space="0" w:color="BFBFBF"/>
            </w:tcBorders>
          </w:tcPr>
          <w:p w14:paraId="66EB3732"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2848" w:type="dxa"/>
            <w:tcBorders>
              <w:top w:val="single" w:sz="6" w:space="0" w:color="BFBFBF"/>
              <w:left w:val="single" w:sz="6" w:space="0" w:color="BFBFBF"/>
              <w:bottom w:val="single" w:sz="6" w:space="0" w:color="BFBFBF"/>
              <w:right w:val="single" w:sz="6" w:space="0" w:color="BFBFBF"/>
            </w:tcBorders>
          </w:tcPr>
          <w:p w14:paraId="68B157A5"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 </w:t>
            </w:r>
          </w:p>
        </w:tc>
        <w:tc>
          <w:tcPr>
            <w:tcW w:w="1501" w:type="dxa"/>
            <w:tcBorders>
              <w:top w:val="single" w:sz="6" w:space="0" w:color="BFBFBF"/>
              <w:left w:val="single" w:sz="6" w:space="0" w:color="BFBFBF"/>
              <w:bottom w:val="single" w:sz="6" w:space="0" w:color="BFBFBF"/>
              <w:right w:val="single" w:sz="6" w:space="0" w:color="BFBFBF"/>
            </w:tcBorders>
          </w:tcPr>
          <w:p w14:paraId="767C5704"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b/>
                <w:sz w:val="18"/>
                <w:szCs w:val="18"/>
              </w:rPr>
              <w:t>Rúbrica y cargo del servidor público</w:t>
            </w:r>
          </w:p>
        </w:tc>
        <w:tc>
          <w:tcPr>
            <w:tcW w:w="3314" w:type="dxa"/>
            <w:tcBorders>
              <w:top w:val="single" w:sz="6" w:space="0" w:color="BFBFBF"/>
              <w:left w:val="single" w:sz="6" w:space="0" w:color="BFBFBF"/>
              <w:bottom w:val="single" w:sz="6" w:space="0" w:color="BFBFBF"/>
              <w:right w:val="single" w:sz="6" w:space="0" w:color="BFBFBF"/>
            </w:tcBorders>
          </w:tcPr>
          <w:p w14:paraId="1B231AE2" w14:textId="77777777" w:rsidR="0052708B" w:rsidRDefault="0052708B" w:rsidP="006163A3">
            <w:pPr>
              <w:jc w:val="both"/>
              <w:rPr>
                <w:rFonts w:ascii="Palatino Linotype" w:eastAsia="Palatino Linotype" w:hAnsi="Palatino Linotype" w:cs="Palatino Linotype"/>
                <w:sz w:val="18"/>
                <w:szCs w:val="18"/>
              </w:rPr>
            </w:pPr>
            <w:r>
              <w:rPr>
                <w:rFonts w:ascii="Palatino Linotype" w:eastAsia="Palatino Linotype" w:hAnsi="Palatino Linotype" w:cs="Palatino Linotype"/>
                <w:sz w:val="18"/>
                <w:szCs w:val="18"/>
              </w:rPr>
              <w:t>Rúbrica autógrafa de quien desclasifica.</w:t>
            </w:r>
          </w:p>
        </w:tc>
      </w:tr>
    </w:tbl>
    <w:p w14:paraId="05158244"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25332706" w14:textId="77777777" w:rsidR="0052708B" w:rsidRPr="0052708B" w:rsidRDefault="0052708B" w:rsidP="0052708B">
      <w:pPr>
        <w:spacing w:after="0" w:line="360" w:lineRule="auto"/>
        <w:ind w:right="49"/>
        <w:jc w:val="both"/>
        <w:rPr>
          <w:rFonts w:ascii="Palatino Linotype" w:eastAsia="Palatino Linotype" w:hAnsi="Palatino Linotype" w:cs="Palatino Linotype"/>
          <w:b/>
          <w:sz w:val="24"/>
          <w:szCs w:val="24"/>
        </w:rPr>
      </w:pPr>
      <w:r w:rsidRPr="0052708B">
        <w:rPr>
          <w:rFonts w:ascii="Palatino Linotype" w:eastAsia="Palatino Linotype" w:hAnsi="Palatino Linotype" w:cs="Palatino Linotype"/>
          <w:sz w:val="24"/>
          <w:szCs w:val="24"/>
        </w:rPr>
        <w:t xml:space="preserve">Es así como, en mérito de lo expuesto en líneas anteriores, resultan parcialmente fundadas las razones o motivos de inconformidad hechos valer por la persona </w:t>
      </w:r>
      <w:r w:rsidRPr="0052708B">
        <w:rPr>
          <w:rFonts w:ascii="Palatino Linotype" w:eastAsia="Palatino Linotype" w:hAnsi="Palatino Linotype" w:cs="Palatino Linotype"/>
          <w:b/>
          <w:sz w:val="24"/>
          <w:szCs w:val="24"/>
        </w:rPr>
        <w:t>RECURRENTE</w:t>
      </w:r>
      <w:r w:rsidRPr="0052708B">
        <w:rPr>
          <w:rFonts w:ascii="Palatino Linotype" w:eastAsia="Palatino Linotype" w:hAnsi="Palatino Linotype" w:cs="Palatino Linotype"/>
          <w:sz w:val="24"/>
          <w:szCs w:val="24"/>
        </w:rPr>
        <w:t xml:space="preserve"> dentro del recurso de revisión </w:t>
      </w:r>
      <w:r w:rsidRPr="0052708B">
        <w:rPr>
          <w:rFonts w:ascii="Palatino Linotype" w:eastAsia="Palatino Linotype" w:hAnsi="Palatino Linotype" w:cs="Palatino Linotype"/>
          <w:b/>
          <w:sz w:val="24"/>
          <w:szCs w:val="24"/>
        </w:rPr>
        <w:t>0</w:t>
      </w:r>
      <w:r w:rsidR="00965774">
        <w:rPr>
          <w:rFonts w:ascii="Palatino Linotype" w:eastAsia="Palatino Linotype" w:hAnsi="Palatino Linotype" w:cs="Palatino Linotype"/>
          <w:b/>
          <w:sz w:val="24"/>
          <w:szCs w:val="24"/>
        </w:rPr>
        <w:t>1940</w:t>
      </w:r>
      <w:r w:rsidRPr="0052708B">
        <w:rPr>
          <w:rFonts w:ascii="Palatino Linotype" w:eastAsia="Palatino Linotype" w:hAnsi="Palatino Linotype" w:cs="Palatino Linotype"/>
          <w:b/>
          <w:sz w:val="24"/>
          <w:szCs w:val="24"/>
        </w:rPr>
        <w:t>/INFOEM/IP/RR/2023</w:t>
      </w:r>
      <w:r w:rsidRPr="0052708B">
        <w:rPr>
          <w:rFonts w:ascii="Palatino Linotype" w:eastAsia="Palatino Linotype" w:hAnsi="Palatino Linotype" w:cs="Palatino Linotype"/>
          <w:sz w:val="24"/>
          <w:szCs w:val="24"/>
        </w:rPr>
        <w:t>; por ello, y con fundamento en la fracción III del numeral 186 de la Ley de Transparencia y Acceso a la Información Pública del Estado de México y Municipios, se</w:t>
      </w:r>
      <w:r w:rsidRPr="0052708B">
        <w:rPr>
          <w:rFonts w:ascii="Palatino Linotype" w:eastAsia="Palatino Linotype" w:hAnsi="Palatino Linotype" w:cs="Palatino Linotype"/>
          <w:b/>
          <w:sz w:val="24"/>
          <w:szCs w:val="24"/>
        </w:rPr>
        <w:t xml:space="preserve"> MODIFICA </w:t>
      </w:r>
      <w:r w:rsidRPr="0052708B">
        <w:rPr>
          <w:rFonts w:ascii="Palatino Linotype" w:eastAsia="Palatino Linotype" w:hAnsi="Palatino Linotype" w:cs="Palatino Linotype"/>
          <w:sz w:val="24"/>
          <w:szCs w:val="24"/>
        </w:rPr>
        <w:t xml:space="preserve">la respuesta a la solicitud de información número </w:t>
      </w:r>
      <w:r w:rsidRPr="0052708B">
        <w:rPr>
          <w:rFonts w:ascii="Palatino Linotype" w:eastAsia="Palatino Linotype" w:hAnsi="Palatino Linotype" w:cs="Palatino Linotype"/>
          <w:b/>
          <w:sz w:val="24"/>
          <w:szCs w:val="24"/>
        </w:rPr>
        <w:t>000</w:t>
      </w:r>
      <w:r w:rsidR="00965774">
        <w:rPr>
          <w:rFonts w:ascii="Palatino Linotype" w:eastAsia="Palatino Linotype" w:hAnsi="Palatino Linotype" w:cs="Palatino Linotype"/>
          <w:b/>
          <w:sz w:val="24"/>
          <w:szCs w:val="24"/>
        </w:rPr>
        <w:t>3</w:t>
      </w:r>
      <w:r w:rsidRPr="0052708B">
        <w:rPr>
          <w:rFonts w:ascii="Palatino Linotype" w:eastAsia="Palatino Linotype" w:hAnsi="Palatino Linotype" w:cs="Palatino Linotype"/>
          <w:b/>
          <w:sz w:val="24"/>
          <w:szCs w:val="24"/>
        </w:rPr>
        <w:t>2/</w:t>
      </w:r>
      <w:r w:rsidR="00965774">
        <w:rPr>
          <w:rFonts w:ascii="Palatino Linotype" w:eastAsia="Palatino Linotype" w:hAnsi="Palatino Linotype" w:cs="Palatino Linotype"/>
          <w:b/>
          <w:sz w:val="24"/>
          <w:szCs w:val="24"/>
        </w:rPr>
        <w:t>TEMOAYA</w:t>
      </w:r>
      <w:r w:rsidRPr="0052708B">
        <w:rPr>
          <w:rFonts w:ascii="Palatino Linotype" w:eastAsia="Palatino Linotype" w:hAnsi="Palatino Linotype" w:cs="Palatino Linotype"/>
          <w:b/>
          <w:sz w:val="24"/>
          <w:szCs w:val="24"/>
        </w:rPr>
        <w:t xml:space="preserve">/IP/2023. </w:t>
      </w:r>
    </w:p>
    <w:p w14:paraId="366CCD20" w14:textId="77777777" w:rsidR="0052708B" w:rsidRPr="0052708B" w:rsidRDefault="0052708B" w:rsidP="0052708B">
      <w:pPr>
        <w:spacing w:after="0" w:line="360" w:lineRule="auto"/>
        <w:ind w:right="49"/>
        <w:jc w:val="both"/>
        <w:rPr>
          <w:rFonts w:ascii="Palatino Linotype" w:eastAsia="Palatino Linotype" w:hAnsi="Palatino Linotype" w:cs="Palatino Linotype"/>
          <w:b/>
          <w:sz w:val="24"/>
          <w:szCs w:val="24"/>
        </w:rPr>
      </w:pPr>
    </w:p>
    <w:p w14:paraId="07060418" w14:textId="77777777" w:rsidR="0052708B" w:rsidRPr="0052708B" w:rsidRDefault="0052708B" w:rsidP="0052708B">
      <w:pPr>
        <w:tabs>
          <w:tab w:val="left" w:pos="709"/>
        </w:tabs>
        <w:spacing w:after="0" w:line="360" w:lineRule="auto"/>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sz w:val="24"/>
          <w:szCs w:val="24"/>
        </w:rPr>
        <w:t xml:space="preserve">Así, con fundamento en lo prescrito en los artículos 5 párrafos trigésimo, trigésimo primero y trigésimo segundo fracciones IV y V de la Constitución Política del Estado Libre y Soberano de México; 2, fracción II; 29, 36 fracciones I y II; 176, 178, 181, 185, </w:t>
      </w:r>
      <w:r w:rsidRPr="0052708B">
        <w:rPr>
          <w:rFonts w:ascii="Palatino Linotype" w:eastAsia="Palatino Linotype" w:hAnsi="Palatino Linotype" w:cs="Palatino Linotype"/>
          <w:sz w:val="24"/>
          <w:szCs w:val="24"/>
        </w:rPr>
        <w:lastRenderedPageBreak/>
        <w:t>fracción I, 186 y 188 de la Ley de Transparencia y Acceso a la Información Pública del Estado de México y Municipios, este Pleno:</w:t>
      </w:r>
    </w:p>
    <w:p w14:paraId="0CD7BA6E" w14:textId="77777777" w:rsidR="0052708B" w:rsidRPr="0052708B" w:rsidRDefault="0052708B" w:rsidP="0052708B">
      <w:pPr>
        <w:tabs>
          <w:tab w:val="left" w:pos="709"/>
        </w:tabs>
        <w:spacing w:after="0" w:line="360" w:lineRule="auto"/>
        <w:jc w:val="both"/>
        <w:rPr>
          <w:rFonts w:ascii="Palatino Linotype" w:eastAsia="Palatino Linotype" w:hAnsi="Palatino Linotype" w:cs="Palatino Linotype"/>
          <w:sz w:val="24"/>
          <w:szCs w:val="24"/>
        </w:rPr>
      </w:pPr>
    </w:p>
    <w:p w14:paraId="4B17B9CB" w14:textId="77777777" w:rsidR="0052708B" w:rsidRPr="0052708B" w:rsidRDefault="0052708B" w:rsidP="00B362EC">
      <w:pPr>
        <w:spacing w:after="0" w:line="360" w:lineRule="auto"/>
        <w:jc w:val="center"/>
        <w:rPr>
          <w:rFonts w:ascii="Palatino Linotype" w:eastAsia="Palatino Linotype" w:hAnsi="Palatino Linotype" w:cs="Palatino Linotype"/>
          <w:b/>
          <w:sz w:val="24"/>
          <w:szCs w:val="24"/>
        </w:rPr>
      </w:pPr>
      <w:r w:rsidRPr="0052708B">
        <w:rPr>
          <w:rFonts w:ascii="Palatino Linotype" w:eastAsia="Palatino Linotype" w:hAnsi="Palatino Linotype" w:cs="Palatino Linotype"/>
          <w:b/>
          <w:sz w:val="24"/>
          <w:szCs w:val="24"/>
        </w:rPr>
        <w:t>R E S U E L V E</w:t>
      </w:r>
    </w:p>
    <w:p w14:paraId="683F848C" w14:textId="77777777" w:rsidR="0052708B" w:rsidRPr="00965774" w:rsidRDefault="0052708B" w:rsidP="00965774">
      <w:pPr>
        <w:spacing w:after="0" w:line="360" w:lineRule="auto"/>
        <w:ind w:left="1080"/>
        <w:rPr>
          <w:rFonts w:ascii="Palatino Linotype" w:eastAsia="Palatino Linotype" w:hAnsi="Palatino Linotype" w:cs="Palatino Linotype"/>
          <w:b/>
          <w:sz w:val="24"/>
          <w:szCs w:val="24"/>
        </w:rPr>
      </w:pPr>
    </w:p>
    <w:p w14:paraId="67CCECF6" w14:textId="77777777" w:rsidR="0052708B" w:rsidRPr="00965774" w:rsidRDefault="0052708B" w:rsidP="00965774">
      <w:pPr>
        <w:spacing w:after="0" w:line="360" w:lineRule="auto"/>
        <w:ind w:right="49"/>
        <w:jc w:val="both"/>
        <w:rPr>
          <w:rFonts w:ascii="Palatino Linotype" w:eastAsia="Palatino Linotype" w:hAnsi="Palatino Linotype" w:cs="Palatino Linotype"/>
          <w:sz w:val="24"/>
          <w:szCs w:val="24"/>
        </w:rPr>
      </w:pPr>
      <w:r w:rsidRPr="00965774">
        <w:rPr>
          <w:rFonts w:ascii="Palatino Linotype" w:eastAsia="Palatino Linotype" w:hAnsi="Palatino Linotype" w:cs="Palatino Linotype"/>
          <w:b/>
          <w:sz w:val="24"/>
          <w:szCs w:val="24"/>
        </w:rPr>
        <w:t>Primero.</w:t>
      </w:r>
      <w:r w:rsidRPr="00965774">
        <w:rPr>
          <w:rFonts w:ascii="Palatino Linotype" w:eastAsia="Palatino Linotype" w:hAnsi="Palatino Linotype" w:cs="Palatino Linotype"/>
          <w:sz w:val="24"/>
          <w:szCs w:val="24"/>
        </w:rPr>
        <w:t xml:space="preserve"> </w:t>
      </w:r>
      <w:r w:rsidR="00965774" w:rsidRPr="00965774">
        <w:rPr>
          <w:rFonts w:ascii="Palatino Linotype" w:eastAsia="Arial Unicode MS" w:hAnsi="Palatino Linotype" w:cs="Arial"/>
          <w:sz w:val="24"/>
          <w:szCs w:val="24"/>
        </w:rPr>
        <w:t>Se</w:t>
      </w:r>
      <w:r w:rsidR="00965774" w:rsidRPr="00965774">
        <w:rPr>
          <w:rFonts w:ascii="Palatino Linotype" w:hAnsi="Palatino Linotype" w:cs="Arial"/>
          <w:sz w:val="24"/>
          <w:szCs w:val="24"/>
          <w:lang w:val="es-ES_tradnl"/>
        </w:rPr>
        <w:t xml:space="preserve"> </w:t>
      </w:r>
      <w:r w:rsidR="00965774" w:rsidRPr="00965774">
        <w:rPr>
          <w:rFonts w:ascii="Palatino Linotype" w:hAnsi="Palatino Linotype" w:cs="Arial"/>
          <w:b/>
          <w:sz w:val="24"/>
          <w:szCs w:val="24"/>
          <w:lang w:val="es-419"/>
        </w:rPr>
        <w:t>MODIFICA</w:t>
      </w:r>
      <w:r w:rsidR="00965774" w:rsidRPr="00965774">
        <w:rPr>
          <w:rFonts w:ascii="Palatino Linotype" w:hAnsi="Palatino Linotype" w:cs="Arial"/>
          <w:sz w:val="24"/>
          <w:szCs w:val="24"/>
          <w:lang w:val="es-ES_tradnl"/>
        </w:rPr>
        <w:t xml:space="preserve"> </w:t>
      </w:r>
      <w:r w:rsidR="00965774" w:rsidRPr="00965774">
        <w:rPr>
          <w:rFonts w:ascii="Palatino Linotype" w:eastAsia="Arial Unicode MS" w:hAnsi="Palatino Linotype" w:cs="Arial"/>
          <w:sz w:val="24"/>
          <w:szCs w:val="24"/>
        </w:rPr>
        <w:t xml:space="preserve">la respuesta entregada por </w:t>
      </w:r>
      <w:r w:rsidR="00965774" w:rsidRPr="00965774">
        <w:rPr>
          <w:rFonts w:ascii="Palatino Linotype" w:eastAsia="Arial Unicode MS" w:hAnsi="Palatino Linotype" w:cs="Arial"/>
          <w:b/>
          <w:sz w:val="24"/>
          <w:szCs w:val="24"/>
        </w:rPr>
        <w:t xml:space="preserve">el Sujeto Obligado </w:t>
      </w:r>
      <w:r w:rsidR="00965774" w:rsidRPr="00965774">
        <w:rPr>
          <w:rFonts w:ascii="Palatino Linotype" w:eastAsia="Arial Unicode MS" w:hAnsi="Palatino Linotype" w:cs="Arial"/>
          <w:sz w:val="24"/>
          <w:szCs w:val="24"/>
        </w:rPr>
        <w:t xml:space="preserve">a la solicitud de información número </w:t>
      </w:r>
      <w:r w:rsidR="00965774" w:rsidRPr="00965774">
        <w:rPr>
          <w:rFonts w:ascii="Palatino Linotype" w:eastAsia="Palatino Linotype" w:hAnsi="Palatino Linotype" w:cs="Palatino Linotype"/>
          <w:b/>
          <w:sz w:val="24"/>
          <w:szCs w:val="24"/>
          <w:lang w:val="es-419"/>
        </w:rPr>
        <w:t>00</w:t>
      </w:r>
      <w:r w:rsidR="00965774" w:rsidRPr="00965774">
        <w:rPr>
          <w:rFonts w:ascii="Palatino Linotype" w:eastAsia="Palatino Linotype" w:hAnsi="Palatino Linotype" w:cs="Palatino Linotype"/>
          <w:b/>
          <w:sz w:val="24"/>
          <w:szCs w:val="24"/>
        </w:rPr>
        <w:t>0</w:t>
      </w:r>
      <w:r w:rsidR="00965774">
        <w:rPr>
          <w:rFonts w:ascii="Palatino Linotype" w:eastAsia="Palatino Linotype" w:hAnsi="Palatino Linotype" w:cs="Palatino Linotype"/>
          <w:b/>
          <w:sz w:val="24"/>
          <w:szCs w:val="24"/>
        </w:rPr>
        <w:t>32</w:t>
      </w:r>
      <w:r w:rsidR="00965774" w:rsidRPr="00965774">
        <w:rPr>
          <w:rFonts w:ascii="Palatino Linotype" w:eastAsia="Palatino Linotype" w:hAnsi="Palatino Linotype" w:cs="Palatino Linotype"/>
          <w:b/>
          <w:sz w:val="24"/>
          <w:szCs w:val="24"/>
          <w:lang w:val="es-419"/>
        </w:rPr>
        <w:t>/</w:t>
      </w:r>
      <w:r w:rsidR="00965774">
        <w:rPr>
          <w:rFonts w:ascii="Palatino Linotype" w:eastAsia="Palatino Linotype" w:hAnsi="Palatino Linotype" w:cs="Palatino Linotype"/>
          <w:b/>
          <w:sz w:val="24"/>
          <w:szCs w:val="24"/>
        </w:rPr>
        <w:t>TEMOAYA</w:t>
      </w:r>
      <w:r w:rsidR="00965774" w:rsidRPr="00965774">
        <w:rPr>
          <w:rFonts w:ascii="Palatino Linotype" w:eastAsia="Palatino Linotype" w:hAnsi="Palatino Linotype" w:cs="Palatino Linotype"/>
          <w:b/>
          <w:sz w:val="24"/>
          <w:szCs w:val="24"/>
          <w:lang w:val="es-419"/>
        </w:rPr>
        <w:t>/IP/2022</w:t>
      </w:r>
      <w:r w:rsidR="00965774" w:rsidRPr="00965774">
        <w:rPr>
          <w:rFonts w:ascii="Palatino Linotype" w:hAnsi="Palatino Linotype" w:cs="Arial"/>
          <w:sz w:val="24"/>
          <w:szCs w:val="24"/>
        </w:rPr>
        <w:t xml:space="preserve">, al resultar fundadas las razones o motivos de inconformidad que manifestó la recurrente, </w:t>
      </w:r>
      <w:r w:rsidR="00965774" w:rsidRPr="00965774">
        <w:rPr>
          <w:rFonts w:ascii="Palatino Linotype" w:eastAsia="Arial Unicode MS" w:hAnsi="Palatino Linotype" w:cs="Arial"/>
          <w:sz w:val="24"/>
          <w:szCs w:val="24"/>
        </w:rPr>
        <w:t xml:space="preserve">en términos del </w:t>
      </w:r>
      <w:r w:rsidR="00965774" w:rsidRPr="00965774">
        <w:rPr>
          <w:rFonts w:ascii="Palatino Linotype" w:hAnsi="Palatino Linotype" w:cs="Arial"/>
          <w:sz w:val="24"/>
          <w:szCs w:val="24"/>
        </w:rPr>
        <w:t xml:space="preserve">Considerando </w:t>
      </w:r>
      <w:r w:rsidR="00965774" w:rsidRPr="00965774">
        <w:rPr>
          <w:rFonts w:ascii="Palatino Linotype" w:hAnsi="Palatino Linotype" w:cs="Arial"/>
          <w:b/>
          <w:sz w:val="24"/>
          <w:szCs w:val="24"/>
          <w:lang w:val="es-419"/>
        </w:rPr>
        <w:t>CUARTO</w:t>
      </w:r>
      <w:r w:rsidR="00965774" w:rsidRPr="00965774">
        <w:rPr>
          <w:rFonts w:ascii="Palatino Linotype" w:hAnsi="Palatino Linotype" w:cs="Arial"/>
          <w:sz w:val="24"/>
          <w:szCs w:val="24"/>
        </w:rPr>
        <w:t xml:space="preserve"> de la presente resolución.</w:t>
      </w:r>
    </w:p>
    <w:p w14:paraId="3BAB8E1B" w14:textId="77777777" w:rsidR="0052708B" w:rsidRPr="00965774" w:rsidRDefault="0052708B" w:rsidP="00965774">
      <w:pPr>
        <w:spacing w:after="0" w:line="360" w:lineRule="auto"/>
        <w:ind w:right="49"/>
        <w:jc w:val="both"/>
        <w:rPr>
          <w:rFonts w:ascii="Palatino Linotype" w:eastAsia="Palatino Linotype" w:hAnsi="Palatino Linotype" w:cs="Palatino Linotype"/>
          <w:sz w:val="24"/>
          <w:szCs w:val="24"/>
        </w:rPr>
      </w:pPr>
    </w:p>
    <w:p w14:paraId="3F777B80"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b/>
          <w:sz w:val="24"/>
          <w:szCs w:val="24"/>
        </w:rPr>
        <w:t>Segundo</w:t>
      </w:r>
      <w:r w:rsidRPr="0052708B">
        <w:rPr>
          <w:rFonts w:ascii="Palatino Linotype" w:eastAsia="Palatino Linotype" w:hAnsi="Palatino Linotype" w:cs="Palatino Linotype"/>
          <w:sz w:val="24"/>
          <w:szCs w:val="24"/>
        </w:rPr>
        <w:t xml:space="preserve">. Se </w:t>
      </w:r>
      <w:r w:rsidRPr="0052708B">
        <w:rPr>
          <w:rFonts w:ascii="Palatino Linotype" w:eastAsia="Palatino Linotype" w:hAnsi="Palatino Linotype" w:cs="Palatino Linotype"/>
          <w:b/>
          <w:sz w:val="24"/>
          <w:szCs w:val="24"/>
        </w:rPr>
        <w:t>ORDENA</w:t>
      </w:r>
      <w:r w:rsidRPr="0052708B">
        <w:rPr>
          <w:rFonts w:ascii="Palatino Linotype" w:eastAsia="Palatino Linotype" w:hAnsi="Palatino Linotype" w:cs="Palatino Linotype"/>
          <w:sz w:val="24"/>
          <w:szCs w:val="24"/>
        </w:rPr>
        <w:t xml:space="preserve"> al </w:t>
      </w:r>
      <w:r w:rsidRPr="0052708B">
        <w:rPr>
          <w:rFonts w:ascii="Palatino Linotype" w:eastAsia="Palatino Linotype" w:hAnsi="Palatino Linotype" w:cs="Palatino Linotype"/>
          <w:b/>
          <w:sz w:val="24"/>
          <w:szCs w:val="24"/>
        </w:rPr>
        <w:t>SUJETO OBLIGADO</w:t>
      </w:r>
      <w:r w:rsidRPr="0052708B">
        <w:rPr>
          <w:rFonts w:ascii="Palatino Linotype" w:eastAsia="Palatino Linotype" w:hAnsi="Palatino Linotype" w:cs="Palatino Linotype"/>
          <w:sz w:val="24"/>
          <w:szCs w:val="24"/>
        </w:rPr>
        <w:t xml:space="preserve"> a que, en términos del </w:t>
      </w:r>
      <w:r w:rsidRPr="0052708B">
        <w:rPr>
          <w:rFonts w:ascii="Palatino Linotype" w:eastAsia="Palatino Linotype" w:hAnsi="Palatino Linotype" w:cs="Palatino Linotype"/>
          <w:b/>
          <w:sz w:val="24"/>
          <w:szCs w:val="24"/>
        </w:rPr>
        <w:t xml:space="preserve">Considerando </w:t>
      </w:r>
      <w:r w:rsidR="00B362EC" w:rsidRPr="0052708B">
        <w:rPr>
          <w:rFonts w:ascii="Palatino Linotype" w:eastAsia="Palatino Linotype" w:hAnsi="Palatino Linotype" w:cs="Palatino Linotype"/>
          <w:b/>
          <w:sz w:val="24"/>
          <w:szCs w:val="24"/>
        </w:rPr>
        <w:t>CUARTO</w:t>
      </w:r>
      <w:r w:rsidRPr="0052708B">
        <w:rPr>
          <w:rFonts w:ascii="Palatino Linotype" w:eastAsia="Palatino Linotype" w:hAnsi="Palatino Linotype" w:cs="Palatino Linotype"/>
          <w:sz w:val="24"/>
          <w:szCs w:val="24"/>
        </w:rPr>
        <w:t xml:space="preserve">, haga entrega, vía Sistema de Acceso a la Información Mexiquense, en versión pública, la siguiente información. </w:t>
      </w:r>
    </w:p>
    <w:p w14:paraId="65C9A13C"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033B5C6F" w14:textId="77777777" w:rsidR="0052708B" w:rsidRPr="00965774" w:rsidRDefault="0052708B" w:rsidP="0052708B">
      <w:pPr>
        <w:pStyle w:val="Prrafodelista"/>
        <w:numPr>
          <w:ilvl w:val="0"/>
          <w:numId w:val="36"/>
        </w:numPr>
        <w:spacing w:line="360" w:lineRule="auto"/>
        <w:ind w:right="616"/>
        <w:jc w:val="both"/>
        <w:rPr>
          <w:rFonts w:ascii="Palatino Linotype" w:hAnsi="Palatino Linotype" w:cs="Tahoma"/>
          <w:b/>
          <w:bCs/>
          <w:iCs/>
        </w:rPr>
      </w:pPr>
      <w:r w:rsidRPr="0052708B">
        <w:rPr>
          <w:rFonts w:ascii="Palatino Linotype" w:hAnsi="Palatino Linotype" w:cs="Tahoma"/>
          <w:b/>
          <w:bCs/>
          <w:iCs/>
        </w:rPr>
        <w:t xml:space="preserve">Los cheques por concepto de pago de finiquitos </w:t>
      </w:r>
      <w:r w:rsidR="00965774">
        <w:rPr>
          <w:rFonts w:ascii="Palatino Linotype" w:hAnsi="Palatino Linotype" w:cs="Tahoma"/>
          <w:b/>
          <w:bCs/>
          <w:iCs/>
        </w:rPr>
        <w:t xml:space="preserve">respecto de los servidores públicos </w:t>
      </w:r>
      <w:r w:rsidR="00E8189C">
        <w:rPr>
          <w:rFonts w:ascii="Palatino Linotype" w:hAnsi="Palatino Linotype" w:cs="Tahoma"/>
          <w:b/>
          <w:bCs/>
          <w:iCs/>
        </w:rPr>
        <w:t xml:space="preserve">faltantes </w:t>
      </w:r>
      <w:r w:rsidR="00965774">
        <w:rPr>
          <w:rFonts w:ascii="Palatino Linotype" w:hAnsi="Palatino Linotype" w:cs="Tahoma"/>
          <w:b/>
          <w:bCs/>
          <w:iCs/>
        </w:rPr>
        <w:t>enlistados en el archivo adjunto a la solicitud de información</w:t>
      </w:r>
      <w:r w:rsidR="00DA7EAC">
        <w:rPr>
          <w:rFonts w:ascii="Palatino Linotype" w:hAnsi="Palatino Linotype" w:cs="Tahoma"/>
          <w:b/>
          <w:bCs/>
          <w:iCs/>
        </w:rPr>
        <w:t>.</w:t>
      </w:r>
    </w:p>
    <w:p w14:paraId="1755B571" w14:textId="77777777" w:rsidR="0052708B" w:rsidRPr="0052708B" w:rsidRDefault="0052708B" w:rsidP="0052708B">
      <w:pPr>
        <w:pStyle w:val="Prrafodelista"/>
        <w:spacing w:line="360" w:lineRule="auto"/>
        <w:ind w:left="720" w:right="616"/>
        <w:contextualSpacing/>
        <w:jc w:val="both"/>
        <w:rPr>
          <w:rFonts w:ascii="Palatino Linotype" w:hAnsi="Palatino Linotype" w:cs="Tahoma"/>
          <w:b/>
          <w:bCs/>
          <w:iCs/>
        </w:rPr>
      </w:pPr>
    </w:p>
    <w:p w14:paraId="4E1E5C7C" w14:textId="77777777" w:rsidR="0052708B" w:rsidRPr="0052708B" w:rsidRDefault="0052708B" w:rsidP="0052708B">
      <w:pPr>
        <w:pBdr>
          <w:top w:val="nil"/>
          <w:left w:val="nil"/>
          <w:bottom w:val="nil"/>
          <w:right w:val="nil"/>
          <w:between w:val="nil"/>
        </w:pBdr>
        <w:tabs>
          <w:tab w:val="left" w:pos="993"/>
        </w:tabs>
        <w:spacing w:after="0" w:line="360" w:lineRule="auto"/>
        <w:ind w:left="567" w:right="616"/>
        <w:jc w:val="both"/>
        <w:rPr>
          <w:rFonts w:ascii="Palatino Linotype" w:eastAsia="Palatino Linotype" w:hAnsi="Palatino Linotype" w:cs="Palatino Linotype"/>
          <w:i/>
          <w:color w:val="000000"/>
          <w:sz w:val="24"/>
          <w:szCs w:val="24"/>
        </w:rPr>
      </w:pPr>
      <w:r w:rsidRPr="0052708B">
        <w:rPr>
          <w:rFonts w:ascii="Palatino Linotype" w:eastAsia="Palatino Linotype" w:hAnsi="Palatino Linotype" w:cs="Palatino Linotype"/>
          <w:i/>
          <w:color w:val="000000"/>
          <w:sz w:val="24"/>
          <w:szCs w:val="24"/>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7DCEE6DF" w14:textId="77777777" w:rsidR="0052708B" w:rsidRPr="0052708B" w:rsidRDefault="0052708B" w:rsidP="0052708B">
      <w:pPr>
        <w:pBdr>
          <w:top w:val="nil"/>
          <w:left w:val="nil"/>
          <w:bottom w:val="nil"/>
          <w:right w:val="nil"/>
          <w:between w:val="nil"/>
        </w:pBdr>
        <w:tabs>
          <w:tab w:val="left" w:pos="993"/>
        </w:tabs>
        <w:spacing w:after="0" w:line="360" w:lineRule="auto"/>
        <w:ind w:left="567" w:right="616"/>
        <w:jc w:val="both"/>
        <w:rPr>
          <w:rFonts w:ascii="Palatino Linotype" w:eastAsia="Palatino Linotype" w:hAnsi="Palatino Linotype" w:cs="Palatino Linotype"/>
          <w:i/>
          <w:color w:val="000000"/>
          <w:sz w:val="24"/>
          <w:szCs w:val="24"/>
        </w:rPr>
      </w:pPr>
    </w:p>
    <w:p w14:paraId="057BF373" w14:textId="77777777" w:rsidR="0052708B" w:rsidRPr="0052708B" w:rsidRDefault="0052708B" w:rsidP="0052708B">
      <w:pPr>
        <w:pBdr>
          <w:top w:val="nil"/>
          <w:left w:val="nil"/>
          <w:bottom w:val="nil"/>
          <w:right w:val="nil"/>
          <w:between w:val="nil"/>
        </w:pBdr>
        <w:tabs>
          <w:tab w:val="left" w:pos="993"/>
        </w:tabs>
        <w:spacing w:after="0" w:line="360" w:lineRule="auto"/>
        <w:ind w:left="567" w:right="616"/>
        <w:jc w:val="both"/>
        <w:rPr>
          <w:rFonts w:ascii="Palatino Linotype" w:eastAsia="Palatino Linotype" w:hAnsi="Palatino Linotype" w:cs="Palatino Linotype"/>
          <w:i/>
          <w:color w:val="000000"/>
          <w:sz w:val="24"/>
          <w:szCs w:val="24"/>
        </w:rPr>
      </w:pPr>
      <w:r w:rsidRPr="0052708B">
        <w:rPr>
          <w:rFonts w:ascii="Palatino Linotype" w:eastAsia="Palatino Linotype" w:hAnsi="Palatino Linotype" w:cs="Palatino Linotype"/>
          <w:i/>
          <w:sz w:val="24"/>
          <w:szCs w:val="24"/>
        </w:rPr>
        <w:lastRenderedPageBreak/>
        <w:t>Para el caso de que la información que se ordena entregar no obre en los archivos del Sujeto Obligado, por no haberse generado, deberá hacerlo del conocimiento del Particular en términos del artículo 19, párrafo segundo, de la Ley de Transparencia y Acceso a la Información Pública del Estado de México y Municipios, para tenerse por colmado dicho requerimiento.</w:t>
      </w:r>
    </w:p>
    <w:p w14:paraId="7F372EC2" w14:textId="77777777" w:rsidR="0052708B" w:rsidRPr="0052708B" w:rsidRDefault="0052708B" w:rsidP="0052708B">
      <w:pPr>
        <w:tabs>
          <w:tab w:val="left" w:pos="8400"/>
        </w:tabs>
        <w:spacing w:after="0" w:line="360" w:lineRule="auto"/>
        <w:ind w:right="-28"/>
        <w:jc w:val="both"/>
        <w:rPr>
          <w:rFonts w:ascii="Palatino Linotype" w:eastAsia="Palatino Linotype" w:hAnsi="Palatino Linotype" w:cs="Palatino Linotype"/>
          <w:sz w:val="24"/>
          <w:szCs w:val="24"/>
        </w:rPr>
      </w:pPr>
    </w:p>
    <w:p w14:paraId="0309BA39"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b/>
          <w:sz w:val="24"/>
          <w:szCs w:val="24"/>
        </w:rPr>
        <w:t>Tercero.</w:t>
      </w:r>
      <w:r w:rsidRPr="0052708B">
        <w:rPr>
          <w:rFonts w:ascii="Palatino Linotype" w:eastAsia="Palatino Linotype" w:hAnsi="Palatino Linotype" w:cs="Palatino Linotype"/>
          <w:sz w:val="24"/>
          <w:szCs w:val="24"/>
        </w:rPr>
        <w:t xml:space="preserve"> </w:t>
      </w:r>
      <w:r w:rsidRPr="0052708B">
        <w:rPr>
          <w:rFonts w:ascii="Palatino Linotype" w:eastAsia="Palatino Linotype" w:hAnsi="Palatino Linotype" w:cs="Palatino Linotype"/>
          <w:b/>
          <w:sz w:val="24"/>
          <w:szCs w:val="24"/>
        </w:rPr>
        <w:t xml:space="preserve">Notifíquese </w:t>
      </w:r>
      <w:r w:rsidRPr="0052708B">
        <w:rPr>
          <w:rFonts w:ascii="Palatino Linotype" w:eastAsia="Palatino Linotype" w:hAnsi="Palatino Linotype" w:cs="Palatino Linotype"/>
          <w:sz w:val="24"/>
          <w:szCs w:val="24"/>
        </w:rPr>
        <w:t>la presente resolución al T</w:t>
      </w:r>
      <w:r w:rsidRPr="0052708B">
        <w:rPr>
          <w:rFonts w:ascii="Palatino Linotype" w:eastAsia="Palatino Linotype" w:hAnsi="Palatino Linotype" w:cs="Palatino Linotype"/>
          <w:b/>
          <w:sz w:val="24"/>
          <w:szCs w:val="24"/>
        </w:rPr>
        <w:t xml:space="preserve">itular de la Unidad de Transparencia </w:t>
      </w:r>
      <w:r w:rsidRPr="0052708B">
        <w:rPr>
          <w:rFonts w:ascii="Palatino Linotype" w:eastAsia="Palatino Linotype" w:hAnsi="Palatino Linotype" w:cs="Palatino Linotype"/>
          <w:sz w:val="24"/>
          <w:szCs w:val="24"/>
        </w:rPr>
        <w:t xml:space="preserve">del </w:t>
      </w:r>
      <w:r w:rsidRPr="0052708B">
        <w:rPr>
          <w:rFonts w:ascii="Palatino Linotype" w:eastAsia="Palatino Linotype" w:hAnsi="Palatino Linotype" w:cs="Palatino Linotype"/>
          <w:b/>
          <w:sz w:val="24"/>
          <w:szCs w:val="24"/>
        </w:rPr>
        <w:t>SUJETO OBLIGADO</w:t>
      </w:r>
      <w:r w:rsidRPr="0052708B">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2739C5FF"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6E6D7E56"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b/>
          <w:sz w:val="24"/>
          <w:szCs w:val="24"/>
        </w:rPr>
        <w:t>Cuarto.</w:t>
      </w:r>
      <w:r w:rsidRPr="0052708B">
        <w:rPr>
          <w:rFonts w:ascii="Palatino Linotype" w:eastAsia="Palatino Linotype" w:hAnsi="Palatino Linotype" w:cs="Palatino Linotype"/>
          <w:sz w:val="24"/>
          <w:szCs w:val="24"/>
        </w:rPr>
        <w:t xml:space="preserve"> </w:t>
      </w:r>
      <w:r w:rsidRPr="0052708B">
        <w:rPr>
          <w:rFonts w:ascii="Palatino Linotype" w:eastAsia="Palatino Linotype" w:hAnsi="Palatino Linotype" w:cs="Palatino Linotype"/>
          <w:b/>
          <w:sz w:val="24"/>
          <w:szCs w:val="24"/>
        </w:rPr>
        <w:t>Notifíquese vía SAIMEX</w:t>
      </w:r>
      <w:r w:rsidRPr="0052708B">
        <w:rPr>
          <w:rFonts w:ascii="Palatino Linotype" w:eastAsia="Palatino Linotype" w:hAnsi="Palatino Linotype" w:cs="Palatino Linotype"/>
          <w:sz w:val="24"/>
          <w:szCs w:val="24"/>
        </w:rPr>
        <w:t xml:space="preserve"> a la parte </w:t>
      </w:r>
      <w:r w:rsidRPr="0052708B">
        <w:rPr>
          <w:rFonts w:ascii="Palatino Linotype" w:eastAsia="Palatino Linotype" w:hAnsi="Palatino Linotype" w:cs="Palatino Linotype"/>
          <w:b/>
          <w:sz w:val="24"/>
          <w:szCs w:val="24"/>
        </w:rPr>
        <w:t xml:space="preserve">RECURRENTE </w:t>
      </w:r>
      <w:r w:rsidRPr="0052708B">
        <w:rPr>
          <w:rFonts w:ascii="Palatino Linotype" w:eastAsia="Palatino Linotype" w:hAnsi="Palatino Linotype" w:cs="Palatino Linotype"/>
          <w:sz w:val="24"/>
          <w:szCs w:val="24"/>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o, promover Recurso de Inconformidad, en términos de los artículos 159 y 160, fracción II, de la Ley General de Transparencia y Acceso a la Información Pública.</w:t>
      </w:r>
    </w:p>
    <w:p w14:paraId="79948AA5"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p>
    <w:p w14:paraId="5297E13D" w14:textId="77777777" w:rsidR="0052708B" w:rsidRPr="0052708B" w:rsidRDefault="0052708B" w:rsidP="0052708B">
      <w:pPr>
        <w:spacing w:after="0" w:line="360" w:lineRule="auto"/>
        <w:ind w:right="49"/>
        <w:jc w:val="both"/>
        <w:rPr>
          <w:rFonts w:ascii="Palatino Linotype" w:eastAsia="Palatino Linotype" w:hAnsi="Palatino Linotype" w:cs="Palatino Linotype"/>
          <w:sz w:val="24"/>
          <w:szCs w:val="24"/>
        </w:rPr>
      </w:pPr>
      <w:r w:rsidRPr="0052708B">
        <w:rPr>
          <w:rFonts w:ascii="Palatino Linotype" w:eastAsia="Palatino Linotype" w:hAnsi="Palatino Linotype" w:cs="Palatino Linotype"/>
          <w:b/>
          <w:sz w:val="24"/>
          <w:szCs w:val="24"/>
        </w:rPr>
        <w:lastRenderedPageBreak/>
        <w:t>Quinto.</w:t>
      </w:r>
      <w:r w:rsidRPr="0052708B">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w:t>
      </w:r>
      <w:r w:rsidRPr="0052708B">
        <w:rPr>
          <w:rFonts w:ascii="Palatino Linotype" w:eastAsia="Palatino Linotype" w:hAnsi="Palatino Linotype" w:cs="Palatino Linotype"/>
          <w:b/>
          <w:sz w:val="24"/>
          <w:szCs w:val="24"/>
        </w:rPr>
        <w:t>SUJETO OBLIGADO</w:t>
      </w:r>
      <w:r w:rsidRPr="0052708B">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27A8C065" w14:textId="77777777" w:rsidR="00082145" w:rsidRPr="0052708B" w:rsidRDefault="00082145" w:rsidP="0052708B">
      <w:pPr>
        <w:spacing w:after="0" w:line="360" w:lineRule="auto"/>
        <w:jc w:val="both"/>
        <w:rPr>
          <w:rFonts w:ascii="Palatino Linotype" w:hAnsi="Palatino Linotype"/>
          <w:sz w:val="24"/>
          <w:szCs w:val="24"/>
          <w:lang w:eastAsia="es-ES_tradnl"/>
        </w:rPr>
      </w:pPr>
    </w:p>
    <w:p w14:paraId="0FE9B75D" w14:textId="7CE60952" w:rsidR="00337A3D" w:rsidRPr="00692461" w:rsidRDefault="00D5620B" w:rsidP="0052708B">
      <w:pPr>
        <w:spacing w:after="0" w:line="360" w:lineRule="auto"/>
        <w:jc w:val="both"/>
        <w:rPr>
          <w:rFonts w:ascii="Palatino Linotype" w:hAnsi="Palatino Linotype" w:cs="Arial"/>
          <w:sz w:val="24"/>
          <w:szCs w:val="24"/>
        </w:rPr>
      </w:pPr>
      <w:r w:rsidRPr="0052708B">
        <w:rPr>
          <w:rFonts w:ascii="Palatino Linotype" w:hAnsi="Palatino Linotype" w:cs="Arial"/>
          <w:sz w:val="24"/>
          <w:szCs w:val="24"/>
        </w:rPr>
        <w:t>ASÍ LO RESUELVE</w:t>
      </w:r>
      <w:r w:rsidRPr="00692461">
        <w:rPr>
          <w:rFonts w:ascii="Palatino Linotype" w:hAnsi="Palatino Linotype" w:cs="Arial"/>
          <w:sz w:val="24"/>
          <w:szCs w:val="24"/>
        </w:rPr>
        <w:t>, POR UNANIMIDAD DE VOTOS EL PLENO DEL</w:t>
      </w:r>
      <w:r w:rsidRPr="0069246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692461">
        <w:rPr>
          <w:rFonts w:ascii="Palatino Linotype" w:hAnsi="Palatino Linotype" w:cs="Arial"/>
          <w:sz w:val="24"/>
          <w:szCs w:val="24"/>
        </w:rPr>
        <w:t xml:space="preserve">, CONFORMADO POR LOS COMISIONADOS JOSÉ MARTÍNEZ VILCHIS, MARÍA DEL ROSARIO MEJÍA AYALA, SHARON CRISTINA MORALES MARTÍNEZ, LUIS GUSTAVO PARRA NORIEGA Y GUADALUPE RAMÍREZ PEÑA, </w:t>
      </w:r>
      <w:r>
        <w:rPr>
          <w:rFonts w:ascii="Palatino Linotype" w:hAnsi="Palatino Linotype" w:cs="Arial"/>
          <w:sz w:val="24"/>
          <w:szCs w:val="24"/>
        </w:rPr>
        <w:t xml:space="preserve">EN LA </w:t>
      </w:r>
      <w:r>
        <w:rPr>
          <w:rFonts w:ascii="Palatino Linotype" w:hAnsi="Palatino Linotype" w:cs="Arial"/>
          <w:sz w:val="24"/>
          <w:szCs w:val="24"/>
          <w:lang w:val="es-419"/>
        </w:rPr>
        <w:t xml:space="preserve">CUADRAGÉSIMA TERCERA </w:t>
      </w:r>
      <w:r>
        <w:rPr>
          <w:rFonts w:ascii="Palatino Linotype" w:hAnsi="Palatino Linotype" w:cs="Arial"/>
          <w:sz w:val="24"/>
          <w:szCs w:val="24"/>
        </w:rPr>
        <w:t xml:space="preserve">SESIÓN ORDINARIA CELEBRADA EL </w:t>
      </w:r>
      <w:r>
        <w:rPr>
          <w:rFonts w:ascii="Palatino Linotype" w:eastAsia="Times New Roman" w:hAnsi="Palatino Linotype" w:cs="Arial"/>
          <w:color w:val="000000"/>
          <w:sz w:val="24"/>
          <w:szCs w:val="24"/>
          <w:lang w:val="es-419" w:eastAsia="es-MX"/>
        </w:rPr>
        <w:t>VEINTINUEVE DE NOVIEMBRE</w:t>
      </w:r>
      <w:r w:rsidR="00F41241">
        <w:rPr>
          <w:rFonts w:ascii="Palatino Linotype" w:hAnsi="Palatino Linotype" w:cs="Arial"/>
          <w:sz w:val="24"/>
          <w:szCs w:val="24"/>
        </w:rPr>
        <w:t xml:space="preserve"> DE DOS MIL </w:t>
      </w:r>
      <w:r w:rsidR="00F41241">
        <w:rPr>
          <w:rFonts w:ascii="Palatino Linotype" w:hAnsi="Palatino Linotype" w:cs="Arial"/>
          <w:sz w:val="24"/>
          <w:szCs w:val="24"/>
          <w:lang w:val="es-419"/>
        </w:rPr>
        <w:t>VEINTITRÉS</w:t>
      </w:r>
      <w:r w:rsidR="00337A3D" w:rsidRPr="00692461">
        <w:rPr>
          <w:rFonts w:ascii="Palatino Linotype" w:hAnsi="Palatino Linotype" w:cs="Arial"/>
          <w:sz w:val="24"/>
          <w:szCs w:val="24"/>
        </w:rPr>
        <w:t xml:space="preserve">, ANTE EL SECRETARIO TÉCNICO DEL PLENO, ALEXIS TAPIA RAMÍREZ. </w:t>
      </w:r>
      <w:r>
        <w:rPr>
          <w:rFonts w:ascii="Palatino Linotype" w:hAnsi="Palatino Linotype" w:cs="Arial"/>
          <w:sz w:val="24"/>
          <w:szCs w:val="24"/>
        </w:rPr>
        <w:t>------------------------------------------------------------------------------</w:t>
      </w:r>
      <w:r w:rsidR="00BE1210">
        <w:rPr>
          <w:rFonts w:ascii="Palatino Linotype" w:hAnsi="Palatino Linotype" w:cs="Arial"/>
          <w:sz w:val="24"/>
          <w:szCs w:val="24"/>
        </w:rPr>
        <w:t>-----------</w:t>
      </w:r>
    </w:p>
    <w:p w14:paraId="142C2801"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7D077132" w14:textId="77777777" w:rsidR="001F1998" w:rsidRPr="00692461" w:rsidRDefault="001F1998" w:rsidP="001F1998">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218E8C45" w14:textId="77777777" w:rsidR="001F1998" w:rsidRPr="00692461" w:rsidRDefault="001F1998" w:rsidP="001F1998">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74A7E557" w14:textId="77777777" w:rsidR="00D5620B" w:rsidRPr="00692461" w:rsidRDefault="00D5620B" w:rsidP="00D5620B">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6816363C" w14:textId="77777777" w:rsidR="00D5620B" w:rsidRPr="00692461" w:rsidRDefault="00D5620B" w:rsidP="00D5620B">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372B90E9" w14:textId="77777777" w:rsidR="00D5620B" w:rsidRPr="00692461" w:rsidRDefault="00D5620B" w:rsidP="00D5620B">
      <w:pPr>
        <w:spacing w:after="0" w:line="360" w:lineRule="auto"/>
        <w:jc w:val="both"/>
        <w:rPr>
          <w:rFonts w:ascii="Palatino Linotype" w:hAnsi="Palatino Linotype" w:cs="Arial"/>
          <w:sz w:val="24"/>
          <w:szCs w:val="24"/>
        </w:rPr>
      </w:pPr>
      <w:r w:rsidRPr="00692461">
        <w:rPr>
          <w:rFonts w:ascii="Palatino Linotype" w:hAnsi="Palatino Linotype" w:cs="Arial"/>
          <w:sz w:val="24"/>
          <w:szCs w:val="24"/>
        </w:rPr>
        <w:t>-------------------------------------------------------------------------------------------------------------------</w:t>
      </w:r>
    </w:p>
    <w:p w14:paraId="1D6310D1" w14:textId="77777777" w:rsidR="00D5620B" w:rsidRPr="00692461" w:rsidRDefault="00D5620B" w:rsidP="00D5620B">
      <w:pPr>
        <w:spacing w:after="0" w:line="360" w:lineRule="auto"/>
        <w:jc w:val="both"/>
        <w:rPr>
          <w:rFonts w:ascii="Palatino Linotype" w:hAnsi="Palatino Linotype" w:cs="Arial"/>
          <w:sz w:val="20"/>
        </w:rPr>
      </w:pPr>
      <w:r w:rsidRPr="00692461">
        <w:rPr>
          <w:rFonts w:ascii="Palatino Linotype" w:hAnsi="Palatino Linotype" w:cs="Arial"/>
          <w:sz w:val="24"/>
          <w:szCs w:val="24"/>
        </w:rPr>
        <w:t>-------------------------------------------------------------------------------------------------------------------</w:t>
      </w:r>
    </w:p>
    <w:p w14:paraId="7C88D10D" w14:textId="77777777" w:rsidR="00337A3D" w:rsidRDefault="00E56783" w:rsidP="00337A3D">
      <w:pPr>
        <w:spacing w:after="0" w:line="360" w:lineRule="auto"/>
        <w:jc w:val="both"/>
        <w:rPr>
          <w:rFonts w:ascii="Palatino Linotype" w:hAnsi="Palatino Linotype" w:cs="Arial"/>
          <w:sz w:val="20"/>
        </w:rPr>
      </w:pPr>
      <w:r w:rsidRPr="00692461">
        <w:rPr>
          <w:rFonts w:ascii="Palatino Linotype" w:hAnsi="Palatino Linotype" w:cs="Arial"/>
          <w:sz w:val="20"/>
        </w:rPr>
        <w:t>JMV/</w:t>
      </w:r>
      <w:r w:rsidR="00337A3D" w:rsidRPr="00692461">
        <w:rPr>
          <w:rFonts w:ascii="Palatino Linotype" w:hAnsi="Palatino Linotype" w:cs="Arial"/>
          <w:sz w:val="20"/>
        </w:rPr>
        <w:t>CCR/</w:t>
      </w:r>
      <w:r w:rsidR="00B32C1A" w:rsidRPr="00692461">
        <w:rPr>
          <w:rFonts w:ascii="Palatino Linotype" w:hAnsi="Palatino Linotype" w:cs="Arial"/>
          <w:sz w:val="20"/>
        </w:rPr>
        <w:t>ROA</w:t>
      </w:r>
    </w:p>
    <w:p w14:paraId="27C8E998" w14:textId="77777777" w:rsidR="00B32C1A" w:rsidRDefault="00B32C1A" w:rsidP="00337A3D">
      <w:pPr>
        <w:spacing w:after="0" w:line="360" w:lineRule="auto"/>
        <w:jc w:val="both"/>
        <w:rPr>
          <w:rFonts w:ascii="Palatino Linotype" w:hAnsi="Palatino Linotype" w:cs="Arial"/>
          <w:sz w:val="20"/>
        </w:rPr>
      </w:pPr>
    </w:p>
    <w:p w14:paraId="61B62816" w14:textId="77777777" w:rsidR="00E30D49" w:rsidRDefault="00E30D49" w:rsidP="00337A3D">
      <w:pPr>
        <w:spacing w:after="0" w:line="360" w:lineRule="auto"/>
        <w:jc w:val="both"/>
        <w:rPr>
          <w:rFonts w:ascii="Palatino Linotype" w:hAnsi="Palatino Linotype" w:cs="Arial"/>
          <w:sz w:val="20"/>
        </w:rPr>
      </w:pPr>
    </w:p>
    <w:p w14:paraId="242CB2DA" w14:textId="77777777" w:rsidR="00E30D49" w:rsidRDefault="00E30D49" w:rsidP="00337A3D">
      <w:pPr>
        <w:spacing w:after="0" w:line="360" w:lineRule="auto"/>
        <w:jc w:val="both"/>
        <w:rPr>
          <w:rFonts w:ascii="Palatino Linotype" w:hAnsi="Palatino Linotype" w:cs="Arial"/>
          <w:sz w:val="20"/>
        </w:rPr>
      </w:pPr>
    </w:p>
    <w:p w14:paraId="61D62D62" w14:textId="77777777" w:rsidR="0088704B" w:rsidRDefault="0088704B" w:rsidP="00337A3D">
      <w:pPr>
        <w:spacing w:after="0" w:line="360" w:lineRule="auto"/>
        <w:jc w:val="both"/>
        <w:rPr>
          <w:rFonts w:ascii="Palatino Linotype" w:hAnsi="Palatino Linotype" w:cs="Arial"/>
          <w:sz w:val="20"/>
        </w:rPr>
      </w:pPr>
    </w:p>
    <w:p w14:paraId="709800C9" w14:textId="77777777" w:rsidR="008742C5" w:rsidRDefault="008742C5" w:rsidP="00337A3D">
      <w:pPr>
        <w:spacing w:after="0" w:line="360" w:lineRule="auto"/>
        <w:jc w:val="both"/>
        <w:rPr>
          <w:rFonts w:ascii="Palatino Linotype" w:hAnsi="Palatino Linotype" w:cs="Arial"/>
          <w:sz w:val="20"/>
        </w:rPr>
      </w:pPr>
    </w:p>
    <w:p w14:paraId="12630659" w14:textId="77777777" w:rsidR="008742C5" w:rsidRDefault="008742C5" w:rsidP="00337A3D">
      <w:pPr>
        <w:spacing w:after="0" w:line="360" w:lineRule="auto"/>
        <w:jc w:val="both"/>
        <w:rPr>
          <w:rFonts w:ascii="Palatino Linotype" w:hAnsi="Palatino Linotype" w:cs="Arial"/>
          <w:sz w:val="20"/>
        </w:rPr>
      </w:pPr>
    </w:p>
    <w:p w14:paraId="7BF74A63" w14:textId="77777777" w:rsidR="008742C5" w:rsidRDefault="008742C5" w:rsidP="00337A3D">
      <w:pPr>
        <w:spacing w:after="0" w:line="360" w:lineRule="auto"/>
        <w:jc w:val="both"/>
        <w:rPr>
          <w:rFonts w:ascii="Palatino Linotype" w:hAnsi="Palatino Linotype" w:cs="Arial"/>
          <w:sz w:val="20"/>
        </w:rPr>
      </w:pPr>
    </w:p>
    <w:p w14:paraId="58EDB1CC" w14:textId="77777777" w:rsidR="008742C5" w:rsidRDefault="008742C5" w:rsidP="00337A3D">
      <w:pPr>
        <w:spacing w:after="0" w:line="360" w:lineRule="auto"/>
        <w:jc w:val="both"/>
        <w:rPr>
          <w:rFonts w:ascii="Palatino Linotype" w:hAnsi="Palatino Linotype" w:cs="Arial"/>
          <w:sz w:val="20"/>
        </w:rPr>
      </w:pPr>
    </w:p>
    <w:p w14:paraId="31CAC670" w14:textId="77777777" w:rsidR="008742C5" w:rsidRDefault="008742C5" w:rsidP="00337A3D">
      <w:pPr>
        <w:spacing w:after="0" w:line="360" w:lineRule="auto"/>
        <w:jc w:val="both"/>
        <w:rPr>
          <w:rFonts w:ascii="Palatino Linotype" w:hAnsi="Palatino Linotype" w:cs="Arial"/>
          <w:sz w:val="20"/>
        </w:rPr>
      </w:pPr>
    </w:p>
    <w:p w14:paraId="4B2B7CAC" w14:textId="77777777" w:rsidR="008742C5" w:rsidRDefault="008742C5" w:rsidP="00337A3D">
      <w:pPr>
        <w:spacing w:after="0" w:line="360" w:lineRule="auto"/>
        <w:jc w:val="both"/>
        <w:rPr>
          <w:rFonts w:ascii="Palatino Linotype" w:hAnsi="Palatino Linotype" w:cs="Arial"/>
          <w:sz w:val="20"/>
        </w:rPr>
      </w:pPr>
    </w:p>
    <w:p w14:paraId="5E5A9EFC" w14:textId="77777777" w:rsidR="008742C5" w:rsidRDefault="008742C5" w:rsidP="00337A3D">
      <w:pPr>
        <w:spacing w:after="0" w:line="360" w:lineRule="auto"/>
        <w:jc w:val="both"/>
        <w:rPr>
          <w:rFonts w:ascii="Palatino Linotype" w:hAnsi="Palatino Linotype" w:cs="Arial"/>
          <w:sz w:val="20"/>
        </w:rPr>
      </w:pPr>
    </w:p>
    <w:p w14:paraId="559214D8" w14:textId="77777777" w:rsidR="008742C5" w:rsidRDefault="008742C5" w:rsidP="00337A3D">
      <w:pPr>
        <w:spacing w:after="0" w:line="360" w:lineRule="auto"/>
        <w:jc w:val="both"/>
        <w:rPr>
          <w:rFonts w:ascii="Palatino Linotype" w:hAnsi="Palatino Linotype" w:cs="Arial"/>
          <w:sz w:val="20"/>
        </w:rPr>
      </w:pPr>
    </w:p>
    <w:p w14:paraId="60368081" w14:textId="77777777" w:rsidR="008742C5" w:rsidRDefault="008742C5" w:rsidP="00337A3D">
      <w:pPr>
        <w:spacing w:after="0" w:line="360" w:lineRule="auto"/>
        <w:jc w:val="both"/>
        <w:rPr>
          <w:rFonts w:ascii="Palatino Linotype" w:hAnsi="Palatino Linotype" w:cs="Arial"/>
          <w:sz w:val="20"/>
        </w:rPr>
      </w:pPr>
    </w:p>
    <w:p w14:paraId="25ECAD21" w14:textId="77777777" w:rsidR="008742C5" w:rsidRDefault="008742C5" w:rsidP="00337A3D">
      <w:pPr>
        <w:spacing w:after="0" w:line="360" w:lineRule="auto"/>
        <w:jc w:val="both"/>
        <w:rPr>
          <w:rFonts w:ascii="Palatino Linotype" w:hAnsi="Palatino Linotype" w:cs="Arial"/>
          <w:sz w:val="20"/>
        </w:rPr>
      </w:pPr>
    </w:p>
    <w:p w14:paraId="03BAA3C8" w14:textId="77777777" w:rsidR="008742C5" w:rsidRDefault="008742C5" w:rsidP="00337A3D">
      <w:pPr>
        <w:spacing w:after="0" w:line="360" w:lineRule="auto"/>
        <w:jc w:val="both"/>
        <w:rPr>
          <w:rFonts w:ascii="Palatino Linotype" w:hAnsi="Palatino Linotype" w:cs="Arial"/>
          <w:sz w:val="20"/>
        </w:rPr>
      </w:pPr>
    </w:p>
    <w:p w14:paraId="2A29EC80" w14:textId="77777777" w:rsidR="008742C5" w:rsidRDefault="008742C5" w:rsidP="00337A3D">
      <w:pPr>
        <w:spacing w:after="0" w:line="360" w:lineRule="auto"/>
        <w:jc w:val="both"/>
        <w:rPr>
          <w:rFonts w:ascii="Palatino Linotype" w:hAnsi="Palatino Linotype" w:cs="Arial"/>
          <w:sz w:val="20"/>
        </w:rPr>
      </w:pPr>
    </w:p>
    <w:p w14:paraId="2562B0DC" w14:textId="77777777" w:rsidR="008742C5" w:rsidRDefault="008742C5" w:rsidP="00337A3D">
      <w:pPr>
        <w:spacing w:after="0" w:line="360" w:lineRule="auto"/>
        <w:jc w:val="both"/>
        <w:rPr>
          <w:rFonts w:ascii="Palatino Linotype" w:hAnsi="Palatino Linotype" w:cs="Arial"/>
          <w:sz w:val="20"/>
        </w:rPr>
      </w:pPr>
    </w:p>
    <w:p w14:paraId="5627B0E7" w14:textId="77777777" w:rsidR="008742C5" w:rsidRDefault="008742C5" w:rsidP="00337A3D">
      <w:pPr>
        <w:spacing w:after="0" w:line="360" w:lineRule="auto"/>
        <w:jc w:val="both"/>
        <w:rPr>
          <w:rFonts w:ascii="Palatino Linotype" w:hAnsi="Palatino Linotype" w:cs="Arial"/>
          <w:sz w:val="20"/>
        </w:rPr>
      </w:pPr>
    </w:p>
    <w:p w14:paraId="4BBA649C" w14:textId="77777777" w:rsidR="008742C5" w:rsidRDefault="008742C5" w:rsidP="00337A3D">
      <w:pPr>
        <w:spacing w:after="0" w:line="360" w:lineRule="auto"/>
        <w:jc w:val="both"/>
        <w:rPr>
          <w:rFonts w:ascii="Palatino Linotype" w:hAnsi="Palatino Linotype" w:cs="Arial"/>
          <w:sz w:val="20"/>
        </w:rPr>
      </w:pPr>
    </w:p>
    <w:p w14:paraId="48B29494" w14:textId="77777777" w:rsidR="008742C5" w:rsidRDefault="008742C5" w:rsidP="00337A3D">
      <w:pPr>
        <w:spacing w:after="0" w:line="360" w:lineRule="auto"/>
        <w:jc w:val="both"/>
        <w:rPr>
          <w:rFonts w:ascii="Palatino Linotype" w:hAnsi="Palatino Linotype" w:cs="Arial"/>
          <w:sz w:val="20"/>
        </w:rPr>
      </w:pPr>
    </w:p>
    <w:p w14:paraId="05FADECA" w14:textId="77777777" w:rsidR="008742C5" w:rsidRDefault="008742C5" w:rsidP="00337A3D">
      <w:pPr>
        <w:spacing w:after="0" w:line="360" w:lineRule="auto"/>
        <w:jc w:val="both"/>
        <w:rPr>
          <w:rFonts w:ascii="Palatino Linotype" w:hAnsi="Palatino Linotype" w:cs="Arial"/>
          <w:sz w:val="20"/>
        </w:rPr>
      </w:pPr>
    </w:p>
    <w:p w14:paraId="0441A9E1" w14:textId="77777777" w:rsidR="008742C5" w:rsidRDefault="008742C5" w:rsidP="00337A3D">
      <w:pPr>
        <w:spacing w:after="0" w:line="360" w:lineRule="auto"/>
        <w:jc w:val="both"/>
        <w:rPr>
          <w:rFonts w:ascii="Palatino Linotype" w:hAnsi="Palatino Linotype" w:cs="Arial"/>
          <w:sz w:val="20"/>
        </w:rPr>
      </w:pPr>
    </w:p>
    <w:p w14:paraId="661EBC95" w14:textId="77777777" w:rsidR="0088704B" w:rsidRDefault="0088704B" w:rsidP="00337A3D">
      <w:pPr>
        <w:spacing w:after="0" w:line="360" w:lineRule="auto"/>
        <w:jc w:val="both"/>
        <w:rPr>
          <w:rFonts w:ascii="Palatino Linotype" w:hAnsi="Palatino Linotype" w:cs="Arial"/>
          <w:sz w:val="20"/>
        </w:rPr>
      </w:pPr>
    </w:p>
    <w:p w14:paraId="44358189" w14:textId="77777777" w:rsidR="00E30D49" w:rsidRDefault="00E30D49" w:rsidP="00337A3D">
      <w:pPr>
        <w:spacing w:after="0" w:line="360" w:lineRule="auto"/>
        <w:jc w:val="both"/>
        <w:rPr>
          <w:rFonts w:ascii="Palatino Linotype" w:hAnsi="Palatino Linotype" w:cs="Arial"/>
          <w:sz w:val="20"/>
        </w:rPr>
      </w:pPr>
    </w:p>
    <w:p w14:paraId="53B743B4" w14:textId="77777777" w:rsidR="00B32C1A" w:rsidRDefault="00B32C1A" w:rsidP="00337A3D">
      <w:pPr>
        <w:spacing w:after="0" w:line="360" w:lineRule="auto"/>
        <w:jc w:val="both"/>
        <w:rPr>
          <w:rFonts w:ascii="Palatino Linotype" w:hAnsi="Palatino Linotype" w:cs="Arial"/>
          <w:sz w:val="20"/>
        </w:rPr>
      </w:pPr>
    </w:p>
    <w:p w14:paraId="38AD2F8D" w14:textId="77777777" w:rsidR="00B32C1A" w:rsidRDefault="00B32C1A" w:rsidP="00337A3D">
      <w:pPr>
        <w:spacing w:after="0" w:line="360" w:lineRule="auto"/>
        <w:jc w:val="both"/>
        <w:rPr>
          <w:rFonts w:ascii="Palatino Linotype" w:hAnsi="Palatino Linotype" w:cs="Arial"/>
          <w:sz w:val="20"/>
        </w:rPr>
      </w:pPr>
    </w:p>
    <w:p w14:paraId="670601EC" w14:textId="77777777" w:rsidR="00B32C1A" w:rsidRDefault="00B32C1A" w:rsidP="00337A3D">
      <w:pPr>
        <w:spacing w:after="0" w:line="360" w:lineRule="auto"/>
        <w:jc w:val="both"/>
        <w:rPr>
          <w:rFonts w:ascii="Palatino Linotype" w:hAnsi="Palatino Linotype" w:cs="Arial"/>
          <w:sz w:val="20"/>
        </w:rPr>
      </w:pPr>
    </w:p>
    <w:p w14:paraId="6C84A26F" w14:textId="77777777" w:rsidR="00B32C1A" w:rsidRDefault="00B32C1A" w:rsidP="00337A3D">
      <w:pPr>
        <w:spacing w:after="0" w:line="360" w:lineRule="auto"/>
        <w:jc w:val="both"/>
        <w:rPr>
          <w:rFonts w:ascii="Palatino Linotype" w:hAnsi="Palatino Linotype" w:cs="Arial"/>
          <w:sz w:val="20"/>
        </w:rPr>
      </w:pPr>
    </w:p>
    <w:p w14:paraId="37586526" w14:textId="77777777" w:rsidR="00B32C1A" w:rsidRDefault="00B32C1A" w:rsidP="00337A3D">
      <w:pPr>
        <w:spacing w:after="0" w:line="360" w:lineRule="auto"/>
        <w:jc w:val="both"/>
        <w:rPr>
          <w:rFonts w:ascii="Palatino Linotype" w:hAnsi="Palatino Linotype" w:cs="Arial"/>
          <w:sz w:val="20"/>
        </w:rPr>
      </w:pPr>
    </w:p>
    <w:p w14:paraId="552D4123" w14:textId="77777777" w:rsidR="00B32C1A" w:rsidRPr="005323D1" w:rsidRDefault="00B32C1A" w:rsidP="00337A3D">
      <w:pPr>
        <w:spacing w:after="0" w:line="360" w:lineRule="auto"/>
        <w:jc w:val="both"/>
        <w:rPr>
          <w:rFonts w:ascii="Palatino Linotype" w:hAnsi="Palatino Linotype" w:cs="Arial"/>
          <w:sz w:val="20"/>
        </w:rPr>
      </w:pPr>
    </w:p>
    <w:sectPr w:rsidR="00B32C1A" w:rsidRPr="005323D1" w:rsidSect="00D90C53">
      <w:headerReference w:type="default" r:id="rId13"/>
      <w:footerReference w:type="default" r:id="rId14"/>
      <w:headerReference w:type="first" r:id="rId15"/>
      <w:footerReference w:type="first" r:id="rId16"/>
      <w:pgSz w:w="12240" w:h="15840"/>
      <w:pgMar w:top="1417" w:right="1325"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EE828D" w14:textId="77777777" w:rsidR="006D65B2" w:rsidRDefault="006D65B2" w:rsidP="00337A3D">
      <w:pPr>
        <w:spacing w:after="0" w:line="240" w:lineRule="auto"/>
      </w:pPr>
      <w:r>
        <w:separator/>
      </w:r>
    </w:p>
  </w:endnote>
  <w:endnote w:type="continuationSeparator" w:id="0">
    <w:p w14:paraId="1EE161CD" w14:textId="77777777" w:rsidR="006D65B2" w:rsidRDefault="006D65B2" w:rsidP="00337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75C1AE9D" w14:textId="77777777" w:rsidR="006D65B2" w:rsidRPr="002D6DD8" w:rsidRDefault="006D65B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03BB">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E03BB">
              <w:rPr>
                <w:rFonts w:ascii="Palatino Linotype" w:hAnsi="Palatino Linotype"/>
                <w:bCs/>
                <w:noProof/>
                <w:sz w:val="20"/>
              </w:rPr>
              <w:t>42</w:t>
            </w:r>
            <w:r>
              <w:rPr>
                <w:rFonts w:ascii="Palatino Linotype" w:hAnsi="Palatino Linotype"/>
                <w:bCs/>
                <w:noProof/>
                <w:sz w:val="20"/>
              </w:rPr>
              <w:fldChar w:fldCharType="end"/>
            </w:r>
          </w:p>
        </w:sdtContent>
      </w:sdt>
    </w:sdtContent>
  </w:sdt>
  <w:p w14:paraId="2254AFC1" w14:textId="77777777" w:rsidR="006D65B2" w:rsidRDefault="006D65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BECE61" w14:textId="77777777" w:rsidR="006D65B2" w:rsidRPr="000B69FA" w:rsidRDefault="006D65B2" w:rsidP="00337A3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03B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2E03BB">
      <w:rPr>
        <w:rFonts w:ascii="Palatino Linotype" w:hAnsi="Palatino Linotype"/>
        <w:bCs/>
        <w:noProof/>
        <w:sz w:val="20"/>
      </w:rPr>
      <w:t>42</w:t>
    </w:r>
    <w:r>
      <w:rPr>
        <w:rFonts w:ascii="Palatino Linotype" w:hAnsi="Palatino Linotype"/>
        <w:bCs/>
        <w:noProof/>
        <w:sz w:val="20"/>
      </w:rPr>
      <w:fldChar w:fldCharType="end"/>
    </w:r>
  </w:p>
  <w:p w14:paraId="000032DD" w14:textId="77777777" w:rsidR="006D65B2" w:rsidRDefault="006D65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D3002" w14:textId="77777777" w:rsidR="006D65B2" w:rsidRDefault="006D65B2" w:rsidP="00337A3D">
      <w:pPr>
        <w:spacing w:after="0" w:line="240" w:lineRule="auto"/>
      </w:pPr>
      <w:r>
        <w:separator/>
      </w:r>
    </w:p>
  </w:footnote>
  <w:footnote w:type="continuationSeparator" w:id="0">
    <w:p w14:paraId="510A82A5" w14:textId="77777777" w:rsidR="006D65B2" w:rsidRDefault="006D65B2" w:rsidP="00337A3D">
      <w:pPr>
        <w:spacing w:after="0" w:line="240" w:lineRule="auto"/>
      </w:pPr>
      <w:r>
        <w:continuationSeparator/>
      </w:r>
    </w:p>
  </w:footnote>
  <w:footnote w:id="1">
    <w:p w14:paraId="1717C354" w14:textId="77777777" w:rsidR="006D65B2" w:rsidRPr="00946E1F" w:rsidRDefault="006D65B2" w:rsidP="00337A3D">
      <w:pPr>
        <w:jc w:val="both"/>
        <w:rPr>
          <w:rFonts w:ascii="Palatino Linotype" w:hAnsi="Palatino Linotype"/>
          <w:i/>
          <w:sz w:val="20"/>
          <w:szCs w:val="20"/>
        </w:rPr>
      </w:pPr>
      <w:r>
        <w:rPr>
          <w:rStyle w:val="Refdenotaalpie"/>
          <w:rFonts w:eastAsiaTheme="minorEastAsia"/>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5AD1F92" w14:textId="77777777" w:rsidR="006D65B2" w:rsidRPr="004E2FB0" w:rsidRDefault="006D65B2" w:rsidP="00B23073">
      <w:pPr>
        <w:pStyle w:val="Textonotapie"/>
        <w:jc w:val="both"/>
        <w:rPr>
          <w:rFonts w:ascii="Palatino Linotype" w:hAnsi="Palatino Linotype"/>
          <w:i/>
          <w:sz w:val="22"/>
          <w:szCs w:val="22"/>
        </w:rPr>
      </w:pPr>
      <w:r w:rsidRPr="00A10BA9">
        <w:rPr>
          <w:rStyle w:val="Refdenotaalpie"/>
          <w:rFonts w:ascii="Palatino Linotype" w:hAnsi="Palatino Linotype"/>
          <w:b/>
          <w:sz w:val="22"/>
          <w:szCs w:val="22"/>
        </w:rPr>
        <w:footnoteRef/>
      </w:r>
      <w:r w:rsidRPr="00512620">
        <w:rPr>
          <w:rFonts w:ascii="Palatino Linotype" w:hAnsi="Palatino Linotype"/>
          <w:sz w:val="22"/>
          <w:szCs w:val="22"/>
        </w:rPr>
        <w:t xml:space="preserve"> </w:t>
      </w:r>
      <w:r w:rsidRPr="004E2FB0">
        <w:rPr>
          <w:rFonts w:ascii="Palatino Linotype" w:hAnsi="Palatino Linotype"/>
          <w:i/>
          <w:sz w:val="22"/>
          <w:szCs w:val="22"/>
        </w:rPr>
        <w:t>No debemos olvidar que la naturaleza de la información solicitada, desde el punto de vista objetivo y material en que ha de ser generada o que existe en el mundo jurídico, es diverso de la fuente obligacional con el que cuenta el sujeto obligado para generar, administrar o poseer determinada información, ello pues si bien se ha omitido el estudio de la fuente obligacional como se vio anteriormente, no es óbice para analizar la naturaleza de la solicitud de información para determinar que es o cual documento es el que desde el punto de vista normativo ha de ser posible su entrega y que sea lo que el hoy recurrente a la luz de la lógica solicitó.</w:t>
      </w:r>
    </w:p>
    <w:p w14:paraId="5DA0E467" w14:textId="77777777" w:rsidR="006D65B2" w:rsidRPr="004E2FB0" w:rsidRDefault="006D65B2" w:rsidP="00B23073">
      <w:pPr>
        <w:pStyle w:val="Textonotapie"/>
        <w:jc w:val="both"/>
        <w:rPr>
          <w:rFonts w:ascii="Palatino Linotype" w:hAnsi="Palatino Linotype"/>
          <w:i/>
          <w:sz w:val="22"/>
          <w:szCs w:val="22"/>
        </w:rPr>
      </w:pPr>
    </w:p>
    <w:p w14:paraId="00671E63" w14:textId="77777777" w:rsidR="006D65B2" w:rsidRPr="004E2FB0" w:rsidRDefault="006D65B2" w:rsidP="00B23073">
      <w:pPr>
        <w:pStyle w:val="Textonotapie"/>
        <w:jc w:val="both"/>
        <w:rPr>
          <w:rFonts w:ascii="Palatino Linotype" w:hAnsi="Palatino Linotype"/>
          <w:i/>
          <w:sz w:val="22"/>
          <w:szCs w:val="22"/>
        </w:rPr>
      </w:pPr>
      <w:r w:rsidRPr="004E2FB0">
        <w:rPr>
          <w:rFonts w:ascii="Palatino Linotype" w:hAnsi="Palatino Linotype"/>
          <w:i/>
          <w:sz w:val="22"/>
          <w:szCs w:val="22"/>
        </w:rPr>
        <w:t xml:space="preserve">Si bien podemos alegar que la pura solicitud es valedera por su simple gnosis, lo cierto es que como se ha dicho antes, es trabajo de este ente colegiado advertir, [a partir del estudio del marco jurídico], que regula determinada información </w:t>
      </w:r>
      <w:r w:rsidRPr="004E2FB0">
        <w:rPr>
          <w:rFonts w:ascii="Palatino Linotype" w:hAnsi="Palatino Linotype"/>
          <w:b/>
          <w:i/>
          <w:sz w:val="22"/>
          <w:szCs w:val="22"/>
        </w:rPr>
        <w:t>no como fuente de la obligación, sino como la fuente de su misma esencia</w:t>
      </w:r>
      <w:r w:rsidRPr="004E2FB0">
        <w:rPr>
          <w:rFonts w:ascii="Palatino Linotype" w:hAnsi="Palatino Linotype"/>
          <w:i/>
          <w:sz w:val="22"/>
          <w:szCs w:val="22"/>
        </w:rPr>
        <w:t>, es decir, de aquella documentación a generarse, se trata de advertir su naturaleza, la dialéctica pragmática nos orientara a tal fin.</w:t>
      </w:r>
    </w:p>
    <w:p w14:paraId="0F055CB6" w14:textId="77777777" w:rsidR="006D65B2" w:rsidRPr="004E2FB0" w:rsidRDefault="006D65B2" w:rsidP="00B23073">
      <w:pPr>
        <w:pStyle w:val="Textonotapie"/>
        <w:jc w:val="both"/>
        <w:rPr>
          <w:rFonts w:ascii="Palatino Linotype" w:hAnsi="Palatino Linotype"/>
          <w:i/>
          <w:sz w:val="22"/>
          <w:szCs w:val="22"/>
        </w:rPr>
      </w:pPr>
    </w:p>
    <w:p w14:paraId="5BC2740E" w14:textId="77777777" w:rsidR="006D65B2" w:rsidRPr="00512620" w:rsidRDefault="006D65B2" w:rsidP="00B23073">
      <w:pPr>
        <w:pStyle w:val="Textonotapie"/>
        <w:jc w:val="both"/>
        <w:rPr>
          <w:rFonts w:ascii="Palatino Linotype" w:hAnsi="Palatino Linotype"/>
          <w:sz w:val="22"/>
          <w:szCs w:val="22"/>
        </w:rPr>
      </w:pPr>
      <w:r w:rsidRPr="004E2FB0">
        <w:rPr>
          <w:rFonts w:ascii="Palatino Linotype" w:hAnsi="Palatino Linotype"/>
          <w:i/>
          <w:sz w:val="22"/>
          <w:szCs w:val="22"/>
        </w:rPr>
        <w:t>Ya que si nos avocamos de forma simple a construir análisis sobre aquellas ideas (los textos de la solicitud de información leídos o analizados en su forma literal), podemos caer en el situación de constituir sofismas que no serán correlativos a su fuente, dícese del marco jurídico, y por ende estaríamos hablando de realidades diversas, que al traspasar a la vida jurídica (documentalmente hablando), colisionarían de tal modo que pareciera que son sentencias antagónicas, lo que traería como consecuencia que se ordenaría o se estaría argumentando en torno a cuestión disímil a la esencia de lo solicitado, de ahí que el análisis de la naturaleza de la información requerida, resulta de ingente importancia, y el cual habrá de ser siempre desde el punto de vista normativo</w:t>
      </w:r>
      <w:r>
        <w:rPr>
          <w:rFonts w:ascii="Palatino Linotype" w:hAnsi="Palatino Linotype"/>
          <w:sz w:val="22"/>
          <w:szCs w:val="22"/>
        </w:rPr>
        <w:t>.</w:t>
      </w:r>
    </w:p>
  </w:footnote>
  <w:footnote w:id="3">
    <w:p w14:paraId="4DEB1F4C" w14:textId="77777777" w:rsidR="006D65B2" w:rsidRDefault="006D65B2" w:rsidP="00DD5BAF">
      <w:pPr>
        <w:pStyle w:val="Textonotapie"/>
        <w:jc w:val="both"/>
        <w:rPr>
          <w:rFonts w:ascii="Palatino Linotype" w:hAnsi="Palatino Linotype"/>
        </w:rPr>
      </w:pPr>
      <w:r w:rsidRPr="00377880">
        <w:rPr>
          <w:rStyle w:val="Refdenotaalpie"/>
          <w:rFonts w:ascii="Palatino Linotype" w:hAnsi="Palatino Linotype"/>
        </w:rPr>
        <w:footnoteRef/>
      </w:r>
      <w:r w:rsidRPr="00377880">
        <w:rPr>
          <w:rFonts w:ascii="Palatino Linotype" w:hAnsi="Palatino Linotype"/>
        </w:rPr>
        <w:t xml:space="preserve"> Rodolfo Gómez Aranda, Derecho laboral I, ISBN 978-607-733-127-8, Ed. RED TERCER MILENIO S.C., primera edición 2012</w:t>
      </w:r>
      <w:r>
        <w:rPr>
          <w:rFonts w:ascii="Palatino Linotype" w:hAnsi="Palatino Linotype"/>
        </w:rPr>
        <w:t xml:space="preserve"> pág. 140</w:t>
      </w:r>
      <w:r w:rsidRPr="00377880">
        <w:rPr>
          <w:rFonts w:ascii="Palatino Linotype" w:hAnsi="Palatino Linotype"/>
        </w:rPr>
        <w:t>, México.</w:t>
      </w:r>
    </w:p>
    <w:p w14:paraId="501C8D56" w14:textId="77777777" w:rsidR="006D65B2" w:rsidRDefault="006D65B2" w:rsidP="00DD5BAF">
      <w:pPr>
        <w:pStyle w:val="Textonotapie"/>
        <w:jc w:val="both"/>
        <w:rPr>
          <w:rFonts w:ascii="Palatino Linotype" w:hAnsi="Palatino Linotype"/>
        </w:rPr>
      </w:pPr>
      <w:r>
        <w:rPr>
          <w:rFonts w:ascii="Palatino Linotype" w:hAnsi="Palatino Linotype"/>
        </w:rPr>
        <w:t>Página en la red:</w:t>
      </w:r>
    </w:p>
    <w:p w14:paraId="7266F734" w14:textId="77777777" w:rsidR="006D65B2" w:rsidRPr="00377880" w:rsidRDefault="006D65B2" w:rsidP="00DD5BAF">
      <w:pPr>
        <w:pStyle w:val="Textonotapie"/>
        <w:jc w:val="both"/>
        <w:rPr>
          <w:rFonts w:ascii="Palatino Linotype" w:hAnsi="Palatino Linotype"/>
        </w:rPr>
      </w:pPr>
      <w:r w:rsidRPr="0019122B">
        <w:rPr>
          <w:rFonts w:ascii="Palatino Linotype" w:hAnsi="Palatino Linotype"/>
        </w:rPr>
        <w:t>http://www.aliat.org.mx/BibliotecasDigitales/derecho_y_ciencias_sociales/Derecho_laboral_I.pdf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6D65B2" w:rsidRPr="00641471" w14:paraId="68EAABB8" w14:textId="77777777" w:rsidTr="009F5FEF">
      <w:trPr>
        <w:trHeight w:val="227"/>
      </w:trPr>
      <w:tc>
        <w:tcPr>
          <w:tcW w:w="6521" w:type="dxa"/>
          <w:vAlign w:val="center"/>
          <w:hideMark/>
        </w:tcPr>
        <w:p w14:paraId="6FEF527D" w14:textId="77777777" w:rsidR="006D65B2" w:rsidRPr="00641471" w:rsidRDefault="006D65B2" w:rsidP="00B9051D">
          <w:pPr>
            <w:spacing w:after="120" w:line="240"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4B3C71E8" w14:textId="77777777" w:rsidR="006D65B2" w:rsidRPr="003050F9" w:rsidRDefault="006D65B2" w:rsidP="000C0C88">
          <w:pPr>
            <w:spacing w:after="0" w:line="240" w:lineRule="auto"/>
            <w:ind w:right="74"/>
            <w:rPr>
              <w:rFonts w:ascii="Palatino Linotype" w:hAnsi="Palatino Linotype" w:cs="Arial"/>
              <w:b/>
              <w:bCs/>
              <w:sz w:val="24"/>
              <w:lang w:eastAsia="es-MX"/>
            </w:rPr>
          </w:pPr>
          <w:r>
            <w:rPr>
              <w:rFonts w:ascii="Palatino Linotype" w:hAnsi="Palatino Linotype" w:cs="Arial"/>
              <w:b/>
              <w:bCs/>
              <w:sz w:val="24"/>
              <w:lang w:val="es-419" w:eastAsia="es-MX"/>
            </w:rPr>
            <w:t>0</w:t>
          </w:r>
          <w:r>
            <w:rPr>
              <w:rFonts w:ascii="Palatino Linotype" w:hAnsi="Palatino Linotype" w:cs="Arial"/>
              <w:b/>
              <w:bCs/>
              <w:sz w:val="24"/>
              <w:lang w:eastAsia="es-MX"/>
            </w:rPr>
            <w:t>1940/INFOEM/IP/RR/2023</w:t>
          </w:r>
        </w:p>
      </w:tc>
    </w:tr>
    <w:tr w:rsidR="006D65B2" w:rsidRPr="00262FBF" w14:paraId="51624CD4" w14:textId="77777777" w:rsidTr="009F5FEF">
      <w:trPr>
        <w:trHeight w:val="242"/>
      </w:trPr>
      <w:tc>
        <w:tcPr>
          <w:tcW w:w="6521" w:type="dxa"/>
          <w:vAlign w:val="center"/>
          <w:hideMark/>
        </w:tcPr>
        <w:p w14:paraId="0DCA94E7" w14:textId="77777777" w:rsidR="006D65B2" w:rsidRPr="00641471" w:rsidRDefault="006D65B2" w:rsidP="00B9051D">
          <w:pPr>
            <w:spacing w:after="12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2FBF1A57" w14:textId="77777777" w:rsidR="006D65B2" w:rsidRPr="003050F9" w:rsidRDefault="006D65B2" w:rsidP="000C0C88">
          <w:pPr>
            <w:spacing w:after="120" w:line="240" w:lineRule="auto"/>
            <w:ind w:right="71"/>
            <w:rPr>
              <w:lang w:val="es-419"/>
            </w:rPr>
          </w:pPr>
          <w:r w:rsidRPr="000C0C88">
            <w:rPr>
              <w:rFonts w:ascii="Palatino Linotype" w:hAnsi="Palatino Linotype" w:cs="Arial"/>
              <w:b/>
              <w:szCs w:val="20"/>
            </w:rPr>
            <w:t>Ayuntamiento de Temoaya</w:t>
          </w:r>
        </w:p>
      </w:tc>
    </w:tr>
    <w:tr w:rsidR="006D65B2" w:rsidRPr="00641471" w14:paraId="0987EF83" w14:textId="77777777" w:rsidTr="009F5FEF">
      <w:trPr>
        <w:trHeight w:val="342"/>
      </w:trPr>
      <w:tc>
        <w:tcPr>
          <w:tcW w:w="6521" w:type="dxa"/>
        </w:tcPr>
        <w:p w14:paraId="432A36F5" w14:textId="77777777" w:rsidR="006D65B2" w:rsidRPr="00641471" w:rsidRDefault="006D65B2" w:rsidP="00B9051D">
          <w:pPr>
            <w:tabs>
              <w:tab w:val="left" w:pos="4892"/>
            </w:tabs>
            <w:spacing w:after="120" w:line="240"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458B3BF5" w14:textId="77777777" w:rsidR="006D65B2" w:rsidRPr="00641471" w:rsidRDefault="006D65B2" w:rsidP="00B9051D">
          <w:pPr>
            <w:spacing w:after="120" w:line="240" w:lineRule="auto"/>
            <w:ind w:right="71"/>
            <w:rPr>
              <w:rFonts w:ascii="Palatino Linotype" w:hAnsi="Palatino Linotype" w:cs="Arial"/>
              <w:b/>
              <w:szCs w:val="20"/>
            </w:rPr>
          </w:pPr>
          <w:r>
            <w:rPr>
              <w:rFonts w:ascii="Palatino Linotype" w:hAnsi="Palatino Linotype" w:cs="Arial"/>
              <w:b/>
              <w:szCs w:val="20"/>
            </w:rPr>
            <w:t>José Martínez Vilchis</w:t>
          </w:r>
        </w:p>
      </w:tc>
    </w:tr>
  </w:tbl>
  <w:p w14:paraId="3EFC2F56" w14:textId="77777777" w:rsidR="006D65B2" w:rsidRPr="00AE046A" w:rsidRDefault="006D65B2" w:rsidP="00337A3D">
    <w:pPr>
      <w:pStyle w:val="Encabezado"/>
      <w:tabs>
        <w:tab w:val="clear" w:pos="4419"/>
        <w:tab w:val="clear" w:pos="8838"/>
        <w:tab w:val="left" w:pos="6005"/>
      </w:tabs>
      <w:rPr>
        <w:sz w:val="14"/>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C8405F2" wp14:editId="1FE5089B">
          <wp:simplePos x="0" y="0"/>
          <wp:positionH relativeFrom="page">
            <wp:align>left</wp:align>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4" w:type="dxa"/>
      <w:tblInd w:w="-851" w:type="dxa"/>
      <w:tblCellMar>
        <w:left w:w="70" w:type="dxa"/>
        <w:right w:w="70" w:type="dxa"/>
      </w:tblCellMar>
      <w:tblLook w:val="04A0" w:firstRow="1" w:lastRow="0" w:firstColumn="1" w:lastColumn="0" w:noHBand="0" w:noVBand="1"/>
    </w:tblPr>
    <w:tblGrid>
      <w:gridCol w:w="6521"/>
      <w:gridCol w:w="3543"/>
    </w:tblGrid>
    <w:tr w:rsidR="006D65B2" w14:paraId="17FB3A49" w14:textId="77777777" w:rsidTr="00262FBF">
      <w:trPr>
        <w:trHeight w:val="227"/>
      </w:trPr>
      <w:tc>
        <w:tcPr>
          <w:tcW w:w="6521" w:type="dxa"/>
          <w:vAlign w:val="center"/>
          <w:hideMark/>
        </w:tcPr>
        <w:p w14:paraId="32169652" w14:textId="77777777" w:rsidR="006D65B2" w:rsidRPr="00641471" w:rsidRDefault="006D65B2" w:rsidP="00337A3D">
          <w:pPr>
            <w:spacing w:after="120" w:line="256" w:lineRule="auto"/>
            <w:ind w:right="204"/>
            <w:jc w:val="right"/>
            <w:rPr>
              <w:rFonts w:ascii="Palatino Linotype" w:hAnsi="Palatino Linotype" w:cs="Arial"/>
              <w:szCs w:val="20"/>
            </w:rPr>
          </w:pPr>
          <w:r w:rsidRPr="00641471">
            <w:rPr>
              <w:rFonts w:ascii="Palatino Linotype" w:hAnsi="Palatino Linotype" w:cs="Arial"/>
              <w:szCs w:val="20"/>
            </w:rPr>
            <w:t>Recurso de Revisión N°:</w:t>
          </w:r>
        </w:p>
      </w:tc>
      <w:tc>
        <w:tcPr>
          <w:tcW w:w="3543" w:type="dxa"/>
          <w:hideMark/>
        </w:tcPr>
        <w:p w14:paraId="27919B30" w14:textId="77777777" w:rsidR="006D65B2" w:rsidRPr="003050F9" w:rsidRDefault="006D65B2" w:rsidP="000C0C88">
          <w:pPr>
            <w:spacing w:after="0" w:line="240" w:lineRule="auto"/>
            <w:ind w:right="74"/>
            <w:rPr>
              <w:rFonts w:ascii="Palatino Linotype" w:hAnsi="Palatino Linotype" w:cs="Arial"/>
              <w:b/>
              <w:vanish/>
              <w:szCs w:val="20"/>
            </w:rPr>
          </w:pPr>
          <w:r>
            <w:rPr>
              <w:rFonts w:ascii="Palatino Linotype" w:hAnsi="Palatino Linotype" w:cs="Arial"/>
              <w:b/>
              <w:bCs/>
              <w:sz w:val="24"/>
              <w:lang w:val="es-419" w:eastAsia="es-MX"/>
            </w:rPr>
            <w:t>0</w:t>
          </w:r>
          <w:r>
            <w:rPr>
              <w:rFonts w:ascii="Palatino Linotype" w:hAnsi="Palatino Linotype" w:cs="Arial"/>
              <w:b/>
              <w:bCs/>
              <w:sz w:val="24"/>
              <w:lang w:eastAsia="es-MX"/>
            </w:rPr>
            <w:t>1940/INFOEM/IP/RR/2023</w:t>
          </w:r>
        </w:p>
      </w:tc>
    </w:tr>
    <w:tr w:rsidR="006D65B2" w14:paraId="68D8B067" w14:textId="77777777" w:rsidTr="00262FBF">
      <w:trPr>
        <w:trHeight w:val="242"/>
      </w:trPr>
      <w:tc>
        <w:tcPr>
          <w:tcW w:w="6521" w:type="dxa"/>
          <w:vAlign w:val="center"/>
          <w:hideMark/>
        </w:tcPr>
        <w:p w14:paraId="1BF7BEB1" w14:textId="77777777" w:rsidR="006D65B2" w:rsidRPr="00641471" w:rsidRDefault="006D65B2" w:rsidP="00337A3D">
          <w:pPr>
            <w:spacing w:after="120" w:line="256"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3543" w:type="dxa"/>
          <w:hideMark/>
        </w:tcPr>
        <w:p w14:paraId="0A5B3A4F" w14:textId="77777777" w:rsidR="006D65B2" w:rsidRPr="003050F9" w:rsidRDefault="006D65B2" w:rsidP="006103B2">
          <w:pPr>
            <w:spacing w:after="0" w:line="240" w:lineRule="auto"/>
            <w:rPr>
              <w:lang w:val="es-419"/>
            </w:rPr>
          </w:pPr>
          <w:r w:rsidRPr="000C0C88">
            <w:rPr>
              <w:rFonts w:ascii="Palatino Linotype" w:hAnsi="Palatino Linotype" w:cs="Arial"/>
              <w:b/>
              <w:szCs w:val="20"/>
            </w:rPr>
            <w:t>Ayuntamiento de Temoaya</w:t>
          </w:r>
        </w:p>
      </w:tc>
    </w:tr>
    <w:tr w:rsidR="006D65B2" w14:paraId="6BFF0739" w14:textId="77777777" w:rsidTr="00262FBF">
      <w:trPr>
        <w:trHeight w:val="342"/>
      </w:trPr>
      <w:tc>
        <w:tcPr>
          <w:tcW w:w="6521" w:type="dxa"/>
        </w:tcPr>
        <w:p w14:paraId="5BF4591A" w14:textId="77777777" w:rsidR="006D65B2" w:rsidRPr="00641471" w:rsidRDefault="006D65B2"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Recurrente</w:t>
          </w:r>
          <w:r w:rsidRPr="00641471">
            <w:rPr>
              <w:rFonts w:ascii="Palatino Linotype" w:hAnsi="Palatino Linotype" w:cs="Arial"/>
              <w:szCs w:val="20"/>
            </w:rPr>
            <w:t>:</w:t>
          </w:r>
        </w:p>
      </w:tc>
      <w:tc>
        <w:tcPr>
          <w:tcW w:w="3543" w:type="dxa"/>
        </w:tcPr>
        <w:p w14:paraId="480B13AF" w14:textId="2955CC45" w:rsidR="006D65B2" w:rsidRPr="00641471" w:rsidRDefault="002E03BB" w:rsidP="006103B2">
          <w:pPr>
            <w:spacing w:after="0" w:line="240" w:lineRule="auto"/>
            <w:rPr>
              <w:rFonts w:ascii="Palatino Linotype" w:hAnsi="Palatino Linotype" w:cs="Arial"/>
              <w:b/>
            </w:rPr>
          </w:pPr>
          <w:r>
            <w:rPr>
              <w:rFonts w:ascii="Palatino Linotype" w:hAnsi="Palatino Linotype" w:cs="Arial"/>
              <w:b/>
              <w:szCs w:val="20"/>
            </w:rPr>
            <w:t>xxxxxxxxxxxxxxxxxxxxxxxxxxxxx</w:t>
          </w:r>
        </w:p>
      </w:tc>
    </w:tr>
    <w:tr w:rsidR="006D65B2" w14:paraId="37256237" w14:textId="77777777" w:rsidTr="00262FBF">
      <w:trPr>
        <w:trHeight w:val="342"/>
      </w:trPr>
      <w:tc>
        <w:tcPr>
          <w:tcW w:w="6521" w:type="dxa"/>
        </w:tcPr>
        <w:p w14:paraId="31C51011" w14:textId="77777777" w:rsidR="006D65B2" w:rsidRPr="00641471" w:rsidRDefault="006D65B2" w:rsidP="00337A3D">
          <w:pPr>
            <w:tabs>
              <w:tab w:val="left" w:pos="4892"/>
            </w:tabs>
            <w:spacing w:after="120" w:line="256" w:lineRule="auto"/>
            <w:ind w:right="204"/>
            <w:jc w:val="right"/>
            <w:rPr>
              <w:rFonts w:ascii="Palatino Linotype" w:hAnsi="Palatino Linotype" w:cs="Arial"/>
              <w:szCs w:val="20"/>
            </w:rPr>
          </w:pPr>
          <w:r>
            <w:rPr>
              <w:rFonts w:ascii="Palatino Linotype" w:hAnsi="Palatino Linotype" w:cs="Arial"/>
              <w:szCs w:val="20"/>
            </w:rPr>
            <w:t>Comisionado</w:t>
          </w:r>
          <w:r w:rsidRPr="00641471">
            <w:rPr>
              <w:rFonts w:ascii="Palatino Linotype" w:hAnsi="Palatino Linotype" w:cs="Arial"/>
              <w:szCs w:val="20"/>
            </w:rPr>
            <w:t xml:space="preserve"> Ponente:</w:t>
          </w:r>
        </w:p>
      </w:tc>
      <w:tc>
        <w:tcPr>
          <w:tcW w:w="3543" w:type="dxa"/>
        </w:tcPr>
        <w:p w14:paraId="7006277A" w14:textId="77777777" w:rsidR="006D65B2" w:rsidRPr="00641471" w:rsidRDefault="006D65B2" w:rsidP="00262FBF">
          <w:pPr>
            <w:spacing w:after="120" w:line="256" w:lineRule="auto"/>
            <w:ind w:right="71"/>
            <w:rPr>
              <w:rFonts w:ascii="Palatino Linotype" w:hAnsi="Palatino Linotype" w:cs="Arial"/>
              <w:b/>
              <w:szCs w:val="20"/>
            </w:rPr>
          </w:pPr>
          <w:r>
            <w:rPr>
              <w:rFonts w:ascii="Palatino Linotype" w:hAnsi="Palatino Linotype" w:cs="Arial"/>
              <w:b/>
              <w:szCs w:val="20"/>
            </w:rPr>
            <w:t>José Martínez Vilchis</w:t>
          </w:r>
        </w:p>
      </w:tc>
    </w:tr>
  </w:tbl>
  <w:p w14:paraId="3035AB3A" w14:textId="77777777" w:rsidR="006D65B2" w:rsidRPr="00C222C0" w:rsidRDefault="006D65B2">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087E72B" wp14:editId="68BC33B0">
          <wp:simplePos x="0" y="0"/>
          <wp:positionH relativeFrom="page">
            <wp:align>left</wp:align>
          </wp:positionH>
          <wp:positionV relativeFrom="page">
            <wp:posOffset>34925</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043E1"/>
    <w:multiLevelType w:val="hybridMultilevel"/>
    <w:tmpl w:val="3594D0D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nsid w:val="063B2C3B"/>
    <w:multiLevelType w:val="hybridMultilevel"/>
    <w:tmpl w:val="095A04F4"/>
    <w:lvl w:ilvl="0" w:tplc="580A0015">
      <w:start w:val="1"/>
      <w:numFmt w:val="upp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nsid w:val="071C732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nsid w:val="07FF7DA4"/>
    <w:multiLevelType w:val="hybridMultilevel"/>
    <w:tmpl w:val="22740290"/>
    <w:lvl w:ilvl="0" w:tplc="EF202A40">
      <w:start w:val="1"/>
      <w:numFmt w:val="lowerLetter"/>
      <w:lvlText w:val="%1)"/>
      <w:lvlJc w:val="left"/>
      <w:pPr>
        <w:ind w:left="720" w:hanging="360"/>
      </w:pPr>
      <w:rPr>
        <w:rFonts w:eastAsiaTheme="minorHAns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ADF3EF6"/>
    <w:multiLevelType w:val="hybridMultilevel"/>
    <w:tmpl w:val="A3322E9C"/>
    <w:lvl w:ilvl="0" w:tplc="6750094A">
      <w:start w:val="1"/>
      <w:numFmt w:val="upp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0B9F12DC"/>
    <w:multiLevelType w:val="multilevel"/>
    <w:tmpl w:val="BDE47552"/>
    <w:lvl w:ilvl="0">
      <w:start w:val="1"/>
      <w:numFmt w:val="decimal"/>
      <w:lvlText w:val="%1."/>
      <w:lvlJc w:val="left"/>
      <w:pPr>
        <w:ind w:left="720" w:hanging="360"/>
      </w:pPr>
      <w:rPr>
        <w:rFonts w:cstheme="minorBidi" w:hint="default"/>
        <w:i/>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5EF24EA"/>
    <w:multiLevelType w:val="hybridMultilevel"/>
    <w:tmpl w:val="9CA2718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nsid w:val="1A822210"/>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ABF411C"/>
    <w:multiLevelType w:val="hybridMultilevel"/>
    <w:tmpl w:val="6E10BA1A"/>
    <w:lvl w:ilvl="0" w:tplc="67F0F486">
      <w:start w:val="1"/>
      <w:numFmt w:val="decimal"/>
      <w:lvlText w:val="%1."/>
      <w:lvlJc w:val="left"/>
      <w:pPr>
        <w:ind w:left="720" w:hanging="360"/>
      </w:pPr>
      <w:rPr>
        <w:rFonts w:cs="Arial"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B402843"/>
    <w:multiLevelType w:val="hybridMultilevel"/>
    <w:tmpl w:val="9F608FE8"/>
    <w:lvl w:ilvl="0" w:tplc="8E62CEB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1C384415"/>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06D2252"/>
    <w:multiLevelType w:val="hybridMultilevel"/>
    <w:tmpl w:val="C0341E16"/>
    <w:lvl w:ilvl="0" w:tplc="1EE6D028">
      <w:start w:val="3"/>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1E32E93"/>
    <w:multiLevelType w:val="hybridMultilevel"/>
    <w:tmpl w:val="012EB6B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D3F02A1"/>
    <w:multiLevelType w:val="hybridMultilevel"/>
    <w:tmpl w:val="8FC87B2A"/>
    <w:lvl w:ilvl="0" w:tplc="DDB4EEF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6">
    <w:nsid w:val="36175116"/>
    <w:multiLevelType w:val="hybridMultilevel"/>
    <w:tmpl w:val="244E3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D675C77"/>
    <w:multiLevelType w:val="hybridMultilevel"/>
    <w:tmpl w:val="FF8ADA3E"/>
    <w:lvl w:ilvl="0" w:tplc="00926130">
      <w:start w:val="1"/>
      <w:numFmt w:val="decimal"/>
      <w:lvlText w:val="%1."/>
      <w:lvlJc w:val="left"/>
      <w:pPr>
        <w:ind w:left="720" w:hanging="360"/>
      </w:pPr>
      <w:rPr>
        <w:rFonts w:cstheme="minorBidi" w:hint="default"/>
        <w:i/>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F3104D6"/>
    <w:multiLevelType w:val="hybridMultilevel"/>
    <w:tmpl w:val="03D69B78"/>
    <w:lvl w:ilvl="0" w:tplc="3F1432D2">
      <w:start w:val="1"/>
      <w:numFmt w:val="bullet"/>
      <w:lvlText w:val="-"/>
      <w:lvlJc w:val="left"/>
      <w:pPr>
        <w:ind w:left="720" w:hanging="360"/>
      </w:pPr>
      <w:rPr>
        <w:rFonts w:ascii="Palatino Linotype" w:eastAsia="Palatino Linotype" w:hAnsi="Palatino Linotype" w:cs="Palatino Linotype"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nsid w:val="468F1F92"/>
    <w:multiLevelType w:val="multilevel"/>
    <w:tmpl w:val="AE824468"/>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F7507EC"/>
    <w:multiLevelType w:val="hybridMultilevel"/>
    <w:tmpl w:val="08F874F4"/>
    <w:lvl w:ilvl="0" w:tplc="773EFB94">
      <w:start w:val="1"/>
      <w:numFmt w:val="decimal"/>
      <w:lvlText w:val="%1."/>
      <w:lvlJc w:val="left"/>
      <w:pPr>
        <w:ind w:left="1571" w:hanging="360"/>
      </w:pPr>
      <w:rPr>
        <w:rFonts w:eastAsia="Arial Unicode MS" w:cs="Arial"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2">
    <w:nsid w:val="4FC8774C"/>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
    <w:nsid w:val="4FFE0E52"/>
    <w:multiLevelType w:val="hybridMultilevel"/>
    <w:tmpl w:val="C910EA94"/>
    <w:lvl w:ilvl="0" w:tplc="B9A48096">
      <w:start w:val="1"/>
      <w:numFmt w:val="decimal"/>
      <w:lvlText w:val="%1."/>
      <w:lvlJc w:val="left"/>
      <w:pPr>
        <w:ind w:left="720" w:hanging="360"/>
      </w:pPr>
      <w:rPr>
        <w:rFonts w:eastAsia="Times New Roman" w:cs="Times New Roman" w:hint="default"/>
        <w:i w:val="0"/>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nsid w:val="50576FB6"/>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nsid w:val="527B0E8D"/>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nsid w:val="56E970C4"/>
    <w:multiLevelType w:val="multilevel"/>
    <w:tmpl w:val="A6DE2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8A049D5"/>
    <w:multiLevelType w:val="multilevel"/>
    <w:tmpl w:val="4BD2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F87496"/>
    <w:multiLevelType w:val="hybridMultilevel"/>
    <w:tmpl w:val="880CD6EC"/>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9">
    <w:nsid w:val="60E746EF"/>
    <w:multiLevelType w:val="hybridMultilevel"/>
    <w:tmpl w:val="6BB43FD0"/>
    <w:lvl w:ilvl="0" w:tplc="44981282">
      <w:start w:val="1"/>
      <w:numFmt w:val="lowerLetter"/>
      <w:lvlText w:val="%1."/>
      <w:lvlJc w:val="left"/>
      <w:pPr>
        <w:ind w:left="720" w:hanging="360"/>
      </w:pPr>
      <w:rPr>
        <w:rFonts w:cstheme="minorBid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nsid w:val="68E8693F"/>
    <w:multiLevelType w:val="hybridMultilevel"/>
    <w:tmpl w:val="0E68F45A"/>
    <w:lvl w:ilvl="0" w:tplc="EC56481A">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B6E2E79"/>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nsid w:val="6E421D3A"/>
    <w:multiLevelType w:val="hybridMultilevel"/>
    <w:tmpl w:val="B2C488DC"/>
    <w:lvl w:ilvl="0" w:tplc="AE2AF2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F474649"/>
    <w:multiLevelType w:val="hybridMultilevel"/>
    <w:tmpl w:val="E312AE32"/>
    <w:lvl w:ilvl="0" w:tplc="D4F2C414">
      <w:start w:val="1"/>
      <w:numFmt w:val="lowerLetter"/>
      <w:lvlText w:val="%1."/>
      <w:lvlJc w:val="left"/>
      <w:pPr>
        <w:ind w:left="1211" w:hanging="360"/>
      </w:pPr>
      <w:rPr>
        <w:rFonts w:cstheme="minorBidi"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4">
    <w:nsid w:val="7F234081"/>
    <w:multiLevelType w:val="hybridMultilevel"/>
    <w:tmpl w:val="23A83E12"/>
    <w:lvl w:ilvl="0" w:tplc="580A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5">
    <w:nsid w:val="7FCB5368"/>
    <w:multiLevelType w:val="hybridMultilevel"/>
    <w:tmpl w:val="77AEE16C"/>
    <w:lvl w:ilvl="0" w:tplc="69AC45B6">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33"/>
  </w:num>
  <w:num w:numId="2">
    <w:abstractNumId w:val="4"/>
  </w:num>
  <w:num w:numId="3">
    <w:abstractNumId w:val="10"/>
  </w:num>
  <w:num w:numId="4">
    <w:abstractNumId w:val="5"/>
  </w:num>
  <w:num w:numId="5">
    <w:abstractNumId w:val="21"/>
  </w:num>
  <w:num w:numId="6">
    <w:abstractNumId w:val="17"/>
  </w:num>
  <w:num w:numId="7">
    <w:abstractNumId w:val="24"/>
  </w:num>
  <w:num w:numId="8">
    <w:abstractNumId w:val="8"/>
  </w:num>
  <w:num w:numId="9">
    <w:abstractNumId w:val="2"/>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4"/>
  </w:num>
  <w:num w:numId="13">
    <w:abstractNumId w:val="12"/>
  </w:num>
  <w:num w:numId="14">
    <w:abstractNumId w:val="25"/>
  </w:num>
  <w:num w:numId="15">
    <w:abstractNumId w:val="31"/>
  </w:num>
  <w:num w:numId="16">
    <w:abstractNumId w:val="9"/>
  </w:num>
  <w:num w:numId="17">
    <w:abstractNumId w:val="3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0"/>
  </w:num>
  <w:num w:numId="22">
    <w:abstractNumId w:val="35"/>
  </w:num>
  <w:num w:numId="23">
    <w:abstractNumId w:val="13"/>
  </w:num>
  <w:num w:numId="24">
    <w:abstractNumId w:val="15"/>
  </w:num>
  <w:num w:numId="25">
    <w:abstractNumId w:val="16"/>
  </w:num>
  <w:num w:numId="26">
    <w:abstractNumId w:val="23"/>
  </w:num>
  <w:num w:numId="27">
    <w:abstractNumId w:val="29"/>
  </w:num>
  <w:num w:numId="28">
    <w:abstractNumId w:val="3"/>
  </w:num>
  <w:num w:numId="29">
    <w:abstractNumId w:val="22"/>
  </w:num>
  <w:num w:numId="30">
    <w:abstractNumId w:val="0"/>
  </w:num>
  <w:num w:numId="31">
    <w:abstractNumId w:val="27"/>
  </w:num>
  <w:num w:numId="32">
    <w:abstractNumId w:val="34"/>
  </w:num>
  <w:num w:numId="33">
    <w:abstractNumId w:val="28"/>
  </w:num>
  <w:num w:numId="34">
    <w:abstractNumId w:val="26"/>
  </w:num>
  <w:num w:numId="35">
    <w:abstractNumId w:val="19"/>
  </w:num>
  <w:num w:numId="36">
    <w:abstractNumId w:val="30"/>
  </w:num>
  <w:num w:numId="37">
    <w:abstractNumId w:val="18"/>
  </w:num>
  <w:num w:numId="38">
    <w:abstractNumId w:val="1"/>
  </w:num>
  <w:num w:numId="39">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s-419" w:vendorID="64" w:dllVersion="6" w:nlCheck="1" w:checkStyle="1"/>
  <w:activeWritingStyle w:appName="MSWord" w:lang="en-US" w:vendorID="64" w:dllVersion="6" w:nlCheck="1" w:checkStyle="1"/>
  <w:activeWritingStyle w:appName="MSWord" w:lang="es-MX" w:vendorID="64" w:dllVersion="0" w:nlCheck="1" w:checkStyle="0"/>
  <w:activeWritingStyle w:appName="MSWord" w:lang="es-419"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3D"/>
    <w:rsid w:val="00005A11"/>
    <w:rsid w:val="00007703"/>
    <w:rsid w:val="00007F88"/>
    <w:rsid w:val="00014122"/>
    <w:rsid w:val="00015608"/>
    <w:rsid w:val="0003012B"/>
    <w:rsid w:val="00033114"/>
    <w:rsid w:val="000347DC"/>
    <w:rsid w:val="000358BA"/>
    <w:rsid w:val="00036F8B"/>
    <w:rsid w:val="0004198D"/>
    <w:rsid w:val="000427C9"/>
    <w:rsid w:val="00045D7D"/>
    <w:rsid w:val="00050A0F"/>
    <w:rsid w:val="00050AEB"/>
    <w:rsid w:val="000510BA"/>
    <w:rsid w:val="00056EE6"/>
    <w:rsid w:val="00063530"/>
    <w:rsid w:val="00064E75"/>
    <w:rsid w:val="00066174"/>
    <w:rsid w:val="000708A8"/>
    <w:rsid w:val="00072C13"/>
    <w:rsid w:val="000765CE"/>
    <w:rsid w:val="00081381"/>
    <w:rsid w:val="00082145"/>
    <w:rsid w:val="00084319"/>
    <w:rsid w:val="000858BC"/>
    <w:rsid w:val="00093414"/>
    <w:rsid w:val="000A105B"/>
    <w:rsid w:val="000A7C9B"/>
    <w:rsid w:val="000B71CC"/>
    <w:rsid w:val="000C0C88"/>
    <w:rsid w:val="000C4ACF"/>
    <w:rsid w:val="000D1973"/>
    <w:rsid w:val="000D389D"/>
    <w:rsid w:val="000D4146"/>
    <w:rsid w:val="000E08A0"/>
    <w:rsid w:val="000E6F6E"/>
    <w:rsid w:val="000F78F3"/>
    <w:rsid w:val="00112676"/>
    <w:rsid w:val="001148ED"/>
    <w:rsid w:val="0011490E"/>
    <w:rsid w:val="00121A8A"/>
    <w:rsid w:val="00121CFD"/>
    <w:rsid w:val="00123778"/>
    <w:rsid w:val="00123996"/>
    <w:rsid w:val="0012414D"/>
    <w:rsid w:val="001252B8"/>
    <w:rsid w:val="001339D7"/>
    <w:rsid w:val="00133D1B"/>
    <w:rsid w:val="00136DB5"/>
    <w:rsid w:val="00141012"/>
    <w:rsid w:val="00142307"/>
    <w:rsid w:val="00142A01"/>
    <w:rsid w:val="00143495"/>
    <w:rsid w:val="00143A49"/>
    <w:rsid w:val="001460D8"/>
    <w:rsid w:val="0015012D"/>
    <w:rsid w:val="00152AB6"/>
    <w:rsid w:val="001576A2"/>
    <w:rsid w:val="00157B7F"/>
    <w:rsid w:val="0016106D"/>
    <w:rsid w:val="00163245"/>
    <w:rsid w:val="00163FD7"/>
    <w:rsid w:val="00165E64"/>
    <w:rsid w:val="001660FC"/>
    <w:rsid w:val="00172F6F"/>
    <w:rsid w:val="001743BA"/>
    <w:rsid w:val="00175759"/>
    <w:rsid w:val="001831D8"/>
    <w:rsid w:val="00187603"/>
    <w:rsid w:val="00187D36"/>
    <w:rsid w:val="00197C4D"/>
    <w:rsid w:val="001A0E2B"/>
    <w:rsid w:val="001A5F5D"/>
    <w:rsid w:val="001A667D"/>
    <w:rsid w:val="001B0DEB"/>
    <w:rsid w:val="001B6CB9"/>
    <w:rsid w:val="001C034C"/>
    <w:rsid w:val="001C0B11"/>
    <w:rsid w:val="001C2D84"/>
    <w:rsid w:val="001C4197"/>
    <w:rsid w:val="001C485B"/>
    <w:rsid w:val="001C62FC"/>
    <w:rsid w:val="001D661D"/>
    <w:rsid w:val="001D7C08"/>
    <w:rsid w:val="001E0966"/>
    <w:rsid w:val="001E1E9E"/>
    <w:rsid w:val="001E28BA"/>
    <w:rsid w:val="001E3B5B"/>
    <w:rsid w:val="001E4511"/>
    <w:rsid w:val="001E50A6"/>
    <w:rsid w:val="001E7BD7"/>
    <w:rsid w:val="001F1998"/>
    <w:rsid w:val="001F1C38"/>
    <w:rsid w:val="001F3B02"/>
    <w:rsid w:val="001F54D0"/>
    <w:rsid w:val="002018B0"/>
    <w:rsid w:val="00201EA2"/>
    <w:rsid w:val="0021511C"/>
    <w:rsid w:val="00216D33"/>
    <w:rsid w:val="00223048"/>
    <w:rsid w:val="00224F5E"/>
    <w:rsid w:val="0022502C"/>
    <w:rsid w:val="0022719C"/>
    <w:rsid w:val="00227562"/>
    <w:rsid w:val="00230A7A"/>
    <w:rsid w:val="00231C3D"/>
    <w:rsid w:val="00240DA8"/>
    <w:rsid w:val="00242F50"/>
    <w:rsid w:val="002442B2"/>
    <w:rsid w:val="002460D1"/>
    <w:rsid w:val="002532A7"/>
    <w:rsid w:val="00262FBF"/>
    <w:rsid w:val="00267A25"/>
    <w:rsid w:val="00271585"/>
    <w:rsid w:val="002748BD"/>
    <w:rsid w:val="00275E3C"/>
    <w:rsid w:val="0027632D"/>
    <w:rsid w:val="00277383"/>
    <w:rsid w:val="00282C11"/>
    <w:rsid w:val="0028330B"/>
    <w:rsid w:val="00285BF6"/>
    <w:rsid w:val="00285F96"/>
    <w:rsid w:val="00286B17"/>
    <w:rsid w:val="00290F21"/>
    <w:rsid w:val="00294F0C"/>
    <w:rsid w:val="002A0B67"/>
    <w:rsid w:val="002A160C"/>
    <w:rsid w:val="002A3BE3"/>
    <w:rsid w:val="002A6AE2"/>
    <w:rsid w:val="002A78CB"/>
    <w:rsid w:val="002B29CD"/>
    <w:rsid w:val="002C5ECB"/>
    <w:rsid w:val="002C7AB3"/>
    <w:rsid w:val="002E03BB"/>
    <w:rsid w:val="002E11F2"/>
    <w:rsid w:val="002E15D9"/>
    <w:rsid w:val="002E2373"/>
    <w:rsid w:val="002F0173"/>
    <w:rsid w:val="002F0A5E"/>
    <w:rsid w:val="002F3D1A"/>
    <w:rsid w:val="002F4201"/>
    <w:rsid w:val="002F5680"/>
    <w:rsid w:val="00300E0E"/>
    <w:rsid w:val="00301AE8"/>
    <w:rsid w:val="003021DE"/>
    <w:rsid w:val="00304035"/>
    <w:rsid w:val="003050F9"/>
    <w:rsid w:val="003061AA"/>
    <w:rsid w:val="00311140"/>
    <w:rsid w:val="00316D75"/>
    <w:rsid w:val="00317721"/>
    <w:rsid w:val="00320336"/>
    <w:rsid w:val="00320EB8"/>
    <w:rsid w:val="0032470A"/>
    <w:rsid w:val="00327A14"/>
    <w:rsid w:val="003333DF"/>
    <w:rsid w:val="00337A3D"/>
    <w:rsid w:val="003451D1"/>
    <w:rsid w:val="00345854"/>
    <w:rsid w:val="003539A0"/>
    <w:rsid w:val="00353CFA"/>
    <w:rsid w:val="003551D4"/>
    <w:rsid w:val="0035560B"/>
    <w:rsid w:val="00363067"/>
    <w:rsid w:val="00363E7E"/>
    <w:rsid w:val="00364B86"/>
    <w:rsid w:val="003663B0"/>
    <w:rsid w:val="00370C61"/>
    <w:rsid w:val="00372225"/>
    <w:rsid w:val="00374011"/>
    <w:rsid w:val="00380337"/>
    <w:rsid w:val="00383436"/>
    <w:rsid w:val="003910F2"/>
    <w:rsid w:val="00394C1D"/>
    <w:rsid w:val="003A0BFB"/>
    <w:rsid w:val="003C0D0B"/>
    <w:rsid w:val="003C4239"/>
    <w:rsid w:val="003D0012"/>
    <w:rsid w:val="003D028D"/>
    <w:rsid w:val="003D02BD"/>
    <w:rsid w:val="003D152E"/>
    <w:rsid w:val="003D43CC"/>
    <w:rsid w:val="003D4DB2"/>
    <w:rsid w:val="003D5DB5"/>
    <w:rsid w:val="003E3631"/>
    <w:rsid w:val="003F0A47"/>
    <w:rsid w:val="003F6136"/>
    <w:rsid w:val="00401215"/>
    <w:rsid w:val="0040212F"/>
    <w:rsid w:val="00413485"/>
    <w:rsid w:val="004142E4"/>
    <w:rsid w:val="0042027E"/>
    <w:rsid w:val="00423C39"/>
    <w:rsid w:val="00424BCD"/>
    <w:rsid w:val="00426AEF"/>
    <w:rsid w:val="00426F16"/>
    <w:rsid w:val="00427A76"/>
    <w:rsid w:val="004301E2"/>
    <w:rsid w:val="0043066E"/>
    <w:rsid w:val="004322AB"/>
    <w:rsid w:val="004337DA"/>
    <w:rsid w:val="004424FA"/>
    <w:rsid w:val="004460BF"/>
    <w:rsid w:val="00447E2F"/>
    <w:rsid w:val="00461180"/>
    <w:rsid w:val="00462FCA"/>
    <w:rsid w:val="004714BC"/>
    <w:rsid w:val="004777F8"/>
    <w:rsid w:val="0048167B"/>
    <w:rsid w:val="00482116"/>
    <w:rsid w:val="00482CBF"/>
    <w:rsid w:val="00484B01"/>
    <w:rsid w:val="004877EC"/>
    <w:rsid w:val="0049295E"/>
    <w:rsid w:val="00495A9D"/>
    <w:rsid w:val="004978FB"/>
    <w:rsid w:val="004A0624"/>
    <w:rsid w:val="004A3168"/>
    <w:rsid w:val="004B16DC"/>
    <w:rsid w:val="004B2001"/>
    <w:rsid w:val="004B3FB3"/>
    <w:rsid w:val="004B4035"/>
    <w:rsid w:val="004C2D70"/>
    <w:rsid w:val="004C5AB9"/>
    <w:rsid w:val="004C7A02"/>
    <w:rsid w:val="004D3822"/>
    <w:rsid w:val="004D5BEB"/>
    <w:rsid w:val="004E32A0"/>
    <w:rsid w:val="004E35FC"/>
    <w:rsid w:val="004F1895"/>
    <w:rsid w:val="004F3932"/>
    <w:rsid w:val="0051096C"/>
    <w:rsid w:val="00511CA3"/>
    <w:rsid w:val="005127F7"/>
    <w:rsid w:val="005148B8"/>
    <w:rsid w:val="00520696"/>
    <w:rsid w:val="00523934"/>
    <w:rsid w:val="0052708B"/>
    <w:rsid w:val="00527A12"/>
    <w:rsid w:val="00527EBA"/>
    <w:rsid w:val="005368B7"/>
    <w:rsid w:val="00542991"/>
    <w:rsid w:val="005514B5"/>
    <w:rsid w:val="0055400F"/>
    <w:rsid w:val="00563724"/>
    <w:rsid w:val="00565479"/>
    <w:rsid w:val="00572E6C"/>
    <w:rsid w:val="005766BE"/>
    <w:rsid w:val="00592DB9"/>
    <w:rsid w:val="005A1680"/>
    <w:rsid w:val="005A69A0"/>
    <w:rsid w:val="005C3C15"/>
    <w:rsid w:val="005C41DF"/>
    <w:rsid w:val="005C5147"/>
    <w:rsid w:val="005D19FD"/>
    <w:rsid w:val="005D4361"/>
    <w:rsid w:val="005D6927"/>
    <w:rsid w:val="005E1D14"/>
    <w:rsid w:val="005E43B0"/>
    <w:rsid w:val="005E62D1"/>
    <w:rsid w:val="005F1B86"/>
    <w:rsid w:val="005F3199"/>
    <w:rsid w:val="005F39DC"/>
    <w:rsid w:val="005F67A3"/>
    <w:rsid w:val="005F693B"/>
    <w:rsid w:val="006103B2"/>
    <w:rsid w:val="00616D90"/>
    <w:rsid w:val="00617A36"/>
    <w:rsid w:val="00621C53"/>
    <w:rsid w:val="00630254"/>
    <w:rsid w:val="00631A51"/>
    <w:rsid w:val="0063698A"/>
    <w:rsid w:val="006370F7"/>
    <w:rsid w:val="006379AD"/>
    <w:rsid w:val="00642108"/>
    <w:rsid w:val="006471B1"/>
    <w:rsid w:val="00653063"/>
    <w:rsid w:val="00657EC0"/>
    <w:rsid w:val="00660E14"/>
    <w:rsid w:val="00662688"/>
    <w:rsid w:val="00666442"/>
    <w:rsid w:val="00666A00"/>
    <w:rsid w:val="00677C90"/>
    <w:rsid w:val="0068298B"/>
    <w:rsid w:val="00684B04"/>
    <w:rsid w:val="00692461"/>
    <w:rsid w:val="00692A2D"/>
    <w:rsid w:val="0069389C"/>
    <w:rsid w:val="0069660F"/>
    <w:rsid w:val="006976B1"/>
    <w:rsid w:val="00697D7F"/>
    <w:rsid w:val="006A0AF8"/>
    <w:rsid w:val="006A2565"/>
    <w:rsid w:val="006A38F3"/>
    <w:rsid w:val="006A3EBD"/>
    <w:rsid w:val="006A41F5"/>
    <w:rsid w:val="006A4303"/>
    <w:rsid w:val="006A78C7"/>
    <w:rsid w:val="006B3B05"/>
    <w:rsid w:val="006B4F06"/>
    <w:rsid w:val="006B57C7"/>
    <w:rsid w:val="006C0B51"/>
    <w:rsid w:val="006C2D4B"/>
    <w:rsid w:val="006C488C"/>
    <w:rsid w:val="006C5B2A"/>
    <w:rsid w:val="006C7B6C"/>
    <w:rsid w:val="006D65B2"/>
    <w:rsid w:val="006E261F"/>
    <w:rsid w:val="006E314D"/>
    <w:rsid w:val="006E5474"/>
    <w:rsid w:val="006F3E4F"/>
    <w:rsid w:val="006F6288"/>
    <w:rsid w:val="007020D0"/>
    <w:rsid w:val="00702210"/>
    <w:rsid w:val="00705BBF"/>
    <w:rsid w:val="00707E66"/>
    <w:rsid w:val="00710FDD"/>
    <w:rsid w:val="00714FBB"/>
    <w:rsid w:val="0072092A"/>
    <w:rsid w:val="007225EA"/>
    <w:rsid w:val="007251B1"/>
    <w:rsid w:val="007271D0"/>
    <w:rsid w:val="007346FF"/>
    <w:rsid w:val="00736560"/>
    <w:rsid w:val="0074074E"/>
    <w:rsid w:val="00745BEB"/>
    <w:rsid w:val="00747E31"/>
    <w:rsid w:val="007503D3"/>
    <w:rsid w:val="00751864"/>
    <w:rsid w:val="00752B32"/>
    <w:rsid w:val="00753DCA"/>
    <w:rsid w:val="00754BD9"/>
    <w:rsid w:val="00763D6D"/>
    <w:rsid w:val="007673C3"/>
    <w:rsid w:val="00770896"/>
    <w:rsid w:val="00777029"/>
    <w:rsid w:val="00777981"/>
    <w:rsid w:val="00787D31"/>
    <w:rsid w:val="00791323"/>
    <w:rsid w:val="00793231"/>
    <w:rsid w:val="007941DD"/>
    <w:rsid w:val="00795B49"/>
    <w:rsid w:val="007A5121"/>
    <w:rsid w:val="007B00E3"/>
    <w:rsid w:val="007B1BFF"/>
    <w:rsid w:val="007B4847"/>
    <w:rsid w:val="007B5334"/>
    <w:rsid w:val="007B60AF"/>
    <w:rsid w:val="007B6867"/>
    <w:rsid w:val="007C01EE"/>
    <w:rsid w:val="007C5B8D"/>
    <w:rsid w:val="007D2A95"/>
    <w:rsid w:val="007D7122"/>
    <w:rsid w:val="007E1FC7"/>
    <w:rsid w:val="007E2515"/>
    <w:rsid w:val="007E2ADF"/>
    <w:rsid w:val="007E36A8"/>
    <w:rsid w:val="007E4212"/>
    <w:rsid w:val="007F3433"/>
    <w:rsid w:val="007F4CB9"/>
    <w:rsid w:val="007F65A4"/>
    <w:rsid w:val="00800417"/>
    <w:rsid w:val="0080138C"/>
    <w:rsid w:val="008013ED"/>
    <w:rsid w:val="00801ABC"/>
    <w:rsid w:val="008035F5"/>
    <w:rsid w:val="008041A1"/>
    <w:rsid w:val="00806F7E"/>
    <w:rsid w:val="00813ED3"/>
    <w:rsid w:val="00825CE8"/>
    <w:rsid w:val="00827AB2"/>
    <w:rsid w:val="00834F57"/>
    <w:rsid w:val="00845932"/>
    <w:rsid w:val="0085199B"/>
    <w:rsid w:val="008520F2"/>
    <w:rsid w:val="00857253"/>
    <w:rsid w:val="00871D34"/>
    <w:rsid w:val="008730DE"/>
    <w:rsid w:val="008742C5"/>
    <w:rsid w:val="0087516D"/>
    <w:rsid w:val="00881538"/>
    <w:rsid w:val="00881A1F"/>
    <w:rsid w:val="0088704B"/>
    <w:rsid w:val="0088752D"/>
    <w:rsid w:val="00891B6E"/>
    <w:rsid w:val="008929A4"/>
    <w:rsid w:val="00894B80"/>
    <w:rsid w:val="008A5984"/>
    <w:rsid w:val="008C0C77"/>
    <w:rsid w:val="008C4271"/>
    <w:rsid w:val="008C754D"/>
    <w:rsid w:val="008C7559"/>
    <w:rsid w:val="008D43A5"/>
    <w:rsid w:val="008D5825"/>
    <w:rsid w:val="008E0D0A"/>
    <w:rsid w:val="008E5168"/>
    <w:rsid w:val="008E5656"/>
    <w:rsid w:val="008E5F00"/>
    <w:rsid w:val="008E6B52"/>
    <w:rsid w:val="008F2066"/>
    <w:rsid w:val="00902888"/>
    <w:rsid w:val="00902C54"/>
    <w:rsid w:val="00911D4B"/>
    <w:rsid w:val="009128AC"/>
    <w:rsid w:val="009145EE"/>
    <w:rsid w:val="009146C3"/>
    <w:rsid w:val="00920AB5"/>
    <w:rsid w:val="00921DE5"/>
    <w:rsid w:val="00922301"/>
    <w:rsid w:val="009256A2"/>
    <w:rsid w:val="009268B3"/>
    <w:rsid w:val="00926BD3"/>
    <w:rsid w:val="0093274E"/>
    <w:rsid w:val="00933EF3"/>
    <w:rsid w:val="00934242"/>
    <w:rsid w:val="009403D0"/>
    <w:rsid w:val="00940652"/>
    <w:rsid w:val="00944190"/>
    <w:rsid w:val="00944398"/>
    <w:rsid w:val="00944FE9"/>
    <w:rsid w:val="009461EC"/>
    <w:rsid w:val="00951053"/>
    <w:rsid w:val="009612DF"/>
    <w:rsid w:val="00961714"/>
    <w:rsid w:val="00962421"/>
    <w:rsid w:val="00965774"/>
    <w:rsid w:val="00972404"/>
    <w:rsid w:val="00973BB0"/>
    <w:rsid w:val="00977343"/>
    <w:rsid w:val="00977903"/>
    <w:rsid w:val="00985775"/>
    <w:rsid w:val="00994F8B"/>
    <w:rsid w:val="009A18E5"/>
    <w:rsid w:val="009A6960"/>
    <w:rsid w:val="009B115C"/>
    <w:rsid w:val="009B24F8"/>
    <w:rsid w:val="009B4A4A"/>
    <w:rsid w:val="009C22A9"/>
    <w:rsid w:val="009C3E98"/>
    <w:rsid w:val="009C6F89"/>
    <w:rsid w:val="009D3C3F"/>
    <w:rsid w:val="009D4AC6"/>
    <w:rsid w:val="009F0E62"/>
    <w:rsid w:val="009F51D4"/>
    <w:rsid w:val="009F5FEF"/>
    <w:rsid w:val="009F6710"/>
    <w:rsid w:val="009F6FF0"/>
    <w:rsid w:val="00A00709"/>
    <w:rsid w:val="00A0111B"/>
    <w:rsid w:val="00A017F6"/>
    <w:rsid w:val="00A05367"/>
    <w:rsid w:val="00A10E3B"/>
    <w:rsid w:val="00A12AD2"/>
    <w:rsid w:val="00A13372"/>
    <w:rsid w:val="00A3069D"/>
    <w:rsid w:val="00A32613"/>
    <w:rsid w:val="00A35B23"/>
    <w:rsid w:val="00A41985"/>
    <w:rsid w:val="00A51215"/>
    <w:rsid w:val="00A54F68"/>
    <w:rsid w:val="00A55347"/>
    <w:rsid w:val="00A563AA"/>
    <w:rsid w:val="00A568FF"/>
    <w:rsid w:val="00A67AFC"/>
    <w:rsid w:val="00A82A54"/>
    <w:rsid w:val="00A843E0"/>
    <w:rsid w:val="00A860A9"/>
    <w:rsid w:val="00A90B4C"/>
    <w:rsid w:val="00A90D45"/>
    <w:rsid w:val="00A96257"/>
    <w:rsid w:val="00A97C59"/>
    <w:rsid w:val="00AA5F38"/>
    <w:rsid w:val="00AB6100"/>
    <w:rsid w:val="00AC140B"/>
    <w:rsid w:val="00AC6126"/>
    <w:rsid w:val="00AC7503"/>
    <w:rsid w:val="00AD09FF"/>
    <w:rsid w:val="00AD26DB"/>
    <w:rsid w:val="00AD3A71"/>
    <w:rsid w:val="00AE373A"/>
    <w:rsid w:val="00AE7A54"/>
    <w:rsid w:val="00AF24F7"/>
    <w:rsid w:val="00AF2DCF"/>
    <w:rsid w:val="00AF47E9"/>
    <w:rsid w:val="00AF4E66"/>
    <w:rsid w:val="00B0035C"/>
    <w:rsid w:val="00B02469"/>
    <w:rsid w:val="00B0267C"/>
    <w:rsid w:val="00B05217"/>
    <w:rsid w:val="00B06988"/>
    <w:rsid w:val="00B1000E"/>
    <w:rsid w:val="00B15258"/>
    <w:rsid w:val="00B226F6"/>
    <w:rsid w:val="00B23073"/>
    <w:rsid w:val="00B32C1A"/>
    <w:rsid w:val="00B32D6A"/>
    <w:rsid w:val="00B34A8F"/>
    <w:rsid w:val="00B362EC"/>
    <w:rsid w:val="00B40F1B"/>
    <w:rsid w:val="00B4225C"/>
    <w:rsid w:val="00B50FF0"/>
    <w:rsid w:val="00B52AF1"/>
    <w:rsid w:val="00B6071B"/>
    <w:rsid w:val="00B61A8D"/>
    <w:rsid w:val="00B63625"/>
    <w:rsid w:val="00B723ED"/>
    <w:rsid w:val="00B8050B"/>
    <w:rsid w:val="00B82B80"/>
    <w:rsid w:val="00B8511F"/>
    <w:rsid w:val="00B8566C"/>
    <w:rsid w:val="00B865EC"/>
    <w:rsid w:val="00B87111"/>
    <w:rsid w:val="00B9051D"/>
    <w:rsid w:val="00B92975"/>
    <w:rsid w:val="00B93DE8"/>
    <w:rsid w:val="00B943A3"/>
    <w:rsid w:val="00B97FB5"/>
    <w:rsid w:val="00BA1837"/>
    <w:rsid w:val="00BA7396"/>
    <w:rsid w:val="00BB0D44"/>
    <w:rsid w:val="00BB33E6"/>
    <w:rsid w:val="00BB707A"/>
    <w:rsid w:val="00BC790B"/>
    <w:rsid w:val="00BD1228"/>
    <w:rsid w:val="00BD18B7"/>
    <w:rsid w:val="00BE1210"/>
    <w:rsid w:val="00BE3F2E"/>
    <w:rsid w:val="00BE526D"/>
    <w:rsid w:val="00BE5CC1"/>
    <w:rsid w:val="00BF3E6B"/>
    <w:rsid w:val="00C0073A"/>
    <w:rsid w:val="00C11C0B"/>
    <w:rsid w:val="00C12B45"/>
    <w:rsid w:val="00C14E67"/>
    <w:rsid w:val="00C150CD"/>
    <w:rsid w:val="00C175CF"/>
    <w:rsid w:val="00C20139"/>
    <w:rsid w:val="00C21BB7"/>
    <w:rsid w:val="00C2249B"/>
    <w:rsid w:val="00C264ED"/>
    <w:rsid w:val="00C35BEB"/>
    <w:rsid w:val="00C35DA7"/>
    <w:rsid w:val="00C364CF"/>
    <w:rsid w:val="00C37B92"/>
    <w:rsid w:val="00C43E9C"/>
    <w:rsid w:val="00C50AF8"/>
    <w:rsid w:val="00C60304"/>
    <w:rsid w:val="00C63E55"/>
    <w:rsid w:val="00C71817"/>
    <w:rsid w:val="00C75197"/>
    <w:rsid w:val="00C766F0"/>
    <w:rsid w:val="00C80DFB"/>
    <w:rsid w:val="00C834B7"/>
    <w:rsid w:val="00C83C6F"/>
    <w:rsid w:val="00C8758F"/>
    <w:rsid w:val="00C87CCE"/>
    <w:rsid w:val="00C90728"/>
    <w:rsid w:val="00C934E6"/>
    <w:rsid w:val="00CA169B"/>
    <w:rsid w:val="00CA39C2"/>
    <w:rsid w:val="00CA4612"/>
    <w:rsid w:val="00CA7A4C"/>
    <w:rsid w:val="00CA7B2D"/>
    <w:rsid w:val="00CB196C"/>
    <w:rsid w:val="00CB4EBE"/>
    <w:rsid w:val="00CB6011"/>
    <w:rsid w:val="00CC03A5"/>
    <w:rsid w:val="00CC1E18"/>
    <w:rsid w:val="00CC2479"/>
    <w:rsid w:val="00CD5EA3"/>
    <w:rsid w:val="00CD669E"/>
    <w:rsid w:val="00CE0B89"/>
    <w:rsid w:val="00CE1D76"/>
    <w:rsid w:val="00CE7894"/>
    <w:rsid w:val="00CE7F48"/>
    <w:rsid w:val="00CF0998"/>
    <w:rsid w:val="00CF3684"/>
    <w:rsid w:val="00CF6619"/>
    <w:rsid w:val="00D03282"/>
    <w:rsid w:val="00D05306"/>
    <w:rsid w:val="00D05619"/>
    <w:rsid w:val="00D06BCA"/>
    <w:rsid w:val="00D07DAA"/>
    <w:rsid w:val="00D11221"/>
    <w:rsid w:val="00D13060"/>
    <w:rsid w:val="00D13425"/>
    <w:rsid w:val="00D26646"/>
    <w:rsid w:val="00D33043"/>
    <w:rsid w:val="00D339F0"/>
    <w:rsid w:val="00D33C34"/>
    <w:rsid w:val="00D37F3D"/>
    <w:rsid w:val="00D40922"/>
    <w:rsid w:val="00D40D5B"/>
    <w:rsid w:val="00D41423"/>
    <w:rsid w:val="00D46A62"/>
    <w:rsid w:val="00D46B9A"/>
    <w:rsid w:val="00D547DA"/>
    <w:rsid w:val="00D5620B"/>
    <w:rsid w:val="00D577B4"/>
    <w:rsid w:val="00D6749A"/>
    <w:rsid w:val="00D73858"/>
    <w:rsid w:val="00D74651"/>
    <w:rsid w:val="00D74BC7"/>
    <w:rsid w:val="00D77C9A"/>
    <w:rsid w:val="00D90C53"/>
    <w:rsid w:val="00D91B28"/>
    <w:rsid w:val="00D920A2"/>
    <w:rsid w:val="00D92F40"/>
    <w:rsid w:val="00D94CC7"/>
    <w:rsid w:val="00DA15F6"/>
    <w:rsid w:val="00DA4CC7"/>
    <w:rsid w:val="00DA5F52"/>
    <w:rsid w:val="00DA7EAC"/>
    <w:rsid w:val="00DB36A1"/>
    <w:rsid w:val="00DB3B51"/>
    <w:rsid w:val="00DD5BAF"/>
    <w:rsid w:val="00DD6589"/>
    <w:rsid w:val="00DE3C08"/>
    <w:rsid w:val="00DE5565"/>
    <w:rsid w:val="00DE55EE"/>
    <w:rsid w:val="00DE5BD9"/>
    <w:rsid w:val="00E0303D"/>
    <w:rsid w:val="00E039A9"/>
    <w:rsid w:val="00E060FD"/>
    <w:rsid w:val="00E0614B"/>
    <w:rsid w:val="00E127A2"/>
    <w:rsid w:val="00E16168"/>
    <w:rsid w:val="00E30D49"/>
    <w:rsid w:val="00E317A9"/>
    <w:rsid w:val="00E322BA"/>
    <w:rsid w:val="00E3460D"/>
    <w:rsid w:val="00E36583"/>
    <w:rsid w:val="00E36701"/>
    <w:rsid w:val="00E525B3"/>
    <w:rsid w:val="00E52AD7"/>
    <w:rsid w:val="00E536AE"/>
    <w:rsid w:val="00E550E0"/>
    <w:rsid w:val="00E56783"/>
    <w:rsid w:val="00E56C47"/>
    <w:rsid w:val="00E6094E"/>
    <w:rsid w:val="00E6167A"/>
    <w:rsid w:val="00E65538"/>
    <w:rsid w:val="00E66889"/>
    <w:rsid w:val="00E70739"/>
    <w:rsid w:val="00E71134"/>
    <w:rsid w:val="00E71768"/>
    <w:rsid w:val="00E7393D"/>
    <w:rsid w:val="00E8189C"/>
    <w:rsid w:val="00E826A1"/>
    <w:rsid w:val="00E94824"/>
    <w:rsid w:val="00E954BE"/>
    <w:rsid w:val="00EB1430"/>
    <w:rsid w:val="00EB1E25"/>
    <w:rsid w:val="00EB5CB8"/>
    <w:rsid w:val="00EC5B14"/>
    <w:rsid w:val="00EC73BE"/>
    <w:rsid w:val="00ED2E88"/>
    <w:rsid w:val="00ED68A0"/>
    <w:rsid w:val="00ED697B"/>
    <w:rsid w:val="00EE1D8E"/>
    <w:rsid w:val="00EE30CE"/>
    <w:rsid w:val="00EE3DD1"/>
    <w:rsid w:val="00EE6BFA"/>
    <w:rsid w:val="00EE79FD"/>
    <w:rsid w:val="00EF1123"/>
    <w:rsid w:val="00EF6870"/>
    <w:rsid w:val="00F00525"/>
    <w:rsid w:val="00F02C62"/>
    <w:rsid w:val="00F0565E"/>
    <w:rsid w:val="00F06B0E"/>
    <w:rsid w:val="00F2138F"/>
    <w:rsid w:val="00F243AA"/>
    <w:rsid w:val="00F251B8"/>
    <w:rsid w:val="00F2572D"/>
    <w:rsid w:val="00F33D7B"/>
    <w:rsid w:val="00F34D66"/>
    <w:rsid w:val="00F3504D"/>
    <w:rsid w:val="00F3766A"/>
    <w:rsid w:val="00F41241"/>
    <w:rsid w:val="00F43B74"/>
    <w:rsid w:val="00F455B2"/>
    <w:rsid w:val="00F45CB1"/>
    <w:rsid w:val="00F46F87"/>
    <w:rsid w:val="00F47255"/>
    <w:rsid w:val="00F479E7"/>
    <w:rsid w:val="00F5289E"/>
    <w:rsid w:val="00F53890"/>
    <w:rsid w:val="00F5686F"/>
    <w:rsid w:val="00F6042D"/>
    <w:rsid w:val="00F64663"/>
    <w:rsid w:val="00F65792"/>
    <w:rsid w:val="00F7138B"/>
    <w:rsid w:val="00F714D3"/>
    <w:rsid w:val="00F7508D"/>
    <w:rsid w:val="00F75D22"/>
    <w:rsid w:val="00F82E74"/>
    <w:rsid w:val="00F85F51"/>
    <w:rsid w:val="00FA135B"/>
    <w:rsid w:val="00FA1A88"/>
    <w:rsid w:val="00FA33BC"/>
    <w:rsid w:val="00FA5794"/>
    <w:rsid w:val="00FA70AD"/>
    <w:rsid w:val="00FB4CBB"/>
    <w:rsid w:val="00FB5CF2"/>
    <w:rsid w:val="00FB607B"/>
    <w:rsid w:val="00FC3401"/>
    <w:rsid w:val="00FC3956"/>
    <w:rsid w:val="00FC641E"/>
    <w:rsid w:val="00FD2098"/>
    <w:rsid w:val="00FE038C"/>
    <w:rsid w:val="00FE0E26"/>
    <w:rsid w:val="00FE5E09"/>
    <w:rsid w:val="00FE6E11"/>
    <w:rsid w:val="00FF3859"/>
    <w:rsid w:val="00FF38D0"/>
    <w:rsid w:val="00FF45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033B0500"/>
  <w15:chartTrackingRefBased/>
  <w15:docId w15:val="{99CF7678-CCC7-48E0-94CD-1B383210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4F06"/>
  </w:style>
  <w:style w:type="paragraph" w:styleId="Ttulo1">
    <w:name w:val="heading 1"/>
    <w:basedOn w:val="Normal"/>
    <w:next w:val="Normal"/>
    <w:link w:val="Ttulo1Car"/>
    <w:uiPriority w:val="9"/>
    <w:qFormat/>
    <w:rsid w:val="00692A2D"/>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692A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692A2D"/>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337A3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337A3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337A3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7A3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7A3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37A3D"/>
  </w:style>
  <w:style w:type="character" w:styleId="Hipervnculo">
    <w:name w:val="Hyperlink"/>
    <w:aliases w:val="Hipervínculo1,Hipervínculo11,Hipervínculo12,Hipervínculo13,Hipervínculo14,Hipervínculo15"/>
    <w:basedOn w:val="Fuentedeprrafopredeter"/>
    <w:uiPriority w:val="99"/>
    <w:unhideWhenUsed/>
    <w:rsid w:val="00337A3D"/>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37A3D"/>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37A3D"/>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37A3D"/>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F6619"/>
    <w:pPr>
      <w:spacing w:after="0" w:line="240" w:lineRule="auto"/>
    </w:pPr>
  </w:style>
  <w:style w:type="character" w:customStyle="1" w:styleId="SinespaciadoCar">
    <w:name w:val="Sin espaciado Car"/>
    <w:aliases w:val="Francesa Car,INAI Car"/>
    <w:link w:val="Sinespaciado"/>
    <w:uiPriority w:val="1"/>
    <w:locked/>
    <w:rsid w:val="00CF6619"/>
  </w:style>
  <w:style w:type="character" w:customStyle="1" w:styleId="Ttulo1Car">
    <w:name w:val="Título 1 Car"/>
    <w:basedOn w:val="Fuentedeprrafopredeter"/>
    <w:link w:val="Ttulo1"/>
    <w:uiPriority w:val="9"/>
    <w:rsid w:val="00692A2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692A2D"/>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692A2D"/>
    <w:rPr>
      <w:rFonts w:ascii="Times New Roman" w:eastAsia="Times New Roman" w:hAnsi="Times New Roman" w:cs="Times New Roman"/>
      <w:b/>
      <w:bCs/>
      <w:sz w:val="24"/>
      <w:szCs w:val="24"/>
      <w:lang w:eastAsia="es-MX"/>
    </w:rPr>
  </w:style>
  <w:style w:type="character" w:styleId="Textoennegrita">
    <w:name w:val="Strong"/>
    <w:uiPriority w:val="22"/>
    <w:qFormat/>
    <w:rsid w:val="00692A2D"/>
    <w:rPr>
      <w:b/>
      <w:bCs/>
    </w:rPr>
  </w:style>
  <w:style w:type="paragraph" w:customStyle="1" w:styleId="Default">
    <w:name w:val="Default"/>
    <w:rsid w:val="00692A2D"/>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692A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92A2D"/>
    <w:rPr>
      <w:rFonts w:ascii="Tahoma" w:hAnsi="Tahoma" w:cs="Tahoma"/>
      <w:sz w:val="16"/>
      <w:szCs w:val="16"/>
    </w:rPr>
  </w:style>
  <w:style w:type="table" w:styleId="Tablaconcuadrcula">
    <w:name w:val="Table Grid"/>
    <w:basedOn w:val="Tablanormal"/>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92A2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92A2D"/>
    <w:rPr>
      <w:i/>
      <w:iCs/>
    </w:rPr>
  </w:style>
  <w:style w:type="paragraph" w:customStyle="1" w:styleId="j">
    <w:name w:val="j"/>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692A2D"/>
  </w:style>
  <w:style w:type="character" w:customStyle="1" w:styleId="notranslate">
    <w:name w:val="notranslate"/>
    <w:basedOn w:val="Fuentedeprrafopredeter"/>
    <w:rsid w:val="00692A2D"/>
  </w:style>
  <w:style w:type="character" w:styleId="Hipervnculovisitado">
    <w:name w:val="FollowedHyperlink"/>
    <w:basedOn w:val="Fuentedeprrafopredeter"/>
    <w:uiPriority w:val="99"/>
    <w:semiHidden/>
    <w:unhideWhenUsed/>
    <w:rsid w:val="00692A2D"/>
    <w:rPr>
      <w:color w:val="954F72" w:themeColor="followedHyperlink"/>
      <w:u w:val="single"/>
    </w:rPr>
  </w:style>
  <w:style w:type="character" w:styleId="Refdecomentario">
    <w:name w:val="annotation reference"/>
    <w:basedOn w:val="Fuentedeprrafopredeter"/>
    <w:uiPriority w:val="99"/>
    <w:semiHidden/>
    <w:unhideWhenUsed/>
    <w:rsid w:val="00692A2D"/>
    <w:rPr>
      <w:sz w:val="16"/>
      <w:szCs w:val="16"/>
    </w:rPr>
  </w:style>
  <w:style w:type="paragraph" w:styleId="Textocomentario">
    <w:name w:val="annotation text"/>
    <w:basedOn w:val="Normal"/>
    <w:link w:val="TextocomentarioCar"/>
    <w:uiPriority w:val="99"/>
    <w:semiHidden/>
    <w:unhideWhenUsed/>
    <w:rsid w:val="00692A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92A2D"/>
    <w:rPr>
      <w:sz w:val="20"/>
      <w:szCs w:val="20"/>
    </w:rPr>
  </w:style>
  <w:style w:type="paragraph" w:styleId="Asuntodelcomentario">
    <w:name w:val="annotation subject"/>
    <w:basedOn w:val="Textocomentario"/>
    <w:next w:val="Textocomentario"/>
    <w:link w:val="AsuntodelcomentarioCar"/>
    <w:uiPriority w:val="99"/>
    <w:semiHidden/>
    <w:unhideWhenUsed/>
    <w:rsid w:val="00692A2D"/>
    <w:rPr>
      <w:b/>
      <w:bCs/>
    </w:rPr>
  </w:style>
  <w:style w:type="character" w:customStyle="1" w:styleId="AsuntodelcomentarioCar">
    <w:name w:val="Asunto del comentario Car"/>
    <w:basedOn w:val="TextocomentarioCar"/>
    <w:link w:val="Asuntodelcomentario"/>
    <w:uiPriority w:val="99"/>
    <w:semiHidden/>
    <w:rsid w:val="00692A2D"/>
    <w:rPr>
      <w:b/>
      <w:bCs/>
      <w:sz w:val="20"/>
      <w:szCs w:val="20"/>
    </w:rPr>
  </w:style>
  <w:style w:type="character" w:customStyle="1" w:styleId="apple-style-span">
    <w:name w:val="apple-style-span"/>
    <w:rsid w:val="00692A2D"/>
  </w:style>
  <w:style w:type="paragraph" w:customStyle="1" w:styleId="paragraph">
    <w:name w:val="paragraph"/>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692A2D"/>
  </w:style>
  <w:style w:type="character" w:customStyle="1" w:styleId="il">
    <w:name w:val="il"/>
    <w:basedOn w:val="Fuentedeprrafopredeter"/>
    <w:rsid w:val="00692A2D"/>
  </w:style>
  <w:style w:type="paragraph" w:customStyle="1" w:styleId="Body1">
    <w:name w:val="Body 1"/>
    <w:rsid w:val="00692A2D"/>
    <w:pPr>
      <w:spacing w:after="200" w:line="276" w:lineRule="auto"/>
      <w:outlineLvl w:val="0"/>
    </w:pPr>
    <w:rPr>
      <w:rFonts w:ascii="Helvetica" w:eastAsia="Arial Unicode MS" w:hAnsi="Helvetica" w:cs="Times New Roman"/>
      <w:color w:val="000000"/>
      <w:szCs w:val="20"/>
      <w:u w:color="000000"/>
      <w:lang w:eastAsia="es-MX"/>
    </w:rPr>
  </w:style>
  <w:style w:type="table" w:customStyle="1" w:styleId="Tablaconcuadrcula7">
    <w:name w:val="Tabla con cuadrícula7"/>
    <w:basedOn w:val="Tablanormal"/>
    <w:next w:val="Tablaconcuadrcula"/>
    <w:uiPriority w:val="39"/>
    <w:rsid w:val="00692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semiHidden/>
    <w:unhideWhenUsed/>
    <w:rsid w:val="00692A2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92A2D"/>
    <w:rPr>
      <w:sz w:val="20"/>
      <w:szCs w:val="20"/>
    </w:rPr>
  </w:style>
  <w:style w:type="character" w:styleId="Refdenotaalfinal">
    <w:name w:val="endnote reference"/>
    <w:basedOn w:val="Fuentedeprrafopredeter"/>
    <w:uiPriority w:val="99"/>
    <w:semiHidden/>
    <w:unhideWhenUsed/>
    <w:rsid w:val="00692A2D"/>
    <w:rPr>
      <w:vertAlign w:val="superscript"/>
    </w:rPr>
  </w:style>
  <w:style w:type="paragraph" w:styleId="Textosinformato">
    <w:name w:val="Plain Text"/>
    <w:basedOn w:val="Normal"/>
    <w:link w:val="TextosinformatoCar"/>
    <w:rsid w:val="00692A2D"/>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692A2D"/>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692A2D"/>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692A2D"/>
    <w:rPr>
      <w:rFonts w:ascii="Times New Roman" w:eastAsia="Times New Roman" w:hAnsi="Times New Roman"/>
      <w:sz w:val="25"/>
      <w:szCs w:val="25"/>
      <w:lang w:val="en-US"/>
    </w:rPr>
  </w:style>
  <w:style w:type="character" w:customStyle="1" w:styleId="lbl-encabezado-negro">
    <w:name w:val="lbl-encabezado-negro"/>
    <w:basedOn w:val="Fuentedeprrafopredeter"/>
    <w:rsid w:val="00692A2D"/>
  </w:style>
  <w:style w:type="character" w:customStyle="1" w:styleId="red">
    <w:name w:val="red"/>
    <w:basedOn w:val="Fuentedeprrafopredeter"/>
    <w:rsid w:val="00692A2D"/>
  </w:style>
  <w:style w:type="paragraph" w:customStyle="1" w:styleId="francesa">
    <w:name w:val="francesa"/>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692A2D"/>
    <w:pPr>
      <w:spacing w:line="221" w:lineRule="atLeast"/>
    </w:pPr>
    <w:rPr>
      <w:color w:val="auto"/>
    </w:rPr>
  </w:style>
  <w:style w:type="paragraph" w:customStyle="1" w:styleId="j2">
    <w:name w:val="j2"/>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692A2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692A2D"/>
  </w:style>
  <w:style w:type="character" w:customStyle="1" w:styleId="i1">
    <w:name w:val="i1"/>
    <w:basedOn w:val="Fuentedeprrafopredeter"/>
    <w:rsid w:val="00692A2D"/>
  </w:style>
  <w:style w:type="paragraph" w:styleId="Sangradetextonormal">
    <w:name w:val="Body Text Indent"/>
    <w:basedOn w:val="Normal"/>
    <w:link w:val="SangradetextonormalCar"/>
    <w:uiPriority w:val="99"/>
    <w:unhideWhenUsed/>
    <w:rsid w:val="00692A2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692A2D"/>
    <w:rPr>
      <w:rFonts w:ascii="Calibri" w:eastAsia="Calibri" w:hAnsi="Calibri" w:cs="Times New Roman"/>
    </w:rPr>
  </w:style>
  <w:style w:type="paragraph" w:styleId="Revisin">
    <w:name w:val="Revision"/>
    <w:hidden/>
    <w:uiPriority w:val="99"/>
    <w:semiHidden/>
    <w:rsid w:val="00692A2D"/>
    <w:pPr>
      <w:spacing w:after="0" w:line="240" w:lineRule="auto"/>
    </w:pPr>
  </w:style>
  <w:style w:type="paragraph" w:customStyle="1" w:styleId="Texto">
    <w:name w:val="Texto"/>
    <w:basedOn w:val="Normal"/>
    <w:link w:val="TextoCar"/>
    <w:rsid w:val="008C7559"/>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8C7559"/>
    <w:rPr>
      <w:rFonts w:ascii="Arial" w:eastAsia="Times New Roman" w:hAnsi="Arial" w:cs="Arial"/>
      <w:sz w:val="18"/>
      <w:szCs w:val="18"/>
      <w:lang w:eastAsia="es-ES"/>
    </w:rPr>
  </w:style>
  <w:style w:type="paragraph" w:customStyle="1" w:styleId="Citas">
    <w:name w:val="Citas"/>
    <w:basedOn w:val="Normal"/>
    <w:qFormat/>
    <w:rsid w:val="00D26646"/>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2918">
      <w:bodyDiv w:val="1"/>
      <w:marLeft w:val="0"/>
      <w:marRight w:val="0"/>
      <w:marTop w:val="0"/>
      <w:marBottom w:val="0"/>
      <w:divBdr>
        <w:top w:val="none" w:sz="0" w:space="0" w:color="auto"/>
        <w:left w:val="none" w:sz="0" w:space="0" w:color="auto"/>
        <w:bottom w:val="none" w:sz="0" w:space="0" w:color="auto"/>
        <w:right w:val="none" w:sz="0" w:space="0" w:color="auto"/>
      </w:divBdr>
    </w:div>
    <w:div w:id="121853428">
      <w:bodyDiv w:val="1"/>
      <w:marLeft w:val="0"/>
      <w:marRight w:val="0"/>
      <w:marTop w:val="0"/>
      <w:marBottom w:val="0"/>
      <w:divBdr>
        <w:top w:val="none" w:sz="0" w:space="0" w:color="auto"/>
        <w:left w:val="none" w:sz="0" w:space="0" w:color="auto"/>
        <w:bottom w:val="none" w:sz="0" w:space="0" w:color="auto"/>
        <w:right w:val="none" w:sz="0" w:space="0" w:color="auto"/>
      </w:divBdr>
    </w:div>
    <w:div w:id="125970214">
      <w:bodyDiv w:val="1"/>
      <w:marLeft w:val="0"/>
      <w:marRight w:val="0"/>
      <w:marTop w:val="0"/>
      <w:marBottom w:val="0"/>
      <w:divBdr>
        <w:top w:val="none" w:sz="0" w:space="0" w:color="auto"/>
        <w:left w:val="none" w:sz="0" w:space="0" w:color="auto"/>
        <w:bottom w:val="none" w:sz="0" w:space="0" w:color="auto"/>
        <w:right w:val="none" w:sz="0" w:space="0" w:color="auto"/>
      </w:divBdr>
    </w:div>
    <w:div w:id="146017084">
      <w:bodyDiv w:val="1"/>
      <w:marLeft w:val="0"/>
      <w:marRight w:val="0"/>
      <w:marTop w:val="0"/>
      <w:marBottom w:val="0"/>
      <w:divBdr>
        <w:top w:val="none" w:sz="0" w:space="0" w:color="auto"/>
        <w:left w:val="none" w:sz="0" w:space="0" w:color="auto"/>
        <w:bottom w:val="none" w:sz="0" w:space="0" w:color="auto"/>
        <w:right w:val="none" w:sz="0" w:space="0" w:color="auto"/>
      </w:divBdr>
    </w:div>
    <w:div w:id="300573912">
      <w:bodyDiv w:val="1"/>
      <w:marLeft w:val="0"/>
      <w:marRight w:val="0"/>
      <w:marTop w:val="0"/>
      <w:marBottom w:val="0"/>
      <w:divBdr>
        <w:top w:val="none" w:sz="0" w:space="0" w:color="auto"/>
        <w:left w:val="none" w:sz="0" w:space="0" w:color="auto"/>
        <w:bottom w:val="none" w:sz="0" w:space="0" w:color="auto"/>
        <w:right w:val="none" w:sz="0" w:space="0" w:color="auto"/>
      </w:divBdr>
    </w:div>
    <w:div w:id="340009481">
      <w:bodyDiv w:val="1"/>
      <w:marLeft w:val="0"/>
      <w:marRight w:val="0"/>
      <w:marTop w:val="0"/>
      <w:marBottom w:val="0"/>
      <w:divBdr>
        <w:top w:val="none" w:sz="0" w:space="0" w:color="auto"/>
        <w:left w:val="none" w:sz="0" w:space="0" w:color="auto"/>
        <w:bottom w:val="none" w:sz="0" w:space="0" w:color="auto"/>
        <w:right w:val="none" w:sz="0" w:space="0" w:color="auto"/>
      </w:divBdr>
    </w:div>
    <w:div w:id="352464554">
      <w:bodyDiv w:val="1"/>
      <w:marLeft w:val="0"/>
      <w:marRight w:val="0"/>
      <w:marTop w:val="0"/>
      <w:marBottom w:val="0"/>
      <w:divBdr>
        <w:top w:val="none" w:sz="0" w:space="0" w:color="auto"/>
        <w:left w:val="none" w:sz="0" w:space="0" w:color="auto"/>
        <w:bottom w:val="none" w:sz="0" w:space="0" w:color="auto"/>
        <w:right w:val="none" w:sz="0" w:space="0" w:color="auto"/>
      </w:divBdr>
    </w:div>
    <w:div w:id="444153050">
      <w:bodyDiv w:val="1"/>
      <w:marLeft w:val="0"/>
      <w:marRight w:val="0"/>
      <w:marTop w:val="0"/>
      <w:marBottom w:val="0"/>
      <w:divBdr>
        <w:top w:val="none" w:sz="0" w:space="0" w:color="auto"/>
        <w:left w:val="none" w:sz="0" w:space="0" w:color="auto"/>
        <w:bottom w:val="none" w:sz="0" w:space="0" w:color="auto"/>
        <w:right w:val="none" w:sz="0" w:space="0" w:color="auto"/>
      </w:divBdr>
    </w:div>
    <w:div w:id="519976015">
      <w:bodyDiv w:val="1"/>
      <w:marLeft w:val="0"/>
      <w:marRight w:val="0"/>
      <w:marTop w:val="0"/>
      <w:marBottom w:val="0"/>
      <w:divBdr>
        <w:top w:val="none" w:sz="0" w:space="0" w:color="auto"/>
        <w:left w:val="none" w:sz="0" w:space="0" w:color="auto"/>
        <w:bottom w:val="none" w:sz="0" w:space="0" w:color="auto"/>
        <w:right w:val="none" w:sz="0" w:space="0" w:color="auto"/>
      </w:divBdr>
    </w:div>
    <w:div w:id="523134241">
      <w:bodyDiv w:val="1"/>
      <w:marLeft w:val="0"/>
      <w:marRight w:val="0"/>
      <w:marTop w:val="0"/>
      <w:marBottom w:val="0"/>
      <w:divBdr>
        <w:top w:val="none" w:sz="0" w:space="0" w:color="auto"/>
        <w:left w:val="none" w:sz="0" w:space="0" w:color="auto"/>
        <w:bottom w:val="none" w:sz="0" w:space="0" w:color="auto"/>
        <w:right w:val="none" w:sz="0" w:space="0" w:color="auto"/>
      </w:divBdr>
    </w:div>
    <w:div w:id="598416703">
      <w:bodyDiv w:val="1"/>
      <w:marLeft w:val="0"/>
      <w:marRight w:val="0"/>
      <w:marTop w:val="0"/>
      <w:marBottom w:val="0"/>
      <w:divBdr>
        <w:top w:val="none" w:sz="0" w:space="0" w:color="auto"/>
        <w:left w:val="none" w:sz="0" w:space="0" w:color="auto"/>
        <w:bottom w:val="none" w:sz="0" w:space="0" w:color="auto"/>
        <w:right w:val="none" w:sz="0" w:space="0" w:color="auto"/>
      </w:divBdr>
    </w:div>
    <w:div w:id="636378759">
      <w:bodyDiv w:val="1"/>
      <w:marLeft w:val="0"/>
      <w:marRight w:val="0"/>
      <w:marTop w:val="0"/>
      <w:marBottom w:val="0"/>
      <w:divBdr>
        <w:top w:val="none" w:sz="0" w:space="0" w:color="auto"/>
        <w:left w:val="none" w:sz="0" w:space="0" w:color="auto"/>
        <w:bottom w:val="none" w:sz="0" w:space="0" w:color="auto"/>
        <w:right w:val="none" w:sz="0" w:space="0" w:color="auto"/>
      </w:divBdr>
    </w:div>
    <w:div w:id="654727243">
      <w:bodyDiv w:val="1"/>
      <w:marLeft w:val="0"/>
      <w:marRight w:val="0"/>
      <w:marTop w:val="0"/>
      <w:marBottom w:val="0"/>
      <w:divBdr>
        <w:top w:val="none" w:sz="0" w:space="0" w:color="auto"/>
        <w:left w:val="none" w:sz="0" w:space="0" w:color="auto"/>
        <w:bottom w:val="none" w:sz="0" w:space="0" w:color="auto"/>
        <w:right w:val="none" w:sz="0" w:space="0" w:color="auto"/>
      </w:divBdr>
    </w:div>
    <w:div w:id="794447064">
      <w:bodyDiv w:val="1"/>
      <w:marLeft w:val="0"/>
      <w:marRight w:val="0"/>
      <w:marTop w:val="0"/>
      <w:marBottom w:val="0"/>
      <w:divBdr>
        <w:top w:val="none" w:sz="0" w:space="0" w:color="auto"/>
        <w:left w:val="none" w:sz="0" w:space="0" w:color="auto"/>
        <w:bottom w:val="none" w:sz="0" w:space="0" w:color="auto"/>
        <w:right w:val="none" w:sz="0" w:space="0" w:color="auto"/>
      </w:divBdr>
    </w:div>
    <w:div w:id="837308674">
      <w:bodyDiv w:val="1"/>
      <w:marLeft w:val="0"/>
      <w:marRight w:val="0"/>
      <w:marTop w:val="0"/>
      <w:marBottom w:val="0"/>
      <w:divBdr>
        <w:top w:val="none" w:sz="0" w:space="0" w:color="auto"/>
        <w:left w:val="none" w:sz="0" w:space="0" w:color="auto"/>
        <w:bottom w:val="none" w:sz="0" w:space="0" w:color="auto"/>
        <w:right w:val="none" w:sz="0" w:space="0" w:color="auto"/>
      </w:divBdr>
    </w:div>
    <w:div w:id="858618616">
      <w:bodyDiv w:val="1"/>
      <w:marLeft w:val="0"/>
      <w:marRight w:val="0"/>
      <w:marTop w:val="0"/>
      <w:marBottom w:val="0"/>
      <w:divBdr>
        <w:top w:val="none" w:sz="0" w:space="0" w:color="auto"/>
        <w:left w:val="none" w:sz="0" w:space="0" w:color="auto"/>
        <w:bottom w:val="none" w:sz="0" w:space="0" w:color="auto"/>
        <w:right w:val="none" w:sz="0" w:space="0" w:color="auto"/>
      </w:divBdr>
    </w:div>
    <w:div w:id="871528393">
      <w:bodyDiv w:val="1"/>
      <w:marLeft w:val="0"/>
      <w:marRight w:val="0"/>
      <w:marTop w:val="0"/>
      <w:marBottom w:val="0"/>
      <w:divBdr>
        <w:top w:val="none" w:sz="0" w:space="0" w:color="auto"/>
        <w:left w:val="none" w:sz="0" w:space="0" w:color="auto"/>
        <w:bottom w:val="none" w:sz="0" w:space="0" w:color="auto"/>
        <w:right w:val="none" w:sz="0" w:space="0" w:color="auto"/>
      </w:divBdr>
    </w:div>
    <w:div w:id="1213417759">
      <w:bodyDiv w:val="1"/>
      <w:marLeft w:val="0"/>
      <w:marRight w:val="0"/>
      <w:marTop w:val="0"/>
      <w:marBottom w:val="0"/>
      <w:divBdr>
        <w:top w:val="none" w:sz="0" w:space="0" w:color="auto"/>
        <w:left w:val="none" w:sz="0" w:space="0" w:color="auto"/>
        <w:bottom w:val="none" w:sz="0" w:space="0" w:color="auto"/>
        <w:right w:val="none" w:sz="0" w:space="0" w:color="auto"/>
      </w:divBdr>
    </w:div>
    <w:div w:id="1230461334">
      <w:bodyDiv w:val="1"/>
      <w:marLeft w:val="0"/>
      <w:marRight w:val="0"/>
      <w:marTop w:val="0"/>
      <w:marBottom w:val="0"/>
      <w:divBdr>
        <w:top w:val="none" w:sz="0" w:space="0" w:color="auto"/>
        <w:left w:val="none" w:sz="0" w:space="0" w:color="auto"/>
        <w:bottom w:val="none" w:sz="0" w:space="0" w:color="auto"/>
        <w:right w:val="none" w:sz="0" w:space="0" w:color="auto"/>
      </w:divBdr>
    </w:div>
    <w:div w:id="1247836117">
      <w:bodyDiv w:val="1"/>
      <w:marLeft w:val="0"/>
      <w:marRight w:val="0"/>
      <w:marTop w:val="0"/>
      <w:marBottom w:val="0"/>
      <w:divBdr>
        <w:top w:val="none" w:sz="0" w:space="0" w:color="auto"/>
        <w:left w:val="none" w:sz="0" w:space="0" w:color="auto"/>
        <w:bottom w:val="none" w:sz="0" w:space="0" w:color="auto"/>
        <w:right w:val="none" w:sz="0" w:space="0" w:color="auto"/>
      </w:divBdr>
    </w:div>
    <w:div w:id="1295716902">
      <w:bodyDiv w:val="1"/>
      <w:marLeft w:val="0"/>
      <w:marRight w:val="0"/>
      <w:marTop w:val="0"/>
      <w:marBottom w:val="0"/>
      <w:divBdr>
        <w:top w:val="none" w:sz="0" w:space="0" w:color="auto"/>
        <w:left w:val="none" w:sz="0" w:space="0" w:color="auto"/>
        <w:bottom w:val="none" w:sz="0" w:space="0" w:color="auto"/>
        <w:right w:val="none" w:sz="0" w:space="0" w:color="auto"/>
      </w:divBdr>
    </w:div>
    <w:div w:id="1396508930">
      <w:bodyDiv w:val="1"/>
      <w:marLeft w:val="0"/>
      <w:marRight w:val="0"/>
      <w:marTop w:val="0"/>
      <w:marBottom w:val="0"/>
      <w:divBdr>
        <w:top w:val="none" w:sz="0" w:space="0" w:color="auto"/>
        <w:left w:val="none" w:sz="0" w:space="0" w:color="auto"/>
        <w:bottom w:val="none" w:sz="0" w:space="0" w:color="auto"/>
        <w:right w:val="none" w:sz="0" w:space="0" w:color="auto"/>
      </w:divBdr>
    </w:div>
    <w:div w:id="1427269164">
      <w:bodyDiv w:val="1"/>
      <w:marLeft w:val="0"/>
      <w:marRight w:val="0"/>
      <w:marTop w:val="0"/>
      <w:marBottom w:val="0"/>
      <w:divBdr>
        <w:top w:val="none" w:sz="0" w:space="0" w:color="auto"/>
        <w:left w:val="none" w:sz="0" w:space="0" w:color="auto"/>
        <w:bottom w:val="none" w:sz="0" w:space="0" w:color="auto"/>
        <w:right w:val="none" w:sz="0" w:space="0" w:color="auto"/>
      </w:divBdr>
    </w:div>
    <w:div w:id="1459764707">
      <w:bodyDiv w:val="1"/>
      <w:marLeft w:val="0"/>
      <w:marRight w:val="0"/>
      <w:marTop w:val="0"/>
      <w:marBottom w:val="0"/>
      <w:divBdr>
        <w:top w:val="none" w:sz="0" w:space="0" w:color="auto"/>
        <w:left w:val="none" w:sz="0" w:space="0" w:color="auto"/>
        <w:bottom w:val="none" w:sz="0" w:space="0" w:color="auto"/>
        <w:right w:val="none" w:sz="0" w:space="0" w:color="auto"/>
      </w:divBdr>
    </w:div>
    <w:div w:id="1469006955">
      <w:bodyDiv w:val="1"/>
      <w:marLeft w:val="0"/>
      <w:marRight w:val="0"/>
      <w:marTop w:val="0"/>
      <w:marBottom w:val="0"/>
      <w:divBdr>
        <w:top w:val="none" w:sz="0" w:space="0" w:color="auto"/>
        <w:left w:val="none" w:sz="0" w:space="0" w:color="auto"/>
        <w:bottom w:val="none" w:sz="0" w:space="0" w:color="auto"/>
        <w:right w:val="none" w:sz="0" w:space="0" w:color="auto"/>
      </w:divBdr>
    </w:div>
    <w:div w:id="1469083399">
      <w:bodyDiv w:val="1"/>
      <w:marLeft w:val="0"/>
      <w:marRight w:val="0"/>
      <w:marTop w:val="0"/>
      <w:marBottom w:val="0"/>
      <w:divBdr>
        <w:top w:val="none" w:sz="0" w:space="0" w:color="auto"/>
        <w:left w:val="none" w:sz="0" w:space="0" w:color="auto"/>
        <w:bottom w:val="none" w:sz="0" w:space="0" w:color="auto"/>
        <w:right w:val="none" w:sz="0" w:space="0" w:color="auto"/>
      </w:divBdr>
    </w:div>
    <w:div w:id="1498962027">
      <w:bodyDiv w:val="1"/>
      <w:marLeft w:val="0"/>
      <w:marRight w:val="0"/>
      <w:marTop w:val="0"/>
      <w:marBottom w:val="0"/>
      <w:divBdr>
        <w:top w:val="none" w:sz="0" w:space="0" w:color="auto"/>
        <w:left w:val="none" w:sz="0" w:space="0" w:color="auto"/>
        <w:bottom w:val="none" w:sz="0" w:space="0" w:color="auto"/>
        <w:right w:val="none" w:sz="0" w:space="0" w:color="auto"/>
      </w:divBdr>
    </w:div>
    <w:div w:id="1515803639">
      <w:bodyDiv w:val="1"/>
      <w:marLeft w:val="0"/>
      <w:marRight w:val="0"/>
      <w:marTop w:val="0"/>
      <w:marBottom w:val="0"/>
      <w:divBdr>
        <w:top w:val="none" w:sz="0" w:space="0" w:color="auto"/>
        <w:left w:val="none" w:sz="0" w:space="0" w:color="auto"/>
        <w:bottom w:val="none" w:sz="0" w:space="0" w:color="auto"/>
        <w:right w:val="none" w:sz="0" w:space="0" w:color="auto"/>
      </w:divBdr>
    </w:div>
    <w:div w:id="1539388100">
      <w:bodyDiv w:val="1"/>
      <w:marLeft w:val="0"/>
      <w:marRight w:val="0"/>
      <w:marTop w:val="0"/>
      <w:marBottom w:val="0"/>
      <w:divBdr>
        <w:top w:val="none" w:sz="0" w:space="0" w:color="auto"/>
        <w:left w:val="none" w:sz="0" w:space="0" w:color="auto"/>
        <w:bottom w:val="none" w:sz="0" w:space="0" w:color="auto"/>
        <w:right w:val="none" w:sz="0" w:space="0" w:color="auto"/>
      </w:divBdr>
    </w:div>
    <w:div w:id="1624579075">
      <w:bodyDiv w:val="1"/>
      <w:marLeft w:val="0"/>
      <w:marRight w:val="0"/>
      <w:marTop w:val="0"/>
      <w:marBottom w:val="0"/>
      <w:divBdr>
        <w:top w:val="none" w:sz="0" w:space="0" w:color="auto"/>
        <w:left w:val="none" w:sz="0" w:space="0" w:color="auto"/>
        <w:bottom w:val="none" w:sz="0" w:space="0" w:color="auto"/>
        <w:right w:val="none" w:sz="0" w:space="0" w:color="auto"/>
      </w:divBdr>
    </w:div>
    <w:div w:id="1707833036">
      <w:bodyDiv w:val="1"/>
      <w:marLeft w:val="0"/>
      <w:marRight w:val="0"/>
      <w:marTop w:val="0"/>
      <w:marBottom w:val="0"/>
      <w:divBdr>
        <w:top w:val="none" w:sz="0" w:space="0" w:color="auto"/>
        <w:left w:val="none" w:sz="0" w:space="0" w:color="auto"/>
        <w:bottom w:val="none" w:sz="0" w:space="0" w:color="auto"/>
        <w:right w:val="none" w:sz="0" w:space="0" w:color="auto"/>
      </w:divBdr>
    </w:div>
    <w:div w:id="1824809099">
      <w:bodyDiv w:val="1"/>
      <w:marLeft w:val="0"/>
      <w:marRight w:val="0"/>
      <w:marTop w:val="0"/>
      <w:marBottom w:val="0"/>
      <w:divBdr>
        <w:top w:val="none" w:sz="0" w:space="0" w:color="auto"/>
        <w:left w:val="none" w:sz="0" w:space="0" w:color="auto"/>
        <w:bottom w:val="none" w:sz="0" w:space="0" w:color="auto"/>
        <w:right w:val="none" w:sz="0" w:space="0" w:color="auto"/>
      </w:divBdr>
    </w:div>
    <w:div w:id="1939173528">
      <w:bodyDiv w:val="1"/>
      <w:marLeft w:val="0"/>
      <w:marRight w:val="0"/>
      <w:marTop w:val="0"/>
      <w:marBottom w:val="0"/>
      <w:divBdr>
        <w:top w:val="none" w:sz="0" w:space="0" w:color="auto"/>
        <w:left w:val="none" w:sz="0" w:space="0" w:color="auto"/>
        <w:bottom w:val="none" w:sz="0" w:space="0" w:color="auto"/>
        <w:right w:val="none" w:sz="0" w:space="0" w:color="auto"/>
      </w:divBdr>
    </w:div>
    <w:div w:id="1983924047">
      <w:bodyDiv w:val="1"/>
      <w:marLeft w:val="0"/>
      <w:marRight w:val="0"/>
      <w:marTop w:val="0"/>
      <w:marBottom w:val="0"/>
      <w:divBdr>
        <w:top w:val="none" w:sz="0" w:space="0" w:color="auto"/>
        <w:left w:val="none" w:sz="0" w:space="0" w:color="auto"/>
        <w:bottom w:val="none" w:sz="0" w:space="0" w:color="auto"/>
        <w:right w:val="none" w:sz="0" w:space="0" w:color="auto"/>
      </w:divBdr>
    </w:div>
    <w:div w:id="2065370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allto:176,%20178,%20179,%2018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E302B-F00B-4EA1-8BBE-843B81D80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66549</TotalTime>
  <Pages>42</Pages>
  <Words>10269</Words>
  <Characters>56485</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566</cp:revision>
  <dcterms:created xsi:type="dcterms:W3CDTF">2021-12-02T18:38:00Z</dcterms:created>
  <dcterms:modified xsi:type="dcterms:W3CDTF">2023-12-07T20:46:00Z</dcterms:modified>
</cp:coreProperties>
</file>