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C8A8" w14:textId="62A1B3DF" w:rsidR="00954120" w:rsidRPr="0029792E" w:rsidRDefault="003A2877" w:rsidP="002C59EE">
      <w:pPr>
        <w:spacing w:line="360" w:lineRule="auto"/>
        <w:jc w:val="both"/>
        <w:rPr>
          <w:rFonts w:ascii="Palatino Linotype" w:eastAsia="Palatino Linotype" w:hAnsi="Palatino Linotype" w:cs="Palatino Linotype"/>
        </w:rPr>
      </w:pPr>
      <w:bookmarkStart w:id="0" w:name="_heading=h.gjdgxs" w:colFirst="0" w:colLast="0"/>
      <w:bookmarkEnd w:id="0"/>
      <w:r w:rsidRPr="0029792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F33B8" w:rsidRPr="0029792E">
        <w:rPr>
          <w:rFonts w:ascii="Palatino Linotype" w:eastAsia="Palatino Linotype" w:hAnsi="Palatino Linotype" w:cs="Palatino Linotype"/>
        </w:rPr>
        <w:t>veintiuno de junio</w:t>
      </w:r>
      <w:r w:rsidR="00A41EEA" w:rsidRPr="0029792E">
        <w:rPr>
          <w:rFonts w:ascii="Palatino Linotype" w:eastAsia="Palatino Linotype" w:hAnsi="Palatino Linotype" w:cs="Palatino Linotype"/>
        </w:rPr>
        <w:t xml:space="preserve"> de dos mil veintitrés. </w:t>
      </w:r>
    </w:p>
    <w:p w14:paraId="3652AF3F" w14:textId="77777777" w:rsidR="002C59EE" w:rsidRPr="0029792E" w:rsidRDefault="002C59EE" w:rsidP="002C59EE">
      <w:pPr>
        <w:spacing w:line="360" w:lineRule="auto"/>
        <w:jc w:val="both"/>
        <w:rPr>
          <w:rFonts w:ascii="Palatino Linotype" w:eastAsia="Palatino Linotype" w:hAnsi="Palatino Linotype" w:cs="Palatino Linotype"/>
          <w:b/>
        </w:rPr>
      </w:pPr>
    </w:p>
    <w:p w14:paraId="1D19D20A" w14:textId="03C723C1" w:rsidR="00954120" w:rsidRPr="0029792E" w:rsidRDefault="003A2877" w:rsidP="002C59EE">
      <w:pPr>
        <w:spacing w:line="360" w:lineRule="auto"/>
        <w:jc w:val="both"/>
        <w:rPr>
          <w:rFonts w:ascii="Palatino Linotype" w:eastAsia="Palatino Linotype" w:hAnsi="Palatino Linotype" w:cs="Palatino Linotype"/>
          <w:b/>
        </w:rPr>
      </w:pPr>
      <w:bookmarkStart w:id="1" w:name="_heading=h.30j0zll" w:colFirst="0" w:colLast="0"/>
      <w:bookmarkEnd w:id="1"/>
      <w:r w:rsidRPr="0029792E">
        <w:rPr>
          <w:rFonts w:ascii="Palatino Linotype" w:eastAsia="Palatino Linotype" w:hAnsi="Palatino Linotype" w:cs="Palatino Linotype"/>
          <w:b/>
        </w:rPr>
        <w:t xml:space="preserve">Visto </w:t>
      </w:r>
      <w:r w:rsidRPr="0029792E">
        <w:rPr>
          <w:rFonts w:ascii="Palatino Linotype" w:eastAsia="Palatino Linotype" w:hAnsi="Palatino Linotype" w:cs="Palatino Linotype"/>
        </w:rPr>
        <w:t xml:space="preserve">el expediente relativo al recurso de revisión </w:t>
      </w:r>
      <w:r w:rsidR="002F33B8" w:rsidRPr="0029792E">
        <w:rPr>
          <w:rFonts w:ascii="Palatino Linotype" w:eastAsia="Palatino Linotype" w:hAnsi="Palatino Linotype" w:cs="Palatino Linotype"/>
          <w:b/>
        </w:rPr>
        <w:t>17559</w:t>
      </w:r>
      <w:r w:rsidR="00417E52" w:rsidRPr="0029792E">
        <w:rPr>
          <w:rFonts w:ascii="Palatino Linotype" w:eastAsia="Palatino Linotype" w:hAnsi="Palatino Linotype" w:cs="Palatino Linotype"/>
          <w:b/>
        </w:rPr>
        <w:t>/INFOEM/ICR-1</w:t>
      </w:r>
      <w:r w:rsidR="002F33B8" w:rsidRPr="0029792E">
        <w:rPr>
          <w:rFonts w:ascii="Palatino Linotype" w:eastAsia="Palatino Linotype" w:hAnsi="Palatino Linotype" w:cs="Palatino Linotype"/>
          <w:b/>
        </w:rPr>
        <w:t>28</w:t>
      </w:r>
      <w:r w:rsidR="00417E52" w:rsidRPr="0029792E">
        <w:rPr>
          <w:rFonts w:ascii="Palatino Linotype" w:eastAsia="Palatino Linotype" w:hAnsi="Palatino Linotype" w:cs="Palatino Linotype"/>
          <w:b/>
        </w:rPr>
        <w:t>/IP/RR/2022</w:t>
      </w:r>
      <w:r w:rsidRPr="0029792E">
        <w:rPr>
          <w:rFonts w:ascii="Palatino Linotype" w:eastAsia="Palatino Linotype" w:hAnsi="Palatino Linotype" w:cs="Palatino Linotype"/>
        </w:rPr>
        <w:t xml:space="preserve">, interpuesto por </w:t>
      </w:r>
      <w:r w:rsidR="00A41EEA" w:rsidRPr="0029792E">
        <w:rPr>
          <w:rFonts w:ascii="Palatino Linotype" w:eastAsia="Palatino Linotype" w:hAnsi="Palatino Linotype" w:cs="Palatino Linotype"/>
        </w:rPr>
        <w:t>una persona usuaria del Sistema de Acceso a la Información Mexiquense,</w:t>
      </w:r>
      <w:r w:rsidRPr="0029792E">
        <w:rPr>
          <w:rFonts w:ascii="Palatino Linotype" w:eastAsia="Palatino Linotype" w:hAnsi="Palatino Linotype" w:cs="Palatino Linotype"/>
        </w:rPr>
        <w:t xml:space="preserve"> en lo sucesivo </w:t>
      </w:r>
      <w:r w:rsidRPr="0029792E">
        <w:rPr>
          <w:rFonts w:ascii="Palatino Linotype" w:eastAsia="Palatino Linotype" w:hAnsi="Palatino Linotype" w:cs="Palatino Linotype"/>
          <w:b/>
        </w:rPr>
        <w:t>Recurrente</w:t>
      </w:r>
      <w:r w:rsidRPr="0029792E">
        <w:rPr>
          <w:rFonts w:ascii="Palatino Linotype" w:eastAsia="Palatino Linotype" w:hAnsi="Palatino Linotype" w:cs="Palatino Linotype"/>
        </w:rPr>
        <w:t xml:space="preserve">, en contra de la falta de respuesta a la solicitud de información con número de folio </w:t>
      </w:r>
      <w:r w:rsidR="002F33B8" w:rsidRPr="0029792E">
        <w:rPr>
          <w:rFonts w:ascii="Palatino Linotype" w:eastAsia="Palatino Linotype" w:hAnsi="Palatino Linotype" w:cs="Palatino Linotype"/>
          <w:b/>
        </w:rPr>
        <w:t>01300</w:t>
      </w:r>
      <w:r w:rsidR="00417E52" w:rsidRPr="0029792E">
        <w:rPr>
          <w:rFonts w:ascii="Palatino Linotype" w:eastAsia="Palatino Linotype" w:hAnsi="Palatino Linotype" w:cs="Palatino Linotype"/>
          <w:b/>
        </w:rPr>
        <w:t>/</w:t>
      </w:r>
      <w:r w:rsidR="00DC039A" w:rsidRPr="0029792E">
        <w:rPr>
          <w:rFonts w:ascii="Palatino Linotype" w:eastAsia="Palatino Linotype" w:hAnsi="Palatino Linotype" w:cs="Palatino Linotype"/>
          <w:b/>
        </w:rPr>
        <w:t>ZINACANT/</w:t>
      </w:r>
      <w:r w:rsidR="00417E52" w:rsidRPr="0029792E">
        <w:rPr>
          <w:rFonts w:ascii="Palatino Linotype" w:eastAsia="Palatino Linotype" w:hAnsi="Palatino Linotype" w:cs="Palatino Linotype"/>
          <w:b/>
        </w:rPr>
        <w:t>I</w:t>
      </w:r>
      <w:r w:rsidR="00DC039A" w:rsidRPr="0029792E">
        <w:rPr>
          <w:rFonts w:ascii="Palatino Linotype" w:eastAsia="Palatino Linotype" w:hAnsi="Palatino Linotype" w:cs="Palatino Linotype"/>
          <w:b/>
        </w:rPr>
        <w:t>P/</w:t>
      </w:r>
      <w:r w:rsidR="00417E52" w:rsidRPr="0029792E">
        <w:rPr>
          <w:rFonts w:ascii="Palatino Linotype" w:eastAsia="Palatino Linotype" w:hAnsi="Palatino Linotype" w:cs="Palatino Linotype"/>
          <w:b/>
        </w:rPr>
        <w:t>2022</w:t>
      </w:r>
      <w:r w:rsidRPr="0029792E">
        <w:rPr>
          <w:rFonts w:ascii="Palatino Linotype" w:eastAsia="Palatino Linotype" w:hAnsi="Palatino Linotype" w:cs="Palatino Linotype"/>
        </w:rPr>
        <w:t>, por parte de</w:t>
      </w:r>
      <w:r w:rsidR="00417E52" w:rsidRPr="0029792E">
        <w:rPr>
          <w:rFonts w:ascii="Palatino Linotype" w:eastAsia="Palatino Linotype" w:hAnsi="Palatino Linotype" w:cs="Palatino Linotype"/>
        </w:rPr>
        <w:t>l</w:t>
      </w:r>
      <w:r w:rsidRPr="0029792E">
        <w:rPr>
          <w:rFonts w:ascii="Palatino Linotype" w:eastAsia="Palatino Linotype" w:hAnsi="Palatino Linotype" w:cs="Palatino Linotype"/>
        </w:rPr>
        <w:t xml:space="preserve"> </w:t>
      </w:r>
      <w:r w:rsidR="00417E52" w:rsidRPr="0029792E">
        <w:rPr>
          <w:rFonts w:ascii="Palatino Linotype" w:eastAsia="Palatino Linotype" w:hAnsi="Palatino Linotype" w:cs="Palatino Linotype"/>
          <w:b/>
        </w:rPr>
        <w:t xml:space="preserve">Ayuntamiento de </w:t>
      </w:r>
      <w:r w:rsidR="00DC039A" w:rsidRPr="0029792E">
        <w:rPr>
          <w:rFonts w:ascii="Palatino Linotype" w:eastAsia="Palatino Linotype" w:hAnsi="Palatino Linotype" w:cs="Palatino Linotype"/>
          <w:b/>
        </w:rPr>
        <w:t>Zinacantepec</w:t>
      </w:r>
      <w:r w:rsidRPr="0029792E">
        <w:rPr>
          <w:rFonts w:ascii="Palatino Linotype" w:eastAsia="Palatino Linotype" w:hAnsi="Palatino Linotype" w:cs="Palatino Linotype"/>
        </w:rPr>
        <w:t>, en lo sucesivo el Sujeto Obligado;</w:t>
      </w:r>
      <w:r w:rsidR="008B1BFE" w:rsidRPr="0029792E">
        <w:rPr>
          <w:rFonts w:ascii="Palatino Linotype" w:hAnsi="Palatino Linotype"/>
        </w:rPr>
        <w:t xml:space="preserve"> en cumplimiento a la determinación del diverso con número </w:t>
      </w:r>
      <w:r w:rsidR="002F33B8" w:rsidRPr="0029792E">
        <w:rPr>
          <w:rFonts w:ascii="Palatino Linotype" w:hAnsi="Palatino Linotype"/>
          <w:b/>
          <w:bCs/>
          <w:sz w:val="22"/>
          <w:szCs w:val="22"/>
        </w:rPr>
        <w:t>17559</w:t>
      </w:r>
      <w:r w:rsidR="008B1BFE" w:rsidRPr="0029792E">
        <w:rPr>
          <w:rFonts w:ascii="Palatino Linotype" w:hAnsi="Palatino Linotype"/>
          <w:b/>
          <w:bCs/>
          <w:sz w:val="22"/>
          <w:szCs w:val="22"/>
        </w:rPr>
        <w:t xml:space="preserve">/INFOEM//IP/RR/2022 </w:t>
      </w:r>
      <w:r w:rsidRPr="0029792E">
        <w:rPr>
          <w:rFonts w:ascii="Palatino Linotype" w:eastAsia="Palatino Linotype" w:hAnsi="Palatino Linotype" w:cs="Palatino Linotype"/>
        </w:rPr>
        <w:t xml:space="preserve">se procede a dictar la presente resolución, con base en lo siguiente. </w:t>
      </w:r>
    </w:p>
    <w:p w14:paraId="029B8E6C" w14:textId="77777777" w:rsidR="002C59EE" w:rsidRPr="0029792E" w:rsidRDefault="002C59EE" w:rsidP="002C59EE">
      <w:pPr>
        <w:spacing w:line="360" w:lineRule="auto"/>
        <w:jc w:val="both"/>
        <w:rPr>
          <w:rFonts w:ascii="Palatino Linotype" w:eastAsia="Palatino Linotype" w:hAnsi="Palatino Linotype" w:cs="Palatino Linotype"/>
        </w:rPr>
      </w:pPr>
    </w:p>
    <w:p w14:paraId="24B36EF9" w14:textId="77777777" w:rsidR="00954120" w:rsidRPr="0029792E" w:rsidRDefault="003A2877" w:rsidP="002C59EE">
      <w:pPr>
        <w:pBdr>
          <w:top w:val="nil"/>
          <w:left w:val="nil"/>
          <w:bottom w:val="nil"/>
          <w:right w:val="nil"/>
          <w:between w:val="nil"/>
        </w:pBdr>
        <w:spacing w:line="360" w:lineRule="auto"/>
        <w:jc w:val="center"/>
        <w:rPr>
          <w:rFonts w:ascii="Palatino Linotype" w:eastAsia="Palatino Linotype" w:hAnsi="Palatino Linotype" w:cs="Palatino Linotype"/>
          <w:b/>
        </w:rPr>
      </w:pPr>
      <w:r w:rsidRPr="0029792E">
        <w:rPr>
          <w:rFonts w:ascii="Palatino Linotype" w:eastAsia="Palatino Linotype" w:hAnsi="Palatino Linotype" w:cs="Palatino Linotype"/>
          <w:b/>
        </w:rPr>
        <w:t>I. A N T E C E D E N T E S</w:t>
      </w:r>
    </w:p>
    <w:p w14:paraId="12B5009B" w14:textId="77777777" w:rsidR="002C59EE" w:rsidRPr="0029792E" w:rsidRDefault="002C59EE" w:rsidP="002C59EE">
      <w:pPr>
        <w:pBdr>
          <w:top w:val="nil"/>
          <w:left w:val="nil"/>
          <w:bottom w:val="nil"/>
          <w:right w:val="nil"/>
          <w:between w:val="nil"/>
        </w:pBdr>
        <w:spacing w:line="360" w:lineRule="auto"/>
        <w:jc w:val="center"/>
        <w:rPr>
          <w:rFonts w:ascii="Palatino Linotype" w:eastAsia="Palatino Linotype" w:hAnsi="Palatino Linotype" w:cs="Palatino Linotype"/>
          <w:b/>
        </w:rPr>
      </w:pPr>
    </w:p>
    <w:p w14:paraId="44E502FD" w14:textId="3FB1B4AB" w:rsidR="00954120" w:rsidRPr="0029792E"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29792E">
        <w:rPr>
          <w:rFonts w:ascii="Palatino Linotype" w:eastAsia="Palatino Linotype" w:hAnsi="Palatino Linotype" w:cs="Palatino Linotype"/>
          <w:b/>
          <w:sz w:val="24"/>
        </w:rPr>
        <w:t xml:space="preserve">Solicitud de acceso a la información. </w:t>
      </w:r>
      <w:r w:rsidRPr="0029792E">
        <w:rPr>
          <w:rFonts w:ascii="Palatino Linotype" w:eastAsia="Palatino Linotype" w:hAnsi="Palatino Linotype" w:cs="Palatino Linotype"/>
          <w:sz w:val="24"/>
        </w:rPr>
        <w:t xml:space="preserve">El </w:t>
      </w:r>
      <w:r w:rsidR="002F33B8" w:rsidRPr="0029792E">
        <w:rPr>
          <w:rFonts w:ascii="Palatino Linotype" w:eastAsia="Palatino Linotype" w:hAnsi="Palatino Linotype" w:cs="Palatino Linotype"/>
          <w:b/>
          <w:sz w:val="24"/>
        </w:rPr>
        <w:t xml:space="preserve">dieciocho de noviembre </w:t>
      </w:r>
      <w:r w:rsidRPr="0029792E">
        <w:rPr>
          <w:rFonts w:ascii="Palatino Linotype" w:eastAsia="Palatino Linotype" w:hAnsi="Palatino Linotype" w:cs="Palatino Linotype"/>
          <w:b/>
          <w:sz w:val="24"/>
        </w:rPr>
        <w:t>de dos mil veintidós</w:t>
      </w:r>
      <w:r w:rsidRPr="0029792E">
        <w:rPr>
          <w:rFonts w:ascii="Palatino Linotype" w:eastAsia="Palatino Linotype" w:hAnsi="Palatino Linotype" w:cs="Palatino Linotype"/>
          <w:sz w:val="24"/>
        </w:rPr>
        <w:t xml:space="preserve">, la parte </w:t>
      </w:r>
      <w:r w:rsidRPr="0029792E">
        <w:rPr>
          <w:rFonts w:ascii="Palatino Linotype" w:eastAsia="Palatino Linotype" w:hAnsi="Palatino Linotype" w:cs="Palatino Linotype"/>
          <w:b/>
          <w:sz w:val="24"/>
        </w:rPr>
        <w:t>Recurrente</w:t>
      </w:r>
      <w:r w:rsidRPr="0029792E">
        <w:rPr>
          <w:rFonts w:ascii="Palatino Linotype" w:eastAsia="Palatino Linotype" w:hAnsi="Palatino Linotype" w:cs="Palatino Linotype"/>
          <w:sz w:val="24"/>
        </w:rPr>
        <w:t xml:space="preserve"> formuló su solicitud de acceso a información pública al </w:t>
      </w:r>
      <w:r w:rsidRPr="0029792E">
        <w:rPr>
          <w:rFonts w:ascii="Palatino Linotype" w:eastAsia="Palatino Linotype" w:hAnsi="Palatino Linotype" w:cs="Palatino Linotype"/>
          <w:b/>
          <w:sz w:val="24"/>
        </w:rPr>
        <w:t>Sujeto Obligado</w:t>
      </w:r>
      <w:r w:rsidRPr="0029792E">
        <w:rPr>
          <w:rFonts w:ascii="Palatino Linotype" w:eastAsia="Palatino Linotype" w:hAnsi="Palatino Linotype" w:cs="Palatino Linotype"/>
          <w:sz w:val="24"/>
        </w:rPr>
        <w:t xml:space="preserve"> a través del Sistema de Acceso a la Información Mexiquense, en adelante </w:t>
      </w:r>
      <w:r w:rsidRPr="0029792E">
        <w:rPr>
          <w:rFonts w:ascii="Palatino Linotype" w:eastAsia="Palatino Linotype" w:hAnsi="Palatino Linotype" w:cs="Palatino Linotype"/>
          <w:b/>
          <w:sz w:val="24"/>
        </w:rPr>
        <w:t>SAIMEX</w:t>
      </w:r>
      <w:r w:rsidRPr="0029792E">
        <w:rPr>
          <w:rFonts w:ascii="Palatino Linotype" w:eastAsia="Palatino Linotype" w:hAnsi="Palatino Linotype" w:cs="Palatino Linotype"/>
          <w:sz w:val="24"/>
        </w:rPr>
        <w:t>, requiriendo lo siguiente:</w:t>
      </w:r>
    </w:p>
    <w:p w14:paraId="20B08518" w14:textId="77777777" w:rsidR="00DC039A" w:rsidRPr="0029792E" w:rsidRDefault="00DC039A" w:rsidP="00DC039A">
      <w:pPr>
        <w:pStyle w:val="Prrafodelista"/>
        <w:spacing w:line="360" w:lineRule="auto"/>
        <w:ind w:left="0"/>
        <w:jc w:val="both"/>
        <w:rPr>
          <w:rFonts w:ascii="Palatino Linotype" w:eastAsia="Palatino Linotype" w:hAnsi="Palatino Linotype" w:cs="Palatino Linotype"/>
        </w:rPr>
      </w:pPr>
    </w:p>
    <w:p w14:paraId="167291E9" w14:textId="3B9479BA" w:rsidR="00DC039A" w:rsidRPr="0029792E" w:rsidRDefault="002F33B8" w:rsidP="00DC039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“SOLICITO LAS SOLICITUDES PARA ENTERRAR PERSONAS EN EL PANTEÓN MUNICIPAL DEL AÑO 2022”</w:t>
      </w:r>
    </w:p>
    <w:p w14:paraId="4A0EA053" w14:textId="77777777" w:rsidR="002F33B8" w:rsidRPr="0029792E" w:rsidRDefault="002F33B8" w:rsidP="00DC039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44546439" w14:textId="77777777" w:rsidR="00954120" w:rsidRPr="0029792E" w:rsidRDefault="003A2877"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Modalidad elegida para la entrega de la información: </w:t>
      </w:r>
      <w:r w:rsidRPr="0029792E">
        <w:rPr>
          <w:rFonts w:ascii="Palatino Linotype" w:eastAsia="Palatino Linotype" w:hAnsi="Palatino Linotype" w:cs="Palatino Linotype"/>
        </w:rPr>
        <w:t>a través del SAIMEX.</w:t>
      </w:r>
    </w:p>
    <w:p w14:paraId="398DAC13" w14:textId="77777777" w:rsidR="008B1BFE" w:rsidRPr="0029792E" w:rsidRDefault="008B1BFE" w:rsidP="002C59EE">
      <w:pPr>
        <w:spacing w:line="360" w:lineRule="auto"/>
        <w:jc w:val="both"/>
        <w:rPr>
          <w:rFonts w:ascii="Palatino Linotype" w:eastAsia="Palatino Linotype" w:hAnsi="Palatino Linotype" w:cs="Palatino Linotype"/>
        </w:rPr>
      </w:pPr>
    </w:p>
    <w:p w14:paraId="7495AA9B" w14:textId="79FEC80C" w:rsidR="00DC039A" w:rsidRPr="0029792E" w:rsidRDefault="00DC039A"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29792E">
        <w:rPr>
          <w:rFonts w:ascii="Palatino Linotype" w:eastAsia="Palatino Linotype" w:hAnsi="Palatino Linotype" w:cs="Palatino Linotype"/>
          <w:b/>
          <w:sz w:val="24"/>
        </w:rPr>
        <w:lastRenderedPageBreak/>
        <w:t xml:space="preserve">Solicitud de Aclaración. </w:t>
      </w:r>
      <w:r w:rsidRPr="0029792E">
        <w:rPr>
          <w:rFonts w:ascii="Palatino Linotype" w:eastAsia="Palatino Linotype" w:hAnsi="Palatino Linotype" w:cs="Palatino Linotype"/>
          <w:sz w:val="24"/>
        </w:rPr>
        <w:t xml:space="preserve">En fecha </w:t>
      </w:r>
      <w:r w:rsidR="002F33B8" w:rsidRPr="0029792E">
        <w:rPr>
          <w:rFonts w:ascii="Palatino Linotype" w:eastAsia="Palatino Linotype" w:hAnsi="Palatino Linotype" w:cs="Palatino Linotype"/>
          <w:b/>
          <w:sz w:val="24"/>
        </w:rPr>
        <w:t>veintiocho</w:t>
      </w:r>
      <w:r w:rsidRPr="0029792E">
        <w:rPr>
          <w:rFonts w:ascii="Palatino Linotype" w:eastAsia="Palatino Linotype" w:hAnsi="Palatino Linotype" w:cs="Palatino Linotype"/>
          <w:b/>
          <w:sz w:val="24"/>
        </w:rPr>
        <w:t xml:space="preserve"> de noviembre de dos mil veintidós</w:t>
      </w:r>
      <w:r w:rsidRPr="0029792E">
        <w:rPr>
          <w:rFonts w:ascii="Palatino Linotype" w:eastAsia="Palatino Linotype" w:hAnsi="Palatino Linotype" w:cs="Palatino Linotype"/>
          <w:sz w:val="24"/>
        </w:rPr>
        <w:t xml:space="preserve">, el </w:t>
      </w:r>
      <w:r w:rsidRPr="0029792E">
        <w:rPr>
          <w:rFonts w:ascii="Palatino Linotype" w:eastAsia="Palatino Linotype" w:hAnsi="Palatino Linotype" w:cs="Palatino Linotype"/>
          <w:b/>
          <w:sz w:val="24"/>
        </w:rPr>
        <w:t xml:space="preserve">Sujeto Obligado </w:t>
      </w:r>
      <w:r w:rsidRPr="0029792E">
        <w:rPr>
          <w:rFonts w:ascii="Palatino Linotype" w:eastAsia="Palatino Linotype" w:hAnsi="Palatino Linotype" w:cs="Palatino Linotype"/>
          <w:sz w:val="24"/>
        </w:rPr>
        <w:t xml:space="preserve">notificó al Particular una solicitud de aclaración, en la cual le pidió especificara lo siguiente: </w:t>
      </w:r>
      <w:r w:rsidRPr="0029792E">
        <w:rPr>
          <w:rFonts w:ascii="Palatino Linotype" w:eastAsia="Palatino Linotype" w:hAnsi="Palatino Linotype" w:cs="Palatino Linotype"/>
          <w:b/>
          <w:sz w:val="24"/>
        </w:rPr>
        <w:t xml:space="preserve"> </w:t>
      </w:r>
    </w:p>
    <w:p w14:paraId="2CBEFC96" w14:textId="77777777" w:rsidR="00DC039A" w:rsidRPr="0029792E" w:rsidRDefault="00DC039A" w:rsidP="00DC039A">
      <w:pPr>
        <w:pStyle w:val="Prrafodelista"/>
        <w:spacing w:line="360" w:lineRule="auto"/>
        <w:ind w:left="0"/>
        <w:jc w:val="both"/>
        <w:rPr>
          <w:rFonts w:ascii="Palatino Linotype" w:eastAsia="Palatino Linotype" w:hAnsi="Palatino Linotype" w:cs="Palatino Linotype"/>
          <w:b/>
          <w:sz w:val="24"/>
        </w:rPr>
      </w:pPr>
    </w:p>
    <w:p w14:paraId="40FC7C07" w14:textId="77777777" w:rsidR="002F33B8" w:rsidRPr="0029792E" w:rsidRDefault="00DC039A" w:rsidP="002F33B8">
      <w:pPr>
        <w:pStyle w:val="Prrafodelista"/>
        <w:spacing w:line="276" w:lineRule="auto"/>
        <w:ind w:left="567" w:right="567"/>
        <w:jc w:val="both"/>
        <w:rPr>
          <w:rFonts w:ascii="Palatino Linotype" w:eastAsia="Palatino Linotype" w:hAnsi="Palatino Linotype" w:cs="Palatino Linotype"/>
          <w:i/>
        </w:rPr>
      </w:pPr>
      <w:r w:rsidRPr="0029792E">
        <w:rPr>
          <w:rFonts w:ascii="Palatino Linotype" w:eastAsia="Palatino Linotype" w:hAnsi="Palatino Linotype" w:cs="Palatino Linotype"/>
          <w:i/>
        </w:rPr>
        <w:t>“</w:t>
      </w:r>
      <w:r w:rsidR="002F33B8" w:rsidRPr="0029792E">
        <w:rPr>
          <w:rFonts w:ascii="Palatino Linotype" w:eastAsia="Palatino Linotype" w:hAnsi="Palatino Linotype" w:cs="Palatino Linotype"/>
          <w:i/>
        </w:rPr>
        <w:t xml:space="preserve">Con fundamento en el </w:t>
      </w:r>
      <w:proofErr w:type="spellStart"/>
      <w:r w:rsidR="002F33B8" w:rsidRPr="0029792E">
        <w:rPr>
          <w:rFonts w:ascii="Palatino Linotype" w:eastAsia="Palatino Linotype" w:hAnsi="Palatino Linotype" w:cs="Palatino Linotype"/>
          <w:i/>
        </w:rPr>
        <w:t>articulo</w:t>
      </w:r>
      <w:proofErr w:type="spellEnd"/>
      <w:r w:rsidR="002F33B8" w:rsidRPr="0029792E">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312F00FF" w14:textId="77777777" w:rsidR="002F33B8" w:rsidRPr="0029792E" w:rsidRDefault="002F33B8" w:rsidP="002F33B8">
      <w:pPr>
        <w:pStyle w:val="Prrafodelista"/>
        <w:spacing w:line="276" w:lineRule="auto"/>
        <w:ind w:left="567" w:right="567"/>
        <w:jc w:val="both"/>
        <w:rPr>
          <w:rFonts w:ascii="Palatino Linotype" w:eastAsia="Palatino Linotype" w:hAnsi="Palatino Linotype" w:cs="Palatino Linotype"/>
          <w:i/>
        </w:rPr>
      </w:pPr>
      <w:r w:rsidRPr="0029792E">
        <w:rPr>
          <w:rFonts w:ascii="Palatino Linotype" w:eastAsia="Palatino Linotype" w:hAnsi="Palatino Linotype" w:cs="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273D25D" w14:textId="7345F20D" w:rsidR="00DC039A" w:rsidRPr="0029792E" w:rsidRDefault="002F33B8" w:rsidP="002F33B8">
      <w:pPr>
        <w:pStyle w:val="Prrafodelista"/>
        <w:spacing w:line="276" w:lineRule="auto"/>
        <w:ind w:left="567" w:right="567"/>
        <w:jc w:val="both"/>
        <w:rPr>
          <w:rFonts w:ascii="Palatino Linotype" w:eastAsia="Palatino Linotype" w:hAnsi="Palatino Linotype" w:cs="Palatino Linotype"/>
          <w:i/>
        </w:rPr>
      </w:pPr>
      <w:r w:rsidRPr="0029792E">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DC039A" w:rsidRPr="0029792E">
        <w:rPr>
          <w:rFonts w:ascii="Palatino Linotype" w:eastAsia="Palatino Linotype" w:hAnsi="Palatino Linotype" w:cs="Palatino Linotype"/>
          <w:i/>
        </w:rPr>
        <w:t xml:space="preserve">”. </w:t>
      </w:r>
    </w:p>
    <w:p w14:paraId="205A0205" w14:textId="77777777" w:rsidR="00DC039A" w:rsidRPr="0029792E" w:rsidRDefault="00DC039A" w:rsidP="00DC039A">
      <w:pPr>
        <w:pStyle w:val="Prrafodelista"/>
        <w:spacing w:line="360" w:lineRule="auto"/>
        <w:ind w:left="0"/>
        <w:jc w:val="both"/>
        <w:rPr>
          <w:rFonts w:ascii="Palatino Linotype" w:eastAsia="Palatino Linotype" w:hAnsi="Palatino Linotype" w:cs="Palatino Linotype"/>
          <w:sz w:val="24"/>
        </w:rPr>
      </w:pPr>
    </w:p>
    <w:p w14:paraId="380C3130" w14:textId="5B5B9F0D" w:rsidR="00DC039A" w:rsidRPr="0029792E" w:rsidRDefault="00DC039A"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29792E">
        <w:rPr>
          <w:rFonts w:ascii="Palatino Linotype" w:eastAsia="Palatino Linotype" w:hAnsi="Palatino Linotype" w:cs="Palatino Linotype"/>
          <w:b/>
          <w:sz w:val="24"/>
        </w:rPr>
        <w:t xml:space="preserve">Desahogo de la solicitud de aclaración. </w:t>
      </w:r>
      <w:r w:rsidRPr="0029792E">
        <w:rPr>
          <w:rFonts w:ascii="Palatino Linotype" w:eastAsia="Palatino Linotype" w:hAnsi="Palatino Linotype" w:cs="Palatino Linotype"/>
          <w:sz w:val="24"/>
        </w:rPr>
        <w:t xml:space="preserve"> En fecha </w:t>
      </w:r>
      <w:r w:rsidR="002F33B8" w:rsidRPr="0029792E">
        <w:rPr>
          <w:rFonts w:ascii="Palatino Linotype" w:eastAsia="Palatino Linotype" w:hAnsi="Palatino Linotype" w:cs="Palatino Linotype"/>
          <w:b/>
          <w:sz w:val="24"/>
        </w:rPr>
        <w:t>veintiocho</w:t>
      </w:r>
      <w:r w:rsidRPr="0029792E">
        <w:rPr>
          <w:rFonts w:ascii="Palatino Linotype" w:eastAsia="Palatino Linotype" w:hAnsi="Palatino Linotype" w:cs="Palatino Linotype"/>
          <w:b/>
          <w:sz w:val="24"/>
        </w:rPr>
        <w:t xml:space="preserve"> de noviembre de dos mil veintidós</w:t>
      </w:r>
      <w:r w:rsidRPr="0029792E">
        <w:rPr>
          <w:rFonts w:ascii="Palatino Linotype" w:eastAsia="Palatino Linotype" w:hAnsi="Palatino Linotype" w:cs="Palatino Linotype"/>
          <w:sz w:val="24"/>
        </w:rPr>
        <w:t xml:space="preserve">, el Particular desahogó la solicitud de aclaración realizada por el Sujeto Obligado, en los términos siguientes: </w:t>
      </w:r>
    </w:p>
    <w:p w14:paraId="46C7E131" w14:textId="77777777" w:rsidR="00DC039A" w:rsidRPr="0029792E" w:rsidRDefault="00DC039A" w:rsidP="00DC039A">
      <w:pPr>
        <w:spacing w:line="360" w:lineRule="auto"/>
        <w:jc w:val="both"/>
        <w:rPr>
          <w:rFonts w:ascii="Palatino Linotype" w:eastAsia="Palatino Linotype" w:hAnsi="Palatino Linotype" w:cs="Palatino Linotype"/>
        </w:rPr>
      </w:pPr>
    </w:p>
    <w:p w14:paraId="7D16FE12" w14:textId="77777777" w:rsidR="00DC039A" w:rsidRPr="0029792E" w:rsidRDefault="00DC039A" w:rsidP="00DC039A">
      <w:pPr>
        <w:spacing w:line="360" w:lineRule="auto"/>
        <w:jc w:val="center"/>
        <w:rPr>
          <w:rFonts w:ascii="Palatino Linotype" w:eastAsia="Palatino Linotype" w:hAnsi="Palatino Linotype" w:cs="Palatino Linotype"/>
          <w:i/>
          <w:sz w:val="22"/>
        </w:rPr>
      </w:pPr>
      <w:r w:rsidRPr="0029792E">
        <w:rPr>
          <w:rFonts w:ascii="Palatino Linotype" w:eastAsia="Palatino Linotype" w:hAnsi="Palatino Linotype" w:cs="Palatino Linotype"/>
          <w:i/>
          <w:sz w:val="22"/>
        </w:rPr>
        <w:t>“LA SOLICITUD ES MUY ESPECÍFICA”.</w:t>
      </w:r>
    </w:p>
    <w:p w14:paraId="761E009B" w14:textId="77777777" w:rsidR="00DC039A" w:rsidRPr="0029792E" w:rsidRDefault="00DC039A" w:rsidP="00DC039A">
      <w:pPr>
        <w:pStyle w:val="Prrafodelista"/>
        <w:spacing w:line="360" w:lineRule="auto"/>
        <w:ind w:left="0"/>
        <w:jc w:val="both"/>
        <w:rPr>
          <w:rFonts w:ascii="Palatino Linotype" w:eastAsia="Palatino Linotype" w:hAnsi="Palatino Linotype" w:cs="Palatino Linotype"/>
          <w:sz w:val="24"/>
        </w:rPr>
      </w:pPr>
    </w:p>
    <w:p w14:paraId="780A351D" w14:textId="77777777" w:rsidR="00DC039A" w:rsidRPr="0029792E"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29792E">
        <w:rPr>
          <w:rFonts w:ascii="Palatino Linotype" w:eastAsia="Palatino Linotype" w:hAnsi="Palatino Linotype" w:cs="Palatino Linotype"/>
          <w:b/>
          <w:sz w:val="24"/>
        </w:rPr>
        <w:t xml:space="preserve">Respuesta. </w:t>
      </w:r>
      <w:r w:rsidRPr="0029792E">
        <w:rPr>
          <w:rFonts w:ascii="Palatino Linotype" w:eastAsia="Palatino Linotype" w:hAnsi="Palatino Linotype" w:cs="Palatino Linotype"/>
          <w:sz w:val="24"/>
        </w:rPr>
        <w:t>De las constancias que obran en S</w:t>
      </w:r>
      <w:r w:rsidR="00DC039A" w:rsidRPr="0029792E">
        <w:rPr>
          <w:rFonts w:ascii="Palatino Linotype" w:eastAsia="Palatino Linotype" w:hAnsi="Palatino Linotype" w:cs="Palatino Linotype"/>
          <w:sz w:val="24"/>
        </w:rPr>
        <w:t xml:space="preserve">istema de </w:t>
      </w:r>
      <w:r w:rsidRPr="0029792E">
        <w:rPr>
          <w:rFonts w:ascii="Palatino Linotype" w:eastAsia="Palatino Linotype" w:hAnsi="Palatino Linotype" w:cs="Palatino Linotype"/>
          <w:sz w:val="24"/>
        </w:rPr>
        <w:t>A</w:t>
      </w:r>
      <w:r w:rsidR="00DC039A" w:rsidRPr="0029792E">
        <w:rPr>
          <w:rFonts w:ascii="Palatino Linotype" w:eastAsia="Palatino Linotype" w:hAnsi="Palatino Linotype" w:cs="Palatino Linotype"/>
          <w:sz w:val="24"/>
        </w:rPr>
        <w:t xml:space="preserve">cceso a la </w:t>
      </w:r>
      <w:r w:rsidRPr="0029792E">
        <w:rPr>
          <w:rFonts w:ascii="Palatino Linotype" w:eastAsia="Palatino Linotype" w:hAnsi="Palatino Linotype" w:cs="Palatino Linotype"/>
          <w:sz w:val="24"/>
        </w:rPr>
        <w:t>I</w:t>
      </w:r>
      <w:r w:rsidR="00DC039A" w:rsidRPr="0029792E">
        <w:rPr>
          <w:rFonts w:ascii="Palatino Linotype" w:eastAsia="Palatino Linotype" w:hAnsi="Palatino Linotype" w:cs="Palatino Linotype"/>
          <w:sz w:val="24"/>
        </w:rPr>
        <w:t>nformación Mexiquense</w:t>
      </w:r>
      <w:r w:rsidRPr="0029792E">
        <w:rPr>
          <w:rFonts w:ascii="Palatino Linotype" w:eastAsia="Palatino Linotype" w:hAnsi="Palatino Linotype" w:cs="Palatino Linotype"/>
          <w:sz w:val="24"/>
        </w:rPr>
        <w:t xml:space="preserve">, se observa que el </w:t>
      </w:r>
      <w:r w:rsidRPr="0029792E">
        <w:rPr>
          <w:rFonts w:ascii="Palatino Linotype" w:eastAsia="Palatino Linotype" w:hAnsi="Palatino Linotype" w:cs="Palatino Linotype"/>
          <w:b/>
          <w:sz w:val="24"/>
        </w:rPr>
        <w:t>Sujeto Obligado</w:t>
      </w:r>
      <w:r w:rsidRPr="0029792E">
        <w:rPr>
          <w:rFonts w:ascii="Palatino Linotype" w:eastAsia="Palatino Linotype" w:hAnsi="Palatino Linotype" w:cs="Palatino Linotype"/>
          <w:sz w:val="24"/>
        </w:rPr>
        <w:t xml:space="preserve"> no emitió respuesta a la solicitud de información formulada por la parte </w:t>
      </w:r>
      <w:r w:rsidRPr="0029792E">
        <w:rPr>
          <w:rFonts w:ascii="Palatino Linotype" w:eastAsia="Palatino Linotype" w:hAnsi="Palatino Linotype" w:cs="Palatino Linotype"/>
          <w:b/>
          <w:sz w:val="24"/>
        </w:rPr>
        <w:t>Recurrente.</w:t>
      </w:r>
    </w:p>
    <w:p w14:paraId="0B0F218F" w14:textId="77777777" w:rsidR="008B1BFE" w:rsidRPr="0029792E" w:rsidRDefault="008B1BFE" w:rsidP="008B1BFE">
      <w:pPr>
        <w:pStyle w:val="Prrafodelista"/>
        <w:spacing w:line="360" w:lineRule="auto"/>
        <w:ind w:left="0"/>
        <w:jc w:val="both"/>
        <w:rPr>
          <w:rFonts w:ascii="Palatino Linotype" w:eastAsia="Palatino Linotype" w:hAnsi="Palatino Linotype" w:cs="Palatino Linotype"/>
          <w:sz w:val="24"/>
        </w:rPr>
      </w:pPr>
    </w:p>
    <w:p w14:paraId="3AA48EA6" w14:textId="2653487D" w:rsidR="00954120" w:rsidRPr="0029792E"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8"/>
        </w:rPr>
      </w:pPr>
      <w:r w:rsidRPr="0029792E">
        <w:rPr>
          <w:rFonts w:ascii="Palatino Linotype" w:eastAsia="Palatino Linotype" w:hAnsi="Palatino Linotype" w:cs="Palatino Linotype"/>
          <w:b/>
          <w:sz w:val="24"/>
        </w:rPr>
        <w:t xml:space="preserve"> Interposición del recurso de revisión. </w:t>
      </w:r>
      <w:r w:rsidRPr="0029792E">
        <w:rPr>
          <w:rFonts w:ascii="Palatino Linotype" w:eastAsia="Palatino Linotype" w:hAnsi="Palatino Linotype" w:cs="Palatino Linotype"/>
          <w:sz w:val="24"/>
        </w:rPr>
        <w:t xml:space="preserve">Inconforme la parte solicitante con la falta de respuesta del </w:t>
      </w:r>
      <w:r w:rsidRPr="0029792E">
        <w:rPr>
          <w:rFonts w:ascii="Palatino Linotype" w:eastAsia="Palatino Linotype" w:hAnsi="Palatino Linotype" w:cs="Palatino Linotype"/>
          <w:b/>
          <w:sz w:val="24"/>
        </w:rPr>
        <w:t>Sujeto Obligado</w:t>
      </w:r>
      <w:r w:rsidRPr="0029792E">
        <w:rPr>
          <w:rFonts w:ascii="Palatino Linotype" w:eastAsia="Palatino Linotype" w:hAnsi="Palatino Linotype" w:cs="Palatino Linotype"/>
          <w:sz w:val="24"/>
        </w:rPr>
        <w:t>, interpuso recurso de revisión a través de SAIMEX</w:t>
      </w:r>
      <w:r w:rsidR="00417E52" w:rsidRPr="0029792E">
        <w:rPr>
          <w:rFonts w:ascii="Palatino Linotype" w:eastAsia="Palatino Linotype" w:hAnsi="Palatino Linotype" w:cs="Palatino Linotype"/>
          <w:sz w:val="24"/>
        </w:rPr>
        <w:t xml:space="preserve"> el</w:t>
      </w:r>
      <w:r w:rsidRPr="0029792E">
        <w:rPr>
          <w:rFonts w:ascii="Palatino Linotype" w:eastAsia="Palatino Linotype" w:hAnsi="Palatino Linotype" w:cs="Palatino Linotype"/>
          <w:sz w:val="24"/>
        </w:rPr>
        <w:t xml:space="preserve"> </w:t>
      </w:r>
      <w:r w:rsidR="002F33B8" w:rsidRPr="0029792E">
        <w:rPr>
          <w:rFonts w:ascii="Palatino Linotype" w:eastAsia="Palatino Linotype" w:hAnsi="Palatino Linotype" w:cs="Palatino Linotype"/>
          <w:b/>
          <w:sz w:val="24"/>
        </w:rPr>
        <w:t xml:space="preserve">veintiuno </w:t>
      </w:r>
      <w:r w:rsidR="00DC039A" w:rsidRPr="0029792E">
        <w:rPr>
          <w:rFonts w:ascii="Palatino Linotype" w:eastAsia="Palatino Linotype" w:hAnsi="Palatino Linotype" w:cs="Palatino Linotype"/>
          <w:b/>
          <w:sz w:val="24"/>
        </w:rPr>
        <w:t>de diciembre</w:t>
      </w:r>
      <w:r w:rsidR="00417E52" w:rsidRPr="0029792E">
        <w:rPr>
          <w:rFonts w:ascii="Palatino Linotype" w:eastAsia="Palatino Linotype" w:hAnsi="Palatino Linotype" w:cs="Palatino Linotype"/>
          <w:b/>
          <w:sz w:val="24"/>
        </w:rPr>
        <w:t xml:space="preserve"> de</w:t>
      </w:r>
      <w:r w:rsidRPr="0029792E">
        <w:rPr>
          <w:rFonts w:ascii="Palatino Linotype" w:eastAsia="Palatino Linotype" w:hAnsi="Palatino Linotype" w:cs="Palatino Linotype"/>
          <w:b/>
          <w:sz w:val="24"/>
        </w:rPr>
        <w:t xml:space="preserve"> dos mil veintidós</w:t>
      </w:r>
      <w:r w:rsidRPr="0029792E">
        <w:rPr>
          <w:rFonts w:ascii="Palatino Linotype" w:eastAsia="Palatino Linotype" w:hAnsi="Palatino Linotype" w:cs="Palatino Linotype"/>
          <w:sz w:val="24"/>
        </w:rPr>
        <w:t>, expresando lo siguiente:</w:t>
      </w:r>
    </w:p>
    <w:p w14:paraId="56014C8C" w14:textId="77777777" w:rsidR="00DC039A" w:rsidRPr="0029792E" w:rsidRDefault="00DC039A" w:rsidP="00DC039A">
      <w:pPr>
        <w:pStyle w:val="Prrafodelista"/>
        <w:spacing w:line="360" w:lineRule="auto"/>
        <w:ind w:left="0"/>
        <w:jc w:val="both"/>
        <w:rPr>
          <w:rFonts w:ascii="Palatino Linotype" w:eastAsia="Palatino Linotype" w:hAnsi="Palatino Linotype" w:cs="Palatino Linotype"/>
          <w:sz w:val="24"/>
        </w:rPr>
      </w:pPr>
    </w:p>
    <w:p w14:paraId="0AE27353" w14:textId="77777777" w:rsidR="00DC039A" w:rsidRPr="0029792E" w:rsidRDefault="003A2877" w:rsidP="00DC039A">
      <w:pPr>
        <w:ind w:left="567"/>
        <w:rPr>
          <w:rFonts w:ascii="Palatino Linotype" w:hAnsi="Palatino Linotype"/>
          <w:sz w:val="22"/>
          <w:szCs w:val="22"/>
          <w:lang w:eastAsia="es-MX"/>
        </w:rPr>
      </w:pPr>
      <w:r w:rsidRPr="0029792E">
        <w:rPr>
          <w:rFonts w:ascii="Palatino Linotype" w:eastAsia="Palatino Linotype" w:hAnsi="Palatino Linotype" w:cs="Palatino Linotype"/>
          <w:b/>
          <w:sz w:val="22"/>
          <w:szCs w:val="22"/>
        </w:rPr>
        <w:t>a) Acto impugnado.</w:t>
      </w:r>
      <w:r w:rsidR="00DC039A" w:rsidRPr="0029792E">
        <w:rPr>
          <w:rFonts w:ascii="Palatino Linotype" w:eastAsia="Palatino Linotype" w:hAnsi="Palatino Linotype" w:cs="Palatino Linotype"/>
          <w:b/>
          <w:sz w:val="22"/>
          <w:szCs w:val="22"/>
        </w:rPr>
        <w:t xml:space="preserve"> </w:t>
      </w:r>
      <w:r w:rsidR="00DC039A" w:rsidRPr="0029792E">
        <w:rPr>
          <w:rFonts w:ascii="Palatino Linotype" w:eastAsia="Palatino Linotype" w:hAnsi="Palatino Linotype" w:cs="Palatino Linotype"/>
          <w:i/>
          <w:sz w:val="22"/>
          <w:szCs w:val="22"/>
        </w:rPr>
        <w:t>“</w:t>
      </w:r>
      <w:r w:rsidR="00DC039A" w:rsidRPr="0029792E">
        <w:rPr>
          <w:rFonts w:ascii="Palatino Linotype" w:hAnsi="Palatino Linotype"/>
          <w:i/>
          <w:sz w:val="22"/>
          <w:szCs w:val="22"/>
        </w:rPr>
        <w:t>NO ENTREGA INFORMACIÓN”.</w:t>
      </w:r>
      <w:r w:rsidR="00DC039A" w:rsidRPr="0029792E">
        <w:rPr>
          <w:rFonts w:ascii="Palatino Linotype" w:hAnsi="Palatino Linotype"/>
          <w:sz w:val="22"/>
          <w:szCs w:val="22"/>
        </w:rPr>
        <w:t xml:space="preserve"> </w:t>
      </w:r>
    </w:p>
    <w:p w14:paraId="2C6EF02D" w14:textId="77777777" w:rsidR="00DC039A" w:rsidRPr="0029792E" w:rsidRDefault="00DC039A" w:rsidP="00DC039A">
      <w:pPr>
        <w:spacing w:line="360" w:lineRule="auto"/>
        <w:ind w:left="567"/>
        <w:rPr>
          <w:rFonts w:ascii="Palatino Linotype" w:eastAsia="Palatino Linotype" w:hAnsi="Palatino Linotype" w:cs="Palatino Linotype"/>
          <w:b/>
          <w:sz w:val="22"/>
          <w:szCs w:val="22"/>
        </w:rPr>
      </w:pPr>
    </w:p>
    <w:p w14:paraId="3700AA97" w14:textId="77777777" w:rsidR="00DC039A" w:rsidRPr="0029792E" w:rsidRDefault="003A2877" w:rsidP="00DC039A">
      <w:pPr>
        <w:ind w:left="567"/>
        <w:rPr>
          <w:rFonts w:ascii="Palatino Linotype" w:hAnsi="Palatino Linotype"/>
          <w:sz w:val="22"/>
          <w:szCs w:val="22"/>
          <w:lang w:eastAsia="es-MX"/>
        </w:rPr>
      </w:pPr>
      <w:r w:rsidRPr="0029792E">
        <w:rPr>
          <w:rFonts w:ascii="Palatino Linotype" w:eastAsia="Palatino Linotype" w:hAnsi="Palatino Linotype" w:cs="Palatino Linotype"/>
          <w:b/>
          <w:sz w:val="22"/>
          <w:szCs w:val="22"/>
        </w:rPr>
        <w:t>b) Motivos de inconformidad</w:t>
      </w:r>
      <w:r w:rsidRPr="0029792E">
        <w:rPr>
          <w:rFonts w:ascii="Palatino Linotype" w:eastAsia="Palatino Linotype" w:hAnsi="Palatino Linotype" w:cs="Palatino Linotype"/>
          <w:i/>
          <w:sz w:val="22"/>
          <w:szCs w:val="22"/>
        </w:rPr>
        <w:t>.</w:t>
      </w:r>
      <w:r w:rsidR="00DC039A" w:rsidRPr="0029792E">
        <w:rPr>
          <w:rFonts w:ascii="Palatino Linotype" w:eastAsia="Palatino Linotype" w:hAnsi="Palatino Linotype" w:cs="Palatino Linotype"/>
          <w:i/>
          <w:sz w:val="22"/>
          <w:szCs w:val="22"/>
        </w:rPr>
        <w:t xml:space="preserve"> “</w:t>
      </w:r>
      <w:r w:rsidR="00DC039A" w:rsidRPr="0029792E">
        <w:rPr>
          <w:rFonts w:ascii="Palatino Linotype" w:hAnsi="Palatino Linotype"/>
          <w:i/>
          <w:sz w:val="22"/>
          <w:szCs w:val="22"/>
        </w:rPr>
        <w:t>NO ENTREGA INFORMACIÓN”.</w:t>
      </w:r>
    </w:p>
    <w:p w14:paraId="2F9D3E32" w14:textId="77777777" w:rsidR="00DC039A" w:rsidRPr="0029792E" w:rsidRDefault="00DC039A" w:rsidP="00DC039A">
      <w:pPr>
        <w:spacing w:line="360" w:lineRule="auto"/>
        <w:rPr>
          <w:rFonts w:ascii="Palatino Linotype" w:eastAsia="Palatino Linotype" w:hAnsi="Palatino Linotype" w:cs="Palatino Linotype"/>
          <w:b/>
        </w:rPr>
      </w:pPr>
    </w:p>
    <w:p w14:paraId="3E67C7C0" w14:textId="77777777" w:rsidR="00DC039A" w:rsidRPr="0029792E" w:rsidRDefault="00DC039A" w:rsidP="002C59EE">
      <w:pPr>
        <w:pBdr>
          <w:top w:val="nil"/>
          <w:left w:val="nil"/>
          <w:bottom w:val="nil"/>
          <w:right w:val="nil"/>
          <w:between w:val="nil"/>
        </w:pBdr>
        <w:ind w:left="851" w:right="900"/>
        <w:jc w:val="both"/>
        <w:rPr>
          <w:rFonts w:ascii="Palatino Linotype" w:eastAsia="Palatino Linotype" w:hAnsi="Palatino Linotype" w:cs="Palatino Linotype"/>
          <w:i/>
          <w:sz w:val="22"/>
          <w:szCs w:val="22"/>
        </w:rPr>
      </w:pPr>
    </w:p>
    <w:p w14:paraId="2E66E472" w14:textId="77777777" w:rsidR="00954120" w:rsidRPr="0029792E"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b/>
          <w:sz w:val="24"/>
        </w:rPr>
      </w:pPr>
      <w:r w:rsidRPr="0029792E">
        <w:rPr>
          <w:rFonts w:ascii="Palatino Linotype" w:eastAsia="Palatino Linotype" w:hAnsi="Palatino Linotype" w:cs="Palatino Linotype"/>
          <w:b/>
          <w:sz w:val="24"/>
        </w:rPr>
        <w:t>Trámite del Recurs</w:t>
      </w:r>
      <w:r w:rsidR="00DC039A" w:rsidRPr="0029792E">
        <w:rPr>
          <w:rFonts w:ascii="Palatino Linotype" w:eastAsia="Palatino Linotype" w:hAnsi="Palatino Linotype" w:cs="Palatino Linotype"/>
          <w:b/>
          <w:sz w:val="24"/>
        </w:rPr>
        <w:t xml:space="preserve">o de Revisión ante el Instituto de Transparencia, Acceso a la Información Pública y Protección de Datos Personales del Estado de México y Municipios. </w:t>
      </w:r>
    </w:p>
    <w:p w14:paraId="3C56BF22" w14:textId="77777777" w:rsidR="00DC039A" w:rsidRPr="0029792E" w:rsidRDefault="00DC039A" w:rsidP="002C59EE">
      <w:pPr>
        <w:spacing w:line="360" w:lineRule="auto"/>
        <w:jc w:val="both"/>
        <w:rPr>
          <w:rFonts w:ascii="Palatino Linotype" w:eastAsia="Palatino Linotype" w:hAnsi="Palatino Linotype" w:cs="Palatino Linotype"/>
          <w:b/>
        </w:rPr>
      </w:pPr>
    </w:p>
    <w:p w14:paraId="66EF4D65" w14:textId="6F870573" w:rsidR="003D7735" w:rsidRPr="0029792E"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Turno. </w:t>
      </w:r>
      <w:r w:rsidRPr="0029792E">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2F33B8" w:rsidRPr="0029792E">
        <w:rPr>
          <w:rFonts w:ascii="Palatino Linotype" w:eastAsia="Palatino Linotype" w:hAnsi="Palatino Linotype" w:cs="Palatino Linotype"/>
          <w:b/>
        </w:rPr>
        <w:t>17559</w:t>
      </w:r>
      <w:r w:rsidR="00417E52" w:rsidRPr="0029792E">
        <w:rPr>
          <w:rFonts w:ascii="Palatino Linotype" w:eastAsia="Palatino Linotype" w:hAnsi="Palatino Linotype" w:cs="Palatino Linotype"/>
          <w:b/>
        </w:rPr>
        <w:t xml:space="preserve">/INFOEM/IP/RR/2022 </w:t>
      </w:r>
      <w:r w:rsidRPr="0029792E">
        <w:rPr>
          <w:rFonts w:ascii="Palatino Linotype" w:eastAsia="Palatino Linotype" w:hAnsi="Palatino Linotype" w:cs="Palatino Linotype"/>
        </w:rPr>
        <w:t xml:space="preserve">fue turnado a la Comisionada Ponente </w:t>
      </w:r>
      <w:r w:rsidRPr="0029792E">
        <w:rPr>
          <w:rFonts w:ascii="Palatino Linotype" w:eastAsia="Palatino Linotype" w:hAnsi="Palatino Linotype" w:cs="Palatino Linotype"/>
          <w:b/>
        </w:rPr>
        <w:t>Guadalupe Ramírez Peña</w:t>
      </w:r>
      <w:r w:rsidRPr="0029792E">
        <w:rPr>
          <w:rFonts w:ascii="Palatino Linotype" w:eastAsia="Palatino Linotype" w:hAnsi="Palatino Linotype" w:cs="Palatino Linotype"/>
        </w:rPr>
        <w:t>; a efecto de presentar al Pleno el proyecto de resolución correspondiente.</w:t>
      </w:r>
    </w:p>
    <w:p w14:paraId="057917ED" w14:textId="77777777" w:rsidR="003D7735" w:rsidRPr="0029792E"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7FCA9877" w14:textId="4FC15DC1" w:rsidR="003D7735" w:rsidRPr="0029792E"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Admisión. </w:t>
      </w:r>
      <w:r w:rsidRPr="0029792E">
        <w:rPr>
          <w:rFonts w:ascii="Palatino Linotype" w:eastAsia="Palatino Linotype" w:hAnsi="Palatino Linotype" w:cs="Palatino Linotype"/>
        </w:rPr>
        <w:t xml:space="preserve">El </w:t>
      </w:r>
      <w:r w:rsidR="002F33B8" w:rsidRPr="0029792E">
        <w:rPr>
          <w:rFonts w:ascii="Palatino Linotype" w:eastAsia="Palatino Linotype" w:hAnsi="Palatino Linotype" w:cs="Palatino Linotype"/>
          <w:b/>
        </w:rPr>
        <w:t>once de enero de dos mil veintitrés</w:t>
      </w:r>
      <w:r w:rsidRPr="0029792E">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1A481454" w14:textId="77777777" w:rsidR="00954120" w:rsidRPr="0029792E" w:rsidRDefault="00DC039A"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 </w:t>
      </w:r>
      <w:r w:rsidR="003A2877" w:rsidRPr="0029792E">
        <w:rPr>
          <w:rFonts w:ascii="Palatino Linotype" w:eastAsia="Palatino Linotype" w:hAnsi="Palatino Linotype" w:cs="Palatino Linotype"/>
          <w:b/>
        </w:rPr>
        <w:t xml:space="preserve">Manifestaciones. </w:t>
      </w:r>
      <w:r w:rsidRPr="0029792E">
        <w:rPr>
          <w:rFonts w:ascii="Palatino Linotype" w:eastAsia="Palatino Linotype" w:hAnsi="Palatino Linotype" w:cs="Palatino Linotype"/>
        </w:rPr>
        <w:t xml:space="preserve">Las partes fueron omisas en rendir manifestaciones o alegatos. </w:t>
      </w:r>
    </w:p>
    <w:p w14:paraId="4836A7AE" w14:textId="77777777" w:rsidR="002F33B8" w:rsidRPr="0029792E" w:rsidRDefault="002F33B8" w:rsidP="002F33B8">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5A40A12C" w14:textId="6DA2F8E3" w:rsidR="00DC039A" w:rsidRPr="0029792E" w:rsidRDefault="002F33B8" w:rsidP="003D7735">
      <w:pPr>
        <w:tabs>
          <w:tab w:val="left" w:pos="567"/>
        </w:tabs>
        <w:spacing w:line="360" w:lineRule="auto"/>
        <w:ind w:left="284"/>
        <w:jc w:val="both"/>
        <w:rPr>
          <w:rFonts w:ascii="Palatino Linotype" w:eastAsia="Palatino Linotype" w:hAnsi="Palatino Linotype" w:cs="Palatino Linotype"/>
        </w:rPr>
      </w:pPr>
      <w:r w:rsidRPr="0029792E">
        <w:rPr>
          <w:rFonts w:ascii="Palatino Linotype" w:eastAsia="Palatino Linotype" w:hAnsi="Palatino Linotype" w:cs="Palatino Linotype"/>
          <w:noProof/>
          <w:lang w:eastAsia="es-MX"/>
        </w:rPr>
        <w:lastRenderedPageBreak/>
        <w:drawing>
          <wp:inline distT="0" distB="0" distL="0" distR="0" wp14:anchorId="2033103B" wp14:editId="24782C41">
            <wp:extent cx="5581015" cy="14732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473200"/>
                    </a:xfrm>
                    <a:prstGeom prst="rect">
                      <a:avLst/>
                    </a:prstGeom>
                  </pic:spPr>
                </pic:pic>
              </a:graphicData>
            </a:graphic>
          </wp:inline>
        </w:drawing>
      </w:r>
    </w:p>
    <w:p w14:paraId="7C73F9D6" w14:textId="77777777" w:rsidR="00DC039A" w:rsidRPr="0029792E" w:rsidRDefault="00DC039A" w:rsidP="003D7735">
      <w:pPr>
        <w:tabs>
          <w:tab w:val="left" w:pos="567"/>
        </w:tabs>
        <w:spacing w:line="360" w:lineRule="auto"/>
        <w:ind w:left="284"/>
        <w:jc w:val="both"/>
        <w:rPr>
          <w:rFonts w:ascii="Palatino Linotype" w:eastAsia="Palatino Linotype" w:hAnsi="Palatino Linotype" w:cs="Palatino Linotype"/>
          <w:b/>
          <w:i/>
          <w:sz w:val="22"/>
          <w:szCs w:val="22"/>
          <w:lang w:val="es-ES" w:eastAsia="es-MX"/>
        </w:rPr>
      </w:pPr>
    </w:p>
    <w:p w14:paraId="08447351" w14:textId="63056E5E" w:rsidR="003D7735" w:rsidRPr="0029792E"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Cierre de Instrucción. </w:t>
      </w:r>
      <w:r w:rsidRPr="0029792E">
        <w:rPr>
          <w:rFonts w:ascii="Palatino Linotype" w:eastAsia="Palatino Linotype" w:hAnsi="Palatino Linotype" w:cs="Palatino Linotype"/>
        </w:rPr>
        <w:t xml:space="preserve">El </w:t>
      </w:r>
      <w:r w:rsidR="002F33B8" w:rsidRPr="0029792E">
        <w:rPr>
          <w:rFonts w:ascii="Palatino Linotype" w:eastAsia="Palatino Linotype" w:hAnsi="Palatino Linotype" w:cs="Palatino Linotype"/>
          <w:b/>
        </w:rPr>
        <w:t>treinta de enero</w:t>
      </w:r>
      <w:r w:rsidR="00DC039A" w:rsidRPr="0029792E">
        <w:rPr>
          <w:rFonts w:ascii="Palatino Linotype" w:eastAsia="Palatino Linotype" w:hAnsi="Palatino Linotype" w:cs="Palatino Linotype"/>
          <w:b/>
        </w:rPr>
        <w:t xml:space="preserve"> de dos mil veintitrés</w:t>
      </w:r>
      <w:r w:rsidRPr="0029792E">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508A58B" w14:textId="77777777" w:rsidR="003D7735" w:rsidRPr="0029792E"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77C3AB65" w14:textId="4FF30824" w:rsidR="00954120" w:rsidRPr="0029792E"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Resolución del Recurso de Revisión. </w:t>
      </w:r>
      <w:r w:rsidRPr="0029792E">
        <w:rPr>
          <w:rFonts w:ascii="Palatino Linotype" w:eastAsia="Palatino Linotype" w:hAnsi="Palatino Linotype" w:cs="Palatino Linotype"/>
        </w:rPr>
        <w:t xml:space="preserve">El </w:t>
      </w:r>
      <w:r w:rsidR="002F33B8" w:rsidRPr="0029792E">
        <w:rPr>
          <w:rFonts w:ascii="Palatino Linotype" w:eastAsia="Palatino Linotype" w:hAnsi="Palatino Linotype" w:cs="Palatino Linotype"/>
          <w:b/>
        </w:rPr>
        <w:t xml:space="preserve">veinticinco </w:t>
      </w:r>
      <w:r w:rsidR="003D7735" w:rsidRPr="0029792E">
        <w:rPr>
          <w:rFonts w:ascii="Palatino Linotype" w:eastAsia="Palatino Linotype" w:hAnsi="Palatino Linotype" w:cs="Palatino Linotype"/>
          <w:b/>
        </w:rPr>
        <w:t>de enero de dos mil veintitrés</w:t>
      </w:r>
      <w:r w:rsidRPr="0029792E">
        <w:rPr>
          <w:rFonts w:ascii="Palatino Linotype" w:eastAsia="Palatino Linotype" w:hAnsi="Palatino Linotype" w:cs="Palatino Linotype"/>
        </w:rPr>
        <w:t xml:space="preserve">, el Pleno del Instituto de Transparencia, Accesos la Información Pública y Protección de Datos Personales del Estado de México y Municipios, durante la </w:t>
      </w:r>
      <w:r w:rsidR="002F33B8" w:rsidRPr="0029792E">
        <w:rPr>
          <w:rFonts w:ascii="Palatino Linotype" w:eastAsia="Palatino Linotype" w:hAnsi="Palatino Linotype" w:cs="Palatino Linotype"/>
          <w:b/>
        </w:rPr>
        <w:t>Tercera</w:t>
      </w:r>
      <w:r w:rsidR="003D7735" w:rsidRPr="0029792E">
        <w:rPr>
          <w:rFonts w:ascii="Palatino Linotype" w:eastAsia="Palatino Linotype" w:hAnsi="Palatino Linotype" w:cs="Palatino Linotype"/>
          <w:b/>
        </w:rPr>
        <w:t xml:space="preserve"> </w:t>
      </w:r>
      <w:r w:rsidRPr="0029792E">
        <w:rPr>
          <w:rFonts w:ascii="Palatino Linotype" w:eastAsia="Palatino Linotype" w:hAnsi="Palatino Linotype" w:cs="Palatino Linotype"/>
          <w:b/>
        </w:rPr>
        <w:t>Sesión Ordinaria</w:t>
      </w:r>
      <w:r w:rsidRPr="0029792E">
        <w:rPr>
          <w:rFonts w:ascii="Palatino Linotype" w:eastAsia="Palatino Linotype" w:hAnsi="Palatino Linotype" w:cs="Palatino Linotype"/>
        </w:rPr>
        <w:t>, apro</w:t>
      </w:r>
      <w:r w:rsidR="00616EF4" w:rsidRPr="0029792E">
        <w:rPr>
          <w:rFonts w:ascii="Palatino Linotype" w:eastAsia="Palatino Linotype" w:hAnsi="Palatino Linotype" w:cs="Palatino Linotype"/>
        </w:rPr>
        <w:t>bó por unanimidad de votos, la resolución del recurso de r</w:t>
      </w:r>
      <w:r w:rsidRPr="0029792E">
        <w:rPr>
          <w:rFonts w:ascii="Palatino Linotype" w:eastAsia="Palatino Linotype" w:hAnsi="Palatino Linotype" w:cs="Palatino Linotype"/>
        </w:rPr>
        <w:t>evisión, en la cual se determinó lo siguiente:</w:t>
      </w:r>
    </w:p>
    <w:p w14:paraId="28934318" w14:textId="77777777" w:rsidR="003D7735" w:rsidRPr="0029792E" w:rsidRDefault="003D7735" w:rsidP="003D7735">
      <w:pPr>
        <w:tabs>
          <w:tab w:val="left" w:pos="567"/>
        </w:tabs>
        <w:spacing w:line="360" w:lineRule="auto"/>
        <w:ind w:left="284"/>
        <w:jc w:val="both"/>
        <w:rPr>
          <w:rFonts w:ascii="Palatino Linotype" w:eastAsia="Palatino Linotype" w:hAnsi="Palatino Linotype" w:cs="Palatino Linotype"/>
          <w:i/>
          <w:sz w:val="22"/>
          <w:szCs w:val="22"/>
        </w:rPr>
      </w:pPr>
    </w:p>
    <w:p w14:paraId="3481BDDF" w14:textId="77777777" w:rsidR="003D7735" w:rsidRPr="0029792E" w:rsidRDefault="003D7735" w:rsidP="003D7735">
      <w:pPr>
        <w:tabs>
          <w:tab w:val="left" w:pos="567"/>
          <w:tab w:val="left" w:pos="7938"/>
        </w:tabs>
        <w:ind w:left="567" w:right="851"/>
        <w:jc w:val="both"/>
        <w:rPr>
          <w:rFonts w:ascii="Palatino Linotype" w:hAnsi="Palatino Linotype"/>
          <w:i/>
          <w:sz w:val="22"/>
        </w:rPr>
      </w:pPr>
      <w:r w:rsidRPr="0029792E">
        <w:rPr>
          <w:rFonts w:ascii="Palatino Linotype" w:hAnsi="Palatino Linotype"/>
          <w:i/>
          <w:sz w:val="22"/>
        </w:rPr>
        <w:t>“</w:t>
      </w:r>
      <w:r w:rsidRPr="0029792E">
        <w:rPr>
          <w:rFonts w:ascii="Palatino Linotype" w:hAnsi="Palatino Linotype"/>
          <w:b/>
          <w:i/>
          <w:sz w:val="22"/>
        </w:rPr>
        <w:t>Primero.</w:t>
      </w:r>
      <w:r w:rsidRPr="0029792E">
        <w:rPr>
          <w:rFonts w:ascii="Palatino Linotype" w:hAnsi="Palatino Linotype"/>
          <w:i/>
          <w:sz w:val="22"/>
        </w:rPr>
        <w:t xml:space="preserve"> Resultan </w:t>
      </w:r>
      <w:r w:rsidRPr="0029792E">
        <w:rPr>
          <w:rFonts w:ascii="Palatino Linotype" w:hAnsi="Palatino Linotype"/>
          <w:b/>
          <w:i/>
          <w:sz w:val="22"/>
        </w:rPr>
        <w:t>FUNDADOS</w:t>
      </w:r>
      <w:r w:rsidRPr="0029792E">
        <w:rPr>
          <w:rFonts w:ascii="Palatino Linotype" w:hAnsi="Palatino Linotype"/>
          <w:i/>
          <w:sz w:val="22"/>
        </w:rPr>
        <w:t xml:space="preserve"> los motivos de inconformidad de la parte Recurrente, en términos del Considerando Cuarto de la presente resolución. </w:t>
      </w:r>
    </w:p>
    <w:p w14:paraId="705DD8CB" w14:textId="77777777" w:rsidR="003D7735" w:rsidRPr="0029792E" w:rsidRDefault="003D7735" w:rsidP="003D7735">
      <w:pPr>
        <w:tabs>
          <w:tab w:val="left" w:pos="567"/>
          <w:tab w:val="left" w:pos="7938"/>
        </w:tabs>
        <w:ind w:left="567" w:right="851"/>
        <w:jc w:val="both"/>
        <w:rPr>
          <w:rFonts w:ascii="Palatino Linotype" w:hAnsi="Palatino Linotype"/>
          <w:i/>
          <w:sz w:val="22"/>
        </w:rPr>
      </w:pPr>
    </w:p>
    <w:p w14:paraId="5B52DA35" w14:textId="4735012D" w:rsidR="003D7735" w:rsidRPr="0029792E" w:rsidRDefault="003D7735" w:rsidP="003D7735">
      <w:pPr>
        <w:tabs>
          <w:tab w:val="left" w:pos="567"/>
          <w:tab w:val="left" w:pos="7938"/>
        </w:tabs>
        <w:ind w:left="567" w:right="851"/>
        <w:jc w:val="both"/>
        <w:rPr>
          <w:rFonts w:ascii="Palatino Linotype" w:hAnsi="Palatino Linotype"/>
          <w:i/>
          <w:sz w:val="22"/>
        </w:rPr>
      </w:pPr>
      <w:r w:rsidRPr="0029792E">
        <w:rPr>
          <w:rFonts w:ascii="Palatino Linotype" w:hAnsi="Palatino Linotype"/>
          <w:b/>
          <w:i/>
          <w:sz w:val="22"/>
        </w:rPr>
        <w:t>Segundo.</w:t>
      </w:r>
      <w:r w:rsidRPr="0029792E">
        <w:rPr>
          <w:rFonts w:ascii="Palatino Linotype" w:hAnsi="Palatino Linotype"/>
          <w:i/>
          <w:sz w:val="22"/>
        </w:rPr>
        <w:t xml:space="preserve"> Se Ordena al Sujeto Obligado dé trámite, vía Sistema de Acceso a la Información Mexiquense (SAIMEX) a la solicitud de acces</w:t>
      </w:r>
      <w:r w:rsidR="002F33B8" w:rsidRPr="0029792E">
        <w:rPr>
          <w:rFonts w:ascii="Palatino Linotype" w:hAnsi="Palatino Linotype"/>
          <w:i/>
          <w:sz w:val="22"/>
        </w:rPr>
        <w:t>o a la información pública 01300</w:t>
      </w:r>
      <w:r w:rsidRPr="0029792E">
        <w:rPr>
          <w:rFonts w:ascii="Palatino Linotype" w:hAnsi="Palatino Linotype"/>
          <w:i/>
          <w:sz w:val="22"/>
        </w:rPr>
        <w:t xml:space="preserve">/ZINACANT/IP/2022 que dio origen al recurso de revisión </w:t>
      </w:r>
      <w:r w:rsidR="002F33B8" w:rsidRPr="0029792E">
        <w:rPr>
          <w:rFonts w:ascii="Palatino Linotype" w:hAnsi="Palatino Linotype"/>
          <w:i/>
          <w:sz w:val="22"/>
        </w:rPr>
        <w:t>17559</w:t>
      </w:r>
      <w:r w:rsidRPr="0029792E">
        <w:rPr>
          <w:rFonts w:ascii="Palatino Linotype" w:hAnsi="Palatino Linotype"/>
          <w:i/>
          <w:sz w:val="22"/>
        </w:rPr>
        <w:t xml:space="preserve">/INFOEM/IP/RR/2022, en términos del Considerando Cuarto de esta resolución y emita respuesta, debiendo observar las excepciones contenidas en la Ley de Transparencia y Acceso a la Información Pública del Estado de México y Municipios. </w:t>
      </w:r>
    </w:p>
    <w:p w14:paraId="148A03D7" w14:textId="77777777" w:rsidR="003D7735" w:rsidRPr="0029792E" w:rsidRDefault="003D7735" w:rsidP="003D7735">
      <w:pPr>
        <w:tabs>
          <w:tab w:val="left" w:pos="567"/>
          <w:tab w:val="left" w:pos="7938"/>
        </w:tabs>
        <w:ind w:left="567" w:right="851"/>
        <w:jc w:val="both"/>
        <w:rPr>
          <w:rFonts w:ascii="Palatino Linotype" w:hAnsi="Palatino Linotype"/>
          <w:i/>
          <w:sz w:val="22"/>
        </w:rPr>
      </w:pPr>
    </w:p>
    <w:p w14:paraId="0DC207C1" w14:textId="77777777" w:rsidR="003D7735" w:rsidRPr="0029792E" w:rsidRDefault="003D7735" w:rsidP="003D7735">
      <w:pPr>
        <w:tabs>
          <w:tab w:val="left" w:pos="567"/>
          <w:tab w:val="left" w:pos="7938"/>
        </w:tabs>
        <w:ind w:left="567" w:right="851"/>
        <w:jc w:val="both"/>
        <w:rPr>
          <w:rFonts w:ascii="Palatino Linotype" w:hAnsi="Palatino Linotype"/>
          <w:i/>
          <w:sz w:val="22"/>
        </w:rPr>
      </w:pPr>
      <w:r w:rsidRPr="0029792E">
        <w:rPr>
          <w:rFonts w:ascii="Palatino Linotype" w:hAnsi="Palatino Linotype"/>
          <w:b/>
          <w:i/>
          <w:sz w:val="22"/>
        </w:rPr>
        <w:t>Tercero. Notifíquese</w:t>
      </w:r>
      <w:r w:rsidRPr="0029792E">
        <w:rPr>
          <w:rFonts w:ascii="Palatino Linotype" w:hAnsi="Palatino Linotype"/>
          <w:i/>
          <w:sz w:val="22"/>
        </w:rPr>
        <w:t xml:space="preserve">, vía </w:t>
      </w:r>
      <w:r w:rsidRPr="0029792E">
        <w:rPr>
          <w:rFonts w:ascii="Palatino Linotype" w:hAnsi="Palatino Linotype"/>
          <w:b/>
          <w:i/>
          <w:sz w:val="22"/>
        </w:rPr>
        <w:t>SAIMEX</w:t>
      </w:r>
      <w:r w:rsidRPr="0029792E">
        <w:rPr>
          <w:rFonts w:ascii="Palatino Linotype" w:hAnsi="Palatino Linotype"/>
          <w:i/>
          <w:sz w:val="22"/>
        </w:rPr>
        <w:t xml:space="preserve">,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67B036E0" w14:textId="77777777" w:rsidR="003D7735" w:rsidRPr="0029792E" w:rsidRDefault="003D7735" w:rsidP="003D7735">
      <w:pPr>
        <w:tabs>
          <w:tab w:val="left" w:pos="567"/>
          <w:tab w:val="left" w:pos="7938"/>
        </w:tabs>
        <w:ind w:left="567" w:right="851"/>
        <w:jc w:val="both"/>
        <w:rPr>
          <w:rFonts w:ascii="Palatino Linotype" w:hAnsi="Palatino Linotype"/>
          <w:i/>
          <w:sz w:val="22"/>
        </w:rPr>
      </w:pPr>
    </w:p>
    <w:p w14:paraId="6E361F51" w14:textId="77777777" w:rsidR="003D7735" w:rsidRPr="0029792E" w:rsidRDefault="003D7735" w:rsidP="003D7735">
      <w:pPr>
        <w:tabs>
          <w:tab w:val="left" w:pos="567"/>
          <w:tab w:val="left" w:pos="7938"/>
        </w:tabs>
        <w:ind w:left="567" w:right="851"/>
        <w:jc w:val="both"/>
        <w:rPr>
          <w:rFonts w:ascii="Palatino Linotype" w:hAnsi="Palatino Linotype"/>
          <w:i/>
          <w:sz w:val="22"/>
        </w:rPr>
      </w:pPr>
      <w:r w:rsidRPr="0029792E">
        <w:rPr>
          <w:rFonts w:ascii="Palatino Linotype" w:hAnsi="Palatino Linotype"/>
          <w:b/>
          <w:i/>
          <w:sz w:val="22"/>
        </w:rPr>
        <w:t>Cuarto. Notifíquese</w:t>
      </w:r>
      <w:r w:rsidRPr="0029792E">
        <w:rPr>
          <w:rFonts w:ascii="Palatino Linotype" w:hAnsi="Palatino Linotype"/>
          <w:i/>
          <w:sz w:val="22"/>
        </w:rPr>
        <w:t xml:space="preserve">, vía SAIMEX, a la parte </w:t>
      </w:r>
      <w:r w:rsidRPr="0029792E">
        <w:rPr>
          <w:rFonts w:ascii="Palatino Linotype" w:hAnsi="Palatino Linotype"/>
          <w:b/>
          <w:i/>
          <w:sz w:val="22"/>
        </w:rPr>
        <w:t>Recurrente</w:t>
      </w:r>
      <w:r w:rsidRPr="0029792E">
        <w:rPr>
          <w:rFonts w:ascii="Palatino Linotype" w:hAnsi="Palatino Linotype"/>
          <w:i/>
          <w:sz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2D5C4E81" w14:textId="77777777" w:rsidR="003D7735" w:rsidRPr="0029792E" w:rsidRDefault="003D7735" w:rsidP="003D7735">
      <w:pPr>
        <w:tabs>
          <w:tab w:val="left" w:pos="567"/>
          <w:tab w:val="left" w:pos="7938"/>
        </w:tabs>
        <w:ind w:left="567" w:right="851"/>
        <w:jc w:val="both"/>
        <w:rPr>
          <w:rFonts w:ascii="Palatino Linotype" w:hAnsi="Palatino Linotype"/>
          <w:i/>
          <w:sz w:val="22"/>
        </w:rPr>
      </w:pPr>
    </w:p>
    <w:p w14:paraId="493C69E1" w14:textId="77777777" w:rsidR="003D7735" w:rsidRPr="0029792E" w:rsidRDefault="003D7735" w:rsidP="003D7735">
      <w:pPr>
        <w:tabs>
          <w:tab w:val="left" w:pos="567"/>
          <w:tab w:val="left" w:pos="7938"/>
        </w:tabs>
        <w:ind w:left="567" w:right="851"/>
        <w:jc w:val="both"/>
        <w:rPr>
          <w:rFonts w:ascii="Palatino Linotype" w:hAnsi="Palatino Linotype"/>
          <w:i/>
          <w:sz w:val="22"/>
        </w:rPr>
      </w:pPr>
      <w:r w:rsidRPr="0029792E">
        <w:rPr>
          <w:rFonts w:ascii="Palatino Linotype" w:hAnsi="Palatino Linotype"/>
          <w:b/>
          <w:i/>
          <w:sz w:val="22"/>
        </w:rPr>
        <w:t>Quinto.</w:t>
      </w:r>
      <w:r w:rsidRPr="0029792E">
        <w:rPr>
          <w:rFonts w:ascii="Palatino Linotype" w:hAnsi="Palatino Linotype"/>
          <w:i/>
          <w:sz w:val="22"/>
        </w:rPr>
        <w:t xml:space="preserve"> </w:t>
      </w:r>
      <w:r w:rsidRPr="0029792E">
        <w:rPr>
          <w:rFonts w:ascii="Palatino Linotype" w:hAnsi="Palatino Linotype"/>
          <w:b/>
          <w:i/>
          <w:sz w:val="22"/>
        </w:rPr>
        <w:t>Notifíquese</w:t>
      </w:r>
      <w:r w:rsidRPr="0029792E">
        <w:rPr>
          <w:rFonts w:ascii="Palatino Linotype" w:hAnsi="Palatino Linotype"/>
          <w:i/>
          <w:sz w:val="22"/>
        </w:rPr>
        <w:t xml:space="preserve">, a la parte </w:t>
      </w:r>
      <w:r w:rsidRPr="0029792E">
        <w:rPr>
          <w:rFonts w:ascii="Palatino Linotype" w:hAnsi="Palatino Linotype"/>
          <w:b/>
          <w:i/>
          <w:sz w:val="22"/>
        </w:rPr>
        <w:t>Recurrente</w:t>
      </w:r>
      <w:r w:rsidRPr="0029792E">
        <w:rPr>
          <w:rFonts w:ascii="Palatino Linotype" w:hAnsi="Palatino Linotype"/>
          <w:i/>
          <w:sz w:val="22"/>
        </w:rPr>
        <w:t xml:space="preserv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2DB6AD5D" w14:textId="77777777" w:rsidR="003D7735" w:rsidRPr="0029792E" w:rsidRDefault="003D7735" w:rsidP="003D7735">
      <w:pPr>
        <w:tabs>
          <w:tab w:val="left" w:pos="567"/>
          <w:tab w:val="left" w:pos="7938"/>
        </w:tabs>
        <w:ind w:left="567" w:right="851"/>
        <w:jc w:val="both"/>
        <w:rPr>
          <w:rFonts w:ascii="Palatino Linotype" w:hAnsi="Palatino Linotype"/>
          <w:i/>
          <w:sz w:val="22"/>
        </w:rPr>
      </w:pPr>
    </w:p>
    <w:p w14:paraId="54258D58" w14:textId="77777777" w:rsidR="003D7735" w:rsidRPr="0029792E" w:rsidRDefault="003D7735" w:rsidP="003D7735">
      <w:pPr>
        <w:tabs>
          <w:tab w:val="left" w:pos="567"/>
          <w:tab w:val="left" w:pos="7938"/>
        </w:tabs>
        <w:ind w:left="567" w:right="851"/>
        <w:jc w:val="both"/>
        <w:rPr>
          <w:rFonts w:ascii="Palatino Linotype" w:hAnsi="Palatino Linotype"/>
          <w:i/>
          <w:sz w:val="22"/>
        </w:rPr>
      </w:pPr>
      <w:r w:rsidRPr="0029792E">
        <w:rPr>
          <w:rFonts w:ascii="Palatino Linotype" w:hAnsi="Palatino Linotype"/>
          <w:b/>
          <w:i/>
          <w:sz w:val="22"/>
        </w:rPr>
        <w:t>Sexto. Gírese oficio al Contralor Interno y Órgano de Control y Vigilancia</w:t>
      </w:r>
      <w:r w:rsidRPr="0029792E">
        <w:rPr>
          <w:rFonts w:ascii="Palatino Linotype" w:hAnsi="Palatino Linotype"/>
          <w:i/>
          <w:sz w:val="22"/>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3FAC4A87" w14:textId="77777777" w:rsidR="003D7735" w:rsidRPr="0029792E" w:rsidRDefault="003D7735" w:rsidP="003D7735">
      <w:pPr>
        <w:tabs>
          <w:tab w:val="left" w:pos="567"/>
          <w:tab w:val="left" w:pos="7938"/>
        </w:tabs>
        <w:ind w:left="567" w:right="851"/>
        <w:jc w:val="both"/>
        <w:rPr>
          <w:rFonts w:ascii="Palatino Linotype" w:hAnsi="Palatino Linotype"/>
          <w:i/>
          <w:sz w:val="22"/>
        </w:rPr>
      </w:pPr>
    </w:p>
    <w:p w14:paraId="4FB3E38D" w14:textId="77777777" w:rsidR="003D7735" w:rsidRPr="0029792E" w:rsidRDefault="003D7735" w:rsidP="003D7735">
      <w:pPr>
        <w:tabs>
          <w:tab w:val="left" w:pos="567"/>
          <w:tab w:val="left" w:pos="7938"/>
        </w:tabs>
        <w:ind w:left="567" w:right="851"/>
        <w:jc w:val="both"/>
        <w:rPr>
          <w:rFonts w:ascii="Palatino Linotype" w:eastAsia="Palatino Linotype" w:hAnsi="Palatino Linotype" w:cs="Palatino Linotype"/>
          <w:i/>
          <w:sz w:val="20"/>
          <w:szCs w:val="22"/>
        </w:rPr>
      </w:pPr>
      <w:r w:rsidRPr="0029792E">
        <w:rPr>
          <w:rFonts w:ascii="Palatino Linotype" w:hAnsi="Palatino Linotype"/>
          <w:b/>
          <w:i/>
          <w:sz w:val="22"/>
        </w:rPr>
        <w:t>Séptimo.</w:t>
      </w:r>
      <w:r w:rsidRPr="0029792E">
        <w:rPr>
          <w:rFonts w:ascii="Palatino Linotype" w:hAnsi="Palatino Linotype"/>
          <w:i/>
          <w:sz w:val="22"/>
        </w:rPr>
        <w:t xml:space="preserve">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w:t>
      </w:r>
    </w:p>
    <w:p w14:paraId="432D6F24" w14:textId="77777777" w:rsidR="003D7735" w:rsidRPr="0029792E" w:rsidRDefault="003D7735" w:rsidP="003D7735">
      <w:pPr>
        <w:tabs>
          <w:tab w:val="left" w:pos="567"/>
        </w:tabs>
        <w:spacing w:line="360" w:lineRule="auto"/>
        <w:ind w:left="284"/>
        <w:jc w:val="both"/>
        <w:rPr>
          <w:rFonts w:ascii="Palatino Linotype" w:eastAsia="Palatino Linotype" w:hAnsi="Palatino Linotype" w:cs="Palatino Linotype"/>
          <w:i/>
          <w:sz w:val="22"/>
          <w:szCs w:val="22"/>
        </w:rPr>
      </w:pPr>
    </w:p>
    <w:p w14:paraId="410D8687" w14:textId="09A6D35C" w:rsidR="003D7735" w:rsidRPr="0029792E" w:rsidRDefault="003A2877" w:rsidP="003D7735">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Notificación de la Resolución del Recurso de Revisión </w:t>
      </w:r>
      <w:r w:rsidR="002F33B8" w:rsidRPr="0029792E">
        <w:rPr>
          <w:rFonts w:ascii="Palatino Linotype" w:eastAsia="Palatino Linotype" w:hAnsi="Palatino Linotype" w:cs="Palatino Linotype"/>
          <w:b/>
        </w:rPr>
        <w:t>17559</w:t>
      </w:r>
      <w:r w:rsidR="00616EF4" w:rsidRPr="0029792E">
        <w:rPr>
          <w:rFonts w:ascii="Palatino Linotype" w:eastAsia="Palatino Linotype" w:hAnsi="Palatino Linotype" w:cs="Palatino Linotype"/>
          <w:b/>
        </w:rPr>
        <w:t>/INFOEM/IP/RR/2022</w:t>
      </w:r>
      <w:r w:rsidRPr="0029792E">
        <w:rPr>
          <w:rFonts w:ascii="Palatino Linotype" w:eastAsia="Palatino Linotype" w:hAnsi="Palatino Linotype" w:cs="Palatino Linotype"/>
          <w:b/>
        </w:rPr>
        <w:t xml:space="preserve">. </w:t>
      </w:r>
      <w:r w:rsidRPr="0029792E">
        <w:rPr>
          <w:rFonts w:ascii="Palatino Linotype" w:eastAsia="Palatino Linotype" w:hAnsi="Palatino Linotype" w:cs="Palatino Linotype"/>
        </w:rPr>
        <w:t xml:space="preserve">El </w:t>
      </w:r>
      <w:r w:rsidR="002F33B8" w:rsidRPr="0029792E">
        <w:rPr>
          <w:rFonts w:ascii="Palatino Linotype" w:eastAsia="Palatino Linotype" w:hAnsi="Palatino Linotype" w:cs="Palatino Linotype"/>
          <w:b/>
        </w:rPr>
        <w:t xml:space="preserve">treinta </w:t>
      </w:r>
      <w:r w:rsidR="003D7735" w:rsidRPr="0029792E">
        <w:rPr>
          <w:rFonts w:ascii="Palatino Linotype" w:eastAsia="Palatino Linotype" w:hAnsi="Palatino Linotype" w:cs="Palatino Linotype"/>
          <w:b/>
        </w:rPr>
        <w:t>de enero de dos mil veintitrés</w:t>
      </w:r>
      <w:r w:rsidRPr="0029792E">
        <w:rPr>
          <w:rFonts w:ascii="Palatino Linotype" w:eastAsia="Palatino Linotype" w:hAnsi="Palatino Linotype" w:cs="Palatino Linotype"/>
        </w:rPr>
        <w:t xml:space="preserve">, se notificó </w:t>
      </w:r>
      <w:r w:rsidR="003D7735" w:rsidRPr="0029792E">
        <w:rPr>
          <w:rFonts w:ascii="Palatino Linotype" w:eastAsia="Palatino Linotype" w:hAnsi="Palatino Linotype" w:cs="Palatino Linotype"/>
        </w:rPr>
        <w:t>a las partes la R</w:t>
      </w:r>
      <w:r w:rsidRPr="0029792E">
        <w:rPr>
          <w:rFonts w:ascii="Palatino Linotype" w:eastAsia="Palatino Linotype" w:hAnsi="Palatino Linotype" w:cs="Palatino Linotype"/>
        </w:rPr>
        <w:t xml:space="preserve">esolución del Medio de Impugnación previamente referido, por medio del Sistema de Acceso a la Información Mexiquense (SAIMEX). </w:t>
      </w:r>
    </w:p>
    <w:p w14:paraId="3EEEC9B3" w14:textId="77777777" w:rsidR="003D7735" w:rsidRPr="0029792E" w:rsidRDefault="003D7735" w:rsidP="003D7735">
      <w:pPr>
        <w:pStyle w:val="Prrafodelista"/>
        <w:tabs>
          <w:tab w:val="left" w:pos="567"/>
          <w:tab w:val="left" w:pos="851"/>
          <w:tab w:val="left" w:pos="1134"/>
        </w:tabs>
        <w:spacing w:line="360" w:lineRule="auto"/>
        <w:ind w:left="284"/>
        <w:jc w:val="both"/>
        <w:rPr>
          <w:rFonts w:ascii="Palatino Linotype" w:eastAsia="Palatino Linotype" w:hAnsi="Palatino Linotype" w:cs="Palatino Linotype"/>
        </w:rPr>
      </w:pPr>
    </w:p>
    <w:p w14:paraId="69BCBE01" w14:textId="575AD6F3" w:rsidR="00954120" w:rsidRPr="0029792E" w:rsidRDefault="00616EF4" w:rsidP="003D7735">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lastRenderedPageBreak/>
        <w:t>Acuerdo de Cumplimiento/Incumplimiento del Recurso de Revisión</w:t>
      </w:r>
      <w:r w:rsidR="003A2877" w:rsidRPr="0029792E">
        <w:rPr>
          <w:rFonts w:ascii="Palatino Linotype" w:eastAsia="Palatino Linotype" w:hAnsi="Palatino Linotype" w:cs="Palatino Linotype"/>
          <w:b/>
        </w:rPr>
        <w:t xml:space="preserve">. </w:t>
      </w:r>
      <w:r w:rsidR="003A2877" w:rsidRPr="0029792E">
        <w:rPr>
          <w:rFonts w:ascii="Palatino Linotype" w:eastAsia="Palatino Linotype" w:hAnsi="Palatino Linotype" w:cs="Palatino Linotype"/>
        </w:rPr>
        <w:t xml:space="preserve">El </w:t>
      </w:r>
      <w:r w:rsidR="002F33B8" w:rsidRPr="0029792E">
        <w:rPr>
          <w:rFonts w:ascii="Palatino Linotype" w:eastAsia="Palatino Linotype" w:hAnsi="Palatino Linotype" w:cs="Palatino Linotype"/>
          <w:b/>
        </w:rPr>
        <w:t>dieciséis</w:t>
      </w:r>
      <w:r w:rsidR="003D7735" w:rsidRPr="0029792E">
        <w:rPr>
          <w:rFonts w:ascii="Palatino Linotype" w:eastAsia="Palatino Linotype" w:hAnsi="Palatino Linotype" w:cs="Palatino Linotype"/>
          <w:b/>
        </w:rPr>
        <w:t xml:space="preserve"> de febrero de dos mil veintitrés</w:t>
      </w:r>
      <w:r w:rsidR="003A2877" w:rsidRPr="0029792E">
        <w:rPr>
          <w:rFonts w:ascii="Palatino Linotype" w:eastAsia="Palatino Linotype" w:hAnsi="Palatino Linotype" w:cs="Palatino Linotype"/>
        </w:rPr>
        <w:t xml:space="preserve">, </w:t>
      </w:r>
      <w:r w:rsidRPr="0029792E">
        <w:rPr>
          <w:rFonts w:ascii="Palatino Linotype" w:eastAsia="Palatino Linotype" w:hAnsi="Palatino Linotype" w:cs="Palatino Linotype"/>
        </w:rPr>
        <w:t xml:space="preserve">la Dirección de Cumplimientos de este Instituto notificó a las partes, el </w:t>
      </w:r>
      <w:r w:rsidR="003D7735" w:rsidRPr="0029792E">
        <w:rPr>
          <w:rFonts w:ascii="Palatino Linotype" w:eastAsia="Palatino Linotype" w:hAnsi="Palatino Linotype" w:cs="Palatino Linotype"/>
        </w:rPr>
        <w:t>acuerdo de incumplimiento a la R</w:t>
      </w:r>
      <w:r w:rsidRPr="0029792E">
        <w:rPr>
          <w:rFonts w:ascii="Palatino Linotype" w:eastAsia="Palatino Linotype" w:hAnsi="Palatino Linotype" w:cs="Palatino Linotype"/>
        </w:rPr>
        <w:t>esolución de</w:t>
      </w:r>
      <w:r w:rsidR="003D7735" w:rsidRPr="0029792E">
        <w:rPr>
          <w:rFonts w:ascii="Palatino Linotype" w:eastAsia="Palatino Linotype" w:hAnsi="Palatino Linotype" w:cs="Palatino Linotype"/>
        </w:rPr>
        <w:t>l Recurso de Revisión</w:t>
      </w:r>
      <w:r w:rsidRPr="0029792E">
        <w:rPr>
          <w:rFonts w:ascii="Palatino Linotype" w:eastAsia="Palatino Linotype" w:hAnsi="Palatino Linotype" w:cs="Palatino Linotype"/>
        </w:rPr>
        <w:t xml:space="preserve"> </w:t>
      </w:r>
      <w:r w:rsidR="002F33B8" w:rsidRPr="0029792E">
        <w:rPr>
          <w:rFonts w:ascii="Palatino Linotype" w:eastAsia="Palatino Linotype" w:hAnsi="Palatino Linotype" w:cs="Palatino Linotype"/>
          <w:b/>
        </w:rPr>
        <w:t>17559</w:t>
      </w:r>
      <w:r w:rsidR="003D7735" w:rsidRPr="0029792E">
        <w:rPr>
          <w:rFonts w:ascii="Palatino Linotype" w:eastAsia="Palatino Linotype" w:hAnsi="Palatino Linotype" w:cs="Palatino Linotype"/>
          <w:b/>
        </w:rPr>
        <w:t>/INFOEM/IP/RR/2022</w:t>
      </w:r>
      <w:r w:rsidR="003D7735" w:rsidRPr="0029792E">
        <w:rPr>
          <w:rFonts w:ascii="Palatino Linotype" w:eastAsia="Palatino Linotype" w:hAnsi="Palatino Linotype" w:cs="Palatino Linotype"/>
        </w:rPr>
        <w:t xml:space="preserve">, realizando las siguientes precisiones: </w:t>
      </w:r>
    </w:p>
    <w:p w14:paraId="08D20E60" w14:textId="77777777" w:rsidR="004E618D" w:rsidRPr="0029792E" w:rsidRDefault="004E618D" w:rsidP="002C59EE">
      <w:pPr>
        <w:spacing w:line="360" w:lineRule="auto"/>
        <w:jc w:val="both"/>
        <w:rPr>
          <w:rFonts w:ascii="Palatino Linotype" w:eastAsia="Palatino Linotype" w:hAnsi="Palatino Linotype" w:cs="Palatino Linotype"/>
        </w:rPr>
      </w:pPr>
    </w:p>
    <w:p w14:paraId="7D7E1C76" w14:textId="77777777" w:rsidR="00200946" w:rsidRPr="0029792E" w:rsidRDefault="003D7735" w:rsidP="003D7735">
      <w:pPr>
        <w:ind w:left="567" w:right="851"/>
        <w:jc w:val="both"/>
        <w:rPr>
          <w:rFonts w:ascii="Palatino Linotype" w:eastAsia="Palatino Linotype" w:hAnsi="Palatino Linotype" w:cs="Palatino Linotype"/>
          <w:i/>
          <w:sz w:val="22"/>
        </w:rPr>
      </w:pPr>
      <w:r w:rsidRPr="0029792E">
        <w:rPr>
          <w:rFonts w:ascii="Palatino Linotype" w:eastAsia="Palatino Linotype" w:hAnsi="Palatino Linotype" w:cs="Palatino Linotype"/>
          <w:i/>
          <w:sz w:val="22"/>
        </w:rPr>
        <w:t xml:space="preserve">“Con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ocho de febrero de dos mil </w:t>
      </w:r>
      <w:proofErr w:type="spellStart"/>
      <w:r w:rsidRPr="0029792E">
        <w:rPr>
          <w:rFonts w:ascii="Palatino Linotype" w:eastAsia="Palatino Linotype" w:hAnsi="Palatino Linotype" w:cs="Palatino Linotype"/>
          <w:i/>
          <w:sz w:val="22"/>
        </w:rPr>
        <w:t>veintitres</w:t>
      </w:r>
      <w:proofErr w:type="spellEnd"/>
      <w:r w:rsidRPr="0029792E">
        <w:rPr>
          <w:rFonts w:ascii="Palatino Linotype" w:eastAsia="Palatino Linotype" w:hAnsi="Palatino Linotype" w:cs="Palatino Linotype"/>
          <w:i/>
          <w:sz w:val="22"/>
        </w:rPr>
        <w:t xml:space="preserve">, que deriva de la solicitud de información señalada, para su conocimiento y efectos legales procedentes” (sic). </w:t>
      </w:r>
    </w:p>
    <w:p w14:paraId="6A16E5C8" w14:textId="77777777" w:rsidR="00D63A38" w:rsidRPr="0029792E" w:rsidRDefault="00D63A38" w:rsidP="002C59EE">
      <w:pPr>
        <w:spacing w:line="276" w:lineRule="auto"/>
        <w:ind w:left="567" w:right="851"/>
        <w:jc w:val="both"/>
        <w:rPr>
          <w:rFonts w:ascii="Palatino Linotype" w:eastAsia="Palatino Linotype" w:hAnsi="Palatino Linotype" w:cs="Palatino Linotype"/>
          <w:i/>
          <w:sz w:val="22"/>
        </w:rPr>
      </w:pPr>
    </w:p>
    <w:p w14:paraId="0B7A20DF" w14:textId="77777777" w:rsidR="00D63A38" w:rsidRPr="0029792E" w:rsidRDefault="003D7735" w:rsidP="003D7735">
      <w:pPr>
        <w:spacing w:line="276" w:lineRule="auto"/>
        <w:ind w:left="284" w:right="851"/>
        <w:jc w:val="both"/>
        <w:rPr>
          <w:rFonts w:ascii="Palatino Linotype" w:eastAsia="Palatino Linotype" w:hAnsi="Palatino Linotype" w:cs="Palatino Linotype"/>
          <w:sz w:val="22"/>
        </w:rPr>
      </w:pPr>
      <w:r w:rsidRPr="0029792E">
        <w:rPr>
          <w:rFonts w:ascii="Palatino Linotype" w:eastAsia="Palatino Linotype" w:hAnsi="Palatino Linotype" w:cs="Palatino Linotype"/>
          <w:sz w:val="22"/>
        </w:rPr>
        <w:t xml:space="preserve">Asimismo, adjuntó los archivos que se describen a continuación: </w:t>
      </w:r>
    </w:p>
    <w:p w14:paraId="674BBE1C" w14:textId="77777777" w:rsidR="003D7735" w:rsidRPr="0029792E" w:rsidRDefault="003D7735" w:rsidP="003D7735">
      <w:pPr>
        <w:spacing w:line="276" w:lineRule="auto"/>
        <w:ind w:left="284" w:right="851"/>
        <w:jc w:val="both"/>
        <w:rPr>
          <w:rFonts w:ascii="Palatino Linotype" w:eastAsia="Palatino Linotype" w:hAnsi="Palatino Linotype" w:cs="Palatino Linotype"/>
          <w:sz w:val="22"/>
        </w:rPr>
      </w:pPr>
    </w:p>
    <w:p w14:paraId="5FC933BA" w14:textId="5B17DB75" w:rsidR="003D7735" w:rsidRPr="0029792E" w:rsidRDefault="003D7735" w:rsidP="003D7735">
      <w:pPr>
        <w:pStyle w:val="Prrafodelista"/>
        <w:numPr>
          <w:ilvl w:val="0"/>
          <w:numId w:val="22"/>
        </w:numPr>
        <w:spacing w:line="360" w:lineRule="auto"/>
        <w:ind w:right="851"/>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Acuerdo de Incumplimiento de fecha </w:t>
      </w:r>
      <w:r w:rsidR="002F33B8" w:rsidRPr="0029792E">
        <w:rPr>
          <w:rFonts w:ascii="Palatino Linotype" w:eastAsia="Palatino Linotype" w:hAnsi="Palatino Linotype" w:cs="Palatino Linotype"/>
        </w:rPr>
        <w:t>quince de febrero</w:t>
      </w:r>
      <w:r w:rsidRPr="0029792E">
        <w:rPr>
          <w:rFonts w:ascii="Palatino Linotype" w:eastAsia="Palatino Linotype" w:hAnsi="Palatino Linotype" w:cs="Palatino Linotype"/>
        </w:rPr>
        <w:t xml:space="preserve"> de dos mil veintitrés, signado por el </w:t>
      </w:r>
      <w:proofErr w:type="gramStart"/>
      <w:r w:rsidRPr="0029792E">
        <w:rPr>
          <w:rFonts w:ascii="Palatino Linotype" w:eastAsia="Palatino Linotype" w:hAnsi="Palatino Linotype" w:cs="Palatino Linotype"/>
        </w:rPr>
        <w:t>Director</w:t>
      </w:r>
      <w:proofErr w:type="gramEnd"/>
      <w:r w:rsidRPr="0029792E">
        <w:rPr>
          <w:rFonts w:ascii="Palatino Linotype" w:eastAsia="Palatino Linotype" w:hAnsi="Palatino Linotype" w:cs="Palatino Linotype"/>
        </w:rPr>
        <w:t xml:space="preserve"> de Cumplimientos, mediante el cual refiere que el Sujeto Obligado es omiso en la atención y cumplimiento de la Resolución dict</w:t>
      </w:r>
      <w:r w:rsidR="002F33B8" w:rsidRPr="0029792E">
        <w:rPr>
          <w:rFonts w:ascii="Palatino Linotype" w:eastAsia="Palatino Linotype" w:hAnsi="Palatino Linotype" w:cs="Palatino Linotype"/>
        </w:rPr>
        <w:t>ada al Recurso de Revisión 17559</w:t>
      </w:r>
      <w:r w:rsidRPr="0029792E">
        <w:rPr>
          <w:rFonts w:ascii="Palatino Linotype" w:eastAsia="Palatino Linotype" w:hAnsi="Palatino Linotype" w:cs="Palatino Linotype"/>
        </w:rPr>
        <w:t xml:space="preserve">/INFOEM/IP/RR/2022. </w:t>
      </w:r>
    </w:p>
    <w:p w14:paraId="44D25491" w14:textId="0083BE5A" w:rsidR="00106EEF" w:rsidRPr="0029792E" w:rsidRDefault="003D7735" w:rsidP="00106EEF">
      <w:pPr>
        <w:pStyle w:val="Prrafodelista"/>
        <w:numPr>
          <w:ilvl w:val="0"/>
          <w:numId w:val="22"/>
        </w:numPr>
        <w:spacing w:line="360" w:lineRule="auto"/>
        <w:ind w:right="851"/>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Oficio de fecha </w:t>
      </w:r>
      <w:r w:rsidR="002F33B8" w:rsidRPr="0029792E">
        <w:rPr>
          <w:rFonts w:ascii="Palatino Linotype" w:eastAsia="Palatino Linotype" w:hAnsi="Palatino Linotype" w:cs="Palatino Linotype"/>
        </w:rPr>
        <w:t>quince de febrero</w:t>
      </w:r>
      <w:r w:rsidRPr="0029792E">
        <w:rPr>
          <w:rFonts w:ascii="Palatino Linotype" w:eastAsia="Palatino Linotype" w:hAnsi="Palatino Linotype" w:cs="Palatino Linotype"/>
        </w:rPr>
        <w:t xml:space="preserve"> de dos mil veintitrés, signado por el Director de Cumplimientos, mediante el cua</w:t>
      </w:r>
      <w:r w:rsidR="00106EEF" w:rsidRPr="0029792E">
        <w:rPr>
          <w:rFonts w:ascii="Palatino Linotype" w:eastAsia="Palatino Linotype" w:hAnsi="Palatino Linotype" w:cs="Palatino Linotype"/>
        </w:rPr>
        <w:t>l solicita al Titular de la Unidad de Transparencia del Ayuntamiento de Zinacantepec, se notifique al superior jerárquico del responsable de dar cumplimiento a la resolución de mérito, a efecto de que dé cumplimiento a la misma en 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p>
    <w:p w14:paraId="54030B07" w14:textId="77777777" w:rsidR="00616EF4" w:rsidRPr="0029792E" w:rsidRDefault="00616EF4" w:rsidP="002C59EE">
      <w:pPr>
        <w:spacing w:line="360" w:lineRule="auto"/>
        <w:jc w:val="both"/>
        <w:rPr>
          <w:rFonts w:ascii="Palatino Linotype" w:eastAsia="Palatino Linotype" w:hAnsi="Palatino Linotype" w:cs="Palatino Linotype"/>
        </w:rPr>
      </w:pPr>
    </w:p>
    <w:p w14:paraId="13CAE8E8" w14:textId="0B3FF693" w:rsidR="00106EEF" w:rsidRPr="0029792E" w:rsidRDefault="002E6057" w:rsidP="00AD0435">
      <w:pPr>
        <w:pStyle w:val="Prrafodelista"/>
        <w:numPr>
          <w:ilvl w:val="1"/>
          <w:numId w:val="19"/>
        </w:numPr>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lastRenderedPageBreak/>
        <w:t>Turno a la Contraloría Interna para Imposición de Medida de Apremio</w:t>
      </w:r>
      <w:r w:rsidR="003A2877" w:rsidRPr="0029792E">
        <w:rPr>
          <w:rFonts w:ascii="Palatino Linotype" w:eastAsia="Palatino Linotype" w:hAnsi="Palatino Linotype" w:cs="Palatino Linotype"/>
          <w:b/>
        </w:rPr>
        <w:t xml:space="preserve">. </w:t>
      </w:r>
      <w:r w:rsidR="003A2877" w:rsidRPr="0029792E">
        <w:rPr>
          <w:rFonts w:ascii="Palatino Linotype" w:eastAsia="Palatino Linotype" w:hAnsi="Palatino Linotype" w:cs="Palatino Linotype"/>
        </w:rPr>
        <w:t xml:space="preserve">El </w:t>
      </w:r>
      <w:r w:rsidR="00106EEF" w:rsidRPr="0029792E">
        <w:rPr>
          <w:rFonts w:ascii="Palatino Linotype" w:eastAsia="Palatino Linotype" w:hAnsi="Palatino Linotype" w:cs="Palatino Linotype"/>
          <w:b/>
        </w:rPr>
        <w:t>ocho de</w:t>
      </w:r>
      <w:r w:rsidR="00AD0435" w:rsidRPr="0029792E">
        <w:rPr>
          <w:rFonts w:ascii="Palatino Linotype" w:eastAsia="Palatino Linotype" w:hAnsi="Palatino Linotype" w:cs="Palatino Linotype"/>
          <w:b/>
        </w:rPr>
        <w:t xml:space="preserve"> febrero </w:t>
      </w:r>
      <w:r w:rsidR="00106EEF" w:rsidRPr="0029792E">
        <w:rPr>
          <w:rFonts w:ascii="Palatino Linotype" w:eastAsia="Palatino Linotype" w:hAnsi="Palatino Linotype" w:cs="Palatino Linotype"/>
          <w:b/>
        </w:rPr>
        <w:t>de dos mil veintitrés</w:t>
      </w:r>
      <w:r w:rsidRPr="0029792E">
        <w:rPr>
          <w:rFonts w:ascii="Palatino Linotype" w:eastAsia="Palatino Linotype" w:hAnsi="Palatino Linotype" w:cs="Palatino Linotype"/>
        </w:rPr>
        <w:t>, se notificó al</w:t>
      </w:r>
      <w:r w:rsidR="00DF134D" w:rsidRPr="0029792E">
        <w:rPr>
          <w:rFonts w:ascii="Palatino Linotype" w:eastAsia="Palatino Linotype" w:hAnsi="Palatino Linotype" w:cs="Palatino Linotype"/>
        </w:rPr>
        <w:t xml:space="preserve"> titular de la unidad administrativa competente</w:t>
      </w:r>
      <w:r w:rsidR="002F33B8" w:rsidRPr="0029792E">
        <w:rPr>
          <w:rFonts w:ascii="Palatino Linotype" w:eastAsia="Palatino Linotype" w:hAnsi="Palatino Linotype" w:cs="Palatino Linotype"/>
        </w:rPr>
        <w:t>, el oficio INFOEM/STP/DC/855</w:t>
      </w:r>
      <w:r w:rsidR="00106EEF" w:rsidRPr="0029792E">
        <w:rPr>
          <w:rFonts w:ascii="Palatino Linotype" w:eastAsia="Palatino Linotype" w:hAnsi="Palatino Linotype" w:cs="Palatino Linotype"/>
        </w:rPr>
        <w:t>/2023</w:t>
      </w:r>
      <w:r w:rsidRPr="0029792E">
        <w:rPr>
          <w:rFonts w:ascii="Palatino Linotype" w:eastAsia="Palatino Linotype" w:hAnsi="Palatino Linotype" w:cs="Palatino Linotype"/>
        </w:rPr>
        <w:t xml:space="preserve">, de fecha </w:t>
      </w:r>
      <w:r w:rsidR="002F33B8" w:rsidRPr="0029792E">
        <w:rPr>
          <w:rFonts w:ascii="Palatino Linotype" w:eastAsia="Palatino Linotype" w:hAnsi="Palatino Linotype" w:cs="Palatino Linotype"/>
        </w:rPr>
        <w:t>quince</w:t>
      </w:r>
      <w:r w:rsidR="00106EEF" w:rsidRPr="0029792E">
        <w:rPr>
          <w:rFonts w:ascii="Palatino Linotype" w:eastAsia="Palatino Linotype" w:hAnsi="Palatino Linotype" w:cs="Palatino Linotype"/>
        </w:rPr>
        <w:t xml:space="preserve"> de febrero de dos mil veintitrés,</w:t>
      </w:r>
      <w:r w:rsidRPr="0029792E">
        <w:rPr>
          <w:rFonts w:ascii="Palatino Linotype" w:eastAsia="Palatino Linotype" w:hAnsi="Palatino Linotype" w:cs="Palatino Linotype"/>
        </w:rPr>
        <w:t xml:space="preserve"> mediante el cual, el </w:t>
      </w:r>
      <w:proofErr w:type="gramStart"/>
      <w:r w:rsidRPr="0029792E">
        <w:rPr>
          <w:rFonts w:ascii="Palatino Linotype" w:eastAsia="Palatino Linotype" w:hAnsi="Palatino Linotype" w:cs="Palatino Linotype"/>
        </w:rPr>
        <w:t>Director</w:t>
      </w:r>
      <w:proofErr w:type="gramEnd"/>
      <w:r w:rsidRPr="0029792E">
        <w:rPr>
          <w:rFonts w:ascii="Palatino Linotype" w:eastAsia="Palatino Linotype" w:hAnsi="Palatino Linotype" w:cs="Palatino Linotype"/>
        </w:rPr>
        <w:t xml:space="preserve"> de Cumplimientos hace del conocimiento del Contralor que se emitió un incumplimiento al Sujeto Obligado para efecto de que en ejercicio de sus atribuciones, se impongan las medidas de apremio que conforme a derecho </w:t>
      </w:r>
      <w:r w:rsidR="00106EEF" w:rsidRPr="0029792E">
        <w:rPr>
          <w:rFonts w:ascii="Palatino Linotype" w:eastAsia="Palatino Linotype" w:hAnsi="Palatino Linotype" w:cs="Palatino Linotype"/>
        </w:rPr>
        <w:t>proceda.</w:t>
      </w:r>
    </w:p>
    <w:p w14:paraId="6A55CC31" w14:textId="77777777" w:rsidR="00106EEF" w:rsidRPr="0029792E" w:rsidRDefault="00106EEF" w:rsidP="00106EEF">
      <w:pPr>
        <w:pStyle w:val="Prrafodelista"/>
        <w:spacing w:line="360" w:lineRule="auto"/>
        <w:ind w:left="284"/>
        <w:jc w:val="both"/>
        <w:rPr>
          <w:rFonts w:ascii="Palatino Linotype" w:eastAsia="Palatino Linotype" w:hAnsi="Palatino Linotype" w:cs="Palatino Linotype"/>
        </w:rPr>
      </w:pPr>
    </w:p>
    <w:p w14:paraId="788771AD" w14:textId="6FD56F9C" w:rsidR="00954120" w:rsidRPr="0029792E" w:rsidRDefault="003A2877" w:rsidP="00106EEF">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29792E">
        <w:rPr>
          <w:rFonts w:ascii="Palatino Linotype" w:eastAsia="Palatino Linotype" w:hAnsi="Palatino Linotype" w:cs="Palatino Linotype"/>
          <w:b/>
          <w:sz w:val="24"/>
        </w:rPr>
        <w:t xml:space="preserve">Interposición del Segundo Recurso de Revisión </w:t>
      </w:r>
      <w:r w:rsidR="002F33B8" w:rsidRPr="0029792E">
        <w:rPr>
          <w:rFonts w:ascii="Palatino Linotype" w:eastAsia="Palatino Linotype" w:hAnsi="Palatino Linotype" w:cs="Palatino Linotype"/>
          <w:b/>
          <w:sz w:val="24"/>
        </w:rPr>
        <w:t>17559</w:t>
      </w:r>
      <w:r w:rsidR="00FA2E5F" w:rsidRPr="0029792E">
        <w:rPr>
          <w:rFonts w:ascii="Palatino Linotype" w:eastAsia="Palatino Linotype" w:hAnsi="Palatino Linotype" w:cs="Palatino Linotype"/>
          <w:b/>
          <w:sz w:val="24"/>
        </w:rPr>
        <w:t>/INFOEM/ICR-1</w:t>
      </w:r>
      <w:r w:rsidR="002F33B8" w:rsidRPr="0029792E">
        <w:rPr>
          <w:rFonts w:ascii="Palatino Linotype" w:eastAsia="Palatino Linotype" w:hAnsi="Palatino Linotype" w:cs="Palatino Linotype"/>
          <w:b/>
          <w:sz w:val="24"/>
        </w:rPr>
        <w:t>28</w:t>
      </w:r>
      <w:r w:rsidR="00106EEF" w:rsidRPr="0029792E">
        <w:rPr>
          <w:rFonts w:ascii="Palatino Linotype" w:eastAsia="Palatino Linotype" w:hAnsi="Palatino Linotype" w:cs="Palatino Linotype"/>
          <w:b/>
          <w:sz w:val="24"/>
        </w:rPr>
        <w:t>/IP/RR/2022</w:t>
      </w:r>
      <w:r w:rsidRPr="0029792E">
        <w:rPr>
          <w:rFonts w:ascii="Palatino Linotype" w:eastAsia="Palatino Linotype" w:hAnsi="Palatino Linotype" w:cs="Palatino Linotype"/>
          <w:b/>
          <w:sz w:val="24"/>
        </w:rPr>
        <w:t xml:space="preserve">. </w:t>
      </w:r>
      <w:r w:rsidRPr="0029792E">
        <w:rPr>
          <w:rFonts w:ascii="Palatino Linotype" w:eastAsia="Palatino Linotype" w:hAnsi="Palatino Linotype" w:cs="Palatino Linotype"/>
          <w:sz w:val="24"/>
        </w:rPr>
        <w:t xml:space="preserve">El </w:t>
      </w:r>
      <w:r w:rsidR="002F33B8" w:rsidRPr="0029792E">
        <w:rPr>
          <w:rFonts w:ascii="Palatino Linotype" w:eastAsia="Palatino Linotype" w:hAnsi="Palatino Linotype" w:cs="Palatino Linotype"/>
          <w:b/>
          <w:sz w:val="24"/>
        </w:rPr>
        <w:t>veinte</w:t>
      </w:r>
      <w:r w:rsidR="00106EEF" w:rsidRPr="0029792E">
        <w:rPr>
          <w:rFonts w:ascii="Palatino Linotype" w:eastAsia="Palatino Linotype" w:hAnsi="Palatino Linotype" w:cs="Palatino Linotype"/>
          <w:b/>
          <w:sz w:val="24"/>
        </w:rPr>
        <w:t xml:space="preserve"> de febrero de dos mil veintitrés</w:t>
      </w:r>
      <w:r w:rsidRPr="0029792E">
        <w:rPr>
          <w:rFonts w:ascii="Palatino Linotype" w:eastAsia="Palatino Linotype" w:hAnsi="Palatino Linotype" w:cs="Palatino Linotype"/>
          <w:sz w:val="24"/>
        </w:rPr>
        <w:t xml:space="preserve">, </w:t>
      </w:r>
      <w:r w:rsidRPr="0029792E">
        <w:rPr>
          <w:rFonts w:ascii="Palatino Linotype" w:eastAsia="Palatino Linotype" w:hAnsi="Palatino Linotype" w:cs="Palatino Linotype"/>
          <w:b/>
          <w:sz w:val="24"/>
        </w:rPr>
        <w:t>la parte</w:t>
      </w:r>
      <w:r w:rsidRPr="0029792E">
        <w:rPr>
          <w:rFonts w:ascii="Palatino Linotype" w:eastAsia="Palatino Linotype" w:hAnsi="Palatino Linotype" w:cs="Palatino Linotype"/>
          <w:sz w:val="24"/>
        </w:rPr>
        <w:t xml:space="preserve"> </w:t>
      </w:r>
      <w:r w:rsidRPr="0029792E">
        <w:rPr>
          <w:rFonts w:ascii="Palatino Linotype" w:eastAsia="Palatino Linotype" w:hAnsi="Palatino Linotype" w:cs="Palatino Linotype"/>
          <w:b/>
          <w:sz w:val="24"/>
        </w:rPr>
        <w:t xml:space="preserve">Recurrente </w:t>
      </w:r>
      <w:r w:rsidRPr="0029792E">
        <w:rPr>
          <w:rFonts w:ascii="Palatino Linotype" w:eastAsia="Palatino Linotype" w:hAnsi="Palatino Linotype" w:cs="Palatino Linotype"/>
          <w:sz w:val="24"/>
        </w:rPr>
        <w:t xml:space="preserve">interpuso Recurso de Revisión en este Instituto, a través del Sistema de Acceso a la Información Mexiquense (SAIMEX), en contra de la falta de respuesta del </w:t>
      </w:r>
      <w:r w:rsidRPr="0029792E">
        <w:rPr>
          <w:rFonts w:ascii="Palatino Linotype" w:eastAsia="Palatino Linotype" w:hAnsi="Palatino Linotype" w:cs="Palatino Linotype"/>
          <w:b/>
          <w:sz w:val="24"/>
        </w:rPr>
        <w:t>Sujeto Obligado</w:t>
      </w:r>
      <w:r w:rsidRPr="0029792E">
        <w:rPr>
          <w:rFonts w:ascii="Palatino Linotype" w:eastAsia="Palatino Linotype" w:hAnsi="Palatino Linotype" w:cs="Palatino Linotype"/>
          <w:sz w:val="24"/>
        </w:rPr>
        <w:t>,</w:t>
      </w:r>
      <w:r w:rsidR="001D414C" w:rsidRPr="0029792E">
        <w:rPr>
          <w:rFonts w:ascii="Palatino Linotype" w:eastAsia="Palatino Linotype" w:hAnsi="Palatino Linotype" w:cs="Palatino Linotype"/>
          <w:sz w:val="24"/>
        </w:rPr>
        <w:t xml:space="preserve"> </w:t>
      </w:r>
      <w:r w:rsidRPr="0029792E">
        <w:rPr>
          <w:rFonts w:ascii="Palatino Linotype" w:eastAsia="Palatino Linotype" w:hAnsi="Palatino Linotype" w:cs="Palatino Linotype"/>
          <w:sz w:val="24"/>
        </w:rPr>
        <w:t>en donde se agravió de lo siguiente</w:t>
      </w:r>
      <w:r w:rsidRPr="0029792E">
        <w:rPr>
          <w:rFonts w:ascii="Palatino Linotype" w:eastAsia="Palatino Linotype" w:hAnsi="Palatino Linotype" w:cs="Palatino Linotype"/>
          <w:b/>
          <w:sz w:val="24"/>
        </w:rPr>
        <w:t>:</w:t>
      </w:r>
    </w:p>
    <w:p w14:paraId="7F21000A" w14:textId="77777777" w:rsidR="00954120" w:rsidRPr="0029792E" w:rsidRDefault="00954120" w:rsidP="002C59EE">
      <w:pPr>
        <w:widowControl w:val="0"/>
        <w:spacing w:line="360" w:lineRule="auto"/>
        <w:jc w:val="both"/>
        <w:rPr>
          <w:rFonts w:ascii="Palatino Linotype" w:eastAsia="Palatino Linotype" w:hAnsi="Palatino Linotype" w:cs="Palatino Linotype"/>
          <w:b/>
        </w:rPr>
      </w:pPr>
    </w:p>
    <w:p w14:paraId="300B8C20" w14:textId="77777777" w:rsidR="00954120" w:rsidRPr="0029792E" w:rsidRDefault="003A2877" w:rsidP="00106EEF">
      <w:pPr>
        <w:numPr>
          <w:ilvl w:val="0"/>
          <w:numId w:val="3"/>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b/>
          <w:sz w:val="22"/>
          <w:szCs w:val="22"/>
        </w:rPr>
      </w:pPr>
      <w:r w:rsidRPr="0029792E">
        <w:rPr>
          <w:rFonts w:ascii="Palatino Linotype" w:eastAsia="Palatino Linotype" w:hAnsi="Palatino Linotype" w:cs="Palatino Linotype"/>
          <w:b/>
          <w:sz w:val="22"/>
          <w:szCs w:val="22"/>
        </w:rPr>
        <w:t>Acto Impugnado</w:t>
      </w:r>
      <w:r w:rsidR="00106EEF" w:rsidRPr="0029792E">
        <w:rPr>
          <w:rFonts w:ascii="Palatino Linotype" w:eastAsia="Palatino Linotype" w:hAnsi="Palatino Linotype" w:cs="Palatino Linotype"/>
          <w:b/>
          <w:sz w:val="22"/>
          <w:szCs w:val="22"/>
        </w:rPr>
        <w:t xml:space="preserve">. </w:t>
      </w:r>
      <w:r w:rsidR="00106EEF" w:rsidRPr="0029792E">
        <w:rPr>
          <w:rFonts w:ascii="Palatino Linotype" w:eastAsia="Palatino Linotype" w:hAnsi="Palatino Linotype" w:cs="Palatino Linotype"/>
          <w:i/>
          <w:sz w:val="22"/>
          <w:szCs w:val="22"/>
        </w:rPr>
        <w:t>“NO ENTREGA INFORMACIÓN”</w:t>
      </w:r>
    </w:p>
    <w:p w14:paraId="460B7148" w14:textId="77777777" w:rsidR="00106EEF" w:rsidRPr="0029792E" w:rsidRDefault="00106EEF" w:rsidP="00106EEF">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b/>
          <w:sz w:val="22"/>
          <w:szCs w:val="22"/>
        </w:rPr>
      </w:pPr>
    </w:p>
    <w:p w14:paraId="40059FD6" w14:textId="77777777" w:rsidR="00106EEF" w:rsidRPr="0029792E" w:rsidRDefault="003A2877" w:rsidP="00106EEF">
      <w:pPr>
        <w:numPr>
          <w:ilvl w:val="0"/>
          <w:numId w:val="3"/>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sz w:val="22"/>
          <w:szCs w:val="22"/>
        </w:rPr>
        <w:t>Razones o Motivos de la Inconformidad</w:t>
      </w:r>
      <w:r w:rsidR="00106EEF" w:rsidRPr="0029792E">
        <w:rPr>
          <w:rFonts w:ascii="Palatino Linotype" w:eastAsia="Palatino Linotype" w:hAnsi="Palatino Linotype" w:cs="Palatino Linotype"/>
          <w:b/>
          <w:sz w:val="22"/>
          <w:szCs w:val="22"/>
        </w:rPr>
        <w:t xml:space="preserve">. </w:t>
      </w:r>
      <w:r w:rsidR="00106EEF" w:rsidRPr="0029792E">
        <w:rPr>
          <w:rFonts w:ascii="Palatino Linotype" w:eastAsia="Palatino Linotype" w:hAnsi="Palatino Linotype" w:cs="Palatino Linotype"/>
          <w:sz w:val="22"/>
          <w:szCs w:val="22"/>
        </w:rPr>
        <w:t>“</w:t>
      </w:r>
      <w:r w:rsidR="00106EEF" w:rsidRPr="0029792E">
        <w:rPr>
          <w:rFonts w:ascii="Palatino Linotype" w:hAnsi="Palatino Linotype"/>
          <w:i/>
          <w:sz w:val="22"/>
          <w:szCs w:val="22"/>
        </w:rPr>
        <w:t>NO ENTREGA INFORMACIÓN”</w:t>
      </w:r>
    </w:p>
    <w:p w14:paraId="32D1B5ED" w14:textId="77777777" w:rsidR="00106EEF" w:rsidRPr="0029792E" w:rsidRDefault="00106EEF" w:rsidP="00106EEF">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b/>
          <w:i/>
          <w:sz w:val="22"/>
          <w:szCs w:val="22"/>
        </w:rPr>
      </w:pPr>
    </w:p>
    <w:p w14:paraId="323D0F21" w14:textId="77777777" w:rsidR="00106EEF" w:rsidRPr="0029792E" w:rsidRDefault="003A2877" w:rsidP="00106EEF">
      <w:pPr>
        <w:pStyle w:val="Prrafodelista"/>
        <w:numPr>
          <w:ilvl w:val="0"/>
          <w:numId w:val="17"/>
        </w:numPr>
        <w:spacing w:line="360" w:lineRule="auto"/>
        <w:ind w:left="0" w:firstLine="0"/>
        <w:jc w:val="both"/>
        <w:rPr>
          <w:rFonts w:ascii="Palatino Linotype" w:eastAsia="Palatino Linotype" w:hAnsi="Palatino Linotype" w:cs="Palatino Linotype"/>
          <w:b/>
          <w:sz w:val="24"/>
        </w:rPr>
      </w:pPr>
      <w:r w:rsidRPr="0029792E">
        <w:rPr>
          <w:rFonts w:ascii="Palatino Linotype" w:eastAsia="Palatino Linotype" w:hAnsi="Palatino Linotype" w:cs="Palatino Linotype"/>
          <w:b/>
          <w:sz w:val="24"/>
        </w:rPr>
        <w:t xml:space="preserve">Trámite del Recurso </w:t>
      </w:r>
      <w:r w:rsidR="00106EEF" w:rsidRPr="0029792E">
        <w:rPr>
          <w:rFonts w:ascii="Palatino Linotype" w:eastAsia="Palatino Linotype" w:hAnsi="Palatino Linotype" w:cs="Palatino Linotype"/>
          <w:b/>
          <w:sz w:val="24"/>
        </w:rPr>
        <w:t xml:space="preserve">Trámite del Segundo Recurso de Revisión ante el Instituto de Transparencia, Acceso a la Información Pública y Protección de Datos Personales del Estado de México y Municipios. </w:t>
      </w:r>
    </w:p>
    <w:p w14:paraId="48AFC062" w14:textId="77777777" w:rsidR="00FA2E5F" w:rsidRPr="0029792E" w:rsidRDefault="00FA2E5F" w:rsidP="002C59EE">
      <w:pPr>
        <w:spacing w:line="360" w:lineRule="auto"/>
        <w:jc w:val="both"/>
        <w:rPr>
          <w:rFonts w:ascii="Palatino Linotype" w:eastAsia="Palatino Linotype" w:hAnsi="Palatino Linotype" w:cs="Palatino Linotype"/>
        </w:rPr>
      </w:pPr>
    </w:p>
    <w:p w14:paraId="19743BA8" w14:textId="38806166" w:rsidR="00106EEF" w:rsidRPr="0029792E" w:rsidRDefault="003A2877" w:rsidP="002C59EE">
      <w:pPr>
        <w:pStyle w:val="Prrafodelista"/>
        <w:numPr>
          <w:ilvl w:val="2"/>
          <w:numId w:val="27"/>
        </w:numPr>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Turno del Recurso de Revisión. </w:t>
      </w:r>
      <w:r w:rsidRPr="0029792E">
        <w:rPr>
          <w:rFonts w:ascii="Palatino Linotype" w:eastAsia="Palatino Linotype" w:hAnsi="Palatino Linotype" w:cs="Palatino Linotype"/>
        </w:rPr>
        <w:t xml:space="preserve">El </w:t>
      </w:r>
      <w:r w:rsidR="002F33B8" w:rsidRPr="0029792E">
        <w:rPr>
          <w:rFonts w:ascii="Palatino Linotype" w:eastAsia="Palatino Linotype" w:hAnsi="Palatino Linotype" w:cs="Palatino Linotype"/>
          <w:b/>
        </w:rPr>
        <w:t xml:space="preserve">veinte </w:t>
      </w:r>
      <w:r w:rsidR="00106EEF" w:rsidRPr="0029792E">
        <w:rPr>
          <w:rFonts w:ascii="Palatino Linotype" w:eastAsia="Palatino Linotype" w:hAnsi="Palatino Linotype" w:cs="Palatino Linotype"/>
          <w:b/>
        </w:rPr>
        <w:t>de febrero</w:t>
      </w:r>
      <w:r w:rsidR="00FA2E5F" w:rsidRPr="0029792E">
        <w:rPr>
          <w:rFonts w:ascii="Palatino Linotype" w:eastAsia="Palatino Linotype" w:hAnsi="Palatino Linotype" w:cs="Palatino Linotype"/>
          <w:b/>
        </w:rPr>
        <w:t xml:space="preserve"> de dos mil veintitrés</w:t>
      </w:r>
      <w:r w:rsidRPr="0029792E">
        <w:rPr>
          <w:rFonts w:ascii="Palatino Linotype" w:eastAsia="Palatino Linotype" w:hAnsi="Palatino Linotype" w:cs="Palatino Linotype"/>
        </w:rPr>
        <w:t xml:space="preserve">, el Sistema de Acceso a la Información Mexiquense (SAIMEX), asignó el número de expediente </w:t>
      </w:r>
      <w:r w:rsidR="002F33B8" w:rsidRPr="0029792E">
        <w:rPr>
          <w:rFonts w:ascii="Palatino Linotype" w:eastAsia="Palatino Linotype" w:hAnsi="Palatino Linotype" w:cs="Palatino Linotype"/>
          <w:b/>
        </w:rPr>
        <w:t>17559INFOEM/ICR-128</w:t>
      </w:r>
      <w:r w:rsidR="00FA2E5F" w:rsidRPr="0029792E">
        <w:rPr>
          <w:rFonts w:ascii="Palatino Linotype" w:eastAsia="Palatino Linotype" w:hAnsi="Palatino Linotype" w:cs="Palatino Linotype"/>
          <w:b/>
        </w:rPr>
        <w:t>/IP/RR/2022</w:t>
      </w:r>
      <w:r w:rsidRPr="0029792E">
        <w:rPr>
          <w:rFonts w:ascii="Palatino Linotype" w:eastAsia="Palatino Linotype" w:hAnsi="Palatino Linotype" w:cs="Palatino Linotype"/>
        </w:rPr>
        <w:t>,</w:t>
      </w:r>
      <w:r w:rsidRPr="0029792E">
        <w:rPr>
          <w:rFonts w:ascii="Palatino Linotype" w:eastAsia="Palatino Linotype" w:hAnsi="Palatino Linotype" w:cs="Palatino Linotype"/>
          <w:b/>
        </w:rPr>
        <w:t xml:space="preserve"> </w:t>
      </w:r>
      <w:r w:rsidRPr="0029792E">
        <w:rPr>
          <w:rFonts w:ascii="Palatino Linotype" w:eastAsia="Palatino Linotype" w:hAnsi="Palatino Linotype" w:cs="Palatino Linotype"/>
        </w:rPr>
        <w:t xml:space="preserve">al Medio de Impugnación que nos ocupa, con base en el sistema aprobado por el Pleno de este Organismo Garante y lo </w:t>
      </w:r>
      <w:r w:rsidRPr="0029792E">
        <w:rPr>
          <w:rFonts w:ascii="Palatino Linotype" w:eastAsia="Palatino Linotype" w:hAnsi="Palatino Linotype" w:cs="Palatino Linotype"/>
        </w:rPr>
        <w:lastRenderedPageBreak/>
        <w:t xml:space="preserve">turnó a la </w:t>
      </w:r>
      <w:r w:rsidRPr="0029792E">
        <w:rPr>
          <w:rFonts w:ascii="Palatino Linotype" w:eastAsia="Palatino Linotype" w:hAnsi="Palatino Linotype" w:cs="Palatino Linotype"/>
          <w:b/>
        </w:rPr>
        <w:t>Comisionada Ponente Guadalupe Ramírez Peña</w:t>
      </w:r>
      <w:r w:rsidRPr="0029792E">
        <w:rPr>
          <w:rFonts w:ascii="Palatino Linotype" w:eastAsia="Palatino Linotype" w:hAnsi="Palatino Linotype" w:cs="Palatino Linotype"/>
        </w:rPr>
        <w:t>, para los efectos del artículo 185, fracción I de la Ley de Transparencia y Acceso a la Información Pública del Estado de México y Municipios.</w:t>
      </w:r>
    </w:p>
    <w:p w14:paraId="1B215D85" w14:textId="77777777" w:rsidR="00106EEF" w:rsidRPr="0029792E" w:rsidRDefault="00106EEF" w:rsidP="00106EEF">
      <w:pPr>
        <w:pStyle w:val="Prrafodelista"/>
        <w:spacing w:line="360" w:lineRule="auto"/>
        <w:ind w:left="284"/>
        <w:jc w:val="both"/>
        <w:rPr>
          <w:rFonts w:ascii="Palatino Linotype" w:eastAsia="Palatino Linotype" w:hAnsi="Palatino Linotype" w:cs="Palatino Linotype"/>
        </w:rPr>
      </w:pPr>
    </w:p>
    <w:p w14:paraId="6A0D87B6" w14:textId="17894166" w:rsidR="00AD0435" w:rsidRPr="0029792E" w:rsidRDefault="003A2877" w:rsidP="002C59EE">
      <w:pPr>
        <w:pStyle w:val="Prrafodelista"/>
        <w:numPr>
          <w:ilvl w:val="2"/>
          <w:numId w:val="27"/>
        </w:numPr>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 Admisión del Recurso de Revisión. </w:t>
      </w:r>
      <w:r w:rsidRPr="0029792E">
        <w:rPr>
          <w:rFonts w:ascii="Palatino Linotype" w:eastAsia="Palatino Linotype" w:hAnsi="Palatino Linotype" w:cs="Palatino Linotype"/>
        </w:rPr>
        <w:t xml:space="preserve">El </w:t>
      </w:r>
      <w:r w:rsidR="002F33B8" w:rsidRPr="0029792E">
        <w:rPr>
          <w:rFonts w:ascii="Palatino Linotype" w:eastAsia="Palatino Linotype" w:hAnsi="Palatino Linotype" w:cs="Palatino Linotype"/>
          <w:b/>
        </w:rPr>
        <w:t>veintitrés</w:t>
      </w:r>
      <w:r w:rsidR="00106EEF" w:rsidRPr="0029792E">
        <w:rPr>
          <w:rFonts w:ascii="Palatino Linotype" w:eastAsia="Palatino Linotype" w:hAnsi="Palatino Linotype" w:cs="Palatino Linotype"/>
          <w:b/>
        </w:rPr>
        <w:t xml:space="preserve"> de febrero</w:t>
      </w:r>
      <w:r w:rsidR="00FA2E5F" w:rsidRPr="0029792E">
        <w:rPr>
          <w:rFonts w:ascii="Palatino Linotype" w:eastAsia="Palatino Linotype" w:hAnsi="Palatino Linotype" w:cs="Palatino Linotype"/>
          <w:b/>
        </w:rPr>
        <w:t xml:space="preserve"> de dos mil veintitré</w:t>
      </w:r>
      <w:r w:rsidRPr="0029792E">
        <w:rPr>
          <w:rFonts w:ascii="Palatino Linotype" w:eastAsia="Palatino Linotype" w:hAnsi="Palatino Linotype" w:cs="Palatino Linotype"/>
          <w:b/>
        </w:rPr>
        <w:t>s</w:t>
      </w:r>
      <w:r w:rsidRPr="0029792E">
        <w:rPr>
          <w:rFonts w:ascii="Palatino Linotype" w:eastAsia="Palatino Linotype" w:hAnsi="Palatino Linotype" w:cs="Palatino Linotype"/>
        </w:rPr>
        <w:t>, se acordó la admisión del Recurso de Revisión interpuesto por la parte</w:t>
      </w:r>
      <w:r w:rsidRPr="0029792E">
        <w:rPr>
          <w:rFonts w:ascii="Palatino Linotype" w:eastAsia="Palatino Linotype" w:hAnsi="Palatino Linotype" w:cs="Palatino Linotype"/>
          <w:b/>
        </w:rPr>
        <w:t xml:space="preserve"> Recurrente</w:t>
      </w:r>
      <w:r w:rsidRPr="0029792E">
        <w:rPr>
          <w:rFonts w:ascii="Palatino Linotype" w:eastAsia="Palatino Linotype" w:hAnsi="Palatino Linotype" w:cs="Palatino Linotype"/>
        </w:rPr>
        <w:t xml:space="preserve"> en contra del </w:t>
      </w:r>
      <w:r w:rsidRPr="0029792E">
        <w:rPr>
          <w:rFonts w:ascii="Palatino Linotype" w:eastAsia="Palatino Linotype" w:hAnsi="Palatino Linotype" w:cs="Palatino Linotype"/>
          <w:b/>
        </w:rPr>
        <w:t>Sujeto Obligado</w:t>
      </w:r>
      <w:r w:rsidRPr="0029792E">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29792E">
        <w:rPr>
          <w:rFonts w:ascii="Palatino Linotype" w:eastAsia="Palatino Linotype" w:hAnsi="Palatino Linotype" w:cs="Palatino Linotype"/>
          <w:b/>
        </w:rPr>
        <w:t xml:space="preserve"> </w:t>
      </w:r>
    </w:p>
    <w:p w14:paraId="241C4D80" w14:textId="77777777" w:rsidR="00AD0435" w:rsidRPr="0029792E" w:rsidRDefault="00AD0435" w:rsidP="00AD0435">
      <w:pPr>
        <w:pStyle w:val="Prrafodelista"/>
        <w:spacing w:line="360" w:lineRule="auto"/>
        <w:ind w:left="284"/>
        <w:jc w:val="both"/>
        <w:rPr>
          <w:rFonts w:ascii="Palatino Linotype" w:eastAsia="Palatino Linotype" w:hAnsi="Palatino Linotype" w:cs="Palatino Linotype"/>
        </w:rPr>
      </w:pPr>
    </w:p>
    <w:p w14:paraId="20B4D98C" w14:textId="77777777" w:rsidR="002F33B8" w:rsidRPr="0029792E" w:rsidRDefault="003A2877" w:rsidP="00AD0435">
      <w:pPr>
        <w:pStyle w:val="Prrafodelista"/>
        <w:numPr>
          <w:ilvl w:val="2"/>
          <w:numId w:val="27"/>
        </w:numPr>
        <w:spacing w:line="360" w:lineRule="auto"/>
        <w:ind w:left="284" w:firstLine="0"/>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 Informe Justificado. </w:t>
      </w:r>
      <w:r w:rsidR="002F33B8" w:rsidRPr="0029792E">
        <w:rPr>
          <w:rFonts w:ascii="Palatino Linotype" w:eastAsia="Palatino Linotype" w:hAnsi="Palatino Linotype" w:cs="Palatino Linotype"/>
        </w:rPr>
        <w:t xml:space="preserve">En fecha </w:t>
      </w:r>
      <w:r w:rsidR="002F33B8" w:rsidRPr="0029792E">
        <w:rPr>
          <w:rFonts w:ascii="Palatino Linotype" w:eastAsia="Palatino Linotype" w:hAnsi="Palatino Linotype" w:cs="Palatino Linotype"/>
          <w:b/>
        </w:rPr>
        <w:t>tres de abril de dos mil veintitrés</w:t>
      </w:r>
      <w:r w:rsidR="002F33B8" w:rsidRPr="0029792E">
        <w:rPr>
          <w:rFonts w:ascii="Palatino Linotype" w:eastAsia="Palatino Linotype" w:hAnsi="Palatino Linotype" w:cs="Palatino Linotype"/>
        </w:rPr>
        <w:t xml:space="preserve">, el Sujeto Obligado rindió su informe justificado, mediante el cual refirió lo siguiente: </w:t>
      </w:r>
    </w:p>
    <w:p w14:paraId="269E53B2" w14:textId="77777777" w:rsidR="002F33B8" w:rsidRPr="0029792E" w:rsidRDefault="002F33B8" w:rsidP="002F33B8">
      <w:pPr>
        <w:spacing w:line="360" w:lineRule="auto"/>
        <w:jc w:val="both"/>
        <w:rPr>
          <w:rFonts w:ascii="Palatino Linotype" w:eastAsia="Palatino Linotype" w:hAnsi="Palatino Linotype" w:cs="Palatino Linotype"/>
        </w:rPr>
      </w:pPr>
    </w:p>
    <w:p w14:paraId="6CD5EF0E" w14:textId="144755C4" w:rsidR="00AD0435" w:rsidRPr="0029792E" w:rsidRDefault="00F87E22" w:rsidP="002F33B8">
      <w:pPr>
        <w:pStyle w:val="Prrafodelista"/>
        <w:numPr>
          <w:ilvl w:val="0"/>
          <w:numId w:val="34"/>
        </w:num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Oficio de fecha veintiocho de marzo de dos ml veintitrés, signado por el Titular de la Unidad de Transparencia de Zinacantepec, mediante el cual solicitó una ampliación de plazo por treinta días para atender la solicitud de información. </w:t>
      </w:r>
    </w:p>
    <w:p w14:paraId="6640D7D5" w14:textId="079E9E41" w:rsidR="00954120" w:rsidRPr="0029792E" w:rsidRDefault="00954120" w:rsidP="00AD0435">
      <w:pPr>
        <w:spacing w:line="360" w:lineRule="auto"/>
        <w:jc w:val="center"/>
        <w:rPr>
          <w:rFonts w:ascii="Palatino Linotype" w:eastAsia="Palatino Linotype" w:hAnsi="Palatino Linotype" w:cs="Palatino Linotype"/>
        </w:rPr>
      </w:pPr>
    </w:p>
    <w:p w14:paraId="60A4E802" w14:textId="05E5BCC7" w:rsidR="00954120" w:rsidRPr="0029792E" w:rsidRDefault="003A2877" w:rsidP="002C59EE">
      <w:pPr>
        <w:spacing w:line="360" w:lineRule="auto"/>
        <w:jc w:val="both"/>
        <w:rPr>
          <w:rFonts w:ascii="Palatino Linotype" w:eastAsia="Palatino Linotype" w:hAnsi="Palatino Linotype" w:cs="Palatino Linotype"/>
          <w:b/>
        </w:rPr>
      </w:pPr>
      <w:r w:rsidRPr="0029792E">
        <w:rPr>
          <w:rFonts w:ascii="Palatino Linotype" w:eastAsia="Palatino Linotype" w:hAnsi="Palatino Linotype" w:cs="Palatino Linotype"/>
        </w:rPr>
        <w:t xml:space="preserve"> </w:t>
      </w:r>
      <w:r w:rsidR="00F87E22" w:rsidRPr="0029792E">
        <w:rPr>
          <w:rFonts w:ascii="Palatino Linotype" w:eastAsia="Palatino Linotype" w:hAnsi="Palatino Linotype" w:cs="Palatino Linotype"/>
        </w:rPr>
        <w:t xml:space="preserve">Documento que se hizo del conocimiento del Particular el </w:t>
      </w:r>
      <w:r w:rsidR="00F87E22" w:rsidRPr="0029792E">
        <w:rPr>
          <w:rFonts w:ascii="Palatino Linotype" w:eastAsia="Palatino Linotype" w:hAnsi="Palatino Linotype" w:cs="Palatino Linotype"/>
          <w:b/>
        </w:rPr>
        <w:t xml:space="preserve">trece de junio de dos mil veintitrés. </w:t>
      </w:r>
    </w:p>
    <w:p w14:paraId="0084E8DB" w14:textId="77777777" w:rsidR="00F87E22" w:rsidRPr="0029792E" w:rsidRDefault="00F87E22" w:rsidP="002C59EE">
      <w:pPr>
        <w:spacing w:line="360" w:lineRule="auto"/>
        <w:jc w:val="both"/>
        <w:rPr>
          <w:rFonts w:ascii="Palatino Linotype" w:eastAsia="Palatino Linotype" w:hAnsi="Palatino Linotype" w:cs="Palatino Linotype"/>
          <w:b/>
        </w:rPr>
      </w:pPr>
    </w:p>
    <w:p w14:paraId="5987E001" w14:textId="1C232F18" w:rsidR="00F87E22" w:rsidRPr="0029792E" w:rsidRDefault="00F87E22"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El Particular no realizó manifestaciones. </w:t>
      </w:r>
    </w:p>
    <w:p w14:paraId="25006B5A" w14:textId="77777777" w:rsidR="00F87E22" w:rsidRPr="0029792E" w:rsidRDefault="00F87E22" w:rsidP="002C59EE">
      <w:pPr>
        <w:spacing w:line="360" w:lineRule="auto"/>
        <w:jc w:val="both"/>
        <w:rPr>
          <w:rFonts w:ascii="Palatino Linotype" w:eastAsia="Palatino Linotype" w:hAnsi="Palatino Linotype" w:cs="Palatino Linotype"/>
        </w:rPr>
      </w:pPr>
    </w:p>
    <w:p w14:paraId="04A354F5" w14:textId="0B2D61AB" w:rsidR="008F7E26" w:rsidRPr="0029792E" w:rsidRDefault="008F7E26" w:rsidP="008F7E26">
      <w:pPr>
        <w:widowControl w:val="0"/>
        <w:spacing w:line="360" w:lineRule="auto"/>
        <w:jc w:val="both"/>
        <w:rPr>
          <w:rFonts w:ascii="Palatino Linotype" w:eastAsia="Palatino Linotype" w:hAnsi="Palatino Linotype" w:cs="Palatino Linotype"/>
          <w:b/>
        </w:rPr>
      </w:pPr>
      <w:r w:rsidRPr="0029792E">
        <w:rPr>
          <w:rFonts w:ascii="Palatino Linotype" w:eastAsia="Palatino Linotype" w:hAnsi="Palatino Linotype" w:cs="Palatino Linotype"/>
          <w:b/>
        </w:rPr>
        <w:t>9. Ampliación del plazo.</w:t>
      </w:r>
      <w:r w:rsidRPr="0029792E">
        <w:rPr>
          <w:rFonts w:ascii="Palatino Linotype" w:eastAsia="Palatino Linotype" w:hAnsi="Palatino Linotype" w:cs="Palatino Linotype"/>
        </w:rPr>
        <w:t xml:space="preserve"> En fecha </w:t>
      </w:r>
      <w:r w:rsidR="00F87E22" w:rsidRPr="0029792E">
        <w:rPr>
          <w:rFonts w:ascii="Palatino Linotype" w:eastAsia="Palatino Linotype" w:hAnsi="Palatino Linotype" w:cs="Palatino Linotype"/>
          <w:b/>
        </w:rPr>
        <w:t>trece de junio</w:t>
      </w:r>
      <w:r w:rsidRPr="0029792E">
        <w:rPr>
          <w:rFonts w:ascii="Palatino Linotype" w:eastAsia="Palatino Linotype" w:hAnsi="Palatino Linotype" w:cs="Palatino Linotype"/>
          <w:b/>
        </w:rPr>
        <w:t xml:space="preserve"> de dos mil veintitrés</w:t>
      </w:r>
      <w:r w:rsidRPr="0029792E">
        <w:rPr>
          <w:rFonts w:ascii="Palatino Linotype" w:eastAsia="Palatino Linotype" w:hAnsi="Palatino Linotype" w:cs="Palatino Linotype"/>
        </w:rPr>
        <w:t xml:space="preserve">, con fundamento en el artículo 181, párrafo tercero de la Ley de Transparencia y Acceso </w:t>
      </w:r>
      <w:r w:rsidRPr="0029792E">
        <w:rPr>
          <w:rFonts w:ascii="Palatino Linotype" w:eastAsia="Palatino Linotype" w:hAnsi="Palatino Linotype" w:cs="Palatino Linotype"/>
        </w:rPr>
        <w:lastRenderedPageBreak/>
        <w:t>a la Información Pública del Estado de México y Municipios, se acordó la ampliación del plazo para su resolución.</w:t>
      </w:r>
    </w:p>
    <w:p w14:paraId="08FEE20C" w14:textId="77777777" w:rsidR="008F7E26" w:rsidRPr="0029792E" w:rsidRDefault="008F7E26" w:rsidP="008F7E26">
      <w:pPr>
        <w:widowControl w:val="0"/>
        <w:spacing w:line="360" w:lineRule="auto"/>
        <w:jc w:val="both"/>
        <w:rPr>
          <w:rFonts w:ascii="Palatino Linotype" w:eastAsia="Palatino Linotype" w:hAnsi="Palatino Linotype" w:cs="Palatino Linotype"/>
        </w:rPr>
      </w:pPr>
    </w:p>
    <w:p w14:paraId="35328BD3" w14:textId="77777777" w:rsidR="008F7E26" w:rsidRPr="0029792E" w:rsidRDefault="008F7E26" w:rsidP="008F7E26">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F2AF098" w14:textId="77777777" w:rsidR="008F7E26" w:rsidRPr="0029792E" w:rsidRDefault="008F7E26" w:rsidP="008F7E26">
      <w:pPr>
        <w:spacing w:line="360" w:lineRule="auto"/>
        <w:jc w:val="both"/>
        <w:rPr>
          <w:rFonts w:ascii="Palatino Linotype" w:eastAsia="Palatino Linotype" w:hAnsi="Palatino Linotype" w:cs="Palatino Linotype"/>
        </w:rPr>
      </w:pPr>
    </w:p>
    <w:p w14:paraId="4CB1A57F" w14:textId="77777777" w:rsidR="00F87E22" w:rsidRPr="0029792E" w:rsidRDefault="008F7E26" w:rsidP="008F7E26">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D24B3B7" w14:textId="77777777" w:rsidR="00F87E22" w:rsidRPr="0029792E" w:rsidRDefault="00F87E22" w:rsidP="008F7E26">
      <w:pPr>
        <w:spacing w:line="360" w:lineRule="auto"/>
        <w:jc w:val="both"/>
        <w:rPr>
          <w:rFonts w:ascii="Palatino Linotype" w:eastAsia="Palatino Linotype" w:hAnsi="Palatino Linotype" w:cs="Palatino Linotype"/>
        </w:rPr>
      </w:pPr>
    </w:p>
    <w:p w14:paraId="48D16E26" w14:textId="5626E4CF" w:rsidR="008F7E26" w:rsidRPr="0029792E" w:rsidRDefault="008F7E26" w:rsidP="008F7E26">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7B7C67" w14:textId="77777777" w:rsidR="008F7E26" w:rsidRPr="0029792E" w:rsidRDefault="008F7E26" w:rsidP="008F7E26">
      <w:pPr>
        <w:spacing w:line="360" w:lineRule="auto"/>
        <w:jc w:val="both"/>
        <w:rPr>
          <w:rFonts w:ascii="Palatino Linotype" w:eastAsia="Palatino Linotype" w:hAnsi="Palatino Linotype" w:cs="Palatino Linotype"/>
        </w:rPr>
      </w:pPr>
    </w:p>
    <w:p w14:paraId="0D6031AB" w14:textId="77777777" w:rsidR="008F7E26" w:rsidRPr="0029792E" w:rsidRDefault="008F7E26" w:rsidP="008F7E26">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29792E">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3E5E3414" w14:textId="77777777" w:rsidR="008F7E26" w:rsidRPr="0029792E" w:rsidRDefault="008F7E26" w:rsidP="008F7E26">
      <w:pPr>
        <w:spacing w:line="360" w:lineRule="auto"/>
        <w:jc w:val="both"/>
        <w:rPr>
          <w:rFonts w:ascii="Palatino Linotype" w:eastAsia="Palatino Linotype" w:hAnsi="Palatino Linotype" w:cs="Palatino Linotype"/>
        </w:rPr>
      </w:pPr>
    </w:p>
    <w:p w14:paraId="3F00BDA1" w14:textId="77777777" w:rsidR="008F7E26" w:rsidRPr="0029792E" w:rsidRDefault="008F7E26" w:rsidP="008F7E26">
      <w:pPr>
        <w:spacing w:line="360" w:lineRule="auto"/>
        <w:jc w:val="both"/>
        <w:rPr>
          <w:rFonts w:ascii="Palatino Linotype" w:eastAsia="Palatino Linotype" w:hAnsi="Palatino Linotype" w:cs="Palatino Linotype"/>
          <w:strike/>
        </w:rPr>
      </w:pPr>
      <w:r w:rsidRPr="0029792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77A594" w14:textId="77777777" w:rsidR="008F7E26" w:rsidRPr="0029792E" w:rsidRDefault="008F7E26" w:rsidP="008F7E26">
      <w:pPr>
        <w:spacing w:line="360" w:lineRule="auto"/>
        <w:jc w:val="both"/>
        <w:rPr>
          <w:rFonts w:ascii="Palatino Linotype" w:eastAsia="Palatino Linotype" w:hAnsi="Palatino Linotype" w:cs="Palatino Linotype"/>
        </w:rPr>
      </w:pPr>
    </w:p>
    <w:p w14:paraId="7B17DB4E" w14:textId="77777777" w:rsidR="008F7E26" w:rsidRPr="0029792E"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29792E">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D45368C" w14:textId="77777777" w:rsidR="008F7E26" w:rsidRPr="0029792E" w:rsidRDefault="008F7E26" w:rsidP="008F7E26">
      <w:pPr>
        <w:spacing w:line="360" w:lineRule="auto"/>
        <w:ind w:left="927"/>
        <w:jc w:val="both"/>
        <w:rPr>
          <w:rFonts w:ascii="Palatino Linotype" w:eastAsia="Palatino Linotype" w:hAnsi="Palatino Linotype" w:cs="Palatino Linotype"/>
          <w:sz w:val="22"/>
          <w:szCs w:val="22"/>
        </w:rPr>
      </w:pPr>
    </w:p>
    <w:p w14:paraId="434A7266" w14:textId="77777777" w:rsidR="008F7E26" w:rsidRPr="0029792E"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29792E">
        <w:rPr>
          <w:rFonts w:ascii="Palatino Linotype" w:eastAsia="Palatino Linotype" w:hAnsi="Palatino Linotype" w:cs="Palatino Linotype"/>
          <w:sz w:val="22"/>
          <w:szCs w:val="22"/>
        </w:rPr>
        <w:t>Actividad Procesal del interesado. Acciones u omisiones del interesado.</w:t>
      </w:r>
    </w:p>
    <w:p w14:paraId="1A138F38" w14:textId="77777777" w:rsidR="008F7E26" w:rsidRPr="0029792E" w:rsidRDefault="008F7E26" w:rsidP="008F7E26">
      <w:pPr>
        <w:spacing w:line="360" w:lineRule="auto"/>
        <w:ind w:left="927"/>
        <w:jc w:val="both"/>
        <w:rPr>
          <w:rFonts w:ascii="Palatino Linotype" w:eastAsia="Palatino Linotype" w:hAnsi="Palatino Linotype" w:cs="Palatino Linotype"/>
          <w:sz w:val="22"/>
          <w:szCs w:val="22"/>
        </w:rPr>
      </w:pPr>
    </w:p>
    <w:p w14:paraId="7B6A1ADA" w14:textId="77777777" w:rsidR="008F7E26" w:rsidRPr="0029792E"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29792E">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30951049" w14:textId="77777777" w:rsidR="008F7E26" w:rsidRPr="0029792E" w:rsidRDefault="008F7E26" w:rsidP="008F7E26">
      <w:pPr>
        <w:spacing w:line="360" w:lineRule="auto"/>
        <w:ind w:left="927"/>
        <w:jc w:val="both"/>
        <w:rPr>
          <w:rFonts w:ascii="Palatino Linotype" w:eastAsia="Palatino Linotype" w:hAnsi="Palatino Linotype" w:cs="Palatino Linotype"/>
          <w:sz w:val="22"/>
          <w:szCs w:val="22"/>
        </w:rPr>
      </w:pPr>
    </w:p>
    <w:p w14:paraId="619E9A5B" w14:textId="77777777" w:rsidR="008F7E26" w:rsidRPr="0029792E"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29792E">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1C948D19" w14:textId="77777777" w:rsidR="008F7E26" w:rsidRPr="0029792E" w:rsidRDefault="008F7E26" w:rsidP="008F7E26">
      <w:pPr>
        <w:spacing w:line="360" w:lineRule="auto"/>
        <w:jc w:val="both"/>
        <w:rPr>
          <w:rFonts w:ascii="Palatino Linotype" w:eastAsia="Palatino Linotype" w:hAnsi="Palatino Linotype" w:cs="Palatino Linotype"/>
        </w:rPr>
      </w:pPr>
    </w:p>
    <w:p w14:paraId="09F5AB1D" w14:textId="77777777" w:rsidR="008F7E26" w:rsidRPr="0029792E" w:rsidRDefault="008F7E26" w:rsidP="008F7E26">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B21F66" w14:textId="77777777" w:rsidR="008F7E26" w:rsidRPr="0029792E" w:rsidRDefault="008F7E26" w:rsidP="008F7E26">
      <w:pPr>
        <w:spacing w:line="360" w:lineRule="auto"/>
        <w:jc w:val="both"/>
        <w:rPr>
          <w:rFonts w:ascii="Palatino Linotype" w:eastAsia="Palatino Linotype" w:hAnsi="Palatino Linotype" w:cs="Palatino Linotype"/>
        </w:rPr>
      </w:pPr>
    </w:p>
    <w:p w14:paraId="3C6B57CF" w14:textId="77777777" w:rsidR="008F7E26" w:rsidRPr="0029792E" w:rsidRDefault="008F7E26" w:rsidP="008F7E26">
      <w:pPr>
        <w:spacing w:line="360" w:lineRule="auto"/>
        <w:jc w:val="both"/>
        <w:rPr>
          <w:rFonts w:ascii="Palatino Linotype" w:eastAsia="Palatino Linotype" w:hAnsi="Palatino Linotype" w:cs="Palatino Linotype"/>
          <w:b/>
        </w:rPr>
      </w:pPr>
      <w:r w:rsidRPr="0029792E">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29792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9792E">
        <w:rPr>
          <w:rFonts w:ascii="Palatino Linotype" w:eastAsia="Palatino Linotype" w:hAnsi="Palatino Linotype" w:cs="Palatino Linotype"/>
        </w:rPr>
        <w:t>, visible en la Gaceta del Seminario Judicial de la Federación con el registro digital 205635.</w:t>
      </w:r>
    </w:p>
    <w:p w14:paraId="7D146C2C" w14:textId="77777777" w:rsidR="008F7E26" w:rsidRPr="0029792E" w:rsidRDefault="008F7E26" w:rsidP="008F7E26">
      <w:pPr>
        <w:spacing w:line="360" w:lineRule="auto"/>
        <w:jc w:val="both"/>
        <w:rPr>
          <w:rFonts w:ascii="Palatino Linotype" w:eastAsia="Palatino Linotype" w:hAnsi="Palatino Linotype" w:cs="Palatino Linotype"/>
        </w:rPr>
      </w:pPr>
    </w:p>
    <w:p w14:paraId="1386DB3C" w14:textId="77777777" w:rsidR="008F7E26" w:rsidRPr="0029792E" w:rsidRDefault="008F7E26" w:rsidP="008F7E26">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953B07" w14:textId="77777777" w:rsidR="008F7E26" w:rsidRPr="0029792E" w:rsidRDefault="008F7E26" w:rsidP="008F7E26">
      <w:pPr>
        <w:spacing w:line="360" w:lineRule="auto"/>
        <w:jc w:val="both"/>
        <w:rPr>
          <w:rFonts w:ascii="Palatino Linotype" w:eastAsia="Palatino Linotype" w:hAnsi="Palatino Linotype" w:cs="Palatino Linotype"/>
        </w:rPr>
      </w:pPr>
    </w:p>
    <w:p w14:paraId="73065827" w14:textId="77777777" w:rsidR="008F7E26" w:rsidRPr="0029792E" w:rsidRDefault="008F7E26" w:rsidP="008F7E26">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70BD7D" w14:textId="77777777" w:rsidR="008F7E26" w:rsidRPr="0029792E" w:rsidRDefault="008F7E26" w:rsidP="008F7E26">
      <w:pPr>
        <w:spacing w:line="360" w:lineRule="auto"/>
        <w:jc w:val="both"/>
        <w:rPr>
          <w:rFonts w:ascii="Palatino Linotype" w:eastAsia="Palatino Linotype" w:hAnsi="Palatino Linotype" w:cs="Palatino Linotype"/>
        </w:rPr>
      </w:pPr>
    </w:p>
    <w:p w14:paraId="61223ED9" w14:textId="77777777" w:rsidR="008F7E26" w:rsidRPr="0029792E" w:rsidRDefault="008F7E26" w:rsidP="008F7E26">
      <w:pPr>
        <w:spacing w:line="360" w:lineRule="auto"/>
        <w:ind w:left="567" w:right="616"/>
        <w:jc w:val="both"/>
        <w:rPr>
          <w:rFonts w:ascii="Palatino Linotype" w:eastAsia="Palatino Linotype" w:hAnsi="Palatino Linotype" w:cs="Palatino Linotype"/>
          <w:sz w:val="22"/>
          <w:szCs w:val="22"/>
        </w:rPr>
      </w:pPr>
      <w:r w:rsidRPr="0029792E">
        <w:rPr>
          <w:rFonts w:ascii="Palatino Linotype" w:eastAsia="Palatino Linotype" w:hAnsi="Palatino Linotype" w:cs="Palatino Linotype"/>
          <w:sz w:val="22"/>
          <w:szCs w:val="22"/>
        </w:rPr>
        <w:t xml:space="preserve"> </w:t>
      </w:r>
      <w:r w:rsidRPr="0029792E">
        <w:rPr>
          <w:rFonts w:ascii="Palatino Linotype" w:eastAsia="Palatino Linotype" w:hAnsi="Palatino Linotype" w:cs="Palatino Linotype"/>
          <w:i/>
          <w:sz w:val="22"/>
          <w:szCs w:val="22"/>
        </w:rPr>
        <w:t>“PLAZO RAZONABLE PARA RESOLVER. DIMENSIÓN Y EFECTOS DE ESTE CONCEPTO CUANDO SE ADUCE EXCESIVA CARGA DE TRABAJO.”</w:t>
      </w:r>
      <w:r w:rsidRPr="0029792E">
        <w:rPr>
          <w:rFonts w:ascii="Palatino Linotype" w:eastAsia="Palatino Linotype" w:hAnsi="Palatino Linotype" w:cs="Palatino Linotype"/>
          <w:sz w:val="22"/>
          <w:szCs w:val="22"/>
        </w:rPr>
        <w:t xml:space="preserve"> </w:t>
      </w:r>
      <w:r w:rsidRPr="0029792E">
        <w:rPr>
          <w:rFonts w:ascii="Palatino Linotype" w:eastAsia="Palatino Linotype" w:hAnsi="Palatino Linotype" w:cs="Palatino Linotype"/>
          <w:sz w:val="22"/>
          <w:szCs w:val="22"/>
        </w:rPr>
        <w:lastRenderedPageBreak/>
        <w:t>consultable en el Seminario Judicial de la Federación y su gaceta, con el registro digital 2002351.</w:t>
      </w:r>
    </w:p>
    <w:p w14:paraId="79D1EDE2" w14:textId="77777777" w:rsidR="008F7E26" w:rsidRPr="0029792E" w:rsidRDefault="008F7E26" w:rsidP="008F7E26">
      <w:pPr>
        <w:spacing w:line="360" w:lineRule="auto"/>
        <w:ind w:left="567" w:right="616"/>
        <w:jc w:val="both"/>
        <w:rPr>
          <w:rFonts w:ascii="Palatino Linotype" w:eastAsia="Palatino Linotype" w:hAnsi="Palatino Linotype" w:cs="Palatino Linotype"/>
          <w:b/>
          <w:sz w:val="22"/>
          <w:szCs w:val="22"/>
        </w:rPr>
      </w:pPr>
    </w:p>
    <w:p w14:paraId="059FFC41" w14:textId="77777777" w:rsidR="008F7E26" w:rsidRPr="0029792E" w:rsidRDefault="008F7E26" w:rsidP="008F7E26">
      <w:pPr>
        <w:spacing w:line="360" w:lineRule="auto"/>
        <w:ind w:left="567" w:right="616"/>
        <w:jc w:val="both"/>
        <w:rPr>
          <w:rFonts w:ascii="Palatino Linotype" w:eastAsia="Palatino Linotype" w:hAnsi="Palatino Linotype" w:cs="Palatino Linotype"/>
          <w:sz w:val="22"/>
          <w:szCs w:val="22"/>
        </w:rPr>
      </w:pPr>
      <w:r w:rsidRPr="0029792E">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29792E">
        <w:rPr>
          <w:rFonts w:ascii="Palatino Linotype" w:eastAsia="Palatino Linotype" w:hAnsi="Palatino Linotype" w:cs="Palatino Linotype"/>
          <w:sz w:val="22"/>
          <w:szCs w:val="22"/>
        </w:rPr>
        <w:t>, visible en el Seminario Judicial de la Federación y su gaceta, con el registro digital 2002350.</w:t>
      </w:r>
    </w:p>
    <w:p w14:paraId="659CF48C" w14:textId="77777777" w:rsidR="008F7E26" w:rsidRPr="0029792E" w:rsidRDefault="008F7E26" w:rsidP="008F7E26">
      <w:pPr>
        <w:spacing w:line="360" w:lineRule="auto"/>
        <w:ind w:left="567" w:right="616"/>
        <w:jc w:val="both"/>
        <w:rPr>
          <w:rFonts w:ascii="Palatino Linotype" w:eastAsia="Palatino Linotype" w:hAnsi="Palatino Linotype" w:cs="Palatino Linotype"/>
          <w:sz w:val="22"/>
          <w:szCs w:val="22"/>
        </w:rPr>
      </w:pPr>
    </w:p>
    <w:p w14:paraId="515E7BC5" w14:textId="77777777" w:rsidR="008F7E26" w:rsidRPr="0029792E" w:rsidRDefault="008F7E26" w:rsidP="008F7E26">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2586826" w14:textId="11EFED60" w:rsidR="008F7E26" w:rsidRPr="0029792E" w:rsidRDefault="003A2877" w:rsidP="002C59EE">
      <w:pPr>
        <w:widowControl w:val="0"/>
        <w:spacing w:line="360" w:lineRule="auto"/>
        <w:jc w:val="both"/>
        <w:rPr>
          <w:rFonts w:ascii="Palatino Linotype" w:eastAsia="Palatino Linotype" w:hAnsi="Palatino Linotype" w:cs="Palatino Linotype"/>
          <w:b/>
        </w:rPr>
      </w:pPr>
      <w:r w:rsidRPr="0029792E">
        <w:rPr>
          <w:rFonts w:ascii="Palatino Linotype" w:eastAsia="Palatino Linotype" w:hAnsi="Palatino Linotype" w:cs="Palatino Linotype"/>
          <w:b/>
        </w:rPr>
        <w:t xml:space="preserve"> </w:t>
      </w:r>
    </w:p>
    <w:p w14:paraId="3D5ED9E5" w14:textId="63FB08AA" w:rsidR="001D414C" w:rsidRPr="0029792E" w:rsidRDefault="00F87E22" w:rsidP="002C59EE">
      <w:pPr>
        <w:widowControl w:val="0"/>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10. </w:t>
      </w:r>
      <w:r w:rsidR="003A2877" w:rsidRPr="0029792E">
        <w:rPr>
          <w:rFonts w:ascii="Palatino Linotype" w:eastAsia="Palatino Linotype" w:hAnsi="Palatino Linotype" w:cs="Palatino Linotype"/>
          <w:b/>
        </w:rPr>
        <w:t>Cierre de instrucción.</w:t>
      </w:r>
      <w:r w:rsidR="003A2877" w:rsidRPr="0029792E">
        <w:rPr>
          <w:rFonts w:ascii="Palatino Linotype" w:eastAsia="Palatino Linotype" w:hAnsi="Palatino Linotype" w:cs="Palatino Linotype"/>
        </w:rPr>
        <w:t xml:space="preserve"> El </w:t>
      </w:r>
      <w:r w:rsidR="008110DC" w:rsidRPr="0029792E">
        <w:rPr>
          <w:rFonts w:ascii="Palatino Linotype" w:eastAsia="Palatino Linotype" w:hAnsi="Palatino Linotype" w:cs="Palatino Linotype"/>
          <w:b/>
        </w:rPr>
        <w:t>veinte</w:t>
      </w:r>
      <w:r w:rsidR="00490969" w:rsidRPr="0029792E">
        <w:rPr>
          <w:rFonts w:ascii="Palatino Linotype" w:eastAsia="Palatino Linotype" w:hAnsi="Palatino Linotype" w:cs="Palatino Linotype"/>
          <w:b/>
        </w:rPr>
        <w:t xml:space="preserve"> de junio de </w:t>
      </w:r>
      <w:r w:rsidRPr="0029792E">
        <w:rPr>
          <w:rFonts w:ascii="Palatino Linotype" w:eastAsia="Palatino Linotype" w:hAnsi="Palatino Linotype" w:cs="Palatino Linotype"/>
          <w:b/>
        </w:rPr>
        <w:t>mil veintitrés</w:t>
      </w:r>
      <w:r w:rsidR="003A2877" w:rsidRPr="0029792E">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14:paraId="4DB9F1C8" w14:textId="77777777" w:rsidR="00954120" w:rsidRPr="0029792E" w:rsidRDefault="003A2877" w:rsidP="002C59EE">
      <w:pPr>
        <w:pBdr>
          <w:top w:val="nil"/>
          <w:left w:val="nil"/>
          <w:bottom w:val="nil"/>
          <w:right w:val="nil"/>
          <w:between w:val="nil"/>
        </w:pBd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14:paraId="717D62CA" w14:textId="77777777" w:rsidR="00AD0435" w:rsidRPr="0029792E" w:rsidRDefault="00AD0435" w:rsidP="002C59EE">
      <w:pPr>
        <w:pBdr>
          <w:top w:val="nil"/>
          <w:left w:val="nil"/>
          <w:bottom w:val="nil"/>
          <w:right w:val="nil"/>
          <w:between w:val="nil"/>
        </w:pBdr>
        <w:spacing w:line="360" w:lineRule="auto"/>
        <w:jc w:val="both"/>
      </w:pPr>
    </w:p>
    <w:p w14:paraId="7243D71E" w14:textId="77777777" w:rsidR="00954120" w:rsidRPr="0029792E" w:rsidRDefault="003A2877" w:rsidP="002C59EE">
      <w:pPr>
        <w:pBdr>
          <w:top w:val="nil"/>
          <w:left w:val="nil"/>
          <w:bottom w:val="nil"/>
          <w:right w:val="nil"/>
          <w:between w:val="nil"/>
        </w:pBdr>
        <w:spacing w:line="360" w:lineRule="auto"/>
        <w:jc w:val="center"/>
        <w:rPr>
          <w:rFonts w:ascii="Palatino Linotype" w:eastAsia="Palatino Linotype" w:hAnsi="Palatino Linotype" w:cs="Palatino Linotype"/>
          <w:b/>
        </w:rPr>
      </w:pPr>
      <w:r w:rsidRPr="0029792E">
        <w:rPr>
          <w:rFonts w:ascii="Palatino Linotype" w:eastAsia="Palatino Linotype" w:hAnsi="Palatino Linotype" w:cs="Palatino Linotype"/>
          <w:b/>
        </w:rPr>
        <w:t>II. C O N S I D E R A N D O S</w:t>
      </w:r>
    </w:p>
    <w:p w14:paraId="2FA07DEE" w14:textId="77777777" w:rsidR="00AD0435" w:rsidRPr="0029792E" w:rsidRDefault="00AD0435" w:rsidP="002C59EE">
      <w:pPr>
        <w:pBdr>
          <w:top w:val="nil"/>
          <w:left w:val="nil"/>
          <w:bottom w:val="nil"/>
          <w:right w:val="nil"/>
          <w:between w:val="nil"/>
        </w:pBdr>
        <w:spacing w:line="360" w:lineRule="auto"/>
        <w:jc w:val="center"/>
        <w:rPr>
          <w:rFonts w:ascii="Palatino Linotype" w:eastAsia="Palatino Linotype" w:hAnsi="Palatino Linotype" w:cs="Palatino Linotype"/>
          <w:b/>
        </w:rPr>
      </w:pPr>
    </w:p>
    <w:p w14:paraId="3B0BD9D2" w14:textId="77777777" w:rsidR="00954120" w:rsidRPr="0029792E" w:rsidRDefault="003A2877"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b/>
        </w:rPr>
        <w:lastRenderedPageBreak/>
        <w:t>Primero. Competencia.</w:t>
      </w:r>
      <w:r w:rsidRPr="0029792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29792E">
        <w:rPr>
          <w:rFonts w:ascii="Palatino Linotype" w:eastAsia="Palatino Linotype" w:hAnsi="Palatino Linotype" w:cs="Palatino Linotype"/>
          <w:b/>
        </w:rPr>
        <w:t>la parte</w:t>
      </w:r>
      <w:r w:rsidRPr="0029792E">
        <w:rPr>
          <w:rFonts w:ascii="Palatino Linotype" w:eastAsia="Palatino Linotype" w:hAnsi="Palatino Linotype" w:cs="Palatino Linotype"/>
        </w:rPr>
        <w:t xml:space="preserve"> </w:t>
      </w:r>
      <w:r w:rsidRPr="0029792E">
        <w:rPr>
          <w:rFonts w:ascii="Palatino Linotype" w:eastAsia="Palatino Linotype" w:hAnsi="Palatino Linotype" w:cs="Palatino Linotype"/>
          <w:b/>
        </w:rPr>
        <w:t>Recurrente</w:t>
      </w:r>
      <w:r w:rsidRPr="0029792E">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D0435" w:rsidRPr="0029792E">
        <w:rPr>
          <w:rFonts w:ascii="Palatino Linotype" w:eastAsia="Palatino Linotype" w:hAnsi="Palatino Linotype" w:cs="Palatino Linotype"/>
        </w:rPr>
        <w:t>nicipios; 9, fracciones I y XXIII</w:t>
      </w:r>
      <w:r w:rsidRPr="0029792E">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A0FD96C" w14:textId="77777777" w:rsidR="00490969" w:rsidRPr="0029792E" w:rsidRDefault="00490969" w:rsidP="002C59EE">
      <w:pPr>
        <w:spacing w:line="360" w:lineRule="auto"/>
        <w:jc w:val="both"/>
        <w:rPr>
          <w:rFonts w:ascii="Palatino Linotype" w:eastAsia="Palatino Linotype" w:hAnsi="Palatino Linotype" w:cs="Palatino Linotype"/>
        </w:rPr>
      </w:pPr>
    </w:p>
    <w:p w14:paraId="7ACA33D0" w14:textId="77777777" w:rsidR="00490969" w:rsidRPr="0029792E" w:rsidRDefault="00490969" w:rsidP="00490969">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Tercero. Materia de la revisión. </w:t>
      </w:r>
      <w:r w:rsidRPr="0029792E">
        <w:rPr>
          <w:rFonts w:ascii="Palatino Linotype" w:eastAsia="Palatino Linotype" w:hAnsi="Palatino Linotype" w:cs="Palatino Linotype"/>
        </w:rPr>
        <w:t xml:space="preserve">Este Organismo Garante procede del análisis de los agravios hechos valer por la persona </w:t>
      </w:r>
      <w:r w:rsidRPr="0029792E">
        <w:rPr>
          <w:rFonts w:ascii="Palatino Linotype" w:eastAsia="Palatino Linotype" w:hAnsi="Palatino Linotype" w:cs="Palatino Linotype"/>
          <w:bCs/>
        </w:rPr>
        <w:t>Recurrente</w:t>
      </w:r>
      <w:r w:rsidRPr="0029792E">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6E50499F" w14:textId="77777777" w:rsidR="00954120" w:rsidRPr="0029792E" w:rsidRDefault="00954120" w:rsidP="002C59EE">
      <w:pPr>
        <w:spacing w:line="360" w:lineRule="auto"/>
        <w:jc w:val="both"/>
        <w:rPr>
          <w:rFonts w:ascii="Palatino Linotype" w:eastAsia="Palatino Linotype" w:hAnsi="Palatino Linotype" w:cs="Palatino Linotype"/>
          <w:b/>
        </w:rPr>
      </w:pPr>
    </w:p>
    <w:p w14:paraId="44B99CC2" w14:textId="1FD167F2" w:rsidR="00AD0435" w:rsidRPr="0029792E" w:rsidRDefault="003A2877"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Cuarto. Estudio del asunto. </w:t>
      </w:r>
      <w:r w:rsidRPr="0029792E">
        <w:rPr>
          <w:rFonts w:ascii="Palatino Linotype" w:eastAsia="Palatino Linotype" w:hAnsi="Palatino Linotype" w:cs="Palatino Linotype"/>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9BA67B5" w14:textId="77777777" w:rsidR="00F87E22" w:rsidRPr="0029792E" w:rsidRDefault="00F87E22" w:rsidP="002C59EE">
      <w:pPr>
        <w:spacing w:line="360" w:lineRule="auto"/>
        <w:jc w:val="both"/>
        <w:rPr>
          <w:rFonts w:ascii="Palatino Linotype" w:eastAsia="Palatino Linotype" w:hAnsi="Palatino Linotype" w:cs="Palatino Linotype"/>
        </w:rPr>
      </w:pPr>
    </w:p>
    <w:p w14:paraId="1FBF8776" w14:textId="77777777" w:rsidR="00954120" w:rsidRPr="0029792E" w:rsidRDefault="003A2877" w:rsidP="00AD0435">
      <w:pPr>
        <w:tabs>
          <w:tab w:val="left" w:pos="709"/>
        </w:tabs>
        <w:ind w:left="567" w:right="850"/>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29792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1BC6A33" w14:textId="77777777" w:rsidR="00954120" w:rsidRPr="0029792E" w:rsidRDefault="003A2877" w:rsidP="00AD0435">
      <w:pPr>
        <w:tabs>
          <w:tab w:val="left" w:pos="709"/>
        </w:tabs>
        <w:ind w:left="567" w:right="850"/>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442E014" w14:textId="77777777" w:rsidR="00954120" w:rsidRPr="0029792E" w:rsidRDefault="003A2877" w:rsidP="00AD0435">
      <w:pPr>
        <w:tabs>
          <w:tab w:val="left" w:pos="709"/>
        </w:tabs>
        <w:ind w:left="567" w:right="850"/>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9792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49AFF90" w14:textId="77777777" w:rsidR="00954120" w:rsidRPr="0029792E" w:rsidRDefault="003A2877" w:rsidP="00AD0435">
      <w:pPr>
        <w:tabs>
          <w:tab w:val="left" w:pos="709"/>
        </w:tabs>
        <w:ind w:left="567" w:right="850"/>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w:t>
      </w:r>
    </w:p>
    <w:p w14:paraId="194AF5CE" w14:textId="77777777" w:rsidR="00954120" w:rsidRPr="0029792E" w:rsidRDefault="003A2877" w:rsidP="00AD0435">
      <w:pPr>
        <w:ind w:left="567" w:right="90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“Artículo 6o.</w:t>
      </w:r>
    </w:p>
    <w:p w14:paraId="6BC4A60B" w14:textId="77777777" w:rsidR="00954120" w:rsidRPr="0029792E" w:rsidRDefault="003A2877" w:rsidP="00AD0435">
      <w:pPr>
        <w:ind w:left="567" w:right="90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w:t>
      </w:r>
    </w:p>
    <w:p w14:paraId="7222D566"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 xml:space="preserve">A. Para el ejercicio del derecho de acceso a la información, la Federación y </w:t>
      </w:r>
      <w:r w:rsidRPr="0029792E">
        <w:rPr>
          <w:rFonts w:ascii="Palatino Linotype" w:eastAsia="Palatino Linotype" w:hAnsi="Palatino Linotype" w:cs="Palatino Linotype"/>
          <w:b/>
          <w:i/>
          <w:sz w:val="22"/>
          <w:szCs w:val="22"/>
          <w:u w:val="single"/>
        </w:rPr>
        <w:t>las entidades federativas</w:t>
      </w:r>
      <w:r w:rsidRPr="0029792E">
        <w:rPr>
          <w:rFonts w:ascii="Palatino Linotype" w:eastAsia="Palatino Linotype" w:hAnsi="Palatino Linotype" w:cs="Palatino Linotype"/>
          <w:b/>
          <w:i/>
          <w:sz w:val="22"/>
          <w:szCs w:val="22"/>
        </w:rPr>
        <w:t>,</w:t>
      </w:r>
      <w:r w:rsidRPr="0029792E">
        <w:rPr>
          <w:rFonts w:ascii="Palatino Linotype" w:eastAsia="Palatino Linotype" w:hAnsi="Palatino Linotype" w:cs="Palatino Linotype"/>
          <w:i/>
          <w:sz w:val="22"/>
          <w:szCs w:val="22"/>
        </w:rPr>
        <w:t xml:space="preserve"> en el ámbito de sus respectivas competencias, se regirán por los siguientes principios y bases:</w:t>
      </w:r>
    </w:p>
    <w:p w14:paraId="3D61AF5A"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 </w:t>
      </w:r>
    </w:p>
    <w:p w14:paraId="6790EEED"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 xml:space="preserve">I. </w:t>
      </w:r>
      <w:r w:rsidRPr="0029792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9792E">
        <w:rPr>
          <w:rFonts w:ascii="Palatino Linotype" w:eastAsia="Palatino Linotype" w:hAnsi="Palatino Linotype" w:cs="Palatino Linotype"/>
          <w:i/>
          <w:sz w:val="22"/>
          <w:szCs w:val="22"/>
        </w:rPr>
        <w:t xml:space="preserve"> Ejecutivo, Legislativo </w:t>
      </w:r>
      <w:r w:rsidRPr="0029792E">
        <w:rPr>
          <w:rFonts w:ascii="Palatino Linotype" w:eastAsia="Palatino Linotype" w:hAnsi="Palatino Linotype" w:cs="Palatino Linotype"/>
          <w:b/>
          <w:i/>
          <w:sz w:val="22"/>
          <w:szCs w:val="22"/>
          <w:u w:val="single"/>
        </w:rPr>
        <w:t>y Judicial</w:t>
      </w:r>
      <w:r w:rsidRPr="0029792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9792E">
        <w:rPr>
          <w:rFonts w:ascii="Palatino Linotype" w:eastAsia="Palatino Linotype" w:hAnsi="Palatino Linotype" w:cs="Palatino Linotype"/>
          <w:b/>
          <w:i/>
          <w:sz w:val="22"/>
          <w:szCs w:val="22"/>
        </w:rPr>
        <w:t>es pública y sólo podrá ser reservada temporalmente por razones de interés público y seguridad nacional,</w:t>
      </w:r>
      <w:r w:rsidRPr="0029792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2AF521"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 </w:t>
      </w:r>
    </w:p>
    <w:p w14:paraId="110AD692" w14:textId="77777777" w:rsidR="00954120" w:rsidRPr="0029792E" w:rsidRDefault="003A2877" w:rsidP="00AD0435">
      <w:pPr>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7D661DF"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 </w:t>
      </w:r>
    </w:p>
    <w:p w14:paraId="2675A91D"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 xml:space="preserve">III. </w:t>
      </w:r>
      <w:r w:rsidRPr="0029792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9792E">
        <w:rPr>
          <w:rFonts w:ascii="Palatino Linotype" w:eastAsia="Palatino Linotype" w:hAnsi="Palatino Linotype" w:cs="Palatino Linotype"/>
          <w:i/>
          <w:sz w:val="22"/>
          <w:szCs w:val="22"/>
        </w:rPr>
        <w:t xml:space="preserve"> a sus datos personales o a la rectificación de éstos.</w:t>
      </w:r>
    </w:p>
    <w:p w14:paraId="0AE5961B"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lastRenderedPageBreak/>
        <w:t> </w:t>
      </w:r>
    </w:p>
    <w:p w14:paraId="24BC31BF"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 xml:space="preserve">IV. </w:t>
      </w:r>
      <w:r w:rsidRPr="0029792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2CD3F1B" w14:textId="77777777" w:rsidR="00954120" w:rsidRPr="0029792E" w:rsidRDefault="00954120" w:rsidP="00AD0435">
      <w:pPr>
        <w:ind w:left="567" w:right="851"/>
        <w:jc w:val="both"/>
        <w:rPr>
          <w:rFonts w:ascii="Palatino Linotype" w:eastAsia="Palatino Linotype" w:hAnsi="Palatino Linotype" w:cs="Palatino Linotype"/>
          <w:i/>
          <w:sz w:val="22"/>
          <w:szCs w:val="22"/>
        </w:rPr>
      </w:pPr>
    </w:p>
    <w:p w14:paraId="76FADD06"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 xml:space="preserve">V. </w:t>
      </w:r>
      <w:r w:rsidRPr="0029792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FE36CE"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 </w:t>
      </w:r>
    </w:p>
    <w:p w14:paraId="038927A0"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 xml:space="preserve">VI. </w:t>
      </w:r>
      <w:r w:rsidRPr="0029792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FC1CDBD"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 </w:t>
      </w:r>
    </w:p>
    <w:p w14:paraId="08FE9060"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 xml:space="preserve">VII. </w:t>
      </w:r>
      <w:r w:rsidRPr="0029792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r w:rsidR="0011381B" w:rsidRPr="0029792E">
        <w:rPr>
          <w:rFonts w:ascii="Palatino Linotype" w:eastAsia="Palatino Linotype" w:hAnsi="Palatino Linotype" w:cs="Palatino Linotype"/>
          <w:i/>
          <w:sz w:val="22"/>
          <w:szCs w:val="22"/>
        </w:rPr>
        <w:t>”</w:t>
      </w:r>
    </w:p>
    <w:p w14:paraId="28F555A5" w14:textId="77777777" w:rsidR="00954120" w:rsidRPr="0029792E" w:rsidRDefault="00954120" w:rsidP="002C59EE">
      <w:pPr>
        <w:ind w:right="851"/>
        <w:jc w:val="both"/>
        <w:rPr>
          <w:rFonts w:ascii="Palatino Linotype" w:eastAsia="Palatino Linotype" w:hAnsi="Palatino Linotype" w:cs="Palatino Linotype"/>
          <w:i/>
          <w:sz w:val="22"/>
          <w:szCs w:val="22"/>
        </w:rPr>
      </w:pPr>
    </w:p>
    <w:p w14:paraId="66E35934" w14:textId="77777777" w:rsidR="00AD0435" w:rsidRPr="0029792E" w:rsidRDefault="00AD0435" w:rsidP="002C59EE">
      <w:pPr>
        <w:tabs>
          <w:tab w:val="left" w:pos="709"/>
        </w:tabs>
        <w:spacing w:line="360" w:lineRule="auto"/>
        <w:jc w:val="both"/>
        <w:rPr>
          <w:rFonts w:ascii="Palatino Linotype" w:eastAsia="Palatino Linotype" w:hAnsi="Palatino Linotype" w:cs="Palatino Linotype"/>
        </w:rPr>
      </w:pPr>
    </w:p>
    <w:p w14:paraId="3AE21DEC" w14:textId="77777777" w:rsidR="00954120" w:rsidRPr="0029792E" w:rsidRDefault="003A2877" w:rsidP="002C59EE">
      <w:pPr>
        <w:tabs>
          <w:tab w:val="left" w:pos="709"/>
        </w:tabs>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FA2AE25" w14:textId="77777777" w:rsidR="00AD0435" w:rsidRPr="0029792E" w:rsidRDefault="00AD0435" w:rsidP="002C59EE">
      <w:pPr>
        <w:tabs>
          <w:tab w:val="left" w:pos="709"/>
        </w:tabs>
        <w:spacing w:line="360" w:lineRule="auto"/>
        <w:jc w:val="both"/>
        <w:rPr>
          <w:rFonts w:ascii="Palatino Linotype" w:eastAsia="Palatino Linotype" w:hAnsi="Palatino Linotype" w:cs="Palatino Linotype"/>
        </w:rPr>
      </w:pPr>
    </w:p>
    <w:p w14:paraId="6EFF78E3" w14:textId="77777777" w:rsidR="00954120" w:rsidRPr="0029792E" w:rsidRDefault="003A2877"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w:t>
      </w:r>
      <w:r w:rsidRPr="0029792E">
        <w:rPr>
          <w:rFonts w:ascii="Palatino Linotype" w:eastAsia="Palatino Linotype" w:hAnsi="Palatino Linotype" w:cs="Palatino Linotype"/>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9CD8630" w14:textId="77777777" w:rsidR="00AD0435" w:rsidRPr="0029792E" w:rsidRDefault="00AD0435" w:rsidP="002C59EE">
      <w:pPr>
        <w:spacing w:line="360" w:lineRule="auto"/>
        <w:jc w:val="both"/>
        <w:rPr>
          <w:rFonts w:ascii="Palatino Linotype" w:eastAsia="Palatino Linotype" w:hAnsi="Palatino Linotype" w:cs="Palatino Linotype"/>
        </w:rPr>
      </w:pPr>
    </w:p>
    <w:p w14:paraId="3CA1C4AB"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w:t>
      </w:r>
      <w:r w:rsidRPr="0029792E">
        <w:rPr>
          <w:rFonts w:ascii="Palatino Linotype" w:eastAsia="Palatino Linotype" w:hAnsi="Palatino Linotype" w:cs="Palatino Linotype"/>
          <w:b/>
          <w:i/>
          <w:sz w:val="22"/>
          <w:szCs w:val="22"/>
        </w:rPr>
        <w:t>Artículo 4</w:t>
      </w:r>
      <w:r w:rsidRPr="0029792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0296CF" w14:textId="77777777" w:rsidR="00954120" w:rsidRPr="0029792E" w:rsidRDefault="003A2877" w:rsidP="00AD0435">
      <w:pPr>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605000"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r w:rsidR="00AD0435" w:rsidRPr="0029792E">
        <w:rPr>
          <w:rFonts w:ascii="Palatino Linotype" w:eastAsia="Palatino Linotype" w:hAnsi="Palatino Linotype" w:cs="Palatino Linotype"/>
          <w:i/>
          <w:sz w:val="22"/>
          <w:szCs w:val="22"/>
        </w:rPr>
        <w:t xml:space="preserve">”. </w:t>
      </w:r>
    </w:p>
    <w:p w14:paraId="5CE9F0CE" w14:textId="77777777" w:rsidR="00954120" w:rsidRPr="0029792E" w:rsidRDefault="00954120" w:rsidP="00AD0435">
      <w:pPr>
        <w:spacing w:line="360" w:lineRule="auto"/>
        <w:ind w:left="567" w:right="851"/>
        <w:jc w:val="both"/>
        <w:rPr>
          <w:rFonts w:ascii="Palatino Linotype" w:eastAsia="Palatino Linotype" w:hAnsi="Palatino Linotype" w:cs="Palatino Linotype"/>
        </w:rPr>
      </w:pPr>
    </w:p>
    <w:p w14:paraId="15C802C1" w14:textId="77777777" w:rsidR="00954120" w:rsidRPr="0029792E" w:rsidRDefault="003A2877"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29792E">
        <w:rPr>
          <w:rFonts w:ascii="Palatino Linotype" w:eastAsia="Palatino Linotype" w:hAnsi="Palatino Linotype" w:cs="Palatino Linotype"/>
          <w:b/>
        </w:rPr>
        <w:t>artículo 12</w:t>
      </w:r>
      <w:r w:rsidRPr="0029792E">
        <w:rPr>
          <w:rFonts w:ascii="Palatino Linotype" w:eastAsia="Palatino Linotype" w:hAnsi="Palatino Linotype" w:cs="Palatino Linotype"/>
        </w:rPr>
        <w:t xml:space="preserve"> de la Ley de Transparencia y Acceso a la Información Pública del Estado de México y Municipios, el cual a la letra dice:</w:t>
      </w:r>
    </w:p>
    <w:p w14:paraId="351E5984" w14:textId="77777777" w:rsidR="00AD0435" w:rsidRPr="0029792E" w:rsidRDefault="00AD0435" w:rsidP="002C59EE">
      <w:pPr>
        <w:spacing w:line="360" w:lineRule="auto"/>
        <w:jc w:val="both"/>
        <w:rPr>
          <w:rFonts w:ascii="Palatino Linotype" w:eastAsia="Palatino Linotype" w:hAnsi="Palatino Linotype" w:cs="Palatino Linotype"/>
        </w:rPr>
      </w:pPr>
    </w:p>
    <w:p w14:paraId="685CE7A8"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w:t>
      </w:r>
      <w:r w:rsidRPr="0029792E">
        <w:rPr>
          <w:rFonts w:ascii="Palatino Linotype" w:eastAsia="Palatino Linotype" w:hAnsi="Palatino Linotype" w:cs="Palatino Linotype"/>
          <w:b/>
          <w:i/>
          <w:sz w:val="22"/>
          <w:szCs w:val="22"/>
        </w:rPr>
        <w:t>Artículo 12</w:t>
      </w:r>
      <w:r w:rsidRPr="0029792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F2FF58B" w14:textId="77777777" w:rsidR="00954120" w:rsidRPr="0029792E" w:rsidRDefault="00954120" w:rsidP="00AD0435">
      <w:pPr>
        <w:ind w:left="567" w:right="851"/>
        <w:jc w:val="both"/>
        <w:rPr>
          <w:rFonts w:ascii="Palatino Linotype" w:eastAsia="Palatino Linotype" w:hAnsi="Palatino Linotype" w:cs="Palatino Linotype"/>
          <w:i/>
          <w:sz w:val="22"/>
          <w:szCs w:val="22"/>
        </w:rPr>
      </w:pPr>
    </w:p>
    <w:p w14:paraId="7DEBA358"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3E65C9B" w14:textId="77777777" w:rsidR="00954120" w:rsidRPr="0029792E" w:rsidRDefault="00954120" w:rsidP="002C59EE">
      <w:pPr>
        <w:spacing w:line="360" w:lineRule="auto"/>
        <w:jc w:val="both"/>
        <w:rPr>
          <w:rFonts w:ascii="Palatino Linotype" w:eastAsia="Palatino Linotype" w:hAnsi="Palatino Linotype" w:cs="Palatino Linotype"/>
        </w:rPr>
      </w:pPr>
    </w:p>
    <w:p w14:paraId="477B870A" w14:textId="77777777" w:rsidR="00954120" w:rsidRPr="0029792E" w:rsidRDefault="003A2877"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29792E">
        <w:rPr>
          <w:rFonts w:ascii="Palatino Linotype" w:eastAsia="Palatino Linotype" w:hAnsi="Palatino Linotype" w:cs="Palatino Linotype"/>
          <w:b/>
        </w:rPr>
        <w:t xml:space="preserve"> </w:t>
      </w:r>
      <w:r w:rsidRPr="0029792E">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29792E">
        <w:rPr>
          <w:rFonts w:ascii="Palatino Linotype" w:eastAsia="Palatino Linotype" w:hAnsi="Palatino Linotype" w:cs="Palatino Linotype"/>
          <w:i/>
        </w:rPr>
        <w:t>ad hoc</w:t>
      </w:r>
      <w:r w:rsidRPr="0029792E">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68F87794" w14:textId="77777777" w:rsidR="00954120" w:rsidRPr="0029792E" w:rsidRDefault="00954120" w:rsidP="002C59EE">
      <w:pPr>
        <w:ind w:right="851"/>
        <w:jc w:val="both"/>
        <w:rPr>
          <w:rFonts w:ascii="Palatino Linotype" w:eastAsia="Palatino Linotype" w:hAnsi="Palatino Linotype" w:cs="Palatino Linotype"/>
          <w:b/>
          <w:i/>
          <w:sz w:val="22"/>
          <w:szCs w:val="22"/>
        </w:rPr>
      </w:pPr>
    </w:p>
    <w:p w14:paraId="1F1046A7" w14:textId="77777777" w:rsidR="00AD0435" w:rsidRPr="0029792E" w:rsidRDefault="003A2877" w:rsidP="002C59EE">
      <w:pPr>
        <w:ind w:left="851"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03/17</w:t>
      </w:r>
      <w:r w:rsidR="00AD0435" w:rsidRPr="0029792E">
        <w:rPr>
          <w:rFonts w:ascii="Palatino Linotype" w:eastAsia="Palatino Linotype" w:hAnsi="Palatino Linotype" w:cs="Palatino Linotype"/>
          <w:b/>
          <w:i/>
          <w:sz w:val="22"/>
          <w:szCs w:val="22"/>
        </w:rPr>
        <w:t xml:space="preserve"> </w:t>
      </w:r>
    </w:p>
    <w:p w14:paraId="4E733EFF" w14:textId="77777777" w:rsidR="00954120" w:rsidRPr="0029792E" w:rsidRDefault="003A2877" w:rsidP="002C59EE">
      <w:pPr>
        <w:ind w:left="851"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“NO EXISTE OBLIGACIÓN DE ELABORAR DOCUMENTOS AD HOC PARA ATENDER LAS SOLICITUDES DE ACCESO A LA INFORM ACIÓN.</w:t>
      </w:r>
      <w:r w:rsidR="00AD0435" w:rsidRPr="0029792E">
        <w:rPr>
          <w:rFonts w:ascii="Palatino Linotype" w:eastAsia="Palatino Linotype" w:hAnsi="Palatino Linotype" w:cs="Palatino Linotype"/>
          <w:b/>
          <w:i/>
          <w:sz w:val="22"/>
          <w:szCs w:val="22"/>
        </w:rPr>
        <w:t xml:space="preserve"> </w:t>
      </w:r>
      <w:r w:rsidRPr="0029792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6449DAB" w14:textId="77777777" w:rsidR="00954120" w:rsidRPr="0029792E" w:rsidRDefault="00954120" w:rsidP="002C59EE">
      <w:pPr>
        <w:spacing w:line="360" w:lineRule="auto"/>
        <w:jc w:val="both"/>
        <w:rPr>
          <w:rFonts w:ascii="Palatino Linotype" w:eastAsia="Palatino Linotype" w:hAnsi="Palatino Linotype" w:cs="Palatino Linotype"/>
        </w:rPr>
      </w:pPr>
    </w:p>
    <w:p w14:paraId="01618B95" w14:textId="77777777" w:rsidR="00954120" w:rsidRPr="0029792E" w:rsidRDefault="003A2877"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Por otra parte, conviene mencionar que la Ley de Transparencia vigente en el Estado de México refiere: </w:t>
      </w:r>
    </w:p>
    <w:p w14:paraId="16347A2B" w14:textId="77777777" w:rsidR="00954120" w:rsidRPr="0029792E" w:rsidRDefault="00954120" w:rsidP="002C59EE">
      <w:pPr>
        <w:spacing w:line="360" w:lineRule="auto"/>
        <w:jc w:val="both"/>
        <w:rPr>
          <w:rFonts w:ascii="Palatino Linotype" w:eastAsia="Palatino Linotype" w:hAnsi="Palatino Linotype" w:cs="Palatino Linotype"/>
        </w:rPr>
      </w:pPr>
    </w:p>
    <w:p w14:paraId="763F8F72"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lastRenderedPageBreak/>
        <w:t>“Artículo 18.</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29792E">
        <w:rPr>
          <w:rFonts w:ascii="Palatino Linotype" w:eastAsia="Palatino Linotype" w:hAnsi="Palatino Linotype" w:cs="Palatino Linotype"/>
          <w:i/>
          <w:sz w:val="22"/>
          <w:szCs w:val="22"/>
        </w:rPr>
        <w:t xml:space="preserve"> y reutilización de la información que generen.</w:t>
      </w:r>
    </w:p>
    <w:p w14:paraId="7F6F0D39" w14:textId="77777777" w:rsidR="00954120" w:rsidRPr="0029792E" w:rsidRDefault="00954120" w:rsidP="00AD0435">
      <w:pPr>
        <w:ind w:left="567" w:right="851"/>
        <w:jc w:val="both"/>
        <w:rPr>
          <w:rFonts w:ascii="Palatino Linotype" w:eastAsia="Palatino Linotype" w:hAnsi="Palatino Linotype" w:cs="Palatino Linotype"/>
          <w:b/>
          <w:i/>
          <w:sz w:val="22"/>
          <w:szCs w:val="22"/>
        </w:rPr>
      </w:pPr>
    </w:p>
    <w:p w14:paraId="625B2F3A"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 xml:space="preserve">Artículo 19. </w:t>
      </w:r>
      <w:r w:rsidRPr="0029792E">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29792E">
        <w:rPr>
          <w:rFonts w:ascii="Palatino Linotype" w:eastAsia="Palatino Linotype" w:hAnsi="Palatino Linotype" w:cs="Palatino Linotype"/>
          <w:i/>
          <w:sz w:val="22"/>
          <w:szCs w:val="22"/>
        </w:rPr>
        <w:t>.</w:t>
      </w:r>
    </w:p>
    <w:p w14:paraId="5F2FB715" w14:textId="77777777" w:rsidR="00954120" w:rsidRPr="0029792E" w:rsidRDefault="00954120" w:rsidP="00AD0435">
      <w:pPr>
        <w:ind w:left="567" w:right="851"/>
        <w:jc w:val="both"/>
        <w:rPr>
          <w:rFonts w:ascii="Palatino Linotype" w:eastAsia="Palatino Linotype" w:hAnsi="Palatino Linotype" w:cs="Palatino Linotype"/>
          <w:i/>
          <w:sz w:val="22"/>
          <w:szCs w:val="22"/>
        </w:rPr>
      </w:pPr>
    </w:p>
    <w:p w14:paraId="448F99DD"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40E8914" w14:textId="77777777" w:rsidR="00954120" w:rsidRPr="0029792E" w:rsidRDefault="00954120" w:rsidP="00AD0435">
      <w:pPr>
        <w:ind w:left="567" w:right="851"/>
        <w:jc w:val="both"/>
        <w:rPr>
          <w:rFonts w:ascii="Palatino Linotype" w:eastAsia="Palatino Linotype" w:hAnsi="Palatino Linotype" w:cs="Palatino Linotype"/>
          <w:i/>
          <w:sz w:val="22"/>
          <w:szCs w:val="22"/>
        </w:rPr>
      </w:pPr>
    </w:p>
    <w:p w14:paraId="4CAD9D48" w14:textId="77777777" w:rsidR="00954120" w:rsidRPr="0029792E" w:rsidRDefault="003A2877" w:rsidP="00AD0435">
      <w:pPr>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B77A4E7" w14:textId="77777777" w:rsidR="00954120" w:rsidRPr="0029792E" w:rsidRDefault="00954120" w:rsidP="00AD0435">
      <w:pPr>
        <w:spacing w:line="360" w:lineRule="auto"/>
        <w:ind w:left="851" w:right="851"/>
        <w:jc w:val="both"/>
        <w:rPr>
          <w:rFonts w:ascii="Palatino Linotype" w:eastAsia="Palatino Linotype" w:hAnsi="Palatino Linotype" w:cs="Palatino Linotype"/>
          <w:i/>
          <w:sz w:val="22"/>
          <w:szCs w:val="22"/>
        </w:rPr>
      </w:pPr>
    </w:p>
    <w:p w14:paraId="77FE1246" w14:textId="77777777" w:rsidR="00954120" w:rsidRPr="0029792E" w:rsidRDefault="003A2877"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90FF7E5" w14:textId="77777777" w:rsidR="00AD0435" w:rsidRPr="0029792E" w:rsidRDefault="00AD0435" w:rsidP="002C59EE">
      <w:pPr>
        <w:spacing w:line="360" w:lineRule="auto"/>
        <w:jc w:val="both"/>
        <w:rPr>
          <w:rFonts w:ascii="Palatino Linotype" w:eastAsia="Palatino Linotype" w:hAnsi="Palatino Linotype" w:cs="Palatino Linotype"/>
        </w:rPr>
      </w:pPr>
    </w:p>
    <w:p w14:paraId="24A5FEC2" w14:textId="77777777" w:rsidR="00954120" w:rsidRPr="0029792E" w:rsidRDefault="003A2877" w:rsidP="002C59EE">
      <w:pPr>
        <w:spacing w:line="360" w:lineRule="auto"/>
        <w:jc w:val="both"/>
        <w:rPr>
          <w:rFonts w:ascii="Palatino Linotype" w:eastAsia="Palatino Linotype" w:hAnsi="Palatino Linotype" w:cs="Palatino Linotype"/>
          <w:b/>
        </w:rPr>
      </w:pPr>
      <w:r w:rsidRPr="0029792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29792E">
        <w:rPr>
          <w:rFonts w:ascii="Palatino Linotype" w:eastAsia="Palatino Linotype" w:hAnsi="Palatino Linotype" w:cs="Palatino Linotype"/>
          <w:b/>
        </w:rPr>
        <w:t xml:space="preserve">cualquier otro registro que documente el ejercicio </w:t>
      </w:r>
      <w:r w:rsidRPr="0029792E">
        <w:rPr>
          <w:rFonts w:ascii="Palatino Linotype" w:eastAsia="Palatino Linotype" w:hAnsi="Palatino Linotype" w:cs="Palatino Linotype"/>
          <w:b/>
        </w:rPr>
        <w:lastRenderedPageBreak/>
        <w:t>de las facultades, funciones, obligaciones y competencias de los Sujetos Obligados</w:t>
      </w:r>
      <w:r w:rsidRPr="0029792E">
        <w:rPr>
          <w:rFonts w:ascii="Palatino Linotype" w:eastAsia="Palatino Linotype" w:hAnsi="Palatino Linotype" w:cs="Palatino Linotype"/>
        </w:rPr>
        <w:t xml:space="preserve">; </w:t>
      </w:r>
      <w:r w:rsidRPr="0029792E">
        <w:rPr>
          <w:rFonts w:ascii="Palatino Linotype" w:eastAsia="Palatino Linotype" w:hAnsi="Palatino Linotype" w:cs="Palatino Linotype"/>
          <w:b/>
        </w:rPr>
        <w:t>los que, podrán estar en cualquier medio</w:t>
      </w:r>
      <w:r w:rsidRPr="0029792E">
        <w:rPr>
          <w:rFonts w:ascii="Palatino Linotype" w:eastAsia="Palatino Linotype" w:hAnsi="Palatino Linotype" w:cs="Palatino Linotype"/>
        </w:rPr>
        <w:t xml:space="preserve">, sea escrito, impreso, sonoro, visual, </w:t>
      </w:r>
      <w:r w:rsidRPr="0029792E">
        <w:rPr>
          <w:rFonts w:ascii="Palatino Linotype" w:eastAsia="Palatino Linotype" w:hAnsi="Palatino Linotype" w:cs="Palatino Linotype"/>
          <w:b/>
        </w:rPr>
        <w:t>electrónico</w:t>
      </w:r>
      <w:r w:rsidRPr="0029792E">
        <w:rPr>
          <w:rFonts w:ascii="Palatino Linotype" w:eastAsia="Palatino Linotype" w:hAnsi="Palatino Linotype" w:cs="Palatino Linotype"/>
        </w:rPr>
        <w:t xml:space="preserve">, informático u holográfico, esto es, </w:t>
      </w:r>
      <w:r w:rsidRPr="0029792E">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2B27E7" w14:textId="77777777" w:rsidR="00AD0435" w:rsidRPr="0029792E" w:rsidRDefault="00AD0435" w:rsidP="002C59EE">
      <w:pPr>
        <w:spacing w:line="360" w:lineRule="auto"/>
        <w:jc w:val="both"/>
        <w:rPr>
          <w:rFonts w:ascii="Palatino Linotype" w:eastAsia="Palatino Linotype" w:hAnsi="Palatino Linotype" w:cs="Palatino Linotype"/>
        </w:rPr>
      </w:pPr>
    </w:p>
    <w:p w14:paraId="05A69114" w14:textId="77777777" w:rsidR="00954120" w:rsidRPr="0029792E" w:rsidRDefault="003A2877" w:rsidP="002C59EE">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De ahí que </w:t>
      </w:r>
      <w:r w:rsidR="00CF17E5" w:rsidRPr="0029792E">
        <w:rPr>
          <w:rFonts w:ascii="Palatino Linotype" w:eastAsia="Palatino Linotype" w:hAnsi="Palatino Linotype" w:cs="Palatino Linotype"/>
        </w:rPr>
        <w:t xml:space="preserve">los sujetos obligados </w:t>
      </w:r>
      <w:r w:rsidRPr="0029792E">
        <w:rPr>
          <w:rFonts w:ascii="Palatino Linotype" w:eastAsia="Palatino Linotype" w:hAnsi="Palatino Linotype" w:cs="Palatino Linotype"/>
        </w:rPr>
        <w:t>cuenta</w:t>
      </w:r>
      <w:r w:rsidR="00CF17E5" w:rsidRPr="0029792E">
        <w:rPr>
          <w:rFonts w:ascii="Palatino Linotype" w:eastAsia="Palatino Linotype" w:hAnsi="Palatino Linotype" w:cs="Palatino Linotype"/>
        </w:rPr>
        <w:t>n</w:t>
      </w:r>
      <w:r w:rsidRPr="0029792E">
        <w:rPr>
          <w:rFonts w:ascii="Palatino Linotype" w:eastAsia="Palatino Linotype" w:hAnsi="Palatino Linotype" w:cs="Palatino Linotype"/>
        </w:rPr>
        <w:t xml:space="preserve">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aquella relacionada con las obligaciones de transparencia señaladas en los artículos 92 y 100 de la Ley de la Materia.</w:t>
      </w:r>
    </w:p>
    <w:p w14:paraId="62185CAB" w14:textId="77777777" w:rsidR="00AD0435" w:rsidRPr="0029792E" w:rsidRDefault="00AD0435"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193F8852" w14:textId="77777777" w:rsidR="00F87E22" w:rsidRPr="0029792E" w:rsidRDefault="00CF17E5" w:rsidP="00F87E2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De las actuaciones que obran en el expediente electrónico, conviene señalar que el P</w:t>
      </w:r>
      <w:r w:rsidR="003A2877" w:rsidRPr="0029792E">
        <w:rPr>
          <w:rFonts w:ascii="Palatino Linotype" w:eastAsia="Palatino Linotype" w:hAnsi="Palatino Linotype" w:cs="Palatino Linotype"/>
        </w:rPr>
        <w:t xml:space="preserve">articular requirió al Sujeto Obligado, </w:t>
      </w:r>
      <w:r w:rsidRPr="0029792E">
        <w:rPr>
          <w:rFonts w:ascii="Palatino Linotype" w:eastAsia="Palatino Linotype" w:hAnsi="Palatino Linotype" w:cs="Palatino Linotype"/>
        </w:rPr>
        <w:t xml:space="preserve">la siguiente información: </w:t>
      </w:r>
    </w:p>
    <w:p w14:paraId="5CF6DCDF" w14:textId="77777777" w:rsidR="00F87E22" w:rsidRPr="0029792E" w:rsidRDefault="00F87E22" w:rsidP="00F87E2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15D4B200" w14:textId="7873C2A0" w:rsidR="00AD0435" w:rsidRPr="0029792E" w:rsidRDefault="00F87E22" w:rsidP="00F87E22">
      <w:pPr>
        <w:pStyle w:val="Prrafodelista"/>
        <w:numPr>
          <w:ilvl w:val="0"/>
          <w:numId w:val="3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b/>
        </w:rPr>
        <w:lastRenderedPageBreak/>
        <w:t xml:space="preserve">Las solicitudes para enterrar personas en el panteón municipal del año dos mil veintidós. </w:t>
      </w:r>
    </w:p>
    <w:p w14:paraId="1BBD6CB0" w14:textId="77777777" w:rsidR="00954120" w:rsidRPr="0029792E" w:rsidRDefault="00954120"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eastAsia="en-US"/>
        </w:rPr>
      </w:pPr>
    </w:p>
    <w:p w14:paraId="4CFF68BD" w14:textId="77777777" w:rsidR="005A350E" w:rsidRPr="0029792E"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r w:rsidRPr="0029792E">
        <w:rPr>
          <w:rFonts w:ascii="Palatino Linotype" w:eastAsia="Palatino Linotype" w:hAnsi="Palatino Linotype" w:cs="Palatino Linotype"/>
          <w:szCs w:val="22"/>
          <w:lang w:eastAsia="en-US"/>
        </w:rPr>
        <w:t xml:space="preserve">El Sujeto Obligado fue omiso en proporcionar respuesta a la solicitud de información, situación que actualiza la figura conocida como negativa ficta. </w:t>
      </w:r>
    </w:p>
    <w:p w14:paraId="7D61FB77" w14:textId="77777777" w:rsidR="005A350E" w:rsidRPr="0029792E"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p>
    <w:p w14:paraId="32F8F825" w14:textId="77777777" w:rsidR="005A350E" w:rsidRPr="0029792E"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r w:rsidRPr="0029792E">
        <w:rPr>
          <w:rFonts w:ascii="Palatino Linotype" w:eastAsia="Palatino Linotype" w:hAnsi="Palatino Linotype" w:cs="Palatino Linotype"/>
          <w:szCs w:val="22"/>
          <w:lang w:eastAsia="en-US"/>
        </w:rPr>
        <w:t xml:space="preserve">Derivado de ello, el Particular interpuso Recurso de Revisión en contra de la falta de respuesta del Sujeto Obligado. </w:t>
      </w:r>
    </w:p>
    <w:p w14:paraId="14547D49" w14:textId="77777777" w:rsidR="005A350E" w:rsidRPr="0029792E"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p>
    <w:p w14:paraId="085704D5" w14:textId="6DB90A77" w:rsidR="005A350E" w:rsidRPr="0029792E"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r w:rsidRPr="0029792E">
        <w:rPr>
          <w:rFonts w:ascii="Palatino Linotype" w:eastAsia="Palatino Linotype" w:hAnsi="Palatino Linotype" w:cs="Palatino Linotype"/>
          <w:szCs w:val="22"/>
          <w:lang w:eastAsia="en-US"/>
        </w:rPr>
        <w:t>Posteriormente, las partes fueron omisas en rendir manifestacion</w:t>
      </w:r>
      <w:r w:rsidR="00F87E22" w:rsidRPr="0029792E">
        <w:rPr>
          <w:rFonts w:ascii="Palatino Linotype" w:eastAsia="Palatino Linotype" w:hAnsi="Palatino Linotype" w:cs="Palatino Linotype"/>
          <w:szCs w:val="22"/>
          <w:lang w:eastAsia="en-US"/>
        </w:rPr>
        <w:t xml:space="preserve">es en la etapa correspondiente, es por lo que, en la resolución </w:t>
      </w:r>
      <w:r w:rsidR="00F87E22" w:rsidRPr="0029792E">
        <w:rPr>
          <w:rFonts w:ascii="Palatino Linotype" w:eastAsia="Palatino Linotype" w:hAnsi="Palatino Linotype" w:cs="Palatino Linotype"/>
          <w:b/>
          <w:szCs w:val="22"/>
          <w:lang w:eastAsia="en-US"/>
        </w:rPr>
        <w:t>17559/INFOEM/IP/RR/2022</w:t>
      </w:r>
      <w:r w:rsidR="00F87E22" w:rsidRPr="0029792E">
        <w:rPr>
          <w:rFonts w:ascii="Palatino Linotype" w:eastAsia="Palatino Linotype" w:hAnsi="Palatino Linotype" w:cs="Palatino Linotype"/>
          <w:szCs w:val="22"/>
          <w:lang w:eastAsia="en-US"/>
        </w:rPr>
        <w:t xml:space="preserve"> se determinó </w:t>
      </w:r>
      <w:r w:rsidR="00F87E22" w:rsidRPr="0029792E">
        <w:rPr>
          <w:rFonts w:ascii="Palatino Linotype" w:eastAsia="Palatino Linotype" w:hAnsi="Palatino Linotype" w:cs="Palatino Linotype"/>
          <w:b/>
          <w:szCs w:val="22"/>
          <w:lang w:eastAsia="en-US"/>
        </w:rPr>
        <w:t xml:space="preserve">ordenar </w:t>
      </w:r>
      <w:r w:rsidR="00F87E22" w:rsidRPr="0029792E">
        <w:rPr>
          <w:rFonts w:ascii="Palatino Linotype" w:eastAsia="Palatino Linotype" w:hAnsi="Palatino Linotype" w:cs="Palatino Linotype"/>
          <w:szCs w:val="22"/>
          <w:lang w:eastAsia="en-US"/>
        </w:rPr>
        <w:t xml:space="preserve">al Sujeto Obligado dar trámite a la solicitud de acceso a la información pública que dio origen al recurso de revisión. </w:t>
      </w:r>
    </w:p>
    <w:p w14:paraId="6ED372B6" w14:textId="77777777" w:rsidR="00F87E22" w:rsidRPr="0029792E" w:rsidRDefault="00F87E22"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p>
    <w:p w14:paraId="40E49725" w14:textId="4923D7B9" w:rsidR="00F87E22" w:rsidRPr="0029792E" w:rsidRDefault="00F87E22"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8"/>
        </w:rPr>
      </w:pPr>
      <w:r w:rsidRPr="0029792E">
        <w:rPr>
          <w:rFonts w:ascii="Palatino Linotype" w:eastAsia="Palatino Linotype" w:hAnsi="Palatino Linotype" w:cs="Palatino Linotype"/>
          <w:szCs w:val="22"/>
          <w:lang w:eastAsia="en-US"/>
        </w:rPr>
        <w:t xml:space="preserve">No obstante, pese a ello, el Sujeto Obligado no dio cumplimiento a la resolución dictada por este Organismo Garante, situación por lo cual, de conformidad con lo que establece el último párrafo del artículo 179 de la Ley de Transparencia y Acceso a la Información Pública del Estado de México y Municipios, permitió la interposición del segundo recurso de revisión número </w:t>
      </w:r>
      <w:r w:rsidRPr="0029792E">
        <w:rPr>
          <w:rFonts w:ascii="Palatino Linotype" w:eastAsia="Palatino Linotype" w:hAnsi="Palatino Linotype" w:cs="Palatino Linotype"/>
          <w:b/>
          <w:sz w:val="22"/>
          <w:szCs w:val="22"/>
        </w:rPr>
        <w:t xml:space="preserve">17559/INFOEM/ICR-128/IP/RR/2022. </w:t>
      </w:r>
    </w:p>
    <w:p w14:paraId="0D611269" w14:textId="77777777" w:rsidR="00E95408" w:rsidRPr="0029792E" w:rsidRDefault="00E95408" w:rsidP="002C59EE">
      <w:pPr>
        <w:tabs>
          <w:tab w:val="left" w:pos="4962"/>
        </w:tabs>
        <w:spacing w:line="360" w:lineRule="auto"/>
        <w:jc w:val="both"/>
        <w:rPr>
          <w:rFonts w:ascii="Palatino Linotype" w:eastAsia="Palatino Linotype" w:hAnsi="Palatino Linotype" w:cs="Palatino Linotype"/>
        </w:rPr>
      </w:pPr>
    </w:p>
    <w:p w14:paraId="25F9C3AF" w14:textId="646FF431" w:rsidR="008035F4" w:rsidRPr="0029792E" w:rsidRDefault="005A350E" w:rsidP="00F87E22">
      <w:pPr>
        <w:tabs>
          <w:tab w:val="left" w:pos="4962"/>
        </w:tabs>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Precisado lo anterior, se procede a contextualizar la información solicitada por </w:t>
      </w:r>
      <w:r w:rsidR="004932C2" w:rsidRPr="0029792E">
        <w:rPr>
          <w:rFonts w:ascii="Palatino Linotype" w:eastAsia="Palatino Linotype" w:hAnsi="Palatino Linotype" w:cs="Palatino Linotype"/>
        </w:rPr>
        <w:t>la parte</w:t>
      </w:r>
      <w:r w:rsidRPr="0029792E">
        <w:rPr>
          <w:rFonts w:ascii="Palatino Linotype" w:eastAsia="Palatino Linotype" w:hAnsi="Palatino Linotype" w:cs="Palatino Linotype"/>
        </w:rPr>
        <w:t xml:space="preserve"> Recurrente, </w:t>
      </w:r>
      <w:r w:rsidR="00F87E22" w:rsidRPr="0029792E">
        <w:rPr>
          <w:rFonts w:ascii="Palatino Linotype" w:eastAsia="Palatino Linotype" w:hAnsi="Palatino Linotype" w:cs="Palatino Linotype"/>
        </w:rPr>
        <w:t xml:space="preserve">para ello, es necesario traer a colación lo que establece la Ley Orgánica Municipal del Estado de México, la cual establece </w:t>
      </w:r>
      <w:r w:rsidR="00ED5ED1" w:rsidRPr="0029792E">
        <w:rPr>
          <w:rFonts w:ascii="Palatino Linotype" w:eastAsia="Palatino Linotype" w:hAnsi="Palatino Linotype" w:cs="Palatino Linotype"/>
        </w:rPr>
        <w:t>en su cuerpo normativo</w:t>
      </w:r>
      <w:r w:rsidR="00F87E22" w:rsidRPr="0029792E">
        <w:rPr>
          <w:rFonts w:ascii="Palatino Linotype" w:eastAsia="Palatino Linotype" w:hAnsi="Palatino Linotype" w:cs="Palatino Linotype"/>
        </w:rPr>
        <w:t xml:space="preserve"> lo siguiente: </w:t>
      </w:r>
    </w:p>
    <w:p w14:paraId="6DA1C7C8" w14:textId="77777777" w:rsidR="00F87E22" w:rsidRPr="0029792E" w:rsidRDefault="00F87E22" w:rsidP="00ED5ED1">
      <w:pPr>
        <w:tabs>
          <w:tab w:val="left" w:pos="4962"/>
        </w:tabs>
        <w:spacing w:line="276" w:lineRule="auto"/>
        <w:ind w:left="567" w:right="851"/>
        <w:jc w:val="both"/>
        <w:rPr>
          <w:rFonts w:ascii="Palatino Linotype" w:eastAsia="Palatino Linotype" w:hAnsi="Palatino Linotype" w:cs="Palatino Linotype"/>
          <w:i/>
          <w:sz w:val="22"/>
        </w:rPr>
      </w:pPr>
    </w:p>
    <w:p w14:paraId="56C3C9AA" w14:textId="263EC9FA" w:rsidR="00F87E22" w:rsidRPr="0029792E" w:rsidRDefault="00F87E22"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b/>
          <w:i/>
          <w:sz w:val="22"/>
        </w:rPr>
        <w:t>Artículo 31.-</w:t>
      </w:r>
      <w:r w:rsidRPr="0029792E">
        <w:rPr>
          <w:rFonts w:ascii="Palatino Linotype" w:hAnsi="Palatino Linotype"/>
          <w:i/>
          <w:sz w:val="22"/>
        </w:rPr>
        <w:t xml:space="preserve"> Son atribuciones de los ayuntamientos:</w:t>
      </w:r>
    </w:p>
    <w:p w14:paraId="51D73BBC" w14:textId="3B7489BF" w:rsidR="00F87E22" w:rsidRPr="0029792E" w:rsidRDefault="00F87E22"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w:t>
      </w:r>
    </w:p>
    <w:p w14:paraId="00D52701" w14:textId="588C1A31" w:rsidR="00F87E22"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XXII. Dotar de servicios públicos a los habitantes del municipio;</w:t>
      </w:r>
    </w:p>
    <w:p w14:paraId="11D5A18C" w14:textId="4B04C820"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w:t>
      </w:r>
    </w:p>
    <w:p w14:paraId="117E5542"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p>
    <w:p w14:paraId="1331F95D"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b/>
          <w:i/>
          <w:sz w:val="22"/>
        </w:rPr>
        <w:t>Artículo 125.-</w:t>
      </w:r>
      <w:r w:rsidRPr="0029792E">
        <w:rPr>
          <w:rFonts w:ascii="Palatino Linotype" w:hAnsi="Palatino Linotype"/>
          <w:i/>
          <w:sz w:val="22"/>
        </w:rPr>
        <w:t xml:space="preserve"> Los municipios tendrán a su cargo la prestación, explotación, administración y conservación de los servicios públicos municipales, considerándose enunciativa y no limitativamente, los siguientes: </w:t>
      </w:r>
    </w:p>
    <w:p w14:paraId="38EFEC8F" w14:textId="086876C9"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w:t>
      </w:r>
    </w:p>
    <w:p w14:paraId="36999274" w14:textId="2AA1A435"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 xml:space="preserve">V. Panteones; </w:t>
      </w:r>
    </w:p>
    <w:p w14:paraId="16255F05" w14:textId="74AE86DD"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w:t>
      </w:r>
    </w:p>
    <w:p w14:paraId="6678C1EC"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p>
    <w:p w14:paraId="5D507238"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b/>
          <w:i/>
          <w:sz w:val="22"/>
        </w:rPr>
        <w:t>Artículo 126.-</w:t>
      </w:r>
      <w:r w:rsidRPr="0029792E">
        <w:rPr>
          <w:rFonts w:ascii="Palatino Linotype" w:hAnsi="Palatino Linotype"/>
          <w:i/>
          <w:sz w:val="22"/>
        </w:rPr>
        <w:t xml:space="preserve"> La prestación de los servicios públicos deberá realizarse por los ayuntamientos, sus unidades administrativas y organismos auxiliares, quienes podrán coordinarse con el Estado o con otros municipios para la eficacia en su prestación. Podrá concesionarse a terceros la prestación de servicios públicos municipales, a excepción de los de Seguridad Pública y Tránsito, prefiriéndose en igualdad de circunstancias a vecinos del municipio. </w:t>
      </w:r>
    </w:p>
    <w:p w14:paraId="50303ACA"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p>
    <w:p w14:paraId="41B45B78" w14:textId="723AADF3" w:rsidR="00ED5ED1" w:rsidRPr="0029792E" w:rsidRDefault="00ED5ED1" w:rsidP="00ED5ED1">
      <w:pPr>
        <w:tabs>
          <w:tab w:val="left" w:pos="4962"/>
        </w:tabs>
        <w:spacing w:line="276" w:lineRule="auto"/>
        <w:ind w:left="567" w:right="851"/>
        <w:jc w:val="both"/>
        <w:rPr>
          <w:rFonts w:ascii="Palatino Linotype" w:eastAsia="Palatino Linotype" w:hAnsi="Palatino Linotype" w:cs="Palatino Linotype"/>
          <w:i/>
          <w:sz w:val="22"/>
        </w:rPr>
      </w:pPr>
      <w:r w:rsidRPr="0029792E">
        <w:rPr>
          <w:rFonts w:ascii="Palatino Linotype" w:hAnsi="Palatino Linotype"/>
          <w:b/>
          <w:i/>
          <w:sz w:val="22"/>
        </w:rPr>
        <w:t>Artículo 127.-</w:t>
      </w:r>
      <w:r w:rsidRPr="0029792E">
        <w:rPr>
          <w:rFonts w:ascii="Palatino Linotype" w:hAnsi="Palatino Linotype"/>
          <w:i/>
          <w:sz w:val="22"/>
        </w:rPr>
        <w:t xml:space="preserve"> Cuando los servicios públicos sean prestados directamente por el ayuntamiento, serán supervisados por los regidores o por los órganos municipales respectivos, en la forma que determine esta Ley y los reglamentos aplicables. Los particulares podrán participar en la prestación de servicios públicos, conforme a las bases de organización y bajo la dirección que acuerden los ayuntamientos.</w:t>
      </w:r>
    </w:p>
    <w:p w14:paraId="48F8C57D" w14:textId="77777777" w:rsidR="00F87E22" w:rsidRPr="0029792E" w:rsidRDefault="00F87E22" w:rsidP="00F87E22">
      <w:pPr>
        <w:tabs>
          <w:tab w:val="left" w:pos="4962"/>
        </w:tabs>
        <w:spacing w:line="360" w:lineRule="auto"/>
        <w:jc w:val="both"/>
        <w:rPr>
          <w:rFonts w:ascii="Palatino Linotype" w:eastAsia="Palatino Linotype" w:hAnsi="Palatino Linotype" w:cs="Palatino Linotype"/>
        </w:rPr>
      </w:pPr>
    </w:p>
    <w:p w14:paraId="1135623A" w14:textId="3A0B111A" w:rsidR="00ED5ED1" w:rsidRPr="0029792E" w:rsidRDefault="00ED5ED1" w:rsidP="00F87E22">
      <w:pPr>
        <w:tabs>
          <w:tab w:val="left" w:pos="4962"/>
        </w:tabs>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Por su parte, el Bando Municipal 2022 del Ayuntamiento de Zinacantepec establece que:</w:t>
      </w:r>
    </w:p>
    <w:p w14:paraId="292D2700" w14:textId="77777777" w:rsidR="004932C2" w:rsidRPr="0029792E" w:rsidRDefault="004932C2" w:rsidP="00F87E22">
      <w:pPr>
        <w:tabs>
          <w:tab w:val="left" w:pos="4962"/>
        </w:tabs>
        <w:spacing w:line="360" w:lineRule="auto"/>
        <w:jc w:val="both"/>
        <w:rPr>
          <w:rFonts w:ascii="Palatino Linotype" w:eastAsia="Palatino Linotype" w:hAnsi="Palatino Linotype" w:cs="Palatino Linotype"/>
        </w:rPr>
      </w:pPr>
    </w:p>
    <w:p w14:paraId="66B5485A"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b/>
          <w:i/>
          <w:sz w:val="22"/>
        </w:rPr>
        <w:t>Artículo 80.</w:t>
      </w:r>
      <w:r w:rsidRPr="0029792E">
        <w:rPr>
          <w:rFonts w:ascii="Palatino Linotype" w:hAnsi="Palatino Linotype"/>
          <w:i/>
          <w:sz w:val="22"/>
        </w:rPr>
        <w:t xml:space="preserve"> El Municipio tiene a su cargo la planeación, prestación, administración, ejecución, conservación y evaluación de los servicios públicos municipales, de los cuales se consideran de manera enunciativa y no limitativa los siguientes: </w:t>
      </w:r>
    </w:p>
    <w:p w14:paraId="106F8E60"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 xml:space="preserve">I. Agua potable, drenaje, alcantarillado, saneamiento, tratamiento y disposición de aguas residuales. </w:t>
      </w:r>
    </w:p>
    <w:p w14:paraId="5F0CAC37" w14:textId="22B5A503"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lastRenderedPageBreak/>
        <w:t>II. Alumbrado público.</w:t>
      </w:r>
    </w:p>
    <w:p w14:paraId="2D88170B"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 xml:space="preserve"> III. Limpia, recolección, traslado, tratamiento y disposición final de residuos sólidos no peligrosos. </w:t>
      </w:r>
    </w:p>
    <w:p w14:paraId="7557357C"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 xml:space="preserve">IV. Mercados. </w:t>
      </w:r>
    </w:p>
    <w:p w14:paraId="3224FF92" w14:textId="77777777" w:rsidR="00ED5ED1" w:rsidRPr="0029792E" w:rsidRDefault="00ED5ED1" w:rsidP="00ED5ED1">
      <w:pPr>
        <w:tabs>
          <w:tab w:val="left" w:pos="4962"/>
        </w:tabs>
        <w:spacing w:line="276" w:lineRule="auto"/>
        <w:ind w:left="567" w:right="851"/>
        <w:jc w:val="both"/>
        <w:rPr>
          <w:rFonts w:ascii="Palatino Linotype" w:hAnsi="Palatino Linotype"/>
          <w:b/>
          <w:i/>
          <w:sz w:val="22"/>
          <w:u w:val="single"/>
        </w:rPr>
      </w:pPr>
      <w:r w:rsidRPr="0029792E">
        <w:rPr>
          <w:rFonts w:ascii="Palatino Linotype" w:hAnsi="Palatino Linotype"/>
          <w:b/>
          <w:i/>
          <w:sz w:val="22"/>
          <w:u w:val="single"/>
        </w:rPr>
        <w:t xml:space="preserve">V. Panteones. </w:t>
      </w:r>
    </w:p>
    <w:p w14:paraId="0C4D4E38"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 xml:space="preserve">VI. Rastro. </w:t>
      </w:r>
    </w:p>
    <w:p w14:paraId="01037D67"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 xml:space="preserve">VII. Espacios públicos, calles, parques, jardines, áreas verdes y recreativas, plazas, andadores, así como su equipamiento. </w:t>
      </w:r>
    </w:p>
    <w:p w14:paraId="48061806" w14:textId="7DEE9A0D"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VIII. Seguridad Pública, protección civil y bomberos</w:t>
      </w:r>
    </w:p>
    <w:p w14:paraId="16A32DBC" w14:textId="77777777" w:rsidR="00ED5ED1" w:rsidRPr="0029792E" w:rsidRDefault="00ED5ED1" w:rsidP="00F87E22">
      <w:pPr>
        <w:tabs>
          <w:tab w:val="left" w:pos="4962"/>
        </w:tabs>
        <w:spacing w:line="360" w:lineRule="auto"/>
        <w:jc w:val="both"/>
      </w:pPr>
    </w:p>
    <w:p w14:paraId="0D1E50C1" w14:textId="6EB1110B" w:rsidR="00ED5ED1" w:rsidRPr="0029792E" w:rsidRDefault="00ED5ED1" w:rsidP="00F87E22">
      <w:pPr>
        <w:tabs>
          <w:tab w:val="left" w:pos="4962"/>
        </w:tabs>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Asimismo, de la búsqueda realizada en la normatividad publicada en el Portal de Información de Oficio Mexiquense del Ayuntamiento de Zinacantepec, se localizó el Reglamento de Panteones del Municipio, el cual precisa lo siguiente: </w:t>
      </w:r>
    </w:p>
    <w:p w14:paraId="46A979C3" w14:textId="77777777" w:rsidR="00ED5ED1" w:rsidRPr="0029792E" w:rsidRDefault="00ED5ED1" w:rsidP="00F87E22">
      <w:pPr>
        <w:tabs>
          <w:tab w:val="left" w:pos="4962"/>
        </w:tabs>
        <w:spacing w:line="360" w:lineRule="auto"/>
        <w:jc w:val="both"/>
        <w:rPr>
          <w:rFonts w:ascii="Palatino Linotype" w:eastAsia="Palatino Linotype" w:hAnsi="Palatino Linotype" w:cs="Palatino Linotype"/>
        </w:rPr>
      </w:pPr>
    </w:p>
    <w:p w14:paraId="2430EBFE" w14:textId="2BAAF2BB"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b/>
          <w:i/>
          <w:sz w:val="22"/>
        </w:rPr>
        <w:t>Artículo 4.-</w:t>
      </w:r>
      <w:r w:rsidRPr="0029792E">
        <w:rPr>
          <w:rFonts w:ascii="Palatino Linotype" w:hAnsi="Palatino Linotype"/>
          <w:i/>
          <w:sz w:val="22"/>
        </w:rPr>
        <w:t xml:space="preserve"> El Ayuntamiento de Zinacantepec, a través del Departamento de Panteones, otorgará a los usuarios, los derechos de uso de fosas individuales, osarios o nichos a temporalidad y la construcción de criptas individuales, familiares, superpuestas o con gavetas (los que tengan posesión del espacio), así como de lapidas con las siguientes medidas de 2.00 </w:t>
      </w:r>
      <w:proofErr w:type="spellStart"/>
      <w:r w:rsidRPr="0029792E">
        <w:rPr>
          <w:rFonts w:ascii="Palatino Linotype" w:hAnsi="Palatino Linotype"/>
          <w:i/>
          <w:sz w:val="22"/>
        </w:rPr>
        <w:t>mts</w:t>
      </w:r>
      <w:proofErr w:type="spellEnd"/>
      <w:r w:rsidRPr="0029792E">
        <w:rPr>
          <w:rFonts w:ascii="Palatino Linotype" w:hAnsi="Palatino Linotype"/>
          <w:i/>
          <w:sz w:val="22"/>
        </w:rPr>
        <w:t xml:space="preserve">., de largo por 1.00 </w:t>
      </w:r>
      <w:proofErr w:type="spellStart"/>
      <w:r w:rsidRPr="0029792E">
        <w:rPr>
          <w:rFonts w:ascii="Palatino Linotype" w:hAnsi="Palatino Linotype"/>
          <w:i/>
          <w:sz w:val="22"/>
        </w:rPr>
        <w:t>mts</w:t>
      </w:r>
      <w:proofErr w:type="spellEnd"/>
      <w:r w:rsidRPr="0029792E">
        <w:rPr>
          <w:rFonts w:ascii="Palatino Linotype" w:hAnsi="Palatino Linotype"/>
          <w:i/>
          <w:sz w:val="22"/>
        </w:rPr>
        <w:t xml:space="preserve">., de ancho y 15 cm., de alto; y jardineras con las siguientes medidas de 2.00 </w:t>
      </w:r>
      <w:proofErr w:type="spellStart"/>
      <w:r w:rsidRPr="0029792E">
        <w:rPr>
          <w:rFonts w:ascii="Palatino Linotype" w:hAnsi="Palatino Linotype"/>
          <w:i/>
          <w:sz w:val="22"/>
        </w:rPr>
        <w:t>mts</w:t>
      </w:r>
      <w:proofErr w:type="spellEnd"/>
      <w:r w:rsidRPr="0029792E">
        <w:rPr>
          <w:rFonts w:ascii="Palatino Linotype" w:hAnsi="Palatino Linotype"/>
          <w:i/>
          <w:sz w:val="22"/>
        </w:rPr>
        <w:t xml:space="preserve">., de largo por 1.00 </w:t>
      </w:r>
      <w:proofErr w:type="spellStart"/>
      <w:r w:rsidRPr="0029792E">
        <w:rPr>
          <w:rFonts w:ascii="Palatino Linotype" w:hAnsi="Palatino Linotype"/>
          <w:i/>
          <w:sz w:val="22"/>
        </w:rPr>
        <w:t>mts</w:t>
      </w:r>
      <w:proofErr w:type="spellEnd"/>
      <w:r w:rsidRPr="0029792E">
        <w:rPr>
          <w:rFonts w:ascii="Palatino Linotype" w:hAnsi="Palatino Linotype"/>
          <w:i/>
          <w:sz w:val="22"/>
        </w:rPr>
        <w:t xml:space="preserve">., de ancho y 30 cm., de altura. En los Panteones de Sta. cruz Cuauhtenco, Ojo de Agua, San Juan de las Huertas, Zinacantepec (Barrio de la Veracruz), San Luis Mextepec, San Matías Transfiguración, Santa María del Monte, San Bartolo el Llano, Loma de San Francisco, San Antonio </w:t>
      </w:r>
      <w:proofErr w:type="spellStart"/>
      <w:r w:rsidRPr="0029792E">
        <w:rPr>
          <w:rFonts w:ascii="Palatino Linotype" w:hAnsi="Palatino Linotype"/>
          <w:i/>
          <w:sz w:val="22"/>
        </w:rPr>
        <w:t>Acahualco</w:t>
      </w:r>
      <w:proofErr w:type="spellEnd"/>
      <w:r w:rsidRPr="0029792E">
        <w:rPr>
          <w:rFonts w:ascii="Palatino Linotype" w:hAnsi="Palatino Linotype"/>
          <w:i/>
          <w:sz w:val="22"/>
        </w:rPr>
        <w:t xml:space="preserve">, San José el Contadero, La peñuela, La puerta del Monte, Loma alta, Santa María Nativitas y únicamente placa horizontal con las siguientes medidas: 90 cm., de largo x 60 cm., de ancho x 15 cm., de altura para adultos y de 60 cm., largo x 40 cm., de ancho x 15 cm., de altura para niños y la libertad de colocar una cruz sobre la placa con una altura máxima de 10 cm., que no exceda las medidas de la placa en el panteón de San Cristóbal </w:t>
      </w:r>
      <w:proofErr w:type="spellStart"/>
      <w:r w:rsidRPr="0029792E">
        <w:rPr>
          <w:rFonts w:ascii="Palatino Linotype" w:hAnsi="Palatino Linotype"/>
          <w:i/>
          <w:sz w:val="22"/>
        </w:rPr>
        <w:t>Tecolit</w:t>
      </w:r>
      <w:proofErr w:type="spellEnd"/>
      <w:r w:rsidRPr="0029792E">
        <w:rPr>
          <w:rFonts w:ascii="Palatino Linotype" w:hAnsi="Palatino Linotype"/>
          <w:i/>
          <w:sz w:val="22"/>
        </w:rPr>
        <w:t xml:space="preserve"> (Panteón Ecológico).</w:t>
      </w:r>
    </w:p>
    <w:p w14:paraId="582ECB58"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p>
    <w:p w14:paraId="76E613C4" w14:textId="77777777" w:rsidR="002C1576"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b/>
          <w:i/>
          <w:sz w:val="22"/>
        </w:rPr>
        <w:t>Artículo 6.-</w:t>
      </w:r>
      <w:r w:rsidRPr="0029792E">
        <w:rPr>
          <w:rFonts w:ascii="Palatino Linotype" w:hAnsi="Palatino Linotype"/>
          <w:i/>
          <w:sz w:val="22"/>
        </w:rPr>
        <w:t xml:space="preserve"> Serán autoridades municipales competentes para la aplicación del presente Reglamento de acuerdo con su respectiva competencia y jurisdicción: </w:t>
      </w:r>
    </w:p>
    <w:p w14:paraId="287D4790" w14:textId="77777777" w:rsidR="002C1576"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lastRenderedPageBreak/>
        <w:t>I. El Ayuntamiento;</w:t>
      </w:r>
    </w:p>
    <w:p w14:paraId="6BB0378C" w14:textId="77777777" w:rsidR="002C1576"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 xml:space="preserve">II. El </w:t>
      </w:r>
      <w:proofErr w:type="gramStart"/>
      <w:r w:rsidRPr="0029792E">
        <w:rPr>
          <w:rFonts w:ascii="Palatino Linotype" w:hAnsi="Palatino Linotype"/>
          <w:i/>
          <w:sz w:val="22"/>
        </w:rPr>
        <w:t>Presidente</w:t>
      </w:r>
      <w:proofErr w:type="gramEnd"/>
      <w:r w:rsidRPr="0029792E">
        <w:rPr>
          <w:rFonts w:ascii="Palatino Linotype" w:hAnsi="Palatino Linotype"/>
          <w:i/>
          <w:sz w:val="22"/>
        </w:rPr>
        <w:t xml:space="preserve"> Municipal; </w:t>
      </w:r>
    </w:p>
    <w:p w14:paraId="2E07935C" w14:textId="77777777" w:rsidR="002C1576"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 xml:space="preserve">III. El </w:t>
      </w:r>
      <w:proofErr w:type="gramStart"/>
      <w:r w:rsidRPr="0029792E">
        <w:rPr>
          <w:rFonts w:ascii="Palatino Linotype" w:hAnsi="Palatino Linotype"/>
          <w:i/>
          <w:sz w:val="22"/>
        </w:rPr>
        <w:t>Director</w:t>
      </w:r>
      <w:proofErr w:type="gramEnd"/>
      <w:r w:rsidRPr="0029792E">
        <w:rPr>
          <w:rFonts w:ascii="Palatino Linotype" w:hAnsi="Palatino Linotype"/>
          <w:i/>
          <w:sz w:val="22"/>
        </w:rPr>
        <w:t xml:space="preserve"> de Servicios Públicos; </w:t>
      </w:r>
    </w:p>
    <w:p w14:paraId="4F4D2B13" w14:textId="77777777" w:rsidR="002C1576"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 xml:space="preserve">IV. El </w:t>
      </w:r>
      <w:proofErr w:type="gramStart"/>
      <w:r w:rsidRPr="0029792E">
        <w:rPr>
          <w:rFonts w:ascii="Palatino Linotype" w:hAnsi="Palatino Linotype"/>
          <w:i/>
          <w:sz w:val="22"/>
        </w:rPr>
        <w:t>Jefe</w:t>
      </w:r>
      <w:proofErr w:type="gramEnd"/>
      <w:r w:rsidRPr="0029792E">
        <w:rPr>
          <w:rFonts w:ascii="Palatino Linotype" w:hAnsi="Palatino Linotype"/>
          <w:i/>
          <w:sz w:val="22"/>
        </w:rPr>
        <w:t xml:space="preserve"> del Departamento de Panteones; </w:t>
      </w:r>
    </w:p>
    <w:p w14:paraId="163BDFE3" w14:textId="5E7A4B99"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i/>
          <w:sz w:val="22"/>
        </w:rPr>
        <w:t>V. El Regidor de la Comisión de Panteones.</w:t>
      </w:r>
    </w:p>
    <w:p w14:paraId="0BCE3BCF" w14:textId="77777777" w:rsidR="00ED5ED1" w:rsidRPr="0029792E" w:rsidRDefault="00ED5ED1" w:rsidP="00ED5ED1">
      <w:pPr>
        <w:tabs>
          <w:tab w:val="left" w:pos="4962"/>
        </w:tabs>
        <w:spacing w:line="276" w:lineRule="auto"/>
        <w:ind w:left="567" w:right="851"/>
        <w:jc w:val="both"/>
        <w:rPr>
          <w:rFonts w:ascii="Palatino Linotype" w:eastAsia="Palatino Linotype" w:hAnsi="Palatino Linotype" w:cs="Palatino Linotype"/>
          <w:b/>
          <w:i/>
          <w:sz w:val="22"/>
        </w:rPr>
      </w:pPr>
    </w:p>
    <w:p w14:paraId="19E7BFB8" w14:textId="3E2944BE"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b/>
          <w:i/>
          <w:sz w:val="22"/>
        </w:rPr>
        <w:t>Artículo 11.-</w:t>
      </w:r>
      <w:r w:rsidRPr="0029792E">
        <w:rPr>
          <w:rFonts w:ascii="Palatino Linotype" w:hAnsi="Palatino Linotype"/>
          <w:i/>
          <w:sz w:val="22"/>
        </w:rPr>
        <w:t xml:space="preserve"> El Ayuntamiento de Zinacantepec, no prestará ningún servicio de panteón sin la autorización que expida la Dirección de Servicios Públicos Municipales, de igual forma no autorizará la creación o funcionamiento de panteones que pretendan dar trato de exclusividad en razón de raza, nacionalidad, ideología o culto religioso.</w:t>
      </w:r>
    </w:p>
    <w:p w14:paraId="503F001E" w14:textId="77777777" w:rsidR="00ED5ED1" w:rsidRPr="0029792E" w:rsidRDefault="00ED5ED1" w:rsidP="00ED5ED1">
      <w:pPr>
        <w:tabs>
          <w:tab w:val="left" w:pos="4962"/>
        </w:tabs>
        <w:spacing w:line="276" w:lineRule="auto"/>
        <w:ind w:left="567" w:right="851"/>
        <w:jc w:val="both"/>
        <w:rPr>
          <w:rFonts w:ascii="Palatino Linotype" w:hAnsi="Palatino Linotype"/>
          <w:i/>
          <w:sz w:val="22"/>
        </w:rPr>
      </w:pPr>
    </w:p>
    <w:p w14:paraId="1BF46999" w14:textId="0EB40BB6" w:rsidR="00ED5ED1" w:rsidRPr="0029792E" w:rsidRDefault="00ED5ED1" w:rsidP="00ED5ED1">
      <w:pPr>
        <w:tabs>
          <w:tab w:val="left" w:pos="4962"/>
        </w:tabs>
        <w:spacing w:line="276" w:lineRule="auto"/>
        <w:ind w:left="567" w:right="851"/>
        <w:jc w:val="both"/>
        <w:rPr>
          <w:rFonts w:ascii="Palatino Linotype" w:hAnsi="Palatino Linotype"/>
          <w:i/>
          <w:sz w:val="22"/>
        </w:rPr>
      </w:pPr>
      <w:r w:rsidRPr="0029792E">
        <w:rPr>
          <w:rFonts w:ascii="Palatino Linotype" w:hAnsi="Palatino Linotype"/>
          <w:b/>
          <w:i/>
          <w:sz w:val="22"/>
        </w:rPr>
        <w:t>Artículo 12.-</w:t>
      </w:r>
      <w:r w:rsidRPr="0029792E">
        <w:rPr>
          <w:rFonts w:ascii="Palatino Linotype" w:hAnsi="Palatino Linotype"/>
          <w:i/>
          <w:sz w:val="22"/>
        </w:rPr>
        <w:t xml:space="preserve"> Para disponer de los Servicios de panteones que presta la Dirección de Servicios Públicos Municipales, los particulares deberán cubrir el pago de derechos establecidos en el Código Financiero del Estado de México y Municipios. Los titulares del derecho de uso temporal sobre fosas, una vez vencido el plazo respectivo, así como los de perpetuidad, pagarán anualmente los derechos por refrendo y mantenimiento por uso de panteones que se encuentren dentro del municipio, en el Centro Integral de Trámites y Servicios de Zinacantepec.</w:t>
      </w:r>
    </w:p>
    <w:p w14:paraId="2C3208B4" w14:textId="77777777" w:rsidR="00ED5ED1" w:rsidRPr="0029792E" w:rsidRDefault="00ED5ED1" w:rsidP="00ED5ED1">
      <w:pPr>
        <w:tabs>
          <w:tab w:val="left" w:pos="4962"/>
        </w:tabs>
        <w:spacing w:line="276" w:lineRule="auto"/>
        <w:ind w:left="567" w:right="851"/>
        <w:jc w:val="both"/>
        <w:rPr>
          <w:rFonts w:ascii="Palatino Linotype" w:eastAsia="Palatino Linotype" w:hAnsi="Palatino Linotype" w:cs="Palatino Linotype"/>
          <w:i/>
          <w:sz w:val="22"/>
        </w:rPr>
      </w:pPr>
    </w:p>
    <w:p w14:paraId="48E8CBF2" w14:textId="77777777" w:rsidR="002C1576" w:rsidRPr="0029792E" w:rsidRDefault="002C1576" w:rsidP="002C1576">
      <w:pPr>
        <w:rPr>
          <w:rFonts w:ascii="Palatino Linotype" w:hAnsi="Palatino Linotype"/>
        </w:rPr>
      </w:pPr>
      <w:r w:rsidRPr="0029792E">
        <w:rPr>
          <w:rFonts w:ascii="Palatino Linotype" w:hAnsi="Palatino Linotype"/>
        </w:rPr>
        <w:t xml:space="preserve">Hasta aquí se colige que: </w:t>
      </w:r>
    </w:p>
    <w:p w14:paraId="25E4E572" w14:textId="77777777" w:rsidR="002C1576" w:rsidRPr="0029792E" w:rsidRDefault="002C1576" w:rsidP="002C1576">
      <w:pPr>
        <w:rPr>
          <w:rFonts w:ascii="Palatino Linotype" w:hAnsi="Palatino Linotype"/>
        </w:rPr>
      </w:pPr>
    </w:p>
    <w:p w14:paraId="59431AC8" w14:textId="26327A5F" w:rsidR="002C1576" w:rsidRPr="0029792E" w:rsidRDefault="002C1576" w:rsidP="002C1576">
      <w:pPr>
        <w:pStyle w:val="Prrafodelista"/>
        <w:numPr>
          <w:ilvl w:val="0"/>
          <w:numId w:val="35"/>
        </w:numPr>
        <w:spacing w:line="360" w:lineRule="auto"/>
        <w:contextualSpacing/>
        <w:rPr>
          <w:rFonts w:ascii="Palatino Linotype" w:hAnsi="Palatino Linotype"/>
        </w:rPr>
      </w:pPr>
      <w:r w:rsidRPr="0029792E">
        <w:rPr>
          <w:rFonts w:ascii="Palatino Linotype" w:hAnsi="Palatino Linotype"/>
        </w:rPr>
        <w:t xml:space="preserve">El Departamento de Panteones, otorgará los derechos de uso de fosas individuales, osarios o nichos a temporalidad y la construcción de criptas individuales, familiares, lapidas, entre otras. </w:t>
      </w:r>
    </w:p>
    <w:p w14:paraId="7E6758B9" w14:textId="77777777" w:rsidR="002C1576" w:rsidRPr="0029792E" w:rsidRDefault="002C1576" w:rsidP="002C1576">
      <w:pPr>
        <w:pStyle w:val="Prrafodelista"/>
        <w:numPr>
          <w:ilvl w:val="0"/>
          <w:numId w:val="35"/>
        </w:numPr>
        <w:spacing w:line="360" w:lineRule="auto"/>
        <w:contextualSpacing/>
        <w:rPr>
          <w:rFonts w:ascii="Palatino Linotype" w:hAnsi="Palatino Linotype"/>
        </w:rPr>
      </w:pPr>
      <w:r w:rsidRPr="0029792E">
        <w:rPr>
          <w:rFonts w:ascii="Palatino Linotype" w:hAnsi="Palatino Linotype"/>
        </w:rPr>
        <w:t xml:space="preserve">Entre las autoridades municipales competentes en materia de panteones, se encuentra el </w:t>
      </w:r>
      <w:proofErr w:type="gramStart"/>
      <w:r w:rsidRPr="0029792E">
        <w:rPr>
          <w:rFonts w:ascii="Palatino Linotype" w:hAnsi="Palatino Linotype"/>
        </w:rPr>
        <w:t>Presidente</w:t>
      </w:r>
      <w:proofErr w:type="gramEnd"/>
      <w:r w:rsidRPr="0029792E">
        <w:rPr>
          <w:rFonts w:ascii="Palatino Linotype" w:hAnsi="Palatino Linotype"/>
        </w:rPr>
        <w:t xml:space="preserve"> Municipal, el Director de Servicios Públicos, el Jefe del Departamento de Panteones y el Regidor de la Comisión de Panteones. </w:t>
      </w:r>
    </w:p>
    <w:p w14:paraId="5DC3AAE4" w14:textId="77777777" w:rsidR="002C1576" w:rsidRPr="0029792E" w:rsidRDefault="002C1576" w:rsidP="002C1576">
      <w:pPr>
        <w:pStyle w:val="Prrafodelista"/>
        <w:numPr>
          <w:ilvl w:val="0"/>
          <w:numId w:val="35"/>
        </w:numPr>
        <w:spacing w:line="360" w:lineRule="auto"/>
        <w:contextualSpacing/>
        <w:rPr>
          <w:rFonts w:ascii="Palatino Linotype" w:hAnsi="Palatino Linotype"/>
        </w:rPr>
      </w:pPr>
      <w:r w:rsidRPr="0029792E">
        <w:rPr>
          <w:rFonts w:ascii="Palatino Linotype" w:hAnsi="Palatino Linotype"/>
        </w:rPr>
        <w:t xml:space="preserve">No se prestará servicio de panteón </w:t>
      </w:r>
      <w:r w:rsidRPr="0029792E">
        <w:rPr>
          <w:rFonts w:ascii="Palatino Linotype" w:hAnsi="Palatino Linotype"/>
          <w:b/>
        </w:rPr>
        <w:t xml:space="preserve">sin la autorización de la Dirección de Servicios Públicos Municipales. </w:t>
      </w:r>
    </w:p>
    <w:p w14:paraId="367FC612" w14:textId="77777777" w:rsidR="002C1576" w:rsidRPr="0029792E" w:rsidRDefault="002C1576" w:rsidP="002C1576">
      <w:pPr>
        <w:pStyle w:val="Prrafodelista"/>
        <w:numPr>
          <w:ilvl w:val="0"/>
          <w:numId w:val="35"/>
        </w:numPr>
        <w:spacing w:line="360" w:lineRule="auto"/>
        <w:contextualSpacing/>
        <w:rPr>
          <w:rFonts w:ascii="Palatino Linotype" w:hAnsi="Palatino Linotype"/>
        </w:rPr>
      </w:pPr>
      <w:r w:rsidRPr="0029792E">
        <w:rPr>
          <w:rFonts w:ascii="Palatino Linotype" w:hAnsi="Palatino Linotype"/>
        </w:rPr>
        <w:t xml:space="preserve">Los particulares deberán cubrir el pago de derechos para el uso de fosas y el refrendo correspondiente para el mantenimiento y uso. </w:t>
      </w:r>
    </w:p>
    <w:p w14:paraId="2D827C90" w14:textId="77777777" w:rsidR="002C1576" w:rsidRPr="0029792E" w:rsidRDefault="002C1576" w:rsidP="00DF6CAC">
      <w:pPr>
        <w:pStyle w:val="Prrafodelista"/>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sz w:val="24"/>
        </w:rPr>
      </w:pPr>
    </w:p>
    <w:p w14:paraId="604851D8" w14:textId="77777777" w:rsidR="00DB17AA" w:rsidRPr="0029792E" w:rsidRDefault="00DF6CAC" w:rsidP="00F87E22">
      <w:pPr>
        <w:tabs>
          <w:tab w:val="left" w:pos="4962"/>
        </w:tabs>
        <w:spacing w:line="360" w:lineRule="auto"/>
        <w:jc w:val="both"/>
        <w:rPr>
          <w:rFonts w:ascii="Palatino Linotype" w:hAnsi="Palatino Linotype" w:cs="Arial"/>
          <w:bCs/>
        </w:rPr>
      </w:pPr>
      <w:r w:rsidRPr="0029792E">
        <w:rPr>
          <w:rFonts w:ascii="Palatino Linotype" w:hAnsi="Palatino Linotype" w:cs="Arial"/>
          <w:bCs/>
        </w:rPr>
        <w:t>Ahora bien, no hay que perder de vista que el Particular requirió las solicitudes para el uso de fosas del panteón municipal, documentos que de acuerdo con</w:t>
      </w:r>
      <w:r w:rsidR="00DB17AA" w:rsidRPr="0029792E">
        <w:rPr>
          <w:rFonts w:ascii="Palatino Linotype" w:hAnsi="Palatino Linotype" w:cs="Arial"/>
          <w:bCs/>
        </w:rPr>
        <w:t xml:space="preserve"> </w:t>
      </w:r>
      <w:r w:rsidRPr="0029792E">
        <w:rPr>
          <w:rFonts w:ascii="Palatino Linotype" w:hAnsi="Palatino Linotype" w:cs="Arial"/>
          <w:bCs/>
        </w:rPr>
        <w:t xml:space="preserve">la cédula de información de trámites y servicios de los municipios, encontrada en la página oficial del Ayuntamiento de Zinacantepec </w:t>
      </w:r>
      <w:r w:rsidRPr="0029792E">
        <w:rPr>
          <w:rFonts w:ascii="Palatino Linotype" w:hAnsi="Palatino Linotype" w:cs="Arial"/>
          <w:bCs/>
          <w:sz w:val="22"/>
        </w:rPr>
        <w:t xml:space="preserve">(consultable en </w:t>
      </w:r>
      <w:hyperlink r:id="rId9" w:history="1">
        <w:r w:rsidRPr="0029792E">
          <w:rPr>
            <w:rStyle w:val="Hipervnculo"/>
            <w:rFonts w:ascii="Palatino Linotype" w:hAnsi="Palatino Linotype" w:cs="Arial"/>
            <w:bCs/>
            <w:color w:val="auto"/>
            <w:sz w:val="22"/>
          </w:rPr>
          <w:t>https://www.zinacantepec.gob.mx/MejoraRegulatoria/Archivos/Cedulas/Servicios/INHUMACIONDEADULTO.pdf)</w:t>
        </w:r>
      </w:hyperlink>
      <w:r w:rsidRPr="0029792E">
        <w:rPr>
          <w:rFonts w:ascii="Palatino Linotype" w:hAnsi="Palatino Linotype" w:cs="Arial"/>
          <w:bCs/>
        </w:rPr>
        <w:t xml:space="preserve">, se logra advertir que </w:t>
      </w:r>
      <w:r w:rsidR="00DB17AA" w:rsidRPr="0029792E">
        <w:rPr>
          <w:rFonts w:ascii="Palatino Linotype" w:hAnsi="Palatino Linotype" w:cs="Arial"/>
          <w:bCs/>
        </w:rPr>
        <w:t xml:space="preserve">forma parte de los requisitos para obtener el certificado de inhumación, entendiendo como “inhumar” al acto de sepultar un cadáver; tal como se desprende a continuación: </w:t>
      </w:r>
    </w:p>
    <w:p w14:paraId="1C05FDE6" w14:textId="77777777" w:rsidR="00DB17AA" w:rsidRPr="0029792E" w:rsidRDefault="00DB17AA" w:rsidP="00F87E22">
      <w:pPr>
        <w:tabs>
          <w:tab w:val="left" w:pos="4962"/>
        </w:tabs>
        <w:spacing w:line="360" w:lineRule="auto"/>
        <w:jc w:val="both"/>
        <w:rPr>
          <w:rFonts w:ascii="Palatino Linotype" w:hAnsi="Palatino Linotype" w:cs="Arial"/>
          <w:bCs/>
        </w:rPr>
      </w:pPr>
    </w:p>
    <w:p w14:paraId="0ABD3922" w14:textId="61124FD0" w:rsidR="00F87E22" w:rsidRPr="0029792E" w:rsidRDefault="00DB17AA" w:rsidP="00F87E22">
      <w:pPr>
        <w:tabs>
          <w:tab w:val="left" w:pos="4962"/>
        </w:tabs>
        <w:spacing w:line="360" w:lineRule="auto"/>
        <w:jc w:val="both"/>
        <w:rPr>
          <w:rFonts w:ascii="Palatino Linotype" w:hAnsi="Palatino Linotype" w:cs="Arial"/>
          <w:bCs/>
        </w:rPr>
      </w:pPr>
      <w:r w:rsidRPr="0029792E">
        <w:rPr>
          <w:rFonts w:ascii="Palatino Linotype" w:hAnsi="Palatino Linotype" w:cs="Arial"/>
          <w:bCs/>
          <w:noProof/>
          <w:lang w:eastAsia="es-MX"/>
        </w:rPr>
        <w:drawing>
          <wp:inline distT="0" distB="0" distL="0" distR="0" wp14:anchorId="168CC165" wp14:editId="16A19FF5">
            <wp:extent cx="5600700" cy="3810000"/>
            <wp:effectExtent l="0" t="0" r="0" b="0"/>
            <wp:docPr id="1430741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41409" name=""/>
                    <pic:cNvPicPr/>
                  </pic:nvPicPr>
                  <pic:blipFill>
                    <a:blip r:embed="rId10"/>
                    <a:stretch>
                      <a:fillRect/>
                    </a:stretch>
                  </pic:blipFill>
                  <pic:spPr>
                    <a:xfrm>
                      <a:off x="0" y="0"/>
                      <a:ext cx="5605281" cy="3813116"/>
                    </a:xfrm>
                    <a:prstGeom prst="rect">
                      <a:avLst/>
                    </a:prstGeom>
                  </pic:spPr>
                </pic:pic>
              </a:graphicData>
            </a:graphic>
          </wp:inline>
        </w:drawing>
      </w:r>
      <w:r w:rsidRPr="0029792E">
        <w:rPr>
          <w:rFonts w:ascii="Palatino Linotype" w:hAnsi="Palatino Linotype" w:cs="Arial"/>
          <w:bCs/>
        </w:rPr>
        <w:t xml:space="preserve"> </w:t>
      </w:r>
    </w:p>
    <w:p w14:paraId="09935F4F" w14:textId="4A36B5EF" w:rsidR="00DB17AA" w:rsidRPr="0029792E" w:rsidRDefault="00DB17AA" w:rsidP="00DB17AA">
      <w:pPr>
        <w:tabs>
          <w:tab w:val="left" w:pos="4962"/>
        </w:tabs>
        <w:spacing w:line="360" w:lineRule="auto"/>
        <w:jc w:val="center"/>
        <w:rPr>
          <w:rFonts w:ascii="Palatino Linotype" w:hAnsi="Palatino Linotype" w:cs="Arial"/>
          <w:bCs/>
        </w:rPr>
      </w:pPr>
      <w:r w:rsidRPr="0029792E">
        <w:rPr>
          <w:rFonts w:ascii="Palatino Linotype" w:hAnsi="Palatino Linotype" w:cs="Arial"/>
          <w:bCs/>
        </w:rPr>
        <w:t>…</w:t>
      </w:r>
    </w:p>
    <w:p w14:paraId="689C8AD1" w14:textId="0C26D711" w:rsidR="00DB17AA" w:rsidRPr="0029792E" w:rsidRDefault="00DB17AA" w:rsidP="00DB17AA">
      <w:pPr>
        <w:tabs>
          <w:tab w:val="left" w:pos="4962"/>
        </w:tabs>
        <w:spacing w:line="360" w:lineRule="auto"/>
        <w:jc w:val="center"/>
        <w:rPr>
          <w:rFonts w:ascii="Palatino Linotype" w:hAnsi="Palatino Linotype" w:cs="Arial"/>
          <w:bCs/>
        </w:rPr>
      </w:pPr>
      <w:r w:rsidRPr="0029792E">
        <w:rPr>
          <w:rFonts w:ascii="Palatino Linotype" w:hAnsi="Palatino Linotype" w:cs="Arial"/>
          <w:bCs/>
          <w:noProof/>
          <w:lang w:eastAsia="es-MX"/>
        </w:rPr>
        <w:lastRenderedPageBreak/>
        <mc:AlternateContent>
          <mc:Choice Requires="wps">
            <w:drawing>
              <wp:anchor distT="0" distB="0" distL="114300" distR="114300" simplePos="0" relativeHeight="251659264" behindDoc="0" locked="0" layoutInCell="1" allowOverlap="1" wp14:anchorId="49155568" wp14:editId="245B88B9">
                <wp:simplePos x="0" y="0"/>
                <wp:positionH relativeFrom="column">
                  <wp:posOffset>129540</wp:posOffset>
                </wp:positionH>
                <wp:positionV relativeFrom="paragraph">
                  <wp:posOffset>1306830</wp:posOffset>
                </wp:positionV>
                <wp:extent cx="2190750" cy="323850"/>
                <wp:effectExtent l="19050" t="19050" r="19050" b="19050"/>
                <wp:wrapNone/>
                <wp:docPr id="1843074287" name="Rectángulo 1"/>
                <wp:cNvGraphicFramePr/>
                <a:graphic xmlns:a="http://schemas.openxmlformats.org/drawingml/2006/main">
                  <a:graphicData uri="http://schemas.microsoft.com/office/word/2010/wordprocessingShape">
                    <wps:wsp>
                      <wps:cNvSpPr/>
                      <wps:spPr>
                        <a:xfrm>
                          <a:off x="0" y="0"/>
                          <a:ext cx="2190750" cy="3238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62096575" id="Rectángulo 1" o:spid="_x0000_s1026" style="position:absolute;margin-left:10.2pt;margin-top:102.9pt;width:17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" filled="f" strokecolor="red" strokeweight="3pt"/>
            </w:pict>
          </mc:Fallback>
        </mc:AlternateContent>
      </w:r>
      <w:r w:rsidRPr="0029792E">
        <w:rPr>
          <w:rFonts w:ascii="Palatino Linotype" w:hAnsi="Palatino Linotype" w:cs="Arial"/>
          <w:bCs/>
          <w:noProof/>
          <w:lang w:eastAsia="es-MX"/>
        </w:rPr>
        <w:drawing>
          <wp:inline distT="0" distB="0" distL="0" distR="0" wp14:anchorId="39D18CEA" wp14:editId="472A691A">
            <wp:extent cx="5581015" cy="1697990"/>
            <wp:effectExtent l="0" t="0" r="635" b="0"/>
            <wp:docPr id="114206451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64518" name="Imagen 1" descr="Tabla&#10;&#10;Descripción generada automáticamente"/>
                    <pic:cNvPicPr/>
                  </pic:nvPicPr>
                  <pic:blipFill>
                    <a:blip r:embed="rId11"/>
                    <a:stretch>
                      <a:fillRect/>
                    </a:stretch>
                  </pic:blipFill>
                  <pic:spPr>
                    <a:xfrm>
                      <a:off x="0" y="0"/>
                      <a:ext cx="5581015" cy="1697990"/>
                    </a:xfrm>
                    <a:prstGeom prst="rect">
                      <a:avLst/>
                    </a:prstGeom>
                  </pic:spPr>
                </pic:pic>
              </a:graphicData>
            </a:graphic>
          </wp:inline>
        </w:drawing>
      </w:r>
    </w:p>
    <w:p w14:paraId="47007FAC" w14:textId="77777777" w:rsidR="00C14347" w:rsidRPr="0029792E" w:rsidRDefault="00C14347" w:rsidP="00F87E22">
      <w:pPr>
        <w:tabs>
          <w:tab w:val="left" w:pos="4962"/>
        </w:tabs>
        <w:spacing w:line="360" w:lineRule="auto"/>
        <w:jc w:val="both"/>
        <w:rPr>
          <w:rFonts w:ascii="Palatino Linotype" w:hAnsi="Palatino Linotype" w:cs="Arial"/>
          <w:bCs/>
        </w:rPr>
      </w:pPr>
    </w:p>
    <w:p w14:paraId="257DCFC0" w14:textId="4155B024" w:rsidR="006F1DD9" w:rsidRPr="0029792E" w:rsidRDefault="00DB17AA" w:rsidP="006F1DD9">
      <w:pPr>
        <w:spacing w:line="360" w:lineRule="auto"/>
        <w:jc w:val="both"/>
        <w:rPr>
          <w:rFonts w:ascii="Palatino Linotype" w:eastAsia="Palatino Linotype" w:hAnsi="Palatino Linotype" w:cs="Palatino Linotype"/>
          <w:b/>
          <w:bCs/>
          <w:u w:val="single"/>
        </w:rPr>
      </w:pPr>
      <w:r w:rsidRPr="0029792E">
        <w:rPr>
          <w:rFonts w:ascii="Palatino Linotype" w:eastAsia="Palatino Linotype" w:hAnsi="Palatino Linotype" w:cs="Palatino Linotype"/>
          <w:b/>
          <w:bCs/>
          <w:u w:val="single"/>
        </w:rPr>
        <w:t xml:space="preserve">En ese sentido, </w:t>
      </w:r>
      <w:r w:rsidR="004932C2" w:rsidRPr="0029792E">
        <w:rPr>
          <w:rFonts w:ascii="Palatino Linotype" w:eastAsia="Palatino Linotype" w:hAnsi="Palatino Linotype" w:cs="Palatino Linotype"/>
          <w:b/>
          <w:bCs/>
          <w:u w:val="single"/>
        </w:rPr>
        <w:t xml:space="preserve">si bien, es cierto, el trámite que los particulares realizan es para el uso de un bien público municipal, también lo es de que se trata de un trámite de índole personal y las solicitudes para inhumar son documentos realizados por particulares, situación que nos conduce a determinar que estos </w:t>
      </w:r>
      <w:r w:rsidR="00660BE1" w:rsidRPr="0029792E">
        <w:rPr>
          <w:rFonts w:ascii="Palatino Linotype" w:eastAsia="Palatino Linotype" w:hAnsi="Palatino Linotype" w:cs="Palatino Linotype"/>
          <w:b/>
          <w:bCs/>
          <w:u w:val="single"/>
        </w:rPr>
        <w:t xml:space="preserve">actualizan la hipótesis primera del artículo 143 de la Ley de Transparencia y Acceso a la Información Pública del Estado de México y Municipios y, por lo tanto, deben ser </w:t>
      </w:r>
      <w:r w:rsidR="004932C2" w:rsidRPr="0029792E">
        <w:rPr>
          <w:rFonts w:ascii="Palatino Linotype" w:eastAsia="Palatino Linotype" w:hAnsi="Palatino Linotype" w:cs="Palatino Linotype"/>
          <w:b/>
          <w:bCs/>
          <w:u w:val="single"/>
        </w:rPr>
        <w:t>clasificados como confidenciales</w:t>
      </w:r>
      <w:r w:rsidR="006F1DD9" w:rsidRPr="0029792E">
        <w:rPr>
          <w:rFonts w:ascii="Palatino Linotype" w:eastAsia="Palatino Linotype" w:hAnsi="Palatino Linotype" w:cs="Palatino Linotype"/>
          <w:b/>
          <w:bCs/>
          <w:u w:val="single"/>
        </w:rPr>
        <w:t>, siendo que estas consideraciones deberán asentarse dentro del Acuerdo de Clasificación debidamente fundado y motivado, observando lo dispuesto por los artículos 49, fracción VIII, 122, 130, 132, fracciones I, II y III, 143 en su fracción primera y 149 de la Ley de Transparencia y Acceso a la Información Pública del Estado de México y Municipios en vigor Lineamientos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52AA690C" w14:textId="77777777" w:rsidR="006F1DD9" w:rsidRPr="0029792E" w:rsidRDefault="006F1DD9" w:rsidP="006F1DD9">
      <w:pPr>
        <w:spacing w:line="360" w:lineRule="auto"/>
        <w:jc w:val="both"/>
        <w:rPr>
          <w:rFonts w:ascii="Palatino Linotype" w:eastAsia="Palatino Linotype" w:hAnsi="Palatino Linotype" w:cs="Palatino Linotype"/>
        </w:rPr>
      </w:pPr>
    </w:p>
    <w:p w14:paraId="6697C879" w14:textId="6E8CDF6D" w:rsidR="006F1DD9" w:rsidRPr="0029792E" w:rsidRDefault="006F1DD9" w:rsidP="006F1DD9">
      <w:pPr>
        <w:spacing w:line="276" w:lineRule="auto"/>
        <w:ind w:left="567" w:right="851"/>
        <w:jc w:val="center"/>
        <w:rPr>
          <w:rFonts w:ascii="Palatino Linotype" w:eastAsia="Palatino Linotype" w:hAnsi="Palatino Linotype" w:cs="Palatino Linotype"/>
          <w:b/>
        </w:rPr>
      </w:pPr>
      <w:r w:rsidRPr="0029792E">
        <w:rPr>
          <w:rFonts w:ascii="Palatino Linotype" w:eastAsia="Palatino Linotype" w:hAnsi="Palatino Linotype" w:cs="Palatino Linotype"/>
          <w:b/>
        </w:rPr>
        <w:t>Ley de Transparencia y Acceso a la Información Pública del Estado de México y Municipios</w:t>
      </w:r>
    </w:p>
    <w:p w14:paraId="7CB56D64" w14:textId="77777777" w:rsidR="006F1DD9" w:rsidRPr="0029792E" w:rsidRDefault="006F1DD9" w:rsidP="006F1DD9">
      <w:pPr>
        <w:spacing w:line="276" w:lineRule="auto"/>
        <w:ind w:left="567" w:right="851"/>
        <w:jc w:val="both"/>
        <w:rPr>
          <w:rFonts w:ascii="Palatino Linotype" w:eastAsia="Palatino Linotype" w:hAnsi="Palatino Linotype" w:cs="Palatino Linotype"/>
          <w:b/>
        </w:rPr>
      </w:pPr>
    </w:p>
    <w:p w14:paraId="67F2ADFC"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w:t>
      </w:r>
      <w:r w:rsidRPr="0029792E">
        <w:rPr>
          <w:rFonts w:ascii="Palatino Linotype" w:eastAsia="Palatino Linotype" w:hAnsi="Palatino Linotype" w:cs="Palatino Linotype"/>
          <w:b/>
          <w:i/>
          <w:sz w:val="22"/>
          <w:szCs w:val="22"/>
        </w:rPr>
        <w:t xml:space="preserve">Artículo 49. </w:t>
      </w:r>
      <w:r w:rsidRPr="0029792E">
        <w:rPr>
          <w:rFonts w:ascii="Palatino Linotype" w:eastAsia="Palatino Linotype" w:hAnsi="Palatino Linotype" w:cs="Palatino Linotype"/>
          <w:i/>
          <w:sz w:val="22"/>
          <w:szCs w:val="22"/>
        </w:rPr>
        <w:t>Los Comités de Transparencia tendrán las siguientes atribuciones:</w:t>
      </w:r>
    </w:p>
    <w:p w14:paraId="64098931"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VIII.</w:t>
      </w:r>
      <w:r w:rsidRPr="0029792E">
        <w:rPr>
          <w:rFonts w:ascii="Palatino Linotype" w:eastAsia="Palatino Linotype" w:hAnsi="Palatino Linotype" w:cs="Palatino Linotype"/>
          <w:i/>
          <w:sz w:val="22"/>
          <w:szCs w:val="22"/>
        </w:rPr>
        <w:t xml:space="preserve"> Aprobar, modificar o revocar la clasificación de la información;</w:t>
      </w:r>
    </w:p>
    <w:p w14:paraId="5CE1052D"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w:t>
      </w:r>
      <w:r w:rsidRPr="0029792E">
        <w:rPr>
          <w:rFonts w:ascii="Palatino Linotype" w:eastAsia="Palatino Linotype" w:hAnsi="Palatino Linotype" w:cs="Palatino Linotype"/>
          <w:i/>
          <w:sz w:val="22"/>
          <w:szCs w:val="22"/>
        </w:rPr>
        <w:t>]</w:t>
      </w:r>
    </w:p>
    <w:p w14:paraId="3F906A29"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i/>
          <w:sz w:val="22"/>
          <w:szCs w:val="22"/>
        </w:rPr>
        <w:t xml:space="preserve">Artículo 122. </w:t>
      </w:r>
      <w:r w:rsidRPr="0029792E">
        <w:rPr>
          <w:rFonts w:ascii="Palatino Linotype" w:eastAsia="Palatino Linotype" w:hAnsi="Palatino Linotype" w:cs="Palatino Linotype"/>
          <w:b/>
          <w:i/>
          <w:sz w:val="22"/>
          <w:szCs w:val="22"/>
        </w:rPr>
        <w:t xml:space="preserve">La clasificación es el proceso mediante el cual el sujeto obligado determina que la información en su poder </w:t>
      </w:r>
      <w:proofErr w:type="spellStart"/>
      <w:r w:rsidRPr="0029792E">
        <w:rPr>
          <w:rFonts w:ascii="Palatino Linotype" w:eastAsia="Palatino Linotype" w:hAnsi="Palatino Linotype" w:cs="Palatino Linotype"/>
          <w:b/>
          <w:i/>
          <w:sz w:val="22"/>
          <w:szCs w:val="22"/>
        </w:rPr>
        <w:t>actualiza</w:t>
      </w:r>
      <w:proofErr w:type="spellEnd"/>
      <w:r w:rsidRPr="0029792E">
        <w:rPr>
          <w:rFonts w:ascii="Palatino Linotype" w:eastAsia="Palatino Linotype" w:hAnsi="Palatino Linotype" w:cs="Palatino Linotype"/>
          <w:b/>
          <w:i/>
          <w:sz w:val="22"/>
          <w:szCs w:val="22"/>
        </w:rPr>
        <w:t xml:space="preserve"> alguno de los supuestos de</w:t>
      </w:r>
      <w:r w:rsidRPr="0029792E">
        <w:rPr>
          <w:rFonts w:ascii="Palatino Linotype" w:eastAsia="Palatino Linotype" w:hAnsi="Palatino Linotype" w:cs="Palatino Linotype"/>
          <w:i/>
          <w:sz w:val="22"/>
          <w:szCs w:val="22"/>
        </w:rPr>
        <w:t xml:space="preserve"> reserva o </w:t>
      </w:r>
      <w:r w:rsidRPr="0029792E">
        <w:rPr>
          <w:rFonts w:ascii="Palatino Linotype" w:eastAsia="Palatino Linotype" w:hAnsi="Palatino Linotype" w:cs="Palatino Linotype"/>
          <w:b/>
          <w:i/>
          <w:sz w:val="22"/>
          <w:szCs w:val="22"/>
        </w:rPr>
        <w:t>confidencialidad, de conformidad con lo dispuesto en el presente título.</w:t>
      </w:r>
    </w:p>
    <w:p w14:paraId="2245866E"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Los supuestos de</w:t>
      </w:r>
      <w:r w:rsidRPr="0029792E">
        <w:rPr>
          <w:rFonts w:ascii="Palatino Linotype" w:eastAsia="Palatino Linotype" w:hAnsi="Palatino Linotype" w:cs="Palatino Linotype"/>
          <w:i/>
          <w:sz w:val="22"/>
          <w:szCs w:val="22"/>
        </w:rPr>
        <w:t xml:space="preserve"> reserva o </w:t>
      </w:r>
      <w:r w:rsidRPr="0029792E">
        <w:rPr>
          <w:rFonts w:ascii="Palatino Linotype" w:eastAsia="Palatino Linotype" w:hAnsi="Palatino Linotype" w:cs="Palatino Linotype"/>
          <w:b/>
          <w:i/>
          <w:sz w:val="22"/>
          <w:szCs w:val="22"/>
        </w:rPr>
        <w:t>confidencialidad previstos en las leyes deberán ser acordes con las bases, principios y disposiciones establecidos en la Ley General y, en ningún caso, podrán contravenirla.</w:t>
      </w:r>
    </w:p>
    <w:p w14:paraId="6042F423"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Los titulares de las áreas de los sujetos obligados serán los responsables de clasificar la información, de conformidad con lo dispuesto en la presente Ley y demás disposiciones jurídicas aplicables.</w:t>
      </w:r>
    </w:p>
    <w:p w14:paraId="039CDC2D"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w:t>
      </w:r>
    </w:p>
    <w:p w14:paraId="33B76EAF"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bCs/>
          <w:i/>
          <w:sz w:val="22"/>
          <w:szCs w:val="22"/>
        </w:rPr>
        <w:t>Artículo 130.</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Los sujetos obligados deberán aplicar, de manera restrictiva y limitada, las excepciones al derecho de acceso a la información y sólo podrán invocarlas cuando acrediten su procedencia, sin ampliar las excepciones o supuestos de</w:t>
      </w:r>
      <w:r w:rsidRPr="0029792E">
        <w:rPr>
          <w:rFonts w:ascii="Palatino Linotype" w:eastAsia="Palatino Linotype" w:hAnsi="Palatino Linotype" w:cs="Palatino Linotype"/>
          <w:i/>
          <w:sz w:val="22"/>
          <w:szCs w:val="22"/>
        </w:rPr>
        <w:t xml:space="preserve"> reserva o </w:t>
      </w:r>
      <w:r w:rsidRPr="0029792E">
        <w:rPr>
          <w:rFonts w:ascii="Palatino Linotype" w:eastAsia="Palatino Linotype" w:hAnsi="Palatino Linotype" w:cs="Palatino Linotype"/>
          <w:b/>
          <w:i/>
          <w:sz w:val="22"/>
          <w:szCs w:val="22"/>
        </w:rPr>
        <w:t>confidencialidad previstos en la Ley General y la presente Ley, aduciendo analogía o mayoría de razón.</w:t>
      </w:r>
    </w:p>
    <w:p w14:paraId="1F1DFC3A"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Artículo 132.</w:t>
      </w:r>
      <w:r w:rsidRPr="0029792E">
        <w:rPr>
          <w:rFonts w:ascii="Palatino Linotype" w:eastAsia="Palatino Linotype" w:hAnsi="Palatino Linotype" w:cs="Palatino Linotype"/>
          <w:i/>
          <w:sz w:val="22"/>
          <w:szCs w:val="22"/>
        </w:rPr>
        <w:t xml:space="preserve"> La clasificación de la información se llevará a cabo en el momento en que:</w:t>
      </w:r>
    </w:p>
    <w:p w14:paraId="5C620FF1"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I.</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Se reciba una solicitud de acceso a la información;</w:t>
      </w:r>
    </w:p>
    <w:p w14:paraId="390A6658"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II. Se determine mediante resolución de autoridad competente; o</w:t>
      </w:r>
    </w:p>
    <w:p w14:paraId="5F0516FB"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III. Se generen versiones públicas para dar cumplimiento a las obligaciones de transparencia previstas en esta Ley.</w:t>
      </w:r>
    </w:p>
    <w:p w14:paraId="614F934B"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w:t>
      </w:r>
    </w:p>
    <w:p w14:paraId="44D2849B"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 xml:space="preserve">Artículo 143. </w:t>
      </w:r>
      <w:r w:rsidRPr="0029792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B35F869"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I. Se refiera a la información privada y los datos personales concernientes a una persona física o jurídico colectiva identificada o identificable;</w:t>
      </w:r>
    </w:p>
    <w:p w14:paraId="4087C6A3"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w:t>
      </w:r>
    </w:p>
    <w:p w14:paraId="33DC23AC"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 xml:space="preserve">Artículo 149. </w:t>
      </w:r>
      <w:r w:rsidRPr="0029792E">
        <w:rPr>
          <w:rFonts w:ascii="Palatino Linotype" w:eastAsia="Palatino Linotype" w:hAnsi="Palatino Linotype" w:cs="Palatino Linotype"/>
          <w:i/>
          <w:sz w:val="22"/>
          <w:szCs w:val="22"/>
        </w:rPr>
        <w:t>El acuerdo que clasifique la información como confidencial deberá contener un razonamiento lógico en el que demuestre que la información se encuentra en alguna o algunas de las hipótesis previstas en la presente Ley.</w:t>
      </w:r>
      <w:r w:rsidRPr="0029792E">
        <w:rPr>
          <w:rFonts w:ascii="Palatino Linotype" w:eastAsia="Palatino Linotype" w:hAnsi="Palatino Linotype" w:cs="Palatino Linotype"/>
          <w:b/>
          <w:i/>
          <w:sz w:val="22"/>
          <w:szCs w:val="22"/>
        </w:rPr>
        <w:t>”</w:t>
      </w:r>
    </w:p>
    <w:p w14:paraId="1F5149C4" w14:textId="77777777" w:rsidR="006F1DD9" w:rsidRPr="0029792E" w:rsidRDefault="006F1DD9" w:rsidP="006F1DD9">
      <w:pPr>
        <w:spacing w:line="276" w:lineRule="auto"/>
        <w:ind w:left="567" w:right="851"/>
        <w:jc w:val="both"/>
        <w:rPr>
          <w:rFonts w:ascii="Palatino Linotype" w:eastAsia="Palatino Linotype" w:hAnsi="Palatino Linotype" w:cs="Palatino Linotype"/>
          <w:b/>
          <w:sz w:val="22"/>
          <w:szCs w:val="22"/>
        </w:rPr>
      </w:pPr>
      <w:r w:rsidRPr="0029792E">
        <w:rPr>
          <w:rFonts w:ascii="Palatino Linotype" w:eastAsia="Palatino Linotype" w:hAnsi="Palatino Linotype" w:cs="Palatino Linotype"/>
          <w:b/>
          <w:sz w:val="22"/>
          <w:szCs w:val="22"/>
        </w:rPr>
        <w:lastRenderedPageBreak/>
        <w:t>Lineamientos Generales en materia de Clasificación y Desclasificación de la Información, así como para la elaboración de Versiones Públicas</w:t>
      </w:r>
    </w:p>
    <w:p w14:paraId="0C87943C"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p>
    <w:p w14:paraId="484E85D5"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Cuarto.</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Para clasificar la información como</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reservada</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o confidencial, de manera total</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o parcial</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el titular del área del sujeto obligado deberá atender lo dispuesto por el Título Sexto de la Ley General, en relación con las disposiciones contenidas en los presentes lineamientos</w:t>
      </w:r>
      <w:r w:rsidRPr="0029792E">
        <w:rPr>
          <w:rFonts w:ascii="Palatino Linotype" w:eastAsia="Palatino Linotype" w:hAnsi="Palatino Linotype" w:cs="Palatino Linotype"/>
          <w:i/>
          <w:sz w:val="22"/>
          <w:szCs w:val="22"/>
        </w:rPr>
        <w:t>, así como en aquellas disposiciones legales aplicables a la materia en el ámbito de sus respectivas competencias, en tanto estas últimas no contravengan lo dispuesto en la Ley General.</w:t>
      </w:r>
    </w:p>
    <w:p w14:paraId="07711386"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806B8AD"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p>
    <w:p w14:paraId="54E772C7"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Quinto.</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La carga de la prueba para justificar toda negativa de acceso a la información, por actualizarse cualquiera de los supuestos de clasificación previstos en</w:t>
      </w:r>
      <w:r w:rsidRPr="0029792E">
        <w:rPr>
          <w:rFonts w:ascii="Palatino Linotype" w:eastAsia="Palatino Linotype" w:hAnsi="Palatino Linotype" w:cs="Palatino Linotype"/>
          <w:i/>
          <w:sz w:val="22"/>
          <w:szCs w:val="22"/>
        </w:rPr>
        <w:t xml:space="preserve"> la Ley General, la Ley Federal y </w:t>
      </w:r>
      <w:r w:rsidRPr="0029792E">
        <w:rPr>
          <w:rFonts w:ascii="Palatino Linotype" w:eastAsia="Palatino Linotype" w:hAnsi="Palatino Linotype" w:cs="Palatino Linotype"/>
          <w:b/>
          <w:i/>
          <w:sz w:val="22"/>
          <w:szCs w:val="22"/>
        </w:rPr>
        <w:t>leyes estatales, corresponderá a los sujetos obligados, por lo que deberán fundar y motivar debidamente la clasificación de la información ante una solicitud de acceso</w:t>
      </w:r>
      <w:r w:rsidRPr="0029792E">
        <w:rPr>
          <w:rFonts w:ascii="Palatino Linotype" w:eastAsia="Palatino Linotype" w:hAnsi="Palatino Linotype" w:cs="Palatino Linotype"/>
          <w:i/>
          <w:sz w:val="22"/>
          <w:szCs w:val="22"/>
        </w:rPr>
        <w:t xml:space="preserve"> o al momento en que generen versiones públicas para dar cumplimiento a las obligaciones de transparencia, observando lo dispuesto en la Ley General y las demás disposiciones aplicables en la materia.</w:t>
      </w:r>
    </w:p>
    <w:p w14:paraId="4E2B2365"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w:t>
      </w:r>
    </w:p>
    <w:p w14:paraId="67F9B121"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Séptimo.</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La clasificación de la información se llevará a cabo en el momento en que</w:t>
      </w:r>
      <w:r w:rsidRPr="0029792E">
        <w:rPr>
          <w:rFonts w:ascii="Palatino Linotype" w:eastAsia="Palatino Linotype" w:hAnsi="Palatino Linotype" w:cs="Palatino Linotype"/>
          <w:i/>
          <w:sz w:val="22"/>
          <w:szCs w:val="22"/>
        </w:rPr>
        <w:t>:</w:t>
      </w:r>
    </w:p>
    <w:p w14:paraId="710D3E37"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r w:rsidRPr="0029792E">
        <w:rPr>
          <w:rFonts w:ascii="Palatino Linotype" w:eastAsia="Palatino Linotype" w:hAnsi="Palatino Linotype" w:cs="Palatino Linotype"/>
          <w:b/>
          <w:i/>
          <w:sz w:val="22"/>
          <w:szCs w:val="22"/>
        </w:rPr>
        <w:t>I. Se reciba una solicitud de acceso a la información;</w:t>
      </w:r>
    </w:p>
    <w:p w14:paraId="2418AE28"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II.</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Se determine mediante resolución de autoridad competente</w:t>
      </w:r>
      <w:r w:rsidRPr="0029792E">
        <w:rPr>
          <w:rFonts w:ascii="Palatino Linotype" w:eastAsia="Palatino Linotype" w:hAnsi="Palatino Linotype" w:cs="Palatino Linotype"/>
          <w:i/>
          <w:sz w:val="22"/>
          <w:szCs w:val="22"/>
        </w:rPr>
        <w:t>, o</w:t>
      </w:r>
    </w:p>
    <w:p w14:paraId="61DDF6D7"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III.</w:t>
      </w:r>
      <w:r w:rsidRPr="0029792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B538CCB"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Los titulares de las áreas deberán revisar la clasificación al momento de la recepción de una solicitud de acceso a la información, para verificar si encuadra en una causal de reserva</w:t>
      </w:r>
      <w:r w:rsidRPr="0029792E">
        <w:rPr>
          <w:rFonts w:ascii="Palatino Linotype" w:eastAsia="Palatino Linotype" w:hAnsi="Palatino Linotype" w:cs="Palatino Linotype"/>
          <w:i/>
          <w:sz w:val="22"/>
          <w:szCs w:val="22"/>
        </w:rPr>
        <w:t xml:space="preserve"> o de confidencialidad.</w:t>
      </w:r>
    </w:p>
    <w:p w14:paraId="6F4D16CB" w14:textId="77777777" w:rsidR="006F1DD9" w:rsidRPr="0029792E" w:rsidRDefault="006F1DD9" w:rsidP="006F1DD9">
      <w:pPr>
        <w:spacing w:line="276" w:lineRule="auto"/>
        <w:ind w:left="567" w:right="851"/>
        <w:jc w:val="both"/>
        <w:rPr>
          <w:rFonts w:ascii="Palatino Linotype" w:eastAsia="Palatino Linotype" w:hAnsi="Palatino Linotype" w:cs="Palatino Linotype"/>
          <w:b/>
          <w:i/>
          <w:sz w:val="22"/>
          <w:szCs w:val="22"/>
        </w:rPr>
      </w:pPr>
    </w:p>
    <w:p w14:paraId="7B705BC9"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Octavo.</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 xml:space="preserve">Para fundar la clasificación de la información se debe señalar el artículo, fracción, inciso, párrafo o numeral de la ley o tratado internacional </w:t>
      </w:r>
      <w:r w:rsidRPr="0029792E">
        <w:rPr>
          <w:rFonts w:ascii="Palatino Linotype" w:eastAsia="Palatino Linotype" w:hAnsi="Palatino Linotype" w:cs="Palatino Linotype"/>
          <w:b/>
          <w:i/>
          <w:sz w:val="22"/>
          <w:szCs w:val="22"/>
        </w:rPr>
        <w:lastRenderedPageBreak/>
        <w:t>suscrito por el Estado mexicano que expresamente le otorga el carácter de</w:t>
      </w:r>
      <w:r w:rsidRPr="0029792E">
        <w:rPr>
          <w:rFonts w:ascii="Palatino Linotype" w:eastAsia="Palatino Linotype" w:hAnsi="Palatino Linotype" w:cs="Palatino Linotype"/>
          <w:i/>
          <w:sz w:val="22"/>
          <w:szCs w:val="22"/>
        </w:rPr>
        <w:t xml:space="preserve"> </w:t>
      </w:r>
      <w:r w:rsidRPr="0029792E">
        <w:rPr>
          <w:rFonts w:ascii="Palatino Linotype" w:eastAsia="Palatino Linotype" w:hAnsi="Palatino Linotype" w:cs="Palatino Linotype"/>
          <w:b/>
          <w:i/>
          <w:sz w:val="22"/>
          <w:szCs w:val="22"/>
        </w:rPr>
        <w:t>reservada</w:t>
      </w:r>
      <w:r w:rsidRPr="0029792E">
        <w:rPr>
          <w:rFonts w:ascii="Palatino Linotype" w:eastAsia="Palatino Linotype" w:hAnsi="Palatino Linotype" w:cs="Palatino Linotype"/>
          <w:i/>
          <w:sz w:val="22"/>
          <w:szCs w:val="22"/>
        </w:rPr>
        <w:t xml:space="preserve"> o confidencial.</w:t>
      </w:r>
    </w:p>
    <w:p w14:paraId="207E198B"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p>
    <w:p w14:paraId="20A6B626"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 xml:space="preserve">Para motivar la clasificación se deberán señalar las razones o circunstancias especiales que lo llevaron a concluir que el caso particular se ajusta al supuesto previsto por la norma legal invocada </w:t>
      </w:r>
      <w:r w:rsidRPr="0029792E">
        <w:rPr>
          <w:rFonts w:ascii="Palatino Linotype" w:eastAsia="Palatino Linotype" w:hAnsi="Palatino Linotype" w:cs="Palatino Linotype"/>
          <w:i/>
          <w:sz w:val="22"/>
          <w:szCs w:val="22"/>
        </w:rPr>
        <w:t>como fundamento.</w:t>
      </w:r>
    </w:p>
    <w:p w14:paraId="36A6A2AD"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p>
    <w:p w14:paraId="31BB9CA4"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5751899"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p>
    <w:p w14:paraId="783D50F6"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357F416"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p>
    <w:p w14:paraId="403BE09C"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4249ABC"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Noveno.</w:t>
      </w:r>
      <w:r w:rsidRPr="0029792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5104E0"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Décimo.</w:t>
      </w:r>
      <w:r w:rsidRPr="0029792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34D268"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B7888C5" w14:textId="23776AB6"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b/>
          <w:i/>
          <w:sz w:val="22"/>
          <w:szCs w:val="22"/>
        </w:rPr>
        <w:t>Décimo primero.</w:t>
      </w:r>
      <w:r w:rsidRPr="0029792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201CC9B" w14:textId="77777777" w:rsidR="006F1DD9" w:rsidRPr="0029792E" w:rsidRDefault="006F1DD9" w:rsidP="005E0F09">
      <w:pPr>
        <w:spacing w:line="360" w:lineRule="auto"/>
        <w:ind w:left="567" w:right="851"/>
        <w:jc w:val="both"/>
        <w:rPr>
          <w:rFonts w:ascii="Palatino Linotype" w:eastAsia="Palatino Linotype" w:hAnsi="Palatino Linotype" w:cs="Palatino Linotype"/>
          <w:i/>
        </w:rPr>
      </w:pPr>
    </w:p>
    <w:p w14:paraId="7A23AEC0" w14:textId="77777777" w:rsidR="006F1DD9" w:rsidRPr="0029792E" w:rsidRDefault="006F1DD9" w:rsidP="006F1DD9">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6945805A" w14:textId="77777777" w:rsidR="006F1DD9" w:rsidRPr="0029792E" w:rsidRDefault="006F1DD9" w:rsidP="006F1DD9">
      <w:pPr>
        <w:spacing w:line="360" w:lineRule="auto"/>
        <w:jc w:val="both"/>
        <w:rPr>
          <w:rFonts w:ascii="Palatino Linotype" w:eastAsia="Palatino Linotype" w:hAnsi="Palatino Linotype" w:cs="Palatino Linotype"/>
        </w:rPr>
      </w:pPr>
    </w:p>
    <w:p w14:paraId="3C3DCF94" w14:textId="3F43DBBF"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w:t>
      </w:r>
      <w:r w:rsidRPr="0029792E">
        <w:rPr>
          <w:rFonts w:ascii="Palatino Linotype" w:eastAsia="Palatino Linotype" w:hAnsi="Palatino Linotype" w:cs="Palatino Linotype"/>
          <w:b/>
          <w:i/>
          <w:sz w:val="22"/>
          <w:szCs w:val="22"/>
        </w:rPr>
        <w:t>Artículo 135.</w:t>
      </w:r>
      <w:r w:rsidRPr="0029792E">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w:t>
      </w:r>
      <w:r w:rsidRPr="0029792E">
        <w:rPr>
          <w:rFonts w:ascii="Palatino Linotype" w:eastAsia="Palatino Linotype" w:hAnsi="Palatino Linotype" w:cs="Palatino Linotype"/>
          <w:i/>
        </w:rPr>
        <w:t xml:space="preserve">para los sujetos </w:t>
      </w:r>
      <w:r w:rsidRPr="0029792E">
        <w:rPr>
          <w:rFonts w:ascii="Palatino Linotype" w:eastAsia="Palatino Linotype" w:hAnsi="Palatino Linotype" w:cs="Palatino Linotype"/>
          <w:i/>
          <w:sz w:val="22"/>
          <w:szCs w:val="22"/>
        </w:rPr>
        <w:t>obligados…”</w:t>
      </w:r>
    </w:p>
    <w:p w14:paraId="486C0943" w14:textId="77777777" w:rsidR="006F1DD9" w:rsidRPr="0029792E" w:rsidRDefault="006F1DD9" w:rsidP="006F1DD9">
      <w:pPr>
        <w:spacing w:line="276" w:lineRule="auto"/>
        <w:ind w:left="567" w:right="851"/>
        <w:jc w:val="both"/>
        <w:rPr>
          <w:rFonts w:ascii="Palatino Linotype" w:eastAsia="Palatino Linotype" w:hAnsi="Palatino Linotype" w:cs="Palatino Linotype"/>
          <w:i/>
          <w:sz w:val="22"/>
          <w:szCs w:val="22"/>
        </w:rPr>
      </w:pPr>
    </w:p>
    <w:p w14:paraId="2A512DCB" w14:textId="77777777" w:rsidR="006F1DD9" w:rsidRPr="0029792E" w:rsidRDefault="006F1DD9" w:rsidP="006F1DD9">
      <w:pPr>
        <w:pBdr>
          <w:top w:val="nil"/>
          <w:left w:val="nil"/>
          <w:bottom w:val="nil"/>
          <w:right w:val="nil"/>
          <w:between w:val="nil"/>
        </w:pBd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30A8C4E2" w14:textId="77777777" w:rsidR="006F1DD9" w:rsidRPr="0029792E" w:rsidRDefault="006F1DD9" w:rsidP="006F1DD9">
      <w:pPr>
        <w:pBdr>
          <w:top w:val="nil"/>
          <w:left w:val="nil"/>
          <w:bottom w:val="nil"/>
          <w:right w:val="nil"/>
          <w:between w:val="nil"/>
        </w:pBdr>
        <w:spacing w:line="360" w:lineRule="auto"/>
        <w:jc w:val="both"/>
        <w:rPr>
          <w:rFonts w:ascii="Palatino Linotype" w:eastAsia="Palatino Linotype" w:hAnsi="Palatino Linotype" w:cs="Palatino Linotype"/>
        </w:rPr>
      </w:pPr>
    </w:p>
    <w:p w14:paraId="07569419" w14:textId="42C15663" w:rsidR="006F1DD9" w:rsidRPr="0029792E" w:rsidRDefault="006F1DD9" w:rsidP="006F1DD9">
      <w:pPr>
        <w:pBdr>
          <w:top w:val="nil"/>
          <w:left w:val="nil"/>
          <w:bottom w:val="nil"/>
          <w:right w:val="nil"/>
          <w:between w:val="nil"/>
        </w:pBd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Es decir, el acuerdo deberá contener un razonamiento lógico con el que se demuestre que la información solicitada por </w:t>
      </w:r>
      <w:r w:rsidRPr="0029792E">
        <w:rPr>
          <w:rFonts w:ascii="Palatino Linotype" w:eastAsia="Palatino Linotype" w:hAnsi="Palatino Linotype" w:cs="Palatino Linotype"/>
          <w:b/>
        </w:rPr>
        <w:t>la parte</w:t>
      </w:r>
      <w:r w:rsidRPr="0029792E">
        <w:rPr>
          <w:rFonts w:ascii="Palatino Linotype" w:eastAsia="Palatino Linotype" w:hAnsi="Palatino Linotype" w:cs="Palatino Linotype"/>
        </w:rPr>
        <w:t xml:space="preserve"> </w:t>
      </w:r>
      <w:r w:rsidRPr="0029792E">
        <w:rPr>
          <w:rFonts w:ascii="Palatino Linotype" w:eastAsia="Palatino Linotype" w:hAnsi="Palatino Linotype" w:cs="Palatino Linotype"/>
          <w:b/>
        </w:rPr>
        <w:t>Recurrente</w:t>
      </w:r>
      <w:r w:rsidRPr="0029792E">
        <w:rPr>
          <w:rFonts w:ascii="Palatino Linotype" w:eastAsia="Palatino Linotype" w:hAnsi="Palatino Linotype" w:cs="Palatino Linotype"/>
        </w:rPr>
        <w:t xml:space="preserve"> se encuentra en alguna de las hipótesis que contempla la misma ley; toda vez que de acuerdo con la referida Ley </w:t>
      </w:r>
      <w:r w:rsidRPr="0029792E">
        <w:rPr>
          <w:rFonts w:ascii="Palatino Linotype" w:eastAsia="Palatino Linotype" w:hAnsi="Palatino Linotype" w:cs="Palatino Linotype"/>
        </w:rPr>
        <w:lastRenderedPageBreak/>
        <w:t>la carga de la prueba para justificar toda negativa de acceso a la información por actualizarse cualquiera de los supuestos previstos en la Ley, corresponde a los Sujetos Obligados fundando y motivando debidamente la clasificación.</w:t>
      </w:r>
    </w:p>
    <w:p w14:paraId="5FB2B2B0" w14:textId="77777777" w:rsidR="006F1DD9" w:rsidRPr="0029792E" w:rsidRDefault="006F1DD9" w:rsidP="006F1DD9">
      <w:pPr>
        <w:pBdr>
          <w:top w:val="nil"/>
          <w:left w:val="nil"/>
          <w:bottom w:val="nil"/>
          <w:right w:val="nil"/>
          <w:between w:val="nil"/>
        </w:pBdr>
        <w:spacing w:line="360" w:lineRule="auto"/>
        <w:jc w:val="both"/>
        <w:rPr>
          <w:rFonts w:ascii="Palatino Linotype" w:eastAsia="Palatino Linotype" w:hAnsi="Palatino Linotype" w:cs="Palatino Linotype"/>
        </w:rPr>
      </w:pPr>
    </w:p>
    <w:p w14:paraId="1F7C4446" w14:textId="77777777" w:rsidR="006F1DD9" w:rsidRPr="0029792E" w:rsidRDefault="006F1DD9" w:rsidP="006F1DD9">
      <w:pPr>
        <w:pBdr>
          <w:top w:val="nil"/>
          <w:left w:val="nil"/>
          <w:bottom w:val="nil"/>
          <w:right w:val="nil"/>
          <w:between w:val="nil"/>
        </w:pBd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2D21923B" w14:textId="77777777" w:rsidR="006F1DD9" w:rsidRPr="0029792E" w:rsidRDefault="006F1DD9" w:rsidP="006F1DD9">
      <w:pPr>
        <w:pBdr>
          <w:top w:val="nil"/>
          <w:left w:val="nil"/>
          <w:bottom w:val="nil"/>
          <w:right w:val="nil"/>
          <w:between w:val="nil"/>
        </w:pBdr>
        <w:spacing w:line="360" w:lineRule="auto"/>
        <w:jc w:val="both"/>
        <w:rPr>
          <w:rFonts w:ascii="Palatino Linotype" w:eastAsia="Palatino Linotype" w:hAnsi="Palatino Linotype" w:cs="Palatino Linotype"/>
        </w:rPr>
      </w:pPr>
    </w:p>
    <w:p w14:paraId="7D53E5F3" w14:textId="657DFB61" w:rsidR="006F1DD9" w:rsidRPr="0029792E" w:rsidRDefault="006F1DD9" w:rsidP="006F1DD9">
      <w:pPr>
        <w:pBdr>
          <w:top w:val="nil"/>
          <w:left w:val="nil"/>
          <w:bottom w:val="nil"/>
          <w:right w:val="nil"/>
          <w:between w:val="nil"/>
        </w:pBd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Sirven de sustento a lo anterior las tesis jurisprudenciales número I.</w:t>
      </w:r>
      <w:proofErr w:type="gramStart"/>
      <w:r w:rsidRPr="0029792E">
        <w:rPr>
          <w:rFonts w:ascii="Palatino Linotype" w:eastAsia="Palatino Linotype" w:hAnsi="Palatino Linotype" w:cs="Palatino Linotype"/>
        </w:rPr>
        <w:t>4º.A.</w:t>
      </w:r>
      <w:proofErr w:type="gramEnd"/>
      <w:r w:rsidRPr="0029792E">
        <w:rPr>
          <w:rFonts w:ascii="Palatino Linotype" w:eastAsia="Palatino Linotype" w:hAnsi="Palatino Linotype" w:cs="Palatino Linotype"/>
        </w:rPr>
        <w:t xml:space="preserve"> J/43 y VI. 2º. J/43, publicadas en el Semanario Judicial de la Federación y su Gaceta, bajo el número de registro 175,082 y 203,143, respectivamente, cuyo texto y sentido literal es el siguiente:</w:t>
      </w:r>
    </w:p>
    <w:p w14:paraId="4B81D65C" w14:textId="77777777" w:rsidR="006F1DD9" w:rsidRPr="0029792E" w:rsidRDefault="006F1DD9" w:rsidP="006F1DD9">
      <w:pPr>
        <w:pBdr>
          <w:top w:val="nil"/>
          <w:left w:val="nil"/>
          <w:bottom w:val="nil"/>
          <w:right w:val="nil"/>
          <w:between w:val="nil"/>
        </w:pBdr>
        <w:spacing w:line="360" w:lineRule="auto"/>
        <w:ind w:left="851" w:right="902"/>
        <w:jc w:val="both"/>
        <w:rPr>
          <w:rFonts w:ascii="Palatino Linotype" w:eastAsia="Palatino Linotype" w:hAnsi="Palatino Linotype" w:cs="Palatino Linotype"/>
          <w:i/>
          <w:sz w:val="22"/>
          <w:szCs w:val="22"/>
        </w:rPr>
      </w:pPr>
    </w:p>
    <w:p w14:paraId="6E896D99" w14:textId="77777777" w:rsidR="006F1DD9" w:rsidRPr="0029792E" w:rsidRDefault="006F1DD9" w:rsidP="006F1DD9">
      <w:pPr>
        <w:pBdr>
          <w:top w:val="nil"/>
          <w:left w:val="nil"/>
          <w:bottom w:val="nil"/>
          <w:right w:val="nil"/>
          <w:between w:val="nil"/>
        </w:pBdr>
        <w:spacing w:line="276" w:lineRule="auto"/>
        <w:ind w:left="567" w:right="902"/>
        <w:jc w:val="both"/>
        <w:rPr>
          <w:rFonts w:ascii="Palatino Linotype" w:eastAsia="Palatino Linotype" w:hAnsi="Palatino Linotype" w:cs="Palatino Linotype"/>
          <w:sz w:val="22"/>
          <w:szCs w:val="22"/>
        </w:rPr>
      </w:pPr>
      <w:r w:rsidRPr="0029792E">
        <w:rPr>
          <w:rFonts w:ascii="Palatino Linotype" w:eastAsia="Palatino Linotype" w:hAnsi="Palatino Linotype" w:cs="Palatino Linotype"/>
          <w:i/>
          <w:sz w:val="22"/>
          <w:szCs w:val="22"/>
        </w:rPr>
        <w:t>“</w:t>
      </w:r>
      <w:r w:rsidRPr="0029792E">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29792E">
        <w:rPr>
          <w:rFonts w:ascii="Palatino Linotype" w:eastAsia="Palatino Linotype" w:hAnsi="Palatino Linotype" w:cs="Palatino Linotype"/>
          <w:i/>
          <w:sz w:val="22"/>
          <w:szCs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w:t>
      </w:r>
      <w:r w:rsidRPr="0029792E">
        <w:rPr>
          <w:rFonts w:ascii="Palatino Linotype" w:eastAsia="Palatino Linotype" w:hAnsi="Palatino Linotype" w:cs="Palatino Linotype"/>
          <w:i/>
          <w:sz w:val="22"/>
          <w:szCs w:val="22"/>
        </w:rPr>
        <w:lastRenderedPageBreak/>
        <w:t>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E1EE644" w14:textId="77777777" w:rsidR="006F1DD9" w:rsidRPr="0029792E" w:rsidRDefault="006F1DD9" w:rsidP="006F1DD9">
      <w:pPr>
        <w:pBdr>
          <w:top w:val="nil"/>
          <w:left w:val="nil"/>
          <w:bottom w:val="nil"/>
          <w:right w:val="nil"/>
          <w:between w:val="nil"/>
        </w:pBdr>
        <w:spacing w:line="276" w:lineRule="auto"/>
        <w:ind w:left="567" w:right="902"/>
        <w:jc w:val="both"/>
        <w:rPr>
          <w:rFonts w:ascii="Palatino Linotype" w:eastAsia="Palatino Linotype" w:hAnsi="Palatino Linotype" w:cs="Palatino Linotype"/>
          <w:sz w:val="22"/>
          <w:szCs w:val="22"/>
        </w:rPr>
      </w:pPr>
    </w:p>
    <w:p w14:paraId="05A45981" w14:textId="18FBBD7C" w:rsidR="006F1DD9" w:rsidRPr="0029792E" w:rsidRDefault="006F1DD9" w:rsidP="006F1DD9">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29792E">
        <w:rPr>
          <w:rFonts w:ascii="Palatino Linotype" w:eastAsia="Palatino Linotype" w:hAnsi="Palatino Linotype" w:cs="Palatino Linotype"/>
          <w:i/>
          <w:sz w:val="22"/>
          <w:szCs w:val="22"/>
        </w:rPr>
        <w:t>“</w:t>
      </w:r>
      <w:r w:rsidRPr="0029792E">
        <w:rPr>
          <w:rFonts w:ascii="Palatino Linotype" w:eastAsia="Palatino Linotype" w:hAnsi="Palatino Linotype" w:cs="Palatino Linotype"/>
          <w:b/>
          <w:i/>
          <w:sz w:val="22"/>
          <w:szCs w:val="22"/>
        </w:rPr>
        <w:t>FUNDAMENTACION Y MOTIVACION. </w:t>
      </w:r>
      <w:r w:rsidRPr="0029792E">
        <w:rPr>
          <w:rFonts w:ascii="Palatino Linotype" w:eastAsia="Palatino Linotype" w:hAnsi="Palatino Linotype" w:cs="Palatino Linotype"/>
          <w:i/>
          <w:sz w:val="22"/>
          <w:szCs w:val="22"/>
        </w:rPr>
        <w:t>La debida fundamentación y motivación legal, deben entenderse, por lo primero</w:t>
      </w:r>
      <w:r w:rsidRPr="0029792E">
        <w:rPr>
          <w:rFonts w:ascii="Palatino Linotype" w:eastAsia="Palatino Linotype" w:hAnsi="Palatino Linotype" w:cs="Palatino Linotype"/>
          <w:b/>
          <w:i/>
          <w:sz w:val="22"/>
          <w:szCs w:val="22"/>
        </w:rPr>
        <w:t xml:space="preserve">, </w:t>
      </w:r>
      <w:r w:rsidRPr="0029792E">
        <w:rPr>
          <w:rFonts w:ascii="Palatino Linotype" w:eastAsia="Palatino Linotype" w:hAnsi="Palatino Linotype" w:cs="Palatino Linotype"/>
          <w:i/>
          <w:sz w:val="22"/>
          <w:szCs w:val="22"/>
        </w:rPr>
        <w:t xml:space="preserve">la cita del precepto legal aplicable al caso, y por lo segundo, las razones, motivos o circunstancias especiales que llevaron a la autoridad a concluir que el caso particular encuadra en el supuesto previsto por la norma legal invocada como fundamento.” </w:t>
      </w:r>
    </w:p>
    <w:p w14:paraId="5C30EF32" w14:textId="77777777" w:rsidR="006F1DD9" w:rsidRPr="0029792E" w:rsidRDefault="006F1DD9" w:rsidP="006F1DD9">
      <w:pPr>
        <w:spacing w:line="360" w:lineRule="auto"/>
        <w:ind w:right="49"/>
        <w:jc w:val="both"/>
        <w:rPr>
          <w:rFonts w:ascii="Palatino Linotype" w:eastAsia="Palatino Linotype" w:hAnsi="Palatino Linotype" w:cs="Palatino Linotype"/>
          <w:sz w:val="22"/>
          <w:szCs w:val="22"/>
        </w:rPr>
      </w:pPr>
    </w:p>
    <w:p w14:paraId="502F9448" w14:textId="47084105" w:rsidR="006F1DD9" w:rsidRPr="0029792E" w:rsidRDefault="006F1DD9" w:rsidP="006F1DD9">
      <w:pPr>
        <w:spacing w:line="360" w:lineRule="auto"/>
        <w:ind w:right="49"/>
        <w:jc w:val="both"/>
        <w:rPr>
          <w:rFonts w:ascii="Palatino Linotype" w:eastAsia="Palatino Linotype" w:hAnsi="Palatino Linotype" w:cs="Palatino Linotype"/>
        </w:rPr>
      </w:pPr>
      <w:r w:rsidRPr="0029792E">
        <w:rPr>
          <w:rFonts w:ascii="Palatino Linotype" w:eastAsia="Palatino Linotype" w:hAnsi="Palatino Linotype" w:cs="Palatino Linotype"/>
        </w:rPr>
        <w:t xml:space="preserve">Es por ello que se estima que los agravios hechos valer por el Particular devienen </w:t>
      </w:r>
      <w:r w:rsidRPr="0029792E">
        <w:rPr>
          <w:rFonts w:ascii="Palatino Linotype" w:eastAsia="Palatino Linotype" w:hAnsi="Palatino Linotype" w:cs="Palatino Linotype"/>
          <w:b/>
          <w:bCs/>
        </w:rPr>
        <w:t>FUNDADOS</w:t>
      </w:r>
      <w:r w:rsidRPr="0029792E">
        <w:rPr>
          <w:rFonts w:ascii="Palatino Linotype" w:eastAsia="Palatino Linotype" w:hAnsi="Palatino Linotype" w:cs="Palatino Linotype"/>
        </w:rPr>
        <w:t xml:space="preserve">, no obstante, es pertinente ordenar al Sujeto Obligado, la entrega de lo siguiente: </w:t>
      </w:r>
    </w:p>
    <w:p w14:paraId="34CFF8C0" w14:textId="77777777" w:rsidR="006F1DD9" w:rsidRPr="0029792E" w:rsidRDefault="006F1DD9" w:rsidP="006F1DD9">
      <w:pPr>
        <w:spacing w:line="360" w:lineRule="auto"/>
        <w:ind w:right="49"/>
        <w:jc w:val="both"/>
        <w:rPr>
          <w:rFonts w:ascii="Palatino Linotype" w:eastAsia="Palatino Linotype" w:hAnsi="Palatino Linotype" w:cs="Palatino Linotype"/>
        </w:rPr>
      </w:pPr>
    </w:p>
    <w:p w14:paraId="2E1BC61A" w14:textId="50B14F19" w:rsidR="006F1DD9" w:rsidRPr="0029792E" w:rsidRDefault="006F1DD9" w:rsidP="006F1DD9">
      <w:pPr>
        <w:numPr>
          <w:ilvl w:val="0"/>
          <w:numId w:val="37"/>
        </w:numPr>
        <w:pBdr>
          <w:top w:val="nil"/>
          <w:left w:val="nil"/>
          <w:bottom w:val="nil"/>
          <w:right w:val="nil"/>
          <w:between w:val="nil"/>
        </w:pBdr>
        <w:tabs>
          <w:tab w:val="left" w:pos="4962"/>
        </w:tabs>
        <w:spacing w:line="360" w:lineRule="auto"/>
        <w:ind w:left="709" w:right="851" w:hanging="425"/>
        <w:jc w:val="both"/>
        <w:rPr>
          <w:rFonts w:ascii="Palatino Linotype" w:eastAsia="Palatino Linotype" w:hAnsi="Palatino Linotype" w:cs="Palatino Linotype"/>
          <w:b/>
          <w:iCs/>
          <w:sz w:val="22"/>
          <w:szCs w:val="22"/>
        </w:rPr>
      </w:pPr>
      <w:r w:rsidRPr="0029792E">
        <w:rPr>
          <w:rFonts w:ascii="Palatino Linotype" w:eastAsia="Palatino Linotype" w:hAnsi="Palatino Linotype" w:cs="Palatino Linotype"/>
          <w:b/>
          <w:iCs/>
          <w:sz w:val="22"/>
          <w:szCs w:val="22"/>
        </w:rPr>
        <w:t>El Acuerdo</w:t>
      </w:r>
      <w:r w:rsidR="005E0F09" w:rsidRPr="0029792E">
        <w:rPr>
          <w:rFonts w:ascii="Palatino Linotype" w:eastAsia="Palatino Linotype" w:hAnsi="Palatino Linotype" w:cs="Palatino Linotype"/>
          <w:b/>
          <w:iCs/>
          <w:sz w:val="22"/>
          <w:szCs w:val="22"/>
        </w:rPr>
        <w:t xml:space="preserve"> emitido por el Comité de Transparencia que clasifique</w:t>
      </w:r>
      <w:r w:rsidRPr="0029792E">
        <w:rPr>
          <w:rFonts w:ascii="Palatino Linotype" w:eastAsia="Palatino Linotype" w:hAnsi="Palatino Linotype" w:cs="Palatino Linotype"/>
          <w:b/>
          <w:iCs/>
          <w:sz w:val="22"/>
          <w:szCs w:val="22"/>
        </w:rPr>
        <w:t xml:space="preserve"> como información confidencial las solicitudes de inhumación de cadáveres para el Panteón Municipal</w:t>
      </w:r>
      <w:r w:rsidR="005E0F09" w:rsidRPr="0029792E">
        <w:rPr>
          <w:rFonts w:ascii="Palatino Linotype" w:eastAsia="Palatino Linotype" w:hAnsi="Palatino Linotype" w:cs="Palatino Linotype"/>
          <w:b/>
          <w:iCs/>
          <w:sz w:val="22"/>
          <w:szCs w:val="22"/>
        </w:rPr>
        <w:t xml:space="preserve"> recibidas del uno de enero al dieciocho de noviembre de dos mil veintidós</w:t>
      </w:r>
      <w:r w:rsidRPr="0029792E">
        <w:rPr>
          <w:rFonts w:ascii="Palatino Linotype" w:eastAsia="Palatino Linotype" w:hAnsi="Palatino Linotype" w:cs="Palatino Linotype"/>
          <w:b/>
          <w:iCs/>
          <w:sz w:val="22"/>
          <w:szCs w:val="22"/>
        </w:rPr>
        <w:t>, en términos de los artículos 49, fracción VIII y 132 de la Ley de Transparencia del Estado de México y Municipios</w:t>
      </w:r>
      <w:r w:rsidR="005E0F09" w:rsidRPr="0029792E">
        <w:rPr>
          <w:rFonts w:ascii="Palatino Linotype" w:eastAsia="Palatino Linotype" w:hAnsi="Palatino Linotype" w:cs="Palatino Linotype"/>
          <w:b/>
          <w:iCs/>
          <w:sz w:val="22"/>
          <w:szCs w:val="22"/>
        </w:rPr>
        <w:t xml:space="preserve">. </w:t>
      </w:r>
    </w:p>
    <w:p w14:paraId="5CE59544" w14:textId="77777777" w:rsidR="005E0F09" w:rsidRPr="0029792E" w:rsidRDefault="005E0F09" w:rsidP="004952F3">
      <w:pPr>
        <w:shd w:val="clear" w:color="auto" w:fill="FFFFFF"/>
        <w:spacing w:line="360" w:lineRule="auto"/>
        <w:jc w:val="both"/>
        <w:rPr>
          <w:rFonts w:ascii="Palatino Linotype" w:hAnsi="Palatino Linotype" w:cs="Arial"/>
          <w:lang w:eastAsia="es-MX"/>
        </w:rPr>
      </w:pPr>
    </w:p>
    <w:p w14:paraId="21CA90EA" w14:textId="3C4FCFD9" w:rsidR="004952F3" w:rsidRPr="0029792E" w:rsidRDefault="004952F3" w:rsidP="004952F3">
      <w:pPr>
        <w:shd w:val="clear" w:color="auto" w:fill="FFFFFF"/>
        <w:spacing w:line="360" w:lineRule="auto"/>
        <w:jc w:val="both"/>
        <w:rPr>
          <w:rFonts w:ascii="Palatino Linotype" w:hAnsi="Palatino Linotype" w:cs="Arial"/>
          <w:lang w:eastAsia="es-MX"/>
        </w:rPr>
      </w:pPr>
      <w:r w:rsidRPr="0029792E">
        <w:rPr>
          <w:rFonts w:ascii="Palatino Linotype" w:hAnsi="Palatino Linotype" w:cs="Arial"/>
          <w:lang w:eastAsia="es-MX"/>
        </w:rPr>
        <w:t>Es así como, en mérito de lo expuesto en líneas anteriores, resultan fundadas las razones o motivos de inconformidad hechos valer por el </w:t>
      </w:r>
      <w:r w:rsidRPr="0029792E">
        <w:rPr>
          <w:rFonts w:ascii="Palatino Linotype" w:hAnsi="Palatino Linotype" w:cs="Arial"/>
          <w:b/>
          <w:bCs/>
          <w:lang w:eastAsia="es-MX"/>
        </w:rPr>
        <w:t>RECURRENTE</w:t>
      </w:r>
      <w:r w:rsidRPr="0029792E">
        <w:rPr>
          <w:rFonts w:ascii="Palatino Linotype" w:hAnsi="Palatino Linotype" w:cs="Arial"/>
          <w:lang w:eastAsia="es-MX"/>
        </w:rPr>
        <w:t> dentro del recurso de revisión </w:t>
      </w:r>
      <w:r w:rsidR="008035F4" w:rsidRPr="0029792E">
        <w:rPr>
          <w:rFonts w:ascii="Palatino Linotype" w:hAnsi="Palatino Linotype" w:cs="Arial"/>
          <w:b/>
          <w:bCs/>
          <w:lang w:eastAsia="es-MX"/>
        </w:rPr>
        <w:t>17</w:t>
      </w:r>
      <w:r w:rsidR="00BF6E9A" w:rsidRPr="0029792E">
        <w:rPr>
          <w:rFonts w:ascii="Palatino Linotype" w:hAnsi="Palatino Linotype" w:cs="Arial"/>
          <w:b/>
          <w:bCs/>
          <w:lang w:eastAsia="es-MX"/>
        </w:rPr>
        <w:t>559</w:t>
      </w:r>
      <w:r w:rsidR="008035F4" w:rsidRPr="0029792E">
        <w:rPr>
          <w:rFonts w:ascii="Palatino Linotype" w:hAnsi="Palatino Linotype" w:cs="Arial"/>
          <w:b/>
          <w:bCs/>
          <w:lang w:eastAsia="es-MX"/>
        </w:rPr>
        <w:t>/INFOEM/ICR-12</w:t>
      </w:r>
      <w:r w:rsidR="00BF6E9A" w:rsidRPr="0029792E">
        <w:rPr>
          <w:rFonts w:ascii="Palatino Linotype" w:hAnsi="Palatino Linotype" w:cs="Arial"/>
          <w:b/>
          <w:bCs/>
          <w:lang w:eastAsia="es-MX"/>
        </w:rPr>
        <w:t>8</w:t>
      </w:r>
      <w:r w:rsidR="008035F4" w:rsidRPr="0029792E">
        <w:rPr>
          <w:rFonts w:ascii="Palatino Linotype" w:hAnsi="Palatino Linotype" w:cs="Arial"/>
          <w:b/>
          <w:bCs/>
          <w:lang w:eastAsia="es-MX"/>
        </w:rPr>
        <w:t>/IP/RR/2022</w:t>
      </w:r>
      <w:r w:rsidRPr="0029792E">
        <w:rPr>
          <w:rFonts w:ascii="Palatino Linotype" w:hAnsi="Palatino Linotype" w:cs="Arial"/>
          <w:lang w:eastAsia="es-MX"/>
        </w:rPr>
        <w:t>; por ello, y c</w:t>
      </w:r>
      <w:r w:rsidR="008035F4" w:rsidRPr="0029792E">
        <w:rPr>
          <w:rFonts w:ascii="Palatino Linotype" w:hAnsi="Palatino Linotype" w:cs="Arial"/>
          <w:lang w:eastAsia="es-MX"/>
        </w:rPr>
        <w:t>on fundamento en la fracción IV</w:t>
      </w:r>
      <w:r w:rsidRPr="0029792E">
        <w:rPr>
          <w:rFonts w:ascii="Palatino Linotype" w:hAnsi="Palatino Linotype" w:cs="Arial"/>
          <w:lang w:eastAsia="es-MX"/>
        </w:rPr>
        <w:t xml:space="preserve"> del numeral 186 de l</w:t>
      </w:r>
      <w:r w:rsidR="008035F4" w:rsidRPr="0029792E">
        <w:rPr>
          <w:rFonts w:ascii="Palatino Linotype" w:hAnsi="Palatino Linotype" w:cs="Arial"/>
          <w:lang w:eastAsia="es-MX"/>
        </w:rPr>
        <w:t xml:space="preserve">a Ley de Transparencia y Acceso </w:t>
      </w:r>
      <w:r w:rsidRPr="0029792E">
        <w:rPr>
          <w:rFonts w:ascii="Palatino Linotype" w:hAnsi="Palatino Linotype" w:cs="Arial"/>
          <w:lang w:eastAsia="es-MX"/>
        </w:rPr>
        <w:lastRenderedPageBreak/>
        <w:t>a la Información Pública del Estado de México y Municipios, se </w:t>
      </w:r>
      <w:r w:rsidR="008035F4" w:rsidRPr="0029792E">
        <w:rPr>
          <w:rFonts w:ascii="Palatino Linotype" w:hAnsi="Palatino Linotype" w:cs="Arial"/>
          <w:b/>
          <w:bCs/>
          <w:lang w:eastAsia="es-MX"/>
        </w:rPr>
        <w:t>ORDENA</w:t>
      </w:r>
      <w:r w:rsidRPr="0029792E">
        <w:rPr>
          <w:rFonts w:ascii="Palatino Linotype" w:hAnsi="Palatino Linotype" w:cs="Arial"/>
          <w:b/>
          <w:bCs/>
          <w:lang w:eastAsia="es-MX"/>
        </w:rPr>
        <w:t xml:space="preserve"> </w:t>
      </w:r>
      <w:r w:rsidR="008035F4" w:rsidRPr="0029792E">
        <w:rPr>
          <w:rFonts w:ascii="Palatino Linotype" w:hAnsi="Palatino Linotype" w:cs="Arial"/>
          <w:bCs/>
          <w:lang w:eastAsia="es-MX"/>
        </w:rPr>
        <w:t xml:space="preserve">se </w:t>
      </w:r>
      <w:r w:rsidR="00CE5044" w:rsidRPr="0029792E">
        <w:rPr>
          <w:rFonts w:ascii="Palatino Linotype" w:hAnsi="Palatino Linotype" w:cs="Arial"/>
          <w:bCs/>
          <w:lang w:eastAsia="es-MX"/>
        </w:rPr>
        <w:t xml:space="preserve">dé </w:t>
      </w:r>
      <w:r w:rsidR="00CE5044" w:rsidRPr="0029792E">
        <w:rPr>
          <w:rFonts w:ascii="Palatino Linotype" w:hAnsi="Palatino Linotype" w:cs="Arial"/>
          <w:lang w:eastAsia="es-MX"/>
        </w:rPr>
        <w:t>respuesta</w:t>
      </w:r>
      <w:r w:rsidRPr="0029792E">
        <w:rPr>
          <w:rFonts w:ascii="Palatino Linotype" w:hAnsi="Palatino Linotype" w:cs="Arial"/>
          <w:lang w:eastAsia="es-MX"/>
        </w:rPr>
        <w:t xml:space="preserve"> a la solicitud de información número </w:t>
      </w:r>
      <w:r w:rsidR="008035F4" w:rsidRPr="0029792E">
        <w:rPr>
          <w:rFonts w:ascii="Palatino Linotype" w:hAnsi="Palatino Linotype" w:cs="Arial"/>
          <w:b/>
          <w:bCs/>
          <w:lang w:eastAsia="es-MX"/>
        </w:rPr>
        <w:t>01</w:t>
      </w:r>
      <w:r w:rsidR="00BF6E9A" w:rsidRPr="0029792E">
        <w:rPr>
          <w:rFonts w:ascii="Palatino Linotype" w:hAnsi="Palatino Linotype" w:cs="Arial"/>
          <w:b/>
          <w:bCs/>
          <w:lang w:eastAsia="es-MX"/>
        </w:rPr>
        <w:t>300</w:t>
      </w:r>
      <w:r w:rsidRPr="0029792E">
        <w:rPr>
          <w:rFonts w:ascii="Palatino Linotype" w:hAnsi="Palatino Linotype" w:cs="Arial"/>
          <w:b/>
          <w:bCs/>
          <w:lang w:eastAsia="es-MX"/>
        </w:rPr>
        <w:t>/</w:t>
      </w:r>
      <w:r w:rsidR="008035F4" w:rsidRPr="0029792E">
        <w:rPr>
          <w:rFonts w:ascii="Palatino Linotype" w:hAnsi="Palatino Linotype" w:cs="Arial"/>
          <w:b/>
          <w:bCs/>
          <w:lang w:eastAsia="es-MX"/>
        </w:rPr>
        <w:t>ZINACANT</w:t>
      </w:r>
      <w:r w:rsidRPr="0029792E">
        <w:rPr>
          <w:rFonts w:ascii="Palatino Linotype" w:hAnsi="Palatino Linotype" w:cs="Arial"/>
          <w:b/>
          <w:bCs/>
          <w:lang w:eastAsia="es-MX"/>
        </w:rPr>
        <w:t>/IP/2022</w:t>
      </w:r>
      <w:r w:rsidRPr="0029792E">
        <w:rPr>
          <w:rFonts w:ascii="Palatino Linotype" w:hAnsi="Palatino Linotype" w:cs="Arial"/>
          <w:lang w:eastAsia="es-MX"/>
        </w:rPr>
        <w:t>.</w:t>
      </w:r>
    </w:p>
    <w:p w14:paraId="732626FD" w14:textId="77777777" w:rsidR="004952F3" w:rsidRPr="0029792E" w:rsidRDefault="004952F3" w:rsidP="004952F3">
      <w:pPr>
        <w:spacing w:line="360" w:lineRule="auto"/>
        <w:jc w:val="both"/>
        <w:rPr>
          <w:rFonts w:ascii="Palatino Linotype" w:eastAsia="Palatino Linotype" w:hAnsi="Palatino Linotype" w:cs="Palatino Linotype"/>
        </w:rPr>
      </w:pPr>
    </w:p>
    <w:p w14:paraId="19B2AAC7" w14:textId="77777777" w:rsidR="004952F3" w:rsidRPr="0029792E" w:rsidRDefault="004952F3" w:rsidP="004952F3">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rPr>
        <w:t>Así, con fundamento en lo prescrito en los</w:t>
      </w:r>
      <w:r w:rsidRPr="0029792E">
        <w:t xml:space="preserve"> </w:t>
      </w:r>
      <w:r w:rsidRPr="0029792E">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64E594D" w14:textId="77777777" w:rsidR="004952F3" w:rsidRPr="0029792E" w:rsidRDefault="004952F3" w:rsidP="004952F3">
      <w:pPr>
        <w:spacing w:line="360" w:lineRule="auto"/>
        <w:jc w:val="both"/>
        <w:rPr>
          <w:rFonts w:ascii="Palatino Linotype" w:eastAsia="Palatino Linotype" w:hAnsi="Palatino Linotype" w:cs="Palatino Linotype"/>
        </w:rPr>
      </w:pPr>
    </w:p>
    <w:p w14:paraId="36C4C3FA" w14:textId="77777777" w:rsidR="004952F3" w:rsidRPr="0029792E" w:rsidRDefault="004952F3" w:rsidP="004952F3">
      <w:pPr>
        <w:spacing w:line="360" w:lineRule="auto"/>
        <w:jc w:val="center"/>
        <w:rPr>
          <w:rFonts w:ascii="Palatino Linotype" w:eastAsia="Palatino Linotype" w:hAnsi="Palatino Linotype" w:cs="Palatino Linotype"/>
          <w:b/>
        </w:rPr>
      </w:pPr>
      <w:r w:rsidRPr="0029792E">
        <w:rPr>
          <w:rFonts w:ascii="Palatino Linotype" w:eastAsia="Palatino Linotype" w:hAnsi="Palatino Linotype" w:cs="Palatino Linotype"/>
          <w:b/>
        </w:rPr>
        <w:t>III. R E S U E L V E:</w:t>
      </w:r>
    </w:p>
    <w:p w14:paraId="359F21F7" w14:textId="77777777" w:rsidR="008035F4" w:rsidRPr="0029792E" w:rsidRDefault="008035F4" w:rsidP="004952F3">
      <w:pPr>
        <w:spacing w:line="360" w:lineRule="auto"/>
        <w:jc w:val="center"/>
        <w:rPr>
          <w:rFonts w:ascii="Palatino Linotype" w:eastAsia="Palatino Linotype" w:hAnsi="Palatino Linotype" w:cs="Palatino Linotype"/>
          <w:b/>
        </w:rPr>
      </w:pPr>
    </w:p>
    <w:p w14:paraId="34E6D9E5" w14:textId="224C64BB" w:rsidR="00954120" w:rsidRPr="0029792E" w:rsidRDefault="003A2877" w:rsidP="002C59EE">
      <w:pPr>
        <w:spacing w:line="360" w:lineRule="auto"/>
        <w:ind w:right="49"/>
        <w:jc w:val="both"/>
        <w:rPr>
          <w:rFonts w:ascii="Palatino Linotype" w:eastAsia="Palatino Linotype" w:hAnsi="Palatino Linotype" w:cs="Palatino Linotype"/>
        </w:rPr>
      </w:pPr>
      <w:bookmarkStart w:id="2" w:name="_heading=h.3znysh7" w:colFirst="0" w:colLast="0"/>
      <w:bookmarkEnd w:id="2"/>
      <w:r w:rsidRPr="0029792E">
        <w:rPr>
          <w:rFonts w:ascii="Palatino Linotype" w:eastAsia="Palatino Linotype" w:hAnsi="Palatino Linotype" w:cs="Palatino Linotype"/>
          <w:b/>
        </w:rPr>
        <w:t>Primero.</w:t>
      </w:r>
      <w:r w:rsidRPr="0029792E">
        <w:rPr>
          <w:rFonts w:ascii="Palatino Linotype" w:eastAsia="Palatino Linotype" w:hAnsi="Palatino Linotype" w:cs="Palatino Linotype"/>
          <w:sz w:val="22"/>
          <w:szCs w:val="22"/>
        </w:rPr>
        <w:t xml:space="preserve"> </w:t>
      </w:r>
      <w:r w:rsidRPr="0029792E">
        <w:rPr>
          <w:rFonts w:ascii="Palatino Linotype" w:eastAsia="Palatino Linotype" w:hAnsi="Palatino Linotype" w:cs="Palatino Linotype"/>
        </w:rPr>
        <w:t xml:space="preserve">Resultan </w:t>
      </w:r>
      <w:r w:rsidRPr="0029792E">
        <w:rPr>
          <w:rFonts w:ascii="Palatino Linotype" w:eastAsia="Palatino Linotype" w:hAnsi="Palatino Linotype" w:cs="Palatino Linotype"/>
          <w:b/>
        </w:rPr>
        <w:t>fundadas</w:t>
      </w:r>
      <w:r w:rsidRPr="0029792E">
        <w:rPr>
          <w:rFonts w:ascii="Palatino Linotype" w:eastAsia="Palatino Linotype" w:hAnsi="Palatino Linotype" w:cs="Palatino Linotype"/>
        </w:rPr>
        <w:t xml:space="preserve"> las razones o motivos de inconformidad hechos valer por </w:t>
      </w:r>
      <w:r w:rsidRPr="0029792E">
        <w:rPr>
          <w:rFonts w:ascii="Palatino Linotype" w:eastAsia="Palatino Linotype" w:hAnsi="Palatino Linotype" w:cs="Palatino Linotype"/>
          <w:b/>
        </w:rPr>
        <w:t xml:space="preserve">la parte Recurrente, </w:t>
      </w:r>
      <w:r w:rsidRPr="0029792E">
        <w:rPr>
          <w:rFonts w:ascii="Palatino Linotype" w:eastAsia="Palatino Linotype" w:hAnsi="Palatino Linotype" w:cs="Palatino Linotype"/>
        </w:rPr>
        <w:t>en el recurso de revisión</w:t>
      </w:r>
      <w:r w:rsidRPr="0029792E">
        <w:rPr>
          <w:rFonts w:ascii="Palatino Linotype" w:eastAsia="Palatino Linotype" w:hAnsi="Palatino Linotype" w:cs="Palatino Linotype"/>
          <w:b/>
        </w:rPr>
        <w:t xml:space="preserve"> </w:t>
      </w:r>
      <w:r w:rsidR="008035F4" w:rsidRPr="0029792E">
        <w:rPr>
          <w:rFonts w:ascii="Palatino Linotype" w:hAnsi="Palatino Linotype" w:cs="Arial"/>
          <w:b/>
          <w:bCs/>
          <w:lang w:eastAsia="es-MX"/>
        </w:rPr>
        <w:t>17</w:t>
      </w:r>
      <w:r w:rsidR="00BF6E9A" w:rsidRPr="0029792E">
        <w:rPr>
          <w:rFonts w:ascii="Palatino Linotype" w:hAnsi="Palatino Linotype" w:cs="Arial"/>
          <w:b/>
          <w:bCs/>
          <w:lang w:eastAsia="es-MX"/>
        </w:rPr>
        <w:t>559</w:t>
      </w:r>
      <w:r w:rsidR="008035F4" w:rsidRPr="0029792E">
        <w:rPr>
          <w:rFonts w:ascii="Palatino Linotype" w:hAnsi="Palatino Linotype" w:cs="Arial"/>
          <w:b/>
          <w:bCs/>
          <w:lang w:eastAsia="es-MX"/>
        </w:rPr>
        <w:t>/INFOEM/ICR-12</w:t>
      </w:r>
      <w:r w:rsidR="00BF6E9A" w:rsidRPr="0029792E">
        <w:rPr>
          <w:rFonts w:ascii="Palatino Linotype" w:hAnsi="Palatino Linotype" w:cs="Arial"/>
          <w:b/>
          <w:bCs/>
          <w:lang w:eastAsia="es-MX"/>
        </w:rPr>
        <w:t>8</w:t>
      </w:r>
      <w:r w:rsidR="008035F4" w:rsidRPr="0029792E">
        <w:rPr>
          <w:rFonts w:ascii="Palatino Linotype" w:hAnsi="Palatino Linotype" w:cs="Arial"/>
          <w:b/>
          <w:bCs/>
          <w:lang w:eastAsia="es-MX"/>
        </w:rPr>
        <w:t>/IP/RR/2022</w:t>
      </w:r>
      <w:r w:rsidRPr="0029792E">
        <w:rPr>
          <w:rFonts w:ascii="Palatino Linotype" w:eastAsia="Palatino Linotype" w:hAnsi="Palatino Linotype" w:cs="Palatino Linotype"/>
        </w:rPr>
        <w:t xml:space="preserve">, en términos del </w:t>
      </w:r>
      <w:r w:rsidRPr="0029792E">
        <w:rPr>
          <w:rFonts w:ascii="Palatino Linotype" w:eastAsia="Palatino Linotype" w:hAnsi="Palatino Linotype" w:cs="Palatino Linotype"/>
          <w:b/>
        </w:rPr>
        <w:t>Considerando</w:t>
      </w:r>
      <w:r w:rsidRPr="0029792E">
        <w:rPr>
          <w:rFonts w:ascii="Palatino Linotype" w:eastAsia="Palatino Linotype" w:hAnsi="Palatino Linotype" w:cs="Palatino Linotype"/>
        </w:rPr>
        <w:t xml:space="preserve"> </w:t>
      </w:r>
      <w:r w:rsidRPr="0029792E">
        <w:rPr>
          <w:rFonts w:ascii="Palatino Linotype" w:eastAsia="Palatino Linotype" w:hAnsi="Palatino Linotype" w:cs="Palatino Linotype"/>
          <w:b/>
        </w:rPr>
        <w:t xml:space="preserve">Cuarto </w:t>
      </w:r>
      <w:r w:rsidRPr="0029792E">
        <w:rPr>
          <w:rFonts w:ascii="Palatino Linotype" w:eastAsia="Palatino Linotype" w:hAnsi="Palatino Linotype" w:cs="Palatino Linotype"/>
        </w:rPr>
        <w:t>de la presente resolución.</w:t>
      </w:r>
    </w:p>
    <w:p w14:paraId="174205E1" w14:textId="77777777" w:rsidR="00954120" w:rsidRPr="0029792E" w:rsidRDefault="00954120" w:rsidP="002C59EE">
      <w:pPr>
        <w:spacing w:line="360" w:lineRule="auto"/>
        <w:jc w:val="both"/>
        <w:rPr>
          <w:rFonts w:ascii="Palatino Linotype" w:eastAsia="Palatino Linotype" w:hAnsi="Palatino Linotype" w:cs="Palatino Linotype"/>
        </w:rPr>
      </w:pPr>
    </w:p>
    <w:p w14:paraId="5AE83A7D" w14:textId="77838E01" w:rsidR="00954120" w:rsidRPr="0029792E" w:rsidRDefault="00C051D2" w:rsidP="002C59EE">
      <w:pPr>
        <w:spacing w:line="360" w:lineRule="auto"/>
        <w:jc w:val="both"/>
        <w:rPr>
          <w:rFonts w:ascii="Palatino Linotype" w:eastAsia="Palatino Linotype" w:hAnsi="Palatino Linotype" w:cs="Palatino Linotype"/>
          <w:lang w:eastAsia="es-MX"/>
        </w:rPr>
      </w:pPr>
      <w:bookmarkStart w:id="3" w:name="_heading=h.3dy6vkm" w:colFirst="0" w:colLast="0"/>
      <w:bookmarkEnd w:id="3"/>
      <w:r w:rsidRPr="0029792E">
        <w:rPr>
          <w:rFonts w:ascii="Palatino Linotype" w:eastAsia="Palatino Linotype" w:hAnsi="Palatino Linotype" w:cs="Palatino Linotype"/>
          <w:b/>
          <w:lang w:eastAsia="es-MX"/>
        </w:rPr>
        <w:t>Segundo</w:t>
      </w:r>
      <w:r w:rsidRPr="0029792E">
        <w:rPr>
          <w:rFonts w:ascii="Palatino Linotype" w:eastAsia="Palatino Linotype" w:hAnsi="Palatino Linotype" w:cs="Palatino Linotype"/>
          <w:lang w:eastAsia="es-MX"/>
        </w:rPr>
        <w:t>. Se</w:t>
      </w:r>
      <w:r w:rsidRPr="0029792E">
        <w:rPr>
          <w:rFonts w:ascii="Palatino Linotype" w:eastAsia="Palatino Linotype" w:hAnsi="Palatino Linotype" w:cs="Palatino Linotype"/>
          <w:b/>
          <w:lang w:eastAsia="es-MX"/>
        </w:rPr>
        <w:t> ORDENA </w:t>
      </w:r>
      <w:r w:rsidRPr="0029792E">
        <w:rPr>
          <w:rFonts w:ascii="Palatino Linotype" w:eastAsia="Palatino Linotype" w:hAnsi="Palatino Linotype" w:cs="Palatino Linotype"/>
          <w:lang w:eastAsia="es-MX"/>
        </w:rPr>
        <w:t xml:space="preserve">al </w:t>
      </w:r>
      <w:r w:rsidRPr="0029792E">
        <w:rPr>
          <w:rFonts w:ascii="Palatino Linotype" w:eastAsia="Palatino Linotype" w:hAnsi="Palatino Linotype" w:cs="Palatino Linotype"/>
          <w:b/>
          <w:lang w:eastAsia="es-MX"/>
        </w:rPr>
        <w:t>Sujeto Obligado</w:t>
      </w:r>
      <w:r w:rsidRPr="0029792E">
        <w:rPr>
          <w:rFonts w:ascii="Palatino Linotype" w:eastAsia="Palatino Linotype" w:hAnsi="Palatino Linotype" w:cs="Palatino Linotype"/>
          <w:lang w:eastAsia="es-MX"/>
        </w:rPr>
        <w:t>, atienda la solicitud de información número</w:t>
      </w:r>
      <w:r w:rsidRPr="0029792E">
        <w:rPr>
          <w:rFonts w:ascii="Palatino Linotype" w:eastAsia="Palatino Linotype" w:hAnsi="Palatino Linotype" w:cs="Palatino Linotype"/>
          <w:b/>
          <w:lang w:eastAsia="es-MX"/>
        </w:rPr>
        <w:t> </w:t>
      </w:r>
      <w:r w:rsidR="008035F4" w:rsidRPr="0029792E">
        <w:rPr>
          <w:rFonts w:ascii="Palatino Linotype" w:hAnsi="Palatino Linotype" w:cs="Arial"/>
          <w:b/>
          <w:bCs/>
          <w:lang w:eastAsia="es-MX"/>
        </w:rPr>
        <w:t>01</w:t>
      </w:r>
      <w:r w:rsidR="00BF6E9A" w:rsidRPr="0029792E">
        <w:rPr>
          <w:rFonts w:ascii="Palatino Linotype" w:hAnsi="Palatino Linotype" w:cs="Arial"/>
          <w:b/>
          <w:bCs/>
          <w:lang w:eastAsia="es-MX"/>
        </w:rPr>
        <w:t>300</w:t>
      </w:r>
      <w:r w:rsidR="008035F4" w:rsidRPr="0029792E">
        <w:rPr>
          <w:rFonts w:ascii="Palatino Linotype" w:hAnsi="Palatino Linotype" w:cs="Arial"/>
          <w:b/>
          <w:bCs/>
          <w:lang w:eastAsia="es-MX"/>
        </w:rPr>
        <w:t>/ZINACANT/IP/2022</w:t>
      </w:r>
      <w:r w:rsidRPr="0029792E">
        <w:rPr>
          <w:rFonts w:ascii="Palatino Linotype" w:eastAsia="Palatino Linotype" w:hAnsi="Palatino Linotype" w:cs="Palatino Linotype"/>
          <w:lang w:eastAsia="es-MX"/>
        </w:rPr>
        <w:t xml:space="preserve">, en términos de los </w:t>
      </w:r>
      <w:r w:rsidRPr="0029792E">
        <w:rPr>
          <w:rFonts w:ascii="Palatino Linotype" w:eastAsia="Palatino Linotype" w:hAnsi="Palatino Linotype" w:cs="Palatino Linotype"/>
          <w:b/>
          <w:lang w:eastAsia="es-MX"/>
        </w:rPr>
        <w:t>Considerandos</w:t>
      </w:r>
      <w:r w:rsidRPr="0029792E">
        <w:rPr>
          <w:rFonts w:ascii="Palatino Linotype" w:eastAsia="Palatino Linotype" w:hAnsi="Palatino Linotype" w:cs="Palatino Linotype"/>
          <w:lang w:eastAsia="es-MX"/>
        </w:rPr>
        <w:t xml:space="preserve"> </w:t>
      </w:r>
      <w:r w:rsidRPr="0029792E">
        <w:rPr>
          <w:rFonts w:ascii="Palatino Linotype" w:eastAsia="Palatino Linotype" w:hAnsi="Palatino Linotype" w:cs="Palatino Linotype"/>
          <w:b/>
          <w:lang w:eastAsia="es-MX"/>
        </w:rPr>
        <w:t xml:space="preserve">Cuarto y Quinto </w:t>
      </w:r>
      <w:r w:rsidRPr="0029792E">
        <w:rPr>
          <w:rFonts w:ascii="Palatino Linotype" w:eastAsia="Palatino Linotype" w:hAnsi="Palatino Linotype" w:cs="Palatino Linotype"/>
          <w:lang w:eastAsia="es-MX"/>
        </w:rPr>
        <w:t>de esta resolución</w:t>
      </w:r>
      <w:r w:rsidR="00BF6E9A" w:rsidRPr="0029792E">
        <w:rPr>
          <w:rFonts w:ascii="Palatino Linotype" w:eastAsia="Palatino Linotype" w:hAnsi="Palatino Linotype" w:cs="Palatino Linotype"/>
          <w:lang w:eastAsia="es-MX"/>
        </w:rPr>
        <w:t xml:space="preserve"> y </w:t>
      </w:r>
      <w:r w:rsidRPr="0029792E">
        <w:rPr>
          <w:rFonts w:ascii="Palatino Linotype" w:eastAsia="Palatino Linotype" w:hAnsi="Palatino Linotype" w:cs="Palatino Linotype"/>
          <w:lang w:eastAsia="es-MX"/>
        </w:rPr>
        <w:t xml:space="preserve">haga entrega al Recurrente, </w:t>
      </w:r>
      <w:r w:rsidR="001C10F1" w:rsidRPr="0029792E">
        <w:rPr>
          <w:rFonts w:ascii="Palatino Linotype" w:eastAsia="Palatino Linotype" w:hAnsi="Palatino Linotype" w:cs="Palatino Linotype"/>
          <w:lang w:eastAsia="es-MX"/>
        </w:rPr>
        <w:t xml:space="preserve">vía Sistema de Acceso a la Información Mexiquense (SAIMEX), </w:t>
      </w:r>
      <w:r w:rsidRPr="0029792E">
        <w:rPr>
          <w:rFonts w:ascii="Palatino Linotype" w:eastAsia="Palatino Linotype" w:hAnsi="Palatino Linotype" w:cs="Palatino Linotype"/>
          <w:lang w:eastAsia="es-MX"/>
        </w:rPr>
        <w:t>de lo siguiente:</w:t>
      </w:r>
    </w:p>
    <w:p w14:paraId="23A2EF92" w14:textId="77777777" w:rsidR="001C10F1" w:rsidRPr="0029792E" w:rsidRDefault="001C10F1" w:rsidP="002C59EE">
      <w:pPr>
        <w:spacing w:line="360" w:lineRule="auto"/>
        <w:jc w:val="both"/>
        <w:rPr>
          <w:rFonts w:ascii="Palatino Linotype" w:eastAsia="Palatino Linotype" w:hAnsi="Palatino Linotype" w:cs="Palatino Linotype"/>
          <w:lang w:eastAsia="es-MX"/>
        </w:rPr>
      </w:pPr>
    </w:p>
    <w:p w14:paraId="03DFBB45" w14:textId="77777777" w:rsidR="005E0F09" w:rsidRPr="0029792E" w:rsidRDefault="005E0F09" w:rsidP="005E0F09">
      <w:pPr>
        <w:numPr>
          <w:ilvl w:val="0"/>
          <w:numId w:val="37"/>
        </w:numPr>
        <w:pBdr>
          <w:top w:val="nil"/>
          <w:left w:val="nil"/>
          <w:bottom w:val="nil"/>
          <w:right w:val="nil"/>
          <w:between w:val="nil"/>
        </w:pBdr>
        <w:tabs>
          <w:tab w:val="left" w:pos="4962"/>
        </w:tabs>
        <w:spacing w:line="360" w:lineRule="auto"/>
        <w:ind w:left="709" w:right="851" w:hanging="425"/>
        <w:jc w:val="both"/>
        <w:rPr>
          <w:rFonts w:ascii="Palatino Linotype" w:eastAsia="Palatino Linotype" w:hAnsi="Palatino Linotype" w:cs="Palatino Linotype"/>
          <w:b/>
          <w:iCs/>
          <w:sz w:val="22"/>
          <w:szCs w:val="22"/>
        </w:rPr>
      </w:pPr>
      <w:r w:rsidRPr="0029792E">
        <w:rPr>
          <w:rFonts w:ascii="Palatino Linotype" w:eastAsia="Palatino Linotype" w:hAnsi="Palatino Linotype" w:cs="Palatino Linotype"/>
          <w:b/>
          <w:iCs/>
          <w:sz w:val="22"/>
          <w:szCs w:val="22"/>
        </w:rPr>
        <w:t xml:space="preserve">El Acuerdo emitido por el Comité de Transparencia que clasifique como información confidencial las solicitudes de inhumación de cadáveres para el Panteón Municipal recibidas del uno de enero al dieciocho de noviembre de dos mil veintidós, en términos de los artículos 49, fracción VIII y 132 de la Ley de Transparencia del Estado de México y Municipios. </w:t>
      </w:r>
    </w:p>
    <w:p w14:paraId="08F5C596" w14:textId="77777777" w:rsidR="00397A41" w:rsidRPr="0029792E" w:rsidRDefault="00397A41" w:rsidP="00BF6E9A">
      <w:pPr>
        <w:spacing w:line="360" w:lineRule="auto"/>
        <w:ind w:right="851"/>
        <w:jc w:val="both"/>
        <w:rPr>
          <w:rFonts w:ascii="Palatino Linotype" w:eastAsia="Palatino Linotype" w:hAnsi="Palatino Linotype" w:cs="Palatino Linotype"/>
          <w:i/>
          <w:szCs w:val="22"/>
        </w:rPr>
      </w:pPr>
    </w:p>
    <w:p w14:paraId="4B235624" w14:textId="43BBAF28" w:rsidR="000F2BF8" w:rsidRPr="0029792E" w:rsidRDefault="000F2BF8" w:rsidP="00D260BA">
      <w:pPr>
        <w:spacing w:line="360" w:lineRule="auto"/>
        <w:ind w:right="49"/>
        <w:jc w:val="both"/>
        <w:rPr>
          <w:rFonts w:ascii="Palatino Linotype" w:eastAsia="Palatino Linotype" w:hAnsi="Palatino Linotype" w:cs="Palatino Linotype"/>
        </w:rPr>
      </w:pPr>
      <w:bookmarkStart w:id="4" w:name="_heading=h.1fob9te" w:colFirst="0" w:colLast="0"/>
      <w:bookmarkEnd w:id="4"/>
      <w:r w:rsidRPr="0029792E">
        <w:rPr>
          <w:rFonts w:ascii="Palatino Linotype" w:eastAsia="Palatino Linotype" w:hAnsi="Palatino Linotype" w:cs="Palatino Linotype"/>
          <w:b/>
        </w:rPr>
        <w:t>Tercero.</w:t>
      </w:r>
      <w:r w:rsidRPr="0029792E">
        <w:rPr>
          <w:rFonts w:ascii="Palatino Linotype" w:eastAsia="Palatino Linotype" w:hAnsi="Palatino Linotype" w:cs="Palatino Linotype"/>
        </w:rPr>
        <w:t xml:space="preserve"> </w:t>
      </w:r>
      <w:r w:rsidRPr="0029792E">
        <w:rPr>
          <w:rFonts w:ascii="Palatino Linotype" w:eastAsia="Palatino Linotype" w:hAnsi="Palatino Linotype" w:cs="Palatino Linotype"/>
          <w:b/>
        </w:rPr>
        <w:t xml:space="preserve">Notifíquese </w:t>
      </w:r>
      <w:r w:rsidRPr="0029792E">
        <w:rPr>
          <w:rFonts w:ascii="Palatino Linotype" w:eastAsia="Palatino Linotype" w:hAnsi="Palatino Linotype" w:cs="Palatino Linotype"/>
        </w:rPr>
        <w:t>la presente resolución al T</w:t>
      </w:r>
      <w:r w:rsidRPr="0029792E">
        <w:rPr>
          <w:rFonts w:ascii="Palatino Linotype" w:eastAsia="Palatino Linotype" w:hAnsi="Palatino Linotype" w:cs="Palatino Linotype"/>
          <w:b/>
        </w:rPr>
        <w:t xml:space="preserve">itular de la Unidad de Transparencia </w:t>
      </w:r>
      <w:r w:rsidRPr="0029792E">
        <w:rPr>
          <w:rFonts w:ascii="Palatino Linotype" w:eastAsia="Palatino Linotype" w:hAnsi="Palatino Linotype" w:cs="Palatino Linotype"/>
        </w:rPr>
        <w:t xml:space="preserve">del </w:t>
      </w:r>
      <w:r w:rsidRPr="0029792E">
        <w:rPr>
          <w:rFonts w:ascii="Palatino Linotype" w:eastAsia="Palatino Linotype" w:hAnsi="Palatino Linotype" w:cs="Palatino Linotype"/>
          <w:b/>
        </w:rPr>
        <w:t>SUJETO OBLIGADO</w:t>
      </w:r>
      <w:r w:rsidRPr="0029792E">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w:t>
      </w:r>
      <w:r w:rsidR="001C10F1" w:rsidRPr="0029792E">
        <w:rPr>
          <w:rFonts w:ascii="Palatino Linotype" w:eastAsia="Palatino Linotype" w:hAnsi="Palatino Linotype" w:cs="Palatino Linotype"/>
        </w:rPr>
        <w:t xml:space="preserve"> </w:t>
      </w:r>
      <w:r w:rsidRPr="0029792E">
        <w:rPr>
          <w:rFonts w:ascii="Palatino Linotype" w:eastAsia="Palatino Linotype" w:hAnsi="Palatino Linotype" w:cs="Palatino Linotype"/>
        </w:rPr>
        <w:t>de la Ley  de Transparencia y Acceso a la Información Pública del Estado de México y Municipios.</w:t>
      </w:r>
    </w:p>
    <w:p w14:paraId="3B935D01" w14:textId="77777777" w:rsidR="00BF6E9A" w:rsidRPr="0029792E" w:rsidRDefault="00BF6E9A" w:rsidP="00D260BA">
      <w:pPr>
        <w:spacing w:line="360" w:lineRule="auto"/>
        <w:ind w:right="49"/>
        <w:jc w:val="both"/>
        <w:rPr>
          <w:rFonts w:ascii="Palatino Linotype" w:eastAsia="Palatino Linotype" w:hAnsi="Palatino Linotype" w:cs="Palatino Linotype"/>
          <w:b/>
        </w:rPr>
      </w:pPr>
    </w:p>
    <w:p w14:paraId="25AC6DA2" w14:textId="6A3F9C96" w:rsidR="000F2BF8" w:rsidRPr="0029792E" w:rsidRDefault="000F2BF8" w:rsidP="000F2BF8">
      <w:pPr>
        <w:spacing w:line="360" w:lineRule="auto"/>
        <w:jc w:val="both"/>
        <w:rPr>
          <w:rFonts w:ascii="Palatino Linotype" w:eastAsia="Palatino Linotype" w:hAnsi="Palatino Linotype" w:cs="Palatino Linotype"/>
        </w:rPr>
      </w:pPr>
      <w:r w:rsidRPr="0029792E">
        <w:rPr>
          <w:rFonts w:ascii="Palatino Linotype" w:eastAsia="Palatino Linotype" w:hAnsi="Palatino Linotype" w:cs="Palatino Linotype"/>
          <w:b/>
        </w:rPr>
        <w:t xml:space="preserve">Cuarto. </w:t>
      </w:r>
      <w:r w:rsidR="00677992" w:rsidRPr="0029792E">
        <w:rPr>
          <w:rFonts w:ascii="Palatino Linotype" w:eastAsia="Palatino Linotype" w:hAnsi="Palatino Linotype" w:cs="Palatino Linotype"/>
          <w:b/>
        </w:rPr>
        <w:t>Notifíquese</w:t>
      </w:r>
      <w:r w:rsidR="00677992" w:rsidRPr="0029792E">
        <w:rPr>
          <w:rFonts w:ascii="Palatino Linotype" w:eastAsia="Palatino Linotype" w:hAnsi="Palatino Linotype" w:cs="Palatino Linotype"/>
        </w:rPr>
        <w:t xml:space="preserve"> vía SAIMEX, a la parte Recurrente la presente resolución, así como, que de conformidad con lo establecido en el artículo 196 de la Ley de Transparencia y Acceso a la Información Pública del Estado de México y Municipios y, con lo establecido en los artículo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29792E">
        <w:rPr>
          <w:rFonts w:ascii="Palatino Linotype" w:eastAsia="Palatino Linotype" w:hAnsi="Palatino Linotype" w:cs="Palatino Linotype"/>
        </w:rPr>
        <w:t>.</w:t>
      </w:r>
    </w:p>
    <w:p w14:paraId="62F6AF6C" w14:textId="77777777" w:rsidR="008035F4" w:rsidRDefault="008035F4" w:rsidP="002C59EE">
      <w:pPr>
        <w:spacing w:line="360" w:lineRule="auto"/>
        <w:jc w:val="both"/>
        <w:rPr>
          <w:rFonts w:ascii="Palatino Linotype" w:eastAsia="Palatino Linotype" w:hAnsi="Palatino Linotype" w:cs="Palatino Linotype"/>
        </w:rPr>
      </w:pPr>
      <w:bookmarkStart w:id="5" w:name="_heading=h.17dp8vu" w:colFirst="0" w:colLast="0"/>
      <w:bookmarkEnd w:id="5"/>
    </w:p>
    <w:p w14:paraId="75C1626F" w14:textId="77777777" w:rsidR="00DA62DD" w:rsidRPr="0029792E" w:rsidRDefault="00DA62DD" w:rsidP="002C59EE">
      <w:pPr>
        <w:spacing w:line="360" w:lineRule="auto"/>
        <w:jc w:val="both"/>
        <w:rPr>
          <w:rFonts w:ascii="Palatino Linotype" w:eastAsia="Palatino Linotype" w:hAnsi="Palatino Linotype" w:cs="Palatino Linotype"/>
        </w:rPr>
      </w:pPr>
    </w:p>
    <w:p w14:paraId="13F0D03C" w14:textId="77777777" w:rsidR="006C0295" w:rsidRPr="0029792E" w:rsidRDefault="006C0295" w:rsidP="006C0295">
      <w:pPr>
        <w:spacing w:before="240" w:after="240" w:line="360" w:lineRule="auto"/>
        <w:jc w:val="both"/>
        <w:rPr>
          <w:rFonts w:ascii="Palatino Linotype" w:eastAsia="Palatino Linotype" w:hAnsi="Palatino Linotype" w:cs="Palatino Linotype"/>
          <w:lang w:eastAsia="es-MX"/>
        </w:rPr>
      </w:pPr>
      <w:r w:rsidRPr="0029792E">
        <w:rPr>
          <w:rFonts w:ascii="Palatino Linotype" w:eastAsia="Palatino Linotype" w:hAnsi="Palatino Linotype" w:cs="Palatino Linotype"/>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 ALEXIS TAPIA RAMÍREZ.</w:t>
      </w:r>
    </w:p>
    <w:p w14:paraId="2D045AD4" w14:textId="77777777" w:rsidR="00954120" w:rsidRPr="0029792E" w:rsidRDefault="00954120" w:rsidP="002C59EE">
      <w:pPr>
        <w:tabs>
          <w:tab w:val="left" w:pos="709"/>
        </w:tabs>
        <w:spacing w:line="360" w:lineRule="auto"/>
        <w:jc w:val="both"/>
        <w:rPr>
          <w:rFonts w:ascii="Palatino Linotype" w:eastAsia="Palatino Linotype" w:hAnsi="Palatino Linotype" w:cs="Palatino Linotype"/>
        </w:rPr>
      </w:pPr>
    </w:p>
    <w:p w14:paraId="1B1D3848" w14:textId="77777777" w:rsidR="00954120" w:rsidRPr="0029792E" w:rsidRDefault="00954120" w:rsidP="002C59EE"/>
    <w:p w14:paraId="4B04DDA6" w14:textId="77777777" w:rsidR="00954120" w:rsidRDefault="00954120" w:rsidP="002C59EE"/>
    <w:p w14:paraId="2F26E314" w14:textId="77777777" w:rsidR="00762A47" w:rsidRDefault="00762A47" w:rsidP="002C59EE"/>
    <w:p w14:paraId="01E24219" w14:textId="77777777" w:rsidR="00762A47" w:rsidRDefault="00762A47" w:rsidP="002C59EE"/>
    <w:p w14:paraId="600E65AA" w14:textId="77777777" w:rsidR="00762A47" w:rsidRDefault="00762A47" w:rsidP="002C59EE"/>
    <w:p w14:paraId="235F0786" w14:textId="77777777" w:rsidR="00762A47" w:rsidRDefault="00762A47" w:rsidP="002C59EE"/>
    <w:p w14:paraId="0FB06537" w14:textId="77777777" w:rsidR="00762A47" w:rsidRDefault="00762A47" w:rsidP="002C59EE"/>
    <w:p w14:paraId="7D27B808" w14:textId="77777777" w:rsidR="00762A47" w:rsidRDefault="00762A47" w:rsidP="002C59EE"/>
    <w:p w14:paraId="77CC0EED" w14:textId="77777777" w:rsidR="00762A47" w:rsidRDefault="00762A47" w:rsidP="002C59EE"/>
    <w:p w14:paraId="6A659C65" w14:textId="77777777" w:rsidR="00762A47" w:rsidRDefault="00762A47" w:rsidP="002C59EE"/>
    <w:p w14:paraId="572DCA19" w14:textId="77777777" w:rsidR="00762A47" w:rsidRDefault="00762A47" w:rsidP="002C59EE"/>
    <w:p w14:paraId="12AF0125" w14:textId="77777777" w:rsidR="00762A47" w:rsidRDefault="00762A47" w:rsidP="002C59EE"/>
    <w:p w14:paraId="5ECB96AC" w14:textId="77777777" w:rsidR="00762A47" w:rsidRDefault="00762A47" w:rsidP="002C59EE"/>
    <w:p w14:paraId="43602119" w14:textId="77777777" w:rsidR="00762A47" w:rsidRDefault="00762A47" w:rsidP="002C59EE"/>
    <w:p w14:paraId="59E2830A" w14:textId="77777777" w:rsidR="00762A47" w:rsidRDefault="00762A47" w:rsidP="002C59EE"/>
    <w:p w14:paraId="61C9F0FF" w14:textId="77777777" w:rsidR="00762A47" w:rsidRDefault="00762A47" w:rsidP="002C59EE"/>
    <w:p w14:paraId="1B2F42BA" w14:textId="77777777" w:rsidR="00762A47" w:rsidRDefault="00762A47" w:rsidP="002C59EE"/>
    <w:p w14:paraId="7F1F961C" w14:textId="77777777" w:rsidR="00762A47" w:rsidRDefault="00762A47" w:rsidP="002C59EE"/>
    <w:p w14:paraId="79CEA761" w14:textId="77777777" w:rsidR="00762A47" w:rsidRDefault="00762A47" w:rsidP="002C59EE"/>
    <w:p w14:paraId="07F83425" w14:textId="77777777" w:rsidR="00762A47" w:rsidRDefault="00762A47" w:rsidP="002C59EE"/>
    <w:p w14:paraId="57F52550" w14:textId="77777777" w:rsidR="00762A47" w:rsidRDefault="00762A47" w:rsidP="002C59EE"/>
    <w:p w14:paraId="72A55EE7" w14:textId="77777777" w:rsidR="00762A47" w:rsidRDefault="00762A47" w:rsidP="002C59EE"/>
    <w:p w14:paraId="4D36B2E3" w14:textId="77777777" w:rsidR="00762A47" w:rsidRDefault="00762A47" w:rsidP="002C59EE"/>
    <w:p w14:paraId="467988C1" w14:textId="77777777" w:rsidR="00762A47" w:rsidRDefault="00762A47" w:rsidP="002C59EE"/>
    <w:p w14:paraId="3F80293B" w14:textId="77777777" w:rsidR="00762A47" w:rsidRDefault="00762A47" w:rsidP="002C59EE"/>
    <w:p w14:paraId="32BAA376" w14:textId="77777777" w:rsidR="00762A47" w:rsidRDefault="00762A47" w:rsidP="002C59EE"/>
    <w:p w14:paraId="3D1DB657" w14:textId="77777777" w:rsidR="00762A47" w:rsidRDefault="00762A47" w:rsidP="002C59EE"/>
    <w:p w14:paraId="37E90498" w14:textId="77777777" w:rsidR="00762A47" w:rsidRDefault="00762A47" w:rsidP="002C59EE"/>
    <w:p w14:paraId="0161FEA9" w14:textId="77777777" w:rsidR="00762A47" w:rsidRPr="0029792E" w:rsidRDefault="00762A47" w:rsidP="002C59EE"/>
    <w:sectPr w:rsidR="00762A47" w:rsidRPr="0029792E" w:rsidSect="00A142F1">
      <w:headerReference w:type="default" r:id="rId12"/>
      <w:footerReference w:type="default" r:id="rId13"/>
      <w:headerReference w:type="first" r:id="rId14"/>
      <w:footerReference w:type="first" r:id="rId15"/>
      <w:pgSz w:w="12240" w:h="15840"/>
      <w:pgMar w:top="1985" w:right="1701" w:bottom="1701" w:left="1701" w:header="42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9396" w14:textId="77777777" w:rsidR="00162A7A" w:rsidRDefault="00162A7A">
      <w:r>
        <w:separator/>
      </w:r>
    </w:p>
  </w:endnote>
  <w:endnote w:type="continuationSeparator" w:id="0">
    <w:p w14:paraId="7558CC4A" w14:textId="77777777" w:rsidR="00162A7A" w:rsidRDefault="0016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5975" w14:textId="77777777" w:rsidR="00516461" w:rsidRDefault="00516461" w:rsidP="005164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62C3">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62C3">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7BB13858" w14:textId="3A960F29" w:rsidR="00A142F1" w:rsidRDefault="00A142F1" w:rsidP="00516461">
    <w:pPr>
      <w:pStyle w:val="Piedepgina"/>
      <w:tabs>
        <w:tab w:val="clear" w:pos="4252"/>
        <w:tab w:val="clear" w:pos="8504"/>
        <w:tab w:val="left" w:pos="76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7D72" w14:textId="77777777" w:rsidR="00516461" w:rsidRDefault="00516461" w:rsidP="005164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62C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62C3">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1025F4E9" w14:textId="5EB86D3C" w:rsidR="00A142F1" w:rsidRDefault="00A142F1" w:rsidP="00516461">
    <w:pPr>
      <w:pStyle w:val="Piedepgina"/>
      <w:tabs>
        <w:tab w:val="clear" w:pos="4252"/>
        <w:tab w:val="clear" w:pos="8504"/>
        <w:tab w:val="left" w:pos="7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F835" w14:textId="77777777" w:rsidR="00162A7A" w:rsidRDefault="00162A7A">
      <w:r>
        <w:separator/>
      </w:r>
    </w:p>
  </w:footnote>
  <w:footnote w:type="continuationSeparator" w:id="0">
    <w:p w14:paraId="077B9BF6" w14:textId="77777777" w:rsidR="00162A7A" w:rsidRDefault="0016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59" w:type="dxa"/>
      <w:tblInd w:w="2897" w:type="dxa"/>
      <w:tblLayout w:type="fixed"/>
      <w:tblLook w:val="0400" w:firstRow="0" w:lastRow="0" w:firstColumn="0" w:lastColumn="0" w:noHBand="0" w:noVBand="1"/>
    </w:tblPr>
    <w:tblGrid>
      <w:gridCol w:w="2489"/>
      <w:gridCol w:w="3970"/>
    </w:tblGrid>
    <w:tr w:rsidR="00E2674A" w14:paraId="0804186A" w14:textId="77777777" w:rsidTr="00C444C2">
      <w:tc>
        <w:tcPr>
          <w:tcW w:w="2489" w:type="dxa"/>
          <w:shd w:val="clear" w:color="auto" w:fill="auto"/>
        </w:tcPr>
        <w:p w14:paraId="104B421B" w14:textId="77777777" w:rsidR="00E2674A" w:rsidRDefault="00E2674A" w:rsidP="00E267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70" w:type="dxa"/>
          <w:shd w:val="clear" w:color="auto" w:fill="auto"/>
          <w:vAlign w:val="center"/>
        </w:tcPr>
        <w:p w14:paraId="3233CB1E" w14:textId="391859FF" w:rsidR="00E2674A" w:rsidRDefault="00760783" w:rsidP="00E2674A">
          <w:pPr>
            <w:ind w:right="175"/>
            <w:jc w:val="both"/>
            <w:rPr>
              <w:rFonts w:ascii="Palatino Linotype" w:eastAsia="Palatino Linotype" w:hAnsi="Palatino Linotype" w:cs="Palatino Linotype"/>
              <w:b/>
              <w:sz w:val="22"/>
              <w:szCs w:val="22"/>
            </w:rPr>
          </w:pPr>
          <w:r w:rsidRPr="00760783">
            <w:rPr>
              <w:rFonts w:ascii="Palatino Linotype" w:eastAsia="Palatino Linotype" w:hAnsi="Palatino Linotype" w:cs="Palatino Linotype"/>
              <w:b/>
              <w:sz w:val="22"/>
              <w:szCs w:val="22"/>
            </w:rPr>
            <w:t>17559/INFOEM/ICR-128/IP/RR/2022</w:t>
          </w:r>
        </w:p>
      </w:tc>
    </w:tr>
    <w:tr w:rsidR="00E2674A" w14:paraId="3B432C1E" w14:textId="77777777" w:rsidTr="00C444C2">
      <w:trPr>
        <w:trHeight w:val="228"/>
      </w:trPr>
      <w:tc>
        <w:tcPr>
          <w:tcW w:w="2489" w:type="dxa"/>
          <w:shd w:val="clear" w:color="auto" w:fill="auto"/>
          <w:vAlign w:val="center"/>
        </w:tcPr>
        <w:p w14:paraId="20295E2C" w14:textId="77777777" w:rsidR="00E2674A" w:rsidRDefault="00E2674A" w:rsidP="00E267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70" w:type="dxa"/>
          <w:shd w:val="clear" w:color="auto" w:fill="auto"/>
          <w:vAlign w:val="center"/>
        </w:tcPr>
        <w:p w14:paraId="6E0E7248" w14:textId="49F0712E" w:rsidR="00E2674A" w:rsidRDefault="00E2674A" w:rsidP="00E2674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2674A" w14:paraId="7AB514FB" w14:textId="77777777" w:rsidTr="00C444C2">
      <w:tc>
        <w:tcPr>
          <w:tcW w:w="2489" w:type="dxa"/>
          <w:shd w:val="clear" w:color="auto" w:fill="auto"/>
          <w:vAlign w:val="center"/>
        </w:tcPr>
        <w:p w14:paraId="1B004D66" w14:textId="77777777" w:rsidR="00E2674A" w:rsidRDefault="00E2674A" w:rsidP="00E2674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70" w:type="dxa"/>
          <w:shd w:val="clear" w:color="auto" w:fill="auto"/>
          <w:vAlign w:val="center"/>
        </w:tcPr>
        <w:p w14:paraId="75A5F501" w14:textId="77777777" w:rsidR="00E2674A" w:rsidRDefault="00E2674A" w:rsidP="00E2674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FC2E79" w14:textId="3598E4A6" w:rsidR="00A142F1" w:rsidRDefault="005E7FAB">
    <w:pPr>
      <w:pStyle w:val="Encabezado"/>
    </w:pPr>
    <w:r>
      <w:rPr>
        <w:noProof/>
        <w:lang w:val="es-MX" w:eastAsia="es-MX"/>
      </w:rPr>
      <w:drawing>
        <wp:anchor distT="0" distB="0" distL="0" distR="0" simplePos="0" relativeHeight="251661312" behindDoc="1" locked="0" layoutInCell="1" hidden="0" allowOverlap="1" wp14:anchorId="45889051" wp14:editId="1CE93879">
          <wp:simplePos x="0" y="0"/>
          <wp:positionH relativeFrom="page">
            <wp:posOffset>441960</wp:posOffset>
          </wp:positionH>
          <wp:positionV relativeFrom="paragraph">
            <wp:posOffset>-1104900</wp:posOffset>
          </wp:positionV>
          <wp:extent cx="7809865" cy="10165715"/>
          <wp:effectExtent l="0" t="0" r="635" b="6985"/>
          <wp:wrapNone/>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DBF0" w14:textId="1063744E" w:rsidR="00ED5ED1" w:rsidRDefault="00A9692F" w:rsidP="00A9692F">
    <w:pPr>
      <w:pBdr>
        <w:top w:val="nil"/>
        <w:left w:val="nil"/>
        <w:bottom w:val="nil"/>
        <w:right w:val="nil"/>
        <w:between w:val="nil"/>
      </w:pBdr>
      <w:tabs>
        <w:tab w:val="left" w:pos="3390"/>
      </w:tabs>
      <w:jc w:val="both"/>
      <w:rPr>
        <w:rFonts w:ascii="Calibri" w:eastAsia="Calibri" w:hAnsi="Calibri" w:cs="Calibri"/>
        <w:color w:val="000000"/>
      </w:rPr>
    </w:pPr>
    <w:r w:rsidRPr="00AE026E">
      <w:rPr>
        <w:noProof/>
        <w:lang w:eastAsia="es-MX"/>
      </w:rPr>
      <w:drawing>
        <wp:anchor distT="0" distB="0" distL="0" distR="0" simplePos="0" relativeHeight="251659264" behindDoc="1" locked="0" layoutInCell="1" hidden="0" allowOverlap="1" wp14:anchorId="7C2A510C" wp14:editId="75215D40">
          <wp:simplePos x="0" y="0"/>
          <wp:positionH relativeFrom="column">
            <wp:posOffset>-733425</wp:posOffset>
          </wp:positionH>
          <wp:positionV relativeFrom="paragraph">
            <wp:posOffset>-400685</wp:posOffset>
          </wp:positionV>
          <wp:extent cx="7809865" cy="10165715"/>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ED5ED1">
      <w:rPr>
        <w:rFonts w:ascii="Calibri" w:eastAsia="Calibri" w:hAnsi="Calibri" w:cs="Calibri"/>
        <w:color w:val="000000"/>
      </w:rPr>
      <w:t xml:space="preserve">                                  </w:t>
    </w:r>
    <w:r>
      <w:rPr>
        <w:rFonts w:ascii="Calibri" w:eastAsia="Calibri" w:hAnsi="Calibri" w:cs="Calibri"/>
        <w:color w:val="000000"/>
      </w:rPr>
      <w:tab/>
    </w:r>
  </w:p>
  <w:tbl>
    <w:tblPr>
      <w:tblW w:w="6940" w:type="dxa"/>
      <w:tblInd w:w="2814" w:type="dxa"/>
      <w:tblLayout w:type="fixed"/>
      <w:tblLook w:val="0400" w:firstRow="0" w:lastRow="0" w:firstColumn="0" w:lastColumn="0" w:noHBand="0" w:noVBand="1"/>
    </w:tblPr>
    <w:tblGrid>
      <w:gridCol w:w="2551"/>
      <w:gridCol w:w="4389"/>
    </w:tblGrid>
    <w:tr w:rsidR="00A9692F" w14:paraId="644E759F" w14:textId="77777777" w:rsidTr="00C444C2">
      <w:tc>
        <w:tcPr>
          <w:tcW w:w="2551" w:type="dxa"/>
          <w:shd w:val="clear" w:color="auto" w:fill="auto"/>
          <w:vAlign w:val="center"/>
        </w:tcPr>
        <w:p w14:paraId="1BE70A48" w14:textId="77777777" w:rsidR="00A9692F" w:rsidRDefault="00A9692F" w:rsidP="00A969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89" w:type="dxa"/>
          <w:shd w:val="clear" w:color="auto" w:fill="auto"/>
          <w:vAlign w:val="center"/>
        </w:tcPr>
        <w:p w14:paraId="09823C42" w14:textId="11BE5CEF" w:rsidR="00A9692F" w:rsidRDefault="00760783" w:rsidP="00A142F1">
          <w:pPr>
            <w:tabs>
              <w:tab w:val="left" w:pos="3153"/>
            </w:tabs>
            <w:ind w:left="-45"/>
            <w:jc w:val="both"/>
            <w:rPr>
              <w:rFonts w:ascii="Palatino Linotype" w:eastAsia="Palatino Linotype" w:hAnsi="Palatino Linotype" w:cs="Palatino Linotype"/>
              <w:b/>
              <w:sz w:val="22"/>
              <w:szCs w:val="22"/>
            </w:rPr>
          </w:pPr>
          <w:r w:rsidRPr="00760783">
            <w:rPr>
              <w:rFonts w:ascii="Palatino Linotype" w:eastAsia="Palatino Linotype" w:hAnsi="Palatino Linotype" w:cs="Palatino Linotype"/>
              <w:b/>
              <w:sz w:val="22"/>
              <w:szCs w:val="22"/>
            </w:rPr>
            <w:t>17559/INFOEM/ICR-128/IP/RR/2022</w:t>
          </w:r>
        </w:p>
      </w:tc>
    </w:tr>
    <w:tr w:rsidR="00A9692F" w14:paraId="51CF35F9" w14:textId="77777777" w:rsidTr="00C444C2">
      <w:trPr>
        <w:trHeight w:val="130"/>
      </w:trPr>
      <w:tc>
        <w:tcPr>
          <w:tcW w:w="2551" w:type="dxa"/>
          <w:shd w:val="clear" w:color="auto" w:fill="auto"/>
          <w:vAlign w:val="center"/>
        </w:tcPr>
        <w:p w14:paraId="31033B74" w14:textId="77777777" w:rsidR="00A9692F" w:rsidRDefault="00A9692F" w:rsidP="00A969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89" w:type="dxa"/>
          <w:shd w:val="clear" w:color="auto" w:fill="auto"/>
          <w:vAlign w:val="center"/>
        </w:tcPr>
        <w:p w14:paraId="640C9579" w14:textId="77777777" w:rsidR="00A9692F" w:rsidRDefault="00A9692F" w:rsidP="00A9692F">
          <w:pPr>
            <w:ind w:left="-45"/>
            <w:jc w:val="both"/>
            <w:rPr>
              <w:rFonts w:ascii="Palatino Linotype" w:eastAsia="Palatino Linotype" w:hAnsi="Palatino Linotype" w:cs="Palatino Linotype"/>
              <w:b/>
              <w:sz w:val="22"/>
              <w:szCs w:val="22"/>
            </w:rPr>
          </w:pPr>
        </w:p>
      </w:tc>
    </w:tr>
    <w:tr w:rsidR="00A9692F" w14:paraId="5E056FB6" w14:textId="77777777" w:rsidTr="00C444C2">
      <w:trPr>
        <w:trHeight w:val="228"/>
      </w:trPr>
      <w:tc>
        <w:tcPr>
          <w:tcW w:w="2551" w:type="dxa"/>
          <w:shd w:val="clear" w:color="auto" w:fill="auto"/>
          <w:vAlign w:val="center"/>
        </w:tcPr>
        <w:p w14:paraId="15566455" w14:textId="77777777" w:rsidR="00A9692F" w:rsidRDefault="00A9692F" w:rsidP="00A969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89" w:type="dxa"/>
          <w:shd w:val="clear" w:color="auto" w:fill="auto"/>
          <w:vAlign w:val="center"/>
        </w:tcPr>
        <w:p w14:paraId="2E53C04F" w14:textId="502A84A5" w:rsidR="00A9692F" w:rsidRDefault="00A9692F" w:rsidP="005E7FA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5E7FAB">
            <w:rPr>
              <w:rFonts w:ascii="Palatino Linotype" w:eastAsia="Palatino Linotype" w:hAnsi="Palatino Linotype" w:cs="Palatino Linotype"/>
              <w:b/>
              <w:sz w:val="22"/>
              <w:szCs w:val="22"/>
            </w:rPr>
            <w:t>Zinacantepec</w:t>
          </w:r>
        </w:p>
      </w:tc>
    </w:tr>
    <w:tr w:rsidR="00A9692F" w14:paraId="01AACC12" w14:textId="77777777" w:rsidTr="00C444C2">
      <w:tc>
        <w:tcPr>
          <w:tcW w:w="2551" w:type="dxa"/>
          <w:shd w:val="clear" w:color="auto" w:fill="auto"/>
          <w:vAlign w:val="center"/>
        </w:tcPr>
        <w:p w14:paraId="119B913B" w14:textId="77777777" w:rsidR="00A9692F" w:rsidRDefault="00A9692F" w:rsidP="00A969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89" w:type="dxa"/>
          <w:shd w:val="clear" w:color="auto" w:fill="auto"/>
          <w:vAlign w:val="center"/>
        </w:tcPr>
        <w:p w14:paraId="181F3E6E" w14:textId="77777777" w:rsidR="00A9692F" w:rsidRDefault="00A9692F" w:rsidP="00A969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056ECA" w14:textId="77777777" w:rsidR="00ED5ED1" w:rsidRDefault="00ED5ED1" w:rsidP="00A9692F">
    <w:pPr>
      <w:pBdr>
        <w:top w:val="nil"/>
        <w:left w:val="nil"/>
        <w:bottom w:val="nil"/>
        <w:right w:val="nil"/>
        <w:between w:val="nil"/>
      </w:pBdr>
      <w:tabs>
        <w:tab w:val="center" w:pos="4252"/>
        <w:tab w:val="right" w:pos="8504"/>
      </w:tabs>
      <w:jc w:val="cente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1133"/>
    <w:multiLevelType w:val="multilevel"/>
    <w:tmpl w:val="15221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549F8"/>
    <w:multiLevelType w:val="multilevel"/>
    <w:tmpl w:val="CE5E84DE"/>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E7A7A"/>
    <w:multiLevelType w:val="multilevel"/>
    <w:tmpl w:val="FDEA7D5C"/>
    <w:lvl w:ilvl="0">
      <w:numFmt w:val="decimal"/>
      <w:pStyle w:val="Listaconvietas"/>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C67074"/>
    <w:multiLevelType w:val="multilevel"/>
    <w:tmpl w:val="A7DA02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6E2F8F"/>
    <w:multiLevelType w:val="multilevel"/>
    <w:tmpl w:val="8710F1E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92965C3"/>
    <w:multiLevelType w:val="multilevel"/>
    <w:tmpl w:val="662AE5A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1CC7305A"/>
    <w:multiLevelType w:val="hybridMultilevel"/>
    <w:tmpl w:val="E3B2A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8" w15:restartNumberingAfterBreak="0">
    <w:nsid w:val="22FD7906"/>
    <w:multiLevelType w:val="hybridMultilevel"/>
    <w:tmpl w:val="714E2F0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80B55E2"/>
    <w:multiLevelType w:val="hybridMultilevel"/>
    <w:tmpl w:val="B3600EBA"/>
    <w:lvl w:ilvl="0" w:tplc="5FCA4F34">
      <w:start w:val="1"/>
      <w:numFmt w:val="decimal"/>
      <w:lvlText w:val="%1."/>
      <w:lvlJc w:val="left"/>
      <w:pPr>
        <w:ind w:left="720" w:hanging="360"/>
      </w:pPr>
      <w:rPr>
        <w:rFonts w:hint="default"/>
        <w:b/>
        <w:sz w:val="24"/>
      </w:rPr>
    </w:lvl>
    <w:lvl w:ilvl="1" w:tplc="C3DC45E2">
      <w:start w:val="1"/>
      <w:numFmt w:val="lowerLetter"/>
      <w:lvlText w:val="%2."/>
      <w:lvlJc w:val="left"/>
      <w:pPr>
        <w:ind w:left="1440" w:hanging="360"/>
      </w:pPr>
      <w:rPr>
        <w:rFonts w:hint="default"/>
        <w:b/>
      </w:rPr>
    </w:lvl>
    <w:lvl w:ilvl="2" w:tplc="46EE9E58">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16768B7"/>
    <w:multiLevelType w:val="hybridMultilevel"/>
    <w:tmpl w:val="F80CB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2015FA"/>
    <w:multiLevelType w:val="multilevel"/>
    <w:tmpl w:val="AE3E2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2D0257"/>
    <w:multiLevelType w:val="hybridMultilevel"/>
    <w:tmpl w:val="0344C3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1C864A9"/>
    <w:multiLevelType w:val="multilevel"/>
    <w:tmpl w:val="DF4600B6"/>
    <w:lvl w:ilvl="0">
      <w:numFmt w:val="lowerLetter"/>
      <w:pStyle w:val="Listaconvietas2"/>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4077DF6"/>
    <w:multiLevelType w:val="multilevel"/>
    <w:tmpl w:val="1DA49B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4443923"/>
    <w:multiLevelType w:val="hybridMultilevel"/>
    <w:tmpl w:val="4C8E46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D959FD"/>
    <w:multiLevelType w:val="multilevel"/>
    <w:tmpl w:val="135E41F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91D2FCE"/>
    <w:multiLevelType w:val="hybridMultilevel"/>
    <w:tmpl w:val="D91EE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9A6D7A"/>
    <w:multiLevelType w:val="hybridMultilevel"/>
    <w:tmpl w:val="5C64D6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4F6DB0"/>
    <w:multiLevelType w:val="multilevel"/>
    <w:tmpl w:val="8610B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7B0E27"/>
    <w:multiLevelType w:val="hybridMultilevel"/>
    <w:tmpl w:val="4850BC4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47013F1"/>
    <w:multiLevelType w:val="hybridMultilevel"/>
    <w:tmpl w:val="88B8A1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B35264"/>
    <w:multiLevelType w:val="multilevel"/>
    <w:tmpl w:val="129AD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7D2564C"/>
    <w:multiLevelType w:val="hybridMultilevel"/>
    <w:tmpl w:val="EA5A1D70"/>
    <w:lvl w:ilvl="0" w:tplc="BA26C3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53BFE"/>
    <w:multiLevelType w:val="hybridMultilevel"/>
    <w:tmpl w:val="55C4DB04"/>
    <w:lvl w:ilvl="0" w:tplc="080A000F">
      <w:start w:val="1"/>
      <w:numFmt w:val="decimal"/>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EC72AE"/>
    <w:multiLevelType w:val="hybridMultilevel"/>
    <w:tmpl w:val="BC905F94"/>
    <w:lvl w:ilvl="0" w:tplc="080A0015">
      <w:start w:val="1"/>
      <w:numFmt w:val="upperLetter"/>
      <w:lvlText w:val="%1."/>
      <w:lvlJc w:val="left"/>
      <w:pPr>
        <w:ind w:left="1004" w:hanging="360"/>
      </w:pPr>
    </w:lvl>
    <w:lvl w:ilvl="1" w:tplc="080A0019">
      <w:start w:val="1"/>
      <w:numFmt w:val="lowerLetter"/>
      <w:lvlText w:val="%2."/>
      <w:lvlJc w:val="left"/>
      <w:pPr>
        <w:ind w:left="1724" w:hanging="360"/>
      </w:pPr>
    </w:lvl>
    <w:lvl w:ilvl="2" w:tplc="0B122906">
      <w:start w:val="1"/>
      <w:numFmt w:val="lowerLetter"/>
      <w:lvlText w:val="%3)"/>
      <w:lvlJc w:val="left"/>
      <w:pPr>
        <w:ind w:left="2444" w:hanging="180"/>
      </w:pPr>
      <w:rPr>
        <w:b/>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8" w15:restartNumberingAfterBreak="0">
    <w:nsid w:val="62523482"/>
    <w:multiLevelType w:val="multilevel"/>
    <w:tmpl w:val="404E799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3306280"/>
    <w:multiLevelType w:val="multilevel"/>
    <w:tmpl w:val="D8724D44"/>
    <w:lvl w:ilvl="0">
      <w:start w:val="1"/>
      <w:numFmt w:val="lowerLetter"/>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4CF2999"/>
    <w:multiLevelType w:val="multilevel"/>
    <w:tmpl w:val="F4C8458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1" w15:restartNumberingAfterBreak="0">
    <w:nsid w:val="65746F10"/>
    <w:multiLevelType w:val="hybridMultilevel"/>
    <w:tmpl w:val="3188A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E26163"/>
    <w:multiLevelType w:val="hybridMultilevel"/>
    <w:tmpl w:val="55C4DB04"/>
    <w:lvl w:ilvl="0" w:tplc="080A000F">
      <w:start w:val="1"/>
      <w:numFmt w:val="decimal"/>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3A5560"/>
    <w:multiLevelType w:val="hybridMultilevel"/>
    <w:tmpl w:val="15F4B2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CC6339A"/>
    <w:multiLevelType w:val="hybridMultilevel"/>
    <w:tmpl w:val="70B8D672"/>
    <w:lvl w:ilvl="0" w:tplc="080A0017">
      <w:start w:val="1"/>
      <w:numFmt w:val="lowerLetter"/>
      <w:lvlText w:val="%1)"/>
      <w:lvlJc w:val="left"/>
      <w:pPr>
        <w:ind w:left="720" w:hanging="360"/>
      </w:pPr>
    </w:lvl>
    <w:lvl w:ilvl="1" w:tplc="E78EE40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6" w15:restartNumberingAfterBreak="0">
    <w:nsid w:val="78C742FB"/>
    <w:multiLevelType w:val="hybridMultilevel"/>
    <w:tmpl w:val="A83A6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9"/>
  </w:num>
  <w:num w:numId="4">
    <w:abstractNumId w:val="4"/>
  </w:num>
  <w:num w:numId="5">
    <w:abstractNumId w:val="5"/>
  </w:num>
  <w:num w:numId="6">
    <w:abstractNumId w:val="12"/>
  </w:num>
  <w:num w:numId="7">
    <w:abstractNumId w:val="0"/>
  </w:num>
  <w:num w:numId="8">
    <w:abstractNumId w:val="3"/>
  </w:num>
  <w:num w:numId="9">
    <w:abstractNumId w:val="6"/>
  </w:num>
  <w:num w:numId="10">
    <w:abstractNumId w:val="14"/>
  </w:num>
  <w:num w:numId="11">
    <w:abstractNumId w:val="15"/>
  </w:num>
  <w:num w:numId="12">
    <w:abstractNumId w:val="2"/>
  </w:num>
  <w:num w:numId="13">
    <w:abstractNumId w:val="28"/>
  </w:num>
  <w:num w:numId="14">
    <w:abstractNumId w:val="1"/>
  </w:num>
  <w:num w:numId="15">
    <w:abstractNumId w:val="30"/>
  </w:num>
  <w:num w:numId="16">
    <w:abstractNumId w:val="31"/>
  </w:num>
  <w:num w:numId="17">
    <w:abstractNumId w:val="9"/>
  </w:num>
  <w:num w:numId="18">
    <w:abstractNumId w:val="25"/>
  </w:num>
  <w:num w:numId="19">
    <w:abstractNumId w:val="34"/>
  </w:num>
  <w:num w:numId="20">
    <w:abstractNumId w:val="23"/>
  </w:num>
  <w:num w:numId="21">
    <w:abstractNumId w:val="11"/>
  </w:num>
  <w:num w:numId="22">
    <w:abstractNumId w:val="22"/>
  </w:num>
  <w:num w:numId="23">
    <w:abstractNumId w:val="16"/>
  </w:num>
  <w:num w:numId="24">
    <w:abstractNumId w:val="26"/>
  </w:num>
  <w:num w:numId="25">
    <w:abstractNumId w:val="32"/>
  </w:num>
  <w:num w:numId="26">
    <w:abstractNumId w:val="19"/>
  </w:num>
  <w:num w:numId="27">
    <w:abstractNumId w:val="27"/>
  </w:num>
  <w:num w:numId="28">
    <w:abstractNumId w:val="13"/>
  </w:num>
  <w:num w:numId="29">
    <w:abstractNumId w:val="35"/>
  </w:num>
  <w:num w:numId="30">
    <w:abstractNumId w:val="7"/>
  </w:num>
  <w:num w:numId="31">
    <w:abstractNumId w:val="18"/>
  </w:num>
  <w:num w:numId="32">
    <w:abstractNumId w:val="21"/>
  </w:num>
  <w:num w:numId="33">
    <w:abstractNumId w:val="10"/>
  </w:num>
  <w:num w:numId="34">
    <w:abstractNumId w:val="8"/>
  </w:num>
  <w:num w:numId="35">
    <w:abstractNumId w:val="36"/>
  </w:num>
  <w:num w:numId="36">
    <w:abstractNumId w:val="3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120"/>
    <w:rsid w:val="000243BD"/>
    <w:rsid w:val="00066EAA"/>
    <w:rsid w:val="000F2BF8"/>
    <w:rsid w:val="00103ABE"/>
    <w:rsid w:val="00106EEF"/>
    <w:rsid w:val="0011381B"/>
    <w:rsid w:val="0011526F"/>
    <w:rsid w:val="001227EF"/>
    <w:rsid w:val="00155A40"/>
    <w:rsid w:val="001624AE"/>
    <w:rsid w:val="00162A7A"/>
    <w:rsid w:val="001C10F1"/>
    <w:rsid w:val="001D414C"/>
    <w:rsid w:val="00200946"/>
    <w:rsid w:val="00213B9C"/>
    <w:rsid w:val="0026648D"/>
    <w:rsid w:val="0029792E"/>
    <w:rsid w:val="002C1576"/>
    <w:rsid w:val="002C59EE"/>
    <w:rsid w:val="002E0DFD"/>
    <w:rsid w:val="002E6057"/>
    <w:rsid w:val="002F33B8"/>
    <w:rsid w:val="0033240B"/>
    <w:rsid w:val="00333524"/>
    <w:rsid w:val="00335EE4"/>
    <w:rsid w:val="00344EC4"/>
    <w:rsid w:val="00397A41"/>
    <w:rsid w:val="003A2877"/>
    <w:rsid w:val="003D7735"/>
    <w:rsid w:val="003E1CA5"/>
    <w:rsid w:val="00417E52"/>
    <w:rsid w:val="0044056C"/>
    <w:rsid w:val="0048000B"/>
    <w:rsid w:val="00484403"/>
    <w:rsid w:val="00490969"/>
    <w:rsid w:val="004932C2"/>
    <w:rsid w:val="004952F3"/>
    <w:rsid w:val="004D14B7"/>
    <w:rsid w:val="004E618D"/>
    <w:rsid w:val="005114D8"/>
    <w:rsid w:val="00516461"/>
    <w:rsid w:val="005272DC"/>
    <w:rsid w:val="00531C83"/>
    <w:rsid w:val="00544BB0"/>
    <w:rsid w:val="005A0CA2"/>
    <w:rsid w:val="005A350E"/>
    <w:rsid w:val="005D5990"/>
    <w:rsid w:val="005E0F09"/>
    <w:rsid w:val="005E7FAB"/>
    <w:rsid w:val="00616EF4"/>
    <w:rsid w:val="00640942"/>
    <w:rsid w:val="00660BE1"/>
    <w:rsid w:val="00663031"/>
    <w:rsid w:val="00677992"/>
    <w:rsid w:val="00684148"/>
    <w:rsid w:val="006C0295"/>
    <w:rsid w:val="006F1DD9"/>
    <w:rsid w:val="00710CF3"/>
    <w:rsid w:val="00760783"/>
    <w:rsid w:val="00762A47"/>
    <w:rsid w:val="007F39BD"/>
    <w:rsid w:val="008035F4"/>
    <w:rsid w:val="008110DC"/>
    <w:rsid w:val="00813948"/>
    <w:rsid w:val="00893AAB"/>
    <w:rsid w:val="008A0627"/>
    <w:rsid w:val="008B1BFE"/>
    <w:rsid w:val="008B4B3D"/>
    <w:rsid w:val="008B62C3"/>
    <w:rsid w:val="008E391D"/>
    <w:rsid w:val="008F20CA"/>
    <w:rsid w:val="008F7E26"/>
    <w:rsid w:val="00904FF1"/>
    <w:rsid w:val="00905C7D"/>
    <w:rsid w:val="00910BF5"/>
    <w:rsid w:val="00943BCD"/>
    <w:rsid w:val="00954120"/>
    <w:rsid w:val="009A5D53"/>
    <w:rsid w:val="009B35CE"/>
    <w:rsid w:val="009D2BFF"/>
    <w:rsid w:val="00A142F1"/>
    <w:rsid w:val="00A41EEA"/>
    <w:rsid w:val="00A9692F"/>
    <w:rsid w:val="00AB17F3"/>
    <w:rsid w:val="00AD0435"/>
    <w:rsid w:val="00AE1307"/>
    <w:rsid w:val="00B15F8D"/>
    <w:rsid w:val="00B42D85"/>
    <w:rsid w:val="00B46147"/>
    <w:rsid w:val="00B51003"/>
    <w:rsid w:val="00B559C8"/>
    <w:rsid w:val="00B61EC6"/>
    <w:rsid w:val="00B77419"/>
    <w:rsid w:val="00B903CA"/>
    <w:rsid w:val="00BD22DD"/>
    <w:rsid w:val="00BF6E9A"/>
    <w:rsid w:val="00C051D2"/>
    <w:rsid w:val="00C113BE"/>
    <w:rsid w:val="00C13FFD"/>
    <w:rsid w:val="00C14347"/>
    <w:rsid w:val="00C633D7"/>
    <w:rsid w:val="00C74C55"/>
    <w:rsid w:val="00C905FE"/>
    <w:rsid w:val="00CE5044"/>
    <w:rsid w:val="00CE7318"/>
    <w:rsid w:val="00CF17E5"/>
    <w:rsid w:val="00D01ABB"/>
    <w:rsid w:val="00D16167"/>
    <w:rsid w:val="00D260BA"/>
    <w:rsid w:val="00D3011C"/>
    <w:rsid w:val="00D340C7"/>
    <w:rsid w:val="00D63A38"/>
    <w:rsid w:val="00DA62DD"/>
    <w:rsid w:val="00DB17AA"/>
    <w:rsid w:val="00DC039A"/>
    <w:rsid w:val="00DF134D"/>
    <w:rsid w:val="00DF6CAC"/>
    <w:rsid w:val="00E1611B"/>
    <w:rsid w:val="00E213A7"/>
    <w:rsid w:val="00E2674A"/>
    <w:rsid w:val="00E303D9"/>
    <w:rsid w:val="00E95408"/>
    <w:rsid w:val="00EA1102"/>
    <w:rsid w:val="00EC0C52"/>
    <w:rsid w:val="00ED5ED1"/>
    <w:rsid w:val="00F5467E"/>
    <w:rsid w:val="00F765F6"/>
    <w:rsid w:val="00F76EE2"/>
    <w:rsid w:val="00F87E22"/>
    <w:rsid w:val="00FA2E5F"/>
    <w:rsid w:val="00FA5629"/>
    <w:rsid w:val="00FA6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DE700"/>
  <w15:docId w15:val="{107DE3D3-5A81-45B8-BAE3-59EB39C2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10"/>
      </w:numPr>
      <w:contextualSpacing/>
    </w:pPr>
    <w:rPr>
      <w:lang w:eastAsia="es-MX"/>
    </w:rPr>
  </w:style>
  <w:style w:type="paragraph" w:styleId="Listaconvietas">
    <w:name w:val="List Bullet"/>
    <w:basedOn w:val="Normal"/>
    <w:uiPriority w:val="99"/>
    <w:unhideWhenUsed/>
    <w:rsid w:val="00D3011C"/>
    <w:pPr>
      <w:numPr>
        <w:numId w:val="12"/>
      </w:numPr>
      <w:contextualSpacing/>
    </w:pPr>
    <w:rPr>
      <w:lang w:eastAsia="es-MX"/>
    </w:rPr>
  </w:style>
  <w:style w:type="paragraph" w:styleId="Listaconvietas3">
    <w:name w:val="List Bullet 3"/>
    <w:basedOn w:val="Normal"/>
    <w:uiPriority w:val="99"/>
    <w:unhideWhenUsed/>
    <w:rsid w:val="00D3011C"/>
    <w:pPr>
      <w:numPr>
        <w:numId w:val="14"/>
      </w:numPr>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5170">
      <w:bodyDiv w:val="1"/>
      <w:marLeft w:val="0"/>
      <w:marRight w:val="0"/>
      <w:marTop w:val="0"/>
      <w:marBottom w:val="0"/>
      <w:divBdr>
        <w:top w:val="none" w:sz="0" w:space="0" w:color="auto"/>
        <w:left w:val="none" w:sz="0" w:space="0" w:color="auto"/>
        <w:bottom w:val="none" w:sz="0" w:space="0" w:color="auto"/>
        <w:right w:val="none" w:sz="0" w:space="0" w:color="auto"/>
      </w:divBdr>
    </w:div>
    <w:div w:id="261836406">
      <w:bodyDiv w:val="1"/>
      <w:marLeft w:val="0"/>
      <w:marRight w:val="0"/>
      <w:marTop w:val="0"/>
      <w:marBottom w:val="0"/>
      <w:divBdr>
        <w:top w:val="none" w:sz="0" w:space="0" w:color="auto"/>
        <w:left w:val="none" w:sz="0" w:space="0" w:color="auto"/>
        <w:bottom w:val="none" w:sz="0" w:space="0" w:color="auto"/>
        <w:right w:val="none" w:sz="0" w:space="0" w:color="auto"/>
      </w:divBdr>
    </w:div>
    <w:div w:id="309287582">
      <w:bodyDiv w:val="1"/>
      <w:marLeft w:val="0"/>
      <w:marRight w:val="0"/>
      <w:marTop w:val="0"/>
      <w:marBottom w:val="0"/>
      <w:divBdr>
        <w:top w:val="none" w:sz="0" w:space="0" w:color="auto"/>
        <w:left w:val="none" w:sz="0" w:space="0" w:color="auto"/>
        <w:bottom w:val="none" w:sz="0" w:space="0" w:color="auto"/>
        <w:right w:val="none" w:sz="0" w:space="0" w:color="auto"/>
      </w:divBdr>
    </w:div>
    <w:div w:id="472794411">
      <w:bodyDiv w:val="1"/>
      <w:marLeft w:val="0"/>
      <w:marRight w:val="0"/>
      <w:marTop w:val="0"/>
      <w:marBottom w:val="0"/>
      <w:divBdr>
        <w:top w:val="none" w:sz="0" w:space="0" w:color="auto"/>
        <w:left w:val="none" w:sz="0" w:space="0" w:color="auto"/>
        <w:bottom w:val="none" w:sz="0" w:space="0" w:color="auto"/>
        <w:right w:val="none" w:sz="0" w:space="0" w:color="auto"/>
      </w:divBdr>
    </w:div>
    <w:div w:id="1083139996">
      <w:bodyDiv w:val="1"/>
      <w:marLeft w:val="0"/>
      <w:marRight w:val="0"/>
      <w:marTop w:val="0"/>
      <w:marBottom w:val="0"/>
      <w:divBdr>
        <w:top w:val="none" w:sz="0" w:space="0" w:color="auto"/>
        <w:left w:val="none" w:sz="0" w:space="0" w:color="auto"/>
        <w:bottom w:val="none" w:sz="0" w:space="0" w:color="auto"/>
        <w:right w:val="none" w:sz="0" w:space="0" w:color="auto"/>
      </w:divBdr>
    </w:div>
    <w:div w:id="1109928385">
      <w:bodyDiv w:val="1"/>
      <w:marLeft w:val="0"/>
      <w:marRight w:val="0"/>
      <w:marTop w:val="0"/>
      <w:marBottom w:val="0"/>
      <w:divBdr>
        <w:top w:val="none" w:sz="0" w:space="0" w:color="auto"/>
        <w:left w:val="none" w:sz="0" w:space="0" w:color="auto"/>
        <w:bottom w:val="none" w:sz="0" w:space="0" w:color="auto"/>
        <w:right w:val="none" w:sz="0" w:space="0" w:color="auto"/>
      </w:divBdr>
    </w:div>
    <w:div w:id="1116411370">
      <w:bodyDiv w:val="1"/>
      <w:marLeft w:val="0"/>
      <w:marRight w:val="0"/>
      <w:marTop w:val="0"/>
      <w:marBottom w:val="0"/>
      <w:divBdr>
        <w:top w:val="none" w:sz="0" w:space="0" w:color="auto"/>
        <w:left w:val="none" w:sz="0" w:space="0" w:color="auto"/>
        <w:bottom w:val="none" w:sz="0" w:space="0" w:color="auto"/>
        <w:right w:val="none" w:sz="0" w:space="0" w:color="auto"/>
      </w:divBdr>
    </w:div>
    <w:div w:id="1121731982">
      <w:bodyDiv w:val="1"/>
      <w:marLeft w:val="0"/>
      <w:marRight w:val="0"/>
      <w:marTop w:val="0"/>
      <w:marBottom w:val="0"/>
      <w:divBdr>
        <w:top w:val="none" w:sz="0" w:space="0" w:color="auto"/>
        <w:left w:val="none" w:sz="0" w:space="0" w:color="auto"/>
        <w:bottom w:val="none" w:sz="0" w:space="0" w:color="auto"/>
        <w:right w:val="none" w:sz="0" w:space="0" w:color="auto"/>
      </w:divBdr>
    </w:div>
    <w:div w:id="1197158525">
      <w:bodyDiv w:val="1"/>
      <w:marLeft w:val="0"/>
      <w:marRight w:val="0"/>
      <w:marTop w:val="0"/>
      <w:marBottom w:val="0"/>
      <w:divBdr>
        <w:top w:val="none" w:sz="0" w:space="0" w:color="auto"/>
        <w:left w:val="none" w:sz="0" w:space="0" w:color="auto"/>
        <w:bottom w:val="none" w:sz="0" w:space="0" w:color="auto"/>
        <w:right w:val="none" w:sz="0" w:space="0" w:color="auto"/>
      </w:divBdr>
    </w:div>
    <w:div w:id="1357538417">
      <w:bodyDiv w:val="1"/>
      <w:marLeft w:val="0"/>
      <w:marRight w:val="0"/>
      <w:marTop w:val="0"/>
      <w:marBottom w:val="0"/>
      <w:divBdr>
        <w:top w:val="none" w:sz="0" w:space="0" w:color="auto"/>
        <w:left w:val="none" w:sz="0" w:space="0" w:color="auto"/>
        <w:bottom w:val="none" w:sz="0" w:space="0" w:color="auto"/>
        <w:right w:val="none" w:sz="0" w:space="0" w:color="auto"/>
      </w:divBdr>
    </w:div>
    <w:div w:id="1437292225">
      <w:bodyDiv w:val="1"/>
      <w:marLeft w:val="0"/>
      <w:marRight w:val="0"/>
      <w:marTop w:val="0"/>
      <w:marBottom w:val="0"/>
      <w:divBdr>
        <w:top w:val="none" w:sz="0" w:space="0" w:color="auto"/>
        <w:left w:val="none" w:sz="0" w:space="0" w:color="auto"/>
        <w:bottom w:val="none" w:sz="0" w:space="0" w:color="auto"/>
        <w:right w:val="none" w:sz="0" w:space="0" w:color="auto"/>
      </w:divBdr>
    </w:div>
    <w:div w:id="1991254398">
      <w:bodyDiv w:val="1"/>
      <w:marLeft w:val="0"/>
      <w:marRight w:val="0"/>
      <w:marTop w:val="0"/>
      <w:marBottom w:val="0"/>
      <w:divBdr>
        <w:top w:val="none" w:sz="0" w:space="0" w:color="auto"/>
        <w:left w:val="none" w:sz="0" w:space="0" w:color="auto"/>
        <w:bottom w:val="none" w:sz="0" w:space="0" w:color="auto"/>
        <w:right w:val="none" w:sz="0" w:space="0" w:color="auto"/>
      </w:divBdr>
    </w:div>
    <w:div w:id="2005084551">
      <w:bodyDiv w:val="1"/>
      <w:marLeft w:val="0"/>
      <w:marRight w:val="0"/>
      <w:marTop w:val="0"/>
      <w:marBottom w:val="0"/>
      <w:divBdr>
        <w:top w:val="none" w:sz="0" w:space="0" w:color="auto"/>
        <w:left w:val="none" w:sz="0" w:space="0" w:color="auto"/>
        <w:bottom w:val="none" w:sz="0" w:space="0" w:color="auto"/>
        <w:right w:val="none" w:sz="0" w:space="0" w:color="auto"/>
      </w:divBdr>
    </w:div>
    <w:div w:id="209173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zinacantepec.gob.mx/MejoraRegulatoria/Archivos/Cedulas/Servicios/INHUMACIONDEADULTO.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1yqN8uJPvcBJQmC9LlDKQuJw6w==">AMUW2mUNKbBiDIU1AmmmRYXjUm99sa6KSj6avm2QwK/xpFuLTJHOp1/jpm69+X9ua5qNPPesAXUwwtou0Cqj4Gpbz+lxEkf2W2eFHus3WgTKlfapSnCZQWxDA9jmTi9siE9wR7GhhF7udHg0DNeo3Nkx0sHDRdKIaw0HJMHSiy7PwBaD2jwtov2yEI3AT8QGtzOrhH2RCClo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8587</Words>
  <Characters>47233</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2023-06-23T20:27:00Z</cp:lastPrinted>
  <dcterms:created xsi:type="dcterms:W3CDTF">2023-06-30T17:06:00Z</dcterms:created>
  <dcterms:modified xsi:type="dcterms:W3CDTF">2023-06-30T17:06:00Z</dcterms:modified>
</cp:coreProperties>
</file>