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2B2E" w14:textId="16650E78" w:rsidR="00C50B24" w:rsidRPr="00175DCB" w:rsidRDefault="003C492E" w:rsidP="00175DCB">
      <w:pPr>
        <w:spacing w:line="360" w:lineRule="auto"/>
        <w:jc w:val="both"/>
        <w:rPr>
          <w:rFonts w:ascii="Palatino Linotype" w:eastAsia="Palatino Linotype" w:hAnsi="Palatino Linotype" w:cs="Palatino Linotype"/>
        </w:rPr>
      </w:pPr>
      <w:bookmarkStart w:id="0" w:name="_GoBack"/>
      <w:bookmarkEnd w:id="0"/>
      <w:r w:rsidRPr="00175DC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w:t>
      </w:r>
      <w:r w:rsidR="002A5557" w:rsidRPr="00175DCB">
        <w:rPr>
          <w:rFonts w:ascii="Palatino Linotype" w:eastAsia="Palatino Linotype" w:hAnsi="Palatino Linotype" w:cs="Palatino Linotype"/>
        </w:rPr>
        <w:t xml:space="preserve"> México, del cuatro de mayo</w:t>
      </w:r>
      <w:r w:rsidRPr="00175DCB">
        <w:rPr>
          <w:rFonts w:ascii="Palatino Linotype" w:eastAsia="Palatino Linotype" w:hAnsi="Palatino Linotype" w:cs="Palatino Linotype"/>
        </w:rPr>
        <w:t xml:space="preserve"> de dos mil veintitrés </w:t>
      </w:r>
    </w:p>
    <w:p w14:paraId="6EEF4066" w14:textId="77777777" w:rsidR="00C50B24" w:rsidRPr="00175DCB" w:rsidRDefault="00C50B24" w:rsidP="00175DCB">
      <w:pPr>
        <w:spacing w:line="360" w:lineRule="auto"/>
        <w:jc w:val="both"/>
        <w:rPr>
          <w:rFonts w:ascii="Palatino Linotype" w:eastAsia="Palatino Linotype" w:hAnsi="Palatino Linotype" w:cs="Palatino Linotype"/>
        </w:rPr>
      </w:pPr>
    </w:p>
    <w:p w14:paraId="6B868E33" w14:textId="7C46BE21"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VISTO</w:t>
      </w:r>
      <w:r w:rsidRPr="00175DCB">
        <w:rPr>
          <w:rFonts w:ascii="Palatino Linotype" w:eastAsia="Palatino Linotype" w:hAnsi="Palatino Linotype" w:cs="Palatino Linotype"/>
        </w:rPr>
        <w:t xml:space="preserve"> el expediente formado con motivo del Recurso Revisión </w:t>
      </w:r>
      <w:r w:rsidR="00291395" w:rsidRPr="00175DCB">
        <w:rPr>
          <w:rFonts w:ascii="Palatino Linotype" w:eastAsia="Palatino Linotype" w:hAnsi="Palatino Linotype" w:cs="Palatino Linotype"/>
          <w:b/>
        </w:rPr>
        <w:t>17147/INFOEM/ICR-203/IP/RR/2022</w:t>
      </w:r>
      <w:r w:rsidRPr="00175DCB">
        <w:rPr>
          <w:rFonts w:ascii="Palatino Linotype" w:eastAsia="Palatino Linotype" w:hAnsi="Palatino Linotype" w:cs="Palatino Linotype"/>
        </w:rPr>
        <w:t>, promovido por un particular de forma anónima</w:t>
      </w:r>
      <w:r w:rsidRPr="00175DCB">
        <w:rPr>
          <w:rFonts w:ascii="Palatino Linotype" w:eastAsia="Palatino Linotype" w:hAnsi="Palatino Linotype" w:cs="Palatino Linotype"/>
          <w:b/>
        </w:rPr>
        <w:t xml:space="preserve">, </w:t>
      </w:r>
      <w:r w:rsidRPr="00175DCB">
        <w:rPr>
          <w:rFonts w:ascii="Palatino Linotype" w:eastAsia="Palatino Linotype" w:hAnsi="Palatino Linotype" w:cs="Palatino Linotype"/>
        </w:rPr>
        <w:t>a quien</w:t>
      </w:r>
      <w:r w:rsidRPr="00175DCB">
        <w:rPr>
          <w:rFonts w:ascii="Palatino Linotype" w:eastAsia="Palatino Linotype" w:hAnsi="Palatino Linotype" w:cs="Palatino Linotype"/>
          <w:b/>
        </w:rPr>
        <w:t xml:space="preserve"> </w:t>
      </w:r>
      <w:r w:rsidRPr="00175DCB">
        <w:rPr>
          <w:rFonts w:ascii="Palatino Linotype" w:eastAsia="Palatino Linotype" w:hAnsi="Palatino Linotype" w:cs="Palatino Linotype"/>
        </w:rPr>
        <w:t xml:space="preserve">en lo sucesivo se denominará </w:t>
      </w:r>
      <w:r w:rsidRPr="00175DCB">
        <w:rPr>
          <w:rFonts w:ascii="Palatino Linotype" w:eastAsia="Palatino Linotype" w:hAnsi="Palatino Linotype" w:cs="Palatino Linotype"/>
          <w:b/>
        </w:rPr>
        <w:t>EL RECURRENTE</w:t>
      </w:r>
      <w:r w:rsidRPr="00175DCB">
        <w:rPr>
          <w:rFonts w:ascii="Palatino Linotype" w:eastAsia="Palatino Linotype" w:hAnsi="Palatino Linotype" w:cs="Palatino Linotype"/>
        </w:rPr>
        <w:t xml:space="preserve">, en contra de la falta de </w:t>
      </w:r>
      <w:r w:rsidR="002A5557" w:rsidRPr="00175DCB">
        <w:rPr>
          <w:rFonts w:ascii="Palatino Linotype" w:eastAsia="Palatino Linotype" w:hAnsi="Palatino Linotype" w:cs="Palatino Linotype"/>
        </w:rPr>
        <w:t>entrega de información solicitada</w:t>
      </w:r>
      <w:r w:rsidRPr="00175DCB">
        <w:rPr>
          <w:rFonts w:ascii="Palatino Linotype" w:eastAsia="Palatino Linotype" w:hAnsi="Palatino Linotype" w:cs="Palatino Linotype"/>
          <w:sz w:val="26"/>
          <w:szCs w:val="26"/>
        </w:rPr>
        <w:t xml:space="preserve">, </w:t>
      </w:r>
      <w:r w:rsidRPr="00175DCB">
        <w:rPr>
          <w:rFonts w:ascii="Palatino Linotype" w:eastAsia="Palatino Linotype" w:hAnsi="Palatino Linotype" w:cs="Palatino Linotype"/>
        </w:rPr>
        <w:t xml:space="preserve">por parte del </w:t>
      </w:r>
      <w:r w:rsidRPr="00175DCB">
        <w:rPr>
          <w:rFonts w:ascii="Palatino Linotype" w:eastAsia="Palatino Linotype" w:hAnsi="Palatino Linotype" w:cs="Palatino Linotype"/>
          <w:b/>
        </w:rPr>
        <w:t>Ayuntamiento de Zinacantepec</w:t>
      </w:r>
      <w:r w:rsidRPr="00175DCB">
        <w:rPr>
          <w:rFonts w:ascii="Palatino Linotype" w:eastAsia="Palatino Linotype" w:hAnsi="Palatino Linotype" w:cs="Palatino Linotype"/>
        </w:rPr>
        <w:t>, en lo subsecuente se le denominará</w:t>
      </w:r>
      <w:r w:rsidRPr="00175DCB">
        <w:rPr>
          <w:rFonts w:ascii="Palatino Linotype" w:eastAsia="Palatino Linotype" w:hAnsi="Palatino Linotype" w:cs="Palatino Linotype"/>
          <w:b/>
        </w:rPr>
        <w:t xml:space="preserve"> EL SUJETO OBLIGADO</w:t>
      </w:r>
      <w:r w:rsidRPr="00175DCB">
        <w:rPr>
          <w:rFonts w:ascii="Palatino Linotype" w:eastAsia="Palatino Linotype" w:hAnsi="Palatino Linotype" w:cs="Palatino Linotype"/>
        </w:rPr>
        <w:t xml:space="preserve">, se procede a dictar la presente resolución con base en lo siguiente: </w:t>
      </w:r>
    </w:p>
    <w:p w14:paraId="240A3231" w14:textId="77777777" w:rsidR="00C50B24" w:rsidRPr="00175DCB" w:rsidRDefault="00C50B24" w:rsidP="00175DCB">
      <w:pPr>
        <w:jc w:val="center"/>
        <w:rPr>
          <w:rFonts w:ascii="Palatino Linotype" w:eastAsia="Palatino Linotype" w:hAnsi="Palatino Linotype" w:cs="Palatino Linotype"/>
        </w:rPr>
      </w:pPr>
    </w:p>
    <w:p w14:paraId="3634386D" w14:textId="77777777" w:rsidR="00C50B24" w:rsidRPr="00175DCB" w:rsidRDefault="003C492E" w:rsidP="00175DCB">
      <w:pPr>
        <w:jc w:val="center"/>
        <w:rPr>
          <w:rFonts w:ascii="Palatino Linotype" w:eastAsia="Palatino Linotype" w:hAnsi="Palatino Linotype" w:cs="Palatino Linotype"/>
          <w:b/>
          <w:sz w:val="28"/>
          <w:szCs w:val="28"/>
        </w:rPr>
      </w:pPr>
      <w:r w:rsidRPr="00175DCB">
        <w:rPr>
          <w:rFonts w:ascii="Palatino Linotype" w:eastAsia="Palatino Linotype" w:hAnsi="Palatino Linotype" w:cs="Palatino Linotype"/>
          <w:b/>
          <w:sz w:val="28"/>
          <w:szCs w:val="28"/>
        </w:rPr>
        <w:t>RESULTANDO</w:t>
      </w:r>
    </w:p>
    <w:p w14:paraId="0C657109" w14:textId="77777777" w:rsidR="00C50B24" w:rsidRPr="00175DCB" w:rsidRDefault="00C50B24" w:rsidP="00175DCB">
      <w:pPr>
        <w:jc w:val="center"/>
        <w:rPr>
          <w:rFonts w:ascii="Palatino Linotype" w:eastAsia="Palatino Linotype" w:hAnsi="Palatino Linotype" w:cs="Palatino Linotype"/>
          <w:b/>
        </w:rPr>
      </w:pPr>
    </w:p>
    <w:p w14:paraId="114D3120" w14:textId="77777777" w:rsidR="002A5557" w:rsidRPr="00175DCB" w:rsidRDefault="002A5557" w:rsidP="00175DCB">
      <w:pPr>
        <w:spacing w:line="360" w:lineRule="auto"/>
        <w:jc w:val="both"/>
        <w:rPr>
          <w:rFonts w:ascii="Palatino Linotype" w:hAnsi="Palatino Linotype"/>
          <w:b/>
          <w:sz w:val="28"/>
          <w:szCs w:val="28"/>
        </w:rPr>
      </w:pPr>
      <w:r w:rsidRPr="00175DCB">
        <w:rPr>
          <w:rFonts w:ascii="Palatino Linotype" w:hAnsi="Palatino Linotype"/>
          <w:b/>
          <w:sz w:val="28"/>
          <w:szCs w:val="28"/>
        </w:rPr>
        <w:t>I. De la Solicitud de Información</w:t>
      </w:r>
    </w:p>
    <w:p w14:paraId="5962491A" w14:textId="77777777" w:rsidR="002A5557" w:rsidRPr="00175DCB" w:rsidRDefault="002A5557" w:rsidP="00175DCB">
      <w:pPr>
        <w:spacing w:line="360" w:lineRule="auto"/>
        <w:jc w:val="both"/>
        <w:rPr>
          <w:rFonts w:ascii="Palatino Linotype" w:hAnsi="Palatino Linotype" w:cs="Arial"/>
          <w:b/>
          <w:bCs/>
          <w:lang w:val="es-ES"/>
        </w:rPr>
      </w:pPr>
      <w:r w:rsidRPr="00175DCB">
        <w:rPr>
          <w:rFonts w:ascii="Palatino Linotype" w:hAnsi="Palatino Linotype" w:cs="Arial"/>
        </w:rPr>
        <w:t>El</w:t>
      </w:r>
      <w:r w:rsidRPr="00175DCB">
        <w:rPr>
          <w:rFonts w:ascii="Palatino Linotype" w:hAnsi="Palatino Linotype"/>
          <w:lang w:val="es-ES"/>
        </w:rPr>
        <w:t xml:space="preserve"> </w:t>
      </w:r>
      <w:r w:rsidRPr="00175DCB">
        <w:rPr>
          <w:rFonts w:ascii="Palatino Linotype" w:hAnsi="Palatino Linotype"/>
          <w:b/>
          <w:bCs/>
          <w:lang w:val="es-ES"/>
        </w:rPr>
        <w:t>siete de noviembre</w:t>
      </w:r>
      <w:r w:rsidRPr="00175DCB">
        <w:rPr>
          <w:rFonts w:ascii="Palatino Linotype" w:hAnsi="Palatino Linotype"/>
          <w:lang w:val="es-ES"/>
        </w:rPr>
        <w:t xml:space="preserve"> </w:t>
      </w:r>
      <w:r w:rsidRPr="00175DCB">
        <w:rPr>
          <w:rFonts w:ascii="Palatino Linotype" w:hAnsi="Palatino Linotype"/>
          <w:b/>
          <w:bCs/>
          <w:lang w:val="es-ES"/>
        </w:rPr>
        <w:t>de dos mil veintidós</w:t>
      </w:r>
      <w:r w:rsidRPr="00175DCB">
        <w:rPr>
          <w:rFonts w:ascii="Palatino Linotype" w:hAnsi="Palatino Linotype"/>
          <w:lang w:val="es-ES"/>
        </w:rPr>
        <w:t xml:space="preserve">, </w:t>
      </w:r>
      <w:r w:rsidRPr="00175DCB">
        <w:rPr>
          <w:rFonts w:ascii="Palatino Linotype" w:hAnsi="Palatino Linotype" w:cs="Arial"/>
          <w:b/>
          <w:lang w:val="es-ES"/>
        </w:rPr>
        <w:t>EL RECURRENTE</w:t>
      </w:r>
      <w:r w:rsidRPr="00175DCB">
        <w:rPr>
          <w:rFonts w:ascii="Palatino Linotype" w:hAnsi="Palatino Linotype"/>
          <w:b/>
          <w:lang w:val="es-ES"/>
        </w:rPr>
        <w:t xml:space="preserve"> </w:t>
      </w:r>
      <w:r w:rsidRPr="00175DCB">
        <w:rPr>
          <w:rFonts w:ascii="Palatino Linotype" w:hAnsi="Palatino Linotype" w:cs="Arial"/>
        </w:rPr>
        <w:t>presentó a través del Sistema de Acceso a la Información Mexiquense</w:t>
      </w:r>
      <w:r w:rsidRPr="00175DCB">
        <w:rPr>
          <w:rFonts w:ascii="Palatino Linotype" w:hAnsi="Palatino Linotype"/>
        </w:rPr>
        <w:t xml:space="preserve">, </w:t>
      </w:r>
      <w:r w:rsidRPr="00175DCB">
        <w:rPr>
          <w:rFonts w:ascii="Palatino Linotype" w:hAnsi="Palatino Linotype"/>
          <w:lang w:val="es-419"/>
        </w:rPr>
        <w:t xml:space="preserve">que </w:t>
      </w:r>
      <w:r w:rsidRPr="00175DCB">
        <w:rPr>
          <w:rFonts w:ascii="Palatino Linotype" w:hAnsi="Palatino Linotype"/>
        </w:rPr>
        <w:t>en lo subsecuente</w:t>
      </w:r>
      <w:r w:rsidRPr="00175DCB">
        <w:rPr>
          <w:rFonts w:ascii="Palatino Linotype" w:hAnsi="Palatino Linotype"/>
          <w:lang w:val="es-419"/>
        </w:rPr>
        <w:t xml:space="preserve"> se denominara</w:t>
      </w:r>
      <w:r w:rsidRPr="00175DCB">
        <w:rPr>
          <w:rFonts w:ascii="Palatino Linotype" w:hAnsi="Palatino Linotype"/>
        </w:rPr>
        <w:t xml:space="preserve"> </w:t>
      </w:r>
      <w:r w:rsidRPr="00175DCB">
        <w:rPr>
          <w:rFonts w:ascii="Palatino Linotype" w:hAnsi="Palatino Linotype" w:cs="Arial"/>
          <w:b/>
        </w:rPr>
        <w:t>EL SAIMEX</w:t>
      </w:r>
      <w:r w:rsidRPr="00175DCB">
        <w:rPr>
          <w:rFonts w:ascii="Palatino Linotype" w:hAnsi="Palatino Linotype" w:cs="Arial"/>
        </w:rPr>
        <w:t xml:space="preserve"> ante </w:t>
      </w:r>
      <w:r w:rsidRPr="00175DCB">
        <w:rPr>
          <w:rFonts w:ascii="Palatino Linotype" w:hAnsi="Palatino Linotype" w:cs="Arial"/>
          <w:b/>
        </w:rPr>
        <w:t>EL SUJETO OBLIGADO</w:t>
      </w:r>
      <w:r w:rsidRPr="00175DCB">
        <w:rPr>
          <w:rFonts w:ascii="Palatino Linotype" w:hAnsi="Palatino Linotype" w:cs="Arial"/>
          <w:lang w:val="es-ES"/>
        </w:rPr>
        <w:t>, y a la cual se le asignó el número de expediente</w:t>
      </w:r>
      <w:r w:rsidRPr="00175DCB">
        <w:rPr>
          <w:rFonts w:ascii="Palatino Linotype" w:hAnsi="Palatino Linotype" w:cs="Arial"/>
          <w:b/>
          <w:bCs/>
        </w:rPr>
        <w:t xml:space="preserve"> 01191/ZINACANT/IP/2022</w:t>
      </w:r>
      <w:r w:rsidRPr="00175DCB">
        <w:rPr>
          <w:rFonts w:ascii="Palatino Linotype" w:hAnsi="Palatino Linotype" w:cs="Arial"/>
          <w:lang w:val="es-ES"/>
        </w:rPr>
        <w:t>, mediante la cual requirió:</w:t>
      </w:r>
    </w:p>
    <w:p w14:paraId="2A9B584B" w14:textId="51EE4555" w:rsidR="002A5557" w:rsidRPr="00175DCB" w:rsidRDefault="002A5557" w:rsidP="00175DCB">
      <w:pPr>
        <w:tabs>
          <w:tab w:val="left" w:pos="851"/>
        </w:tabs>
        <w:ind w:left="851" w:right="901"/>
        <w:jc w:val="both"/>
        <w:rPr>
          <w:rFonts w:ascii="Palatino Linotype" w:hAnsi="Palatino Linotype" w:cs="Arial"/>
          <w:i/>
          <w:sz w:val="22"/>
          <w:szCs w:val="22"/>
        </w:rPr>
      </w:pPr>
    </w:p>
    <w:p w14:paraId="3CE6AC37" w14:textId="77777777" w:rsidR="00175DCB" w:rsidRPr="00175DCB" w:rsidRDefault="00175DCB" w:rsidP="00175DCB">
      <w:pPr>
        <w:tabs>
          <w:tab w:val="left" w:pos="851"/>
        </w:tabs>
        <w:ind w:left="851" w:right="901"/>
        <w:jc w:val="both"/>
        <w:rPr>
          <w:rFonts w:ascii="Palatino Linotype" w:hAnsi="Palatino Linotype" w:cs="Arial"/>
          <w:i/>
          <w:sz w:val="22"/>
          <w:szCs w:val="22"/>
        </w:rPr>
      </w:pPr>
    </w:p>
    <w:p w14:paraId="2496F3AA" w14:textId="77777777" w:rsidR="002A5557" w:rsidRPr="00175DCB" w:rsidRDefault="002A5557"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“SOLICITO CONOCER LOS COMPROBANTES DE GASTOS DE REPRESENTACIÓN POR CUALQUIER CONCEPTO PAGADOS DE ENERO A JULIO 2022” (Sic)</w:t>
      </w:r>
    </w:p>
    <w:p w14:paraId="4E0E7FFF" w14:textId="77777777" w:rsidR="002A5557" w:rsidRPr="00175DCB" w:rsidRDefault="002A5557" w:rsidP="00175DCB">
      <w:pPr>
        <w:spacing w:line="360" w:lineRule="auto"/>
        <w:jc w:val="both"/>
        <w:rPr>
          <w:rFonts w:ascii="Palatino Linotype" w:hAnsi="Palatino Linotype" w:cs="Arial"/>
          <w:b/>
        </w:rPr>
      </w:pPr>
    </w:p>
    <w:p w14:paraId="1D513F2B" w14:textId="77777777" w:rsidR="002A5557" w:rsidRPr="00175DCB" w:rsidRDefault="002A5557" w:rsidP="00175DCB">
      <w:pPr>
        <w:spacing w:line="360" w:lineRule="auto"/>
        <w:jc w:val="both"/>
        <w:rPr>
          <w:rFonts w:ascii="Palatino Linotype" w:hAnsi="Palatino Linotype" w:cs="Arial"/>
          <w:b/>
        </w:rPr>
      </w:pPr>
      <w:r w:rsidRPr="00175DCB">
        <w:rPr>
          <w:rFonts w:ascii="Palatino Linotype" w:hAnsi="Palatino Linotype" w:cs="Arial"/>
          <w:b/>
        </w:rPr>
        <w:t>MODALIDAD DE ENTREGA:</w:t>
      </w:r>
      <w:r w:rsidRPr="00175DCB">
        <w:rPr>
          <w:rFonts w:ascii="Palatino Linotype" w:hAnsi="Palatino Linotype" w:cs="Arial"/>
        </w:rPr>
        <w:t xml:space="preserve"> Vía </w:t>
      </w:r>
      <w:r w:rsidRPr="00175DCB">
        <w:rPr>
          <w:rFonts w:ascii="Palatino Linotype" w:hAnsi="Palatino Linotype" w:cs="Arial"/>
          <w:b/>
        </w:rPr>
        <w:t>SAIMEX.</w:t>
      </w:r>
    </w:p>
    <w:p w14:paraId="50F10CD1" w14:textId="77777777" w:rsidR="002A5557" w:rsidRPr="00175DCB" w:rsidRDefault="002A5557" w:rsidP="00175DCB">
      <w:pPr>
        <w:spacing w:line="360" w:lineRule="auto"/>
        <w:jc w:val="both"/>
        <w:rPr>
          <w:rFonts w:ascii="Palatino Linotype" w:hAnsi="Palatino Linotype"/>
          <w:b/>
          <w:sz w:val="28"/>
          <w:szCs w:val="28"/>
        </w:rPr>
      </w:pPr>
    </w:p>
    <w:p w14:paraId="4A85909B" w14:textId="77777777" w:rsidR="002A5557" w:rsidRPr="00175DCB" w:rsidRDefault="002A5557" w:rsidP="00175DCB">
      <w:pPr>
        <w:spacing w:line="360" w:lineRule="auto"/>
        <w:jc w:val="both"/>
        <w:rPr>
          <w:rFonts w:ascii="Palatino Linotype" w:hAnsi="Palatino Linotype"/>
        </w:rPr>
      </w:pPr>
      <w:r w:rsidRPr="00175DCB">
        <w:rPr>
          <w:rFonts w:ascii="Palatino Linotype" w:hAnsi="Palatino Linotype"/>
          <w:b/>
          <w:sz w:val="28"/>
          <w:szCs w:val="28"/>
        </w:rPr>
        <w:lastRenderedPageBreak/>
        <w:t xml:space="preserve">II. </w:t>
      </w:r>
      <w:r w:rsidRPr="00175DCB">
        <w:rPr>
          <w:rFonts w:ascii="Palatino Linotype" w:hAnsi="Palatino Linotype"/>
          <w:b/>
          <w:sz w:val="26"/>
          <w:szCs w:val="26"/>
        </w:rPr>
        <w:t>Solicitud de Aclaración.</w:t>
      </w:r>
    </w:p>
    <w:p w14:paraId="01096C9E" w14:textId="77777777" w:rsidR="002A5557" w:rsidRPr="00175DCB" w:rsidRDefault="002A5557" w:rsidP="00175DCB">
      <w:pPr>
        <w:spacing w:line="360" w:lineRule="auto"/>
        <w:jc w:val="both"/>
        <w:rPr>
          <w:rFonts w:ascii="Palatino Linotype" w:hAnsi="Palatino Linotype" w:cs="Arial"/>
        </w:rPr>
      </w:pPr>
      <w:r w:rsidRPr="00175DCB">
        <w:rPr>
          <w:rFonts w:ascii="Palatino Linotype" w:hAnsi="Palatino Linotype"/>
        </w:rPr>
        <w:t xml:space="preserve">De las constancias que obran en el </w:t>
      </w:r>
      <w:r w:rsidRPr="00175DCB">
        <w:rPr>
          <w:rFonts w:ascii="Palatino Linotype" w:hAnsi="Palatino Linotype"/>
          <w:b/>
        </w:rPr>
        <w:t>SAIMEX,</w:t>
      </w:r>
      <w:r w:rsidRPr="00175DCB">
        <w:rPr>
          <w:rFonts w:ascii="Palatino Linotype" w:hAnsi="Palatino Linotype"/>
        </w:rPr>
        <w:t xml:space="preserve"> se advierte que el </w:t>
      </w:r>
      <w:r w:rsidRPr="00175DCB">
        <w:rPr>
          <w:rFonts w:ascii="Palatino Linotype" w:hAnsi="Palatino Linotype"/>
          <w:b/>
          <w:bCs/>
        </w:rPr>
        <w:t xml:space="preserve">catorce de noviembre </w:t>
      </w:r>
      <w:r w:rsidRPr="00175DCB">
        <w:rPr>
          <w:rFonts w:ascii="Palatino Linotype" w:hAnsi="Palatino Linotype"/>
          <w:b/>
        </w:rPr>
        <w:t>de dos mil veintidós</w:t>
      </w:r>
      <w:r w:rsidRPr="00175DCB">
        <w:rPr>
          <w:rFonts w:ascii="Palatino Linotype" w:hAnsi="Palatino Linotype"/>
        </w:rPr>
        <w:t xml:space="preserve">, </w:t>
      </w:r>
      <w:r w:rsidRPr="00175DCB">
        <w:rPr>
          <w:rFonts w:ascii="Palatino Linotype" w:hAnsi="Palatino Linotype" w:cs="Arial"/>
          <w:b/>
        </w:rPr>
        <w:t xml:space="preserve">EL SUJETO OBLIGADO </w:t>
      </w:r>
      <w:r w:rsidRPr="00175DCB">
        <w:rPr>
          <w:rFonts w:ascii="Palatino Linotype" w:hAnsi="Palatino Linotype" w:cs="Arial"/>
        </w:rPr>
        <w:t>notificó una solicitud de aclaración, como a continuación se señala:</w:t>
      </w:r>
    </w:p>
    <w:p w14:paraId="6198A8DC" w14:textId="77777777" w:rsidR="002A5557" w:rsidRPr="00175DCB" w:rsidRDefault="002A5557" w:rsidP="00175DCB">
      <w:pPr>
        <w:ind w:left="851" w:right="899"/>
        <w:jc w:val="both"/>
        <w:rPr>
          <w:rFonts w:ascii="Palatino Linotype" w:eastAsia="Palatino Linotype" w:hAnsi="Palatino Linotype" w:cs="Palatino Linotype"/>
          <w:i/>
          <w:sz w:val="22"/>
          <w:szCs w:val="22"/>
        </w:rPr>
      </w:pPr>
    </w:p>
    <w:p w14:paraId="3892FA5B" w14:textId="77777777" w:rsidR="002A5557" w:rsidRPr="00175DCB" w:rsidRDefault="002A5557" w:rsidP="00175DCB">
      <w:pPr>
        <w:ind w:left="851" w:right="899"/>
        <w:jc w:val="right"/>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“Zinacantepec, México a 14 de Noviembre de 2022</w:t>
      </w:r>
    </w:p>
    <w:p w14:paraId="799B52B7" w14:textId="77777777" w:rsidR="002A5557" w:rsidRPr="00175DCB" w:rsidRDefault="002A5557" w:rsidP="00175DCB">
      <w:pPr>
        <w:ind w:left="851" w:right="899"/>
        <w:jc w:val="right"/>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Nombre del solicitante: C. Solicitante</w:t>
      </w:r>
    </w:p>
    <w:p w14:paraId="56C138A1" w14:textId="77777777" w:rsidR="002A5557" w:rsidRPr="00175DCB" w:rsidRDefault="002A5557" w:rsidP="00175DCB">
      <w:pPr>
        <w:ind w:left="851" w:right="899"/>
        <w:jc w:val="right"/>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Folio de la solicitud: 01191/ZINACANT/IP/2022</w:t>
      </w:r>
    </w:p>
    <w:p w14:paraId="4DA665F5" w14:textId="77777777" w:rsidR="002A5557" w:rsidRPr="00175DCB" w:rsidRDefault="002A5557" w:rsidP="00175DCB">
      <w:pPr>
        <w:ind w:left="851" w:right="899"/>
        <w:jc w:val="both"/>
        <w:rPr>
          <w:rFonts w:ascii="Palatino Linotype" w:eastAsia="Palatino Linotype" w:hAnsi="Palatino Linotype" w:cs="Palatino Linotype"/>
          <w:i/>
          <w:sz w:val="22"/>
          <w:szCs w:val="22"/>
        </w:rPr>
      </w:pPr>
    </w:p>
    <w:p w14:paraId="03A2504F" w14:textId="77777777" w:rsidR="002A5557" w:rsidRPr="00175DCB" w:rsidRDefault="002A5557" w:rsidP="00175DCB">
      <w:pPr>
        <w:ind w:left="851"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Con fundamento en el </w:t>
      </w:r>
      <w:proofErr w:type="spellStart"/>
      <w:r w:rsidRPr="00175DCB">
        <w:rPr>
          <w:rFonts w:ascii="Palatino Linotype" w:eastAsia="Palatino Linotype" w:hAnsi="Palatino Linotype" w:cs="Palatino Linotype"/>
          <w:i/>
          <w:sz w:val="22"/>
          <w:szCs w:val="22"/>
        </w:rPr>
        <w:t>articulo</w:t>
      </w:r>
      <w:proofErr w:type="spellEnd"/>
      <w:r w:rsidRPr="00175DCB">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4EF942F" w14:textId="77777777" w:rsidR="002A5557" w:rsidRPr="00175DCB" w:rsidRDefault="002A5557" w:rsidP="00175DCB">
      <w:pPr>
        <w:ind w:left="851"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6148C5D" w14:textId="77777777" w:rsidR="002A5557" w:rsidRPr="00175DCB" w:rsidRDefault="002A5557" w:rsidP="00175DCB">
      <w:pPr>
        <w:ind w:left="851"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D59BBF5" w14:textId="77777777" w:rsidR="002A5557" w:rsidRPr="00175DCB" w:rsidRDefault="002A5557" w:rsidP="00175DCB">
      <w:pPr>
        <w:ind w:left="851" w:right="899"/>
        <w:jc w:val="both"/>
        <w:rPr>
          <w:rFonts w:ascii="Palatino Linotype" w:eastAsia="Palatino Linotype" w:hAnsi="Palatino Linotype" w:cs="Palatino Linotype"/>
          <w:i/>
          <w:sz w:val="22"/>
          <w:szCs w:val="22"/>
        </w:rPr>
      </w:pPr>
    </w:p>
    <w:p w14:paraId="468C5655" w14:textId="77777777" w:rsidR="002A5557" w:rsidRPr="00175DCB" w:rsidRDefault="002A5557" w:rsidP="00175DCB">
      <w:pPr>
        <w:ind w:left="851" w:right="902"/>
        <w:contextualSpacing/>
        <w:jc w:val="center"/>
        <w:rPr>
          <w:rFonts w:ascii="Palatino Linotype" w:hAnsi="Palatino Linotype"/>
          <w:i/>
        </w:rPr>
      </w:pPr>
    </w:p>
    <w:p w14:paraId="10D8DACA" w14:textId="77777777" w:rsidR="002A5557" w:rsidRPr="00175DCB" w:rsidRDefault="002A5557" w:rsidP="00175DCB">
      <w:pPr>
        <w:spacing w:line="360" w:lineRule="auto"/>
        <w:jc w:val="both"/>
        <w:rPr>
          <w:rFonts w:ascii="Palatino Linotype" w:hAnsi="Palatino Linotype"/>
          <w:b/>
          <w:sz w:val="26"/>
          <w:szCs w:val="26"/>
        </w:rPr>
      </w:pPr>
      <w:r w:rsidRPr="00175DCB">
        <w:rPr>
          <w:rFonts w:ascii="Palatino Linotype" w:hAnsi="Palatino Linotype"/>
          <w:b/>
          <w:sz w:val="26"/>
          <w:szCs w:val="26"/>
        </w:rPr>
        <w:t>III. Aclaración.</w:t>
      </w:r>
    </w:p>
    <w:p w14:paraId="6A4E3E0A" w14:textId="77777777" w:rsidR="002A5557" w:rsidRPr="00175DCB" w:rsidRDefault="002A5557" w:rsidP="00175DCB">
      <w:pPr>
        <w:spacing w:line="360" w:lineRule="auto"/>
        <w:jc w:val="both"/>
        <w:rPr>
          <w:rFonts w:ascii="Palatino Linotype" w:hAnsi="Palatino Linotype"/>
          <w:szCs w:val="26"/>
        </w:rPr>
      </w:pPr>
      <w:r w:rsidRPr="00175DCB">
        <w:rPr>
          <w:rFonts w:ascii="Palatino Linotype" w:hAnsi="Palatino Linotype"/>
          <w:szCs w:val="26"/>
        </w:rPr>
        <w:t xml:space="preserve">Por lo asentado en el antecedente anterior, se advierte que, en la misma fecha, </w:t>
      </w:r>
      <w:r w:rsidRPr="00175DCB">
        <w:rPr>
          <w:rFonts w:ascii="Palatino Linotype" w:hAnsi="Palatino Linotype"/>
          <w:b/>
          <w:szCs w:val="26"/>
        </w:rPr>
        <w:t xml:space="preserve">EL RECURRENTE, </w:t>
      </w:r>
      <w:r w:rsidRPr="00175DCB">
        <w:rPr>
          <w:rFonts w:ascii="Palatino Linotype" w:hAnsi="Palatino Linotype"/>
          <w:szCs w:val="26"/>
        </w:rPr>
        <w:t>desahogó el requerimiento de aclaración en el sentido que a continuación se transcribe:</w:t>
      </w:r>
    </w:p>
    <w:p w14:paraId="56AEEA7C" w14:textId="77777777" w:rsidR="002A5557" w:rsidRPr="00175DCB" w:rsidRDefault="002A5557" w:rsidP="00175DCB">
      <w:pPr>
        <w:spacing w:line="360" w:lineRule="auto"/>
        <w:jc w:val="both"/>
        <w:rPr>
          <w:rFonts w:ascii="Palatino Linotype" w:hAnsi="Palatino Linotype"/>
          <w:szCs w:val="26"/>
        </w:rPr>
      </w:pPr>
    </w:p>
    <w:p w14:paraId="0F66839F" w14:textId="77777777" w:rsidR="002A5557" w:rsidRPr="00175DCB" w:rsidRDefault="002A5557" w:rsidP="00175DCB">
      <w:pPr>
        <w:spacing w:line="360" w:lineRule="auto"/>
        <w:jc w:val="both"/>
        <w:rPr>
          <w:rFonts w:ascii="Palatino Linotype" w:hAnsi="Palatino Linotype"/>
          <w:szCs w:val="26"/>
        </w:rPr>
      </w:pPr>
      <w:r w:rsidRPr="00175DCB">
        <w:rPr>
          <w:noProof/>
        </w:rPr>
        <w:lastRenderedPageBreak/>
        <w:drawing>
          <wp:inline distT="0" distB="0" distL="0" distR="0" wp14:anchorId="15108C56" wp14:editId="36E47C76">
            <wp:extent cx="5505450" cy="1466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5450" cy="1466850"/>
                    </a:xfrm>
                    <a:prstGeom prst="rect">
                      <a:avLst/>
                    </a:prstGeom>
                  </pic:spPr>
                </pic:pic>
              </a:graphicData>
            </a:graphic>
          </wp:inline>
        </w:drawing>
      </w:r>
    </w:p>
    <w:p w14:paraId="6AD425CE" w14:textId="77777777" w:rsidR="002A5557" w:rsidRPr="00175DCB" w:rsidRDefault="002A5557" w:rsidP="00175DCB">
      <w:pPr>
        <w:spacing w:line="360" w:lineRule="auto"/>
        <w:jc w:val="both"/>
        <w:rPr>
          <w:rFonts w:ascii="Palatino Linotype" w:hAnsi="Palatino Linotype"/>
          <w:b/>
          <w:sz w:val="28"/>
          <w:szCs w:val="28"/>
        </w:rPr>
      </w:pPr>
    </w:p>
    <w:p w14:paraId="67BB2EC5" w14:textId="77777777" w:rsidR="002A5557" w:rsidRPr="00175DCB" w:rsidRDefault="002A5557" w:rsidP="00175DCB">
      <w:pPr>
        <w:spacing w:line="360" w:lineRule="auto"/>
        <w:jc w:val="both"/>
        <w:rPr>
          <w:rFonts w:ascii="Palatino Linotype" w:hAnsi="Palatino Linotype" w:cs="Arial"/>
          <w:b/>
          <w:sz w:val="28"/>
          <w:szCs w:val="28"/>
        </w:rPr>
      </w:pPr>
      <w:r w:rsidRPr="00175DCB">
        <w:rPr>
          <w:rFonts w:ascii="Palatino Linotype" w:hAnsi="Palatino Linotype"/>
          <w:b/>
          <w:sz w:val="28"/>
          <w:szCs w:val="28"/>
        </w:rPr>
        <w:t xml:space="preserve">IV. </w:t>
      </w:r>
      <w:r w:rsidRPr="00175DCB">
        <w:rPr>
          <w:rFonts w:ascii="Palatino Linotype" w:hAnsi="Palatino Linotype" w:cs="Arial"/>
          <w:b/>
          <w:sz w:val="28"/>
          <w:szCs w:val="28"/>
        </w:rPr>
        <w:t>Respuesta del Sujeto Obligado</w:t>
      </w:r>
    </w:p>
    <w:p w14:paraId="12FE1ACE" w14:textId="77777777" w:rsidR="002A5557" w:rsidRPr="00175DCB" w:rsidRDefault="002A5557" w:rsidP="00175DCB">
      <w:pPr>
        <w:spacing w:line="360" w:lineRule="auto"/>
        <w:jc w:val="both"/>
        <w:rPr>
          <w:rFonts w:ascii="Palatino Linotype" w:hAnsi="Palatino Linotype" w:cs="Arial"/>
        </w:rPr>
      </w:pPr>
      <w:r w:rsidRPr="00175DCB">
        <w:rPr>
          <w:rFonts w:ascii="Palatino Linotype" w:hAnsi="Palatino Linotype"/>
        </w:rPr>
        <w:t xml:space="preserve">De las constancias que obran en el </w:t>
      </w:r>
      <w:r w:rsidRPr="00175DCB">
        <w:rPr>
          <w:rFonts w:ascii="Palatino Linotype" w:hAnsi="Palatino Linotype"/>
          <w:b/>
        </w:rPr>
        <w:t>SAIMEX,</w:t>
      </w:r>
      <w:r w:rsidRPr="00175DCB">
        <w:rPr>
          <w:rFonts w:ascii="Palatino Linotype" w:hAnsi="Palatino Linotype"/>
        </w:rPr>
        <w:t xml:space="preserve"> se advierte que </w:t>
      </w:r>
      <w:r w:rsidRPr="00175DCB">
        <w:rPr>
          <w:rFonts w:ascii="Palatino Linotype" w:hAnsi="Palatino Linotype" w:cs="Arial"/>
          <w:b/>
        </w:rPr>
        <w:t>EL SUJETO OBLIGADO</w:t>
      </w:r>
      <w:r w:rsidRPr="00175DCB">
        <w:rPr>
          <w:rFonts w:ascii="Palatino Linotype" w:hAnsi="Palatino Linotype" w:cs="Arial"/>
        </w:rPr>
        <w:t xml:space="preserve"> no entregó la respuesta a la solicitud de Información Pública del particular.</w:t>
      </w:r>
    </w:p>
    <w:p w14:paraId="3956FF24" w14:textId="77777777" w:rsidR="002A5557" w:rsidRPr="00175DCB" w:rsidRDefault="002A5557" w:rsidP="00175DCB">
      <w:pPr>
        <w:pStyle w:val="Prrafodelista"/>
        <w:tabs>
          <w:tab w:val="left" w:pos="709"/>
        </w:tabs>
        <w:spacing w:line="360" w:lineRule="auto"/>
        <w:ind w:left="0"/>
        <w:jc w:val="both"/>
        <w:rPr>
          <w:rFonts w:ascii="Palatino Linotype" w:hAnsi="Palatino Linotype" w:cs="Arial"/>
          <w:b/>
          <w:sz w:val="28"/>
          <w:lang w:val="es-419"/>
        </w:rPr>
      </w:pPr>
    </w:p>
    <w:p w14:paraId="5986EBA8" w14:textId="79B03F73" w:rsidR="002A5557" w:rsidRPr="00175DCB" w:rsidRDefault="002A5557" w:rsidP="00175DCB">
      <w:pPr>
        <w:pStyle w:val="Prrafodelista"/>
        <w:tabs>
          <w:tab w:val="left" w:pos="709"/>
        </w:tabs>
        <w:spacing w:line="360" w:lineRule="auto"/>
        <w:ind w:left="0"/>
        <w:jc w:val="both"/>
        <w:rPr>
          <w:rFonts w:ascii="Palatino Linotype" w:hAnsi="Palatino Linotype" w:cs="Arial"/>
          <w:b/>
          <w:bCs/>
        </w:rPr>
      </w:pPr>
      <w:r w:rsidRPr="00175DCB">
        <w:rPr>
          <w:rFonts w:ascii="Palatino Linotype" w:hAnsi="Palatino Linotype" w:cs="Arial"/>
          <w:b/>
          <w:sz w:val="28"/>
          <w:lang w:val="es-419"/>
        </w:rPr>
        <w:t>V</w:t>
      </w:r>
      <w:r w:rsidRPr="00175DCB">
        <w:rPr>
          <w:rFonts w:ascii="Palatino Linotype" w:hAnsi="Palatino Linotype" w:cs="Arial"/>
          <w:b/>
          <w:sz w:val="28"/>
        </w:rPr>
        <w:t xml:space="preserve">. </w:t>
      </w:r>
      <w:r w:rsidRPr="00175DCB">
        <w:rPr>
          <w:rFonts w:ascii="Palatino Linotype" w:hAnsi="Palatino Linotype" w:cs="Arial"/>
          <w:b/>
          <w:bCs/>
          <w:sz w:val="28"/>
          <w:szCs w:val="28"/>
        </w:rPr>
        <w:t>Del Recurso Revisión</w:t>
      </w:r>
    </w:p>
    <w:p w14:paraId="280B753B" w14:textId="224358F8" w:rsidR="002A5557" w:rsidRPr="00175DCB" w:rsidRDefault="002A5557" w:rsidP="00175DCB">
      <w:pPr>
        <w:spacing w:line="360" w:lineRule="auto"/>
        <w:jc w:val="both"/>
        <w:rPr>
          <w:rFonts w:ascii="Palatino Linotype" w:hAnsi="Palatino Linotype" w:cs="Arial"/>
        </w:rPr>
      </w:pPr>
      <w:r w:rsidRPr="00175DCB">
        <w:rPr>
          <w:rFonts w:ascii="Palatino Linotype" w:hAnsi="Palatino Linotype" w:cs="Arial"/>
        </w:rPr>
        <w:t xml:space="preserve">Inconforme con la respuesta, el </w:t>
      </w:r>
      <w:r w:rsidR="00345919" w:rsidRPr="00175DCB">
        <w:rPr>
          <w:rFonts w:ascii="Palatino Linotype" w:hAnsi="Palatino Linotype" w:cs="Arial"/>
          <w:b/>
          <w:bCs/>
        </w:rPr>
        <w:t>ocho de diciembre</w:t>
      </w:r>
      <w:r w:rsidRPr="00175DCB">
        <w:rPr>
          <w:rFonts w:ascii="Palatino Linotype" w:hAnsi="Palatino Linotype" w:cs="Arial"/>
          <w:b/>
        </w:rPr>
        <w:t xml:space="preserve"> </w:t>
      </w:r>
      <w:r w:rsidRPr="00175DCB">
        <w:rPr>
          <w:rFonts w:ascii="Palatino Linotype" w:hAnsi="Palatino Linotype" w:cs="Arial"/>
          <w:b/>
          <w:bCs/>
        </w:rPr>
        <w:t>de dos mil veintidós</w:t>
      </w:r>
      <w:r w:rsidRPr="00175DCB">
        <w:rPr>
          <w:rFonts w:ascii="Palatino Linotype" w:hAnsi="Palatino Linotype" w:cs="Arial"/>
        </w:rPr>
        <w:t xml:space="preserve">, </w:t>
      </w:r>
      <w:r w:rsidRPr="00175DCB">
        <w:rPr>
          <w:rFonts w:ascii="Palatino Linotype" w:hAnsi="Palatino Linotype" w:cs="Arial"/>
          <w:b/>
          <w:lang w:val="es-ES"/>
        </w:rPr>
        <w:t>EL RECURRENTE</w:t>
      </w:r>
      <w:r w:rsidRPr="00175DCB">
        <w:rPr>
          <w:rFonts w:ascii="Palatino Linotype" w:hAnsi="Palatino Linotype" w:cs="Arial"/>
          <w:b/>
        </w:rPr>
        <w:t xml:space="preserve"> </w:t>
      </w:r>
      <w:r w:rsidRPr="00175DCB">
        <w:rPr>
          <w:rFonts w:ascii="Palatino Linotype" w:hAnsi="Palatino Linotype" w:cs="Arial"/>
        </w:rPr>
        <w:t xml:space="preserve">interpuso el Recurso Revisión sujeto del presente estudio, el cual fue registrado en </w:t>
      </w:r>
      <w:r w:rsidRPr="00175DCB">
        <w:rPr>
          <w:rFonts w:ascii="Palatino Linotype" w:hAnsi="Palatino Linotype" w:cs="Arial"/>
          <w:b/>
        </w:rPr>
        <w:t xml:space="preserve">EL SAIMEX, </w:t>
      </w:r>
      <w:r w:rsidRPr="00175DCB">
        <w:rPr>
          <w:rFonts w:ascii="Palatino Linotype" w:hAnsi="Palatino Linotype" w:cs="Arial"/>
          <w:bCs/>
        </w:rPr>
        <w:t>y</w:t>
      </w:r>
      <w:r w:rsidRPr="00175DCB">
        <w:rPr>
          <w:rFonts w:ascii="Palatino Linotype" w:hAnsi="Palatino Linotype" w:cs="Arial"/>
        </w:rPr>
        <w:t xml:space="preserve"> se le asignó el número de expediente </w:t>
      </w:r>
      <w:r w:rsidRPr="00175DCB">
        <w:rPr>
          <w:rFonts w:ascii="Palatino Linotype" w:hAnsi="Palatino Linotype" w:cs="Arial"/>
          <w:b/>
          <w:lang w:val="es-ES"/>
        </w:rPr>
        <w:t>17147/INFOEM/IP/RR/2022</w:t>
      </w:r>
      <w:r w:rsidRPr="00175DCB">
        <w:rPr>
          <w:rFonts w:ascii="Palatino Linotype" w:hAnsi="Palatino Linotype" w:cs="Arial"/>
          <w:b/>
        </w:rPr>
        <w:t xml:space="preserve">, </w:t>
      </w:r>
      <w:r w:rsidRPr="00175DCB">
        <w:rPr>
          <w:rFonts w:ascii="Palatino Linotype" w:hAnsi="Palatino Linotype" w:cs="Arial"/>
        </w:rPr>
        <w:t>en el que señaló como:</w:t>
      </w:r>
    </w:p>
    <w:p w14:paraId="5A9D332C" w14:textId="77777777" w:rsidR="002A5557" w:rsidRPr="00175DCB" w:rsidRDefault="002A5557" w:rsidP="00175DCB">
      <w:pPr>
        <w:pStyle w:val="Prrafodelista"/>
        <w:tabs>
          <w:tab w:val="left" w:pos="709"/>
        </w:tabs>
        <w:spacing w:before="100" w:beforeAutospacing="1" w:after="100" w:afterAutospacing="1" w:line="360" w:lineRule="auto"/>
        <w:ind w:left="0"/>
        <w:jc w:val="both"/>
        <w:rPr>
          <w:rFonts w:ascii="Palatino Linotype" w:hAnsi="Palatino Linotype" w:cs="Arial"/>
        </w:rPr>
      </w:pPr>
      <w:r w:rsidRPr="00175DCB">
        <w:rPr>
          <w:rFonts w:ascii="Palatino Linotype" w:hAnsi="Palatino Linotype" w:cs="Arial"/>
          <w:b/>
          <w:bCs/>
        </w:rPr>
        <w:t xml:space="preserve">Acto Impugnado: </w:t>
      </w:r>
    </w:p>
    <w:p w14:paraId="5BC0F78C" w14:textId="77777777" w:rsidR="002A5557" w:rsidRPr="00175DCB" w:rsidRDefault="002A5557" w:rsidP="00175DCB">
      <w:pPr>
        <w:tabs>
          <w:tab w:val="left" w:pos="7936"/>
        </w:tabs>
        <w:ind w:left="851" w:right="902"/>
        <w:jc w:val="both"/>
        <w:rPr>
          <w:rFonts w:ascii="Palatino Linotype" w:hAnsi="Palatino Linotype" w:cs="Arial"/>
          <w:i/>
          <w:sz w:val="22"/>
          <w:szCs w:val="22"/>
        </w:rPr>
      </w:pPr>
      <w:r w:rsidRPr="00175DCB">
        <w:rPr>
          <w:rFonts w:ascii="Palatino Linotype" w:hAnsi="Palatino Linotype" w:cs="Arial"/>
          <w:i/>
          <w:sz w:val="22"/>
          <w:szCs w:val="22"/>
        </w:rPr>
        <w:t>“NO ENTREGA INFORMACIÓN.” (Sic)</w:t>
      </w:r>
    </w:p>
    <w:p w14:paraId="14E5AA87" w14:textId="77777777" w:rsidR="002A5557" w:rsidRPr="00175DCB" w:rsidRDefault="002A5557" w:rsidP="00175DCB">
      <w:pPr>
        <w:pStyle w:val="Prrafodelista"/>
        <w:spacing w:before="100" w:beforeAutospacing="1" w:after="100" w:afterAutospacing="1" w:line="360" w:lineRule="auto"/>
        <w:ind w:left="0"/>
        <w:jc w:val="both"/>
        <w:rPr>
          <w:rFonts w:ascii="Palatino Linotype" w:hAnsi="Palatino Linotype"/>
        </w:rPr>
      </w:pPr>
      <w:r w:rsidRPr="00175DCB">
        <w:rPr>
          <w:rFonts w:ascii="Palatino Linotype" w:hAnsi="Palatino Linotype"/>
          <w:b/>
          <w:bCs/>
        </w:rPr>
        <w:t>Así como Razones o Motivos de Inconformidad:</w:t>
      </w:r>
    </w:p>
    <w:p w14:paraId="49CBA966" w14:textId="77777777" w:rsidR="002A5557" w:rsidRPr="00175DCB" w:rsidRDefault="002A5557" w:rsidP="00175DCB">
      <w:pPr>
        <w:ind w:left="851" w:right="899"/>
        <w:jc w:val="both"/>
        <w:rPr>
          <w:rFonts w:ascii="Palatino Linotype" w:hAnsi="Palatino Linotype" w:cs="Arial"/>
        </w:rPr>
      </w:pPr>
      <w:r w:rsidRPr="00175DCB">
        <w:rPr>
          <w:rFonts w:ascii="Palatino Linotype" w:hAnsi="Palatino Linotype" w:cs="Arial"/>
          <w:i/>
          <w:sz w:val="22"/>
          <w:szCs w:val="22"/>
        </w:rPr>
        <w:t>“NO ENTREGA INFORMACIÓN.” (Sic)</w:t>
      </w:r>
    </w:p>
    <w:p w14:paraId="252E9C47" w14:textId="786987C1" w:rsidR="002A5557" w:rsidRPr="00175DCB" w:rsidRDefault="002A5557" w:rsidP="00175DCB">
      <w:pPr>
        <w:spacing w:line="360" w:lineRule="auto"/>
        <w:jc w:val="both"/>
        <w:rPr>
          <w:rFonts w:ascii="Palatino Linotype" w:hAnsi="Palatino Linotype" w:cs="Arial"/>
          <w:i/>
          <w:sz w:val="22"/>
          <w:szCs w:val="22"/>
        </w:rPr>
      </w:pPr>
    </w:p>
    <w:p w14:paraId="0389E5C9" w14:textId="5C410E6F" w:rsidR="00175DCB" w:rsidRPr="00175DCB" w:rsidRDefault="00175DCB" w:rsidP="00175DCB">
      <w:pPr>
        <w:spacing w:line="360" w:lineRule="auto"/>
        <w:jc w:val="both"/>
        <w:rPr>
          <w:rFonts w:ascii="Palatino Linotype" w:hAnsi="Palatino Linotype" w:cs="Arial"/>
          <w:i/>
          <w:sz w:val="22"/>
          <w:szCs w:val="22"/>
        </w:rPr>
      </w:pPr>
    </w:p>
    <w:p w14:paraId="46D39DED" w14:textId="77777777" w:rsidR="00175DCB" w:rsidRPr="00175DCB" w:rsidRDefault="00175DCB" w:rsidP="00175DCB">
      <w:pPr>
        <w:spacing w:line="360" w:lineRule="auto"/>
        <w:jc w:val="both"/>
        <w:rPr>
          <w:rFonts w:ascii="Palatino Linotype" w:hAnsi="Palatino Linotype" w:cs="Arial"/>
          <w:i/>
          <w:sz w:val="22"/>
          <w:szCs w:val="22"/>
        </w:rPr>
      </w:pPr>
    </w:p>
    <w:p w14:paraId="082E0AB1" w14:textId="52D3704D" w:rsidR="002A5557" w:rsidRPr="00175DCB" w:rsidRDefault="002A5557" w:rsidP="00175DCB">
      <w:pPr>
        <w:spacing w:line="360" w:lineRule="auto"/>
        <w:jc w:val="both"/>
        <w:rPr>
          <w:rFonts w:ascii="Palatino Linotype" w:hAnsi="Palatino Linotype" w:cs="Arial"/>
          <w:b/>
          <w:sz w:val="28"/>
          <w:szCs w:val="28"/>
        </w:rPr>
      </w:pPr>
      <w:r w:rsidRPr="00175DCB">
        <w:rPr>
          <w:rFonts w:ascii="Palatino Linotype" w:hAnsi="Palatino Linotype" w:cs="Arial"/>
          <w:b/>
          <w:sz w:val="28"/>
          <w:szCs w:val="28"/>
          <w:lang w:val="es-419"/>
        </w:rPr>
        <w:lastRenderedPageBreak/>
        <w:t>V</w:t>
      </w:r>
      <w:r w:rsidR="00143B5D" w:rsidRPr="00175DCB">
        <w:rPr>
          <w:rFonts w:ascii="Palatino Linotype" w:hAnsi="Palatino Linotype" w:cs="Arial"/>
          <w:b/>
          <w:sz w:val="28"/>
          <w:szCs w:val="28"/>
          <w:lang w:val="es-419"/>
        </w:rPr>
        <w:t>I</w:t>
      </w:r>
      <w:r w:rsidRPr="00175DCB">
        <w:rPr>
          <w:rFonts w:ascii="Palatino Linotype" w:hAnsi="Palatino Linotype" w:cs="Arial"/>
          <w:b/>
          <w:sz w:val="28"/>
          <w:szCs w:val="28"/>
        </w:rPr>
        <w:t>. Del turno del Recurso Revisión</w:t>
      </w:r>
    </w:p>
    <w:p w14:paraId="695CD2EF" w14:textId="77777777" w:rsidR="002A5557" w:rsidRPr="00175DCB" w:rsidRDefault="002A5557" w:rsidP="00175DCB">
      <w:pPr>
        <w:spacing w:line="360" w:lineRule="auto"/>
        <w:jc w:val="both"/>
        <w:rPr>
          <w:rFonts w:ascii="Palatino Linotype" w:hAnsi="Palatino Linotype" w:cs="Arial"/>
        </w:rPr>
      </w:pPr>
      <w:r w:rsidRPr="00175DCB">
        <w:rPr>
          <w:rFonts w:ascii="Palatino Linotype" w:hAnsi="Palatino Linotype" w:cs="Arial"/>
        </w:rPr>
        <w:t xml:space="preserve">El </w:t>
      </w:r>
      <w:r w:rsidRPr="00175DCB">
        <w:rPr>
          <w:rFonts w:ascii="Palatino Linotype" w:hAnsi="Palatino Linotype" w:cs="Arial"/>
          <w:b/>
        </w:rPr>
        <w:t xml:space="preserve">siete de diciembre </w:t>
      </w:r>
      <w:r w:rsidRPr="00175DCB">
        <w:rPr>
          <w:rFonts w:ascii="Palatino Linotype" w:hAnsi="Palatino Linotype" w:cs="Arial"/>
          <w:b/>
          <w:bCs/>
        </w:rPr>
        <w:t>de dos mil veintidós</w:t>
      </w:r>
      <w:r w:rsidRPr="00175DCB">
        <w:rPr>
          <w:rFonts w:ascii="Palatino Linotype" w:hAnsi="Palatino Linotype" w:cs="Arial"/>
        </w:rPr>
        <w:t xml:space="preserve">, el recurso que se trata se envió electrónicamente al Instituto de </w:t>
      </w:r>
      <w:r w:rsidRPr="00175DCB">
        <w:rPr>
          <w:rFonts w:ascii="Palatino Linotype" w:eastAsia="Arial Unicode MS" w:hAnsi="Palatino Linotype" w:cs="Arial"/>
        </w:rPr>
        <w:t>Transparencia</w:t>
      </w:r>
      <w:r w:rsidRPr="00175DC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75DCB">
        <w:rPr>
          <w:rFonts w:ascii="Palatino Linotype" w:hAnsi="Palatino Linotype"/>
        </w:rPr>
        <w:t>Ley de Transparencia y Acceso a la Información Pública del Estado de México y Municipios</w:t>
      </w:r>
      <w:r w:rsidRPr="00175DCB">
        <w:rPr>
          <w:rFonts w:ascii="Palatino Linotype" w:hAnsi="Palatino Linotype" w:cs="Arial"/>
        </w:rPr>
        <w:t xml:space="preserve">, se turnó mediante </w:t>
      </w:r>
      <w:r w:rsidRPr="00175DCB">
        <w:rPr>
          <w:rFonts w:ascii="Palatino Linotype" w:hAnsi="Palatino Linotype" w:cs="Arial"/>
          <w:b/>
        </w:rPr>
        <w:t xml:space="preserve">EL </w:t>
      </w:r>
      <w:r w:rsidRPr="00175DCB">
        <w:rPr>
          <w:rFonts w:ascii="Palatino Linotype" w:eastAsia="Arial Unicode MS" w:hAnsi="Palatino Linotype" w:cs="Arial"/>
          <w:b/>
        </w:rPr>
        <w:t>SAIMEX</w:t>
      </w:r>
      <w:r w:rsidRPr="00175DCB">
        <w:rPr>
          <w:rFonts w:ascii="Palatino Linotype" w:hAnsi="Palatino Linotype"/>
        </w:rPr>
        <w:t>, a</w:t>
      </w:r>
      <w:r w:rsidRPr="00175DCB">
        <w:rPr>
          <w:rFonts w:ascii="Palatino Linotype" w:hAnsi="Palatino Linotype"/>
          <w:lang w:val="es-419"/>
        </w:rPr>
        <w:t xml:space="preserve"> </w:t>
      </w:r>
      <w:r w:rsidRPr="00175DCB">
        <w:rPr>
          <w:rFonts w:ascii="Palatino Linotype" w:hAnsi="Palatino Linotype"/>
        </w:rPr>
        <w:t>l</w:t>
      </w:r>
      <w:r w:rsidRPr="00175DCB">
        <w:rPr>
          <w:rFonts w:ascii="Palatino Linotype" w:hAnsi="Palatino Linotype"/>
          <w:lang w:val="es-419"/>
        </w:rPr>
        <w:t>a</w:t>
      </w:r>
      <w:r w:rsidRPr="00175DCB">
        <w:rPr>
          <w:rFonts w:ascii="Palatino Linotype" w:hAnsi="Palatino Linotype"/>
        </w:rPr>
        <w:t xml:space="preserve"> </w:t>
      </w:r>
      <w:r w:rsidRPr="00175DCB">
        <w:rPr>
          <w:rFonts w:ascii="Palatino Linotype" w:hAnsi="Palatino Linotype"/>
          <w:b/>
        </w:rPr>
        <w:t>C</w:t>
      </w:r>
      <w:r w:rsidRPr="00175DCB">
        <w:rPr>
          <w:rFonts w:ascii="Palatino Linotype" w:hAnsi="Palatino Linotype" w:cs="Arial"/>
          <w:b/>
        </w:rPr>
        <w:t>omisionad</w:t>
      </w:r>
      <w:r w:rsidRPr="00175DCB">
        <w:rPr>
          <w:rFonts w:ascii="Palatino Linotype" w:hAnsi="Palatino Linotype" w:cs="Arial"/>
          <w:b/>
          <w:lang w:val="es-419"/>
        </w:rPr>
        <w:t xml:space="preserve">a Sharon Cristina Morales Martínez </w:t>
      </w:r>
      <w:r w:rsidRPr="00175DCB">
        <w:rPr>
          <w:rFonts w:ascii="Palatino Linotype" w:hAnsi="Palatino Linotype" w:cs="Arial"/>
        </w:rPr>
        <w:t>a efecto de decretar su admisión o desechamiento.</w:t>
      </w:r>
    </w:p>
    <w:p w14:paraId="2915023A" w14:textId="77777777" w:rsidR="002A5557" w:rsidRPr="00175DCB" w:rsidRDefault="002A5557" w:rsidP="00175DCB">
      <w:pPr>
        <w:spacing w:line="360" w:lineRule="auto"/>
        <w:jc w:val="both"/>
        <w:rPr>
          <w:rFonts w:ascii="Palatino Linotype" w:hAnsi="Palatino Linotype" w:cs="Arial"/>
        </w:rPr>
      </w:pPr>
    </w:p>
    <w:p w14:paraId="26033806" w14:textId="77777777" w:rsidR="002A5557" w:rsidRPr="00175DCB" w:rsidRDefault="002A5557" w:rsidP="00175DCB">
      <w:pPr>
        <w:tabs>
          <w:tab w:val="center" w:pos="4252"/>
          <w:tab w:val="right" w:pos="8504"/>
        </w:tabs>
        <w:spacing w:line="360" w:lineRule="auto"/>
        <w:jc w:val="both"/>
        <w:rPr>
          <w:rFonts w:ascii="Palatino Linotype" w:hAnsi="Palatino Linotype" w:cs="Arial"/>
          <w:b/>
        </w:rPr>
      </w:pPr>
      <w:r w:rsidRPr="00175DCB">
        <w:rPr>
          <w:rFonts w:ascii="Palatino Linotype" w:hAnsi="Palatino Linotype" w:cs="Arial"/>
          <w:b/>
        </w:rPr>
        <w:t>a) Admisión del Recurso Revisión</w:t>
      </w:r>
    </w:p>
    <w:p w14:paraId="6489068F" w14:textId="77777777" w:rsidR="002A5557" w:rsidRPr="00175DCB" w:rsidRDefault="002A5557" w:rsidP="00175DCB">
      <w:pPr>
        <w:tabs>
          <w:tab w:val="center" w:pos="4252"/>
          <w:tab w:val="right" w:pos="8504"/>
        </w:tabs>
        <w:spacing w:line="360" w:lineRule="auto"/>
        <w:jc w:val="both"/>
        <w:rPr>
          <w:rFonts w:ascii="Palatino Linotype" w:hAnsi="Palatino Linotype" w:cs="Arial"/>
        </w:rPr>
      </w:pPr>
      <w:r w:rsidRPr="00175DCB">
        <w:rPr>
          <w:rFonts w:ascii="Palatino Linotype" w:hAnsi="Palatino Linotype" w:cs="Arial"/>
        </w:rPr>
        <w:t>De las constancias del expediente electrónico del</w:t>
      </w:r>
      <w:r w:rsidRPr="00175DCB">
        <w:rPr>
          <w:rFonts w:ascii="Palatino Linotype" w:hAnsi="Palatino Linotype" w:cs="Arial"/>
          <w:b/>
        </w:rPr>
        <w:t xml:space="preserve"> SAIMEX</w:t>
      </w:r>
      <w:r w:rsidRPr="00175DCB">
        <w:rPr>
          <w:rFonts w:ascii="Palatino Linotype" w:hAnsi="Palatino Linotype" w:cs="Arial"/>
        </w:rPr>
        <w:t xml:space="preserve">, se advierte que el </w:t>
      </w:r>
      <w:r w:rsidRPr="00175DCB">
        <w:rPr>
          <w:rFonts w:ascii="Palatino Linotype" w:hAnsi="Palatino Linotype" w:cs="Arial"/>
          <w:b/>
        </w:rPr>
        <w:t>ocho de diciembre</w:t>
      </w:r>
      <w:r w:rsidRPr="00175DCB">
        <w:rPr>
          <w:rFonts w:ascii="Palatino Linotype" w:hAnsi="Palatino Linotype" w:cs="Arial"/>
          <w:b/>
          <w:bCs/>
        </w:rPr>
        <w:t xml:space="preserve"> de dos mil veintidós</w:t>
      </w:r>
      <w:r w:rsidRPr="00175DCB">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75DCB">
        <w:rPr>
          <w:rFonts w:ascii="Palatino Linotype" w:hAnsi="Palatino Linotype" w:cs="Arial"/>
          <w:b/>
          <w:lang w:val="es-ES"/>
        </w:rPr>
        <w:t>EL RECURRENTE</w:t>
      </w:r>
      <w:r w:rsidRPr="00175DCB">
        <w:rPr>
          <w:rFonts w:ascii="Palatino Linotype" w:hAnsi="Palatino Linotype" w:cs="Arial"/>
          <w:b/>
        </w:rPr>
        <w:t xml:space="preserve"> </w:t>
      </w:r>
      <w:r w:rsidRPr="00175DCB">
        <w:rPr>
          <w:rFonts w:ascii="Palatino Linotype" w:hAnsi="Palatino Linotype" w:cs="Arial"/>
        </w:rPr>
        <w:t xml:space="preserve">manifestara lo que a su derecho conviniera, a efecto de presentar pruebas o alegatos y, en su caso, </w:t>
      </w:r>
      <w:r w:rsidRPr="00175DCB">
        <w:rPr>
          <w:rFonts w:ascii="Palatino Linotype" w:hAnsi="Palatino Linotype" w:cs="Arial"/>
          <w:b/>
        </w:rPr>
        <w:t xml:space="preserve">EL SUJETO OBLIGADO </w:t>
      </w:r>
      <w:r w:rsidRPr="00175DCB">
        <w:rPr>
          <w:rFonts w:ascii="Palatino Linotype" w:hAnsi="Palatino Linotype" w:cs="Arial"/>
        </w:rPr>
        <w:t>rindiera su correspondiente Informe Justificado.</w:t>
      </w:r>
    </w:p>
    <w:p w14:paraId="77CD879E" w14:textId="77777777" w:rsidR="002A5557" w:rsidRPr="00175DCB" w:rsidRDefault="002A5557" w:rsidP="00175DCB">
      <w:pPr>
        <w:spacing w:line="360" w:lineRule="auto"/>
        <w:jc w:val="both"/>
        <w:rPr>
          <w:rFonts w:ascii="Palatino Linotype" w:eastAsia="Arial Unicode MS" w:hAnsi="Palatino Linotype" w:cs="Arial"/>
          <w:b/>
        </w:rPr>
      </w:pPr>
    </w:p>
    <w:p w14:paraId="22D8B947" w14:textId="77777777" w:rsidR="002A5557" w:rsidRPr="00175DCB" w:rsidRDefault="002A5557" w:rsidP="00175DCB">
      <w:pPr>
        <w:spacing w:line="360" w:lineRule="auto"/>
        <w:jc w:val="both"/>
        <w:rPr>
          <w:rFonts w:ascii="Palatino Linotype" w:eastAsia="Arial Unicode MS" w:hAnsi="Palatino Linotype" w:cs="Arial"/>
          <w:b/>
        </w:rPr>
      </w:pPr>
      <w:r w:rsidRPr="00175DCB">
        <w:rPr>
          <w:rFonts w:ascii="Palatino Linotype" w:eastAsia="Arial Unicode MS" w:hAnsi="Palatino Linotype" w:cs="Arial"/>
          <w:b/>
        </w:rPr>
        <w:t xml:space="preserve">b) </w:t>
      </w:r>
      <w:r w:rsidRPr="00175DCB">
        <w:rPr>
          <w:rFonts w:ascii="Palatino Linotype" w:hAnsi="Palatino Linotype" w:cs="Arial"/>
          <w:b/>
          <w:bCs/>
        </w:rPr>
        <w:t xml:space="preserve">Manifestaciones </w:t>
      </w:r>
    </w:p>
    <w:p w14:paraId="6F489C73" w14:textId="77777777" w:rsidR="002A5557" w:rsidRPr="00175DCB" w:rsidRDefault="002A5557" w:rsidP="00175DCB">
      <w:pPr>
        <w:spacing w:line="360" w:lineRule="auto"/>
        <w:jc w:val="both"/>
        <w:rPr>
          <w:rFonts w:ascii="Palatino Linotype" w:eastAsia="Arial Unicode MS" w:hAnsi="Palatino Linotype" w:cs="Arial"/>
        </w:rPr>
      </w:pPr>
      <w:r w:rsidRPr="00175DCB">
        <w:rPr>
          <w:rFonts w:ascii="Palatino Linotype" w:eastAsia="Arial Unicode MS" w:hAnsi="Palatino Linotype" w:cs="Arial"/>
        </w:rPr>
        <w:t xml:space="preserve">De acuerdo a las constancias digitales que obran en </w:t>
      </w:r>
      <w:r w:rsidRPr="00175DCB">
        <w:rPr>
          <w:rFonts w:ascii="Palatino Linotype" w:eastAsia="Arial Unicode MS" w:hAnsi="Palatino Linotype" w:cs="Arial"/>
          <w:b/>
        </w:rPr>
        <w:t>EL</w:t>
      </w:r>
      <w:r w:rsidRPr="00175DCB">
        <w:rPr>
          <w:rFonts w:ascii="Palatino Linotype" w:eastAsia="Arial Unicode MS" w:hAnsi="Palatino Linotype" w:cs="Arial"/>
        </w:rPr>
        <w:t xml:space="preserve"> </w:t>
      </w:r>
      <w:r w:rsidRPr="00175DCB">
        <w:rPr>
          <w:rFonts w:ascii="Palatino Linotype" w:eastAsia="Arial Unicode MS" w:hAnsi="Palatino Linotype" w:cs="Arial"/>
          <w:b/>
        </w:rPr>
        <w:t>SAIMEX</w:t>
      </w:r>
      <w:r w:rsidRPr="00175DC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175DCB">
        <w:rPr>
          <w:rFonts w:ascii="Palatino Linotype" w:eastAsia="Arial Unicode MS" w:hAnsi="Palatino Linotype" w:cs="Arial"/>
        </w:rPr>
        <w:lastRenderedPageBreak/>
        <w:t xml:space="preserve">legalmente concedido al </w:t>
      </w:r>
      <w:r w:rsidRPr="00175DCB">
        <w:rPr>
          <w:rFonts w:ascii="Palatino Linotype" w:eastAsia="Arial Unicode MS" w:hAnsi="Palatino Linotype" w:cs="Arial"/>
          <w:b/>
        </w:rPr>
        <w:t>RECURRENTE</w:t>
      </w:r>
      <w:r w:rsidRPr="00175DCB">
        <w:rPr>
          <w:rFonts w:ascii="Palatino Linotype" w:eastAsia="Arial Unicode MS" w:hAnsi="Palatino Linotype" w:cs="Arial"/>
        </w:rPr>
        <w:t>, éste no realizó manifestación alguna, ni presentó pruebas o alegatos.</w:t>
      </w:r>
    </w:p>
    <w:p w14:paraId="4FA6E8CE" w14:textId="77777777" w:rsidR="002A5557" w:rsidRPr="00175DCB" w:rsidRDefault="002A5557" w:rsidP="00175DCB">
      <w:pPr>
        <w:spacing w:line="360" w:lineRule="auto"/>
        <w:jc w:val="both"/>
        <w:rPr>
          <w:rFonts w:ascii="Palatino Linotype" w:hAnsi="Palatino Linotype" w:cs="Arial"/>
        </w:rPr>
      </w:pPr>
    </w:p>
    <w:p w14:paraId="513DF895" w14:textId="77777777" w:rsidR="002A5557" w:rsidRPr="00175DCB" w:rsidRDefault="002A5557" w:rsidP="00175DCB">
      <w:pPr>
        <w:widowControl w:val="0"/>
        <w:tabs>
          <w:tab w:val="left" w:pos="0"/>
        </w:tabs>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Por su parte, </w:t>
      </w:r>
      <w:r w:rsidRPr="00175DCB">
        <w:rPr>
          <w:rFonts w:ascii="Palatino Linotype" w:eastAsia="Palatino Linotype" w:hAnsi="Palatino Linotype" w:cs="Palatino Linotype"/>
          <w:b/>
        </w:rPr>
        <w:t>EL SUJETO OBLIGADO</w:t>
      </w:r>
      <w:r w:rsidRPr="00175DCB">
        <w:rPr>
          <w:rFonts w:ascii="Palatino Linotype" w:eastAsia="Palatino Linotype" w:hAnsi="Palatino Linotype" w:cs="Palatino Linotype"/>
        </w:rPr>
        <w:t xml:space="preserve"> el seis de enero de dos mil veintidós, remitió el archivo digital siguiente:</w:t>
      </w:r>
    </w:p>
    <w:p w14:paraId="51764C7C" w14:textId="77777777" w:rsidR="002A5557" w:rsidRPr="00175DCB" w:rsidRDefault="002A5557" w:rsidP="00175DCB">
      <w:pPr>
        <w:widowControl w:val="0"/>
        <w:tabs>
          <w:tab w:val="left" w:pos="0"/>
        </w:tabs>
        <w:spacing w:line="360" w:lineRule="auto"/>
        <w:jc w:val="both"/>
        <w:rPr>
          <w:rFonts w:ascii="Palatino Linotype" w:eastAsia="Palatino Linotype" w:hAnsi="Palatino Linotype" w:cs="Palatino Linotype"/>
        </w:rPr>
      </w:pPr>
    </w:p>
    <w:p w14:paraId="42612184" w14:textId="77777777" w:rsidR="002A5557" w:rsidRPr="00175DCB" w:rsidRDefault="002A5557" w:rsidP="00175DCB">
      <w:pPr>
        <w:widowControl w:val="0"/>
        <w:tabs>
          <w:tab w:val="left" w:pos="0"/>
        </w:tabs>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b/>
        </w:rPr>
        <w:t>-</w:t>
      </w:r>
      <w:r w:rsidRPr="00175DCB">
        <w:rPr>
          <w:rFonts w:ascii="Palatino Linotype" w:hAnsi="Palatino Linotype"/>
          <w:b/>
        </w:rPr>
        <w:t>respuesta de solicitud 1191-22.pdf</w:t>
      </w:r>
      <w:r w:rsidRPr="00175DCB">
        <w:rPr>
          <w:rFonts w:ascii="Palatino Linotype" w:eastAsia="Palatino Linotype" w:hAnsi="Palatino Linotype" w:cs="Palatino Linotype"/>
          <w:b/>
        </w:rPr>
        <w:t>-</w:t>
      </w:r>
      <w:r w:rsidRPr="00175DCB">
        <w:rPr>
          <w:rFonts w:ascii="Palatino Linotype" w:eastAsia="Palatino Linotype" w:hAnsi="Palatino Linotype" w:cs="Palatino Linotype"/>
        </w:rPr>
        <w:t xml:space="preserve"> El cual contiene un oficio dirigido al solicitante y formado por el Titular de la Unidad de Transparencia de Zinacantepec, del cual en su contenido hace del conocimiento que lo solicitado se encuentra dentro del sistema de información pública (IPOMEX), pues dentro de dicho sistema se carga información  que se debe transparentar de conformidad con la Ley de Transparencia y Acceso a la Información Pública de oficio Mexiquense , proporcionando el siguiente enlace para consulta de la misma: </w:t>
      </w:r>
      <w:r w:rsidRPr="00175DCB">
        <w:rPr>
          <w:rStyle w:val="markedcontent"/>
          <w:rFonts w:ascii="Palatino Linotype" w:hAnsi="Palatino Linotype" w:cs="Arial"/>
        </w:rPr>
        <w:t>https://www.ipomex.org.mx/ipo3/lgt/indice/ZINACANTEPEC/art_92_xxxv_a.web</w:t>
      </w:r>
    </w:p>
    <w:p w14:paraId="234F9115" w14:textId="77777777" w:rsidR="002A5557" w:rsidRPr="00175DCB" w:rsidRDefault="002A5557" w:rsidP="00175DCB">
      <w:pPr>
        <w:spacing w:line="360" w:lineRule="auto"/>
        <w:jc w:val="both"/>
        <w:rPr>
          <w:rFonts w:ascii="Palatino Linotype" w:hAnsi="Palatino Linotype" w:cs="Arial"/>
          <w:b/>
          <w:bCs/>
        </w:rPr>
      </w:pPr>
    </w:p>
    <w:p w14:paraId="3E7D9B16" w14:textId="77777777" w:rsidR="002A5557" w:rsidRPr="00175DCB" w:rsidRDefault="002A5557"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 xml:space="preserve">c) De la ampliación </w:t>
      </w:r>
    </w:p>
    <w:p w14:paraId="73B36744" w14:textId="77777777" w:rsidR="002A5557" w:rsidRPr="00175DCB" w:rsidRDefault="002A5557" w:rsidP="00175DCB">
      <w:pPr>
        <w:pStyle w:val="Prrafodelista"/>
        <w:spacing w:before="240" w:after="240" w:line="360" w:lineRule="auto"/>
        <w:ind w:left="0"/>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El </w:t>
      </w:r>
      <w:r w:rsidRPr="00175DCB">
        <w:rPr>
          <w:rFonts w:ascii="Palatino Linotype" w:eastAsia="Palatino Linotype" w:hAnsi="Palatino Linotype" w:cs="Palatino Linotype"/>
          <w:b/>
          <w:bCs/>
        </w:rPr>
        <w:t xml:space="preserve">catorce </w:t>
      </w:r>
      <w:r w:rsidRPr="00175DCB">
        <w:rPr>
          <w:rFonts w:ascii="Palatino Linotype" w:eastAsia="Palatino Linotype" w:hAnsi="Palatino Linotype" w:cs="Palatino Linotype"/>
          <w:b/>
        </w:rPr>
        <w:t>de febrero de dos mil veintitrés</w:t>
      </w:r>
      <w:r w:rsidRPr="00175DC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48D9875" w14:textId="60CA46AC" w:rsidR="002A5557" w:rsidRPr="00175DCB" w:rsidRDefault="002A5557" w:rsidP="00175DCB">
      <w:pPr>
        <w:pStyle w:val="Prrafodelista"/>
        <w:spacing w:before="240" w:after="240" w:line="360" w:lineRule="auto"/>
        <w:ind w:left="0"/>
        <w:contextualSpacing/>
        <w:jc w:val="both"/>
        <w:rPr>
          <w:rFonts w:ascii="Palatino Linotype" w:eastAsia="Palatino Linotype" w:hAnsi="Palatino Linotype" w:cs="Palatino Linotype"/>
        </w:rPr>
      </w:pPr>
    </w:p>
    <w:p w14:paraId="78EB1640" w14:textId="6DC19DEB" w:rsidR="00175DCB" w:rsidRPr="00175DCB" w:rsidRDefault="00175DCB" w:rsidP="00175DCB">
      <w:pPr>
        <w:pStyle w:val="Prrafodelista"/>
        <w:spacing w:before="240" w:after="240" w:line="360" w:lineRule="auto"/>
        <w:ind w:left="0"/>
        <w:contextualSpacing/>
        <w:jc w:val="both"/>
        <w:rPr>
          <w:rFonts w:ascii="Palatino Linotype" w:eastAsia="Palatino Linotype" w:hAnsi="Palatino Linotype" w:cs="Palatino Linotype"/>
        </w:rPr>
      </w:pPr>
    </w:p>
    <w:p w14:paraId="37D42633" w14:textId="77777777" w:rsidR="00175DCB" w:rsidRPr="00175DCB" w:rsidRDefault="00175DCB" w:rsidP="00175DCB">
      <w:pPr>
        <w:pStyle w:val="Prrafodelista"/>
        <w:spacing w:before="240" w:after="240" w:line="360" w:lineRule="auto"/>
        <w:ind w:left="0"/>
        <w:contextualSpacing/>
        <w:jc w:val="both"/>
        <w:rPr>
          <w:rFonts w:ascii="Palatino Linotype" w:eastAsia="Palatino Linotype" w:hAnsi="Palatino Linotype" w:cs="Palatino Linotype"/>
        </w:rPr>
      </w:pPr>
    </w:p>
    <w:p w14:paraId="071EAAFB" w14:textId="77777777" w:rsidR="002A5557" w:rsidRPr="00175DCB" w:rsidRDefault="002A5557" w:rsidP="00175DCB">
      <w:pPr>
        <w:pStyle w:val="Prrafodelista"/>
        <w:spacing w:line="360" w:lineRule="auto"/>
        <w:ind w:left="0"/>
        <w:contextualSpacing/>
        <w:jc w:val="both"/>
        <w:rPr>
          <w:rFonts w:ascii="Palatino Linotype" w:hAnsi="Palatino Linotype" w:cs="Arial"/>
          <w:b/>
          <w:bCs/>
        </w:rPr>
      </w:pPr>
      <w:r w:rsidRPr="00175DCB">
        <w:rPr>
          <w:rFonts w:ascii="Palatino Linotype" w:hAnsi="Palatino Linotype" w:cs="Arial"/>
          <w:b/>
          <w:bCs/>
          <w:lang w:val="es-419"/>
        </w:rPr>
        <w:lastRenderedPageBreak/>
        <w:t>d</w:t>
      </w:r>
      <w:r w:rsidRPr="00175DCB">
        <w:rPr>
          <w:rFonts w:ascii="Palatino Linotype" w:hAnsi="Palatino Linotype" w:cs="Arial"/>
          <w:b/>
          <w:bCs/>
        </w:rPr>
        <w:t>) Cierre de Instrucción</w:t>
      </w:r>
    </w:p>
    <w:p w14:paraId="3E9216EE" w14:textId="77777777" w:rsidR="002A5557" w:rsidRPr="00175DCB" w:rsidRDefault="002A5557" w:rsidP="00175DCB">
      <w:pPr>
        <w:pStyle w:val="Prrafodelista"/>
        <w:spacing w:line="360" w:lineRule="auto"/>
        <w:ind w:left="0"/>
        <w:jc w:val="both"/>
        <w:rPr>
          <w:rFonts w:ascii="Palatino Linotype" w:hAnsi="Palatino Linotype" w:cs="Arial"/>
          <w:b/>
          <w:bCs/>
        </w:rPr>
      </w:pPr>
    </w:p>
    <w:p w14:paraId="058687B3" w14:textId="77777777" w:rsidR="002A5557" w:rsidRPr="00175DCB" w:rsidRDefault="002A5557" w:rsidP="00175DCB">
      <w:pPr>
        <w:spacing w:line="360" w:lineRule="auto"/>
        <w:jc w:val="both"/>
        <w:rPr>
          <w:rFonts w:ascii="Palatino Linotype" w:hAnsi="Palatino Linotype" w:cs="Arial"/>
        </w:rPr>
      </w:pPr>
      <w:r w:rsidRPr="00175DCB">
        <w:rPr>
          <w:rFonts w:ascii="Palatino Linotype" w:hAnsi="Palatino Linotype"/>
        </w:rPr>
        <w:t xml:space="preserve">Una vez analizado el estado procesal que guarda el expediente, el </w:t>
      </w:r>
      <w:r w:rsidRPr="00175DCB">
        <w:rPr>
          <w:rFonts w:ascii="Palatino Linotype" w:hAnsi="Palatino Linotype"/>
          <w:b/>
          <w:bCs/>
        </w:rPr>
        <w:t>veintiocho de febrero de dos mil veintitrés</w:t>
      </w:r>
      <w:r w:rsidRPr="00175DCB">
        <w:rPr>
          <w:rFonts w:ascii="Palatino Linotype" w:hAnsi="Palatino Linotype"/>
        </w:rPr>
        <w:t xml:space="preserve">, la </w:t>
      </w:r>
      <w:r w:rsidRPr="00175DCB">
        <w:rPr>
          <w:rFonts w:ascii="Palatino Linotype" w:hAnsi="Palatino Linotype"/>
          <w:b/>
        </w:rPr>
        <w:t>Comisionada Sharon Cristina Morales Martínez</w:t>
      </w:r>
      <w:r w:rsidRPr="00175DCB">
        <w:rPr>
          <w:rFonts w:ascii="Palatino Linotype" w:hAnsi="Palatino Linotype"/>
          <w:lang w:val="es-419"/>
        </w:rPr>
        <w:t xml:space="preserve"> </w:t>
      </w:r>
      <w:r w:rsidRPr="00175DCB">
        <w:rPr>
          <w:rFonts w:ascii="Palatino Linotype" w:hAnsi="Palatino Linotype"/>
        </w:rPr>
        <w:t>acordó el cierre de instrucción;</w:t>
      </w:r>
      <w:r w:rsidRPr="00175DC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Pr="00175DCB">
        <w:rPr>
          <w:rFonts w:ascii="Palatino Linotype" w:hAnsi="Palatino Linotype" w:cs="Arial"/>
          <w:lang w:val="es-419"/>
        </w:rPr>
        <w:t>,</w:t>
      </w:r>
      <w:r w:rsidRPr="00175DCB">
        <w:rPr>
          <w:rFonts w:ascii="Palatino Linotype" w:hAnsi="Palatino Linotype" w:cs="Arial"/>
        </w:rPr>
        <w:t xml:space="preserve"> </w:t>
      </w:r>
    </w:p>
    <w:p w14:paraId="2AAE2C08" w14:textId="77777777" w:rsidR="00C50B24" w:rsidRPr="00175DCB" w:rsidRDefault="00C50B24" w:rsidP="00175DCB">
      <w:pPr>
        <w:jc w:val="center"/>
        <w:rPr>
          <w:rFonts w:ascii="Palatino Linotype" w:eastAsia="Palatino Linotype" w:hAnsi="Palatino Linotype" w:cs="Palatino Linotype"/>
          <w:b/>
        </w:rPr>
      </w:pPr>
    </w:p>
    <w:p w14:paraId="79E19BA8"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 xml:space="preserve">e) Notificación de la Resolución </w:t>
      </w:r>
    </w:p>
    <w:p w14:paraId="5F1D82AD" w14:textId="3FB03D08" w:rsidR="00C50B24" w:rsidRPr="00175DCB" w:rsidRDefault="00AB2BAD"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El uno de marzo de dos mil veintitrés</w:t>
      </w:r>
      <w:r w:rsidR="003C492E" w:rsidRPr="00175DCB">
        <w:rPr>
          <w:rFonts w:ascii="Palatino Linotype" w:eastAsia="Palatino Linotype" w:hAnsi="Palatino Linotype" w:cs="Palatino Linotype"/>
        </w:rPr>
        <w:t xml:space="preserve">, en la </w:t>
      </w:r>
      <w:r w:rsidRPr="00175DCB">
        <w:rPr>
          <w:rFonts w:ascii="Palatino Linotype" w:eastAsia="Palatino Linotype" w:hAnsi="Palatino Linotype" w:cs="Palatino Linotype"/>
        </w:rPr>
        <w:t>Octava</w:t>
      </w:r>
      <w:r w:rsidR="003C492E" w:rsidRPr="00175DCB">
        <w:rPr>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Pr="00175DCB">
        <w:rPr>
          <w:rFonts w:ascii="Palatino Linotype" w:eastAsia="Palatino Linotype" w:hAnsi="Palatino Linotype" w:cs="Palatino Linotype"/>
          <w:b/>
        </w:rPr>
        <w:t>17147</w:t>
      </w:r>
      <w:r w:rsidR="003C492E" w:rsidRPr="00175DCB">
        <w:rPr>
          <w:rFonts w:ascii="Palatino Linotype" w:eastAsia="Palatino Linotype" w:hAnsi="Palatino Linotype" w:cs="Palatino Linotype"/>
          <w:b/>
        </w:rPr>
        <w:t>/INFOEM/IP/RR/2022,</w:t>
      </w:r>
      <w:r w:rsidR="003C492E" w:rsidRPr="00175DCB">
        <w:rPr>
          <w:rFonts w:ascii="Palatino Linotype" w:eastAsia="Palatino Linotype" w:hAnsi="Palatino Linotype" w:cs="Palatino Linotype"/>
        </w:rPr>
        <w:t xml:space="preserve"> en la cual se determinó lo siguiente:</w:t>
      </w:r>
    </w:p>
    <w:p w14:paraId="0A2B106D" w14:textId="77777777" w:rsidR="00C50B24" w:rsidRPr="00175DCB" w:rsidRDefault="00C50B24" w:rsidP="00175DCB">
      <w:pPr>
        <w:spacing w:line="360" w:lineRule="auto"/>
        <w:jc w:val="both"/>
        <w:rPr>
          <w:rFonts w:ascii="Palatino Linotype" w:eastAsia="Palatino Linotype" w:hAnsi="Palatino Linotype" w:cs="Palatino Linotype"/>
        </w:rPr>
      </w:pPr>
    </w:p>
    <w:p w14:paraId="7A44F419" w14:textId="77777777" w:rsidR="00AB2BAD" w:rsidRPr="00175DCB" w:rsidRDefault="003C492E"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w:t>
      </w:r>
      <w:r w:rsidR="00AB2BAD" w:rsidRPr="00175DCB">
        <w:rPr>
          <w:rFonts w:ascii="Palatino Linotype" w:eastAsia="Palatino Linotype" w:hAnsi="Palatino Linotype" w:cs="Palatino Linotype"/>
          <w:i/>
          <w:sz w:val="22"/>
          <w:szCs w:val="22"/>
        </w:rPr>
        <w:t>PRIMERO. Resultan FUNDADAS las razones o motivos de inconformidad hechos valer por el Recurrente, en el Medio de Impugnación con número 17147/INFOEM/IP/RR/2022, en términos de los Considerando QUINTO de la presente resolución.</w:t>
      </w:r>
    </w:p>
    <w:p w14:paraId="42555858"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5F2B0C25" w14:textId="77777777" w:rsidR="00AB2BAD" w:rsidRPr="00175DCB" w:rsidRDefault="00AB2BAD"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SEGUNDO.  Se ORDENA al Ente Recurrido, a efecto de que, haga entrega vía SAIMEX, en versión pública de ser necesario, del soporte documental que dé cuenta lo siguiente: </w:t>
      </w:r>
    </w:p>
    <w:p w14:paraId="2B213D1C"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117DE207" w14:textId="40FFDF83" w:rsidR="00AB2BAD" w:rsidRPr="00175DCB" w:rsidRDefault="00AB2BAD" w:rsidP="00175DCB">
      <w:pPr>
        <w:ind w:left="1418" w:right="1466"/>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El o los documentos donde conste los comprobantes de gastos de representación pagados del 01 de enero al 31 de julio de dos mil veintidós. </w:t>
      </w:r>
    </w:p>
    <w:p w14:paraId="2554E051" w14:textId="77777777" w:rsidR="00AB2BAD" w:rsidRPr="00175DCB" w:rsidRDefault="00AB2BAD" w:rsidP="00175DCB">
      <w:pPr>
        <w:ind w:left="1418" w:right="1466"/>
        <w:jc w:val="both"/>
        <w:rPr>
          <w:rFonts w:ascii="Palatino Linotype" w:eastAsia="Palatino Linotype" w:hAnsi="Palatino Linotype" w:cs="Palatino Linotype"/>
          <w:i/>
          <w:sz w:val="22"/>
          <w:szCs w:val="22"/>
        </w:rPr>
      </w:pPr>
    </w:p>
    <w:p w14:paraId="442E38A0" w14:textId="77777777" w:rsidR="00AB2BAD" w:rsidRPr="00175DCB" w:rsidRDefault="00AB2BAD" w:rsidP="00175DCB">
      <w:pPr>
        <w:ind w:left="1418" w:right="1466"/>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lastRenderedPageBreak/>
        <w:t>Debiendo notificar al RECURRENTE el Acuerdo de clasificación de la información que emita el Comité de Transparencia con motivo de la versión pública.</w:t>
      </w:r>
    </w:p>
    <w:p w14:paraId="3C3F2A9E" w14:textId="77777777" w:rsidR="00AB2BAD" w:rsidRPr="00175DCB" w:rsidRDefault="00AB2BAD" w:rsidP="00175DCB">
      <w:pPr>
        <w:ind w:left="1418" w:right="1466"/>
        <w:jc w:val="both"/>
        <w:rPr>
          <w:rFonts w:ascii="Palatino Linotype" w:eastAsia="Palatino Linotype" w:hAnsi="Palatino Linotype" w:cs="Palatino Linotype"/>
          <w:i/>
          <w:sz w:val="22"/>
          <w:szCs w:val="22"/>
        </w:rPr>
      </w:pPr>
    </w:p>
    <w:p w14:paraId="3145999F" w14:textId="072EE8D0" w:rsidR="00AB2BAD" w:rsidRPr="00175DCB" w:rsidRDefault="00AB2BAD" w:rsidP="00175DCB">
      <w:pPr>
        <w:ind w:left="1418" w:right="1466"/>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Por otro lado, de ser el caso que la información que se ordena no es poseída por el SUJETO OBLIGADO, bastará con que así lo manifieste al RECURRENTE.</w:t>
      </w:r>
    </w:p>
    <w:p w14:paraId="1DA88EB2"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09D2586F" w14:textId="77777777" w:rsidR="00AB2BAD" w:rsidRPr="00175DCB" w:rsidRDefault="00AB2BAD"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TERCERO.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65976075"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7B5C42F0" w14:textId="77777777" w:rsidR="00AB2BAD" w:rsidRPr="00175DCB" w:rsidRDefault="00AB2BAD"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CUARTO.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D80FA9C"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781AEB3D" w14:textId="77777777" w:rsidR="00AB2BAD" w:rsidRPr="00175DCB" w:rsidRDefault="00AB2BAD"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QUINTO. NOTIFÍQUESE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BBF88AF"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3DEB6F6D" w14:textId="77777777" w:rsidR="00AB2BAD" w:rsidRPr="00175DCB" w:rsidRDefault="00AB2BAD"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SEXTO.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C1E77E0" w14:textId="77777777" w:rsidR="00AB2BAD" w:rsidRPr="00175DCB" w:rsidRDefault="00AB2BAD" w:rsidP="00175DCB">
      <w:pPr>
        <w:ind w:left="850" w:right="901"/>
        <w:jc w:val="both"/>
        <w:rPr>
          <w:rFonts w:ascii="Palatino Linotype" w:eastAsia="Palatino Linotype" w:hAnsi="Palatino Linotype" w:cs="Palatino Linotype"/>
          <w:i/>
          <w:sz w:val="22"/>
          <w:szCs w:val="22"/>
        </w:rPr>
      </w:pPr>
    </w:p>
    <w:p w14:paraId="28B82F35" w14:textId="59F51B32" w:rsidR="00C50B24" w:rsidRPr="00175DCB" w:rsidRDefault="00AB2BAD" w:rsidP="00175DCB">
      <w:pPr>
        <w:ind w:left="850"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SÉPTIMO.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Quinto de la presente Resolución.</w:t>
      </w:r>
      <w:r w:rsidR="003C492E" w:rsidRPr="00175DCB">
        <w:rPr>
          <w:rFonts w:ascii="Palatino Linotype" w:eastAsia="Palatino Linotype" w:hAnsi="Palatino Linotype" w:cs="Palatino Linotype"/>
          <w:i/>
          <w:sz w:val="22"/>
          <w:szCs w:val="22"/>
        </w:rPr>
        <w:t>”</w:t>
      </w:r>
    </w:p>
    <w:p w14:paraId="3CF7CD62" w14:textId="77777777" w:rsidR="00C50B24" w:rsidRPr="00175DCB" w:rsidRDefault="00C50B24" w:rsidP="00175DCB">
      <w:pPr>
        <w:spacing w:line="360" w:lineRule="auto"/>
        <w:jc w:val="both"/>
        <w:rPr>
          <w:rFonts w:ascii="Palatino Linotype" w:eastAsia="Palatino Linotype" w:hAnsi="Palatino Linotype" w:cs="Palatino Linotype"/>
        </w:rPr>
      </w:pPr>
    </w:p>
    <w:p w14:paraId="098F0D3C"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lastRenderedPageBreak/>
        <w:t>f) Acuerdo de Incumplimiento de la Resolución</w:t>
      </w:r>
    </w:p>
    <w:p w14:paraId="4FFB6819" w14:textId="2870D49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De las constancias que obran en el expediente electrónico del </w:t>
      </w:r>
      <w:r w:rsidRPr="00175DCB">
        <w:rPr>
          <w:rFonts w:ascii="Palatino Linotype" w:eastAsia="Palatino Linotype" w:hAnsi="Palatino Linotype" w:cs="Palatino Linotype"/>
          <w:b/>
        </w:rPr>
        <w:t>SAIMEX</w:t>
      </w:r>
      <w:r w:rsidRPr="00175DCB">
        <w:rPr>
          <w:rFonts w:ascii="Palatino Linotype" w:eastAsia="Palatino Linotype" w:hAnsi="Palatino Linotype" w:cs="Palatino Linotype"/>
        </w:rPr>
        <w:t xml:space="preserve"> se puede advertir que el </w:t>
      </w:r>
      <w:r w:rsidR="00992A00" w:rsidRPr="00175DCB">
        <w:rPr>
          <w:rFonts w:ascii="Palatino Linotype" w:eastAsia="Palatino Linotype" w:hAnsi="Palatino Linotype" w:cs="Palatino Linotype"/>
        </w:rPr>
        <w:t>tres de marzo</w:t>
      </w:r>
      <w:r w:rsidRPr="00175DCB">
        <w:rPr>
          <w:rFonts w:ascii="Palatino Linotype" w:eastAsia="Palatino Linotype" w:hAnsi="Palatino Linotype" w:cs="Palatino Linotype"/>
        </w:rPr>
        <w:t xml:space="preserve"> de dos mil veintitrés, la Dirección de Cumplimiento, acordó lo siguiente: </w:t>
      </w:r>
    </w:p>
    <w:p w14:paraId="7AD574D9" w14:textId="77777777" w:rsidR="00C50B24" w:rsidRPr="00175DCB" w:rsidRDefault="00C50B24" w:rsidP="00175DCB">
      <w:pPr>
        <w:jc w:val="both"/>
        <w:rPr>
          <w:rFonts w:ascii="Palatino Linotype" w:eastAsia="Palatino Linotype" w:hAnsi="Palatino Linotype" w:cs="Palatino Linotype"/>
        </w:rPr>
      </w:pPr>
    </w:p>
    <w:p w14:paraId="168A2E6B" w14:textId="77777777" w:rsidR="00992A00" w:rsidRPr="00175DCB" w:rsidRDefault="003C492E"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w:t>
      </w:r>
      <w:r w:rsidR="00992A00" w:rsidRPr="00175DCB">
        <w:rPr>
          <w:rFonts w:ascii="Palatino Linotype" w:eastAsia="Palatino Linotype" w:hAnsi="Palatino Linotype" w:cs="Palatino Linotype"/>
          <w:i/>
          <w:sz w:val="22"/>
          <w:szCs w:val="22"/>
        </w:rPr>
        <w:t>Por las razones de hecho y de derecho antes expuestas, esta autoridad:</w:t>
      </w:r>
    </w:p>
    <w:p w14:paraId="0A2A73E5" w14:textId="7777777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p>
    <w:p w14:paraId="4E2375CB" w14:textId="4D57381B"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-------------------------------------------ACUERDA---------------------------------------</w:t>
      </w:r>
    </w:p>
    <w:p w14:paraId="2ECD2B55" w14:textId="3E84A702"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PRIMERO. Con fundamento en el artículo 200, fracción I de la Ley de Transparencia y Acceso a la Información Pública del Estado de México y Municipios, se emite el Acuerdo de Incumplimiento al Recurso de Revisión 17147/INFOEM/IP/RR/2022, por parte del Sujeto Obligado Ayuntamiento de Zinacantepec.--------------------------------------------------------------------------------</w:t>
      </w:r>
    </w:p>
    <w:p w14:paraId="334B182C" w14:textId="7777777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p>
    <w:p w14:paraId="0C290A0C" w14:textId="247A28D6"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SEGUNDO. Notifíquese este Acuerdo a la Recurrente, a través del Sistema de Acceso a la Información Mexiquense (SAIMEX). -------------------------------------</w:t>
      </w:r>
    </w:p>
    <w:p w14:paraId="62EB178A" w14:textId="7777777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p>
    <w:p w14:paraId="63731118" w14:textId="5BAC85C3"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TERCERO. Notifíquese el presente proveído al Titular de la Unidad de Transparencia del Sujeto Obligado, a través del Sistema de Acceso a la Información Mexiquense (SAIMEX). ---------------------------------------------------</w:t>
      </w:r>
    </w:p>
    <w:p w14:paraId="56A93D38" w14:textId="7777777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p>
    <w:p w14:paraId="5CA381CF" w14:textId="44BCD68E"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CUARTO. Notifíquese este Acuerdo al área competente para la imposición de las medidas de apremio previstas en el artículo 214 de la Ley de Transparencia y Acceso a la Información Pública del Estado de México y Municipios.---------------</w:t>
      </w:r>
    </w:p>
    <w:p w14:paraId="1B7FE340" w14:textId="7777777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p>
    <w:p w14:paraId="69F0AD01" w14:textId="471676A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QUINTO.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p>
    <w:p w14:paraId="11AFDD3C" w14:textId="77777777" w:rsidR="00992A00" w:rsidRPr="00175DCB" w:rsidRDefault="00992A00" w:rsidP="00175DCB">
      <w:pPr>
        <w:widowControl w:val="0"/>
        <w:tabs>
          <w:tab w:val="left" w:pos="1701"/>
        </w:tabs>
        <w:ind w:left="851" w:right="1134"/>
        <w:jc w:val="both"/>
        <w:rPr>
          <w:rFonts w:ascii="Palatino Linotype" w:eastAsia="Palatino Linotype" w:hAnsi="Palatino Linotype" w:cs="Palatino Linotype"/>
          <w:i/>
          <w:sz w:val="22"/>
          <w:szCs w:val="22"/>
        </w:rPr>
      </w:pPr>
    </w:p>
    <w:p w14:paraId="2AC597DB" w14:textId="493F1306" w:rsidR="00C50B24" w:rsidRPr="00175DCB" w:rsidRDefault="003C492E" w:rsidP="00175DCB">
      <w:pPr>
        <w:widowControl w:val="0"/>
        <w:tabs>
          <w:tab w:val="left" w:pos="170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 </w:t>
      </w:r>
      <w:r w:rsidR="00992A00" w:rsidRPr="00175DCB">
        <w:rPr>
          <w:rFonts w:ascii="Palatino Linotype" w:eastAsia="Palatino Linotype" w:hAnsi="Palatino Linotype" w:cs="Palatino Linotype"/>
          <w:i/>
          <w:sz w:val="22"/>
          <w:szCs w:val="22"/>
        </w:rPr>
        <w:t>Así lo proveyó y firma: José Francisco Quiroz Mena, Director de Cumplimientos de la Secretaría Técnica del Pleno del Instituto de Transparencia, Acceso a la Información Pública y Protección de Datos Personales del Estado de México y Municipios.</w:t>
      </w:r>
    </w:p>
    <w:p w14:paraId="5DB72B20"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lastRenderedPageBreak/>
        <w:t>g) Turno a la Contraloría</w:t>
      </w:r>
    </w:p>
    <w:p w14:paraId="56FE5A0B" w14:textId="515190D1"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A través del oficio número </w:t>
      </w:r>
      <w:r w:rsidR="001371B1" w:rsidRPr="00175DCB">
        <w:rPr>
          <w:rFonts w:ascii="Palatino Linotype" w:eastAsia="Palatino Linotype" w:hAnsi="Palatino Linotype" w:cs="Palatino Linotype"/>
        </w:rPr>
        <w:t>NFOEM/STP/DC/1643/2023</w:t>
      </w:r>
      <w:r w:rsidRPr="00175DCB">
        <w:rPr>
          <w:rFonts w:ascii="Palatino Linotype" w:eastAsia="Palatino Linotype" w:hAnsi="Palatino Linotype" w:cs="Palatino Linotype"/>
        </w:rPr>
        <w:t xml:space="preserve"> del </w:t>
      </w:r>
      <w:r w:rsidR="001371B1" w:rsidRPr="00175DCB">
        <w:rPr>
          <w:rFonts w:ascii="Palatino Linotype" w:eastAsia="Palatino Linotype" w:hAnsi="Palatino Linotype" w:cs="Palatino Linotype"/>
        </w:rPr>
        <w:t>treinta de marzo de dos mil veintitrés</w:t>
      </w:r>
      <w:r w:rsidRPr="00175DCB">
        <w:rPr>
          <w:rFonts w:ascii="Palatino Linotype" w:eastAsia="Palatino Linotype" w:hAnsi="Palatino Linotype" w:cs="Palatino Linotype"/>
        </w:rPr>
        <w:t xml:space="preserve">, el Director de Cumplimientos de este Instituto informó al Titular de la Contraloría Interna y del Órgano de Control y Vigilancia el Acuerdo de incumplimiento en que incurrió </w:t>
      </w:r>
      <w:r w:rsidRPr="00175DCB">
        <w:rPr>
          <w:rFonts w:ascii="Palatino Linotype" w:eastAsia="Palatino Linotype" w:hAnsi="Palatino Linotype" w:cs="Palatino Linotype"/>
          <w:b/>
        </w:rPr>
        <w:t>EL SUJETO OBLIGADO</w:t>
      </w:r>
      <w:r w:rsidRPr="00175DCB">
        <w:rPr>
          <w:rFonts w:ascii="Palatino Linotype" w:eastAsia="Palatino Linotype" w:hAnsi="Palatino Linotype" w:cs="Palatino Linotype"/>
        </w:rPr>
        <w:t xml:space="preserve"> al no dar acceso a la información solicitada y a la Resolución emitida por el Pleno.</w:t>
      </w:r>
    </w:p>
    <w:p w14:paraId="76D135A7" w14:textId="77777777" w:rsidR="00C50B24" w:rsidRPr="00175DCB" w:rsidRDefault="00C50B24" w:rsidP="00175DCB">
      <w:pPr>
        <w:spacing w:line="360" w:lineRule="auto"/>
        <w:jc w:val="both"/>
        <w:rPr>
          <w:rFonts w:ascii="Palatino Linotype" w:eastAsia="Palatino Linotype" w:hAnsi="Palatino Linotype" w:cs="Palatino Linotype"/>
          <w:b/>
        </w:rPr>
      </w:pPr>
    </w:p>
    <w:p w14:paraId="530449D1"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h) Interposición del segundo Recurso de Revisión</w:t>
      </w:r>
    </w:p>
    <w:p w14:paraId="6690C465" w14:textId="24CE02D8"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Inconforme con </w:t>
      </w:r>
      <w:r w:rsidR="003345A9" w:rsidRPr="00175DCB">
        <w:rPr>
          <w:rFonts w:ascii="Palatino Linotype" w:eastAsia="Palatino Linotype" w:hAnsi="Palatino Linotype" w:cs="Palatino Linotype"/>
        </w:rPr>
        <w:t>la negativa de entrega de información</w:t>
      </w:r>
      <w:r w:rsidRPr="00175DCB">
        <w:rPr>
          <w:rFonts w:ascii="Palatino Linotype" w:eastAsia="Palatino Linotype" w:hAnsi="Palatino Linotype" w:cs="Palatino Linotype"/>
        </w:rPr>
        <w:t xml:space="preserve"> en que incurrió nuevamente </w:t>
      </w:r>
      <w:r w:rsidRPr="00175DCB">
        <w:rPr>
          <w:rFonts w:ascii="Palatino Linotype" w:eastAsia="Palatino Linotype" w:hAnsi="Palatino Linotype" w:cs="Palatino Linotype"/>
          <w:b/>
        </w:rPr>
        <w:t>EL SUJETO OBLIGADO</w:t>
      </w:r>
      <w:r w:rsidRPr="00175DCB">
        <w:rPr>
          <w:rFonts w:ascii="Palatino Linotype" w:eastAsia="Palatino Linotype" w:hAnsi="Palatino Linotype" w:cs="Palatino Linotype"/>
        </w:rPr>
        <w:t xml:space="preserve"> es que el particular en términos del último párrafo del artículo 179 de la Ley de Transparencia y Acceso a la Información Pública del Estado de México y Municipios, el </w:t>
      </w:r>
      <w:r w:rsidR="00910C6D" w:rsidRPr="00175DCB">
        <w:rPr>
          <w:rFonts w:ascii="Palatino Linotype" w:eastAsia="Palatino Linotype" w:hAnsi="Palatino Linotype" w:cs="Palatino Linotype"/>
        </w:rPr>
        <w:t>once de abril</w:t>
      </w:r>
      <w:r w:rsidRPr="00175DCB">
        <w:rPr>
          <w:rFonts w:ascii="Palatino Linotype" w:eastAsia="Palatino Linotype" w:hAnsi="Palatino Linotype" w:cs="Palatino Linotype"/>
        </w:rPr>
        <w:t xml:space="preserve"> de dos mil veintitrés, interpuso el medio de impugnación en estudio indicando lo siguiente:</w:t>
      </w:r>
    </w:p>
    <w:p w14:paraId="5ACB3EFE" w14:textId="77777777" w:rsidR="00C50B24" w:rsidRPr="00175DCB" w:rsidRDefault="00C50B24" w:rsidP="00175DCB">
      <w:pPr>
        <w:spacing w:line="360" w:lineRule="auto"/>
        <w:jc w:val="both"/>
        <w:rPr>
          <w:rFonts w:ascii="Palatino Linotype" w:eastAsia="Palatino Linotype" w:hAnsi="Palatino Linotype" w:cs="Palatino Linotype"/>
        </w:rPr>
      </w:pPr>
    </w:p>
    <w:p w14:paraId="423C6A1E"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 xml:space="preserve">Acto impugnado: </w:t>
      </w:r>
    </w:p>
    <w:p w14:paraId="36AFE564" w14:textId="77777777" w:rsidR="00C50B24" w:rsidRPr="00175DCB" w:rsidRDefault="00C50B24" w:rsidP="00175DCB">
      <w:pPr>
        <w:tabs>
          <w:tab w:val="left" w:pos="851"/>
        </w:tabs>
        <w:ind w:right="1134"/>
        <w:jc w:val="both"/>
        <w:rPr>
          <w:rFonts w:ascii="Palatino Linotype" w:eastAsia="Palatino Linotype" w:hAnsi="Palatino Linotype" w:cs="Palatino Linotype"/>
          <w:b/>
        </w:rPr>
      </w:pPr>
    </w:p>
    <w:p w14:paraId="150003F3" w14:textId="77777777" w:rsidR="00C50B24" w:rsidRPr="00175DCB" w:rsidRDefault="003C492E" w:rsidP="00175DCB">
      <w:pPr>
        <w:tabs>
          <w:tab w:val="left" w:pos="85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“NO ENTREGA INFORMACIÓN” (sic) </w:t>
      </w:r>
    </w:p>
    <w:p w14:paraId="3CA433DB" w14:textId="77777777" w:rsidR="00C50B24" w:rsidRPr="00175DCB" w:rsidRDefault="00C50B24" w:rsidP="00175DCB">
      <w:pPr>
        <w:tabs>
          <w:tab w:val="left" w:pos="851"/>
        </w:tabs>
        <w:ind w:right="1134"/>
        <w:jc w:val="both"/>
        <w:rPr>
          <w:rFonts w:ascii="Palatino Linotype" w:eastAsia="Palatino Linotype" w:hAnsi="Palatino Linotype" w:cs="Palatino Linotype"/>
          <w:b/>
        </w:rPr>
      </w:pPr>
    </w:p>
    <w:p w14:paraId="02662357" w14:textId="77777777" w:rsidR="00C50B24" w:rsidRPr="00175DCB" w:rsidRDefault="00C50B24" w:rsidP="00175DCB">
      <w:pPr>
        <w:tabs>
          <w:tab w:val="left" w:pos="851"/>
        </w:tabs>
        <w:ind w:left="851" w:right="1134"/>
        <w:jc w:val="both"/>
        <w:rPr>
          <w:rFonts w:ascii="Palatino Linotype" w:eastAsia="Palatino Linotype" w:hAnsi="Palatino Linotype" w:cs="Palatino Linotype"/>
          <w:i/>
          <w:sz w:val="22"/>
          <w:szCs w:val="22"/>
        </w:rPr>
      </w:pPr>
    </w:p>
    <w:p w14:paraId="23667EB9"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Así como, razones o motivos de inconformidad:</w:t>
      </w:r>
    </w:p>
    <w:p w14:paraId="2E1848F1" w14:textId="77777777" w:rsidR="00C50B24" w:rsidRPr="00175DCB" w:rsidRDefault="003C492E" w:rsidP="00175DCB">
      <w:pPr>
        <w:tabs>
          <w:tab w:val="left" w:pos="851"/>
        </w:tabs>
        <w:ind w:left="851" w:right="1134"/>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“NO ENTREGA INFORMACIÓN” (sic) </w:t>
      </w:r>
    </w:p>
    <w:p w14:paraId="74B305D6" w14:textId="77777777" w:rsidR="00C50B24" w:rsidRPr="00175DCB" w:rsidRDefault="00C50B24" w:rsidP="00175DCB">
      <w:pPr>
        <w:tabs>
          <w:tab w:val="left" w:pos="851"/>
        </w:tabs>
        <w:ind w:left="851" w:right="1134"/>
        <w:jc w:val="both"/>
        <w:rPr>
          <w:rFonts w:ascii="Palatino Linotype" w:eastAsia="Palatino Linotype" w:hAnsi="Palatino Linotype" w:cs="Palatino Linotype"/>
          <w:i/>
          <w:sz w:val="22"/>
          <w:szCs w:val="22"/>
        </w:rPr>
      </w:pPr>
    </w:p>
    <w:p w14:paraId="12F3DD1A" w14:textId="77777777" w:rsidR="00C50B24" w:rsidRPr="00175DCB" w:rsidRDefault="00C50B24" w:rsidP="00175DCB">
      <w:pPr>
        <w:spacing w:line="360" w:lineRule="auto"/>
        <w:jc w:val="both"/>
        <w:rPr>
          <w:rFonts w:ascii="Palatino Linotype" w:eastAsia="Palatino Linotype" w:hAnsi="Palatino Linotype" w:cs="Palatino Linotype"/>
          <w:b/>
        </w:rPr>
      </w:pPr>
    </w:p>
    <w:p w14:paraId="3075F9C0"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i) Turno del recurso de revisión</w:t>
      </w:r>
    </w:p>
    <w:p w14:paraId="38FB0348" w14:textId="5983BC0B"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Así, con fundamento en el artículo 185, fracción I de la Ley de Transparencia y Acceso a la Información Pública del Estado de México y Municipios, el Recurso de que se tratan </w:t>
      </w:r>
      <w:r w:rsidRPr="00175DCB">
        <w:rPr>
          <w:rFonts w:ascii="Palatino Linotype" w:eastAsia="Palatino Linotype" w:hAnsi="Palatino Linotype" w:cs="Palatino Linotype"/>
        </w:rPr>
        <w:lastRenderedPageBreak/>
        <w:t xml:space="preserve">se envió electrónicamente a través del </w:t>
      </w:r>
      <w:r w:rsidRPr="00175DCB">
        <w:rPr>
          <w:rFonts w:ascii="Palatino Linotype" w:eastAsia="Palatino Linotype" w:hAnsi="Palatino Linotype" w:cs="Palatino Linotype"/>
          <w:b/>
        </w:rPr>
        <w:t>SAIMEX</w:t>
      </w:r>
      <w:r w:rsidR="001D784E" w:rsidRPr="00175DCB">
        <w:rPr>
          <w:rFonts w:ascii="Palatino Linotype" w:eastAsia="Palatino Linotype" w:hAnsi="Palatino Linotype" w:cs="Palatino Linotype"/>
        </w:rPr>
        <w:t>, el once de abril</w:t>
      </w:r>
      <w:r w:rsidRPr="00175DCB">
        <w:rPr>
          <w:rFonts w:ascii="Palatino Linotype" w:eastAsia="Palatino Linotype" w:hAnsi="Palatino Linotype" w:cs="Palatino Linotype"/>
        </w:rPr>
        <w:t xml:space="preserve"> de dos mil veintitrés  a la </w:t>
      </w:r>
      <w:r w:rsidRPr="00175DCB">
        <w:rPr>
          <w:rFonts w:ascii="Palatino Linotype" w:eastAsia="Palatino Linotype" w:hAnsi="Palatino Linotype" w:cs="Palatino Linotype"/>
          <w:b/>
        </w:rPr>
        <w:t>Comisionada</w:t>
      </w:r>
      <w:r w:rsidRPr="00175DCB">
        <w:rPr>
          <w:rFonts w:ascii="Palatino Linotype" w:eastAsia="Palatino Linotype" w:hAnsi="Palatino Linotype" w:cs="Palatino Linotype"/>
        </w:rPr>
        <w:t xml:space="preserve"> </w:t>
      </w:r>
      <w:r w:rsidRPr="00175DCB">
        <w:rPr>
          <w:rFonts w:ascii="Palatino Linotype" w:eastAsia="Palatino Linotype" w:hAnsi="Palatino Linotype" w:cs="Palatino Linotype"/>
          <w:b/>
        </w:rPr>
        <w:t>Sharon Cristina Morales Martínez</w:t>
      </w:r>
      <w:r w:rsidRPr="00175DCB">
        <w:rPr>
          <w:rFonts w:ascii="Palatino Linotype" w:eastAsia="Palatino Linotype" w:hAnsi="Palatino Linotype" w:cs="Palatino Linotype"/>
        </w:rPr>
        <w:t>, a efecto de decretar su admisión o desechamiento.</w:t>
      </w:r>
    </w:p>
    <w:p w14:paraId="10B9B468" w14:textId="77777777" w:rsidR="00C50B24" w:rsidRPr="00175DCB" w:rsidRDefault="00C50B24" w:rsidP="00175DCB">
      <w:pPr>
        <w:spacing w:line="360" w:lineRule="auto"/>
        <w:jc w:val="both"/>
        <w:rPr>
          <w:rFonts w:ascii="Palatino Linotype" w:eastAsia="Palatino Linotype" w:hAnsi="Palatino Linotype" w:cs="Palatino Linotype"/>
        </w:rPr>
      </w:pPr>
    </w:p>
    <w:p w14:paraId="3F4AA5B1" w14:textId="77777777" w:rsidR="00C50B24" w:rsidRPr="00175DCB" w:rsidRDefault="003C492E" w:rsidP="00175DCB">
      <w:pPr>
        <w:tabs>
          <w:tab w:val="center" w:pos="4252"/>
          <w:tab w:val="right" w:pos="8504"/>
        </w:tabs>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j) Admisión del Recurso de Revisión</w:t>
      </w:r>
    </w:p>
    <w:p w14:paraId="2DC33BB6" w14:textId="62800C74" w:rsidR="00C50B24" w:rsidRPr="00175DCB" w:rsidRDefault="003C492E" w:rsidP="00175DCB">
      <w:pPr>
        <w:tabs>
          <w:tab w:val="center" w:pos="4252"/>
          <w:tab w:val="right" w:pos="8504"/>
        </w:tabs>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De las constancias del expediente electrónico del</w:t>
      </w:r>
      <w:r w:rsidRPr="00175DCB">
        <w:rPr>
          <w:rFonts w:ascii="Palatino Linotype" w:eastAsia="Palatino Linotype" w:hAnsi="Palatino Linotype" w:cs="Palatino Linotype"/>
          <w:b/>
        </w:rPr>
        <w:t xml:space="preserve"> SAIMEX</w:t>
      </w:r>
      <w:r w:rsidRPr="00175DCB">
        <w:rPr>
          <w:rFonts w:ascii="Palatino Linotype" w:eastAsia="Palatino Linotype" w:hAnsi="Palatino Linotype" w:cs="Palatino Linotype"/>
        </w:rPr>
        <w:t xml:space="preserve">, se advierte que el </w:t>
      </w:r>
      <w:r w:rsidR="001D784E" w:rsidRPr="00175DCB">
        <w:rPr>
          <w:rFonts w:ascii="Palatino Linotype" w:eastAsia="Palatino Linotype" w:hAnsi="Palatino Linotype" w:cs="Palatino Linotype"/>
        </w:rPr>
        <w:t>catorce de abril</w:t>
      </w:r>
      <w:r w:rsidRPr="00175DCB">
        <w:rPr>
          <w:rFonts w:ascii="Palatino Linotype" w:eastAsia="Palatino Linotype" w:hAnsi="Palatino Linotype" w:cs="Palatino Linotype"/>
        </w:rPr>
        <w:t xml:space="preserve"> de dos mil veintitrés,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175DCB">
        <w:rPr>
          <w:rFonts w:ascii="Palatino Linotype" w:eastAsia="Palatino Linotype" w:hAnsi="Palatino Linotype" w:cs="Palatino Linotype"/>
          <w:b/>
        </w:rPr>
        <w:t xml:space="preserve">EL SUJETO OBLIGADO </w:t>
      </w:r>
      <w:r w:rsidRPr="00175DCB">
        <w:rPr>
          <w:rFonts w:ascii="Palatino Linotype" w:eastAsia="Palatino Linotype" w:hAnsi="Palatino Linotype" w:cs="Palatino Linotype"/>
        </w:rPr>
        <w:t>rindiera su</w:t>
      </w:r>
      <w:r w:rsidRPr="00175DCB">
        <w:rPr>
          <w:rFonts w:ascii="Palatino Linotype" w:eastAsia="Palatino Linotype" w:hAnsi="Palatino Linotype" w:cs="Palatino Linotype"/>
          <w:b/>
        </w:rPr>
        <w:t xml:space="preserve"> </w:t>
      </w:r>
      <w:r w:rsidRPr="00175DCB">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14:paraId="35D688BD" w14:textId="77777777" w:rsidR="00C50B24" w:rsidRPr="00175DCB" w:rsidRDefault="00C50B24" w:rsidP="00175DCB">
      <w:pPr>
        <w:tabs>
          <w:tab w:val="center" w:pos="4252"/>
          <w:tab w:val="right" w:pos="8504"/>
        </w:tabs>
        <w:spacing w:line="360" w:lineRule="auto"/>
        <w:jc w:val="both"/>
        <w:rPr>
          <w:rFonts w:ascii="Palatino Linotype" w:eastAsia="Palatino Linotype" w:hAnsi="Palatino Linotype" w:cs="Palatino Linotype"/>
          <w:b/>
          <w:sz w:val="28"/>
          <w:szCs w:val="28"/>
        </w:rPr>
      </w:pPr>
    </w:p>
    <w:p w14:paraId="0248896A"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k) Informe Justificado</w:t>
      </w:r>
    </w:p>
    <w:p w14:paraId="6389FBE6" w14:textId="4666A1F7" w:rsidR="001D784E"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Conforme a las constancias del </w:t>
      </w:r>
      <w:r w:rsidRPr="00175DCB">
        <w:rPr>
          <w:rFonts w:ascii="Palatino Linotype" w:eastAsia="Palatino Linotype" w:hAnsi="Palatino Linotype" w:cs="Palatino Linotype"/>
          <w:b/>
        </w:rPr>
        <w:t>SAIMEX</w:t>
      </w:r>
      <w:r w:rsidRPr="00175DC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175DCB">
        <w:rPr>
          <w:rFonts w:ascii="Palatino Linotype" w:eastAsia="Palatino Linotype" w:hAnsi="Palatino Linotype" w:cs="Palatino Linotype"/>
          <w:b/>
        </w:rPr>
        <w:t>RECURRENTE</w:t>
      </w:r>
      <w:r w:rsidRPr="00175DCB">
        <w:rPr>
          <w:rFonts w:ascii="Palatino Linotype" w:eastAsia="Palatino Linotype" w:hAnsi="Palatino Linotype" w:cs="Palatino Linotype"/>
        </w:rPr>
        <w:t>, éste no realizó manifestación alguna, así como</w:t>
      </w:r>
      <w:r w:rsidR="001D784E" w:rsidRPr="00175DCB">
        <w:rPr>
          <w:rFonts w:ascii="Palatino Linotype" w:eastAsia="Palatino Linotype" w:hAnsi="Palatino Linotype" w:cs="Palatino Linotype"/>
        </w:rPr>
        <w:t xml:space="preserve"> no presentó prueb</w:t>
      </w:r>
      <w:r w:rsidR="00143B5D" w:rsidRPr="00175DCB">
        <w:rPr>
          <w:rFonts w:ascii="Palatino Linotype" w:eastAsia="Palatino Linotype" w:hAnsi="Palatino Linotype" w:cs="Palatino Linotype"/>
        </w:rPr>
        <w:t xml:space="preserve">as o alegatos, de igual modo </w:t>
      </w:r>
      <w:r w:rsidRPr="00175DCB">
        <w:rPr>
          <w:rFonts w:ascii="Palatino Linotype" w:eastAsia="Palatino Linotype" w:hAnsi="Palatino Linotype" w:cs="Palatino Linotype"/>
          <w:b/>
        </w:rPr>
        <w:t xml:space="preserve">EL SUJETO OBLIGADO </w:t>
      </w:r>
      <w:r w:rsidR="001D784E" w:rsidRPr="00175DCB">
        <w:rPr>
          <w:rFonts w:ascii="Palatino Linotype" w:eastAsia="Palatino Linotype" w:hAnsi="Palatino Linotype" w:cs="Palatino Linotype"/>
        </w:rPr>
        <w:t>tampoco realizó manifestaciones.</w:t>
      </w:r>
    </w:p>
    <w:p w14:paraId="2FCB00E2" w14:textId="77777777" w:rsidR="00C50B24" w:rsidRPr="00175DCB" w:rsidRDefault="00C50B24" w:rsidP="00175DCB">
      <w:pPr>
        <w:spacing w:line="360" w:lineRule="auto"/>
        <w:jc w:val="both"/>
        <w:rPr>
          <w:rFonts w:ascii="Palatino Linotype" w:eastAsia="Palatino Linotype" w:hAnsi="Palatino Linotype" w:cs="Palatino Linotype"/>
        </w:rPr>
      </w:pPr>
    </w:p>
    <w:p w14:paraId="19EDBDCA" w14:textId="424678FD" w:rsidR="00C50B24" w:rsidRPr="00175DCB" w:rsidRDefault="00175DCB"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rPr>
        <w:t>l</w:t>
      </w:r>
      <w:r w:rsidR="003C492E" w:rsidRPr="00175DCB">
        <w:rPr>
          <w:rFonts w:ascii="Palatino Linotype" w:eastAsia="Palatino Linotype" w:hAnsi="Palatino Linotype" w:cs="Palatino Linotype"/>
          <w:b/>
        </w:rPr>
        <w:t>) Cierre de Instrucción</w:t>
      </w:r>
    </w:p>
    <w:p w14:paraId="5096A022" w14:textId="58B68B23"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Una vez analizado el estado procesal que guarda el expediente, el </w:t>
      </w:r>
      <w:r w:rsidR="001D784E" w:rsidRPr="00175DCB">
        <w:rPr>
          <w:rFonts w:ascii="Palatino Linotype" w:eastAsia="Palatino Linotype" w:hAnsi="Palatino Linotype" w:cs="Palatino Linotype"/>
          <w:b/>
        </w:rPr>
        <w:t>veinti</w:t>
      </w:r>
      <w:r w:rsidR="00345919" w:rsidRPr="00175DCB">
        <w:rPr>
          <w:rFonts w:ascii="Palatino Linotype" w:eastAsia="Palatino Linotype" w:hAnsi="Palatino Linotype" w:cs="Palatino Linotype"/>
          <w:b/>
        </w:rPr>
        <w:t>siete</w:t>
      </w:r>
      <w:r w:rsidR="001D784E" w:rsidRPr="00175DCB">
        <w:rPr>
          <w:rFonts w:ascii="Palatino Linotype" w:eastAsia="Palatino Linotype" w:hAnsi="Palatino Linotype" w:cs="Palatino Linotype"/>
          <w:b/>
        </w:rPr>
        <w:t xml:space="preserve"> de abril</w:t>
      </w:r>
      <w:r w:rsidRPr="00175DCB">
        <w:rPr>
          <w:rFonts w:ascii="Palatino Linotype" w:eastAsia="Palatino Linotype" w:hAnsi="Palatino Linotype" w:cs="Palatino Linotype"/>
        </w:rPr>
        <w:t xml:space="preserve"> </w:t>
      </w:r>
      <w:r w:rsidRPr="00175DCB">
        <w:rPr>
          <w:rFonts w:ascii="Palatino Linotype" w:eastAsia="Palatino Linotype" w:hAnsi="Palatino Linotype" w:cs="Palatino Linotype"/>
          <w:b/>
        </w:rPr>
        <w:t>de dos mil veintitrés</w:t>
      </w:r>
      <w:r w:rsidRPr="00175DCB">
        <w:rPr>
          <w:rFonts w:ascii="Palatino Linotype" w:eastAsia="Palatino Linotype" w:hAnsi="Palatino Linotype" w:cs="Palatino Linotype"/>
        </w:rPr>
        <w:t xml:space="preserve">, la </w:t>
      </w:r>
      <w:r w:rsidRPr="00175DCB">
        <w:rPr>
          <w:rFonts w:ascii="Palatino Linotype" w:eastAsia="Palatino Linotype" w:hAnsi="Palatino Linotype" w:cs="Palatino Linotype"/>
          <w:b/>
        </w:rPr>
        <w:t>Comisionada Sharon Cristina Morales Martínez</w:t>
      </w:r>
      <w:r w:rsidRPr="00175DCB">
        <w:rPr>
          <w:rFonts w:ascii="Palatino Linotype" w:eastAsia="Palatino Linotype" w:hAnsi="Palatino Linotype" w:cs="Palatino Linotype"/>
        </w:rPr>
        <w:t xml:space="preserve"> acordó el </w:t>
      </w:r>
      <w:r w:rsidRPr="00175DCB">
        <w:rPr>
          <w:rFonts w:ascii="Palatino Linotype" w:eastAsia="Palatino Linotype" w:hAnsi="Palatino Linotype" w:cs="Palatino Linotype"/>
        </w:rPr>
        <w:lastRenderedPageBreak/>
        <w:t xml:space="preserve">cierre de instrucción; así como, la remisión del mismo a efecto de ser resuelto, de conformidad con lo establecido en el artículo 185 fracciones VI y VIII de la Ley de Transparencia y Acceso a la Información Pública del Estado de México y Municipios; y, </w:t>
      </w:r>
    </w:p>
    <w:p w14:paraId="377A9DE5" w14:textId="77777777" w:rsidR="00C50B24" w:rsidRPr="00175DCB" w:rsidRDefault="003C492E" w:rsidP="00175DCB">
      <w:pPr>
        <w:jc w:val="center"/>
        <w:rPr>
          <w:rFonts w:ascii="Palatino Linotype" w:eastAsia="Palatino Linotype" w:hAnsi="Palatino Linotype" w:cs="Palatino Linotype"/>
          <w:b/>
          <w:sz w:val="28"/>
          <w:szCs w:val="28"/>
        </w:rPr>
      </w:pPr>
      <w:r w:rsidRPr="00175DCB">
        <w:rPr>
          <w:rFonts w:ascii="Palatino Linotype" w:eastAsia="Palatino Linotype" w:hAnsi="Palatino Linotype" w:cs="Palatino Linotype"/>
          <w:b/>
          <w:sz w:val="28"/>
          <w:szCs w:val="28"/>
        </w:rPr>
        <w:t>CONSIDERANDO</w:t>
      </w:r>
    </w:p>
    <w:p w14:paraId="34C0BD12" w14:textId="77777777" w:rsidR="00C50B24" w:rsidRPr="00175DCB" w:rsidRDefault="00C50B24" w:rsidP="00175DCB">
      <w:pPr>
        <w:spacing w:line="360" w:lineRule="auto"/>
        <w:ind w:right="50"/>
        <w:jc w:val="both"/>
        <w:rPr>
          <w:rFonts w:ascii="Palatino Linotype" w:eastAsia="Palatino Linotype" w:hAnsi="Palatino Linotype" w:cs="Palatino Linotype"/>
          <w:b/>
          <w:sz w:val="28"/>
          <w:szCs w:val="28"/>
        </w:rPr>
      </w:pPr>
    </w:p>
    <w:p w14:paraId="61221F7F" w14:textId="77777777" w:rsidR="00C50B24" w:rsidRPr="00175DCB" w:rsidRDefault="003C492E" w:rsidP="00175DCB">
      <w:pPr>
        <w:spacing w:line="360" w:lineRule="auto"/>
        <w:ind w:right="50"/>
        <w:jc w:val="both"/>
        <w:rPr>
          <w:rFonts w:ascii="Palatino Linotype" w:eastAsia="Palatino Linotype" w:hAnsi="Palatino Linotype" w:cs="Palatino Linotype"/>
          <w:b/>
        </w:rPr>
      </w:pPr>
      <w:r w:rsidRPr="00175DCB">
        <w:rPr>
          <w:rFonts w:ascii="Palatino Linotype" w:eastAsia="Palatino Linotype" w:hAnsi="Palatino Linotype" w:cs="Palatino Linotype"/>
          <w:b/>
          <w:sz w:val="28"/>
          <w:szCs w:val="28"/>
        </w:rPr>
        <w:t>PRIMERO</w:t>
      </w:r>
      <w:r w:rsidRPr="00175DCB">
        <w:rPr>
          <w:rFonts w:ascii="Palatino Linotype" w:eastAsia="Palatino Linotype" w:hAnsi="Palatino Linotype" w:cs="Palatino Linotype"/>
          <w:b/>
        </w:rPr>
        <w:t>.</w:t>
      </w:r>
      <w:r w:rsidRPr="00175DCB">
        <w:rPr>
          <w:rFonts w:ascii="Palatino Linotype" w:eastAsia="Palatino Linotype" w:hAnsi="Palatino Linotype" w:cs="Palatino Linotype"/>
        </w:rPr>
        <w:t xml:space="preserve"> </w:t>
      </w:r>
      <w:r w:rsidRPr="00175DCB">
        <w:rPr>
          <w:rFonts w:ascii="Palatino Linotype" w:eastAsia="Palatino Linotype" w:hAnsi="Palatino Linotype" w:cs="Palatino Linotype"/>
          <w:b/>
        </w:rPr>
        <w:t>Competencia</w:t>
      </w:r>
      <w:r w:rsidRPr="00175DCB">
        <w:rPr>
          <w:rFonts w:ascii="Palatino Linotype" w:eastAsia="Palatino Linotype" w:hAnsi="Palatino Linotype" w:cs="Palatino Linotype"/>
        </w:rPr>
        <w:t>.</w:t>
      </w:r>
      <w:r w:rsidRPr="00175DCB">
        <w:rPr>
          <w:rFonts w:ascii="Palatino Linotype" w:eastAsia="Palatino Linotype" w:hAnsi="Palatino Linotype" w:cs="Palatino Linotype"/>
          <w:b/>
        </w:rPr>
        <w:t xml:space="preserve"> </w:t>
      </w:r>
    </w:p>
    <w:p w14:paraId="751F41AC" w14:textId="0ABF2466" w:rsidR="00C50B24" w:rsidRPr="00175DCB" w:rsidRDefault="003C492E" w:rsidP="00175DCB">
      <w:pPr>
        <w:spacing w:line="360" w:lineRule="auto"/>
        <w:ind w:right="50"/>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w:t>
      </w:r>
      <w:r w:rsidR="00143B5D" w:rsidRPr="00175DCB">
        <w:rPr>
          <w:rFonts w:ascii="Palatino Linotype" w:eastAsia="Palatino Linotype" w:hAnsi="Palatino Linotype" w:cs="Palatino Linotype"/>
        </w:rPr>
        <w:t xml:space="preserve">Estado de México y Municipios; </w:t>
      </w:r>
      <w:r w:rsidRPr="00175DCB">
        <w:rPr>
          <w:rFonts w:ascii="Palatino Linotype" w:eastAsia="Palatino Linotype" w:hAnsi="Palatino Linotype" w:cs="Palatino Linotype"/>
        </w:rPr>
        <w:t xml:space="preserve"> 9, fracciones I y XXI</w:t>
      </w:r>
      <w:r w:rsidR="00345919" w:rsidRPr="00175DCB">
        <w:rPr>
          <w:rFonts w:ascii="Palatino Linotype" w:eastAsia="Palatino Linotype" w:hAnsi="Palatino Linotype" w:cs="Palatino Linotype"/>
        </w:rPr>
        <w:t>II</w:t>
      </w:r>
      <w:r w:rsidRPr="00175DC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B274AF6" w14:textId="77777777" w:rsidR="00C50B24" w:rsidRPr="00175DCB" w:rsidRDefault="00C50B24" w:rsidP="00175DCB">
      <w:pPr>
        <w:spacing w:line="360" w:lineRule="auto"/>
        <w:ind w:right="50"/>
        <w:jc w:val="both"/>
        <w:rPr>
          <w:rFonts w:ascii="Palatino Linotype" w:eastAsia="Palatino Linotype" w:hAnsi="Palatino Linotype" w:cs="Palatino Linotype"/>
        </w:rPr>
      </w:pPr>
    </w:p>
    <w:p w14:paraId="3D73935D"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sz w:val="28"/>
          <w:szCs w:val="28"/>
        </w:rPr>
        <w:t>SEGUNDO</w:t>
      </w:r>
      <w:r w:rsidRPr="00175DCB">
        <w:rPr>
          <w:rFonts w:ascii="Palatino Linotype" w:eastAsia="Palatino Linotype" w:hAnsi="Palatino Linotype" w:cs="Palatino Linotype"/>
          <w:b/>
        </w:rPr>
        <w:t xml:space="preserve">. Interés. </w:t>
      </w:r>
    </w:p>
    <w:p w14:paraId="15E92204"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rPr>
        <w:t xml:space="preserve">El Recurso Revisión fue interpuesto por parte legítima, en atención a que se presentó por </w:t>
      </w:r>
      <w:r w:rsidRPr="00175DCB">
        <w:rPr>
          <w:rFonts w:ascii="Palatino Linotype" w:eastAsia="Palatino Linotype" w:hAnsi="Palatino Linotype" w:cs="Palatino Linotype"/>
          <w:b/>
        </w:rPr>
        <w:t>EL RECURRENTE,</w:t>
      </w:r>
      <w:r w:rsidRPr="00175DCB">
        <w:rPr>
          <w:rFonts w:ascii="Palatino Linotype" w:eastAsia="Palatino Linotype" w:hAnsi="Palatino Linotype" w:cs="Palatino Linotype"/>
        </w:rPr>
        <w:t xml:space="preserve"> quien es la misma persona que formuló la solicitud de acceso a la Información Pública al </w:t>
      </w:r>
      <w:r w:rsidRPr="00175DCB">
        <w:rPr>
          <w:rFonts w:ascii="Palatino Linotype" w:eastAsia="Palatino Linotype" w:hAnsi="Palatino Linotype" w:cs="Palatino Linotype"/>
          <w:b/>
        </w:rPr>
        <w:t xml:space="preserve">SUJETO OBLIGADO, </w:t>
      </w:r>
      <w:r w:rsidRPr="00175DCB">
        <w:rPr>
          <w:rFonts w:ascii="Palatino Linotype" w:eastAsia="Palatino Linotype" w:hAnsi="Palatino Linotype" w:cs="Palatino Linotype"/>
        </w:rPr>
        <w:t xml:space="preserve">pues para ello, es necesario que el </w:t>
      </w:r>
      <w:r w:rsidRPr="00175DCB">
        <w:rPr>
          <w:rFonts w:ascii="Palatino Linotype" w:eastAsia="Palatino Linotype" w:hAnsi="Palatino Linotype" w:cs="Palatino Linotype"/>
        </w:rPr>
        <w:lastRenderedPageBreak/>
        <w:t xml:space="preserve">particular ingrese al </w:t>
      </w:r>
      <w:r w:rsidRPr="00175DCB">
        <w:rPr>
          <w:rFonts w:ascii="Palatino Linotype" w:eastAsia="Palatino Linotype" w:hAnsi="Palatino Linotype" w:cs="Palatino Linotype"/>
          <w:b/>
        </w:rPr>
        <w:t xml:space="preserve">SAIMEX </w:t>
      </w:r>
      <w:r w:rsidRPr="00175DCB">
        <w:rPr>
          <w:rFonts w:ascii="Palatino Linotype" w:eastAsia="Palatino Linotype" w:hAnsi="Palatino Linotype" w:cs="Palatino Linotype"/>
        </w:rPr>
        <w:t>mediante la utilización de su clave de usuario y contraseña.</w:t>
      </w:r>
    </w:p>
    <w:p w14:paraId="2BCAB504" w14:textId="77777777" w:rsidR="00C50B24" w:rsidRPr="00175DCB" w:rsidRDefault="00C50B24" w:rsidP="00175DCB">
      <w:pPr>
        <w:spacing w:line="360" w:lineRule="auto"/>
        <w:jc w:val="both"/>
        <w:rPr>
          <w:rFonts w:ascii="Palatino Linotype" w:eastAsia="Palatino Linotype" w:hAnsi="Palatino Linotype" w:cs="Palatino Linotype"/>
          <w:b/>
        </w:rPr>
      </w:pPr>
    </w:p>
    <w:p w14:paraId="1A8F31D2" w14:textId="77777777" w:rsidR="00C50B24" w:rsidRPr="00175DCB" w:rsidRDefault="003C492E" w:rsidP="00175DCB">
      <w:pPr>
        <w:spacing w:line="360" w:lineRule="auto"/>
        <w:ind w:right="49"/>
        <w:jc w:val="both"/>
        <w:rPr>
          <w:rFonts w:ascii="Palatino Linotype" w:eastAsia="Palatino Linotype" w:hAnsi="Palatino Linotype" w:cs="Palatino Linotype"/>
          <w:b/>
        </w:rPr>
      </w:pPr>
      <w:r w:rsidRPr="00175DCB">
        <w:rPr>
          <w:rFonts w:ascii="Palatino Linotype" w:eastAsia="Palatino Linotype" w:hAnsi="Palatino Linotype" w:cs="Palatino Linotype"/>
          <w:b/>
          <w:sz w:val="28"/>
          <w:szCs w:val="28"/>
        </w:rPr>
        <w:t xml:space="preserve">TERCERO. </w:t>
      </w:r>
      <w:r w:rsidRPr="00175DCB">
        <w:rPr>
          <w:rFonts w:ascii="Palatino Linotype" w:eastAsia="Palatino Linotype" w:hAnsi="Palatino Linotype" w:cs="Palatino Linotype"/>
          <w:b/>
        </w:rPr>
        <w:t xml:space="preserve">Oportunidad. </w:t>
      </w:r>
    </w:p>
    <w:p w14:paraId="02771731" w14:textId="77777777" w:rsidR="00C50B24" w:rsidRPr="00175DCB" w:rsidRDefault="003C492E" w:rsidP="00175DCB">
      <w:pPr>
        <w:spacing w:line="360" w:lineRule="auto"/>
        <w:ind w:right="49"/>
        <w:jc w:val="both"/>
        <w:rPr>
          <w:rFonts w:ascii="Palatino Linotype" w:eastAsia="Palatino Linotype" w:hAnsi="Palatino Linotype" w:cs="Palatino Linotype"/>
        </w:rPr>
      </w:pPr>
      <w:r w:rsidRPr="00175DCB">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2DC1545F" w14:textId="77777777" w:rsidR="00C50B24" w:rsidRPr="00175DCB" w:rsidRDefault="00C50B24" w:rsidP="00175DCB">
      <w:pPr>
        <w:jc w:val="both"/>
        <w:rPr>
          <w:rFonts w:ascii="Palatino Linotype" w:eastAsia="Palatino Linotype" w:hAnsi="Palatino Linotype" w:cs="Palatino Linotype"/>
        </w:rPr>
      </w:pPr>
    </w:p>
    <w:p w14:paraId="6CCE8260" w14:textId="77777777" w:rsidR="00C50B24" w:rsidRPr="00175DCB" w:rsidRDefault="003C492E" w:rsidP="00175DCB">
      <w:pPr>
        <w:ind w:left="851" w:right="902"/>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b/>
          <w:i/>
          <w:sz w:val="22"/>
          <w:szCs w:val="22"/>
        </w:rPr>
        <w:t>“Artículo 163.</w:t>
      </w:r>
      <w:r w:rsidRPr="00175DCB">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496C80C1" w14:textId="77777777" w:rsidR="00C50B24" w:rsidRPr="00175DCB" w:rsidRDefault="00C50B24" w:rsidP="00175DCB">
      <w:pPr>
        <w:ind w:left="851" w:right="902"/>
        <w:jc w:val="both"/>
        <w:rPr>
          <w:rFonts w:ascii="Palatino Linotype" w:eastAsia="Palatino Linotype" w:hAnsi="Palatino Linotype" w:cs="Palatino Linotype"/>
          <w:i/>
          <w:sz w:val="22"/>
          <w:szCs w:val="22"/>
        </w:rPr>
      </w:pPr>
    </w:p>
    <w:p w14:paraId="62944AE5" w14:textId="77777777" w:rsidR="00C50B24" w:rsidRPr="00175DCB" w:rsidRDefault="003C492E" w:rsidP="00175DCB">
      <w:pPr>
        <w:ind w:left="851" w:right="902"/>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0A2AC6" w14:textId="77777777" w:rsidR="00C50B24" w:rsidRPr="00175DCB" w:rsidRDefault="00C50B24" w:rsidP="00175DCB">
      <w:pPr>
        <w:ind w:left="851" w:right="901"/>
        <w:jc w:val="both"/>
        <w:rPr>
          <w:rFonts w:ascii="Palatino Linotype" w:eastAsia="Palatino Linotype" w:hAnsi="Palatino Linotype" w:cs="Palatino Linotype"/>
          <w:i/>
        </w:rPr>
      </w:pPr>
    </w:p>
    <w:p w14:paraId="1717EA3D"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B81E6D4" w14:textId="77777777" w:rsidR="00C50B24" w:rsidRPr="00175DCB" w:rsidRDefault="00C50B24" w:rsidP="00175DCB">
      <w:pPr>
        <w:spacing w:line="360" w:lineRule="auto"/>
        <w:jc w:val="both"/>
        <w:rPr>
          <w:rFonts w:ascii="Palatino Linotype" w:eastAsia="Palatino Linotype" w:hAnsi="Palatino Linotype" w:cs="Palatino Linotype"/>
        </w:rPr>
      </w:pPr>
    </w:p>
    <w:p w14:paraId="1180FD21"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lastRenderedPageBreak/>
        <w:t xml:space="preserve">Derivado de lo anterior, se constituye la figura jurídica de la </w:t>
      </w:r>
      <w:r w:rsidRPr="00175DCB">
        <w:rPr>
          <w:rFonts w:ascii="Palatino Linotype" w:eastAsia="Palatino Linotype" w:hAnsi="Palatino Linotype" w:cs="Palatino Linotype"/>
          <w:b/>
        </w:rPr>
        <w:t>NEGATIVA FICTA</w:t>
      </w:r>
      <w:r w:rsidRPr="00175DCB">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1C7B919D" w14:textId="77777777" w:rsidR="00C50B24" w:rsidRPr="00175DCB" w:rsidRDefault="00C50B24" w:rsidP="00175DCB">
      <w:pPr>
        <w:spacing w:line="360" w:lineRule="auto"/>
        <w:jc w:val="both"/>
        <w:rPr>
          <w:rFonts w:ascii="Palatino Linotype" w:eastAsia="Palatino Linotype" w:hAnsi="Palatino Linotype" w:cs="Palatino Linotype"/>
        </w:rPr>
      </w:pPr>
    </w:p>
    <w:p w14:paraId="4B8DF778"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Por su parte, el artículo 178 de la Ley de Transparencia y Acceso a la Información Pública del Estado de México y Municipios, establece:</w:t>
      </w:r>
    </w:p>
    <w:p w14:paraId="205BA2B8" w14:textId="77777777" w:rsidR="00C50B24" w:rsidRPr="00175DCB" w:rsidRDefault="00C50B24" w:rsidP="00175DCB">
      <w:pPr>
        <w:jc w:val="both"/>
        <w:rPr>
          <w:rFonts w:ascii="Palatino Linotype" w:eastAsia="Palatino Linotype" w:hAnsi="Palatino Linotype" w:cs="Palatino Linotype"/>
        </w:rPr>
      </w:pPr>
    </w:p>
    <w:p w14:paraId="767E2470" w14:textId="77777777" w:rsidR="00C50B24" w:rsidRPr="00175DCB" w:rsidRDefault="003C492E" w:rsidP="00175DCB">
      <w:pPr>
        <w:ind w:left="851"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b/>
          <w:i/>
          <w:sz w:val="22"/>
          <w:szCs w:val="22"/>
        </w:rPr>
        <w:t xml:space="preserve">“Artículo 178. </w:t>
      </w:r>
      <w:r w:rsidRPr="00175DCB">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048D459" w14:textId="77777777" w:rsidR="00C50B24" w:rsidRPr="00175DCB" w:rsidRDefault="00C50B24" w:rsidP="00175DCB">
      <w:pPr>
        <w:ind w:left="851" w:right="901"/>
        <w:jc w:val="both"/>
        <w:rPr>
          <w:rFonts w:ascii="Palatino Linotype" w:eastAsia="Palatino Linotype" w:hAnsi="Palatino Linotype" w:cs="Palatino Linotype"/>
          <w:i/>
          <w:sz w:val="22"/>
          <w:szCs w:val="22"/>
        </w:rPr>
      </w:pPr>
    </w:p>
    <w:p w14:paraId="65073751" w14:textId="77777777" w:rsidR="00C50B24" w:rsidRPr="00175DCB" w:rsidRDefault="003C492E" w:rsidP="00175DCB">
      <w:pPr>
        <w:ind w:left="851"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175DCB">
        <w:rPr>
          <w:rFonts w:ascii="Palatino Linotype" w:eastAsia="Palatino Linotype" w:hAnsi="Palatino Linotype" w:cs="Palatino Linotype"/>
          <w:i/>
          <w:sz w:val="22"/>
          <w:szCs w:val="22"/>
        </w:rPr>
        <w:t>, acompañado con el documento que pruebe la fecha en que presentó la solicitud.</w:t>
      </w:r>
    </w:p>
    <w:p w14:paraId="60E20839" w14:textId="77777777" w:rsidR="00C50B24" w:rsidRPr="00175DCB" w:rsidRDefault="00C50B24" w:rsidP="00175DCB">
      <w:pPr>
        <w:ind w:left="851" w:right="901"/>
        <w:jc w:val="both"/>
        <w:rPr>
          <w:rFonts w:ascii="Palatino Linotype" w:eastAsia="Palatino Linotype" w:hAnsi="Palatino Linotype" w:cs="Palatino Linotype"/>
          <w:i/>
          <w:sz w:val="22"/>
          <w:szCs w:val="22"/>
        </w:rPr>
      </w:pPr>
    </w:p>
    <w:p w14:paraId="5A625ED4" w14:textId="77777777" w:rsidR="00C50B24" w:rsidRPr="00175DCB" w:rsidRDefault="003C492E" w:rsidP="00175DCB">
      <w:pPr>
        <w:ind w:left="851"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0ADCC8FB" w14:textId="77777777" w:rsidR="00C50B24" w:rsidRPr="00175DCB" w:rsidRDefault="003C492E" w:rsidP="00175DCB">
      <w:pPr>
        <w:ind w:left="851"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(Énfasis añadido) </w:t>
      </w:r>
    </w:p>
    <w:p w14:paraId="5316F01E" w14:textId="77777777" w:rsidR="00C50B24" w:rsidRPr="00175DCB" w:rsidRDefault="00C50B24" w:rsidP="00175DCB">
      <w:pPr>
        <w:jc w:val="both"/>
        <w:rPr>
          <w:rFonts w:ascii="Palatino Linotype" w:eastAsia="Palatino Linotype" w:hAnsi="Palatino Linotype" w:cs="Palatino Linotype"/>
        </w:rPr>
      </w:pPr>
    </w:p>
    <w:p w14:paraId="32068BD0"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75DCB">
        <w:rPr>
          <w:rFonts w:ascii="Palatino Linotype" w:eastAsia="Palatino Linotype" w:hAnsi="Palatino Linotype" w:cs="Palatino Linotype"/>
          <w:b/>
        </w:rPr>
        <w:t xml:space="preserve">SUJETO OBLIGADO. </w:t>
      </w:r>
      <w:r w:rsidRPr="00175DCB">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75DCB">
        <w:rPr>
          <w:rFonts w:ascii="Palatino Linotype" w:eastAsia="Palatino Linotype" w:hAnsi="Palatino Linotype" w:cs="Palatino Linotype"/>
          <w:b/>
        </w:rPr>
        <w:t xml:space="preserve">EL RECURRENTE </w:t>
      </w:r>
      <w:r w:rsidRPr="00175DCB">
        <w:rPr>
          <w:rFonts w:ascii="Palatino Linotype" w:eastAsia="Palatino Linotype" w:hAnsi="Palatino Linotype" w:cs="Palatino Linotype"/>
        </w:rPr>
        <w:t xml:space="preserve">está en libertad de presentar su medio de impugnación en cualquier </w:t>
      </w:r>
      <w:r w:rsidRPr="00175DCB">
        <w:rPr>
          <w:rFonts w:ascii="Palatino Linotype" w:eastAsia="Palatino Linotype" w:hAnsi="Palatino Linotype" w:cs="Palatino Linotype"/>
        </w:rPr>
        <w:lastRenderedPageBreak/>
        <w:t>momento; en consecuencia, se tiene que el presente recurso se interpuso oportunamente</w:t>
      </w:r>
    </w:p>
    <w:p w14:paraId="402E6708" w14:textId="77777777" w:rsidR="00C50B24" w:rsidRPr="00175DCB" w:rsidRDefault="00C50B24" w:rsidP="00175DCB">
      <w:pPr>
        <w:spacing w:line="360" w:lineRule="auto"/>
        <w:ind w:right="49"/>
        <w:jc w:val="both"/>
        <w:rPr>
          <w:rFonts w:ascii="Palatino Linotype" w:eastAsia="Palatino Linotype" w:hAnsi="Palatino Linotype" w:cs="Palatino Linotype"/>
          <w:b/>
          <w:sz w:val="28"/>
          <w:szCs w:val="28"/>
        </w:rPr>
      </w:pPr>
    </w:p>
    <w:p w14:paraId="4F3367C9" w14:textId="77777777" w:rsidR="00C50B24" w:rsidRPr="00175DCB" w:rsidRDefault="003C492E" w:rsidP="00175DCB">
      <w:pPr>
        <w:spacing w:line="360" w:lineRule="auto"/>
        <w:ind w:right="49"/>
        <w:jc w:val="both"/>
        <w:rPr>
          <w:rFonts w:ascii="Palatino Linotype" w:eastAsia="Palatino Linotype" w:hAnsi="Palatino Linotype" w:cs="Palatino Linotype"/>
          <w:b/>
        </w:rPr>
      </w:pPr>
      <w:r w:rsidRPr="00175DCB">
        <w:rPr>
          <w:rFonts w:ascii="Palatino Linotype" w:eastAsia="Palatino Linotype" w:hAnsi="Palatino Linotype" w:cs="Palatino Linotype"/>
          <w:b/>
          <w:sz w:val="28"/>
          <w:szCs w:val="28"/>
        </w:rPr>
        <w:t>CUARTO.</w:t>
      </w:r>
      <w:r w:rsidRPr="00175DCB">
        <w:rPr>
          <w:rFonts w:ascii="Palatino Linotype" w:eastAsia="Palatino Linotype" w:hAnsi="Palatino Linotype" w:cs="Palatino Linotype"/>
          <w:b/>
        </w:rPr>
        <w:t xml:space="preserve"> Procedibilidad. </w:t>
      </w:r>
    </w:p>
    <w:p w14:paraId="0221679C" w14:textId="77777777" w:rsidR="00C50B24" w:rsidRPr="00175DCB" w:rsidRDefault="003C492E" w:rsidP="00175DCB">
      <w:pPr>
        <w:spacing w:line="360" w:lineRule="auto"/>
        <w:ind w:right="49"/>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56907A20" w14:textId="77777777" w:rsidR="00C50B24" w:rsidRPr="00175DCB" w:rsidRDefault="00C50B24" w:rsidP="00175DCB">
      <w:pPr>
        <w:spacing w:line="360" w:lineRule="auto"/>
        <w:ind w:right="49"/>
        <w:jc w:val="both"/>
        <w:rPr>
          <w:rFonts w:ascii="Palatino Linotype" w:eastAsia="Palatino Linotype" w:hAnsi="Palatino Linotype" w:cs="Palatino Linotype"/>
        </w:rPr>
      </w:pPr>
    </w:p>
    <w:p w14:paraId="7FAA0F24" w14:textId="77777777" w:rsidR="00C50B24" w:rsidRPr="00175DCB" w:rsidRDefault="003C492E" w:rsidP="00175DCB">
      <w:pPr>
        <w:tabs>
          <w:tab w:val="left" w:pos="851"/>
        </w:tabs>
        <w:ind w:left="851" w:right="901"/>
        <w:jc w:val="both"/>
        <w:rPr>
          <w:rFonts w:ascii="Palatino Linotype" w:eastAsia="Palatino Linotype" w:hAnsi="Palatino Linotype" w:cs="Palatino Linotype"/>
          <w:b/>
          <w:i/>
          <w:sz w:val="22"/>
          <w:szCs w:val="22"/>
        </w:rPr>
      </w:pPr>
      <w:r w:rsidRPr="00175DCB">
        <w:rPr>
          <w:rFonts w:ascii="Palatino Linotype" w:eastAsia="Palatino Linotype" w:hAnsi="Palatino Linotype" w:cs="Palatino Linotype"/>
          <w:b/>
          <w:i/>
          <w:sz w:val="22"/>
          <w:szCs w:val="22"/>
        </w:rPr>
        <w:t xml:space="preserve">“Artículo 180. </w:t>
      </w:r>
      <w:r w:rsidRPr="00175DCB">
        <w:rPr>
          <w:rFonts w:ascii="Palatino Linotype" w:eastAsia="Palatino Linotype" w:hAnsi="Palatino Linotype" w:cs="Palatino Linotype"/>
          <w:i/>
          <w:sz w:val="22"/>
          <w:szCs w:val="22"/>
        </w:rPr>
        <w:t>El Recurso de Revisión contendrá:</w:t>
      </w:r>
      <w:r w:rsidRPr="00175DCB">
        <w:rPr>
          <w:rFonts w:ascii="Palatino Linotype" w:eastAsia="Palatino Linotype" w:hAnsi="Palatino Linotype" w:cs="Palatino Linotype"/>
          <w:b/>
          <w:i/>
          <w:sz w:val="22"/>
          <w:szCs w:val="22"/>
        </w:rPr>
        <w:t xml:space="preserve"> </w:t>
      </w:r>
    </w:p>
    <w:p w14:paraId="3A13D00A" w14:textId="77777777" w:rsidR="00C50B24" w:rsidRPr="00175DCB" w:rsidRDefault="003C492E" w:rsidP="00175DCB">
      <w:pPr>
        <w:tabs>
          <w:tab w:val="left" w:pos="851"/>
        </w:tabs>
        <w:ind w:left="851" w:right="901"/>
        <w:jc w:val="both"/>
        <w:rPr>
          <w:rFonts w:ascii="Palatino Linotype" w:eastAsia="Palatino Linotype" w:hAnsi="Palatino Linotype" w:cs="Palatino Linotype"/>
          <w:b/>
          <w:i/>
          <w:sz w:val="22"/>
          <w:szCs w:val="22"/>
        </w:rPr>
      </w:pPr>
      <w:r w:rsidRPr="00175DCB">
        <w:rPr>
          <w:rFonts w:ascii="Palatino Linotype" w:eastAsia="Palatino Linotype" w:hAnsi="Palatino Linotype" w:cs="Palatino Linotype"/>
          <w:b/>
          <w:i/>
          <w:sz w:val="22"/>
          <w:szCs w:val="22"/>
        </w:rPr>
        <w:t>…</w:t>
      </w:r>
    </w:p>
    <w:p w14:paraId="2520E221" w14:textId="77777777" w:rsidR="00C50B24" w:rsidRPr="00175DCB" w:rsidRDefault="003C492E" w:rsidP="00175DCB">
      <w:pPr>
        <w:tabs>
          <w:tab w:val="left" w:pos="851"/>
        </w:tabs>
        <w:ind w:left="851"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b/>
          <w:i/>
          <w:sz w:val="22"/>
          <w:szCs w:val="22"/>
        </w:rPr>
        <w:t xml:space="preserve">II. El nombre del solicitante que recurre </w:t>
      </w:r>
      <w:r w:rsidRPr="00175DCB">
        <w:rPr>
          <w:rFonts w:ascii="Palatino Linotype" w:eastAsia="Palatino Linotype" w:hAnsi="Palatino Linotype" w:cs="Palatino Linotype"/>
          <w:i/>
          <w:sz w:val="22"/>
          <w:szCs w:val="22"/>
        </w:rPr>
        <w:t>o de su representante y, en su caso, …</w:t>
      </w:r>
    </w:p>
    <w:p w14:paraId="798FE54D" w14:textId="77777777" w:rsidR="00C50B24" w:rsidRPr="00175DCB" w:rsidRDefault="003C492E" w:rsidP="00175DCB">
      <w:pPr>
        <w:tabs>
          <w:tab w:val="left" w:pos="851"/>
        </w:tabs>
        <w:ind w:left="851" w:right="901"/>
        <w:jc w:val="both"/>
        <w:rPr>
          <w:rFonts w:ascii="Palatino Linotype" w:eastAsia="Palatino Linotype" w:hAnsi="Palatino Linotype" w:cs="Palatino Linotype"/>
          <w:b/>
          <w:i/>
          <w:sz w:val="22"/>
          <w:szCs w:val="22"/>
        </w:rPr>
      </w:pPr>
      <w:r w:rsidRPr="00175DC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175DCB">
        <w:rPr>
          <w:rFonts w:ascii="Palatino Linotype" w:eastAsia="Palatino Linotype" w:hAnsi="Palatino Linotype" w:cs="Palatino Linotype"/>
          <w:i/>
          <w:sz w:val="22"/>
          <w:szCs w:val="22"/>
        </w:rPr>
        <w:t>, IV, VII y VIII.</w:t>
      </w:r>
      <w:r w:rsidRPr="00175DCB">
        <w:rPr>
          <w:rFonts w:ascii="Palatino Linotype" w:eastAsia="Palatino Linotype" w:hAnsi="Palatino Linotype" w:cs="Palatino Linotype"/>
          <w:b/>
          <w:i/>
          <w:sz w:val="22"/>
          <w:szCs w:val="22"/>
        </w:rPr>
        <w:t>”</w:t>
      </w:r>
    </w:p>
    <w:p w14:paraId="205CA898" w14:textId="77777777" w:rsidR="00C50B24" w:rsidRPr="00175DCB" w:rsidRDefault="003C492E" w:rsidP="00175DCB">
      <w:pPr>
        <w:tabs>
          <w:tab w:val="left" w:pos="851"/>
        </w:tabs>
        <w:ind w:left="851" w:right="901"/>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(Énfasis añadido)</w:t>
      </w:r>
    </w:p>
    <w:p w14:paraId="1DBC9F2B" w14:textId="77777777" w:rsidR="00C50B24" w:rsidRPr="00175DCB" w:rsidRDefault="00C50B24" w:rsidP="00175DCB">
      <w:pPr>
        <w:tabs>
          <w:tab w:val="left" w:pos="851"/>
        </w:tabs>
        <w:ind w:right="901"/>
        <w:jc w:val="both"/>
        <w:rPr>
          <w:rFonts w:ascii="Palatino Linotype" w:eastAsia="Palatino Linotype" w:hAnsi="Palatino Linotype" w:cs="Palatino Linotype"/>
          <w:i/>
          <w:sz w:val="22"/>
          <w:szCs w:val="22"/>
        </w:rPr>
      </w:pPr>
    </w:p>
    <w:p w14:paraId="68330731"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175DCB">
        <w:rPr>
          <w:rFonts w:ascii="Palatino Linotype" w:eastAsia="Palatino Linotype" w:hAnsi="Palatino Linotype" w:cs="Palatino Linotype"/>
          <w:b/>
        </w:rPr>
        <w:t>;</w:t>
      </w:r>
      <w:r w:rsidRPr="00175DCB">
        <w:rPr>
          <w:rFonts w:ascii="Palatino Linotype" w:eastAsia="Palatino Linotype" w:hAnsi="Palatino Linotype" w:cs="Palatino Linotype"/>
        </w:rPr>
        <w:t xml:space="preserve"> por lo que, en el presente caso, al haber sido presentado el Recurso de Revisión vía </w:t>
      </w:r>
      <w:r w:rsidRPr="00175DCB">
        <w:rPr>
          <w:rFonts w:ascii="Palatino Linotype" w:eastAsia="Palatino Linotype" w:hAnsi="Palatino Linotype" w:cs="Palatino Linotype"/>
          <w:b/>
        </w:rPr>
        <w:t>SAIMEX</w:t>
      </w:r>
      <w:r w:rsidRPr="00175DCB">
        <w:rPr>
          <w:rFonts w:ascii="Palatino Linotype" w:eastAsia="Palatino Linotype" w:hAnsi="Palatino Linotype" w:cs="Palatino Linotype"/>
        </w:rPr>
        <w:t>, dicho requisito resulta innecesario.</w:t>
      </w:r>
    </w:p>
    <w:p w14:paraId="08A7C316" w14:textId="77777777" w:rsidR="00C50B24" w:rsidRPr="00175DCB" w:rsidRDefault="00C50B24" w:rsidP="00175DCB">
      <w:pPr>
        <w:spacing w:line="360" w:lineRule="auto"/>
        <w:jc w:val="both"/>
        <w:rPr>
          <w:rFonts w:ascii="Palatino Linotype" w:eastAsia="Palatino Linotype" w:hAnsi="Palatino Linotype" w:cs="Palatino Linotype"/>
          <w:b/>
        </w:rPr>
      </w:pPr>
    </w:p>
    <w:p w14:paraId="26F3E621"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75DCB">
        <w:rPr>
          <w:rFonts w:ascii="Palatino Linotype" w:eastAsia="Palatino Linotype" w:hAnsi="Palatino Linotype" w:cs="Palatino Linotype"/>
          <w:b/>
          <w:u w:val="single"/>
        </w:rPr>
        <w:t xml:space="preserve">el </w:t>
      </w:r>
      <w:r w:rsidRPr="00175DCB">
        <w:rPr>
          <w:rFonts w:ascii="Palatino Linotype" w:eastAsia="Palatino Linotype" w:hAnsi="Palatino Linotype" w:cs="Palatino Linotype"/>
          <w:b/>
          <w:u w:val="single"/>
        </w:rPr>
        <w:lastRenderedPageBreak/>
        <w:t xml:space="preserve">nombre no es un requisito </w:t>
      </w:r>
      <w:r w:rsidRPr="00175DCB">
        <w:rPr>
          <w:rFonts w:ascii="Palatino Linotype" w:eastAsia="Palatino Linotype" w:hAnsi="Palatino Linotype" w:cs="Palatino Linotype"/>
          <w:b/>
          <w:i/>
          <w:u w:val="single"/>
        </w:rPr>
        <w:t>sine qua non</w:t>
      </w:r>
      <w:r w:rsidRPr="00175DC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D0503C" w14:textId="77777777" w:rsidR="00C50B24" w:rsidRPr="00175DCB" w:rsidRDefault="00C50B24" w:rsidP="00175DCB">
      <w:pPr>
        <w:spacing w:line="360" w:lineRule="auto"/>
        <w:jc w:val="both"/>
        <w:rPr>
          <w:rFonts w:ascii="Palatino Linotype" w:eastAsia="Palatino Linotype" w:hAnsi="Palatino Linotype" w:cs="Palatino Linotype"/>
        </w:rPr>
      </w:pPr>
    </w:p>
    <w:p w14:paraId="53A2FC3E" w14:textId="77777777" w:rsidR="00C50B24" w:rsidRPr="00175DCB" w:rsidRDefault="003C492E" w:rsidP="00175DCB">
      <w:pPr>
        <w:spacing w:line="360" w:lineRule="auto"/>
        <w:jc w:val="both"/>
        <w:rPr>
          <w:rFonts w:ascii="Palatino Linotype" w:eastAsia="Palatino Linotype" w:hAnsi="Palatino Linotype" w:cs="Palatino Linotype"/>
          <w:sz w:val="22"/>
          <w:szCs w:val="22"/>
        </w:rPr>
      </w:pPr>
      <w:r w:rsidRPr="00175DC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B3A679" w14:textId="77777777" w:rsidR="00C50B24" w:rsidRPr="00175DCB" w:rsidRDefault="00C50B24" w:rsidP="00175DCB">
      <w:pPr>
        <w:tabs>
          <w:tab w:val="left" w:pos="851"/>
        </w:tabs>
        <w:ind w:left="851" w:right="901"/>
        <w:jc w:val="both"/>
        <w:rPr>
          <w:rFonts w:ascii="Palatino Linotype" w:eastAsia="Palatino Linotype" w:hAnsi="Palatino Linotype" w:cs="Palatino Linotype"/>
          <w:sz w:val="22"/>
          <w:szCs w:val="22"/>
        </w:rPr>
      </w:pPr>
    </w:p>
    <w:p w14:paraId="3D064287"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Asimismo, se estima que el requisito relativo al nombre de </w:t>
      </w:r>
      <w:r w:rsidRPr="00175DCB">
        <w:rPr>
          <w:rFonts w:ascii="Palatino Linotype" w:eastAsia="Palatino Linotype" w:hAnsi="Palatino Linotype" w:cs="Palatino Linotype"/>
          <w:b/>
        </w:rPr>
        <w:t>EL RECURRENTE</w:t>
      </w:r>
      <w:r w:rsidRPr="00175DC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75DCB">
        <w:rPr>
          <w:rFonts w:ascii="Palatino Linotype" w:eastAsia="Palatino Linotype" w:hAnsi="Palatino Linotype" w:cs="Palatino Linotype"/>
          <w:b/>
        </w:rPr>
        <w:t xml:space="preserve">EL RECURRENTE </w:t>
      </w:r>
      <w:r w:rsidRPr="00175DCB">
        <w:rPr>
          <w:rFonts w:ascii="Palatino Linotype" w:eastAsia="Palatino Linotype" w:hAnsi="Palatino Linotype" w:cs="Palatino Linotype"/>
        </w:rPr>
        <w:t>es la misma persona que realizó la solicitud de Acceso a la Información Pública que ahora se impugna.</w:t>
      </w:r>
    </w:p>
    <w:p w14:paraId="26C5FAA7"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6B60774" w14:textId="77777777" w:rsidR="00C50B24" w:rsidRPr="00175DCB" w:rsidRDefault="00C50B24" w:rsidP="00175DCB">
      <w:pPr>
        <w:spacing w:line="360" w:lineRule="auto"/>
        <w:jc w:val="both"/>
        <w:rPr>
          <w:rFonts w:ascii="Palatino Linotype" w:eastAsia="Palatino Linotype" w:hAnsi="Palatino Linotype" w:cs="Palatino Linotype"/>
        </w:rPr>
      </w:pPr>
    </w:p>
    <w:p w14:paraId="0048BCF2" w14:textId="77777777" w:rsidR="00C50B24" w:rsidRPr="00175DCB" w:rsidRDefault="003C492E" w:rsidP="00175DCB">
      <w:pPr>
        <w:spacing w:line="360" w:lineRule="auto"/>
        <w:jc w:val="both"/>
        <w:rPr>
          <w:rFonts w:ascii="Palatino Linotype" w:eastAsia="Palatino Linotype" w:hAnsi="Palatino Linotype" w:cs="Palatino Linotype"/>
          <w:b/>
        </w:rPr>
      </w:pPr>
      <w:r w:rsidRPr="00175DCB">
        <w:rPr>
          <w:rFonts w:ascii="Palatino Linotype" w:eastAsia="Palatino Linotype" w:hAnsi="Palatino Linotype" w:cs="Palatino Linotype"/>
          <w:b/>
          <w:sz w:val="28"/>
          <w:szCs w:val="28"/>
        </w:rPr>
        <w:t>QUINTO</w:t>
      </w:r>
      <w:r w:rsidRPr="00175DCB">
        <w:rPr>
          <w:rFonts w:ascii="Palatino Linotype" w:eastAsia="Palatino Linotype" w:hAnsi="Palatino Linotype" w:cs="Palatino Linotype"/>
          <w:b/>
        </w:rPr>
        <w:t>. Estudio y resolución del asunto.</w:t>
      </w:r>
    </w:p>
    <w:p w14:paraId="2BD6D8D5" w14:textId="77777777" w:rsidR="003E0716" w:rsidRPr="00175DCB" w:rsidRDefault="003E0716" w:rsidP="00175DCB">
      <w:pPr>
        <w:spacing w:line="360" w:lineRule="auto"/>
        <w:jc w:val="both"/>
        <w:rPr>
          <w:rFonts w:ascii="Palatino Linotype" w:hAnsi="Palatino Linotype" w:cs="Arial"/>
          <w:lang w:val="es-ES"/>
        </w:rPr>
      </w:pPr>
      <w:r w:rsidRPr="00175DCB">
        <w:rPr>
          <w:rFonts w:ascii="Palatino Linotype" w:hAnsi="Palatino Linotype" w:cs="Arial"/>
        </w:rPr>
        <w:t xml:space="preserve">Una vez determinada la vía sobre la que versará el presente recurso, y previa revisión del expediente electrónico formado en </w:t>
      </w:r>
      <w:r w:rsidRPr="00175DCB">
        <w:rPr>
          <w:rFonts w:ascii="Palatino Linotype" w:hAnsi="Palatino Linotype" w:cs="Arial"/>
          <w:b/>
        </w:rPr>
        <w:t>EL SAIMEX</w:t>
      </w:r>
      <w:r w:rsidRPr="00175D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175DCB">
        <w:rPr>
          <w:rFonts w:ascii="Palatino Linotype" w:hAnsi="Palatino Linotype"/>
          <w:lang w:val="es-ES"/>
        </w:rPr>
        <w:t>Constitución Política de los Estados Unidos Mexicanos, en la Constitución Política del Estado Libre y Soberano de México</w:t>
      </w:r>
      <w:r w:rsidRPr="00175DC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75DCB">
        <w:rPr>
          <w:rFonts w:ascii="Palatino Linotype" w:hAnsi="Palatino Linotype"/>
          <w:lang w:val="es-ES"/>
        </w:rPr>
        <w:t>Constitución Política de los Estados Unidos Mexicanos</w:t>
      </w:r>
      <w:r w:rsidRPr="00175DCB">
        <w:rPr>
          <w:rFonts w:ascii="Palatino Linotype" w:hAnsi="Palatino Linotype" w:cs="Arial"/>
        </w:rPr>
        <w:t xml:space="preserve"> y los numerales 8 y 9 de la </w:t>
      </w:r>
      <w:r w:rsidRPr="00175DCB">
        <w:rPr>
          <w:rFonts w:ascii="Palatino Linotype" w:hAnsi="Palatino Linotype" w:cs="Arial"/>
          <w:lang w:val="es-ES"/>
        </w:rPr>
        <w:t xml:space="preserve">Ley </w:t>
      </w:r>
      <w:r w:rsidRPr="00175DCB">
        <w:rPr>
          <w:rFonts w:ascii="Palatino Linotype" w:hAnsi="Palatino Linotype" w:cs="Arial"/>
          <w:lang w:val="es-ES"/>
        </w:rPr>
        <w:lastRenderedPageBreak/>
        <w:t>de Transparencia y Acceso a la Información Pública del Estado de México y Municipios.</w:t>
      </w:r>
    </w:p>
    <w:p w14:paraId="6C492337" w14:textId="77777777" w:rsidR="003E0716" w:rsidRPr="00175DCB" w:rsidRDefault="003E0716" w:rsidP="00175DCB">
      <w:pPr>
        <w:spacing w:line="360" w:lineRule="auto"/>
        <w:jc w:val="both"/>
        <w:rPr>
          <w:rFonts w:ascii="Palatino Linotype" w:hAnsi="Palatino Linotype" w:cs="Arial"/>
          <w:lang w:val="es-ES"/>
        </w:rPr>
      </w:pPr>
    </w:p>
    <w:p w14:paraId="13CE3EB0" w14:textId="7E38270F" w:rsidR="003E0716" w:rsidRPr="00175DCB" w:rsidRDefault="003E0716" w:rsidP="00175DCB">
      <w:pPr>
        <w:spacing w:line="360" w:lineRule="auto"/>
        <w:jc w:val="both"/>
        <w:rPr>
          <w:rFonts w:ascii="Palatino Linotype" w:eastAsia="Palatino Linotype" w:hAnsi="Palatino Linotype" w:cs="Palatino Linotype"/>
        </w:rPr>
      </w:pPr>
      <w:r w:rsidRPr="00175DCB">
        <w:rPr>
          <w:rFonts w:ascii="Palatino Linotype" w:hAnsi="Palatino Linotype" w:cs="Arial"/>
          <w:lang w:val="es-ES"/>
        </w:rPr>
        <w:t>Además cabe destacar que, del expediente electrónico, se advierte la interposición de un segundo Recurso de Revisión, por la no entrega de información solicitada; por ello</w:t>
      </w:r>
      <w:r w:rsidRPr="00175DCB">
        <w:rPr>
          <w:rFonts w:ascii="Palatino Linotype" w:eastAsia="Palatino Linotype" w:hAnsi="Palatino Linotype" w:cs="Palatino Linotype"/>
        </w:rPr>
        <w:t xml:space="preserve">, conviene recordar de manera literal la solicitud del </w:t>
      </w:r>
      <w:r w:rsidR="00395F6C" w:rsidRPr="00395F6C">
        <w:rPr>
          <w:rFonts w:ascii="Palatino Linotype" w:eastAsia="Palatino Linotype" w:hAnsi="Palatino Linotype" w:cs="Palatino Linotype"/>
          <w:b/>
          <w:bCs/>
        </w:rPr>
        <w:t>RECURRENTE</w:t>
      </w:r>
      <w:r w:rsidRPr="00175DCB">
        <w:rPr>
          <w:rFonts w:ascii="Palatino Linotype" w:eastAsia="Palatino Linotype" w:hAnsi="Palatino Linotype" w:cs="Palatino Linotype"/>
        </w:rPr>
        <w:t xml:space="preserve"> que versa al tenor siguiente:</w:t>
      </w:r>
    </w:p>
    <w:p w14:paraId="6A47A6D3" w14:textId="77777777" w:rsidR="003E0716" w:rsidRPr="00175DCB" w:rsidRDefault="003E0716" w:rsidP="00175DCB">
      <w:pPr>
        <w:tabs>
          <w:tab w:val="left" w:pos="851"/>
        </w:tabs>
        <w:ind w:left="851" w:right="901"/>
        <w:contextualSpacing/>
        <w:jc w:val="both"/>
        <w:rPr>
          <w:rFonts w:ascii="Palatino Linotype" w:hAnsi="Palatino Linotype" w:cs="Arial"/>
          <w:i/>
          <w:sz w:val="22"/>
          <w:szCs w:val="22"/>
        </w:rPr>
      </w:pPr>
      <w:r w:rsidRPr="00175DCB">
        <w:rPr>
          <w:rFonts w:ascii="Palatino Linotype" w:hAnsi="Palatino Linotype" w:cs="Arial"/>
          <w:i/>
          <w:sz w:val="22"/>
          <w:szCs w:val="22"/>
        </w:rPr>
        <w:t>“SOLICITO CONOCER LOS COMPROBANTES DE GASTOS DE REPRESENTACIÓN POR CUALQUIER CONCEPTO PAGADOS DE ENERO A JULIO 2022” (Sic)</w:t>
      </w:r>
    </w:p>
    <w:p w14:paraId="59CB71A1" w14:textId="77777777" w:rsidR="003E0716" w:rsidRPr="00175DCB" w:rsidRDefault="003E0716" w:rsidP="00175DCB">
      <w:pPr>
        <w:tabs>
          <w:tab w:val="left" w:pos="851"/>
        </w:tabs>
        <w:ind w:left="851" w:right="901"/>
        <w:contextualSpacing/>
        <w:jc w:val="both"/>
        <w:rPr>
          <w:rFonts w:ascii="Palatino Linotype" w:hAnsi="Palatino Linotype" w:cs="Arial"/>
          <w:i/>
          <w:sz w:val="22"/>
          <w:szCs w:val="22"/>
        </w:rPr>
      </w:pPr>
    </w:p>
    <w:p w14:paraId="12B2C921" w14:textId="57874178" w:rsidR="003E0716" w:rsidRPr="00175DCB" w:rsidRDefault="003E0716" w:rsidP="00175DCB">
      <w:pPr>
        <w:spacing w:before="100" w:beforeAutospacing="1" w:after="100" w:afterAutospacing="1" w:line="360" w:lineRule="auto"/>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Ante la falta de respuesta </w:t>
      </w:r>
      <w:r w:rsidR="00395F6C" w:rsidRPr="00395F6C">
        <w:rPr>
          <w:rFonts w:ascii="Palatino Linotype" w:eastAsia="Palatino Linotype" w:hAnsi="Palatino Linotype" w:cs="Palatino Linotype"/>
          <w:b/>
          <w:bCs/>
        </w:rPr>
        <w:t>EL</w:t>
      </w:r>
      <w:r w:rsidRPr="00175DCB">
        <w:rPr>
          <w:rFonts w:ascii="Palatino Linotype" w:eastAsia="Palatino Linotype" w:hAnsi="Palatino Linotype" w:cs="Palatino Linotype"/>
        </w:rPr>
        <w:t xml:space="preserve"> </w:t>
      </w:r>
      <w:r w:rsidRPr="00175DCB">
        <w:rPr>
          <w:rFonts w:ascii="Palatino Linotype" w:eastAsia="Palatino Linotype" w:hAnsi="Palatino Linotype" w:cs="Palatino Linotype"/>
          <w:b/>
        </w:rPr>
        <w:t xml:space="preserve">RECURRENTE </w:t>
      </w:r>
      <w:r w:rsidRPr="00175DCB">
        <w:rPr>
          <w:rFonts w:ascii="Palatino Linotype" w:eastAsia="Palatino Linotype" w:hAnsi="Palatino Linotype" w:cs="Palatino Linotype"/>
        </w:rPr>
        <w:t>interpuso el presente medio de defensa, manifestando precisamente la falta de respuesta del Sujeto Obligado.</w:t>
      </w:r>
    </w:p>
    <w:p w14:paraId="37E464F2" w14:textId="77777777" w:rsidR="00AB7470" w:rsidRPr="00175DCB" w:rsidRDefault="00AB7470" w:rsidP="00175DCB">
      <w:pPr>
        <w:spacing w:before="100" w:beforeAutospacing="1" w:after="100" w:afterAutospacing="1" w:line="360" w:lineRule="auto"/>
        <w:contextualSpacing/>
        <w:jc w:val="both"/>
        <w:rPr>
          <w:rFonts w:ascii="Palatino Linotype" w:eastAsia="Palatino Linotype" w:hAnsi="Palatino Linotype" w:cs="Palatino Linotype"/>
        </w:rPr>
      </w:pPr>
    </w:p>
    <w:p w14:paraId="37BB4B80" w14:textId="77777777" w:rsidR="003E0716" w:rsidRPr="00175DCB" w:rsidRDefault="003E0716" w:rsidP="00175DCB">
      <w:pPr>
        <w:widowControl w:val="0"/>
        <w:tabs>
          <w:tab w:val="left" w:pos="0"/>
        </w:tabs>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t>En ese orden de ideas, es menester señalar si el Sujeto Obligado cuenta con atribuciones para haber generado, poseído, administrado o archivado dicha información dentro de sus archivos, de acuerdo con lo previsto en la Ley Orgánica Municipal del Estado de México, que prevé lo siguiente:</w:t>
      </w:r>
    </w:p>
    <w:p w14:paraId="274C4BD6" w14:textId="77777777" w:rsidR="003E0716" w:rsidRPr="00175DCB" w:rsidRDefault="003E0716" w:rsidP="00175DCB">
      <w:pPr>
        <w:widowControl w:val="0"/>
        <w:tabs>
          <w:tab w:val="left" w:pos="0"/>
        </w:tabs>
        <w:spacing w:line="360" w:lineRule="auto"/>
        <w:jc w:val="center"/>
        <w:rPr>
          <w:noProof/>
        </w:rPr>
      </w:pPr>
    </w:p>
    <w:p w14:paraId="35061E85" w14:textId="77777777" w:rsidR="003E0716" w:rsidRPr="00175DCB" w:rsidRDefault="003E0716" w:rsidP="00175DCB">
      <w:pPr>
        <w:tabs>
          <w:tab w:val="left" w:pos="851"/>
        </w:tabs>
        <w:ind w:left="851" w:right="901"/>
        <w:jc w:val="center"/>
        <w:rPr>
          <w:rFonts w:ascii="Palatino Linotype" w:hAnsi="Palatino Linotype" w:cs="Arial"/>
          <w:i/>
          <w:sz w:val="22"/>
          <w:szCs w:val="22"/>
        </w:rPr>
      </w:pPr>
      <w:r w:rsidRPr="00175DCB">
        <w:rPr>
          <w:rFonts w:ascii="Palatino Linotype" w:hAnsi="Palatino Linotype" w:cs="Arial"/>
          <w:b/>
          <w:i/>
          <w:sz w:val="22"/>
          <w:szCs w:val="22"/>
        </w:rPr>
        <w:t>Ley Orgánica Municipal del Estado de México</w:t>
      </w:r>
      <w:r w:rsidRPr="00175DCB">
        <w:rPr>
          <w:rFonts w:ascii="Palatino Linotype" w:hAnsi="Palatino Linotype" w:cs="Arial"/>
          <w:i/>
          <w:sz w:val="22"/>
          <w:szCs w:val="22"/>
        </w:rPr>
        <w:t>.</w:t>
      </w:r>
    </w:p>
    <w:p w14:paraId="46CD9C9F"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58FE6477"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b/>
          <w:i/>
          <w:sz w:val="22"/>
          <w:szCs w:val="22"/>
        </w:rPr>
        <w:t>Artículo 93.-</w:t>
      </w:r>
      <w:r w:rsidRPr="00175DCB">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326107DE"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4F7792EF"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b/>
          <w:i/>
          <w:sz w:val="22"/>
          <w:szCs w:val="22"/>
        </w:rPr>
        <w:t>Artículo 95.-</w:t>
      </w:r>
      <w:r w:rsidRPr="00175DCB">
        <w:rPr>
          <w:rFonts w:ascii="Palatino Linotype" w:hAnsi="Palatino Linotype" w:cs="Arial"/>
          <w:i/>
          <w:sz w:val="22"/>
          <w:szCs w:val="22"/>
        </w:rPr>
        <w:t xml:space="preserve"> Son atribuciones del tesorero municipal:</w:t>
      </w:r>
    </w:p>
    <w:p w14:paraId="394CB903"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4F6267EE"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I. Administrar la hacienda pública municipal, de conformidad con las disposiciones legales aplicables;</w:t>
      </w:r>
    </w:p>
    <w:p w14:paraId="0139BEAF"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lastRenderedPageBreak/>
        <w:t>II. a III. ...</w:t>
      </w:r>
    </w:p>
    <w:p w14:paraId="1F54FEE4"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1AC336F7"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IV. Llevar los registros contables, financieros y administrativos de los ingresos, egresos, e inventarios;</w:t>
      </w:r>
    </w:p>
    <w:p w14:paraId="4E20614E"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4B41DF0A" w14:textId="77777777" w:rsidR="003E0716" w:rsidRPr="00175DCB" w:rsidRDefault="003E0716" w:rsidP="00175DCB">
      <w:pPr>
        <w:tabs>
          <w:tab w:val="left" w:pos="851"/>
        </w:tabs>
        <w:ind w:left="851" w:right="901"/>
        <w:jc w:val="both"/>
      </w:pPr>
      <w:r w:rsidRPr="00175DCB">
        <w:rPr>
          <w:rFonts w:ascii="Palatino Linotype" w:hAnsi="Palatino Linotype" w:cs="Arial"/>
          <w:i/>
          <w:sz w:val="22"/>
          <w:szCs w:val="22"/>
        </w:rPr>
        <w:t>V. a XXII. ...”</w:t>
      </w:r>
      <w:r w:rsidRPr="00175DCB">
        <w:t xml:space="preserve"> </w:t>
      </w:r>
    </w:p>
    <w:p w14:paraId="391661CB" w14:textId="77777777" w:rsidR="003E0716" w:rsidRPr="00175DCB" w:rsidRDefault="003E0716" w:rsidP="00175DCB">
      <w:pPr>
        <w:tabs>
          <w:tab w:val="left" w:pos="851"/>
        </w:tabs>
        <w:ind w:left="851" w:right="901"/>
        <w:jc w:val="both"/>
      </w:pPr>
    </w:p>
    <w:p w14:paraId="2AB27673" w14:textId="77777777" w:rsidR="003E0716" w:rsidRPr="00175DCB" w:rsidRDefault="003E0716" w:rsidP="00175DCB">
      <w:pPr>
        <w:tabs>
          <w:tab w:val="left" w:pos="851"/>
        </w:tabs>
        <w:ind w:left="851" w:right="901"/>
        <w:jc w:val="both"/>
      </w:pPr>
    </w:p>
    <w:p w14:paraId="1B76DB1E" w14:textId="77777777" w:rsidR="003E0716" w:rsidRPr="00175DCB" w:rsidRDefault="003E0716" w:rsidP="00175DCB">
      <w:pPr>
        <w:ind w:right="49"/>
        <w:jc w:val="both"/>
        <w:rPr>
          <w:rFonts w:ascii="Palatino Linotype" w:hAnsi="Palatino Linotype"/>
        </w:rPr>
      </w:pPr>
      <w:r w:rsidRPr="00175DCB">
        <w:rPr>
          <w:rFonts w:ascii="Palatino Linotype" w:hAnsi="Palatino Linotype"/>
        </w:rPr>
        <w:t>Así como lo contenido en el Bando Municipal de Zinacantepec 2022, que prevé lo siguiente:</w:t>
      </w:r>
    </w:p>
    <w:p w14:paraId="39C0D05C" w14:textId="77777777" w:rsidR="003E0716" w:rsidRPr="00175DCB" w:rsidRDefault="003E0716" w:rsidP="00175DCB">
      <w:pPr>
        <w:ind w:right="49"/>
        <w:jc w:val="both"/>
      </w:pPr>
    </w:p>
    <w:p w14:paraId="350637AF" w14:textId="77777777" w:rsidR="003E0716" w:rsidRPr="00175DCB" w:rsidRDefault="003E0716" w:rsidP="00175DCB">
      <w:pPr>
        <w:ind w:right="901"/>
        <w:jc w:val="both"/>
      </w:pPr>
    </w:p>
    <w:p w14:paraId="4A92FB62" w14:textId="77777777" w:rsidR="003E0716" w:rsidRPr="00175DCB" w:rsidRDefault="003E0716" w:rsidP="00175DCB">
      <w:pPr>
        <w:tabs>
          <w:tab w:val="left" w:pos="851"/>
        </w:tabs>
        <w:ind w:left="851" w:right="901"/>
        <w:jc w:val="center"/>
      </w:pPr>
      <w:r w:rsidRPr="00175DCB">
        <w:rPr>
          <w:rFonts w:ascii="Palatino Linotype" w:hAnsi="Palatino Linotype" w:cs="Arial"/>
          <w:b/>
          <w:i/>
          <w:sz w:val="22"/>
          <w:szCs w:val="22"/>
        </w:rPr>
        <w:t>Bando Municipal de Zinacantepec 2022</w:t>
      </w:r>
    </w:p>
    <w:p w14:paraId="03C2AB08" w14:textId="77777777" w:rsidR="003E0716" w:rsidRPr="00175DCB" w:rsidRDefault="003E0716" w:rsidP="00175DCB">
      <w:pPr>
        <w:tabs>
          <w:tab w:val="left" w:pos="851"/>
        </w:tabs>
        <w:ind w:left="851" w:right="901"/>
        <w:jc w:val="both"/>
      </w:pPr>
    </w:p>
    <w:p w14:paraId="5E280FDF"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b/>
          <w:i/>
          <w:sz w:val="22"/>
          <w:szCs w:val="22"/>
        </w:rPr>
        <w:t>Artículo 54.</w:t>
      </w:r>
      <w:r w:rsidRPr="00175DCB">
        <w:rPr>
          <w:rFonts w:ascii="Palatino Linotype" w:hAnsi="Palatino Linotype" w:cs="Arial"/>
          <w:i/>
          <w:sz w:val="22"/>
          <w:szCs w:val="22"/>
        </w:rPr>
        <w:t xml:space="preserve"> Son autoridades fiscales municipales:</w:t>
      </w:r>
    </w:p>
    <w:p w14:paraId="41F5C02B"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0BDA0984"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I. El Presidente Municipal;</w:t>
      </w:r>
    </w:p>
    <w:p w14:paraId="46ABC2E7"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II. La Síndico Municipal;</w:t>
      </w:r>
    </w:p>
    <w:p w14:paraId="4660E95D"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III. La Tesorera Municipal; y</w:t>
      </w:r>
    </w:p>
    <w:p w14:paraId="0EE57FA3"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i/>
          <w:sz w:val="22"/>
          <w:szCs w:val="22"/>
        </w:rPr>
        <w:t>IV. Las autoridades que señale el Código Financiero del Estado de México y Municipios.</w:t>
      </w:r>
    </w:p>
    <w:p w14:paraId="155E4471"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5C746DAE"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b/>
          <w:i/>
          <w:sz w:val="22"/>
          <w:szCs w:val="22"/>
        </w:rPr>
        <w:t>Artículo 55.</w:t>
      </w:r>
      <w:r w:rsidRPr="00175DCB">
        <w:rPr>
          <w:rFonts w:ascii="Palatino Linotype" w:hAnsi="Palatino Linotype" w:cs="Arial"/>
          <w:i/>
          <w:sz w:val="22"/>
          <w:szCs w:val="22"/>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79A082C0"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1DC4F816" w14:textId="77777777" w:rsidR="003E0716" w:rsidRPr="00175DCB" w:rsidRDefault="003E0716" w:rsidP="00175DCB">
      <w:pPr>
        <w:tabs>
          <w:tab w:val="left" w:pos="851"/>
        </w:tabs>
        <w:ind w:left="851" w:right="901"/>
        <w:jc w:val="both"/>
        <w:rPr>
          <w:rFonts w:ascii="Palatino Linotype" w:hAnsi="Palatino Linotype" w:cs="Arial"/>
          <w:i/>
          <w:sz w:val="22"/>
          <w:szCs w:val="22"/>
        </w:rPr>
      </w:pPr>
      <w:r w:rsidRPr="00175DCB">
        <w:rPr>
          <w:rFonts w:ascii="Palatino Linotype" w:hAnsi="Palatino Linotype" w:cs="Arial"/>
          <w:b/>
          <w:i/>
          <w:sz w:val="22"/>
          <w:szCs w:val="22"/>
        </w:rPr>
        <w:t>Artículo 56.</w:t>
      </w:r>
      <w:r w:rsidRPr="00175DCB">
        <w:rPr>
          <w:rFonts w:ascii="Palatino Linotype" w:hAnsi="Palatino Linotype" w:cs="Arial"/>
          <w:i/>
          <w:sz w:val="22"/>
          <w:szCs w:val="22"/>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 </w:t>
      </w:r>
    </w:p>
    <w:p w14:paraId="286E330B" w14:textId="77777777" w:rsidR="003E0716" w:rsidRPr="00175DCB" w:rsidRDefault="003E0716" w:rsidP="00175DCB">
      <w:pPr>
        <w:tabs>
          <w:tab w:val="left" w:pos="851"/>
        </w:tabs>
        <w:ind w:left="851" w:right="901"/>
        <w:jc w:val="both"/>
        <w:rPr>
          <w:rFonts w:ascii="Palatino Linotype" w:hAnsi="Palatino Linotype" w:cs="Arial"/>
          <w:i/>
          <w:sz w:val="22"/>
          <w:szCs w:val="22"/>
        </w:rPr>
      </w:pPr>
    </w:p>
    <w:p w14:paraId="26A8F8AD" w14:textId="77777777" w:rsidR="003E0716" w:rsidRPr="00175DCB" w:rsidRDefault="003E0716" w:rsidP="00175DCB">
      <w:pPr>
        <w:tabs>
          <w:tab w:val="left" w:pos="851"/>
        </w:tabs>
        <w:ind w:left="851" w:right="901"/>
        <w:jc w:val="center"/>
        <w:rPr>
          <w:rFonts w:ascii="Palatino Linotype" w:hAnsi="Palatino Linotype" w:cs="Arial"/>
          <w:b/>
          <w:i/>
          <w:sz w:val="22"/>
          <w:szCs w:val="22"/>
        </w:rPr>
      </w:pPr>
    </w:p>
    <w:p w14:paraId="3B58C9DB" w14:textId="77777777" w:rsidR="003E0716" w:rsidRPr="00175DCB" w:rsidRDefault="003E0716" w:rsidP="00175DCB">
      <w:pPr>
        <w:tabs>
          <w:tab w:val="left" w:pos="8219"/>
        </w:tabs>
        <w:spacing w:line="360" w:lineRule="auto"/>
        <w:ind w:right="902"/>
        <w:jc w:val="both"/>
        <w:rPr>
          <w:rFonts w:ascii="Palatino Linotype" w:hAnsi="Palatino Linotype" w:cs="Arial"/>
        </w:rPr>
      </w:pPr>
      <w:r w:rsidRPr="00175DCB">
        <w:rPr>
          <w:rFonts w:ascii="Palatino Linotype" w:hAnsi="Palatino Linotype" w:cs="Arial"/>
        </w:rPr>
        <w:lastRenderedPageBreak/>
        <w:t>Finalmente lo que previsto en la Ley de Transparencia y Acceso a la Información Pública del Estado de México y Municipios, en su artículo 92, el cual a la letra refiere:</w:t>
      </w:r>
    </w:p>
    <w:p w14:paraId="5844BB90" w14:textId="77777777" w:rsidR="003E0716" w:rsidRPr="00175DCB" w:rsidRDefault="003E0716" w:rsidP="00175DCB">
      <w:pPr>
        <w:tabs>
          <w:tab w:val="left" w:pos="851"/>
        </w:tabs>
        <w:ind w:left="851" w:right="901"/>
        <w:jc w:val="center"/>
        <w:rPr>
          <w:rFonts w:ascii="Palatino Linotype" w:hAnsi="Palatino Linotype" w:cs="Arial"/>
          <w:b/>
          <w:i/>
          <w:sz w:val="22"/>
          <w:szCs w:val="22"/>
        </w:rPr>
      </w:pPr>
    </w:p>
    <w:p w14:paraId="5FDC5775" w14:textId="77777777" w:rsidR="003E0716" w:rsidRPr="00175DCB" w:rsidRDefault="003E0716" w:rsidP="00175DCB">
      <w:pPr>
        <w:tabs>
          <w:tab w:val="left" w:pos="851"/>
        </w:tabs>
        <w:ind w:left="851" w:right="901"/>
        <w:jc w:val="center"/>
        <w:rPr>
          <w:rFonts w:ascii="Palatino Linotype" w:hAnsi="Palatino Linotype" w:cs="Arial"/>
          <w:b/>
          <w:i/>
          <w:sz w:val="22"/>
          <w:szCs w:val="22"/>
        </w:rPr>
      </w:pPr>
    </w:p>
    <w:p w14:paraId="2313FCAC" w14:textId="77777777" w:rsidR="003E0716" w:rsidRPr="00175DCB" w:rsidRDefault="003E0716" w:rsidP="00175DCB">
      <w:pPr>
        <w:tabs>
          <w:tab w:val="left" w:pos="851"/>
        </w:tabs>
        <w:ind w:left="851" w:right="902"/>
        <w:contextualSpacing/>
        <w:jc w:val="center"/>
        <w:rPr>
          <w:rFonts w:ascii="Palatino Linotype" w:hAnsi="Palatino Linotype" w:cs="Arial"/>
          <w:b/>
          <w:i/>
          <w:sz w:val="22"/>
          <w:szCs w:val="22"/>
        </w:rPr>
      </w:pPr>
      <w:r w:rsidRPr="00175DCB">
        <w:rPr>
          <w:rFonts w:ascii="Palatino Linotype" w:hAnsi="Palatino Linotype" w:cs="Arial"/>
          <w:b/>
          <w:i/>
          <w:sz w:val="22"/>
          <w:szCs w:val="22"/>
        </w:rPr>
        <w:t>Ley de Transparencia y Acceso a la Información Pública del Estado de México y Municipios</w:t>
      </w:r>
    </w:p>
    <w:p w14:paraId="50D10BCE" w14:textId="77777777" w:rsidR="003E0716" w:rsidRPr="00175DCB" w:rsidRDefault="003E0716" w:rsidP="00175DCB">
      <w:pPr>
        <w:tabs>
          <w:tab w:val="left" w:pos="851"/>
        </w:tabs>
        <w:ind w:left="851" w:right="902"/>
        <w:contextualSpacing/>
        <w:jc w:val="center"/>
        <w:rPr>
          <w:rFonts w:ascii="Palatino Linotype" w:hAnsi="Palatino Linotype" w:cs="Arial"/>
          <w:b/>
          <w:i/>
          <w:sz w:val="22"/>
          <w:szCs w:val="22"/>
        </w:rPr>
      </w:pPr>
      <w:r w:rsidRPr="00175DCB">
        <w:rPr>
          <w:rFonts w:ascii="Palatino Linotype" w:hAnsi="Palatino Linotype" w:cs="Arial"/>
          <w:b/>
          <w:i/>
          <w:sz w:val="22"/>
          <w:szCs w:val="22"/>
        </w:rPr>
        <w:t>Capítulo II</w:t>
      </w:r>
    </w:p>
    <w:p w14:paraId="7EBEB5F3"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p>
    <w:p w14:paraId="75571C7E"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r w:rsidRPr="00175DCB">
        <w:rPr>
          <w:rFonts w:ascii="Palatino Linotype" w:hAnsi="Palatino Linotype" w:cs="Arial"/>
          <w:i/>
          <w:sz w:val="22"/>
          <w:szCs w:val="22"/>
        </w:rPr>
        <w:t>De las Obligaciones de Transparencia Comunes</w:t>
      </w:r>
    </w:p>
    <w:p w14:paraId="29ECF94C"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p>
    <w:p w14:paraId="0324A544"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r w:rsidRPr="00175DCB">
        <w:rPr>
          <w:rFonts w:ascii="Palatino Linotype" w:hAnsi="Palatino Linotype" w:cs="Arial"/>
          <w:b/>
          <w:i/>
          <w:sz w:val="22"/>
          <w:szCs w:val="22"/>
        </w:rPr>
        <w:t>Artículo 92.</w:t>
      </w:r>
      <w:r w:rsidRPr="00175DCB">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E4CE36"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p>
    <w:p w14:paraId="77C7C369"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r w:rsidRPr="00175DCB">
        <w:rPr>
          <w:rFonts w:ascii="Palatino Linotype" w:hAnsi="Palatino Linotype" w:cs="Arial"/>
          <w:i/>
          <w:sz w:val="22"/>
          <w:szCs w:val="22"/>
        </w:rPr>
        <w:t>I. a VIII. ...</w:t>
      </w:r>
    </w:p>
    <w:p w14:paraId="45A0832A"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p>
    <w:p w14:paraId="39D4AB04"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r w:rsidRPr="00175DCB">
        <w:rPr>
          <w:rFonts w:ascii="Palatino Linotype" w:hAnsi="Palatino Linotype" w:cs="Arial"/>
          <w:b/>
          <w:i/>
          <w:sz w:val="22"/>
          <w:szCs w:val="22"/>
        </w:rPr>
        <w:t>IX</w:t>
      </w:r>
      <w:r w:rsidRPr="00175DCB">
        <w:rPr>
          <w:rFonts w:ascii="Palatino Linotype" w:hAnsi="Palatino Linotype" w:cs="Arial"/>
          <w:i/>
          <w:sz w:val="22"/>
          <w:szCs w:val="22"/>
        </w:rPr>
        <w:t>. Los gastos de representación y viáticos, así como el objeto e informe de comisión</w:t>
      </w:r>
    </w:p>
    <w:p w14:paraId="2EB17A3E"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r w:rsidRPr="00175DCB">
        <w:rPr>
          <w:rFonts w:ascii="Palatino Linotype" w:hAnsi="Palatino Linotype" w:cs="Arial"/>
          <w:i/>
          <w:sz w:val="22"/>
          <w:szCs w:val="22"/>
        </w:rPr>
        <w:t>correspondiente;</w:t>
      </w:r>
    </w:p>
    <w:p w14:paraId="69AB626E"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p>
    <w:p w14:paraId="6EEC01DB" w14:textId="77777777" w:rsidR="003E0716" w:rsidRPr="00175DCB" w:rsidRDefault="003E0716" w:rsidP="00175DCB">
      <w:pPr>
        <w:tabs>
          <w:tab w:val="left" w:pos="851"/>
        </w:tabs>
        <w:ind w:left="851" w:right="902"/>
        <w:contextualSpacing/>
        <w:jc w:val="both"/>
        <w:rPr>
          <w:rFonts w:ascii="Palatino Linotype" w:hAnsi="Palatino Linotype" w:cs="Arial"/>
          <w:i/>
          <w:sz w:val="22"/>
          <w:szCs w:val="22"/>
        </w:rPr>
      </w:pPr>
      <w:r w:rsidRPr="00175DCB">
        <w:rPr>
          <w:rFonts w:ascii="Palatino Linotype" w:hAnsi="Palatino Linotype" w:cs="Arial"/>
          <w:i/>
          <w:sz w:val="22"/>
          <w:szCs w:val="22"/>
        </w:rPr>
        <w:t>X a LII. ...</w:t>
      </w:r>
    </w:p>
    <w:p w14:paraId="6F101DF9"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585ADD8E"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Una vez que ha quedado clara la relación entre la información solicitada y las diversas</w:t>
      </w:r>
    </w:p>
    <w:p w14:paraId="30F2736B" w14:textId="1BE71F1B" w:rsidR="003E0716" w:rsidRPr="00175DCB" w:rsidRDefault="006846CC"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atribuciones</w:t>
      </w:r>
      <w:r w:rsidR="003E0716" w:rsidRPr="00175DCB">
        <w:rPr>
          <w:rFonts w:ascii="Palatino Linotype" w:eastAsia="Palatino Linotype" w:hAnsi="Palatino Linotype" w:cs="Palatino Linotype"/>
        </w:rPr>
        <w:t xml:space="preserve"> que los antes citados dispositivos legales le confieren al Ayuntamiento de Zinacantepec, se realizará el análisis de los agravios hechos valer por la ahora </w:t>
      </w:r>
      <w:r w:rsidR="00395F6C" w:rsidRPr="00395F6C">
        <w:rPr>
          <w:rFonts w:ascii="Palatino Linotype" w:eastAsia="Palatino Linotype" w:hAnsi="Palatino Linotype" w:cs="Palatino Linotype"/>
          <w:b/>
          <w:bCs/>
        </w:rPr>
        <w:t>RECURRENTE</w:t>
      </w:r>
      <w:r w:rsidR="003E0716" w:rsidRPr="00175DCB">
        <w:rPr>
          <w:rFonts w:ascii="Palatino Linotype" w:eastAsia="Palatino Linotype" w:hAnsi="Palatino Linotype" w:cs="Palatino Linotype"/>
        </w:rPr>
        <w:t>, respecto a la respuesta proporcionada, para determinar si la misma fue correcta o, en efecto se lesionó el derecho de acceso a la información del Particular.</w:t>
      </w:r>
    </w:p>
    <w:p w14:paraId="604299C0"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76113855"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 xml:space="preserve">En relación con los puntos anteriores, </w:t>
      </w:r>
      <w:r w:rsidRPr="00175DCB">
        <w:rPr>
          <w:rFonts w:ascii="Palatino Linotype" w:eastAsia="Palatino Linotype" w:hAnsi="Palatino Linotype" w:cs="Palatino Linotype"/>
          <w:b/>
          <w:bCs/>
        </w:rPr>
        <w:t xml:space="preserve">los gastos de viáticos y representación corresponden a obligaciones de transparencia, de acuerdo con lo previsto en el </w:t>
      </w:r>
      <w:r w:rsidRPr="00175DCB">
        <w:rPr>
          <w:rFonts w:ascii="Palatino Linotype" w:eastAsia="Palatino Linotype" w:hAnsi="Palatino Linotype" w:cs="Palatino Linotype"/>
          <w:b/>
          <w:bCs/>
        </w:rPr>
        <w:lastRenderedPageBreak/>
        <w:t>artículo 92, fracción IX de la Ley de Transparencia y Acceso a la Información Pública del Estado de México y Municipios,</w:t>
      </w:r>
      <w:r w:rsidRPr="00175DCB">
        <w:rPr>
          <w:rFonts w:ascii="Palatino Linotype" w:eastAsia="Palatino Linotype" w:hAnsi="Palatino Linotype" w:cs="Palatino Linotype"/>
        </w:rPr>
        <w:t xml:space="preserve"> que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p>
    <w:p w14:paraId="0DAB1010"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769400F6"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Por su parte los Lineamientos Técnicos Generales para la Publicación, Homologación y Estandarización de la Información de las Obligaciones Establecidas en el Título Quinto, así como en el artículo 31 fracción IV de la Ley General de Transparencia y Acceso a la Información Pública, que deben difundir los Sujetos Obligados en los portales de Internet y en la Plataforma Nacional de Transparencia, hacen referencia a que el Clasificador por Objeto del Gasto emitido por el Consejo Nacional de Armonización Contable define a los servicios de traslado y viáticos como las “asignaciones destinadas a cubrir los servicios de traslado, instalación y viáticos del personal, cuando por el desempeño de sus labores propias o comisiones de trabajo, requieran trasladarse a lugares distintos al de su adscripción”.</w:t>
      </w:r>
    </w:p>
    <w:p w14:paraId="26F5E4B1"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42530F93"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Así mismo establecen la obligación para los sujetos obligados para difundir en su respectivo sitio de Internet y en la Plataforma Nacional, la información sobre los gastos erogados y asignados a las partidas que conforman el concepto 3700 Servicios de Traslado y Viáticos:</w:t>
      </w:r>
    </w:p>
    <w:p w14:paraId="078959DD"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3B49367F"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lastRenderedPageBreak/>
        <w:t>Gastos de pasajes (aéreos, terrestres, marítimos, lacustres y fluviales), servicios integrales de traslado, y otros servicios de traslado (partidas genéricas 371 a 373, 375,376, 378y 379) o las partidas que sean equiparables.</w:t>
      </w:r>
    </w:p>
    <w:p w14:paraId="02BC7D5B"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1421D006"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A mayor abundamiento, los Lineamientos Técnicos analizados con antelación, establecen que:</w:t>
      </w:r>
    </w:p>
    <w:p w14:paraId="70361FFD"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67762B63" w14:textId="77777777" w:rsidR="003E0716" w:rsidRPr="00175DCB" w:rsidRDefault="003E0716" w:rsidP="00175DCB">
      <w:pPr>
        <w:spacing w:before="240" w:after="240" w:line="360" w:lineRule="auto"/>
        <w:ind w:left="851" w:right="899"/>
        <w:contextualSpacing/>
        <w:jc w:val="both"/>
        <w:rPr>
          <w:rFonts w:ascii="Palatino Linotype" w:hAnsi="Palatino Linotype"/>
        </w:rPr>
      </w:pPr>
      <w:r w:rsidRPr="00175DCB">
        <w:rPr>
          <w:rFonts w:ascii="Palatino Linotype" w:hAnsi="Palatino Linotype"/>
        </w:rPr>
        <w:t xml:space="preserve">“El Clasificador por Objeto del Gasto referido define los gastos de representación como las “asignaciones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 y los cataloga mediante la partida 385 Gastos de representación, la cual deberá hacerse pública también. </w:t>
      </w:r>
    </w:p>
    <w:p w14:paraId="3B6B662F" w14:textId="77777777" w:rsidR="003E0716" w:rsidRPr="00175DCB" w:rsidRDefault="003E0716" w:rsidP="00175DCB">
      <w:pPr>
        <w:spacing w:before="240" w:after="240" w:line="360" w:lineRule="auto"/>
        <w:ind w:left="851" w:right="899"/>
        <w:contextualSpacing/>
        <w:jc w:val="both"/>
        <w:rPr>
          <w:rFonts w:ascii="Palatino Linotype" w:hAnsi="Palatino Linotype"/>
        </w:rPr>
      </w:pPr>
    </w:p>
    <w:p w14:paraId="223BDE29" w14:textId="77777777" w:rsidR="003E0716" w:rsidRPr="00175DCB" w:rsidRDefault="003E0716" w:rsidP="00175DCB">
      <w:pPr>
        <w:spacing w:before="240" w:after="240" w:line="360" w:lineRule="auto"/>
        <w:ind w:left="851" w:right="899"/>
        <w:contextualSpacing/>
        <w:jc w:val="both"/>
        <w:rPr>
          <w:rFonts w:ascii="Palatino Linotype" w:hAnsi="Palatino Linotype"/>
        </w:rPr>
      </w:pPr>
      <w:r w:rsidRPr="00175DCB">
        <w:rPr>
          <w:rFonts w:ascii="Palatino Linotype" w:hAnsi="Palatino Linotype"/>
        </w:rPr>
        <w:t xml:space="preserve">En esta fracción se difundirá además la información relativa a este concepto respecto de los integrantes, miembros y/o toda persona que desempeñe un empleo, cargo o comisión en los sujetos obligados o ejerza actos de autoridad en los mismos. Todos los sujetos obligados publicarán la información relativa a las partidas antes mencionadas o las que sean equivalentes, organizada mediante dos opciones: viáticos y gastos de representación, de tal forma que en cada una se enlisten los nombres completos y cargos de los(as) servidores(as) públicos(as), </w:t>
      </w:r>
      <w:r w:rsidRPr="00175DCB">
        <w:rPr>
          <w:rFonts w:ascii="Palatino Linotype" w:hAnsi="Palatino Linotype"/>
        </w:rPr>
        <w:lastRenderedPageBreak/>
        <w:t>integrantes, miembros y/o toda persona que desempeñe un empleo, cargo o comisión en los sujetos obligados y/o ejerza actos de autoridad en ellos y que hayan ejercido estos tipos de gastos, con las excepciones previstas en la Ley General.”</w:t>
      </w:r>
    </w:p>
    <w:p w14:paraId="6DC69080"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75A274E2"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“El Clasificador por Objeto del Gasto referido define los gastos de representación como las“ 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 y los cataloga mediante la partida 385 Gastos de representación, la cual deberá hacerse pública también.</w:t>
      </w:r>
    </w:p>
    <w:p w14:paraId="746B0200"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4838BC9A"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En esta fracción se difundirá además la información relativa a este concepto respecto de los integrantes, miembros y/o toda persona que desempeñe un empleo, cargo o comisión en los sujetos obligados o ejerza actos de autoridad en los mismos.</w:t>
      </w:r>
    </w:p>
    <w:p w14:paraId="43A82A80"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25734013"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t>Todos los sujetos obligados publicarán la información relativa a las partidas antes mencionadas o las que sean equivalentes, organizada mediante dos opciones: viáticos y gastos de representación, de tal forma que en cada una se enlisten los nombres completos y cargos de los(as) servidores(as) públicos(as), integrantes, miembros y/o toda persona que desempeñe un empleo, cargo o comisión en los sujetos obligados y/o ejerza actos de autoridad en ellos y que hayan ejercido estos tipos de gastos, con las excepciones previstas en la Ley General.”</w:t>
      </w:r>
    </w:p>
    <w:p w14:paraId="01767B2A" w14:textId="5E7414C0"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rFonts w:ascii="Palatino Linotype" w:eastAsia="Palatino Linotype" w:hAnsi="Palatino Linotype" w:cs="Palatino Linotype"/>
        </w:rPr>
        <w:lastRenderedPageBreak/>
        <w:t>Dichos Lineamientos Técnicos Generales, contemplan los formatos mediante los cuales se deberá de publicar la información relativa a los gastos de representación y viáticos, así como el objeto e informe de comisión, a saber:</w:t>
      </w:r>
    </w:p>
    <w:p w14:paraId="395FBB85"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28A9BF2D"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1317E8D5"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r w:rsidRPr="00175DCB">
        <w:rPr>
          <w:noProof/>
        </w:rPr>
        <w:drawing>
          <wp:inline distT="0" distB="0" distL="0" distR="0" wp14:anchorId="2697B451" wp14:editId="24ED58F3">
            <wp:extent cx="5791508" cy="4269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455" cy="4271507"/>
                    </a:xfrm>
                    <a:prstGeom prst="rect">
                      <a:avLst/>
                    </a:prstGeom>
                  </pic:spPr>
                </pic:pic>
              </a:graphicData>
            </a:graphic>
          </wp:inline>
        </w:drawing>
      </w:r>
    </w:p>
    <w:p w14:paraId="174BF1CC" w14:textId="77777777" w:rsidR="003E0716" w:rsidRPr="00175DCB" w:rsidRDefault="003E0716" w:rsidP="00175DCB">
      <w:pPr>
        <w:spacing w:before="240" w:after="240" w:line="360" w:lineRule="auto"/>
        <w:ind w:right="51"/>
        <w:contextualSpacing/>
        <w:jc w:val="both"/>
        <w:rPr>
          <w:rFonts w:ascii="Palatino Linotype" w:eastAsia="Palatino Linotype" w:hAnsi="Palatino Linotype" w:cs="Palatino Linotype"/>
        </w:rPr>
      </w:pPr>
    </w:p>
    <w:p w14:paraId="024AC998" w14:textId="38B2450F"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Por ello se ordena al Sujeto Obligado realice la entrega del o los documentos donde conste los comprobantes de gastos de representación pagados del 01de enero al</w:t>
      </w:r>
      <w:r w:rsidR="00615D22" w:rsidRPr="00175DCB">
        <w:rPr>
          <w:rFonts w:ascii="Palatino Linotype" w:hAnsi="Palatino Linotype" w:cs="Arial"/>
        </w:rPr>
        <w:t xml:space="preserve"> 31 de</w:t>
      </w:r>
      <w:r w:rsidRPr="00175DCB">
        <w:rPr>
          <w:rFonts w:ascii="Palatino Linotype" w:hAnsi="Palatino Linotype" w:cs="Arial"/>
        </w:rPr>
        <w:t xml:space="preserve">  julio de dos mil veintidós.</w:t>
      </w:r>
    </w:p>
    <w:p w14:paraId="0A2486D1" w14:textId="77777777" w:rsidR="003E0716" w:rsidRPr="00175DCB" w:rsidRDefault="003E0716" w:rsidP="00175DCB">
      <w:pPr>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r w:rsidRPr="00175DCB">
        <w:rPr>
          <w:rFonts w:ascii="Palatino Linotype" w:hAnsi="Palatino Linotype" w:cs="Arial"/>
          <w:b/>
          <w:lang w:eastAsia="es-CO"/>
        </w:rPr>
        <w:lastRenderedPageBreak/>
        <w:t>VERSIÓN PÚBLICA</w:t>
      </w:r>
    </w:p>
    <w:p w14:paraId="3654B50E" w14:textId="77777777" w:rsidR="003E0716" w:rsidRPr="00175DCB" w:rsidRDefault="003E0716" w:rsidP="00175DCB">
      <w:pPr>
        <w:spacing w:line="360" w:lineRule="auto"/>
        <w:jc w:val="both"/>
        <w:rPr>
          <w:rFonts w:ascii="Palatino Linotype" w:hAnsi="Palatino Linotype" w:cs="Arial"/>
          <w:bCs/>
        </w:rPr>
      </w:pPr>
      <w:r w:rsidRPr="00175DCB">
        <w:rPr>
          <w:rFonts w:ascii="Palatino Linotype" w:hAnsi="Palatino Linotype"/>
        </w:rPr>
        <w:t xml:space="preserve">Por lo anterior, no </w:t>
      </w:r>
      <w:r w:rsidRPr="00175DCB">
        <w:rPr>
          <w:rFonts w:ascii="Palatino Linotype" w:hAnsi="Palatino Linotype" w:cs="Arial"/>
        </w:rPr>
        <w:t xml:space="preserve">se omite comentar que para el caso de que el o los documentos (Gastos de representación) de los cuales se ordena su entrega, contienen datos personales susceptibles de ser testados, deberán ser entregados en </w:t>
      </w:r>
      <w:r w:rsidRPr="00175DCB">
        <w:rPr>
          <w:rFonts w:ascii="Palatino Linotype" w:hAnsi="Palatino Linotype" w:cs="Arial"/>
          <w:b/>
        </w:rPr>
        <w:t>versión pública</w:t>
      </w:r>
      <w:r w:rsidRPr="00175DCB">
        <w:rPr>
          <w:rFonts w:ascii="Palatino Linotype" w:hAnsi="Palatino Linotype" w:cs="Arial"/>
        </w:rPr>
        <w:t>; pues, el</w:t>
      </w:r>
      <w:r w:rsidRPr="00175DC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B29C3C" w14:textId="77777777" w:rsidR="003E0716" w:rsidRPr="00175DCB" w:rsidRDefault="003E0716" w:rsidP="00175DCB">
      <w:pPr>
        <w:spacing w:line="360" w:lineRule="auto"/>
        <w:jc w:val="both"/>
        <w:rPr>
          <w:rFonts w:ascii="Palatino Linotype" w:hAnsi="Palatino Linotype" w:cs="Arial"/>
          <w:bCs/>
        </w:rPr>
      </w:pPr>
      <w:r w:rsidRPr="00175DC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120A99F" w14:textId="77777777" w:rsidR="003E0716" w:rsidRPr="00175DCB" w:rsidRDefault="003E0716" w:rsidP="00175DCB">
      <w:pPr>
        <w:autoSpaceDE w:val="0"/>
        <w:autoSpaceDN w:val="0"/>
        <w:adjustRightInd w:val="0"/>
        <w:ind w:right="899"/>
        <w:jc w:val="both"/>
        <w:rPr>
          <w:rFonts w:ascii="Palatino Linotype" w:hAnsi="Palatino Linotype" w:cs="Arial"/>
        </w:rPr>
      </w:pPr>
    </w:p>
    <w:p w14:paraId="3D183452" w14:textId="77777777" w:rsidR="003E0716" w:rsidRPr="00175DCB" w:rsidRDefault="003E0716" w:rsidP="00175DCB">
      <w:pPr>
        <w:ind w:left="851" w:right="901"/>
        <w:jc w:val="both"/>
        <w:rPr>
          <w:rFonts w:ascii="Palatino Linotype" w:hAnsi="Palatino Linotype"/>
          <w:i/>
          <w:sz w:val="22"/>
          <w:szCs w:val="22"/>
        </w:rPr>
      </w:pPr>
      <w:r w:rsidRPr="00175DCB">
        <w:rPr>
          <w:rFonts w:ascii="Palatino Linotype" w:hAnsi="Palatino Linotype" w:cs="Arial"/>
          <w:b/>
          <w:bCs/>
          <w:i/>
          <w:noProof/>
          <w:sz w:val="22"/>
          <w:szCs w:val="22"/>
        </w:rPr>
        <w:t>“</w:t>
      </w:r>
      <w:r w:rsidRPr="00175DCB">
        <w:rPr>
          <w:rFonts w:ascii="Palatino Linotype" w:hAnsi="Palatino Linotype" w:cs="Arial"/>
          <w:b/>
          <w:bCs/>
          <w:i/>
          <w:sz w:val="22"/>
          <w:szCs w:val="22"/>
        </w:rPr>
        <w:t xml:space="preserve">Artículo 3. </w:t>
      </w:r>
      <w:r w:rsidRPr="00175DCB">
        <w:rPr>
          <w:rFonts w:ascii="Palatino Linotype" w:hAnsi="Palatino Linotype"/>
          <w:i/>
          <w:sz w:val="22"/>
          <w:szCs w:val="22"/>
        </w:rPr>
        <w:t xml:space="preserve">Para los efectos de la presente Ley se entenderá por: </w:t>
      </w:r>
    </w:p>
    <w:p w14:paraId="649BF56B" w14:textId="77777777" w:rsidR="003E0716" w:rsidRPr="00175DCB" w:rsidRDefault="003E0716" w:rsidP="00175DCB">
      <w:pPr>
        <w:ind w:left="851" w:right="899"/>
        <w:jc w:val="both"/>
        <w:rPr>
          <w:rFonts w:ascii="Palatino Linotype" w:hAnsi="Palatino Linotype" w:cs="Arial"/>
          <w:i/>
          <w:sz w:val="22"/>
          <w:szCs w:val="22"/>
        </w:rPr>
      </w:pPr>
      <w:r w:rsidRPr="00175DCB">
        <w:rPr>
          <w:rFonts w:ascii="Palatino Linotype" w:hAnsi="Palatino Linotype" w:cs="Arial"/>
          <w:b/>
          <w:i/>
          <w:sz w:val="22"/>
          <w:szCs w:val="22"/>
        </w:rPr>
        <w:t>IX.</w:t>
      </w:r>
      <w:r w:rsidRPr="00175DCB">
        <w:rPr>
          <w:rFonts w:ascii="Palatino Linotype" w:hAnsi="Palatino Linotype" w:cs="Arial"/>
          <w:i/>
          <w:sz w:val="22"/>
          <w:szCs w:val="22"/>
        </w:rPr>
        <w:t xml:space="preserve"> </w:t>
      </w:r>
      <w:r w:rsidRPr="00175DCB">
        <w:rPr>
          <w:rFonts w:ascii="Palatino Linotype" w:hAnsi="Palatino Linotype" w:cs="Arial"/>
          <w:b/>
          <w:i/>
          <w:sz w:val="22"/>
          <w:szCs w:val="22"/>
        </w:rPr>
        <w:t xml:space="preserve">Datos personales: </w:t>
      </w:r>
      <w:r w:rsidRPr="00175DCB">
        <w:rPr>
          <w:rFonts w:ascii="Palatino Linotype" w:hAnsi="Palatino Linotype" w:cs="Arial"/>
          <w:i/>
          <w:sz w:val="22"/>
          <w:szCs w:val="22"/>
        </w:rPr>
        <w:t xml:space="preserve">La información concerniente a una persona, identificada o identificable según lo dispuesto por la Ley de </w:t>
      </w:r>
      <w:r w:rsidRPr="00175DCB">
        <w:rPr>
          <w:rFonts w:ascii="Palatino Linotype" w:hAnsi="Palatino Linotype"/>
          <w:i/>
          <w:sz w:val="22"/>
          <w:szCs w:val="22"/>
        </w:rPr>
        <w:t>Protección</w:t>
      </w:r>
      <w:r w:rsidRPr="00175DCB">
        <w:rPr>
          <w:rFonts w:ascii="Palatino Linotype" w:hAnsi="Palatino Linotype" w:cs="Arial"/>
          <w:i/>
          <w:sz w:val="22"/>
          <w:szCs w:val="22"/>
        </w:rPr>
        <w:t xml:space="preserve"> de Datos Personales del Estado de México; </w:t>
      </w:r>
    </w:p>
    <w:p w14:paraId="4E22FC96" w14:textId="77777777" w:rsidR="003E0716" w:rsidRPr="00175DCB" w:rsidRDefault="003E0716" w:rsidP="00175DCB">
      <w:pPr>
        <w:ind w:left="851" w:right="899"/>
        <w:jc w:val="both"/>
        <w:rPr>
          <w:rFonts w:ascii="Palatino Linotype" w:hAnsi="Palatino Linotype" w:cs="Arial"/>
          <w:i/>
          <w:sz w:val="22"/>
          <w:szCs w:val="22"/>
        </w:rPr>
      </w:pPr>
      <w:r w:rsidRPr="00175DCB">
        <w:rPr>
          <w:rFonts w:ascii="Palatino Linotype" w:hAnsi="Palatino Linotype" w:cs="Arial"/>
          <w:b/>
          <w:i/>
          <w:sz w:val="22"/>
          <w:szCs w:val="22"/>
        </w:rPr>
        <w:t>XX.</w:t>
      </w:r>
      <w:r w:rsidRPr="00175DCB">
        <w:rPr>
          <w:rFonts w:ascii="Palatino Linotype" w:hAnsi="Palatino Linotype" w:cs="Arial"/>
          <w:i/>
          <w:sz w:val="22"/>
          <w:szCs w:val="22"/>
        </w:rPr>
        <w:t xml:space="preserve"> </w:t>
      </w:r>
      <w:r w:rsidRPr="00175DCB">
        <w:rPr>
          <w:rFonts w:ascii="Palatino Linotype" w:hAnsi="Palatino Linotype" w:cs="Arial"/>
          <w:b/>
          <w:i/>
          <w:sz w:val="22"/>
          <w:szCs w:val="22"/>
        </w:rPr>
        <w:t>Información clasificada:</w:t>
      </w:r>
      <w:r w:rsidRPr="00175DCB">
        <w:rPr>
          <w:rFonts w:ascii="Palatino Linotype" w:hAnsi="Palatino Linotype" w:cs="Arial"/>
          <w:i/>
          <w:sz w:val="22"/>
          <w:szCs w:val="22"/>
        </w:rPr>
        <w:t xml:space="preserve"> Aquella considerada por la presente Ley como reservada o confidencial; </w:t>
      </w:r>
    </w:p>
    <w:p w14:paraId="2F40E3DB" w14:textId="77777777" w:rsidR="003E0716" w:rsidRPr="00175DCB" w:rsidRDefault="003E0716" w:rsidP="00175DCB">
      <w:pPr>
        <w:ind w:left="851" w:right="899"/>
        <w:jc w:val="both"/>
        <w:rPr>
          <w:rFonts w:ascii="Palatino Linotype" w:hAnsi="Palatino Linotype" w:cs="Arial"/>
          <w:i/>
          <w:sz w:val="22"/>
          <w:szCs w:val="22"/>
        </w:rPr>
      </w:pPr>
      <w:r w:rsidRPr="00175DCB">
        <w:rPr>
          <w:rFonts w:ascii="Palatino Linotype" w:hAnsi="Palatino Linotype" w:cs="Arial"/>
          <w:b/>
          <w:i/>
          <w:sz w:val="22"/>
          <w:szCs w:val="22"/>
        </w:rPr>
        <w:t>XXI.</w:t>
      </w:r>
      <w:r w:rsidRPr="00175DCB">
        <w:rPr>
          <w:rFonts w:ascii="Palatino Linotype" w:hAnsi="Palatino Linotype" w:cs="Arial"/>
          <w:i/>
          <w:sz w:val="22"/>
          <w:szCs w:val="22"/>
        </w:rPr>
        <w:t xml:space="preserve"> </w:t>
      </w:r>
      <w:r w:rsidRPr="00175DCB">
        <w:rPr>
          <w:rFonts w:ascii="Palatino Linotype" w:hAnsi="Palatino Linotype" w:cs="Arial"/>
          <w:b/>
          <w:i/>
          <w:sz w:val="22"/>
          <w:szCs w:val="22"/>
        </w:rPr>
        <w:t>Información confidencial</w:t>
      </w:r>
      <w:r w:rsidRPr="00175DC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7720878" w14:textId="77777777" w:rsidR="003E0716" w:rsidRPr="00175DCB" w:rsidRDefault="003E0716" w:rsidP="00175DCB">
      <w:pPr>
        <w:ind w:left="851" w:right="899"/>
        <w:jc w:val="both"/>
        <w:rPr>
          <w:rFonts w:ascii="Palatino Linotype" w:hAnsi="Palatino Linotype" w:cs="Arial"/>
          <w:i/>
          <w:sz w:val="22"/>
          <w:szCs w:val="22"/>
        </w:rPr>
      </w:pPr>
      <w:r w:rsidRPr="00175DCB">
        <w:rPr>
          <w:rFonts w:ascii="Palatino Linotype" w:hAnsi="Palatino Linotype" w:cs="Arial"/>
          <w:b/>
          <w:i/>
          <w:sz w:val="22"/>
          <w:szCs w:val="22"/>
        </w:rPr>
        <w:t>XLV. Versión pública:</w:t>
      </w:r>
      <w:r w:rsidRPr="00175DCB">
        <w:rPr>
          <w:rFonts w:ascii="Palatino Linotype" w:hAnsi="Palatino Linotype" w:cs="Arial"/>
          <w:i/>
          <w:sz w:val="22"/>
          <w:szCs w:val="22"/>
        </w:rPr>
        <w:t xml:space="preserve"> Documento en el que se elimine, suprime o borra la información clasificada como reservada o confidencial para permitir su acceso. </w:t>
      </w:r>
    </w:p>
    <w:p w14:paraId="1CBBE17A" w14:textId="77777777" w:rsidR="003E0716" w:rsidRPr="00175DCB" w:rsidRDefault="003E0716" w:rsidP="00175DCB">
      <w:pPr>
        <w:ind w:left="851" w:right="899"/>
        <w:jc w:val="both"/>
        <w:rPr>
          <w:rFonts w:ascii="Palatino Linotype" w:hAnsi="Palatino Linotype" w:cs="Arial"/>
          <w:i/>
          <w:sz w:val="22"/>
          <w:szCs w:val="22"/>
        </w:rPr>
      </w:pPr>
      <w:r w:rsidRPr="00175DCB">
        <w:rPr>
          <w:rFonts w:ascii="Palatino Linotype" w:hAnsi="Palatino Linotype" w:cs="Arial"/>
          <w:b/>
          <w:i/>
          <w:sz w:val="22"/>
          <w:szCs w:val="22"/>
        </w:rPr>
        <w:lastRenderedPageBreak/>
        <w:t>Artículo 51.</w:t>
      </w:r>
      <w:r w:rsidRPr="00175DC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75DCB">
        <w:rPr>
          <w:rFonts w:ascii="Palatino Linotype" w:hAnsi="Palatino Linotype" w:cs="Arial"/>
          <w:b/>
          <w:i/>
          <w:sz w:val="22"/>
          <w:szCs w:val="22"/>
        </w:rPr>
        <w:t xml:space="preserve">y tendrá la responsabilidad de verificar en cada caso que la misma no sea confidencial o reservada. </w:t>
      </w:r>
      <w:r w:rsidRPr="00175DC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EC5BECA" w14:textId="77777777" w:rsidR="003E0716" w:rsidRPr="00175DCB" w:rsidRDefault="003E0716" w:rsidP="00175DCB">
      <w:pPr>
        <w:ind w:left="851" w:right="899"/>
        <w:jc w:val="both"/>
        <w:rPr>
          <w:rFonts w:ascii="Palatino Linotype" w:hAnsi="Palatino Linotype" w:cs="Arial"/>
          <w:i/>
          <w:sz w:val="22"/>
          <w:szCs w:val="22"/>
        </w:rPr>
      </w:pPr>
      <w:r w:rsidRPr="00175DCB">
        <w:rPr>
          <w:rFonts w:ascii="Palatino Linotype" w:hAnsi="Palatino Linotype" w:cs="Arial"/>
          <w:b/>
          <w:i/>
          <w:sz w:val="22"/>
          <w:szCs w:val="22"/>
        </w:rPr>
        <w:t>Artículo 52.</w:t>
      </w:r>
      <w:r w:rsidRPr="00175DCB">
        <w:rPr>
          <w:rFonts w:ascii="Palatino Linotype" w:hAnsi="Palatino Linotype" w:cs="Arial"/>
          <w:i/>
          <w:sz w:val="22"/>
          <w:szCs w:val="22"/>
        </w:rPr>
        <w:t xml:space="preserve"> Las solicitudes de acceso a la información y las respuestas que se les dé, incluyendo, en su caso, </w:t>
      </w:r>
      <w:r w:rsidRPr="00175DC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75DCB">
        <w:rPr>
          <w:rFonts w:ascii="Palatino Linotype" w:hAnsi="Palatino Linotype" w:cs="Arial"/>
          <w:i/>
          <w:sz w:val="22"/>
          <w:szCs w:val="22"/>
        </w:rPr>
        <w:t>, siempre y cuando la resolución de referencia se someta a un proceso de disociación, es decir, no haga identificable al titular de tales datos personales.</w:t>
      </w:r>
      <w:r w:rsidRPr="00175DCB">
        <w:rPr>
          <w:rFonts w:ascii="Palatino Linotype" w:hAnsi="Palatino Linotype" w:cs="Arial"/>
          <w:bCs/>
          <w:i/>
          <w:noProof/>
          <w:sz w:val="22"/>
          <w:szCs w:val="22"/>
        </w:rPr>
        <w:t>”</w:t>
      </w:r>
    </w:p>
    <w:p w14:paraId="33353170" w14:textId="77777777" w:rsidR="003E0716" w:rsidRPr="00175DCB" w:rsidRDefault="003E0716" w:rsidP="00175DCB">
      <w:pPr>
        <w:ind w:right="899" w:firstLine="708"/>
        <w:jc w:val="both"/>
        <w:rPr>
          <w:rFonts w:ascii="Palatino Linotype" w:hAnsi="Palatino Linotype" w:cs="Arial"/>
          <w:sz w:val="22"/>
          <w:szCs w:val="22"/>
        </w:rPr>
      </w:pPr>
      <w:r w:rsidRPr="00175DCB">
        <w:rPr>
          <w:rFonts w:ascii="Palatino Linotype" w:hAnsi="Palatino Linotype" w:cs="Arial"/>
          <w:sz w:val="22"/>
          <w:szCs w:val="22"/>
        </w:rPr>
        <w:t>(Énfasis añadido)</w:t>
      </w:r>
    </w:p>
    <w:p w14:paraId="1AB65874" w14:textId="77777777" w:rsidR="003E0716" w:rsidRPr="00175DCB" w:rsidRDefault="003E0716" w:rsidP="00175DCB">
      <w:pPr>
        <w:ind w:right="899" w:firstLine="708"/>
        <w:jc w:val="both"/>
        <w:rPr>
          <w:rFonts w:ascii="Palatino Linotype" w:hAnsi="Palatino Linotype" w:cs="Arial"/>
        </w:rPr>
      </w:pPr>
    </w:p>
    <w:p w14:paraId="606C078C" w14:textId="77777777"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B6A628C" w14:textId="77777777" w:rsidR="003E0716" w:rsidRPr="00175DCB" w:rsidRDefault="003E0716" w:rsidP="00175DCB">
      <w:pPr>
        <w:jc w:val="both"/>
        <w:rPr>
          <w:rFonts w:ascii="Palatino Linotype" w:hAnsi="Palatino Linotype" w:cs="Arial"/>
        </w:rPr>
      </w:pPr>
    </w:p>
    <w:p w14:paraId="2B5362C9" w14:textId="77777777" w:rsidR="003E0716" w:rsidRPr="00175DCB" w:rsidRDefault="003E0716" w:rsidP="00175DCB">
      <w:pPr>
        <w:ind w:left="851" w:right="902"/>
        <w:jc w:val="both"/>
        <w:rPr>
          <w:rFonts w:ascii="Palatino Linotype" w:eastAsia="Arial Unicode MS" w:hAnsi="Palatino Linotype" w:cs="Arial"/>
          <w:i/>
          <w:sz w:val="22"/>
          <w:szCs w:val="22"/>
        </w:rPr>
      </w:pPr>
      <w:r w:rsidRPr="00175DCB">
        <w:rPr>
          <w:rFonts w:ascii="Palatino Linotype" w:eastAsia="Arial Unicode MS" w:hAnsi="Palatino Linotype" w:cs="Arial"/>
          <w:b/>
          <w:i/>
          <w:sz w:val="22"/>
          <w:szCs w:val="22"/>
        </w:rPr>
        <w:t>“Artículo 22.</w:t>
      </w:r>
      <w:r w:rsidRPr="00175DC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9018F43" w14:textId="77777777" w:rsidR="003E0716" w:rsidRPr="00175DCB" w:rsidRDefault="003E0716" w:rsidP="00175DCB">
      <w:pPr>
        <w:ind w:left="851" w:right="902"/>
        <w:jc w:val="both"/>
        <w:rPr>
          <w:rFonts w:ascii="Palatino Linotype" w:eastAsia="Arial Unicode MS" w:hAnsi="Palatino Linotype" w:cs="Arial"/>
          <w:i/>
          <w:sz w:val="22"/>
          <w:szCs w:val="22"/>
        </w:rPr>
      </w:pPr>
      <w:r w:rsidRPr="00175DCB">
        <w:rPr>
          <w:rFonts w:ascii="Palatino Linotype" w:eastAsia="Arial Unicode MS" w:hAnsi="Palatino Linotype" w:cs="Arial"/>
          <w:b/>
          <w:i/>
          <w:sz w:val="22"/>
          <w:szCs w:val="22"/>
        </w:rPr>
        <w:t>Artículo 38.</w:t>
      </w:r>
      <w:r w:rsidRPr="00175DC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175DCB">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175DCB">
        <w:rPr>
          <w:rFonts w:ascii="Palatino Linotype" w:eastAsia="Arial Unicode MS" w:hAnsi="Palatino Linotype" w:cs="Arial"/>
          <w:b/>
          <w:i/>
          <w:sz w:val="22"/>
          <w:szCs w:val="22"/>
        </w:rPr>
        <w:t>”</w:t>
      </w:r>
      <w:r w:rsidRPr="00175DCB">
        <w:rPr>
          <w:rFonts w:ascii="Palatino Linotype" w:eastAsia="Arial Unicode MS" w:hAnsi="Palatino Linotype" w:cs="Arial"/>
          <w:i/>
          <w:sz w:val="22"/>
          <w:szCs w:val="22"/>
        </w:rPr>
        <w:t xml:space="preserve"> </w:t>
      </w:r>
    </w:p>
    <w:p w14:paraId="0BE1D9CE" w14:textId="77777777" w:rsidR="003E0716" w:rsidRPr="00175DCB" w:rsidRDefault="003E0716" w:rsidP="00175DCB">
      <w:pPr>
        <w:ind w:left="851" w:right="850"/>
        <w:jc w:val="both"/>
        <w:rPr>
          <w:rFonts w:ascii="Palatino Linotype" w:eastAsia="Arial Unicode MS" w:hAnsi="Palatino Linotype" w:cs="Arial"/>
          <w:i/>
          <w:sz w:val="22"/>
          <w:szCs w:val="22"/>
        </w:rPr>
      </w:pPr>
    </w:p>
    <w:p w14:paraId="726D6CDB" w14:textId="77777777"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F5F029" w14:textId="77777777" w:rsidR="003E0716" w:rsidRPr="00175DCB" w:rsidRDefault="003E0716" w:rsidP="00175DCB">
      <w:pPr>
        <w:spacing w:line="360" w:lineRule="auto"/>
        <w:jc w:val="both"/>
        <w:rPr>
          <w:rFonts w:ascii="Palatino Linotype" w:hAnsi="Palatino Linotype" w:cs="Arial"/>
        </w:rPr>
      </w:pPr>
    </w:p>
    <w:p w14:paraId="780B5698" w14:textId="77777777"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75DCB">
        <w:rPr>
          <w:rFonts w:ascii="Palatino Linotype" w:eastAsia="Arial Unicode MS" w:hAnsi="Palatino Linotype" w:cs="Arial"/>
        </w:rPr>
        <w:t xml:space="preserve"> que debe ser protegida por </w:t>
      </w:r>
      <w:r w:rsidRPr="00175DCB">
        <w:rPr>
          <w:rFonts w:ascii="Palatino Linotype" w:eastAsia="Arial Unicode MS" w:hAnsi="Palatino Linotype" w:cs="Arial"/>
          <w:b/>
        </w:rPr>
        <w:t>EL SUJETO OBLIGADO,</w:t>
      </w:r>
      <w:r w:rsidRPr="00175DCB">
        <w:rPr>
          <w:rFonts w:ascii="Palatino Linotype" w:eastAsia="Arial Unicode MS" w:hAnsi="Palatino Linotype" w:cs="Arial"/>
        </w:rPr>
        <w:t xml:space="preserve"> por lo </w:t>
      </w:r>
      <w:r w:rsidRPr="00175DCB">
        <w:rPr>
          <w:rFonts w:ascii="Palatino Linotype" w:hAnsi="Palatino Linotype" w:cs="Arial"/>
        </w:rPr>
        <w:t>que, todo dato personal susceptible de clasificación debe ser protegido.</w:t>
      </w:r>
    </w:p>
    <w:p w14:paraId="6605EF3E" w14:textId="77777777" w:rsidR="003E0716" w:rsidRPr="00175DCB" w:rsidRDefault="003E0716" w:rsidP="00175DCB">
      <w:pPr>
        <w:spacing w:line="360" w:lineRule="auto"/>
        <w:jc w:val="both"/>
        <w:rPr>
          <w:rFonts w:ascii="Palatino Linotype" w:hAnsi="Palatino Linotype" w:cs="Arial"/>
        </w:rPr>
      </w:pPr>
    </w:p>
    <w:p w14:paraId="0CB7F844" w14:textId="77777777"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8BBFAE9" w14:textId="77777777" w:rsidR="003E0716" w:rsidRPr="00175DCB" w:rsidRDefault="003E0716" w:rsidP="00175DCB">
      <w:pPr>
        <w:spacing w:line="360" w:lineRule="auto"/>
        <w:jc w:val="both"/>
        <w:rPr>
          <w:rFonts w:ascii="Palatino Linotype" w:hAnsi="Palatino Linotype" w:cs="Arial"/>
        </w:rPr>
      </w:pPr>
    </w:p>
    <w:p w14:paraId="2E956495" w14:textId="267CEAAE"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175DCB">
        <w:rPr>
          <w:rFonts w:ascii="Palatino Linotype" w:hAnsi="Palatino Linotype" w:cs="Arial"/>
        </w:rPr>
        <w:lastRenderedPageBreak/>
        <w:t>debidamente fundado y motivado, de su Comité de Transparencia, en términos de los artículos</w:t>
      </w:r>
      <w:r w:rsidR="006C17CB" w:rsidRPr="00175DCB">
        <w:rPr>
          <w:rFonts w:ascii="Palatino Linotype" w:hAnsi="Palatino Linotype" w:cs="Arial"/>
        </w:rPr>
        <w:t xml:space="preserve"> </w:t>
      </w:r>
      <w:r w:rsidR="006638A6" w:rsidRPr="00175DCB">
        <w:rPr>
          <w:rFonts w:ascii="Palatino Linotype" w:hAnsi="Palatino Linotype" w:cs="Arial"/>
        </w:rPr>
        <w:t xml:space="preserve">49, fracción VIII y 132, </w:t>
      </w:r>
      <w:r w:rsidR="00CB05AD" w:rsidRPr="00175DCB">
        <w:rPr>
          <w:rFonts w:ascii="Palatino Linotype" w:hAnsi="Palatino Linotype" w:cs="Arial"/>
        </w:rPr>
        <w:t>fracción</w:t>
      </w:r>
      <w:r w:rsidR="006638A6" w:rsidRPr="00175DCB">
        <w:rPr>
          <w:rFonts w:ascii="Palatino Linotype" w:hAnsi="Palatino Linotype" w:cs="Arial"/>
        </w:rPr>
        <w:t xml:space="preserve"> II de la Ley de Transparencia y Acceso a la Información Pública del Estado de México y Municipios, así como los numerales </w:t>
      </w:r>
      <w:r w:rsidR="006C17CB" w:rsidRPr="00175DCB">
        <w:rPr>
          <w:rFonts w:ascii="Palatino Linotype" w:hAnsi="Palatino Linotype" w:cs="Arial"/>
        </w:rPr>
        <w:t>Segundo fracción III, capítulo segundo numeral cuarto</w:t>
      </w:r>
      <w:r w:rsidR="00F24AB3" w:rsidRPr="00175DCB">
        <w:rPr>
          <w:rFonts w:ascii="Palatino Linotype" w:hAnsi="Palatino Linotype" w:cs="Arial"/>
        </w:rPr>
        <w:t xml:space="preserve">, </w:t>
      </w:r>
      <w:r w:rsidR="006C17CB" w:rsidRPr="00175DCB">
        <w:rPr>
          <w:rFonts w:ascii="Palatino Linotype" w:hAnsi="Palatino Linotype" w:cs="Arial"/>
        </w:rPr>
        <w:t>séptimo fracciones I y II</w:t>
      </w:r>
      <w:r w:rsidR="00F24AB3" w:rsidRPr="00175DCB">
        <w:rPr>
          <w:rFonts w:ascii="Palatino Linotype" w:hAnsi="Palatino Linotype" w:cs="Arial"/>
        </w:rPr>
        <w:t xml:space="preserve">, octavo, noveno, décimo, </w:t>
      </w:r>
      <w:r w:rsidR="006846CC" w:rsidRPr="00175DCB">
        <w:rPr>
          <w:rFonts w:ascii="Palatino Linotype" w:hAnsi="Palatino Linotype" w:cs="Arial"/>
        </w:rPr>
        <w:t>décimo primero</w:t>
      </w:r>
      <w:r w:rsidR="006638A6" w:rsidRPr="00175DCB">
        <w:rPr>
          <w:rFonts w:ascii="Palatino Linotype" w:hAnsi="Palatino Linotype" w:cs="Arial"/>
        </w:rPr>
        <w:t xml:space="preserve"> </w:t>
      </w:r>
      <w:r w:rsidRPr="00175DCB">
        <w:rPr>
          <w:rFonts w:ascii="Palatino Linotype" w:hAnsi="Palatino Linotype" w:cs="Arial"/>
        </w:rPr>
        <w:t>de los Lineamientos Generales en materia de Clasificación y Desclasificación de la Información, que literalmente expresan:</w:t>
      </w:r>
    </w:p>
    <w:p w14:paraId="48F1DA44" w14:textId="014F380D" w:rsidR="00CB05AD" w:rsidRPr="00175DCB" w:rsidRDefault="00CB05AD" w:rsidP="00175DCB">
      <w:pPr>
        <w:spacing w:line="360" w:lineRule="auto"/>
        <w:jc w:val="both"/>
        <w:rPr>
          <w:rFonts w:ascii="Palatino Linotype" w:hAnsi="Palatino Linotype" w:cs="Arial"/>
        </w:rPr>
      </w:pPr>
    </w:p>
    <w:p w14:paraId="66F1E392" w14:textId="77777777" w:rsidR="00CB05AD" w:rsidRPr="00175DCB" w:rsidRDefault="00CB05AD" w:rsidP="00175DCB">
      <w:pPr>
        <w:suppressAutoHyphens/>
        <w:spacing w:before="100" w:beforeAutospacing="1" w:after="100" w:afterAutospacing="1" w:line="276" w:lineRule="auto"/>
        <w:ind w:left="850" w:right="901"/>
        <w:jc w:val="center"/>
        <w:rPr>
          <w:rFonts w:ascii="Palatino Linotype" w:hAnsi="Palatino Linotype" w:cs="Arial"/>
          <w:b/>
          <w:i/>
          <w:sz w:val="22"/>
          <w:szCs w:val="22"/>
        </w:rPr>
      </w:pPr>
      <w:r w:rsidRPr="00175DCB">
        <w:rPr>
          <w:rFonts w:ascii="Palatino Linotype" w:hAnsi="Palatino Linotype" w:cs="Arial"/>
          <w:b/>
          <w:i/>
          <w:sz w:val="22"/>
          <w:szCs w:val="22"/>
        </w:rPr>
        <w:t>Ley de Transparencia y Acceso a la Información Pública del Estado de México y Municipios</w:t>
      </w:r>
    </w:p>
    <w:p w14:paraId="68B4419C" w14:textId="77777777" w:rsidR="00CB05AD" w:rsidRPr="00175DCB" w:rsidRDefault="00CB05AD" w:rsidP="00175DCB">
      <w:pPr>
        <w:suppressAutoHyphens/>
        <w:spacing w:before="100" w:beforeAutospacing="1" w:after="100" w:afterAutospacing="1" w:line="276" w:lineRule="auto"/>
        <w:ind w:left="850" w:right="901"/>
        <w:jc w:val="both"/>
        <w:rPr>
          <w:rFonts w:ascii="Palatino Linotype" w:hAnsi="Palatino Linotype" w:cs="Arial"/>
          <w:i/>
          <w:sz w:val="22"/>
          <w:szCs w:val="22"/>
        </w:rPr>
      </w:pPr>
      <w:r w:rsidRPr="00175DCB">
        <w:rPr>
          <w:rFonts w:ascii="Palatino Linotype" w:hAnsi="Palatino Linotype" w:cs="Arial"/>
          <w:i/>
          <w:sz w:val="22"/>
          <w:szCs w:val="22"/>
        </w:rPr>
        <w:t>“</w:t>
      </w:r>
      <w:r w:rsidRPr="00175DCB">
        <w:rPr>
          <w:rFonts w:ascii="Palatino Linotype" w:hAnsi="Palatino Linotype" w:cs="Arial"/>
          <w:b/>
          <w:i/>
          <w:sz w:val="22"/>
          <w:szCs w:val="22"/>
        </w:rPr>
        <w:t xml:space="preserve">Artículo 49. </w:t>
      </w:r>
      <w:r w:rsidRPr="00175DCB">
        <w:rPr>
          <w:rFonts w:ascii="Palatino Linotype" w:hAnsi="Palatino Linotype" w:cs="Arial"/>
          <w:i/>
          <w:sz w:val="22"/>
          <w:szCs w:val="22"/>
        </w:rPr>
        <w:t xml:space="preserve">Los Comités de Transparencia </w:t>
      </w:r>
      <w:r w:rsidRPr="00175DCB">
        <w:rPr>
          <w:rFonts w:ascii="Palatino Linotype" w:hAnsi="Palatino Linotype"/>
          <w:i/>
          <w:sz w:val="22"/>
          <w:szCs w:val="22"/>
        </w:rPr>
        <w:t>tendrán</w:t>
      </w:r>
      <w:r w:rsidRPr="00175DCB">
        <w:rPr>
          <w:rFonts w:ascii="Palatino Linotype" w:hAnsi="Palatino Linotype" w:cs="Arial"/>
          <w:i/>
          <w:sz w:val="22"/>
          <w:szCs w:val="22"/>
        </w:rPr>
        <w:t xml:space="preserve"> las siguientes atribuciones:</w:t>
      </w:r>
    </w:p>
    <w:p w14:paraId="6645FB40" w14:textId="77777777" w:rsidR="00CB05AD" w:rsidRPr="00175DCB" w:rsidRDefault="00CB05AD" w:rsidP="00175DCB">
      <w:pPr>
        <w:suppressAutoHyphens/>
        <w:spacing w:before="100" w:beforeAutospacing="1" w:after="100" w:afterAutospacing="1" w:line="276" w:lineRule="auto"/>
        <w:ind w:left="850" w:right="901"/>
        <w:jc w:val="both"/>
        <w:rPr>
          <w:rFonts w:ascii="Palatino Linotype" w:hAnsi="Palatino Linotype" w:cs="Arial"/>
          <w:i/>
          <w:sz w:val="22"/>
          <w:szCs w:val="22"/>
        </w:rPr>
      </w:pPr>
      <w:r w:rsidRPr="00175DCB">
        <w:rPr>
          <w:rFonts w:ascii="Palatino Linotype" w:hAnsi="Palatino Linotype" w:cs="Arial"/>
          <w:b/>
          <w:i/>
          <w:sz w:val="22"/>
          <w:szCs w:val="22"/>
        </w:rPr>
        <w:t>VIII.</w:t>
      </w:r>
      <w:r w:rsidRPr="00175DCB">
        <w:rPr>
          <w:rFonts w:ascii="Palatino Linotype" w:hAnsi="Palatino Linotype" w:cs="Arial"/>
          <w:i/>
          <w:sz w:val="22"/>
          <w:szCs w:val="22"/>
        </w:rPr>
        <w:t xml:space="preserve"> </w:t>
      </w:r>
      <w:r w:rsidRPr="00175DCB">
        <w:rPr>
          <w:rFonts w:ascii="Palatino Linotype" w:hAnsi="Palatino Linotype" w:cs="Arial"/>
          <w:b/>
          <w:i/>
          <w:sz w:val="22"/>
          <w:szCs w:val="22"/>
          <w:u w:val="single"/>
        </w:rPr>
        <w:t>Aprobar</w:t>
      </w:r>
      <w:r w:rsidRPr="00175DCB">
        <w:rPr>
          <w:rFonts w:ascii="Palatino Linotype" w:hAnsi="Palatino Linotype" w:cs="Arial"/>
          <w:i/>
          <w:sz w:val="22"/>
          <w:szCs w:val="22"/>
        </w:rPr>
        <w:t xml:space="preserve">, modificar o revocar </w:t>
      </w:r>
      <w:r w:rsidRPr="00175DCB">
        <w:rPr>
          <w:rFonts w:ascii="Palatino Linotype" w:hAnsi="Palatino Linotype" w:cs="Arial"/>
          <w:b/>
          <w:i/>
          <w:sz w:val="22"/>
          <w:szCs w:val="22"/>
          <w:u w:val="single"/>
        </w:rPr>
        <w:t>la clasificación de la información</w:t>
      </w:r>
      <w:r w:rsidRPr="00175DCB">
        <w:rPr>
          <w:rFonts w:ascii="Palatino Linotype" w:hAnsi="Palatino Linotype" w:cs="Arial"/>
          <w:i/>
          <w:sz w:val="22"/>
          <w:szCs w:val="22"/>
        </w:rPr>
        <w:t>;</w:t>
      </w:r>
    </w:p>
    <w:p w14:paraId="25C4B093" w14:textId="77777777" w:rsidR="00CB05AD" w:rsidRPr="00175DCB" w:rsidRDefault="00CB05AD" w:rsidP="00175DCB">
      <w:pPr>
        <w:suppressAutoHyphens/>
        <w:spacing w:before="100" w:beforeAutospacing="1" w:after="100" w:afterAutospacing="1" w:line="276" w:lineRule="auto"/>
        <w:ind w:left="850" w:right="901"/>
        <w:jc w:val="both"/>
        <w:rPr>
          <w:rFonts w:ascii="Palatino Linotype" w:hAnsi="Palatino Linotype" w:cs="Arial"/>
          <w:i/>
          <w:sz w:val="22"/>
          <w:szCs w:val="22"/>
        </w:rPr>
      </w:pPr>
      <w:r w:rsidRPr="00175DCB">
        <w:rPr>
          <w:rFonts w:ascii="Palatino Linotype" w:hAnsi="Palatino Linotype" w:cs="Arial"/>
          <w:b/>
          <w:i/>
          <w:sz w:val="22"/>
          <w:szCs w:val="22"/>
        </w:rPr>
        <w:t>Artículo 132.</w:t>
      </w:r>
      <w:r w:rsidRPr="00175DCB">
        <w:rPr>
          <w:rFonts w:ascii="Palatino Linotype" w:hAnsi="Palatino Linotype" w:cs="Arial"/>
          <w:i/>
          <w:sz w:val="22"/>
          <w:szCs w:val="22"/>
        </w:rPr>
        <w:t xml:space="preserve"> La clasificación de la información se llevará a cabo en el momento en que:</w:t>
      </w:r>
    </w:p>
    <w:p w14:paraId="05B6C794" w14:textId="77777777" w:rsidR="00CB05AD" w:rsidRPr="00175DCB" w:rsidRDefault="00CB05AD" w:rsidP="00175DCB">
      <w:pPr>
        <w:suppressAutoHyphens/>
        <w:spacing w:before="100" w:beforeAutospacing="1" w:after="100" w:afterAutospacing="1" w:line="276" w:lineRule="auto"/>
        <w:ind w:left="850" w:right="901"/>
        <w:jc w:val="both"/>
        <w:rPr>
          <w:rFonts w:ascii="Palatino Linotype" w:hAnsi="Palatino Linotype" w:cs="Arial"/>
          <w:i/>
          <w:sz w:val="22"/>
          <w:szCs w:val="22"/>
        </w:rPr>
      </w:pPr>
      <w:r w:rsidRPr="00175DCB">
        <w:rPr>
          <w:rFonts w:ascii="Palatino Linotype" w:hAnsi="Palatino Linotype" w:cs="Arial"/>
          <w:i/>
          <w:sz w:val="22"/>
          <w:szCs w:val="22"/>
        </w:rPr>
        <w:t>[…]</w:t>
      </w:r>
    </w:p>
    <w:p w14:paraId="501339E1" w14:textId="77777777" w:rsidR="00CB05AD" w:rsidRPr="00175DCB" w:rsidRDefault="00CB05AD" w:rsidP="00175DCB">
      <w:pPr>
        <w:suppressAutoHyphens/>
        <w:spacing w:before="100" w:beforeAutospacing="1" w:after="100" w:afterAutospacing="1" w:line="276" w:lineRule="auto"/>
        <w:ind w:left="850" w:right="901"/>
        <w:jc w:val="both"/>
        <w:rPr>
          <w:rFonts w:ascii="Palatino Linotype" w:hAnsi="Palatino Linotype" w:cs="Arial"/>
          <w:i/>
          <w:sz w:val="22"/>
          <w:szCs w:val="22"/>
        </w:rPr>
      </w:pPr>
      <w:r w:rsidRPr="00175DCB">
        <w:rPr>
          <w:rFonts w:ascii="Palatino Linotype" w:hAnsi="Palatino Linotype" w:cs="Arial"/>
          <w:b/>
          <w:i/>
          <w:sz w:val="22"/>
          <w:szCs w:val="22"/>
        </w:rPr>
        <w:t>II.</w:t>
      </w:r>
      <w:r w:rsidRPr="00175DCB">
        <w:rPr>
          <w:rFonts w:ascii="Palatino Linotype" w:hAnsi="Palatino Linotype" w:cs="Arial"/>
          <w:i/>
          <w:sz w:val="22"/>
          <w:szCs w:val="22"/>
        </w:rPr>
        <w:t xml:space="preserve"> </w:t>
      </w:r>
      <w:r w:rsidRPr="00175DCB">
        <w:rPr>
          <w:rFonts w:ascii="Palatino Linotype" w:hAnsi="Palatino Linotype" w:cs="Arial"/>
          <w:b/>
          <w:i/>
          <w:sz w:val="22"/>
          <w:szCs w:val="22"/>
          <w:u w:val="single"/>
        </w:rPr>
        <w:t>Se determine mediante resolución de autoridad competente</w:t>
      </w:r>
      <w:r w:rsidRPr="00175DCB">
        <w:rPr>
          <w:rFonts w:ascii="Palatino Linotype" w:hAnsi="Palatino Linotype" w:cs="Arial"/>
          <w:i/>
          <w:sz w:val="22"/>
          <w:szCs w:val="22"/>
        </w:rPr>
        <w:t>; o</w:t>
      </w:r>
    </w:p>
    <w:p w14:paraId="5725F9ED" w14:textId="77777777" w:rsidR="00CB05AD" w:rsidRPr="00175DCB" w:rsidRDefault="00CB05AD" w:rsidP="00175DCB">
      <w:pPr>
        <w:spacing w:line="360" w:lineRule="auto"/>
        <w:jc w:val="both"/>
        <w:rPr>
          <w:rFonts w:ascii="Palatino Linotype" w:hAnsi="Palatino Linotype" w:cs="Arial"/>
        </w:rPr>
      </w:pPr>
    </w:p>
    <w:p w14:paraId="4203DBB1" w14:textId="0CC90F17" w:rsidR="006C17CB" w:rsidRPr="00175DCB" w:rsidRDefault="006C17CB" w:rsidP="00175DCB">
      <w:pPr>
        <w:spacing w:line="360" w:lineRule="auto"/>
        <w:jc w:val="center"/>
        <w:rPr>
          <w:rFonts w:ascii="Palatino Linotype" w:hAnsi="Palatino Linotype" w:cs="Arial"/>
          <w:b/>
          <w:bCs/>
          <w:i/>
          <w:iCs/>
        </w:rPr>
      </w:pPr>
      <w:r w:rsidRPr="00175DCB">
        <w:rPr>
          <w:rFonts w:ascii="Palatino Linotype" w:hAnsi="Palatino Linotype" w:cs="Arial"/>
          <w:b/>
          <w:bCs/>
          <w:i/>
          <w:iCs/>
        </w:rPr>
        <w:t>LINEAMIENTOS GENERALES DE CLASIFICACIÓN Y DESCLASIFICACIÓN DE LA INFORMACIÓN, ASÍ COMO PARA LA ELABORACIÓN DE VERSIONES PÚBLICAS.</w:t>
      </w:r>
    </w:p>
    <w:p w14:paraId="639B06A5" w14:textId="77777777" w:rsidR="006C17CB" w:rsidRPr="00175DCB" w:rsidRDefault="006C17CB" w:rsidP="00175DCB">
      <w:pPr>
        <w:spacing w:line="360" w:lineRule="auto"/>
        <w:jc w:val="center"/>
        <w:rPr>
          <w:rFonts w:ascii="Palatino Linotype" w:hAnsi="Palatino Linotype" w:cs="Arial"/>
          <w:b/>
          <w:bCs/>
          <w:i/>
          <w:iCs/>
        </w:rPr>
      </w:pPr>
      <w:r w:rsidRPr="00175DCB">
        <w:rPr>
          <w:rFonts w:ascii="Palatino Linotype" w:hAnsi="Palatino Linotype" w:cs="Arial"/>
          <w:b/>
          <w:bCs/>
          <w:i/>
          <w:iCs/>
        </w:rPr>
        <w:t>CAPÍTULO I</w:t>
      </w:r>
    </w:p>
    <w:p w14:paraId="287E0612" w14:textId="658FB711" w:rsidR="006C17CB" w:rsidRPr="00175DCB" w:rsidRDefault="006C17CB" w:rsidP="00175DCB">
      <w:pPr>
        <w:spacing w:line="360" w:lineRule="auto"/>
        <w:jc w:val="center"/>
        <w:rPr>
          <w:rFonts w:ascii="Palatino Linotype" w:hAnsi="Palatino Linotype" w:cs="Arial"/>
          <w:b/>
          <w:bCs/>
          <w:i/>
          <w:iCs/>
        </w:rPr>
      </w:pPr>
      <w:r w:rsidRPr="00175DCB">
        <w:rPr>
          <w:rFonts w:ascii="Palatino Linotype" w:hAnsi="Palatino Linotype" w:cs="Arial"/>
          <w:b/>
          <w:bCs/>
          <w:i/>
          <w:iCs/>
        </w:rPr>
        <w:t>DISPOSICIONES GENERALES</w:t>
      </w:r>
    </w:p>
    <w:p w14:paraId="556F0727" w14:textId="1F72464D" w:rsidR="006C17CB" w:rsidRPr="00175DCB" w:rsidRDefault="006C17CB" w:rsidP="00175DCB">
      <w:pPr>
        <w:spacing w:line="360" w:lineRule="auto"/>
        <w:jc w:val="center"/>
        <w:rPr>
          <w:rFonts w:ascii="Palatino Linotype" w:hAnsi="Palatino Linotype" w:cs="Arial"/>
          <w:b/>
          <w:bCs/>
        </w:rPr>
      </w:pPr>
    </w:p>
    <w:p w14:paraId="7DFFB75C" w14:textId="21746499" w:rsidR="006C17CB" w:rsidRPr="00175DCB" w:rsidRDefault="006C17CB" w:rsidP="00175DCB">
      <w:pPr>
        <w:spacing w:line="360" w:lineRule="auto"/>
        <w:ind w:left="851"/>
        <w:jc w:val="both"/>
        <w:rPr>
          <w:rFonts w:ascii="Palatino Linotype" w:hAnsi="Palatino Linotype" w:cs="Arial"/>
          <w:b/>
          <w:bCs/>
        </w:rPr>
      </w:pPr>
      <w:r w:rsidRPr="00175DCB">
        <w:rPr>
          <w:rFonts w:ascii="Palatino Linotype" w:hAnsi="Palatino Linotype" w:cs="Arial"/>
          <w:b/>
          <w:bCs/>
        </w:rPr>
        <w:lastRenderedPageBreak/>
        <w:t>(…)</w:t>
      </w:r>
    </w:p>
    <w:p w14:paraId="34407ADA" w14:textId="77777777" w:rsidR="003E0716" w:rsidRPr="00175DCB" w:rsidRDefault="003E0716" w:rsidP="00175DCB">
      <w:pPr>
        <w:jc w:val="both"/>
        <w:rPr>
          <w:rFonts w:ascii="Palatino Linotype" w:hAnsi="Palatino Linotype" w:cs="Arial"/>
        </w:rPr>
      </w:pPr>
    </w:p>
    <w:p w14:paraId="605564FA" w14:textId="7E8C3060" w:rsidR="003E0716" w:rsidRPr="00175DCB" w:rsidRDefault="003E0716" w:rsidP="00175DCB">
      <w:pPr>
        <w:ind w:left="851" w:right="902"/>
        <w:jc w:val="both"/>
        <w:rPr>
          <w:rFonts w:ascii="Palatino Linotype" w:hAnsi="Palatino Linotype" w:cs="Arial"/>
          <w:b/>
          <w:i/>
          <w:sz w:val="22"/>
          <w:szCs w:val="22"/>
        </w:rPr>
      </w:pPr>
      <w:r w:rsidRPr="00175DCB">
        <w:rPr>
          <w:rFonts w:ascii="Palatino Linotype" w:hAnsi="Palatino Linotype" w:cs="Arial"/>
          <w:b/>
          <w:i/>
          <w:sz w:val="22"/>
          <w:szCs w:val="22"/>
        </w:rPr>
        <w:t>“</w:t>
      </w:r>
      <w:r w:rsidR="006C17CB" w:rsidRPr="00175DCB">
        <w:rPr>
          <w:rFonts w:ascii="Palatino Linotype" w:hAnsi="Palatino Linotype" w:cs="Arial"/>
          <w:b/>
          <w:i/>
          <w:sz w:val="22"/>
          <w:szCs w:val="22"/>
        </w:rPr>
        <w:t>III. Comité de Transparencia</w:t>
      </w:r>
      <w:r w:rsidR="006C17CB" w:rsidRPr="00175DCB">
        <w:rPr>
          <w:rFonts w:ascii="Palatino Linotype" w:hAnsi="Palatino Linotype" w:cs="Arial"/>
          <w:bCs/>
          <w:i/>
          <w:sz w:val="22"/>
          <w:szCs w:val="22"/>
        </w:rPr>
        <w:t>: La instancia a la que hace referencia el artículo 43 de la Ley General de Transparencia y Acceso a la Información Pública, así como la referida en la Ley Federal y en las legislaciones locales, que tiene entre sus funciones las de confirmar, modificar o revocar las determinaciones en materia de clasificación de la información que realicen los titulares de las áreas de los sujetos obligados;</w:t>
      </w:r>
      <w:r w:rsidR="006C17CB" w:rsidRPr="00175DCB">
        <w:rPr>
          <w:rFonts w:ascii="Palatino Linotype" w:hAnsi="Palatino Linotype" w:cs="Arial"/>
          <w:b/>
          <w:i/>
          <w:sz w:val="22"/>
          <w:szCs w:val="22"/>
        </w:rPr>
        <w:t xml:space="preserve"> </w:t>
      </w:r>
    </w:p>
    <w:p w14:paraId="6328DBFE" w14:textId="318C88B3" w:rsidR="006C17CB" w:rsidRPr="00175DCB" w:rsidRDefault="006C17CB" w:rsidP="00175DCB">
      <w:pPr>
        <w:ind w:left="851" w:right="902"/>
        <w:jc w:val="both"/>
        <w:rPr>
          <w:rFonts w:ascii="Palatino Linotype" w:hAnsi="Palatino Linotype" w:cs="Arial"/>
          <w:i/>
          <w:sz w:val="22"/>
          <w:szCs w:val="22"/>
        </w:rPr>
      </w:pPr>
    </w:p>
    <w:p w14:paraId="2EFF6A84" w14:textId="77777777" w:rsidR="006C17CB" w:rsidRPr="00175DCB" w:rsidRDefault="006C17CB" w:rsidP="00175DCB">
      <w:pPr>
        <w:ind w:left="851" w:right="902"/>
        <w:jc w:val="center"/>
        <w:rPr>
          <w:rFonts w:ascii="Palatino Linotype" w:hAnsi="Palatino Linotype" w:cs="Arial"/>
          <w:b/>
          <w:bCs/>
          <w:i/>
          <w:sz w:val="22"/>
          <w:szCs w:val="22"/>
        </w:rPr>
      </w:pPr>
      <w:r w:rsidRPr="00175DCB">
        <w:rPr>
          <w:rFonts w:ascii="Palatino Linotype" w:hAnsi="Palatino Linotype" w:cs="Arial"/>
          <w:b/>
          <w:bCs/>
          <w:i/>
          <w:sz w:val="22"/>
          <w:szCs w:val="22"/>
        </w:rPr>
        <w:t>CAPÍTULO II</w:t>
      </w:r>
    </w:p>
    <w:p w14:paraId="17A6041A" w14:textId="77777777" w:rsidR="006C17CB" w:rsidRPr="00175DCB" w:rsidRDefault="006C17CB" w:rsidP="00175DCB">
      <w:pPr>
        <w:ind w:left="851" w:right="902"/>
        <w:jc w:val="center"/>
        <w:rPr>
          <w:rFonts w:ascii="Palatino Linotype" w:hAnsi="Palatino Linotype" w:cs="Arial"/>
          <w:b/>
          <w:bCs/>
          <w:i/>
          <w:sz w:val="22"/>
          <w:szCs w:val="22"/>
        </w:rPr>
      </w:pPr>
      <w:r w:rsidRPr="00175DCB">
        <w:rPr>
          <w:rFonts w:ascii="Palatino Linotype" w:hAnsi="Palatino Linotype" w:cs="Arial"/>
          <w:b/>
          <w:bCs/>
          <w:i/>
          <w:sz w:val="22"/>
          <w:szCs w:val="22"/>
        </w:rPr>
        <w:t>DE LA CLASIFICACIÓN</w:t>
      </w:r>
    </w:p>
    <w:p w14:paraId="7765044E" w14:textId="19E574CF"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b/>
          <w:bCs/>
          <w:i/>
          <w:sz w:val="22"/>
          <w:szCs w:val="22"/>
        </w:rPr>
        <w:t>Cuarto.</w:t>
      </w:r>
      <w:r w:rsidRPr="00175DC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726B6A" w14:textId="464DE790" w:rsidR="006C17CB" w:rsidRPr="00175DCB" w:rsidRDefault="006C17CB" w:rsidP="00175DCB">
      <w:pPr>
        <w:ind w:left="851" w:right="902"/>
        <w:jc w:val="both"/>
        <w:rPr>
          <w:rFonts w:ascii="Palatino Linotype" w:hAnsi="Palatino Linotype" w:cs="Arial"/>
          <w:i/>
          <w:sz w:val="22"/>
          <w:szCs w:val="22"/>
        </w:rPr>
      </w:pPr>
    </w:p>
    <w:p w14:paraId="35B96883" w14:textId="5B6899E0"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i/>
          <w:sz w:val="22"/>
          <w:szCs w:val="22"/>
        </w:rPr>
        <w:t>(…)</w:t>
      </w:r>
    </w:p>
    <w:p w14:paraId="56E40515" w14:textId="04A3E740" w:rsidR="006C17CB" w:rsidRPr="00175DCB" w:rsidRDefault="006C17CB" w:rsidP="00175DCB">
      <w:pPr>
        <w:ind w:left="851" w:right="902"/>
        <w:jc w:val="both"/>
        <w:rPr>
          <w:rFonts w:ascii="Palatino Linotype" w:hAnsi="Palatino Linotype" w:cs="Arial"/>
          <w:i/>
          <w:sz w:val="22"/>
          <w:szCs w:val="22"/>
        </w:rPr>
      </w:pPr>
    </w:p>
    <w:p w14:paraId="6CE14036" w14:textId="77777777"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b/>
          <w:bCs/>
          <w:i/>
          <w:sz w:val="22"/>
          <w:szCs w:val="22"/>
        </w:rPr>
        <w:t>Séptimo</w:t>
      </w:r>
      <w:r w:rsidRPr="00175DCB">
        <w:rPr>
          <w:rFonts w:ascii="Palatino Linotype" w:hAnsi="Palatino Linotype" w:cs="Arial"/>
          <w:i/>
          <w:sz w:val="22"/>
          <w:szCs w:val="22"/>
        </w:rPr>
        <w:t>. La clasificación de la información se llevará a cabo en el momento en que:</w:t>
      </w:r>
    </w:p>
    <w:p w14:paraId="18693A60" w14:textId="77777777"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i/>
          <w:sz w:val="22"/>
          <w:szCs w:val="22"/>
        </w:rPr>
        <w:t>I. Se reciba una solicitud de acceso a la información;</w:t>
      </w:r>
    </w:p>
    <w:p w14:paraId="1BFBBB78" w14:textId="03BB6AFB"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i/>
          <w:sz w:val="22"/>
          <w:szCs w:val="22"/>
        </w:rPr>
        <w:t>II. Se determine mediante resolución del Comité de Transparencia, el órgano garante competente, o en cumplimiento a una sentencia del Poder Judicial; o</w:t>
      </w:r>
    </w:p>
    <w:p w14:paraId="4803DB6D" w14:textId="77777777" w:rsidR="006C17CB" w:rsidRPr="00175DCB" w:rsidRDefault="006C17CB" w:rsidP="00175DCB">
      <w:pPr>
        <w:ind w:left="851" w:right="902"/>
        <w:jc w:val="both"/>
        <w:rPr>
          <w:rFonts w:ascii="Palatino Linotype" w:hAnsi="Palatino Linotype" w:cs="Arial"/>
          <w:i/>
          <w:sz w:val="22"/>
          <w:szCs w:val="22"/>
        </w:rPr>
      </w:pPr>
    </w:p>
    <w:p w14:paraId="2353B6CC" w14:textId="77777777"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i/>
          <w:sz w:val="22"/>
          <w:szCs w:val="22"/>
        </w:rPr>
        <w:t>(Fracción II modificada mediante Acuerdo del Consejo Nacional DOF 18 de noviembre de 2022)</w:t>
      </w:r>
    </w:p>
    <w:p w14:paraId="12A11DC7" w14:textId="77777777" w:rsidR="006C17CB" w:rsidRPr="00175DCB" w:rsidRDefault="006C17CB" w:rsidP="00175DCB">
      <w:pPr>
        <w:ind w:left="851" w:right="902"/>
        <w:jc w:val="both"/>
        <w:rPr>
          <w:rFonts w:ascii="Palatino Linotype" w:hAnsi="Palatino Linotype" w:cs="Arial"/>
          <w:i/>
          <w:sz w:val="22"/>
          <w:szCs w:val="22"/>
        </w:rPr>
      </w:pPr>
    </w:p>
    <w:p w14:paraId="22C7392A" w14:textId="36AD48F2"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 Los titulares de las áreas deberán revisar la información requerida al momento de la recepción de una solicitud de acceso, para verificar, conforme a su naturaleza, si encuadra en una causal de reserva o de confidencialidad.</w:t>
      </w:r>
    </w:p>
    <w:p w14:paraId="5B9BA23D" w14:textId="77777777" w:rsidR="006C17CB" w:rsidRPr="00175DCB" w:rsidRDefault="006C17CB" w:rsidP="00175DCB">
      <w:pPr>
        <w:ind w:left="851" w:right="902"/>
        <w:jc w:val="both"/>
        <w:rPr>
          <w:rFonts w:ascii="Palatino Linotype" w:hAnsi="Palatino Linotype" w:cs="Arial"/>
          <w:i/>
          <w:sz w:val="22"/>
          <w:szCs w:val="22"/>
        </w:rPr>
      </w:pPr>
    </w:p>
    <w:p w14:paraId="1EEB35F4" w14:textId="30D44D06" w:rsidR="006C17CB" w:rsidRPr="00175DCB" w:rsidRDefault="006C17CB" w:rsidP="00175DCB">
      <w:pPr>
        <w:ind w:left="851" w:right="902"/>
        <w:jc w:val="both"/>
        <w:rPr>
          <w:rFonts w:ascii="Palatino Linotype" w:hAnsi="Palatino Linotype" w:cs="Arial"/>
          <w:i/>
          <w:sz w:val="22"/>
          <w:szCs w:val="22"/>
        </w:rPr>
      </w:pPr>
      <w:r w:rsidRPr="00175DCB">
        <w:rPr>
          <w:rFonts w:ascii="Palatino Linotype" w:hAnsi="Palatino Linotype" w:cs="Arial"/>
          <w:i/>
          <w:sz w:val="22"/>
          <w:szCs w:val="22"/>
        </w:rPr>
        <w:t>(Párrafo modificado mediante Acuerdo del Consejo Nacional DOF 18 de noviembre de 2022)</w:t>
      </w:r>
    </w:p>
    <w:p w14:paraId="39D1679D" w14:textId="77777777" w:rsidR="006C17CB" w:rsidRPr="00175DCB" w:rsidRDefault="006C17CB" w:rsidP="00175DCB">
      <w:pPr>
        <w:ind w:left="851" w:right="902"/>
        <w:jc w:val="both"/>
        <w:rPr>
          <w:rFonts w:ascii="Palatino Linotype" w:hAnsi="Palatino Linotype" w:cs="Arial"/>
          <w:b/>
          <w:i/>
          <w:sz w:val="22"/>
          <w:szCs w:val="22"/>
        </w:rPr>
      </w:pPr>
    </w:p>
    <w:p w14:paraId="31D8878D" w14:textId="77777777" w:rsidR="006C17CB" w:rsidRPr="00175DCB" w:rsidRDefault="006C17CB" w:rsidP="00175DCB">
      <w:pPr>
        <w:ind w:left="851" w:right="902"/>
        <w:jc w:val="both"/>
        <w:rPr>
          <w:rFonts w:ascii="Palatino Linotype" w:hAnsi="Palatino Linotype" w:cs="Arial"/>
          <w:b/>
          <w:i/>
          <w:sz w:val="22"/>
          <w:szCs w:val="22"/>
        </w:rPr>
      </w:pPr>
    </w:p>
    <w:p w14:paraId="782C079B" w14:textId="0233B251"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
          <w:i/>
          <w:sz w:val="22"/>
          <w:szCs w:val="22"/>
        </w:rPr>
        <w:lastRenderedPageBreak/>
        <w:t xml:space="preserve">Octavo. </w:t>
      </w:r>
      <w:r w:rsidRPr="00175DCB">
        <w:rPr>
          <w:rFonts w:ascii="Palatino Linotype" w:hAnsi="Palatino Linotype" w:cs="Arial"/>
          <w:bCs/>
          <w:i/>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725FBCE4" w14:textId="77777777" w:rsidR="00F24AB3" w:rsidRPr="00175DCB" w:rsidRDefault="00F24AB3" w:rsidP="00175DCB">
      <w:pPr>
        <w:ind w:left="851" w:right="902"/>
        <w:jc w:val="both"/>
        <w:rPr>
          <w:rFonts w:ascii="Palatino Linotype" w:hAnsi="Palatino Linotype" w:cs="Arial"/>
          <w:bCs/>
          <w:i/>
          <w:sz w:val="22"/>
          <w:szCs w:val="22"/>
        </w:rPr>
      </w:pPr>
    </w:p>
    <w:p w14:paraId="537C7288" w14:textId="054EAAA1"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Cs/>
          <w:i/>
          <w:sz w:val="22"/>
          <w:szCs w:val="22"/>
        </w:rPr>
        <w:t>Para motivar la clasificación se deberán señalar las razones o circunstancias especiales que lo llevaron a concluir que el caso particular se ajusta al supuesto previsto por la norma legal invocada como fundamento. En caso de referirse a información reservada, la motivación de la clasificación deberá comprender el análisis de la</w:t>
      </w:r>
      <w:r w:rsidR="006638A6" w:rsidRPr="00175DCB">
        <w:rPr>
          <w:rFonts w:ascii="Palatino Linotype" w:hAnsi="Palatino Linotype" w:cs="Arial"/>
          <w:bCs/>
          <w:i/>
          <w:sz w:val="22"/>
          <w:szCs w:val="22"/>
        </w:rPr>
        <w:t xml:space="preserve"> </w:t>
      </w:r>
      <w:r w:rsidRPr="00175DCB">
        <w:rPr>
          <w:rFonts w:ascii="Palatino Linotype" w:hAnsi="Palatino Linotype" w:cs="Arial"/>
          <w:bCs/>
          <w:i/>
          <w:sz w:val="22"/>
          <w:szCs w:val="22"/>
        </w:rPr>
        <w:t>prueba del daño a que hace referencia el artículo 104 de la Ley General, en relación con el artículo trigésimo tercero de los</w:t>
      </w:r>
      <w:r w:rsidR="006638A6" w:rsidRPr="00175DCB">
        <w:rPr>
          <w:rFonts w:ascii="Palatino Linotype" w:hAnsi="Palatino Linotype" w:cs="Arial"/>
          <w:bCs/>
          <w:i/>
          <w:sz w:val="22"/>
          <w:szCs w:val="22"/>
        </w:rPr>
        <w:t xml:space="preserve"> </w:t>
      </w:r>
      <w:r w:rsidRPr="00175DCB">
        <w:rPr>
          <w:rFonts w:ascii="Palatino Linotype" w:hAnsi="Palatino Linotype" w:cs="Arial"/>
          <w:bCs/>
          <w:i/>
          <w:sz w:val="22"/>
          <w:szCs w:val="22"/>
        </w:rPr>
        <w:t>presentes lineamientos, así como las circunstancias que justifican el establecimiento de determinado plazo de reserva.</w:t>
      </w:r>
    </w:p>
    <w:p w14:paraId="6842B62D" w14:textId="77777777"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Cs/>
          <w:i/>
          <w:sz w:val="22"/>
          <w:szCs w:val="22"/>
        </w:rPr>
        <w:t>(Lineamiento modificado mediante Acuerdo del Consejo Nacional DOF 18 de noviembre de 2022)</w:t>
      </w:r>
    </w:p>
    <w:p w14:paraId="516FBC32" w14:textId="77777777" w:rsidR="00F24AB3" w:rsidRPr="00175DCB" w:rsidRDefault="00F24AB3" w:rsidP="00175DCB">
      <w:pPr>
        <w:ind w:left="851" w:right="902"/>
        <w:jc w:val="both"/>
        <w:rPr>
          <w:rFonts w:ascii="Palatino Linotype" w:hAnsi="Palatino Linotype" w:cs="Arial"/>
          <w:bCs/>
          <w:i/>
          <w:sz w:val="22"/>
          <w:szCs w:val="22"/>
        </w:rPr>
      </w:pPr>
    </w:p>
    <w:p w14:paraId="00DF7BA9" w14:textId="37D8C325"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
          <w:i/>
          <w:sz w:val="22"/>
          <w:szCs w:val="22"/>
        </w:rPr>
        <w:t>Noveno</w:t>
      </w:r>
      <w:r w:rsidRPr="00175DCB">
        <w:rPr>
          <w:rFonts w:ascii="Palatino Linotype" w:hAnsi="Palatino Linotype" w:cs="Arial"/>
          <w:bCs/>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C34307" w14:textId="77777777" w:rsidR="00F24AB3" w:rsidRPr="00175DCB" w:rsidRDefault="00F24AB3" w:rsidP="00175DCB">
      <w:pPr>
        <w:ind w:left="851" w:right="902"/>
        <w:jc w:val="both"/>
        <w:rPr>
          <w:rFonts w:ascii="Palatino Linotype" w:hAnsi="Palatino Linotype" w:cs="Arial"/>
          <w:bCs/>
          <w:i/>
          <w:sz w:val="22"/>
          <w:szCs w:val="22"/>
        </w:rPr>
      </w:pPr>
    </w:p>
    <w:p w14:paraId="70843588" w14:textId="03F3F19C"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
          <w:i/>
          <w:sz w:val="22"/>
          <w:szCs w:val="22"/>
        </w:rPr>
        <w:t>Décimo.</w:t>
      </w:r>
      <w:r w:rsidRPr="00175DCB">
        <w:rPr>
          <w:rFonts w:ascii="Palatino Linotype" w:hAnsi="Palatino Linotype" w:cs="Arial"/>
          <w:bCs/>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1C3C132" w14:textId="77777777" w:rsidR="00F24AB3" w:rsidRPr="00175DCB" w:rsidRDefault="00F24AB3" w:rsidP="00175DCB">
      <w:pPr>
        <w:ind w:left="851" w:right="902"/>
        <w:jc w:val="both"/>
        <w:rPr>
          <w:rFonts w:ascii="Palatino Linotype" w:hAnsi="Palatino Linotype" w:cs="Arial"/>
          <w:bCs/>
          <w:i/>
          <w:sz w:val="22"/>
          <w:szCs w:val="22"/>
        </w:rPr>
      </w:pPr>
    </w:p>
    <w:p w14:paraId="66E42013" w14:textId="0381505F"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12F4EDDC" w14:textId="77777777" w:rsidR="00F24AB3" w:rsidRPr="00175DCB" w:rsidRDefault="00F24AB3" w:rsidP="00175DCB">
      <w:pPr>
        <w:ind w:left="851" w:right="902"/>
        <w:jc w:val="both"/>
        <w:rPr>
          <w:rFonts w:ascii="Palatino Linotype" w:hAnsi="Palatino Linotype" w:cs="Arial"/>
          <w:bCs/>
          <w:i/>
          <w:sz w:val="22"/>
          <w:szCs w:val="22"/>
        </w:rPr>
      </w:pPr>
    </w:p>
    <w:p w14:paraId="58AF65D9" w14:textId="77777777"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Cs/>
          <w:i/>
          <w:sz w:val="22"/>
          <w:szCs w:val="22"/>
        </w:rPr>
        <w:t>(Lineamiento modificado mediante Acuerdo del Consejo Nacional DOF 18 de noviembre de 2022)</w:t>
      </w:r>
    </w:p>
    <w:p w14:paraId="496239FA" w14:textId="77777777" w:rsidR="00F24AB3" w:rsidRPr="00175DCB" w:rsidRDefault="00F24AB3" w:rsidP="00175DCB">
      <w:pPr>
        <w:ind w:left="851" w:right="902"/>
        <w:jc w:val="both"/>
        <w:rPr>
          <w:rFonts w:ascii="Palatino Linotype" w:hAnsi="Palatino Linotype" w:cs="Arial"/>
          <w:bCs/>
          <w:i/>
          <w:sz w:val="22"/>
          <w:szCs w:val="22"/>
        </w:rPr>
      </w:pPr>
    </w:p>
    <w:p w14:paraId="750581EC" w14:textId="5690F293" w:rsidR="00F24AB3" w:rsidRPr="00175DCB" w:rsidRDefault="00F24AB3" w:rsidP="00175DCB">
      <w:pPr>
        <w:ind w:left="851" w:right="902"/>
        <w:jc w:val="both"/>
        <w:rPr>
          <w:rFonts w:ascii="Palatino Linotype" w:hAnsi="Palatino Linotype" w:cs="Arial"/>
          <w:bCs/>
          <w:i/>
          <w:sz w:val="22"/>
          <w:szCs w:val="22"/>
        </w:rPr>
      </w:pPr>
      <w:r w:rsidRPr="00175DCB">
        <w:rPr>
          <w:rFonts w:ascii="Palatino Linotype" w:hAnsi="Palatino Linotype" w:cs="Arial"/>
          <w:b/>
          <w:i/>
          <w:sz w:val="22"/>
          <w:szCs w:val="22"/>
        </w:rPr>
        <w:t>Décimo primero</w:t>
      </w:r>
      <w:r w:rsidRPr="00175DCB">
        <w:rPr>
          <w:rFonts w:ascii="Palatino Linotype" w:hAnsi="Palatino Linotype" w:cs="Arial"/>
          <w:bCs/>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6E258E" w14:textId="77777777" w:rsidR="00F24AB3" w:rsidRPr="00175DCB" w:rsidRDefault="00F24AB3" w:rsidP="00175DCB">
      <w:pPr>
        <w:ind w:left="851" w:right="902"/>
        <w:jc w:val="both"/>
        <w:rPr>
          <w:rFonts w:ascii="Palatino Linotype" w:hAnsi="Palatino Linotype" w:cs="Arial"/>
          <w:b/>
          <w:i/>
          <w:sz w:val="22"/>
          <w:szCs w:val="22"/>
        </w:rPr>
      </w:pPr>
    </w:p>
    <w:p w14:paraId="456E8DEC" w14:textId="77777777"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476F26" w14:textId="77777777" w:rsidR="003E0716" w:rsidRPr="00175DCB" w:rsidRDefault="003E0716" w:rsidP="00175DCB">
      <w:pPr>
        <w:spacing w:line="360" w:lineRule="auto"/>
        <w:jc w:val="both"/>
        <w:rPr>
          <w:rFonts w:ascii="Palatino Linotype" w:hAnsi="Palatino Linotype" w:cs="Arial"/>
        </w:rPr>
      </w:pPr>
    </w:p>
    <w:p w14:paraId="787FEB87" w14:textId="77777777" w:rsidR="003E0716" w:rsidRPr="00175DCB" w:rsidRDefault="003E0716" w:rsidP="00175DCB">
      <w:pPr>
        <w:spacing w:line="360" w:lineRule="auto"/>
        <w:jc w:val="both"/>
        <w:rPr>
          <w:rFonts w:ascii="Palatino Linotype" w:hAnsi="Palatino Linotype" w:cs="Arial"/>
        </w:rPr>
      </w:pPr>
      <w:r w:rsidRPr="00175DCB">
        <w:rPr>
          <w:rFonts w:ascii="Palatino Linotype" w:hAnsi="Palatino Linotype" w:cs="Arial"/>
        </w:rPr>
        <w:t>Ahora bien, luego de analizar el marco legal que recubre la información solicitada, en caso de que EL SUJETO OBLIGADO, no hubiera generado, administrado o poseído la información presente en este estudio, bastara con que así lo manifieste de forma fundada y motivada.</w:t>
      </w:r>
    </w:p>
    <w:p w14:paraId="5E7B9B5E" w14:textId="77777777" w:rsidR="003E0716" w:rsidRPr="00175DCB" w:rsidRDefault="003E0716" w:rsidP="00175DCB">
      <w:pPr>
        <w:spacing w:line="360" w:lineRule="auto"/>
        <w:ind w:right="-93"/>
        <w:jc w:val="both"/>
        <w:rPr>
          <w:rFonts w:ascii="Palatino Linotype" w:hAnsi="Palatino Linotype" w:cs="Arial"/>
        </w:rPr>
      </w:pPr>
    </w:p>
    <w:p w14:paraId="470452C5" w14:textId="77777777" w:rsidR="003E0716" w:rsidRPr="00175DCB" w:rsidRDefault="003E0716" w:rsidP="00175DCB">
      <w:pPr>
        <w:autoSpaceDE w:val="0"/>
        <w:autoSpaceDN w:val="0"/>
        <w:adjustRightInd w:val="0"/>
        <w:spacing w:line="360" w:lineRule="auto"/>
        <w:ind w:right="-91"/>
        <w:jc w:val="both"/>
        <w:rPr>
          <w:rFonts w:ascii="Palatino Linotype" w:hAnsi="Palatino Linotype" w:cs="Arial"/>
          <w:lang w:eastAsia="es-CO"/>
        </w:rPr>
      </w:pPr>
      <w:r w:rsidRPr="00175DCB">
        <w:rPr>
          <w:rFonts w:ascii="Palatino Linotype" w:hAnsi="Palatino Linotype" w:cs="Arial"/>
        </w:rPr>
        <w:t xml:space="preserve">Consecuentemente, se destaca que la versión pública que elabore </w:t>
      </w:r>
      <w:r w:rsidRPr="00175DCB">
        <w:rPr>
          <w:rFonts w:ascii="Palatino Linotype" w:hAnsi="Palatino Linotype" w:cs="Arial"/>
          <w:b/>
        </w:rPr>
        <w:t>EL SUJETO OBLIGADO</w:t>
      </w:r>
      <w:r w:rsidRPr="00175DCB">
        <w:rPr>
          <w:rFonts w:ascii="Palatino Linotype" w:hAnsi="Palatino Linotype" w:cs="Arial"/>
        </w:rPr>
        <w:t xml:space="preserve"> debe cumplir con las formalidades exigidas en la Ley, por lo que para tal efecto emitirá el </w:t>
      </w:r>
      <w:r w:rsidRPr="00175DCB">
        <w:rPr>
          <w:rFonts w:ascii="Palatino Linotype" w:hAnsi="Palatino Linotype" w:cs="Arial"/>
          <w:b/>
        </w:rPr>
        <w:t>Acuerdo del Comité de Transparencia</w:t>
      </w:r>
      <w:r w:rsidRPr="00175DC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75DC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F323F9" w14:textId="77777777" w:rsidR="00270889" w:rsidRPr="00175DCB" w:rsidRDefault="00270889" w:rsidP="00175DCB">
      <w:pPr>
        <w:spacing w:line="360" w:lineRule="auto"/>
        <w:jc w:val="center"/>
        <w:rPr>
          <w:rFonts w:ascii="Palatino Linotype" w:eastAsia="Palatino Linotype" w:hAnsi="Palatino Linotype" w:cs="Palatino Linotype"/>
          <w:b/>
          <w:bCs/>
          <w:iCs/>
        </w:rPr>
      </w:pPr>
    </w:p>
    <w:p w14:paraId="17E4EBFB" w14:textId="77777777"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lastRenderedPageBreak/>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43DC131" w14:textId="77777777" w:rsidR="00C50B24" w:rsidRPr="00175DCB" w:rsidRDefault="00C50B24" w:rsidP="00175DCB">
      <w:pPr>
        <w:jc w:val="both"/>
        <w:rPr>
          <w:rFonts w:ascii="Palatino Linotype" w:eastAsia="Palatino Linotype" w:hAnsi="Palatino Linotype" w:cs="Palatino Linotype"/>
        </w:rPr>
      </w:pPr>
    </w:p>
    <w:p w14:paraId="102959CF" w14:textId="77777777" w:rsidR="00C50B24" w:rsidRPr="00175DCB" w:rsidRDefault="00C50B24" w:rsidP="00175DCB">
      <w:pPr>
        <w:jc w:val="both"/>
        <w:rPr>
          <w:rFonts w:ascii="Palatino Linotype" w:eastAsia="Palatino Linotype" w:hAnsi="Palatino Linotype" w:cs="Palatino Linotype"/>
        </w:rPr>
      </w:pPr>
    </w:p>
    <w:p w14:paraId="1D6707FC" w14:textId="77777777" w:rsidR="00C50B24" w:rsidRPr="00175DCB" w:rsidRDefault="003C492E" w:rsidP="00175DCB">
      <w:pPr>
        <w:jc w:val="center"/>
        <w:rPr>
          <w:rFonts w:ascii="Palatino Linotype" w:eastAsia="Palatino Linotype" w:hAnsi="Palatino Linotype" w:cs="Palatino Linotype"/>
          <w:b/>
          <w:sz w:val="28"/>
          <w:szCs w:val="28"/>
        </w:rPr>
      </w:pPr>
      <w:r w:rsidRPr="00175DCB">
        <w:rPr>
          <w:rFonts w:ascii="Palatino Linotype" w:eastAsia="Palatino Linotype" w:hAnsi="Palatino Linotype" w:cs="Palatino Linotype"/>
          <w:b/>
          <w:sz w:val="28"/>
          <w:szCs w:val="28"/>
        </w:rPr>
        <w:t>RESUELVE</w:t>
      </w:r>
    </w:p>
    <w:p w14:paraId="14AA015A" w14:textId="77777777" w:rsidR="00C50B24" w:rsidRPr="00175DCB" w:rsidRDefault="00C50B24" w:rsidP="00175DCB">
      <w:pPr>
        <w:jc w:val="center"/>
        <w:rPr>
          <w:rFonts w:ascii="Palatino Linotype" w:eastAsia="Palatino Linotype" w:hAnsi="Palatino Linotype" w:cs="Palatino Linotype"/>
          <w:b/>
          <w:sz w:val="20"/>
          <w:szCs w:val="20"/>
        </w:rPr>
      </w:pPr>
    </w:p>
    <w:p w14:paraId="59029304" w14:textId="77777777" w:rsidR="00C50B24" w:rsidRPr="00175DCB" w:rsidRDefault="00C50B24" w:rsidP="00175DCB">
      <w:pPr>
        <w:spacing w:line="360" w:lineRule="auto"/>
        <w:ind w:right="49"/>
        <w:jc w:val="both"/>
        <w:rPr>
          <w:rFonts w:ascii="Palatino Linotype" w:eastAsia="Palatino Linotype" w:hAnsi="Palatino Linotype" w:cs="Palatino Linotype"/>
          <w:b/>
        </w:rPr>
      </w:pPr>
    </w:p>
    <w:p w14:paraId="52CED891" w14:textId="6586BA71" w:rsidR="00C50B24" w:rsidRPr="00175DCB" w:rsidRDefault="003C492E" w:rsidP="00175DCB">
      <w:pPr>
        <w:spacing w:line="360" w:lineRule="auto"/>
        <w:jc w:val="both"/>
        <w:rPr>
          <w:rFonts w:ascii="Palatino Linotype" w:eastAsia="Palatino Linotype" w:hAnsi="Palatino Linotype" w:cs="Palatino Linotype"/>
        </w:rPr>
      </w:pPr>
      <w:bookmarkStart w:id="1" w:name="_heading=h.1ksv4uv" w:colFirst="0" w:colLast="0"/>
      <w:bookmarkEnd w:id="1"/>
      <w:r w:rsidRPr="00175DCB">
        <w:rPr>
          <w:rFonts w:ascii="Palatino Linotype" w:eastAsia="Palatino Linotype" w:hAnsi="Palatino Linotype" w:cs="Palatino Linotype"/>
          <w:b/>
          <w:sz w:val="28"/>
          <w:szCs w:val="28"/>
        </w:rPr>
        <w:t>PRIMERO</w:t>
      </w:r>
      <w:r w:rsidRPr="00175DCB">
        <w:rPr>
          <w:rFonts w:ascii="Palatino Linotype" w:eastAsia="Palatino Linotype" w:hAnsi="Palatino Linotype" w:cs="Palatino Linotype"/>
          <w:sz w:val="28"/>
          <w:szCs w:val="28"/>
        </w:rPr>
        <w:t>.</w:t>
      </w:r>
      <w:r w:rsidRPr="00175DCB">
        <w:rPr>
          <w:rFonts w:ascii="Palatino Linotype" w:eastAsia="Palatino Linotype" w:hAnsi="Palatino Linotype" w:cs="Palatino Linotype"/>
        </w:rPr>
        <w:t xml:space="preserve"> Resultan </w:t>
      </w:r>
      <w:r w:rsidRPr="00175DCB">
        <w:rPr>
          <w:rFonts w:ascii="Palatino Linotype" w:eastAsia="Palatino Linotype" w:hAnsi="Palatino Linotype" w:cs="Palatino Linotype"/>
          <w:b/>
        </w:rPr>
        <w:t>fundadas</w:t>
      </w:r>
      <w:r w:rsidRPr="00175DCB">
        <w:rPr>
          <w:rFonts w:ascii="Palatino Linotype" w:eastAsia="Palatino Linotype" w:hAnsi="Palatino Linotype" w:cs="Palatino Linotype"/>
        </w:rPr>
        <w:t xml:space="preserve"> las</w:t>
      </w:r>
      <w:r w:rsidRPr="00175DCB">
        <w:rPr>
          <w:rFonts w:ascii="Palatino Linotype" w:eastAsia="Palatino Linotype" w:hAnsi="Palatino Linotype" w:cs="Palatino Linotype"/>
          <w:b/>
        </w:rPr>
        <w:t xml:space="preserve"> </w:t>
      </w:r>
      <w:r w:rsidRPr="00175DCB">
        <w:rPr>
          <w:rFonts w:ascii="Palatino Linotype" w:eastAsia="Palatino Linotype" w:hAnsi="Palatino Linotype" w:cs="Palatino Linotype"/>
        </w:rPr>
        <w:t xml:space="preserve">razones o motivos de inconformidad hechos valer en el Recurso de Revisión </w:t>
      </w:r>
      <w:r w:rsidR="00270889" w:rsidRPr="00175DCB">
        <w:rPr>
          <w:rFonts w:ascii="Palatino Linotype" w:eastAsia="Palatino Linotype" w:hAnsi="Palatino Linotype" w:cs="Palatino Linotype"/>
          <w:b/>
          <w:bCs/>
        </w:rPr>
        <w:t>17147/INFOEM/ICR-203/IP/RR/2022</w:t>
      </w:r>
      <w:r w:rsidRPr="00175DCB">
        <w:rPr>
          <w:rFonts w:ascii="Palatino Linotype" w:eastAsia="Palatino Linotype" w:hAnsi="Palatino Linotype" w:cs="Palatino Linotype"/>
          <w:b/>
        </w:rPr>
        <w:t xml:space="preserve">, </w:t>
      </w:r>
      <w:r w:rsidRPr="00175DCB">
        <w:rPr>
          <w:rFonts w:ascii="Palatino Linotype" w:eastAsia="Palatino Linotype" w:hAnsi="Palatino Linotype" w:cs="Palatino Linotype"/>
        </w:rPr>
        <w:t xml:space="preserve">en términos del Considerando </w:t>
      </w:r>
      <w:r w:rsidR="00175DCB" w:rsidRPr="00175DCB">
        <w:rPr>
          <w:rFonts w:ascii="Palatino Linotype" w:eastAsia="Palatino Linotype" w:hAnsi="Palatino Linotype" w:cs="Palatino Linotype"/>
          <w:b/>
        </w:rPr>
        <w:t>QUINTO</w:t>
      </w:r>
      <w:r w:rsidRPr="00175DCB">
        <w:rPr>
          <w:rFonts w:ascii="Palatino Linotype" w:eastAsia="Palatino Linotype" w:hAnsi="Palatino Linotype" w:cs="Palatino Linotype"/>
          <w:b/>
        </w:rPr>
        <w:t xml:space="preserve"> </w:t>
      </w:r>
      <w:r w:rsidRPr="00175DCB">
        <w:rPr>
          <w:rFonts w:ascii="Palatino Linotype" w:eastAsia="Palatino Linotype" w:hAnsi="Palatino Linotype" w:cs="Palatino Linotype"/>
        </w:rPr>
        <w:t>de la presente resolución.</w:t>
      </w:r>
    </w:p>
    <w:p w14:paraId="645723E4" w14:textId="77777777" w:rsidR="00C50B24" w:rsidRPr="00175DCB" w:rsidRDefault="00C50B24" w:rsidP="00175DCB">
      <w:pPr>
        <w:spacing w:before="240" w:line="360" w:lineRule="auto"/>
        <w:jc w:val="both"/>
        <w:rPr>
          <w:rFonts w:ascii="Palatino Linotype" w:eastAsia="Palatino Linotype" w:hAnsi="Palatino Linotype" w:cs="Palatino Linotype"/>
          <w:sz w:val="6"/>
          <w:szCs w:val="6"/>
        </w:rPr>
      </w:pPr>
    </w:p>
    <w:p w14:paraId="7E08CD46" w14:textId="69248DAF" w:rsidR="00C50B24" w:rsidRPr="00175DCB" w:rsidRDefault="003C492E" w:rsidP="00175DCB">
      <w:pPr>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b/>
          <w:sz w:val="28"/>
          <w:szCs w:val="28"/>
        </w:rPr>
        <w:t>SEGUNDO</w:t>
      </w:r>
      <w:r w:rsidRPr="00175DCB">
        <w:rPr>
          <w:rFonts w:ascii="Palatino Linotype" w:eastAsia="Palatino Linotype" w:hAnsi="Palatino Linotype" w:cs="Palatino Linotype"/>
        </w:rPr>
        <w:t xml:space="preserve">. Se </w:t>
      </w:r>
      <w:r w:rsidRPr="00175DCB">
        <w:rPr>
          <w:rFonts w:ascii="Palatino Linotype" w:eastAsia="Palatino Linotype" w:hAnsi="Palatino Linotype" w:cs="Palatino Linotype"/>
          <w:b/>
        </w:rPr>
        <w:t>ORDENA al SUJETO OBLIGADO</w:t>
      </w:r>
      <w:r w:rsidRPr="00175DCB">
        <w:rPr>
          <w:rFonts w:ascii="Palatino Linotype" w:eastAsia="Palatino Linotype" w:hAnsi="Palatino Linotype" w:cs="Palatino Linotype"/>
        </w:rPr>
        <w:t xml:space="preserve">, atienda la solicitud de información y entregue al </w:t>
      </w:r>
      <w:r w:rsidRPr="00175DCB">
        <w:rPr>
          <w:rFonts w:ascii="Palatino Linotype" w:eastAsia="Palatino Linotype" w:hAnsi="Palatino Linotype" w:cs="Palatino Linotype"/>
          <w:b/>
        </w:rPr>
        <w:t>RECURRENTE</w:t>
      </w:r>
      <w:r w:rsidR="00270889" w:rsidRPr="00175DCB">
        <w:rPr>
          <w:rFonts w:ascii="Palatino Linotype" w:eastAsia="Palatino Linotype" w:hAnsi="Palatino Linotype" w:cs="Palatino Linotype"/>
          <w:b/>
        </w:rPr>
        <w:t xml:space="preserve"> </w:t>
      </w:r>
      <w:r w:rsidR="00270889" w:rsidRPr="00175DCB">
        <w:rPr>
          <w:rFonts w:ascii="Palatino Linotype" w:eastAsia="Palatino Linotype" w:hAnsi="Palatino Linotype" w:cs="Palatino Linotype"/>
        </w:rPr>
        <w:t>vía Sistema de Acceso a la Información Mexiquense (</w:t>
      </w:r>
      <w:r w:rsidR="00270889" w:rsidRPr="00175DCB">
        <w:rPr>
          <w:rFonts w:ascii="Palatino Linotype" w:eastAsia="Palatino Linotype" w:hAnsi="Palatino Linotype" w:cs="Palatino Linotype"/>
          <w:b/>
        </w:rPr>
        <w:t>SAIMEX)</w:t>
      </w:r>
      <w:r w:rsidR="00270889" w:rsidRPr="00175DCB">
        <w:rPr>
          <w:rFonts w:ascii="Palatino Linotype" w:eastAsia="Palatino Linotype" w:hAnsi="Palatino Linotype" w:cs="Palatino Linotype"/>
        </w:rPr>
        <w:t>,</w:t>
      </w:r>
      <w:r w:rsidRPr="00175DCB">
        <w:rPr>
          <w:rFonts w:ascii="Palatino Linotype" w:eastAsia="Palatino Linotype" w:hAnsi="Palatino Linotype" w:cs="Palatino Linotype"/>
        </w:rPr>
        <w:t xml:space="preserve"> en términos del Considerando </w:t>
      </w:r>
      <w:r w:rsidR="00270889" w:rsidRPr="00175DCB">
        <w:rPr>
          <w:rFonts w:ascii="Palatino Linotype" w:eastAsia="Palatino Linotype" w:hAnsi="Palatino Linotype" w:cs="Palatino Linotype"/>
          <w:b/>
        </w:rPr>
        <w:t xml:space="preserve">QUINTO, </w:t>
      </w:r>
      <w:r w:rsidR="00270889" w:rsidRPr="00175DCB">
        <w:rPr>
          <w:rFonts w:ascii="Palatino Linotype" w:eastAsia="Palatino Linotype" w:hAnsi="Palatino Linotype" w:cs="Palatino Linotype"/>
        </w:rPr>
        <w:t>en</w:t>
      </w:r>
      <w:r w:rsidR="00270889" w:rsidRPr="00175DCB">
        <w:rPr>
          <w:rFonts w:ascii="Palatino Linotype" w:hAnsi="Palatino Linotype"/>
        </w:rPr>
        <w:t xml:space="preserve"> versión pública de ser necesario, del soporte documental que dé cuenta </w:t>
      </w:r>
      <w:r w:rsidR="00345919" w:rsidRPr="00175DCB">
        <w:rPr>
          <w:rFonts w:ascii="Palatino Linotype" w:hAnsi="Palatino Linotype"/>
        </w:rPr>
        <w:t xml:space="preserve">de </w:t>
      </w:r>
      <w:r w:rsidR="00270889" w:rsidRPr="00175DCB">
        <w:rPr>
          <w:rFonts w:ascii="Palatino Linotype" w:hAnsi="Palatino Linotype"/>
        </w:rPr>
        <w:t xml:space="preserve">lo siguiente: </w:t>
      </w:r>
    </w:p>
    <w:p w14:paraId="65688A89" w14:textId="77777777" w:rsidR="00270889" w:rsidRPr="00175DCB" w:rsidRDefault="00270889" w:rsidP="00175DCB">
      <w:pPr>
        <w:ind w:left="850" w:right="899"/>
        <w:jc w:val="both"/>
        <w:rPr>
          <w:rFonts w:ascii="Palatino Linotype" w:eastAsia="Palatino Linotype" w:hAnsi="Palatino Linotype" w:cs="Palatino Linotype"/>
          <w:i/>
          <w:sz w:val="22"/>
          <w:szCs w:val="22"/>
        </w:rPr>
      </w:pPr>
    </w:p>
    <w:p w14:paraId="63D62EC7" w14:textId="2A9C0703" w:rsidR="00270889" w:rsidRPr="00175DCB" w:rsidRDefault="00270889" w:rsidP="00175DCB">
      <w:pPr>
        <w:ind w:left="850"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El o los documentos donde conste los comprobantes de gastos de representación pagados del 01 de enero al 31 de julio de dos mil veintidós.</w:t>
      </w:r>
    </w:p>
    <w:p w14:paraId="3EC5B670" w14:textId="77777777" w:rsidR="00270889" w:rsidRPr="00175DCB" w:rsidRDefault="00270889" w:rsidP="00175DCB">
      <w:pPr>
        <w:ind w:left="850" w:right="899"/>
        <w:jc w:val="both"/>
        <w:rPr>
          <w:rFonts w:ascii="Palatino Linotype" w:eastAsia="Palatino Linotype" w:hAnsi="Palatino Linotype" w:cs="Palatino Linotype"/>
          <w:i/>
          <w:sz w:val="22"/>
          <w:szCs w:val="22"/>
        </w:rPr>
      </w:pPr>
    </w:p>
    <w:p w14:paraId="2ACD613C" w14:textId="77777777" w:rsidR="00270889" w:rsidRPr="00175DCB" w:rsidRDefault="00270889" w:rsidP="00175DCB">
      <w:pPr>
        <w:ind w:left="850"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Debiendo notificar al </w:t>
      </w:r>
      <w:r w:rsidRPr="00395F6C">
        <w:rPr>
          <w:rFonts w:ascii="Palatino Linotype" w:eastAsia="Palatino Linotype" w:hAnsi="Palatino Linotype" w:cs="Palatino Linotype"/>
          <w:b/>
          <w:bCs/>
          <w:i/>
          <w:sz w:val="22"/>
          <w:szCs w:val="22"/>
        </w:rPr>
        <w:t>RECURRENTE</w:t>
      </w:r>
      <w:r w:rsidRPr="00175DCB">
        <w:rPr>
          <w:rFonts w:ascii="Palatino Linotype" w:eastAsia="Palatino Linotype" w:hAnsi="Palatino Linotype" w:cs="Palatino Linotype"/>
          <w:i/>
          <w:sz w:val="22"/>
          <w:szCs w:val="22"/>
        </w:rPr>
        <w:t xml:space="preserve"> el Acuerdo de clasificación de la información</w:t>
      </w:r>
    </w:p>
    <w:p w14:paraId="7FA6589C" w14:textId="77777777" w:rsidR="00270889" w:rsidRPr="00175DCB" w:rsidRDefault="00270889" w:rsidP="00175DCB">
      <w:pPr>
        <w:ind w:left="850"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que emita el Comité de Transparencia con motivo de la versión pública.</w:t>
      </w:r>
    </w:p>
    <w:p w14:paraId="0C4CD12A" w14:textId="77777777" w:rsidR="00270889" w:rsidRPr="00175DCB" w:rsidRDefault="00270889" w:rsidP="00175DCB">
      <w:pPr>
        <w:ind w:left="850" w:right="899"/>
        <w:jc w:val="both"/>
        <w:rPr>
          <w:rFonts w:ascii="Palatino Linotype" w:eastAsia="Palatino Linotype" w:hAnsi="Palatino Linotype" w:cs="Palatino Linotype"/>
          <w:i/>
          <w:sz w:val="22"/>
          <w:szCs w:val="22"/>
        </w:rPr>
      </w:pPr>
    </w:p>
    <w:p w14:paraId="205C45C5" w14:textId="0F5D67AA" w:rsidR="00270889" w:rsidRPr="00175DCB" w:rsidRDefault="00270889" w:rsidP="00175DCB">
      <w:pPr>
        <w:ind w:left="850" w:right="899"/>
        <w:jc w:val="both"/>
        <w:rPr>
          <w:rFonts w:ascii="Palatino Linotype" w:eastAsia="Palatino Linotype" w:hAnsi="Palatino Linotype" w:cs="Palatino Linotype"/>
          <w:i/>
          <w:sz w:val="22"/>
          <w:szCs w:val="22"/>
        </w:rPr>
      </w:pPr>
      <w:r w:rsidRPr="00175DCB">
        <w:rPr>
          <w:rFonts w:ascii="Palatino Linotype" w:eastAsia="Palatino Linotype" w:hAnsi="Palatino Linotype" w:cs="Palatino Linotype"/>
          <w:i/>
          <w:sz w:val="22"/>
          <w:szCs w:val="22"/>
        </w:rPr>
        <w:t xml:space="preserve">Por otro lado, de ser el caso que la información que se ordena no es poseída por el SUJETO OBLIGADO, bastará con que así lo manifieste al </w:t>
      </w:r>
      <w:r w:rsidRPr="00395F6C">
        <w:rPr>
          <w:rFonts w:ascii="Palatino Linotype" w:eastAsia="Palatino Linotype" w:hAnsi="Palatino Linotype" w:cs="Palatino Linotype"/>
          <w:b/>
          <w:bCs/>
          <w:i/>
          <w:sz w:val="22"/>
          <w:szCs w:val="22"/>
        </w:rPr>
        <w:t>RECURRENTE</w:t>
      </w:r>
      <w:r w:rsidRPr="00175DCB">
        <w:rPr>
          <w:rFonts w:ascii="Palatino Linotype" w:eastAsia="Palatino Linotype" w:hAnsi="Palatino Linotype" w:cs="Palatino Linotype"/>
          <w:i/>
          <w:sz w:val="22"/>
          <w:szCs w:val="22"/>
        </w:rPr>
        <w:t>.</w:t>
      </w:r>
    </w:p>
    <w:p w14:paraId="0D5EAAD2" w14:textId="03CBE766" w:rsidR="00270889" w:rsidRPr="00175DCB" w:rsidRDefault="00270889" w:rsidP="00175DCB">
      <w:pPr>
        <w:ind w:left="850" w:right="899"/>
        <w:jc w:val="both"/>
        <w:rPr>
          <w:rFonts w:ascii="Palatino Linotype" w:eastAsia="Palatino Linotype" w:hAnsi="Palatino Linotype" w:cs="Palatino Linotype"/>
          <w:i/>
          <w:sz w:val="22"/>
          <w:szCs w:val="22"/>
        </w:rPr>
      </w:pPr>
    </w:p>
    <w:p w14:paraId="4AAD15D8" w14:textId="77777777" w:rsidR="00270889" w:rsidRPr="00175DCB" w:rsidRDefault="003C492E" w:rsidP="00175DCB">
      <w:pPr>
        <w:spacing w:line="360" w:lineRule="auto"/>
        <w:jc w:val="both"/>
      </w:pPr>
      <w:r w:rsidRPr="00175DCB">
        <w:rPr>
          <w:rFonts w:ascii="Palatino Linotype" w:eastAsia="Palatino Linotype" w:hAnsi="Palatino Linotype" w:cs="Palatino Linotype"/>
          <w:b/>
          <w:sz w:val="28"/>
          <w:szCs w:val="28"/>
        </w:rPr>
        <w:lastRenderedPageBreak/>
        <w:t>TERCERO</w:t>
      </w:r>
      <w:r w:rsidRPr="00175DCB">
        <w:rPr>
          <w:rFonts w:ascii="Palatino Linotype" w:eastAsia="Palatino Linotype" w:hAnsi="Palatino Linotype" w:cs="Palatino Linotype"/>
          <w:b/>
        </w:rPr>
        <w:t xml:space="preserve">. </w:t>
      </w:r>
      <w:r w:rsidR="00270889" w:rsidRPr="00175DCB">
        <w:rPr>
          <w:rFonts w:ascii="Palatino Linotype" w:hAnsi="Palatino Linotype" w:cs="Calibri"/>
          <w:b/>
          <w:bCs/>
          <w:shd w:val="clear" w:color="auto" w:fill="FFFFFF"/>
        </w:rPr>
        <w:t>Notifíquese </w:t>
      </w:r>
      <w:r w:rsidR="00270889" w:rsidRPr="00175DCB">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B5745" w14:textId="648D41A9" w:rsidR="00C50B24" w:rsidRPr="00175DCB" w:rsidRDefault="003C492E" w:rsidP="00175DCB">
      <w:pPr>
        <w:widowControl w:val="0"/>
        <w:tabs>
          <w:tab w:val="left" w:pos="1701"/>
        </w:tabs>
        <w:spacing w:before="240" w:after="240"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b/>
          <w:sz w:val="28"/>
          <w:szCs w:val="28"/>
        </w:rPr>
        <w:t>CUARTO.</w:t>
      </w:r>
      <w:r w:rsidRPr="00175DCB">
        <w:rPr>
          <w:rFonts w:ascii="Palatino Linotype" w:eastAsia="Palatino Linotype" w:hAnsi="Palatino Linotype" w:cs="Palatino Linotype"/>
          <w:b/>
        </w:rPr>
        <w:t xml:space="preserve"> Notifíquese</w:t>
      </w:r>
      <w:r w:rsidRPr="00175DCB">
        <w:rPr>
          <w:rFonts w:ascii="Palatino Linotype" w:eastAsia="Palatino Linotype" w:hAnsi="Palatino Linotype" w:cs="Palatino Linotype"/>
        </w:rPr>
        <w:t xml:space="preserve"> al </w:t>
      </w:r>
      <w:r w:rsidRPr="00175DCB">
        <w:rPr>
          <w:rFonts w:ascii="Palatino Linotype" w:eastAsia="Palatino Linotype" w:hAnsi="Palatino Linotype" w:cs="Palatino Linotype"/>
          <w:b/>
        </w:rPr>
        <w:t>RECURRENTE</w:t>
      </w:r>
      <w:r w:rsidRPr="00175DCB">
        <w:rPr>
          <w:rFonts w:ascii="Palatino Linotype" w:eastAsia="Palatino Linotype" w:hAnsi="Palatino Linotype" w:cs="Palatino Linotype"/>
        </w:rPr>
        <w:t xml:space="preserve"> la presente resolución vía Sistema de Acceso a la Información Mexiquense </w:t>
      </w:r>
      <w:r w:rsidRPr="00175DCB">
        <w:rPr>
          <w:rFonts w:ascii="Palatino Linotype" w:eastAsia="Palatino Linotype" w:hAnsi="Palatino Linotype" w:cs="Palatino Linotype"/>
          <w:b/>
        </w:rPr>
        <w:t>SAIMEX</w:t>
      </w:r>
      <w:r w:rsidRPr="00175DCB">
        <w:rPr>
          <w:rFonts w:ascii="Palatino Linotype" w:eastAsia="Palatino Linotype" w:hAnsi="Palatino Linotype" w:cs="Palatino Linotype"/>
        </w:rPr>
        <w:t xml:space="preserve">. </w:t>
      </w:r>
    </w:p>
    <w:p w14:paraId="5BAFC59C" w14:textId="7F1264F4" w:rsidR="00C50B24" w:rsidRPr="00175DCB" w:rsidRDefault="00345919" w:rsidP="00175DCB">
      <w:pPr>
        <w:widowControl w:val="0"/>
        <w:tabs>
          <w:tab w:val="left" w:pos="1701"/>
        </w:tabs>
        <w:spacing w:before="240" w:after="240" w:line="360" w:lineRule="auto"/>
        <w:ind w:right="40"/>
        <w:jc w:val="both"/>
        <w:rPr>
          <w:rFonts w:ascii="Palatino Linotype" w:eastAsia="Palatino Linotype" w:hAnsi="Palatino Linotype" w:cs="Palatino Linotype"/>
          <w:b/>
          <w:sz w:val="28"/>
          <w:szCs w:val="28"/>
        </w:rPr>
      </w:pPr>
      <w:r w:rsidRPr="00175DCB">
        <w:rPr>
          <w:rFonts w:ascii="Palatino Linotype" w:eastAsia="Palatino Linotype" w:hAnsi="Palatino Linotype" w:cs="Palatino Linotype"/>
          <w:b/>
          <w:sz w:val="28"/>
          <w:szCs w:val="28"/>
        </w:rPr>
        <w:t>QUINTO</w:t>
      </w:r>
      <w:r w:rsidR="003C492E" w:rsidRPr="00175DCB">
        <w:rPr>
          <w:rFonts w:ascii="Palatino Linotype" w:eastAsia="Palatino Linotype" w:hAnsi="Palatino Linotype" w:cs="Palatino Linotype"/>
          <w:b/>
          <w:sz w:val="28"/>
          <w:szCs w:val="28"/>
        </w:rPr>
        <w:t>.</w:t>
      </w:r>
      <w:r w:rsidR="003C492E" w:rsidRPr="00175DCB">
        <w:rPr>
          <w:rFonts w:ascii="Palatino Linotype" w:eastAsia="Palatino Linotype" w:hAnsi="Palatino Linotype" w:cs="Palatino Linotype"/>
        </w:rPr>
        <w:t xml:space="preserve"> </w:t>
      </w:r>
      <w:r w:rsidR="003C492E" w:rsidRPr="00175DCB">
        <w:rPr>
          <w:rFonts w:ascii="Palatino Linotype" w:eastAsia="Palatino Linotype" w:hAnsi="Palatino Linotype" w:cs="Palatino Linotype"/>
          <w:b/>
        </w:rPr>
        <w:t>Hágase</w:t>
      </w:r>
      <w:r w:rsidR="003C492E" w:rsidRPr="00175DCB">
        <w:rPr>
          <w:rFonts w:ascii="Palatino Linotype" w:eastAsia="Palatino Linotype" w:hAnsi="Palatino Linotype" w:cs="Palatino Linotype"/>
        </w:rPr>
        <w:t xml:space="preserve"> </w:t>
      </w:r>
      <w:r w:rsidR="003C492E" w:rsidRPr="00175DCB">
        <w:rPr>
          <w:rFonts w:ascii="Palatino Linotype" w:eastAsia="Palatino Linotype" w:hAnsi="Palatino Linotype" w:cs="Palatino Linotype"/>
          <w:b/>
        </w:rPr>
        <w:t>del conocimiento</w:t>
      </w:r>
      <w:r w:rsidR="003C492E" w:rsidRPr="00175DCB">
        <w:rPr>
          <w:rFonts w:ascii="Palatino Linotype" w:eastAsia="Palatino Linotype" w:hAnsi="Palatino Linotype" w:cs="Palatino Linotype"/>
        </w:rPr>
        <w:t xml:space="preserve"> del</w:t>
      </w:r>
      <w:r w:rsidR="003C492E" w:rsidRPr="00175DCB">
        <w:rPr>
          <w:rFonts w:ascii="Palatino Linotype" w:eastAsia="Palatino Linotype" w:hAnsi="Palatino Linotype" w:cs="Palatino Linotype"/>
          <w:b/>
        </w:rPr>
        <w:t xml:space="preserve"> RECURRENTE</w:t>
      </w:r>
      <w:r w:rsidR="003C492E" w:rsidRPr="00175DCB">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 los términos de las leyes aplicables.</w:t>
      </w:r>
    </w:p>
    <w:p w14:paraId="5731D2D3" w14:textId="77777777" w:rsidR="00175DCB" w:rsidRPr="00175DCB" w:rsidRDefault="00175DCB" w:rsidP="00175DCB">
      <w:pPr>
        <w:widowControl w:val="0"/>
        <w:spacing w:line="360" w:lineRule="auto"/>
        <w:jc w:val="both"/>
        <w:rPr>
          <w:rFonts w:ascii="Palatino Linotype" w:eastAsia="Palatino Linotype" w:hAnsi="Palatino Linotype" w:cs="Palatino Linotype"/>
        </w:rPr>
      </w:pPr>
      <w:bookmarkStart w:id="2" w:name="_heading=h.dou5oxb9ytn1" w:colFirst="0" w:colLast="0"/>
      <w:bookmarkStart w:id="3" w:name="_heading=h.gjdgxs" w:colFirst="0" w:colLast="0"/>
      <w:bookmarkEnd w:id="2"/>
      <w:bookmarkEnd w:id="3"/>
    </w:p>
    <w:p w14:paraId="003F2D73" w14:textId="77777777" w:rsidR="00175DCB" w:rsidRPr="00175DCB" w:rsidRDefault="00175DCB" w:rsidP="00175DCB">
      <w:pPr>
        <w:widowControl w:val="0"/>
        <w:spacing w:line="360" w:lineRule="auto"/>
        <w:jc w:val="both"/>
        <w:rPr>
          <w:rFonts w:ascii="Palatino Linotype" w:eastAsia="Palatino Linotype" w:hAnsi="Palatino Linotype" w:cs="Palatino Linotype"/>
        </w:rPr>
      </w:pPr>
    </w:p>
    <w:p w14:paraId="4F327810" w14:textId="77777777" w:rsidR="00175DCB" w:rsidRPr="00175DCB" w:rsidRDefault="00175DCB" w:rsidP="00175DCB">
      <w:pPr>
        <w:widowControl w:val="0"/>
        <w:spacing w:line="360" w:lineRule="auto"/>
        <w:jc w:val="both"/>
        <w:rPr>
          <w:rFonts w:ascii="Palatino Linotype" w:eastAsia="Palatino Linotype" w:hAnsi="Palatino Linotype" w:cs="Palatino Linotype"/>
        </w:rPr>
      </w:pPr>
    </w:p>
    <w:p w14:paraId="2C4CBAE0" w14:textId="77777777" w:rsidR="00175DCB" w:rsidRPr="00175DCB" w:rsidRDefault="00175DCB" w:rsidP="00175DCB">
      <w:pPr>
        <w:widowControl w:val="0"/>
        <w:spacing w:line="360" w:lineRule="auto"/>
        <w:jc w:val="both"/>
        <w:rPr>
          <w:rFonts w:ascii="Palatino Linotype" w:eastAsia="Palatino Linotype" w:hAnsi="Palatino Linotype" w:cs="Palatino Linotype"/>
        </w:rPr>
      </w:pPr>
    </w:p>
    <w:p w14:paraId="1044B119" w14:textId="77777777" w:rsidR="00175DCB" w:rsidRPr="00175DCB" w:rsidRDefault="00175DCB" w:rsidP="00175DCB">
      <w:pPr>
        <w:widowControl w:val="0"/>
        <w:spacing w:line="360" w:lineRule="auto"/>
        <w:jc w:val="both"/>
        <w:rPr>
          <w:rFonts w:ascii="Palatino Linotype" w:eastAsia="Palatino Linotype" w:hAnsi="Palatino Linotype" w:cs="Palatino Linotype"/>
        </w:rPr>
      </w:pPr>
    </w:p>
    <w:p w14:paraId="6E4FEF59" w14:textId="77777777" w:rsidR="00175DCB" w:rsidRPr="00175DCB" w:rsidRDefault="00175DCB" w:rsidP="00175DCB">
      <w:pPr>
        <w:widowControl w:val="0"/>
        <w:spacing w:line="360" w:lineRule="auto"/>
        <w:jc w:val="both"/>
        <w:rPr>
          <w:rFonts w:ascii="Palatino Linotype" w:eastAsia="Palatino Linotype" w:hAnsi="Palatino Linotype" w:cs="Palatino Linotype"/>
        </w:rPr>
      </w:pPr>
    </w:p>
    <w:p w14:paraId="17632F38" w14:textId="364ACAB9" w:rsidR="00C50B24" w:rsidRPr="00175DCB" w:rsidRDefault="003C492E" w:rsidP="00175DCB">
      <w:pPr>
        <w:widowControl w:val="0"/>
        <w:spacing w:line="360" w:lineRule="auto"/>
        <w:jc w:val="both"/>
        <w:rPr>
          <w:rFonts w:ascii="Palatino Linotype" w:eastAsia="Palatino Linotype" w:hAnsi="Palatino Linotype" w:cs="Palatino Linotype"/>
        </w:rPr>
      </w:pPr>
      <w:r w:rsidRPr="00175DC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w:t>
      </w:r>
      <w:r w:rsidR="00143B5D" w:rsidRPr="00175DCB">
        <w:rPr>
          <w:rFonts w:ascii="Palatino Linotype" w:eastAsia="Palatino Linotype" w:hAnsi="Palatino Linotype" w:cs="Palatino Linotype"/>
        </w:rPr>
        <w:t>EXTA</w:t>
      </w:r>
      <w:r w:rsidRPr="00175DCB">
        <w:rPr>
          <w:rFonts w:ascii="Palatino Linotype" w:eastAsia="Palatino Linotype" w:hAnsi="Palatino Linotype" w:cs="Palatino Linotype"/>
        </w:rPr>
        <w:t xml:space="preserve"> SESIÓN ORDINARIA CELEBRADA EL </w:t>
      </w:r>
      <w:r w:rsidR="00143B5D" w:rsidRPr="00175DCB">
        <w:rPr>
          <w:rFonts w:ascii="Palatino Linotype" w:eastAsia="Palatino Linotype" w:hAnsi="Palatino Linotype" w:cs="Palatino Linotype"/>
        </w:rPr>
        <w:t>CUATRO DE MAYO</w:t>
      </w:r>
      <w:r w:rsidRPr="00175DCB">
        <w:rPr>
          <w:rFonts w:ascii="Palatino Linotype" w:eastAsia="Palatino Linotype" w:hAnsi="Palatino Linotype" w:cs="Palatino Linotype"/>
        </w:rPr>
        <w:t xml:space="preserve"> DE DOS MIL VIENITRÉS, ANTE EL SECRETARIO TÉCNICO DEL PLENO, ALEXIS TAPIA RAMÍREZ. </w:t>
      </w:r>
    </w:p>
    <w:p w14:paraId="53172619" w14:textId="463DBE0E" w:rsidR="00C50B24" w:rsidRPr="00175DCB" w:rsidRDefault="005241D6" w:rsidP="00175DCB">
      <w:pPr>
        <w:spacing w:line="360" w:lineRule="auto"/>
        <w:jc w:val="both"/>
        <w:rPr>
          <w:rFonts w:ascii="Palatino Linotype" w:eastAsia="Palatino Linotype" w:hAnsi="Palatino Linotype" w:cs="Palatino Linotype"/>
          <w:sz w:val="20"/>
          <w:szCs w:val="20"/>
        </w:rPr>
      </w:pPr>
      <w:r w:rsidRPr="00175DCB">
        <w:rPr>
          <w:rFonts w:ascii="Palatino Linotype" w:eastAsia="Palatino Linotype" w:hAnsi="Palatino Linotype" w:cs="Palatino Linotype"/>
          <w:sz w:val="20"/>
          <w:szCs w:val="20"/>
        </w:rPr>
        <w:t>SCMM/BLA/DEMF/AGE</w:t>
      </w:r>
    </w:p>
    <w:p w14:paraId="3A1D7F9C"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18B562D5"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019D5315"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0B890DF8"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23E9A58F"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55812259"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560F85C9"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2C8C6343" w14:textId="77777777" w:rsidR="00C50B24" w:rsidRPr="00175DCB" w:rsidRDefault="00C50B24" w:rsidP="00175DCB">
      <w:pPr>
        <w:spacing w:line="360" w:lineRule="auto"/>
        <w:jc w:val="both"/>
        <w:rPr>
          <w:rFonts w:ascii="Palatino Linotype" w:eastAsia="Palatino Linotype" w:hAnsi="Palatino Linotype" w:cs="Palatino Linotype"/>
          <w:sz w:val="20"/>
          <w:szCs w:val="20"/>
        </w:rPr>
      </w:pPr>
    </w:p>
    <w:p w14:paraId="20C8C2C1" w14:textId="0B9E28DD" w:rsidR="00C50B24" w:rsidRPr="00175DCB" w:rsidRDefault="00C50B24" w:rsidP="00175DCB">
      <w:pPr>
        <w:spacing w:line="360" w:lineRule="auto"/>
        <w:jc w:val="both"/>
        <w:rPr>
          <w:rFonts w:ascii="Palatino Linotype" w:eastAsia="Palatino Linotype" w:hAnsi="Palatino Linotype" w:cs="Palatino Linotype"/>
          <w:sz w:val="20"/>
          <w:szCs w:val="20"/>
        </w:rPr>
      </w:pPr>
    </w:p>
    <w:p w14:paraId="4D925FC1" w14:textId="0370552B" w:rsidR="00175DCB" w:rsidRPr="00175DCB" w:rsidRDefault="00175DCB" w:rsidP="00175DCB">
      <w:pPr>
        <w:spacing w:line="360" w:lineRule="auto"/>
        <w:jc w:val="both"/>
        <w:rPr>
          <w:rFonts w:ascii="Palatino Linotype" w:eastAsia="Palatino Linotype" w:hAnsi="Palatino Linotype" w:cs="Palatino Linotype"/>
          <w:sz w:val="20"/>
          <w:szCs w:val="20"/>
        </w:rPr>
      </w:pPr>
    </w:p>
    <w:p w14:paraId="0780153C" w14:textId="57BB64A1" w:rsidR="00175DCB" w:rsidRPr="00175DCB" w:rsidRDefault="00175DCB" w:rsidP="00175DCB">
      <w:pPr>
        <w:spacing w:line="360" w:lineRule="auto"/>
        <w:jc w:val="both"/>
        <w:rPr>
          <w:rFonts w:ascii="Palatino Linotype" w:eastAsia="Palatino Linotype" w:hAnsi="Palatino Linotype" w:cs="Palatino Linotype"/>
          <w:sz w:val="20"/>
          <w:szCs w:val="20"/>
        </w:rPr>
      </w:pPr>
    </w:p>
    <w:p w14:paraId="4B10596B" w14:textId="4D432B0C" w:rsidR="00175DCB" w:rsidRPr="00175DCB" w:rsidRDefault="00175DCB" w:rsidP="00175DCB">
      <w:pPr>
        <w:spacing w:line="360" w:lineRule="auto"/>
        <w:jc w:val="both"/>
        <w:rPr>
          <w:rFonts w:ascii="Palatino Linotype" w:eastAsia="Palatino Linotype" w:hAnsi="Palatino Linotype" w:cs="Palatino Linotype"/>
          <w:sz w:val="20"/>
          <w:szCs w:val="20"/>
        </w:rPr>
      </w:pPr>
    </w:p>
    <w:p w14:paraId="24D748A6" w14:textId="720AC13F" w:rsidR="00175DCB" w:rsidRPr="00175DCB" w:rsidRDefault="00175DCB" w:rsidP="00175DCB">
      <w:pPr>
        <w:spacing w:line="360" w:lineRule="auto"/>
        <w:jc w:val="both"/>
        <w:rPr>
          <w:rFonts w:ascii="Palatino Linotype" w:eastAsia="Palatino Linotype" w:hAnsi="Palatino Linotype" w:cs="Palatino Linotype"/>
          <w:sz w:val="20"/>
          <w:szCs w:val="20"/>
        </w:rPr>
      </w:pPr>
    </w:p>
    <w:p w14:paraId="21A48FE4" w14:textId="4130D700" w:rsidR="00175DCB" w:rsidRPr="00175DCB" w:rsidRDefault="00175DCB" w:rsidP="00175DCB">
      <w:pPr>
        <w:spacing w:line="360" w:lineRule="auto"/>
        <w:jc w:val="both"/>
        <w:rPr>
          <w:rFonts w:ascii="Palatino Linotype" w:eastAsia="Palatino Linotype" w:hAnsi="Palatino Linotype" w:cs="Palatino Linotype"/>
          <w:sz w:val="20"/>
          <w:szCs w:val="20"/>
        </w:rPr>
      </w:pPr>
    </w:p>
    <w:p w14:paraId="09B4E52F" w14:textId="7BC8E8CE" w:rsidR="00175DCB" w:rsidRPr="00175DCB" w:rsidRDefault="00175DCB" w:rsidP="00175DCB">
      <w:pPr>
        <w:spacing w:line="360" w:lineRule="auto"/>
        <w:jc w:val="both"/>
        <w:rPr>
          <w:rFonts w:ascii="Palatino Linotype" w:eastAsia="Palatino Linotype" w:hAnsi="Palatino Linotype" w:cs="Palatino Linotype"/>
          <w:sz w:val="20"/>
          <w:szCs w:val="20"/>
        </w:rPr>
      </w:pPr>
    </w:p>
    <w:p w14:paraId="65981188" w14:textId="77777777" w:rsidR="00175DCB" w:rsidRPr="00175DCB" w:rsidRDefault="00175DCB" w:rsidP="00175DCB">
      <w:pPr>
        <w:spacing w:line="360" w:lineRule="auto"/>
        <w:jc w:val="both"/>
        <w:rPr>
          <w:rFonts w:ascii="Palatino Linotype" w:eastAsia="Palatino Linotype" w:hAnsi="Palatino Linotype" w:cs="Palatino Linotype"/>
          <w:sz w:val="20"/>
          <w:szCs w:val="20"/>
        </w:rPr>
      </w:pPr>
    </w:p>
    <w:p w14:paraId="50E42F8B" w14:textId="77777777" w:rsidR="00C50B24" w:rsidRPr="00175DCB" w:rsidRDefault="00C50B24" w:rsidP="00175DCB">
      <w:pPr>
        <w:spacing w:line="360" w:lineRule="auto"/>
        <w:jc w:val="both"/>
        <w:rPr>
          <w:rFonts w:ascii="Palatino Linotype" w:eastAsia="Palatino Linotype" w:hAnsi="Palatino Linotype" w:cs="Palatino Linotype"/>
          <w:b/>
          <w:sz w:val="28"/>
          <w:szCs w:val="28"/>
        </w:rPr>
      </w:pPr>
    </w:p>
    <w:sectPr w:rsidR="00C50B24" w:rsidRPr="00175DC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45310" w14:textId="77777777" w:rsidR="00266C77" w:rsidRDefault="00266C77">
      <w:r>
        <w:separator/>
      </w:r>
    </w:p>
  </w:endnote>
  <w:endnote w:type="continuationSeparator" w:id="0">
    <w:p w14:paraId="38F81E53" w14:textId="77777777" w:rsidR="00266C77" w:rsidRDefault="002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F0AB" w14:textId="77777777" w:rsidR="00C50B24" w:rsidRDefault="003C49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3CCD">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3CCD">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11E18" w14:textId="77777777" w:rsidR="00C50B24" w:rsidRDefault="003C492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3CC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3CCD">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65C78" w14:textId="77777777" w:rsidR="00266C77" w:rsidRDefault="00266C77">
      <w:r>
        <w:separator/>
      </w:r>
    </w:p>
  </w:footnote>
  <w:footnote w:type="continuationSeparator" w:id="0">
    <w:p w14:paraId="371BD5E9" w14:textId="77777777" w:rsidR="00266C77" w:rsidRDefault="00266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6928" w14:textId="77777777" w:rsidR="00C50B24" w:rsidRDefault="008E3CC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BF22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D8544" w14:textId="77777777" w:rsidR="00C50B24" w:rsidRDefault="008E3CC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4ADC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9"/>
      <w:tblW w:w="9534" w:type="dxa"/>
      <w:tblInd w:w="-142" w:type="dxa"/>
      <w:tblLayout w:type="fixed"/>
      <w:tblLook w:val="0400" w:firstRow="0" w:lastRow="0" w:firstColumn="0" w:lastColumn="0" w:noHBand="0" w:noVBand="1"/>
    </w:tblPr>
    <w:tblGrid>
      <w:gridCol w:w="3261"/>
      <w:gridCol w:w="2551"/>
      <w:gridCol w:w="3722"/>
    </w:tblGrid>
    <w:tr w:rsidR="00C50B24" w14:paraId="6CBE2BD6" w14:textId="77777777">
      <w:tc>
        <w:tcPr>
          <w:tcW w:w="3261" w:type="dxa"/>
          <w:vMerge w:val="restart"/>
        </w:tcPr>
        <w:p w14:paraId="4F3E4942"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4AA7F81A" wp14:editId="28E5CDFF">
                <wp:extent cx="1692162" cy="852673"/>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38D54BA"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7FF81EAF" w14:textId="021C9182" w:rsidR="00C50B24" w:rsidRPr="00291395" w:rsidRDefault="00291395">
          <w:pPr>
            <w:jc w:val="both"/>
            <w:rPr>
              <w:rFonts w:ascii="Palatino Linotype" w:eastAsia="Palatino Linotype" w:hAnsi="Palatino Linotype" w:cs="Palatino Linotype"/>
              <w:sz w:val="20"/>
              <w:szCs w:val="20"/>
            </w:rPr>
          </w:pPr>
          <w:r w:rsidRPr="00291395">
            <w:rPr>
              <w:rFonts w:ascii="Palatino Linotype" w:eastAsia="Palatino Linotype" w:hAnsi="Palatino Linotype" w:cs="Palatino Linotype"/>
              <w:sz w:val="20"/>
              <w:szCs w:val="20"/>
            </w:rPr>
            <w:t>17147/INFOEM/ICR-203/IP/RR/2022</w:t>
          </w:r>
        </w:p>
      </w:tc>
    </w:tr>
    <w:tr w:rsidR="00C50B24" w14:paraId="04232D77" w14:textId="77777777">
      <w:tc>
        <w:tcPr>
          <w:tcW w:w="3261" w:type="dxa"/>
          <w:vMerge/>
        </w:tcPr>
        <w:p w14:paraId="56A4B224"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7530398"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14:paraId="16BDA301" w14:textId="77777777" w:rsidR="00C50B24" w:rsidRPr="00291395" w:rsidRDefault="003C492E">
          <w:pPr>
            <w:rPr>
              <w:rFonts w:ascii="Palatino Linotype" w:eastAsia="Palatino Linotype" w:hAnsi="Palatino Linotype" w:cs="Palatino Linotype"/>
            </w:rPr>
          </w:pPr>
          <w:r w:rsidRPr="00291395">
            <w:rPr>
              <w:rFonts w:ascii="Palatino Linotype" w:eastAsia="Palatino Linotype" w:hAnsi="Palatino Linotype" w:cs="Palatino Linotype"/>
            </w:rPr>
            <w:t xml:space="preserve">Ayuntamiento de Zinacantepec </w:t>
          </w:r>
        </w:p>
      </w:tc>
    </w:tr>
    <w:tr w:rsidR="00C50B24" w14:paraId="2F1CEE2F" w14:textId="77777777">
      <w:trPr>
        <w:trHeight w:val="228"/>
      </w:trPr>
      <w:tc>
        <w:tcPr>
          <w:tcW w:w="3261" w:type="dxa"/>
          <w:vMerge/>
        </w:tcPr>
        <w:p w14:paraId="5493E860"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94682EA"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31193542" w14:textId="77777777" w:rsidR="00C50B24" w:rsidRPr="00291395" w:rsidRDefault="003C492E">
          <w:pPr>
            <w:jc w:val="both"/>
            <w:rPr>
              <w:rFonts w:ascii="Palatino Linotype" w:eastAsia="Palatino Linotype" w:hAnsi="Palatino Linotype" w:cs="Palatino Linotype"/>
              <w:sz w:val="22"/>
              <w:szCs w:val="22"/>
            </w:rPr>
          </w:pPr>
          <w:r w:rsidRPr="00291395">
            <w:rPr>
              <w:rFonts w:ascii="Palatino Linotype" w:eastAsia="Palatino Linotype" w:hAnsi="Palatino Linotype" w:cs="Palatino Linotype"/>
              <w:sz w:val="22"/>
              <w:szCs w:val="22"/>
            </w:rPr>
            <w:t>Sharon Cristina Morales Martínez</w:t>
          </w:r>
        </w:p>
      </w:tc>
    </w:tr>
  </w:tbl>
  <w:p w14:paraId="03EA4650" w14:textId="77777777" w:rsidR="00C50B24" w:rsidRDefault="00C50B2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5343" w14:textId="77777777" w:rsidR="00C50B24" w:rsidRDefault="008E3CC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31C6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a"/>
      <w:tblW w:w="10773" w:type="dxa"/>
      <w:tblInd w:w="-1276" w:type="dxa"/>
      <w:tblLayout w:type="fixed"/>
      <w:tblLook w:val="0400" w:firstRow="0" w:lastRow="0" w:firstColumn="0" w:lastColumn="0" w:noHBand="0" w:noVBand="1"/>
    </w:tblPr>
    <w:tblGrid>
      <w:gridCol w:w="4253"/>
      <w:gridCol w:w="2835"/>
      <w:gridCol w:w="3685"/>
    </w:tblGrid>
    <w:tr w:rsidR="00C50B24" w14:paraId="66B28742" w14:textId="77777777" w:rsidTr="00291395">
      <w:tc>
        <w:tcPr>
          <w:tcW w:w="4253" w:type="dxa"/>
          <w:vMerge w:val="restart"/>
          <w:shd w:val="clear" w:color="auto" w:fill="auto"/>
        </w:tcPr>
        <w:p w14:paraId="0748185F"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44972FC0" wp14:editId="770F9EE1">
                <wp:extent cx="1692162" cy="852673"/>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835" w:type="dxa"/>
          <w:shd w:val="clear" w:color="auto" w:fill="auto"/>
        </w:tcPr>
        <w:p w14:paraId="73DB9E9E"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B6116BF" w14:textId="7B8C8E8B" w:rsidR="00C50B24" w:rsidRPr="00291395" w:rsidRDefault="00291395" w:rsidP="00291395">
          <w:pPr>
            <w:ind w:left="-115"/>
            <w:jc w:val="both"/>
            <w:rPr>
              <w:rFonts w:ascii="Palatino Linotype" w:eastAsia="Palatino Linotype" w:hAnsi="Palatino Linotype" w:cs="Palatino Linotype"/>
              <w:sz w:val="22"/>
              <w:szCs w:val="22"/>
            </w:rPr>
          </w:pPr>
          <w:r w:rsidRPr="00291395">
            <w:rPr>
              <w:rFonts w:ascii="Palatino Linotype" w:eastAsia="Palatino Linotype" w:hAnsi="Palatino Linotype" w:cs="Palatino Linotype"/>
              <w:sz w:val="22"/>
              <w:szCs w:val="22"/>
            </w:rPr>
            <w:t>17147/INFOEM/ICR-203/IP/RR/2022</w:t>
          </w:r>
        </w:p>
      </w:tc>
    </w:tr>
    <w:tr w:rsidR="00C50B24" w14:paraId="44B4042A" w14:textId="77777777" w:rsidTr="00291395">
      <w:trPr>
        <w:trHeight w:val="251"/>
      </w:trPr>
      <w:tc>
        <w:tcPr>
          <w:tcW w:w="4253" w:type="dxa"/>
          <w:vMerge/>
          <w:shd w:val="clear" w:color="auto" w:fill="auto"/>
        </w:tcPr>
        <w:p w14:paraId="69FBE210"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835" w:type="dxa"/>
          <w:shd w:val="clear" w:color="auto" w:fill="auto"/>
        </w:tcPr>
        <w:p w14:paraId="7F1C8003"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0367EB21" w14:textId="77777777" w:rsidR="00C50B24" w:rsidRDefault="00C50B24">
          <w:pPr>
            <w:jc w:val="both"/>
            <w:rPr>
              <w:rFonts w:ascii="Palatino Linotype" w:eastAsia="Palatino Linotype" w:hAnsi="Palatino Linotype" w:cs="Palatino Linotype"/>
              <w:b/>
              <w:sz w:val="22"/>
              <w:szCs w:val="22"/>
            </w:rPr>
          </w:pPr>
        </w:p>
      </w:tc>
    </w:tr>
    <w:tr w:rsidR="00C50B24" w14:paraId="7CF4775F" w14:textId="77777777" w:rsidTr="00291395">
      <w:trPr>
        <w:trHeight w:val="251"/>
      </w:trPr>
      <w:tc>
        <w:tcPr>
          <w:tcW w:w="4253" w:type="dxa"/>
          <w:vMerge/>
          <w:shd w:val="clear" w:color="auto" w:fill="auto"/>
        </w:tcPr>
        <w:p w14:paraId="49109B6B"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835" w:type="dxa"/>
          <w:shd w:val="clear" w:color="auto" w:fill="auto"/>
        </w:tcPr>
        <w:p w14:paraId="1D2741BF"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0612091E" w14:textId="77777777" w:rsidR="00C50B24" w:rsidRPr="00291395" w:rsidRDefault="003C492E">
          <w:pPr>
            <w:jc w:val="both"/>
            <w:rPr>
              <w:rFonts w:ascii="Palatino Linotype" w:eastAsia="Palatino Linotype" w:hAnsi="Palatino Linotype" w:cs="Palatino Linotype"/>
              <w:sz w:val="22"/>
              <w:szCs w:val="22"/>
            </w:rPr>
          </w:pPr>
          <w:r w:rsidRPr="00291395">
            <w:rPr>
              <w:rFonts w:ascii="Palatino Linotype" w:eastAsia="Palatino Linotype" w:hAnsi="Palatino Linotype" w:cs="Palatino Linotype"/>
              <w:sz w:val="22"/>
              <w:szCs w:val="22"/>
            </w:rPr>
            <w:t>Ayuntamiento de Zinacantepec</w:t>
          </w:r>
        </w:p>
      </w:tc>
    </w:tr>
    <w:tr w:rsidR="00C50B24" w14:paraId="787E37DA" w14:textId="77777777" w:rsidTr="00291395">
      <w:tc>
        <w:tcPr>
          <w:tcW w:w="4253" w:type="dxa"/>
          <w:vMerge/>
          <w:shd w:val="clear" w:color="auto" w:fill="auto"/>
        </w:tcPr>
        <w:p w14:paraId="49946F8C"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835" w:type="dxa"/>
          <w:shd w:val="clear" w:color="auto" w:fill="auto"/>
        </w:tcPr>
        <w:p w14:paraId="5E882766"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285C5038" w14:textId="77777777" w:rsidR="00C50B24" w:rsidRPr="00291395" w:rsidRDefault="003C492E">
          <w:pPr>
            <w:jc w:val="both"/>
            <w:rPr>
              <w:rFonts w:ascii="Palatino Linotype" w:eastAsia="Palatino Linotype" w:hAnsi="Palatino Linotype" w:cs="Palatino Linotype"/>
              <w:sz w:val="22"/>
              <w:szCs w:val="22"/>
            </w:rPr>
          </w:pPr>
          <w:r w:rsidRPr="00291395">
            <w:rPr>
              <w:rFonts w:ascii="Palatino Linotype" w:eastAsia="Palatino Linotype" w:hAnsi="Palatino Linotype" w:cs="Palatino Linotype"/>
              <w:sz w:val="22"/>
              <w:szCs w:val="22"/>
            </w:rPr>
            <w:t>Sharon Cristina Morales Martínez</w:t>
          </w:r>
        </w:p>
      </w:tc>
    </w:tr>
  </w:tbl>
  <w:p w14:paraId="1D31994A" w14:textId="77777777" w:rsidR="00C50B24" w:rsidRDefault="00C50B2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20DF"/>
    <w:multiLevelType w:val="multilevel"/>
    <w:tmpl w:val="89E6C7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24"/>
    <w:rsid w:val="0001334B"/>
    <w:rsid w:val="001371B1"/>
    <w:rsid w:val="00143B5D"/>
    <w:rsid w:val="00175DCB"/>
    <w:rsid w:val="001D784E"/>
    <w:rsid w:val="00266C77"/>
    <w:rsid w:val="00270889"/>
    <w:rsid w:val="00291395"/>
    <w:rsid w:val="002A5557"/>
    <w:rsid w:val="002F58E6"/>
    <w:rsid w:val="003345A9"/>
    <w:rsid w:val="00345919"/>
    <w:rsid w:val="00395F6C"/>
    <w:rsid w:val="003C492E"/>
    <w:rsid w:val="003C4C15"/>
    <w:rsid w:val="003E0716"/>
    <w:rsid w:val="00511F88"/>
    <w:rsid w:val="005241D6"/>
    <w:rsid w:val="00615D22"/>
    <w:rsid w:val="006638A6"/>
    <w:rsid w:val="006846CC"/>
    <w:rsid w:val="006B3BCF"/>
    <w:rsid w:val="006C17CB"/>
    <w:rsid w:val="006D61ED"/>
    <w:rsid w:val="007342F5"/>
    <w:rsid w:val="00750CE9"/>
    <w:rsid w:val="007C0977"/>
    <w:rsid w:val="00810499"/>
    <w:rsid w:val="008E3CCD"/>
    <w:rsid w:val="00910C6D"/>
    <w:rsid w:val="00992A00"/>
    <w:rsid w:val="009F6F16"/>
    <w:rsid w:val="00AB2BAD"/>
    <w:rsid w:val="00AB7470"/>
    <w:rsid w:val="00AD0D5B"/>
    <w:rsid w:val="00C01211"/>
    <w:rsid w:val="00C50B24"/>
    <w:rsid w:val="00CA3BEF"/>
    <w:rsid w:val="00CB05AD"/>
    <w:rsid w:val="00D33102"/>
    <w:rsid w:val="00F24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37743"/>
  <w15:docId w15:val="{9BCED156-57EA-49A2-9B40-3F06F55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5">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uiPriority w:val="11"/>
    <w:qFormat/>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character" w:customStyle="1" w:styleId="markedcontent">
    <w:name w:val="markedcontent"/>
    <w:basedOn w:val="Fuentedeprrafopredeter"/>
    <w:rsid w:val="002A5557"/>
  </w:style>
  <w:style w:type="paragraph" w:customStyle="1" w:styleId="Citas">
    <w:name w:val="Citas"/>
    <w:basedOn w:val="Normal"/>
    <w:qFormat/>
    <w:rsid w:val="003C4C15"/>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Fundamentos">
    <w:name w:val="Fundamentos"/>
    <w:basedOn w:val="Normal"/>
    <w:next w:val="Normal"/>
    <w:qFormat/>
    <w:rsid w:val="003C4C15"/>
    <w:pP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616">
      <w:bodyDiv w:val="1"/>
      <w:marLeft w:val="0"/>
      <w:marRight w:val="0"/>
      <w:marTop w:val="0"/>
      <w:marBottom w:val="0"/>
      <w:divBdr>
        <w:top w:val="none" w:sz="0" w:space="0" w:color="auto"/>
        <w:left w:val="none" w:sz="0" w:space="0" w:color="auto"/>
        <w:bottom w:val="none" w:sz="0" w:space="0" w:color="auto"/>
        <w:right w:val="none" w:sz="0" w:space="0" w:color="auto"/>
      </w:divBdr>
    </w:div>
    <w:div w:id="4333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DmYh9VmFWhBTnTNwuaFJP9XAA==">AMUW2mVL62mmbZqx7t/IoPTIJhqaH+K5Anp03SRfy+VZhtvIJFaoHISa0FBz5jnZiN2hoHdiCIGiUa1aOk8rspOBrM4zDnUVupuw+6S2jv2a+tTd2w7WpioMu5yIvL3S8sQn34I/bMGM2Gs76wWamvZzqMD3qSdRLSQMCwkAXbx5Py5R2mpz/AI=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7563</Words>
  <Characters>41598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2023-05-08T20:22:00Z</cp:lastPrinted>
  <dcterms:created xsi:type="dcterms:W3CDTF">2023-04-27T19:49:00Z</dcterms:created>
  <dcterms:modified xsi:type="dcterms:W3CDTF">2023-05-08T20:22:00Z</dcterms:modified>
</cp:coreProperties>
</file>