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2AE" w:rsidRPr="00202A9F" w:rsidRDefault="00B232AE" w:rsidP="00B232AE">
      <w:pPr>
        <w:spacing w:before="240" w:after="240" w:line="360" w:lineRule="auto"/>
        <w:contextualSpacing/>
        <w:jc w:val="both"/>
        <w:rPr>
          <w:rFonts w:ascii="Palatino Linotype" w:eastAsia="Palatino Linotype" w:hAnsi="Palatino Linotype" w:cs="Palatino Linotype"/>
          <w:sz w:val="24"/>
        </w:rPr>
      </w:pPr>
      <w:bookmarkStart w:id="0" w:name="_GoBack"/>
      <w:bookmarkEnd w:id="0"/>
      <w:r w:rsidRPr="00202A9F">
        <w:rPr>
          <w:rFonts w:ascii="Palatino Linotype" w:eastAsia="Palatino Linotype" w:hAnsi="Palatino Linotype" w:cs="Palatino Linotype"/>
          <w:sz w:val="24"/>
        </w:rPr>
        <w:t>Resolución del Pleno del Instituto de Transparencia, Acceso a la Información Pública y Protección de Datos Personales del Estado de México y Municipios, con domicilio en Metepec, Estado de México, de fecha veintiséis de abril del dos mil veintitrés.</w:t>
      </w:r>
    </w:p>
    <w:p w:rsidR="00B232AE" w:rsidRPr="00202A9F" w:rsidRDefault="00B232AE" w:rsidP="00B232AE">
      <w:pPr>
        <w:spacing w:before="240" w:after="240" w:line="360" w:lineRule="auto"/>
        <w:contextualSpacing/>
        <w:jc w:val="both"/>
        <w:rPr>
          <w:rFonts w:ascii="Palatino Linotype" w:eastAsia="Palatino Linotype" w:hAnsi="Palatino Linotype" w:cs="Palatino Linotype"/>
          <w:sz w:val="24"/>
        </w:rPr>
      </w:pPr>
    </w:p>
    <w:p w:rsidR="00B232AE" w:rsidRPr="00202A9F" w:rsidRDefault="00B232AE" w:rsidP="00B232AE">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b/>
          <w:sz w:val="24"/>
        </w:rPr>
        <w:t xml:space="preserve">Visto </w:t>
      </w:r>
      <w:r w:rsidRPr="00202A9F">
        <w:rPr>
          <w:rFonts w:ascii="Palatino Linotype" w:eastAsia="Palatino Linotype" w:hAnsi="Palatino Linotype" w:cs="Palatino Linotype"/>
          <w:sz w:val="24"/>
        </w:rPr>
        <w:t xml:space="preserve">el expediente relativo al recurso de revisión </w:t>
      </w:r>
      <w:r w:rsidRPr="00202A9F">
        <w:rPr>
          <w:rFonts w:ascii="Palatino Linotype" w:eastAsia="Palatino Linotype" w:hAnsi="Palatino Linotype" w:cs="Palatino Linotype"/>
          <w:b/>
          <w:sz w:val="24"/>
        </w:rPr>
        <w:t>01259/INFOEM/IP/RR/2023</w:t>
      </w:r>
      <w:r w:rsidRPr="00202A9F">
        <w:rPr>
          <w:rFonts w:ascii="Palatino Linotype" w:eastAsia="Palatino Linotype" w:hAnsi="Palatino Linotype" w:cs="Palatino Linotype"/>
          <w:sz w:val="24"/>
        </w:rPr>
        <w:t xml:space="preserve">, interpuesto por un particular de manera anónima, en lo sucesivo </w:t>
      </w:r>
      <w:r w:rsidRPr="00202A9F">
        <w:rPr>
          <w:rFonts w:ascii="Palatino Linotype" w:eastAsia="Palatino Linotype" w:hAnsi="Palatino Linotype" w:cs="Palatino Linotype"/>
          <w:b/>
          <w:sz w:val="24"/>
        </w:rPr>
        <w:t>EL</w:t>
      </w:r>
      <w:r w:rsidRPr="00202A9F">
        <w:rPr>
          <w:rFonts w:ascii="Palatino Linotype" w:eastAsia="Palatino Linotype" w:hAnsi="Palatino Linotype" w:cs="Palatino Linotype"/>
          <w:sz w:val="24"/>
        </w:rPr>
        <w:t xml:space="preserve"> </w:t>
      </w:r>
      <w:r w:rsidRPr="00202A9F">
        <w:rPr>
          <w:rFonts w:ascii="Palatino Linotype" w:eastAsia="Palatino Linotype" w:hAnsi="Palatino Linotype" w:cs="Palatino Linotype"/>
          <w:b/>
          <w:sz w:val="24"/>
        </w:rPr>
        <w:t>RECURRENTE</w:t>
      </w:r>
      <w:r w:rsidRPr="00202A9F">
        <w:rPr>
          <w:rFonts w:ascii="Palatino Linotype" w:eastAsia="Palatino Linotype" w:hAnsi="Palatino Linotype" w:cs="Palatino Linotype"/>
          <w:sz w:val="24"/>
        </w:rPr>
        <w:t>,</w:t>
      </w:r>
      <w:r w:rsidRPr="00202A9F">
        <w:rPr>
          <w:rFonts w:ascii="Palatino Linotype" w:eastAsia="Palatino Linotype" w:hAnsi="Palatino Linotype" w:cs="Palatino Linotype"/>
          <w:b/>
          <w:sz w:val="24"/>
        </w:rPr>
        <w:t xml:space="preserve"> </w:t>
      </w:r>
      <w:r w:rsidRPr="00202A9F">
        <w:rPr>
          <w:rFonts w:ascii="Palatino Linotype" w:eastAsia="Palatino Linotype" w:hAnsi="Palatino Linotype" w:cs="Palatino Linotype"/>
          <w:sz w:val="24"/>
        </w:rPr>
        <w:t xml:space="preserve">en contra de la falta de respuesta a la solicitud de acceso a la información con número de folio </w:t>
      </w:r>
      <w:r w:rsidRPr="00202A9F">
        <w:rPr>
          <w:rFonts w:ascii="Palatino Linotype" w:eastAsia="Palatino Linotype" w:hAnsi="Palatino Linotype" w:cs="Palatino Linotype"/>
          <w:b/>
          <w:sz w:val="24"/>
        </w:rPr>
        <w:t>00159/ZINACANT/IP/2023</w:t>
      </w:r>
      <w:r w:rsidRPr="00202A9F">
        <w:rPr>
          <w:rFonts w:ascii="Palatino Linotype" w:eastAsia="Palatino Linotype" w:hAnsi="Palatino Linotype" w:cs="Palatino Linotype"/>
          <w:sz w:val="24"/>
        </w:rPr>
        <w:t>,</w:t>
      </w:r>
      <w:r w:rsidRPr="00202A9F">
        <w:rPr>
          <w:rFonts w:ascii="Palatino Linotype" w:eastAsia="Palatino Linotype" w:hAnsi="Palatino Linotype" w:cs="Palatino Linotype"/>
          <w:b/>
          <w:sz w:val="24"/>
        </w:rPr>
        <w:t xml:space="preserve"> </w:t>
      </w:r>
      <w:r w:rsidRPr="00202A9F">
        <w:rPr>
          <w:rFonts w:ascii="Palatino Linotype" w:eastAsia="Palatino Linotype" w:hAnsi="Palatino Linotype" w:cs="Palatino Linotype"/>
          <w:sz w:val="24"/>
        </w:rPr>
        <w:t xml:space="preserve">por parte del </w:t>
      </w:r>
      <w:r w:rsidRPr="00202A9F">
        <w:rPr>
          <w:rFonts w:ascii="Palatino Linotype" w:eastAsia="Palatino Linotype" w:hAnsi="Palatino Linotype" w:cs="Palatino Linotype"/>
          <w:b/>
          <w:sz w:val="24"/>
        </w:rPr>
        <w:t>Ayuntamiento de Zinacantepec</w:t>
      </w:r>
      <w:r w:rsidRPr="00202A9F">
        <w:rPr>
          <w:rFonts w:ascii="Palatino Linotype" w:eastAsia="Palatino Linotype" w:hAnsi="Palatino Linotype" w:cs="Palatino Linotype"/>
          <w:sz w:val="24"/>
        </w:rPr>
        <w:t xml:space="preserve">, en lo sucesivo el </w:t>
      </w:r>
      <w:r w:rsidRPr="00202A9F">
        <w:rPr>
          <w:rFonts w:ascii="Palatino Linotype" w:eastAsia="Palatino Linotype" w:hAnsi="Palatino Linotype" w:cs="Palatino Linotype"/>
          <w:b/>
          <w:sz w:val="24"/>
        </w:rPr>
        <w:t xml:space="preserve">SUJETO OBLIGADO; </w:t>
      </w:r>
      <w:r w:rsidRPr="00202A9F">
        <w:rPr>
          <w:rFonts w:ascii="Palatino Linotype" w:eastAsia="Palatino Linotype" w:hAnsi="Palatino Linotype" w:cs="Palatino Linotype"/>
          <w:sz w:val="24"/>
        </w:rPr>
        <w:t xml:space="preserve">se procede a dictar la presente resolución, con base en los siguientes. </w:t>
      </w:r>
    </w:p>
    <w:p w:rsidR="00AF4665" w:rsidRPr="00202A9F" w:rsidRDefault="00AF4665" w:rsidP="00B232AE">
      <w:pPr>
        <w:spacing w:line="360" w:lineRule="auto"/>
        <w:contextualSpacing/>
      </w:pPr>
    </w:p>
    <w:p w:rsidR="00B232AE" w:rsidRPr="00202A9F" w:rsidRDefault="00B232AE" w:rsidP="00B232AE">
      <w:pPr>
        <w:pBdr>
          <w:top w:val="nil"/>
          <w:left w:val="nil"/>
          <w:bottom w:val="nil"/>
          <w:right w:val="nil"/>
          <w:between w:val="nil"/>
        </w:pBdr>
        <w:spacing w:before="240" w:after="240" w:line="360" w:lineRule="auto"/>
        <w:ind w:left="1077"/>
        <w:contextualSpacing/>
        <w:jc w:val="center"/>
        <w:rPr>
          <w:rFonts w:ascii="Palatino Linotype" w:eastAsia="Palatino Linotype" w:hAnsi="Palatino Linotype" w:cs="Palatino Linotype"/>
          <w:b/>
          <w:sz w:val="24"/>
        </w:rPr>
      </w:pPr>
      <w:r w:rsidRPr="00202A9F">
        <w:rPr>
          <w:rFonts w:ascii="Palatino Linotype" w:eastAsia="Palatino Linotype" w:hAnsi="Palatino Linotype" w:cs="Palatino Linotype"/>
          <w:b/>
          <w:sz w:val="24"/>
        </w:rPr>
        <w:t>A N T E C E D E N T E S:</w:t>
      </w:r>
    </w:p>
    <w:p w:rsidR="00B232AE" w:rsidRPr="00202A9F" w:rsidRDefault="00B232AE" w:rsidP="00B232AE">
      <w:pPr>
        <w:pBdr>
          <w:top w:val="nil"/>
          <w:left w:val="nil"/>
          <w:bottom w:val="nil"/>
          <w:right w:val="nil"/>
          <w:between w:val="nil"/>
        </w:pBdr>
        <w:spacing w:before="240" w:after="240" w:line="360" w:lineRule="auto"/>
        <w:ind w:left="1077"/>
        <w:contextualSpacing/>
        <w:jc w:val="center"/>
        <w:rPr>
          <w:rFonts w:ascii="Palatino Linotype" w:eastAsia="Palatino Linotype" w:hAnsi="Palatino Linotype" w:cs="Palatino Linotype"/>
          <w:b/>
          <w:sz w:val="24"/>
        </w:rPr>
      </w:pPr>
    </w:p>
    <w:p w:rsidR="00B232AE" w:rsidRPr="00202A9F" w:rsidRDefault="00B232AE" w:rsidP="00B232AE">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b/>
          <w:sz w:val="24"/>
        </w:rPr>
        <w:t xml:space="preserve">1. SOLICITUD DE ACCESO A LA INFORMACIÓN. </w:t>
      </w:r>
      <w:r w:rsidRPr="00202A9F">
        <w:rPr>
          <w:rFonts w:ascii="Palatino Linotype" w:eastAsia="Palatino Linotype" w:hAnsi="Palatino Linotype" w:cs="Palatino Linotype"/>
          <w:sz w:val="24"/>
        </w:rPr>
        <w:t xml:space="preserve">Con fecha primero de febrero del dos mil veintitrés, la parte </w:t>
      </w:r>
      <w:r w:rsidRPr="00202A9F">
        <w:rPr>
          <w:rFonts w:ascii="Palatino Linotype" w:eastAsia="Palatino Linotype" w:hAnsi="Palatino Linotype" w:cs="Palatino Linotype"/>
          <w:b/>
          <w:sz w:val="24"/>
        </w:rPr>
        <w:t xml:space="preserve">RECURRENTE </w:t>
      </w:r>
      <w:r w:rsidRPr="00202A9F">
        <w:rPr>
          <w:rFonts w:ascii="Palatino Linotype" w:eastAsia="Palatino Linotype" w:hAnsi="Palatino Linotype" w:cs="Palatino Linotype"/>
          <w:sz w:val="24"/>
        </w:rPr>
        <w:t xml:space="preserve">formuló solicitud de acceso a información pública al </w:t>
      </w:r>
      <w:r w:rsidRPr="00202A9F">
        <w:rPr>
          <w:rFonts w:ascii="Palatino Linotype" w:eastAsia="Palatino Linotype" w:hAnsi="Palatino Linotype" w:cs="Palatino Linotype"/>
          <w:b/>
          <w:sz w:val="24"/>
        </w:rPr>
        <w:t>SUJETO OBLIGADO</w:t>
      </w:r>
      <w:r w:rsidRPr="00202A9F">
        <w:rPr>
          <w:rFonts w:ascii="Palatino Linotype" w:eastAsia="Palatino Linotype" w:hAnsi="Palatino Linotype" w:cs="Palatino Linotype"/>
          <w:sz w:val="24"/>
        </w:rPr>
        <w:t xml:space="preserve"> a través del Sistema de Acceso a la Información Mexiquense, en adelante </w:t>
      </w:r>
      <w:r w:rsidRPr="00202A9F">
        <w:rPr>
          <w:rFonts w:ascii="Palatino Linotype" w:eastAsia="Palatino Linotype" w:hAnsi="Palatino Linotype" w:cs="Palatino Linotype"/>
          <w:b/>
          <w:sz w:val="24"/>
        </w:rPr>
        <w:t>SAIMEX,</w:t>
      </w:r>
      <w:r w:rsidRPr="00202A9F">
        <w:rPr>
          <w:rFonts w:ascii="Palatino Linotype" w:eastAsia="Palatino Linotype" w:hAnsi="Palatino Linotype" w:cs="Palatino Linotype"/>
          <w:sz w:val="24"/>
        </w:rPr>
        <w:t xml:space="preserve"> requiriéndole lo siguiente:</w:t>
      </w:r>
    </w:p>
    <w:p w:rsidR="00B232AE" w:rsidRPr="00202A9F" w:rsidRDefault="00B232AE" w:rsidP="00B232AE">
      <w:pPr>
        <w:spacing w:before="240" w:after="240" w:line="360" w:lineRule="auto"/>
        <w:contextualSpacing/>
        <w:jc w:val="both"/>
        <w:rPr>
          <w:rFonts w:ascii="Palatino Linotype" w:eastAsia="Palatino Linotype" w:hAnsi="Palatino Linotype" w:cs="Palatino Linotype"/>
          <w:sz w:val="24"/>
        </w:rPr>
      </w:pPr>
    </w:p>
    <w:p w:rsidR="00B232AE" w:rsidRPr="00202A9F" w:rsidRDefault="00B232AE" w:rsidP="00B232AE">
      <w:pPr>
        <w:pBdr>
          <w:top w:val="nil"/>
          <w:left w:val="nil"/>
          <w:bottom w:val="nil"/>
          <w:right w:val="nil"/>
          <w:between w:val="nil"/>
        </w:pBdr>
        <w:ind w:left="1077" w:right="1043"/>
        <w:jc w:val="both"/>
        <w:rPr>
          <w:rFonts w:ascii="Palatino Linotype" w:eastAsia="Palatino Linotype" w:hAnsi="Palatino Linotype" w:cs="Palatino Linotype"/>
          <w:i/>
        </w:rPr>
      </w:pPr>
      <w:r w:rsidRPr="00202A9F">
        <w:rPr>
          <w:rFonts w:ascii="Palatino Linotype" w:eastAsia="Palatino Linotype" w:hAnsi="Palatino Linotype" w:cs="Palatino Linotype"/>
          <w:i/>
        </w:rPr>
        <w:t>“</w:t>
      </w:r>
      <w:r w:rsidR="00E637FA" w:rsidRPr="00202A9F">
        <w:rPr>
          <w:rFonts w:ascii="Palatino Linotype" w:eastAsia="Palatino Linotype" w:hAnsi="Palatino Linotype" w:cs="Palatino Linotype"/>
          <w:i/>
        </w:rPr>
        <w:t>SOLICITO TODOS LOS RECIBOS DE PAGO DE PRIMA VACACIONAL DEL AÑO 2022</w:t>
      </w:r>
      <w:r w:rsidRPr="00202A9F">
        <w:rPr>
          <w:rFonts w:ascii="Palatino Linotype" w:eastAsia="Palatino Linotype" w:hAnsi="Palatino Linotype" w:cs="Palatino Linotype"/>
          <w:i/>
        </w:rPr>
        <w:t>” (Sic)</w:t>
      </w:r>
    </w:p>
    <w:p w:rsidR="00B232AE" w:rsidRPr="00202A9F" w:rsidRDefault="00B232AE" w:rsidP="00B232AE">
      <w:pPr>
        <w:pBdr>
          <w:top w:val="nil"/>
          <w:left w:val="nil"/>
          <w:bottom w:val="nil"/>
          <w:right w:val="nil"/>
          <w:between w:val="nil"/>
        </w:pBdr>
        <w:ind w:left="1077" w:right="1043"/>
        <w:jc w:val="both"/>
        <w:rPr>
          <w:rFonts w:ascii="Palatino Linotype" w:eastAsia="Palatino Linotype" w:hAnsi="Palatino Linotype" w:cs="Palatino Linotype"/>
          <w:i/>
        </w:rPr>
      </w:pPr>
    </w:p>
    <w:p w:rsidR="00B232AE" w:rsidRPr="00202A9F" w:rsidRDefault="00B232AE" w:rsidP="00B232AE">
      <w:pPr>
        <w:spacing w:before="240" w:after="240" w:line="360" w:lineRule="auto"/>
        <w:contextualSpacing/>
        <w:jc w:val="both"/>
        <w:rPr>
          <w:rFonts w:ascii="Palatino Linotype" w:eastAsia="Palatino Linotype" w:hAnsi="Palatino Linotype" w:cs="Palatino Linotype"/>
          <w:sz w:val="24"/>
          <w:szCs w:val="24"/>
        </w:rPr>
      </w:pPr>
      <w:r w:rsidRPr="00202A9F">
        <w:rPr>
          <w:rFonts w:ascii="Palatino Linotype" w:eastAsia="Palatino Linotype" w:hAnsi="Palatino Linotype" w:cs="Palatino Linotype"/>
          <w:b/>
          <w:sz w:val="24"/>
          <w:szCs w:val="24"/>
        </w:rPr>
        <w:t xml:space="preserve">Modalidad elegida para la entrega de la información: </w:t>
      </w:r>
      <w:r w:rsidRPr="00202A9F">
        <w:rPr>
          <w:rFonts w:ascii="Palatino Linotype" w:eastAsia="Palatino Linotype" w:hAnsi="Palatino Linotype" w:cs="Palatino Linotype"/>
          <w:sz w:val="24"/>
          <w:szCs w:val="24"/>
        </w:rPr>
        <w:t>a través del SAIMEX.</w:t>
      </w:r>
    </w:p>
    <w:p w:rsidR="00B232AE" w:rsidRPr="00202A9F" w:rsidRDefault="00B232AE" w:rsidP="00B232AE"/>
    <w:p w:rsidR="00851174" w:rsidRPr="00202A9F" w:rsidRDefault="00851174" w:rsidP="00E637FA">
      <w:pPr>
        <w:spacing w:before="240" w:after="240" w:line="360" w:lineRule="auto"/>
        <w:contextualSpacing/>
        <w:jc w:val="both"/>
        <w:rPr>
          <w:rFonts w:ascii="Palatino Linotype" w:eastAsia="Palatino Linotype" w:hAnsi="Palatino Linotype" w:cs="Palatino Linotype"/>
          <w:b/>
          <w:sz w:val="24"/>
          <w:szCs w:val="24"/>
        </w:rPr>
      </w:pPr>
    </w:p>
    <w:p w:rsidR="00851174" w:rsidRPr="00202A9F" w:rsidRDefault="00851174" w:rsidP="00851174">
      <w:pPr>
        <w:spacing w:before="240" w:after="240" w:line="360" w:lineRule="auto"/>
        <w:contextualSpacing/>
        <w:jc w:val="both"/>
        <w:rPr>
          <w:sz w:val="24"/>
        </w:rPr>
      </w:pPr>
      <w:r w:rsidRPr="00202A9F">
        <w:rPr>
          <w:rFonts w:ascii="Palatino Linotype" w:eastAsia="Palatino Linotype" w:hAnsi="Palatino Linotype" w:cs="Palatino Linotype"/>
          <w:b/>
          <w:sz w:val="24"/>
        </w:rPr>
        <w:lastRenderedPageBreak/>
        <w:t xml:space="preserve">2. DE LA SOLICITUD DE ACLARACIÓN. </w:t>
      </w:r>
      <w:r w:rsidRPr="00202A9F">
        <w:rPr>
          <w:rFonts w:ascii="Palatino Linotype" w:eastAsia="Palatino Linotype" w:hAnsi="Palatino Linotype" w:cs="Palatino Linotype"/>
          <w:sz w:val="24"/>
        </w:rPr>
        <w:t xml:space="preserve">Con fecha nueve de febrero del dos mil veintitrés, </w:t>
      </w:r>
      <w:r w:rsidRPr="00202A9F">
        <w:rPr>
          <w:rFonts w:ascii="Palatino Linotype" w:eastAsia="Palatino Linotype" w:hAnsi="Palatino Linotype" w:cs="Palatino Linotype"/>
          <w:b/>
          <w:sz w:val="24"/>
        </w:rPr>
        <w:t>EL SUJETO OBLIGADO</w:t>
      </w:r>
      <w:r w:rsidRPr="00202A9F">
        <w:rPr>
          <w:rFonts w:ascii="Palatino Linotype" w:eastAsia="Palatino Linotype" w:hAnsi="Palatino Linotype" w:cs="Palatino Linotype"/>
          <w:sz w:val="24"/>
        </w:rPr>
        <w:t xml:space="preserve"> solicitó aclaración, a través del SAIMEX, a la solicitud de acceso a la información, de la siguiente manera:</w:t>
      </w:r>
      <w:r w:rsidRPr="00202A9F">
        <w:rPr>
          <w:sz w:val="24"/>
        </w:rPr>
        <w:t xml:space="preserve"> </w:t>
      </w:r>
    </w:p>
    <w:p w:rsidR="00851174" w:rsidRPr="00202A9F" w:rsidRDefault="00851174" w:rsidP="00851174">
      <w:pPr>
        <w:spacing w:before="240" w:after="240" w:line="360" w:lineRule="auto"/>
        <w:contextualSpacing/>
        <w:jc w:val="both"/>
        <w:rPr>
          <w:rFonts w:ascii="Palatino Linotype" w:eastAsia="Palatino Linotype" w:hAnsi="Palatino Linotype" w:cs="Palatino Linotype"/>
          <w:b/>
          <w:sz w:val="24"/>
        </w:rPr>
      </w:pPr>
    </w:p>
    <w:p w:rsidR="00851174" w:rsidRPr="00202A9F" w:rsidRDefault="00851174" w:rsidP="00851174">
      <w:pPr>
        <w:spacing w:line="276" w:lineRule="auto"/>
        <w:ind w:left="851" w:right="900"/>
        <w:jc w:val="both"/>
        <w:rPr>
          <w:rFonts w:ascii="Palatino Linotype" w:eastAsia="Palatino Linotype" w:hAnsi="Palatino Linotype" w:cs="Palatino Linotype"/>
          <w:i/>
        </w:rPr>
      </w:pPr>
      <w:r w:rsidRPr="00202A9F">
        <w:rPr>
          <w:rFonts w:ascii="Palatino Linotype" w:eastAsia="Palatino Linotype" w:hAnsi="Palatino Linotype" w:cs="Palatino Linotype"/>
          <w:i/>
        </w:rPr>
        <w:t>“Con fundamento en el articulo 159 de la Ley de Transparencia y Acceso a la Información Pública del Estado de México y Municipios, se le requiere para que dentro del plazo de diez días hábiles realice lo siguiente:</w:t>
      </w:r>
    </w:p>
    <w:p w:rsidR="00851174" w:rsidRPr="00202A9F" w:rsidRDefault="00851174" w:rsidP="00851174">
      <w:pPr>
        <w:spacing w:line="276" w:lineRule="auto"/>
        <w:ind w:left="851" w:right="900"/>
        <w:jc w:val="both"/>
        <w:rPr>
          <w:rFonts w:ascii="Palatino Linotype" w:eastAsia="Palatino Linotype" w:hAnsi="Palatino Linotype" w:cs="Palatino Linotype"/>
          <w:i/>
        </w:rPr>
      </w:pPr>
      <w:r w:rsidRPr="00202A9F">
        <w:rPr>
          <w:rFonts w:ascii="Palatino Linotype" w:eastAsia="Palatino Linotype" w:hAnsi="Palatino Linotype" w:cs="Palatino Linotype"/>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851174" w:rsidRPr="00202A9F" w:rsidRDefault="00851174" w:rsidP="00851174">
      <w:pPr>
        <w:spacing w:line="276" w:lineRule="auto"/>
        <w:ind w:left="851" w:right="900"/>
        <w:jc w:val="both"/>
        <w:rPr>
          <w:rFonts w:ascii="Palatino Linotype" w:eastAsia="Palatino Linotype" w:hAnsi="Palatino Linotype" w:cs="Palatino Linotype"/>
          <w:i/>
        </w:rPr>
      </w:pPr>
      <w:r w:rsidRPr="00202A9F">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851174" w:rsidRPr="00202A9F" w:rsidRDefault="00851174" w:rsidP="00851174">
      <w:pPr>
        <w:spacing w:line="276" w:lineRule="auto"/>
        <w:ind w:left="851" w:right="900"/>
        <w:jc w:val="both"/>
        <w:rPr>
          <w:rFonts w:ascii="Palatino Linotype" w:eastAsia="Palatino Linotype" w:hAnsi="Palatino Linotype" w:cs="Palatino Linotype"/>
          <w:i/>
        </w:rPr>
      </w:pPr>
      <w:r w:rsidRPr="00202A9F">
        <w:rPr>
          <w:rFonts w:ascii="Palatino Linotype" w:eastAsia="Palatino Linotype" w:hAnsi="Palatino Linotype" w:cs="Palatino Linotype"/>
          <w:i/>
        </w:rPr>
        <w:t>ATENTAMENTE</w:t>
      </w:r>
    </w:p>
    <w:p w:rsidR="00851174" w:rsidRPr="00202A9F" w:rsidRDefault="00851174" w:rsidP="00851174">
      <w:pPr>
        <w:spacing w:line="276" w:lineRule="auto"/>
        <w:ind w:left="851" w:right="900"/>
        <w:jc w:val="both"/>
        <w:rPr>
          <w:rFonts w:ascii="Palatino Linotype" w:eastAsia="Palatino Linotype" w:hAnsi="Palatino Linotype" w:cs="Palatino Linotype"/>
          <w:i/>
        </w:rPr>
      </w:pPr>
      <w:r w:rsidRPr="00202A9F">
        <w:rPr>
          <w:rFonts w:ascii="Palatino Linotype" w:eastAsia="Palatino Linotype" w:hAnsi="Palatino Linotype" w:cs="Palatino Linotype"/>
          <w:i/>
        </w:rPr>
        <w:t>ING. JESUS EMMANUEL ENCASTIN RENDON”</w:t>
      </w:r>
    </w:p>
    <w:p w:rsidR="00851174" w:rsidRPr="00202A9F" w:rsidRDefault="00851174" w:rsidP="00851174">
      <w:pPr>
        <w:spacing w:line="276" w:lineRule="auto"/>
        <w:ind w:left="851" w:right="900"/>
        <w:jc w:val="both"/>
        <w:rPr>
          <w:rFonts w:ascii="Palatino Linotype" w:eastAsia="Palatino Linotype" w:hAnsi="Palatino Linotype" w:cs="Palatino Linotype"/>
          <w:i/>
        </w:rPr>
      </w:pPr>
    </w:p>
    <w:p w:rsidR="00851174" w:rsidRPr="00202A9F" w:rsidRDefault="00851174" w:rsidP="00851174">
      <w:pPr>
        <w:spacing w:line="360" w:lineRule="auto"/>
        <w:jc w:val="both"/>
        <w:rPr>
          <w:rFonts w:ascii="Palatino Linotype" w:eastAsia="Palatino Linotype" w:hAnsi="Palatino Linotype" w:cs="Palatino Linotype"/>
          <w:b/>
          <w:sz w:val="24"/>
          <w:szCs w:val="24"/>
        </w:rPr>
      </w:pPr>
      <w:r w:rsidRPr="00202A9F">
        <w:rPr>
          <w:rFonts w:ascii="Palatino Linotype" w:eastAsia="Palatino Linotype" w:hAnsi="Palatino Linotype" w:cs="Palatino Linotype"/>
          <w:b/>
          <w:sz w:val="24"/>
          <w:szCs w:val="24"/>
        </w:rPr>
        <w:t xml:space="preserve">3. DE LA RESPUESTA DE ACLARACIÓN. </w:t>
      </w:r>
      <w:r w:rsidRPr="00202A9F">
        <w:rPr>
          <w:rFonts w:ascii="Palatino Linotype" w:eastAsia="Palatino Linotype" w:hAnsi="Palatino Linotype" w:cs="Palatino Linotype"/>
          <w:sz w:val="24"/>
          <w:szCs w:val="24"/>
        </w:rPr>
        <w:t>Con fecha nueve de febrero del dos mil veintitrés, el particular dio atención a la solicitud de la aclaración, en el siguiente término:</w:t>
      </w:r>
    </w:p>
    <w:p w:rsidR="00851174" w:rsidRPr="00202A9F" w:rsidRDefault="00851174" w:rsidP="00851174">
      <w:pPr>
        <w:spacing w:line="276" w:lineRule="auto"/>
        <w:ind w:left="567" w:right="616"/>
        <w:jc w:val="both"/>
        <w:rPr>
          <w:rFonts w:ascii="Palatino Linotype" w:eastAsia="Palatino Linotype" w:hAnsi="Palatino Linotype" w:cs="Palatino Linotype"/>
          <w:i/>
        </w:rPr>
      </w:pPr>
      <w:r w:rsidRPr="00202A9F">
        <w:rPr>
          <w:rFonts w:ascii="Palatino Linotype" w:eastAsia="Palatino Linotype" w:hAnsi="Palatino Linotype" w:cs="Palatino Linotype"/>
          <w:i/>
        </w:rPr>
        <w:t xml:space="preserve"> “LA SOLICITUD ES MUY ESPECÍFICA” (Sic)</w:t>
      </w:r>
    </w:p>
    <w:p w:rsidR="00E637FA" w:rsidRPr="00202A9F" w:rsidRDefault="00851174" w:rsidP="00E637FA">
      <w:pPr>
        <w:spacing w:before="240" w:after="240" w:line="360" w:lineRule="auto"/>
        <w:contextualSpacing/>
        <w:jc w:val="both"/>
        <w:rPr>
          <w:rFonts w:ascii="Palatino Linotype" w:eastAsia="Palatino Linotype" w:hAnsi="Palatino Linotype" w:cs="Palatino Linotype"/>
          <w:sz w:val="24"/>
          <w:szCs w:val="24"/>
        </w:rPr>
      </w:pPr>
      <w:r w:rsidRPr="00202A9F">
        <w:rPr>
          <w:rFonts w:ascii="Palatino Linotype" w:eastAsia="Palatino Linotype" w:hAnsi="Palatino Linotype" w:cs="Palatino Linotype"/>
          <w:b/>
          <w:sz w:val="24"/>
          <w:szCs w:val="24"/>
        </w:rPr>
        <w:lastRenderedPageBreak/>
        <w:t>4</w:t>
      </w:r>
      <w:r w:rsidR="00E637FA" w:rsidRPr="00202A9F">
        <w:rPr>
          <w:rFonts w:ascii="Palatino Linotype" w:eastAsia="Palatino Linotype" w:hAnsi="Palatino Linotype" w:cs="Palatino Linotype"/>
          <w:b/>
          <w:sz w:val="24"/>
          <w:szCs w:val="24"/>
        </w:rPr>
        <w:t xml:space="preserve">. RESPUESTA. </w:t>
      </w:r>
      <w:r w:rsidR="00E637FA" w:rsidRPr="00202A9F">
        <w:rPr>
          <w:rFonts w:ascii="Palatino Linotype" w:eastAsia="Palatino Linotype" w:hAnsi="Palatino Linotype" w:cs="Palatino Linotype"/>
          <w:sz w:val="24"/>
          <w:szCs w:val="24"/>
        </w:rPr>
        <w:t xml:space="preserve">De las constancias que obran en </w:t>
      </w:r>
      <w:r w:rsidR="00E637FA" w:rsidRPr="00202A9F">
        <w:rPr>
          <w:rFonts w:ascii="Palatino Linotype" w:eastAsia="Palatino Linotype" w:hAnsi="Palatino Linotype" w:cs="Palatino Linotype"/>
          <w:b/>
          <w:sz w:val="24"/>
          <w:szCs w:val="24"/>
        </w:rPr>
        <w:t>SAIMEX</w:t>
      </w:r>
      <w:r w:rsidR="00E637FA" w:rsidRPr="00202A9F">
        <w:rPr>
          <w:rFonts w:ascii="Palatino Linotype" w:eastAsia="Palatino Linotype" w:hAnsi="Palatino Linotype" w:cs="Palatino Linotype"/>
          <w:sz w:val="24"/>
          <w:szCs w:val="24"/>
        </w:rPr>
        <w:t xml:space="preserve">, se observa que </w:t>
      </w:r>
      <w:r w:rsidR="00E637FA" w:rsidRPr="00202A9F">
        <w:rPr>
          <w:rFonts w:ascii="Palatino Linotype" w:eastAsia="Palatino Linotype" w:hAnsi="Palatino Linotype" w:cs="Palatino Linotype"/>
          <w:b/>
          <w:sz w:val="24"/>
          <w:szCs w:val="24"/>
        </w:rPr>
        <w:t xml:space="preserve">el SUJETO OBLIGADO </w:t>
      </w:r>
      <w:r w:rsidR="00E637FA" w:rsidRPr="00202A9F">
        <w:rPr>
          <w:rFonts w:ascii="Palatino Linotype" w:eastAsia="Palatino Linotype" w:hAnsi="Palatino Linotype" w:cs="Palatino Linotype"/>
          <w:sz w:val="24"/>
          <w:szCs w:val="24"/>
        </w:rPr>
        <w:t xml:space="preserve">no emitió respuesta a la solicitud de información formulada por la parte </w:t>
      </w:r>
      <w:r w:rsidR="00E637FA" w:rsidRPr="00202A9F">
        <w:rPr>
          <w:rFonts w:ascii="Palatino Linotype" w:eastAsia="Palatino Linotype" w:hAnsi="Palatino Linotype" w:cs="Palatino Linotype"/>
          <w:b/>
          <w:sz w:val="24"/>
          <w:szCs w:val="24"/>
        </w:rPr>
        <w:t>RECURRENTE</w:t>
      </w:r>
      <w:r w:rsidR="00E637FA" w:rsidRPr="00202A9F">
        <w:rPr>
          <w:rFonts w:ascii="Palatino Linotype" w:eastAsia="Palatino Linotype" w:hAnsi="Palatino Linotype" w:cs="Palatino Linotype"/>
          <w:sz w:val="24"/>
          <w:szCs w:val="24"/>
        </w:rPr>
        <w:t>.</w:t>
      </w:r>
    </w:p>
    <w:p w:rsidR="00E637FA" w:rsidRPr="00202A9F" w:rsidRDefault="00E637FA" w:rsidP="00E637FA">
      <w:pPr>
        <w:spacing w:before="240" w:after="240" w:line="360" w:lineRule="auto"/>
        <w:contextualSpacing/>
        <w:jc w:val="both"/>
        <w:rPr>
          <w:rFonts w:ascii="Palatino Linotype" w:eastAsia="Palatino Linotype" w:hAnsi="Palatino Linotype" w:cs="Palatino Linotype"/>
          <w:b/>
          <w:sz w:val="24"/>
          <w:szCs w:val="24"/>
        </w:rPr>
      </w:pPr>
    </w:p>
    <w:p w:rsidR="00E637FA" w:rsidRPr="00202A9F" w:rsidRDefault="00851174" w:rsidP="00E637FA">
      <w:pPr>
        <w:spacing w:before="240" w:after="240" w:line="360" w:lineRule="auto"/>
        <w:jc w:val="both"/>
        <w:rPr>
          <w:rFonts w:ascii="Palatino Linotype" w:eastAsia="Palatino Linotype" w:hAnsi="Palatino Linotype" w:cs="Palatino Linotype"/>
          <w:sz w:val="24"/>
          <w:szCs w:val="24"/>
        </w:rPr>
      </w:pPr>
      <w:r w:rsidRPr="00202A9F">
        <w:rPr>
          <w:rFonts w:ascii="Palatino Linotype" w:eastAsia="Palatino Linotype" w:hAnsi="Palatino Linotype" w:cs="Palatino Linotype"/>
          <w:b/>
          <w:sz w:val="24"/>
          <w:szCs w:val="24"/>
        </w:rPr>
        <w:t>5</w:t>
      </w:r>
      <w:r w:rsidR="00E637FA" w:rsidRPr="00202A9F">
        <w:rPr>
          <w:rFonts w:ascii="Palatino Linotype" w:eastAsia="Palatino Linotype" w:hAnsi="Palatino Linotype" w:cs="Palatino Linotype"/>
          <w:b/>
          <w:sz w:val="24"/>
          <w:szCs w:val="24"/>
        </w:rPr>
        <w:t xml:space="preserve">. INTERPOSICIÓN DEL RECURSO DE REVISIÓN. </w:t>
      </w:r>
      <w:r w:rsidR="00E637FA" w:rsidRPr="00202A9F">
        <w:rPr>
          <w:rFonts w:ascii="Palatino Linotype" w:eastAsia="Palatino Linotype" w:hAnsi="Palatino Linotype" w:cs="Palatino Linotype"/>
          <w:sz w:val="24"/>
          <w:szCs w:val="24"/>
        </w:rPr>
        <w:t xml:space="preserve">Inconforme la parte solicitante con la falta de respuesta del </w:t>
      </w:r>
      <w:r w:rsidR="00E637FA" w:rsidRPr="00202A9F">
        <w:rPr>
          <w:rFonts w:ascii="Palatino Linotype" w:eastAsia="Palatino Linotype" w:hAnsi="Palatino Linotype" w:cs="Palatino Linotype"/>
          <w:b/>
          <w:sz w:val="24"/>
          <w:szCs w:val="24"/>
        </w:rPr>
        <w:t>SUJETO OBLIGADO</w:t>
      </w:r>
      <w:r w:rsidR="00E637FA" w:rsidRPr="00202A9F">
        <w:rPr>
          <w:rFonts w:ascii="Palatino Linotype" w:eastAsia="Palatino Linotype" w:hAnsi="Palatino Linotype" w:cs="Palatino Linotype"/>
          <w:sz w:val="24"/>
          <w:szCs w:val="24"/>
        </w:rPr>
        <w:t>, interpuso recurso de revisión a través del SAIMEX en fecha seis de marzo del año dos mil veintitrés, expresando lo siguiente:</w:t>
      </w:r>
    </w:p>
    <w:p w:rsidR="00E637FA" w:rsidRPr="00202A9F" w:rsidRDefault="00E637FA" w:rsidP="00E637FA">
      <w:pPr>
        <w:spacing w:line="360" w:lineRule="auto"/>
        <w:rPr>
          <w:rFonts w:ascii="Palatino Linotype" w:eastAsia="Palatino Linotype" w:hAnsi="Palatino Linotype" w:cs="Palatino Linotype"/>
          <w:b/>
        </w:rPr>
      </w:pPr>
      <w:r w:rsidRPr="00202A9F">
        <w:rPr>
          <w:rFonts w:ascii="Palatino Linotype" w:eastAsia="Palatino Linotype" w:hAnsi="Palatino Linotype" w:cs="Palatino Linotype"/>
          <w:b/>
        </w:rPr>
        <w:t>a) Acto impugnado.</w:t>
      </w:r>
    </w:p>
    <w:p w:rsidR="00E637FA" w:rsidRPr="00202A9F" w:rsidRDefault="00E637FA" w:rsidP="00E637FA">
      <w:pPr>
        <w:pBdr>
          <w:top w:val="nil"/>
          <w:left w:val="nil"/>
          <w:bottom w:val="nil"/>
          <w:right w:val="nil"/>
          <w:between w:val="nil"/>
        </w:pBdr>
        <w:spacing w:before="240" w:after="240"/>
        <w:ind w:right="1043"/>
        <w:jc w:val="both"/>
        <w:rPr>
          <w:rFonts w:ascii="Palatino Linotype" w:eastAsia="Palatino Linotype" w:hAnsi="Palatino Linotype" w:cs="Palatino Linotype"/>
          <w:i/>
        </w:rPr>
      </w:pPr>
      <w:r w:rsidRPr="00202A9F">
        <w:rPr>
          <w:rFonts w:ascii="Palatino Linotype" w:eastAsia="Palatino Linotype" w:hAnsi="Palatino Linotype" w:cs="Palatino Linotype"/>
          <w:i/>
        </w:rPr>
        <w:t>“NO ENTREGA INFORMACIÓN” (Sic)</w:t>
      </w:r>
    </w:p>
    <w:p w:rsidR="00E637FA" w:rsidRPr="00202A9F" w:rsidRDefault="00E637FA" w:rsidP="00E637FA">
      <w:pPr>
        <w:spacing w:line="360" w:lineRule="auto"/>
        <w:jc w:val="both"/>
        <w:rPr>
          <w:rFonts w:ascii="Palatino Linotype" w:eastAsia="Palatino Linotype" w:hAnsi="Palatino Linotype" w:cs="Palatino Linotype"/>
          <w:b/>
        </w:rPr>
      </w:pPr>
      <w:r w:rsidRPr="00202A9F">
        <w:rPr>
          <w:rFonts w:ascii="Palatino Linotype" w:eastAsia="Palatino Linotype" w:hAnsi="Palatino Linotype" w:cs="Palatino Linotype"/>
          <w:b/>
        </w:rPr>
        <w:t>b) Motivos de inconformidad.</w:t>
      </w:r>
    </w:p>
    <w:p w:rsidR="00E637FA" w:rsidRPr="00202A9F" w:rsidRDefault="00E637FA" w:rsidP="00E637FA">
      <w:pPr>
        <w:pBdr>
          <w:top w:val="nil"/>
          <w:left w:val="nil"/>
          <w:bottom w:val="nil"/>
          <w:right w:val="nil"/>
          <w:between w:val="nil"/>
        </w:pBdr>
        <w:spacing w:before="240" w:after="240" w:line="360" w:lineRule="auto"/>
        <w:ind w:right="1043"/>
        <w:contextualSpacing/>
        <w:jc w:val="both"/>
        <w:rPr>
          <w:rFonts w:ascii="Palatino Linotype" w:eastAsia="Palatino Linotype" w:hAnsi="Palatino Linotype" w:cs="Palatino Linotype"/>
          <w:i/>
        </w:rPr>
      </w:pPr>
      <w:r w:rsidRPr="00202A9F">
        <w:rPr>
          <w:rFonts w:ascii="Palatino Linotype" w:eastAsia="Palatino Linotype" w:hAnsi="Palatino Linotype" w:cs="Palatino Linotype"/>
          <w:i/>
        </w:rPr>
        <w:t xml:space="preserve"> “NO ENTREGA INFORMACIÓN” (Sic)</w:t>
      </w:r>
    </w:p>
    <w:p w:rsidR="00E637FA" w:rsidRPr="00202A9F" w:rsidRDefault="00E637FA" w:rsidP="00E637FA"/>
    <w:p w:rsidR="00E637FA" w:rsidRPr="00202A9F" w:rsidRDefault="00851174"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b/>
          <w:sz w:val="24"/>
        </w:rPr>
        <w:t>6</w:t>
      </w:r>
      <w:r w:rsidR="00E637FA" w:rsidRPr="00202A9F">
        <w:rPr>
          <w:rFonts w:ascii="Palatino Linotype" w:eastAsia="Palatino Linotype" w:hAnsi="Palatino Linotype" w:cs="Palatino Linotype"/>
          <w:b/>
          <w:sz w:val="24"/>
        </w:rPr>
        <w:t xml:space="preserve">. TURNO. </w:t>
      </w:r>
      <w:r w:rsidR="00E637FA" w:rsidRPr="00202A9F">
        <w:rPr>
          <w:rFonts w:ascii="Palatino Linotype" w:eastAsia="Palatino Linotype" w:hAnsi="Palatino Linotype" w:cs="Palatino Linotype"/>
          <w:sz w:val="24"/>
        </w:rPr>
        <w:t>De conformidad con el artículo 185 Fracción I de la Ley Transparencia y Acceso a la Información Pública, el recurso de revisión número</w:t>
      </w:r>
      <w:r w:rsidR="00E637FA" w:rsidRPr="00202A9F">
        <w:rPr>
          <w:rFonts w:ascii="Palatino Linotype" w:eastAsia="Palatino Linotype" w:hAnsi="Palatino Linotype" w:cs="Palatino Linotype"/>
          <w:b/>
          <w:sz w:val="24"/>
        </w:rPr>
        <w:t xml:space="preserve"> 01259/INFOEM/IP/RR/2023 </w:t>
      </w:r>
      <w:r w:rsidR="00E637FA" w:rsidRPr="00202A9F">
        <w:rPr>
          <w:rFonts w:ascii="Palatino Linotype" w:eastAsia="Palatino Linotype" w:hAnsi="Palatino Linotype" w:cs="Palatino Linotype"/>
          <w:sz w:val="24"/>
        </w:rPr>
        <w:t xml:space="preserve">fue turnado a la Comisionada Ponente </w:t>
      </w:r>
      <w:r w:rsidR="00E637FA" w:rsidRPr="00202A9F">
        <w:rPr>
          <w:rFonts w:ascii="Palatino Linotype" w:eastAsia="Palatino Linotype" w:hAnsi="Palatino Linotype" w:cs="Palatino Linotype"/>
          <w:b/>
          <w:sz w:val="24"/>
        </w:rPr>
        <w:t>Guadalupe Ramírez Peña</w:t>
      </w:r>
      <w:r w:rsidR="00E637FA" w:rsidRPr="00202A9F">
        <w:rPr>
          <w:rFonts w:ascii="Palatino Linotype" w:eastAsia="Palatino Linotype" w:hAnsi="Palatino Linotype" w:cs="Palatino Linotype"/>
          <w:sz w:val="24"/>
        </w:rPr>
        <w:t>, a efecto de presentar al Pleno el proyecto de resolución correspondiente.</w:t>
      </w: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p>
    <w:p w:rsidR="00E637FA" w:rsidRPr="00202A9F" w:rsidRDefault="00851174"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b/>
          <w:sz w:val="24"/>
        </w:rPr>
        <w:t>7</w:t>
      </w:r>
      <w:r w:rsidR="00E637FA" w:rsidRPr="00202A9F">
        <w:rPr>
          <w:rFonts w:ascii="Palatino Linotype" w:eastAsia="Palatino Linotype" w:hAnsi="Palatino Linotype" w:cs="Palatino Linotype"/>
          <w:b/>
          <w:sz w:val="24"/>
        </w:rPr>
        <w:t xml:space="preserve">. ADMISIÓN. </w:t>
      </w:r>
      <w:r w:rsidR="00E637FA" w:rsidRPr="00202A9F">
        <w:rPr>
          <w:rFonts w:ascii="Palatino Linotype" w:eastAsia="Palatino Linotype" w:hAnsi="Palatino Linotype" w:cs="Palatino Linotype"/>
          <w:sz w:val="24"/>
        </w:rPr>
        <w:t>En fecha dieciséis de marzo del año dos mil veintitrés, en términos de lo dispuesto en el artículo 185 fracciones I, II y IV de la Ley de Transparencia y Acceso a la Información Pública del Estado de México y Municipios, se admitió a trámite el recurso de revisión al rubro indicado.</w:t>
      </w:r>
    </w:p>
    <w:p w:rsidR="00E637FA" w:rsidRPr="00202A9F" w:rsidRDefault="00851174"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b/>
          <w:sz w:val="24"/>
        </w:rPr>
        <w:lastRenderedPageBreak/>
        <w:t>8</w:t>
      </w:r>
      <w:r w:rsidR="00E637FA" w:rsidRPr="00202A9F">
        <w:rPr>
          <w:rFonts w:ascii="Palatino Linotype" w:eastAsia="Palatino Linotype" w:hAnsi="Palatino Linotype" w:cs="Palatino Linotype"/>
          <w:b/>
          <w:sz w:val="24"/>
        </w:rPr>
        <w:t xml:space="preserve">. MANIFESTACIONES. </w:t>
      </w:r>
      <w:r w:rsidR="00E637FA" w:rsidRPr="00202A9F">
        <w:rPr>
          <w:rFonts w:ascii="Palatino Linotype" w:eastAsia="Palatino Linotype" w:hAnsi="Palatino Linotype" w:cs="Palatino Linotype"/>
          <w:sz w:val="24"/>
        </w:rPr>
        <w:t xml:space="preserve">De las constancias que obran en el expediente electrónico del SAIMEX se desprende que el </w:t>
      </w:r>
      <w:r w:rsidR="00E637FA" w:rsidRPr="00202A9F">
        <w:rPr>
          <w:rFonts w:ascii="Palatino Linotype" w:eastAsia="Palatino Linotype" w:hAnsi="Palatino Linotype" w:cs="Palatino Linotype"/>
          <w:b/>
          <w:sz w:val="24"/>
        </w:rPr>
        <w:t>SUJETO OBLIGADO</w:t>
      </w:r>
      <w:r w:rsidR="00E637FA" w:rsidRPr="00202A9F">
        <w:rPr>
          <w:rFonts w:ascii="Palatino Linotype" w:eastAsia="Palatino Linotype" w:hAnsi="Palatino Linotype" w:cs="Palatino Linotype"/>
          <w:sz w:val="24"/>
        </w:rPr>
        <w:t xml:space="preserve"> no rindió su informe justificado, del mismo modo </w:t>
      </w:r>
      <w:r w:rsidR="00E637FA" w:rsidRPr="00202A9F">
        <w:rPr>
          <w:rFonts w:ascii="Palatino Linotype" w:eastAsia="Palatino Linotype" w:hAnsi="Palatino Linotype" w:cs="Palatino Linotype"/>
          <w:b/>
          <w:sz w:val="24"/>
        </w:rPr>
        <w:t>la parte RECURRENTE</w:t>
      </w:r>
      <w:r w:rsidR="00E637FA" w:rsidRPr="00202A9F">
        <w:rPr>
          <w:rFonts w:ascii="Palatino Linotype" w:eastAsia="Palatino Linotype" w:hAnsi="Palatino Linotype" w:cs="Palatino Linotype"/>
          <w:sz w:val="24"/>
        </w:rPr>
        <w:t xml:space="preserve"> omitió realizar manifestaciones, como observa a continuación:</w:t>
      </w:r>
    </w:p>
    <w:p w:rsidR="00E637FA" w:rsidRPr="00202A9F" w:rsidRDefault="00E637FA" w:rsidP="00E637FA">
      <w:r w:rsidRPr="00202A9F">
        <w:rPr>
          <w:noProof/>
          <w:lang w:eastAsia="es-MX"/>
        </w:rPr>
        <w:drawing>
          <wp:inline distT="0" distB="0" distL="0" distR="0" wp14:anchorId="18398B02" wp14:editId="7FEFFFA6">
            <wp:extent cx="5676900" cy="13734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853" t="25347" r="29056" b="56548"/>
                    <a:stretch/>
                  </pic:blipFill>
                  <pic:spPr bwMode="auto">
                    <a:xfrm>
                      <a:off x="0" y="0"/>
                      <a:ext cx="5713640" cy="1382333"/>
                    </a:xfrm>
                    <a:prstGeom prst="rect">
                      <a:avLst/>
                    </a:prstGeom>
                    <a:ln>
                      <a:noFill/>
                    </a:ln>
                    <a:extLst>
                      <a:ext uri="{53640926-AAD7-44D8-BBD7-CCE9431645EC}">
                        <a14:shadowObscured xmlns:a14="http://schemas.microsoft.com/office/drawing/2010/main"/>
                      </a:ext>
                    </a:extLst>
                  </pic:spPr>
                </pic:pic>
              </a:graphicData>
            </a:graphic>
          </wp:inline>
        </w:drawing>
      </w:r>
    </w:p>
    <w:p w:rsidR="00E637FA" w:rsidRPr="00202A9F" w:rsidRDefault="00851174"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b/>
          <w:sz w:val="24"/>
        </w:rPr>
        <w:t>9</w:t>
      </w:r>
      <w:r w:rsidR="00E637FA" w:rsidRPr="00202A9F">
        <w:rPr>
          <w:rFonts w:ascii="Palatino Linotype" w:eastAsia="Palatino Linotype" w:hAnsi="Palatino Linotype" w:cs="Palatino Linotype"/>
          <w:b/>
          <w:sz w:val="24"/>
        </w:rPr>
        <w:t xml:space="preserve">. CIERRE DE INSTRUCCIÓN. </w:t>
      </w:r>
      <w:r w:rsidR="00E637FA" w:rsidRPr="00202A9F">
        <w:rPr>
          <w:rFonts w:ascii="Palatino Linotype" w:eastAsia="Palatino Linotype" w:hAnsi="Palatino Linotype" w:cs="Palatino Linotype"/>
          <w:sz w:val="24"/>
        </w:rPr>
        <w:t xml:space="preserve">En fecha </w:t>
      </w:r>
      <w:r w:rsidR="00E637FA" w:rsidRPr="00202A9F">
        <w:rPr>
          <w:rFonts w:ascii="Palatino Linotype" w:eastAsia="Palatino Linotype" w:hAnsi="Palatino Linotype" w:cs="Palatino Linotype"/>
          <w:b/>
          <w:sz w:val="24"/>
        </w:rPr>
        <w:t xml:space="preserve">treinta de marzo </w:t>
      </w:r>
      <w:r w:rsidR="00E637FA" w:rsidRPr="00202A9F">
        <w:rPr>
          <w:rFonts w:ascii="Palatino Linotype" w:eastAsia="Palatino Linotype" w:hAnsi="Palatino Linotype" w:cs="Palatino Linotype"/>
          <w:sz w:val="24"/>
        </w:rPr>
        <w:t>del año dos mil veintitrés,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E637FA" w:rsidRPr="00202A9F" w:rsidRDefault="00E637FA" w:rsidP="00E637FA">
      <w:pPr>
        <w:spacing w:line="360" w:lineRule="auto"/>
        <w:contextualSpacing/>
        <w:jc w:val="both"/>
        <w:rPr>
          <w:sz w:val="24"/>
        </w:rPr>
      </w:pPr>
    </w:p>
    <w:p w:rsidR="00E637FA" w:rsidRPr="00202A9F" w:rsidRDefault="00E637FA" w:rsidP="00E637FA">
      <w:pPr>
        <w:widowControl w:val="0"/>
        <w:spacing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En razón de que fue debidamente sustanciado el expediente electrónico y no existe diligencia pendiente de desahogo, se emite la Resolución que conforme a Derecho proceda, de acuerdo con los siguientes: </w:t>
      </w: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p>
    <w:p w:rsidR="00E637FA" w:rsidRPr="00202A9F" w:rsidRDefault="00E637FA" w:rsidP="00E637FA">
      <w:pPr>
        <w:pBdr>
          <w:top w:val="nil"/>
          <w:left w:val="nil"/>
          <w:bottom w:val="nil"/>
          <w:right w:val="nil"/>
          <w:between w:val="nil"/>
        </w:pBdr>
        <w:spacing w:before="240" w:after="240" w:line="360" w:lineRule="auto"/>
        <w:ind w:left="1080"/>
        <w:contextualSpacing/>
        <w:jc w:val="center"/>
        <w:rPr>
          <w:rFonts w:ascii="Palatino Linotype" w:eastAsia="Palatino Linotype" w:hAnsi="Palatino Linotype" w:cs="Palatino Linotype"/>
          <w:b/>
          <w:sz w:val="24"/>
        </w:rPr>
      </w:pPr>
      <w:r w:rsidRPr="00202A9F">
        <w:rPr>
          <w:rFonts w:ascii="Palatino Linotype" w:eastAsia="Palatino Linotype" w:hAnsi="Palatino Linotype" w:cs="Palatino Linotype"/>
          <w:b/>
          <w:sz w:val="24"/>
        </w:rPr>
        <w:t>C O N S I D E R A N D O S:</w:t>
      </w:r>
    </w:p>
    <w:p w:rsidR="00E637FA" w:rsidRPr="00202A9F" w:rsidRDefault="00E637FA" w:rsidP="00E637FA">
      <w:pPr>
        <w:pBdr>
          <w:top w:val="nil"/>
          <w:left w:val="nil"/>
          <w:bottom w:val="nil"/>
          <w:right w:val="nil"/>
          <w:between w:val="nil"/>
        </w:pBdr>
        <w:spacing w:before="240" w:after="240" w:line="360" w:lineRule="auto"/>
        <w:ind w:left="1080"/>
        <w:contextualSpacing/>
        <w:jc w:val="center"/>
        <w:rPr>
          <w:rFonts w:ascii="Palatino Linotype" w:eastAsia="Palatino Linotype" w:hAnsi="Palatino Linotype" w:cs="Palatino Linotype"/>
          <w:b/>
          <w:sz w:val="24"/>
        </w:rPr>
      </w:pP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b/>
          <w:sz w:val="24"/>
        </w:rPr>
        <w:lastRenderedPageBreak/>
        <w:t xml:space="preserve">PRIMERO. COMPETENCIA. </w:t>
      </w:r>
      <w:r w:rsidRPr="00202A9F">
        <w:rPr>
          <w:rFonts w:ascii="Palatino Linotype" w:eastAsia="Palatino Linotype" w:hAnsi="Palatino Linotype" w:cs="Palatino Linotype"/>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XXIII y 11 del Reglamento Interior del Instituto de Transparencia, Acceso a la Información Pública y Protección de Datos Personales del Estado de México y Municipios.</w:t>
      </w:r>
    </w:p>
    <w:p w:rsidR="00B232AE" w:rsidRPr="00202A9F" w:rsidRDefault="00B232AE"/>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b/>
          <w:sz w:val="24"/>
        </w:rPr>
        <w:t xml:space="preserve">SEGUNDO. OPORTUNIDAD Y PROCEDIBILIDAD. </w:t>
      </w:r>
      <w:r w:rsidRPr="00202A9F">
        <w:rPr>
          <w:rFonts w:ascii="Palatino Linotype" w:eastAsia="Palatino Linotype" w:hAnsi="Palatino Linotype" w:cs="Palatino Linotype"/>
          <w:sz w:val="24"/>
        </w:rPr>
        <w:t>Es de precisar que la</w:t>
      </w:r>
      <w:r w:rsidRPr="00202A9F">
        <w:rPr>
          <w:rFonts w:ascii="Palatino Linotype" w:eastAsia="Palatino Linotype" w:hAnsi="Palatino Linotype" w:cs="Palatino Linotype"/>
          <w:b/>
          <w:sz w:val="24"/>
        </w:rPr>
        <w:t xml:space="preserve"> </w:t>
      </w:r>
      <w:r w:rsidRPr="00202A9F">
        <w:rPr>
          <w:rFonts w:ascii="Palatino Linotype" w:eastAsia="Palatino Linotype" w:hAnsi="Palatino Linotype" w:cs="Palatino Linotype"/>
          <w:sz w:val="24"/>
        </w:rPr>
        <w:t xml:space="preserve">Ley de Transparencia y Acceso a la Información Pública del Estado de México y Municipios, describe el mecanismo de procedencia del recurso de revisión, como se dispone en los artículos 163 y 166, del tenor literal siguiente: </w:t>
      </w:r>
    </w:p>
    <w:p w:rsidR="00E637FA" w:rsidRPr="00202A9F" w:rsidRDefault="00E637FA" w:rsidP="00E637FA">
      <w:pPr>
        <w:spacing w:before="240" w:after="240" w:line="360" w:lineRule="auto"/>
        <w:contextualSpacing/>
        <w:jc w:val="both"/>
        <w:rPr>
          <w:rFonts w:ascii="Palatino Linotype" w:eastAsia="Palatino Linotype" w:hAnsi="Palatino Linotype" w:cs="Palatino Linotype"/>
        </w:rPr>
      </w:pPr>
    </w:p>
    <w:p w:rsidR="00E637FA" w:rsidRPr="00202A9F" w:rsidRDefault="00E637FA" w:rsidP="00E637FA">
      <w:pPr>
        <w:spacing w:line="276" w:lineRule="auto"/>
        <w:ind w:left="851" w:right="851"/>
        <w:contextualSpacing/>
        <w:jc w:val="both"/>
        <w:rPr>
          <w:rFonts w:ascii="Palatino Linotype" w:eastAsia="Palatino Linotype" w:hAnsi="Palatino Linotype" w:cs="Palatino Linotype"/>
          <w:i/>
        </w:rPr>
      </w:pPr>
      <w:r w:rsidRPr="00202A9F">
        <w:rPr>
          <w:rFonts w:ascii="Palatino Linotype" w:eastAsia="Palatino Linotype" w:hAnsi="Palatino Linotype" w:cs="Palatino Linotype"/>
          <w:i/>
        </w:rPr>
        <w:t>“</w:t>
      </w:r>
      <w:r w:rsidRPr="00202A9F">
        <w:rPr>
          <w:rFonts w:ascii="Palatino Linotype" w:eastAsia="Palatino Linotype" w:hAnsi="Palatino Linotype" w:cs="Palatino Linotype"/>
          <w:b/>
          <w:i/>
        </w:rPr>
        <w:t xml:space="preserve">Artículo 163. </w:t>
      </w:r>
      <w:r w:rsidRPr="00202A9F">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rsidR="00E637FA" w:rsidRPr="00202A9F" w:rsidRDefault="00E637FA" w:rsidP="00E637FA">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i/>
        </w:rPr>
        <w:t>(…)</w:t>
      </w:r>
    </w:p>
    <w:p w:rsidR="00E637FA" w:rsidRPr="00202A9F" w:rsidRDefault="00E637FA" w:rsidP="00E637FA">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b/>
          <w:i/>
        </w:rPr>
        <w:t>Artículo 166.-</w:t>
      </w:r>
      <w:r w:rsidRPr="00202A9F">
        <w:rPr>
          <w:rFonts w:ascii="Palatino Linotype" w:eastAsia="Palatino Linotype" w:hAnsi="Palatino Linotype" w:cs="Palatino Linotype"/>
          <w:i/>
        </w:rPr>
        <w:t xml:space="preserve"> (…)</w:t>
      </w:r>
    </w:p>
    <w:p w:rsidR="00E637FA" w:rsidRPr="00202A9F" w:rsidRDefault="00E637FA" w:rsidP="00E637FA">
      <w:pPr>
        <w:spacing w:line="276" w:lineRule="auto"/>
        <w:ind w:left="851" w:right="851"/>
        <w:contextualSpacing/>
        <w:jc w:val="both"/>
        <w:rPr>
          <w:rFonts w:ascii="Palatino Linotype" w:eastAsia="Palatino Linotype" w:hAnsi="Palatino Linotype" w:cs="Palatino Linotype"/>
          <w:i/>
        </w:rPr>
      </w:pPr>
      <w:r w:rsidRPr="00202A9F">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 (Sic)</w:t>
      </w:r>
    </w:p>
    <w:p w:rsidR="00E637FA" w:rsidRPr="00202A9F" w:rsidRDefault="00E637FA" w:rsidP="00E637FA">
      <w:pPr>
        <w:spacing w:line="360" w:lineRule="auto"/>
        <w:ind w:left="851" w:right="851"/>
        <w:contextualSpacing/>
        <w:jc w:val="both"/>
        <w:rPr>
          <w:rFonts w:ascii="Palatino Linotype" w:eastAsia="Palatino Linotype" w:hAnsi="Palatino Linotype" w:cs="Palatino Linotype"/>
          <w:i/>
        </w:rPr>
      </w:pP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E637FA" w:rsidRPr="00202A9F" w:rsidRDefault="00E637FA" w:rsidP="00E637FA">
      <w:pPr>
        <w:spacing w:before="240" w:after="240" w:line="360" w:lineRule="auto"/>
        <w:contextualSpacing/>
        <w:jc w:val="both"/>
        <w:rPr>
          <w:rFonts w:ascii="Palatino Linotype" w:eastAsia="Palatino Linotype" w:hAnsi="Palatino Linotype" w:cs="Palatino Linotype"/>
          <w:i/>
          <w:sz w:val="24"/>
        </w:rPr>
      </w:pP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Por su parte, el artículo 178 del citado ordenamiento, establece:</w:t>
      </w:r>
    </w:p>
    <w:p w:rsidR="00E637FA" w:rsidRPr="00202A9F" w:rsidRDefault="00E637FA" w:rsidP="00E637FA">
      <w:pPr>
        <w:spacing w:before="240" w:after="240" w:line="360" w:lineRule="auto"/>
        <w:contextualSpacing/>
        <w:jc w:val="both"/>
        <w:rPr>
          <w:rFonts w:ascii="Palatino Linotype" w:eastAsia="Palatino Linotype" w:hAnsi="Palatino Linotype" w:cs="Palatino Linotype"/>
          <w:i/>
          <w:sz w:val="24"/>
        </w:rPr>
      </w:pPr>
    </w:p>
    <w:p w:rsidR="00E637FA" w:rsidRPr="00202A9F" w:rsidRDefault="00E637FA" w:rsidP="00E637FA">
      <w:pPr>
        <w:ind w:left="851" w:right="851"/>
        <w:jc w:val="both"/>
        <w:rPr>
          <w:rFonts w:ascii="Palatino Linotype" w:eastAsia="Palatino Linotype" w:hAnsi="Palatino Linotype" w:cs="Palatino Linotype"/>
          <w:b/>
          <w:i/>
        </w:rPr>
      </w:pPr>
      <w:r w:rsidRPr="00202A9F">
        <w:rPr>
          <w:rFonts w:ascii="Palatino Linotype" w:eastAsia="Palatino Linotype" w:hAnsi="Palatino Linotype" w:cs="Palatino Linotype"/>
          <w:i/>
        </w:rPr>
        <w:t>“</w:t>
      </w:r>
      <w:r w:rsidRPr="00202A9F">
        <w:rPr>
          <w:rFonts w:ascii="Palatino Linotype" w:eastAsia="Palatino Linotype" w:hAnsi="Palatino Linotype" w:cs="Palatino Linotype"/>
          <w:b/>
          <w:i/>
        </w:rPr>
        <w:t xml:space="preserve">Artículo 178. </w:t>
      </w:r>
      <w:r w:rsidRPr="00202A9F">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202A9F">
        <w:rPr>
          <w:rFonts w:ascii="Palatino Linotype" w:eastAsia="Palatino Linotype" w:hAnsi="Palatino Linotype" w:cs="Palatino Linotype"/>
          <w:b/>
          <w:i/>
        </w:rPr>
        <w:t>.</w:t>
      </w:r>
    </w:p>
    <w:p w:rsidR="00E637FA" w:rsidRPr="00202A9F" w:rsidRDefault="00E637FA" w:rsidP="00E637FA">
      <w:pPr>
        <w:ind w:left="851" w:right="851"/>
        <w:jc w:val="both"/>
        <w:rPr>
          <w:rFonts w:ascii="Palatino Linotype" w:eastAsia="Palatino Linotype" w:hAnsi="Palatino Linotype" w:cs="Palatino Linotype"/>
          <w:i/>
          <w:sz w:val="24"/>
          <w:szCs w:val="24"/>
        </w:rPr>
      </w:pPr>
      <w:r w:rsidRPr="00202A9F">
        <w:rPr>
          <w:rFonts w:ascii="Palatino Linotype" w:eastAsia="Palatino Linotype" w:hAnsi="Palatino Linotype" w:cs="Palatino Linotype"/>
          <w:b/>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E637FA" w:rsidRPr="00202A9F" w:rsidRDefault="00E637FA" w:rsidP="00E637FA">
      <w:pPr>
        <w:spacing w:line="360" w:lineRule="auto"/>
        <w:ind w:left="851" w:right="851"/>
        <w:contextualSpacing/>
        <w:jc w:val="both"/>
        <w:rPr>
          <w:rFonts w:ascii="Palatino Linotype" w:eastAsia="Palatino Linotype" w:hAnsi="Palatino Linotype" w:cs="Palatino Linotype"/>
          <w:i/>
          <w:sz w:val="24"/>
        </w:rPr>
      </w:pP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lastRenderedPageBreak/>
        <w:t xml:space="preserve">De lo anterior, se advierte que el recurso de revisión se ha de interponer dentro del plazo de quince días hábiles, a partir de la fecha en que el </w:t>
      </w:r>
      <w:r w:rsidRPr="00202A9F">
        <w:rPr>
          <w:rFonts w:ascii="Palatino Linotype" w:eastAsia="Palatino Linotype" w:hAnsi="Palatino Linotype" w:cs="Palatino Linotype"/>
          <w:b/>
          <w:sz w:val="24"/>
        </w:rPr>
        <w:t xml:space="preserve">SUJETO OBLIGADO </w:t>
      </w:r>
      <w:r w:rsidRPr="00202A9F">
        <w:rPr>
          <w:rFonts w:ascii="Palatino Linotype" w:eastAsia="Palatino Linotype" w:hAnsi="Palatino Linotype" w:cs="Palatino Linotype"/>
          <w:sz w:val="24"/>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E637FA" w:rsidRPr="00202A9F" w:rsidRDefault="00E637FA"/>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La negativa ficta constituye una presunción legal, en el entendido de que donde no hubo respuesta por parte del </w:t>
      </w:r>
      <w:r w:rsidRPr="00202A9F">
        <w:rPr>
          <w:rFonts w:ascii="Palatino Linotype" w:eastAsia="Palatino Linotype" w:hAnsi="Palatino Linotype" w:cs="Palatino Linotype"/>
          <w:b/>
          <w:sz w:val="24"/>
        </w:rPr>
        <w:t xml:space="preserve">SUJETO OBLIGADO </w:t>
      </w:r>
      <w:r w:rsidRPr="00202A9F">
        <w:rPr>
          <w:rFonts w:ascii="Palatino Linotype" w:eastAsia="Palatino Linotype" w:hAnsi="Palatino Linotype" w:cs="Palatino Linotype"/>
          <w:sz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202A9F">
        <w:rPr>
          <w:rFonts w:ascii="Palatino Linotype" w:eastAsia="Palatino Linotype" w:hAnsi="Palatino Linotype" w:cs="Palatino Linotype"/>
          <w:b/>
          <w:sz w:val="24"/>
        </w:rPr>
        <w:t>SUJETO OBLIGADO</w:t>
      </w:r>
      <w:r w:rsidRPr="00202A9F">
        <w:rPr>
          <w:rFonts w:ascii="Palatino Linotype" w:eastAsia="Palatino Linotype" w:hAnsi="Palatino Linotype" w:cs="Palatino Linotype"/>
          <w:sz w:val="24"/>
        </w:rPr>
        <w:t xml:space="preserve"> de dar respuesta, por lo que este Órgano Garante del derecho de acceso a la información y en aras de privilegiar el </w:t>
      </w:r>
      <w:r w:rsidRPr="00202A9F">
        <w:rPr>
          <w:rFonts w:ascii="Palatino Linotype" w:eastAsia="Palatino Linotype" w:hAnsi="Palatino Linotype" w:cs="Palatino Linotype"/>
          <w:sz w:val="24"/>
        </w:rPr>
        <w:lastRenderedPageBreak/>
        <w:t>principio de máxima publicidad deberá dar entrada al estudio del fondo del recurso interpuesto en dichos casos y no optar por el desechamiento del mismo.</w:t>
      </w: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Por lo tanto, con la finalidad de no reducir ni limitar el derecho de acceso a la información y concederle una protección más eficaz al solicitante para impugnar el silencio del </w:t>
      </w:r>
      <w:r w:rsidRPr="00202A9F">
        <w:rPr>
          <w:rFonts w:ascii="Palatino Linotype" w:eastAsia="Palatino Linotype" w:hAnsi="Palatino Linotype" w:cs="Palatino Linotype"/>
          <w:b/>
          <w:sz w:val="24"/>
        </w:rPr>
        <w:t>SUJETO OBLIGADO</w:t>
      </w:r>
      <w:r w:rsidRPr="00202A9F">
        <w:rPr>
          <w:rFonts w:ascii="Palatino Linotype" w:eastAsia="Palatino Linotype" w:hAnsi="Palatino Linotype" w:cs="Palatino Linotype"/>
          <w:sz w:val="24"/>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p>
    <w:p w:rsidR="00E637FA" w:rsidRPr="00202A9F" w:rsidRDefault="00E637FA" w:rsidP="00E637FA">
      <w:pPr>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b/>
          <w:i/>
        </w:rPr>
        <w:t>“CRITERIO 0001-15. NEGATIVA FICTA. PLAZO PARA INTERPONER EL RECURSO DE REVISIÓN TRATÁNDOSE DE</w:t>
      </w:r>
      <w:r w:rsidRPr="00202A9F">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rsidR="00D8688D" w:rsidRPr="00202A9F" w:rsidRDefault="00D8688D" w:rsidP="00D8688D">
      <w:pPr>
        <w:spacing w:after="0" w:line="360" w:lineRule="auto"/>
        <w:jc w:val="both"/>
        <w:rPr>
          <w:rFonts w:ascii="Palatino Linotype" w:eastAsia="Palatino Linotype" w:hAnsi="Palatino Linotype" w:cs="Palatino Linotype"/>
          <w:sz w:val="24"/>
          <w:szCs w:val="24"/>
        </w:rPr>
      </w:pPr>
      <w:r w:rsidRPr="00202A9F">
        <w:rPr>
          <w:rFonts w:ascii="Palatino Linotype" w:eastAsia="Palatino Linotype" w:hAnsi="Palatino Linotype" w:cs="Palatino Linotype"/>
          <w:sz w:val="24"/>
          <w:szCs w:val="24"/>
        </w:rPr>
        <w:lastRenderedPageBreak/>
        <w:t xml:space="preserve">Al mismo tiempo, tras la revisión del formato de interposición del recurso, es de suma importancia señalar que la parte </w:t>
      </w:r>
      <w:r w:rsidRPr="00202A9F">
        <w:rPr>
          <w:rFonts w:ascii="Palatino Linotype" w:eastAsia="Palatino Linotype" w:hAnsi="Palatino Linotype" w:cs="Palatino Linotype"/>
          <w:b/>
          <w:sz w:val="24"/>
          <w:szCs w:val="24"/>
        </w:rPr>
        <w:t>RECURRENTE</w:t>
      </w:r>
      <w:r w:rsidRPr="00202A9F">
        <w:rPr>
          <w:rFonts w:ascii="Palatino Linotype" w:eastAsia="Palatino Linotype" w:hAnsi="Palatino Linotype" w:cs="Palatino Linotype"/>
          <w:sz w:val="24"/>
          <w:szCs w:val="24"/>
        </w:rPr>
        <w:t xml:space="preserve"> </w:t>
      </w:r>
      <w:r w:rsidRPr="00202A9F">
        <w:rPr>
          <w:rFonts w:ascii="Palatino Linotype" w:eastAsia="Palatino Linotype" w:hAnsi="Palatino Linotype" w:cs="Palatino Linotype"/>
          <w:b/>
          <w:sz w:val="24"/>
          <w:szCs w:val="24"/>
        </w:rPr>
        <w:t>no proporcionó su nombre</w:t>
      </w:r>
      <w:r w:rsidRPr="00202A9F">
        <w:rPr>
          <w:rFonts w:ascii="Palatino Linotype" w:eastAsia="Palatino Linotype" w:hAnsi="Palatino Linotype" w:cs="Palatino Linotype"/>
          <w:sz w:val="24"/>
          <w:szCs w:val="24"/>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8688D" w:rsidRPr="00202A9F" w:rsidRDefault="00D8688D" w:rsidP="00D8688D">
      <w:pPr>
        <w:spacing w:after="0" w:line="360" w:lineRule="auto"/>
        <w:jc w:val="both"/>
        <w:rPr>
          <w:rFonts w:ascii="Palatino Linotype" w:eastAsia="Palatino Linotype" w:hAnsi="Palatino Linotype" w:cs="Palatino Linotype"/>
        </w:rPr>
      </w:pPr>
    </w:p>
    <w:p w:rsidR="00D8688D" w:rsidRPr="00202A9F" w:rsidRDefault="00D8688D" w:rsidP="00D8688D">
      <w:pPr>
        <w:spacing w:after="0" w:line="276" w:lineRule="auto"/>
        <w:ind w:left="567" w:right="474"/>
        <w:jc w:val="both"/>
        <w:rPr>
          <w:rFonts w:ascii="Palatino Linotype" w:eastAsia="Palatino Linotype" w:hAnsi="Palatino Linotype" w:cs="Palatino Linotype"/>
          <w:i/>
        </w:rPr>
      </w:pPr>
      <w:r w:rsidRPr="00202A9F">
        <w:rPr>
          <w:rFonts w:ascii="Palatino Linotype" w:eastAsia="Palatino Linotype" w:hAnsi="Palatino Linotype" w:cs="Palatino Linotype"/>
          <w:i/>
        </w:rPr>
        <w:t>"</w:t>
      </w:r>
      <w:r w:rsidRPr="00202A9F">
        <w:rPr>
          <w:rFonts w:ascii="Palatino Linotype" w:eastAsia="Palatino Linotype" w:hAnsi="Palatino Linotype" w:cs="Palatino Linotype"/>
          <w:b/>
          <w:i/>
        </w:rPr>
        <w:t>Las solicitudes anónimas</w:t>
      </w:r>
      <w:r w:rsidRPr="00202A9F">
        <w:rPr>
          <w:rFonts w:ascii="Palatino Linotype" w:eastAsia="Palatino Linotype" w:hAnsi="Palatino Linotype" w:cs="Palatino Linotype"/>
          <w:i/>
        </w:rPr>
        <w:t xml:space="preserve">, con nombre incompleto o seudónimo </w:t>
      </w:r>
      <w:r w:rsidRPr="00202A9F">
        <w:rPr>
          <w:rFonts w:ascii="Palatino Linotype" w:eastAsia="Palatino Linotype" w:hAnsi="Palatino Linotype" w:cs="Palatino Linotype"/>
          <w:b/>
          <w:i/>
        </w:rPr>
        <w:t>serán procedentes para su trámite por parte del sujeto obligado ante quien se presente</w:t>
      </w:r>
      <w:r w:rsidRPr="00202A9F">
        <w:rPr>
          <w:rFonts w:ascii="Palatino Linotype" w:eastAsia="Palatino Linotype" w:hAnsi="Palatino Linotype" w:cs="Palatino Linotype"/>
          <w:i/>
        </w:rPr>
        <w:t>. No podrá requerirse información adicional con motivo del nombre proporcionado por el solicitante."</w:t>
      </w:r>
    </w:p>
    <w:p w:rsidR="00D8688D" w:rsidRPr="00202A9F" w:rsidRDefault="00D8688D" w:rsidP="00E637FA">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rPr>
      </w:pPr>
    </w:p>
    <w:p w:rsidR="00E637FA" w:rsidRPr="00202A9F" w:rsidRDefault="00E637FA" w:rsidP="00E637FA">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02A9F">
        <w:rPr>
          <w:rFonts w:ascii="Palatino Linotype" w:eastAsia="Palatino Linotype" w:hAnsi="Palatino Linotype" w:cs="Palatino Linotype"/>
          <w:b/>
          <w:sz w:val="24"/>
        </w:rPr>
        <w:t>EL</w:t>
      </w:r>
      <w:r w:rsidRPr="00202A9F">
        <w:rPr>
          <w:rFonts w:ascii="Palatino Linotype" w:eastAsia="Palatino Linotype" w:hAnsi="Palatino Linotype" w:cs="Palatino Linotype"/>
          <w:sz w:val="24"/>
        </w:rPr>
        <w:t xml:space="preserve"> </w:t>
      </w:r>
      <w:r w:rsidRPr="00202A9F">
        <w:rPr>
          <w:rFonts w:ascii="Palatino Linotype" w:eastAsia="Palatino Linotype" w:hAnsi="Palatino Linotype" w:cs="Palatino Linotype"/>
          <w:b/>
          <w:sz w:val="24"/>
        </w:rPr>
        <w:t>SAIMEX</w:t>
      </w:r>
      <w:r w:rsidRPr="00202A9F">
        <w:rPr>
          <w:rFonts w:ascii="Palatino Linotype" w:eastAsia="Palatino Linotype" w:hAnsi="Palatino Linotype" w:cs="Palatino Linotype"/>
          <w:sz w:val="24"/>
        </w:rPr>
        <w:t>.</w:t>
      </w:r>
    </w:p>
    <w:p w:rsidR="00E637FA" w:rsidRPr="00202A9F" w:rsidRDefault="00E637FA" w:rsidP="00E637FA">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rPr>
      </w:pPr>
    </w:p>
    <w:p w:rsidR="00E637FA" w:rsidRPr="00202A9F" w:rsidRDefault="00E637FA" w:rsidP="00E637FA">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Ahora bien, resulta procedente la interposición del recurso de revisión, según lo aducido por </w:t>
      </w:r>
      <w:r w:rsidRPr="00202A9F">
        <w:rPr>
          <w:rFonts w:ascii="Palatino Linotype" w:eastAsia="Palatino Linotype" w:hAnsi="Palatino Linotype" w:cs="Palatino Linotype"/>
          <w:b/>
          <w:sz w:val="24"/>
        </w:rPr>
        <w:t>LA PARTE</w:t>
      </w:r>
      <w:r w:rsidRPr="00202A9F">
        <w:rPr>
          <w:rFonts w:ascii="Palatino Linotype" w:eastAsia="Palatino Linotype" w:hAnsi="Palatino Linotype" w:cs="Palatino Linotype"/>
          <w:sz w:val="24"/>
        </w:rPr>
        <w:t xml:space="preserve"> </w:t>
      </w:r>
      <w:r w:rsidRPr="00202A9F">
        <w:rPr>
          <w:rFonts w:ascii="Palatino Linotype" w:eastAsia="Palatino Linotype" w:hAnsi="Palatino Linotype" w:cs="Palatino Linotype"/>
          <w:b/>
          <w:sz w:val="24"/>
        </w:rPr>
        <w:t>RECURRENTE</w:t>
      </w:r>
      <w:r w:rsidRPr="00202A9F">
        <w:rPr>
          <w:rFonts w:ascii="Palatino Linotype" w:eastAsia="Palatino Linotype" w:hAnsi="Palatino Linotype" w:cs="Palatino Linotype"/>
          <w:sz w:val="24"/>
        </w:rPr>
        <w:t>, en términos del artículo 179, fracción VII del ordenamiento legal de la materia, que a la letra dice:</w:t>
      </w:r>
    </w:p>
    <w:p w:rsidR="00E637FA" w:rsidRPr="00202A9F" w:rsidRDefault="00E637FA" w:rsidP="00E637FA">
      <w:pPr>
        <w:spacing w:before="240" w:after="240" w:line="360" w:lineRule="auto"/>
        <w:contextualSpacing/>
        <w:jc w:val="both"/>
        <w:rPr>
          <w:rFonts w:ascii="Quattrocento Sans" w:eastAsia="Quattrocento Sans" w:hAnsi="Quattrocento Sans" w:cs="Quattrocento Sans"/>
        </w:rPr>
      </w:pPr>
    </w:p>
    <w:p w:rsidR="00E637FA" w:rsidRPr="00202A9F" w:rsidRDefault="00E637FA" w:rsidP="00E637FA">
      <w:pPr>
        <w:spacing w:before="240" w:after="240" w:line="276" w:lineRule="auto"/>
        <w:ind w:left="993" w:right="1041"/>
        <w:contextualSpacing/>
        <w:jc w:val="both"/>
        <w:rPr>
          <w:rFonts w:ascii="Palatino Linotype" w:eastAsia="Palatino Linotype" w:hAnsi="Palatino Linotype" w:cs="Palatino Linotype"/>
        </w:rPr>
      </w:pPr>
      <w:r w:rsidRPr="00202A9F">
        <w:rPr>
          <w:rFonts w:ascii="Palatino Linotype" w:eastAsia="Palatino Linotype" w:hAnsi="Palatino Linotype" w:cs="Palatino Linotype"/>
          <w:i/>
        </w:rPr>
        <w:t>“</w:t>
      </w:r>
      <w:r w:rsidRPr="00202A9F">
        <w:rPr>
          <w:rFonts w:ascii="Palatino Linotype" w:eastAsia="Palatino Linotype" w:hAnsi="Palatino Linotype" w:cs="Palatino Linotype"/>
          <w:b/>
        </w:rPr>
        <w:t>Artículo 179.</w:t>
      </w:r>
      <w:r w:rsidRPr="00202A9F">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sidRPr="00202A9F">
        <w:rPr>
          <w:rFonts w:ascii="Palatino Linotype" w:eastAsia="Palatino Linotype" w:hAnsi="Palatino Linotype" w:cs="Palatino Linotype"/>
        </w:rPr>
        <w:t> </w:t>
      </w:r>
    </w:p>
    <w:p w:rsidR="00E637FA" w:rsidRPr="00202A9F" w:rsidRDefault="00E637FA" w:rsidP="00E637FA">
      <w:pPr>
        <w:spacing w:before="240" w:after="240" w:line="276" w:lineRule="auto"/>
        <w:ind w:left="993" w:right="1041"/>
        <w:contextualSpacing/>
        <w:jc w:val="both"/>
        <w:rPr>
          <w:rFonts w:ascii="Palatino Linotype" w:eastAsia="Palatino Linotype" w:hAnsi="Palatino Linotype" w:cs="Palatino Linotype"/>
        </w:rPr>
      </w:pPr>
    </w:p>
    <w:p w:rsidR="00E637FA" w:rsidRPr="00202A9F" w:rsidRDefault="00E637FA" w:rsidP="00E637FA">
      <w:pPr>
        <w:numPr>
          <w:ilvl w:val="0"/>
          <w:numId w:val="1"/>
        </w:numPr>
        <w:spacing w:before="240" w:after="240" w:line="276" w:lineRule="auto"/>
        <w:ind w:right="1041" w:hanging="87"/>
        <w:jc w:val="both"/>
        <w:rPr>
          <w:rFonts w:ascii="Palatino Linotype" w:eastAsia="Palatino Linotype" w:hAnsi="Palatino Linotype" w:cs="Palatino Linotype"/>
          <w:i/>
        </w:rPr>
      </w:pPr>
      <w:r w:rsidRPr="00202A9F">
        <w:rPr>
          <w:rFonts w:ascii="Palatino Linotype" w:eastAsia="Palatino Linotype" w:hAnsi="Palatino Linotype" w:cs="Palatino Linotype"/>
          <w:i/>
        </w:rPr>
        <w:lastRenderedPageBreak/>
        <w:t>La falta de respuesta a una solicitud de acceso a la información…(Sic)</w:t>
      </w:r>
    </w:p>
    <w:p w:rsidR="00E637FA" w:rsidRPr="00202A9F" w:rsidRDefault="00E637FA"/>
    <w:p w:rsidR="009059FE" w:rsidRPr="00202A9F" w:rsidRDefault="009059FE" w:rsidP="009059FE">
      <w:pPr>
        <w:spacing w:before="280" w:after="280" w:line="360" w:lineRule="auto"/>
        <w:contextualSpacing/>
        <w:jc w:val="both"/>
        <w:rPr>
          <w:rFonts w:ascii="Palatino Linotype" w:hAnsi="Palatino Linotype" w:cs="Arial"/>
          <w:sz w:val="24"/>
          <w:szCs w:val="24"/>
        </w:rPr>
      </w:pPr>
      <w:r w:rsidRPr="00202A9F">
        <w:rPr>
          <w:rFonts w:ascii="Palatino Linotype" w:eastAsia="Palatino Linotype" w:hAnsi="Palatino Linotype" w:cs="Palatino Linotype"/>
          <w:b/>
          <w:sz w:val="24"/>
          <w:szCs w:val="24"/>
        </w:rPr>
        <w:t>TERCERO. MATERIA DE REVISIÓN</w:t>
      </w:r>
      <w:r w:rsidRPr="00202A9F">
        <w:rPr>
          <w:rFonts w:ascii="Palatino Linotype" w:eastAsia="Palatino Linotype" w:hAnsi="Palatino Linotype" w:cs="Palatino Linotype"/>
          <w:sz w:val="24"/>
          <w:szCs w:val="24"/>
        </w:rPr>
        <w:t xml:space="preserve">. De las constancias que integran el expediente electrónico se advierte que el tema sobre el que este Instituto se pronunciará será: verificar si son procedentes </w:t>
      </w:r>
      <w:r w:rsidRPr="00202A9F">
        <w:rPr>
          <w:rFonts w:ascii="Palatino Linotype" w:hAnsi="Palatino Linotype" w:cs="Arial"/>
          <w:sz w:val="24"/>
          <w:szCs w:val="24"/>
        </w:rPr>
        <w:t xml:space="preserve">los agravios hechos valer por el </w:t>
      </w:r>
      <w:r w:rsidRPr="00202A9F">
        <w:rPr>
          <w:rFonts w:ascii="Palatino Linotype" w:hAnsi="Palatino Linotype" w:cs="Arial"/>
          <w:b/>
          <w:sz w:val="24"/>
          <w:szCs w:val="24"/>
        </w:rPr>
        <w:t>RECURRENTE</w:t>
      </w:r>
      <w:r w:rsidRPr="00202A9F">
        <w:rPr>
          <w:rFonts w:ascii="Palatino Linotype" w:hAnsi="Palatino Linotype" w:cs="Arial"/>
          <w:sz w:val="24"/>
          <w:szCs w:val="24"/>
        </w:rPr>
        <w:t xml:space="preserve">, a fin de determinar si se violenta en perjuicio de </w:t>
      </w:r>
      <w:r w:rsidR="00126049" w:rsidRPr="00202A9F">
        <w:rPr>
          <w:rFonts w:ascii="Palatino Linotype" w:hAnsi="Palatino Linotype" w:cs="Arial"/>
          <w:sz w:val="24"/>
          <w:szCs w:val="24"/>
        </w:rPr>
        <w:t>este</w:t>
      </w:r>
      <w:r w:rsidRPr="00202A9F">
        <w:rPr>
          <w:rFonts w:ascii="Palatino Linotype" w:hAnsi="Palatino Linotype" w:cs="Arial"/>
          <w:sz w:val="24"/>
          <w:szCs w:val="24"/>
        </w:rPr>
        <w:t xml:space="preserve">, el derecho de acceso a la información previsto en la Constitución Política de los Estados Unidos Mexicanos y en la Constitución Política del Estado Libre y Soberano de México. </w:t>
      </w:r>
    </w:p>
    <w:p w:rsidR="009059FE" w:rsidRPr="00202A9F" w:rsidRDefault="009059FE" w:rsidP="009059FE"/>
    <w:p w:rsidR="009059FE" w:rsidRPr="00202A9F" w:rsidRDefault="009059FE" w:rsidP="009059FE">
      <w:pPr>
        <w:spacing w:before="240" w:line="360" w:lineRule="auto"/>
        <w:contextualSpacing/>
        <w:jc w:val="both"/>
        <w:rPr>
          <w:rFonts w:ascii="Palatino Linotype" w:eastAsia="Palatino Linotype" w:hAnsi="Palatino Linotype" w:cs="Palatino Linotype"/>
          <w:sz w:val="24"/>
          <w:szCs w:val="24"/>
        </w:rPr>
      </w:pPr>
      <w:r w:rsidRPr="00202A9F">
        <w:rPr>
          <w:rFonts w:ascii="Palatino Linotype" w:eastAsia="Palatino Linotype" w:hAnsi="Palatino Linotype" w:cs="Palatino Linotype"/>
          <w:b/>
          <w:sz w:val="24"/>
          <w:szCs w:val="24"/>
        </w:rPr>
        <w:t xml:space="preserve">CUARTO. ESTUDIO DEL ASUNTO. </w:t>
      </w:r>
      <w:r w:rsidRPr="00202A9F">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el </w:t>
      </w:r>
      <w:r w:rsidRPr="00202A9F">
        <w:rPr>
          <w:rFonts w:ascii="Palatino Linotype" w:eastAsia="Palatino Linotype" w:hAnsi="Palatino Linotype" w:cs="Palatino Linotype"/>
          <w:b/>
          <w:sz w:val="24"/>
          <w:szCs w:val="24"/>
        </w:rPr>
        <w:t>SUJETO OBLIGADO</w:t>
      </w:r>
      <w:r w:rsidRPr="00202A9F">
        <w:rPr>
          <w:rFonts w:ascii="Palatino Linotype" w:eastAsia="Palatino Linotype" w:hAnsi="Palatino Linotype" w:cs="Palatino Linotype"/>
          <w:sz w:val="24"/>
          <w:szCs w:val="24"/>
        </w:rPr>
        <w:t xml:space="preserve"> no dio respuesta a la solicitud de información planteada por la parte </w:t>
      </w:r>
      <w:r w:rsidRPr="00202A9F">
        <w:rPr>
          <w:rFonts w:ascii="Palatino Linotype" w:eastAsia="Palatino Linotype" w:hAnsi="Palatino Linotype" w:cs="Palatino Linotype"/>
          <w:b/>
          <w:sz w:val="24"/>
          <w:szCs w:val="24"/>
        </w:rPr>
        <w:t>RECURRENTE</w:t>
      </w:r>
      <w:r w:rsidRPr="00202A9F">
        <w:rPr>
          <w:rFonts w:ascii="Palatino Linotype" w:eastAsia="Palatino Linotype" w:hAnsi="Palatino Linotype" w:cs="Palatino Linotype"/>
          <w:sz w:val="24"/>
          <w:szCs w:val="24"/>
        </w:rPr>
        <w:t xml:space="preserve">, lo que se traduce como la configuración de la Negativa Ficta, situación que demuestra la existencia del acto impugnado y procedencia del motivo de inconformidad, que en términos generales consistente en que el </w:t>
      </w:r>
      <w:r w:rsidRPr="00202A9F">
        <w:rPr>
          <w:rFonts w:ascii="Palatino Linotype" w:eastAsia="Palatino Linotype" w:hAnsi="Palatino Linotype" w:cs="Palatino Linotype"/>
          <w:b/>
          <w:sz w:val="24"/>
          <w:szCs w:val="24"/>
        </w:rPr>
        <w:t>SUJETO OBLIGADO</w:t>
      </w:r>
      <w:r w:rsidRPr="00202A9F">
        <w:rPr>
          <w:rFonts w:ascii="Palatino Linotype" w:eastAsia="Palatino Linotype" w:hAnsi="Palatino Linotype" w:cs="Palatino Linotype"/>
          <w:sz w:val="24"/>
          <w:szCs w:val="24"/>
        </w:rPr>
        <w:t xml:space="preserve"> no emitió respuesta a la solicitud, dentro del plazo legal previsto para ello.</w:t>
      </w:r>
    </w:p>
    <w:p w:rsidR="009059FE" w:rsidRPr="00202A9F" w:rsidRDefault="009059FE"/>
    <w:p w:rsidR="009059FE" w:rsidRPr="00202A9F" w:rsidRDefault="009059FE" w:rsidP="009059FE">
      <w:pPr>
        <w:spacing w:after="240" w:line="360" w:lineRule="auto"/>
        <w:contextualSpacing/>
        <w:jc w:val="both"/>
        <w:rPr>
          <w:rFonts w:ascii="Palatino Linotype" w:eastAsia="Palatino Linotype" w:hAnsi="Palatino Linotype" w:cs="Palatino Linotype"/>
          <w:sz w:val="24"/>
          <w:szCs w:val="24"/>
        </w:rPr>
      </w:pPr>
      <w:r w:rsidRPr="00202A9F">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la parte </w:t>
      </w:r>
      <w:r w:rsidRPr="00202A9F">
        <w:rPr>
          <w:rFonts w:ascii="Palatino Linotype" w:eastAsia="Palatino Linotype" w:hAnsi="Palatino Linotype" w:cs="Palatino Linotype"/>
          <w:b/>
          <w:sz w:val="24"/>
          <w:szCs w:val="24"/>
        </w:rPr>
        <w:t>RECURRENTE</w:t>
      </w:r>
      <w:r w:rsidRPr="00202A9F">
        <w:rPr>
          <w:rFonts w:ascii="Palatino Linotype" w:eastAsia="Palatino Linotype" w:hAnsi="Palatino Linotype" w:cs="Palatino Linotype"/>
          <w:sz w:val="24"/>
          <w:szCs w:val="24"/>
        </w:rPr>
        <w:t xml:space="preserve">, se advierte que requirió al </w:t>
      </w:r>
      <w:r w:rsidRPr="00202A9F">
        <w:rPr>
          <w:rFonts w:ascii="Palatino Linotype" w:eastAsia="Palatino Linotype" w:hAnsi="Palatino Linotype" w:cs="Palatino Linotype"/>
          <w:b/>
          <w:sz w:val="24"/>
          <w:szCs w:val="24"/>
        </w:rPr>
        <w:t>SUJETO OBLIGADO</w:t>
      </w:r>
      <w:r w:rsidRPr="00202A9F">
        <w:rPr>
          <w:rFonts w:ascii="Palatino Linotype" w:eastAsia="Palatino Linotype" w:hAnsi="Palatino Linotype" w:cs="Palatino Linotype"/>
          <w:sz w:val="24"/>
          <w:szCs w:val="24"/>
        </w:rPr>
        <w:t xml:space="preserve"> le proporcionara, lo siguiente:</w:t>
      </w:r>
    </w:p>
    <w:p w:rsidR="009059FE" w:rsidRPr="00202A9F" w:rsidRDefault="009059FE" w:rsidP="009059FE">
      <w:pPr>
        <w:pStyle w:val="Prrafodelista"/>
        <w:numPr>
          <w:ilvl w:val="0"/>
          <w:numId w:val="2"/>
        </w:numPr>
        <w:spacing w:line="360" w:lineRule="auto"/>
        <w:jc w:val="both"/>
        <w:rPr>
          <w:rFonts w:ascii="Palatino Linotype" w:hAnsi="Palatino Linotype"/>
          <w:sz w:val="24"/>
          <w:szCs w:val="24"/>
        </w:rPr>
      </w:pPr>
      <w:r w:rsidRPr="00202A9F">
        <w:rPr>
          <w:rFonts w:ascii="Palatino Linotype" w:hAnsi="Palatino Linotype"/>
          <w:sz w:val="24"/>
          <w:szCs w:val="24"/>
        </w:rPr>
        <w:t>Todos los recibos de pago de prima vacacional del año 2022.</w:t>
      </w:r>
    </w:p>
    <w:p w:rsidR="009059FE" w:rsidRPr="00202A9F" w:rsidRDefault="009059FE"/>
    <w:p w:rsidR="009059FE" w:rsidRPr="00202A9F" w:rsidRDefault="009059FE" w:rsidP="009059FE">
      <w:pPr>
        <w:spacing w:after="240" w:line="360" w:lineRule="auto"/>
        <w:contextualSpacing/>
        <w:jc w:val="both"/>
        <w:rPr>
          <w:rFonts w:ascii="Palatino Linotype" w:eastAsia="Palatino Linotype" w:hAnsi="Palatino Linotype" w:cs="Palatino Linotype"/>
          <w:sz w:val="24"/>
          <w:szCs w:val="24"/>
        </w:rPr>
      </w:pPr>
      <w:r w:rsidRPr="00202A9F">
        <w:rPr>
          <w:rFonts w:ascii="Palatino Linotype" w:eastAsia="Palatino Linotype" w:hAnsi="Palatino Linotype" w:cs="Palatino Linotype"/>
          <w:sz w:val="24"/>
          <w:szCs w:val="24"/>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059FE" w:rsidRPr="00202A9F" w:rsidRDefault="009059FE" w:rsidP="009059FE">
      <w:pPr>
        <w:spacing w:after="240" w:line="360" w:lineRule="auto"/>
        <w:contextualSpacing/>
        <w:jc w:val="both"/>
        <w:rPr>
          <w:rFonts w:ascii="Palatino Linotype" w:eastAsia="Palatino Linotype" w:hAnsi="Palatino Linotype" w:cs="Palatino Linotype"/>
          <w:sz w:val="24"/>
          <w:szCs w:val="24"/>
        </w:rPr>
      </w:pPr>
    </w:p>
    <w:p w:rsidR="009059FE" w:rsidRPr="00202A9F" w:rsidRDefault="009059FE" w:rsidP="009059FE">
      <w:pPr>
        <w:tabs>
          <w:tab w:val="left" w:pos="709"/>
        </w:tabs>
        <w:spacing w:line="360" w:lineRule="auto"/>
        <w:contextualSpacing/>
        <w:jc w:val="both"/>
        <w:rPr>
          <w:rFonts w:ascii="Palatino Linotype" w:eastAsia="Palatino Linotype" w:hAnsi="Palatino Linotype" w:cs="Palatino Linotype"/>
          <w:sz w:val="24"/>
          <w:szCs w:val="24"/>
        </w:rPr>
      </w:pPr>
      <w:r w:rsidRPr="00202A9F">
        <w:rPr>
          <w:rFonts w:ascii="Palatino Linotype" w:eastAsia="Palatino Linotype" w:hAnsi="Palatino Linotype" w:cs="Palatino Linotype"/>
          <w:sz w:val="24"/>
          <w:szCs w:val="24"/>
        </w:rPr>
        <w:t>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9059FE" w:rsidRPr="00202A9F" w:rsidRDefault="009059FE" w:rsidP="009059FE">
      <w:pPr>
        <w:tabs>
          <w:tab w:val="left" w:pos="709"/>
        </w:tabs>
        <w:spacing w:line="360" w:lineRule="auto"/>
        <w:ind w:left="851" w:right="850"/>
        <w:contextualSpacing/>
        <w:jc w:val="both"/>
        <w:rPr>
          <w:rFonts w:ascii="Palatino Linotype" w:eastAsia="Palatino Linotype" w:hAnsi="Palatino Linotype" w:cs="Palatino Linotype"/>
          <w:sz w:val="24"/>
          <w:szCs w:val="24"/>
        </w:rPr>
      </w:pPr>
    </w:p>
    <w:p w:rsidR="009059FE" w:rsidRPr="00202A9F" w:rsidRDefault="009059FE" w:rsidP="009059FE">
      <w:pPr>
        <w:tabs>
          <w:tab w:val="left" w:pos="709"/>
        </w:tabs>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202A9F">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9059FE" w:rsidRPr="00202A9F" w:rsidRDefault="009059FE" w:rsidP="009059FE">
      <w:pPr>
        <w:tabs>
          <w:tab w:val="left" w:pos="709"/>
        </w:tabs>
        <w:spacing w:line="276" w:lineRule="auto"/>
        <w:ind w:left="851" w:right="851"/>
        <w:jc w:val="both"/>
        <w:rPr>
          <w:rFonts w:ascii="Palatino Linotype" w:eastAsia="Palatino Linotype" w:hAnsi="Palatino Linotype" w:cs="Palatino Linotype"/>
          <w:b/>
          <w:i/>
        </w:rPr>
      </w:pPr>
      <w:r w:rsidRPr="00202A9F">
        <w:rPr>
          <w:rFonts w:ascii="Palatino Linotype" w:eastAsia="Palatino Linotype" w:hAnsi="Palatino Linotype" w:cs="Palatino Linotype"/>
          <w:b/>
          <w:i/>
        </w:rPr>
        <w:t xml:space="preserve">Las normas relativas a los derechos humanos se interpretarán de conformidad con esta Constitución y con los tratados internacionales de </w:t>
      </w:r>
      <w:r w:rsidRPr="00202A9F">
        <w:rPr>
          <w:rFonts w:ascii="Palatino Linotype" w:eastAsia="Palatino Linotype" w:hAnsi="Palatino Linotype" w:cs="Palatino Linotype"/>
          <w:b/>
          <w:i/>
        </w:rPr>
        <w:lastRenderedPageBreak/>
        <w:t>la materia favoreciendo en todo tiempo a las personas la protección más amplia.</w:t>
      </w:r>
    </w:p>
    <w:p w:rsidR="009059FE" w:rsidRPr="00202A9F" w:rsidRDefault="009059FE" w:rsidP="009059FE">
      <w:pPr>
        <w:tabs>
          <w:tab w:val="left" w:pos="709"/>
        </w:tabs>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02A9F">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9059FE" w:rsidRPr="00202A9F" w:rsidRDefault="009059FE" w:rsidP="009059FE">
      <w:pPr>
        <w:tabs>
          <w:tab w:val="left" w:pos="709"/>
        </w:tabs>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i/>
        </w:rPr>
        <w:t>[…]</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b/>
          <w:i/>
        </w:rPr>
        <w:t>“Artículo 6o.</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i/>
        </w:rPr>
        <w:t>[...]</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A. Para el ejercicio del derecho de acceso a la información, la Federación y </w:t>
      </w:r>
      <w:r w:rsidRPr="00202A9F">
        <w:rPr>
          <w:rFonts w:ascii="Palatino Linotype" w:eastAsia="Palatino Linotype" w:hAnsi="Palatino Linotype" w:cs="Palatino Linotype"/>
          <w:b/>
          <w:i/>
          <w:u w:val="single"/>
        </w:rPr>
        <w:t>las entidades federativas</w:t>
      </w:r>
      <w:r w:rsidRPr="00202A9F">
        <w:rPr>
          <w:rFonts w:ascii="Palatino Linotype" w:eastAsia="Palatino Linotype" w:hAnsi="Palatino Linotype" w:cs="Palatino Linotype"/>
          <w:b/>
          <w:i/>
        </w:rPr>
        <w:t>,</w:t>
      </w:r>
      <w:r w:rsidRPr="00202A9F">
        <w:rPr>
          <w:rFonts w:ascii="Palatino Linotype" w:eastAsia="Palatino Linotype" w:hAnsi="Palatino Linotype" w:cs="Palatino Linotype"/>
          <w:i/>
        </w:rPr>
        <w:t xml:space="preserve"> en el ámbito de sus respectivas competencias, se regirán por los siguientes principios y bases:</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i/>
        </w:rPr>
        <w:t> </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I. </w:t>
      </w:r>
      <w:r w:rsidRPr="00202A9F">
        <w:rPr>
          <w:rFonts w:ascii="Palatino Linotype" w:eastAsia="Palatino Linotype" w:hAnsi="Palatino Linotype" w:cs="Palatino Linotype"/>
          <w:b/>
          <w:i/>
          <w:u w:val="single"/>
        </w:rPr>
        <w:t>Toda la información en posesión de cualquier autoridad, entidad, órgano y organismo de los Poderes</w:t>
      </w:r>
      <w:r w:rsidRPr="00202A9F">
        <w:rPr>
          <w:rFonts w:ascii="Palatino Linotype" w:eastAsia="Palatino Linotype" w:hAnsi="Palatino Linotype" w:cs="Palatino Linotype"/>
          <w:i/>
        </w:rPr>
        <w:t xml:space="preserve"> Ejecutivo, Legislativo </w:t>
      </w:r>
      <w:r w:rsidRPr="00202A9F">
        <w:rPr>
          <w:rFonts w:ascii="Palatino Linotype" w:eastAsia="Palatino Linotype" w:hAnsi="Palatino Linotype" w:cs="Palatino Linotype"/>
          <w:b/>
          <w:i/>
          <w:u w:val="single"/>
        </w:rPr>
        <w:t>y Judicial</w:t>
      </w:r>
      <w:r w:rsidRPr="00202A9F">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02A9F">
        <w:rPr>
          <w:rFonts w:ascii="Palatino Linotype" w:eastAsia="Palatino Linotype" w:hAnsi="Palatino Linotype" w:cs="Palatino Linotype"/>
          <w:b/>
          <w:i/>
        </w:rPr>
        <w:t>es pública y sólo podrá ser reservada temporalmente por razones de interés público y seguridad nacional,</w:t>
      </w:r>
      <w:r w:rsidRPr="00202A9F">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i/>
        </w:rPr>
        <w:t> </w:t>
      </w:r>
    </w:p>
    <w:p w:rsidR="009059FE" w:rsidRPr="00202A9F" w:rsidRDefault="009059FE" w:rsidP="009059FE">
      <w:pPr>
        <w:spacing w:line="276" w:lineRule="auto"/>
        <w:ind w:left="851" w:right="851"/>
        <w:jc w:val="both"/>
        <w:rPr>
          <w:rFonts w:ascii="Palatino Linotype" w:eastAsia="Palatino Linotype" w:hAnsi="Palatino Linotype" w:cs="Palatino Linotype"/>
          <w:b/>
          <w:i/>
        </w:rPr>
      </w:pPr>
      <w:r w:rsidRPr="00202A9F">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i/>
        </w:rPr>
        <w:lastRenderedPageBreak/>
        <w:t> </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III. </w:t>
      </w:r>
      <w:r w:rsidRPr="00202A9F">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202A9F">
        <w:rPr>
          <w:rFonts w:ascii="Palatino Linotype" w:eastAsia="Palatino Linotype" w:hAnsi="Palatino Linotype" w:cs="Palatino Linotype"/>
          <w:i/>
        </w:rPr>
        <w:t xml:space="preserve"> a sus datos personales o a la rectificación de éstos.</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i/>
        </w:rPr>
        <w:t> </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IV. </w:t>
      </w:r>
      <w:r w:rsidRPr="00202A9F">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9059FE" w:rsidRPr="00202A9F" w:rsidRDefault="009059FE" w:rsidP="009059FE">
      <w:pPr>
        <w:spacing w:line="276" w:lineRule="auto"/>
        <w:ind w:left="851" w:right="851"/>
        <w:jc w:val="both"/>
        <w:rPr>
          <w:rFonts w:ascii="Palatino Linotype" w:eastAsia="Palatino Linotype" w:hAnsi="Palatino Linotype" w:cs="Palatino Linotype"/>
          <w:i/>
        </w:rPr>
      </w:pP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V. </w:t>
      </w:r>
      <w:r w:rsidRPr="00202A9F">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i/>
        </w:rPr>
        <w:t> </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VI. </w:t>
      </w:r>
      <w:r w:rsidRPr="00202A9F">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9059FE" w:rsidRPr="00202A9F" w:rsidRDefault="009059FE" w:rsidP="009059FE">
      <w:pPr>
        <w:spacing w:line="276" w:lineRule="auto"/>
        <w:ind w:left="851" w:right="851"/>
        <w:jc w:val="both"/>
        <w:rPr>
          <w:rFonts w:ascii="Palatino Linotype" w:eastAsia="Palatino Linotype" w:hAnsi="Palatino Linotype" w:cs="Palatino Linotype"/>
          <w:i/>
        </w:rPr>
      </w:pPr>
      <w:r w:rsidRPr="00202A9F">
        <w:rPr>
          <w:rFonts w:ascii="Palatino Linotype" w:eastAsia="Palatino Linotype" w:hAnsi="Palatino Linotype" w:cs="Palatino Linotype"/>
          <w:i/>
        </w:rPr>
        <w:t> </w:t>
      </w:r>
    </w:p>
    <w:p w:rsidR="009059FE" w:rsidRPr="00202A9F" w:rsidRDefault="009059FE" w:rsidP="009059FE">
      <w:pPr>
        <w:spacing w:line="276" w:lineRule="auto"/>
        <w:ind w:left="851" w:right="851"/>
        <w:contextualSpacing/>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VII. </w:t>
      </w:r>
      <w:r w:rsidRPr="00202A9F">
        <w:rPr>
          <w:rFonts w:ascii="Palatino Linotype" w:eastAsia="Palatino Linotype" w:hAnsi="Palatino Linotype" w:cs="Palatino Linotype"/>
          <w:i/>
        </w:rPr>
        <w:t>La inobservancia a las disposiciones en materia de acceso a la información pública será sancionada en los términos que dispongan las leyes. (Sic)</w:t>
      </w:r>
    </w:p>
    <w:p w:rsidR="009059FE" w:rsidRPr="00202A9F" w:rsidRDefault="009059FE" w:rsidP="009059FE">
      <w:pPr>
        <w:spacing w:line="360" w:lineRule="auto"/>
        <w:ind w:left="851" w:right="851"/>
        <w:contextualSpacing/>
        <w:jc w:val="both"/>
        <w:rPr>
          <w:rFonts w:ascii="Palatino Linotype" w:eastAsia="Palatino Linotype" w:hAnsi="Palatino Linotype" w:cs="Palatino Linotype"/>
          <w:i/>
        </w:rPr>
      </w:pPr>
    </w:p>
    <w:p w:rsidR="009059FE" w:rsidRPr="00202A9F" w:rsidRDefault="009059FE" w:rsidP="009059FE">
      <w:pPr>
        <w:tabs>
          <w:tab w:val="left" w:pos="709"/>
        </w:tabs>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202A9F">
        <w:rPr>
          <w:rFonts w:ascii="Palatino Linotype" w:eastAsia="Palatino Linotype" w:hAnsi="Palatino Linotype" w:cs="Palatino Linotype"/>
          <w:sz w:val="24"/>
        </w:rPr>
        <w:lastRenderedPageBreak/>
        <w:t>con las excepciones enmarcadas, para lo cual queda demostrado que los sujetos obligados deben cumplir con dichos dispositivos legales.</w:t>
      </w:r>
    </w:p>
    <w:p w:rsidR="009059FE" w:rsidRPr="00202A9F" w:rsidRDefault="009059FE" w:rsidP="009059FE">
      <w:pPr>
        <w:tabs>
          <w:tab w:val="left" w:pos="709"/>
        </w:tabs>
        <w:spacing w:before="240" w:after="24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En ese orden de ideas, la Ley de Transparencia y Acceso a la Información Pública del Estado de México y Municipios, prevé en su artículo 23, lo siguiente:</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32"/>
          <w:szCs w:val="28"/>
        </w:rPr>
      </w:pP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w:t>
      </w:r>
      <w:r w:rsidRPr="00202A9F">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202A9F">
        <w:rPr>
          <w:rFonts w:ascii="Palatino Linotype" w:eastAsia="Palatino Linotype" w:hAnsi="Palatino Linotype" w:cs="Palatino Linotype"/>
          <w:i/>
        </w:rPr>
        <w:t>:</w:t>
      </w:r>
    </w:p>
    <w:p w:rsidR="009059FE" w:rsidRPr="00202A9F" w:rsidRDefault="009059FE" w:rsidP="009059FE">
      <w:pPr>
        <w:ind w:left="851" w:right="902"/>
        <w:jc w:val="both"/>
        <w:rPr>
          <w:rFonts w:ascii="Palatino Linotype" w:eastAsia="Palatino Linotype" w:hAnsi="Palatino Linotype" w:cs="Palatino Linotype"/>
          <w:b/>
          <w:i/>
        </w:rPr>
      </w:pPr>
      <w:r w:rsidRPr="00202A9F">
        <w:rPr>
          <w:rFonts w:ascii="Palatino Linotype" w:eastAsia="Palatino Linotype" w:hAnsi="Palatino Linotype" w:cs="Palatino Linotype"/>
          <w:i/>
        </w:rPr>
        <w:t>I. El Poder Ejecutivo del Estado de México, las dependencias, organismos auxiliares,</w:t>
      </w:r>
      <w:r w:rsidRPr="00202A9F">
        <w:rPr>
          <w:rFonts w:ascii="Palatino Linotype" w:eastAsia="Palatino Linotype" w:hAnsi="Palatino Linotype" w:cs="Palatino Linotype"/>
          <w:b/>
          <w:i/>
        </w:rPr>
        <w:t xml:space="preserve"> </w:t>
      </w:r>
      <w:r w:rsidRPr="00202A9F">
        <w:rPr>
          <w:rFonts w:ascii="Palatino Linotype" w:eastAsia="Palatino Linotype" w:hAnsi="Palatino Linotype" w:cs="Palatino Linotype"/>
          <w:i/>
        </w:rPr>
        <w:t>órganos, entidades, fideicomisos y fondos públicos, así como la Procuraduría General de Justicia;</w:t>
      </w: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II. El Poder Legislativo del Estado, los organismos, órganos y entidades de la Legislatura y sus dependencias;</w:t>
      </w: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III. El Poder Judicial, sus organismos, órganos y entidades, así como el Consejo de la Judicatura del Estado;</w:t>
      </w:r>
    </w:p>
    <w:p w:rsidR="009059FE" w:rsidRPr="00202A9F" w:rsidRDefault="009059FE" w:rsidP="009059FE">
      <w:pPr>
        <w:ind w:left="851" w:right="902"/>
        <w:jc w:val="both"/>
        <w:rPr>
          <w:rFonts w:ascii="Palatino Linotype" w:eastAsia="Palatino Linotype" w:hAnsi="Palatino Linotype" w:cs="Palatino Linotype"/>
          <w:b/>
          <w:i/>
        </w:rPr>
      </w:pPr>
      <w:r w:rsidRPr="00202A9F">
        <w:rPr>
          <w:rFonts w:ascii="Palatino Linotype" w:eastAsia="Palatino Linotype" w:hAnsi="Palatino Linotype" w:cs="Palatino Linotype"/>
          <w:b/>
          <w:i/>
        </w:rPr>
        <w:t>IV. Los ayuntamientos y las dependencias, organismos, órganos y entidades de la administración municipal;</w:t>
      </w: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V. Los órganos autónomos;</w:t>
      </w: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VI. Los tribunales administrativos y autoridades jurisdiccionales en materia laboral;</w:t>
      </w: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VII. Los partidos políticos y agrupaciones políticas, en los términos de las disposiciones aplicables;</w:t>
      </w: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VIII. Los fideicomisos y fondos públicos que cuenten con financiamiento público, parcial o total, o con participación de entidades de gobierno;</w:t>
      </w: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IX. Los sindicatos que reciban y/o ejerzan recursos públicos en el ámbito estatal y municipal;</w:t>
      </w: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lastRenderedPageBreak/>
        <w:t>X. Cualquier persona física o jurídico colectiva que reciba y ejerza recursos públicos en el ámbito estatal o municipal; y</w:t>
      </w: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XI. Cualquier otra autoridad, entidad, órgano u organismo de los poderes estatal o municipal, que reciba recursos públicos.</w:t>
      </w: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202A9F">
        <w:rPr>
          <w:rFonts w:ascii="Palatino Linotype" w:eastAsia="Palatino Linotype" w:hAnsi="Palatino Linotype" w:cs="Palatino Linotype"/>
          <w:i/>
        </w:rPr>
        <w:t>.” (Sic)</w:t>
      </w:r>
    </w:p>
    <w:p w:rsidR="009059FE" w:rsidRPr="00202A9F" w:rsidRDefault="009059FE" w:rsidP="009059FE">
      <w:pPr>
        <w:ind w:left="851" w:right="902"/>
        <w:jc w:val="both"/>
        <w:rPr>
          <w:rFonts w:ascii="Palatino Linotype" w:eastAsia="Palatino Linotype" w:hAnsi="Palatino Linotype" w:cs="Palatino Linotype"/>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Dicho lo anterior, se precisa que la ya mencionada Unidad de Transparencia es la encargada de tramitar internamente las solicitudes de información y tiene la responsabilidad de verificar, en cada caso, que la información no tenga el carácter </w:t>
      </w:r>
      <w:r w:rsidRPr="00202A9F">
        <w:rPr>
          <w:rFonts w:ascii="Palatino Linotype" w:eastAsia="Palatino Linotype" w:hAnsi="Palatino Linotype" w:cs="Palatino Linotype"/>
          <w:sz w:val="24"/>
        </w:rPr>
        <w:lastRenderedPageBreak/>
        <w:t>de confidencial o reservada, en términos de los artículos 50 y 51 de la Ley de Transparencia y Acceso a la Información del Estado de México y Municipios.</w:t>
      </w:r>
    </w:p>
    <w:p w:rsidR="009059FE" w:rsidRPr="00202A9F" w:rsidRDefault="009059FE" w:rsidP="009059FE">
      <w:pPr>
        <w:spacing w:after="240" w:line="360" w:lineRule="auto"/>
        <w:contextualSpacing/>
        <w:jc w:val="both"/>
        <w:rPr>
          <w:rFonts w:ascii="Palatino Linotype" w:eastAsia="Palatino Linotype" w:hAnsi="Palatino Linotype" w:cs="Palatino Linotype"/>
          <w:sz w:val="24"/>
        </w:rPr>
      </w:pPr>
    </w:p>
    <w:p w:rsidR="009059FE" w:rsidRPr="00202A9F" w:rsidRDefault="009059FE" w:rsidP="009059FE">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9059FE" w:rsidRPr="00202A9F" w:rsidRDefault="009059FE" w:rsidP="009059FE">
      <w:pPr>
        <w:widowControl w:val="0"/>
        <w:tabs>
          <w:tab w:val="left" w:pos="1276"/>
        </w:tabs>
        <w:spacing w:before="240" w:after="28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rPr>
      </w:pP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w:t>
      </w:r>
      <w:r w:rsidRPr="00202A9F">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202A9F">
        <w:rPr>
          <w:rFonts w:ascii="Palatino Linotype" w:eastAsia="Palatino Linotype" w:hAnsi="Palatino Linotype" w:cs="Palatino Linotype"/>
          <w:i/>
        </w:rPr>
        <w:t xml:space="preserve">, contados a partir del día siguiente a la presentación de aquélla. </w:t>
      </w: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9059FE" w:rsidRPr="00202A9F" w:rsidRDefault="009059FE" w:rsidP="009059FE">
      <w:pPr>
        <w:ind w:left="851" w:right="902"/>
        <w:jc w:val="both"/>
        <w:rPr>
          <w:rFonts w:ascii="Palatino Linotype" w:eastAsia="Palatino Linotype" w:hAnsi="Palatino Linotype" w:cs="Palatino Linotype"/>
          <w:i/>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En mérito de lo expuesto, es claro que en este caso en particular el </w:t>
      </w:r>
      <w:r w:rsidRPr="00202A9F">
        <w:rPr>
          <w:rFonts w:ascii="Palatino Linotype" w:eastAsia="Palatino Linotype" w:hAnsi="Palatino Linotype" w:cs="Palatino Linotype"/>
          <w:b/>
          <w:sz w:val="24"/>
        </w:rPr>
        <w:t>SUJETO OBLIGADO</w:t>
      </w:r>
      <w:r w:rsidRPr="00202A9F">
        <w:rPr>
          <w:rFonts w:ascii="Palatino Linotype" w:eastAsia="Palatino Linotype" w:hAnsi="Palatino Linotype" w:cs="Palatino Linotype"/>
          <w:sz w:val="24"/>
        </w:rPr>
        <w:t xml:space="preserve"> incumplió la normativa en la materia, puesto que no dio respuesta a la solicitud de acceso a la información, limitando el derecho de acceso a la información, accionado por la particular.</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02A9F">
        <w:rPr>
          <w:rFonts w:ascii="Palatino Linotype" w:eastAsia="Palatino Linotype" w:hAnsi="Palatino Linotype" w:cs="Palatino Linotype"/>
          <w:b/>
          <w:sz w:val="24"/>
        </w:rPr>
        <w:t>SUJETO OBLIGADO</w:t>
      </w:r>
      <w:r w:rsidRPr="00202A9F">
        <w:rPr>
          <w:rFonts w:ascii="Palatino Linotype" w:eastAsia="Palatino Linotype" w:hAnsi="Palatino Linotype" w:cs="Palatino Linotype"/>
          <w:sz w:val="24"/>
        </w:rPr>
        <w:t xml:space="preserve"> dé tramité y respuesta a la solicitud del particular.</w:t>
      </w:r>
    </w:p>
    <w:p w:rsidR="00D8688D" w:rsidRPr="00202A9F" w:rsidRDefault="00D8688D"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202A9F">
        <w:rPr>
          <w:rFonts w:ascii="Palatino Linotype" w:eastAsia="Palatino Linotype" w:hAnsi="Palatino Linotype" w:cs="Palatino Linotype"/>
          <w:b/>
          <w:sz w:val="24"/>
        </w:rPr>
        <w:t xml:space="preserve"> SUJETO OBLIGADO</w:t>
      </w:r>
      <w:r w:rsidRPr="00202A9F">
        <w:rPr>
          <w:rFonts w:ascii="Palatino Linotype" w:eastAsia="Palatino Linotype" w:hAnsi="Palatino Linotype" w:cs="Palatino Linotype"/>
          <w:sz w:val="24"/>
        </w:rPr>
        <w:t>; por lo que, en caso de no atender de manera positiva</w:t>
      </w:r>
      <w:r w:rsidRPr="00202A9F">
        <w:rPr>
          <w:rFonts w:ascii="Palatino Linotype" w:eastAsia="Palatino Linotype" w:hAnsi="Palatino Linotype" w:cs="Palatino Linotype"/>
          <w:sz w:val="24"/>
          <w:vertAlign w:val="superscript"/>
        </w:rPr>
        <w:footnoteReference w:id="1"/>
      </w:r>
      <w:r w:rsidRPr="00202A9F">
        <w:rPr>
          <w:rFonts w:ascii="Palatino Linotype" w:eastAsia="Palatino Linotype" w:hAnsi="Palatino Linotype" w:cs="Palatino Linotype"/>
          <w:sz w:val="24"/>
        </w:rPr>
        <w:t>, el requerimiento de información deberá manifestarse al respecto.</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ind w:right="51"/>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Ahora bien, en atención al sentido en que se resuelve el presente medio de impugnación, éste Organismo Colegiado no omite señalar que, el derecho de acceso a la información puede ser restringido de manera excepcional por razones de interés público, en los términos de las causas legítimas y estrictamente necesarias previstas </w:t>
      </w:r>
      <w:r w:rsidRPr="00202A9F">
        <w:rPr>
          <w:rFonts w:ascii="Palatino Linotype" w:eastAsia="Palatino Linotype" w:hAnsi="Palatino Linotype" w:cs="Palatino Linotype"/>
          <w:sz w:val="24"/>
        </w:rPr>
        <w:lastRenderedPageBreak/>
        <w:t>por la Ley, a través de la clasificación de la información como confidencial o reservada para permitir el acceso, como se desprende del artículo 91 de la Ley de la Materia que es del tenor literal siguiente:</w:t>
      </w:r>
    </w:p>
    <w:p w:rsidR="009059FE" w:rsidRPr="00202A9F" w:rsidRDefault="009059FE" w:rsidP="009059FE">
      <w:pPr>
        <w:spacing w:before="280" w:after="280" w:line="360" w:lineRule="auto"/>
        <w:ind w:right="51"/>
        <w:contextualSpacing/>
        <w:jc w:val="both"/>
        <w:rPr>
          <w:rFonts w:ascii="Palatino Linotype" w:eastAsia="Palatino Linotype" w:hAnsi="Palatino Linotype" w:cs="Palatino Linotype"/>
        </w:rPr>
      </w:pPr>
    </w:p>
    <w:p w:rsidR="009059FE" w:rsidRPr="00202A9F" w:rsidRDefault="009059FE" w:rsidP="009059FE">
      <w:pPr>
        <w:spacing w:before="280" w:after="280" w:line="276" w:lineRule="auto"/>
        <w:ind w:left="567" w:right="758"/>
        <w:jc w:val="both"/>
        <w:rPr>
          <w:rFonts w:ascii="Palatino Linotype" w:eastAsia="Palatino Linotype" w:hAnsi="Palatino Linotype" w:cs="Palatino Linotype"/>
          <w:i/>
        </w:rPr>
      </w:pPr>
      <w:r w:rsidRPr="00202A9F">
        <w:rPr>
          <w:rFonts w:ascii="Palatino Linotype" w:eastAsia="Palatino Linotype" w:hAnsi="Palatino Linotype" w:cs="Palatino Linotype"/>
          <w:i/>
        </w:rPr>
        <w:t>“Artículo 91. El acceso a la información pública será restringido excepcionalmente, cuando ésta sea clasificada como reservada o confidencial.”(Sic)</w:t>
      </w:r>
    </w:p>
    <w:p w:rsidR="009059FE" w:rsidRPr="00202A9F" w:rsidRDefault="009059FE" w:rsidP="009059FE">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9059FE" w:rsidRPr="00202A9F" w:rsidRDefault="009059FE" w:rsidP="009059FE">
      <w:pPr>
        <w:spacing w:before="240" w:after="24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De manera que, la Ley de Transparencia y Acceso a la Información Pública del Estado de México y Municipios, en sus artículos 140 y 143 prevé los siguientes supuestos para clasificar la información como reservada o confidencial:</w:t>
      </w:r>
    </w:p>
    <w:p w:rsidR="009059FE" w:rsidRPr="00202A9F" w:rsidRDefault="009059FE" w:rsidP="009059FE">
      <w:pPr>
        <w:spacing w:before="240" w:after="24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“Artículo 140. </w:t>
      </w:r>
      <w:r w:rsidRPr="00202A9F">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I. </w:t>
      </w:r>
      <w:r w:rsidRPr="00202A9F">
        <w:rPr>
          <w:rFonts w:ascii="Palatino Linotype" w:eastAsia="Palatino Linotype" w:hAnsi="Palatino Linotype" w:cs="Palatino Linotype"/>
          <w:i/>
        </w:rPr>
        <w:t>Comprometa la seguridad pública y cuente con un propósito genuino y un efecto demostrable;</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II. </w:t>
      </w:r>
      <w:r w:rsidRPr="00202A9F">
        <w:rPr>
          <w:rFonts w:ascii="Palatino Linotype" w:eastAsia="Palatino Linotype" w:hAnsi="Palatino Linotype" w:cs="Palatino Linotype"/>
          <w:i/>
        </w:rPr>
        <w:t>Pueda menoscabar la conducción de las negociaciones y relaciones internacionales;</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lastRenderedPageBreak/>
        <w:t xml:space="preserve">III. </w:t>
      </w:r>
      <w:r w:rsidRPr="00202A9F">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IV. </w:t>
      </w:r>
      <w:r w:rsidRPr="00202A9F">
        <w:rPr>
          <w:rFonts w:ascii="Palatino Linotype" w:eastAsia="Palatino Linotype" w:hAnsi="Palatino Linotype" w:cs="Palatino Linotype"/>
          <w:i/>
        </w:rPr>
        <w:t>Ponga en riesgo la vida, la seguridad o la salud de una persona física;</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V. </w:t>
      </w:r>
      <w:r w:rsidRPr="00202A9F">
        <w:rPr>
          <w:rFonts w:ascii="Palatino Linotype" w:eastAsia="Palatino Linotype" w:hAnsi="Palatino Linotype" w:cs="Palatino Linotype"/>
          <w:i/>
        </w:rPr>
        <w:t>Aquella cuya divulgación obstruya o pueda causar un serio perjuicio a:</w:t>
      </w:r>
    </w:p>
    <w:p w:rsidR="009059FE" w:rsidRPr="00202A9F" w:rsidRDefault="009059FE" w:rsidP="009059FE">
      <w:pPr>
        <w:spacing w:before="120" w:after="120"/>
        <w:ind w:left="1418"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1. </w:t>
      </w:r>
      <w:r w:rsidRPr="00202A9F">
        <w:rPr>
          <w:rFonts w:ascii="Palatino Linotype" w:eastAsia="Palatino Linotype" w:hAnsi="Palatino Linotype" w:cs="Palatino Linotype"/>
          <w:i/>
        </w:rPr>
        <w:t xml:space="preserve">Las actividades de fiscalización, verificación, inspección, comprobación y auditoría sobre el cumplimiento de las Leyes; o </w:t>
      </w:r>
    </w:p>
    <w:p w:rsidR="009059FE" w:rsidRPr="00202A9F" w:rsidRDefault="009059FE" w:rsidP="009059FE">
      <w:pPr>
        <w:spacing w:before="120" w:after="120"/>
        <w:ind w:left="1418"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2. </w:t>
      </w:r>
      <w:r w:rsidRPr="00202A9F">
        <w:rPr>
          <w:rFonts w:ascii="Palatino Linotype" w:eastAsia="Palatino Linotype" w:hAnsi="Palatino Linotype" w:cs="Palatino Linotype"/>
          <w:i/>
        </w:rPr>
        <w:t>La recaudación de las contribuciones.</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VI. </w:t>
      </w:r>
      <w:r w:rsidRPr="00202A9F">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VII. </w:t>
      </w:r>
      <w:r w:rsidRPr="00202A9F">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VIII</w:t>
      </w:r>
      <w:r w:rsidRPr="00202A9F">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202A9F">
        <w:rPr>
          <w:rFonts w:ascii="Palatino Linotype" w:eastAsia="Palatino Linotype" w:hAnsi="Palatino Linotype" w:cs="Palatino Linotype"/>
          <w:b/>
          <w:i/>
        </w:rPr>
        <w:t>;</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IX. </w:t>
      </w:r>
      <w:r w:rsidRPr="00202A9F">
        <w:rPr>
          <w:rFonts w:ascii="Palatino Linotype" w:eastAsia="Palatino Linotype" w:hAnsi="Palatino Linotype" w:cs="Palatino Linotype"/>
          <w:i/>
        </w:rPr>
        <w:t>Se encuentre contenida dentro de las investigaciones de hechos que la Ley señale como delitos y se tramiten ante el Ministerio Público;</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X. </w:t>
      </w:r>
      <w:r w:rsidRPr="00202A9F">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i/>
        </w:rPr>
        <w:t xml:space="preserve">Cuando se trate de información sobre estudios y proyectos cuya divulgación pueda causar daños al interés del Estado o suponga un riesgo para su </w:t>
      </w:r>
      <w:r w:rsidRPr="00202A9F">
        <w:rPr>
          <w:rFonts w:ascii="Palatino Linotype" w:eastAsia="Palatino Linotype" w:hAnsi="Palatino Linotype" w:cs="Palatino Linotype"/>
          <w:i/>
        </w:rPr>
        <w:lastRenderedPageBreak/>
        <w:t>realización, siempre que esté directamente relacionado con procesos o procedimientos administrativos o judiciales que no hayan quedado firmes; y</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XI. </w:t>
      </w:r>
      <w:r w:rsidRPr="00202A9F">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i/>
        </w:rPr>
        <w:t>(…)</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Artículo 143. </w:t>
      </w:r>
      <w:r w:rsidRPr="00202A9F">
        <w:rPr>
          <w:rFonts w:ascii="Palatino Linotype" w:eastAsia="Palatino Linotype" w:hAnsi="Palatino Linotype" w:cs="Palatino Linotype"/>
          <w:i/>
        </w:rPr>
        <w:t>Para los efectos de esta Ley se considera información confidencial, la clasificada como tal, de manera permanente, por su naturaleza, cuando:</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I. </w:t>
      </w:r>
      <w:r w:rsidRPr="00202A9F">
        <w:rPr>
          <w:rFonts w:ascii="Palatino Linotype" w:eastAsia="Palatino Linotype" w:hAnsi="Palatino Linotype" w:cs="Palatino Linotype"/>
          <w:i/>
        </w:rPr>
        <w:t>Se refiera a la información privada y los datos personales concernientes a una persona física o jurídico colectiva identificada o identificable;</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II. </w:t>
      </w:r>
      <w:r w:rsidRPr="00202A9F">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III. </w:t>
      </w:r>
      <w:r w:rsidRPr="00202A9F">
        <w:rPr>
          <w:rFonts w:ascii="Palatino Linotype" w:eastAsia="Palatino Linotype" w:hAnsi="Palatino Linotype" w:cs="Palatino Linotype"/>
          <w:i/>
        </w:rPr>
        <w:t>La que presenten los particulares a los sujetos obligados, de conformidad con lo dispuesto por las leyes o los tratados internacionales.</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9059FE" w:rsidRPr="00202A9F" w:rsidRDefault="009059FE" w:rsidP="009059FE">
      <w:pPr>
        <w:spacing w:before="120" w:after="120"/>
        <w:ind w:left="1134" w:right="900"/>
        <w:jc w:val="both"/>
        <w:rPr>
          <w:rFonts w:ascii="Palatino Linotype" w:eastAsia="Palatino Linotype" w:hAnsi="Palatino Linotype" w:cs="Palatino Linotype"/>
          <w:i/>
        </w:rPr>
      </w:pPr>
      <w:r w:rsidRPr="00202A9F">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pública.”(Sic)</w:t>
      </w:r>
    </w:p>
    <w:p w:rsidR="009059FE" w:rsidRPr="00202A9F" w:rsidRDefault="009059FE" w:rsidP="009059FE">
      <w:pPr>
        <w:spacing w:before="120" w:after="120" w:line="360" w:lineRule="auto"/>
        <w:ind w:left="1134" w:right="900"/>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numPr>
          <w:ilvl w:val="0"/>
          <w:numId w:val="3"/>
        </w:numPr>
        <w:tabs>
          <w:tab w:val="left" w:pos="851"/>
        </w:tabs>
        <w:spacing w:before="280" w:after="0" w:line="360" w:lineRule="auto"/>
        <w:ind w:left="567" w:firstLine="0"/>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Se reciba una solicitud de acceso a la información;</w:t>
      </w:r>
    </w:p>
    <w:p w:rsidR="009059FE" w:rsidRPr="00202A9F" w:rsidRDefault="009059FE" w:rsidP="009059FE">
      <w:pPr>
        <w:numPr>
          <w:ilvl w:val="0"/>
          <w:numId w:val="3"/>
        </w:numPr>
        <w:tabs>
          <w:tab w:val="left" w:pos="851"/>
        </w:tabs>
        <w:spacing w:after="0" w:line="360" w:lineRule="auto"/>
        <w:ind w:left="567" w:firstLine="0"/>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Se determine mediante resolución de autoridad competente; y/o</w:t>
      </w:r>
    </w:p>
    <w:p w:rsidR="009059FE" w:rsidRPr="00202A9F" w:rsidRDefault="009059FE" w:rsidP="009059FE">
      <w:pPr>
        <w:numPr>
          <w:ilvl w:val="0"/>
          <w:numId w:val="3"/>
        </w:numPr>
        <w:tabs>
          <w:tab w:val="left" w:pos="851"/>
        </w:tabs>
        <w:spacing w:after="280" w:line="360" w:lineRule="auto"/>
        <w:ind w:left="567" w:firstLine="0"/>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Se generen versiones públicas para dar cumplimiento a las obligaciones de transparencia previstas en la Ley.</w:t>
      </w:r>
    </w:p>
    <w:p w:rsidR="009059FE" w:rsidRPr="00202A9F" w:rsidRDefault="009059FE" w:rsidP="009059FE">
      <w:pPr>
        <w:tabs>
          <w:tab w:val="left" w:pos="851"/>
        </w:tabs>
        <w:spacing w:after="280" w:line="360" w:lineRule="auto"/>
        <w:ind w:left="567"/>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ind w:right="51"/>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En ese sentido, es de precisar que la clasificación de la información no se da por el simple mandato de la Ley, sino que es necesario que el </w:t>
      </w:r>
      <w:r w:rsidRPr="00202A9F">
        <w:rPr>
          <w:rFonts w:ascii="Palatino Linotype" w:eastAsia="Palatino Linotype" w:hAnsi="Palatino Linotype" w:cs="Palatino Linotype"/>
          <w:b/>
          <w:sz w:val="24"/>
        </w:rPr>
        <w:t>SUJETO OBLIGADO,</w:t>
      </w:r>
      <w:r w:rsidRPr="00202A9F">
        <w:rPr>
          <w:rFonts w:ascii="Palatino Linotype" w:eastAsia="Palatino Linotype" w:hAnsi="Palatino Linotype" w:cs="Palatino Linotype"/>
          <w:sz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02A9F">
        <w:rPr>
          <w:rFonts w:ascii="Palatino Linotype" w:eastAsia="Palatino Linotype" w:hAnsi="Palatino Linotype" w:cs="Palatino Linotype"/>
          <w:b/>
          <w:sz w:val="24"/>
        </w:rPr>
        <w:t>SUJETO OBLIGADO</w:t>
      </w:r>
      <w:r w:rsidRPr="00202A9F">
        <w:rPr>
          <w:rFonts w:ascii="Palatino Linotype" w:eastAsia="Palatino Linotype" w:hAnsi="Palatino Linotype" w:cs="Palatino Linotype"/>
          <w:sz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202A9F">
        <w:rPr>
          <w:rFonts w:ascii="Palatino Linotype" w:eastAsia="Palatino Linotype" w:hAnsi="Palatino Linotype" w:cs="Palatino Linotype"/>
          <w:sz w:val="24"/>
          <w:vertAlign w:val="superscript"/>
        </w:rPr>
        <w:footnoteReference w:id="2"/>
      </w:r>
      <w:r w:rsidRPr="00202A9F">
        <w:rPr>
          <w:rFonts w:ascii="Palatino Linotype" w:eastAsia="Palatino Linotype" w:hAnsi="Palatino Linotype" w:cs="Palatino Linotype"/>
          <w:sz w:val="24"/>
        </w:rPr>
        <w:t>, 53 fracción X</w:t>
      </w:r>
      <w:r w:rsidRPr="00202A9F">
        <w:rPr>
          <w:rFonts w:ascii="Palatino Linotype" w:eastAsia="Palatino Linotype" w:hAnsi="Palatino Linotype" w:cs="Palatino Linotype"/>
          <w:sz w:val="24"/>
          <w:vertAlign w:val="superscript"/>
        </w:rPr>
        <w:footnoteReference w:id="3"/>
      </w:r>
      <w:r w:rsidRPr="00202A9F">
        <w:rPr>
          <w:rFonts w:ascii="Palatino Linotype" w:eastAsia="Palatino Linotype" w:hAnsi="Palatino Linotype" w:cs="Palatino Linotype"/>
          <w:sz w:val="24"/>
        </w:rPr>
        <w:t xml:space="preserve">, </w:t>
      </w:r>
      <w:r w:rsidRPr="00202A9F">
        <w:rPr>
          <w:rFonts w:ascii="Palatino Linotype" w:eastAsia="Palatino Linotype" w:hAnsi="Palatino Linotype" w:cs="Palatino Linotype"/>
          <w:sz w:val="24"/>
        </w:rPr>
        <w:lastRenderedPageBreak/>
        <w:t>y 49 fracciones II y VIII</w:t>
      </w:r>
      <w:r w:rsidRPr="00202A9F">
        <w:rPr>
          <w:rFonts w:ascii="Palatino Linotype" w:eastAsia="Palatino Linotype" w:hAnsi="Palatino Linotype" w:cs="Palatino Linotype"/>
          <w:sz w:val="24"/>
          <w:vertAlign w:val="superscript"/>
        </w:rPr>
        <w:footnoteReference w:id="4"/>
      </w:r>
      <w:r w:rsidRPr="00202A9F">
        <w:rPr>
          <w:rFonts w:ascii="Palatino Linotype" w:eastAsia="Palatino Linotype" w:hAnsi="Palatino Linotype" w:cs="Palatino Linotype"/>
          <w:sz w:val="24"/>
        </w:rPr>
        <w:t xml:space="preserve"> de la Ley de Transparencia y Acceso a la Información Pública del Estado de México y Municipios.</w:t>
      </w:r>
    </w:p>
    <w:p w:rsidR="009059FE" w:rsidRPr="00202A9F" w:rsidRDefault="009059FE"/>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Bajo tales consideraciones, éste Organismo Colegiado no omite señalar que, si el </w:t>
      </w:r>
      <w:r w:rsidRPr="00202A9F">
        <w:rPr>
          <w:rFonts w:ascii="Palatino Linotype" w:eastAsia="Palatino Linotype" w:hAnsi="Palatino Linotype" w:cs="Palatino Linotype"/>
          <w:b/>
          <w:sz w:val="24"/>
        </w:rPr>
        <w:t>SUJETO OBLIGADO</w:t>
      </w:r>
      <w:r w:rsidRPr="00202A9F">
        <w:rPr>
          <w:rFonts w:ascii="Palatino Linotype" w:eastAsia="Palatino Linotype" w:hAnsi="Palatino Linotype" w:cs="Palatino Linotype"/>
          <w:sz w:val="24"/>
        </w:rPr>
        <w:t xml:space="preserve"> advierte que la información solicitada contienen </w:t>
      </w:r>
      <w:r w:rsidRPr="00202A9F">
        <w:rPr>
          <w:rFonts w:ascii="Palatino Linotype" w:eastAsia="Palatino Linotype" w:hAnsi="Palatino Linotype" w:cs="Palatino Linotype"/>
          <w:b/>
          <w:sz w:val="24"/>
        </w:rPr>
        <w:t>datos personales</w:t>
      </w:r>
      <w:r w:rsidRPr="00202A9F">
        <w:rPr>
          <w:rFonts w:ascii="Palatino Linotype" w:eastAsia="Palatino Linotype" w:hAnsi="Palatino Linotype" w:cs="Palatino Linotype"/>
          <w:sz w:val="24"/>
        </w:rPr>
        <w:t xml:space="preserve"> que sean susceptibles de ser </w:t>
      </w:r>
      <w:r w:rsidRPr="00202A9F">
        <w:rPr>
          <w:rFonts w:ascii="Palatino Linotype" w:eastAsia="Palatino Linotype" w:hAnsi="Palatino Linotype" w:cs="Palatino Linotype"/>
          <w:b/>
          <w:sz w:val="24"/>
        </w:rPr>
        <w:t xml:space="preserve">clasificados como confidenciales, </w:t>
      </w:r>
      <w:r w:rsidRPr="00202A9F">
        <w:rPr>
          <w:rFonts w:ascii="Palatino Linotype" w:eastAsia="Palatino Linotype" w:hAnsi="Palatino Linotype" w:cs="Palatino Linotype"/>
          <w:sz w:val="24"/>
        </w:rPr>
        <w:t>o, si por otro lado</w:t>
      </w:r>
      <w:r w:rsidRPr="00202A9F">
        <w:rPr>
          <w:rFonts w:ascii="Palatino Linotype" w:eastAsia="Palatino Linotype" w:hAnsi="Palatino Linotype" w:cs="Palatino Linotype"/>
          <w:b/>
          <w:sz w:val="24"/>
        </w:rPr>
        <w:t>, por su propia y especial naturaleza,</w:t>
      </w:r>
      <w:r w:rsidRPr="00202A9F">
        <w:rPr>
          <w:rFonts w:ascii="Palatino Linotype" w:eastAsia="Palatino Linotype" w:hAnsi="Palatino Linotype" w:cs="Palatino Linotype"/>
          <w:sz w:val="24"/>
        </w:rPr>
        <w:t xml:space="preserve"> encuadra en alguno de los </w:t>
      </w:r>
      <w:r w:rsidRPr="00202A9F">
        <w:rPr>
          <w:rFonts w:ascii="Palatino Linotype" w:eastAsia="Palatino Linotype" w:hAnsi="Palatino Linotype" w:cs="Palatino Linotype"/>
          <w:b/>
          <w:sz w:val="24"/>
        </w:rPr>
        <w:t>supuestos de reserva o de confidencialidad en su totalidad</w:t>
      </w:r>
      <w:r w:rsidRPr="00202A9F">
        <w:rPr>
          <w:rFonts w:ascii="Palatino Linotype" w:eastAsia="Palatino Linotype" w:hAnsi="Palatino Linotype" w:cs="Palatino Linotype"/>
          <w:sz w:val="24"/>
        </w:rPr>
        <w:t>, deberá emitir, un</w:t>
      </w:r>
      <w:r w:rsidRPr="00202A9F">
        <w:rPr>
          <w:rFonts w:ascii="Palatino Linotype" w:eastAsia="Palatino Linotype" w:hAnsi="Palatino Linotype" w:cs="Palatino Linotype"/>
          <w:b/>
          <w:sz w:val="24"/>
        </w:rPr>
        <w:t xml:space="preserve"> Acuerdo de Clasificación </w:t>
      </w:r>
      <w:r w:rsidRPr="00202A9F">
        <w:rPr>
          <w:rFonts w:ascii="Palatino Linotype" w:eastAsia="Palatino Linotype" w:hAnsi="Palatino Linotype" w:cs="Palatino Linotype"/>
          <w:sz w:val="24"/>
        </w:rPr>
        <w:t>debidamente fundado y motivado que</w:t>
      </w:r>
      <w:r w:rsidRPr="00202A9F">
        <w:rPr>
          <w:rFonts w:ascii="Palatino Linotype" w:eastAsia="Palatino Linotype" w:hAnsi="Palatino Linotype" w:cs="Palatino Linotype"/>
          <w:b/>
          <w:sz w:val="24"/>
        </w:rPr>
        <w:t xml:space="preserve"> sustente la clasificación parcial, a través de la versión pública que emita,</w:t>
      </w:r>
      <w:r w:rsidRPr="00202A9F">
        <w:rPr>
          <w:rFonts w:ascii="Palatino Linotype" w:eastAsia="Palatino Linotype" w:hAnsi="Palatino Linotype" w:cs="Palatino Linotype"/>
          <w:sz w:val="24"/>
        </w:rPr>
        <w:t xml:space="preserve"> o bien, la restricción total del derecho de acceso a la información.  </w:t>
      </w:r>
    </w:p>
    <w:p w:rsidR="00D8688D" w:rsidRPr="00202A9F" w:rsidRDefault="00D8688D"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202A9F">
        <w:rPr>
          <w:rFonts w:ascii="Palatino Linotype" w:eastAsia="Palatino Linotype" w:hAnsi="Palatino Linotype" w:cs="Palatino Linotype"/>
          <w:sz w:val="24"/>
        </w:rPr>
        <w:lastRenderedPageBreak/>
        <w:t>de conformidad con el artículo 4, fracción XII de la Ley de Protección de Datos Personales en Posesión de Sujetos Obligados del Estado de México y Municipios.</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ind w:right="51"/>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Por cuanto hace a la reserva y ampliación del plazo de reserva de la información, para motivar la clasificación se deberán de señalar las razones, motivos o circunstancias especiales que llevaron al </w:t>
      </w:r>
      <w:r w:rsidRPr="00202A9F">
        <w:rPr>
          <w:rFonts w:ascii="Palatino Linotype" w:eastAsia="Palatino Linotype" w:hAnsi="Palatino Linotype" w:cs="Palatino Linotype"/>
          <w:b/>
          <w:sz w:val="24"/>
        </w:rPr>
        <w:t>SUJETO OBLIGADO</w:t>
      </w:r>
      <w:r w:rsidRPr="00202A9F">
        <w:rPr>
          <w:rFonts w:ascii="Palatino Linotype" w:eastAsia="Palatino Linotype" w:hAnsi="Palatino Linotype" w:cs="Palatino Linotype"/>
          <w:sz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059FE" w:rsidRPr="00202A9F" w:rsidRDefault="009059FE" w:rsidP="009059FE">
      <w:pPr>
        <w:spacing w:before="280" w:after="280" w:line="360" w:lineRule="auto"/>
        <w:ind w:right="51"/>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numPr>
          <w:ilvl w:val="0"/>
          <w:numId w:val="4"/>
        </w:numPr>
        <w:tabs>
          <w:tab w:val="left" w:pos="851"/>
        </w:tabs>
        <w:spacing w:before="280" w:after="0" w:line="360" w:lineRule="auto"/>
        <w:ind w:left="567" w:firstLine="1"/>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La divulgación de la información representa un </w:t>
      </w:r>
      <w:r w:rsidRPr="00202A9F">
        <w:rPr>
          <w:rFonts w:ascii="Palatino Linotype" w:eastAsia="Palatino Linotype" w:hAnsi="Palatino Linotype" w:cs="Palatino Linotype"/>
          <w:b/>
          <w:sz w:val="24"/>
        </w:rPr>
        <w:t>riesgo real, demostrable e identificable del perjuicio significativo al interés público o a la seguridad pública</w:t>
      </w:r>
      <w:r w:rsidRPr="00202A9F">
        <w:rPr>
          <w:rFonts w:ascii="Palatino Linotype" w:eastAsia="Palatino Linotype" w:hAnsi="Palatino Linotype" w:cs="Palatino Linotype"/>
          <w:sz w:val="24"/>
        </w:rPr>
        <w:t>;</w:t>
      </w:r>
    </w:p>
    <w:p w:rsidR="009059FE" w:rsidRPr="00202A9F" w:rsidRDefault="009059FE" w:rsidP="009059FE">
      <w:pPr>
        <w:numPr>
          <w:ilvl w:val="0"/>
          <w:numId w:val="4"/>
        </w:numPr>
        <w:tabs>
          <w:tab w:val="left" w:pos="851"/>
        </w:tabs>
        <w:spacing w:after="0" w:line="360" w:lineRule="auto"/>
        <w:ind w:left="567" w:firstLine="1"/>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lastRenderedPageBreak/>
        <w:t>El riesgo de perjuicio que supondría la divulgación supera el interés público general de que se difunda; y,</w:t>
      </w:r>
    </w:p>
    <w:p w:rsidR="009059FE" w:rsidRPr="00202A9F" w:rsidRDefault="009059FE" w:rsidP="009059FE">
      <w:pPr>
        <w:numPr>
          <w:ilvl w:val="0"/>
          <w:numId w:val="4"/>
        </w:numPr>
        <w:tabs>
          <w:tab w:val="left" w:pos="851"/>
        </w:tabs>
        <w:spacing w:after="280" w:line="360" w:lineRule="auto"/>
        <w:ind w:left="567" w:firstLine="1"/>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La limitación se adecua al principio de proporcionalidad y representa el medio menos restrictivo disponible para evitar el perjuicio. </w:t>
      </w:r>
    </w:p>
    <w:p w:rsidR="009059FE" w:rsidRPr="00202A9F" w:rsidRDefault="009059FE" w:rsidP="009059FE">
      <w:pPr>
        <w:tabs>
          <w:tab w:val="left" w:pos="851"/>
        </w:tabs>
        <w:spacing w:after="280" w:line="360" w:lineRule="auto"/>
        <w:ind w:left="568"/>
        <w:contextualSpacing/>
        <w:jc w:val="both"/>
        <w:rPr>
          <w:rFonts w:ascii="Palatino Linotype" w:eastAsia="Palatino Linotype" w:hAnsi="Palatino Linotype" w:cs="Palatino Linotype"/>
          <w:sz w:val="24"/>
        </w:rPr>
      </w:pPr>
    </w:p>
    <w:p w:rsidR="009059FE" w:rsidRPr="00202A9F" w:rsidRDefault="009059FE" w:rsidP="009059FE">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9059FE" w:rsidRPr="00202A9F" w:rsidRDefault="009059FE" w:rsidP="009059FE">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Siendo pertinente aclarar que, la información que se clasifica bajo la premisa de reservada, </w:t>
      </w:r>
      <w:r w:rsidRPr="00202A9F">
        <w:rPr>
          <w:rFonts w:ascii="Palatino Linotype" w:eastAsia="Palatino Linotype" w:hAnsi="Palatino Linotype" w:cs="Palatino Linotype"/>
          <w:b/>
          <w:sz w:val="24"/>
        </w:rPr>
        <w:t>no pierde el carácter de pública</w:t>
      </w:r>
      <w:r w:rsidRPr="00202A9F">
        <w:rPr>
          <w:rFonts w:ascii="Palatino Linotype" w:eastAsia="Palatino Linotype" w:hAnsi="Palatino Linotype" w:cs="Palatino Linotype"/>
          <w:sz w:val="24"/>
        </w:rPr>
        <w:t xml:space="preserve">, sino que </w:t>
      </w:r>
      <w:r w:rsidRPr="00202A9F">
        <w:rPr>
          <w:rFonts w:ascii="Palatino Linotype" w:eastAsia="Palatino Linotype" w:hAnsi="Palatino Linotype" w:cs="Palatino Linotype"/>
          <w:b/>
          <w:sz w:val="24"/>
        </w:rPr>
        <w:t>se reserva temporalmente</w:t>
      </w:r>
      <w:r w:rsidRPr="00202A9F">
        <w:rPr>
          <w:rFonts w:ascii="Palatino Linotype" w:eastAsia="Palatino Linotype" w:hAnsi="Palatino Linotype" w:cs="Palatino Linotype"/>
          <w:sz w:val="24"/>
        </w:rPr>
        <w:t xml:space="preserve"> </w:t>
      </w:r>
      <w:r w:rsidRPr="00202A9F">
        <w:rPr>
          <w:rFonts w:ascii="Palatino Linotype" w:eastAsia="Palatino Linotype" w:hAnsi="Palatino Linotype" w:cs="Palatino Linotype"/>
          <w:b/>
          <w:sz w:val="24"/>
        </w:rPr>
        <w:t>del conocimiento público</w:t>
      </w:r>
      <w:r w:rsidRPr="00202A9F">
        <w:rPr>
          <w:rFonts w:ascii="Palatino Linotype" w:eastAsia="Palatino Linotype" w:hAnsi="Palatino Linotype" w:cs="Palatino Linotype"/>
          <w:sz w:val="24"/>
        </w:rPr>
        <w:t xml:space="preserve">, es decir, que, </w:t>
      </w:r>
      <w:r w:rsidRPr="00202A9F">
        <w:rPr>
          <w:rFonts w:ascii="Palatino Linotype" w:eastAsia="Palatino Linotype" w:hAnsi="Palatino Linotype" w:cs="Palatino Linotype"/>
          <w:b/>
          <w:sz w:val="24"/>
        </w:rPr>
        <w:t>por un tiempo determinado</w:t>
      </w:r>
      <w:r w:rsidRPr="00202A9F">
        <w:rPr>
          <w:rFonts w:ascii="Palatino Linotype" w:eastAsia="Palatino Linotype" w:hAnsi="Palatino Linotype" w:cs="Palatino Linotype"/>
          <w:sz w:val="24"/>
        </w:rPr>
        <w:t>, se conservará y custodiará la información de manera especial, y una vez transcurrido el plazo de reserva, el documento podrá divulgarse.</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i/>
        </w:rPr>
        <w:t>“</w:t>
      </w:r>
      <w:r w:rsidRPr="00202A9F">
        <w:rPr>
          <w:rFonts w:ascii="Palatino Linotype" w:eastAsia="Palatino Linotype" w:hAnsi="Palatino Linotype" w:cs="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202A9F">
        <w:rPr>
          <w:rFonts w:ascii="Palatino Linotype" w:eastAsia="Palatino Linotype" w:hAnsi="Palatino Linotype" w:cs="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interesada.”(Sic)</w:t>
      </w:r>
    </w:p>
    <w:p w:rsidR="009059FE" w:rsidRPr="00202A9F" w:rsidRDefault="009059FE" w:rsidP="009059FE">
      <w:pPr>
        <w:spacing w:line="360" w:lineRule="auto"/>
        <w:ind w:left="851" w:right="902"/>
        <w:contextualSpacing/>
        <w:jc w:val="both"/>
        <w:rPr>
          <w:rFonts w:ascii="Palatino Linotype" w:eastAsia="Palatino Linotype" w:hAnsi="Palatino Linotype" w:cs="Palatino Linotype"/>
          <w:i/>
          <w:sz w:val="24"/>
        </w:rPr>
      </w:pPr>
    </w:p>
    <w:p w:rsidR="009059FE" w:rsidRPr="00202A9F" w:rsidRDefault="009059FE" w:rsidP="009059FE">
      <w:pPr>
        <w:tabs>
          <w:tab w:val="left" w:pos="709"/>
        </w:tabs>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sidRPr="00202A9F">
        <w:rPr>
          <w:rFonts w:ascii="Palatino Linotype" w:eastAsia="Palatino Linotype" w:hAnsi="Palatino Linotype" w:cs="Palatino Linotype"/>
          <w:sz w:val="24"/>
        </w:rPr>
        <w:lastRenderedPageBreak/>
        <w:t>términos de lo dispuesto por los artículos 6, 22, 38 y 43, de la Ley de Protección de Datos Personales en Posesión de los sujetos Obligados del Estado de México y Municipios.</w:t>
      </w:r>
    </w:p>
    <w:p w:rsidR="009059FE" w:rsidRPr="00202A9F" w:rsidRDefault="009059FE" w:rsidP="009059FE">
      <w:pPr>
        <w:tabs>
          <w:tab w:val="left" w:pos="709"/>
        </w:tabs>
        <w:spacing w:before="240" w:after="24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ind w:right="51"/>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02A9F">
        <w:rPr>
          <w:rFonts w:ascii="Palatino Linotype" w:eastAsia="Palatino Linotype" w:hAnsi="Palatino Linotype" w:cs="Palatino Linotype"/>
          <w:sz w:val="24"/>
          <w:vertAlign w:val="superscript"/>
        </w:rPr>
        <w:footnoteReference w:id="5"/>
      </w:r>
      <w:r w:rsidRPr="00202A9F">
        <w:rPr>
          <w:rFonts w:ascii="Palatino Linotype" w:eastAsia="Palatino Linotype" w:hAnsi="Palatino Linotype" w:cs="Palatino Linotype"/>
          <w:sz w:val="24"/>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059FE" w:rsidRPr="00202A9F" w:rsidRDefault="009059FE" w:rsidP="009059FE">
      <w:pPr>
        <w:spacing w:before="280" w:after="280" w:line="360" w:lineRule="auto"/>
        <w:ind w:right="51"/>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Por otro lado, estima prudente señalar al </w:t>
      </w:r>
      <w:r w:rsidRPr="00202A9F">
        <w:rPr>
          <w:rFonts w:ascii="Palatino Linotype" w:eastAsia="Palatino Linotype" w:hAnsi="Palatino Linotype" w:cs="Palatino Linotype"/>
          <w:b/>
          <w:sz w:val="24"/>
        </w:rPr>
        <w:t>SUJETO OBLIGADO</w:t>
      </w:r>
      <w:r w:rsidRPr="00202A9F">
        <w:rPr>
          <w:rFonts w:ascii="Palatino Linotype" w:eastAsia="Palatino Linotype" w:hAnsi="Palatino Linotype" w:cs="Palatino Linotype"/>
          <w:sz w:val="24"/>
        </w:rPr>
        <w:t xml:space="preserve"> que, en caso de que la información solicitada, debiera obrar en sus archivos y no cuente con ella, deberá entregar el Acuerdo del Comité de Transparencia, en donde conste la declaratoria de inexistencia de la misma.</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Resulta aplicable el criterio de interpretación en el orden administrativo número 0008-19 emitido por Acuerdo del Pleno del Instituto de Transparencia y Acceso a la Información Pública del Estado de México y Municipios, que a la letra dice:</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rsidP="009059FE">
      <w:pPr>
        <w:ind w:left="851" w:right="902"/>
        <w:jc w:val="both"/>
        <w:rPr>
          <w:rFonts w:ascii="Palatino Linotype" w:eastAsia="Palatino Linotype" w:hAnsi="Palatino Linotype" w:cs="Palatino Linotype"/>
          <w:i/>
        </w:rPr>
      </w:pPr>
      <w:r w:rsidRPr="00202A9F">
        <w:rPr>
          <w:rFonts w:ascii="Palatino Linotype" w:eastAsia="Palatino Linotype" w:hAnsi="Palatino Linotype" w:cs="Palatino Linotype"/>
          <w:b/>
          <w:i/>
        </w:rPr>
        <w:t xml:space="preserve">“INEXISTENCIA DE LA INFORMACIÓN. SUPUESTOS PARA EMITIR LA RESOLUCIÓN DE LA. </w:t>
      </w:r>
      <w:r w:rsidRPr="00202A9F">
        <w:rPr>
          <w:rFonts w:ascii="Palatino Linotype" w:eastAsia="Palatino Linotype" w:hAnsi="Palatino Linotype" w:cs="Palatino Linotype"/>
          <w:i/>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w:t>
      </w:r>
      <w:r w:rsidRPr="00202A9F">
        <w:rPr>
          <w:rFonts w:ascii="Palatino Linotype" w:eastAsia="Palatino Linotype" w:hAnsi="Palatino Linotype" w:cs="Palatino Linotype"/>
          <w:i/>
        </w:rPr>
        <w:lastRenderedPageBreak/>
        <w:t>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rsidR="009059FE" w:rsidRPr="00202A9F" w:rsidRDefault="009059FE" w:rsidP="009059FE">
      <w:pPr>
        <w:spacing w:line="360" w:lineRule="auto"/>
        <w:ind w:left="851" w:right="902"/>
        <w:contextualSpacing/>
        <w:jc w:val="both"/>
        <w:rPr>
          <w:rFonts w:ascii="Palatino Linotype" w:eastAsia="Palatino Linotype" w:hAnsi="Palatino Linotype" w:cs="Palatino Linotype"/>
          <w:i/>
          <w:sz w:val="24"/>
        </w:rPr>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En mérito de todo lo expuesto, ante lo </w:t>
      </w:r>
      <w:r w:rsidRPr="00202A9F">
        <w:rPr>
          <w:rFonts w:ascii="Palatino Linotype" w:eastAsia="Palatino Linotype" w:hAnsi="Palatino Linotype" w:cs="Palatino Linotype"/>
          <w:b/>
          <w:sz w:val="24"/>
        </w:rPr>
        <w:t>fundado</w:t>
      </w:r>
      <w:r w:rsidRPr="00202A9F">
        <w:rPr>
          <w:rFonts w:ascii="Palatino Linotype" w:eastAsia="Palatino Linotype" w:hAnsi="Palatino Linotype" w:cs="Palatino Linotype"/>
          <w:sz w:val="24"/>
        </w:rPr>
        <w:t xml:space="preserve"> de las razones o motivos de inconformidad hechos valer por la parte </w:t>
      </w:r>
      <w:r w:rsidRPr="00202A9F">
        <w:rPr>
          <w:rFonts w:ascii="Palatino Linotype" w:eastAsia="Palatino Linotype" w:hAnsi="Palatino Linotype" w:cs="Palatino Linotype"/>
          <w:b/>
          <w:sz w:val="24"/>
        </w:rPr>
        <w:t>RECURRENTE</w:t>
      </w:r>
      <w:r w:rsidRPr="00202A9F">
        <w:rPr>
          <w:rFonts w:ascii="Palatino Linotype" w:eastAsia="Palatino Linotype" w:hAnsi="Palatino Linotype" w:cs="Palatino Linotype"/>
          <w:sz w:val="24"/>
        </w:rPr>
        <w:t xml:space="preserve">, este Instituto estima que lo dable es </w:t>
      </w:r>
      <w:r w:rsidRPr="00202A9F">
        <w:rPr>
          <w:rFonts w:ascii="Palatino Linotype" w:eastAsia="Palatino Linotype" w:hAnsi="Palatino Linotype" w:cs="Palatino Linotype"/>
          <w:b/>
          <w:sz w:val="24"/>
        </w:rPr>
        <w:t>Ordenar</w:t>
      </w:r>
      <w:r w:rsidRPr="00202A9F">
        <w:rPr>
          <w:rFonts w:ascii="Palatino Linotype" w:eastAsia="Palatino Linotype" w:hAnsi="Palatino Linotype" w:cs="Palatino Linotype"/>
          <w:sz w:val="24"/>
        </w:rPr>
        <w:t xml:space="preserve"> al </w:t>
      </w:r>
      <w:r w:rsidRPr="00202A9F">
        <w:rPr>
          <w:rFonts w:ascii="Palatino Linotype" w:eastAsia="Palatino Linotype" w:hAnsi="Palatino Linotype" w:cs="Palatino Linotype"/>
          <w:b/>
          <w:sz w:val="24"/>
        </w:rPr>
        <w:t>SUJETO OBLIGADO</w:t>
      </w:r>
      <w:r w:rsidRPr="00202A9F">
        <w:rPr>
          <w:rFonts w:ascii="Palatino Linotype" w:eastAsia="Palatino Linotype" w:hAnsi="Palatino Linotype" w:cs="Palatino Linotype"/>
          <w:sz w:val="24"/>
        </w:rPr>
        <w:t xml:space="preserve"> dé respuesta a la solicitud de acceso a la información, atendiendo lo señalado en el presente Considerando.</w:t>
      </w: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D8688D" w:rsidRPr="00202A9F" w:rsidRDefault="00D8688D" w:rsidP="00D8688D">
      <w:pPr>
        <w:spacing w:after="0" w:line="360" w:lineRule="auto"/>
        <w:jc w:val="both"/>
        <w:rPr>
          <w:rFonts w:ascii="Palatino Linotype" w:eastAsia="Palatino Linotype" w:hAnsi="Palatino Linotype" w:cs="Palatino Linotype"/>
          <w:sz w:val="24"/>
          <w:szCs w:val="24"/>
        </w:rPr>
      </w:pPr>
      <w:r w:rsidRPr="00202A9F">
        <w:rPr>
          <w:rFonts w:ascii="Palatino Linotype" w:eastAsia="Palatino Linotype" w:hAnsi="Palatino Linotype" w:cs="Palatino Linotype"/>
          <w:sz w:val="24"/>
          <w:szCs w:val="24"/>
        </w:rPr>
        <w:t xml:space="preserve">Finalmente, es de señalar que, como ya se mencionó </w:t>
      </w:r>
      <w:r w:rsidRPr="00202A9F">
        <w:rPr>
          <w:rFonts w:ascii="Palatino Linotype" w:eastAsia="Palatino Linotype" w:hAnsi="Palatino Linotype" w:cs="Palatino Linotype"/>
          <w:b/>
          <w:sz w:val="24"/>
          <w:szCs w:val="24"/>
        </w:rPr>
        <w:t>EL SUJETO OBLIGADO</w:t>
      </w:r>
      <w:r w:rsidRPr="00202A9F">
        <w:rPr>
          <w:rFonts w:ascii="Palatino Linotype" w:eastAsia="Palatino Linotype" w:hAnsi="Palatino Linotype" w:cs="Palatino Linotype"/>
          <w:sz w:val="24"/>
          <w:szCs w:val="24"/>
        </w:rPr>
        <w:t>, omitió proporcionar la respuesta a las solicitudes de acceso a la información pública, en el término contemplado en el ya citado artículo 163 de la Ley de la materia, razón por la que se ordena dar vista al área competente de este Instituto, para que resuelva lo conducente, en términos del artículo 190 de la Ley de Transparencia y Acceso a la Información Pública del Estado de México y Municipios.</w:t>
      </w:r>
    </w:p>
    <w:p w:rsidR="00D8688D" w:rsidRPr="00202A9F" w:rsidRDefault="00D8688D" w:rsidP="009059FE">
      <w:pPr>
        <w:spacing w:before="240" w:after="240" w:line="360" w:lineRule="auto"/>
        <w:contextualSpacing/>
        <w:jc w:val="both"/>
        <w:rPr>
          <w:rFonts w:ascii="Palatino Linotype" w:eastAsia="Palatino Linotype" w:hAnsi="Palatino Linotype" w:cs="Palatino Linotype"/>
          <w:sz w:val="24"/>
        </w:rPr>
      </w:pPr>
    </w:p>
    <w:p w:rsidR="009059FE" w:rsidRPr="00202A9F" w:rsidRDefault="009059FE" w:rsidP="009059FE">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Así, con fundamento en lo prescrito en los</w:t>
      </w:r>
      <w:r w:rsidRPr="00202A9F">
        <w:rPr>
          <w:sz w:val="24"/>
        </w:rPr>
        <w:t xml:space="preserve"> </w:t>
      </w:r>
      <w:r w:rsidRPr="00202A9F">
        <w:rPr>
          <w:rFonts w:ascii="Palatino Linotype" w:eastAsia="Palatino Linotype" w:hAnsi="Palatino Linotype" w:cs="Palatino Linotype"/>
          <w:sz w:val="24"/>
        </w:rPr>
        <w:t xml:space="preserve">artículos 5 párrafos trigésimo, trigésimo primero y trigésimo segundo fracciones IV y V de la Constitución Política del Estado Libre y Soberano de México; 2, fracción II; 29, 36 fracciones I y II; 176, 178, 181, 185, </w:t>
      </w:r>
      <w:r w:rsidRPr="00202A9F">
        <w:rPr>
          <w:rFonts w:ascii="Palatino Linotype" w:eastAsia="Palatino Linotype" w:hAnsi="Palatino Linotype" w:cs="Palatino Linotype"/>
          <w:sz w:val="24"/>
        </w:rPr>
        <w:lastRenderedPageBreak/>
        <w:t>fracción I, 186 y 188 de la Ley de Transparencia y Acceso a la Información Pública del Estado de México y Municipios, este Pleno:</w:t>
      </w:r>
    </w:p>
    <w:p w:rsidR="009059FE" w:rsidRPr="00202A9F" w:rsidRDefault="009059FE" w:rsidP="009059FE"/>
    <w:p w:rsidR="009059FE" w:rsidRPr="00202A9F" w:rsidRDefault="009059FE" w:rsidP="009059FE">
      <w:pPr>
        <w:pBdr>
          <w:top w:val="nil"/>
          <w:left w:val="nil"/>
          <w:bottom w:val="nil"/>
          <w:right w:val="nil"/>
          <w:between w:val="nil"/>
        </w:pBdr>
        <w:spacing w:before="280" w:after="280" w:line="360" w:lineRule="auto"/>
        <w:ind w:left="1080"/>
        <w:contextualSpacing/>
        <w:jc w:val="center"/>
        <w:rPr>
          <w:rFonts w:ascii="Palatino Linotype" w:eastAsia="Palatino Linotype" w:hAnsi="Palatino Linotype" w:cs="Palatino Linotype"/>
          <w:b/>
          <w:sz w:val="24"/>
        </w:rPr>
      </w:pPr>
      <w:r w:rsidRPr="00202A9F">
        <w:rPr>
          <w:rFonts w:ascii="Palatino Linotype" w:eastAsia="Palatino Linotype" w:hAnsi="Palatino Linotype" w:cs="Palatino Linotype"/>
          <w:b/>
          <w:sz w:val="24"/>
        </w:rPr>
        <w:t>R E S U E L V E:</w:t>
      </w:r>
    </w:p>
    <w:p w:rsidR="009059FE" w:rsidRPr="00202A9F" w:rsidRDefault="009059FE" w:rsidP="009059FE">
      <w:pPr>
        <w:pBdr>
          <w:top w:val="nil"/>
          <w:left w:val="nil"/>
          <w:bottom w:val="nil"/>
          <w:right w:val="nil"/>
          <w:between w:val="nil"/>
        </w:pBdr>
        <w:spacing w:before="280" w:after="280" w:line="360" w:lineRule="auto"/>
        <w:ind w:left="1080"/>
        <w:contextualSpacing/>
        <w:rPr>
          <w:rFonts w:ascii="Palatino Linotype" w:eastAsia="Palatino Linotype" w:hAnsi="Palatino Linotype" w:cs="Palatino Linotype"/>
          <w:b/>
          <w:sz w:val="24"/>
        </w:rPr>
      </w:pPr>
    </w:p>
    <w:p w:rsidR="009059FE" w:rsidRPr="00202A9F" w:rsidRDefault="009059FE" w:rsidP="009059FE">
      <w:pPr>
        <w:spacing w:before="240" w:after="240" w:line="360" w:lineRule="auto"/>
        <w:ind w:right="49"/>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b/>
          <w:sz w:val="24"/>
        </w:rPr>
        <w:t xml:space="preserve">PRIMERO. </w:t>
      </w:r>
      <w:r w:rsidRPr="00202A9F">
        <w:rPr>
          <w:rFonts w:ascii="Palatino Linotype" w:eastAsia="Palatino Linotype" w:hAnsi="Palatino Linotype" w:cs="Palatino Linotype"/>
          <w:sz w:val="24"/>
        </w:rPr>
        <w:t xml:space="preserve">Resultan fundados los motivos de inconformidad del </w:t>
      </w:r>
      <w:r w:rsidRPr="00202A9F">
        <w:rPr>
          <w:rFonts w:ascii="Palatino Linotype" w:eastAsia="Palatino Linotype" w:hAnsi="Palatino Linotype" w:cs="Palatino Linotype"/>
          <w:b/>
          <w:sz w:val="24"/>
        </w:rPr>
        <w:t>RECURRENTE</w:t>
      </w:r>
      <w:r w:rsidRPr="00202A9F">
        <w:rPr>
          <w:rFonts w:ascii="Palatino Linotype" w:eastAsia="Palatino Linotype" w:hAnsi="Palatino Linotype" w:cs="Palatino Linotype"/>
          <w:sz w:val="24"/>
        </w:rPr>
        <w:t xml:space="preserve">, en términos del Considerando </w:t>
      </w:r>
      <w:r w:rsidRPr="00202A9F">
        <w:rPr>
          <w:rFonts w:ascii="Palatino Linotype" w:eastAsia="Palatino Linotype" w:hAnsi="Palatino Linotype" w:cs="Palatino Linotype"/>
          <w:b/>
          <w:sz w:val="24"/>
        </w:rPr>
        <w:t>Cuarto</w:t>
      </w:r>
      <w:r w:rsidRPr="00202A9F">
        <w:rPr>
          <w:rFonts w:ascii="Palatino Linotype" w:eastAsia="Palatino Linotype" w:hAnsi="Palatino Linotype" w:cs="Palatino Linotype"/>
          <w:sz w:val="24"/>
        </w:rPr>
        <w:t xml:space="preserve"> de la presente resolución.</w:t>
      </w:r>
    </w:p>
    <w:p w:rsidR="009059FE" w:rsidRPr="00202A9F" w:rsidRDefault="009059FE" w:rsidP="009059FE">
      <w:pPr>
        <w:tabs>
          <w:tab w:val="left" w:pos="945"/>
        </w:tabs>
        <w:spacing w:line="360" w:lineRule="auto"/>
        <w:contextualSpacing/>
        <w:rPr>
          <w:sz w:val="24"/>
        </w:rPr>
      </w:pPr>
    </w:p>
    <w:p w:rsidR="009059FE" w:rsidRPr="00202A9F" w:rsidRDefault="009059FE" w:rsidP="009059FE">
      <w:pPr>
        <w:spacing w:before="240" w:after="240" w:line="360" w:lineRule="auto"/>
        <w:contextualSpacing/>
        <w:jc w:val="both"/>
        <w:rPr>
          <w:rFonts w:ascii="Palatino Linotype" w:eastAsia="Palatino Linotype" w:hAnsi="Palatino Linotype" w:cs="Palatino Linotype"/>
          <w:sz w:val="24"/>
        </w:rPr>
      </w:pPr>
      <w:r w:rsidRPr="00202A9F">
        <w:rPr>
          <w:rFonts w:ascii="Palatino Linotype" w:eastAsia="Palatino Linotype" w:hAnsi="Palatino Linotype" w:cs="Palatino Linotype"/>
          <w:b/>
          <w:sz w:val="24"/>
        </w:rPr>
        <w:t>SEGUNDO.</w:t>
      </w:r>
      <w:r w:rsidRPr="00202A9F">
        <w:rPr>
          <w:rFonts w:ascii="Palatino Linotype" w:eastAsia="Palatino Linotype" w:hAnsi="Palatino Linotype" w:cs="Palatino Linotype"/>
          <w:sz w:val="24"/>
        </w:rPr>
        <w:t xml:space="preserve"> Se</w:t>
      </w:r>
      <w:r w:rsidRPr="00202A9F">
        <w:rPr>
          <w:rFonts w:ascii="Palatino Linotype" w:eastAsia="Palatino Linotype" w:hAnsi="Palatino Linotype" w:cs="Palatino Linotype"/>
          <w:b/>
          <w:sz w:val="24"/>
        </w:rPr>
        <w:t xml:space="preserve"> ORDENA </w:t>
      </w:r>
      <w:r w:rsidRPr="00202A9F">
        <w:rPr>
          <w:rFonts w:ascii="Palatino Linotype" w:eastAsia="Palatino Linotype" w:hAnsi="Palatino Linotype" w:cs="Palatino Linotype"/>
          <w:sz w:val="24"/>
        </w:rPr>
        <w:t xml:space="preserve">al </w:t>
      </w:r>
      <w:r w:rsidRPr="00202A9F">
        <w:rPr>
          <w:rFonts w:ascii="Palatino Linotype" w:eastAsia="Palatino Linotype" w:hAnsi="Palatino Linotype" w:cs="Palatino Linotype"/>
          <w:b/>
          <w:sz w:val="24"/>
        </w:rPr>
        <w:t xml:space="preserve">SUJETO OBLIGADO </w:t>
      </w:r>
      <w:r w:rsidRPr="00202A9F">
        <w:rPr>
          <w:rFonts w:ascii="Palatino Linotype" w:eastAsia="Palatino Linotype" w:hAnsi="Palatino Linotype" w:cs="Palatino Linotype"/>
          <w:sz w:val="24"/>
        </w:rPr>
        <w:t xml:space="preserve">dé trámite a la solicitud de acceso a la información pública que dio origen al recurso de revisión </w:t>
      </w:r>
      <w:r w:rsidRPr="00202A9F">
        <w:rPr>
          <w:rFonts w:ascii="Palatino Linotype" w:eastAsia="Palatino Linotype" w:hAnsi="Palatino Linotype" w:cs="Palatino Linotype"/>
          <w:b/>
          <w:sz w:val="24"/>
        </w:rPr>
        <w:t>01259/INFOEM/IP/RR/2023</w:t>
      </w:r>
      <w:r w:rsidRPr="00202A9F">
        <w:rPr>
          <w:rFonts w:ascii="Palatino Linotype" w:eastAsia="Palatino Linotype" w:hAnsi="Palatino Linotype" w:cs="Palatino Linotype"/>
          <w:sz w:val="24"/>
        </w:rPr>
        <w:t>,</w:t>
      </w:r>
      <w:r w:rsidRPr="00202A9F">
        <w:rPr>
          <w:rFonts w:ascii="Palatino Linotype" w:eastAsia="Palatino Linotype" w:hAnsi="Palatino Linotype" w:cs="Palatino Linotype"/>
          <w:b/>
          <w:sz w:val="24"/>
        </w:rPr>
        <w:t xml:space="preserve"> </w:t>
      </w:r>
      <w:r w:rsidRPr="00202A9F">
        <w:rPr>
          <w:rFonts w:ascii="Palatino Linotype" w:eastAsia="Palatino Linotype" w:hAnsi="Palatino Linotype" w:cs="Palatino Linotype"/>
          <w:sz w:val="24"/>
        </w:rPr>
        <w:t xml:space="preserve">vía </w:t>
      </w:r>
      <w:r w:rsidRPr="00202A9F">
        <w:rPr>
          <w:rFonts w:ascii="Palatino Linotype" w:eastAsia="Palatino Linotype" w:hAnsi="Palatino Linotype" w:cs="Palatino Linotype"/>
          <w:b/>
          <w:sz w:val="24"/>
        </w:rPr>
        <w:t xml:space="preserve">SAIMEX, </w:t>
      </w:r>
      <w:r w:rsidRPr="00202A9F">
        <w:rPr>
          <w:rFonts w:ascii="Palatino Linotype" w:eastAsia="Palatino Linotype" w:hAnsi="Palatino Linotype" w:cs="Palatino Linotype"/>
          <w:sz w:val="24"/>
        </w:rPr>
        <w:t>en términos del Considerando Cuarto de esta resolución y emita respuesta, debiendo observar las excepciones contenidas en la Ley de Transparencia y Acceso a la Información Pública del Estado de México y Municipios.</w:t>
      </w:r>
    </w:p>
    <w:p w:rsidR="009059FE" w:rsidRPr="00202A9F" w:rsidRDefault="009059FE" w:rsidP="009059FE">
      <w:pPr>
        <w:spacing w:before="240" w:after="240" w:line="360" w:lineRule="auto"/>
        <w:contextualSpacing/>
        <w:jc w:val="both"/>
        <w:rPr>
          <w:rFonts w:ascii="Palatino Linotype" w:eastAsia="Palatino Linotype" w:hAnsi="Palatino Linotype" w:cs="Palatino Linotype"/>
          <w:sz w:val="24"/>
        </w:rPr>
      </w:pPr>
    </w:p>
    <w:p w:rsidR="00D8688D" w:rsidRPr="00202A9F" w:rsidRDefault="00D8688D" w:rsidP="00D8688D">
      <w:pPr>
        <w:spacing w:before="240" w:after="240" w:line="360" w:lineRule="auto"/>
        <w:contextualSpacing/>
        <w:jc w:val="both"/>
        <w:rPr>
          <w:rFonts w:ascii="Palatino Linotype" w:eastAsia="Palatino Linotype" w:hAnsi="Palatino Linotype" w:cs="Palatino Linotype"/>
          <w:sz w:val="24"/>
          <w:szCs w:val="24"/>
        </w:rPr>
      </w:pPr>
      <w:r w:rsidRPr="00202A9F">
        <w:rPr>
          <w:rFonts w:ascii="Palatino Linotype" w:eastAsia="Palatino Linotype" w:hAnsi="Palatino Linotype" w:cs="Palatino Linotype"/>
          <w:b/>
          <w:sz w:val="24"/>
          <w:szCs w:val="24"/>
        </w:rPr>
        <w:t xml:space="preserve">TERCERO.  Notifíquese vía SAIMEX, </w:t>
      </w:r>
      <w:r w:rsidRPr="00202A9F">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202A9F">
        <w:rPr>
          <w:rFonts w:ascii="Palatino Linotype" w:eastAsia="Palatino Linotype" w:hAnsi="Palatino Linotype" w:cs="Palatino Linotype"/>
          <w:sz w:val="24"/>
          <w:szCs w:val="24"/>
        </w:rPr>
        <w:lastRenderedPageBreak/>
        <w:t>previsto en los artículos 198, 200, fracción III; 214, 215 y 216 de la Ley  de Transparencia y Acceso a la Información Pública del Estado de México y Municipios.</w:t>
      </w:r>
    </w:p>
    <w:p w:rsidR="00D8688D" w:rsidRPr="00202A9F" w:rsidRDefault="00D8688D" w:rsidP="00D8688D">
      <w:pPr>
        <w:spacing w:line="360" w:lineRule="auto"/>
        <w:contextualSpacing/>
        <w:jc w:val="both"/>
        <w:rPr>
          <w:rFonts w:ascii="Palatino Linotype" w:eastAsia="Palatino Linotype" w:hAnsi="Palatino Linotype" w:cs="Palatino Linotype"/>
          <w:b/>
          <w:sz w:val="24"/>
          <w:szCs w:val="24"/>
        </w:rPr>
      </w:pPr>
    </w:p>
    <w:p w:rsidR="00D8688D" w:rsidRPr="00202A9F" w:rsidRDefault="00D8688D" w:rsidP="00D8688D">
      <w:pPr>
        <w:spacing w:line="360" w:lineRule="auto"/>
        <w:contextualSpacing/>
        <w:jc w:val="both"/>
        <w:rPr>
          <w:rFonts w:ascii="Palatino Linotype" w:eastAsia="Palatino Linotype" w:hAnsi="Palatino Linotype" w:cs="Palatino Linotype"/>
          <w:sz w:val="24"/>
          <w:szCs w:val="24"/>
        </w:rPr>
      </w:pPr>
      <w:r w:rsidRPr="00202A9F">
        <w:rPr>
          <w:rFonts w:ascii="Palatino Linotype" w:eastAsia="Palatino Linotype" w:hAnsi="Palatino Linotype" w:cs="Palatino Linotype"/>
          <w:b/>
          <w:sz w:val="24"/>
          <w:szCs w:val="24"/>
        </w:rPr>
        <w:t>CUARTO. Notifíquese</w:t>
      </w:r>
      <w:r w:rsidRPr="00202A9F">
        <w:rPr>
          <w:rFonts w:ascii="Palatino Linotype" w:eastAsia="Palatino Linotype" w:hAnsi="Palatino Linotype" w:cs="Palatino Linotype"/>
          <w:sz w:val="24"/>
          <w:szCs w:val="24"/>
        </w:rPr>
        <w:t>,</w:t>
      </w:r>
      <w:r w:rsidRPr="00202A9F">
        <w:rPr>
          <w:rFonts w:ascii="Palatino Linotype" w:eastAsia="Palatino Linotype" w:hAnsi="Palatino Linotype" w:cs="Palatino Linotype"/>
          <w:b/>
          <w:sz w:val="24"/>
          <w:szCs w:val="24"/>
        </w:rPr>
        <w:t xml:space="preserve"> </w:t>
      </w:r>
      <w:r w:rsidRPr="00202A9F">
        <w:rPr>
          <w:rFonts w:ascii="Palatino Linotype" w:eastAsia="Palatino Linotype" w:hAnsi="Palatino Linotype" w:cs="Palatino Linotype"/>
          <w:sz w:val="24"/>
          <w:szCs w:val="24"/>
        </w:rPr>
        <w:t xml:space="preserve">vía </w:t>
      </w:r>
      <w:r w:rsidRPr="00202A9F">
        <w:rPr>
          <w:rFonts w:ascii="Palatino Linotype" w:eastAsia="Palatino Linotype" w:hAnsi="Palatino Linotype" w:cs="Palatino Linotype"/>
          <w:b/>
          <w:sz w:val="24"/>
          <w:szCs w:val="24"/>
        </w:rPr>
        <w:t>SAIMEX</w:t>
      </w:r>
      <w:r w:rsidRPr="00202A9F">
        <w:rPr>
          <w:rFonts w:ascii="Palatino Linotype" w:eastAsia="Palatino Linotype" w:hAnsi="Palatino Linotype" w:cs="Palatino Linotype"/>
          <w:sz w:val="24"/>
          <w:szCs w:val="24"/>
        </w:rPr>
        <w:t xml:space="preserve">, a la parte </w:t>
      </w:r>
      <w:r w:rsidRPr="00202A9F">
        <w:rPr>
          <w:rFonts w:ascii="Palatino Linotype" w:eastAsia="Palatino Linotype" w:hAnsi="Palatino Linotype" w:cs="Palatino Linotype"/>
          <w:b/>
          <w:sz w:val="24"/>
          <w:szCs w:val="24"/>
        </w:rPr>
        <w:t xml:space="preserve">Recurrente </w:t>
      </w:r>
      <w:r w:rsidRPr="00202A9F">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D8688D" w:rsidRPr="00202A9F" w:rsidRDefault="00D8688D" w:rsidP="00D8688D">
      <w:pPr>
        <w:spacing w:line="360" w:lineRule="auto"/>
        <w:contextualSpacing/>
        <w:jc w:val="both"/>
        <w:rPr>
          <w:rFonts w:ascii="Palatino Linotype" w:eastAsia="Palatino Linotype" w:hAnsi="Palatino Linotype" w:cs="Palatino Linotype"/>
          <w:sz w:val="24"/>
          <w:szCs w:val="24"/>
        </w:rPr>
      </w:pPr>
    </w:p>
    <w:p w:rsidR="00D8688D" w:rsidRPr="00202A9F" w:rsidRDefault="00D8688D" w:rsidP="00D8688D">
      <w:pPr>
        <w:spacing w:line="360" w:lineRule="auto"/>
        <w:contextualSpacing/>
        <w:jc w:val="both"/>
        <w:rPr>
          <w:rFonts w:ascii="Palatino Linotype" w:eastAsia="Palatino Linotype" w:hAnsi="Palatino Linotype" w:cs="Palatino Linotype"/>
          <w:sz w:val="24"/>
          <w:szCs w:val="24"/>
        </w:rPr>
      </w:pPr>
      <w:r w:rsidRPr="00202A9F">
        <w:rPr>
          <w:rFonts w:ascii="Palatino Linotype" w:eastAsia="Palatino Linotype" w:hAnsi="Palatino Linotype" w:cs="Palatino Linotype"/>
          <w:b/>
          <w:sz w:val="24"/>
          <w:szCs w:val="24"/>
        </w:rPr>
        <w:t xml:space="preserve">QUINTO. Notifíquese, </w:t>
      </w:r>
      <w:r w:rsidRPr="00202A9F">
        <w:rPr>
          <w:rFonts w:ascii="Palatino Linotype" w:eastAsia="Palatino Linotype" w:hAnsi="Palatino Linotype" w:cs="Palatino Linotype"/>
          <w:sz w:val="24"/>
          <w:szCs w:val="24"/>
        </w:rPr>
        <w:t xml:space="preserve">a la parte </w:t>
      </w:r>
      <w:r w:rsidRPr="00202A9F">
        <w:rPr>
          <w:rFonts w:ascii="Palatino Linotype" w:eastAsia="Palatino Linotype" w:hAnsi="Palatino Linotype" w:cs="Palatino Linotype"/>
          <w:b/>
          <w:sz w:val="24"/>
          <w:szCs w:val="24"/>
        </w:rPr>
        <w:t xml:space="preserve">Recurrente </w:t>
      </w:r>
      <w:r w:rsidRPr="00202A9F">
        <w:rPr>
          <w:rFonts w:ascii="Palatino Linotype" w:eastAsia="Palatino Linotype" w:hAnsi="Palatino Linotype" w:cs="Palatino Linotype"/>
          <w:sz w:val="24"/>
          <w:szCs w:val="24"/>
        </w:rPr>
        <w:t xml:space="preserve">que la respuesta que dé el </w:t>
      </w:r>
      <w:r w:rsidRPr="00202A9F">
        <w:rPr>
          <w:rFonts w:ascii="Palatino Linotype" w:eastAsia="Palatino Linotype" w:hAnsi="Palatino Linotype" w:cs="Palatino Linotype"/>
          <w:b/>
          <w:sz w:val="24"/>
          <w:szCs w:val="24"/>
        </w:rPr>
        <w:t>Sujeto Obligado</w:t>
      </w:r>
      <w:r w:rsidRPr="00202A9F">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8688D" w:rsidRPr="00202A9F" w:rsidRDefault="00D8688D" w:rsidP="00D8688D">
      <w:pPr>
        <w:spacing w:line="360" w:lineRule="auto"/>
        <w:contextualSpacing/>
        <w:jc w:val="both"/>
        <w:rPr>
          <w:rFonts w:ascii="Palatino Linotype" w:eastAsia="Palatino Linotype" w:hAnsi="Palatino Linotype" w:cs="Palatino Linotype"/>
          <w:b/>
          <w:sz w:val="24"/>
          <w:szCs w:val="24"/>
        </w:rPr>
      </w:pPr>
    </w:p>
    <w:p w:rsidR="00D8688D" w:rsidRPr="00202A9F" w:rsidRDefault="00D8688D" w:rsidP="00D8688D">
      <w:pPr>
        <w:spacing w:line="360" w:lineRule="auto"/>
        <w:contextualSpacing/>
        <w:jc w:val="both"/>
        <w:rPr>
          <w:rFonts w:ascii="Palatino Linotype" w:eastAsia="Palatino Linotype" w:hAnsi="Palatino Linotype" w:cs="Palatino Linotype"/>
          <w:b/>
          <w:sz w:val="24"/>
          <w:szCs w:val="24"/>
        </w:rPr>
      </w:pPr>
      <w:r w:rsidRPr="00202A9F">
        <w:rPr>
          <w:rFonts w:ascii="Palatino Linotype" w:eastAsia="Palatino Linotype" w:hAnsi="Palatino Linotype" w:cs="Palatino Linotype"/>
          <w:b/>
          <w:sz w:val="24"/>
          <w:szCs w:val="24"/>
        </w:rPr>
        <w:t xml:space="preserve">SEXTO. Gírese oficio al área competente de este Instituto </w:t>
      </w:r>
      <w:r w:rsidRPr="00202A9F">
        <w:rPr>
          <w:rFonts w:ascii="Palatino Linotype" w:eastAsia="Palatino Linotype" w:hAnsi="Palatino Linotype" w:cs="Palatino Linotype"/>
          <w:sz w:val="24"/>
          <w:szCs w:val="24"/>
        </w:rPr>
        <w:t>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202A9F">
        <w:rPr>
          <w:rFonts w:ascii="Palatino Linotype" w:eastAsia="Palatino Linotype" w:hAnsi="Palatino Linotype" w:cs="Palatino Linotype"/>
          <w:b/>
          <w:sz w:val="24"/>
          <w:szCs w:val="24"/>
        </w:rPr>
        <w:t xml:space="preserve"> Cuarto </w:t>
      </w:r>
      <w:r w:rsidRPr="00202A9F">
        <w:rPr>
          <w:rFonts w:ascii="Palatino Linotype" w:eastAsia="Palatino Linotype" w:hAnsi="Palatino Linotype" w:cs="Palatino Linotype"/>
          <w:sz w:val="24"/>
          <w:szCs w:val="24"/>
        </w:rPr>
        <w:t>de la presente resolución.</w:t>
      </w:r>
      <w:r w:rsidRPr="00202A9F">
        <w:rPr>
          <w:rFonts w:ascii="Palatino Linotype" w:eastAsia="Palatino Linotype" w:hAnsi="Palatino Linotype" w:cs="Palatino Linotype"/>
          <w:b/>
          <w:sz w:val="24"/>
          <w:szCs w:val="24"/>
        </w:rPr>
        <w:t xml:space="preserve"> </w:t>
      </w:r>
    </w:p>
    <w:p w:rsidR="009059FE" w:rsidRPr="00202A9F" w:rsidRDefault="009059FE" w:rsidP="009059FE">
      <w:pPr>
        <w:spacing w:before="240" w:after="240" w:line="360" w:lineRule="auto"/>
        <w:contextualSpacing/>
        <w:jc w:val="both"/>
        <w:rPr>
          <w:rFonts w:ascii="Palatino Linotype" w:eastAsia="Palatino Linotype" w:hAnsi="Palatino Linotype" w:cs="Palatino Linotype"/>
          <w:sz w:val="24"/>
        </w:rPr>
      </w:pPr>
    </w:p>
    <w:p w:rsidR="009059FE" w:rsidRDefault="009059FE" w:rsidP="009059FE">
      <w:pPr>
        <w:spacing w:line="360" w:lineRule="auto"/>
        <w:jc w:val="both"/>
        <w:rPr>
          <w:rFonts w:ascii="Palatino Linotype" w:eastAsia="Palatino Linotype" w:hAnsi="Palatino Linotype" w:cs="Palatino Linotype"/>
          <w:sz w:val="24"/>
        </w:rPr>
      </w:pPr>
      <w:r w:rsidRPr="00202A9F">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w:t>
      </w:r>
      <w:r w:rsidRPr="00202A9F">
        <w:rPr>
          <w:rFonts w:ascii="Palatino Linotype" w:eastAsia="Palatino Linotype" w:hAnsi="Palatino Linotype" w:cs="Palatino Linotype"/>
          <w:sz w:val="24"/>
        </w:rPr>
        <w:lastRenderedPageBreak/>
        <w:t>MUNICIPIOS, CONFORMADO POR LOS COMISIONADOS JOSÉ MARTÍNEZ VILCHIS, MARÍA DEL ROSARIO MEJÍA AYALA, SHARON CRISTINA MORALES MARTÍNEZ</w:t>
      </w:r>
      <w:r w:rsidR="0000791A" w:rsidRPr="00202A9F">
        <w:rPr>
          <w:rFonts w:ascii="Palatino Linotype" w:eastAsia="Palatino Linotype" w:hAnsi="Palatino Linotype" w:cs="Palatino Linotype"/>
          <w:sz w:val="24"/>
        </w:rPr>
        <w:t xml:space="preserve"> (AUSENCIA JUSTIFICADA), </w:t>
      </w:r>
      <w:r w:rsidRPr="00202A9F">
        <w:rPr>
          <w:rFonts w:ascii="Palatino Linotype" w:eastAsia="Palatino Linotype" w:hAnsi="Palatino Linotype" w:cs="Palatino Linotype"/>
          <w:sz w:val="24"/>
        </w:rPr>
        <w:t xml:space="preserve">LUIS GUSTAVO PARRA NORIEGA Y GUADALUPE RAMÍREZ PEÑA; EN LA </w:t>
      </w:r>
      <w:r w:rsidRPr="00823C2D">
        <w:rPr>
          <w:rFonts w:ascii="Palatino Linotype" w:eastAsia="Palatino Linotype" w:hAnsi="Palatino Linotype" w:cs="Palatino Linotype"/>
          <w:sz w:val="24"/>
        </w:rPr>
        <w:t xml:space="preserve">DÉCIMA </w:t>
      </w:r>
      <w:r w:rsidR="00823C2D">
        <w:rPr>
          <w:rFonts w:ascii="Palatino Linotype" w:eastAsia="Palatino Linotype" w:hAnsi="Palatino Linotype" w:cs="Palatino Linotype"/>
          <w:sz w:val="24"/>
        </w:rPr>
        <w:t>QUINTA</w:t>
      </w:r>
      <w:r w:rsidRPr="00823C2D">
        <w:rPr>
          <w:rFonts w:ascii="Palatino Linotype" w:eastAsia="Palatino Linotype" w:hAnsi="Palatino Linotype" w:cs="Palatino Linotype"/>
          <w:sz w:val="24"/>
        </w:rPr>
        <w:t xml:space="preserve"> SESIÓN ORDINARIA CELEBRADA EL </w:t>
      </w:r>
      <w:r w:rsidR="00823C2D">
        <w:rPr>
          <w:rFonts w:ascii="Palatino Linotype" w:eastAsia="Palatino Linotype" w:hAnsi="Palatino Linotype" w:cs="Palatino Linotype"/>
          <w:sz w:val="24"/>
        </w:rPr>
        <w:t>VEINTISÉIS</w:t>
      </w:r>
      <w:r w:rsidRPr="00823C2D">
        <w:rPr>
          <w:rFonts w:ascii="Palatino Linotype" w:eastAsia="Palatino Linotype" w:hAnsi="Palatino Linotype" w:cs="Palatino Linotype"/>
          <w:sz w:val="24"/>
        </w:rPr>
        <w:t xml:space="preserve"> DE </w:t>
      </w:r>
      <w:r w:rsidR="00823C2D">
        <w:rPr>
          <w:rFonts w:ascii="Palatino Linotype" w:eastAsia="Palatino Linotype" w:hAnsi="Palatino Linotype" w:cs="Palatino Linotype"/>
          <w:sz w:val="24"/>
        </w:rPr>
        <w:t>ABRIL</w:t>
      </w:r>
      <w:r w:rsidRPr="00823C2D">
        <w:rPr>
          <w:rFonts w:ascii="Palatino Linotype" w:eastAsia="Palatino Linotype" w:hAnsi="Palatino Linotype" w:cs="Palatino Linotype"/>
          <w:sz w:val="24"/>
        </w:rPr>
        <w:t xml:space="preserve"> DE DOS MIL VEINTI</w:t>
      </w:r>
      <w:r w:rsidR="00823C2D">
        <w:rPr>
          <w:rFonts w:ascii="Palatino Linotype" w:eastAsia="Palatino Linotype" w:hAnsi="Palatino Linotype" w:cs="Palatino Linotype"/>
          <w:sz w:val="24"/>
        </w:rPr>
        <w:t>TRÉS</w:t>
      </w:r>
      <w:r w:rsidRPr="00823C2D">
        <w:rPr>
          <w:rFonts w:ascii="Palatino Linotype" w:eastAsia="Palatino Linotype" w:hAnsi="Palatino Linotype" w:cs="Palatino Linotype"/>
          <w:sz w:val="24"/>
        </w:rPr>
        <w:t>, ANTE EL SECRETARIO TÉCNICO DEL PLENO ALEXIS</w:t>
      </w:r>
      <w:r w:rsidRPr="00202A9F">
        <w:rPr>
          <w:rFonts w:ascii="Palatino Linotype" w:eastAsia="Palatino Linotype" w:hAnsi="Palatino Linotype" w:cs="Palatino Linotype"/>
          <w:sz w:val="24"/>
        </w:rPr>
        <w:t xml:space="preserve"> TAPIA RAMÍREZ.</w:t>
      </w: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r>
        <w:rPr>
          <w:rFonts w:ascii="Palatino Linotype" w:eastAsia="Palatino Linotype" w:hAnsi="Palatino Linotype" w:cs="Palatino Linotype"/>
          <w:noProof/>
          <w:sz w:val="24"/>
          <w:lang w:eastAsia="es-MX"/>
        </w:rPr>
        <mc:AlternateContent>
          <mc:Choice Requires="wps">
            <w:drawing>
              <wp:anchor distT="0" distB="0" distL="114300" distR="114300" simplePos="0" relativeHeight="251659264" behindDoc="0" locked="0" layoutInCell="1" allowOverlap="1">
                <wp:simplePos x="0" y="0"/>
                <wp:positionH relativeFrom="column">
                  <wp:posOffset>367665</wp:posOffset>
                </wp:positionH>
                <wp:positionV relativeFrom="paragraph">
                  <wp:posOffset>7620</wp:posOffset>
                </wp:positionV>
                <wp:extent cx="4857750" cy="44577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4857750" cy="4457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5FEF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5pt,.6pt" to="411.45pt,3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" strokecolor="#5b9bd5 [3204]" strokeweight=".5pt">
                <v:stroke joinstyle="miter"/>
              </v:line>
            </w:pict>
          </mc:Fallback>
        </mc:AlternateContent>
      </w: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p>
    <w:p w:rsidR="004A1F07" w:rsidRDefault="004A1F07" w:rsidP="009059FE">
      <w:pPr>
        <w:spacing w:line="360" w:lineRule="auto"/>
        <w:jc w:val="both"/>
        <w:rPr>
          <w:rFonts w:ascii="Palatino Linotype" w:eastAsia="Palatino Linotype" w:hAnsi="Palatino Linotype" w:cs="Palatino Linotype"/>
          <w:sz w:val="24"/>
        </w:rPr>
      </w:pPr>
    </w:p>
    <w:p w:rsidR="004A1F07" w:rsidRPr="00202A9F" w:rsidRDefault="004A1F07" w:rsidP="009059FE">
      <w:pPr>
        <w:spacing w:line="360" w:lineRule="auto"/>
        <w:jc w:val="both"/>
      </w:pPr>
    </w:p>
    <w:p w:rsidR="009059FE" w:rsidRPr="00202A9F" w:rsidRDefault="009059FE" w:rsidP="009059FE">
      <w:pPr>
        <w:spacing w:before="280" w:after="280" w:line="360" w:lineRule="auto"/>
        <w:contextualSpacing/>
        <w:jc w:val="both"/>
        <w:rPr>
          <w:rFonts w:ascii="Palatino Linotype" w:eastAsia="Palatino Linotype" w:hAnsi="Palatino Linotype" w:cs="Palatino Linotype"/>
          <w:sz w:val="24"/>
        </w:rPr>
      </w:pPr>
    </w:p>
    <w:p w:rsidR="009059FE" w:rsidRPr="00202A9F" w:rsidRDefault="009059FE"/>
    <w:sectPr w:rsidR="009059FE" w:rsidRPr="00202A9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59B" w:rsidRDefault="000E059B" w:rsidP="00B232AE">
      <w:pPr>
        <w:spacing w:after="0" w:line="240" w:lineRule="auto"/>
      </w:pPr>
      <w:r>
        <w:separator/>
      </w:r>
    </w:p>
  </w:endnote>
  <w:endnote w:type="continuationSeparator" w:id="0">
    <w:p w:rsidR="000E059B" w:rsidRDefault="000E059B" w:rsidP="00B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2AE" w:rsidRDefault="00B232AE" w:rsidP="00B232A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E41C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E41C5">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rsidR="00B232AE" w:rsidRDefault="00B232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59B" w:rsidRDefault="000E059B" w:rsidP="00B232AE">
      <w:pPr>
        <w:spacing w:after="0" w:line="240" w:lineRule="auto"/>
      </w:pPr>
      <w:r>
        <w:separator/>
      </w:r>
    </w:p>
  </w:footnote>
  <w:footnote w:type="continuationSeparator" w:id="0">
    <w:p w:rsidR="000E059B" w:rsidRDefault="000E059B" w:rsidP="00B232AE">
      <w:pPr>
        <w:spacing w:after="0" w:line="240" w:lineRule="auto"/>
      </w:pPr>
      <w:r>
        <w:continuationSeparator/>
      </w:r>
    </w:p>
  </w:footnote>
  <w:footnote w:id="1">
    <w:p w:rsidR="009059FE" w:rsidRDefault="009059FE" w:rsidP="009059FE">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9059FE" w:rsidRDefault="009059FE" w:rsidP="009059F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9059FE" w:rsidRDefault="009059FE" w:rsidP="009059F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9059FE" w:rsidRDefault="009059FE" w:rsidP="009059F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9059FE" w:rsidRDefault="009059FE" w:rsidP="009059F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9059FE" w:rsidRDefault="009059FE" w:rsidP="009059F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9059FE" w:rsidRDefault="009059FE" w:rsidP="009059F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9059FE" w:rsidRDefault="009059FE" w:rsidP="009059F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9059FE" w:rsidRDefault="009059FE" w:rsidP="009059F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B232AE" w:rsidTr="00420FC2">
      <w:trPr>
        <w:trHeight w:val="244"/>
      </w:trPr>
      <w:tc>
        <w:tcPr>
          <w:tcW w:w="5684" w:type="dxa"/>
        </w:tcPr>
        <w:p w:rsidR="00B232AE" w:rsidRDefault="00B232AE" w:rsidP="00B232AE">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rsidR="00B232AE" w:rsidRDefault="00B232AE" w:rsidP="00B232AE">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01259/INFOEM/IP/RR/2023.</w:t>
          </w:r>
        </w:p>
      </w:tc>
    </w:tr>
    <w:tr w:rsidR="00B232AE" w:rsidTr="00420FC2">
      <w:trPr>
        <w:trHeight w:val="210"/>
      </w:trPr>
      <w:tc>
        <w:tcPr>
          <w:tcW w:w="5684" w:type="dxa"/>
        </w:tcPr>
        <w:p w:rsidR="00B232AE" w:rsidRDefault="00B232AE" w:rsidP="00B232AE">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rsidR="00B232AE" w:rsidRDefault="00B232AE" w:rsidP="00B232AE">
          <w:pPr>
            <w:spacing w:after="120"/>
            <w:ind w:left="-486" w:right="214" w:firstLine="567"/>
            <w:jc w:val="right"/>
            <w:rPr>
              <w:rFonts w:ascii="Palatino Linotype" w:eastAsia="Palatino Linotype" w:hAnsi="Palatino Linotype" w:cs="Palatino Linotype"/>
            </w:rPr>
          </w:pPr>
        </w:p>
      </w:tc>
    </w:tr>
    <w:tr w:rsidR="00B232AE" w:rsidTr="00420FC2">
      <w:trPr>
        <w:trHeight w:val="106"/>
      </w:trPr>
      <w:tc>
        <w:tcPr>
          <w:tcW w:w="5684" w:type="dxa"/>
        </w:tcPr>
        <w:p w:rsidR="00B232AE" w:rsidRDefault="00B232AE" w:rsidP="00B232AE">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rsidR="00B232AE" w:rsidRDefault="00B232AE" w:rsidP="00B232AE">
          <w:pPr>
            <w:ind w:right="214"/>
            <w:rPr>
              <w:rFonts w:ascii="Palatino Linotype" w:eastAsia="Palatino Linotype" w:hAnsi="Palatino Linotype" w:cs="Palatino Linotype"/>
            </w:rPr>
          </w:pPr>
          <w:r>
            <w:rPr>
              <w:rFonts w:ascii="Palatino Linotype" w:eastAsia="Palatino Linotype" w:hAnsi="Palatino Linotype" w:cs="Palatino Linotype"/>
            </w:rPr>
            <w:t xml:space="preserve">                    </w:t>
          </w:r>
          <w:r w:rsidRPr="00B232AE">
            <w:rPr>
              <w:rFonts w:ascii="Palatino Linotype" w:eastAsia="Palatino Linotype" w:hAnsi="Palatino Linotype" w:cs="Palatino Linotype"/>
            </w:rPr>
            <w:t>Ayuntamiento de Zinacantepec</w:t>
          </w:r>
          <w:r>
            <w:rPr>
              <w:rFonts w:ascii="Palatino Linotype" w:eastAsia="Palatino Linotype" w:hAnsi="Palatino Linotype" w:cs="Palatino Linotype"/>
            </w:rPr>
            <w:t>.</w:t>
          </w:r>
        </w:p>
      </w:tc>
    </w:tr>
    <w:tr w:rsidR="00B232AE" w:rsidTr="00420FC2">
      <w:trPr>
        <w:trHeight w:val="368"/>
      </w:trPr>
      <w:tc>
        <w:tcPr>
          <w:tcW w:w="5684" w:type="dxa"/>
        </w:tcPr>
        <w:p w:rsidR="00B232AE" w:rsidRDefault="00B232AE" w:rsidP="00B232AE">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rsidR="00B232AE" w:rsidRDefault="00B232AE" w:rsidP="00B232AE">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B232AE" w:rsidRDefault="00B232AE">
    <w:pPr>
      <w:pStyle w:val="Encabezado"/>
    </w:pPr>
    <w:r>
      <w:rPr>
        <w:noProof/>
        <w:lang w:eastAsia="es-MX"/>
      </w:rPr>
      <w:drawing>
        <wp:anchor distT="0" distB="0" distL="0" distR="0" simplePos="0" relativeHeight="251659264" behindDoc="1" locked="0" layoutInCell="1" hidden="0" allowOverlap="1" wp14:anchorId="0DA1EF3B" wp14:editId="18636E9F">
          <wp:simplePos x="0" y="0"/>
          <wp:positionH relativeFrom="column">
            <wp:posOffset>-702945</wp:posOffset>
          </wp:positionH>
          <wp:positionV relativeFrom="paragraph">
            <wp:posOffset>-1491615</wp:posOffset>
          </wp:positionV>
          <wp:extent cx="7753350" cy="9942731"/>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73634C"/>
    <w:multiLevelType w:val="hybridMultilevel"/>
    <w:tmpl w:val="B358DF8C"/>
    <w:lvl w:ilvl="0" w:tplc="AE2EB314">
      <w:start w:val="7"/>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AE"/>
    <w:rsid w:val="0000791A"/>
    <w:rsid w:val="000A1D45"/>
    <w:rsid w:val="000E059B"/>
    <w:rsid w:val="00126049"/>
    <w:rsid w:val="00202A9F"/>
    <w:rsid w:val="00221456"/>
    <w:rsid w:val="004A1F07"/>
    <w:rsid w:val="006F37CE"/>
    <w:rsid w:val="00823C2D"/>
    <w:rsid w:val="00851174"/>
    <w:rsid w:val="008E41C5"/>
    <w:rsid w:val="009059FE"/>
    <w:rsid w:val="009676BD"/>
    <w:rsid w:val="00A672EE"/>
    <w:rsid w:val="00AF4665"/>
    <w:rsid w:val="00B232AE"/>
    <w:rsid w:val="00C43FE5"/>
    <w:rsid w:val="00D8688D"/>
    <w:rsid w:val="00E24C80"/>
    <w:rsid w:val="00E637FA"/>
    <w:rsid w:val="00E84373"/>
    <w:rsid w:val="00E8504D"/>
    <w:rsid w:val="00EF21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502D8-A598-437D-8547-F75E1085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2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32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32AE"/>
  </w:style>
  <w:style w:type="paragraph" w:styleId="Piedepgina">
    <w:name w:val="footer"/>
    <w:basedOn w:val="Normal"/>
    <w:link w:val="PiedepginaCar"/>
    <w:uiPriority w:val="99"/>
    <w:unhideWhenUsed/>
    <w:rsid w:val="00B232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32AE"/>
  </w:style>
  <w:style w:type="paragraph" w:styleId="Prrafodelista">
    <w:name w:val="List Paragraph"/>
    <w:basedOn w:val="Normal"/>
    <w:uiPriority w:val="34"/>
    <w:qFormat/>
    <w:rsid w:val="00B23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7520</Words>
  <Characters>41364</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2023-04-28T16:26:00Z</cp:lastPrinted>
  <dcterms:created xsi:type="dcterms:W3CDTF">2023-05-03T18:15:00Z</dcterms:created>
  <dcterms:modified xsi:type="dcterms:W3CDTF">2023-05-03T18:15:00Z</dcterms:modified>
</cp:coreProperties>
</file>